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1EB1" w:rsidR="005F2D09" w:rsidP="004F1549" w:rsidRDefault="005F2D09" w14:paraId="2AC12568" w14:textId="0A995C0A">
      <w:pPr>
        <w:spacing w:line="360" w:lineRule="auto"/>
        <w:contextualSpacing/>
        <w:jc w:val="both"/>
        <w:rPr>
          <w:rFonts w:ascii="Palatino Linotype" w:hAnsi="Palatino Linotype" w:cs="Tahoma"/>
          <w:sz w:val="22"/>
          <w:szCs w:val="22"/>
          <w:lang w:val="es-ES"/>
        </w:rPr>
      </w:pPr>
      <w:r w:rsidRPr="003A1EB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3A1EB1">
        <w:rPr>
          <w:rFonts w:ascii="Palatino Linotype" w:hAnsi="Palatino Linotype" w:cs="Tahoma"/>
          <w:sz w:val="22"/>
          <w:szCs w:val="22"/>
          <w:lang w:val="es-ES"/>
        </w:rPr>
        <w:t xml:space="preserve">Estado de México, de fecha de </w:t>
      </w:r>
      <w:r w:rsidRPr="003A1EB1" w:rsidR="009A264C">
        <w:rPr>
          <w:rFonts w:ascii="Palatino Linotype" w:hAnsi="Palatino Linotype" w:cs="Tahoma"/>
          <w:sz w:val="22"/>
          <w:szCs w:val="22"/>
          <w:lang w:val="es-ES"/>
        </w:rPr>
        <w:t>siete</w:t>
      </w:r>
      <w:r w:rsidRPr="003A1EB1" w:rsidR="004F1549">
        <w:rPr>
          <w:rFonts w:ascii="Palatino Linotype" w:hAnsi="Palatino Linotype" w:cs="Tahoma"/>
          <w:sz w:val="22"/>
          <w:szCs w:val="22"/>
          <w:lang w:val="es-ES"/>
        </w:rPr>
        <w:t xml:space="preserve"> de abril</w:t>
      </w:r>
      <w:r w:rsidRPr="003A1EB1">
        <w:rPr>
          <w:rFonts w:ascii="Palatino Linotype" w:hAnsi="Palatino Linotype" w:cs="Tahoma"/>
          <w:sz w:val="22"/>
          <w:szCs w:val="22"/>
          <w:lang w:val="es-ES"/>
        </w:rPr>
        <w:t xml:space="preserve"> de dos mil veintidós. </w:t>
      </w:r>
    </w:p>
    <w:p w:rsidRPr="003A1EB1" w:rsidR="005F2D09" w:rsidP="004F1549" w:rsidRDefault="005F2D09" w14:paraId="4EC4C9D7" w14:textId="77777777">
      <w:pPr>
        <w:spacing w:line="360" w:lineRule="auto"/>
        <w:contextualSpacing/>
        <w:jc w:val="both"/>
        <w:rPr>
          <w:rFonts w:ascii="Palatino Linotype" w:hAnsi="Palatino Linotype" w:cs="Tahoma"/>
          <w:b/>
          <w:bCs/>
          <w:sz w:val="22"/>
          <w:szCs w:val="22"/>
          <w:lang w:val="es-ES"/>
        </w:rPr>
      </w:pPr>
    </w:p>
    <w:p w:rsidRPr="003A1EB1" w:rsidR="005F2D09" w:rsidP="412355B6" w:rsidRDefault="005F2D09" w14:paraId="6E802CBF" w14:textId="78D3D2EE">
      <w:pPr>
        <w:spacing w:line="360" w:lineRule="auto"/>
        <w:contextualSpacing/>
        <w:jc w:val="both"/>
        <w:rPr>
          <w:rFonts w:ascii="Palatino Linotype" w:hAnsi="Palatino Linotype" w:cs="Tahoma"/>
          <w:sz w:val="22"/>
          <w:szCs w:val="22"/>
        </w:rPr>
      </w:pPr>
      <w:r w:rsidRPr="412355B6" w:rsidR="412355B6">
        <w:rPr>
          <w:rFonts w:ascii="Palatino Linotype" w:hAnsi="Palatino Linotype" w:cs="Tahoma"/>
          <w:b w:val="1"/>
          <w:bCs w:val="1"/>
          <w:sz w:val="22"/>
          <w:szCs w:val="22"/>
        </w:rPr>
        <w:t xml:space="preserve">VISTO </w:t>
      </w:r>
      <w:r w:rsidRPr="412355B6" w:rsidR="412355B6">
        <w:rPr>
          <w:rFonts w:ascii="Palatino Linotype" w:hAnsi="Palatino Linotype" w:cs="Tahoma"/>
          <w:sz w:val="22"/>
          <w:szCs w:val="22"/>
        </w:rPr>
        <w:t xml:space="preserve">el expediente conformado con motivo del Recurso de Revisión </w:t>
      </w:r>
      <w:r w:rsidRPr="412355B6" w:rsidR="412355B6">
        <w:rPr>
          <w:rFonts w:ascii="Palatino Linotype" w:hAnsi="Palatino Linotype" w:eastAsia="Calibri" w:cs="Tahoma"/>
          <w:b w:val="1"/>
          <w:bCs w:val="1"/>
          <w:sz w:val="22"/>
          <w:szCs w:val="22"/>
          <w:lang w:eastAsia="en-US"/>
        </w:rPr>
        <w:t>00576/INFOEM/IP/RR/2022</w:t>
      </w:r>
      <w:r w:rsidRPr="412355B6" w:rsidR="412355B6">
        <w:rPr>
          <w:rFonts w:ascii="Palatino Linotype" w:hAnsi="Palatino Linotype" w:cs="Tahoma"/>
          <w:b w:val="1"/>
          <w:bCs w:val="1"/>
          <w:sz w:val="22"/>
          <w:szCs w:val="22"/>
        </w:rPr>
        <w:t>,</w:t>
      </w:r>
      <w:r w:rsidRPr="412355B6" w:rsidR="412355B6">
        <w:rPr>
          <w:rFonts w:ascii="Palatino Linotype" w:hAnsi="Palatino Linotype" w:cs="Tahoma"/>
          <w:sz w:val="22"/>
          <w:szCs w:val="22"/>
        </w:rPr>
        <w:t xml:space="preserve"> interpuesto por </w:t>
      </w:r>
      <w:r w:rsidRPr="412355B6" w:rsidR="412355B6">
        <w:rPr>
          <w:rFonts w:ascii="Palatino Linotype" w:hAnsi="Palatino Linotype" w:cs="Tahoma"/>
          <w:b w:val="0"/>
          <w:bCs w:val="0"/>
          <w:sz w:val="22"/>
          <w:szCs w:val="22"/>
          <w:highlight w:val="black"/>
        </w:rPr>
        <w:t>XXXXXXXXXXXXXXXXXXXXXXXXXXXXXXX</w:t>
      </w:r>
      <w:r w:rsidRPr="412355B6" w:rsidR="412355B6">
        <w:rPr>
          <w:rFonts w:ascii="Palatino Linotype" w:hAnsi="Palatino Linotype" w:cs="Tahoma"/>
          <w:b w:val="1"/>
          <w:bCs w:val="1"/>
          <w:sz w:val="22"/>
          <w:szCs w:val="22"/>
        </w:rPr>
        <w:t xml:space="preserve"> </w:t>
      </w:r>
      <w:r w:rsidRPr="412355B6" w:rsidR="412355B6">
        <w:rPr>
          <w:rFonts w:ascii="Palatino Linotype" w:hAnsi="Palatino Linotype" w:cs="Tahoma"/>
          <w:b w:val="0"/>
          <w:bCs w:val="0"/>
          <w:sz w:val="22"/>
          <w:szCs w:val="22"/>
          <w:highlight w:val="black"/>
        </w:rPr>
        <w:t>XXXXX</w:t>
      </w:r>
      <w:r w:rsidRPr="412355B6" w:rsidR="412355B6">
        <w:rPr>
          <w:rFonts w:ascii="Palatino Linotype" w:hAnsi="Palatino Linotype" w:cs="Tahoma"/>
          <w:sz w:val="22"/>
          <w:szCs w:val="22"/>
        </w:rPr>
        <w:t xml:space="preserve">, en lo sucesivo el Recurrente o Particular, en contra de la respuesta del Sujeto Obligado, la </w:t>
      </w:r>
      <w:r w:rsidRPr="412355B6" w:rsidR="412355B6">
        <w:rPr>
          <w:rFonts w:ascii="Palatino Linotype" w:hAnsi="Palatino Linotype" w:cs="Tahoma"/>
          <w:b w:val="1"/>
          <w:bCs w:val="1"/>
          <w:sz w:val="22"/>
          <w:szCs w:val="22"/>
        </w:rPr>
        <w:t xml:space="preserve">Procuraduría de Protección al Ambiente del Estado de México, </w:t>
      </w:r>
      <w:r w:rsidRPr="412355B6" w:rsidR="412355B6">
        <w:rPr>
          <w:rFonts w:ascii="Palatino Linotype" w:hAnsi="Palatino Linotype" w:cs="Tahoma"/>
          <w:sz w:val="22"/>
          <w:szCs w:val="22"/>
        </w:rPr>
        <w:t>se emite la presente Resolución, con base en los Antecedentes y Considerandos que a continuación se exponen:</w:t>
      </w:r>
    </w:p>
    <w:p w:rsidRPr="003A1EB1" w:rsidR="005F2D09" w:rsidP="004F1549" w:rsidRDefault="005F2D09" w14:paraId="46418DF4" w14:textId="77777777">
      <w:pPr>
        <w:spacing w:line="360" w:lineRule="auto"/>
        <w:contextualSpacing/>
        <w:jc w:val="both"/>
        <w:rPr>
          <w:rFonts w:ascii="Palatino Linotype" w:hAnsi="Palatino Linotype" w:cs="Tahoma"/>
          <w:b/>
          <w:bCs/>
          <w:sz w:val="22"/>
          <w:szCs w:val="22"/>
          <w:lang w:val="es-ES"/>
        </w:rPr>
      </w:pPr>
    </w:p>
    <w:p w:rsidRPr="003A1EB1" w:rsidR="005F2D09" w:rsidP="004F1549" w:rsidRDefault="005F2D09" w14:paraId="5BEF9923" w14:textId="77777777">
      <w:pPr>
        <w:spacing w:line="360" w:lineRule="auto"/>
        <w:contextualSpacing/>
        <w:jc w:val="center"/>
        <w:rPr>
          <w:rFonts w:ascii="Palatino Linotype" w:hAnsi="Palatino Linotype" w:cs="Tahoma"/>
          <w:b/>
          <w:bCs/>
          <w:sz w:val="22"/>
          <w:szCs w:val="22"/>
          <w:lang w:val="es-ES"/>
        </w:rPr>
      </w:pPr>
      <w:r w:rsidRPr="003A1EB1">
        <w:rPr>
          <w:rFonts w:ascii="Palatino Linotype" w:hAnsi="Palatino Linotype" w:cs="Tahoma"/>
          <w:b/>
          <w:bCs/>
          <w:sz w:val="22"/>
          <w:szCs w:val="22"/>
          <w:lang w:val="es-ES"/>
        </w:rPr>
        <w:t>A N T E C E D E N T E S:</w:t>
      </w:r>
    </w:p>
    <w:p w:rsidRPr="003A1EB1" w:rsidR="005F2D09" w:rsidP="004F1549" w:rsidRDefault="005F2D09" w14:paraId="11D2C935" w14:textId="77777777">
      <w:pPr>
        <w:spacing w:line="360" w:lineRule="auto"/>
        <w:contextualSpacing/>
        <w:jc w:val="both"/>
        <w:rPr>
          <w:rFonts w:ascii="Palatino Linotype" w:hAnsi="Palatino Linotype" w:cs="Tahoma"/>
          <w:sz w:val="22"/>
          <w:szCs w:val="22"/>
          <w:lang w:val="es-ES"/>
        </w:rPr>
      </w:pPr>
    </w:p>
    <w:p w:rsidRPr="003A1EB1" w:rsidR="005F2D09" w:rsidP="004F1549" w:rsidRDefault="005F2D09" w14:paraId="5E7DA289" w14:textId="77777777">
      <w:pPr>
        <w:spacing w:line="360" w:lineRule="auto"/>
        <w:contextualSpacing/>
        <w:jc w:val="both"/>
        <w:rPr>
          <w:rFonts w:ascii="Palatino Linotype" w:hAnsi="Palatino Linotype" w:cs="Tahoma"/>
          <w:b/>
          <w:bCs/>
          <w:sz w:val="22"/>
          <w:szCs w:val="22"/>
          <w:lang w:val="es-ES"/>
        </w:rPr>
      </w:pPr>
      <w:r w:rsidRPr="003A1EB1">
        <w:rPr>
          <w:rFonts w:ascii="Palatino Linotype" w:hAnsi="Palatino Linotype" w:cs="Tahoma"/>
          <w:b/>
          <w:bCs/>
          <w:sz w:val="22"/>
          <w:szCs w:val="22"/>
          <w:lang w:val="es-ES"/>
        </w:rPr>
        <w:t>I. Presentación de la solicitud de información.</w:t>
      </w:r>
    </w:p>
    <w:p w:rsidRPr="003A1EB1" w:rsidR="005F2D09" w:rsidP="004F1549" w:rsidRDefault="005F2D09" w14:paraId="14D14906" w14:textId="77777777">
      <w:pPr>
        <w:spacing w:line="360" w:lineRule="auto"/>
        <w:contextualSpacing/>
        <w:jc w:val="both"/>
        <w:rPr>
          <w:rFonts w:ascii="Palatino Linotype" w:hAnsi="Palatino Linotype" w:cs="Tahoma"/>
          <w:b/>
          <w:bCs/>
          <w:sz w:val="22"/>
          <w:szCs w:val="22"/>
          <w:lang w:val="es-ES"/>
        </w:rPr>
      </w:pPr>
    </w:p>
    <w:p w:rsidRPr="003A1EB1" w:rsidR="00FB4E14" w:rsidP="004F1549" w:rsidRDefault="00FB4E14" w14:paraId="3C5C9A05" w14:textId="08CD4A45">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Con fecha </w:t>
      </w:r>
      <w:r w:rsidRPr="003A1EB1" w:rsidR="007369CB">
        <w:rPr>
          <w:rFonts w:ascii="Palatino Linotype" w:hAnsi="Palatino Linotype" w:cs="Tahoma"/>
          <w:sz w:val="22"/>
          <w:szCs w:val="22"/>
        </w:rPr>
        <w:t xml:space="preserve">seis de enero de dos mil veintidós; </w:t>
      </w:r>
      <w:r w:rsidRPr="003A1EB1">
        <w:rPr>
          <w:rFonts w:ascii="Palatino Linotype" w:hAnsi="Palatino Linotype" w:cs="Tahoma"/>
          <w:sz w:val="22"/>
          <w:szCs w:val="22"/>
        </w:rPr>
        <w:t>el Particular presentó una solicitud de acceso a la información pública, a través de la Plataforma Nacional de Transparencia; la cual se radicó en el Sistema de Acceso a la Información Mexiquense (SAIMEX)</w:t>
      </w:r>
      <w:r w:rsidRPr="003A1EB1" w:rsidR="007369CB">
        <w:rPr>
          <w:rFonts w:ascii="Palatino Linotype" w:hAnsi="Palatino Linotype" w:cs="Tahoma"/>
          <w:sz w:val="22"/>
          <w:szCs w:val="22"/>
        </w:rPr>
        <w:t xml:space="preserve"> y en fecha hábil siguiente, que fue el diez de enero del mismo mes y año</w:t>
      </w:r>
      <w:r w:rsidRPr="003A1EB1">
        <w:rPr>
          <w:rFonts w:ascii="Palatino Linotype" w:hAnsi="Palatino Linotype" w:cs="Tahoma"/>
          <w:sz w:val="22"/>
          <w:szCs w:val="22"/>
        </w:rPr>
        <w:t xml:space="preserve">; </w:t>
      </w:r>
      <w:r w:rsidRPr="003A1EB1" w:rsidR="001D1540">
        <w:rPr>
          <w:rFonts w:ascii="Palatino Linotype" w:hAnsi="Palatino Linotype" w:cs="Tahoma"/>
          <w:sz w:val="22"/>
          <w:szCs w:val="22"/>
        </w:rPr>
        <w:t>ya</w:t>
      </w:r>
      <w:r w:rsidRPr="003A1EB1">
        <w:rPr>
          <w:rFonts w:ascii="Palatino Linotype" w:hAnsi="Palatino Linotype" w:cs="Tahoma"/>
          <w:sz w:val="22"/>
          <w:szCs w:val="22"/>
        </w:rPr>
        <w:t xml:space="preserve"> que éste </w:t>
      </w:r>
      <w:r w:rsidRPr="003A1EB1" w:rsidR="007369CB">
        <w:rPr>
          <w:rFonts w:ascii="Palatino Linotype" w:hAnsi="Palatino Linotype" w:cs="Tahoma"/>
          <w:sz w:val="22"/>
          <w:szCs w:val="22"/>
        </w:rPr>
        <w:t>sistema</w:t>
      </w:r>
      <w:r w:rsidRPr="003A1EB1">
        <w:rPr>
          <w:rFonts w:ascii="Palatino Linotype" w:hAnsi="Palatino Linotype" w:cs="Tahoma"/>
          <w:sz w:val="22"/>
          <w:szCs w:val="22"/>
        </w:rPr>
        <w:t xml:space="preserve"> corresponde </w:t>
      </w:r>
      <w:r w:rsidRPr="003A1EB1" w:rsidR="007369CB">
        <w:rPr>
          <w:rFonts w:ascii="Palatino Linotype" w:hAnsi="Palatino Linotype" w:cs="Tahoma"/>
          <w:sz w:val="22"/>
          <w:szCs w:val="22"/>
        </w:rPr>
        <w:t xml:space="preserve">al que </w:t>
      </w:r>
      <w:r w:rsidRPr="003A1EB1">
        <w:rPr>
          <w:rFonts w:ascii="Palatino Linotype" w:hAnsi="Palatino Linotype" w:cs="Tahoma"/>
          <w:sz w:val="22"/>
          <w:szCs w:val="22"/>
        </w:rPr>
        <w:t xml:space="preserve">es utilizado en el Estado de México para dar atención y seguimiento a </w:t>
      </w:r>
      <w:r w:rsidRPr="003A1EB1" w:rsidR="007369CB">
        <w:rPr>
          <w:rFonts w:ascii="Palatino Linotype" w:hAnsi="Palatino Linotype" w:cs="Tahoma"/>
          <w:sz w:val="22"/>
          <w:szCs w:val="22"/>
        </w:rPr>
        <w:t xml:space="preserve">las solicitudes de información; </w:t>
      </w:r>
      <w:r w:rsidRPr="003A1EB1">
        <w:rPr>
          <w:rFonts w:ascii="Palatino Linotype" w:hAnsi="Palatino Linotype" w:cs="Tahoma"/>
          <w:sz w:val="22"/>
          <w:szCs w:val="22"/>
        </w:rPr>
        <w:t xml:space="preserve">ello, ante </w:t>
      </w:r>
      <w:r w:rsidRPr="003A1EB1" w:rsidR="004F1549">
        <w:rPr>
          <w:rFonts w:ascii="Palatino Linotype" w:hAnsi="Palatino Linotype" w:cs="Tahoma"/>
          <w:sz w:val="22"/>
          <w:szCs w:val="22"/>
        </w:rPr>
        <w:t xml:space="preserve">la </w:t>
      </w:r>
      <w:r w:rsidRPr="003A1EB1" w:rsidR="004F1549">
        <w:rPr>
          <w:rFonts w:ascii="Palatino Linotype" w:hAnsi="Palatino Linotype" w:cs="Tahoma"/>
          <w:b/>
          <w:sz w:val="22"/>
          <w:szCs w:val="22"/>
        </w:rPr>
        <w:t>Procuraduría de Protección al Ambiente del Estado de México</w:t>
      </w:r>
      <w:r w:rsidRPr="003A1EB1">
        <w:rPr>
          <w:rFonts w:ascii="Palatino Linotype" w:hAnsi="Palatino Linotype" w:cs="Tahoma"/>
          <w:sz w:val="22"/>
          <w:szCs w:val="22"/>
        </w:rPr>
        <w:t>, en los siguientes términos:</w:t>
      </w:r>
    </w:p>
    <w:p w:rsidRPr="003A1EB1" w:rsidR="005F2D09" w:rsidP="004F1549" w:rsidRDefault="005F2D09" w14:paraId="47BE90C9" w14:textId="1916BA94">
      <w:pPr>
        <w:spacing w:line="360" w:lineRule="auto"/>
        <w:contextualSpacing/>
        <w:jc w:val="both"/>
        <w:rPr>
          <w:rFonts w:ascii="Palatino Linotype" w:hAnsi="Palatino Linotype" w:cs="Tahoma"/>
          <w:sz w:val="22"/>
          <w:szCs w:val="22"/>
        </w:rPr>
      </w:pPr>
    </w:p>
    <w:p w:rsidRPr="003A1EB1" w:rsidR="00A9475C" w:rsidP="007369CB" w:rsidRDefault="005F2D09" w14:paraId="4B380DAE" w14:textId="3F0CAAF4">
      <w:pPr>
        <w:tabs>
          <w:tab w:val="left" w:pos="8505"/>
        </w:tabs>
        <w:spacing w:line="360" w:lineRule="auto"/>
        <w:ind w:left="567" w:right="539"/>
        <w:contextualSpacing/>
        <w:jc w:val="both"/>
        <w:rPr>
          <w:rFonts w:ascii="Palatino Linotype" w:hAnsi="Palatino Linotype" w:cs="Tahoma"/>
          <w:b/>
          <w:bCs/>
        </w:rPr>
      </w:pPr>
      <w:bookmarkStart w:name="_Hlk90547484" w:id="0"/>
      <w:bookmarkStart w:name="_Hlk90547640" w:id="1"/>
      <w:r w:rsidRPr="003A1EB1">
        <w:rPr>
          <w:rFonts w:ascii="Palatino Linotype" w:hAnsi="Palatino Linotype" w:cs="Tahoma"/>
          <w:b/>
          <w:bCs/>
        </w:rPr>
        <w:t>Solicitud de folio:</w:t>
      </w:r>
      <w:r w:rsidRPr="003A1EB1">
        <w:rPr>
          <w:rFonts w:ascii="Palatino Linotype" w:hAnsi="Palatino Linotype" w:cs="Tahoma"/>
        </w:rPr>
        <w:t xml:space="preserve"> </w:t>
      </w:r>
      <w:r w:rsidRPr="003A1EB1" w:rsidR="004F1549">
        <w:rPr>
          <w:rFonts w:ascii="Palatino Linotype" w:hAnsi="Palatino Linotype" w:cs="Tahoma"/>
          <w:b/>
          <w:bCs/>
        </w:rPr>
        <w:t>00003/PROPAEM/IP</w:t>
      </w:r>
      <w:r w:rsidRPr="003A1EB1" w:rsidR="007369CB">
        <w:rPr>
          <w:rFonts w:ascii="Palatino Linotype" w:hAnsi="Palatino Linotype" w:cs="Tahoma"/>
          <w:b/>
          <w:bCs/>
        </w:rPr>
        <w:t>/2022</w:t>
      </w:r>
    </w:p>
    <w:p w:rsidRPr="003A1EB1" w:rsidR="005F2D09" w:rsidP="007369CB" w:rsidRDefault="005F2D09" w14:paraId="5218541B" w14:textId="4071AEBE">
      <w:pPr>
        <w:tabs>
          <w:tab w:val="left" w:pos="8505"/>
        </w:tabs>
        <w:spacing w:line="360" w:lineRule="auto"/>
        <w:ind w:left="567" w:right="539"/>
        <w:contextualSpacing/>
        <w:jc w:val="both"/>
        <w:rPr>
          <w:rFonts w:ascii="Palatino Linotype" w:hAnsi="Palatino Linotype" w:cs="Tahoma"/>
          <w:b/>
          <w:bCs/>
        </w:rPr>
      </w:pPr>
      <w:r w:rsidRPr="003A1EB1">
        <w:rPr>
          <w:rFonts w:ascii="Palatino Linotype" w:hAnsi="Palatino Linotype" w:cs="Tahoma"/>
          <w:b/>
          <w:bCs/>
        </w:rPr>
        <w:t>DESCRIPCIÓN CLARA Y PRECISA DE LA INFORMACIÓN SOLICITADA:</w:t>
      </w:r>
    </w:p>
    <w:bookmarkEnd w:id="0"/>
    <w:bookmarkEnd w:id="1"/>
    <w:p w:rsidRPr="003A1EB1" w:rsidR="004F1549" w:rsidP="007369CB" w:rsidRDefault="004F1549" w14:paraId="7374096F"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lastRenderedPageBreak/>
        <w:t xml:space="preserve">En virtud de lo establecido en el artículo 8°de la Constitución Política de los Estados Unidos Mexicanos, articulo 3° y 4° de la Ley de Transparencia y Acceso a la Información Pública del Estado de México y Municipios que a la letra indican: </w:t>
      </w:r>
    </w:p>
    <w:p w:rsidRPr="003A1EB1" w:rsidR="004F1549" w:rsidP="007369CB" w:rsidRDefault="004F1549" w14:paraId="616F0646"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CONSTITUCIÓN POLITICA DE LOS ESTADOS UNIDOS MEXICANOS </w:t>
      </w:r>
    </w:p>
    <w:p w:rsidRPr="003A1EB1" w:rsidR="004F1549" w:rsidP="007369CB" w:rsidRDefault="004F1549" w14:paraId="5C3D8C6B"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Artículo 8o.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 </w:t>
      </w:r>
    </w:p>
    <w:p w:rsidRPr="003A1EB1" w:rsidR="004F1549" w:rsidP="007369CB" w:rsidRDefault="004F1549" w14:paraId="0E73E2B5"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LEY DE TRANSPARENCIA Y ACCESO A LA INFORMACIÓN PÚBLICA DEL ESTADO DE MÉXICO Y MUNICIPIOS </w:t>
      </w:r>
    </w:p>
    <w:p w:rsidRPr="003A1EB1" w:rsidR="007369CB" w:rsidP="007369CB" w:rsidRDefault="004F1549" w14:paraId="59E29F5B"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 </w:t>
      </w:r>
    </w:p>
    <w:p w:rsidRPr="003A1EB1" w:rsidR="007369CB" w:rsidP="007369CB" w:rsidRDefault="004F1549" w14:paraId="6A2E36AF"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Artículo 4.- Toda persona tiene el derecho de acceso a la información pública, sin necesidad de acreditar su personalidad ni interés jurídico. En materia política, solo podrán ejercer este derecho los mexicanos. </w:t>
      </w:r>
    </w:p>
    <w:p w:rsidRPr="003A1EB1" w:rsidR="007369CB" w:rsidP="007369CB" w:rsidRDefault="004F1549" w14:paraId="0E3DDF0A"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Atento a lo anterior solicito a esta dependencia me indique lo siguiente: </w:t>
      </w:r>
    </w:p>
    <w:p w:rsidRPr="003A1EB1" w:rsidR="007369CB" w:rsidP="007369CB" w:rsidRDefault="004F1549" w14:paraId="4BA03833"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1. CUAL ES EL LISTADO DE INSPECTORES CON QUE CUENTA LA PROPAEM PARA REALIZAR INSPECCIONES EN MATERIA DE IMPACTO AMBIENTAL EN AREAS NATURALES PROTEGIDAS FEDERALES (NOMBRE, EXPERIENCIA, PROFESIÓN Y EXPERTIS EN LA MATERIA). </w:t>
      </w:r>
    </w:p>
    <w:p w:rsidRPr="003A1EB1" w:rsidR="007369CB" w:rsidP="007369CB" w:rsidRDefault="004F1549" w14:paraId="70AF0B6F"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2. CUAL ES EL LISTADO DE INSPECTORES CON LOS QUE CUENTA LA PROPAEM PARA REALIZAR INSPECCIONES EN MATERIA FORESTAL EN AREAS NATURALES PROTEGIDAS FEDERALES (NOMBRE, EXPERIENCIA, PROFESIÓN Y EXPERTIS EN LA MATERIA). </w:t>
      </w:r>
    </w:p>
    <w:p w:rsidRPr="003A1EB1" w:rsidR="007369CB" w:rsidP="007369CB" w:rsidRDefault="004F1549" w14:paraId="44ECC4E0"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lastRenderedPageBreak/>
        <w:t>3. DE 2017 A LA FECHA CUANTAS INSPECCIONES EN MATERIA DE IMPACTO AMBIENTAL HA REALIZADO LA PROPAEM EN EL MUNICIPIO DE VALLE DE BRAVO. (SEÑALAR DATOS ESPECIFICOS DE CADA UNA DE LAS INSPECCIONES REALIZADAS)</w:t>
      </w:r>
    </w:p>
    <w:p w:rsidRPr="003A1EB1" w:rsidR="007369CB" w:rsidP="007369CB" w:rsidRDefault="004F1549" w14:paraId="4397C723"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4. DE 2017 A LA FECHA CUANTAS INSPECCIONES EN MATERIA FORESTAL HA REALIZADO LA PROPAEM EN EL MUNICIPIO DE VALLE DE BRAVO. (SEÑALAR DATOS ESPECIFICOS DE CADA UNA DE LAS INSPECCIONES REALIZADAS) </w:t>
      </w:r>
    </w:p>
    <w:p w:rsidRPr="003A1EB1" w:rsidR="007369CB" w:rsidP="007369CB" w:rsidRDefault="004F1549" w14:paraId="3A244735"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5. DE 2017 A LA FECHA CUANTAS INSPECCIONES HA REALIZADO LA PROPAEM EN MATERIA DE IMPACTO AMBIENTAL POR LA CONSTRUCCIÓN DE UNA CASA HABITACIÓN. (SEÑALAR DATOS ESPECIFICOS DE CADA UNA DE LAS INSPECCIONES REALIZADAS) </w:t>
      </w:r>
    </w:p>
    <w:p w:rsidRPr="003A1EB1" w:rsidR="007369CB" w:rsidP="007369CB" w:rsidRDefault="004F1549" w14:paraId="6C990B91"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6. DE 2017 A LA FECHA CUANTAS INSPECCIONES HA REALIZADO LA PROPAEM EN MATERIA FORESTAL EN UN AREA NATURAL PROTEGIDA FEDERAL POR LA CONSTRUCCIÓN DE UNA CASA HABITACIÓN. (SEÑALAR DATOS ESPECIFICOS DE CADA UNA DE LAS INSPECCIONES REALIZADAS) </w:t>
      </w:r>
    </w:p>
    <w:p w:rsidRPr="003A1EB1" w:rsidR="007369CB" w:rsidP="007369CB" w:rsidRDefault="004F1549" w14:paraId="1021B2FF" w14:textId="77777777">
      <w:pPr>
        <w:tabs>
          <w:tab w:val="left" w:pos="8505"/>
        </w:tabs>
        <w:spacing w:line="360" w:lineRule="auto"/>
        <w:ind w:left="567" w:right="539"/>
        <w:contextualSpacing/>
        <w:jc w:val="both"/>
        <w:rPr>
          <w:rFonts w:ascii="Palatino Linotype" w:hAnsi="Palatino Linotype"/>
          <w:i/>
        </w:rPr>
      </w:pPr>
      <w:r w:rsidRPr="003A1EB1">
        <w:rPr>
          <w:rFonts w:ascii="Palatino Linotype" w:hAnsi="Palatino Linotype"/>
          <w:i/>
        </w:rPr>
        <w:t xml:space="preserve">7. ACTUALMENTE LOS INSPECTORES QUE PERTENECEN A LA PROPAEM TIENEN ALGUNA ESPECIALIDAD PARA PODER DESARROLLAR VISITAS DE INSPECCIÓN EN TERRENOS FORESTALES, EN CASO DE QUE LA RESPUESTA SEA AFIRMATIVA SEÑALE NOMBRE, EXPERTIS, NIVEL ACADEMICO Y CONSTANCIAS CON QUE EL SERVIDOR PUBLICO ACREDITA SU EXPERIENCIA. </w:t>
      </w:r>
    </w:p>
    <w:p w:rsidRPr="003A1EB1" w:rsidR="00F0521F" w:rsidP="007369CB" w:rsidRDefault="004F1549" w14:paraId="648B9FF0" w14:textId="77DC8BCB">
      <w:pPr>
        <w:tabs>
          <w:tab w:val="left" w:pos="8505"/>
        </w:tabs>
        <w:spacing w:line="360" w:lineRule="auto"/>
        <w:ind w:left="567" w:right="539"/>
        <w:contextualSpacing/>
        <w:jc w:val="both"/>
        <w:rPr>
          <w:rFonts w:ascii="Palatino Linotype" w:hAnsi="Palatino Linotype" w:cs="Tahoma"/>
          <w:bCs/>
          <w:i/>
          <w:iCs/>
        </w:rPr>
      </w:pPr>
      <w:r w:rsidRPr="003A1EB1">
        <w:rPr>
          <w:rFonts w:ascii="Palatino Linotype" w:hAnsi="Palatino Linotype"/>
          <w:i/>
        </w:rPr>
        <w:t>8. ACTUALMENTE LOS INSPECTORES QUE PERTENECEN A LA PROPAEM TIENEN ALGUNA ESPECIALIDAD PARA PODER DESARROLLAR VISITAS DE INSPECCIÓN EN MATERIA DE IMPACTO AMBIENTAL, EN CASO DE QUE LA RESPUESTA SEA AFIRMATIVA SEÑALE NOMBRE, EXPERTIS, NIVEL ACADEMICO Y CONSTANCIAS CON QUE EL SERVIDOR PUBLICO ACREDITA SU EXPERIENCIA.</w:t>
      </w:r>
    </w:p>
    <w:p w:rsidRPr="003A1EB1" w:rsidR="00117DCC" w:rsidP="007369CB" w:rsidRDefault="00117DCC" w14:paraId="4C230F09" w14:textId="77777777">
      <w:pPr>
        <w:tabs>
          <w:tab w:val="left" w:pos="8505"/>
        </w:tabs>
        <w:spacing w:line="360" w:lineRule="auto"/>
        <w:ind w:left="567" w:right="539"/>
        <w:contextualSpacing/>
        <w:jc w:val="both"/>
        <w:rPr>
          <w:rFonts w:ascii="Palatino Linotype" w:hAnsi="Palatino Linotype" w:cs="Tahoma"/>
          <w:bCs/>
          <w:i/>
        </w:rPr>
      </w:pPr>
    </w:p>
    <w:p w:rsidRPr="003A1EB1" w:rsidR="00A504D1" w:rsidP="007369CB" w:rsidRDefault="00A504D1" w14:paraId="6D6B816C" w14:textId="77777777">
      <w:pPr>
        <w:tabs>
          <w:tab w:val="left" w:pos="567"/>
          <w:tab w:val="left" w:pos="4667"/>
          <w:tab w:val="left" w:pos="8505"/>
        </w:tabs>
        <w:spacing w:line="360" w:lineRule="auto"/>
        <w:ind w:left="567" w:right="539"/>
        <w:contextualSpacing/>
        <w:jc w:val="both"/>
        <w:rPr>
          <w:rFonts w:ascii="Palatino Linotype" w:hAnsi="Palatino Linotype" w:cs="Tahoma"/>
          <w:b/>
          <w:bCs/>
        </w:rPr>
      </w:pPr>
      <w:r w:rsidRPr="003A1EB1">
        <w:rPr>
          <w:rFonts w:ascii="Palatino Linotype" w:hAnsi="Palatino Linotype" w:cs="Tahoma"/>
          <w:b/>
          <w:bCs/>
        </w:rPr>
        <w:t>CUALQUIER OTRO DETALLE QUE FACILITE LA BÚSQUEDA DE LA INFORMACIÓN:</w:t>
      </w:r>
    </w:p>
    <w:p w:rsidRPr="003A1EB1" w:rsidR="007369CB" w:rsidP="007369CB" w:rsidRDefault="007369CB" w14:paraId="43C6B3DD" w14:textId="77777777">
      <w:pPr>
        <w:tabs>
          <w:tab w:val="left" w:pos="567"/>
          <w:tab w:val="left" w:pos="4667"/>
          <w:tab w:val="left" w:pos="8505"/>
        </w:tabs>
        <w:spacing w:line="360" w:lineRule="auto"/>
        <w:ind w:left="567" w:right="539"/>
        <w:contextualSpacing/>
        <w:jc w:val="both"/>
        <w:rPr>
          <w:rFonts w:ascii="Palatino Linotype" w:hAnsi="Palatino Linotype" w:cs="Tahoma"/>
          <w:bCs/>
        </w:rPr>
      </w:pPr>
      <w:r w:rsidRPr="003A1EB1">
        <w:rPr>
          <w:rFonts w:ascii="Palatino Linotype" w:hAnsi="Palatino Linotype" w:cs="Tahoma"/>
          <w:bCs/>
        </w:rPr>
        <w:t>INPECCION</w:t>
      </w:r>
    </w:p>
    <w:p w:rsidRPr="003A1EB1" w:rsidR="007369CB" w:rsidP="007369CB" w:rsidRDefault="007369CB" w14:paraId="38EF020C" w14:textId="77777777">
      <w:pPr>
        <w:tabs>
          <w:tab w:val="left" w:pos="567"/>
          <w:tab w:val="left" w:pos="4667"/>
          <w:tab w:val="left" w:pos="8505"/>
        </w:tabs>
        <w:spacing w:line="360" w:lineRule="auto"/>
        <w:ind w:left="567" w:right="539"/>
        <w:contextualSpacing/>
        <w:jc w:val="both"/>
        <w:rPr>
          <w:rFonts w:ascii="Palatino Linotype" w:hAnsi="Palatino Linotype" w:cs="Tahoma"/>
          <w:bCs/>
        </w:rPr>
      </w:pPr>
      <w:r w:rsidRPr="003A1EB1">
        <w:rPr>
          <w:rFonts w:ascii="Palatino Linotype" w:hAnsi="Palatino Linotype" w:cs="Tahoma"/>
          <w:bCs/>
        </w:rPr>
        <w:lastRenderedPageBreak/>
        <w:t>PROPAEM</w:t>
      </w:r>
    </w:p>
    <w:p w:rsidRPr="003A1EB1" w:rsidR="00A504D1" w:rsidP="007369CB" w:rsidRDefault="007369CB" w14:paraId="211B8915" w14:textId="442E5B41">
      <w:pPr>
        <w:tabs>
          <w:tab w:val="left" w:pos="567"/>
          <w:tab w:val="left" w:pos="4667"/>
          <w:tab w:val="left" w:pos="8505"/>
        </w:tabs>
        <w:spacing w:line="360" w:lineRule="auto"/>
        <w:ind w:left="567" w:right="539"/>
        <w:contextualSpacing/>
        <w:jc w:val="both"/>
        <w:rPr>
          <w:rFonts w:ascii="Palatino Linotype" w:hAnsi="Palatino Linotype" w:cs="Tahoma"/>
          <w:bCs/>
        </w:rPr>
      </w:pPr>
      <w:r w:rsidRPr="003A1EB1">
        <w:rPr>
          <w:rFonts w:ascii="Palatino Linotype" w:hAnsi="Palatino Linotype" w:cs="Tahoma"/>
          <w:bCs/>
        </w:rPr>
        <w:t>INSPECTORES</w:t>
      </w:r>
    </w:p>
    <w:p w:rsidRPr="003A1EB1" w:rsidR="007369CB" w:rsidP="007369CB" w:rsidRDefault="007369CB" w14:paraId="3C940991" w14:textId="77777777">
      <w:pPr>
        <w:tabs>
          <w:tab w:val="left" w:pos="567"/>
          <w:tab w:val="left" w:pos="4667"/>
          <w:tab w:val="left" w:pos="8505"/>
        </w:tabs>
        <w:spacing w:line="360" w:lineRule="auto"/>
        <w:ind w:left="567" w:right="539"/>
        <w:contextualSpacing/>
        <w:jc w:val="both"/>
        <w:rPr>
          <w:rFonts w:ascii="Palatino Linotype" w:hAnsi="Palatino Linotype" w:cs="Tahoma"/>
          <w:bCs/>
        </w:rPr>
      </w:pPr>
    </w:p>
    <w:p w:rsidRPr="003A1EB1" w:rsidR="00A504D1" w:rsidP="007369CB" w:rsidRDefault="00A504D1" w14:paraId="5766BB8A" w14:textId="77777777">
      <w:pPr>
        <w:tabs>
          <w:tab w:val="left" w:pos="567"/>
          <w:tab w:val="left" w:pos="4667"/>
          <w:tab w:val="left" w:pos="8505"/>
        </w:tabs>
        <w:spacing w:line="360" w:lineRule="auto"/>
        <w:ind w:left="567" w:right="539"/>
        <w:contextualSpacing/>
        <w:jc w:val="both"/>
        <w:rPr>
          <w:rFonts w:ascii="Palatino Linotype" w:hAnsi="Palatino Linotype" w:cs="Tahoma"/>
          <w:b/>
          <w:bCs/>
          <w:iCs/>
        </w:rPr>
      </w:pPr>
      <w:r w:rsidRPr="003A1EB1">
        <w:rPr>
          <w:rFonts w:ascii="Palatino Linotype" w:hAnsi="Palatino Linotype" w:cs="Tahoma"/>
          <w:b/>
          <w:bCs/>
          <w:iCs/>
        </w:rPr>
        <w:t>MODALIDAD DE ENTREGA</w:t>
      </w:r>
    </w:p>
    <w:p w:rsidRPr="003A1EB1" w:rsidR="00A504D1" w:rsidP="007369CB" w:rsidRDefault="00A504D1" w14:paraId="1B359432" w14:textId="77777777">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3A1EB1">
        <w:rPr>
          <w:rFonts w:ascii="Palatino Linotype" w:hAnsi="Palatino Linotype" w:cs="Tahoma"/>
          <w:b/>
          <w:bCs/>
          <w:i/>
          <w:iCs/>
        </w:rPr>
        <w:t>Medio para recibir información o notificaciones:</w:t>
      </w:r>
    </w:p>
    <w:p w:rsidRPr="003A1EB1" w:rsidR="00A504D1" w:rsidP="007369CB" w:rsidRDefault="00C51B32" w14:paraId="4BB11CBC" w14:textId="46C85252">
      <w:pPr>
        <w:tabs>
          <w:tab w:val="left" w:pos="567"/>
          <w:tab w:val="left" w:pos="4667"/>
          <w:tab w:val="left" w:pos="8505"/>
        </w:tabs>
        <w:spacing w:line="360" w:lineRule="auto"/>
        <w:ind w:left="567" w:right="539"/>
        <w:contextualSpacing/>
        <w:jc w:val="both"/>
        <w:rPr>
          <w:rFonts w:ascii="Palatino Linotype" w:hAnsi="Palatino Linotype" w:cs="Tahoma"/>
          <w:i/>
          <w:iCs/>
        </w:rPr>
      </w:pPr>
      <w:r w:rsidRPr="003A1EB1">
        <w:rPr>
          <w:rFonts w:ascii="Palatino Linotype" w:hAnsi="Palatino Linotype" w:cs="Tahoma"/>
          <w:i/>
          <w:iCs/>
        </w:rPr>
        <w:t>Correo electrónico</w:t>
      </w:r>
    </w:p>
    <w:p w:rsidRPr="003A1EB1" w:rsidR="00C51B32" w:rsidP="007369CB" w:rsidRDefault="00C51B32" w14:paraId="0E0AEE28" w14:textId="77777777">
      <w:pPr>
        <w:tabs>
          <w:tab w:val="left" w:pos="567"/>
          <w:tab w:val="left" w:pos="4667"/>
          <w:tab w:val="left" w:pos="8505"/>
        </w:tabs>
        <w:spacing w:line="360" w:lineRule="auto"/>
        <w:ind w:left="567" w:right="539"/>
        <w:contextualSpacing/>
        <w:jc w:val="both"/>
        <w:rPr>
          <w:rFonts w:ascii="Palatino Linotype" w:hAnsi="Palatino Linotype" w:cs="Tahoma"/>
          <w:i/>
          <w:iCs/>
        </w:rPr>
      </w:pPr>
    </w:p>
    <w:p w:rsidRPr="003A1EB1" w:rsidR="00A504D1" w:rsidP="007369CB" w:rsidRDefault="00A504D1" w14:paraId="64A8459E" w14:textId="77777777">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3A1EB1">
        <w:rPr>
          <w:rFonts w:ascii="Palatino Linotype" w:hAnsi="Palatino Linotype" w:cs="Tahoma"/>
          <w:b/>
          <w:bCs/>
          <w:i/>
          <w:iCs/>
        </w:rPr>
        <w:t>Correo electrónico para recibir la información:</w:t>
      </w:r>
    </w:p>
    <w:p w:rsidRPr="003A1EB1" w:rsidR="00A504D1" w:rsidP="007369CB" w:rsidRDefault="00A504D1" w14:paraId="268398C4" w14:textId="77777777">
      <w:pPr>
        <w:tabs>
          <w:tab w:val="left" w:pos="567"/>
          <w:tab w:val="left" w:pos="4667"/>
          <w:tab w:val="left" w:pos="8505"/>
        </w:tabs>
        <w:spacing w:line="360" w:lineRule="auto"/>
        <w:ind w:left="567" w:right="539"/>
        <w:contextualSpacing/>
        <w:jc w:val="both"/>
        <w:rPr>
          <w:rFonts w:ascii="Palatino Linotype" w:hAnsi="Palatino Linotype" w:cs="Tahoma"/>
          <w:i/>
          <w:iCs/>
        </w:rPr>
      </w:pPr>
    </w:p>
    <w:p w:rsidRPr="003A1EB1" w:rsidR="00C51B32" w:rsidP="007369CB" w:rsidRDefault="00A504D1" w14:paraId="13C072AB" w14:textId="77777777">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3A1EB1">
        <w:rPr>
          <w:rFonts w:ascii="Palatino Linotype" w:hAnsi="Palatino Linotype" w:cs="Tahoma"/>
          <w:b/>
          <w:bCs/>
          <w:i/>
          <w:iCs/>
        </w:rPr>
        <w:t>Indique cómo desea recibir la información:</w:t>
      </w:r>
    </w:p>
    <w:p w:rsidRPr="003A1EB1" w:rsidR="00CB232B" w:rsidP="007369CB" w:rsidRDefault="007369CB" w14:paraId="234224E1" w14:textId="58861D0B">
      <w:pPr>
        <w:tabs>
          <w:tab w:val="left" w:pos="567"/>
          <w:tab w:val="left" w:pos="4667"/>
        </w:tabs>
        <w:spacing w:line="360" w:lineRule="auto"/>
        <w:ind w:left="567" w:right="539"/>
        <w:contextualSpacing/>
        <w:jc w:val="both"/>
        <w:rPr>
          <w:rFonts w:ascii="Palatino Linotype" w:hAnsi="Palatino Linotype" w:cs="Tahoma"/>
        </w:rPr>
      </w:pPr>
      <w:r w:rsidRPr="003A1EB1">
        <w:rPr>
          <w:rFonts w:ascii="Palatino Linotype" w:hAnsi="Palatino Linotype" w:cs="Tahoma"/>
          <w:i/>
          <w:iCs/>
        </w:rPr>
        <w:t>Electrónico a través del sistema de solicitudes de acceso la</w:t>
      </w:r>
    </w:p>
    <w:p w:rsidRPr="003A1EB1" w:rsidR="007369CB" w:rsidP="004F1549" w:rsidRDefault="007369CB" w14:paraId="2C151A5F" w14:textId="77777777">
      <w:pPr>
        <w:tabs>
          <w:tab w:val="left" w:pos="567"/>
          <w:tab w:val="left" w:pos="4667"/>
        </w:tabs>
        <w:spacing w:line="360" w:lineRule="auto"/>
        <w:contextualSpacing/>
        <w:jc w:val="both"/>
        <w:rPr>
          <w:rFonts w:ascii="Palatino Linotype" w:hAnsi="Palatino Linotype" w:cs="Tahoma"/>
          <w:b/>
          <w:sz w:val="22"/>
          <w:szCs w:val="22"/>
        </w:rPr>
      </w:pPr>
    </w:p>
    <w:p w:rsidR="007369CB" w:rsidP="004F1549" w:rsidRDefault="00535C63" w14:paraId="46A6FDA0" w14:textId="78AA79BE">
      <w:pPr>
        <w:tabs>
          <w:tab w:val="left" w:pos="567"/>
          <w:tab w:val="left" w:pos="4667"/>
        </w:tabs>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II</w:t>
      </w:r>
      <w:r w:rsidRPr="003A1EB1" w:rsidR="00B62EED">
        <w:rPr>
          <w:rFonts w:ascii="Palatino Linotype" w:hAnsi="Palatino Linotype" w:cs="Tahoma"/>
          <w:b/>
          <w:sz w:val="22"/>
          <w:szCs w:val="22"/>
        </w:rPr>
        <w:t xml:space="preserve">. </w:t>
      </w:r>
      <w:r w:rsidRPr="003A1EB1" w:rsidR="007369CB">
        <w:rPr>
          <w:rFonts w:ascii="Palatino Linotype" w:hAnsi="Palatino Linotype" w:cs="Tahoma"/>
          <w:b/>
          <w:sz w:val="22"/>
          <w:szCs w:val="22"/>
        </w:rPr>
        <w:t>Incompetencia Parcial.</w:t>
      </w:r>
    </w:p>
    <w:p w:rsidRPr="003A1EB1" w:rsidR="003A1EB1" w:rsidP="004F1549" w:rsidRDefault="003A1EB1" w14:paraId="6E1A62B5" w14:textId="77777777">
      <w:pPr>
        <w:tabs>
          <w:tab w:val="left" w:pos="567"/>
          <w:tab w:val="left" w:pos="4667"/>
        </w:tabs>
        <w:spacing w:line="360" w:lineRule="auto"/>
        <w:contextualSpacing/>
        <w:jc w:val="both"/>
        <w:rPr>
          <w:rFonts w:ascii="Palatino Linotype" w:hAnsi="Palatino Linotype" w:cs="Tahoma"/>
          <w:b/>
          <w:sz w:val="22"/>
          <w:szCs w:val="22"/>
        </w:rPr>
      </w:pPr>
    </w:p>
    <w:p w:rsidRPr="003A1EB1" w:rsidR="007369CB" w:rsidP="004F1549" w:rsidRDefault="007369CB" w14:paraId="0B167C47" w14:textId="4FC593B9">
      <w:pPr>
        <w:tabs>
          <w:tab w:val="left" w:pos="567"/>
          <w:tab w:val="left" w:pos="4667"/>
        </w:tabs>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fecha trece de enero de dos mil veintidós; el Sujeto Obligado a través de Sistema de Acceso a la Información Mexiquense (SAIMEX), señaló una incompetencia parcial para conocer de la información solicitada, en los siguientes términos:</w:t>
      </w:r>
    </w:p>
    <w:p w:rsidRPr="003A1EB1" w:rsidR="007369CB" w:rsidP="007369CB" w:rsidRDefault="007369CB" w14:paraId="515CAF66" w14:textId="099D2B35">
      <w:pPr>
        <w:tabs>
          <w:tab w:val="left" w:pos="4667"/>
        </w:tabs>
        <w:spacing w:line="360" w:lineRule="auto"/>
        <w:ind w:left="567" w:right="539"/>
        <w:contextualSpacing/>
        <w:jc w:val="both"/>
        <w:rPr>
          <w:rFonts w:ascii="Palatino Linotype" w:hAnsi="Palatino Linotype" w:cs="Tahoma"/>
          <w:i/>
        </w:rPr>
      </w:pPr>
      <w:r w:rsidRPr="003A1EB1">
        <w:rPr>
          <w:rFonts w:ascii="Palatino Linotype" w:hAnsi="Palatino Linotype" w:cs="Tahoma"/>
          <w:i/>
        </w:rPr>
        <w:t>…</w:t>
      </w:r>
    </w:p>
    <w:p w:rsidRPr="003A1EB1" w:rsidR="007369CB" w:rsidP="007369CB" w:rsidRDefault="007369CB" w14:paraId="58A86AA4" w14:textId="43B64B83">
      <w:pPr>
        <w:tabs>
          <w:tab w:val="left" w:pos="4667"/>
        </w:tabs>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Con fundamento en lo dispuesto por los artículos 3, fracción XLIV, 23 fracción I, 24 fracciones XI y XXIV, 58, 59, 167, así como demás preceptos relativos, vigentes y aplicables de la Ley de Transparencia y Acceso a la Información Pública del Estado de México y Municipios, en mi calidad de Subprocuradora Toluca y Servidora Pública Habilitada de la Procuraduría de Protección al Ambiente del Estado de México, de manera atenta y respetuosa, me dirijo a usted con la finalidad de otorgar puntual atención a las interrogantes que integran su requerimiento de información pública, en los siguientes términos: Por lo que respecta a la parte de su amable solicitud relativa a los </w:t>
      </w:r>
      <w:r w:rsidRPr="003A1EB1">
        <w:rPr>
          <w:rFonts w:ascii="Palatino Linotype" w:hAnsi="Palatino Linotype" w:cs="Tahoma"/>
          <w:b/>
          <w:i/>
        </w:rPr>
        <w:t>numerales 3, 5, 7 y 8</w:t>
      </w:r>
      <w:r w:rsidRPr="003A1EB1">
        <w:rPr>
          <w:rFonts w:ascii="Palatino Linotype" w:hAnsi="Palatino Linotype" w:cs="Tahoma"/>
          <w:i/>
        </w:rPr>
        <w:t xml:space="preserve">, le refiero que de conformidad con lo previsto en el segundo párrafo del artículo 167 de la Ley de Transparencia y Acceso a la Información Pública del Estado de México y Municipios, </w:t>
      </w:r>
      <w:r w:rsidRPr="003A1EB1">
        <w:rPr>
          <w:rFonts w:ascii="Palatino Linotype" w:hAnsi="Palatino Linotype" w:cs="Tahoma"/>
          <w:b/>
          <w:i/>
        </w:rPr>
        <w:t xml:space="preserve">esta Procuraduría resulta competente para pronunciarse al respecto, </w:t>
      </w:r>
      <w:r w:rsidRPr="003A1EB1">
        <w:rPr>
          <w:rFonts w:ascii="Palatino Linotype" w:hAnsi="Palatino Linotype" w:cs="Tahoma"/>
          <w:i/>
        </w:rPr>
        <w:t xml:space="preserve">motivo por </w:t>
      </w:r>
      <w:r w:rsidRPr="003A1EB1">
        <w:rPr>
          <w:rFonts w:ascii="Palatino Linotype" w:hAnsi="Palatino Linotype" w:cs="Tahoma"/>
          <w:i/>
        </w:rPr>
        <w:lastRenderedPageBreak/>
        <w:t xml:space="preserve">el cual, proporcionará la respuesta correspondiente en los plazos y formas establecidos por la Ley de la materia. Ahora bien, </w:t>
      </w:r>
      <w:r w:rsidRPr="003A1EB1">
        <w:rPr>
          <w:rFonts w:ascii="Palatino Linotype" w:hAnsi="Palatino Linotype" w:cs="Tahoma"/>
          <w:b/>
          <w:i/>
        </w:rPr>
        <w:t xml:space="preserve">por cuanto hace a los numerales 1, 2, 4, 6 de su requerimiento de información, </w:t>
      </w:r>
      <w:r w:rsidRPr="003A1EB1">
        <w:rPr>
          <w:rFonts w:ascii="Palatino Linotype" w:hAnsi="Palatino Linotype" w:cs="Tahoma"/>
          <w:i/>
        </w:rPr>
        <w:t xml:space="preserve">de manera atenta y respetuosa, hago de su conocimiento que </w:t>
      </w:r>
      <w:r w:rsidRPr="003A1EB1">
        <w:rPr>
          <w:rFonts w:ascii="Palatino Linotype" w:hAnsi="Palatino Linotype" w:cs="Tahoma"/>
          <w:b/>
          <w:i/>
        </w:rPr>
        <w:t>este sujeto obligado no genera ni administra la información relativa a esta parte de su petición,</w:t>
      </w:r>
      <w:r w:rsidRPr="003A1EB1">
        <w:rPr>
          <w:rFonts w:ascii="Palatino Linotype" w:hAnsi="Palatino Linotype" w:cs="Tahoma"/>
          <w:i/>
        </w:rPr>
        <w:t xml:space="preserve"> </w:t>
      </w:r>
      <w:r w:rsidRPr="003A1EB1">
        <w:rPr>
          <w:rFonts w:ascii="Palatino Linotype" w:hAnsi="Palatino Linotype" w:cs="Tahoma"/>
          <w:b/>
          <w:i/>
        </w:rPr>
        <w:t>en virtud de que no corresponde a las atribuciones, funciones y facultades de la Procuraduría de Protección al Ambiente del Estado de México (PROPAEM)</w:t>
      </w:r>
      <w:r w:rsidRPr="003A1EB1">
        <w:rPr>
          <w:rFonts w:ascii="Palatino Linotype" w:hAnsi="Palatino Linotype" w:cs="Tahoma"/>
          <w:i/>
        </w:rPr>
        <w:t>, mismas que se encuentran contenidas en el artículo 4 del Decreto del Ejecutivo del Estado por el que se transforma el Órgano Desconcentrado denominado Procuraduría de Protección al Ambiente del Estado de México, en Organismo Público Descentralizado, publicado en el Periódico Oficial “Gaceta del Gobierno” el 7 de diciembre de 2007; así como en el Decreto del Ejecutivo del Estado por el que se reforma el diverso por el que se transforma el Órgano Desconcentrado denominado Procuraduría de Protección al Ambiente del Estado de México, en Organismo Público Descentralizado, publicado en el Periódico Oficial “Gaceta del Gobierno” el 16 de diciembre de 2011. En ese sentido, se observa que e</w:t>
      </w:r>
      <w:r w:rsidRPr="003A1EB1">
        <w:rPr>
          <w:rFonts w:ascii="Palatino Linotype" w:hAnsi="Palatino Linotype" w:cs="Tahoma"/>
          <w:b/>
          <w:i/>
        </w:rPr>
        <w:t>xiste fundamento y motivo para determinar la notoria incompetencia parcial de este Organismo para atender la parte de su solicitud de información pública que nos ocupa en estos últimos párrafos;</w:t>
      </w:r>
      <w:r w:rsidRPr="003A1EB1">
        <w:rPr>
          <w:rFonts w:ascii="Palatino Linotype" w:hAnsi="Palatino Linotype" w:cs="Tahoma"/>
          <w:i/>
        </w:rPr>
        <w:t xml:space="preserve"> razón por la cual, de conformidad con lo previsto en el artículo 167 de la Ley de Transparencia y Acceso a la Información Pública del Estado de México y Municipios, me permito orientarle a efecto de que en caso de estimarlo conveniente, </w:t>
      </w:r>
      <w:r w:rsidRPr="003A1EB1">
        <w:rPr>
          <w:rFonts w:ascii="Palatino Linotype" w:hAnsi="Palatino Linotype" w:cs="Tahoma"/>
          <w:b/>
          <w:i/>
        </w:rPr>
        <w:t xml:space="preserve">pudiera usted presentar su solicitud de información ante la Procuraduría Federal de Protección al Ambiente </w:t>
      </w:r>
      <w:r w:rsidRPr="003A1EB1">
        <w:rPr>
          <w:rFonts w:ascii="Palatino Linotype" w:hAnsi="Palatino Linotype" w:cs="Tahoma"/>
          <w:i/>
        </w:rPr>
        <w:t>específicamente con la Mtra. Elvira del Carmen Yáñez Oropeza, Titular de la Unidad de Transparencia con domicilio en Avenida Félix Cuevas número 6, Colonia Tlacoquemécatl del Valle, Alcaldía Benito Juárez, C.P. 03200, Ciudad de México, teléfono 55 16 31 45 66, correo electrónico: uenlace@ptofepa.gob.mx, en un horario de atención de 9:00 a 18:00 horas y/o ante la Protectora de Bosques del Estado de México, específicamente con la Lic. Jessica Fabiola Luja Navas, Jefa de la Unidad de Información, Planeación, Programación y Evaluación y Titular de la Unidad de Transparencia, con domicilio en Conjunto SEDAGRO, Rancho Guadalupe, sin número, C.P.52140, Metepec, Estado de México, teléfono: 722 8789878, ext. 9878 y 722 8789819, ext. 9819, correo electrónico: probosque.uippe@edomex.gob.mx, en un horario de atención de 9:00 a 18:00 horas, quienes pudieran contar con la información que requiere en su solicitud.</w:t>
      </w:r>
    </w:p>
    <w:p w:rsidRPr="003A1EB1" w:rsidR="008E2BC7" w:rsidP="00D929BD" w:rsidRDefault="008E2BC7" w14:paraId="6E09F8A8"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lastRenderedPageBreak/>
        <w:t>(Énfasis añadido)</w:t>
      </w:r>
    </w:p>
    <w:p w:rsidRPr="003A1EB1" w:rsidR="007369CB" w:rsidP="004F1549" w:rsidRDefault="007369CB" w14:paraId="3F0D78F1" w14:textId="77777777">
      <w:pPr>
        <w:tabs>
          <w:tab w:val="left" w:pos="567"/>
          <w:tab w:val="left" w:pos="4667"/>
        </w:tabs>
        <w:spacing w:line="360" w:lineRule="auto"/>
        <w:contextualSpacing/>
        <w:jc w:val="both"/>
        <w:rPr>
          <w:rFonts w:ascii="Palatino Linotype" w:hAnsi="Palatino Linotype" w:cs="Tahoma"/>
          <w:b/>
          <w:sz w:val="22"/>
          <w:szCs w:val="22"/>
        </w:rPr>
      </w:pPr>
    </w:p>
    <w:p w:rsidRPr="003A1EB1" w:rsidR="005F2D09" w:rsidP="004F1549" w:rsidRDefault="007369CB" w14:paraId="645D93BB" w14:textId="0AC4E08D">
      <w:pPr>
        <w:tabs>
          <w:tab w:val="left" w:pos="567"/>
          <w:tab w:val="left" w:pos="4667"/>
        </w:tabs>
        <w:spacing w:line="360" w:lineRule="auto"/>
        <w:contextualSpacing/>
        <w:jc w:val="both"/>
        <w:rPr>
          <w:rFonts w:ascii="Palatino Linotype" w:hAnsi="Palatino Linotype" w:cs="Tahoma"/>
          <w:i/>
          <w:iCs/>
          <w:sz w:val="22"/>
          <w:szCs w:val="22"/>
        </w:rPr>
      </w:pPr>
      <w:r w:rsidRPr="003A1EB1">
        <w:rPr>
          <w:rFonts w:ascii="Palatino Linotype" w:hAnsi="Palatino Linotype" w:cs="Tahoma"/>
          <w:b/>
          <w:sz w:val="22"/>
          <w:szCs w:val="22"/>
        </w:rPr>
        <w:t xml:space="preserve">III. </w:t>
      </w:r>
      <w:r w:rsidRPr="003A1EB1" w:rsidR="005F2D09">
        <w:rPr>
          <w:rFonts w:ascii="Palatino Linotype" w:hAnsi="Palatino Linotype" w:cs="Tahoma"/>
          <w:b/>
          <w:sz w:val="22"/>
          <w:szCs w:val="22"/>
        </w:rPr>
        <w:t>Respuesta</w:t>
      </w:r>
      <w:r w:rsidRPr="003A1EB1" w:rsidR="005F2D09">
        <w:rPr>
          <w:rFonts w:ascii="Palatino Linotype" w:hAnsi="Palatino Linotype" w:cs="Tahoma"/>
          <w:b/>
          <w:bCs/>
          <w:sz w:val="22"/>
          <w:szCs w:val="22"/>
        </w:rPr>
        <w:t xml:space="preserve"> del Sujeto Obligado.</w:t>
      </w:r>
    </w:p>
    <w:p w:rsidRPr="003A1EB1" w:rsidR="005F2D09" w:rsidP="004F1549" w:rsidRDefault="005F2D09" w14:paraId="74F960FF" w14:textId="77777777">
      <w:pPr>
        <w:spacing w:line="360" w:lineRule="auto"/>
        <w:contextualSpacing/>
        <w:jc w:val="both"/>
        <w:rPr>
          <w:rFonts w:ascii="Palatino Linotype" w:hAnsi="Palatino Linotype" w:cs="Tahoma"/>
          <w:b/>
          <w:bCs/>
          <w:sz w:val="22"/>
          <w:szCs w:val="22"/>
        </w:rPr>
      </w:pPr>
    </w:p>
    <w:p w:rsidRPr="003A1EB1" w:rsidR="005F2D09" w:rsidP="004F1549" w:rsidRDefault="005F2D09" w14:paraId="1E0AFE57" w14:textId="3DDBB580">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En fecha </w:t>
      </w:r>
      <w:r w:rsidRPr="003A1EB1" w:rsidR="008E2BC7">
        <w:rPr>
          <w:rFonts w:ascii="Palatino Linotype" w:hAnsi="Palatino Linotype" w:cs="Tahoma"/>
          <w:sz w:val="22"/>
          <w:szCs w:val="22"/>
        </w:rPr>
        <w:t>treinta y uno de enero</w:t>
      </w:r>
      <w:r w:rsidRPr="003A1EB1">
        <w:rPr>
          <w:rFonts w:ascii="Palatino Linotype" w:hAnsi="Palatino Linotype" w:cs="Tahoma"/>
          <w:sz w:val="22"/>
          <w:szCs w:val="22"/>
        </w:rPr>
        <w:t xml:space="preserve"> de dos mil veinti</w:t>
      </w:r>
      <w:r w:rsidRPr="003A1EB1" w:rsidR="00FC2BCA">
        <w:rPr>
          <w:rFonts w:ascii="Palatino Linotype" w:hAnsi="Palatino Linotype" w:cs="Tahoma"/>
          <w:sz w:val="22"/>
          <w:szCs w:val="22"/>
        </w:rPr>
        <w:t>dós</w:t>
      </w:r>
      <w:r w:rsidRPr="003A1EB1">
        <w:rPr>
          <w:rFonts w:ascii="Palatino Linotype" w:hAnsi="Palatino Linotype" w:cs="Tahoma"/>
          <w:sz w:val="22"/>
          <w:szCs w:val="22"/>
        </w:rPr>
        <w:t>, mediante el Sistema de Acceso a la Información Mexiquense (SAIMEX), el Sujeto Obligado dio respuesta en los siguientes términos:</w:t>
      </w:r>
    </w:p>
    <w:p w:rsidRPr="003A1EB1" w:rsidR="00117DCC" w:rsidP="004F1549" w:rsidRDefault="00117DCC" w14:paraId="371C5134" w14:textId="77777777">
      <w:pPr>
        <w:spacing w:line="360" w:lineRule="auto"/>
        <w:contextualSpacing/>
        <w:jc w:val="both"/>
        <w:rPr>
          <w:rFonts w:ascii="Palatino Linotype" w:hAnsi="Palatino Linotype" w:cs="Tahoma"/>
          <w:bCs/>
          <w:i/>
          <w:sz w:val="22"/>
          <w:szCs w:val="22"/>
        </w:rPr>
      </w:pPr>
    </w:p>
    <w:p w:rsidRPr="003A1EB1" w:rsidR="00B62EED" w:rsidP="008E2BC7" w:rsidRDefault="0060308A" w14:paraId="44C31619" w14:textId="77777777">
      <w:pPr>
        <w:spacing w:line="360" w:lineRule="auto"/>
        <w:ind w:left="567" w:right="539"/>
        <w:contextualSpacing/>
        <w:jc w:val="both"/>
        <w:rPr>
          <w:rFonts w:ascii="Palatino Linotype" w:hAnsi="Palatino Linotype" w:cs="Tahoma"/>
          <w:bCs/>
          <w:i/>
        </w:rPr>
      </w:pPr>
      <w:r w:rsidRPr="003A1EB1">
        <w:rPr>
          <w:rFonts w:ascii="Palatino Linotype" w:hAnsi="Palatino Linotype" w:cs="Tahoma"/>
          <w:bCs/>
          <w:i/>
        </w:rPr>
        <w:t>…</w:t>
      </w:r>
    </w:p>
    <w:p w:rsidRPr="003A1EB1" w:rsidR="008E2BC7" w:rsidP="008E2BC7" w:rsidRDefault="008E2BC7" w14:paraId="593FED42" w14:textId="77777777">
      <w:pPr>
        <w:spacing w:line="360" w:lineRule="auto"/>
        <w:ind w:left="567" w:right="539"/>
        <w:contextualSpacing/>
        <w:jc w:val="both"/>
        <w:rPr>
          <w:rFonts w:ascii="Palatino Linotype" w:hAnsi="Palatino Linotype" w:cs="Tahoma"/>
          <w:bCs/>
          <w:i/>
        </w:rPr>
      </w:pPr>
      <w:bookmarkStart w:name="_Hlk97804882" w:id="2"/>
      <w:r w:rsidRPr="003A1EB1">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Pr="003A1EB1" w:rsidR="00780772" w:rsidP="008E2BC7" w:rsidRDefault="008E2BC7" w14:paraId="7B2E67EE" w14:textId="19560D4C">
      <w:pPr>
        <w:spacing w:line="360" w:lineRule="auto"/>
        <w:ind w:left="567" w:right="539"/>
        <w:contextualSpacing/>
        <w:jc w:val="both"/>
        <w:rPr>
          <w:rFonts w:ascii="Palatino Linotype" w:hAnsi="Palatino Linotype" w:cs="Tahoma"/>
          <w:bCs/>
          <w:i/>
        </w:rPr>
      </w:pPr>
      <w:r w:rsidRPr="003A1EB1">
        <w:rPr>
          <w:rFonts w:ascii="Palatino Linotype" w:hAnsi="Palatino Linotype" w:cs="Tahoma"/>
          <w:bCs/>
          <w:i/>
        </w:rPr>
        <w:t>Se remite oficio de respuesta respecto de la sí competencia de este Sujeto Obligado, el cual ha sido emitido por la servidora pública habilitada correspondiente.</w:t>
      </w:r>
    </w:p>
    <w:bookmarkEnd w:id="2"/>
    <w:p w:rsidRPr="003A1EB1" w:rsidR="00B62EED" w:rsidP="008E2BC7" w:rsidRDefault="00B62EED" w14:paraId="53EFBBE4" w14:textId="7357F367">
      <w:pPr>
        <w:spacing w:line="360" w:lineRule="auto"/>
        <w:ind w:left="567" w:right="539"/>
        <w:contextualSpacing/>
        <w:jc w:val="both"/>
        <w:rPr>
          <w:rFonts w:ascii="Palatino Linotype" w:hAnsi="Palatino Linotype" w:cs="Tahoma"/>
          <w:bCs/>
          <w:i/>
        </w:rPr>
      </w:pPr>
      <w:r w:rsidRPr="003A1EB1">
        <w:rPr>
          <w:rFonts w:ascii="Palatino Linotype" w:hAnsi="Palatino Linotype" w:cs="Tahoma"/>
          <w:bCs/>
          <w:i/>
        </w:rPr>
        <w:t>…</w:t>
      </w:r>
    </w:p>
    <w:p w:rsidRPr="003A1EB1" w:rsidR="00EA69A6" w:rsidP="004F1549" w:rsidRDefault="00EA69A6" w14:paraId="63E56741" w14:textId="77777777">
      <w:pPr>
        <w:spacing w:line="360" w:lineRule="auto"/>
        <w:contextualSpacing/>
        <w:jc w:val="both"/>
        <w:rPr>
          <w:rFonts w:ascii="Palatino Linotype" w:hAnsi="Palatino Linotype" w:eastAsia="Calibri" w:cs="Tahoma"/>
          <w:bCs/>
          <w:sz w:val="22"/>
          <w:szCs w:val="22"/>
          <w:lang w:val="es-ES" w:eastAsia="en-US"/>
        </w:rPr>
      </w:pPr>
    </w:p>
    <w:p w:rsidRPr="003A1EB1" w:rsidR="00CA1F64" w:rsidP="004F1549" w:rsidRDefault="00CA1F64" w14:paraId="57071B3D" w14:textId="736FE48B">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El Sujeto Obligado adjuntó </w:t>
      </w:r>
      <w:r w:rsidRPr="003A1EB1" w:rsidR="008E2BC7">
        <w:rPr>
          <w:rFonts w:ascii="Palatino Linotype" w:hAnsi="Palatino Linotype" w:cs="Tahoma"/>
          <w:bCs/>
          <w:iCs/>
          <w:sz w:val="22"/>
          <w:szCs w:val="22"/>
        </w:rPr>
        <w:t>un archivo</w:t>
      </w:r>
      <w:r w:rsidRPr="003A1EB1">
        <w:rPr>
          <w:rFonts w:ascii="Palatino Linotype" w:hAnsi="Palatino Linotype" w:cs="Tahoma"/>
          <w:bCs/>
          <w:iCs/>
          <w:sz w:val="22"/>
          <w:szCs w:val="22"/>
        </w:rPr>
        <w:t xml:space="preserve"> en formato </w:t>
      </w:r>
      <w:r w:rsidRPr="003A1EB1">
        <w:rPr>
          <w:rFonts w:ascii="Palatino Linotype" w:hAnsi="Palatino Linotype" w:cs="Tahoma"/>
          <w:bCs/>
          <w:i/>
          <w:sz w:val="22"/>
          <w:szCs w:val="22"/>
        </w:rPr>
        <w:t>pdf</w:t>
      </w:r>
      <w:r w:rsidRPr="003A1EB1">
        <w:rPr>
          <w:rFonts w:ascii="Palatino Linotype" w:hAnsi="Palatino Linotype" w:cs="Tahoma"/>
          <w:bCs/>
          <w:iCs/>
          <w:sz w:val="22"/>
          <w:szCs w:val="22"/>
        </w:rPr>
        <w:t xml:space="preserve"> a su respuesta, </w:t>
      </w:r>
      <w:bookmarkStart w:name="_Hlk90285249" w:id="3"/>
      <w:r w:rsidRPr="003A1EB1">
        <w:rPr>
          <w:rFonts w:ascii="Palatino Linotype" w:hAnsi="Palatino Linotype" w:cs="Tahoma"/>
          <w:bCs/>
          <w:iCs/>
          <w:sz w:val="22"/>
          <w:szCs w:val="22"/>
        </w:rPr>
        <w:t>que muestra lo siguiente:</w:t>
      </w:r>
      <w:bookmarkEnd w:id="3"/>
    </w:p>
    <w:p w:rsidRPr="003A1EB1" w:rsidR="00CA1F64" w:rsidP="004F1549" w:rsidRDefault="00CA1F64" w14:paraId="46ACC8CE" w14:textId="77777777">
      <w:pPr>
        <w:spacing w:line="360" w:lineRule="auto"/>
        <w:contextualSpacing/>
        <w:jc w:val="both"/>
        <w:rPr>
          <w:rFonts w:ascii="Palatino Linotype" w:hAnsi="Palatino Linotype" w:cs="Tahoma"/>
          <w:bCs/>
          <w:iCs/>
          <w:sz w:val="22"/>
          <w:szCs w:val="22"/>
        </w:rPr>
      </w:pPr>
    </w:p>
    <w:p w:rsidRPr="003A1EB1" w:rsidR="00C948BF" w:rsidP="009E783B" w:rsidRDefault="00EA69A6" w14:paraId="2829ADB9" w14:textId="0E3FE138">
      <w:pPr>
        <w:pStyle w:val="Prrafodelista"/>
        <w:numPr>
          <w:ilvl w:val="0"/>
          <w:numId w:val="6"/>
        </w:numPr>
        <w:spacing w:line="360" w:lineRule="auto"/>
        <w:jc w:val="both"/>
        <w:rPr>
          <w:rFonts w:ascii="Palatino Linotype" w:hAnsi="Palatino Linotype"/>
          <w:szCs w:val="22"/>
          <w:lang w:val="es-ES"/>
        </w:rPr>
      </w:pPr>
      <w:r w:rsidRPr="003A1EB1">
        <w:rPr>
          <w:rFonts w:ascii="Palatino Linotype" w:hAnsi="Palatino Linotype" w:cs="Tahoma"/>
          <w:b/>
          <w:iCs/>
          <w:szCs w:val="22"/>
        </w:rPr>
        <w:t xml:space="preserve">Oficio </w:t>
      </w:r>
      <w:r w:rsidRPr="003A1EB1" w:rsidR="008E2BC7">
        <w:rPr>
          <w:rFonts w:ascii="Palatino Linotype" w:hAnsi="Palatino Linotype" w:cs="Tahoma"/>
          <w:b/>
          <w:iCs/>
          <w:szCs w:val="22"/>
        </w:rPr>
        <w:t>221C0201000300T/OF.016/2022</w:t>
      </w:r>
      <w:r w:rsidRPr="003A1EB1">
        <w:rPr>
          <w:rFonts w:ascii="Palatino Linotype" w:hAnsi="Palatino Linotype" w:cs="Tahoma"/>
          <w:iCs/>
          <w:szCs w:val="22"/>
        </w:rPr>
        <w:t>,</w:t>
      </w:r>
      <w:r w:rsidRPr="003A1EB1" w:rsidR="00CA1F64">
        <w:rPr>
          <w:rFonts w:ascii="Palatino Linotype" w:hAnsi="Palatino Linotype" w:cs="Tahoma"/>
          <w:b/>
          <w:bCs/>
          <w:iCs/>
          <w:szCs w:val="22"/>
        </w:rPr>
        <w:t xml:space="preserve"> </w:t>
      </w:r>
      <w:r w:rsidRPr="003A1EB1" w:rsidR="00CA1F64">
        <w:rPr>
          <w:rFonts w:ascii="Palatino Linotype" w:hAnsi="Palatino Linotype" w:cs="Tahoma"/>
          <w:bCs/>
          <w:iCs/>
          <w:szCs w:val="22"/>
        </w:rPr>
        <w:t xml:space="preserve">suscrito por la </w:t>
      </w:r>
      <w:r w:rsidRPr="003A1EB1" w:rsidR="008E2BC7">
        <w:rPr>
          <w:rFonts w:ascii="Palatino Linotype" w:hAnsi="Palatino Linotype" w:cs="Tahoma"/>
          <w:bCs/>
          <w:iCs/>
          <w:szCs w:val="22"/>
        </w:rPr>
        <w:t xml:space="preserve">Subprocuradora Toluca y servidora pública Habilitada </w:t>
      </w:r>
      <w:r w:rsidRPr="003A1EB1" w:rsidR="00F726D7">
        <w:rPr>
          <w:rFonts w:ascii="Palatino Linotype" w:hAnsi="Palatino Linotype" w:cs="Tahoma"/>
          <w:bCs/>
          <w:iCs/>
          <w:szCs w:val="22"/>
        </w:rPr>
        <w:t>del Sujeto Obligado; en el que dio respuesta a los puntos 3, 5, 7 y 8 de la solicitud de información, en los siguientes términos</w:t>
      </w:r>
      <w:r w:rsidRPr="003A1EB1" w:rsidR="00C948BF">
        <w:rPr>
          <w:rFonts w:ascii="Palatino Linotype" w:hAnsi="Palatino Linotype" w:cs="Tahoma"/>
          <w:bCs/>
          <w:iCs/>
          <w:szCs w:val="22"/>
        </w:rPr>
        <w:t>:</w:t>
      </w:r>
    </w:p>
    <w:p w:rsidRPr="003A1EB1" w:rsidR="00CA1F64" w:rsidP="004F1549" w:rsidRDefault="00CA1F64" w14:paraId="5D67FF63" w14:textId="77777777">
      <w:pPr>
        <w:spacing w:line="360" w:lineRule="auto"/>
        <w:contextualSpacing/>
        <w:jc w:val="both"/>
        <w:rPr>
          <w:rFonts w:ascii="Palatino Linotype" w:hAnsi="Palatino Linotype"/>
          <w:sz w:val="22"/>
          <w:szCs w:val="22"/>
          <w:lang w:val="es-ES"/>
        </w:rPr>
      </w:pPr>
    </w:p>
    <w:p w:rsidRPr="003A1EB1" w:rsidR="00C948BF" w:rsidP="008B68E1" w:rsidRDefault="00C948BF" w14:paraId="43AFEA53" w14:textId="6687DA65">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En relación al punto 3:</w:t>
      </w:r>
    </w:p>
    <w:p w:rsidRPr="003A1EB1" w:rsidR="00C948BF" w:rsidP="008B68E1" w:rsidRDefault="00C948BF" w14:paraId="04D2398C" w14:textId="5147034F">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“DE 2017 A LA FECHA CUANTAS INSPECCIONES EN MATERIA DE IMPACTO AMBIENTAL HA REALIZADO LA PROPAEM EN EL MUNICIPIO DE VALLE DE BRAVO. (SEÑALAR DATOS ESPECIFICOS DE CADA UNA DE LAS INSPECCIONES REALIZADAS).”</w:t>
      </w:r>
    </w:p>
    <w:p w:rsidRPr="003A1EB1" w:rsidR="00C948BF" w:rsidP="008B68E1" w:rsidRDefault="00C948BF" w14:paraId="2C56D3AE" w14:textId="5FEE3561">
      <w:pPr>
        <w:spacing w:line="360" w:lineRule="auto"/>
        <w:ind w:left="567" w:right="539"/>
        <w:contextualSpacing/>
        <w:jc w:val="both"/>
        <w:rPr>
          <w:rFonts w:ascii="Palatino Linotype" w:hAnsi="Palatino Linotype"/>
          <w:b/>
          <w:i/>
          <w:lang w:val="es-ES"/>
        </w:rPr>
      </w:pPr>
      <w:r w:rsidRPr="003A1EB1">
        <w:rPr>
          <w:rFonts w:ascii="Palatino Linotype" w:hAnsi="Palatino Linotype"/>
          <w:i/>
          <w:lang w:val="es-ES"/>
        </w:rPr>
        <w:lastRenderedPageBreak/>
        <w:t>Atentamente le refiero, que durante el periodo que señala en su petición, se efectuaron</w:t>
      </w:r>
      <w:r w:rsidRPr="003A1EB1">
        <w:rPr>
          <w:rFonts w:ascii="Palatino Linotype" w:hAnsi="Palatino Linotype"/>
          <w:b/>
          <w:i/>
          <w:lang w:val="es-ES"/>
        </w:rPr>
        <w:t xml:space="preserve"> 74 visitas de inspección en materia de Impacto Ambiental en el Municipio de Valle de Bravo.</w:t>
      </w:r>
    </w:p>
    <w:p w:rsidRPr="003A1EB1" w:rsidR="00C948BF" w:rsidP="008B68E1" w:rsidRDefault="00C948BF" w14:paraId="5082BA1B" w14:textId="2142E198">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Referirle respetuosamente, que esta autoridad ambiental en el ámbito de sus atribuciones y en el desarrollo de sus facultades, atiende todas las denuncias ciudadanas que en razón de su competencia se ingresen, por lo que con fundamento en lo establecido en los artículos 20.67 y 2.81 del Código para la Biodiversidad del Estado de México y demás aplicables, según corresponda al caso concreto, se ordenan visitas de inspección a sitios o unidades económicas, en los que se estén ejecutando obras o actividades que requieran de la evaluación de impacto ambiental estatal.</w:t>
      </w:r>
    </w:p>
    <w:p w:rsidRPr="003A1EB1" w:rsidR="00C948BF" w:rsidP="008B68E1" w:rsidRDefault="00C948BF" w14:paraId="1DD556CB" w14:textId="77777777">
      <w:pPr>
        <w:spacing w:line="360" w:lineRule="auto"/>
        <w:ind w:left="567" w:right="539"/>
        <w:contextualSpacing/>
        <w:jc w:val="both"/>
        <w:rPr>
          <w:rFonts w:ascii="Palatino Linotype" w:hAnsi="Palatino Linotype"/>
          <w:i/>
          <w:lang w:val="es-ES"/>
        </w:rPr>
      </w:pPr>
    </w:p>
    <w:p w:rsidRPr="003A1EB1" w:rsidR="00C948BF" w:rsidP="008B68E1" w:rsidRDefault="00C948BF" w14:paraId="103630EB" w14:textId="1EED7637">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Es importante mencionar que dichas visitas, se realizan en estricto apego a lo dispuesto por la normatividad aplicable y en el supuesto que derivado de la misma, se acredite que al momento de la visita el posible infractor carece de autorización en materia de impacto ambiental, se inicia el procedimiento administrativo correspondiente.</w:t>
      </w:r>
    </w:p>
    <w:p w:rsidRPr="003A1EB1" w:rsidR="00C948BF" w:rsidP="008B68E1" w:rsidRDefault="00C948BF" w14:paraId="1C6F63AB" w14:textId="77777777">
      <w:pPr>
        <w:spacing w:line="360" w:lineRule="auto"/>
        <w:ind w:left="567" w:right="539"/>
        <w:contextualSpacing/>
        <w:jc w:val="both"/>
        <w:rPr>
          <w:rFonts w:ascii="Palatino Linotype" w:hAnsi="Palatino Linotype"/>
          <w:i/>
          <w:lang w:val="es-ES"/>
        </w:rPr>
      </w:pPr>
    </w:p>
    <w:p w:rsidRPr="003A1EB1" w:rsidR="00C948BF" w:rsidP="008B68E1" w:rsidRDefault="00C948BF" w14:paraId="7DCC0DF5" w14:textId="54C0DEAB">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 xml:space="preserve">En este sentido y en lo que respecta a la parte de su requerimiento consistente en: </w:t>
      </w:r>
      <w:r w:rsidRPr="003A1EB1">
        <w:rPr>
          <w:rFonts w:ascii="Palatino Linotype" w:hAnsi="Palatino Linotype"/>
          <w:b/>
          <w:i/>
          <w:lang w:val="es-ES"/>
        </w:rPr>
        <w:t xml:space="preserve">(SEÑALAR DATOS ESPECIFICOS DE CADA UNA DE LAS INSPECCIONES REALIZADAS)” </w:t>
      </w:r>
      <w:r w:rsidRPr="003A1EB1">
        <w:rPr>
          <w:rFonts w:ascii="Palatino Linotype" w:hAnsi="Palatino Linotype"/>
          <w:i/>
          <w:lang w:val="es-ES"/>
        </w:rPr>
        <w:t xml:space="preserve">atentamente le refiero, que esta autoridad ambiental </w:t>
      </w:r>
      <w:r w:rsidRPr="003A1EB1">
        <w:rPr>
          <w:rFonts w:ascii="Palatino Linotype" w:hAnsi="Palatino Linotype"/>
          <w:b/>
          <w:i/>
          <w:lang w:val="es-ES"/>
        </w:rPr>
        <w:t>no cuenta en este momento con un listado que señale los datos desagregados para proporcionarle la información requerida en los términos de su solicitud, ya que su entrega implica el análisis y procesamiento de documentos que sobrepasan las capacidades técnicas, administrativas y humanas de este sujeto obligado.</w:t>
      </w:r>
    </w:p>
    <w:p w:rsidRPr="003A1EB1" w:rsidR="00C948BF" w:rsidP="008B68E1" w:rsidRDefault="00C948BF" w14:paraId="4738CD52" w14:textId="5AB42460">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Lo anterior con fundamento en lo dispuesto por los artículos 12 y 24 último párrafo de la Ley de Transparencia y Acceso a la Información Pública del Estado de México y Municipios…</w:t>
      </w:r>
    </w:p>
    <w:p w:rsidRPr="003A1EB1" w:rsidR="00C948BF" w:rsidP="008B68E1" w:rsidRDefault="00C948BF" w14:paraId="784F5A41" w14:textId="77777777">
      <w:pPr>
        <w:spacing w:line="360" w:lineRule="auto"/>
        <w:ind w:left="567" w:right="539"/>
        <w:contextualSpacing/>
        <w:jc w:val="both"/>
        <w:rPr>
          <w:rFonts w:ascii="Palatino Linotype" w:hAnsi="Palatino Linotype"/>
          <w:i/>
          <w:lang w:val="es-ES"/>
        </w:rPr>
      </w:pPr>
    </w:p>
    <w:p w:rsidRPr="003A1EB1" w:rsidR="00C948BF" w:rsidP="008B68E1" w:rsidRDefault="00C948BF" w14:paraId="448A20B0" w14:textId="19310249">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Sirva de apoyo a lo anteriormente expuesto, el siguiente criterio de interpretación emitido por el Pleno del Instituto Nacional de Transparencia, Acceso a la Información y Protección de Datos Personales (INAI)</w:t>
      </w:r>
    </w:p>
    <w:p w:rsidRPr="003A1EB1" w:rsidR="00C948BF" w:rsidP="008B68E1" w:rsidRDefault="00C948BF" w14:paraId="1B84CE4F" w14:textId="4339116F">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Las dependencias y entidades no están obligadas a generar documentos ad hoc para responder una solicitud de acceso a la informaci</w:t>
      </w:r>
      <w:r w:rsidRPr="003A1EB1" w:rsidR="00DB3A4A">
        <w:rPr>
          <w:rFonts w:ascii="Palatino Linotype" w:hAnsi="Palatino Linotype"/>
          <w:b/>
          <w:i/>
          <w:lang w:val="es-ES"/>
        </w:rPr>
        <w:t>ón</w:t>
      </w:r>
      <w:r w:rsidRPr="003A1EB1">
        <w:rPr>
          <w:rFonts w:ascii="Palatino Linotype" w:hAnsi="Palatino Linotype"/>
          <w:b/>
          <w:i/>
          <w:lang w:val="es-ES"/>
        </w:rPr>
        <w:t>…</w:t>
      </w:r>
    </w:p>
    <w:p w:rsidRPr="003A1EB1" w:rsidR="00C948BF" w:rsidP="008B68E1" w:rsidRDefault="00C948BF" w14:paraId="58876918" w14:textId="77777777">
      <w:pPr>
        <w:spacing w:line="360" w:lineRule="auto"/>
        <w:ind w:left="567" w:right="539"/>
        <w:contextualSpacing/>
        <w:jc w:val="both"/>
        <w:rPr>
          <w:rFonts w:ascii="Palatino Linotype" w:hAnsi="Palatino Linotype"/>
          <w:i/>
          <w:lang w:val="es-ES"/>
        </w:rPr>
      </w:pPr>
    </w:p>
    <w:p w:rsidRPr="003A1EB1" w:rsidR="00C948BF" w:rsidP="008B68E1" w:rsidRDefault="00C948BF" w14:paraId="5DD79DDA" w14:textId="1746663A">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En relación al punto 5:</w:t>
      </w:r>
    </w:p>
    <w:p w:rsidRPr="003A1EB1" w:rsidR="00C948BF" w:rsidP="008B68E1" w:rsidRDefault="00C948BF" w14:paraId="02CC873B" w14:textId="3D3FF9B3">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“DE 2017 A LA FECHA CUANTAS INSPECCIONES HA REALIZADO LA PROPAEM EN MATERIA DE IMPACTO AMBIENTAL POR LA CONSTRUCCIÓN DE UNA CASA HABITACIÓN. (SEÑALAR DATOS ESPECIFICOS DE CADA UNA DE LAS INSPECCIONES REALIZADAS)”</w:t>
      </w:r>
    </w:p>
    <w:p w:rsidRPr="003A1EB1" w:rsidR="00C948BF" w:rsidP="008B68E1" w:rsidRDefault="00DB3A4A" w14:paraId="5A5B0D69" w14:textId="1FB79A8A">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w:t>
      </w:r>
    </w:p>
    <w:p w:rsidRPr="003A1EB1" w:rsidR="00DB3A4A" w:rsidP="008B68E1" w:rsidRDefault="008B68E1" w14:paraId="4991DF26" w14:textId="77777777">
      <w:pPr>
        <w:spacing w:line="360" w:lineRule="auto"/>
        <w:ind w:left="567" w:right="539"/>
        <w:contextualSpacing/>
        <w:jc w:val="both"/>
        <w:rPr>
          <w:rFonts w:ascii="Palatino Linotype" w:hAnsi="Palatino Linotype"/>
          <w:b/>
          <w:i/>
          <w:lang w:val="es-ES"/>
        </w:rPr>
      </w:pPr>
      <w:r w:rsidRPr="003A1EB1">
        <w:rPr>
          <w:rFonts w:ascii="Palatino Linotype" w:hAnsi="Palatino Linotype"/>
          <w:i/>
          <w:lang w:val="es-ES"/>
        </w:rPr>
        <w:t xml:space="preserve">Bajo este entendido, con fundamento en los artículos 2.67 y 2.81 del Código para la Biodiversidad del Estado de México, </w:t>
      </w:r>
      <w:r w:rsidRPr="003A1EB1">
        <w:rPr>
          <w:rFonts w:ascii="Palatino Linotype" w:hAnsi="Palatino Linotype"/>
          <w:b/>
          <w:i/>
          <w:lang w:val="es-ES"/>
        </w:rPr>
        <w:t>atentamente le informo que durante el periodo que señala en su petición, se efectuaron 287 visitas de inspección en materia de impacto ambiental por construcción</w:t>
      </w:r>
      <w:r w:rsidRPr="003A1EB1">
        <w:rPr>
          <w:rFonts w:ascii="Palatino Linotype" w:hAnsi="Palatino Linotype"/>
          <w:i/>
          <w:lang w:val="es-ES"/>
        </w:rPr>
        <w:t xml:space="preserve">; asimismo, manifiesto respetuosamente que esta autoridad en el contenido </w:t>
      </w:r>
      <w:r w:rsidRPr="003A1EB1">
        <w:rPr>
          <w:rFonts w:ascii="Palatino Linotype" w:hAnsi="Palatino Linotype"/>
          <w:b/>
          <w:i/>
          <w:lang w:val="es-ES"/>
        </w:rPr>
        <w:t>de la orden de visita y cumpliendo con lo señalado en la legislación antes citada, ejecuta visitas de inspección a sitios o unidades económicas que realicen actividades de construcción, sin hacer distinción en los usos finales de las mismas y que por sus características requieran de una evaluación en materia de impacto ambiental estatal.</w:t>
      </w:r>
    </w:p>
    <w:p w:rsidRPr="003A1EB1" w:rsidR="00DB3A4A" w:rsidP="008B68E1" w:rsidRDefault="00DB3A4A" w14:paraId="05A9B8E5" w14:textId="77777777">
      <w:pPr>
        <w:spacing w:line="360" w:lineRule="auto"/>
        <w:ind w:left="567" w:right="539"/>
        <w:contextualSpacing/>
        <w:jc w:val="both"/>
        <w:rPr>
          <w:rFonts w:ascii="Palatino Linotype" w:hAnsi="Palatino Linotype"/>
          <w:i/>
          <w:lang w:val="es-ES"/>
        </w:rPr>
      </w:pPr>
    </w:p>
    <w:p w:rsidRPr="003A1EB1" w:rsidR="008B68E1" w:rsidP="008B68E1" w:rsidRDefault="008B68E1" w14:paraId="602ED95A" w14:textId="7C2A8127">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 xml:space="preserve">En este sentido y en lo que respecta a la parte de su requerimiento consiste en: </w:t>
      </w:r>
      <w:r w:rsidRPr="003A1EB1">
        <w:rPr>
          <w:rFonts w:ascii="Palatino Linotype" w:hAnsi="Palatino Linotype"/>
          <w:b/>
          <w:i/>
          <w:lang w:val="es-ES"/>
        </w:rPr>
        <w:t xml:space="preserve">“(SEÑALAR DATOS ESPECIFICOS DE CADA UNA DE LAS INSPECCIONES REALIZADAS)”, </w:t>
      </w:r>
      <w:r w:rsidRPr="003A1EB1">
        <w:rPr>
          <w:rFonts w:ascii="Palatino Linotype" w:hAnsi="Palatino Linotype"/>
          <w:i/>
          <w:lang w:val="es-ES"/>
        </w:rPr>
        <w:t>es de precisar que este sujeto obligado</w:t>
      </w:r>
      <w:r w:rsidRPr="003A1EB1">
        <w:rPr>
          <w:rFonts w:ascii="Palatino Linotype" w:hAnsi="Palatino Linotype"/>
          <w:b/>
          <w:i/>
          <w:lang w:val="es-ES"/>
        </w:rPr>
        <w:t xml:space="preserve"> no cuenta en este momento con un listado que señale los datos desagregados para proporcionarle la información requerida en los términos de su solicitud, </w:t>
      </w:r>
      <w:r w:rsidRPr="003A1EB1">
        <w:rPr>
          <w:rFonts w:ascii="Palatino Linotype" w:hAnsi="Palatino Linotype"/>
          <w:i/>
          <w:lang w:val="es-ES"/>
        </w:rPr>
        <w:t>ya que su entrega implica el análisis y procesamiento de datos que sobrepasan las capacidades técnicas, administrativas y humanas de este sujeto obligado.</w:t>
      </w:r>
    </w:p>
    <w:p w:rsidRPr="003A1EB1" w:rsidR="00DB3A4A" w:rsidP="008B68E1" w:rsidRDefault="00DB3A4A" w14:paraId="5B26E941" w14:textId="77777777">
      <w:pPr>
        <w:spacing w:line="360" w:lineRule="auto"/>
        <w:ind w:left="567" w:right="539"/>
        <w:contextualSpacing/>
        <w:jc w:val="both"/>
        <w:rPr>
          <w:rFonts w:ascii="Palatino Linotype" w:hAnsi="Palatino Linotype"/>
          <w:i/>
          <w:lang w:val="es-ES"/>
        </w:rPr>
      </w:pPr>
    </w:p>
    <w:p w:rsidRPr="003A1EB1" w:rsidR="008B68E1" w:rsidP="008B68E1" w:rsidRDefault="008B68E1" w14:paraId="41CBD894" w14:textId="1DBBDC1E">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w:t>
      </w:r>
    </w:p>
    <w:p w:rsidRPr="003A1EB1" w:rsidR="00DB3A4A" w:rsidP="008B68E1" w:rsidRDefault="00DB3A4A" w14:paraId="7ECF4810" w14:textId="77777777">
      <w:pPr>
        <w:spacing w:line="360" w:lineRule="auto"/>
        <w:ind w:left="567" w:right="539"/>
        <w:contextualSpacing/>
        <w:jc w:val="both"/>
        <w:rPr>
          <w:rFonts w:ascii="Palatino Linotype" w:hAnsi="Palatino Linotype"/>
          <w:i/>
          <w:lang w:val="es-ES"/>
        </w:rPr>
      </w:pPr>
    </w:p>
    <w:p w:rsidRPr="003A1EB1" w:rsidR="008B68E1" w:rsidP="008B68E1" w:rsidRDefault="008B68E1" w14:paraId="4AF835FA" w14:textId="1672E769">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 xml:space="preserve">En relación al punto 7: </w:t>
      </w:r>
    </w:p>
    <w:p w:rsidRPr="003A1EB1" w:rsidR="008B68E1" w:rsidP="008B68E1" w:rsidRDefault="008B68E1" w14:paraId="2E606A81" w14:textId="1160833D">
      <w:pPr>
        <w:spacing w:line="360" w:lineRule="auto"/>
        <w:ind w:left="567" w:right="539"/>
        <w:contextualSpacing/>
        <w:jc w:val="both"/>
        <w:rPr>
          <w:rFonts w:ascii="Palatino Linotype" w:hAnsi="Palatino Linotype"/>
          <w:b/>
          <w:i/>
          <w:lang w:val="es-ES"/>
        </w:rPr>
      </w:pPr>
      <w:r w:rsidRPr="003A1EB1">
        <w:rPr>
          <w:rFonts w:ascii="Palatino Linotype" w:hAnsi="Palatino Linotype"/>
          <w:i/>
          <w:lang w:val="es-ES"/>
        </w:rPr>
        <w:t>“</w:t>
      </w:r>
      <w:r w:rsidRPr="003A1EB1">
        <w:rPr>
          <w:rFonts w:ascii="Palatino Linotype" w:hAnsi="Palatino Linotype"/>
          <w:b/>
          <w:i/>
          <w:lang w:val="es-ES"/>
        </w:rPr>
        <w:t xml:space="preserve">ACTUALMENTE LOS INSPECTORES QUE PERTENECEN A LA PROPAEM TIENEN ALGUNA ESPECIALIDAD PARA PODER DESARROLLAR VISITAS DE INSPECCIÓN EN TERRENOS FORESTALES, EN CASO DE QUE LA RESPUESTA SEA AFIRMATIVA </w:t>
      </w:r>
      <w:r w:rsidRPr="003A1EB1">
        <w:rPr>
          <w:rFonts w:ascii="Palatino Linotype" w:hAnsi="Palatino Linotype"/>
          <w:b/>
          <w:i/>
          <w:lang w:val="es-ES"/>
        </w:rPr>
        <w:lastRenderedPageBreak/>
        <w:t>SEÑALE NOMBRE, EXPERTIS, NIVEL ACADEMICO Y CONSTANCIAS CON QUE EL SERVIDOR PÚBLICO ACREDITA SU EXPERIENCIA.”?</w:t>
      </w:r>
    </w:p>
    <w:p w:rsidRPr="003A1EB1" w:rsidR="008B68E1" w:rsidP="008B68E1" w:rsidRDefault="008B68E1" w14:paraId="3E9776BB" w14:textId="77777777">
      <w:pPr>
        <w:spacing w:line="360" w:lineRule="auto"/>
        <w:ind w:left="567" w:right="539"/>
        <w:contextualSpacing/>
        <w:jc w:val="both"/>
        <w:rPr>
          <w:rFonts w:ascii="Palatino Linotype" w:hAnsi="Palatino Linotype"/>
          <w:b/>
          <w:i/>
          <w:lang w:val="es-ES"/>
        </w:rPr>
      </w:pPr>
    </w:p>
    <w:p w:rsidRPr="003A1EB1" w:rsidR="008B68E1" w:rsidP="008B68E1" w:rsidRDefault="008B68E1" w14:paraId="53B2A6EB" w14:textId="6D48CA8C">
      <w:pPr>
        <w:spacing w:line="360" w:lineRule="auto"/>
        <w:ind w:left="567" w:right="539"/>
        <w:contextualSpacing/>
        <w:jc w:val="both"/>
        <w:rPr>
          <w:rFonts w:ascii="Palatino Linotype" w:hAnsi="Palatino Linotype"/>
          <w:i/>
          <w:lang w:val="es-ES"/>
        </w:rPr>
      </w:pPr>
      <w:r w:rsidRPr="003A1EB1">
        <w:rPr>
          <w:rFonts w:ascii="Palatino Linotype" w:hAnsi="Palatino Linotype"/>
          <w:i/>
          <w:lang w:val="es-ES"/>
        </w:rPr>
        <w:t xml:space="preserve">Referirle respetuosamente que a la fecha los inspectores adscritos a esta autoridad </w:t>
      </w:r>
      <w:proofErr w:type="gramStart"/>
      <w:r w:rsidRPr="003A1EB1" w:rsidR="00DB3A4A">
        <w:rPr>
          <w:rFonts w:ascii="Palatino Linotype" w:hAnsi="Palatino Linotype"/>
          <w:i/>
          <w:lang w:val="es-ES"/>
        </w:rPr>
        <w:t>ambiental</w:t>
      </w:r>
      <w:r w:rsidRPr="003A1EB1">
        <w:rPr>
          <w:rFonts w:ascii="Palatino Linotype" w:hAnsi="Palatino Linotype"/>
          <w:i/>
          <w:lang w:val="es-ES"/>
        </w:rPr>
        <w:t>,</w:t>
      </w:r>
      <w:proofErr w:type="gramEnd"/>
      <w:r w:rsidRPr="003A1EB1">
        <w:rPr>
          <w:rFonts w:ascii="Palatino Linotype" w:hAnsi="Palatino Linotype"/>
          <w:i/>
          <w:lang w:val="es-ES"/>
        </w:rPr>
        <w:t xml:space="preserve"> </w:t>
      </w:r>
      <w:r w:rsidRPr="003A1EB1">
        <w:rPr>
          <w:rFonts w:ascii="Palatino Linotype" w:hAnsi="Palatino Linotype"/>
          <w:b/>
          <w:i/>
          <w:lang w:val="es-ES"/>
        </w:rPr>
        <w:t>no cuentan con alguna especialidad para ejecutar visitas de inspección en terrenos forestales</w:t>
      </w:r>
      <w:r w:rsidRPr="003A1EB1" w:rsidR="00DB3A4A">
        <w:rPr>
          <w:rFonts w:ascii="Palatino Linotype" w:hAnsi="Palatino Linotype"/>
          <w:i/>
          <w:lang w:val="es-ES"/>
        </w:rPr>
        <w:t>, ya que no forman parte d</w:t>
      </w:r>
      <w:r w:rsidRPr="003A1EB1">
        <w:rPr>
          <w:rFonts w:ascii="Palatino Linotype" w:hAnsi="Palatino Linotype"/>
          <w:i/>
          <w:lang w:val="es-ES"/>
        </w:rPr>
        <w:t>e</w:t>
      </w:r>
      <w:r w:rsidRPr="003A1EB1" w:rsidR="00DB3A4A">
        <w:rPr>
          <w:rFonts w:ascii="Palatino Linotype" w:hAnsi="Palatino Linotype"/>
          <w:i/>
          <w:lang w:val="es-ES"/>
        </w:rPr>
        <w:t xml:space="preserve"> </w:t>
      </w:r>
      <w:r w:rsidRPr="003A1EB1">
        <w:rPr>
          <w:rFonts w:ascii="Palatino Linotype" w:hAnsi="Palatino Linotype"/>
          <w:i/>
          <w:lang w:val="es-ES"/>
        </w:rPr>
        <w:t xml:space="preserve">las atribuciones de la Procuraduría de Protección al Ambiente del Estado de </w:t>
      </w:r>
      <w:r w:rsidRPr="003A1EB1" w:rsidR="00DB3A4A">
        <w:rPr>
          <w:rFonts w:ascii="Palatino Linotype" w:hAnsi="Palatino Linotype"/>
          <w:i/>
          <w:lang w:val="es-ES"/>
        </w:rPr>
        <w:t>México</w:t>
      </w:r>
      <w:r w:rsidRPr="003A1EB1">
        <w:rPr>
          <w:rFonts w:ascii="Palatino Linotype" w:hAnsi="Palatino Linotype"/>
          <w:i/>
          <w:lang w:val="es-ES"/>
        </w:rPr>
        <w:t xml:space="preserve"> (PROPAEM</w:t>
      </w:r>
      <w:r w:rsidRPr="003A1EB1" w:rsidR="00DB3A4A">
        <w:rPr>
          <w:rFonts w:ascii="Palatino Linotype" w:hAnsi="Palatino Linotype"/>
          <w:i/>
          <w:lang w:val="es-ES"/>
        </w:rPr>
        <w:t>)…</w:t>
      </w:r>
    </w:p>
    <w:p w:rsidRPr="003A1EB1" w:rsidR="00DB3A4A" w:rsidP="008B68E1" w:rsidRDefault="00DB3A4A" w14:paraId="0931AC28" w14:textId="77777777">
      <w:pPr>
        <w:spacing w:line="360" w:lineRule="auto"/>
        <w:ind w:left="567" w:right="539"/>
        <w:contextualSpacing/>
        <w:jc w:val="both"/>
        <w:rPr>
          <w:rFonts w:ascii="Palatino Linotype" w:hAnsi="Palatino Linotype"/>
          <w:i/>
          <w:lang w:val="es-ES"/>
        </w:rPr>
      </w:pPr>
    </w:p>
    <w:p w:rsidRPr="003A1EB1" w:rsidR="008B68E1" w:rsidP="008B68E1" w:rsidRDefault="008B68E1" w14:paraId="00BCC1F1" w14:textId="5CC9EEDF">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En relación al punto 8:</w:t>
      </w:r>
    </w:p>
    <w:p w:rsidRPr="003A1EB1" w:rsidR="00DB3A4A" w:rsidP="008B68E1" w:rsidRDefault="00DB3A4A" w14:paraId="1C8F477C" w14:textId="77777777">
      <w:pPr>
        <w:spacing w:line="360" w:lineRule="auto"/>
        <w:ind w:left="567" w:right="539"/>
        <w:contextualSpacing/>
        <w:jc w:val="both"/>
        <w:rPr>
          <w:rFonts w:ascii="Palatino Linotype" w:hAnsi="Palatino Linotype"/>
          <w:i/>
          <w:lang w:val="es-ES"/>
        </w:rPr>
      </w:pPr>
    </w:p>
    <w:p w:rsidRPr="003A1EB1" w:rsidR="008B68E1" w:rsidP="008B68E1" w:rsidRDefault="008B68E1" w14:paraId="49DDC0EB" w14:textId="2615EA4D">
      <w:pPr>
        <w:spacing w:line="360" w:lineRule="auto"/>
        <w:ind w:left="567" w:right="539"/>
        <w:contextualSpacing/>
        <w:jc w:val="both"/>
        <w:rPr>
          <w:rFonts w:ascii="Palatino Linotype" w:hAnsi="Palatino Linotype"/>
          <w:b/>
          <w:i/>
          <w:lang w:val="es-ES"/>
        </w:rPr>
      </w:pPr>
      <w:r w:rsidRPr="003A1EB1">
        <w:rPr>
          <w:rFonts w:ascii="Palatino Linotype" w:hAnsi="Palatino Linotype"/>
          <w:b/>
          <w:i/>
          <w:lang w:val="es-ES"/>
        </w:rPr>
        <w:t>“ACTUALMENTE LOS INSPECTORES QUE PERTENENCEN A LA PROPAEM TIENEN ALGNA ESPECIALIDAD PARA PODER DESARROLLAR VISITAS DE INSPECCIÓN EN MATERIA DE IMPACTO AMBIENTA, EN CASO DE QUE LA RESPUESTA SEA AFIRMATIVA SEÑALE NOMBRE, EXPERTIS, NIVEL ACADEMICO Y CONSTANCIAS CON QUE EL SERVIDOR PÚBLICO ACRETIDA SU EXPERIENCIA.”?</w:t>
      </w:r>
    </w:p>
    <w:p w:rsidRPr="003A1EB1" w:rsidR="00DB3A4A" w:rsidP="008B68E1" w:rsidRDefault="00DB3A4A" w14:paraId="3FB625CE" w14:textId="77777777">
      <w:pPr>
        <w:spacing w:line="360" w:lineRule="auto"/>
        <w:ind w:left="567" w:right="539"/>
        <w:contextualSpacing/>
        <w:jc w:val="both"/>
        <w:rPr>
          <w:rFonts w:ascii="Palatino Linotype" w:hAnsi="Palatino Linotype"/>
          <w:b/>
          <w:i/>
          <w:lang w:val="es-ES"/>
        </w:rPr>
      </w:pPr>
    </w:p>
    <w:p w:rsidRPr="003A1EB1" w:rsidR="008B68E1" w:rsidP="008B68E1" w:rsidRDefault="008B68E1" w14:paraId="31CA5D7F" w14:textId="7AE26F21">
      <w:pPr>
        <w:spacing w:line="360" w:lineRule="auto"/>
        <w:ind w:left="567" w:right="539"/>
        <w:contextualSpacing/>
        <w:jc w:val="both"/>
        <w:rPr>
          <w:rFonts w:ascii="Palatino Linotype" w:hAnsi="Palatino Linotype"/>
          <w:lang w:val="es-ES"/>
        </w:rPr>
      </w:pPr>
      <w:r w:rsidRPr="003A1EB1">
        <w:rPr>
          <w:rFonts w:ascii="Palatino Linotype" w:hAnsi="Palatino Linotype"/>
          <w:i/>
          <w:lang w:val="es-ES"/>
        </w:rPr>
        <w:t xml:space="preserve">En atención al presente punto, le refiero de manera respetuosa, que dentro de lo dispuesto en la legislación ambiental que nos regula, </w:t>
      </w:r>
      <w:r w:rsidRPr="003A1EB1">
        <w:rPr>
          <w:rFonts w:ascii="Palatino Linotype" w:hAnsi="Palatino Linotype"/>
          <w:b/>
          <w:i/>
          <w:lang w:val="es-ES"/>
        </w:rPr>
        <w:t>no se encuentra como requisito sine qua non, la obtención de una “especialidad” para poder desarrollar visitas de inspección en materia de impacto ambiental;</w:t>
      </w:r>
      <w:r w:rsidRPr="003A1EB1">
        <w:rPr>
          <w:rFonts w:ascii="Palatino Linotype" w:hAnsi="Palatino Linotype"/>
          <w:i/>
          <w:lang w:val="es-ES"/>
        </w:rPr>
        <w:t xml:space="preserve"> sin embargo, es de precisar que los inspectores de este sujeto obligado, que llevan a cabo visitas de inspección en materia de impacto ambiental, c</w:t>
      </w:r>
      <w:r w:rsidRPr="003A1EB1">
        <w:rPr>
          <w:rFonts w:ascii="Palatino Linotype" w:hAnsi="Palatino Linotype"/>
          <w:b/>
          <w:i/>
          <w:lang w:val="es-ES"/>
        </w:rPr>
        <w:t>uentan con los medios de identificación que lo acreditan como inspectores autorizados para el ejercicio de sus actividades y los mismos, se encuentran matriculados en el listado de inspectores autorizados perteneciente al Registro Estatal de Inspectores (REI)</w:t>
      </w:r>
      <w:r w:rsidRPr="003A1EB1">
        <w:rPr>
          <w:rFonts w:ascii="Palatino Linotype" w:hAnsi="Palatino Linotype"/>
          <w:i/>
          <w:lang w:val="es-ES"/>
        </w:rPr>
        <w:t xml:space="preserve">, sistema perteneciente a la Secretaría de la Contraloría del Estado de México, siendo este un acreditación del personal y razón y motivo del desarrollo de las diligencias de inspección a realizar, descritas en la orden de visita fundada y motivada de la que se acompañan. </w:t>
      </w:r>
      <w:r w:rsidRPr="003A1EB1" w:rsidR="00DB3A4A">
        <w:rPr>
          <w:rFonts w:ascii="Palatino Linotype" w:hAnsi="Palatino Linotype"/>
          <w:i/>
          <w:lang w:val="es-ES"/>
        </w:rPr>
        <w:t xml:space="preserve"> </w:t>
      </w:r>
      <w:r w:rsidRPr="003A1EB1" w:rsidR="00DB3A4A">
        <w:rPr>
          <w:rFonts w:ascii="Palatino Linotype" w:hAnsi="Palatino Linotype"/>
          <w:lang w:val="es-ES"/>
        </w:rPr>
        <w:t>(Sic.)</w:t>
      </w:r>
    </w:p>
    <w:p w:rsidRPr="003A1EB1" w:rsidR="00F726D7" w:rsidP="00DB3A4A" w:rsidRDefault="00DB3A4A" w14:paraId="29DD20F7" w14:textId="1E9C0309">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F726D7" w:rsidP="004F1549" w:rsidRDefault="00F726D7" w14:paraId="652DD1F9" w14:textId="77777777">
      <w:pPr>
        <w:spacing w:line="360" w:lineRule="auto"/>
        <w:contextualSpacing/>
        <w:jc w:val="both"/>
        <w:rPr>
          <w:rFonts w:ascii="Palatino Linotype" w:hAnsi="Palatino Linotype" w:cs="Tahoma"/>
          <w:bCs/>
          <w:sz w:val="22"/>
          <w:szCs w:val="22"/>
        </w:rPr>
      </w:pPr>
    </w:p>
    <w:p w:rsidRPr="003A1EB1" w:rsidR="005F2D09" w:rsidP="004F1549" w:rsidRDefault="007E0453" w14:paraId="00E848BC" w14:textId="7CD778FB">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lastRenderedPageBreak/>
        <w:t>I</w:t>
      </w:r>
      <w:r w:rsidRPr="003A1EB1" w:rsidR="00DB3A4A">
        <w:rPr>
          <w:rFonts w:ascii="Palatino Linotype" w:hAnsi="Palatino Linotype" w:cs="Tahoma"/>
          <w:b/>
          <w:sz w:val="22"/>
          <w:szCs w:val="22"/>
        </w:rPr>
        <w:t>V</w:t>
      </w:r>
      <w:r w:rsidRPr="003A1EB1" w:rsidR="005F2D09">
        <w:rPr>
          <w:rFonts w:ascii="Palatino Linotype" w:hAnsi="Palatino Linotype" w:cs="Tahoma"/>
          <w:b/>
          <w:sz w:val="22"/>
          <w:szCs w:val="22"/>
        </w:rPr>
        <w:t xml:space="preserve">. Interposición del Recurso de Revisión. </w:t>
      </w:r>
    </w:p>
    <w:p w:rsidRPr="003A1EB1" w:rsidR="005F2D09" w:rsidP="004F1549" w:rsidRDefault="005F2D09" w14:paraId="6A3B0320"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74F3D09E" w14:textId="1CA570E5">
      <w:pPr>
        <w:spacing w:line="360" w:lineRule="auto"/>
        <w:contextualSpacing/>
        <w:jc w:val="both"/>
        <w:rPr>
          <w:rFonts w:ascii="Palatino Linotype" w:hAnsi="Palatino Linotype" w:cs="Tahoma"/>
          <w:bCs/>
          <w:sz w:val="22"/>
          <w:szCs w:val="22"/>
          <w:lang w:val="es-ES"/>
        </w:rPr>
      </w:pPr>
      <w:r w:rsidRPr="003A1EB1">
        <w:rPr>
          <w:rFonts w:ascii="Palatino Linotype" w:hAnsi="Palatino Linotype" w:cs="Tahoma"/>
          <w:bCs/>
          <w:sz w:val="22"/>
          <w:szCs w:val="22"/>
          <w:lang w:val="es-ES"/>
        </w:rPr>
        <w:t xml:space="preserve">Con fecha </w:t>
      </w:r>
      <w:r w:rsidRPr="003A1EB1" w:rsidR="00DB3A4A">
        <w:rPr>
          <w:rFonts w:ascii="Palatino Linotype" w:hAnsi="Palatino Linotype" w:cs="Tahoma"/>
          <w:bCs/>
          <w:sz w:val="22"/>
          <w:szCs w:val="22"/>
          <w:lang w:val="es-ES"/>
        </w:rPr>
        <w:t>tres</w:t>
      </w:r>
      <w:r w:rsidRPr="003A1EB1" w:rsidR="007E0453">
        <w:rPr>
          <w:rFonts w:ascii="Palatino Linotype" w:hAnsi="Palatino Linotype" w:cs="Tahoma"/>
          <w:bCs/>
          <w:sz w:val="22"/>
          <w:szCs w:val="22"/>
          <w:lang w:val="es-ES"/>
        </w:rPr>
        <w:t xml:space="preserve"> de </w:t>
      </w:r>
      <w:r w:rsidRPr="003A1EB1" w:rsidR="00A7242E">
        <w:rPr>
          <w:rFonts w:ascii="Palatino Linotype" w:hAnsi="Palatino Linotype" w:cs="Tahoma"/>
          <w:bCs/>
          <w:sz w:val="22"/>
          <w:szCs w:val="22"/>
          <w:lang w:val="es-ES"/>
        </w:rPr>
        <w:t>febrero</w:t>
      </w:r>
      <w:r w:rsidRPr="003A1EB1" w:rsidR="007E0453">
        <w:rPr>
          <w:rFonts w:ascii="Palatino Linotype" w:hAnsi="Palatino Linotype" w:cs="Tahoma"/>
          <w:bCs/>
          <w:sz w:val="22"/>
          <w:szCs w:val="22"/>
          <w:lang w:val="es-ES"/>
        </w:rPr>
        <w:t xml:space="preserve"> de dos mil veintidós</w:t>
      </w:r>
      <w:r w:rsidRPr="003A1EB1">
        <w:rPr>
          <w:rFonts w:ascii="Palatino Linotype" w:hAnsi="Palatino Linotype" w:cs="Tahoma"/>
          <w:bCs/>
          <w:sz w:val="22"/>
          <w:szCs w:val="22"/>
          <w:lang w:val="es-ES"/>
        </w:rPr>
        <w:t xml:space="preserve">, </w:t>
      </w:r>
      <w:r w:rsidRPr="003A1EB1">
        <w:rPr>
          <w:rFonts w:ascii="Palatino Linotype" w:hAnsi="Palatino Linotype" w:cs="Tahoma"/>
          <w:bCs/>
          <w:sz w:val="22"/>
          <w:szCs w:val="22"/>
        </w:rPr>
        <w:t xml:space="preserve">a través del </w:t>
      </w:r>
      <w:r w:rsidRPr="003A1EB1">
        <w:rPr>
          <w:rFonts w:ascii="Palatino Linotype" w:hAnsi="Palatino Linotype" w:cs="Tahoma"/>
          <w:bCs/>
          <w:sz w:val="22"/>
          <w:szCs w:val="22"/>
          <w:lang w:val="es-ES"/>
        </w:rPr>
        <w:t>Sistema de Acceso a la Información Mexiquense (SAIMEX)</w:t>
      </w:r>
      <w:r w:rsidRPr="003A1EB1">
        <w:rPr>
          <w:rFonts w:ascii="Palatino Linotype" w:hAnsi="Palatino Linotype" w:cs="Tahoma"/>
          <w:bCs/>
          <w:sz w:val="22"/>
          <w:szCs w:val="22"/>
        </w:rPr>
        <w:t xml:space="preserve"> se interpuso el presente Recurso de Revisión por el Recurrente en contra de la respuesta del Sujeto Obligado, en los siguientes términos:</w:t>
      </w:r>
    </w:p>
    <w:p w:rsidRPr="003A1EB1" w:rsidR="005F2D09" w:rsidP="004F1549" w:rsidRDefault="005F2D09" w14:paraId="48973B94" w14:textId="77777777">
      <w:pPr>
        <w:spacing w:line="360" w:lineRule="auto"/>
        <w:contextualSpacing/>
        <w:jc w:val="both"/>
        <w:rPr>
          <w:rFonts w:ascii="Palatino Linotype" w:hAnsi="Palatino Linotype" w:cs="Tahoma"/>
          <w:bCs/>
          <w:sz w:val="22"/>
          <w:szCs w:val="22"/>
        </w:rPr>
      </w:pPr>
    </w:p>
    <w:p w:rsidRPr="003A1EB1" w:rsidR="005F2D09" w:rsidP="00DB3A4A" w:rsidRDefault="005F2D09" w14:paraId="6CD5721B" w14:textId="77777777">
      <w:pPr>
        <w:spacing w:line="360" w:lineRule="auto"/>
        <w:ind w:left="567" w:right="539"/>
        <w:contextualSpacing/>
        <w:jc w:val="both"/>
        <w:rPr>
          <w:rFonts w:ascii="Palatino Linotype" w:hAnsi="Palatino Linotype" w:cs="Tahoma"/>
          <w:b/>
          <w:bCs/>
        </w:rPr>
      </w:pPr>
      <w:r w:rsidRPr="003A1EB1">
        <w:rPr>
          <w:rFonts w:ascii="Palatino Linotype" w:hAnsi="Palatino Linotype" w:cs="Tahoma"/>
          <w:b/>
          <w:bCs/>
        </w:rPr>
        <w:t>ACTO IMPUGNADO</w:t>
      </w:r>
    </w:p>
    <w:p w:rsidRPr="003A1EB1" w:rsidR="007E0453" w:rsidP="00DB3A4A" w:rsidRDefault="00DB3A4A" w14:paraId="318DA725" w14:textId="71E8B3E4">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Dentro de la respuesta que emite la autoridad quedan cuestionamientos, los cuales evade, pues se están solicitando </w:t>
      </w:r>
      <w:r w:rsidRPr="003A1EB1">
        <w:rPr>
          <w:rFonts w:ascii="Palatino Linotype" w:hAnsi="Palatino Linotype" w:cs="Tahoma"/>
          <w:b/>
          <w:i/>
        </w:rPr>
        <w:t>datos puntuales del personal que trabaja en dicha dependencia</w:t>
      </w:r>
      <w:r w:rsidRPr="003A1EB1">
        <w:rPr>
          <w:rFonts w:ascii="Palatino Linotype" w:hAnsi="Palatino Linotype" w:cs="Tahoma"/>
          <w:i/>
        </w:rPr>
        <w:t xml:space="preserve"> y solo se limitan a evadir las preguntas y darle vueltas al asunto, son preguntas concretas </w:t>
      </w:r>
      <w:r w:rsidRPr="003A1EB1">
        <w:rPr>
          <w:rFonts w:ascii="Palatino Linotype" w:hAnsi="Palatino Linotype" w:cs="Tahoma"/>
          <w:b/>
          <w:i/>
        </w:rPr>
        <w:t xml:space="preserve">sobre el personal que labora ahí y los procedimientos administrativos que ellos han realizado, </w:t>
      </w:r>
      <w:r w:rsidRPr="003A1EB1">
        <w:rPr>
          <w:rFonts w:ascii="Palatino Linotype" w:hAnsi="Palatino Linotype" w:cs="Tahoma"/>
          <w:i/>
        </w:rPr>
        <w:t>por lo cual no veo inconveniente de que se me provea de la información solicitada, ya que los datos requeridos es evidente que los conocen y no los quieren proporcionar, limitando el acceso a la información publica que tenemos los ciudadanos.</w:t>
      </w:r>
      <w:r w:rsidRPr="003A1EB1" w:rsidR="00A7242E">
        <w:rPr>
          <w:rFonts w:ascii="Palatino Linotype" w:hAnsi="Palatino Linotype" w:cs="Tahoma"/>
          <w:i/>
        </w:rPr>
        <w:t xml:space="preserve"> </w:t>
      </w:r>
      <w:r w:rsidRPr="003A1EB1" w:rsidR="00A7242E">
        <w:rPr>
          <w:rFonts w:ascii="Palatino Linotype" w:hAnsi="Palatino Linotype" w:cs="Tahoma"/>
          <w:iCs/>
        </w:rPr>
        <w:t>(Sic.)</w:t>
      </w:r>
    </w:p>
    <w:p w:rsidRPr="003A1EB1" w:rsidR="00A7242E" w:rsidP="00DB3A4A" w:rsidRDefault="00A7242E" w14:paraId="07DE22FC" w14:textId="77777777">
      <w:pPr>
        <w:spacing w:line="360" w:lineRule="auto"/>
        <w:ind w:left="567" w:right="539"/>
        <w:contextualSpacing/>
        <w:jc w:val="both"/>
        <w:rPr>
          <w:rFonts w:ascii="Palatino Linotype" w:hAnsi="Palatino Linotype" w:cs="Tahoma"/>
          <w:b/>
          <w:bCs/>
        </w:rPr>
      </w:pPr>
    </w:p>
    <w:p w:rsidRPr="003A1EB1" w:rsidR="005F2D09" w:rsidP="00DB3A4A" w:rsidRDefault="005F2D09" w14:paraId="7AE59833" w14:textId="1E168352">
      <w:pPr>
        <w:spacing w:line="360" w:lineRule="auto"/>
        <w:ind w:left="567" w:right="539"/>
        <w:contextualSpacing/>
        <w:jc w:val="both"/>
        <w:rPr>
          <w:rFonts w:ascii="Palatino Linotype" w:hAnsi="Palatino Linotype" w:cs="Tahoma"/>
          <w:b/>
          <w:bCs/>
        </w:rPr>
      </w:pPr>
      <w:r w:rsidRPr="003A1EB1">
        <w:rPr>
          <w:rFonts w:ascii="Palatino Linotype" w:hAnsi="Palatino Linotype" w:cs="Tahoma"/>
          <w:b/>
          <w:bCs/>
        </w:rPr>
        <w:t>RAZONES O MOTIVOS DE LA INCONFORMIDAD</w:t>
      </w:r>
    </w:p>
    <w:p w:rsidRPr="003A1EB1" w:rsidR="00EA69A6" w:rsidP="004F1549" w:rsidRDefault="00EA69A6" w14:paraId="65311F3D" w14:textId="77777777">
      <w:pPr>
        <w:spacing w:line="360" w:lineRule="auto"/>
        <w:contextualSpacing/>
        <w:jc w:val="both"/>
        <w:rPr>
          <w:rFonts w:ascii="Palatino Linotype" w:hAnsi="Palatino Linotype" w:cs="Tahoma"/>
          <w:sz w:val="22"/>
          <w:szCs w:val="22"/>
        </w:rPr>
      </w:pPr>
    </w:p>
    <w:p w:rsidRPr="003A1EB1" w:rsidR="00AA4EBC" w:rsidP="004F1549" w:rsidRDefault="00EA69A6" w14:paraId="60B89E1E" w14:textId="0E27AB18">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Cabe señalar que e</w:t>
      </w:r>
      <w:r w:rsidRPr="003A1EB1" w:rsidR="00AA4EBC">
        <w:rPr>
          <w:rFonts w:ascii="Palatino Linotype" w:hAnsi="Palatino Linotype" w:cs="Tahoma"/>
          <w:sz w:val="22"/>
          <w:szCs w:val="22"/>
        </w:rPr>
        <w:t>l Particular no manifestó raz</w:t>
      </w:r>
      <w:r w:rsidRPr="003A1EB1" w:rsidR="00DB3A4A">
        <w:rPr>
          <w:rFonts w:ascii="Palatino Linotype" w:hAnsi="Palatino Linotype" w:cs="Tahoma"/>
          <w:sz w:val="22"/>
          <w:szCs w:val="22"/>
        </w:rPr>
        <w:t>ones o motivos de inconformidad; asimismo, remitió un archivo adjunto; sin embargo, no fue posible acceder a su contenido.</w:t>
      </w:r>
    </w:p>
    <w:p w:rsidRPr="003A1EB1" w:rsidR="007E0453" w:rsidP="004F1549" w:rsidRDefault="007E0453" w14:paraId="28F22342" w14:textId="37E8A993">
      <w:pPr>
        <w:spacing w:line="360" w:lineRule="auto"/>
        <w:contextualSpacing/>
        <w:jc w:val="both"/>
        <w:rPr>
          <w:rFonts w:ascii="Palatino Linotype" w:hAnsi="Palatino Linotype" w:cs="Tahoma"/>
          <w:sz w:val="22"/>
          <w:szCs w:val="22"/>
        </w:rPr>
      </w:pPr>
    </w:p>
    <w:p w:rsidRPr="003A1EB1" w:rsidR="005F2D09" w:rsidP="004F1549" w:rsidRDefault="00221A05" w14:paraId="13F812BA" w14:textId="05499971">
      <w:pPr>
        <w:spacing w:line="360" w:lineRule="auto"/>
        <w:contextualSpacing/>
        <w:jc w:val="both"/>
        <w:rPr>
          <w:rFonts w:ascii="Palatino Linotype" w:hAnsi="Palatino Linotype" w:cs="Tahoma"/>
          <w:b/>
          <w:bCs/>
          <w:sz w:val="22"/>
          <w:szCs w:val="22"/>
        </w:rPr>
      </w:pPr>
      <w:r w:rsidRPr="003A1EB1">
        <w:rPr>
          <w:rFonts w:ascii="Palatino Linotype" w:hAnsi="Palatino Linotype" w:cs="Tahoma"/>
          <w:b/>
          <w:sz w:val="22"/>
          <w:szCs w:val="22"/>
        </w:rPr>
        <w:t>V</w:t>
      </w:r>
      <w:r w:rsidRPr="003A1EB1" w:rsidR="005F2D09">
        <w:rPr>
          <w:rFonts w:ascii="Palatino Linotype" w:hAnsi="Palatino Linotype" w:cs="Tahoma"/>
          <w:b/>
          <w:sz w:val="22"/>
          <w:szCs w:val="22"/>
        </w:rPr>
        <w:t xml:space="preserve">. </w:t>
      </w:r>
      <w:r w:rsidRPr="003A1EB1" w:rsidR="005F2D09">
        <w:rPr>
          <w:rFonts w:ascii="Palatino Linotype" w:hAnsi="Palatino Linotype" w:cs="Tahoma"/>
          <w:b/>
          <w:bCs/>
          <w:sz w:val="22"/>
          <w:szCs w:val="22"/>
        </w:rPr>
        <w:t>Trámite del Recurso de Revisión</w:t>
      </w:r>
      <w:r w:rsidRPr="003A1EB1" w:rsidR="005F2D09">
        <w:rPr>
          <w:rFonts w:ascii="Palatino Linotype" w:hAnsi="Palatino Linotype" w:cs="Tahoma"/>
          <w:b/>
          <w:sz w:val="22"/>
          <w:szCs w:val="22"/>
        </w:rPr>
        <w:t xml:space="preserve"> </w:t>
      </w:r>
      <w:r w:rsidRPr="003A1EB1" w:rsidR="005F2D09">
        <w:rPr>
          <w:rFonts w:ascii="Palatino Linotype" w:hAnsi="Palatino Linotype" w:cs="Tahoma"/>
          <w:b/>
          <w:bCs/>
          <w:sz w:val="22"/>
          <w:szCs w:val="22"/>
        </w:rPr>
        <w:t>ante este Instituto.</w:t>
      </w:r>
    </w:p>
    <w:p w:rsidRPr="003A1EB1" w:rsidR="005F2D09" w:rsidP="004F1549" w:rsidRDefault="005F2D09" w14:paraId="2EF32570"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40F0188C" w14:textId="77777777">
      <w:pPr>
        <w:spacing w:line="360" w:lineRule="auto"/>
        <w:contextualSpacing/>
        <w:jc w:val="both"/>
        <w:rPr>
          <w:rFonts w:ascii="Palatino Linotype" w:hAnsi="Palatino Linotype" w:cs="Tahoma"/>
          <w:b/>
          <w:bCs/>
          <w:sz w:val="22"/>
          <w:szCs w:val="22"/>
        </w:rPr>
      </w:pPr>
      <w:r w:rsidRPr="003A1EB1">
        <w:rPr>
          <w:rFonts w:ascii="Palatino Linotype" w:hAnsi="Palatino Linotype" w:cs="Tahoma"/>
          <w:b/>
          <w:bCs/>
          <w:sz w:val="22"/>
          <w:szCs w:val="22"/>
        </w:rPr>
        <w:t xml:space="preserve">a) Turno del </w:t>
      </w:r>
      <w:r w:rsidRPr="003A1EB1">
        <w:rPr>
          <w:rFonts w:ascii="Palatino Linotype" w:hAnsi="Palatino Linotype" w:cs="Tahoma"/>
          <w:b/>
          <w:sz w:val="22"/>
          <w:szCs w:val="22"/>
        </w:rPr>
        <w:t>Recurso de Revisión</w:t>
      </w:r>
      <w:r w:rsidRPr="003A1EB1">
        <w:rPr>
          <w:rFonts w:ascii="Palatino Linotype" w:hAnsi="Palatino Linotype" w:cs="Tahoma"/>
          <w:b/>
          <w:bCs/>
          <w:sz w:val="22"/>
          <w:szCs w:val="22"/>
        </w:rPr>
        <w:t>.</w:t>
      </w:r>
    </w:p>
    <w:p w:rsidRPr="003A1EB1" w:rsidR="005F2D09" w:rsidP="004F1549" w:rsidRDefault="005F2D09" w14:paraId="55EA8B0D"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21E5438C" w14:textId="2FD10D17">
      <w:pPr>
        <w:spacing w:line="360" w:lineRule="auto"/>
        <w:contextualSpacing/>
        <w:jc w:val="both"/>
        <w:rPr>
          <w:rFonts w:ascii="Palatino Linotype" w:hAnsi="Palatino Linotype" w:cs="Tahoma"/>
          <w:b/>
          <w:bCs/>
          <w:sz w:val="22"/>
          <w:szCs w:val="22"/>
        </w:rPr>
      </w:pPr>
      <w:r w:rsidRPr="003A1EB1">
        <w:rPr>
          <w:rFonts w:ascii="Palatino Linotype" w:hAnsi="Palatino Linotype" w:cs="Tahoma"/>
          <w:bCs/>
          <w:sz w:val="22"/>
          <w:szCs w:val="22"/>
        </w:rPr>
        <w:t xml:space="preserve">El </w:t>
      </w:r>
      <w:r w:rsidRPr="003A1EB1" w:rsidR="00DB3A4A">
        <w:rPr>
          <w:rFonts w:ascii="Palatino Linotype" w:hAnsi="Palatino Linotype" w:cs="Tahoma"/>
          <w:bCs/>
          <w:sz w:val="22"/>
          <w:szCs w:val="22"/>
          <w:lang w:val="es-ES"/>
        </w:rPr>
        <w:t xml:space="preserve">tres </w:t>
      </w:r>
      <w:r w:rsidRPr="003A1EB1" w:rsidR="00AA4EBC">
        <w:rPr>
          <w:rFonts w:ascii="Palatino Linotype" w:hAnsi="Palatino Linotype" w:cs="Tahoma"/>
          <w:bCs/>
          <w:sz w:val="22"/>
          <w:szCs w:val="22"/>
          <w:lang w:val="es-ES"/>
        </w:rPr>
        <w:t>de febrero</w:t>
      </w:r>
      <w:r w:rsidRPr="003A1EB1" w:rsidR="007E0453">
        <w:rPr>
          <w:rFonts w:ascii="Palatino Linotype" w:hAnsi="Palatino Linotype" w:cs="Tahoma"/>
          <w:bCs/>
          <w:sz w:val="22"/>
          <w:szCs w:val="22"/>
          <w:lang w:val="es-ES"/>
        </w:rPr>
        <w:t xml:space="preserve"> de dos mil veintidós</w:t>
      </w:r>
      <w:r w:rsidRPr="003A1EB1">
        <w:rPr>
          <w:rFonts w:ascii="Palatino Linotype" w:hAnsi="Palatino Linotype" w:cs="Tahoma"/>
          <w:bCs/>
          <w:sz w:val="22"/>
          <w:szCs w:val="22"/>
        </w:rPr>
        <w:t xml:space="preserve">, el </w:t>
      </w:r>
      <w:r w:rsidRPr="003A1EB1">
        <w:rPr>
          <w:rFonts w:ascii="Palatino Linotype" w:hAnsi="Palatino Linotype" w:cs="Tahoma"/>
          <w:sz w:val="22"/>
          <w:szCs w:val="22"/>
          <w:lang w:val="es-ES"/>
        </w:rPr>
        <w:t>Sistema de Acceso a la Información Mexiquense (SAIMEX),</w:t>
      </w:r>
      <w:r w:rsidRPr="003A1EB1">
        <w:rPr>
          <w:rFonts w:ascii="Palatino Linotype" w:hAnsi="Palatino Linotype" w:cs="Tahoma"/>
          <w:bCs/>
          <w:sz w:val="22"/>
          <w:szCs w:val="22"/>
        </w:rPr>
        <w:t xml:space="preserve"> asignó el número de expediente </w:t>
      </w:r>
      <w:r w:rsidRPr="003A1EB1" w:rsidR="00DB3A4A">
        <w:rPr>
          <w:rFonts w:ascii="Palatino Linotype" w:hAnsi="Palatino Linotype" w:eastAsia="Calibri" w:cs="Tahoma"/>
          <w:b/>
          <w:bCs/>
          <w:sz w:val="22"/>
          <w:szCs w:val="22"/>
          <w:lang w:eastAsia="en-US"/>
        </w:rPr>
        <w:t>00576/INFOEM/IP/RR/2022</w:t>
      </w:r>
      <w:r w:rsidRPr="003A1EB1">
        <w:rPr>
          <w:rFonts w:ascii="Palatino Linotype" w:hAnsi="Palatino Linotype" w:cs="Tahoma"/>
          <w:bCs/>
          <w:sz w:val="22"/>
          <w:szCs w:val="22"/>
        </w:rPr>
        <w:t xml:space="preserve">, al medio de impugnación que nos ocupa, con base en el sistema aprobado por el Pleno de este Órgano </w:t>
      </w:r>
      <w:r w:rsidRPr="003A1EB1">
        <w:rPr>
          <w:rFonts w:ascii="Palatino Linotype" w:hAnsi="Palatino Linotype" w:cs="Tahoma"/>
          <w:bCs/>
          <w:sz w:val="22"/>
          <w:szCs w:val="22"/>
        </w:rPr>
        <w:lastRenderedPageBreak/>
        <w:t>Garante y lo turnó al Comisionado Ponente Luis Gustavo Parra Noriega, para los efectos del artículo 185, fracción I de la Ley de Transparencia y Acceso a la Información Pública del Estado de México y Municipios.</w:t>
      </w:r>
    </w:p>
    <w:p w:rsidRPr="003A1EB1" w:rsidR="005F2D09" w:rsidP="004F1549" w:rsidRDefault="005F2D09" w14:paraId="735D12D2"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54A7EEA2" w14:textId="77777777">
      <w:pPr>
        <w:spacing w:line="360" w:lineRule="auto"/>
        <w:contextualSpacing/>
        <w:jc w:val="both"/>
        <w:rPr>
          <w:rFonts w:ascii="Palatino Linotype" w:hAnsi="Palatino Linotype" w:cs="Tahoma"/>
          <w:b/>
          <w:bCs/>
          <w:sz w:val="22"/>
          <w:szCs w:val="22"/>
          <w:lang w:val="es-ES_tradnl"/>
        </w:rPr>
      </w:pPr>
      <w:r w:rsidRPr="003A1EB1">
        <w:rPr>
          <w:rFonts w:ascii="Palatino Linotype" w:hAnsi="Palatino Linotype" w:cs="Tahoma"/>
          <w:b/>
          <w:bCs/>
          <w:sz w:val="22"/>
          <w:szCs w:val="22"/>
        </w:rPr>
        <w:t>b) Admisión del Recurso de Revisión</w:t>
      </w:r>
      <w:r w:rsidRPr="003A1EB1">
        <w:rPr>
          <w:rFonts w:ascii="Palatino Linotype" w:hAnsi="Palatino Linotype" w:cs="Tahoma"/>
          <w:b/>
          <w:bCs/>
          <w:sz w:val="22"/>
          <w:szCs w:val="22"/>
          <w:lang w:val="es-ES_tradnl"/>
        </w:rPr>
        <w:t xml:space="preserve">. </w:t>
      </w:r>
    </w:p>
    <w:p w:rsidRPr="003A1EB1" w:rsidR="005F2D09" w:rsidP="004F1549" w:rsidRDefault="005F2D09" w14:paraId="497AAFDE" w14:textId="77777777">
      <w:pPr>
        <w:spacing w:line="360" w:lineRule="auto"/>
        <w:contextualSpacing/>
        <w:jc w:val="both"/>
        <w:rPr>
          <w:rFonts w:ascii="Palatino Linotype" w:hAnsi="Palatino Linotype" w:cs="Tahoma"/>
          <w:b/>
          <w:bCs/>
          <w:sz w:val="22"/>
          <w:szCs w:val="22"/>
          <w:lang w:val="es-ES_tradnl"/>
        </w:rPr>
      </w:pPr>
    </w:p>
    <w:p w:rsidRPr="003A1EB1" w:rsidR="005F2D09" w:rsidP="004F1549" w:rsidRDefault="005F2D09" w14:paraId="02B9AA86" w14:textId="0FA0672B">
      <w:pPr>
        <w:spacing w:line="360" w:lineRule="auto"/>
        <w:contextualSpacing/>
        <w:jc w:val="both"/>
        <w:rPr>
          <w:rFonts w:ascii="Palatino Linotype" w:hAnsi="Palatino Linotype" w:cs="Tahoma"/>
          <w:bCs/>
          <w:sz w:val="22"/>
          <w:szCs w:val="22"/>
          <w:lang w:val="es-ES_tradnl"/>
        </w:rPr>
      </w:pPr>
      <w:r w:rsidRPr="003A1EB1">
        <w:rPr>
          <w:rFonts w:ascii="Palatino Linotype" w:hAnsi="Palatino Linotype" w:cs="Tahoma"/>
          <w:bCs/>
          <w:sz w:val="22"/>
          <w:szCs w:val="22"/>
        </w:rPr>
        <w:t xml:space="preserve">El </w:t>
      </w:r>
      <w:r w:rsidRPr="003A1EB1" w:rsidR="00DB3A4A">
        <w:rPr>
          <w:rFonts w:ascii="Palatino Linotype" w:hAnsi="Palatino Linotype" w:cs="Tahoma"/>
          <w:bCs/>
          <w:sz w:val="22"/>
          <w:szCs w:val="22"/>
        </w:rPr>
        <w:t>nueve</w:t>
      </w:r>
      <w:r w:rsidRPr="003A1EB1" w:rsidR="007E0453">
        <w:rPr>
          <w:rFonts w:ascii="Palatino Linotype" w:hAnsi="Palatino Linotype" w:cs="Tahoma"/>
          <w:bCs/>
          <w:sz w:val="22"/>
          <w:szCs w:val="22"/>
        </w:rPr>
        <w:t xml:space="preserve"> de </w:t>
      </w:r>
      <w:r w:rsidRPr="003A1EB1" w:rsidR="00AA4EBC">
        <w:rPr>
          <w:rFonts w:ascii="Palatino Linotype" w:hAnsi="Palatino Linotype" w:cs="Tahoma"/>
          <w:bCs/>
          <w:sz w:val="22"/>
          <w:szCs w:val="22"/>
        </w:rPr>
        <w:t>febrero</w:t>
      </w:r>
      <w:r w:rsidRPr="003A1EB1" w:rsidR="007E0453">
        <w:rPr>
          <w:rFonts w:ascii="Palatino Linotype" w:hAnsi="Palatino Linotype" w:cs="Tahoma"/>
          <w:bCs/>
          <w:sz w:val="22"/>
          <w:szCs w:val="22"/>
        </w:rPr>
        <w:t xml:space="preserve"> de dos mil veintidós</w:t>
      </w:r>
      <w:r w:rsidRPr="003A1EB1">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Pr="003A1EB1" w:rsidR="007E0453">
        <w:rPr>
          <w:rFonts w:ascii="Palatino Linotype" w:hAnsi="Palatino Linotype" w:cs="Tahoma"/>
          <w:bCs/>
          <w:sz w:val="22"/>
          <w:szCs w:val="22"/>
          <w:lang w:val="es-ES_tradnl"/>
        </w:rPr>
        <w:t xml:space="preserve">el </w:t>
      </w:r>
      <w:r w:rsidRPr="003A1EB1" w:rsidR="004327F8">
        <w:rPr>
          <w:rFonts w:ascii="Palatino Linotype" w:hAnsi="Palatino Linotype" w:cs="Tahoma"/>
          <w:bCs/>
          <w:sz w:val="22"/>
          <w:szCs w:val="22"/>
          <w:lang w:val="es-ES_tradnl"/>
        </w:rPr>
        <w:t>mismo día</w:t>
      </w:r>
      <w:r w:rsidRPr="003A1EB1">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3A1EB1" w:rsidR="00746F9D" w:rsidP="004F1549" w:rsidRDefault="00746F9D" w14:paraId="668F4A40" w14:textId="77777777">
      <w:pPr>
        <w:spacing w:line="360" w:lineRule="auto"/>
        <w:contextualSpacing/>
        <w:jc w:val="both"/>
        <w:rPr>
          <w:rFonts w:ascii="Palatino Linotype" w:hAnsi="Palatino Linotype" w:cs="Tahoma"/>
          <w:b/>
          <w:bCs/>
          <w:sz w:val="22"/>
          <w:szCs w:val="22"/>
        </w:rPr>
      </w:pPr>
    </w:p>
    <w:p w:rsidRPr="003A1EB1" w:rsidR="00AA4EBC" w:rsidP="004F1549" w:rsidRDefault="005F2D09" w14:paraId="072334B4" w14:textId="38B4395D">
      <w:pPr>
        <w:spacing w:line="360" w:lineRule="auto"/>
        <w:contextualSpacing/>
        <w:jc w:val="both"/>
        <w:rPr>
          <w:rFonts w:ascii="Palatino Linotype" w:hAnsi="Palatino Linotype" w:cs="Tahoma"/>
          <w:b/>
          <w:sz w:val="22"/>
          <w:szCs w:val="22"/>
          <w:lang w:val="es-ES_tradnl"/>
        </w:rPr>
      </w:pPr>
      <w:r w:rsidRPr="003A1EB1">
        <w:rPr>
          <w:rFonts w:ascii="Palatino Linotype" w:hAnsi="Palatino Linotype" w:cs="Tahoma"/>
          <w:b/>
          <w:bCs/>
          <w:sz w:val="22"/>
          <w:szCs w:val="22"/>
        </w:rPr>
        <w:t xml:space="preserve">c) </w:t>
      </w:r>
      <w:r w:rsidRPr="003A1EB1">
        <w:rPr>
          <w:rFonts w:ascii="Palatino Linotype" w:hAnsi="Palatino Linotype" w:cs="Tahoma"/>
          <w:b/>
          <w:sz w:val="22"/>
          <w:szCs w:val="22"/>
          <w:lang w:val="es-ES_tradnl"/>
        </w:rPr>
        <w:t>Informe Justificado</w:t>
      </w:r>
      <w:r w:rsidRPr="003A1EB1" w:rsidR="00EA69A6">
        <w:rPr>
          <w:rFonts w:ascii="Palatino Linotype" w:hAnsi="Palatino Linotype" w:cs="Tahoma"/>
          <w:b/>
          <w:sz w:val="22"/>
          <w:szCs w:val="22"/>
          <w:lang w:val="es-ES_tradnl"/>
        </w:rPr>
        <w:t>.</w:t>
      </w:r>
    </w:p>
    <w:p w:rsidRPr="003A1EB1" w:rsidR="00EA69A6" w:rsidP="004F1549" w:rsidRDefault="00EA69A6" w14:paraId="10160B17" w14:textId="77777777">
      <w:pPr>
        <w:spacing w:line="360" w:lineRule="auto"/>
        <w:contextualSpacing/>
        <w:jc w:val="both"/>
        <w:rPr>
          <w:rFonts w:ascii="Palatino Linotype" w:hAnsi="Palatino Linotype" w:cs="Tahoma"/>
          <w:b/>
          <w:sz w:val="22"/>
          <w:szCs w:val="22"/>
          <w:lang w:val="es-ES_tradnl"/>
        </w:rPr>
      </w:pPr>
    </w:p>
    <w:p w:rsidRPr="003A1EB1" w:rsidR="003F49D2" w:rsidP="003F49D2" w:rsidRDefault="00D84179" w14:paraId="71C5FEBE"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sz w:val="22"/>
          <w:szCs w:val="22"/>
        </w:rPr>
        <w:t xml:space="preserve">En fecha dieciocho de febrero de dos mil veintidós, </w:t>
      </w:r>
      <w:r w:rsidRPr="003A1EB1">
        <w:rPr>
          <w:rFonts w:ascii="Palatino Linotype" w:hAnsi="Palatino Linotype" w:cs="Tahoma"/>
          <w:bCs/>
          <w:sz w:val="22"/>
          <w:szCs w:val="22"/>
          <w:lang w:val="es-ES_tradnl"/>
        </w:rPr>
        <w:t>mediante</w:t>
      </w:r>
      <w:r w:rsidRPr="003A1EB1">
        <w:rPr>
          <w:rFonts w:ascii="Palatino Linotype" w:hAnsi="Palatino Linotype" w:cs="Tahoma"/>
          <w:sz w:val="22"/>
          <w:szCs w:val="22"/>
        </w:rPr>
        <w:t xml:space="preserve"> el Sistema de Acceso a la Información Mexiquense (SAIMEX), el Sujeto Obligado rindió informe justificado </w:t>
      </w:r>
      <w:r w:rsidRPr="003A1EB1" w:rsidR="00EA69A6">
        <w:rPr>
          <w:rFonts w:ascii="Palatino Linotype" w:hAnsi="Palatino Linotype" w:cs="Tahoma"/>
          <w:sz w:val="22"/>
          <w:szCs w:val="22"/>
        </w:rPr>
        <w:t>en los siguientes términos</w:t>
      </w:r>
      <w:r w:rsidRPr="003A1EB1" w:rsidR="003F49D2">
        <w:rPr>
          <w:rFonts w:ascii="Palatino Linotype" w:hAnsi="Palatino Linotype" w:cs="Tahoma"/>
          <w:bCs/>
          <w:iCs/>
          <w:sz w:val="22"/>
          <w:szCs w:val="22"/>
        </w:rPr>
        <w:t>:</w:t>
      </w:r>
    </w:p>
    <w:p w:rsidRPr="003A1EB1" w:rsidR="003F49D2" w:rsidP="003F49D2" w:rsidRDefault="003F49D2" w14:paraId="22D4F44E" w14:textId="77777777">
      <w:pPr>
        <w:spacing w:line="360" w:lineRule="auto"/>
        <w:contextualSpacing/>
        <w:jc w:val="both"/>
        <w:rPr>
          <w:rFonts w:ascii="Palatino Linotype" w:hAnsi="Palatino Linotype" w:cs="Tahoma"/>
          <w:bCs/>
          <w:iCs/>
          <w:sz w:val="22"/>
          <w:szCs w:val="22"/>
        </w:rPr>
      </w:pPr>
    </w:p>
    <w:p w:rsidRPr="003A1EB1" w:rsidR="00E25BE7" w:rsidP="003F49D2" w:rsidRDefault="00EA69A6" w14:paraId="7B30F797" w14:textId="53CAB6D5">
      <w:pPr>
        <w:spacing w:line="360" w:lineRule="auto"/>
        <w:contextualSpacing/>
        <w:jc w:val="both"/>
        <w:rPr>
          <w:rFonts w:ascii="Palatino Linotype" w:hAnsi="Palatino Linotype" w:cs="Tahoma"/>
          <w:bCs/>
          <w:iCs/>
          <w:sz w:val="22"/>
          <w:szCs w:val="22"/>
        </w:rPr>
      </w:pPr>
      <w:r w:rsidRPr="003A1EB1">
        <w:rPr>
          <w:rFonts w:ascii="Palatino Linotype" w:hAnsi="Palatino Linotype" w:cs="Tahoma"/>
          <w:b/>
          <w:bCs/>
          <w:szCs w:val="22"/>
          <w:lang w:val="es-ES_tradnl"/>
        </w:rPr>
        <w:t xml:space="preserve">Oficio </w:t>
      </w:r>
      <w:r w:rsidRPr="003A1EB1" w:rsidR="00DB3A4A">
        <w:rPr>
          <w:rFonts w:ascii="Palatino Linotype" w:hAnsi="Palatino Linotype" w:cs="Tahoma"/>
          <w:b/>
          <w:bCs/>
          <w:szCs w:val="22"/>
          <w:lang w:val="es-ES_tradnl"/>
        </w:rPr>
        <w:t>212C0201000300T/OF.049/2022</w:t>
      </w:r>
      <w:r w:rsidRPr="003A1EB1">
        <w:rPr>
          <w:rFonts w:ascii="Palatino Linotype" w:hAnsi="Palatino Linotype" w:cs="Tahoma"/>
          <w:b/>
          <w:bCs/>
          <w:szCs w:val="22"/>
          <w:lang w:val="es-ES_tradnl"/>
        </w:rPr>
        <w:t>,</w:t>
      </w:r>
      <w:r w:rsidRPr="003A1EB1" w:rsidR="00DB3A4A">
        <w:rPr>
          <w:rFonts w:ascii="Palatino Linotype" w:hAnsi="Palatino Linotype" w:cs="Tahoma"/>
          <w:bCs/>
          <w:szCs w:val="22"/>
          <w:lang w:val="es-ES_tradnl"/>
        </w:rPr>
        <w:t xml:space="preserve"> signado por la Subprocuradora de Toluca y Servidora Pública Habilitada de la PROPAEM, </w:t>
      </w:r>
      <w:r w:rsidRPr="003A1EB1">
        <w:rPr>
          <w:rFonts w:ascii="Palatino Linotype" w:hAnsi="Palatino Linotype" w:cs="Tahoma"/>
          <w:bCs/>
          <w:szCs w:val="22"/>
          <w:lang w:val="es-ES_tradnl"/>
        </w:rPr>
        <w:t xml:space="preserve">en el que rindió informe justificado y en el que medularmente ratificó </w:t>
      </w:r>
      <w:r w:rsidRPr="003A1EB1" w:rsidR="00E25BE7">
        <w:rPr>
          <w:rFonts w:ascii="Palatino Linotype" w:hAnsi="Palatino Linotype" w:cs="Tahoma"/>
          <w:bCs/>
          <w:szCs w:val="22"/>
          <w:lang w:val="es-ES_tradnl"/>
        </w:rPr>
        <w:t>su incompetencia para conocer de los puntos 1, 2, 4 y 6 de la solicitud, reiteró</w:t>
      </w:r>
      <w:r w:rsidRPr="003A1EB1">
        <w:rPr>
          <w:rFonts w:ascii="Palatino Linotype" w:hAnsi="Palatino Linotype" w:cs="Tahoma"/>
          <w:bCs/>
          <w:szCs w:val="22"/>
          <w:lang w:val="es-ES_tradnl"/>
        </w:rPr>
        <w:t xml:space="preserve"> respuesta inicial y añadi</w:t>
      </w:r>
      <w:r w:rsidRPr="003A1EB1" w:rsidR="00E25BE7">
        <w:rPr>
          <w:rFonts w:ascii="Palatino Linotype" w:hAnsi="Palatino Linotype" w:cs="Tahoma"/>
          <w:bCs/>
          <w:szCs w:val="22"/>
          <w:lang w:val="es-ES_tradnl"/>
        </w:rPr>
        <w:t>ó que los motivos de inconformidad del Particular no fueron precisos ni concretos, por lo que solicitó el sobreseimiento del Recurso de Revisión que nos ocupa.</w:t>
      </w:r>
    </w:p>
    <w:p w:rsidRPr="003A1EB1" w:rsidR="00E25BE7" w:rsidP="004F1549" w:rsidRDefault="00E25BE7" w14:paraId="2238F993" w14:textId="77777777">
      <w:pPr>
        <w:spacing w:line="360" w:lineRule="auto"/>
        <w:jc w:val="both"/>
        <w:rPr>
          <w:rFonts w:ascii="Palatino Linotype" w:hAnsi="Palatino Linotype" w:cs="Tahoma"/>
          <w:b/>
          <w:sz w:val="22"/>
          <w:szCs w:val="22"/>
        </w:rPr>
      </w:pPr>
    </w:p>
    <w:p w:rsidRPr="003A1EB1" w:rsidR="00E62503" w:rsidP="004F1549" w:rsidRDefault="00E62503" w14:paraId="30941077" w14:textId="77777777">
      <w:pPr>
        <w:spacing w:line="360" w:lineRule="auto"/>
        <w:jc w:val="both"/>
        <w:rPr>
          <w:rFonts w:ascii="Palatino Linotype" w:hAnsi="Palatino Linotype" w:cs="Tahoma"/>
          <w:b/>
          <w:sz w:val="22"/>
          <w:szCs w:val="22"/>
        </w:rPr>
      </w:pPr>
      <w:r w:rsidRPr="003A1EB1">
        <w:rPr>
          <w:rFonts w:ascii="Palatino Linotype" w:hAnsi="Palatino Linotype" w:cs="Tahoma"/>
          <w:b/>
          <w:sz w:val="22"/>
          <w:szCs w:val="22"/>
        </w:rPr>
        <w:t>d) Vista del informe justificado y manifestaciones:</w:t>
      </w:r>
    </w:p>
    <w:p w:rsidRPr="003A1EB1" w:rsidR="00E62503" w:rsidP="004F1549" w:rsidRDefault="00E62503" w14:paraId="3B487435" w14:textId="77777777">
      <w:pPr>
        <w:spacing w:line="360" w:lineRule="auto"/>
        <w:jc w:val="both"/>
        <w:rPr>
          <w:rFonts w:ascii="Palatino Linotype" w:hAnsi="Palatino Linotype" w:cs="Tahoma"/>
          <w:b/>
          <w:sz w:val="22"/>
          <w:szCs w:val="22"/>
        </w:rPr>
      </w:pPr>
    </w:p>
    <w:p w:rsidRPr="003A1EB1" w:rsidR="0047072A" w:rsidP="004F1549" w:rsidRDefault="00E62503" w14:paraId="74DCDF09" w14:textId="4E0B27E2">
      <w:pPr>
        <w:spacing w:line="360" w:lineRule="auto"/>
        <w:contextualSpacing/>
        <w:jc w:val="both"/>
        <w:rPr>
          <w:rFonts w:ascii="Palatino Linotype" w:hAnsi="Palatino Linotype" w:cs="Tahoma"/>
          <w:b/>
          <w:bCs/>
          <w:sz w:val="22"/>
          <w:szCs w:val="22"/>
        </w:rPr>
      </w:pPr>
      <w:r w:rsidRPr="003A1EB1">
        <w:rPr>
          <w:rFonts w:ascii="Palatino Linotype" w:hAnsi="Palatino Linotype" w:cs="Tahoma"/>
          <w:sz w:val="22"/>
          <w:szCs w:val="22"/>
        </w:rPr>
        <w:t xml:space="preserve">El </w:t>
      </w:r>
      <w:r w:rsidRPr="003A1EB1" w:rsidR="00E25BE7">
        <w:rPr>
          <w:rFonts w:ascii="Palatino Linotype" w:hAnsi="Palatino Linotype" w:cs="Tahoma"/>
          <w:sz w:val="22"/>
          <w:szCs w:val="22"/>
        </w:rPr>
        <w:t>veintitrés</w:t>
      </w:r>
      <w:r w:rsidRPr="003A1EB1">
        <w:rPr>
          <w:rFonts w:ascii="Palatino Linotype" w:hAnsi="Palatino Linotype" w:cs="Tahoma"/>
          <w:sz w:val="22"/>
          <w:szCs w:val="22"/>
        </w:rPr>
        <w:t xml:space="preserve"> de marzo de dos mil veintidós, se dictó acuerdo mediante el cual </w:t>
      </w:r>
      <w:r w:rsidRPr="003A1EB1">
        <w:rPr>
          <w:rFonts w:ascii="Palatino Linotype" w:hAnsi="Palatino Linotype" w:cs="Tahoma"/>
          <w:bCs/>
          <w:sz w:val="22"/>
          <w:szCs w:val="22"/>
        </w:rPr>
        <w:t>se puso a la vista del Particular el Informe Justificad</w:t>
      </w:r>
      <w:r w:rsidRPr="003A1EB1">
        <w:rPr>
          <w:rFonts w:ascii="Palatino Linotype" w:hAnsi="Palatino Linotype" w:cs="Tahoma"/>
          <w:b/>
          <w:bCs/>
          <w:sz w:val="22"/>
          <w:szCs w:val="22"/>
        </w:rPr>
        <w:t>o</w:t>
      </w:r>
      <w:r w:rsidRPr="003A1EB1">
        <w:rPr>
          <w:rFonts w:ascii="Palatino Linotype" w:hAnsi="Palatino Linotype" w:cs="Tahoma"/>
          <w:sz w:val="22"/>
          <w:szCs w:val="22"/>
        </w:rPr>
        <w:t xml:space="preserve"> entregado por el Sujeto Obligado, el cual fue notificado a las partes, a través del Sistema de Acceso a la Información Mexiquense (SAIMEX). </w:t>
      </w:r>
      <w:r w:rsidRPr="003A1EB1">
        <w:rPr>
          <w:rFonts w:ascii="Palatino Linotype" w:hAnsi="Palatino Linotype" w:cs="Tahoma"/>
          <w:b/>
          <w:bCs/>
          <w:sz w:val="22"/>
          <w:szCs w:val="22"/>
        </w:rPr>
        <w:t>No obstante, el Recurrente omitió realizar manifestación alguna que a su derecho conviniera y asistiera.</w:t>
      </w:r>
    </w:p>
    <w:p w:rsidRPr="003A1EB1" w:rsidR="003F49D2" w:rsidP="004F1549" w:rsidRDefault="003F49D2" w14:paraId="201946AA" w14:textId="77777777">
      <w:pPr>
        <w:spacing w:line="360" w:lineRule="auto"/>
        <w:contextualSpacing/>
        <w:jc w:val="both"/>
        <w:rPr>
          <w:rFonts w:ascii="Palatino Linotype" w:hAnsi="Palatino Linotype" w:cs="Tahoma"/>
          <w:b/>
          <w:bCs/>
          <w:sz w:val="22"/>
          <w:szCs w:val="22"/>
        </w:rPr>
      </w:pPr>
    </w:p>
    <w:p w:rsidRPr="003A1EB1" w:rsidR="003F49D2" w:rsidP="003F49D2" w:rsidRDefault="003F49D2" w14:paraId="01DA3DA1" w14:textId="77777777">
      <w:pPr>
        <w:spacing w:line="360" w:lineRule="auto"/>
        <w:ind w:right="-28"/>
        <w:jc w:val="both"/>
        <w:rPr>
          <w:rFonts w:ascii="Palatino Linotype" w:hAnsi="Palatino Linotype"/>
          <w:b/>
          <w:sz w:val="22"/>
          <w:szCs w:val="22"/>
        </w:rPr>
      </w:pPr>
      <w:r w:rsidRPr="003A1EB1">
        <w:rPr>
          <w:rFonts w:ascii="Palatino Linotype" w:hAnsi="Palatino Linotype"/>
          <w:b/>
          <w:sz w:val="22"/>
          <w:szCs w:val="22"/>
        </w:rPr>
        <w:t>e) Ampliación del plazo para resolver.</w:t>
      </w:r>
    </w:p>
    <w:p w:rsidRPr="003A1EB1" w:rsidR="003F49D2" w:rsidP="003F49D2" w:rsidRDefault="003F49D2" w14:paraId="2C7B0967" w14:textId="77777777">
      <w:pPr>
        <w:spacing w:line="360" w:lineRule="auto"/>
        <w:ind w:right="-28"/>
        <w:jc w:val="both"/>
        <w:rPr>
          <w:rFonts w:ascii="Palatino Linotype" w:hAnsi="Palatino Linotype"/>
          <w:b/>
          <w:sz w:val="22"/>
          <w:szCs w:val="22"/>
        </w:rPr>
      </w:pPr>
    </w:p>
    <w:p w:rsidRPr="003A1EB1" w:rsidR="003F49D2" w:rsidP="003F49D2" w:rsidRDefault="003F49D2" w14:paraId="07248BF1" w14:textId="5C1A086C">
      <w:pPr>
        <w:spacing w:line="360" w:lineRule="auto"/>
        <w:contextualSpacing/>
        <w:jc w:val="both"/>
        <w:rPr>
          <w:rFonts w:ascii="Palatino Linotype" w:hAnsi="Palatino Linotype" w:cs="Tahoma"/>
          <w:sz w:val="22"/>
          <w:szCs w:val="22"/>
          <w:lang w:val="es-ES"/>
        </w:rPr>
      </w:pPr>
      <w:r w:rsidRPr="003A1EB1">
        <w:rPr>
          <w:rFonts w:ascii="Palatino Linotype" w:hAnsi="Palatino Linotype"/>
          <w:sz w:val="22"/>
          <w:szCs w:val="22"/>
        </w:rPr>
        <w:t>En fecha veintitrés de marzo de dos mil veinte, el Comisionado Ponente, con fundamento en lo dispuesto por el artículo 181, párrafo tercero, de la Ley de Transparencia y Acceso a la Información Pública del Estado de México y Municipios, acordó ampliar por un plazo razonable, el plazo para resolver los recursos de revisión que nos ocupan; acto que fue notificado a las partes, mediante el Sistema de Acceso a la Información Mexiquense (SAIMEX), el mismo día, mes y año en curso</w:t>
      </w:r>
      <w:r w:rsidRPr="003A1EB1" w:rsidR="003A77D8">
        <w:rPr>
          <w:rFonts w:ascii="Palatino Linotype" w:hAnsi="Palatino Linotype"/>
          <w:sz w:val="22"/>
          <w:szCs w:val="22"/>
        </w:rPr>
        <w:t>.</w:t>
      </w:r>
    </w:p>
    <w:p w:rsidRPr="003A1EB1" w:rsidR="003F49D2" w:rsidP="004F1549" w:rsidRDefault="003F49D2" w14:paraId="566BD514" w14:textId="77777777">
      <w:pPr>
        <w:spacing w:line="360" w:lineRule="auto"/>
        <w:contextualSpacing/>
        <w:jc w:val="both"/>
        <w:rPr>
          <w:rFonts w:ascii="Palatino Linotype" w:hAnsi="Palatino Linotype" w:cs="Tahoma"/>
          <w:b/>
          <w:sz w:val="22"/>
          <w:szCs w:val="22"/>
        </w:rPr>
      </w:pPr>
    </w:p>
    <w:p w:rsidRPr="003A1EB1" w:rsidR="005F2D09" w:rsidP="004F1549" w:rsidRDefault="003F49D2" w14:paraId="58AA602D" w14:textId="39A0D90A">
      <w:pPr>
        <w:spacing w:line="360" w:lineRule="auto"/>
        <w:contextualSpacing/>
        <w:jc w:val="both"/>
        <w:rPr>
          <w:rFonts w:ascii="Palatino Linotype" w:hAnsi="Palatino Linotype" w:cs="Tahoma"/>
          <w:sz w:val="22"/>
          <w:szCs w:val="22"/>
        </w:rPr>
      </w:pPr>
      <w:r w:rsidRPr="003A1EB1">
        <w:rPr>
          <w:rFonts w:ascii="Palatino Linotype" w:hAnsi="Palatino Linotype" w:cs="Tahoma"/>
          <w:b/>
          <w:sz w:val="22"/>
          <w:szCs w:val="22"/>
        </w:rPr>
        <w:t>f</w:t>
      </w:r>
      <w:r w:rsidRPr="003A1EB1" w:rsidR="005F2D09">
        <w:rPr>
          <w:rFonts w:ascii="Palatino Linotype" w:hAnsi="Palatino Linotype" w:cs="Tahoma"/>
          <w:b/>
          <w:sz w:val="22"/>
          <w:szCs w:val="22"/>
        </w:rPr>
        <w:t>) Cierre de instrucción.</w:t>
      </w:r>
      <w:r w:rsidRPr="003A1EB1" w:rsidR="005F2D09">
        <w:rPr>
          <w:rFonts w:ascii="Palatino Linotype" w:hAnsi="Palatino Linotype" w:cs="Tahoma"/>
          <w:sz w:val="22"/>
          <w:szCs w:val="22"/>
        </w:rPr>
        <w:t xml:space="preserve"> </w:t>
      </w:r>
    </w:p>
    <w:p w:rsidRPr="003A1EB1" w:rsidR="005F2D09" w:rsidP="004F1549" w:rsidRDefault="005F2D09" w14:paraId="1B388AB2" w14:textId="77777777">
      <w:pPr>
        <w:spacing w:line="360" w:lineRule="auto"/>
        <w:contextualSpacing/>
        <w:jc w:val="both"/>
        <w:rPr>
          <w:rFonts w:ascii="Palatino Linotype" w:hAnsi="Palatino Linotype" w:cs="Tahoma"/>
          <w:sz w:val="22"/>
          <w:szCs w:val="22"/>
        </w:rPr>
      </w:pPr>
    </w:p>
    <w:p w:rsidRPr="003A1EB1" w:rsidR="005F2D09" w:rsidP="004F1549" w:rsidRDefault="005F2D09" w14:paraId="632D9B2A" w14:textId="2CF8D9ED">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El </w:t>
      </w:r>
      <w:r w:rsidRPr="003A1EB1" w:rsidR="003F49D2">
        <w:rPr>
          <w:rFonts w:ascii="Palatino Linotype" w:hAnsi="Palatino Linotype" w:cs="Tahoma"/>
          <w:sz w:val="22"/>
          <w:szCs w:val="22"/>
          <w:lang w:val="es-ES"/>
        </w:rPr>
        <w:t>treinta</w:t>
      </w:r>
      <w:r w:rsidRPr="003A1EB1" w:rsidR="00117DCC">
        <w:rPr>
          <w:rFonts w:ascii="Palatino Linotype" w:hAnsi="Palatino Linotype" w:cs="Tahoma"/>
          <w:sz w:val="22"/>
          <w:szCs w:val="22"/>
          <w:lang w:val="es-ES"/>
        </w:rPr>
        <w:t xml:space="preserve"> de marzo </w:t>
      </w:r>
      <w:r w:rsidRPr="003A1EB1" w:rsidR="00C636A6">
        <w:rPr>
          <w:rFonts w:ascii="Palatino Linotype" w:hAnsi="Palatino Linotype" w:cs="Tahoma"/>
          <w:sz w:val="22"/>
          <w:szCs w:val="22"/>
          <w:lang w:val="es-ES"/>
        </w:rPr>
        <w:t>de dos mil veintidós</w:t>
      </w:r>
      <w:r w:rsidRPr="003A1EB1">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3A1EB1">
        <w:rPr>
          <w:rFonts w:ascii="Palatino Linotype" w:hAnsi="Palatino Linotype" w:cs="Tahoma"/>
          <w:sz w:val="22"/>
          <w:szCs w:val="22"/>
          <w:lang w:val="es-ES"/>
        </w:rPr>
        <w:t>Sistema de Acceso a la Información Mexiquense (SAIMEX)</w:t>
      </w:r>
      <w:r w:rsidRPr="003A1EB1">
        <w:rPr>
          <w:rFonts w:ascii="Palatino Linotype" w:hAnsi="Palatino Linotype" w:cs="Tahoma"/>
          <w:sz w:val="22"/>
          <w:szCs w:val="22"/>
        </w:rPr>
        <w:t xml:space="preserve">. </w:t>
      </w:r>
    </w:p>
    <w:p w:rsidRPr="003A1EB1" w:rsidR="003F49D2" w:rsidP="004F1549" w:rsidRDefault="003F49D2" w14:paraId="61CD278C" w14:textId="77777777">
      <w:pPr>
        <w:spacing w:line="360" w:lineRule="auto"/>
        <w:contextualSpacing/>
        <w:jc w:val="both"/>
        <w:rPr>
          <w:rFonts w:ascii="Palatino Linotype" w:hAnsi="Palatino Linotype" w:cs="Tahoma"/>
          <w:sz w:val="22"/>
          <w:szCs w:val="22"/>
        </w:rPr>
      </w:pPr>
    </w:p>
    <w:p w:rsidRPr="003A1EB1" w:rsidR="00AE2055" w:rsidP="004F1549" w:rsidRDefault="00AE2055" w14:paraId="46E06404" w14:textId="77777777">
      <w:pPr>
        <w:spacing w:line="360" w:lineRule="auto"/>
        <w:contextualSpacing/>
        <w:jc w:val="both"/>
        <w:rPr>
          <w:rFonts w:ascii="Palatino Linotype" w:hAnsi="Palatino Linotype" w:cs="Tahoma"/>
          <w:sz w:val="22"/>
          <w:szCs w:val="22"/>
        </w:rPr>
      </w:pPr>
    </w:p>
    <w:p w:rsidRPr="003A1EB1" w:rsidR="005F2D09" w:rsidP="004F1549" w:rsidRDefault="005F2D09" w14:paraId="7A5E769E" w14:textId="611A3A7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En razón de que fue debidamente sustanciado e integrado el exp</w:t>
      </w:r>
      <w:r w:rsidRPr="003A1EB1" w:rsidR="00E61B74">
        <w:rPr>
          <w:rFonts w:ascii="Palatino Linotype" w:hAnsi="Palatino Linotype" w:cs="Tahoma"/>
          <w:sz w:val="22"/>
          <w:szCs w:val="22"/>
        </w:rPr>
        <w:t xml:space="preserve">ediente electrónico y no existe </w:t>
      </w:r>
      <w:r w:rsidRPr="003A1EB1">
        <w:rPr>
          <w:rFonts w:ascii="Palatino Linotype" w:hAnsi="Palatino Linotype" w:cs="Tahoma"/>
          <w:sz w:val="22"/>
          <w:szCs w:val="22"/>
        </w:rPr>
        <w:t>diligencia pendiente de desahogo, se emite la resolución que conforme a Derecho proceda, de acuerdo a los siguientes:</w:t>
      </w:r>
    </w:p>
    <w:p w:rsidRPr="003A1EB1" w:rsidR="005F2D09" w:rsidP="004F1549" w:rsidRDefault="005F2D09" w14:paraId="14F98A08" w14:textId="77777777">
      <w:pPr>
        <w:spacing w:line="360" w:lineRule="auto"/>
        <w:contextualSpacing/>
        <w:jc w:val="both"/>
        <w:rPr>
          <w:rFonts w:ascii="Palatino Linotype" w:hAnsi="Palatino Linotype" w:cs="Tahoma"/>
          <w:sz w:val="22"/>
          <w:szCs w:val="22"/>
        </w:rPr>
      </w:pPr>
    </w:p>
    <w:p w:rsidRPr="003A1EB1" w:rsidR="005F2D09" w:rsidP="004F1549" w:rsidRDefault="005F2D09" w14:paraId="4431077C" w14:textId="77777777">
      <w:pPr>
        <w:spacing w:line="360" w:lineRule="auto"/>
        <w:contextualSpacing/>
        <w:jc w:val="center"/>
        <w:rPr>
          <w:rFonts w:ascii="Palatino Linotype" w:hAnsi="Palatino Linotype" w:cs="Tahoma"/>
          <w:b/>
          <w:sz w:val="22"/>
          <w:szCs w:val="22"/>
        </w:rPr>
      </w:pPr>
      <w:r w:rsidRPr="003A1EB1">
        <w:rPr>
          <w:rFonts w:ascii="Palatino Linotype" w:hAnsi="Palatino Linotype" w:cs="Tahoma"/>
          <w:b/>
          <w:sz w:val="22"/>
          <w:szCs w:val="22"/>
        </w:rPr>
        <w:t>C O N S I D E R A N D O S</w:t>
      </w:r>
    </w:p>
    <w:p w:rsidRPr="003A1EB1" w:rsidR="00C636A6" w:rsidP="004F1549" w:rsidRDefault="00C636A6" w14:paraId="6EF179A1"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27F8EAD4"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PRIMERO</w:t>
      </w:r>
      <w:r w:rsidRPr="003A1EB1">
        <w:rPr>
          <w:rFonts w:ascii="Palatino Linotype" w:hAnsi="Palatino Linotype" w:cs="Tahoma"/>
          <w:sz w:val="22"/>
          <w:szCs w:val="22"/>
        </w:rPr>
        <w:t xml:space="preserve">. </w:t>
      </w:r>
      <w:r w:rsidRPr="003A1EB1">
        <w:rPr>
          <w:rFonts w:ascii="Palatino Linotype" w:hAnsi="Palatino Linotype" w:cs="Tahoma"/>
          <w:b/>
          <w:sz w:val="22"/>
          <w:szCs w:val="22"/>
        </w:rPr>
        <w:t>Competencia.</w:t>
      </w:r>
    </w:p>
    <w:p w:rsidRPr="003A1EB1" w:rsidR="005F2D09" w:rsidP="004F1549" w:rsidRDefault="005F2D09" w14:paraId="13558522"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52E13315"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3A1EB1" w:rsidR="005F2D09" w:rsidP="004F1549" w:rsidRDefault="005F2D09" w14:paraId="24717C48" w14:textId="77777777">
      <w:pPr>
        <w:spacing w:line="360" w:lineRule="auto"/>
        <w:contextualSpacing/>
        <w:jc w:val="both"/>
        <w:rPr>
          <w:rFonts w:ascii="Palatino Linotype" w:hAnsi="Palatino Linotype" w:cs="Tahoma"/>
          <w:sz w:val="22"/>
          <w:szCs w:val="22"/>
        </w:rPr>
      </w:pPr>
    </w:p>
    <w:p w:rsidRPr="003A1EB1" w:rsidR="005F2D09" w:rsidP="004F1549" w:rsidRDefault="005F2D09" w14:paraId="30B98CDB"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SEGUNDO. Causales de improcedencia y sobreseimiento.</w:t>
      </w:r>
    </w:p>
    <w:p w:rsidRPr="003A1EB1" w:rsidR="005F2D09" w:rsidP="004F1549" w:rsidRDefault="005F2D09" w14:paraId="595D77F6"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71D0005D"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Causales de improcedencia.</w:t>
      </w:r>
    </w:p>
    <w:p w:rsidRPr="003A1EB1" w:rsidR="005F2D09" w:rsidP="004F1549" w:rsidRDefault="005F2D09" w14:paraId="53AAF47B"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607206E5"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A1EB1" w:rsidR="005F2D09" w:rsidP="004F1549" w:rsidRDefault="005F2D09" w14:paraId="117F74D5" w14:textId="77777777">
      <w:pPr>
        <w:spacing w:line="360" w:lineRule="auto"/>
        <w:contextualSpacing/>
        <w:jc w:val="both"/>
        <w:rPr>
          <w:rFonts w:ascii="Palatino Linotype" w:hAnsi="Palatino Linotype" w:cs="Tahoma"/>
          <w:sz w:val="22"/>
          <w:szCs w:val="22"/>
        </w:rPr>
      </w:pPr>
    </w:p>
    <w:p w:rsidRPr="003A1EB1" w:rsidR="005F2D09" w:rsidP="004F1549" w:rsidRDefault="005F2D09" w14:paraId="61B1C999"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En el presente caso, </w:t>
      </w:r>
      <w:r w:rsidRPr="003A1EB1">
        <w:rPr>
          <w:rFonts w:ascii="Palatino Linotype" w:hAnsi="Palatino Linotype" w:cs="Tahoma"/>
          <w:b/>
          <w:sz w:val="22"/>
          <w:szCs w:val="22"/>
        </w:rPr>
        <w:t>no se actualiza ninguna de las causales de improcedencia</w:t>
      </w:r>
      <w:r w:rsidRPr="003A1EB1">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1EB1" w:rsidR="005F2D09" w:rsidP="004F1549" w:rsidRDefault="005F2D09" w14:paraId="7C8FD196"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346873FC"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Causales de sobreseimiento.</w:t>
      </w:r>
    </w:p>
    <w:p w:rsidRPr="003A1EB1" w:rsidR="005F2D09" w:rsidP="004F1549" w:rsidRDefault="005F2D09" w14:paraId="26365434" w14:textId="77777777">
      <w:pPr>
        <w:spacing w:line="360" w:lineRule="auto"/>
        <w:contextualSpacing/>
        <w:jc w:val="both"/>
        <w:rPr>
          <w:rFonts w:ascii="Palatino Linotype" w:hAnsi="Palatino Linotype" w:cs="Tahoma"/>
          <w:sz w:val="22"/>
          <w:szCs w:val="22"/>
        </w:rPr>
      </w:pPr>
    </w:p>
    <w:p w:rsidRPr="003A1EB1" w:rsidR="005F2D09" w:rsidP="004F1549" w:rsidRDefault="005F2D09" w14:paraId="0D491793"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Por lo que hace a las causales de sobreseimiento, del análisis realizado por este Instituto, se advierte que</w:t>
      </w:r>
      <w:r w:rsidRPr="003A1EB1">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3A1EB1">
        <w:rPr>
          <w:rFonts w:ascii="Palatino Linotype" w:hAnsi="Palatino Linotype" w:cs="Tahoma"/>
          <w:sz w:val="22"/>
          <w:szCs w:val="22"/>
        </w:rPr>
        <w:t xml:space="preserve">lo anterior, en virtud de que no existe constancia en el expediente en que se actúa, de que el Recurrente se hubiera desistido del recurso, hubiera fallecido, que sobreviniera alguna causal </w:t>
      </w:r>
      <w:r w:rsidRPr="003A1EB1">
        <w:rPr>
          <w:rFonts w:ascii="Palatino Linotype" w:hAnsi="Palatino Linotype" w:cs="Tahoma"/>
          <w:sz w:val="22"/>
          <w:szCs w:val="22"/>
        </w:rPr>
        <w:lastRenderedPageBreak/>
        <w:t>de improcedencia, que el Sujeto Obligado hubiese modificado o revocado el acto impugnado, o bien que el recurso de revisión hubiera quedado sin materia.</w:t>
      </w:r>
    </w:p>
    <w:p w:rsidRPr="003A1EB1" w:rsidR="005F2D09" w:rsidP="004F1549" w:rsidRDefault="005F2D09" w14:paraId="481A1D39" w14:textId="77777777">
      <w:pPr>
        <w:spacing w:line="360" w:lineRule="auto"/>
        <w:contextualSpacing/>
        <w:jc w:val="both"/>
        <w:rPr>
          <w:rFonts w:ascii="Palatino Linotype" w:hAnsi="Palatino Linotype" w:cs="Tahoma"/>
          <w:sz w:val="22"/>
          <w:szCs w:val="22"/>
        </w:rPr>
      </w:pPr>
    </w:p>
    <w:p w:rsidRPr="003A1EB1" w:rsidR="005F2D09" w:rsidP="004F1549" w:rsidRDefault="005F2D09" w14:paraId="2CDFDDBD"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bCs/>
          <w:sz w:val="22"/>
          <w:szCs w:val="22"/>
        </w:rPr>
        <w:t xml:space="preserve">Por tales motivos, </w:t>
      </w:r>
      <w:r w:rsidRPr="003A1EB1">
        <w:rPr>
          <w:rFonts w:ascii="Palatino Linotype" w:hAnsi="Palatino Linotype" w:cs="Tahoma"/>
          <w:sz w:val="22"/>
          <w:szCs w:val="22"/>
        </w:rPr>
        <w:t xml:space="preserve">se considera procedente entrar al fondo del presente asunto. </w:t>
      </w:r>
    </w:p>
    <w:p w:rsidRPr="003A1EB1" w:rsidR="005F2D09" w:rsidP="004F1549" w:rsidRDefault="005F2D09" w14:paraId="234A60D2" w14:textId="77777777">
      <w:pPr>
        <w:spacing w:line="360" w:lineRule="auto"/>
        <w:contextualSpacing/>
        <w:jc w:val="both"/>
        <w:rPr>
          <w:rFonts w:ascii="Palatino Linotype" w:hAnsi="Palatino Linotype" w:cs="Tahoma"/>
          <w:bCs/>
          <w:iCs/>
          <w:sz w:val="22"/>
          <w:szCs w:val="22"/>
          <w:lang w:val="es-ES"/>
        </w:rPr>
      </w:pPr>
    </w:p>
    <w:p w:rsidRPr="003A1EB1" w:rsidR="005F2D09" w:rsidP="004F1549" w:rsidRDefault="005F2D09" w14:paraId="777124DD" w14:textId="77777777">
      <w:pPr>
        <w:spacing w:line="360" w:lineRule="auto"/>
        <w:contextualSpacing/>
        <w:jc w:val="both"/>
        <w:rPr>
          <w:rFonts w:ascii="Palatino Linotype" w:hAnsi="Palatino Linotype" w:cs="Tahoma"/>
          <w:b/>
          <w:bCs/>
          <w:iCs/>
          <w:sz w:val="22"/>
          <w:szCs w:val="22"/>
          <w:lang w:val="es-ES"/>
        </w:rPr>
      </w:pPr>
      <w:r w:rsidRPr="003A1EB1">
        <w:rPr>
          <w:rFonts w:ascii="Palatino Linotype" w:hAnsi="Palatino Linotype" w:cs="Tahoma"/>
          <w:b/>
          <w:bCs/>
          <w:iCs/>
          <w:sz w:val="22"/>
          <w:szCs w:val="22"/>
          <w:lang w:val="es-ES"/>
        </w:rPr>
        <w:t xml:space="preserve">TERCERO. Determinación de la Controversia. </w:t>
      </w:r>
    </w:p>
    <w:p w:rsidRPr="003A1EB1" w:rsidR="005F2D09" w:rsidP="004F1549" w:rsidRDefault="005F2D09" w14:paraId="4AA0248D" w14:textId="77777777">
      <w:pPr>
        <w:spacing w:line="360" w:lineRule="auto"/>
        <w:contextualSpacing/>
        <w:jc w:val="both"/>
        <w:rPr>
          <w:rFonts w:ascii="Palatino Linotype" w:hAnsi="Palatino Linotype" w:cs="Tahoma"/>
          <w:sz w:val="22"/>
          <w:szCs w:val="22"/>
          <w:lang w:val="es-ES"/>
        </w:rPr>
      </w:pPr>
    </w:p>
    <w:p w:rsidRPr="003A1EB1" w:rsidR="00117DCC" w:rsidP="004F1549" w:rsidRDefault="00756C38" w14:paraId="2D68BDEE" w14:textId="264B201D">
      <w:pPr>
        <w:spacing w:line="360" w:lineRule="auto"/>
        <w:contextualSpacing/>
        <w:jc w:val="both"/>
        <w:rPr>
          <w:rFonts w:ascii="Palatino Linotype" w:hAnsi="Palatino Linotype" w:cs="Tahoma"/>
          <w:sz w:val="22"/>
          <w:szCs w:val="22"/>
          <w:lang w:val="es-ES"/>
        </w:rPr>
      </w:pPr>
      <w:r w:rsidRPr="003A1EB1">
        <w:rPr>
          <w:rFonts w:ascii="Palatino Linotype" w:hAnsi="Palatino Linotype" w:cs="Tahoma"/>
          <w:sz w:val="22"/>
          <w:szCs w:val="22"/>
          <w:lang w:val="es-ES"/>
        </w:rPr>
        <w:t xml:space="preserve">El Particular solicitó </w:t>
      </w:r>
      <w:r w:rsidRPr="003A1EB1" w:rsidR="00117DCC">
        <w:rPr>
          <w:rFonts w:ascii="Palatino Linotype" w:hAnsi="Palatino Linotype" w:cs="Tahoma"/>
          <w:sz w:val="22"/>
          <w:szCs w:val="22"/>
          <w:lang w:val="es-ES"/>
        </w:rPr>
        <w:t>al Sujeto Obligado lo siguiente:</w:t>
      </w:r>
    </w:p>
    <w:p w:rsidRPr="003A1EB1" w:rsidR="000645E4" w:rsidP="004F1549" w:rsidRDefault="000645E4" w14:paraId="7C49ACB6" w14:textId="77777777">
      <w:pPr>
        <w:spacing w:line="360" w:lineRule="auto"/>
        <w:contextualSpacing/>
        <w:jc w:val="both"/>
        <w:rPr>
          <w:rFonts w:ascii="Palatino Linotype" w:hAnsi="Palatino Linotype" w:cs="Tahoma"/>
          <w:sz w:val="22"/>
          <w:szCs w:val="22"/>
          <w:lang w:val="es-ES"/>
        </w:rPr>
      </w:pPr>
    </w:p>
    <w:p w:rsidRPr="003A1EB1" w:rsidR="00297489" w:rsidP="00297489" w:rsidRDefault="00297489" w14:paraId="072F909E" w14:textId="03961F40">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1. El listado de inspectores con que cuenta el Sujeto Obligado para realizar inspecciones en materia de impacto ambiental en áreas naturales protegidas federales (nombre, experiencia, profesión y </w:t>
      </w:r>
      <w:r w:rsidRPr="003A1EB1">
        <w:rPr>
          <w:rFonts w:ascii="Palatino Linotype" w:hAnsi="Palatino Linotype" w:cs="Tahoma"/>
          <w:i/>
          <w:sz w:val="22"/>
          <w:szCs w:val="22"/>
        </w:rPr>
        <w:t>expertis</w:t>
      </w:r>
      <w:r w:rsidRPr="003A1EB1">
        <w:rPr>
          <w:rFonts w:ascii="Palatino Linotype" w:hAnsi="Palatino Linotype" w:cs="Tahoma"/>
          <w:sz w:val="22"/>
          <w:szCs w:val="22"/>
        </w:rPr>
        <w:t xml:space="preserve"> en la materia). </w:t>
      </w:r>
    </w:p>
    <w:p w:rsidRPr="003A1EB1" w:rsidR="000645E4" w:rsidP="00297489" w:rsidRDefault="000645E4" w14:paraId="200B8D26" w14:textId="77777777">
      <w:pPr>
        <w:spacing w:line="360" w:lineRule="auto"/>
        <w:contextualSpacing/>
        <w:jc w:val="both"/>
        <w:rPr>
          <w:rFonts w:ascii="Palatino Linotype" w:hAnsi="Palatino Linotype" w:cs="Tahoma"/>
          <w:sz w:val="22"/>
          <w:szCs w:val="22"/>
        </w:rPr>
      </w:pPr>
    </w:p>
    <w:p w:rsidRPr="003A1EB1" w:rsidR="00297489" w:rsidP="00297489" w:rsidRDefault="00297489" w14:paraId="46CBB1B3" w14:textId="10764E28">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2. El listado de inspectores con los que cuenta el Sujeto Obligado para realizar inspecciones en materia forestal en áreas naturales protegidas federales (nombre, experiencia, profesión y </w:t>
      </w:r>
      <w:r w:rsidRPr="003A1EB1">
        <w:rPr>
          <w:rFonts w:ascii="Palatino Linotype" w:hAnsi="Palatino Linotype" w:cs="Tahoma"/>
          <w:i/>
          <w:sz w:val="22"/>
          <w:szCs w:val="22"/>
        </w:rPr>
        <w:t>expertis</w:t>
      </w:r>
      <w:r w:rsidRPr="003A1EB1">
        <w:rPr>
          <w:rFonts w:ascii="Palatino Linotype" w:hAnsi="Palatino Linotype" w:cs="Tahoma"/>
          <w:sz w:val="22"/>
          <w:szCs w:val="22"/>
        </w:rPr>
        <w:t xml:space="preserve"> en la materia). </w:t>
      </w:r>
    </w:p>
    <w:p w:rsidRPr="003A1EB1" w:rsidR="000645E4" w:rsidP="00297489" w:rsidRDefault="000645E4" w14:paraId="0B17830F" w14:textId="77777777">
      <w:pPr>
        <w:spacing w:line="360" w:lineRule="auto"/>
        <w:contextualSpacing/>
        <w:jc w:val="both"/>
        <w:rPr>
          <w:rFonts w:ascii="Palatino Linotype" w:hAnsi="Palatino Linotype" w:cs="Tahoma"/>
          <w:sz w:val="22"/>
          <w:szCs w:val="22"/>
        </w:rPr>
      </w:pPr>
    </w:p>
    <w:p w:rsidRPr="003A1EB1" w:rsidR="00297489" w:rsidP="00297489" w:rsidRDefault="00297489" w14:paraId="0F6CF1A1" w14:textId="6A7469E8">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3. Del año 2017 a la fecha, el número de inspecciones en materia de impacto ambiental que realizó el Sujeto Obligado en el municipio de Valle de Bravo y señalar datos específicos de cada una de las inspecciones realizadas.</w:t>
      </w:r>
    </w:p>
    <w:p w:rsidRPr="003A1EB1" w:rsidR="000645E4" w:rsidP="00297489" w:rsidRDefault="000645E4" w14:paraId="5D867A87" w14:textId="77777777">
      <w:pPr>
        <w:spacing w:line="360" w:lineRule="auto"/>
        <w:contextualSpacing/>
        <w:jc w:val="both"/>
        <w:rPr>
          <w:rFonts w:ascii="Palatino Linotype" w:hAnsi="Palatino Linotype" w:cs="Tahoma"/>
          <w:sz w:val="22"/>
          <w:szCs w:val="22"/>
        </w:rPr>
      </w:pPr>
    </w:p>
    <w:p w:rsidRPr="003A1EB1" w:rsidR="00297489" w:rsidP="00297489" w:rsidRDefault="00297489" w14:paraId="617E598B" w14:textId="06BB3891">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4. Del año 2017 a la fecha, el número de inspecciones en materia forestal que realizó el Sujeto Obligado en el municipio de Valle de Bravo y señalar datos específicos de cada una de las inspecciones realizadas. </w:t>
      </w:r>
    </w:p>
    <w:p w:rsidRPr="003A1EB1" w:rsidR="000645E4" w:rsidP="00297489" w:rsidRDefault="000645E4" w14:paraId="07442D32" w14:textId="77777777">
      <w:pPr>
        <w:spacing w:line="360" w:lineRule="auto"/>
        <w:contextualSpacing/>
        <w:jc w:val="both"/>
        <w:rPr>
          <w:rFonts w:ascii="Palatino Linotype" w:hAnsi="Palatino Linotype" w:cs="Tahoma"/>
          <w:sz w:val="22"/>
          <w:szCs w:val="22"/>
        </w:rPr>
      </w:pPr>
    </w:p>
    <w:p w:rsidRPr="003A1EB1" w:rsidR="00297489" w:rsidP="00297489" w:rsidRDefault="00297489" w14:paraId="473E2235" w14:textId="74DE75F6">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5. Del año 2017 a la fecha, el número de inspecciones que realizó el Sujeto Obligado en materia de impacto ambiental por la construcción de una casa habitación y señalar datos específicos de cada una de las inspecciones realizadas.</w:t>
      </w:r>
    </w:p>
    <w:p w:rsidRPr="003A1EB1" w:rsidR="000645E4" w:rsidP="00297489" w:rsidRDefault="000645E4" w14:paraId="34A3B42F" w14:textId="77777777">
      <w:pPr>
        <w:spacing w:line="360" w:lineRule="auto"/>
        <w:contextualSpacing/>
        <w:jc w:val="both"/>
        <w:rPr>
          <w:rFonts w:ascii="Palatino Linotype" w:hAnsi="Palatino Linotype" w:cs="Tahoma"/>
          <w:sz w:val="22"/>
          <w:szCs w:val="22"/>
        </w:rPr>
      </w:pPr>
    </w:p>
    <w:p w:rsidRPr="003A1EB1" w:rsidR="002C497A" w:rsidP="00297489" w:rsidRDefault="00297489" w14:paraId="4F15223B"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6. Del año 2017 a la fecha, el número de inspecciones que realizó el Sujeto Obligado en materia forestal en un área natural protegida federal por la construcción de una casa habitación y señalar datos específicos de cada una de las inspecciones realizadas.</w:t>
      </w:r>
    </w:p>
    <w:p w:rsidRPr="003A1EB1" w:rsidR="002C497A" w:rsidP="00297489" w:rsidRDefault="002C497A" w14:paraId="3C01364E" w14:textId="77777777">
      <w:pPr>
        <w:spacing w:line="360" w:lineRule="auto"/>
        <w:contextualSpacing/>
        <w:jc w:val="both"/>
        <w:rPr>
          <w:rFonts w:ascii="Palatino Linotype" w:hAnsi="Palatino Linotype" w:cs="Tahoma"/>
          <w:sz w:val="22"/>
          <w:szCs w:val="22"/>
        </w:rPr>
      </w:pPr>
    </w:p>
    <w:p w:rsidRPr="003A1EB1" w:rsidR="00297489" w:rsidP="00297489" w:rsidRDefault="00297489" w14:paraId="3278145A" w14:textId="78CF190E">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7. Señalar si los inspectores que pertenecen al Sujeto Obligado tienen alguna especialidad para poder desarrollar visitas de inspección en terrenos forestales; y en caso de que la respuesta sea afirmativa, indicar el nombre, </w:t>
      </w:r>
      <w:r w:rsidRPr="003A1EB1">
        <w:rPr>
          <w:rFonts w:ascii="Palatino Linotype" w:hAnsi="Palatino Linotype" w:cs="Tahoma"/>
          <w:i/>
          <w:sz w:val="22"/>
          <w:szCs w:val="22"/>
        </w:rPr>
        <w:t>expertis,</w:t>
      </w:r>
      <w:r w:rsidRPr="003A1EB1">
        <w:rPr>
          <w:rFonts w:ascii="Palatino Linotype" w:hAnsi="Palatino Linotype" w:cs="Tahoma"/>
          <w:sz w:val="22"/>
          <w:szCs w:val="22"/>
        </w:rPr>
        <w:t xml:space="preserve"> nivel académico y constancias con que el servidor público acredita su experiencia. </w:t>
      </w:r>
    </w:p>
    <w:p w:rsidRPr="003A1EB1" w:rsidR="000645E4" w:rsidP="00297489" w:rsidRDefault="000645E4" w14:paraId="4D724A92" w14:textId="77777777">
      <w:pPr>
        <w:spacing w:line="360" w:lineRule="auto"/>
        <w:contextualSpacing/>
        <w:jc w:val="both"/>
        <w:rPr>
          <w:rFonts w:ascii="Palatino Linotype" w:hAnsi="Palatino Linotype" w:cs="Tahoma"/>
          <w:sz w:val="22"/>
          <w:szCs w:val="22"/>
        </w:rPr>
      </w:pPr>
    </w:p>
    <w:p w:rsidRPr="003A1EB1" w:rsidR="00742CF2" w:rsidP="00297489" w:rsidRDefault="00297489" w14:paraId="0AEC35DA" w14:textId="0CE2C114">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8. Señalar si los inspectores que pertenecen al Sujeto Obligado tienen alguna especialidad para poder desarrollar visitas de inspección en materia de impacto ambiental y en caso de que la respuesta sea afirmativa, señalar el nombre, </w:t>
      </w:r>
      <w:r w:rsidRPr="003A1EB1">
        <w:rPr>
          <w:rFonts w:ascii="Palatino Linotype" w:hAnsi="Palatino Linotype" w:cs="Tahoma"/>
          <w:i/>
          <w:sz w:val="22"/>
          <w:szCs w:val="22"/>
        </w:rPr>
        <w:t>expertis</w:t>
      </w:r>
      <w:r w:rsidRPr="003A1EB1">
        <w:rPr>
          <w:rFonts w:ascii="Palatino Linotype" w:hAnsi="Palatino Linotype" w:cs="Tahoma"/>
          <w:sz w:val="22"/>
          <w:szCs w:val="22"/>
        </w:rPr>
        <w:t>, nivel académico y constancias con que el servidor público acredita su experiencia.</w:t>
      </w:r>
    </w:p>
    <w:p w:rsidRPr="003A1EB1" w:rsidR="00297489" w:rsidP="00297489" w:rsidRDefault="00297489" w14:paraId="7215CE51" w14:textId="77777777">
      <w:pPr>
        <w:spacing w:line="360" w:lineRule="auto"/>
        <w:contextualSpacing/>
        <w:jc w:val="both"/>
        <w:rPr>
          <w:rFonts w:ascii="Palatino Linotype" w:hAnsi="Palatino Linotype" w:cs="Tahoma"/>
          <w:sz w:val="22"/>
          <w:szCs w:val="22"/>
        </w:rPr>
      </w:pPr>
    </w:p>
    <w:p w:rsidRPr="003A1EB1" w:rsidR="00297489" w:rsidP="00297489" w:rsidRDefault="00297489" w14:paraId="08DC1336" w14:textId="7D6061D2">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Derivado de la solicitud y previo a emitir una respuesta, el Sujeto Obligado declaró una notoria incompetencia para conocer de lo solicitado en los puntos 1, 2, 4 y 6; pues precisó que no cuenta con facultades o atribuciones para generar la información, además orientó al Particular a solicitar dicha información ante la Procuraduría Federal de Protección al Ambiente. </w:t>
      </w:r>
    </w:p>
    <w:p w:rsidRPr="003A1EB1" w:rsidR="00297489" w:rsidP="004F1549" w:rsidRDefault="00297489" w14:paraId="4998E027" w14:textId="77777777">
      <w:pPr>
        <w:spacing w:line="360" w:lineRule="auto"/>
        <w:contextualSpacing/>
        <w:jc w:val="both"/>
        <w:rPr>
          <w:rFonts w:ascii="Palatino Linotype" w:hAnsi="Palatino Linotype" w:cs="Tahoma"/>
          <w:sz w:val="22"/>
          <w:szCs w:val="22"/>
        </w:rPr>
      </w:pPr>
    </w:p>
    <w:p w:rsidRPr="003A1EB1" w:rsidR="00297489" w:rsidP="004F1549" w:rsidRDefault="00297489" w14:paraId="7595B44A" w14:textId="77B9778B">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Posteriormente, el Sujeto Obligado a través de la Subprocuradora Toluca y servidora pública Habilitada del Sujeto Obligado emitió respuesta a los cuestionamientos marcados en los puntos 3, 5, 7 y 8; en el que medularmente preciso lo siguiente:</w:t>
      </w:r>
    </w:p>
    <w:p w:rsidRPr="003A1EB1" w:rsidR="00D92769" w:rsidP="004F1549" w:rsidRDefault="00D92769" w14:paraId="118D6D56" w14:textId="77777777">
      <w:pPr>
        <w:spacing w:line="360" w:lineRule="auto"/>
        <w:contextualSpacing/>
        <w:jc w:val="both"/>
        <w:rPr>
          <w:rFonts w:ascii="Palatino Linotype" w:hAnsi="Palatino Linotype" w:cs="Tahoma"/>
          <w:sz w:val="22"/>
          <w:szCs w:val="22"/>
        </w:rPr>
      </w:pPr>
    </w:p>
    <w:p w:rsidRPr="003A1EB1" w:rsidR="00297489" w:rsidP="009E783B" w:rsidRDefault="00297489" w14:paraId="212BFEEB" w14:textId="1B1E03F0">
      <w:pPr>
        <w:numPr>
          <w:ilvl w:val="0"/>
          <w:numId w:val="10"/>
        </w:num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Del punto 3: señaló </w:t>
      </w:r>
      <w:proofErr w:type="gramStart"/>
      <w:r w:rsidRPr="003A1EB1">
        <w:rPr>
          <w:rFonts w:ascii="Palatino Linotype" w:hAnsi="Palatino Linotype" w:cs="Tahoma"/>
          <w:sz w:val="22"/>
          <w:szCs w:val="22"/>
        </w:rPr>
        <w:t>que</w:t>
      </w:r>
      <w:proofErr w:type="gramEnd"/>
      <w:r w:rsidRPr="003A1EB1">
        <w:rPr>
          <w:rFonts w:ascii="Palatino Linotype" w:hAnsi="Palatino Linotype" w:cs="Tahoma"/>
          <w:sz w:val="22"/>
          <w:szCs w:val="22"/>
        </w:rPr>
        <w:t xml:space="preserve"> durante el periodo solicitado, se efectuaron 74 visitas de inspección en materia de Impacto Ambiental en el Municipio de Valle de Bravo; y respecto a los datos específicos de las inspecciones, dijo que no cuenta con un listado y que su entrega implicaría un procesamiento de documentos que sobrepasan las capacidades técnicas, administrativas y humanas del Sujeto Obligado.</w:t>
      </w:r>
    </w:p>
    <w:p w:rsidRPr="003A1EB1" w:rsidR="00297489" w:rsidP="009E783B" w:rsidRDefault="00297489" w14:paraId="1D308EF2" w14:textId="0A073359">
      <w:pPr>
        <w:numPr>
          <w:ilvl w:val="0"/>
          <w:numId w:val="10"/>
        </w:num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Del punto 5: informó </w:t>
      </w:r>
      <w:proofErr w:type="gramStart"/>
      <w:r w:rsidRPr="003A1EB1">
        <w:rPr>
          <w:rFonts w:ascii="Palatino Linotype" w:hAnsi="Palatino Linotype" w:cs="Tahoma"/>
          <w:sz w:val="22"/>
          <w:szCs w:val="22"/>
        </w:rPr>
        <w:t>que</w:t>
      </w:r>
      <w:proofErr w:type="gramEnd"/>
      <w:r w:rsidRPr="003A1EB1">
        <w:rPr>
          <w:rFonts w:ascii="Palatino Linotype" w:hAnsi="Palatino Linotype" w:cs="Tahoma"/>
          <w:sz w:val="22"/>
          <w:szCs w:val="22"/>
        </w:rPr>
        <w:t xml:space="preserve"> durante el periodo solicitado, se llevaron a cabo </w:t>
      </w:r>
      <w:r w:rsidRPr="003A1EB1" w:rsidR="00151BE0">
        <w:rPr>
          <w:rFonts w:ascii="Palatino Linotype" w:hAnsi="Palatino Linotype" w:cs="Tahoma"/>
          <w:sz w:val="22"/>
          <w:szCs w:val="22"/>
        </w:rPr>
        <w:t xml:space="preserve">287 visitas de inspección en materia de impacto ambiental por construcción; además, indicó que respecto a los datos específicos, no cuenta con listados que contengan los datos desagregados por lo que no puede entregar la información, pues implica procesar la información y ello, sobrepasa las capacidades técnicas, administrativas y humanas del Sujeto Obligado. </w:t>
      </w:r>
    </w:p>
    <w:p w:rsidRPr="003A1EB1" w:rsidR="00151BE0" w:rsidP="009E783B" w:rsidRDefault="00151BE0" w14:paraId="51498C63" w14:textId="6DDBC496">
      <w:pPr>
        <w:numPr>
          <w:ilvl w:val="0"/>
          <w:numId w:val="10"/>
        </w:num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Del punto 7: precisó que los inspectores que a la fecha de la respuesta se encontraban adscritos al Sujeto Obligado, no cuentan con alguna especialidad para ejecutar las visitas de inspección en terrenos forestales, ya que, realizar dichas inspecciones, no forma parte de las atribuciones del Sujeto Obligado.</w:t>
      </w:r>
    </w:p>
    <w:p w:rsidRPr="003A1EB1" w:rsidR="00151BE0" w:rsidP="009E783B" w:rsidRDefault="00151BE0" w14:paraId="64F9A440" w14:textId="3E0CBD26">
      <w:pPr>
        <w:numPr>
          <w:ilvl w:val="0"/>
          <w:numId w:val="10"/>
        </w:num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Del punto 8: informó que la legislación de la materia no obliga a contar con una especialidad para poder desarrollar visitas de inspección en materia de impacto ambiental, pero que sus inspectores únicamente cuentan con medios de identificación para acreditarse como inspectores, pues se encuentran matriculados en el listado de inspectores autorizados pertenecientes al Registro estatal de Inspectores, que pertenece a la Secretaria de la Contraloría del Estado de México. </w:t>
      </w:r>
    </w:p>
    <w:p w:rsidRPr="003A1EB1" w:rsidR="00151BE0" w:rsidP="004F1549" w:rsidRDefault="00151BE0" w14:paraId="21E45C2E" w14:textId="77777777">
      <w:pPr>
        <w:spacing w:line="360" w:lineRule="auto"/>
        <w:contextualSpacing/>
        <w:jc w:val="both"/>
        <w:rPr>
          <w:rFonts w:ascii="Palatino Linotype" w:hAnsi="Palatino Linotype" w:cs="Tahoma"/>
          <w:sz w:val="22"/>
          <w:szCs w:val="22"/>
        </w:rPr>
      </w:pPr>
    </w:p>
    <w:p w:rsidRPr="003A1EB1" w:rsidR="00D929BD" w:rsidP="004F1549" w:rsidRDefault="00D929BD" w14:paraId="4D8FB26A"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 xml:space="preserve">Derivado de la respuesta, </w:t>
      </w:r>
      <w:r w:rsidRPr="003A1EB1" w:rsidR="00151BE0">
        <w:rPr>
          <w:rFonts w:ascii="Palatino Linotype" w:hAnsi="Palatino Linotype" w:cs="Tahoma"/>
          <w:sz w:val="22"/>
          <w:szCs w:val="22"/>
        </w:rPr>
        <w:t xml:space="preserve">el Particular planteó su inconformidad, en el que </w:t>
      </w:r>
      <w:r w:rsidRPr="003A1EB1">
        <w:rPr>
          <w:rFonts w:ascii="Palatino Linotype" w:hAnsi="Palatino Linotype" w:cs="Tahoma"/>
          <w:sz w:val="22"/>
          <w:szCs w:val="22"/>
        </w:rPr>
        <w:t>señaló que el Sujeto Obligado no dio respuesta a sus cuestionamientos, en los que solicitó información del personal y de los procedimientos administrativos.</w:t>
      </w:r>
    </w:p>
    <w:p w:rsidRPr="003A1EB1" w:rsidR="00D929BD" w:rsidP="004F1549" w:rsidRDefault="00D929BD" w14:paraId="05B47338" w14:textId="77777777">
      <w:pPr>
        <w:spacing w:line="360" w:lineRule="auto"/>
        <w:contextualSpacing/>
        <w:jc w:val="both"/>
        <w:rPr>
          <w:rFonts w:ascii="Palatino Linotype" w:hAnsi="Palatino Linotype" w:cs="Tahoma"/>
          <w:sz w:val="22"/>
          <w:szCs w:val="22"/>
        </w:rPr>
      </w:pPr>
    </w:p>
    <w:p w:rsidRPr="003A1EB1" w:rsidR="00151BE0" w:rsidP="004F1549" w:rsidRDefault="00D929BD" w14:paraId="09C11F11" w14:textId="0E2CB6EB">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Así, una vez admitido el Recurso de Revisión, el Sujeto Obligado rindió informe justificado, en el que ratificó su respuesta inicial; el cual se puso a vista del Recurrente; sin embargo, este último no realizó manifestaciones adicionales.  </w:t>
      </w:r>
    </w:p>
    <w:p w:rsidRPr="003A1EB1" w:rsidR="00151BE0" w:rsidP="004F1549" w:rsidRDefault="00151BE0" w14:paraId="50B114AC" w14:textId="77777777">
      <w:pPr>
        <w:spacing w:line="360" w:lineRule="auto"/>
        <w:contextualSpacing/>
        <w:jc w:val="both"/>
        <w:rPr>
          <w:rFonts w:ascii="Palatino Linotype" w:hAnsi="Palatino Linotype" w:cs="Tahoma"/>
          <w:sz w:val="22"/>
          <w:szCs w:val="22"/>
        </w:rPr>
      </w:pPr>
    </w:p>
    <w:p w:rsidRPr="003A1EB1" w:rsidR="005F2D09" w:rsidP="004F1549" w:rsidRDefault="005F2D09" w14:paraId="7A69B4C4" w14:textId="0125EAC5">
      <w:pPr>
        <w:spacing w:line="360" w:lineRule="auto"/>
        <w:contextualSpacing/>
        <w:jc w:val="both"/>
        <w:rPr>
          <w:rFonts w:ascii="Palatino Linotype" w:hAnsi="Palatino Linotype" w:cs="Tahoma"/>
          <w:b/>
          <w:bCs/>
          <w:sz w:val="22"/>
          <w:szCs w:val="22"/>
        </w:rPr>
      </w:pPr>
      <w:r w:rsidRPr="003A1EB1">
        <w:rPr>
          <w:rFonts w:ascii="Palatino Linotype" w:hAnsi="Palatino Linotype" w:cs="Tahoma"/>
          <w:sz w:val="22"/>
          <w:szCs w:val="22"/>
        </w:rPr>
        <w:t xml:space="preserve">Finalmente, en el asunto que nos ocupa se actualiza la causal de procedencia señalada en el </w:t>
      </w:r>
      <w:r w:rsidRPr="003A1EB1">
        <w:rPr>
          <w:rFonts w:ascii="Palatino Linotype" w:hAnsi="Palatino Linotype" w:cs="Tahoma"/>
          <w:b/>
          <w:sz w:val="22"/>
          <w:szCs w:val="22"/>
        </w:rPr>
        <w:t xml:space="preserve">artículo 179, fracción </w:t>
      </w:r>
      <w:r w:rsidRPr="003A1EB1" w:rsidR="00D929BD">
        <w:rPr>
          <w:rFonts w:ascii="Palatino Linotype" w:hAnsi="Palatino Linotype" w:cs="Tahoma"/>
          <w:b/>
          <w:sz w:val="22"/>
          <w:szCs w:val="22"/>
        </w:rPr>
        <w:t>I</w:t>
      </w:r>
      <w:r w:rsidRPr="003A1EB1">
        <w:rPr>
          <w:rFonts w:ascii="Palatino Linotype" w:hAnsi="Palatino Linotype" w:cs="Tahoma"/>
          <w:b/>
          <w:sz w:val="22"/>
          <w:szCs w:val="22"/>
        </w:rPr>
        <w:t xml:space="preserve"> de la Ley de la materia</w:t>
      </w:r>
      <w:r w:rsidRPr="003A1EB1">
        <w:rPr>
          <w:rFonts w:ascii="Palatino Linotype" w:hAnsi="Palatino Linotype" w:cs="Tahoma"/>
          <w:b/>
          <w:bCs/>
          <w:sz w:val="22"/>
          <w:szCs w:val="22"/>
        </w:rPr>
        <w:t xml:space="preserve">, pues el Particular se inconformó por la </w:t>
      </w:r>
      <w:r w:rsidRPr="003A1EB1" w:rsidR="00D929BD">
        <w:rPr>
          <w:rFonts w:ascii="Palatino Linotype" w:hAnsi="Palatino Linotype" w:cs="Tahoma"/>
          <w:b/>
          <w:bCs/>
          <w:sz w:val="22"/>
          <w:szCs w:val="22"/>
        </w:rPr>
        <w:t xml:space="preserve">negativa a la entrega de la información. </w:t>
      </w:r>
    </w:p>
    <w:p w:rsidRPr="003A1EB1" w:rsidR="005F2D09" w:rsidP="004F1549" w:rsidRDefault="005F2D09" w14:paraId="4448BDDC"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35A88819"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CUARTO. Marco normativo aplicable en materia de transparencia y acceso a la información pública.</w:t>
      </w:r>
    </w:p>
    <w:p w:rsidRPr="003A1EB1" w:rsidR="005F2D09" w:rsidP="004F1549" w:rsidRDefault="005F2D09" w14:paraId="1D7A057E"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6D318784"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proofErr w:type="gramStart"/>
      <w:r w:rsidRPr="003A1EB1">
        <w:rPr>
          <w:rFonts w:ascii="Palatino Linotype" w:hAnsi="Palatino Linotype" w:cs="Tahoma"/>
          <w:sz w:val="22"/>
          <w:szCs w:val="22"/>
        </w:rPr>
        <w:t>autoridad,</w:t>
      </w:r>
      <w:proofErr w:type="gramEnd"/>
      <w:r w:rsidRPr="003A1EB1">
        <w:rPr>
          <w:rFonts w:ascii="Palatino Linotype" w:hAnsi="Palatino Linotype" w:cs="Tahoma"/>
          <w:sz w:val="22"/>
          <w:szCs w:val="22"/>
        </w:rPr>
        <w:t xml:space="preserve"> es pública y sólo podrá ser reservada temporalmente por razones de interés público.</w:t>
      </w:r>
    </w:p>
    <w:p w:rsidRPr="003A1EB1" w:rsidR="005F2D09" w:rsidP="004F1549" w:rsidRDefault="005F2D09" w14:paraId="2028BD81" w14:textId="77777777">
      <w:pPr>
        <w:spacing w:line="360" w:lineRule="auto"/>
        <w:contextualSpacing/>
        <w:jc w:val="both"/>
        <w:rPr>
          <w:rFonts w:ascii="Palatino Linotype" w:hAnsi="Palatino Linotype" w:cs="Tahoma"/>
          <w:sz w:val="22"/>
          <w:szCs w:val="22"/>
        </w:rPr>
      </w:pPr>
    </w:p>
    <w:p w:rsidRPr="003A1EB1" w:rsidR="005F2D09" w:rsidP="004F1549" w:rsidRDefault="005F2D09" w14:paraId="55FABCBA"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3A1EB1" w:rsidR="005F2D09" w:rsidP="004F1549" w:rsidRDefault="005F2D09" w14:paraId="0F2714A0" w14:textId="77777777">
      <w:pPr>
        <w:spacing w:line="360" w:lineRule="auto"/>
        <w:contextualSpacing/>
        <w:jc w:val="both"/>
        <w:rPr>
          <w:rFonts w:ascii="Palatino Linotype" w:hAnsi="Palatino Linotype" w:cs="Tahoma"/>
          <w:sz w:val="22"/>
          <w:szCs w:val="22"/>
        </w:rPr>
      </w:pPr>
    </w:p>
    <w:p w:rsidRPr="003A1EB1" w:rsidR="005F2D09" w:rsidP="004F1549" w:rsidRDefault="005F2D09" w14:paraId="694EE490"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w:t>
      </w:r>
      <w:r w:rsidRPr="003A1EB1">
        <w:rPr>
          <w:rFonts w:ascii="Palatino Linotype" w:hAnsi="Palatino Linotype" w:cs="Tahoma"/>
          <w:sz w:val="22"/>
          <w:szCs w:val="22"/>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rsidRPr="003A1EB1" w:rsidR="005F2D09" w:rsidP="004F1549" w:rsidRDefault="005F2D09" w14:paraId="12A3491F" w14:textId="77777777">
      <w:pPr>
        <w:spacing w:line="360" w:lineRule="auto"/>
        <w:contextualSpacing/>
        <w:jc w:val="both"/>
        <w:rPr>
          <w:rFonts w:ascii="Palatino Linotype" w:hAnsi="Palatino Linotype" w:cs="Tahoma"/>
          <w:sz w:val="22"/>
          <w:szCs w:val="22"/>
        </w:rPr>
      </w:pPr>
    </w:p>
    <w:p w:rsidRPr="003A1EB1" w:rsidR="005F2D09" w:rsidP="004F1549" w:rsidRDefault="005F2D09" w14:paraId="1D38F7D1"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3A1EB1" w:rsidR="005F2D09" w:rsidP="004F1549" w:rsidRDefault="005F2D09" w14:paraId="2D87C054" w14:textId="77777777">
      <w:pPr>
        <w:spacing w:line="360" w:lineRule="auto"/>
        <w:contextualSpacing/>
        <w:jc w:val="both"/>
        <w:rPr>
          <w:rFonts w:ascii="Palatino Linotype" w:hAnsi="Palatino Linotype" w:cs="Tahoma"/>
          <w:sz w:val="22"/>
          <w:szCs w:val="22"/>
        </w:rPr>
      </w:pPr>
    </w:p>
    <w:p w:rsidRPr="003A1EB1" w:rsidR="005F2D09" w:rsidP="004F1549" w:rsidRDefault="005F2D09" w14:paraId="4BEA2138"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El artículo 12, que, quienes generen, recopilen, administren, manejen, procesen, archiven o conserven información pública serán responsables de la misma.</w:t>
      </w:r>
    </w:p>
    <w:p w:rsidRPr="003A1EB1" w:rsidR="005F2D09" w:rsidP="004F1549" w:rsidRDefault="005F2D09" w14:paraId="70093EDA"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3A1EB1" w:rsidR="005F2D09" w:rsidP="004F1549" w:rsidRDefault="005F2D09" w14:paraId="2DBD2569" w14:textId="77777777">
      <w:pPr>
        <w:spacing w:line="360" w:lineRule="auto"/>
        <w:contextualSpacing/>
        <w:jc w:val="both"/>
        <w:rPr>
          <w:rFonts w:ascii="Palatino Linotype" w:hAnsi="Palatino Linotype" w:cs="Tahoma"/>
          <w:sz w:val="22"/>
          <w:szCs w:val="22"/>
        </w:rPr>
      </w:pPr>
    </w:p>
    <w:p w:rsidRPr="003A1EB1" w:rsidR="005F2D09" w:rsidP="004F1549" w:rsidRDefault="005F2D09" w14:paraId="4C50FC7E"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3A1EB1" w:rsidR="005F2D09" w:rsidP="004F1549" w:rsidRDefault="005F2D09" w14:paraId="59F35553" w14:textId="77777777">
      <w:pPr>
        <w:spacing w:line="360" w:lineRule="auto"/>
        <w:contextualSpacing/>
        <w:jc w:val="both"/>
        <w:rPr>
          <w:rFonts w:ascii="Palatino Linotype" w:hAnsi="Palatino Linotype" w:cs="Tahoma"/>
          <w:sz w:val="22"/>
          <w:szCs w:val="22"/>
        </w:rPr>
      </w:pPr>
    </w:p>
    <w:p w:rsidRPr="003A1EB1" w:rsidR="005F2D09" w:rsidP="004F1549" w:rsidRDefault="005F2D09" w14:paraId="671D2C0A"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QUINTO. Estudio de Fondo.</w:t>
      </w:r>
    </w:p>
    <w:p w:rsidRPr="003A1EB1" w:rsidR="005F2D09" w:rsidP="004F1549" w:rsidRDefault="005F2D09" w14:paraId="652F6222" w14:textId="77777777">
      <w:pPr>
        <w:spacing w:line="360" w:lineRule="auto"/>
        <w:contextualSpacing/>
        <w:jc w:val="both"/>
        <w:rPr>
          <w:rFonts w:ascii="Palatino Linotype" w:hAnsi="Palatino Linotype" w:cs="Tahoma"/>
          <w:b/>
          <w:sz w:val="22"/>
          <w:szCs w:val="22"/>
        </w:rPr>
      </w:pPr>
    </w:p>
    <w:p w:rsidRPr="003A1EB1" w:rsidR="005F2D09" w:rsidP="004F1549" w:rsidRDefault="005F2D09" w14:paraId="65D49EC5"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3A1EB1" w:rsidR="005F2D09" w:rsidP="004F1549" w:rsidRDefault="005F2D09" w14:paraId="28DBE567" w14:textId="77777777">
      <w:pPr>
        <w:spacing w:line="360" w:lineRule="auto"/>
        <w:contextualSpacing/>
        <w:jc w:val="both"/>
        <w:rPr>
          <w:rFonts w:ascii="Palatino Linotype" w:hAnsi="Palatino Linotype" w:cs="Tahoma"/>
          <w:bCs/>
          <w:sz w:val="22"/>
          <w:szCs w:val="22"/>
        </w:rPr>
      </w:pPr>
    </w:p>
    <w:p w:rsidRPr="003A1EB1" w:rsidR="005F2D09" w:rsidP="009E783B" w:rsidRDefault="005F2D09" w14:paraId="16FC613C" w14:textId="77777777">
      <w:pPr>
        <w:numPr>
          <w:ilvl w:val="0"/>
          <w:numId w:val="7"/>
        </w:num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lastRenderedPageBreak/>
        <w:t>Proveer lo necesario para garantizar a toda persona el derecho de acceso a la información pública, a través de procedimientos sencillos, expeditos, oportunos y gratuitos;</w:t>
      </w:r>
    </w:p>
    <w:p w:rsidRPr="003A1EB1" w:rsidR="005F2D09" w:rsidP="004F1549" w:rsidRDefault="005F2D09" w14:paraId="6B2AF2D7" w14:textId="77777777">
      <w:pPr>
        <w:spacing w:line="360" w:lineRule="auto"/>
        <w:contextualSpacing/>
        <w:jc w:val="both"/>
        <w:rPr>
          <w:rFonts w:ascii="Palatino Linotype" w:hAnsi="Palatino Linotype" w:cs="Tahoma"/>
          <w:bCs/>
          <w:sz w:val="22"/>
          <w:szCs w:val="22"/>
        </w:rPr>
      </w:pPr>
    </w:p>
    <w:p w:rsidRPr="003A1EB1" w:rsidR="005F2D09" w:rsidP="009E783B" w:rsidRDefault="005F2D09" w14:paraId="69B31D36" w14:textId="77777777">
      <w:pPr>
        <w:numPr>
          <w:ilvl w:val="0"/>
          <w:numId w:val="7"/>
        </w:num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Transparentar la gestión pública, mediante la difusión de la información generada por los Sujetos Obligados, y</w:t>
      </w:r>
    </w:p>
    <w:p w:rsidRPr="003A1EB1" w:rsidR="005F2D09" w:rsidP="004F1549" w:rsidRDefault="005F2D09" w14:paraId="17748B3E" w14:textId="77777777">
      <w:pPr>
        <w:spacing w:line="360" w:lineRule="auto"/>
        <w:contextualSpacing/>
        <w:jc w:val="both"/>
        <w:rPr>
          <w:rFonts w:ascii="Palatino Linotype" w:hAnsi="Palatino Linotype" w:cs="Tahoma"/>
          <w:bCs/>
          <w:sz w:val="22"/>
          <w:szCs w:val="22"/>
        </w:rPr>
      </w:pPr>
    </w:p>
    <w:p w:rsidRPr="003A1EB1" w:rsidR="005F2D09" w:rsidP="009E783B" w:rsidRDefault="005F2D09" w14:paraId="6D0E8F34" w14:textId="77777777">
      <w:pPr>
        <w:numPr>
          <w:ilvl w:val="0"/>
          <w:numId w:val="7"/>
        </w:num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rsidRPr="003A1EB1" w:rsidR="005F2D09" w:rsidP="004F1549" w:rsidRDefault="005F2D09" w14:paraId="6298BB3E"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18543562"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 xml:space="preserve">Conforme a lo anterior, se deprende que </w:t>
      </w:r>
      <w:r w:rsidRPr="003A1EB1">
        <w:rPr>
          <w:rFonts w:ascii="Palatino Linotype" w:hAnsi="Palatino Linotype" w:cs="Tahoma"/>
          <w:b/>
          <w:bCs/>
          <w:sz w:val="22"/>
          <w:szCs w:val="22"/>
        </w:rPr>
        <w:t xml:space="preserve">los objetivos de la Ley de la </w:t>
      </w:r>
      <w:proofErr w:type="gramStart"/>
      <w:r w:rsidRPr="003A1EB1">
        <w:rPr>
          <w:rFonts w:ascii="Palatino Linotype" w:hAnsi="Palatino Linotype" w:cs="Tahoma"/>
          <w:b/>
          <w:bCs/>
          <w:sz w:val="22"/>
          <w:szCs w:val="22"/>
        </w:rPr>
        <w:t>materia,</w:t>
      </w:r>
      <w:proofErr w:type="gramEnd"/>
      <w:r w:rsidRPr="003A1EB1">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3A1EB1" w:rsidR="005F2D09" w:rsidP="004F1549" w:rsidRDefault="005F2D09" w14:paraId="7190ADBE"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56663441"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 xml:space="preserve">En ese orden de ideas, para la atención de las solicitudes de acceso a la información, debe privilegiarse el </w:t>
      </w:r>
      <w:r w:rsidRPr="003A1EB1">
        <w:rPr>
          <w:rFonts w:ascii="Palatino Linotype" w:hAnsi="Palatino Linotype" w:cs="Tahoma"/>
          <w:b/>
          <w:bCs/>
          <w:sz w:val="22"/>
          <w:szCs w:val="22"/>
        </w:rPr>
        <w:t>principio de máxima publicidad</w:t>
      </w:r>
      <w:r w:rsidRPr="003A1EB1">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3A1EB1" w:rsidR="005F2D09" w:rsidP="004F1549" w:rsidRDefault="005F2D09" w14:paraId="29EF808D"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64235A04"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 xml:space="preserve">Para lograr lo precisado, los Sujetos Obligados deben seguir el procedimiento para la atención a las solicitudes de acceso a la información, establecido en los artículos 151, 160, 162, 163, 164, </w:t>
      </w:r>
      <w:r w:rsidRPr="003A1EB1">
        <w:rPr>
          <w:rFonts w:ascii="Palatino Linotype" w:hAnsi="Palatino Linotype" w:cs="Tahoma"/>
          <w:bCs/>
          <w:sz w:val="22"/>
          <w:szCs w:val="22"/>
        </w:rPr>
        <w:lastRenderedPageBreak/>
        <w:t>165 y 166, de la Ley de Transparencia y Acceso a la Información Pública del Estado de México y Municipios, el cual es el siguiente:</w:t>
      </w:r>
    </w:p>
    <w:p w:rsidRPr="003A1EB1" w:rsidR="005F2D09" w:rsidP="004F1549" w:rsidRDefault="005F2D09" w14:paraId="3B413F85"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512E92A7" w14:textId="77777777">
      <w:pPr>
        <w:numPr>
          <w:ilvl w:val="0"/>
          <w:numId w:val="3"/>
        </w:num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3A1EB1" w:rsidR="005F2D09" w:rsidP="004F1549" w:rsidRDefault="005F2D09" w14:paraId="02BCF97F"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26BC3509" w14:textId="77777777">
      <w:pPr>
        <w:numPr>
          <w:ilvl w:val="0"/>
          <w:numId w:val="3"/>
        </w:num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 xml:space="preserve">La respuesta a los requerimientos informativos, deberán notificarse al interesado en el menor tiempo posible, que no podrá exceder de </w:t>
      </w:r>
      <w:r w:rsidRPr="003A1EB1">
        <w:rPr>
          <w:rFonts w:ascii="Palatino Linotype" w:hAnsi="Palatino Linotype" w:cs="Tahoma"/>
          <w:b/>
          <w:bCs/>
          <w:sz w:val="22"/>
          <w:szCs w:val="22"/>
        </w:rPr>
        <w:t>quince días hábiles, contados a partir del día siguiente a la presentación de esta.</w:t>
      </w:r>
      <w:r w:rsidRPr="003A1EB1">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rsidRPr="003A1EB1" w:rsidR="005F2D09" w:rsidP="004F1549" w:rsidRDefault="005F2D09" w14:paraId="1D4B6115" w14:textId="77777777">
      <w:pPr>
        <w:spacing w:line="360" w:lineRule="auto"/>
        <w:contextualSpacing/>
        <w:jc w:val="both"/>
        <w:rPr>
          <w:rFonts w:ascii="Palatino Linotype" w:hAnsi="Palatino Linotype" w:cs="Tahoma"/>
          <w:bCs/>
          <w:sz w:val="22"/>
          <w:szCs w:val="22"/>
        </w:rPr>
      </w:pPr>
    </w:p>
    <w:p w:rsidRPr="003A1EB1" w:rsidR="005F2D09" w:rsidP="004F1549" w:rsidRDefault="005F2D09" w14:paraId="6FD81FB1" w14:textId="77777777">
      <w:pPr>
        <w:numPr>
          <w:ilvl w:val="0"/>
          <w:numId w:val="3"/>
        </w:numPr>
        <w:spacing w:line="360" w:lineRule="auto"/>
        <w:contextualSpacing/>
        <w:jc w:val="both"/>
        <w:rPr>
          <w:rFonts w:ascii="Palatino Linotype" w:hAnsi="Palatino Linotype" w:cs="Tahoma"/>
          <w:b/>
          <w:bCs/>
          <w:sz w:val="22"/>
          <w:szCs w:val="22"/>
        </w:rPr>
      </w:pPr>
      <w:r w:rsidRPr="003A1EB1">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A1EB1">
        <w:rPr>
          <w:rFonts w:ascii="Palatino Linotype" w:hAnsi="Palatino Linotype" w:cs="Tahoma"/>
          <w:b/>
          <w:bCs/>
          <w:sz w:val="22"/>
          <w:szCs w:val="22"/>
        </w:rPr>
        <w:t>que se encuentren en sus archivos o que estén constreñidos a elaborar;</w:t>
      </w:r>
    </w:p>
    <w:p w:rsidRPr="003A1EB1" w:rsidR="005F2D09" w:rsidP="004F1549" w:rsidRDefault="005F2D09" w14:paraId="5144CAED" w14:textId="77777777">
      <w:pPr>
        <w:spacing w:line="360" w:lineRule="auto"/>
        <w:contextualSpacing/>
        <w:jc w:val="both"/>
        <w:rPr>
          <w:rFonts w:ascii="Palatino Linotype" w:hAnsi="Palatino Linotype" w:cs="Tahoma"/>
          <w:b/>
          <w:bCs/>
          <w:sz w:val="22"/>
          <w:szCs w:val="22"/>
        </w:rPr>
      </w:pPr>
    </w:p>
    <w:p w:rsidRPr="003A1EB1" w:rsidR="005F2D09" w:rsidP="004F1549" w:rsidRDefault="005F2D09" w14:paraId="5729C93A" w14:textId="77777777">
      <w:pPr>
        <w:numPr>
          <w:ilvl w:val="0"/>
          <w:numId w:val="3"/>
        </w:numPr>
        <w:spacing w:line="360" w:lineRule="auto"/>
        <w:contextualSpacing/>
        <w:jc w:val="both"/>
        <w:rPr>
          <w:rFonts w:ascii="Palatino Linotype" w:hAnsi="Palatino Linotype" w:cs="Tahoma"/>
          <w:b/>
          <w:bCs/>
          <w:sz w:val="22"/>
          <w:szCs w:val="22"/>
        </w:rPr>
      </w:pPr>
      <w:r w:rsidRPr="003A1EB1">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3A1EB1" w:rsidR="005F2D09" w:rsidP="004F1549" w:rsidRDefault="005F2D09" w14:paraId="79199BD2" w14:textId="77777777">
      <w:pPr>
        <w:spacing w:line="360" w:lineRule="auto"/>
        <w:contextualSpacing/>
        <w:jc w:val="both"/>
        <w:rPr>
          <w:rFonts w:ascii="Palatino Linotype" w:hAnsi="Palatino Linotype" w:cs="Tahoma"/>
          <w:b/>
          <w:bCs/>
          <w:sz w:val="22"/>
          <w:szCs w:val="22"/>
        </w:rPr>
      </w:pPr>
    </w:p>
    <w:p w:rsidRPr="003A1EB1" w:rsidR="005F2D09" w:rsidP="004F1549" w:rsidRDefault="005F2D09" w14:paraId="667BBAC0" w14:textId="77777777">
      <w:pPr>
        <w:numPr>
          <w:ilvl w:val="0"/>
          <w:numId w:val="3"/>
        </w:numPr>
        <w:spacing w:line="360" w:lineRule="auto"/>
        <w:contextualSpacing/>
        <w:jc w:val="both"/>
        <w:rPr>
          <w:rFonts w:ascii="Palatino Linotype" w:hAnsi="Palatino Linotype" w:cs="Tahoma"/>
          <w:b/>
          <w:iCs/>
          <w:sz w:val="22"/>
          <w:szCs w:val="22"/>
        </w:rPr>
      </w:pPr>
      <w:r w:rsidRPr="003A1EB1">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3A1EB1">
        <w:rPr>
          <w:rFonts w:ascii="Palatino Linotype" w:hAnsi="Palatino Linotype" w:cs="Tahoma"/>
          <w:b/>
          <w:iCs/>
          <w:sz w:val="22"/>
          <w:szCs w:val="22"/>
        </w:rPr>
        <w:t xml:space="preserve"> </w:t>
      </w:r>
    </w:p>
    <w:p w:rsidRPr="003A1EB1" w:rsidR="00863BB1" w:rsidP="004F1549" w:rsidRDefault="00863BB1" w14:paraId="4CD46BD6" w14:textId="77777777">
      <w:pPr>
        <w:spacing w:line="360" w:lineRule="auto"/>
        <w:contextualSpacing/>
        <w:jc w:val="both"/>
        <w:rPr>
          <w:rFonts w:ascii="Palatino Linotype" w:hAnsi="Palatino Linotype" w:cs="Tahoma"/>
          <w:b/>
          <w:sz w:val="22"/>
          <w:szCs w:val="22"/>
          <w:u w:val="single"/>
        </w:rPr>
      </w:pPr>
    </w:p>
    <w:p w:rsidRPr="003A1EB1" w:rsidR="00A05174" w:rsidP="004F1549" w:rsidRDefault="008A574E" w14:paraId="782B83D5" w14:textId="0B566D5D">
      <w:pPr>
        <w:spacing w:line="360" w:lineRule="auto"/>
        <w:contextualSpacing/>
        <w:jc w:val="both"/>
        <w:rPr>
          <w:rFonts w:ascii="Palatino Linotype" w:hAnsi="Palatino Linotype" w:cs="Tahoma"/>
          <w:b/>
          <w:sz w:val="22"/>
          <w:szCs w:val="22"/>
          <w:u w:val="single"/>
        </w:rPr>
      </w:pPr>
      <w:r w:rsidRPr="003A1EB1">
        <w:rPr>
          <w:rFonts w:ascii="Palatino Linotype" w:hAnsi="Palatino Linotype" w:cs="Tahoma"/>
          <w:b/>
          <w:sz w:val="22"/>
          <w:szCs w:val="22"/>
          <w:u w:val="single"/>
        </w:rPr>
        <w:t>De</w:t>
      </w:r>
      <w:r w:rsidRPr="003A1EB1" w:rsidR="00D929BD">
        <w:rPr>
          <w:rFonts w:ascii="Palatino Linotype" w:hAnsi="Palatino Linotype" w:cs="Tahoma"/>
          <w:b/>
          <w:sz w:val="22"/>
          <w:szCs w:val="22"/>
          <w:u w:val="single"/>
        </w:rPr>
        <w:t xml:space="preserve"> la incompetencia parcial.</w:t>
      </w:r>
    </w:p>
    <w:p w:rsidRPr="003A1EB1" w:rsidR="00DC1E14" w:rsidP="004F1549" w:rsidRDefault="00DC1E14" w14:paraId="17301178" w14:textId="77777777">
      <w:pPr>
        <w:spacing w:line="360" w:lineRule="auto"/>
        <w:contextualSpacing/>
        <w:jc w:val="both"/>
        <w:rPr>
          <w:rFonts w:ascii="Palatino Linotype" w:hAnsi="Palatino Linotype" w:cs="Tahoma"/>
          <w:b/>
          <w:sz w:val="22"/>
          <w:szCs w:val="22"/>
          <w:u w:val="single"/>
        </w:rPr>
      </w:pPr>
    </w:p>
    <w:p w:rsidRPr="003A1EB1" w:rsidR="00D929BD" w:rsidP="004F1549" w:rsidRDefault="00D929BD" w14:paraId="5672C0AC" w14:textId="7B951CBA">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Una vez expuesto lo anterior, es menester precisar que el Sujeto Obligado previo a dar respuesta a la solicitud de información, planteó una incompetencia parcial para conocer de los puntos 1, 2, 4 y 6 descritos en la solicitud de información y que corresponden a los siguientes:</w:t>
      </w:r>
    </w:p>
    <w:p w:rsidRPr="003A1EB1" w:rsidR="00DC1E14" w:rsidP="00D929BD" w:rsidRDefault="00DC1E14" w14:paraId="2A1ADE9E" w14:textId="77777777">
      <w:pPr>
        <w:spacing w:line="360" w:lineRule="auto"/>
        <w:ind w:left="567" w:right="539"/>
        <w:contextualSpacing/>
        <w:jc w:val="both"/>
        <w:rPr>
          <w:rFonts w:ascii="Palatino Linotype" w:hAnsi="Palatino Linotype"/>
          <w:i/>
        </w:rPr>
      </w:pPr>
    </w:p>
    <w:p w:rsidRPr="003A1EB1" w:rsidR="00D929BD" w:rsidP="00D929BD" w:rsidRDefault="00D929BD" w14:paraId="3608219D" w14:textId="77777777">
      <w:pPr>
        <w:spacing w:line="360" w:lineRule="auto"/>
        <w:ind w:left="567" w:right="539"/>
        <w:contextualSpacing/>
        <w:jc w:val="both"/>
        <w:rPr>
          <w:rFonts w:ascii="Palatino Linotype" w:hAnsi="Palatino Linotype"/>
          <w:i/>
        </w:rPr>
      </w:pPr>
      <w:r w:rsidRPr="003A1EB1">
        <w:rPr>
          <w:rFonts w:ascii="Palatino Linotype" w:hAnsi="Palatino Linotype"/>
          <w:i/>
        </w:rPr>
        <w:t xml:space="preserve">1. CUAL ES EL LISTADO DE INSPECTORES CON QUE CUENTA LA PROPAEM PARA REALIZAR INSPECCIONES EN MATERIA DE IMPACTO AMBIENTAL </w:t>
      </w:r>
      <w:r w:rsidRPr="003A1EB1">
        <w:rPr>
          <w:rFonts w:ascii="Palatino Linotype" w:hAnsi="Palatino Linotype"/>
          <w:b/>
          <w:i/>
        </w:rPr>
        <w:t>EN AREAS NATURALES PROTEGIDAS FEDERALES</w:t>
      </w:r>
      <w:r w:rsidRPr="003A1EB1">
        <w:rPr>
          <w:rFonts w:ascii="Palatino Linotype" w:hAnsi="Palatino Linotype"/>
          <w:i/>
        </w:rPr>
        <w:t xml:space="preserve"> (NOMBRE, EXPERIENCIA, PROFESIÓN Y EXPERTIS EN LA MATERIA). </w:t>
      </w:r>
    </w:p>
    <w:p w:rsidRPr="003A1EB1" w:rsidR="00D929BD" w:rsidP="00D929BD" w:rsidRDefault="00D929BD" w14:paraId="6A803B6B" w14:textId="77777777">
      <w:pPr>
        <w:spacing w:line="360" w:lineRule="auto"/>
        <w:ind w:left="567" w:right="539"/>
        <w:contextualSpacing/>
        <w:jc w:val="both"/>
        <w:rPr>
          <w:rFonts w:ascii="Palatino Linotype" w:hAnsi="Palatino Linotype"/>
          <w:i/>
        </w:rPr>
      </w:pPr>
    </w:p>
    <w:p w:rsidRPr="003A1EB1" w:rsidR="00D929BD" w:rsidP="00D929BD" w:rsidRDefault="00D929BD" w14:paraId="1FF95D3C" w14:textId="70FE62F7">
      <w:pPr>
        <w:spacing w:line="360" w:lineRule="auto"/>
        <w:ind w:left="567" w:right="539"/>
        <w:contextualSpacing/>
        <w:jc w:val="both"/>
        <w:rPr>
          <w:rFonts w:ascii="Palatino Linotype" w:hAnsi="Palatino Linotype"/>
          <w:i/>
        </w:rPr>
      </w:pPr>
      <w:r w:rsidRPr="003A1EB1">
        <w:rPr>
          <w:rFonts w:ascii="Palatino Linotype" w:hAnsi="Palatino Linotype"/>
          <w:i/>
        </w:rPr>
        <w:t>2. CUAL ES EL LISTADO DE INSPECTORES CON LOS QUE CUENTA LA PROPAEM PARA REALIZAR INSPECCIONES EN MATERIA FORESTAL E</w:t>
      </w:r>
      <w:r w:rsidRPr="003A1EB1">
        <w:rPr>
          <w:rFonts w:ascii="Palatino Linotype" w:hAnsi="Palatino Linotype"/>
          <w:b/>
          <w:i/>
        </w:rPr>
        <w:t xml:space="preserve">N AREAS NATURALES PROTEGIDAS FEDERALES </w:t>
      </w:r>
      <w:r w:rsidRPr="003A1EB1">
        <w:rPr>
          <w:rFonts w:ascii="Palatino Linotype" w:hAnsi="Palatino Linotype"/>
          <w:i/>
        </w:rPr>
        <w:t>(NOMBRE, EXPERIENCIA, PROFESIÓN Y EXPERTIS EN LA MATERIA).</w:t>
      </w:r>
    </w:p>
    <w:p w:rsidRPr="003A1EB1" w:rsidR="00D929BD" w:rsidP="00D929BD" w:rsidRDefault="00D929BD" w14:paraId="04671E82" w14:textId="6514EC5D">
      <w:pPr>
        <w:spacing w:line="360" w:lineRule="auto"/>
        <w:ind w:left="567" w:right="539"/>
        <w:contextualSpacing/>
        <w:jc w:val="both"/>
        <w:rPr>
          <w:rFonts w:ascii="Palatino Linotype" w:hAnsi="Palatino Linotype"/>
          <w:i/>
        </w:rPr>
      </w:pPr>
      <w:r w:rsidRPr="003A1EB1">
        <w:rPr>
          <w:rFonts w:ascii="Palatino Linotype" w:hAnsi="Palatino Linotype"/>
          <w:i/>
        </w:rPr>
        <w:t>…</w:t>
      </w:r>
    </w:p>
    <w:p w:rsidRPr="003A1EB1" w:rsidR="00D929BD" w:rsidP="00D929BD" w:rsidRDefault="00D929BD" w14:paraId="5261D128" w14:textId="77777777">
      <w:pPr>
        <w:spacing w:line="360" w:lineRule="auto"/>
        <w:ind w:left="567" w:right="539"/>
        <w:contextualSpacing/>
        <w:jc w:val="both"/>
        <w:rPr>
          <w:rFonts w:ascii="Palatino Linotype" w:hAnsi="Palatino Linotype"/>
          <w:i/>
        </w:rPr>
      </w:pPr>
      <w:r w:rsidRPr="003A1EB1">
        <w:rPr>
          <w:rFonts w:ascii="Palatino Linotype" w:hAnsi="Palatino Linotype"/>
          <w:i/>
        </w:rPr>
        <w:t xml:space="preserve">4. DE 2017 A LA FECHA CUANTAS INSPECCIONES </w:t>
      </w:r>
      <w:r w:rsidRPr="003A1EB1">
        <w:rPr>
          <w:rFonts w:ascii="Palatino Linotype" w:hAnsi="Palatino Linotype"/>
          <w:b/>
          <w:i/>
        </w:rPr>
        <w:t>EN MATERIA FORESTAL</w:t>
      </w:r>
      <w:r w:rsidRPr="003A1EB1">
        <w:rPr>
          <w:rFonts w:ascii="Palatino Linotype" w:hAnsi="Palatino Linotype"/>
          <w:i/>
        </w:rPr>
        <w:t xml:space="preserve"> HA REALIZADO LA PROPAEM EN EL MUNICIPIO DE VALLE DE BRAVO. (SEÑALAR DATOS ESPECIFICOS DE CADA UNA DE LAS INSPECCIONES REALIZADAS) </w:t>
      </w:r>
    </w:p>
    <w:p w:rsidRPr="003A1EB1" w:rsidR="00D929BD" w:rsidP="00D929BD" w:rsidRDefault="00D929BD" w14:paraId="6EBC8C5D" w14:textId="3A8C7D88">
      <w:pPr>
        <w:spacing w:line="360" w:lineRule="auto"/>
        <w:ind w:left="567" w:right="539"/>
        <w:contextualSpacing/>
        <w:jc w:val="both"/>
        <w:rPr>
          <w:rFonts w:ascii="Palatino Linotype" w:hAnsi="Palatino Linotype" w:cs="Tahoma"/>
        </w:rPr>
      </w:pPr>
      <w:r w:rsidRPr="003A1EB1">
        <w:rPr>
          <w:rFonts w:ascii="Palatino Linotype" w:hAnsi="Palatino Linotype" w:cs="Tahoma"/>
        </w:rPr>
        <w:t>…</w:t>
      </w:r>
    </w:p>
    <w:p w:rsidRPr="003A1EB1" w:rsidR="00D929BD" w:rsidP="00D929BD" w:rsidRDefault="00D929BD" w14:paraId="70264E9C" w14:textId="77777777">
      <w:pPr>
        <w:spacing w:line="360" w:lineRule="auto"/>
        <w:ind w:left="567" w:right="539"/>
        <w:contextualSpacing/>
        <w:jc w:val="both"/>
        <w:rPr>
          <w:rFonts w:ascii="Palatino Linotype" w:hAnsi="Palatino Linotype"/>
          <w:i/>
        </w:rPr>
      </w:pPr>
      <w:r w:rsidRPr="003A1EB1">
        <w:rPr>
          <w:rFonts w:ascii="Palatino Linotype" w:hAnsi="Palatino Linotype"/>
          <w:i/>
        </w:rPr>
        <w:lastRenderedPageBreak/>
        <w:t xml:space="preserve">6. DE 2017 A LA FECHA CUANTAS INSPECCIONES HA REALIZADO LA PROPAEM EN MATERIA FORESTAL EN UN </w:t>
      </w:r>
      <w:r w:rsidRPr="003A1EB1">
        <w:rPr>
          <w:rFonts w:ascii="Palatino Linotype" w:hAnsi="Palatino Linotype"/>
          <w:b/>
          <w:i/>
        </w:rPr>
        <w:t xml:space="preserve">AREA NATURAL PROTEGIDA FEDERAL </w:t>
      </w:r>
      <w:r w:rsidRPr="003A1EB1">
        <w:rPr>
          <w:rFonts w:ascii="Palatino Linotype" w:hAnsi="Palatino Linotype"/>
          <w:i/>
        </w:rPr>
        <w:t xml:space="preserve">POR LA CONSTRUCCIÓN DE UNA CASA HABITACIÓN. (SEÑALAR DATOS ESPECIFICOS DE CADA UNA DE LAS INSPECCIONES REALIZADAS) </w:t>
      </w:r>
    </w:p>
    <w:p w:rsidRPr="003A1EB1" w:rsidR="00D929BD" w:rsidP="00D929BD" w:rsidRDefault="00D929BD" w14:paraId="3AB8AFB6" w14:textId="39DD23E3">
      <w:pPr>
        <w:spacing w:line="360" w:lineRule="auto"/>
        <w:ind w:left="567" w:right="539"/>
        <w:contextualSpacing/>
        <w:jc w:val="both"/>
        <w:rPr>
          <w:rFonts w:ascii="Palatino Linotype" w:hAnsi="Palatino Linotype" w:cs="Tahoma"/>
        </w:rPr>
      </w:pPr>
      <w:r w:rsidRPr="003A1EB1">
        <w:rPr>
          <w:rFonts w:ascii="Palatino Linotype" w:hAnsi="Palatino Linotype" w:cs="Tahoma"/>
        </w:rPr>
        <w:t>…</w:t>
      </w:r>
    </w:p>
    <w:p w:rsidRPr="003A1EB1" w:rsidR="00D929BD" w:rsidP="00D929BD" w:rsidRDefault="00D929BD" w14:paraId="58DE2E03"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D929BD" w:rsidP="00D929BD" w:rsidRDefault="00D929BD" w14:paraId="4841BCF9" w14:textId="75E4780B">
      <w:pPr>
        <w:spacing w:line="360" w:lineRule="auto"/>
        <w:ind w:left="567" w:right="539"/>
        <w:contextualSpacing/>
        <w:jc w:val="both"/>
        <w:rPr>
          <w:rFonts w:ascii="Palatino Linotype" w:hAnsi="Palatino Linotype" w:cs="Tahoma"/>
        </w:rPr>
      </w:pPr>
    </w:p>
    <w:p w:rsidRPr="003A1EB1" w:rsidR="00D929BD" w:rsidP="004F1549" w:rsidRDefault="00D929BD" w14:paraId="4F6DAADE" w14:textId="22DDE182">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El Sujeto Obligado fundamentó y motivó su incompetencia parcial; bajo el argumento de no contar con atribuciones o funciones que lo faculten para realizar inspecciones en áreas </w:t>
      </w:r>
      <w:r w:rsidRPr="003A1EB1" w:rsidR="00E40238">
        <w:rPr>
          <w:rFonts w:ascii="Palatino Linotype" w:hAnsi="Palatino Linotype" w:cs="Tahoma"/>
          <w:sz w:val="22"/>
          <w:szCs w:val="22"/>
        </w:rPr>
        <w:t>naturales federales, o</w:t>
      </w:r>
      <w:r w:rsidRPr="003A1EB1">
        <w:rPr>
          <w:rFonts w:ascii="Palatino Linotype" w:hAnsi="Palatino Linotype" w:cs="Tahoma"/>
          <w:sz w:val="22"/>
          <w:szCs w:val="22"/>
        </w:rPr>
        <w:t xml:space="preserve"> en materia forestal;</w:t>
      </w:r>
      <w:r w:rsidRPr="003A1EB1" w:rsidR="00E40238">
        <w:rPr>
          <w:rFonts w:ascii="Palatino Linotype" w:hAnsi="Palatino Linotype" w:cs="Tahoma"/>
          <w:sz w:val="22"/>
          <w:szCs w:val="22"/>
        </w:rPr>
        <w:t xml:space="preserve"> y orientó al Particular para que presente su solicitud de información ante la Procuraduría Federal de Protección al Ambiente.</w:t>
      </w:r>
    </w:p>
    <w:p w:rsidRPr="003A1EB1" w:rsidR="00D21E87" w:rsidP="004F1549" w:rsidRDefault="00D21E87" w14:paraId="66496FD2" w14:textId="77777777">
      <w:pPr>
        <w:spacing w:line="360" w:lineRule="auto"/>
        <w:contextualSpacing/>
        <w:jc w:val="both"/>
        <w:rPr>
          <w:rFonts w:ascii="Palatino Linotype" w:hAnsi="Palatino Linotype" w:cs="Tahoma"/>
          <w:sz w:val="22"/>
          <w:szCs w:val="22"/>
        </w:rPr>
      </w:pPr>
    </w:p>
    <w:p w:rsidRPr="003A1EB1" w:rsidR="00FD39CE" w:rsidP="004F1549" w:rsidRDefault="00FD39CE" w14:paraId="6D205AE0" w14:textId="2BED929C">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Ahora bien, cabe señalar que en los requerimientos 1, 2 y 6; el Particular solicitó información relacionada a áreas naturales protegidas de índole federal; al respecto, se atrae al estudio el documento denominado </w:t>
      </w:r>
      <w:r w:rsidRPr="003A1EB1">
        <w:rPr>
          <w:rFonts w:ascii="Palatino Linotype" w:hAnsi="Palatino Linotype" w:cs="Tahoma"/>
          <w:i/>
          <w:sz w:val="22"/>
          <w:szCs w:val="22"/>
        </w:rPr>
        <w:t xml:space="preserve">Breve Introducción a la Procuraduría Federal de Protección al Ambiente; </w:t>
      </w:r>
      <w:r w:rsidRPr="003A1EB1">
        <w:rPr>
          <w:rFonts w:ascii="Palatino Linotype" w:hAnsi="Palatino Linotype" w:cs="Tahoma"/>
          <w:sz w:val="22"/>
          <w:szCs w:val="22"/>
        </w:rPr>
        <w:t xml:space="preserve">véase: </w:t>
      </w:r>
      <w:hyperlink w:history="1" r:id="rId8">
        <w:r w:rsidRPr="003A1EB1">
          <w:rPr>
            <w:rStyle w:val="Hipervnculo"/>
            <w:rFonts w:ascii="Palatino Linotype" w:hAnsi="Palatino Linotype" w:cs="Tahoma"/>
            <w:sz w:val="22"/>
            <w:szCs w:val="22"/>
          </w:rPr>
          <w:t>https://www.gob.mx/cms/uploads/attachment/file/706557/Manual_de_introducci_n_a_la_profepa_PROFEPA.pdf</w:t>
        </w:r>
      </w:hyperlink>
      <w:r w:rsidRPr="003A1EB1">
        <w:rPr>
          <w:rFonts w:ascii="Palatino Linotype" w:hAnsi="Palatino Linotype" w:cs="Tahoma"/>
          <w:sz w:val="22"/>
          <w:szCs w:val="22"/>
        </w:rPr>
        <w:t>; en el que se precisa que la Procuraduría Federal de Protección al Ambiente, cuenta con una Subprocuraduría de Recursos Naturales, que atienden temas relacionados con zonas federales, a fin de acreditar lo anterior, se inserta impresión de pantalla, del documento en mención, en su página 14, en el que se señala lo siguiente:</w:t>
      </w:r>
    </w:p>
    <w:p w:rsidRPr="003A1EB1" w:rsidR="00FD39CE" w:rsidP="00FD39CE" w:rsidRDefault="00FD39CE" w14:paraId="7D1FE969" w14:textId="4ED40EE2">
      <w:pPr>
        <w:spacing w:line="360" w:lineRule="auto"/>
        <w:contextualSpacing/>
        <w:jc w:val="center"/>
        <w:rPr>
          <w:rFonts w:ascii="Palatino Linotype" w:hAnsi="Palatino Linotype" w:cs="Tahoma"/>
          <w:sz w:val="22"/>
          <w:szCs w:val="22"/>
        </w:rPr>
      </w:pPr>
      <w:r w:rsidRPr="003A1EB1">
        <w:rPr>
          <w:noProof/>
          <w:lang w:eastAsia="es-MX"/>
        </w:rPr>
        <w:lastRenderedPageBreak/>
        <w:drawing>
          <wp:inline distT="0" distB="0" distL="0" distR="0" wp14:anchorId="384BE0AC" wp14:editId="74180E2B">
            <wp:extent cx="3423214" cy="3387256"/>
            <wp:effectExtent l="19050" t="19050" r="2540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3467" cy="3407297"/>
                    </a:xfrm>
                    <a:prstGeom prst="rect">
                      <a:avLst/>
                    </a:prstGeom>
                    <a:ln>
                      <a:solidFill>
                        <a:schemeClr val="accent1"/>
                      </a:solidFill>
                    </a:ln>
                  </pic:spPr>
                </pic:pic>
              </a:graphicData>
            </a:graphic>
          </wp:inline>
        </w:drawing>
      </w:r>
    </w:p>
    <w:p w:rsidRPr="003A1EB1" w:rsidR="00FD39CE" w:rsidP="00FD39CE" w:rsidRDefault="00FD39CE" w14:paraId="4E5D778B" w14:textId="2103E2C5">
      <w:pPr>
        <w:spacing w:line="360" w:lineRule="auto"/>
        <w:ind w:left="567" w:right="539"/>
        <w:contextualSpacing/>
        <w:jc w:val="both"/>
        <w:rPr>
          <w:rFonts w:ascii="Palatino Linotype" w:hAnsi="Palatino Linotype" w:cs="Tahoma"/>
        </w:rPr>
      </w:pPr>
      <w:r w:rsidRPr="003A1EB1">
        <w:rPr>
          <w:rFonts w:ascii="Palatino Linotype" w:hAnsi="Palatino Linotype" w:cs="Tahoma"/>
        </w:rPr>
        <w:t xml:space="preserve">(Imagen extraída del sitio: </w:t>
      </w:r>
      <w:hyperlink w:history="1" r:id="rId10">
        <w:r w:rsidRPr="003A1EB1">
          <w:rPr>
            <w:rStyle w:val="Hipervnculo"/>
            <w:rFonts w:ascii="Palatino Linotype" w:hAnsi="Palatino Linotype" w:cs="Tahoma"/>
          </w:rPr>
          <w:t>https://www.gob.mx/cms/uploads/attachment/file/706557/Manual_de_introducci_n_a_la_profepa_PROFEPA.pdf</w:t>
        </w:r>
      </w:hyperlink>
      <w:r w:rsidRPr="003A1EB1">
        <w:rPr>
          <w:rFonts w:ascii="Palatino Linotype" w:hAnsi="Palatino Linotype" w:cs="Tahoma"/>
        </w:rPr>
        <w:t xml:space="preserve">, consultado el treinta de marzo del dos mil veintidós a las quince horas) </w:t>
      </w:r>
    </w:p>
    <w:p w:rsidRPr="003A1EB1" w:rsidR="000645E4" w:rsidP="00FD39CE" w:rsidRDefault="000645E4" w14:paraId="3173B80E" w14:textId="77777777">
      <w:pPr>
        <w:spacing w:line="360" w:lineRule="auto"/>
        <w:ind w:left="567" w:right="539"/>
        <w:contextualSpacing/>
        <w:jc w:val="both"/>
        <w:rPr>
          <w:rFonts w:ascii="Palatino Linotype" w:hAnsi="Palatino Linotype" w:cs="Tahoma"/>
        </w:rPr>
      </w:pPr>
    </w:p>
    <w:p w:rsidRPr="003A1EB1" w:rsidR="00D929BD" w:rsidP="004F1549" w:rsidRDefault="00FD39CE" w14:paraId="2AA7E879" w14:textId="38EC578D">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Derivado de lo anterior, es dable concluir que la Procuraduría Federal de Protección al Ambiente, a través de su Subprocuraduría de Recursos Naturales, es la encargada de realizar las verificaciones de cumplimiento de legislación en la materia en zonas federales.</w:t>
      </w:r>
    </w:p>
    <w:p w:rsidRPr="003A1EB1" w:rsidR="00FD39CE" w:rsidP="004F1549" w:rsidRDefault="00FD39CE" w14:paraId="50DF0845" w14:textId="77777777">
      <w:pPr>
        <w:spacing w:line="360" w:lineRule="auto"/>
        <w:contextualSpacing/>
        <w:jc w:val="both"/>
        <w:rPr>
          <w:rFonts w:ascii="Palatino Linotype" w:hAnsi="Palatino Linotype" w:cs="Tahoma"/>
          <w:sz w:val="22"/>
          <w:szCs w:val="22"/>
        </w:rPr>
      </w:pPr>
    </w:p>
    <w:p w:rsidRPr="003A1EB1" w:rsidR="00205EAB" w:rsidP="00205EAB" w:rsidRDefault="00205EAB" w14:paraId="74A10A7C" w14:textId="5003F491">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Ahora bien, respecto al punto 4; en el que el Particular solicitó la entrega de información relacionada con inspecciones en materia forestal en el Municipio de Valle de Bravo; se atrae al estudio la Ley General de Desarrollo Forestal Sustentable; véase: </w:t>
      </w:r>
      <w:hyperlink w:history="1" r:id="rId11">
        <w:r w:rsidRPr="003A1EB1">
          <w:rPr>
            <w:rStyle w:val="Hipervnculo"/>
            <w:rFonts w:ascii="Palatino Linotype" w:hAnsi="Palatino Linotype" w:cs="Tahoma"/>
            <w:sz w:val="22"/>
            <w:szCs w:val="22"/>
          </w:rPr>
          <w:t>https://www.diputados.gob.mx/LeyesBiblio/pdf/LGDFS_260421.pdf</w:t>
        </w:r>
      </w:hyperlink>
      <w:r w:rsidRPr="003A1EB1">
        <w:rPr>
          <w:rFonts w:ascii="Palatino Linotype" w:hAnsi="Palatino Linotype" w:cs="Tahoma"/>
          <w:sz w:val="22"/>
          <w:szCs w:val="22"/>
        </w:rPr>
        <w:t xml:space="preserve">; la cual establece en sus artículos 10 fracción XXIV y 154; que la competencia para conocer de inspecciones forestales </w:t>
      </w:r>
      <w:r w:rsidRPr="003A1EB1">
        <w:rPr>
          <w:rFonts w:ascii="Palatino Linotype" w:hAnsi="Palatino Linotype" w:cs="Tahoma"/>
          <w:sz w:val="22"/>
          <w:szCs w:val="22"/>
        </w:rPr>
        <w:lastRenderedPageBreak/>
        <w:t>es de la Federación a través de la Procuraduría Federal de Protección al Ambiente; en los siguientes términos:</w:t>
      </w:r>
    </w:p>
    <w:p w:rsidRPr="003A1EB1" w:rsidR="00205EAB" w:rsidP="00205EAB" w:rsidRDefault="00205EAB" w14:paraId="42CA3418" w14:textId="77777777">
      <w:pPr>
        <w:spacing w:line="360" w:lineRule="auto"/>
        <w:contextualSpacing/>
        <w:jc w:val="both"/>
        <w:rPr>
          <w:rFonts w:ascii="Palatino Linotype" w:hAnsi="Palatino Linotype" w:cs="Tahoma"/>
          <w:sz w:val="22"/>
          <w:szCs w:val="22"/>
        </w:rPr>
      </w:pPr>
    </w:p>
    <w:p w:rsidRPr="003A1EB1" w:rsidR="00205EAB" w:rsidP="00205EAB" w:rsidRDefault="00205EAB" w14:paraId="611C1F32"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b/>
          <w:i/>
        </w:rPr>
        <w:t xml:space="preserve">Artículo 10. </w:t>
      </w:r>
      <w:r w:rsidRPr="003A1EB1">
        <w:rPr>
          <w:rFonts w:ascii="Palatino Linotype" w:hAnsi="Palatino Linotype" w:cs="Tahoma"/>
          <w:i/>
        </w:rPr>
        <w:t>Son atribuciones de la Federación:</w:t>
      </w:r>
    </w:p>
    <w:p w:rsidRPr="003A1EB1" w:rsidR="00205EAB" w:rsidP="00205EAB" w:rsidRDefault="00205EAB" w14:paraId="0EE5AD97"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I al XXIII…</w:t>
      </w:r>
    </w:p>
    <w:p w:rsidRPr="003A1EB1" w:rsidR="00205EAB" w:rsidP="00205EAB" w:rsidRDefault="00205EAB" w14:paraId="1C4126F7"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b/>
          <w:i/>
        </w:rPr>
        <w:t xml:space="preserve">XXIV. Llevar a cabo las visitas de inspección </w:t>
      </w:r>
      <w:r w:rsidRPr="003A1EB1">
        <w:rPr>
          <w:rFonts w:ascii="Palatino Linotype" w:hAnsi="Palatino Linotype" w:cs="Tahoma"/>
          <w:i/>
        </w:rPr>
        <w:t xml:space="preserve">y labores de vigilancia </w:t>
      </w:r>
      <w:r w:rsidRPr="003A1EB1">
        <w:rPr>
          <w:rFonts w:ascii="Palatino Linotype" w:hAnsi="Palatino Linotype" w:cs="Tahoma"/>
          <w:b/>
          <w:i/>
        </w:rPr>
        <w:t>forestales</w:t>
      </w:r>
      <w:r w:rsidRPr="003A1EB1">
        <w:rPr>
          <w:rFonts w:ascii="Palatino Linotype" w:hAnsi="Palatino Linotype" w:cs="Tahoma"/>
          <w:i/>
        </w:rPr>
        <w:t>;</w:t>
      </w:r>
    </w:p>
    <w:p w:rsidRPr="003A1EB1" w:rsidR="00205EAB" w:rsidP="00205EAB" w:rsidRDefault="00205EAB" w14:paraId="0A80928C"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XXV al XLII…</w:t>
      </w:r>
    </w:p>
    <w:p w:rsidRPr="003A1EB1" w:rsidR="00205EAB" w:rsidP="00205EAB" w:rsidRDefault="00205EAB" w14:paraId="0182BCE9" w14:textId="77777777">
      <w:pPr>
        <w:spacing w:line="360" w:lineRule="auto"/>
        <w:ind w:left="567" w:right="539"/>
        <w:contextualSpacing/>
        <w:jc w:val="both"/>
        <w:rPr>
          <w:rFonts w:ascii="Palatino Linotype" w:hAnsi="Palatino Linotype" w:cs="Tahoma"/>
          <w:i/>
        </w:rPr>
      </w:pPr>
    </w:p>
    <w:p w:rsidRPr="003A1EB1" w:rsidR="00205EAB" w:rsidP="00205EAB" w:rsidRDefault="00205EAB" w14:paraId="0F95E507"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b/>
          <w:i/>
        </w:rPr>
        <w:t>Artículo 154.</w:t>
      </w:r>
      <w:r w:rsidRPr="003A1EB1">
        <w:rPr>
          <w:rFonts w:ascii="Palatino Linotype" w:hAnsi="Palatino Linotype" w:cs="Tahoma"/>
          <w:i/>
        </w:rPr>
        <w:t xml:space="preserve"> </w:t>
      </w:r>
      <w:r w:rsidRPr="003A1EB1">
        <w:rPr>
          <w:rFonts w:ascii="Palatino Linotype" w:hAnsi="Palatino Linotype" w:cs="Tahoma"/>
          <w:b/>
          <w:i/>
        </w:rPr>
        <w:t>La prevención y vigilancia forestal corresponde a la Secretaría, a través de la Procuraduría Federal de Protección al Ambiente</w:t>
      </w:r>
      <w:r w:rsidRPr="003A1EB1">
        <w:rPr>
          <w:rFonts w:ascii="Palatino Linotype" w:hAnsi="Palatino Linotype" w:cs="Tahoma"/>
          <w:i/>
        </w:rPr>
        <w:t xml:space="preserve">, y las autoridades administrativas, y tendrán, como función primordial, la salvaguarda y patrullaje de los recursos forestales; </w:t>
      </w:r>
      <w:r w:rsidRPr="003A1EB1">
        <w:rPr>
          <w:rFonts w:ascii="Palatino Linotype" w:hAnsi="Palatino Linotype" w:cs="Tahoma"/>
          <w:b/>
          <w:i/>
        </w:rPr>
        <w:t xml:space="preserve">realizar los </w:t>
      </w:r>
      <w:r w:rsidRPr="003A1EB1">
        <w:rPr>
          <w:rFonts w:ascii="Palatino Linotype" w:hAnsi="Palatino Linotype" w:cs="Tahoma"/>
          <w:i/>
        </w:rPr>
        <w:t xml:space="preserve">actos de investigación técnica, </w:t>
      </w:r>
      <w:r w:rsidRPr="003A1EB1">
        <w:rPr>
          <w:rFonts w:ascii="Palatino Linotype" w:hAnsi="Palatino Linotype" w:cs="Tahoma"/>
          <w:b/>
          <w:i/>
        </w:rPr>
        <w:t>inspección,</w:t>
      </w:r>
      <w:r w:rsidRPr="003A1EB1">
        <w:rPr>
          <w:rFonts w:ascii="Palatino Linotype" w:hAnsi="Palatino Linotype" w:cs="Tahoma"/>
          <w:i/>
        </w:rPr>
        <w:t xml:space="preserve"> vigilancia y verificación del cumplimiento de las disposiciones y obligaciones contenidas en la presente Ley, su Reglamento y las Normas Oficiales Mexicanas de acuerdo a lo previsto en el Título Sexto de la Ley General del Equilibrio Ecológico y la Protección al Ambiente.</w:t>
      </w:r>
    </w:p>
    <w:p w:rsidRPr="003A1EB1" w:rsidR="00205EAB" w:rsidP="00205EAB" w:rsidRDefault="00205EAB" w14:paraId="048001BC"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205EAB" w:rsidP="004F1549" w:rsidRDefault="00205EAB" w14:paraId="1DFC56F7" w14:textId="77777777">
      <w:pPr>
        <w:spacing w:line="360" w:lineRule="auto"/>
        <w:contextualSpacing/>
        <w:jc w:val="both"/>
        <w:rPr>
          <w:rFonts w:ascii="Palatino Linotype" w:hAnsi="Palatino Linotype" w:cs="Tahoma"/>
          <w:sz w:val="22"/>
          <w:szCs w:val="22"/>
        </w:rPr>
      </w:pPr>
    </w:p>
    <w:p w:rsidRPr="003A1EB1" w:rsidR="001413DA" w:rsidP="004F1549" w:rsidRDefault="00205EAB" w14:paraId="49D5242A" w14:textId="35A11AD0">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Así pues, las visitas de inspección en materia forestal las lleva a cabo la </w:t>
      </w:r>
      <w:r w:rsidRPr="003A1EB1" w:rsidR="001413DA">
        <w:rPr>
          <w:rFonts w:ascii="Palatino Linotype" w:hAnsi="Palatino Linotype" w:cs="Tahoma"/>
          <w:sz w:val="22"/>
          <w:szCs w:val="22"/>
        </w:rPr>
        <w:t>Procuraduría</w:t>
      </w:r>
      <w:r w:rsidRPr="003A1EB1">
        <w:rPr>
          <w:rFonts w:ascii="Palatino Linotype" w:hAnsi="Palatino Linotype" w:cs="Tahoma"/>
          <w:sz w:val="22"/>
          <w:szCs w:val="22"/>
        </w:rPr>
        <w:t xml:space="preserve"> Federal de Protección al Ambiente; y si bien, en el artículo 11 fracción XXXI de la misma Ley, se establece la </w:t>
      </w:r>
      <w:r w:rsidRPr="003A1EB1" w:rsidR="001413DA">
        <w:rPr>
          <w:rFonts w:ascii="Palatino Linotype" w:hAnsi="Palatino Linotype" w:cs="Tahoma"/>
          <w:sz w:val="22"/>
          <w:szCs w:val="22"/>
        </w:rPr>
        <w:t>posibilidad</w:t>
      </w:r>
      <w:r w:rsidRPr="003A1EB1">
        <w:rPr>
          <w:rFonts w:ascii="Palatino Linotype" w:hAnsi="Palatino Linotype" w:cs="Tahoma"/>
          <w:sz w:val="22"/>
          <w:szCs w:val="22"/>
        </w:rPr>
        <w:t xml:space="preserve"> de que las entidades federativas puedan participar en las inspecciones, </w:t>
      </w:r>
      <w:r w:rsidRPr="003A1EB1" w:rsidR="001413DA">
        <w:rPr>
          <w:rFonts w:ascii="Palatino Linotype" w:hAnsi="Palatino Linotype" w:cs="Tahoma"/>
          <w:sz w:val="22"/>
          <w:szCs w:val="22"/>
        </w:rPr>
        <w:t>también</w:t>
      </w:r>
      <w:r w:rsidRPr="003A1EB1">
        <w:rPr>
          <w:rFonts w:ascii="Palatino Linotype" w:hAnsi="Palatino Linotype" w:cs="Tahoma"/>
          <w:sz w:val="22"/>
          <w:szCs w:val="22"/>
        </w:rPr>
        <w:t xml:space="preserve"> es cierto, que esto se condiciona a contar con acuerdos y convenios en la materia; en este contexto, el </w:t>
      </w:r>
      <w:r w:rsidRPr="003A1EB1" w:rsidR="001413DA">
        <w:rPr>
          <w:rFonts w:ascii="Palatino Linotype" w:hAnsi="Palatino Linotype" w:cs="Tahoma"/>
          <w:sz w:val="22"/>
          <w:szCs w:val="22"/>
        </w:rPr>
        <w:t>Sujeto</w:t>
      </w:r>
      <w:r w:rsidRPr="003A1EB1">
        <w:rPr>
          <w:rFonts w:ascii="Palatino Linotype" w:hAnsi="Palatino Linotype" w:cs="Tahoma"/>
          <w:sz w:val="22"/>
          <w:szCs w:val="22"/>
        </w:rPr>
        <w:t xml:space="preserve"> Obligado manifestó que no cuenta con la información porque no </w:t>
      </w:r>
      <w:r w:rsidRPr="003A1EB1" w:rsidR="001413DA">
        <w:rPr>
          <w:rFonts w:ascii="Palatino Linotype" w:hAnsi="Palatino Linotype" w:cs="Tahoma"/>
          <w:sz w:val="22"/>
          <w:szCs w:val="22"/>
        </w:rPr>
        <w:t>está</w:t>
      </w:r>
      <w:r w:rsidRPr="003A1EB1">
        <w:rPr>
          <w:rFonts w:ascii="Palatino Linotype" w:hAnsi="Palatino Linotype" w:cs="Tahoma"/>
          <w:sz w:val="22"/>
          <w:szCs w:val="22"/>
        </w:rPr>
        <w:t xml:space="preserve"> facultado para </w:t>
      </w:r>
      <w:r w:rsidRPr="003A1EB1" w:rsidR="001413DA">
        <w:rPr>
          <w:rFonts w:ascii="Palatino Linotype" w:hAnsi="Palatino Linotype" w:cs="Tahoma"/>
          <w:sz w:val="22"/>
          <w:szCs w:val="22"/>
        </w:rPr>
        <w:t xml:space="preserve">ejercer dichas acciones; con lo cual, señala expresamente que no realiza estas visitas, con lo cual, convalida el hecho de que son llevadas a cabo por la Procuraduría Federal de Protección al Ambiente. Asimismo, es pertinente destacar </w:t>
      </w:r>
      <w:proofErr w:type="gramStart"/>
      <w:r w:rsidRPr="003A1EB1" w:rsidR="001413DA">
        <w:rPr>
          <w:rFonts w:ascii="Palatino Linotype" w:hAnsi="Palatino Linotype" w:cs="Tahoma"/>
          <w:sz w:val="22"/>
          <w:szCs w:val="22"/>
        </w:rPr>
        <w:t>que</w:t>
      </w:r>
      <w:proofErr w:type="gramEnd"/>
      <w:r w:rsidRPr="003A1EB1" w:rsidR="001413DA">
        <w:rPr>
          <w:rFonts w:ascii="Palatino Linotype" w:hAnsi="Palatino Linotype" w:cs="Tahoma"/>
          <w:sz w:val="22"/>
          <w:szCs w:val="22"/>
        </w:rPr>
        <w:t xml:space="preserve"> ante lo manifestado por el Sujeto Obligado, este Organismo Garante no cuenta con facultades para dudar de la veracidad de lo afirmado por el Sujeto Obligado. </w:t>
      </w:r>
    </w:p>
    <w:p w:rsidRPr="003A1EB1" w:rsidR="00205EAB" w:rsidP="004F1549" w:rsidRDefault="00205EAB" w14:paraId="623D5941" w14:textId="77777777">
      <w:pPr>
        <w:spacing w:line="360" w:lineRule="auto"/>
        <w:contextualSpacing/>
        <w:jc w:val="both"/>
        <w:rPr>
          <w:rFonts w:ascii="Palatino Linotype" w:hAnsi="Palatino Linotype" w:cs="Tahoma"/>
          <w:sz w:val="22"/>
          <w:szCs w:val="22"/>
        </w:rPr>
      </w:pPr>
    </w:p>
    <w:p w:rsidRPr="003A1EB1" w:rsidR="00FD39CE" w:rsidP="004F1549" w:rsidRDefault="00FD39CE" w14:paraId="4CAAA630" w14:textId="49A7B8C4">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En</w:t>
      </w:r>
      <w:r w:rsidRPr="003A1EB1" w:rsidR="001413DA">
        <w:rPr>
          <w:rFonts w:ascii="Palatino Linotype" w:hAnsi="Palatino Linotype" w:cs="Tahoma"/>
          <w:sz w:val="22"/>
          <w:szCs w:val="22"/>
        </w:rPr>
        <w:t>tonces, se puede concluir que los requerimientos formulados en los puntos 1, 2, 4 y 6 son facultades que tiene conferidas la Procuraduría Federal de Protección al Ambiente y no, el Sujeto Obligado; pues se trata de Sujetos Obligados diversos y de diferente área de competencia; en</w:t>
      </w:r>
      <w:r w:rsidRPr="003A1EB1">
        <w:rPr>
          <w:rFonts w:ascii="Palatino Linotype" w:hAnsi="Palatino Linotype" w:cs="Tahoma"/>
          <w:sz w:val="22"/>
          <w:szCs w:val="22"/>
        </w:rPr>
        <w:t xml:space="preserve"> este sentido, vale la pena explicar al Particular; que existen autoridades que tienen competencia a nivel federal; es decir, en toda la república mexicana; y otras que son a nivel Estatal, en el que únicamente tienen competencia dentro de su Estado, como es el caso del Sujeto Obligado, que conoce de asuntos y zonas que se encuentran en el Estado de México; por ello, no puede tener conocimiento de información relacionada con zonas federales.</w:t>
      </w:r>
    </w:p>
    <w:p w:rsidRPr="003A1EB1" w:rsidR="00FD39CE" w:rsidP="004F1549" w:rsidRDefault="00FD39CE" w14:paraId="0BDDF002" w14:textId="77777777">
      <w:pPr>
        <w:spacing w:line="360" w:lineRule="auto"/>
        <w:contextualSpacing/>
        <w:jc w:val="both"/>
        <w:rPr>
          <w:rFonts w:ascii="Palatino Linotype" w:hAnsi="Palatino Linotype" w:cs="Tahoma"/>
          <w:sz w:val="22"/>
          <w:szCs w:val="22"/>
        </w:rPr>
      </w:pPr>
    </w:p>
    <w:p w:rsidR="00FD39CE" w:rsidP="00FD4565" w:rsidRDefault="001413DA" w14:paraId="5C4D397E" w14:textId="64962BBA">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S</w:t>
      </w:r>
      <w:r w:rsidRPr="003A1EB1" w:rsidR="00FD39CE">
        <w:rPr>
          <w:rFonts w:ascii="Palatino Linotype" w:hAnsi="Palatino Linotype" w:cs="Tahoma"/>
          <w:sz w:val="22"/>
          <w:szCs w:val="22"/>
        </w:rPr>
        <w:t xml:space="preserve">e concluye que efectivamente, el </w:t>
      </w:r>
      <w:r w:rsidRPr="003A1EB1" w:rsidR="00205EAB">
        <w:rPr>
          <w:rFonts w:ascii="Palatino Linotype" w:hAnsi="Palatino Linotype" w:cs="Tahoma"/>
          <w:sz w:val="22"/>
          <w:szCs w:val="22"/>
        </w:rPr>
        <w:t>Sujeto</w:t>
      </w:r>
      <w:r w:rsidRPr="003A1EB1" w:rsidR="00FD39CE">
        <w:rPr>
          <w:rFonts w:ascii="Palatino Linotype" w:hAnsi="Palatino Linotype" w:cs="Tahoma"/>
          <w:sz w:val="22"/>
          <w:szCs w:val="22"/>
        </w:rPr>
        <w:t xml:space="preserve"> Obligado no cuenta con la competencia para </w:t>
      </w:r>
      <w:r w:rsidRPr="003A1EB1" w:rsidR="00205EAB">
        <w:rPr>
          <w:rFonts w:ascii="Palatino Linotype" w:hAnsi="Palatino Linotype" w:cs="Tahoma"/>
          <w:sz w:val="22"/>
          <w:szCs w:val="22"/>
        </w:rPr>
        <w:t>conocer</w:t>
      </w:r>
      <w:r w:rsidRPr="003A1EB1" w:rsidR="00FD39CE">
        <w:rPr>
          <w:rFonts w:ascii="Palatino Linotype" w:hAnsi="Palatino Linotype" w:cs="Tahoma"/>
          <w:sz w:val="22"/>
          <w:szCs w:val="22"/>
        </w:rPr>
        <w:t xml:space="preserve"> de información relacionada con inspecciones a zonas federales</w:t>
      </w:r>
      <w:r w:rsidRPr="003A1EB1">
        <w:rPr>
          <w:rFonts w:ascii="Palatino Linotype" w:hAnsi="Palatino Linotype" w:cs="Tahoma"/>
          <w:sz w:val="22"/>
          <w:szCs w:val="22"/>
        </w:rPr>
        <w:t xml:space="preserve"> ni con inspecciones forestales</w:t>
      </w:r>
      <w:r w:rsidRPr="003A1EB1" w:rsidR="00FD39CE">
        <w:rPr>
          <w:rFonts w:ascii="Palatino Linotype" w:hAnsi="Palatino Linotype" w:cs="Tahoma"/>
          <w:sz w:val="22"/>
          <w:szCs w:val="22"/>
        </w:rPr>
        <w:t>, pues es competencia de la Procuraduría Federal de Protección al Ambiente,</w:t>
      </w:r>
      <w:r w:rsidR="003A1EB1">
        <w:rPr>
          <w:rFonts w:ascii="Palatino Linotype" w:hAnsi="Palatino Linotype" w:cs="Tahoma"/>
          <w:sz w:val="22"/>
          <w:szCs w:val="22"/>
        </w:rPr>
        <w:t xml:space="preserve"> </w:t>
      </w:r>
      <w:proofErr w:type="gramStart"/>
      <w:r w:rsidR="003A1EB1">
        <w:rPr>
          <w:rFonts w:ascii="Palatino Linotype" w:hAnsi="Palatino Linotype" w:cs="Tahoma"/>
          <w:sz w:val="22"/>
          <w:szCs w:val="22"/>
        </w:rPr>
        <w:t xml:space="preserve">en </w:t>
      </w:r>
      <w:r w:rsidRPr="003A1EB1" w:rsidR="00FD39CE">
        <w:rPr>
          <w:rFonts w:ascii="Palatino Linotype" w:hAnsi="Palatino Linotype" w:cs="Tahoma"/>
          <w:sz w:val="22"/>
          <w:szCs w:val="22"/>
        </w:rPr>
        <w:t xml:space="preserve"> que</w:t>
      </w:r>
      <w:proofErr w:type="gramEnd"/>
      <w:r w:rsidRPr="003A1EB1" w:rsidR="00FD39CE">
        <w:rPr>
          <w:rFonts w:ascii="Palatino Linotype" w:hAnsi="Palatino Linotype" w:cs="Tahoma"/>
          <w:sz w:val="22"/>
          <w:szCs w:val="22"/>
        </w:rPr>
        <w:t xml:space="preserve"> es una autoridad federal; y que por tanto, se puede solicitar información de dicha </w:t>
      </w:r>
      <w:r w:rsidRPr="003A1EB1" w:rsidR="00205EAB">
        <w:rPr>
          <w:rFonts w:ascii="Palatino Linotype" w:hAnsi="Palatino Linotype" w:cs="Tahoma"/>
          <w:sz w:val="22"/>
          <w:szCs w:val="22"/>
        </w:rPr>
        <w:t>institución</w:t>
      </w:r>
      <w:r w:rsidRPr="003A1EB1" w:rsidR="00FD39CE">
        <w:rPr>
          <w:rFonts w:ascii="Palatino Linotype" w:hAnsi="Palatino Linotype" w:cs="Tahoma"/>
          <w:sz w:val="22"/>
          <w:szCs w:val="22"/>
        </w:rPr>
        <w:t xml:space="preserve"> mediante la Plataforma Nacional de Transparencia</w:t>
      </w:r>
      <w:r w:rsidRPr="003A1EB1" w:rsidR="00205EAB">
        <w:rPr>
          <w:rFonts w:ascii="Palatino Linotype" w:hAnsi="Palatino Linotype" w:cs="Tahoma"/>
          <w:sz w:val="22"/>
          <w:szCs w:val="22"/>
        </w:rPr>
        <w:t xml:space="preserve">, en el que se especifique que se requiere información a una institución federal. </w:t>
      </w:r>
    </w:p>
    <w:p w:rsidR="003A1EB1" w:rsidP="00FD4565" w:rsidRDefault="003A1EB1" w14:paraId="701872B5" w14:textId="77777777">
      <w:pPr>
        <w:spacing w:line="360" w:lineRule="auto"/>
        <w:contextualSpacing/>
        <w:jc w:val="both"/>
        <w:rPr>
          <w:rFonts w:ascii="Palatino Linotype" w:hAnsi="Palatino Linotype" w:cs="Tahoma"/>
          <w:sz w:val="22"/>
          <w:szCs w:val="22"/>
        </w:rPr>
      </w:pPr>
    </w:p>
    <w:p w:rsidRPr="003A1EB1" w:rsidR="003A1EB1" w:rsidP="00FD4565" w:rsidRDefault="003A1EB1" w14:paraId="74F5786C" w14:textId="7EE6EA1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Otro Sujeto Obligado, en el Estado de México que puede tener información relacionada con las inspecciones forestales puede ser la</w:t>
      </w:r>
      <w:r w:rsidRPr="003A1EB1">
        <w:rPr>
          <w:rFonts w:ascii="Palatino Linotype" w:hAnsi="Palatino Linotype" w:cs="Tahoma"/>
          <w:sz w:val="22"/>
          <w:szCs w:val="22"/>
        </w:rPr>
        <w:t xml:space="preserve"> Protectora de Bosques del Estado de México (PROBOSQUE)</w:t>
      </w:r>
      <w:r>
        <w:rPr>
          <w:rFonts w:ascii="Palatino Linotype" w:hAnsi="Palatino Linotype" w:cs="Tahoma"/>
          <w:sz w:val="22"/>
          <w:szCs w:val="22"/>
        </w:rPr>
        <w:t xml:space="preserve">, de conformidad con las funciones descritas en su página oficial; véase: </w:t>
      </w:r>
      <w:hyperlink w:history="1" r:id="rId12">
        <w:r w:rsidRPr="006B5636">
          <w:rPr>
            <w:rStyle w:val="Hipervnculo"/>
            <w:rFonts w:ascii="Palatino Linotype" w:hAnsi="Palatino Linotype" w:cs="Tahoma"/>
            <w:sz w:val="22"/>
            <w:szCs w:val="22"/>
          </w:rPr>
          <w:t>https://probosque.edomex.gob.mx/funciones</w:t>
        </w:r>
      </w:hyperlink>
      <w:r>
        <w:rPr>
          <w:rFonts w:ascii="Palatino Linotype" w:hAnsi="Palatino Linotype" w:cs="Tahoma"/>
          <w:sz w:val="22"/>
          <w:szCs w:val="22"/>
        </w:rPr>
        <w:t>; por lo que también se dejan a salvo los derechos del particular, para que en su caso formule una nueva solicitud e información a través del</w:t>
      </w:r>
      <w:r w:rsidRPr="003A1EB1">
        <w:rPr>
          <w:rFonts w:ascii="Palatino Linotype" w:hAnsi="Palatino Linotype" w:cs="Tahoma"/>
          <w:sz w:val="22"/>
          <w:szCs w:val="22"/>
        </w:rPr>
        <w:t xml:space="preserve"> </w:t>
      </w:r>
      <w:r>
        <w:rPr>
          <w:rFonts w:ascii="Palatino Linotype" w:hAnsi="Palatino Linotype" w:cs="Tahoma"/>
          <w:sz w:val="22"/>
          <w:szCs w:val="22"/>
        </w:rPr>
        <w:t>Sistema de Acceso a la Información Mexiquense (SAIMEX).</w:t>
      </w:r>
    </w:p>
    <w:p w:rsidRPr="003A1EB1" w:rsidR="001413DA" w:rsidP="00FD4565" w:rsidRDefault="001413DA" w14:paraId="2D966257" w14:textId="77777777">
      <w:pPr>
        <w:spacing w:line="360" w:lineRule="auto"/>
        <w:contextualSpacing/>
        <w:jc w:val="both"/>
        <w:rPr>
          <w:rFonts w:ascii="Palatino Linotype" w:hAnsi="Palatino Linotype" w:cs="Tahoma"/>
          <w:sz w:val="22"/>
          <w:szCs w:val="22"/>
        </w:rPr>
      </w:pPr>
    </w:p>
    <w:p w:rsidRPr="003A1EB1" w:rsidR="00FD4565" w:rsidP="00FD4565" w:rsidRDefault="00FD4565" w14:paraId="03BC31E7" w14:textId="77777777">
      <w:pPr>
        <w:spacing w:line="360" w:lineRule="auto"/>
        <w:contextualSpacing/>
        <w:jc w:val="both"/>
        <w:rPr>
          <w:rFonts w:ascii="Palatino Linotype" w:hAnsi="Palatino Linotype" w:eastAsia="Calibri" w:cs="Tahoma"/>
          <w:bCs/>
          <w:sz w:val="22"/>
          <w:szCs w:val="22"/>
          <w:lang w:val="es-ES" w:eastAsia="en-US"/>
        </w:rPr>
      </w:pPr>
      <w:r w:rsidRPr="003A1EB1">
        <w:rPr>
          <w:rFonts w:ascii="Palatino Linotype" w:hAnsi="Palatino Linotype" w:eastAsia="Calibri" w:cs="Tahoma"/>
          <w:bCs/>
          <w:sz w:val="22"/>
          <w:szCs w:val="22"/>
          <w:lang w:val="es-ES_tradnl" w:eastAsia="en-US"/>
        </w:rPr>
        <w:t xml:space="preserve">En este tenor, cabe destacar </w:t>
      </w:r>
      <w:proofErr w:type="gramStart"/>
      <w:r w:rsidRPr="003A1EB1">
        <w:rPr>
          <w:rFonts w:ascii="Palatino Linotype" w:hAnsi="Palatino Linotype" w:eastAsia="Calibri" w:cs="Tahoma"/>
          <w:bCs/>
          <w:sz w:val="22"/>
          <w:szCs w:val="22"/>
          <w:lang w:val="es-ES_tradnl" w:eastAsia="en-US"/>
        </w:rPr>
        <w:t>que</w:t>
      </w:r>
      <w:proofErr w:type="gramEnd"/>
      <w:r w:rsidRPr="003A1EB1">
        <w:rPr>
          <w:rFonts w:ascii="Palatino Linotype" w:hAnsi="Palatino Linotype" w:eastAsia="Calibri" w:cs="Tahoma"/>
          <w:bCs/>
          <w:sz w:val="22"/>
          <w:szCs w:val="22"/>
          <w:lang w:val="es-ES_tradnl" w:eastAsia="en-US"/>
        </w:rPr>
        <w:t xml:space="preserve"> en materia de transparencia, acceso a la información pública y protección de datos personales; los Sujetos Obligados a las leyes que rigen la materia son determinados de conformidad con el padrón de Sujetos Obligados, que para tales efectos </w:t>
      </w:r>
      <w:r w:rsidRPr="003A1EB1">
        <w:rPr>
          <w:rFonts w:ascii="Palatino Linotype" w:hAnsi="Palatino Linotype" w:eastAsia="Calibri" w:cs="Tahoma"/>
          <w:bCs/>
          <w:sz w:val="22"/>
          <w:szCs w:val="22"/>
          <w:lang w:val="es-ES_tradnl" w:eastAsia="en-US"/>
        </w:rPr>
        <w:lastRenderedPageBreak/>
        <w:t xml:space="preserve">emite el Pleno de este Organismo Garante y que pueden observarse en el Directorio de los Sujetos Obligados dispuesto en el sitio de </w:t>
      </w:r>
      <w:r w:rsidRPr="003A1EB1">
        <w:rPr>
          <w:rFonts w:ascii="Palatino Linotype" w:hAnsi="Palatino Linotype" w:eastAsia="Calibri" w:cs="Tahoma"/>
          <w:bCs/>
          <w:sz w:val="22"/>
          <w:szCs w:val="22"/>
          <w:lang w:val="es-ES" w:eastAsia="en-US"/>
        </w:rPr>
        <w:t>Información Pública de Oficio Mexiquense (Ipomex).</w:t>
      </w:r>
    </w:p>
    <w:p w:rsidRPr="003A1EB1" w:rsidR="00FD4565" w:rsidP="00FD4565" w:rsidRDefault="00FD4565" w14:paraId="53D202DE" w14:textId="77777777">
      <w:pPr>
        <w:tabs>
          <w:tab w:val="left" w:pos="4962"/>
        </w:tabs>
        <w:spacing w:line="360" w:lineRule="auto"/>
        <w:contextualSpacing/>
        <w:jc w:val="both"/>
        <w:rPr>
          <w:rFonts w:ascii="Palatino Linotype" w:hAnsi="Palatino Linotype" w:eastAsia="Calibri" w:cs="Tahoma"/>
          <w:bCs/>
          <w:sz w:val="22"/>
          <w:szCs w:val="22"/>
          <w:lang w:val="es-ES_tradnl" w:eastAsia="en-US"/>
        </w:rPr>
      </w:pPr>
      <w:r w:rsidRPr="003A1EB1">
        <w:rPr>
          <w:rFonts w:ascii="Palatino Linotype" w:hAnsi="Palatino Linotype" w:eastAsia="Calibri" w:cs="Tahoma"/>
          <w:bCs/>
          <w:iCs/>
          <w:sz w:val="22"/>
          <w:szCs w:val="22"/>
          <w:lang w:val="es-ES_tradnl" w:eastAsia="es-ES_tradnl"/>
        </w:rPr>
        <w:t xml:space="preserve">  </w:t>
      </w:r>
    </w:p>
    <w:p w:rsidRPr="003A1EB1" w:rsidR="00FD4565" w:rsidP="00FD4565" w:rsidRDefault="00FD4565" w14:paraId="3AC4DC9C" w14:textId="12A2FFA8">
      <w:pPr>
        <w:tabs>
          <w:tab w:val="left" w:pos="4962"/>
        </w:tabs>
        <w:spacing w:line="360" w:lineRule="auto"/>
        <w:contextualSpacing/>
        <w:jc w:val="both"/>
        <w:rPr>
          <w:rFonts w:ascii="Palatino Linotype" w:hAnsi="Palatino Linotype" w:eastAsia="Calibri" w:cs="Tahoma"/>
          <w:bCs/>
          <w:sz w:val="22"/>
          <w:szCs w:val="22"/>
          <w:lang w:eastAsia="en-US"/>
        </w:rPr>
      </w:pPr>
      <w:r w:rsidRPr="003A1EB1">
        <w:rPr>
          <w:rFonts w:ascii="Palatino Linotype" w:hAnsi="Palatino Linotype" w:cs="Tahoma"/>
          <w:sz w:val="22"/>
          <w:szCs w:val="22"/>
        </w:rPr>
        <w:t>En este sentido, se advierte que el Sujeto Obligado atendió la solicitud de acceso a la información, y precisó la incompetencia para solventar la solicitud de información</w:t>
      </w:r>
      <w:r w:rsidRPr="003A1EB1" w:rsidR="00BF2F07">
        <w:rPr>
          <w:rFonts w:ascii="Palatino Linotype" w:hAnsi="Palatino Linotype" w:cs="Tahoma"/>
          <w:sz w:val="22"/>
          <w:szCs w:val="22"/>
        </w:rPr>
        <w:t xml:space="preserve"> en sus</w:t>
      </w:r>
      <w:r w:rsidRPr="003A1EB1" w:rsidR="00DC1E14">
        <w:rPr>
          <w:rFonts w:ascii="Palatino Linotype" w:hAnsi="Palatino Linotype" w:cs="Tahoma"/>
          <w:sz w:val="22"/>
          <w:szCs w:val="22"/>
        </w:rPr>
        <w:t xml:space="preserve"> puntos 1, 2</w:t>
      </w:r>
      <w:r w:rsidRPr="003A1EB1" w:rsidR="00BF2F07">
        <w:rPr>
          <w:rFonts w:ascii="Palatino Linotype" w:hAnsi="Palatino Linotype" w:cs="Tahoma"/>
          <w:sz w:val="22"/>
          <w:szCs w:val="22"/>
        </w:rPr>
        <w:t>, 4 y 6</w:t>
      </w:r>
      <w:r w:rsidRPr="003A1EB1">
        <w:rPr>
          <w:rFonts w:ascii="Palatino Linotype" w:hAnsi="Palatino Linotype" w:cs="Tahoma"/>
          <w:sz w:val="22"/>
          <w:szCs w:val="22"/>
        </w:rPr>
        <w:t xml:space="preserve">, por lo que atendió debidamente el artículo 167 de la </w:t>
      </w:r>
      <w:r w:rsidRPr="003A1EB1">
        <w:rPr>
          <w:rFonts w:ascii="Palatino Linotype" w:hAnsi="Palatino Linotype" w:eastAsia="Calibri" w:cs="Tahoma"/>
          <w:bCs/>
          <w:sz w:val="22"/>
          <w:szCs w:val="22"/>
          <w:lang w:eastAsia="en-US"/>
        </w:rPr>
        <w:t>Ley de Transparencia y Acceso a la Información Pública del Estado de México y Municipios, el cual a la letra menciona:</w:t>
      </w:r>
    </w:p>
    <w:p w:rsidRPr="003A1EB1" w:rsidR="00FD4565" w:rsidP="00FD4565" w:rsidRDefault="00FD4565" w14:paraId="2D501DF8" w14:textId="77777777">
      <w:pPr>
        <w:tabs>
          <w:tab w:val="left" w:pos="4962"/>
        </w:tabs>
        <w:spacing w:line="360" w:lineRule="auto"/>
        <w:ind w:left="567"/>
        <w:contextualSpacing/>
        <w:jc w:val="both"/>
        <w:rPr>
          <w:rFonts w:ascii="Palatino Linotype" w:hAnsi="Palatino Linotype" w:cs="Tahoma"/>
          <w:sz w:val="22"/>
          <w:szCs w:val="22"/>
        </w:rPr>
      </w:pPr>
    </w:p>
    <w:p w:rsidRPr="003A1EB1" w:rsidR="00FD4565" w:rsidP="00FD4565" w:rsidRDefault="00FD4565" w14:paraId="759A9000" w14:textId="77777777">
      <w:pPr>
        <w:pStyle w:val="Default"/>
        <w:spacing w:line="360" w:lineRule="auto"/>
        <w:ind w:left="567" w:right="539"/>
        <w:contextualSpacing/>
        <w:jc w:val="both"/>
        <w:rPr>
          <w:rFonts w:ascii="Palatino Linotype" w:hAnsi="Palatino Linotype" w:eastAsia="Times New Roman" w:cs="Times New Roman"/>
          <w:bCs/>
          <w:i/>
          <w:color w:val="auto"/>
          <w:sz w:val="20"/>
          <w:szCs w:val="20"/>
          <w:lang w:eastAsia="es-ES"/>
        </w:rPr>
      </w:pPr>
      <w:r w:rsidRPr="003A1EB1">
        <w:rPr>
          <w:rFonts w:ascii="Palatino Linotype" w:hAnsi="Palatino Linotype" w:eastAsia="Times New Roman" w:cs="Times New Roman"/>
          <w:b/>
          <w:bCs/>
          <w:i/>
          <w:color w:val="auto"/>
          <w:sz w:val="20"/>
          <w:szCs w:val="20"/>
          <w:lang w:eastAsia="es-ES"/>
        </w:rPr>
        <w:t xml:space="preserve">Artículo 167. </w:t>
      </w:r>
      <w:r w:rsidRPr="003A1EB1">
        <w:rPr>
          <w:rFonts w:ascii="Palatino Linotype" w:hAnsi="Palatino Linotype" w:eastAsia="Times New Roman" w:cs="Times New Roman"/>
          <w:bCs/>
          <w:i/>
          <w:color w:val="auto"/>
          <w:sz w:val="20"/>
          <w:szCs w:val="20"/>
          <w:lang w:eastAsia="es-ES"/>
        </w:rPr>
        <w:t xml:space="preserve">Cuando las unidades de transparencia determinen la notoria incompetencia por parte de los sujetos obligados, dentro del ámbito de aplicación, para atender la solicitud de acceso a la información, </w:t>
      </w:r>
      <w:r w:rsidRPr="003A1EB1">
        <w:rPr>
          <w:rFonts w:ascii="Palatino Linotype" w:hAnsi="Palatino Linotype" w:eastAsia="Times New Roman" w:cs="Times New Roman"/>
          <w:b/>
          <w:bCs/>
          <w:i/>
          <w:color w:val="auto"/>
          <w:sz w:val="20"/>
          <w:szCs w:val="20"/>
          <w:lang w:eastAsia="es-ES"/>
        </w:rPr>
        <w:t>deberán comunicarlo al solicitante, dentro de los tres días hábiles posteriores a la recepción de la solicitud</w:t>
      </w:r>
      <w:r w:rsidRPr="003A1EB1">
        <w:rPr>
          <w:rFonts w:ascii="Palatino Linotype" w:hAnsi="Palatino Linotype" w:eastAsia="Times New Roman" w:cs="Times New Roman"/>
          <w:bCs/>
          <w:i/>
          <w:color w:val="auto"/>
          <w:sz w:val="20"/>
          <w:szCs w:val="20"/>
          <w:lang w:eastAsia="es-ES"/>
        </w:rPr>
        <w:t xml:space="preserve"> y, en su caso orientar al solicitante, el o los sujetos obligados competentes. </w:t>
      </w:r>
    </w:p>
    <w:p w:rsidRPr="003A1EB1" w:rsidR="00FD4565" w:rsidP="00FD4565" w:rsidRDefault="00FD4565" w14:paraId="45935932" w14:textId="77777777">
      <w:pPr>
        <w:spacing w:line="360" w:lineRule="auto"/>
        <w:ind w:left="567" w:right="539"/>
        <w:contextualSpacing/>
        <w:jc w:val="both"/>
        <w:rPr>
          <w:rFonts w:ascii="Palatino Linotype" w:hAnsi="Palatino Linotype" w:eastAsia="Calibri" w:cs="Tahoma"/>
          <w:bCs/>
          <w:lang w:val="es-ES" w:eastAsia="en-US"/>
        </w:rPr>
      </w:pPr>
      <w:r w:rsidRPr="003A1EB1">
        <w:rPr>
          <w:rFonts w:ascii="Palatino Linotype" w:hAnsi="Palatino Linotype" w:eastAsia="Calibri" w:cs="Tahoma"/>
          <w:bCs/>
          <w:lang w:val="es-ES" w:eastAsia="en-US"/>
        </w:rPr>
        <w:t>(Énfasis añadido)</w:t>
      </w:r>
    </w:p>
    <w:p w:rsidRPr="003A1EB1" w:rsidR="00FD4565" w:rsidP="00FD4565" w:rsidRDefault="00FD4565" w14:paraId="40D19D1E" w14:textId="77777777">
      <w:pPr>
        <w:spacing w:line="360" w:lineRule="auto"/>
        <w:contextualSpacing/>
        <w:jc w:val="both"/>
        <w:rPr>
          <w:rFonts w:ascii="Palatino Linotype" w:hAnsi="Palatino Linotype" w:eastAsia="Calibri" w:cs="Tahoma"/>
          <w:sz w:val="22"/>
          <w:szCs w:val="22"/>
          <w:lang w:eastAsia="en-US"/>
        </w:rPr>
      </w:pPr>
    </w:p>
    <w:p w:rsidRPr="003A1EB1" w:rsidR="00FD4565" w:rsidP="00FD4565" w:rsidRDefault="00FD4565" w14:paraId="44856C74" w14:textId="508B75DC">
      <w:pPr>
        <w:spacing w:line="360" w:lineRule="auto"/>
        <w:contextualSpacing/>
        <w:jc w:val="both"/>
        <w:rPr>
          <w:rFonts w:ascii="Palatino Linotype" w:hAnsi="Palatino Linotype" w:eastAsia="Calibri" w:cs="Tahoma"/>
          <w:bCs/>
          <w:sz w:val="22"/>
          <w:szCs w:val="22"/>
          <w:lang w:eastAsia="en-US"/>
        </w:rPr>
      </w:pPr>
      <w:r w:rsidRPr="003A1EB1">
        <w:rPr>
          <w:rFonts w:ascii="Palatino Linotype" w:hAnsi="Palatino Linotype" w:eastAsia="Calibri" w:cs="Tahoma"/>
          <w:sz w:val="22"/>
          <w:szCs w:val="22"/>
          <w:lang w:eastAsia="en-US"/>
        </w:rPr>
        <w:t xml:space="preserve">En atención al artículo en cita, y para el caso que nos ocupa, el Particular solicitó la información el </w:t>
      </w:r>
      <w:r w:rsidRPr="003A1EB1" w:rsidR="00BF2F07">
        <w:rPr>
          <w:rFonts w:ascii="Palatino Linotype" w:hAnsi="Palatino Linotype" w:eastAsia="Calibri" w:cs="Tahoma"/>
          <w:sz w:val="22"/>
          <w:szCs w:val="22"/>
          <w:lang w:eastAsia="en-US"/>
        </w:rPr>
        <w:t>diez de enero de dos mil veintidós</w:t>
      </w:r>
      <w:r w:rsidRPr="003A1EB1">
        <w:rPr>
          <w:rFonts w:ascii="Palatino Linotype" w:hAnsi="Palatino Linotype" w:eastAsia="Calibri" w:cs="Tahoma"/>
          <w:sz w:val="22"/>
          <w:szCs w:val="22"/>
          <w:lang w:eastAsia="en-US"/>
        </w:rPr>
        <w:t xml:space="preserve">; y </w:t>
      </w:r>
      <w:r w:rsidRPr="003A1EB1" w:rsidR="00BF2F07">
        <w:rPr>
          <w:rFonts w:ascii="Palatino Linotype" w:hAnsi="Palatino Linotype" w:eastAsia="Calibri" w:cs="Tahoma"/>
          <w:sz w:val="22"/>
          <w:szCs w:val="22"/>
          <w:lang w:eastAsia="en-US"/>
        </w:rPr>
        <w:t>la incompetencia parcial</w:t>
      </w:r>
      <w:r w:rsidRPr="003A1EB1">
        <w:rPr>
          <w:rFonts w:ascii="Palatino Linotype" w:hAnsi="Palatino Linotype" w:eastAsia="Calibri" w:cs="Tahoma"/>
          <w:sz w:val="22"/>
          <w:szCs w:val="22"/>
          <w:lang w:eastAsia="en-US"/>
        </w:rPr>
        <w:t>, en la que el Sujeto Obligado declaró su notoria incompetencia</w:t>
      </w:r>
      <w:r w:rsidRPr="003A1EB1" w:rsidR="00BF2F07">
        <w:rPr>
          <w:rFonts w:ascii="Palatino Linotype" w:hAnsi="Palatino Linotype" w:eastAsia="Calibri" w:cs="Tahoma"/>
          <w:sz w:val="22"/>
          <w:szCs w:val="22"/>
          <w:lang w:eastAsia="en-US"/>
        </w:rPr>
        <w:t xml:space="preserve"> sobre los puntos 1, 2, 4 y 6 de la solicitud</w:t>
      </w:r>
      <w:r w:rsidRPr="003A1EB1">
        <w:rPr>
          <w:rFonts w:ascii="Palatino Linotype" w:hAnsi="Palatino Linotype" w:eastAsia="Calibri" w:cs="Tahoma"/>
          <w:sz w:val="22"/>
          <w:szCs w:val="22"/>
          <w:lang w:eastAsia="en-US"/>
        </w:rPr>
        <w:t xml:space="preserve">, fue </w:t>
      </w:r>
      <w:r w:rsidRPr="003A1EB1" w:rsidR="00BF2F07">
        <w:rPr>
          <w:rFonts w:ascii="Palatino Linotype" w:hAnsi="Palatino Linotype" w:eastAsia="Calibri" w:cs="Tahoma"/>
          <w:sz w:val="22"/>
          <w:szCs w:val="22"/>
          <w:lang w:eastAsia="en-US"/>
        </w:rPr>
        <w:t>el trece de enero de dos mil veintidós</w:t>
      </w:r>
      <w:r w:rsidRPr="003A1EB1">
        <w:rPr>
          <w:rFonts w:ascii="Palatino Linotype" w:hAnsi="Palatino Linotype" w:eastAsia="Calibri" w:cs="Tahoma"/>
          <w:sz w:val="22"/>
          <w:szCs w:val="22"/>
          <w:lang w:eastAsia="en-US"/>
        </w:rPr>
        <w:t xml:space="preserve">; por lo que se advierte tuvo lugar en el periodo concedido por la </w:t>
      </w:r>
      <w:r w:rsidRPr="003A1EB1">
        <w:rPr>
          <w:rFonts w:ascii="Palatino Linotype" w:hAnsi="Palatino Linotype" w:eastAsia="Calibri" w:cs="Tahoma"/>
          <w:bCs/>
          <w:sz w:val="22"/>
          <w:szCs w:val="22"/>
          <w:lang w:eastAsia="en-US"/>
        </w:rPr>
        <w:t>Ley de Transparencia y Acceso a la Información Pública del Estado de México y Municipios; ya que la contabilización de los plazos inicia a partir del día hábil y corresponde a días hábil</w:t>
      </w:r>
      <w:r w:rsidRPr="003A1EB1" w:rsidR="00BF2F07">
        <w:rPr>
          <w:rFonts w:ascii="Palatino Linotype" w:hAnsi="Palatino Linotype" w:eastAsia="Calibri" w:cs="Tahoma"/>
          <w:bCs/>
          <w:sz w:val="22"/>
          <w:szCs w:val="22"/>
          <w:lang w:eastAsia="en-US"/>
        </w:rPr>
        <w:t>es; a fin de robustecer que la</w:t>
      </w:r>
      <w:r w:rsidRPr="003A1EB1">
        <w:rPr>
          <w:rFonts w:ascii="Palatino Linotype" w:hAnsi="Palatino Linotype" w:eastAsia="Calibri" w:cs="Tahoma"/>
          <w:bCs/>
          <w:sz w:val="22"/>
          <w:szCs w:val="22"/>
          <w:lang w:eastAsia="en-US"/>
        </w:rPr>
        <w:t xml:space="preserve"> incompetencia</w:t>
      </w:r>
      <w:r w:rsidRPr="003A1EB1" w:rsidR="00BF2F07">
        <w:rPr>
          <w:rFonts w:ascii="Palatino Linotype" w:hAnsi="Palatino Linotype" w:eastAsia="Calibri" w:cs="Tahoma"/>
          <w:bCs/>
          <w:sz w:val="22"/>
          <w:szCs w:val="22"/>
          <w:lang w:eastAsia="en-US"/>
        </w:rPr>
        <w:t xml:space="preserve"> parcial fue declarada</w:t>
      </w:r>
      <w:r w:rsidRPr="003A1EB1">
        <w:rPr>
          <w:rFonts w:ascii="Palatino Linotype" w:hAnsi="Palatino Linotype" w:eastAsia="Calibri" w:cs="Tahoma"/>
          <w:bCs/>
          <w:sz w:val="22"/>
          <w:szCs w:val="22"/>
          <w:lang w:eastAsia="en-US"/>
        </w:rPr>
        <w:t xml:space="preserve"> en el plazo concedido por la Ley de la Materia, se inserta a continuación el calendario oficial del Instituto de Transparencia, Acceso a la Información Pública y Protección de Datos Personales del Estado de México y </w:t>
      </w:r>
      <w:r w:rsidRPr="003A1EB1">
        <w:rPr>
          <w:rFonts w:ascii="Palatino Linotype" w:hAnsi="Palatino Linotype" w:eastAsia="Calibri" w:cs="Tahoma"/>
          <w:bCs/>
          <w:sz w:val="22"/>
          <w:szCs w:val="22"/>
          <w:lang w:eastAsia="en-US"/>
        </w:rPr>
        <w:lastRenderedPageBreak/>
        <w:t>Municipios, que corresponde al año en curso y en el cual, se marcaron los días que comprende el plazo para declarar la incompetencia:</w:t>
      </w:r>
    </w:p>
    <w:p w:rsidRPr="003A1EB1" w:rsidR="00FD4565" w:rsidP="00FD4565" w:rsidRDefault="00BF2F07" w14:paraId="4D9E6ED7" w14:textId="51652FEF">
      <w:pPr>
        <w:spacing w:line="360" w:lineRule="auto"/>
        <w:contextualSpacing/>
        <w:jc w:val="center"/>
        <w:rPr>
          <w:rFonts w:ascii="Palatino Linotype" w:hAnsi="Palatino Linotype" w:eastAsia="Calibri" w:cs="Tahoma"/>
          <w:sz w:val="22"/>
          <w:szCs w:val="22"/>
          <w:lang w:eastAsia="en-US"/>
        </w:rPr>
      </w:pPr>
      <w:r w:rsidRPr="003A1EB1">
        <w:rPr>
          <w:noProof/>
          <w:lang w:eastAsia="es-MX"/>
        </w:rPr>
        <w:drawing>
          <wp:inline distT="0" distB="0" distL="0" distR="0" wp14:anchorId="31ECC096" wp14:editId="3D209B05">
            <wp:extent cx="1959610" cy="3472125"/>
            <wp:effectExtent l="19050" t="19050" r="2159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3105" cy="3496036"/>
                    </a:xfrm>
                    <a:prstGeom prst="rect">
                      <a:avLst/>
                    </a:prstGeom>
                    <a:ln>
                      <a:solidFill>
                        <a:schemeClr val="accent1"/>
                      </a:solidFill>
                    </a:ln>
                  </pic:spPr>
                </pic:pic>
              </a:graphicData>
            </a:graphic>
          </wp:inline>
        </w:drawing>
      </w:r>
    </w:p>
    <w:p w:rsidRPr="003A1EB1" w:rsidR="00BF2F07" w:rsidP="00FD4565" w:rsidRDefault="00BF2F07" w14:paraId="0F6CEA92" w14:textId="77777777">
      <w:pPr>
        <w:spacing w:line="360" w:lineRule="auto"/>
        <w:contextualSpacing/>
        <w:jc w:val="center"/>
        <w:rPr>
          <w:rFonts w:ascii="Palatino Linotype" w:hAnsi="Palatino Linotype" w:eastAsia="Calibri" w:cs="Tahoma"/>
          <w:sz w:val="22"/>
          <w:szCs w:val="22"/>
          <w:lang w:eastAsia="en-US"/>
        </w:rPr>
      </w:pPr>
    </w:p>
    <w:p w:rsidRPr="003A1EB1" w:rsidR="00FD4565" w:rsidP="00FD4565" w:rsidRDefault="00FD4565" w14:paraId="520EF9A2" w14:textId="12A94A66">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Derivado de lo antes expuesto, el Sujeto Obligado declaró su notoria incompetencia</w:t>
      </w:r>
      <w:r w:rsidRPr="003A1EB1" w:rsidR="00BF2F07">
        <w:rPr>
          <w:rFonts w:ascii="Palatino Linotype" w:hAnsi="Palatino Linotype" w:cs="Tahoma"/>
          <w:sz w:val="22"/>
          <w:szCs w:val="22"/>
        </w:rPr>
        <w:t xml:space="preserve"> de los puntos 1, 2 , 4 y 6</w:t>
      </w:r>
      <w:r w:rsidRPr="003A1EB1">
        <w:rPr>
          <w:rFonts w:ascii="Palatino Linotype" w:hAnsi="Palatino Linotype" w:cs="Tahoma"/>
          <w:sz w:val="22"/>
          <w:szCs w:val="22"/>
        </w:rPr>
        <w:t xml:space="preserve"> dentro del plazo concedido por la </w:t>
      </w:r>
      <w:r w:rsidRPr="003A1EB1">
        <w:rPr>
          <w:rFonts w:ascii="Palatino Linotype" w:hAnsi="Palatino Linotype" w:eastAsia="Calibri" w:cs="Tahoma"/>
          <w:bCs/>
          <w:sz w:val="22"/>
          <w:szCs w:val="22"/>
          <w:lang w:eastAsia="en-US"/>
        </w:rPr>
        <w:t>Ley de Transparencia y Acceso a la Información Pública del Estado de México y Municipios</w:t>
      </w:r>
      <w:r w:rsidRPr="003A1EB1">
        <w:rPr>
          <w:rFonts w:ascii="Palatino Linotype" w:hAnsi="Palatino Linotype" w:cs="Tahoma"/>
          <w:sz w:val="22"/>
          <w:szCs w:val="22"/>
        </w:rPr>
        <w:t>; además de que se acreditó la incompetencia con la que cuenta para conocer de la información solicitada; por lo que, se encuentra imposibilitado de atender la información que requiere el Particular en su solicitud de información, en razón de que esta no obra en sus archivos ni es de su competencia, en los términos antes expuestos.</w:t>
      </w:r>
    </w:p>
    <w:p w:rsidRPr="003A1EB1" w:rsidR="00DC1E14" w:rsidP="00FD4565" w:rsidRDefault="00DC1E14" w14:paraId="281EEA6F" w14:textId="77777777">
      <w:pPr>
        <w:spacing w:line="360" w:lineRule="auto"/>
        <w:contextualSpacing/>
        <w:jc w:val="both"/>
        <w:rPr>
          <w:rFonts w:ascii="Palatino Linotype" w:hAnsi="Palatino Linotype" w:cs="Tahoma"/>
          <w:sz w:val="22"/>
          <w:szCs w:val="22"/>
        </w:rPr>
      </w:pPr>
    </w:p>
    <w:p w:rsidRPr="003A1EB1" w:rsidR="001413DA" w:rsidP="004F1549" w:rsidRDefault="00DC1E14" w14:paraId="7D477F8A" w14:textId="537E1C9B">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Por tanto, se reafirma su notoria incompetencia para conocer de los puntos 1, 2, 4 y 6 de la solicitud de información y se dejan a salvo los derechos del Particular para </w:t>
      </w:r>
      <w:proofErr w:type="gramStart"/>
      <w:r w:rsidRPr="003A1EB1">
        <w:rPr>
          <w:rFonts w:ascii="Palatino Linotype" w:hAnsi="Palatino Linotype" w:cs="Tahoma"/>
          <w:sz w:val="22"/>
          <w:szCs w:val="22"/>
        </w:rPr>
        <w:t>que</w:t>
      </w:r>
      <w:proofErr w:type="gramEnd"/>
      <w:r w:rsidRPr="003A1EB1">
        <w:rPr>
          <w:rFonts w:ascii="Palatino Linotype" w:hAnsi="Palatino Linotype" w:cs="Tahoma"/>
          <w:sz w:val="22"/>
          <w:szCs w:val="22"/>
        </w:rPr>
        <w:t xml:space="preserve"> en caso de así, atender a sus intereses, realice una nueva solicitud de información ante la Procuraduría </w:t>
      </w:r>
      <w:r w:rsidRPr="003A1EB1">
        <w:rPr>
          <w:rFonts w:ascii="Palatino Linotype" w:hAnsi="Palatino Linotype" w:cs="Tahoma"/>
          <w:sz w:val="22"/>
          <w:szCs w:val="22"/>
        </w:rPr>
        <w:lastRenderedPageBreak/>
        <w:t xml:space="preserve">Federal de Protección al Ambiente; a través de la Plataforma Nacional de Transparencia, en el que indique claramente que se refiere a la autoridad de índole Federal. </w:t>
      </w:r>
    </w:p>
    <w:p w:rsidRPr="003A1EB1" w:rsidR="00205EAB" w:rsidP="00205EAB" w:rsidRDefault="00205EAB" w14:paraId="5AD8CE74" w14:textId="22B93C40">
      <w:pPr>
        <w:spacing w:line="360" w:lineRule="auto"/>
        <w:ind w:left="567" w:right="539"/>
        <w:contextualSpacing/>
        <w:jc w:val="both"/>
        <w:rPr>
          <w:rFonts w:ascii="Palatino Linotype" w:hAnsi="Palatino Linotype" w:cs="Tahoma"/>
          <w:i/>
        </w:rPr>
      </w:pPr>
    </w:p>
    <w:p w:rsidRPr="003A1EB1" w:rsidR="00D929BD" w:rsidP="004F1549" w:rsidRDefault="00D929BD" w14:paraId="0DAE4B53" w14:textId="10F9E0A4">
      <w:pPr>
        <w:spacing w:line="360" w:lineRule="auto"/>
        <w:contextualSpacing/>
        <w:jc w:val="both"/>
        <w:rPr>
          <w:rFonts w:ascii="Palatino Linotype" w:hAnsi="Palatino Linotype" w:cs="Tahoma"/>
          <w:b/>
          <w:sz w:val="22"/>
          <w:szCs w:val="22"/>
          <w:u w:val="single"/>
        </w:rPr>
      </w:pPr>
      <w:r w:rsidRPr="003A1EB1">
        <w:rPr>
          <w:rFonts w:ascii="Palatino Linotype" w:hAnsi="Palatino Linotype" w:cs="Tahoma"/>
          <w:b/>
          <w:sz w:val="22"/>
          <w:szCs w:val="22"/>
          <w:u w:val="single"/>
        </w:rPr>
        <w:t>De la respuesta y la naturaleza de la información.</w:t>
      </w:r>
    </w:p>
    <w:p w:rsidRPr="003A1EB1" w:rsidR="00D92769" w:rsidP="004F1549" w:rsidRDefault="00D92769" w14:paraId="44294124" w14:textId="77777777">
      <w:pPr>
        <w:spacing w:line="360" w:lineRule="auto"/>
        <w:contextualSpacing/>
        <w:jc w:val="both"/>
        <w:rPr>
          <w:rFonts w:ascii="Palatino Linotype" w:hAnsi="Palatino Linotype" w:cs="Tahoma"/>
          <w:sz w:val="22"/>
          <w:szCs w:val="22"/>
        </w:rPr>
      </w:pPr>
    </w:p>
    <w:p w:rsidRPr="003A1EB1" w:rsidR="00812599" w:rsidP="004F1549" w:rsidRDefault="00690B64" w14:paraId="2340C8A5" w14:textId="1EFA0AE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Una vez expuesto lo ante</w:t>
      </w:r>
      <w:r w:rsidRPr="003A1EB1" w:rsidR="00D92769">
        <w:rPr>
          <w:rFonts w:ascii="Palatino Linotype" w:hAnsi="Palatino Linotype" w:cs="Tahoma"/>
          <w:sz w:val="22"/>
          <w:szCs w:val="22"/>
        </w:rPr>
        <w:t xml:space="preserve">rior, se procede a analizar </w:t>
      </w:r>
      <w:r w:rsidRPr="003A1EB1" w:rsidR="006F5996">
        <w:rPr>
          <w:rFonts w:ascii="Palatino Linotype" w:hAnsi="Palatino Linotype" w:cs="Tahoma"/>
          <w:sz w:val="22"/>
          <w:szCs w:val="22"/>
        </w:rPr>
        <w:t>los puntos de la solicitud en los que el Sujeto Obligado emitió respuesta y de los cuales se declaró competente; y que corresponden a los enumerados 3, 5, 7 y 8; los cuales se relacionan con información de las inspecciones realizadas por el Sujeto Obligado en materia ambiental, en el Municipio de Valle de Bravo y en materia de construcción de casas habitación; asimismo de formación de especialización de los inspectores.</w:t>
      </w:r>
    </w:p>
    <w:p w:rsidRPr="003A1EB1" w:rsidR="006F5996" w:rsidP="004F1549" w:rsidRDefault="006F5996" w14:paraId="79811329" w14:textId="77777777">
      <w:pPr>
        <w:spacing w:line="360" w:lineRule="auto"/>
        <w:contextualSpacing/>
        <w:jc w:val="both"/>
        <w:rPr>
          <w:rFonts w:ascii="Palatino Linotype" w:hAnsi="Palatino Linotype" w:cs="Tahoma"/>
          <w:sz w:val="22"/>
          <w:szCs w:val="22"/>
        </w:rPr>
      </w:pPr>
    </w:p>
    <w:p w:rsidRPr="003A1EB1" w:rsidR="006F5996" w:rsidP="004F1549" w:rsidRDefault="006F5996" w14:paraId="67C90487" w14:textId="521A9131">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este contexto, si bien, el Sujeto Obligado indicó que es competente para conocer de la información solicitada; se robustece la misma con la intención de nutrir el presente estudio.</w:t>
      </w:r>
    </w:p>
    <w:p w:rsidRPr="003A1EB1" w:rsidR="007D7ECC" w:rsidP="006F5996" w:rsidRDefault="007D7ECC" w14:paraId="1F6FFA11"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9A567E" w:rsidP="006F5996" w:rsidRDefault="006F5996" w14:paraId="57B09CFB" w14:textId="2C8C5A91">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 xml:space="preserve">Así pues, </w:t>
      </w:r>
      <w:r w:rsidRPr="003A1EB1" w:rsidR="009A567E">
        <w:rPr>
          <w:rFonts w:ascii="Palatino Linotype" w:hAnsi="Palatino Linotype" w:eastAsia="Calibri" w:cs="Tahoma"/>
          <w:iCs/>
          <w:szCs w:val="22"/>
          <w:lang w:eastAsia="es-ES_tradnl"/>
        </w:rPr>
        <w:t xml:space="preserve">el Reglamento del Libro Segundo del Código para la Biodiversidad del Estado de México; véase: </w:t>
      </w:r>
      <w:hyperlink w:history="1" r:id="rId14">
        <w:r w:rsidRPr="003A1EB1" w:rsidR="009A567E">
          <w:rPr>
            <w:rStyle w:val="Hipervnculo"/>
            <w:rFonts w:ascii="Palatino Linotype" w:hAnsi="Palatino Linotype" w:eastAsia="Calibri" w:cs="Tahoma"/>
            <w:iCs/>
            <w:szCs w:val="22"/>
            <w:lang w:eastAsia="es-ES_tradnl"/>
          </w:rPr>
          <w:t>https://propaem.edomex.gob.mx/sites/propaem.edomex.gob.mx/files/files/Reglamentos/Regl%20Libro%20SEGUNDO%20COD%20BIOD%20Edomex.pdf</w:t>
        </w:r>
      </w:hyperlink>
      <w:r w:rsidRPr="003A1EB1" w:rsidR="009A567E">
        <w:rPr>
          <w:rFonts w:ascii="Palatino Linotype" w:hAnsi="Palatino Linotype" w:eastAsia="Calibri" w:cs="Tahoma"/>
          <w:iCs/>
          <w:szCs w:val="22"/>
          <w:lang w:eastAsia="es-ES_tradnl"/>
        </w:rPr>
        <w:t>, establece en su artículo 107 lo siguiente:</w:t>
      </w:r>
    </w:p>
    <w:p w:rsidRPr="003A1EB1" w:rsidR="009A567E" w:rsidP="006F5996" w:rsidRDefault="009A567E" w14:paraId="1A6214AC"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9A567E" w:rsidP="009A567E" w:rsidRDefault="009A567E" w14:paraId="3571D62C" w14:textId="12AC7809">
      <w:pPr>
        <w:pStyle w:val="Prrafodelista"/>
        <w:spacing w:line="360" w:lineRule="auto"/>
        <w:ind w:left="567" w:right="539"/>
        <w:jc w:val="both"/>
        <w:rPr>
          <w:rFonts w:ascii="Palatino Linotype" w:hAnsi="Palatino Linotype" w:cs="Tahoma"/>
          <w:i/>
          <w:sz w:val="20"/>
          <w:szCs w:val="20"/>
        </w:rPr>
      </w:pPr>
      <w:r w:rsidRPr="003A1EB1">
        <w:rPr>
          <w:rFonts w:ascii="Palatino Linotype" w:hAnsi="Palatino Linotype" w:cs="Tahoma"/>
          <w:b/>
          <w:i/>
          <w:sz w:val="20"/>
          <w:szCs w:val="20"/>
        </w:rPr>
        <w:t>Artículo 107</w:t>
      </w:r>
      <w:r w:rsidRPr="003A1EB1">
        <w:rPr>
          <w:rFonts w:ascii="Palatino Linotype" w:hAnsi="Palatino Linotype" w:cs="Tahoma"/>
          <w:i/>
          <w:sz w:val="20"/>
          <w:szCs w:val="20"/>
        </w:rPr>
        <w:t xml:space="preserve">. </w:t>
      </w:r>
      <w:r w:rsidRPr="003A1EB1">
        <w:rPr>
          <w:rFonts w:ascii="Palatino Linotype" w:hAnsi="Palatino Linotype" w:cs="Tahoma"/>
          <w:b/>
          <w:i/>
          <w:sz w:val="20"/>
          <w:szCs w:val="20"/>
        </w:rPr>
        <w:t>La PROPAEM y</w:t>
      </w:r>
      <w:r w:rsidRPr="003A1EB1">
        <w:rPr>
          <w:rFonts w:ascii="Palatino Linotype" w:hAnsi="Palatino Linotype" w:cs="Tahoma"/>
          <w:i/>
          <w:sz w:val="20"/>
          <w:szCs w:val="20"/>
        </w:rPr>
        <w:t xml:space="preserve"> las dependencias federales correspondientes </w:t>
      </w:r>
      <w:r w:rsidRPr="003A1EB1">
        <w:rPr>
          <w:rFonts w:ascii="Palatino Linotype" w:hAnsi="Palatino Linotype" w:cs="Tahoma"/>
          <w:b/>
          <w:i/>
          <w:sz w:val="20"/>
          <w:szCs w:val="20"/>
        </w:rPr>
        <w:t>llevarán a cabo la inspección y vigilancia del cumplimiento de los procesos de ordenamiento ecológico en el ámbito de su competenci</w:t>
      </w:r>
      <w:r w:rsidRPr="003A1EB1">
        <w:rPr>
          <w:rFonts w:ascii="Palatino Linotype" w:hAnsi="Palatino Linotype" w:cs="Tahoma"/>
          <w:i/>
          <w:sz w:val="20"/>
          <w:szCs w:val="20"/>
        </w:rPr>
        <w:t xml:space="preserve">a, conforme a las disposiciones contenidas en el presente Reglamento. </w:t>
      </w:r>
    </w:p>
    <w:p w:rsidRPr="003A1EB1" w:rsidR="009A567E" w:rsidP="009A567E" w:rsidRDefault="009A567E" w14:paraId="1954E0E7" w14:textId="4AA797AA">
      <w:pPr>
        <w:pStyle w:val="Prrafodelista"/>
        <w:spacing w:line="360" w:lineRule="auto"/>
        <w:ind w:left="567" w:right="539"/>
        <w:jc w:val="both"/>
        <w:rPr>
          <w:rFonts w:ascii="Palatino Linotype" w:hAnsi="Palatino Linotype" w:cs="Tahoma"/>
          <w:sz w:val="20"/>
          <w:szCs w:val="20"/>
        </w:rPr>
      </w:pPr>
      <w:r w:rsidRPr="003A1EB1">
        <w:rPr>
          <w:rFonts w:ascii="Palatino Linotype" w:hAnsi="Palatino Linotype" w:cs="Tahoma"/>
          <w:sz w:val="20"/>
          <w:szCs w:val="20"/>
        </w:rPr>
        <w:t>(Énfasis añadido)</w:t>
      </w:r>
    </w:p>
    <w:p w:rsidRPr="003A1EB1" w:rsidR="009A567E" w:rsidP="006F5996" w:rsidRDefault="009A567E" w14:paraId="7C87642B"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F5996" w:rsidP="006F5996" w:rsidRDefault="009A567E" w14:paraId="7880D1A5" w14:textId="2813C509">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lastRenderedPageBreak/>
        <w:t xml:space="preserve">Aunado a lo anterior, </w:t>
      </w:r>
      <w:r w:rsidRPr="003A1EB1" w:rsidR="006F5996">
        <w:rPr>
          <w:rFonts w:ascii="Palatino Linotype" w:hAnsi="Palatino Linotype" w:eastAsia="Calibri" w:cs="Tahoma"/>
          <w:iCs/>
          <w:szCs w:val="22"/>
          <w:lang w:eastAsia="es-ES_tradnl"/>
        </w:rPr>
        <w:t xml:space="preserve">el Manual General de Organización de la Procuraduría de Protección al Ambiente del Estado de México; véase: </w:t>
      </w:r>
      <w:hyperlink w:history="1" r:id="rId15">
        <w:r w:rsidRPr="003A1EB1" w:rsidR="006F5996">
          <w:rPr>
            <w:rStyle w:val="Hipervnculo"/>
            <w:rFonts w:ascii="Palatino Linotype" w:hAnsi="Palatino Linotype" w:eastAsia="Calibri" w:cs="Tahoma"/>
            <w:iCs/>
            <w:szCs w:val="22"/>
            <w:lang w:eastAsia="es-ES_tradnl"/>
          </w:rPr>
          <w:t>https://propaem.edomex.gob.mx/sites/propaem.edomex.gob.mx/files/files/Manuales/Manual%20General%20de%20Organizacion%20Secretaria%20del%20Medio%20Ambiente%202017.PDF</w:t>
        </w:r>
      </w:hyperlink>
      <w:r w:rsidRPr="003A1EB1" w:rsidR="006F5996">
        <w:rPr>
          <w:rFonts w:ascii="Palatino Linotype" w:hAnsi="Palatino Linotype" w:eastAsia="Calibri" w:cs="Tahoma"/>
          <w:iCs/>
          <w:szCs w:val="22"/>
          <w:lang w:eastAsia="es-ES_tradnl"/>
        </w:rPr>
        <w:t>, cuyo artículo 3 establece lo siguiente:</w:t>
      </w:r>
    </w:p>
    <w:p w:rsidRPr="003A1EB1" w:rsidR="006F5996" w:rsidP="006F5996" w:rsidRDefault="006F5996" w14:paraId="00F79CF5"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F5996" w:rsidP="006F5996" w:rsidRDefault="006F5996" w14:paraId="364D19C7" w14:textId="77777777">
      <w:pPr>
        <w:pStyle w:val="Prrafodelista"/>
        <w:spacing w:line="360" w:lineRule="auto"/>
        <w:ind w:left="567" w:right="539"/>
        <w:jc w:val="both"/>
        <w:rPr>
          <w:rFonts w:ascii="Palatino Linotype" w:hAnsi="Palatino Linotype"/>
          <w:b/>
          <w:i/>
          <w:sz w:val="20"/>
          <w:szCs w:val="20"/>
        </w:rPr>
      </w:pPr>
      <w:r w:rsidRPr="003A1EB1">
        <w:rPr>
          <w:rFonts w:ascii="Palatino Linotype" w:hAnsi="Palatino Linotype"/>
          <w:b/>
          <w:i/>
          <w:sz w:val="20"/>
          <w:szCs w:val="20"/>
        </w:rPr>
        <w:t xml:space="preserve">Artículo 3.- La Procuraduría tendrá como objeto: </w:t>
      </w:r>
    </w:p>
    <w:p w:rsidRPr="003A1EB1" w:rsidR="006F5996" w:rsidP="006F5996" w:rsidRDefault="006F5996" w14:paraId="46E2B8AB" w14:textId="77777777">
      <w:pPr>
        <w:pStyle w:val="Prrafodelista"/>
        <w:spacing w:line="360" w:lineRule="auto"/>
        <w:ind w:left="567" w:right="539"/>
        <w:jc w:val="both"/>
        <w:rPr>
          <w:rFonts w:ascii="Palatino Linotype" w:hAnsi="Palatino Linotype"/>
          <w:i/>
          <w:sz w:val="20"/>
          <w:szCs w:val="20"/>
        </w:rPr>
      </w:pPr>
      <w:r w:rsidRPr="003A1EB1">
        <w:rPr>
          <w:rFonts w:ascii="Palatino Linotype" w:hAnsi="Palatino Linotype"/>
          <w:i/>
          <w:sz w:val="20"/>
          <w:szCs w:val="20"/>
        </w:rPr>
        <w:t xml:space="preserve">I. Garantizar el derecho de toda persona a vivir en un ambiente adecuado para su desarrollo, salud y bienestar, mediante la procuración, vigilancia y difusión del cumplimiento de la normatividad ambiental aplicable al ámbito estatal; </w:t>
      </w:r>
    </w:p>
    <w:p w:rsidRPr="003A1EB1" w:rsidR="006F5996" w:rsidP="006F5996" w:rsidRDefault="006F5996" w14:paraId="02D3411B" w14:textId="77777777">
      <w:pPr>
        <w:pStyle w:val="Prrafodelista"/>
        <w:spacing w:line="360" w:lineRule="auto"/>
        <w:ind w:left="567" w:right="539"/>
        <w:jc w:val="both"/>
        <w:rPr>
          <w:rFonts w:ascii="Palatino Linotype" w:hAnsi="Palatino Linotype"/>
          <w:b/>
          <w:i/>
          <w:sz w:val="20"/>
          <w:szCs w:val="20"/>
        </w:rPr>
      </w:pPr>
      <w:r w:rsidRPr="003A1EB1">
        <w:rPr>
          <w:rFonts w:ascii="Palatino Linotype" w:hAnsi="Palatino Linotype"/>
          <w:b/>
          <w:i/>
          <w:sz w:val="20"/>
          <w:szCs w:val="20"/>
        </w:rPr>
        <w:t xml:space="preserve">II. Vigilar el cumplimiento de las disposiciones jurídicas aplicables a la preservación, fomento y aprovechamiento sostenible de la fauna, así como la protección y bienestar animal. </w:t>
      </w:r>
    </w:p>
    <w:p w:rsidRPr="003A1EB1" w:rsidR="006F5996" w:rsidP="006F5996" w:rsidRDefault="006F5996" w14:paraId="7D755922" w14:textId="77777777">
      <w:pPr>
        <w:pStyle w:val="Prrafodelista"/>
        <w:spacing w:line="360" w:lineRule="auto"/>
        <w:ind w:left="567" w:right="539"/>
        <w:jc w:val="both"/>
        <w:rPr>
          <w:rFonts w:ascii="Palatino Linotype" w:hAnsi="Palatino Linotype"/>
          <w:i/>
          <w:sz w:val="20"/>
          <w:szCs w:val="20"/>
        </w:rPr>
      </w:pPr>
      <w:r w:rsidRPr="003A1EB1">
        <w:rPr>
          <w:rFonts w:ascii="Palatino Linotype" w:hAnsi="Palatino Linotype"/>
          <w:i/>
          <w:sz w:val="20"/>
          <w:szCs w:val="20"/>
        </w:rPr>
        <w:t>III. Iniciar las acciones que procedan ante las autoridades competentes, cuando conozca de actos, hechos y omisiones que produzcan desequilibrios ecológicos o daños al ambiente, y por violaciones a las disposiciones jurídicas en materia ambiental.</w:t>
      </w:r>
    </w:p>
    <w:p w:rsidRPr="003A1EB1" w:rsidR="006F5996" w:rsidP="006F5996" w:rsidRDefault="006F5996" w14:paraId="19E973A1"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6F5996" w:rsidP="006F5996" w:rsidRDefault="006F5996" w14:paraId="2C059EDD" w14:textId="77777777">
      <w:pPr>
        <w:pStyle w:val="Prrafodelista"/>
        <w:spacing w:line="360" w:lineRule="auto"/>
        <w:ind w:left="567" w:right="539"/>
        <w:jc w:val="both"/>
        <w:rPr>
          <w:rFonts w:ascii="Palatino Linotype" w:hAnsi="Palatino Linotype" w:eastAsia="Calibri" w:cs="Tahoma"/>
          <w:i/>
          <w:iCs/>
          <w:sz w:val="20"/>
          <w:szCs w:val="20"/>
          <w:lang w:eastAsia="es-ES_tradnl"/>
        </w:rPr>
      </w:pPr>
    </w:p>
    <w:p w:rsidRPr="003A1EB1" w:rsidR="006F5996" w:rsidP="006F5996" w:rsidRDefault="006F5996" w14:paraId="6EAC40AD" w14:textId="77777777">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Del artículo anterior, se desprende que el Sujeto Obligado tiene entre otros, el objeto de vigilar el cumplimiento de disposiciones jurídicas aplicables en el ámbito estatal en materia de fomento y aprovechamiento de la fauna, así como la protección y bienestar animal.</w:t>
      </w:r>
    </w:p>
    <w:p w:rsidRPr="003A1EB1" w:rsidR="006F5996" w:rsidP="006F5996" w:rsidRDefault="006F5996" w14:paraId="613A161F"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F5996" w:rsidP="006F5996" w:rsidRDefault="006F5996" w14:paraId="0C6F850C" w14:textId="77777777">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Ahora bien, el artículo 4 en sus fracciones II, VIII y XXI del Manual General de Organización de la Procuraduría de Protección al Ambiente del Estado de México; establece lo siguiente:</w:t>
      </w:r>
    </w:p>
    <w:p w:rsidRPr="003A1EB1" w:rsidR="006F5996" w:rsidP="006F5996" w:rsidRDefault="006F5996" w14:paraId="2D4FD269"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F5996" w:rsidP="006F5996" w:rsidRDefault="006F5996" w14:paraId="6A47D0B2"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b/>
          <w:i/>
          <w:iCs/>
          <w:sz w:val="20"/>
          <w:szCs w:val="20"/>
          <w:lang w:eastAsia="es-ES_tradnl"/>
        </w:rPr>
        <w:t xml:space="preserve">Artículo 4.- </w:t>
      </w:r>
      <w:r w:rsidRPr="003A1EB1">
        <w:rPr>
          <w:rFonts w:ascii="Palatino Linotype" w:hAnsi="Palatino Linotype" w:eastAsia="Calibri" w:cs="Tahoma"/>
          <w:i/>
          <w:iCs/>
          <w:sz w:val="20"/>
          <w:szCs w:val="20"/>
          <w:lang w:eastAsia="es-ES_tradnl"/>
        </w:rPr>
        <w:t>Para el cumplimiento de su objeto, la Procuraduría tendrá las siguientes atribuciones:</w:t>
      </w:r>
    </w:p>
    <w:p w:rsidRPr="003A1EB1" w:rsidR="006F5996" w:rsidP="006F5996" w:rsidRDefault="006F5996" w14:paraId="601E3299"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i/>
          <w:iCs/>
          <w:sz w:val="20"/>
          <w:szCs w:val="20"/>
          <w:lang w:eastAsia="es-ES_tradnl"/>
        </w:rPr>
        <w:t>I…</w:t>
      </w:r>
    </w:p>
    <w:p w:rsidRPr="003A1EB1" w:rsidR="006F5996" w:rsidP="006F5996" w:rsidRDefault="006F5996" w14:paraId="0188140B"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b/>
          <w:i/>
          <w:iCs/>
          <w:sz w:val="20"/>
          <w:szCs w:val="20"/>
          <w:lang w:eastAsia="es-ES_tradnl"/>
        </w:rPr>
        <w:lastRenderedPageBreak/>
        <w:t xml:space="preserve">II. Ordenar y practicar las visitas de inspección </w:t>
      </w:r>
      <w:r w:rsidRPr="003A1EB1">
        <w:rPr>
          <w:rFonts w:ascii="Palatino Linotype" w:hAnsi="Palatino Linotype" w:eastAsia="Calibri" w:cs="Tahoma"/>
          <w:i/>
          <w:iCs/>
          <w:sz w:val="20"/>
          <w:szCs w:val="20"/>
          <w:lang w:eastAsia="es-ES_tradnl"/>
        </w:rPr>
        <w:t xml:space="preserve">de oficio o por denuncia a las fuentes móviles o fijas </w:t>
      </w:r>
      <w:r w:rsidRPr="003A1EB1">
        <w:rPr>
          <w:rFonts w:ascii="Palatino Linotype" w:hAnsi="Palatino Linotype" w:eastAsia="Calibri" w:cs="Tahoma"/>
          <w:b/>
          <w:i/>
          <w:iCs/>
          <w:sz w:val="20"/>
          <w:szCs w:val="20"/>
          <w:lang w:eastAsia="es-ES_tradnl"/>
        </w:rPr>
        <w:t>en etapa de construcción</w:t>
      </w:r>
      <w:r w:rsidRPr="003A1EB1">
        <w:rPr>
          <w:rFonts w:ascii="Palatino Linotype" w:hAnsi="Palatino Linotype" w:eastAsia="Calibri" w:cs="Tahoma"/>
          <w:i/>
          <w:iCs/>
          <w:sz w:val="20"/>
          <w:szCs w:val="20"/>
          <w:lang w:eastAsia="es-ES_tradnl"/>
        </w:rPr>
        <w:t>, preoperativa y operativa, para cerciorarse del cumplimiento de los reglamentos, normas técnicas estatales ambientales y normas oficiales mexicanas;</w:t>
      </w:r>
    </w:p>
    <w:p w:rsidRPr="003A1EB1" w:rsidR="006F5996" w:rsidP="006F5996" w:rsidRDefault="006F5996" w14:paraId="5C759228" w14:textId="77777777">
      <w:pPr>
        <w:pStyle w:val="Prrafodelista"/>
        <w:spacing w:line="360" w:lineRule="auto"/>
        <w:ind w:left="567" w:right="539"/>
        <w:jc w:val="both"/>
        <w:rPr>
          <w:rFonts w:ascii="Palatino Linotype" w:hAnsi="Palatino Linotype" w:eastAsia="Calibri" w:cs="Tahoma"/>
          <w:b/>
          <w:i/>
          <w:iCs/>
          <w:sz w:val="20"/>
          <w:szCs w:val="20"/>
          <w:lang w:eastAsia="es-ES_tradnl"/>
        </w:rPr>
      </w:pPr>
      <w:r w:rsidRPr="003A1EB1">
        <w:rPr>
          <w:rFonts w:ascii="Palatino Linotype" w:hAnsi="Palatino Linotype" w:eastAsia="Calibri" w:cs="Tahoma"/>
          <w:i/>
          <w:iCs/>
          <w:sz w:val="20"/>
          <w:szCs w:val="20"/>
          <w:lang w:eastAsia="es-ES_tradnl"/>
        </w:rPr>
        <w:t>VIII. Realizar, en el ámbito de su competencia, acciones de control, consistentes en</w:t>
      </w:r>
      <w:r w:rsidRPr="003A1EB1">
        <w:rPr>
          <w:rFonts w:ascii="Palatino Linotype" w:hAnsi="Palatino Linotype" w:eastAsia="Calibri" w:cs="Tahoma"/>
          <w:b/>
          <w:i/>
          <w:iCs/>
          <w:sz w:val="20"/>
          <w:szCs w:val="20"/>
          <w:lang w:eastAsia="es-ES_tradnl"/>
        </w:rPr>
        <w:t xml:space="preserve"> la inspección y vigilancia de las actividades productivas;</w:t>
      </w:r>
    </w:p>
    <w:p w:rsidRPr="003A1EB1" w:rsidR="006F5996" w:rsidP="006F5996" w:rsidRDefault="006F5996" w14:paraId="2574F029"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i/>
          <w:iCs/>
          <w:sz w:val="20"/>
          <w:szCs w:val="20"/>
          <w:lang w:eastAsia="es-ES_tradnl"/>
        </w:rPr>
        <w:t>IX al XX…</w:t>
      </w:r>
    </w:p>
    <w:p w:rsidRPr="003A1EB1" w:rsidR="006F5996" w:rsidP="006F5996" w:rsidRDefault="006F5996" w14:paraId="122E1BDB"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i/>
          <w:iCs/>
          <w:sz w:val="20"/>
          <w:szCs w:val="20"/>
          <w:lang w:eastAsia="es-ES_tradnl"/>
        </w:rPr>
        <w:t>XXI. Ordenar y practicar las visitas de verificación de oficio o por denuncia para vigilar el cumplimiento a las disposiciones jurídicas aplicables a</w:t>
      </w:r>
      <w:r w:rsidRPr="003A1EB1">
        <w:rPr>
          <w:rFonts w:ascii="Palatino Linotype" w:hAnsi="Palatino Linotype" w:eastAsia="Calibri" w:cs="Tahoma"/>
          <w:b/>
          <w:i/>
          <w:iCs/>
          <w:sz w:val="20"/>
          <w:szCs w:val="20"/>
          <w:lang w:eastAsia="es-ES_tradnl"/>
        </w:rPr>
        <w:t xml:space="preserve"> la preservación, fomento y aprovechamiento sostenible de la fauna, así como la protección y bienestar animal</w:t>
      </w:r>
      <w:r w:rsidRPr="003A1EB1">
        <w:rPr>
          <w:rFonts w:ascii="Palatino Linotype" w:hAnsi="Palatino Linotype" w:eastAsia="Calibri" w:cs="Tahoma"/>
          <w:i/>
          <w:iCs/>
          <w:sz w:val="20"/>
          <w:szCs w:val="20"/>
          <w:lang w:eastAsia="es-ES_tradnl"/>
        </w:rPr>
        <w:t>.</w:t>
      </w:r>
    </w:p>
    <w:p w:rsidRPr="003A1EB1" w:rsidR="006F5996" w:rsidP="006F5996" w:rsidRDefault="006F5996" w14:paraId="0DEF5490" w14:textId="77777777">
      <w:pPr>
        <w:pStyle w:val="Prrafodelista"/>
        <w:spacing w:line="360" w:lineRule="auto"/>
        <w:ind w:left="567" w:right="539"/>
        <w:jc w:val="both"/>
        <w:rPr>
          <w:rFonts w:ascii="Palatino Linotype" w:hAnsi="Palatino Linotype" w:eastAsia="Calibri" w:cs="Tahoma"/>
          <w:i/>
          <w:iCs/>
          <w:sz w:val="20"/>
          <w:szCs w:val="20"/>
          <w:lang w:eastAsia="es-ES_tradnl"/>
        </w:rPr>
      </w:pPr>
      <w:r w:rsidRPr="003A1EB1">
        <w:rPr>
          <w:rFonts w:ascii="Palatino Linotype" w:hAnsi="Palatino Linotype" w:eastAsia="Calibri" w:cs="Tahoma"/>
          <w:i/>
          <w:iCs/>
          <w:sz w:val="20"/>
          <w:szCs w:val="20"/>
          <w:lang w:eastAsia="es-ES_tradnl"/>
        </w:rPr>
        <w:t>XXII…</w:t>
      </w:r>
    </w:p>
    <w:p w:rsidRPr="003A1EB1" w:rsidR="006F5996" w:rsidP="006F5996" w:rsidRDefault="006F5996" w14:paraId="318BCE0A"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7D7ECC" w:rsidP="006F5996" w:rsidRDefault="007D7ECC" w14:paraId="25D91F24" w14:textId="77777777">
      <w:pPr>
        <w:spacing w:line="360" w:lineRule="auto"/>
        <w:ind w:left="567" w:right="567"/>
        <w:jc w:val="both"/>
        <w:rPr>
          <w:rFonts w:ascii="Palatino Linotype" w:hAnsi="Palatino Linotype" w:eastAsia="Calibri" w:cs="Tahoma"/>
          <w:bCs/>
          <w:szCs w:val="22"/>
          <w:lang w:val="es-ES" w:eastAsia="en-US"/>
        </w:rPr>
      </w:pPr>
    </w:p>
    <w:p w:rsidRPr="003A1EB1" w:rsidR="006F5996" w:rsidP="006F5996" w:rsidRDefault="006F5996" w14:paraId="5B6C122C" w14:textId="12C74DCB">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 xml:space="preserve">Del </w:t>
      </w:r>
      <w:r w:rsidRPr="003A1EB1" w:rsidR="007D7ECC">
        <w:rPr>
          <w:rFonts w:ascii="Palatino Linotype" w:hAnsi="Palatino Linotype" w:eastAsia="Calibri" w:cs="Tahoma"/>
          <w:iCs/>
          <w:szCs w:val="22"/>
          <w:lang w:eastAsia="es-ES_tradnl"/>
        </w:rPr>
        <w:t xml:space="preserve">citado </w:t>
      </w:r>
      <w:r w:rsidRPr="003A1EB1">
        <w:rPr>
          <w:rFonts w:ascii="Palatino Linotype" w:hAnsi="Palatino Linotype" w:eastAsia="Calibri" w:cs="Tahoma"/>
          <w:iCs/>
          <w:szCs w:val="22"/>
          <w:lang w:eastAsia="es-ES_tradnl"/>
        </w:rPr>
        <w:t xml:space="preserve">Manual, se advierte la competencia con la que cuenta el </w:t>
      </w:r>
      <w:r w:rsidRPr="003A1EB1" w:rsidR="007D7ECC">
        <w:rPr>
          <w:rFonts w:ascii="Palatino Linotype" w:hAnsi="Palatino Linotype" w:eastAsia="Calibri" w:cs="Tahoma"/>
          <w:iCs/>
          <w:szCs w:val="22"/>
          <w:lang w:eastAsia="es-ES_tradnl"/>
        </w:rPr>
        <w:t>Sujeto</w:t>
      </w:r>
      <w:r w:rsidRPr="003A1EB1">
        <w:rPr>
          <w:rFonts w:ascii="Palatino Linotype" w:hAnsi="Palatino Linotype" w:eastAsia="Calibri" w:cs="Tahoma"/>
          <w:iCs/>
          <w:szCs w:val="22"/>
          <w:lang w:eastAsia="es-ES_tradnl"/>
        </w:rPr>
        <w:t xml:space="preserve"> Obligado para conocer de las inspecciones en materia de impacto ambiental en un Municipio perteneciente al Estado de México y en el caso de construcciones</w:t>
      </w:r>
      <w:r w:rsidRPr="003A1EB1" w:rsidR="007D7ECC">
        <w:rPr>
          <w:rFonts w:ascii="Palatino Linotype" w:hAnsi="Palatino Linotype" w:eastAsia="Calibri" w:cs="Tahoma"/>
          <w:iCs/>
          <w:szCs w:val="22"/>
          <w:lang w:eastAsia="es-ES_tradnl"/>
        </w:rPr>
        <w:t xml:space="preserve">; asimismo, que cuenta con personal </w:t>
      </w:r>
      <w:r w:rsidRPr="003A1EB1" w:rsidR="007D7ECC">
        <w:rPr>
          <w:rFonts w:ascii="Palatino Linotype" w:hAnsi="Palatino Linotype" w:eastAsia="Calibri" w:cs="Tahoma"/>
          <w:iCs/>
          <w:szCs w:val="22"/>
          <w:lang w:eastAsia="es-ES_tradnl"/>
        </w:rPr>
        <w:tab/>
      </w:r>
      <w:r w:rsidRPr="003A1EB1" w:rsidR="007D7ECC">
        <w:rPr>
          <w:rFonts w:ascii="Palatino Linotype" w:hAnsi="Palatino Linotype" w:eastAsia="Calibri" w:cs="Tahoma"/>
          <w:iCs/>
          <w:szCs w:val="22"/>
          <w:lang w:eastAsia="es-ES_tradnl"/>
        </w:rPr>
        <w:t>que realiza dichas actividades</w:t>
      </w:r>
      <w:r w:rsidRPr="003A1EB1">
        <w:rPr>
          <w:rFonts w:ascii="Palatino Linotype" w:hAnsi="Palatino Linotype" w:eastAsia="Calibri" w:cs="Tahoma"/>
          <w:iCs/>
          <w:szCs w:val="22"/>
          <w:lang w:eastAsia="es-ES_tradnl"/>
        </w:rPr>
        <w:t>.</w:t>
      </w:r>
    </w:p>
    <w:p w:rsidRPr="003A1EB1" w:rsidR="006F5996" w:rsidP="006F5996" w:rsidRDefault="006F5996" w14:paraId="5C021932" w14:textId="77777777">
      <w:pPr>
        <w:spacing w:line="360" w:lineRule="auto"/>
        <w:contextualSpacing/>
        <w:jc w:val="both"/>
        <w:rPr>
          <w:rFonts w:ascii="Palatino Linotype" w:hAnsi="Palatino Linotype" w:cs="Tahoma"/>
          <w:sz w:val="22"/>
          <w:szCs w:val="22"/>
        </w:rPr>
      </w:pPr>
    </w:p>
    <w:p w:rsidRPr="003A1EB1" w:rsidR="007D7ECC" w:rsidP="006F5996" w:rsidRDefault="007D7ECC" w14:paraId="1EB0FBC6" w14:textId="6FEB45C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Del mismo modo, la normatividad en </w:t>
      </w:r>
      <w:proofErr w:type="gramStart"/>
      <w:r w:rsidRPr="003A1EB1">
        <w:rPr>
          <w:rFonts w:ascii="Palatino Linotype" w:hAnsi="Palatino Linotype" w:cs="Tahoma"/>
          <w:sz w:val="22"/>
          <w:szCs w:val="22"/>
        </w:rPr>
        <w:t>cita,</w:t>
      </w:r>
      <w:proofErr w:type="gramEnd"/>
      <w:r w:rsidRPr="003A1EB1">
        <w:rPr>
          <w:rFonts w:ascii="Palatino Linotype" w:hAnsi="Palatino Linotype" w:cs="Tahoma"/>
          <w:sz w:val="22"/>
          <w:szCs w:val="22"/>
        </w:rPr>
        <w:t xml:space="preserve"> prevé un organigrama en los siguientes términos:</w:t>
      </w:r>
    </w:p>
    <w:p w:rsidRPr="003A1EB1" w:rsidR="007D7ECC" w:rsidP="006F5996" w:rsidRDefault="00263780" w14:paraId="0524944A" w14:textId="659F3ADF">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rPr>
        <mc:AlternateContent>
          <mc:Choice Requires="wps">
            <w:drawing>
              <wp:anchor distT="0" distB="0" distL="114300" distR="114300" simplePos="0" relativeHeight="251659264" behindDoc="0" locked="0" layoutInCell="1" allowOverlap="1" wp14:anchorId="28A26D7B" wp14:editId="21C40070">
                <wp:simplePos x="0" y="0"/>
                <wp:positionH relativeFrom="column">
                  <wp:posOffset>102870</wp:posOffset>
                </wp:positionH>
                <wp:positionV relativeFrom="paragraph">
                  <wp:posOffset>392430</wp:posOffset>
                </wp:positionV>
                <wp:extent cx="5689600" cy="2381250"/>
                <wp:effectExtent l="0" t="0" r="25400" b="19050"/>
                <wp:wrapNone/>
                <wp:docPr id="2" name="Conector recto 2"/>
                <wp:cNvGraphicFramePr/>
                <a:graphic xmlns:a="http://schemas.openxmlformats.org/drawingml/2006/main">
                  <a:graphicData uri="http://schemas.microsoft.com/office/word/2010/wordprocessingShape">
                    <wps:wsp>
                      <wps:cNvCnPr/>
                      <wps:spPr>
                        <a:xfrm flipV="1">
                          <a:off x="0" y="0"/>
                          <a:ext cx="5689600" cy="238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DF3413D">
              <v:line id="Conector recto 2"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8.1pt,30.9pt" to="456.1pt,218.4pt" w14:anchorId="04C3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">
                <v:stroke joinstyle="miter"/>
              </v:line>
            </w:pict>
          </mc:Fallback>
        </mc:AlternateContent>
      </w:r>
    </w:p>
    <w:p w:rsidRPr="003A1EB1" w:rsidR="006F5996" w:rsidP="008F7A8B" w:rsidRDefault="007D7ECC" w14:paraId="578D6CA1" w14:textId="1C13F96E">
      <w:pPr>
        <w:spacing w:line="360" w:lineRule="auto"/>
        <w:contextualSpacing/>
        <w:jc w:val="center"/>
        <w:rPr>
          <w:rFonts w:ascii="Palatino Linotype" w:hAnsi="Palatino Linotype" w:cs="Tahoma"/>
          <w:sz w:val="22"/>
          <w:szCs w:val="22"/>
        </w:rPr>
      </w:pPr>
      <w:r w:rsidRPr="003A1EB1">
        <w:rPr>
          <w:noProof/>
          <w:lang w:eastAsia="es-MX"/>
        </w:rPr>
        <w:lastRenderedPageBreak/>
        <w:drawing>
          <wp:inline distT="0" distB="0" distL="0" distR="0" wp14:anchorId="4554BBF7" wp14:editId="19BB81EE">
            <wp:extent cx="5417066" cy="3694126"/>
            <wp:effectExtent l="19050" t="19050" r="1270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9" t="1" r="16103" b="-37"/>
                    <a:stretch/>
                  </pic:blipFill>
                  <pic:spPr bwMode="auto">
                    <a:xfrm>
                      <a:off x="0" y="0"/>
                      <a:ext cx="5433003" cy="370499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3A1EB1" w:rsidR="006F5996" w:rsidP="007D7ECC" w:rsidRDefault="007D7ECC" w14:paraId="678D31AE" w14:textId="429A54A5">
      <w:pPr>
        <w:spacing w:line="360" w:lineRule="auto"/>
        <w:ind w:left="567" w:right="539"/>
        <w:contextualSpacing/>
        <w:jc w:val="both"/>
        <w:rPr>
          <w:rFonts w:ascii="Palatino Linotype" w:hAnsi="Palatino Linotype" w:cs="Tahoma"/>
        </w:rPr>
      </w:pPr>
      <w:r w:rsidRPr="003A1EB1">
        <w:rPr>
          <w:rFonts w:ascii="Palatino Linotype" w:hAnsi="Palatino Linotype" w:cs="Tahoma"/>
        </w:rPr>
        <w:t xml:space="preserve">(Imagen extraída </w:t>
      </w:r>
      <w:r w:rsidRPr="003A1EB1">
        <w:rPr>
          <w:rFonts w:ascii="Palatino Linotype" w:hAnsi="Palatino Linotype" w:eastAsia="Calibri" w:cs="Tahoma"/>
          <w:iCs/>
          <w:lang w:eastAsia="es-ES_tradnl"/>
        </w:rPr>
        <w:t xml:space="preserve">Manual General de Organización de la Procuraduría de Protección al Ambiente del Estado de México; véase: </w:t>
      </w:r>
      <w:hyperlink w:history="1" r:id="rId17">
        <w:r w:rsidRPr="003A1EB1">
          <w:rPr>
            <w:rStyle w:val="Hipervnculo"/>
            <w:rFonts w:ascii="Palatino Linotype" w:hAnsi="Palatino Linotype" w:eastAsia="Calibri" w:cs="Tahoma"/>
            <w:iCs/>
            <w:lang w:eastAsia="es-ES_tradnl"/>
          </w:rPr>
          <w:t>https://propaem.edomex.gob.mx/sites/propaem.edomex.gob.mx/files/files/Manuales/Manual%20General%20de%20Organizacion%20Secretaria%20del%20Medio%20Ambiente%202017.PDF</w:t>
        </w:r>
      </w:hyperlink>
      <w:r w:rsidRPr="003A1EB1">
        <w:rPr>
          <w:rFonts w:ascii="Palatino Linotype" w:hAnsi="Palatino Linotype" w:eastAsia="Calibri" w:cs="Tahoma"/>
          <w:iCs/>
          <w:lang w:eastAsia="es-ES_tradnl"/>
        </w:rPr>
        <w:t>, página 27; consultado el treinta de marzo de dos mil veintidós a las dieciséis horas)</w:t>
      </w:r>
    </w:p>
    <w:p w:rsidRPr="003A1EB1" w:rsidR="006F5996" w:rsidP="006F5996" w:rsidRDefault="006F5996" w14:paraId="2EB7CE35" w14:textId="77777777">
      <w:pPr>
        <w:spacing w:line="360" w:lineRule="auto"/>
        <w:contextualSpacing/>
        <w:jc w:val="both"/>
        <w:rPr>
          <w:rFonts w:ascii="Palatino Linotype" w:hAnsi="Palatino Linotype" w:cs="Tahoma"/>
          <w:sz w:val="22"/>
          <w:szCs w:val="22"/>
        </w:rPr>
      </w:pPr>
    </w:p>
    <w:p w:rsidRPr="003A1EB1" w:rsidR="006F5996" w:rsidP="006F5996" w:rsidRDefault="007D7ECC" w14:paraId="5C6E939B" w14:textId="1972F106">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Del organigrama en cita, se desprende que el Sujeto Obligado cuenta con dos Subprocuradurías; las cuales encuentran sus funciones en el mismo Manual, en los apartados 212G10010 y 212G10011; que a la letra disponen:</w:t>
      </w:r>
    </w:p>
    <w:p w:rsidRPr="003A1EB1" w:rsidR="007D7ECC" w:rsidP="006F5996" w:rsidRDefault="007D7ECC" w14:paraId="24F9CD47" w14:textId="77777777">
      <w:pPr>
        <w:spacing w:line="360" w:lineRule="auto"/>
        <w:contextualSpacing/>
        <w:jc w:val="both"/>
      </w:pPr>
    </w:p>
    <w:p w:rsidRPr="003A1EB1" w:rsidR="007D7ECC" w:rsidP="007D7ECC" w:rsidRDefault="007D7ECC" w14:paraId="1E44E673" w14:textId="77777777">
      <w:pPr>
        <w:spacing w:line="360" w:lineRule="auto"/>
        <w:ind w:left="567" w:right="539"/>
        <w:contextualSpacing/>
        <w:jc w:val="both"/>
        <w:rPr>
          <w:rFonts w:ascii="Palatino Linotype" w:hAnsi="Palatino Linotype" w:cs="Tahoma"/>
          <w:b/>
          <w:i/>
        </w:rPr>
      </w:pPr>
      <w:r w:rsidRPr="003A1EB1">
        <w:rPr>
          <w:rFonts w:ascii="Palatino Linotype" w:hAnsi="Palatino Linotype" w:cs="Tahoma"/>
          <w:b/>
          <w:i/>
        </w:rPr>
        <w:t xml:space="preserve">212G10010 SUBPROCURADURÍA TOLUCA </w:t>
      </w:r>
    </w:p>
    <w:p w:rsidRPr="003A1EB1" w:rsidR="007D7ECC" w:rsidP="007D7ECC" w:rsidRDefault="007D7ECC" w14:paraId="258473B0" w14:textId="77777777">
      <w:pPr>
        <w:spacing w:line="360" w:lineRule="auto"/>
        <w:ind w:left="567" w:right="539"/>
        <w:contextualSpacing/>
        <w:jc w:val="both"/>
        <w:rPr>
          <w:rFonts w:ascii="Palatino Linotype" w:hAnsi="Palatino Linotype" w:cs="Tahoma"/>
          <w:b/>
          <w:i/>
        </w:rPr>
      </w:pPr>
      <w:r w:rsidRPr="003A1EB1">
        <w:rPr>
          <w:rFonts w:ascii="Palatino Linotype" w:hAnsi="Palatino Linotype" w:cs="Tahoma"/>
          <w:b/>
          <w:i/>
        </w:rPr>
        <w:t xml:space="preserve">212G10011 SUBPROCURADURÍA ECATEPEC </w:t>
      </w:r>
    </w:p>
    <w:p w:rsidRPr="003A1EB1" w:rsidR="007D7ECC" w:rsidP="007D7ECC" w:rsidRDefault="007D7ECC" w14:paraId="53671F40"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b/>
          <w:i/>
        </w:rPr>
        <w:lastRenderedPageBreak/>
        <w:t>OBJETIVO:</w:t>
      </w:r>
      <w:r w:rsidRPr="003A1EB1">
        <w:rPr>
          <w:rFonts w:ascii="Palatino Linotype" w:hAnsi="Palatino Linotype" w:cs="Tahoma"/>
          <w:i/>
        </w:rPr>
        <w:t xml:space="preserve"> Gestionar y realizar el seguimiento de los asuntos competencia de la Procuraduría, dentro de la circunscripción territorial que le corresponda, así como atender y orientar a la ciudadanía sobre los trámites y servicios que proporciona. </w:t>
      </w:r>
    </w:p>
    <w:p w:rsidRPr="003A1EB1" w:rsidR="007D7ECC" w:rsidP="007D7ECC" w:rsidRDefault="007D7ECC" w14:paraId="099A9CB5" w14:textId="77777777">
      <w:pPr>
        <w:spacing w:line="360" w:lineRule="auto"/>
        <w:ind w:left="567" w:right="539"/>
        <w:contextualSpacing/>
        <w:jc w:val="both"/>
        <w:rPr>
          <w:rFonts w:ascii="Palatino Linotype" w:hAnsi="Palatino Linotype" w:cs="Tahoma"/>
          <w:b/>
          <w:i/>
        </w:rPr>
      </w:pPr>
      <w:r w:rsidRPr="003A1EB1">
        <w:rPr>
          <w:rFonts w:ascii="Palatino Linotype" w:hAnsi="Palatino Linotype" w:cs="Tahoma"/>
          <w:b/>
          <w:i/>
        </w:rPr>
        <w:t xml:space="preserve">FUNCIONES: </w:t>
      </w:r>
    </w:p>
    <w:p w:rsidRPr="003A1EB1" w:rsidR="007D7ECC" w:rsidP="007D7ECC" w:rsidRDefault="007D7ECC" w14:paraId="0DC2AFC7" w14:textId="77777777">
      <w:pPr>
        <w:spacing w:line="360" w:lineRule="auto"/>
        <w:ind w:left="567" w:right="539"/>
        <w:contextualSpacing/>
        <w:jc w:val="both"/>
        <w:rPr>
          <w:rFonts w:ascii="Palatino Linotype" w:hAnsi="Palatino Linotype" w:cs="Tahoma"/>
          <w:b/>
          <w:i/>
        </w:rPr>
      </w:pPr>
      <w:r w:rsidRPr="003A1EB1">
        <w:rPr>
          <w:rFonts w:ascii="Palatino Linotype" w:hAnsi="Palatino Linotype" w:cs="Tahoma"/>
          <w:i/>
        </w:rPr>
        <w:t>-</w:t>
      </w:r>
      <w:r w:rsidRPr="003A1EB1">
        <w:rPr>
          <w:rFonts w:ascii="Palatino Linotype" w:hAnsi="Palatino Linotype" w:cs="Tahoma"/>
          <w:b/>
          <w:i/>
        </w:rPr>
        <w:t xml:space="preserve"> Autorizar, emitir, participar y coordinar las actividades de inspección en la circunscripción territorial que le corresponde, para verificar el cumplimiento de la normatividad ambiental. </w:t>
      </w:r>
    </w:p>
    <w:p w:rsidRPr="003A1EB1" w:rsidR="007D7ECC" w:rsidP="007D7ECC" w:rsidRDefault="007D7ECC" w14:paraId="392B4B5C"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-Desarrollar y proponer estrategias que garanticen que las acciones de verificación y vigilancia se lleven a cabo de manera eficiente. </w:t>
      </w:r>
    </w:p>
    <w:p w:rsidRPr="003A1EB1" w:rsidR="007D7ECC" w:rsidP="007D7ECC" w:rsidRDefault="007D7ECC" w14:paraId="636FE4BF"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-Realizar auditorías ambientales para verificar el cumplimiento de las disposiciones en la materia. Integrar la información que permita avalar la expedición de certificados a empresas auditadas y cuyos resultados fueron satisfactorios.</w:t>
      </w:r>
    </w:p>
    <w:p w:rsidRPr="003A1EB1" w:rsidR="007D7ECC" w:rsidP="007D7ECC" w:rsidRDefault="007D7ECC" w14:paraId="3CCF27C7"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 Formular programas y proyectos para ser ejecutados en el ámbito territorial de su competencia, que permitan dar cumplimiento a las funciones que tiene encomendadas la Procuraduría y someterlas a la aprobación de la o el titular del organismo. </w:t>
      </w:r>
    </w:p>
    <w:p w:rsidRPr="003A1EB1" w:rsidR="007D7ECC" w:rsidP="007D7ECC" w:rsidRDefault="007D7ECC" w14:paraId="1B806B79"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-Atender, en coordinación con las instancias federales, estatales y municipales, asuntos inherentes al ámbito de competencia de la Procuraduría. </w:t>
      </w:r>
    </w:p>
    <w:p w:rsidRPr="003A1EB1" w:rsidR="007D7ECC" w:rsidP="007D7ECC" w:rsidRDefault="007D7ECC" w14:paraId="18124366"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-Participar en la formulación e implantación de documentos jurídico-administrativos que contribuyan al cumplimiento del objeto de la Procuraduría. </w:t>
      </w:r>
    </w:p>
    <w:p w:rsidRPr="003A1EB1" w:rsidR="007D7ECC" w:rsidP="007D7ECC" w:rsidRDefault="007D7ECC" w14:paraId="1FD2576A"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-Colaborar en la contestación de juicios de amparo, demandas y recursos que se interpongan en contra de las resoluciones emitidas por la Procuraduría. </w:t>
      </w:r>
    </w:p>
    <w:p w:rsidRPr="003A1EB1" w:rsidR="007D7ECC" w:rsidP="007D7ECC" w:rsidRDefault="007D7ECC" w14:paraId="63F59355"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-Dar respuesta a los ciudadanos, respecto a los procedimientos y trámites de su competencia, a efecto de garantizar el derecho de petición. </w:t>
      </w:r>
    </w:p>
    <w:p w:rsidRPr="003A1EB1" w:rsidR="007D7ECC" w:rsidP="007D7ECC" w:rsidRDefault="007D7ECC" w14:paraId="1CF64C48"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-Atender las peticiones ciudadanas y, en su caso, expedir y suscribir las copias certificadas que correspondan a su ámbito de competencia. </w:t>
      </w:r>
    </w:p>
    <w:p w:rsidRPr="003A1EB1" w:rsidR="007D7ECC" w:rsidP="007D7ECC" w:rsidRDefault="007D7ECC" w14:paraId="0A324BA6" w14:textId="77777777">
      <w:pPr>
        <w:spacing w:line="360" w:lineRule="auto"/>
        <w:ind w:left="567" w:right="539"/>
        <w:contextualSpacing/>
        <w:jc w:val="both"/>
        <w:rPr>
          <w:rFonts w:ascii="Palatino Linotype" w:hAnsi="Palatino Linotype" w:cs="Tahoma"/>
          <w:i/>
        </w:rPr>
      </w:pPr>
      <w:r w:rsidRPr="003A1EB1">
        <w:rPr>
          <w:rFonts w:ascii="Palatino Linotype" w:hAnsi="Palatino Linotype" w:cs="Tahoma"/>
          <w:i/>
        </w:rPr>
        <w:t xml:space="preserve">-Coordinar las reuniones de trabajo correspondientes al Modelo Integral de Control Interno (MICI). </w:t>
      </w:r>
    </w:p>
    <w:p w:rsidRPr="003A1EB1" w:rsidR="007D7ECC" w:rsidP="007D7ECC" w:rsidRDefault="007D7ECC" w14:paraId="016AFE69" w14:textId="22B2FD83">
      <w:pPr>
        <w:spacing w:line="360" w:lineRule="auto"/>
        <w:ind w:left="567" w:right="539"/>
        <w:contextualSpacing/>
        <w:jc w:val="both"/>
        <w:rPr>
          <w:rFonts w:ascii="Palatino Linotype" w:hAnsi="Palatino Linotype" w:cs="Tahoma"/>
          <w:i/>
        </w:rPr>
      </w:pPr>
      <w:r w:rsidRPr="003A1EB1">
        <w:rPr>
          <w:rFonts w:ascii="Palatino Linotype" w:hAnsi="Palatino Linotype" w:cs="Tahoma"/>
          <w:i/>
        </w:rPr>
        <w:t>-Desarrollar las demás funciones inherentes al área de su competencia</w:t>
      </w:r>
    </w:p>
    <w:p w:rsidRPr="003A1EB1" w:rsidR="007D7ECC" w:rsidP="00AD11FC" w:rsidRDefault="007D7ECC" w14:paraId="530DC4C0"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7D7ECC" w:rsidP="007D7ECC" w:rsidRDefault="007D7ECC" w14:paraId="2A9647CD" w14:textId="4D691314">
      <w:pPr>
        <w:spacing w:line="360" w:lineRule="auto"/>
        <w:ind w:left="567" w:right="539"/>
        <w:contextualSpacing/>
        <w:jc w:val="both"/>
        <w:rPr>
          <w:rFonts w:ascii="Palatino Linotype" w:hAnsi="Palatino Linotype" w:cs="Tahoma"/>
          <w:i/>
        </w:rPr>
      </w:pPr>
    </w:p>
    <w:p w:rsidRPr="003A1EB1" w:rsidR="006F5996" w:rsidP="006F5996" w:rsidRDefault="007D7ECC" w14:paraId="35054C66" w14:textId="1CF48645">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 xml:space="preserve">Entonces, es dable considerar que el Sujeto Obligado cuenta con dos Subprocuradurías, que son las encargadas de autorizar, emitir, participar y coordinar las actividad de inspección dentro de las zonas territoriales que tienen en su encargo; al respecto </w:t>
      </w:r>
      <w:r w:rsidRPr="003A1EB1" w:rsidR="006F5996">
        <w:rPr>
          <w:rFonts w:ascii="Palatino Linotype" w:hAnsi="Palatino Linotype" w:cs="Tahoma"/>
          <w:sz w:val="22"/>
          <w:szCs w:val="22"/>
        </w:rPr>
        <w:t xml:space="preserve">el Reglamento Interior del Sujeto Obligado; véase: </w:t>
      </w:r>
      <w:hyperlink w:history="1" r:id="rId18">
        <w:r w:rsidRPr="003A1EB1" w:rsidR="006F5996">
          <w:rPr>
            <w:rStyle w:val="Hipervnculo"/>
            <w:rFonts w:ascii="Palatino Linotype" w:hAnsi="Palatino Linotype" w:cs="Tahoma"/>
            <w:sz w:val="22"/>
            <w:szCs w:val="22"/>
          </w:rPr>
          <w:t>https://propaem.edomex.gob.mx/sites/propaem.edomex.gob.mx/files/files/Reglamentos/Regl%20Int%20PROPAEM%2030%20may%202012.PDF</w:t>
        </w:r>
      </w:hyperlink>
      <w:r w:rsidRPr="003A1EB1" w:rsidR="006F5996">
        <w:rPr>
          <w:rFonts w:ascii="Palatino Linotype" w:hAnsi="Palatino Linotype" w:cs="Tahoma"/>
          <w:sz w:val="22"/>
          <w:szCs w:val="22"/>
        </w:rPr>
        <w:t>; el cual establece en su artículo 9 lo siguiente:</w:t>
      </w:r>
    </w:p>
    <w:p w:rsidRPr="003A1EB1" w:rsidR="006F5996" w:rsidP="006F5996" w:rsidRDefault="006F5996" w14:paraId="2750BC93"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  </w:t>
      </w:r>
    </w:p>
    <w:p w:rsidRPr="003A1EB1" w:rsidR="006F5996" w:rsidP="006F5996" w:rsidRDefault="006F5996" w14:paraId="5F5F0CDF" w14:textId="77777777">
      <w:pPr>
        <w:spacing w:line="360" w:lineRule="auto"/>
        <w:ind w:left="567" w:right="539"/>
        <w:contextualSpacing/>
        <w:jc w:val="both"/>
        <w:rPr>
          <w:rFonts w:ascii="Palatino Linotype" w:hAnsi="Palatino Linotype"/>
          <w:i/>
        </w:rPr>
      </w:pPr>
      <w:r w:rsidRPr="003A1EB1">
        <w:rPr>
          <w:rFonts w:ascii="Palatino Linotype" w:hAnsi="Palatino Linotype"/>
          <w:b/>
          <w:i/>
        </w:rPr>
        <w:t xml:space="preserve">Artículo 9.- </w:t>
      </w:r>
      <w:r w:rsidRPr="003A1EB1">
        <w:rPr>
          <w:rFonts w:ascii="Palatino Linotype" w:hAnsi="Palatino Linotype"/>
          <w:i/>
        </w:rPr>
        <w:t>L</w:t>
      </w:r>
      <w:r w:rsidRPr="003A1EB1">
        <w:rPr>
          <w:rFonts w:ascii="Palatino Linotype" w:hAnsi="Palatino Linotype"/>
          <w:b/>
          <w:i/>
        </w:rPr>
        <w:t>as Subprocuradurías de Toluca y Ecatepec,</w:t>
      </w:r>
      <w:r w:rsidRPr="003A1EB1">
        <w:rPr>
          <w:rFonts w:ascii="Palatino Linotype" w:hAnsi="Palatino Linotype"/>
          <w:i/>
        </w:rPr>
        <w:t xml:space="preserve"> se organizarán de conformidad con la denominación y distribución territorial siguiente:</w:t>
      </w:r>
    </w:p>
    <w:p w:rsidRPr="003A1EB1" w:rsidR="007D7ECC" w:rsidP="006F5996" w:rsidRDefault="007D7ECC" w14:paraId="6BCFD696" w14:textId="77777777">
      <w:pPr>
        <w:spacing w:line="360" w:lineRule="auto"/>
        <w:ind w:left="567" w:right="539"/>
        <w:contextualSpacing/>
        <w:jc w:val="both"/>
        <w:rPr>
          <w:rFonts w:ascii="Palatino Linotype" w:hAnsi="Palatino Linotype"/>
          <w:i/>
        </w:rPr>
      </w:pPr>
    </w:p>
    <w:p w:rsidRPr="003A1EB1" w:rsidR="006F5996" w:rsidP="006F5996" w:rsidRDefault="006F5996" w14:paraId="5C7DAD10" w14:textId="77777777">
      <w:pPr>
        <w:spacing w:line="360" w:lineRule="auto"/>
        <w:ind w:left="567" w:right="539"/>
        <w:contextualSpacing/>
        <w:jc w:val="both"/>
        <w:rPr>
          <w:rFonts w:ascii="Palatino Linotype" w:hAnsi="Palatino Linotype"/>
          <w:i/>
        </w:rPr>
      </w:pPr>
      <w:r w:rsidRPr="003A1EB1">
        <w:rPr>
          <w:rFonts w:ascii="Palatino Linotype" w:hAnsi="Palatino Linotype"/>
          <w:b/>
          <w:i/>
        </w:rPr>
        <w:t>I. La Subprocuraduría de Protección al Ambiente de Toluc</w:t>
      </w:r>
      <w:r w:rsidRPr="003A1EB1">
        <w:rPr>
          <w:rFonts w:ascii="Palatino Linotype" w:hAnsi="Palatino Linotype"/>
          <w:i/>
        </w:rPr>
        <w:t>a,</w:t>
      </w:r>
      <w:r w:rsidRPr="003A1EB1">
        <w:rPr>
          <w:rFonts w:ascii="Palatino Linotype" w:hAnsi="Palatino Linotype"/>
          <w:b/>
          <w:i/>
        </w:rPr>
        <w:t xml:space="preserve"> tendrá competencia en el territorio que comprenden los municipios de:</w:t>
      </w:r>
      <w:r w:rsidRPr="003A1EB1">
        <w:rPr>
          <w:rFonts w:ascii="Palatino Linotype" w:hAnsi="Palatino Linotype"/>
          <w:i/>
        </w:rPr>
        <w:t xml:space="preserve"> Acambay, Aculco, Almoloya de Alquisiras, Almoloya de Juárez, Almoloya del Río, Amanalco, Amatepec, Atizapán, Atlacomulco, Calimaya, Capulhuac, Coatepec Harinas, Chapultepec, Donato Guerra, El Oro, Ixtapan de la Sal, Ixtapan del Oro, lxtlahuaca, Jiquipilco, Jocotitlán, Joquicingo, Lerma, Luvianos, Malinalco, Metepec, Mexicaltzingo, Morelos, Ocoyoacac, Ocuilan, Otzoloapan, Otzolotepec, Rayón, San Antonio La Isla, San Felipe del Progreso, San José del Rincón, San Mateo Atenco, San Simón de Guerrero, Santo Tomás, Sultepec, Tejupilco, Temascalcingo, Temascaltepec, Temoaya, Tenancingo, Tenango del Valle, Texcaltitián, Texcalyacac, Tianguistenco, Timilpan, Tlatlaya, Toluca, Tonatico, </w:t>
      </w:r>
      <w:r w:rsidRPr="003A1EB1">
        <w:rPr>
          <w:rFonts w:ascii="Palatino Linotype" w:hAnsi="Palatino Linotype"/>
          <w:b/>
          <w:i/>
        </w:rPr>
        <w:t>Valle de Bravo,</w:t>
      </w:r>
      <w:r w:rsidRPr="003A1EB1">
        <w:rPr>
          <w:rFonts w:ascii="Palatino Linotype" w:hAnsi="Palatino Linotype"/>
          <w:i/>
        </w:rPr>
        <w:t xml:space="preserve"> Villa de Allende, Villa Guerrero, Villa Victoria, Xalatlaco, Xonacatlán, Zacazonapan, Zacualpan, Zinacantepec y Zumpahuacán. </w:t>
      </w:r>
    </w:p>
    <w:p w:rsidRPr="003A1EB1" w:rsidR="006F5996" w:rsidP="006F5996" w:rsidRDefault="006F5996" w14:paraId="5C6527C9" w14:textId="77777777">
      <w:pPr>
        <w:spacing w:line="360" w:lineRule="auto"/>
        <w:ind w:left="567" w:right="539"/>
        <w:contextualSpacing/>
        <w:jc w:val="both"/>
        <w:rPr>
          <w:rFonts w:ascii="Palatino Linotype" w:hAnsi="Palatino Linotype"/>
          <w:i/>
        </w:rPr>
      </w:pPr>
      <w:r w:rsidRPr="003A1EB1">
        <w:rPr>
          <w:rFonts w:ascii="Palatino Linotype" w:hAnsi="Palatino Linotype"/>
          <w:b/>
          <w:i/>
        </w:rPr>
        <w:t xml:space="preserve">II. La Subprocuraduría de Protección al Ambiente de Ecatepec, </w:t>
      </w:r>
      <w:r w:rsidRPr="003A1EB1">
        <w:rPr>
          <w:rFonts w:ascii="Palatino Linotype" w:hAnsi="Palatino Linotype"/>
          <w:i/>
        </w:rPr>
        <w:t xml:space="preserve">tendrá competencia en el territorio que comprenden los municipios de: Acolman, Apaxco, Amecameca, Atenco, Atizapán de Zaragoza, Atlautla, Axapusco, Ayapango, Coacalco de Berriozabal, Cocotitlán, Coyotepec, Cuautitlán, Cuautitlán Izcalli, Chalco, Chapa de Mota, Chiautla, Chicoloapan, Chiconcuac, Chimalhuacán, Ecatepec, Ecatzingo, Huehuetoca, Hueypoxtla, Huixquilucan, Isidro Fabela, Ixtapaluca, Jaltenco, Jilotepec, Jilotzingo, Juchitepec, La Paz, Melchor Ocampo, Naucalpan de </w:t>
      </w:r>
      <w:r w:rsidRPr="003A1EB1">
        <w:rPr>
          <w:rFonts w:ascii="Palatino Linotype" w:hAnsi="Palatino Linotype"/>
          <w:i/>
        </w:rPr>
        <w:lastRenderedPageBreak/>
        <w:t>Juárez, Nextlalpan, Nezahualcóyotl, Nicolás Romero, Nopaltepec, Otumba, Ozumba, Papalotla, Polotitlán, San Martín de las Pirámides, Soyaniquilpan de Juárez, Tecámac, Temamatla, Temascalapa, Tenango del Aire, Teoloyucan, Teotihuacán, Tepetlaoxtoc, Tepetlixpa, Tepotzotlán, Tequixquiac, Texcoco, Tezoyuca, Tlalmanalco, Tlalnepantla de Baz, Tonanitla, Tultepec, Tultitlán, Valle de Chalco Solidaridad, Villa del Carbón y Zumpango.</w:t>
      </w:r>
    </w:p>
    <w:p w:rsidRPr="003A1EB1" w:rsidR="006F5996" w:rsidP="006F5996" w:rsidRDefault="006F5996" w14:paraId="2FB43638"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6F5996" w:rsidP="006F5996" w:rsidRDefault="006F5996" w14:paraId="2F90C0E9" w14:textId="77777777">
      <w:pPr>
        <w:spacing w:line="360" w:lineRule="auto"/>
        <w:ind w:left="567" w:right="539"/>
        <w:contextualSpacing/>
        <w:jc w:val="both"/>
        <w:rPr>
          <w:rFonts w:ascii="Palatino Linotype" w:hAnsi="Palatino Linotype" w:cs="Tahoma"/>
          <w:i/>
          <w:sz w:val="22"/>
          <w:szCs w:val="22"/>
        </w:rPr>
      </w:pPr>
    </w:p>
    <w:p w:rsidRPr="003A1EB1" w:rsidR="006F5996" w:rsidP="006F5996" w:rsidRDefault="007D7ECC" w14:paraId="5F4577D2" w14:textId="3DC12442">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este contexto normativo, se tiene que el Sujeto Obligado resulta competente para conocer de las inspecciones que se realizan en materia de impacto ambiental en el Estado de México; y que realiza dichas funciones a través de dos Subprocuradurías, las cuales se distinguen por atender una parte del territorio del Estado; dentro de la zonificación de cada una de ellas, resalta que el Municipio de Valle de Bravo corresponde a competencia de la Subprocuraduría de Toluca.</w:t>
      </w:r>
    </w:p>
    <w:p w:rsidRPr="003A1EB1" w:rsidR="006F5996" w:rsidP="004F1549" w:rsidRDefault="006F5996" w14:paraId="32E363EA" w14:textId="77777777">
      <w:pPr>
        <w:spacing w:line="360" w:lineRule="auto"/>
        <w:contextualSpacing/>
        <w:jc w:val="both"/>
        <w:rPr>
          <w:rFonts w:ascii="Palatino Linotype" w:hAnsi="Palatino Linotype" w:cs="Tahoma"/>
          <w:sz w:val="22"/>
          <w:szCs w:val="22"/>
        </w:rPr>
      </w:pPr>
    </w:p>
    <w:p w:rsidRPr="003A1EB1" w:rsidR="00DC1E14" w:rsidP="004F1549" w:rsidRDefault="00100BC6" w14:paraId="281C3968" w14:textId="628967F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Así una vez definida y reforzada la competencia con la que cuenta el</w:t>
      </w:r>
      <w:r w:rsidRPr="003A1EB1" w:rsidR="000A6285">
        <w:rPr>
          <w:rFonts w:ascii="Palatino Linotype" w:hAnsi="Palatino Linotype" w:cs="Tahoma"/>
          <w:sz w:val="22"/>
          <w:szCs w:val="22"/>
        </w:rPr>
        <w:t xml:space="preserve"> Sujeto Obligado para conocer d</w:t>
      </w:r>
      <w:r w:rsidRPr="003A1EB1">
        <w:rPr>
          <w:rFonts w:ascii="Palatino Linotype" w:hAnsi="Palatino Linotype" w:cs="Tahoma"/>
          <w:sz w:val="22"/>
          <w:szCs w:val="22"/>
        </w:rPr>
        <w:t>e</w:t>
      </w:r>
      <w:r w:rsidRPr="003A1EB1" w:rsidR="000A6285">
        <w:rPr>
          <w:rFonts w:ascii="Palatino Linotype" w:hAnsi="Palatino Linotype" w:cs="Tahoma"/>
          <w:sz w:val="22"/>
          <w:szCs w:val="22"/>
        </w:rPr>
        <w:t xml:space="preserve"> </w:t>
      </w:r>
      <w:r w:rsidRPr="003A1EB1">
        <w:rPr>
          <w:rFonts w:ascii="Palatino Linotype" w:hAnsi="Palatino Linotype" w:cs="Tahoma"/>
          <w:sz w:val="22"/>
          <w:szCs w:val="22"/>
        </w:rPr>
        <w:t>la información, se procede a analizar la respuesta del Sujeto Obligado ante los cuestionamientos realizados por el Sujeto Obligado. A</w:t>
      </w:r>
      <w:r w:rsidRPr="003A1EB1" w:rsidR="00D92769">
        <w:rPr>
          <w:rFonts w:ascii="Palatino Linotype" w:hAnsi="Palatino Linotype" w:cs="Tahoma"/>
          <w:sz w:val="22"/>
          <w:szCs w:val="22"/>
        </w:rPr>
        <w:t xml:space="preserve"> fin de consolidar un estudio esquemático, se procede a insertar una tabla de relación de columnas, en la que se pueda advertir lo solicitado en contraposición a lo entregado; y que corresponde únicamente a los requerimientos de información de los que se declaró competente el Sujeto Obligado.</w:t>
      </w:r>
    </w:p>
    <w:p w:rsidRPr="003A1EB1" w:rsidR="00D92769" w:rsidP="004F1549" w:rsidRDefault="00D92769" w14:paraId="05E7CFE9" w14:textId="77777777">
      <w:pPr>
        <w:spacing w:line="360" w:lineRule="auto"/>
        <w:contextualSpacing/>
        <w:jc w:val="both"/>
        <w:rPr>
          <w:rFonts w:ascii="Palatino Linotype" w:hAnsi="Palatino Linotype" w:cs="Tahoma"/>
          <w:sz w:val="22"/>
          <w:szCs w:val="22"/>
        </w:rPr>
      </w:pPr>
    </w:p>
    <w:tbl>
      <w:tblPr>
        <w:tblStyle w:val="Tablaconcuadrcula"/>
        <w:tblW w:w="0" w:type="auto"/>
        <w:tblLayout w:type="fixed"/>
        <w:tblLook w:val="04A0" w:firstRow="1" w:lastRow="0" w:firstColumn="1" w:lastColumn="0" w:noHBand="0" w:noVBand="1"/>
      </w:tblPr>
      <w:tblGrid>
        <w:gridCol w:w="2689"/>
        <w:gridCol w:w="4110"/>
        <w:gridCol w:w="2235"/>
      </w:tblGrid>
      <w:tr w:rsidRPr="003A1EB1" w:rsidR="00D92769" w:rsidTr="00265EA2" w14:paraId="5C859754" w14:textId="77777777">
        <w:tc>
          <w:tcPr>
            <w:tcW w:w="2689" w:type="dxa"/>
            <w:shd w:val="clear" w:color="auto" w:fill="D9D9D9" w:themeFill="background1" w:themeFillShade="D9"/>
            <w:vAlign w:val="center"/>
          </w:tcPr>
          <w:p w:rsidRPr="003A1EB1" w:rsidR="00D92769" w:rsidP="00265EA2" w:rsidRDefault="00D92769" w14:paraId="561BC710" w14:textId="61D75574">
            <w:pPr>
              <w:contextualSpacing/>
              <w:jc w:val="center"/>
              <w:rPr>
                <w:rFonts w:ascii="Palatino Linotype" w:hAnsi="Palatino Linotype" w:cs="Tahoma"/>
                <w:b/>
              </w:rPr>
            </w:pPr>
            <w:r w:rsidRPr="003A1EB1">
              <w:rPr>
                <w:rFonts w:ascii="Palatino Linotype" w:hAnsi="Palatino Linotype" w:cs="Tahoma"/>
                <w:b/>
              </w:rPr>
              <w:t>SOLICITUD</w:t>
            </w:r>
          </w:p>
        </w:tc>
        <w:tc>
          <w:tcPr>
            <w:tcW w:w="4110" w:type="dxa"/>
            <w:shd w:val="clear" w:color="auto" w:fill="D9D9D9" w:themeFill="background1" w:themeFillShade="D9"/>
            <w:vAlign w:val="center"/>
          </w:tcPr>
          <w:p w:rsidRPr="003A1EB1" w:rsidR="00D92769" w:rsidP="00265EA2" w:rsidRDefault="00D92769" w14:paraId="02B08197" w14:textId="1DFEEC76">
            <w:pPr>
              <w:contextualSpacing/>
              <w:jc w:val="center"/>
              <w:rPr>
                <w:rFonts w:ascii="Palatino Linotype" w:hAnsi="Palatino Linotype" w:cs="Tahoma"/>
                <w:b/>
              </w:rPr>
            </w:pPr>
            <w:r w:rsidRPr="003A1EB1">
              <w:rPr>
                <w:rFonts w:ascii="Palatino Linotype" w:hAnsi="Palatino Linotype" w:cs="Tahoma"/>
                <w:b/>
              </w:rPr>
              <w:t>RESPUESTA</w:t>
            </w:r>
          </w:p>
        </w:tc>
        <w:tc>
          <w:tcPr>
            <w:tcW w:w="2235" w:type="dxa"/>
            <w:shd w:val="clear" w:color="auto" w:fill="D9D9D9" w:themeFill="background1" w:themeFillShade="D9"/>
            <w:vAlign w:val="center"/>
          </w:tcPr>
          <w:p w:rsidRPr="003A1EB1" w:rsidR="00D92769" w:rsidP="00265EA2" w:rsidRDefault="00D92769" w14:paraId="486829FD" w14:textId="2C717070">
            <w:pPr>
              <w:contextualSpacing/>
              <w:jc w:val="center"/>
              <w:rPr>
                <w:rFonts w:ascii="Palatino Linotype" w:hAnsi="Palatino Linotype" w:cs="Tahoma"/>
                <w:b/>
              </w:rPr>
            </w:pPr>
            <w:r w:rsidRPr="003A1EB1">
              <w:rPr>
                <w:rFonts w:ascii="Palatino Linotype" w:hAnsi="Palatino Linotype" w:cs="Tahoma"/>
                <w:b/>
              </w:rPr>
              <w:t>OBSERVACIONES</w:t>
            </w:r>
          </w:p>
        </w:tc>
      </w:tr>
      <w:tr w:rsidRPr="003A1EB1" w:rsidR="00D92769" w:rsidTr="00265EA2" w14:paraId="4FD77E31" w14:textId="77777777">
        <w:tc>
          <w:tcPr>
            <w:tcW w:w="2689" w:type="dxa"/>
          </w:tcPr>
          <w:p w:rsidRPr="003A1EB1" w:rsidR="00D92769" w:rsidP="00265EA2" w:rsidRDefault="00D92769" w14:paraId="0C0B5EB1" w14:textId="1B1CD6B1">
            <w:pPr>
              <w:contextualSpacing/>
              <w:jc w:val="both"/>
              <w:rPr>
                <w:rFonts w:ascii="Palatino Linotype" w:hAnsi="Palatino Linotype" w:cs="Tahoma"/>
              </w:rPr>
            </w:pPr>
            <w:r w:rsidRPr="003A1EB1">
              <w:rPr>
                <w:rFonts w:ascii="Palatino Linotype" w:hAnsi="Palatino Linotype" w:cs="Tahoma"/>
                <w:b/>
              </w:rPr>
              <w:t xml:space="preserve">3. </w:t>
            </w:r>
            <w:r w:rsidRPr="003A1EB1">
              <w:rPr>
                <w:rFonts w:ascii="Palatino Linotype" w:hAnsi="Palatino Linotype" w:cs="Tahoma"/>
              </w:rPr>
              <w:t>Del año 2017 a la fecha, el número de inspecciones en materia de impacto ambiental que realizó el Sujeto Obligado en el municipio de Valle de Bravo y señalar datos específicos de cada una de las inspecciones realizadas.</w:t>
            </w:r>
          </w:p>
        </w:tc>
        <w:tc>
          <w:tcPr>
            <w:tcW w:w="4110" w:type="dxa"/>
          </w:tcPr>
          <w:p w:rsidRPr="003A1EB1" w:rsidR="00D92769" w:rsidP="00265EA2" w:rsidRDefault="00D92769" w14:paraId="2B3C525E" w14:textId="09C5CAE2">
            <w:pPr>
              <w:contextualSpacing/>
              <w:jc w:val="both"/>
              <w:rPr>
                <w:rFonts w:ascii="Palatino Linotype" w:hAnsi="Palatino Linotype" w:cs="Tahoma"/>
              </w:rPr>
            </w:pPr>
            <w:r w:rsidRPr="003A1EB1">
              <w:rPr>
                <w:rFonts w:ascii="Palatino Linotype" w:hAnsi="Palatino Linotype" w:cs="Tahoma"/>
              </w:rPr>
              <w:t xml:space="preserve">La Subprocuradora Toluca y servidora pública Habilitada del Sujeto Obligado, señaló </w:t>
            </w:r>
            <w:proofErr w:type="gramStart"/>
            <w:r w:rsidRPr="003A1EB1">
              <w:rPr>
                <w:rFonts w:ascii="Palatino Linotype" w:hAnsi="Palatino Linotype" w:cs="Tahoma"/>
              </w:rPr>
              <w:t>que</w:t>
            </w:r>
            <w:proofErr w:type="gramEnd"/>
            <w:r w:rsidRPr="003A1EB1">
              <w:rPr>
                <w:rFonts w:ascii="Palatino Linotype" w:hAnsi="Palatino Linotype" w:cs="Tahoma"/>
              </w:rPr>
              <w:t xml:space="preserve"> durante el periodo solicitado, se efectuaron </w:t>
            </w:r>
            <w:r w:rsidRPr="003A1EB1">
              <w:rPr>
                <w:rFonts w:ascii="Palatino Linotype" w:hAnsi="Palatino Linotype" w:cs="Tahoma"/>
                <w:b/>
              </w:rPr>
              <w:t>74 visitas de inspección en materia de Impacto Ambiental en el Municipio de Valle de Bravo</w:t>
            </w:r>
            <w:r w:rsidRPr="003A1EB1">
              <w:rPr>
                <w:rFonts w:ascii="Palatino Linotype" w:hAnsi="Palatino Linotype" w:cs="Tahoma"/>
              </w:rPr>
              <w:t xml:space="preserve">; y respecto a los datos específicos de las inspecciones, dijo que </w:t>
            </w:r>
            <w:r w:rsidRPr="003A1EB1">
              <w:rPr>
                <w:rFonts w:ascii="Palatino Linotype" w:hAnsi="Palatino Linotype" w:cs="Tahoma"/>
                <w:b/>
              </w:rPr>
              <w:t xml:space="preserve">no cuenta con un listado y que su entrega implicaría un procesamiento de </w:t>
            </w:r>
            <w:r w:rsidRPr="003A1EB1">
              <w:rPr>
                <w:rFonts w:ascii="Palatino Linotype" w:hAnsi="Palatino Linotype" w:cs="Tahoma"/>
                <w:b/>
              </w:rPr>
              <w:lastRenderedPageBreak/>
              <w:t xml:space="preserve">documentos </w:t>
            </w:r>
            <w:r w:rsidRPr="003A1EB1">
              <w:rPr>
                <w:rFonts w:ascii="Palatino Linotype" w:hAnsi="Palatino Linotype" w:cs="Tahoma"/>
              </w:rPr>
              <w:t>que sobrepasan las capacidades técnicas, administrativas y humanas del Sujeto Obligado.</w:t>
            </w:r>
          </w:p>
        </w:tc>
        <w:tc>
          <w:tcPr>
            <w:tcW w:w="2235" w:type="dxa"/>
          </w:tcPr>
          <w:p w:rsidRPr="003A1EB1" w:rsidR="00D92769" w:rsidP="00100BC6" w:rsidRDefault="00265EA2" w14:paraId="44309E1D" w14:textId="296C838C">
            <w:pPr>
              <w:contextualSpacing/>
              <w:jc w:val="both"/>
              <w:rPr>
                <w:rFonts w:ascii="Palatino Linotype" w:hAnsi="Palatino Linotype" w:cs="Tahoma"/>
              </w:rPr>
            </w:pPr>
            <w:r w:rsidRPr="003A1EB1">
              <w:rPr>
                <w:rFonts w:ascii="Palatino Linotype" w:hAnsi="Palatino Linotype" w:cs="Tahoma"/>
              </w:rPr>
              <w:lastRenderedPageBreak/>
              <w:t>Entregó el número de inspecciones</w:t>
            </w:r>
            <w:r w:rsidRPr="003A1EB1" w:rsidR="00100BC6">
              <w:rPr>
                <w:rFonts w:ascii="Palatino Linotype" w:hAnsi="Palatino Linotype" w:cs="Tahoma"/>
              </w:rPr>
              <w:t>,</w:t>
            </w:r>
            <w:r w:rsidRPr="003A1EB1">
              <w:rPr>
                <w:rFonts w:ascii="Palatino Linotype" w:hAnsi="Palatino Linotype" w:cs="Tahoma"/>
              </w:rPr>
              <w:t xml:space="preserve"> pero no señaló datos específicos. </w:t>
            </w:r>
          </w:p>
        </w:tc>
      </w:tr>
      <w:tr w:rsidRPr="003A1EB1" w:rsidR="00D92769" w:rsidTr="00265EA2" w14:paraId="6C0D3AC3" w14:textId="77777777">
        <w:tc>
          <w:tcPr>
            <w:tcW w:w="2689" w:type="dxa"/>
          </w:tcPr>
          <w:p w:rsidRPr="003A1EB1" w:rsidR="00D92769" w:rsidP="00265EA2" w:rsidRDefault="00D92769" w14:paraId="1910FA1D" w14:textId="3EF31BB7">
            <w:pPr>
              <w:contextualSpacing/>
              <w:jc w:val="both"/>
              <w:rPr>
                <w:rFonts w:ascii="Palatino Linotype" w:hAnsi="Palatino Linotype" w:cs="Tahoma"/>
              </w:rPr>
            </w:pPr>
            <w:r w:rsidRPr="003A1EB1">
              <w:rPr>
                <w:rFonts w:ascii="Palatino Linotype" w:hAnsi="Palatino Linotype" w:cs="Tahoma"/>
                <w:b/>
              </w:rPr>
              <w:t>5</w:t>
            </w:r>
            <w:r w:rsidRPr="003A1EB1">
              <w:rPr>
                <w:rFonts w:ascii="Palatino Linotype" w:hAnsi="Palatino Linotype" w:cs="Tahoma"/>
              </w:rPr>
              <w:t>. Del año 2017 a la fecha, el número de inspecciones que realizó el Sujeto Obligado en materia de impacto ambiental por la construcción de una casa habitación y señalar datos específicos de cada una de las inspecciones realizadas.</w:t>
            </w:r>
          </w:p>
        </w:tc>
        <w:tc>
          <w:tcPr>
            <w:tcW w:w="4110" w:type="dxa"/>
          </w:tcPr>
          <w:p w:rsidRPr="003A1EB1" w:rsidR="00D92769" w:rsidP="00265EA2" w:rsidRDefault="00265EA2" w14:paraId="3B57FBFC" w14:textId="0A5D78E2">
            <w:pPr>
              <w:contextualSpacing/>
              <w:jc w:val="both"/>
              <w:rPr>
                <w:rFonts w:ascii="Palatino Linotype" w:hAnsi="Palatino Linotype" w:cs="Tahoma"/>
              </w:rPr>
            </w:pPr>
            <w:r w:rsidRPr="003A1EB1">
              <w:rPr>
                <w:rFonts w:ascii="Palatino Linotype" w:hAnsi="Palatino Linotype" w:cs="Tahoma"/>
              </w:rPr>
              <w:t xml:space="preserve">La Subprocuradora Toluca y servidora pública Habilitada del Sujeto Obligado </w:t>
            </w:r>
            <w:r w:rsidRPr="003A1EB1" w:rsidR="00D92769">
              <w:rPr>
                <w:rFonts w:ascii="Palatino Linotype" w:hAnsi="Palatino Linotype" w:cs="Tahoma"/>
              </w:rPr>
              <w:t xml:space="preserve">informó que durante el periodo solicitado, se llevaron a cabo </w:t>
            </w:r>
            <w:r w:rsidRPr="003A1EB1" w:rsidR="00D92769">
              <w:rPr>
                <w:rFonts w:ascii="Palatino Linotype" w:hAnsi="Palatino Linotype" w:cs="Tahoma"/>
                <w:b/>
              </w:rPr>
              <w:t>287 visitas de inspección e</w:t>
            </w:r>
            <w:r w:rsidRPr="003A1EB1" w:rsidR="00D92769">
              <w:rPr>
                <w:rFonts w:ascii="Palatino Linotype" w:hAnsi="Palatino Linotype" w:cs="Tahoma"/>
              </w:rPr>
              <w:t xml:space="preserve">n materia de impacto ambiental por construcción; además, indicó que respecto a los datos específicos, </w:t>
            </w:r>
            <w:r w:rsidRPr="003A1EB1" w:rsidR="00D92769">
              <w:rPr>
                <w:rFonts w:ascii="Palatino Linotype" w:hAnsi="Palatino Linotype" w:cs="Tahoma"/>
                <w:b/>
              </w:rPr>
              <w:t>no cuenta con listados que contengan los datos desagregados</w:t>
            </w:r>
            <w:r w:rsidRPr="003A1EB1" w:rsidR="00D92769">
              <w:rPr>
                <w:rFonts w:ascii="Palatino Linotype" w:hAnsi="Palatino Linotype" w:cs="Tahoma"/>
              </w:rPr>
              <w:t xml:space="preserve"> por lo que no puede entregar la información, pues implica procesar la información y ello, sobrepasa las capacidades técnicas, administrativas y humanas del Sujeto Obligado.</w:t>
            </w:r>
          </w:p>
        </w:tc>
        <w:tc>
          <w:tcPr>
            <w:tcW w:w="2235" w:type="dxa"/>
          </w:tcPr>
          <w:p w:rsidRPr="003A1EB1" w:rsidR="00D92769" w:rsidP="00100BC6" w:rsidRDefault="00265EA2" w14:paraId="396AB708" w14:textId="62DF9E3F">
            <w:pPr>
              <w:contextualSpacing/>
              <w:jc w:val="both"/>
              <w:rPr>
                <w:rFonts w:ascii="Palatino Linotype" w:hAnsi="Palatino Linotype" w:cs="Tahoma"/>
              </w:rPr>
            </w:pPr>
            <w:r w:rsidRPr="003A1EB1">
              <w:rPr>
                <w:rFonts w:ascii="Palatino Linotype" w:hAnsi="Palatino Linotype" w:cs="Tahoma"/>
              </w:rPr>
              <w:t xml:space="preserve">Entregó el número de inspecciones </w:t>
            </w:r>
            <w:r w:rsidRPr="003A1EB1" w:rsidR="00EF7D6F">
              <w:rPr>
                <w:rFonts w:ascii="Palatino Linotype" w:hAnsi="Palatino Linotype" w:cs="Tahoma"/>
              </w:rPr>
              <w:t xml:space="preserve">de la Subprocuraduría de </w:t>
            </w:r>
            <w:proofErr w:type="gramStart"/>
            <w:r w:rsidRPr="003A1EB1" w:rsidR="00EF7D6F">
              <w:rPr>
                <w:rFonts w:ascii="Palatino Linotype" w:hAnsi="Palatino Linotype" w:cs="Tahoma"/>
              </w:rPr>
              <w:t>Toluca</w:t>
            </w:r>
            <w:proofErr w:type="gramEnd"/>
            <w:r w:rsidRPr="003A1EB1" w:rsidR="00EF7D6F">
              <w:rPr>
                <w:rFonts w:ascii="Palatino Linotype" w:hAnsi="Palatino Linotype" w:cs="Tahoma"/>
              </w:rPr>
              <w:t xml:space="preserve"> </w:t>
            </w:r>
            <w:r w:rsidRPr="003A1EB1">
              <w:rPr>
                <w:rFonts w:ascii="Palatino Linotype" w:hAnsi="Palatino Linotype" w:cs="Tahoma"/>
              </w:rPr>
              <w:t>pero</w:t>
            </w:r>
            <w:r w:rsidRPr="003A1EB1" w:rsidR="00100BC6">
              <w:rPr>
                <w:rFonts w:ascii="Palatino Linotype" w:hAnsi="Palatino Linotype" w:cs="Tahoma"/>
              </w:rPr>
              <w:t xml:space="preserve"> no</w:t>
            </w:r>
            <w:r w:rsidRPr="003A1EB1">
              <w:rPr>
                <w:rFonts w:ascii="Palatino Linotype" w:hAnsi="Palatino Linotype" w:cs="Tahoma"/>
              </w:rPr>
              <w:t xml:space="preserve"> </w:t>
            </w:r>
            <w:r w:rsidRPr="003A1EB1" w:rsidR="00EF7D6F">
              <w:rPr>
                <w:rFonts w:ascii="Palatino Linotype" w:hAnsi="Palatino Linotype" w:cs="Tahoma"/>
              </w:rPr>
              <w:t xml:space="preserve">se pronunció la Subprocuraduría de Ecatepec, además, </w:t>
            </w:r>
            <w:r w:rsidRPr="003A1EB1">
              <w:rPr>
                <w:rFonts w:ascii="Palatino Linotype" w:hAnsi="Palatino Linotype" w:cs="Tahoma"/>
              </w:rPr>
              <w:t>no señaló datos específicos de las inspecciones.</w:t>
            </w:r>
          </w:p>
        </w:tc>
      </w:tr>
      <w:tr w:rsidRPr="003A1EB1" w:rsidR="00D92769" w:rsidTr="00265EA2" w14:paraId="041E4BA6" w14:textId="77777777">
        <w:tc>
          <w:tcPr>
            <w:tcW w:w="2689" w:type="dxa"/>
          </w:tcPr>
          <w:p w:rsidRPr="003A1EB1" w:rsidR="00D92769" w:rsidP="00265EA2" w:rsidRDefault="00D92769" w14:paraId="529447BF" w14:textId="02FC2BAA">
            <w:pPr>
              <w:contextualSpacing/>
              <w:jc w:val="both"/>
              <w:rPr>
                <w:rFonts w:ascii="Palatino Linotype" w:hAnsi="Palatino Linotype" w:cs="Tahoma"/>
              </w:rPr>
            </w:pPr>
            <w:r w:rsidRPr="003A1EB1">
              <w:rPr>
                <w:rFonts w:ascii="Palatino Linotype" w:hAnsi="Palatino Linotype" w:cs="Tahoma"/>
                <w:b/>
              </w:rPr>
              <w:t>7.</w:t>
            </w:r>
            <w:r w:rsidRPr="003A1EB1">
              <w:rPr>
                <w:rFonts w:ascii="Palatino Linotype" w:hAnsi="Palatino Linotype" w:cs="Tahoma"/>
              </w:rPr>
              <w:t xml:space="preserve"> Señalar si los inspectores que pertenecen al Sujeto Obligado tienen alguna especialidad para poder desarrollar visitas de inspección en terrenos forestales; y en caso de que la respuesta sea afirmativa, indicar el nombre, </w:t>
            </w:r>
            <w:r w:rsidRPr="003A1EB1">
              <w:rPr>
                <w:rFonts w:ascii="Palatino Linotype" w:hAnsi="Palatino Linotype" w:cs="Tahoma"/>
                <w:i/>
              </w:rPr>
              <w:t>expertis,</w:t>
            </w:r>
            <w:r w:rsidRPr="003A1EB1">
              <w:rPr>
                <w:rFonts w:ascii="Palatino Linotype" w:hAnsi="Palatino Linotype" w:cs="Tahoma"/>
              </w:rPr>
              <w:t xml:space="preserve"> nivel académico y constancias con que el servidor pú</w:t>
            </w:r>
            <w:r w:rsidRPr="003A1EB1" w:rsidR="00265EA2">
              <w:rPr>
                <w:rFonts w:ascii="Palatino Linotype" w:hAnsi="Palatino Linotype" w:cs="Tahoma"/>
              </w:rPr>
              <w:t xml:space="preserve">blico acredita su experiencia. </w:t>
            </w:r>
          </w:p>
        </w:tc>
        <w:tc>
          <w:tcPr>
            <w:tcW w:w="4110" w:type="dxa"/>
          </w:tcPr>
          <w:p w:rsidRPr="003A1EB1" w:rsidR="00265EA2" w:rsidP="00265EA2" w:rsidRDefault="00265EA2" w14:paraId="5C3EB5FA" w14:textId="3BA4A524">
            <w:pPr>
              <w:contextualSpacing/>
              <w:jc w:val="both"/>
              <w:rPr>
                <w:rFonts w:ascii="Palatino Linotype" w:hAnsi="Palatino Linotype" w:cs="Tahoma"/>
              </w:rPr>
            </w:pPr>
            <w:r w:rsidRPr="003A1EB1">
              <w:rPr>
                <w:rFonts w:ascii="Palatino Linotype" w:hAnsi="Palatino Linotype" w:cs="Tahoma"/>
              </w:rPr>
              <w:t>La Subprocuradora Toluca y servidora pública Habilitada del Sujeto Obligado precisó que los inspectores que a la fecha de la respuesta se encontraban adscritos al Sujeto Obligado, n</w:t>
            </w:r>
            <w:r w:rsidRPr="003A1EB1">
              <w:rPr>
                <w:rFonts w:ascii="Palatino Linotype" w:hAnsi="Palatino Linotype" w:cs="Tahoma"/>
                <w:b/>
              </w:rPr>
              <w:t>o cuentan con alguna especialidad para ejecutar las visitas de inspección en terrenos forestales,</w:t>
            </w:r>
            <w:r w:rsidRPr="003A1EB1">
              <w:rPr>
                <w:rFonts w:ascii="Palatino Linotype" w:hAnsi="Palatino Linotype" w:cs="Tahoma"/>
              </w:rPr>
              <w:t xml:space="preserve"> ya que, realizar dichas inspecciones, no forma parte de las atribuciones del Sujeto Obligado.</w:t>
            </w:r>
          </w:p>
          <w:p w:rsidRPr="003A1EB1" w:rsidR="00D92769" w:rsidP="00265EA2" w:rsidRDefault="00D92769" w14:paraId="1D913C70" w14:textId="77777777">
            <w:pPr>
              <w:contextualSpacing/>
              <w:jc w:val="both"/>
              <w:rPr>
                <w:rFonts w:ascii="Palatino Linotype" w:hAnsi="Palatino Linotype" w:cs="Tahoma"/>
              </w:rPr>
            </w:pPr>
          </w:p>
        </w:tc>
        <w:tc>
          <w:tcPr>
            <w:tcW w:w="2235" w:type="dxa"/>
          </w:tcPr>
          <w:p w:rsidRPr="003A1EB1" w:rsidR="00D92769" w:rsidP="00100BC6" w:rsidRDefault="00265EA2" w14:paraId="67C84431" w14:textId="4169512B">
            <w:pPr>
              <w:contextualSpacing/>
              <w:jc w:val="both"/>
              <w:rPr>
                <w:rFonts w:ascii="Palatino Linotype" w:hAnsi="Palatino Linotype" w:cs="Tahoma"/>
              </w:rPr>
            </w:pPr>
            <w:r w:rsidRPr="003A1EB1">
              <w:rPr>
                <w:rFonts w:ascii="Palatino Linotype" w:hAnsi="Palatino Linotype" w:cs="Tahoma"/>
              </w:rPr>
              <w:t xml:space="preserve">Indicó que los inspectores </w:t>
            </w:r>
            <w:r w:rsidRPr="003A1EB1" w:rsidR="00EF7D6F">
              <w:rPr>
                <w:rFonts w:ascii="Palatino Linotype" w:hAnsi="Palatino Linotype" w:cs="Tahoma"/>
              </w:rPr>
              <w:t xml:space="preserve">de la Subprocuraduría de Toluca </w:t>
            </w:r>
            <w:r w:rsidRPr="003A1EB1">
              <w:rPr>
                <w:rFonts w:ascii="Palatino Linotype" w:hAnsi="Palatino Linotype" w:cs="Tahoma"/>
              </w:rPr>
              <w:t>no cuentan con alguna especialidad</w:t>
            </w:r>
            <w:r w:rsidRPr="003A1EB1" w:rsidR="00FE4EEA">
              <w:rPr>
                <w:rFonts w:ascii="Palatino Linotype" w:hAnsi="Palatino Linotype" w:cs="Tahoma"/>
              </w:rPr>
              <w:t>, pero no se pronunció la Subprocuraduría de Ecatepec</w:t>
            </w:r>
            <w:r w:rsidRPr="003A1EB1">
              <w:rPr>
                <w:rFonts w:ascii="Palatino Linotype" w:hAnsi="Palatino Linotype" w:cs="Tahoma"/>
              </w:rPr>
              <w:t>.</w:t>
            </w:r>
          </w:p>
        </w:tc>
      </w:tr>
      <w:tr w:rsidRPr="003A1EB1" w:rsidR="00D92769" w:rsidTr="00265EA2" w14:paraId="706441ED" w14:textId="77777777">
        <w:tc>
          <w:tcPr>
            <w:tcW w:w="2689" w:type="dxa"/>
          </w:tcPr>
          <w:p w:rsidRPr="003A1EB1" w:rsidR="00D92769" w:rsidP="00265EA2" w:rsidRDefault="00D92769" w14:paraId="1948D9AD" w14:textId="7451C9F5">
            <w:pPr>
              <w:contextualSpacing/>
              <w:jc w:val="both"/>
              <w:rPr>
                <w:rFonts w:ascii="Palatino Linotype" w:hAnsi="Palatino Linotype" w:cs="Tahoma"/>
              </w:rPr>
            </w:pPr>
            <w:r w:rsidRPr="003A1EB1">
              <w:rPr>
                <w:rFonts w:ascii="Palatino Linotype" w:hAnsi="Palatino Linotype" w:cs="Tahoma"/>
                <w:b/>
              </w:rPr>
              <w:t>8.</w:t>
            </w:r>
            <w:r w:rsidRPr="003A1EB1">
              <w:rPr>
                <w:rFonts w:ascii="Palatino Linotype" w:hAnsi="Palatino Linotype" w:cs="Tahoma"/>
              </w:rPr>
              <w:t xml:space="preserve"> Señalar si los inspectores que pertenecen al Sujeto Obligado tienen alguna especialidad para poder desarrollar visitas de inspección en materia de impacto ambiental y en caso de que la respuesta sea afirmativa, señalar el nombre, </w:t>
            </w:r>
            <w:r w:rsidRPr="003A1EB1">
              <w:rPr>
                <w:rFonts w:ascii="Palatino Linotype" w:hAnsi="Palatino Linotype" w:cs="Tahoma"/>
                <w:i/>
              </w:rPr>
              <w:t>expertis</w:t>
            </w:r>
            <w:r w:rsidRPr="003A1EB1">
              <w:rPr>
                <w:rFonts w:ascii="Palatino Linotype" w:hAnsi="Palatino Linotype" w:cs="Tahoma"/>
              </w:rPr>
              <w:t>, nivel académico y constancias con que el servidor público acredita su experiencia.</w:t>
            </w:r>
          </w:p>
        </w:tc>
        <w:tc>
          <w:tcPr>
            <w:tcW w:w="4110" w:type="dxa"/>
          </w:tcPr>
          <w:p w:rsidRPr="003A1EB1" w:rsidR="00D92769" w:rsidP="00265EA2" w:rsidRDefault="00265EA2" w14:paraId="1AD3886F" w14:textId="0C83915A">
            <w:pPr>
              <w:contextualSpacing/>
              <w:jc w:val="both"/>
              <w:rPr>
                <w:rFonts w:ascii="Palatino Linotype" w:hAnsi="Palatino Linotype" w:cs="Tahoma"/>
              </w:rPr>
            </w:pPr>
            <w:r w:rsidRPr="003A1EB1">
              <w:rPr>
                <w:rFonts w:ascii="Palatino Linotype" w:hAnsi="Palatino Linotype" w:cs="Tahoma"/>
              </w:rPr>
              <w:t xml:space="preserve">La Subprocuradora Toluca y servidora pública Habilitada del Sujeto Obligado informó que la legislación de la materia no obliga a contar con una especialidad para poder desarrollar visitas de inspección en materia de impacto ambiental, pero que sus inspectores únicamente cuentan con medios de identificación para acreditarse como inspectores, pues se encuentran matriculados en el listado de inspectores autorizados pertenecientes al Registro estatal de Inspectores, que pertenece a la Secretaria de la Contraloría del Estado de México. </w:t>
            </w:r>
          </w:p>
        </w:tc>
        <w:tc>
          <w:tcPr>
            <w:tcW w:w="2235" w:type="dxa"/>
          </w:tcPr>
          <w:p w:rsidRPr="003A1EB1" w:rsidR="00D92769" w:rsidP="00EF7D6F" w:rsidRDefault="00100BC6" w14:paraId="4025C1D9" w14:textId="035962EA">
            <w:pPr>
              <w:contextualSpacing/>
              <w:jc w:val="both"/>
              <w:rPr>
                <w:rFonts w:ascii="Palatino Linotype" w:hAnsi="Palatino Linotype" w:cs="Tahoma"/>
              </w:rPr>
            </w:pPr>
            <w:r w:rsidRPr="003A1EB1">
              <w:rPr>
                <w:rFonts w:ascii="Palatino Linotype" w:hAnsi="Palatino Linotype" w:cs="Tahoma"/>
              </w:rPr>
              <w:t>Indicó que los inspectores de la Subprocuraduría de Toluca no cuentan con alguna especialidad, pero no se pronunció la Subprocuraduría de Ecatepec.</w:t>
            </w:r>
          </w:p>
        </w:tc>
      </w:tr>
    </w:tbl>
    <w:p w:rsidRPr="003A1EB1" w:rsidR="00D92769" w:rsidP="004F1549" w:rsidRDefault="00D92769" w14:paraId="291FDE62" w14:textId="77777777">
      <w:pPr>
        <w:spacing w:line="360" w:lineRule="auto"/>
        <w:contextualSpacing/>
        <w:jc w:val="both"/>
        <w:rPr>
          <w:rFonts w:ascii="Palatino Linotype" w:hAnsi="Palatino Linotype" w:cs="Tahoma"/>
          <w:sz w:val="22"/>
          <w:szCs w:val="22"/>
        </w:rPr>
      </w:pPr>
    </w:p>
    <w:p w:rsidRPr="003A1EB1" w:rsidR="00DD6D41" w:rsidP="004F1549" w:rsidRDefault="00DD6D41" w14:paraId="4B131A9B" w14:textId="77E64B4B">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Cabe destacar que el Sujeto Obligado rindió informe justificado en el que medularmente ratificó su respuesta inicial.</w:t>
      </w:r>
    </w:p>
    <w:p w:rsidRPr="003A1EB1" w:rsidR="00FE4EEA" w:rsidP="004F1549" w:rsidRDefault="00FE4EEA" w14:paraId="02DF06D8" w14:textId="77777777">
      <w:pPr>
        <w:spacing w:line="360" w:lineRule="auto"/>
        <w:contextualSpacing/>
        <w:jc w:val="both"/>
        <w:rPr>
          <w:rFonts w:ascii="Palatino Linotype" w:hAnsi="Palatino Linotype" w:cs="Tahoma"/>
          <w:sz w:val="22"/>
          <w:szCs w:val="22"/>
        </w:rPr>
      </w:pPr>
    </w:p>
    <w:p w:rsidRPr="003A1EB1" w:rsidR="00D92769" w:rsidP="004F1549" w:rsidRDefault="00DD6D41" w14:paraId="4A15B5A6" w14:textId="263C8448">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atención a lo expuesto en el cuadro; se desprenden algunas observaciones de cada uno de los elementos que comprenden esta solicitud de información; por lo que se procede a analizar cada uno de los elementos.</w:t>
      </w:r>
    </w:p>
    <w:p w:rsidRPr="003A1EB1" w:rsidR="00DD6D41" w:rsidP="004F1549" w:rsidRDefault="00DD6D41" w14:paraId="64E3FE98" w14:textId="77777777">
      <w:pPr>
        <w:spacing w:line="360" w:lineRule="auto"/>
        <w:contextualSpacing/>
        <w:jc w:val="both"/>
        <w:rPr>
          <w:rFonts w:ascii="Palatino Linotype" w:hAnsi="Palatino Linotype" w:cs="Tahoma"/>
          <w:sz w:val="22"/>
          <w:szCs w:val="22"/>
        </w:rPr>
      </w:pPr>
    </w:p>
    <w:p w:rsidRPr="003A1EB1" w:rsidR="00DD6D41" w:rsidP="00DD6D41" w:rsidRDefault="00DD6D41" w14:paraId="78602E01" w14:textId="1B19E5B3">
      <w:pPr>
        <w:numPr>
          <w:ilvl w:val="0"/>
          <w:numId w:val="3"/>
        </w:num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 xml:space="preserve">De los puntos 3 y 5; inspecciones en materia ambiental en el Municipio de Valle de Bravo y por construcción </w:t>
      </w:r>
      <w:r w:rsidRPr="003A1EB1" w:rsidR="00B1230B">
        <w:rPr>
          <w:rFonts w:ascii="Palatino Linotype" w:hAnsi="Palatino Linotype" w:cs="Tahoma"/>
          <w:b/>
          <w:sz w:val="22"/>
          <w:szCs w:val="22"/>
        </w:rPr>
        <w:t>de cas</w:t>
      </w:r>
      <w:r w:rsidRPr="003A1EB1">
        <w:rPr>
          <w:rFonts w:ascii="Palatino Linotype" w:hAnsi="Palatino Linotype" w:cs="Tahoma"/>
          <w:b/>
          <w:sz w:val="22"/>
          <w:szCs w:val="22"/>
        </w:rPr>
        <w:t>a habitación.</w:t>
      </w:r>
    </w:p>
    <w:p w:rsidRPr="003A1EB1" w:rsidR="00DD6D41" w:rsidP="00DD6D41" w:rsidRDefault="00DD6D41" w14:paraId="51C3A98B" w14:textId="77777777">
      <w:pPr>
        <w:spacing w:line="360" w:lineRule="auto"/>
        <w:contextualSpacing/>
        <w:jc w:val="both"/>
        <w:rPr>
          <w:rFonts w:ascii="Palatino Linotype" w:hAnsi="Palatino Linotype" w:cs="Tahoma"/>
          <w:b/>
          <w:sz w:val="22"/>
          <w:szCs w:val="22"/>
        </w:rPr>
      </w:pPr>
    </w:p>
    <w:p w:rsidRPr="003A1EB1" w:rsidR="006F0F43" w:rsidP="00DD6D41" w:rsidRDefault="006F0F43" w14:paraId="21E11025" w14:textId="3884211D">
      <w:pPr>
        <w:spacing w:line="360" w:lineRule="auto"/>
        <w:contextualSpacing/>
        <w:jc w:val="both"/>
        <w:rPr>
          <w:rFonts w:ascii="Palatino Linotype" w:hAnsi="Palatino Linotype" w:cs="Tahoma"/>
          <w:sz w:val="22"/>
          <w:szCs w:val="22"/>
        </w:rPr>
      </w:pPr>
      <w:r w:rsidRPr="003A1EB1">
        <w:rPr>
          <w:rFonts w:ascii="Palatino Linotype" w:hAnsi="Palatino Linotype" w:cs="Tahoma"/>
          <w:b/>
          <w:sz w:val="22"/>
          <w:szCs w:val="22"/>
        </w:rPr>
        <w:t xml:space="preserve">Del punto 3; </w:t>
      </w:r>
      <w:r w:rsidRPr="003A1EB1">
        <w:rPr>
          <w:rFonts w:ascii="Palatino Linotype" w:hAnsi="Palatino Linotype" w:cs="Tahoma"/>
          <w:sz w:val="22"/>
          <w:szCs w:val="22"/>
        </w:rPr>
        <w:t>en el que el Particular solicitó</w:t>
      </w:r>
      <w:r w:rsidRPr="003A1EB1" w:rsidR="00E0307E">
        <w:rPr>
          <w:rFonts w:ascii="Palatino Linotype" w:hAnsi="Palatino Linotype" w:cs="Tahoma"/>
          <w:sz w:val="22"/>
          <w:szCs w:val="22"/>
        </w:rPr>
        <w:t>, del periodo que va del primero de enero de dos mil diecisiete a la fecha de la solicitud;</w:t>
      </w:r>
      <w:r w:rsidRPr="003A1EB1">
        <w:rPr>
          <w:rFonts w:ascii="Palatino Linotype" w:hAnsi="Palatino Linotype" w:cs="Tahoma"/>
          <w:sz w:val="22"/>
          <w:szCs w:val="22"/>
        </w:rPr>
        <w:t xml:space="preserve"> la cantidad la cantidad de inspecciones que el Sujeto Obligado realizó en materia de impacto ambiental en el Municipio de Valle de Bravo y detalles específicos de cada una de las inspecciones; en respuesta el Sujeto Obligado a través de la Subprocuradora de Toluca señaló que en el periodo solicitado realizó 74 visitas de inspección en el Municipio de Valle de Bravo; y que no contaba con un listado en el que constaran los detalles de las inspecciones.</w:t>
      </w:r>
    </w:p>
    <w:p w:rsidRPr="003A1EB1" w:rsidR="006F0F43" w:rsidP="00DD6D41" w:rsidRDefault="006F0F43" w14:paraId="2309D685" w14:textId="77777777">
      <w:pPr>
        <w:spacing w:line="360" w:lineRule="auto"/>
        <w:contextualSpacing/>
        <w:jc w:val="both"/>
        <w:rPr>
          <w:rFonts w:ascii="Palatino Linotype" w:hAnsi="Palatino Linotype" w:cs="Tahoma"/>
          <w:sz w:val="22"/>
          <w:szCs w:val="22"/>
        </w:rPr>
      </w:pPr>
    </w:p>
    <w:p w:rsidRPr="003A1EB1" w:rsidR="006F0F43" w:rsidP="00DD6D41" w:rsidRDefault="006F0F43" w14:paraId="3F8B6A6F" w14:textId="31515B5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Al respecto, se debe precisar que tal y como lo dicta el artículo 9, fracción I del Reglamento Interior del Sujeto Obligado; que fue previamente citado, la Subprocuraduría de Protección al Ambiente de Toluca, es competente para conocer de la información relacionada con el Municipio de Valle de Bravo; entonces, se pronunció el área competente.</w:t>
      </w:r>
    </w:p>
    <w:p w:rsidRPr="003A1EB1" w:rsidR="006F0F43" w:rsidP="00DD6D41" w:rsidRDefault="006F0F43" w14:paraId="74D7B29E" w14:textId="77777777">
      <w:pPr>
        <w:spacing w:line="360" w:lineRule="auto"/>
        <w:contextualSpacing/>
        <w:jc w:val="both"/>
        <w:rPr>
          <w:rFonts w:ascii="Palatino Linotype" w:hAnsi="Palatino Linotype" w:cs="Tahoma"/>
          <w:sz w:val="22"/>
          <w:szCs w:val="22"/>
        </w:rPr>
      </w:pPr>
    </w:p>
    <w:p w:rsidRPr="003A1EB1" w:rsidR="006F0F43" w:rsidP="006F0F43" w:rsidRDefault="006F0F43" w14:paraId="43007AF7" w14:textId="138B9F20">
      <w:pPr>
        <w:spacing w:line="360" w:lineRule="auto"/>
        <w:contextualSpacing/>
        <w:jc w:val="both"/>
        <w:rPr>
          <w:rFonts w:ascii="Palatino Linotype" w:hAnsi="Palatino Linotype" w:cs="Tahoma"/>
          <w:sz w:val="22"/>
          <w:szCs w:val="22"/>
          <w:lang w:val="es-ES"/>
        </w:rPr>
      </w:pPr>
      <w:r w:rsidRPr="003A1EB1">
        <w:rPr>
          <w:rFonts w:ascii="Palatino Linotype" w:hAnsi="Palatino Linotype" w:cs="Tahoma"/>
          <w:sz w:val="22"/>
          <w:szCs w:val="22"/>
        </w:rPr>
        <w:t xml:space="preserve">Resultado de que se pronunció el área competente, se tiene por colmado el cuestionamiento del número de inspecciones que realizó el Sujeto Obligado en materia de impacto ambiental </w:t>
      </w:r>
      <w:r w:rsidRPr="003A1EB1">
        <w:rPr>
          <w:rFonts w:ascii="Palatino Linotype" w:hAnsi="Palatino Linotype" w:cs="Tahoma"/>
          <w:sz w:val="22"/>
          <w:szCs w:val="22"/>
        </w:rPr>
        <w:lastRenderedPageBreak/>
        <w:t>en el Municipio de Valle de Bravo; cabe destacar que este Organismo Garante no está facultado para manifestarse sobre la veracidad de lo afirmado por parte del Sujeto Obligado pues no existe precepto legal alguno en la Ley de la materia que lo faculte para ello.</w:t>
      </w:r>
    </w:p>
    <w:p w:rsidRPr="003A1EB1" w:rsidR="006F0F43" w:rsidP="006F0F43" w:rsidRDefault="006F0F43" w14:paraId="047A3E1C" w14:textId="77777777">
      <w:pPr>
        <w:spacing w:line="360" w:lineRule="auto"/>
        <w:jc w:val="both"/>
        <w:rPr>
          <w:rFonts w:ascii="Palatino Linotype" w:hAnsi="Palatino Linotype" w:cs="Tahoma"/>
          <w:sz w:val="22"/>
          <w:szCs w:val="22"/>
        </w:rPr>
      </w:pPr>
    </w:p>
    <w:p w:rsidRPr="003A1EB1" w:rsidR="006F0F43" w:rsidP="006F0F43" w:rsidRDefault="006F0F43" w14:paraId="60AD6C9F" w14:textId="77777777">
      <w:pPr>
        <w:spacing w:line="360" w:lineRule="auto"/>
        <w:jc w:val="both"/>
        <w:rPr>
          <w:rFonts w:ascii="Palatino Linotype" w:hAnsi="Palatino Linotype" w:cs="Tahoma"/>
          <w:sz w:val="22"/>
          <w:szCs w:val="22"/>
        </w:rPr>
      </w:pPr>
      <w:r w:rsidRPr="003A1EB1">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3A1EB1" w:rsidR="006F0F43" w:rsidP="006F0F43" w:rsidRDefault="006F0F43" w14:paraId="782CEF4B" w14:textId="77777777">
      <w:pPr>
        <w:spacing w:line="360" w:lineRule="auto"/>
        <w:jc w:val="both"/>
        <w:rPr>
          <w:rFonts w:ascii="Palatino Linotype" w:hAnsi="Palatino Linotype" w:cs="Tahoma"/>
          <w:i/>
          <w:sz w:val="22"/>
          <w:szCs w:val="24"/>
        </w:rPr>
      </w:pPr>
    </w:p>
    <w:p w:rsidRPr="003A1EB1" w:rsidR="006F0F43" w:rsidP="006F0F43" w:rsidRDefault="006F0F43" w14:paraId="6EE500C9" w14:textId="77777777">
      <w:pPr>
        <w:spacing w:line="360" w:lineRule="auto"/>
        <w:ind w:left="567" w:right="539"/>
        <w:jc w:val="both"/>
        <w:rPr>
          <w:rFonts w:ascii="Palatino Linotype" w:hAnsi="Palatino Linotype" w:cs="Tahoma"/>
          <w:i/>
          <w:szCs w:val="24"/>
        </w:rPr>
      </w:pPr>
      <w:r w:rsidRPr="003A1EB1">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3A1EB1">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3A1EB1" w:rsidR="006F0F43" w:rsidP="006F0F43" w:rsidRDefault="006F0F43" w14:paraId="625C18A0" w14:textId="77777777">
      <w:pPr>
        <w:spacing w:line="360" w:lineRule="auto"/>
        <w:contextualSpacing/>
        <w:jc w:val="both"/>
        <w:rPr>
          <w:rFonts w:ascii="Palatino Linotype" w:hAnsi="Palatino Linotype" w:cs="Tahoma"/>
          <w:sz w:val="22"/>
          <w:szCs w:val="22"/>
        </w:rPr>
      </w:pPr>
    </w:p>
    <w:p w:rsidRPr="003A1EB1" w:rsidR="006F0F43" w:rsidP="006F0F43" w:rsidRDefault="006F0F43" w14:paraId="0229AAD7" w14:textId="16586FCE">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Por lo que, el número de las inspecciones realizadas en el Municipio de Valle de Bravo se tiene por colmado.</w:t>
      </w:r>
    </w:p>
    <w:p w:rsidRPr="003A1EB1" w:rsidR="006F0F43" w:rsidP="006F0F43" w:rsidRDefault="006F0F43" w14:paraId="7C85766D" w14:textId="77777777">
      <w:pPr>
        <w:spacing w:line="360" w:lineRule="auto"/>
        <w:contextualSpacing/>
        <w:jc w:val="both"/>
        <w:rPr>
          <w:rFonts w:ascii="Palatino Linotype" w:hAnsi="Palatino Linotype" w:cs="Tahoma"/>
          <w:sz w:val="22"/>
          <w:szCs w:val="22"/>
        </w:rPr>
      </w:pPr>
    </w:p>
    <w:p w:rsidRPr="003A1EB1" w:rsidR="006F0F43" w:rsidP="006F0F43" w:rsidRDefault="006F0F43" w14:paraId="271D3B4B" w14:textId="540A1DA1">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Sin menos cabo de lo expuesto, el Sujeto Obligado no proporcionó información relacionada con los detalles de cada una de las inspecciones y argumentó que no cuenta con un listado y que generarlo implicaría procesar información, lo cual, sobrepasa sus capacidades técnicas, </w:t>
      </w:r>
      <w:r w:rsidRPr="003A1EB1">
        <w:rPr>
          <w:rFonts w:ascii="Palatino Linotype" w:hAnsi="Palatino Linotype" w:cs="Tahoma"/>
          <w:sz w:val="22"/>
          <w:szCs w:val="22"/>
        </w:rPr>
        <w:lastRenderedPageBreak/>
        <w:t xml:space="preserve">humanas y administrativas; al respecto de este punto, en atención a que se dio respuesta al punto 5 en los mismos términos, se analizaran de forma conjunta. </w:t>
      </w:r>
    </w:p>
    <w:p w:rsidRPr="003A1EB1" w:rsidR="006F0F43" w:rsidP="006F0F43" w:rsidRDefault="006F0F43" w14:paraId="231F85C4" w14:textId="77777777">
      <w:pPr>
        <w:spacing w:line="360" w:lineRule="auto"/>
        <w:contextualSpacing/>
        <w:jc w:val="both"/>
        <w:rPr>
          <w:rFonts w:ascii="Palatino Linotype" w:hAnsi="Palatino Linotype" w:cs="Tahoma"/>
          <w:sz w:val="22"/>
          <w:szCs w:val="22"/>
        </w:rPr>
      </w:pPr>
    </w:p>
    <w:p w:rsidRPr="003A1EB1" w:rsidR="006F0F43" w:rsidP="006F0F43" w:rsidRDefault="006F0F43" w14:paraId="0B5B6AF3" w14:textId="4866DC46">
      <w:pPr>
        <w:spacing w:line="360" w:lineRule="auto"/>
        <w:contextualSpacing/>
        <w:jc w:val="both"/>
        <w:rPr>
          <w:rFonts w:ascii="Palatino Linotype" w:hAnsi="Palatino Linotype" w:cs="Tahoma"/>
          <w:sz w:val="22"/>
          <w:szCs w:val="22"/>
        </w:rPr>
      </w:pPr>
      <w:r w:rsidRPr="003A1EB1">
        <w:rPr>
          <w:rFonts w:ascii="Palatino Linotype" w:hAnsi="Palatino Linotype" w:cs="Tahoma"/>
          <w:b/>
          <w:sz w:val="22"/>
          <w:szCs w:val="22"/>
        </w:rPr>
        <w:t xml:space="preserve">Del punto 5; </w:t>
      </w:r>
      <w:r w:rsidRPr="003A1EB1" w:rsidR="00E0307E">
        <w:rPr>
          <w:rFonts w:ascii="Palatino Linotype" w:hAnsi="Palatino Linotype" w:cs="Tahoma"/>
          <w:sz w:val="22"/>
          <w:szCs w:val="22"/>
        </w:rPr>
        <w:t>el Particular solicitó del periodo que va del primero de enero de dos mil diecisiete a la fecha de la solicitud; la cantidad la cantidad de inspecciones que el Sujeto Obligado realizó en materia de impacto ambiental, por la construcción de casa habitación y datos específicos de las mismas; en atención a ello, la Subprocuradora de Toluca, señaló que por el mencionado periodo, cuenta con 287 visitas de inspección; e insistió en no contar con un listado en el que se desagreguen todos los detalles de las visitas.</w:t>
      </w:r>
    </w:p>
    <w:p w:rsidRPr="003A1EB1" w:rsidR="00E0307E" w:rsidP="006F0F43" w:rsidRDefault="00E0307E" w14:paraId="71684689" w14:textId="77777777">
      <w:pPr>
        <w:spacing w:line="360" w:lineRule="auto"/>
        <w:contextualSpacing/>
        <w:jc w:val="both"/>
        <w:rPr>
          <w:rFonts w:ascii="Palatino Linotype" w:hAnsi="Palatino Linotype" w:cs="Tahoma"/>
          <w:sz w:val="22"/>
          <w:szCs w:val="22"/>
        </w:rPr>
      </w:pPr>
    </w:p>
    <w:p w:rsidRPr="003A1EB1" w:rsidR="00E0307E" w:rsidP="006F0F43" w:rsidRDefault="00E0307E" w14:paraId="2D1D3DE0" w14:textId="7A863B9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Al respecto, tal y como en el caso anterior, se tiene por cierta la cantidad de inspecciones que realizó la </w:t>
      </w:r>
      <w:r w:rsidRPr="003A1EB1" w:rsidR="000645E4">
        <w:rPr>
          <w:rFonts w:ascii="Palatino Linotype" w:hAnsi="Palatino Linotype" w:cs="Tahoma"/>
          <w:sz w:val="22"/>
          <w:szCs w:val="22"/>
        </w:rPr>
        <w:t>Subprocuraduría</w:t>
      </w:r>
      <w:r w:rsidRPr="003A1EB1">
        <w:rPr>
          <w:rFonts w:ascii="Palatino Linotype" w:hAnsi="Palatino Linotype" w:cs="Tahoma"/>
          <w:sz w:val="22"/>
          <w:szCs w:val="22"/>
        </w:rPr>
        <w:t xml:space="preserve"> de Toluca en materia de impacto ambiental por construcción de casa habitación </w:t>
      </w:r>
      <w:r w:rsidRPr="003A1EB1" w:rsidR="00AE3FD6">
        <w:rPr>
          <w:rFonts w:ascii="Palatino Linotype" w:hAnsi="Palatino Linotype" w:cs="Tahoma"/>
          <w:sz w:val="22"/>
          <w:szCs w:val="22"/>
        </w:rPr>
        <w:t>dentro de lo</w:t>
      </w:r>
      <w:r w:rsidRPr="003A1EB1">
        <w:rPr>
          <w:rFonts w:ascii="Palatino Linotype" w:hAnsi="Palatino Linotype" w:cs="Tahoma"/>
          <w:sz w:val="22"/>
          <w:szCs w:val="22"/>
        </w:rPr>
        <w:t>s</w:t>
      </w:r>
      <w:r w:rsidRPr="003A1EB1" w:rsidR="00AE3FD6">
        <w:rPr>
          <w:rFonts w:ascii="Palatino Linotype" w:hAnsi="Palatino Linotype" w:cs="Tahoma"/>
          <w:sz w:val="22"/>
          <w:szCs w:val="22"/>
        </w:rPr>
        <w:t xml:space="preserve"> </w:t>
      </w:r>
      <w:r w:rsidRPr="003A1EB1">
        <w:rPr>
          <w:rFonts w:ascii="Palatino Linotype" w:hAnsi="Palatino Linotype" w:cs="Tahoma"/>
          <w:sz w:val="22"/>
          <w:szCs w:val="22"/>
        </w:rPr>
        <w:t xml:space="preserve">Municipios de los que tiene </w:t>
      </w:r>
      <w:r w:rsidRPr="003A1EB1" w:rsidR="00AE3FD6">
        <w:rPr>
          <w:rFonts w:ascii="Palatino Linotype" w:hAnsi="Palatino Linotype" w:cs="Tahoma"/>
          <w:sz w:val="22"/>
          <w:szCs w:val="22"/>
        </w:rPr>
        <w:t>competencia</w:t>
      </w:r>
      <w:r w:rsidRPr="003A1EB1">
        <w:rPr>
          <w:rFonts w:ascii="Palatino Linotype" w:hAnsi="Palatino Linotype" w:cs="Tahoma"/>
          <w:sz w:val="22"/>
          <w:szCs w:val="22"/>
        </w:rPr>
        <w:t xml:space="preserve">; ya que este </w:t>
      </w:r>
      <w:r w:rsidRPr="003A1EB1" w:rsidR="00AE3FD6">
        <w:rPr>
          <w:rFonts w:ascii="Palatino Linotype" w:hAnsi="Palatino Linotype" w:cs="Tahoma"/>
          <w:sz w:val="22"/>
          <w:szCs w:val="22"/>
        </w:rPr>
        <w:t>Organismo</w:t>
      </w:r>
      <w:r w:rsidRPr="003A1EB1">
        <w:rPr>
          <w:rFonts w:ascii="Palatino Linotype" w:hAnsi="Palatino Linotype" w:cs="Tahoma"/>
          <w:sz w:val="22"/>
          <w:szCs w:val="22"/>
        </w:rPr>
        <w:t xml:space="preserve"> Garante no cuenta con facultades para dudar de la veracidad de lo manifestado.</w:t>
      </w:r>
    </w:p>
    <w:p w:rsidRPr="003A1EB1" w:rsidR="00E0307E" w:rsidP="006F0F43" w:rsidRDefault="00E0307E" w14:paraId="0A63F271" w14:textId="77777777">
      <w:pPr>
        <w:spacing w:line="360" w:lineRule="auto"/>
        <w:contextualSpacing/>
        <w:jc w:val="both"/>
        <w:rPr>
          <w:rFonts w:ascii="Palatino Linotype" w:hAnsi="Palatino Linotype" w:cs="Tahoma"/>
          <w:sz w:val="22"/>
          <w:szCs w:val="22"/>
        </w:rPr>
      </w:pPr>
    </w:p>
    <w:p w:rsidRPr="003A1EB1" w:rsidR="00E0307E" w:rsidP="006F0F43" w:rsidRDefault="00E0307E" w14:paraId="5E0AC692" w14:textId="1030E542">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Sin embargo, destaca el hecho de que el Sujeto Obligado únicamente dio respuesta por parte de la Subprocura</w:t>
      </w:r>
      <w:r w:rsidRPr="003A1EB1" w:rsidR="000645E4">
        <w:rPr>
          <w:rFonts w:ascii="Palatino Linotype" w:hAnsi="Palatino Linotype" w:cs="Tahoma"/>
          <w:sz w:val="22"/>
          <w:szCs w:val="22"/>
        </w:rPr>
        <w:t>duría</w:t>
      </w:r>
      <w:r w:rsidRPr="003A1EB1">
        <w:rPr>
          <w:rFonts w:ascii="Palatino Linotype" w:hAnsi="Palatino Linotype" w:cs="Tahoma"/>
          <w:sz w:val="22"/>
          <w:szCs w:val="22"/>
        </w:rPr>
        <w:t xml:space="preserve"> de Toluca; sin que, en las constancias que integran el expediente digital en Sistema de Acceso a la Información Mexiquense (SAIMEX), obre respuesta por parte de la </w:t>
      </w:r>
      <w:r w:rsidRPr="003A1EB1" w:rsidR="000645E4">
        <w:rPr>
          <w:rFonts w:ascii="Palatino Linotype" w:hAnsi="Palatino Linotype" w:cs="Tahoma"/>
          <w:sz w:val="22"/>
          <w:szCs w:val="22"/>
        </w:rPr>
        <w:t xml:space="preserve">Subprocuraduría </w:t>
      </w:r>
      <w:r w:rsidRPr="003A1EB1">
        <w:rPr>
          <w:rFonts w:ascii="Palatino Linotype" w:hAnsi="Palatino Linotype" w:cs="Tahoma"/>
          <w:sz w:val="22"/>
          <w:szCs w:val="22"/>
        </w:rPr>
        <w:t>n de Ecatepec; la cual cuenta con las mismas facultades que la área que dio respuesta y por tanto, también resulta competente para conocer de las inspecciones realizadas dentro de los Municipios a su encargo.</w:t>
      </w:r>
    </w:p>
    <w:p w:rsidRPr="003A1EB1" w:rsidR="00E0307E" w:rsidP="006F0F43" w:rsidRDefault="00E0307E" w14:paraId="77E80A69" w14:textId="77777777">
      <w:pPr>
        <w:spacing w:line="360" w:lineRule="auto"/>
        <w:contextualSpacing/>
        <w:jc w:val="both"/>
        <w:rPr>
          <w:rFonts w:ascii="Palatino Linotype" w:hAnsi="Palatino Linotype" w:cs="Tahoma"/>
          <w:sz w:val="22"/>
          <w:szCs w:val="22"/>
        </w:rPr>
      </w:pPr>
    </w:p>
    <w:p w:rsidRPr="003A1EB1" w:rsidR="00E0307E" w:rsidP="006F0F43" w:rsidRDefault="00E0307E" w14:paraId="1FFC3100" w14:textId="798639F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Asimismo, cabe precisar que en el Sistema de Acceso a la Información Mexiquense (SAIMEX), obra constancia de los requerimientos que practicó la Unidad de Transparencia para realizar la búsqueda de la información solicitada y de la cual, únicamente consta la búsqueda dentro de la </w:t>
      </w:r>
      <w:r w:rsidRPr="003A1EB1" w:rsidR="000645E4">
        <w:rPr>
          <w:rFonts w:ascii="Palatino Linotype" w:hAnsi="Palatino Linotype" w:cs="Tahoma"/>
          <w:sz w:val="22"/>
          <w:szCs w:val="22"/>
        </w:rPr>
        <w:t>Subprocuraduría</w:t>
      </w:r>
      <w:r w:rsidRPr="003A1EB1">
        <w:rPr>
          <w:rFonts w:ascii="Palatino Linotype" w:hAnsi="Palatino Linotype" w:cs="Tahoma"/>
          <w:sz w:val="22"/>
          <w:szCs w:val="22"/>
        </w:rPr>
        <w:t xml:space="preserve"> de Toluca, sin que se tenga conocimiento de que se realizó el turno a la </w:t>
      </w:r>
      <w:r w:rsidRPr="003A1EB1">
        <w:rPr>
          <w:rFonts w:ascii="Palatino Linotype" w:hAnsi="Palatino Linotype" w:cs="Tahoma"/>
          <w:sz w:val="22"/>
          <w:szCs w:val="22"/>
        </w:rPr>
        <w:lastRenderedPageBreak/>
        <w:t>Subprocuraduría de Ecatepec, a fin de  robustecer lo que se afirmó, se procede a insertar impresión de pantalla del sistema en mención en su parte de interés; así como de la respuesta en su parte de rubrica para fortalecer que únicamente se turnó a dicha área:</w:t>
      </w:r>
    </w:p>
    <w:p w:rsidRPr="003A1EB1" w:rsidR="00AE3FD6" w:rsidP="006F0F43" w:rsidRDefault="00AE3FD6" w14:paraId="37A89989" w14:textId="77777777">
      <w:pPr>
        <w:spacing w:line="360" w:lineRule="auto"/>
        <w:contextualSpacing/>
        <w:jc w:val="both"/>
        <w:rPr>
          <w:rFonts w:ascii="Palatino Linotype" w:hAnsi="Palatino Linotype" w:cs="Tahoma"/>
          <w:sz w:val="22"/>
          <w:szCs w:val="22"/>
        </w:rPr>
      </w:pPr>
    </w:p>
    <w:p w:rsidRPr="003A1EB1" w:rsidR="006F0F43" w:rsidP="006F0F43" w:rsidRDefault="00AE3FD6" w14:paraId="7EE70A21" w14:textId="0D28E1A7">
      <w:pPr>
        <w:spacing w:line="360" w:lineRule="auto"/>
        <w:contextualSpacing/>
        <w:jc w:val="both"/>
        <w:rPr>
          <w:rFonts w:ascii="Palatino Linotype" w:hAnsi="Palatino Linotype" w:cs="Tahoma"/>
          <w:sz w:val="22"/>
          <w:szCs w:val="22"/>
        </w:rPr>
      </w:pPr>
      <w:r w:rsidRPr="003A1EB1">
        <w:rPr>
          <w:noProof/>
          <w:lang w:eastAsia="es-MX"/>
        </w:rPr>
        <w:drawing>
          <wp:inline distT="0" distB="0" distL="0" distR="0" wp14:anchorId="5933A368" wp14:editId="2D576776">
            <wp:extent cx="5742940" cy="1426210"/>
            <wp:effectExtent l="19050" t="19050" r="10160"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426210"/>
                    </a:xfrm>
                    <a:prstGeom prst="rect">
                      <a:avLst/>
                    </a:prstGeom>
                    <a:ln>
                      <a:solidFill>
                        <a:schemeClr val="accent1"/>
                      </a:solidFill>
                    </a:ln>
                  </pic:spPr>
                </pic:pic>
              </a:graphicData>
            </a:graphic>
          </wp:inline>
        </w:drawing>
      </w:r>
    </w:p>
    <w:p w:rsidRPr="003A1EB1" w:rsidR="00E0307E" w:rsidP="00AE3FD6" w:rsidRDefault="00E0307E" w14:paraId="3E0DA100" w14:textId="6DA87BCA">
      <w:pPr>
        <w:spacing w:line="360" w:lineRule="auto"/>
        <w:ind w:left="567" w:right="539"/>
        <w:contextualSpacing/>
        <w:jc w:val="both"/>
        <w:rPr>
          <w:rFonts w:ascii="Palatino Linotype" w:hAnsi="Palatino Linotype" w:cs="Tahoma"/>
        </w:rPr>
      </w:pPr>
      <w:r w:rsidRPr="003A1EB1">
        <w:rPr>
          <w:rFonts w:ascii="Palatino Linotype" w:hAnsi="Palatino Linotype" w:cs="Tahoma"/>
        </w:rPr>
        <w:t xml:space="preserve">(Imagen extraída del Sistema de Acceso a la Información Mexiquense (SAIMEX), en el apartado de </w:t>
      </w:r>
      <w:r w:rsidRPr="003A1EB1">
        <w:rPr>
          <w:rFonts w:ascii="Palatino Linotype" w:hAnsi="Palatino Linotype" w:cs="Tahoma"/>
          <w:i/>
        </w:rPr>
        <w:t>Requerimientos</w:t>
      </w:r>
      <w:r w:rsidRPr="003A1EB1">
        <w:rPr>
          <w:rFonts w:ascii="Palatino Linotype" w:hAnsi="Palatino Linotype" w:cs="Tahoma"/>
        </w:rPr>
        <w:t>)</w:t>
      </w:r>
    </w:p>
    <w:p w:rsidRPr="003A1EB1" w:rsidR="00E0307E" w:rsidP="00AE3FD6" w:rsidRDefault="00E0307E" w14:paraId="5D9CA167" w14:textId="024BC28E">
      <w:pPr>
        <w:spacing w:line="360" w:lineRule="auto"/>
        <w:contextualSpacing/>
        <w:jc w:val="center"/>
        <w:rPr>
          <w:rFonts w:ascii="Palatino Linotype" w:hAnsi="Palatino Linotype" w:cs="Tahoma"/>
          <w:sz w:val="22"/>
          <w:szCs w:val="22"/>
        </w:rPr>
      </w:pPr>
      <w:r w:rsidRPr="003A1EB1">
        <w:rPr>
          <w:noProof/>
          <w:lang w:eastAsia="es-MX"/>
        </w:rPr>
        <w:drawing>
          <wp:inline distT="0" distB="0" distL="0" distR="0" wp14:anchorId="2F737A88" wp14:editId="7FD29062">
            <wp:extent cx="5282719" cy="3648071"/>
            <wp:effectExtent l="19050" t="19050" r="13335"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320" r="694"/>
                    <a:stretch/>
                  </pic:blipFill>
                  <pic:spPr bwMode="auto">
                    <a:xfrm>
                      <a:off x="0" y="0"/>
                      <a:ext cx="5282725" cy="36480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3A1EB1" w:rsidR="00E0307E" w:rsidP="00AE3FD6" w:rsidRDefault="00E0307E" w14:paraId="7C5444ED" w14:textId="341F8D2C">
      <w:pPr>
        <w:spacing w:line="360" w:lineRule="auto"/>
        <w:ind w:left="567" w:right="539"/>
        <w:contextualSpacing/>
        <w:jc w:val="both"/>
        <w:rPr>
          <w:rFonts w:ascii="Palatino Linotype" w:hAnsi="Palatino Linotype" w:cs="Tahoma"/>
        </w:rPr>
      </w:pPr>
      <w:r w:rsidRPr="003A1EB1">
        <w:rPr>
          <w:rFonts w:ascii="Palatino Linotype" w:hAnsi="Palatino Linotype" w:cs="Tahoma"/>
        </w:rPr>
        <w:t xml:space="preserve">(Imagen extraída </w:t>
      </w:r>
      <w:r w:rsidRPr="003A1EB1" w:rsidR="00AE3FD6">
        <w:rPr>
          <w:rFonts w:ascii="Palatino Linotype" w:hAnsi="Palatino Linotype" w:cs="Tahoma"/>
        </w:rPr>
        <w:t>del archivo entregado en respuesta por parte del Sujeto Obligado</w:t>
      </w:r>
      <w:r w:rsidRPr="003A1EB1">
        <w:rPr>
          <w:rFonts w:ascii="Palatino Linotype" w:hAnsi="Palatino Linotype" w:cs="Tahoma"/>
        </w:rPr>
        <w:t>)</w:t>
      </w:r>
    </w:p>
    <w:p w:rsidRPr="003A1EB1" w:rsidR="006F0F43" w:rsidP="00DD6D41" w:rsidRDefault="006F0F43" w14:paraId="30517E7E" w14:textId="60BAD652">
      <w:pPr>
        <w:spacing w:line="360" w:lineRule="auto"/>
        <w:contextualSpacing/>
        <w:jc w:val="both"/>
        <w:rPr>
          <w:rFonts w:ascii="Palatino Linotype" w:hAnsi="Palatino Linotype" w:cs="Tahoma"/>
          <w:sz w:val="22"/>
          <w:szCs w:val="22"/>
        </w:rPr>
      </w:pPr>
    </w:p>
    <w:p w:rsidRPr="003A1EB1" w:rsidR="00AE3FD6" w:rsidP="00DD6D41" w:rsidRDefault="00AE3FD6" w14:paraId="3977ABB9" w14:textId="5B0529EE">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 xml:space="preserve">Así pues, el sujeto Obligado a través del Titular de la Unidad de Transparencia, realizó la búsqueda únicamente en la Subprocuraduría de Toluca, sin tomar en cuenta que la Subprocuraduría de Ecatepec, al contar con las mismas facultades, también es competente para conocer de la información solicitada; por lo que, el Sujeto Obligado no hizo la búsqueda exhaustiva y razonable en términos de lo dispuesto en el artículo 162 de la </w:t>
      </w:r>
      <w:r w:rsidRPr="003A1EB1">
        <w:rPr>
          <w:rFonts w:ascii="Palatino Linotype" w:hAnsi="Palatino Linotype" w:eastAsia="Calibri" w:cs="Tahoma"/>
          <w:bCs/>
          <w:sz w:val="22"/>
          <w:szCs w:val="22"/>
          <w:lang w:eastAsia="en-US"/>
        </w:rPr>
        <w:t>Ley de Transparencia y Acceso a la Información Pública del Estado de México y Municipios</w:t>
      </w:r>
      <w:r w:rsidRPr="003A1EB1">
        <w:rPr>
          <w:rFonts w:ascii="Palatino Linotype" w:hAnsi="Palatino Linotype" w:cs="Tahoma"/>
          <w:sz w:val="22"/>
          <w:szCs w:val="22"/>
        </w:rPr>
        <w:t>, que a la letra dispone:</w:t>
      </w:r>
    </w:p>
    <w:p w:rsidRPr="003A1EB1" w:rsidR="006F0F43" w:rsidP="00DD6D41" w:rsidRDefault="006F0F43" w14:paraId="4D6A78B3" w14:textId="77777777">
      <w:pPr>
        <w:spacing w:line="360" w:lineRule="auto"/>
        <w:contextualSpacing/>
        <w:jc w:val="both"/>
        <w:rPr>
          <w:rFonts w:ascii="Palatino Linotype" w:hAnsi="Palatino Linotype" w:cs="Tahoma"/>
          <w:sz w:val="22"/>
          <w:szCs w:val="22"/>
        </w:rPr>
      </w:pPr>
    </w:p>
    <w:p w:rsidRPr="003A1EB1" w:rsidR="006F0F43" w:rsidP="00AE3FD6" w:rsidRDefault="00AE3FD6" w14:paraId="487ABCDF" w14:textId="45FF5F94">
      <w:pPr>
        <w:spacing w:line="360" w:lineRule="auto"/>
        <w:ind w:left="567" w:right="539"/>
        <w:contextualSpacing/>
        <w:jc w:val="both"/>
        <w:rPr>
          <w:rFonts w:ascii="Palatino Linotype" w:hAnsi="Palatino Linotype" w:cs="Tahoma"/>
          <w:sz w:val="22"/>
          <w:szCs w:val="22"/>
        </w:rPr>
      </w:pPr>
      <w:r w:rsidRPr="003A1EB1">
        <w:rPr>
          <w:rFonts w:ascii="Palatino Linotype" w:hAnsi="Palatino Linotype" w:cs="Tahoma"/>
          <w:b/>
          <w:i/>
        </w:rPr>
        <w:t>Artículo 162</w:t>
      </w:r>
      <w:r w:rsidRPr="003A1EB1">
        <w:rPr>
          <w:rFonts w:ascii="Palatino Linotype" w:hAnsi="Palatino Linotype" w:cs="Tahoma"/>
          <w:i/>
        </w:rPr>
        <w:t>. Las unidades de transparencia deberán garantizar que las solicitudes s</w:t>
      </w:r>
      <w:r w:rsidRPr="003A1EB1">
        <w:rPr>
          <w:rFonts w:ascii="Palatino Linotype" w:hAnsi="Palatino Linotype" w:cs="Tahoma"/>
          <w:b/>
          <w:i/>
        </w:rPr>
        <w:t>e turnen a todas las Áreas competentes</w:t>
      </w:r>
      <w:r w:rsidRPr="003A1EB1">
        <w:rPr>
          <w:rFonts w:ascii="Palatino Linotype" w:hAnsi="Palatino Linotype" w:cs="Tahoma"/>
          <w:i/>
        </w:rPr>
        <w:t xml:space="preserve"> que cuenten con la información o deban tenerla de acuerdo a sus facultades, competencias y funciones, con el objeto de que realicen una búsqueda exhaustiva y razonable de la información solicitada</w:t>
      </w:r>
      <w:r w:rsidRPr="003A1EB1">
        <w:rPr>
          <w:rFonts w:ascii="Palatino Linotype" w:hAnsi="Palatino Linotype" w:cs="Tahoma"/>
          <w:sz w:val="22"/>
          <w:szCs w:val="22"/>
        </w:rPr>
        <w:t>.</w:t>
      </w:r>
    </w:p>
    <w:p w:rsidRPr="003A1EB1" w:rsidR="00AE3FD6" w:rsidP="00AD11FC" w:rsidRDefault="00AE3FD6" w14:paraId="6412A0EF" w14:textId="77777777">
      <w:pPr>
        <w:spacing w:line="360" w:lineRule="auto"/>
        <w:ind w:left="567" w:right="567"/>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AE3FD6" w:rsidP="00AE3FD6" w:rsidRDefault="00AE3FD6" w14:paraId="749D1336" w14:textId="45082224">
      <w:pPr>
        <w:spacing w:line="360" w:lineRule="auto"/>
        <w:ind w:left="567" w:right="539"/>
        <w:contextualSpacing/>
        <w:jc w:val="both"/>
        <w:rPr>
          <w:rFonts w:ascii="Palatino Linotype" w:hAnsi="Palatino Linotype" w:cs="Tahoma"/>
          <w:sz w:val="22"/>
          <w:szCs w:val="22"/>
        </w:rPr>
      </w:pPr>
    </w:p>
    <w:p w:rsidRPr="003A1EB1" w:rsidR="006F0F43" w:rsidP="00DD6D41" w:rsidRDefault="00AE3FD6" w14:paraId="27AC89CF" w14:textId="36F42E48">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El artículo en cita, genera la obligación al Sujeto Obligado, a través de las Unidades de Transparencia para que realicen la búsqueda en todas las áreas competentes; en el caso que nos ocupa, no se realizó la búsqueda en la Subprocuraduría de Ecatepec, a pesar de ser competente para conocer de la información; cabe recalcar que el Particular al momento de solicitar la información en el punto 5; no señaló una circunscripción territorial específica, es decir, no pidió la información de un solo Municipio, sino que solicitó la información de todas las inspecciones realizadas por el Sujeto Obligado en materia de impacto ambiental en construcciones de cada habitación, por lo tanto, el Sujeto Obligado deberá realizar la búsqueda exhaustiva y razonable y entregar la información, incluyendo el pronunciamiento que realice la Subprocuraduría de Ecatepec. </w:t>
      </w:r>
    </w:p>
    <w:p w:rsidRPr="003A1EB1" w:rsidR="00AE3FD6" w:rsidP="00DD6D41" w:rsidRDefault="00AE3FD6" w14:paraId="50A0531A" w14:textId="77777777">
      <w:pPr>
        <w:spacing w:line="360" w:lineRule="auto"/>
        <w:contextualSpacing/>
        <w:jc w:val="both"/>
        <w:rPr>
          <w:rFonts w:ascii="Palatino Linotype" w:hAnsi="Palatino Linotype" w:cs="Tahoma"/>
          <w:sz w:val="22"/>
          <w:szCs w:val="22"/>
        </w:rPr>
      </w:pPr>
    </w:p>
    <w:p w:rsidRPr="003A1EB1" w:rsidR="00AE3FD6" w:rsidP="00DD6D41" w:rsidRDefault="00AE3FD6" w14:paraId="31A0E935" w14:textId="0D25226C">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Una vez que se argumentó lo anterior, es pertinente retomar que tanto en el punto 3 como en el punto 5; el </w:t>
      </w:r>
      <w:r w:rsidRPr="003A1EB1" w:rsidR="000A1E4F">
        <w:rPr>
          <w:rFonts w:ascii="Palatino Linotype" w:hAnsi="Palatino Linotype" w:cs="Tahoma"/>
          <w:sz w:val="22"/>
          <w:szCs w:val="22"/>
        </w:rPr>
        <w:t>Sujeto</w:t>
      </w:r>
      <w:r w:rsidRPr="003A1EB1">
        <w:rPr>
          <w:rFonts w:ascii="Palatino Linotype" w:hAnsi="Palatino Linotype" w:cs="Tahoma"/>
          <w:sz w:val="22"/>
          <w:szCs w:val="22"/>
        </w:rPr>
        <w:t xml:space="preserve"> Obligado </w:t>
      </w:r>
      <w:r w:rsidRPr="003A1EB1">
        <w:rPr>
          <w:rFonts w:ascii="Palatino Linotype" w:hAnsi="Palatino Linotype" w:cs="Tahoma"/>
          <w:b/>
          <w:sz w:val="22"/>
          <w:szCs w:val="22"/>
        </w:rPr>
        <w:t>no e</w:t>
      </w:r>
      <w:r w:rsidRPr="003A1EB1" w:rsidR="008F7A8B">
        <w:rPr>
          <w:rFonts w:ascii="Palatino Linotype" w:hAnsi="Palatino Linotype" w:cs="Tahoma"/>
          <w:b/>
          <w:sz w:val="22"/>
          <w:szCs w:val="22"/>
        </w:rPr>
        <w:t>ntregaron</w:t>
      </w:r>
      <w:r w:rsidRPr="003A1EB1">
        <w:rPr>
          <w:rFonts w:ascii="Palatino Linotype" w:hAnsi="Palatino Linotype" w:cs="Tahoma"/>
          <w:b/>
          <w:sz w:val="22"/>
          <w:szCs w:val="22"/>
        </w:rPr>
        <w:t xml:space="preserve"> datos específicos sobre las inspecciones </w:t>
      </w:r>
      <w:r w:rsidRPr="003A1EB1">
        <w:rPr>
          <w:rFonts w:ascii="Palatino Linotype" w:hAnsi="Palatino Linotype" w:cs="Tahoma"/>
          <w:b/>
          <w:sz w:val="22"/>
          <w:szCs w:val="22"/>
        </w:rPr>
        <w:lastRenderedPageBreak/>
        <w:t>realizadas</w:t>
      </w:r>
      <w:r w:rsidRPr="003A1EB1">
        <w:rPr>
          <w:rFonts w:ascii="Palatino Linotype" w:hAnsi="Palatino Linotype" w:cs="Tahoma"/>
          <w:sz w:val="22"/>
          <w:szCs w:val="22"/>
        </w:rPr>
        <w:t xml:space="preserve">, tanto en Valle de Bravo, como las que realizó la Subprocuraduría de Toluca a construcciones de casa habitación; </w:t>
      </w:r>
      <w:r w:rsidRPr="003A1EB1" w:rsidR="009F3D9C">
        <w:rPr>
          <w:rFonts w:ascii="Palatino Linotype" w:hAnsi="Palatino Linotype" w:cs="Tahoma"/>
          <w:sz w:val="22"/>
          <w:szCs w:val="22"/>
        </w:rPr>
        <w:t>lo ant</w:t>
      </w:r>
      <w:r w:rsidRPr="003A1EB1" w:rsidR="000A1E4F">
        <w:rPr>
          <w:rFonts w:ascii="Palatino Linotype" w:hAnsi="Palatino Linotype" w:cs="Tahoma"/>
          <w:sz w:val="22"/>
          <w:szCs w:val="22"/>
        </w:rPr>
        <w:t>erior, bajo el argumento de no contar con un listado o concentrado en el que obren los datos de cada una de las inspecciones y que realizar dicha tarea implicaría procesar la información, lo cual rebasaría sus capacidades técnicas, administrativas y humanas.</w:t>
      </w:r>
    </w:p>
    <w:p w:rsidRPr="003A1EB1" w:rsidR="000A1E4F" w:rsidP="00DD6D41" w:rsidRDefault="000A1E4F" w14:paraId="58411FF0" w14:textId="77777777">
      <w:pPr>
        <w:spacing w:line="360" w:lineRule="auto"/>
        <w:contextualSpacing/>
        <w:jc w:val="both"/>
        <w:rPr>
          <w:rFonts w:ascii="Palatino Linotype" w:hAnsi="Palatino Linotype" w:cs="Tahoma"/>
          <w:sz w:val="22"/>
          <w:szCs w:val="22"/>
        </w:rPr>
      </w:pPr>
    </w:p>
    <w:p w:rsidRPr="003A1EB1" w:rsidR="000A1E4F" w:rsidP="00DD6D41" w:rsidRDefault="000A1E4F" w14:paraId="3A24E11B" w14:textId="2BEF5A04">
      <w:pPr>
        <w:spacing w:line="360" w:lineRule="auto"/>
        <w:contextualSpacing/>
        <w:jc w:val="both"/>
        <w:rPr>
          <w:rFonts w:ascii="Palatino Linotype" w:hAnsi="Palatino Linotype" w:cs="Tahoma"/>
          <w:b/>
          <w:sz w:val="22"/>
          <w:szCs w:val="22"/>
        </w:rPr>
      </w:pPr>
      <w:r w:rsidRPr="003A1EB1">
        <w:rPr>
          <w:rFonts w:ascii="Palatino Linotype" w:hAnsi="Palatino Linotype" w:cs="Tahoma"/>
          <w:sz w:val="22"/>
          <w:szCs w:val="22"/>
        </w:rPr>
        <w:t>Al respecto es preciso señalar que el Particular al momento de generar su solicitud de información, no requirió de la misma a manera de listado, pues no solicitó entrega de ningún documento en concreto, sino que, únicamente precisó en ambos casos: …</w:t>
      </w:r>
      <w:r w:rsidRPr="003A1EB1">
        <w:rPr>
          <w:rFonts w:ascii="Palatino Linotype" w:hAnsi="Palatino Linotype"/>
          <w:i/>
          <w:lang w:val="es-ES"/>
        </w:rPr>
        <w:t xml:space="preserve"> (SEÑALAR DATOS ESPECIFICOS DE CADA UNA DE LAS INSPECCIONES </w:t>
      </w:r>
      <w:proofErr w:type="gramStart"/>
      <w:r w:rsidRPr="003A1EB1">
        <w:rPr>
          <w:rFonts w:ascii="Palatino Linotype" w:hAnsi="Palatino Linotype"/>
          <w:i/>
          <w:lang w:val="es-ES"/>
        </w:rPr>
        <w:t>REALIZADAS)…</w:t>
      </w:r>
      <w:proofErr w:type="gramEnd"/>
      <w:r w:rsidRPr="003A1EB1">
        <w:rPr>
          <w:rFonts w:ascii="Palatino Linotype" w:hAnsi="Palatino Linotype" w:cs="Tahoma"/>
          <w:b/>
          <w:sz w:val="22"/>
          <w:szCs w:val="22"/>
        </w:rPr>
        <w:t xml:space="preserve"> </w:t>
      </w:r>
    </w:p>
    <w:p w:rsidRPr="003A1EB1" w:rsidR="000A1E4F" w:rsidP="00DD6D41" w:rsidRDefault="000A1E4F" w14:paraId="185D14E3" w14:textId="77777777">
      <w:pPr>
        <w:spacing w:line="360" w:lineRule="auto"/>
        <w:contextualSpacing/>
        <w:jc w:val="both"/>
        <w:rPr>
          <w:rFonts w:ascii="Palatino Linotype" w:hAnsi="Palatino Linotype" w:cs="Tahoma"/>
          <w:b/>
          <w:sz w:val="22"/>
          <w:szCs w:val="22"/>
        </w:rPr>
      </w:pPr>
    </w:p>
    <w:p w:rsidRPr="003A1EB1" w:rsidR="000A1E4F" w:rsidP="00DD6D41" w:rsidRDefault="000A1E4F" w14:paraId="45F6FC3E" w14:textId="49C805BB">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Entonces, el argumento del Sujeto Obligado en el que precisa no contar con un </w:t>
      </w:r>
      <w:proofErr w:type="gramStart"/>
      <w:r w:rsidRPr="003A1EB1">
        <w:rPr>
          <w:rFonts w:ascii="Palatino Linotype" w:hAnsi="Palatino Linotype" w:cs="Tahoma"/>
          <w:sz w:val="22"/>
          <w:szCs w:val="22"/>
        </w:rPr>
        <w:t>listado,</w:t>
      </w:r>
      <w:proofErr w:type="gramEnd"/>
      <w:r w:rsidRPr="003A1EB1">
        <w:rPr>
          <w:rFonts w:ascii="Palatino Linotype" w:hAnsi="Palatino Linotype" w:cs="Tahoma"/>
          <w:sz w:val="22"/>
          <w:szCs w:val="22"/>
        </w:rPr>
        <w:t xml:space="preserve"> no guarda relación con lo solicitado, ya que en ningún momento el Particular solicitó un concentrado o listado; sino que únicamente pido datos específicos de cada inspección.</w:t>
      </w:r>
    </w:p>
    <w:p w:rsidRPr="003A1EB1" w:rsidR="000A1E4F" w:rsidP="00DD6D41" w:rsidRDefault="000A1E4F" w14:paraId="7FF10C31" w14:textId="77777777">
      <w:pPr>
        <w:spacing w:line="360" w:lineRule="auto"/>
        <w:contextualSpacing/>
        <w:jc w:val="both"/>
        <w:rPr>
          <w:rFonts w:ascii="Palatino Linotype" w:hAnsi="Palatino Linotype" w:cs="Tahoma"/>
          <w:sz w:val="22"/>
          <w:szCs w:val="22"/>
        </w:rPr>
      </w:pPr>
    </w:p>
    <w:p w:rsidRPr="003A1EB1" w:rsidR="000A1E4F" w:rsidP="000A1E4F" w:rsidRDefault="000A1E4F" w14:paraId="77A9F2D0" w14:textId="053394FE">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Destaca que el Particular tampoco especificó a que datos pretende acceder; sin embargo, se aprecia que todo acto que implique el ejercicio de competencias y atribuciones a cabo por parte de los Sujetos Obligados debe ser documentado, ello de conformidad </w:t>
      </w:r>
      <w:r w:rsidRPr="003A1EB1">
        <w:rPr>
          <w:rFonts w:ascii="Palatino Linotype" w:hAnsi="Palatino Linotype" w:eastAsia="Calibri" w:cs="Tahoma"/>
          <w:iCs/>
          <w:sz w:val="22"/>
          <w:szCs w:val="22"/>
          <w:lang w:val="es-ES" w:eastAsia="es-ES_tradnl"/>
        </w:rPr>
        <w:t xml:space="preserve">el artículo 18 de la </w:t>
      </w:r>
      <w:r w:rsidRPr="003A1EB1">
        <w:rPr>
          <w:rFonts w:ascii="Palatino Linotype" w:hAnsi="Palatino Linotype" w:eastAsia="Calibri" w:cs="Tahoma"/>
          <w:bCs/>
          <w:iCs/>
          <w:sz w:val="22"/>
          <w:szCs w:val="22"/>
          <w:lang w:val="es-ES" w:eastAsia="en-US"/>
        </w:rPr>
        <w:t>Ley de Transparencia y Acceso a la Información Pública del Estado de México y Municipios</w:t>
      </w:r>
      <w:r w:rsidRPr="003A1EB1">
        <w:rPr>
          <w:rFonts w:ascii="Palatino Linotype" w:hAnsi="Palatino Linotype" w:eastAsia="Calibri" w:cs="Tahoma"/>
          <w:iCs/>
          <w:sz w:val="22"/>
          <w:szCs w:val="22"/>
          <w:lang w:val="es-ES" w:eastAsia="es-ES_tradnl"/>
        </w:rPr>
        <w:t>, a la letra reza:</w:t>
      </w:r>
    </w:p>
    <w:p w:rsidRPr="003A1EB1" w:rsidR="000A1E4F" w:rsidP="000A1E4F" w:rsidRDefault="000A1E4F" w14:paraId="4DD4FED6" w14:textId="77777777">
      <w:pPr>
        <w:spacing w:line="360" w:lineRule="auto"/>
        <w:contextualSpacing/>
        <w:jc w:val="both"/>
        <w:rPr>
          <w:rFonts w:ascii="Palatino Linotype" w:hAnsi="Palatino Linotype" w:eastAsia="Calibri" w:cs="Tahoma"/>
          <w:iCs/>
          <w:sz w:val="22"/>
          <w:szCs w:val="22"/>
          <w:lang w:val="es-ES" w:eastAsia="es-ES_tradnl"/>
        </w:rPr>
      </w:pPr>
    </w:p>
    <w:p w:rsidRPr="003A1EB1" w:rsidR="000A1E4F" w:rsidP="000A1E4F" w:rsidRDefault="000A1E4F" w14:paraId="7F413985" w14:textId="77777777">
      <w:pPr>
        <w:spacing w:line="360" w:lineRule="auto"/>
        <w:ind w:left="567" w:right="539"/>
        <w:contextualSpacing/>
        <w:jc w:val="both"/>
        <w:rPr>
          <w:rFonts w:ascii="Palatino Linotype" w:hAnsi="Palatino Linotype"/>
        </w:rPr>
      </w:pPr>
      <w:r w:rsidRPr="003A1EB1">
        <w:rPr>
          <w:rFonts w:ascii="Palatino Linotype" w:hAnsi="Palatino Linotype"/>
          <w:b/>
          <w:bCs/>
          <w:i/>
        </w:rPr>
        <w:t xml:space="preserve">Artículo 18. </w:t>
      </w:r>
      <w:r w:rsidRPr="003A1EB1">
        <w:rPr>
          <w:rFonts w:ascii="Palatino Linotype" w:hAnsi="Palatino Linotype"/>
          <w:i/>
        </w:rPr>
        <w:t>Los sujetos obligados deberán documentar todo acto que derive del ejercicio de sus facultades, competencias o funciones, considerando desde su origen la eventual publicidad y reutilización de la información que generen</w:t>
      </w:r>
      <w:r w:rsidRPr="003A1EB1">
        <w:rPr>
          <w:rFonts w:ascii="Palatino Linotype" w:hAnsi="Palatino Linotype"/>
        </w:rPr>
        <w:t>.</w:t>
      </w:r>
    </w:p>
    <w:p w:rsidRPr="003A1EB1" w:rsidR="000A1E4F" w:rsidP="000A1E4F" w:rsidRDefault="000A1E4F" w14:paraId="0448A519" w14:textId="77777777">
      <w:pPr>
        <w:spacing w:line="360" w:lineRule="auto"/>
        <w:contextualSpacing/>
        <w:jc w:val="both"/>
        <w:rPr>
          <w:rFonts w:ascii="Palatino Linotype" w:hAnsi="Palatino Linotype" w:eastAsia="Calibri" w:cs="Tahoma"/>
          <w:bCs/>
          <w:iCs/>
          <w:sz w:val="22"/>
          <w:szCs w:val="22"/>
          <w:lang w:val="es-ES" w:eastAsia="en-US"/>
        </w:rPr>
      </w:pPr>
    </w:p>
    <w:p w:rsidRPr="003A1EB1" w:rsidR="000A1E4F" w:rsidP="000A1E4F" w:rsidRDefault="000A1E4F" w14:paraId="71F25445" w14:textId="36156488">
      <w:pPr>
        <w:spacing w:line="360" w:lineRule="auto"/>
        <w:contextualSpacing/>
        <w:jc w:val="both"/>
        <w:rPr>
          <w:rFonts w:ascii="Palatino Linotype" w:hAnsi="Palatino Linotype" w:eastAsia="Calibri" w:cs="Tahoma"/>
          <w:bCs/>
          <w:iCs/>
          <w:sz w:val="22"/>
          <w:szCs w:val="22"/>
          <w:lang w:val="es-ES" w:eastAsia="en-US"/>
        </w:rPr>
      </w:pPr>
      <w:r w:rsidRPr="003A1EB1">
        <w:rPr>
          <w:rFonts w:ascii="Palatino Linotype" w:hAnsi="Palatino Linotype" w:eastAsia="Calibri" w:cs="Tahoma"/>
          <w:bCs/>
          <w:iCs/>
          <w:sz w:val="22"/>
          <w:szCs w:val="22"/>
          <w:lang w:val="es-ES" w:eastAsia="en-US"/>
        </w:rPr>
        <w:lastRenderedPageBreak/>
        <w:t>Por lo que, se puede advertir que todo acto que derive del ejercicio de sus facultades debe ser documentado, de igual forma todo este tipo de documentación constituye información pública, en razón del artículo 4 del mismo ordenamiento legal.</w:t>
      </w:r>
    </w:p>
    <w:p w:rsidRPr="003A1EB1" w:rsidR="00B1230B" w:rsidP="00B1230B" w:rsidRDefault="00B1230B" w14:paraId="70F83B9B" w14:textId="77777777">
      <w:pPr>
        <w:spacing w:line="360" w:lineRule="auto"/>
        <w:contextualSpacing/>
        <w:jc w:val="both"/>
        <w:rPr>
          <w:rFonts w:ascii="Palatino Linotype" w:hAnsi="Palatino Linotype" w:cs="Tahoma"/>
          <w:sz w:val="22"/>
          <w:szCs w:val="22"/>
        </w:rPr>
      </w:pPr>
    </w:p>
    <w:p w:rsidRPr="003A1EB1" w:rsidR="008F7A8B" w:rsidP="00B1230B" w:rsidRDefault="008F7A8B" w14:paraId="50A9FD6F" w14:textId="3D3EABCC">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Aunado a lo anterior, el artículo 2.233 del Código para la Biodiversidad del Estado de México; véase:</w:t>
      </w:r>
      <w:r w:rsidRPr="003A1EB1">
        <w:t xml:space="preserve"> </w:t>
      </w:r>
      <w:hyperlink w:history="1" r:id="rId21">
        <w:r w:rsidRPr="003A1EB1">
          <w:rPr>
            <w:rStyle w:val="Hipervnculo"/>
            <w:rFonts w:ascii="Palatino Linotype" w:hAnsi="Palatino Linotype" w:cs="Tahoma"/>
            <w:sz w:val="22"/>
            <w:szCs w:val="22"/>
          </w:rPr>
          <w:t>https://propaem.edomex.gob.mx/sites/propaem.edomex.gob.mx/files/files/Co%CC%81digos/COD%20BIODIVERSIDAD%20EDOMEX%20-%20Act%20-%2019%20ago%202015.pdf</w:t>
        </w:r>
      </w:hyperlink>
      <w:r w:rsidRPr="003A1EB1">
        <w:rPr>
          <w:rFonts w:ascii="Palatino Linotype" w:hAnsi="Palatino Linotype" w:cs="Tahoma"/>
          <w:sz w:val="22"/>
          <w:szCs w:val="22"/>
        </w:rPr>
        <w:t xml:space="preserve">   establece lo siguiente:</w:t>
      </w:r>
    </w:p>
    <w:p w:rsidRPr="003A1EB1" w:rsidR="008F7A8B" w:rsidP="00B1230B" w:rsidRDefault="008F7A8B" w14:paraId="276A860A" w14:textId="77777777">
      <w:pPr>
        <w:spacing w:line="360" w:lineRule="auto"/>
        <w:contextualSpacing/>
        <w:jc w:val="both"/>
        <w:rPr>
          <w:rFonts w:ascii="Palatino Linotype" w:hAnsi="Palatino Linotype" w:cs="Tahoma"/>
          <w:sz w:val="22"/>
          <w:szCs w:val="22"/>
        </w:rPr>
      </w:pPr>
    </w:p>
    <w:p w:rsidRPr="003A1EB1" w:rsidR="008F7A8B" w:rsidP="008F7A8B" w:rsidRDefault="008F7A8B" w14:paraId="0D8415F3" w14:textId="048E2691">
      <w:pPr>
        <w:spacing w:line="360" w:lineRule="auto"/>
        <w:ind w:left="567" w:right="539"/>
        <w:contextualSpacing/>
        <w:jc w:val="both"/>
        <w:rPr>
          <w:rFonts w:ascii="Palatino Linotype" w:hAnsi="Palatino Linotype" w:cs="Tahoma"/>
          <w:i/>
        </w:rPr>
      </w:pPr>
      <w:r w:rsidRPr="003A1EB1">
        <w:rPr>
          <w:rFonts w:ascii="Palatino Linotype" w:hAnsi="Palatino Linotype" w:cs="Tahoma"/>
          <w:b/>
          <w:i/>
        </w:rPr>
        <w:t>Artículo 2.233.</w:t>
      </w:r>
      <w:r w:rsidRPr="003A1EB1">
        <w:rPr>
          <w:rFonts w:ascii="Palatino Linotype" w:hAnsi="Palatino Linotype" w:cs="Tahoma"/>
          <w:i/>
        </w:rPr>
        <w:t xml:space="preserve"> </w:t>
      </w:r>
      <w:r w:rsidRPr="003A1EB1">
        <w:rPr>
          <w:rFonts w:ascii="Palatino Linotype" w:hAnsi="Palatino Linotype" w:cs="Tahoma"/>
          <w:b/>
          <w:i/>
        </w:rPr>
        <w:t>En toda visita de inspección, se levantará acta en la que se harán constar en forma circunstanciada los hechos u omisiones que se hubiesen presentado durante la diligencia, así como lo previsto en el artículo 128 del Código de Procedimientos Administrativos del Estado de México</w:t>
      </w:r>
      <w:r w:rsidRPr="003A1EB1">
        <w:rPr>
          <w:rFonts w:ascii="Palatino Linotype" w:hAnsi="Palatino Linotype" w:cs="Tahoma"/>
          <w:i/>
        </w:rPr>
        <w:t xml:space="preserve">. Concluida la inspección, se dará oportunidad a la persona con la que se entendió la diligencia para que en el mismo acto formule observaciones en relación con los hechos u omisiones asentados en el acta respectiva, y para que ofrezca las pruebas que considere convenientes o haga uso de ese derecho en el término de cinco días siguientes a la fecha en que la diligencia se hubiere practicado, a continuación se procederá a firmar el acta por la persona con quien se entendió la diligencia, por los testigos y por el personal autorizado quien entregará copia del acta al interesado. Si la persona con quien se entendió la diligencia o los testigos se negaren a firmar el acta o el interesado se negare a aceptar copia de la misma, dichas circunstancias se </w:t>
      </w:r>
      <w:proofErr w:type="gramStart"/>
      <w:r w:rsidRPr="003A1EB1">
        <w:rPr>
          <w:rFonts w:ascii="Palatino Linotype" w:hAnsi="Palatino Linotype" w:cs="Tahoma"/>
          <w:i/>
        </w:rPr>
        <w:t>asentaran</w:t>
      </w:r>
      <w:proofErr w:type="gramEnd"/>
      <w:r w:rsidRPr="003A1EB1">
        <w:rPr>
          <w:rFonts w:ascii="Palatino Linotype" w:hAnsi="Palatino Linotype" w:cs="Tahoma"/>
          <w:i/>
        </w:rPr>
        <w:t xml:space="preserve"> en ella sin que esto afecte su validez y valor probatorio.</w:t>
      </w:r>
    </w:p>
    <w:p w:rsidRPr="003A1EB1" w:rsidR="008F7A8B" w:rsidP="008F7A8B" w:rsidRDefault="008F7A8B" w14:paraId="3CA506B9" w14:textId="3246575D">
      <w:pPr>
        <w:spacing w:line="360" w:lineRule="auto"/>
        <w:ind w:left="567" w:right="539"/>
        <w:contextualSpacing/>
        <w:jc w:val="both"/>
        <w:rPr>
          <w:rFonts w:ascii="Palatino Linotype" w:hAnsi="Palatino Linotype" w:cs="Tahoma"/>
        </w:rPr>
      </w:pPr>
      <w:r w:rsidRPr="003A1EB1">
        <w:rPr>
          <w:rFonts w:ascii="Palatino Linotype" w:hAnsi="Palatino Linotype" w:cs="Tahoma"/>
        </w:rPr>
        <w:t>(Énfasis añadido)</w:t>
      </w:r>
    </w:p>
    <w:p w:rsidRPr="003A1EB1" w:rsidR="008F7A8B" w:rsidP="008F7A8B" w:rsidRDefault="008F7A8B" w14:paraId="6B729CF8" w14:textId="77777777">
      <w:pPr>
        <w:spacing w:line="360" w:lineRule="auto"/>
        <w:ind w:left="567" w:right="539"/>
        <w:contextualSpacing/>
        <w:jc w:val="both"/>
        <w:rPr>
          <w:rFonts w:ascii="Palatino Linotype" w:hAnsi="Palatino Linotype" w:cs="Tahoma"/>
          <w:i/>
        </w:rPr>
      </w:pPr>
    </w:p>
    <w:p w:rsidRPr="003A1EB1" w:rsidR="00127487" w:rsidP="00B1230B" w:rsidRDefault="00127487" w14:paraId="3EE39F4C" w14:textId="36513DB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Del artículo en cita se desprende </w:t>
      </w:r>
      <w:proofErr w:type="gramStart"/>
      <w:r w:rsidRPr="003A1EB1">
        <w:rPr>
          <w:rFonts w:ascii="Palatino Linotype" w:hAnsi="Palatino Linotype" w:cs="Tahoma"/>
          <w:sz w:val="22"/>
          <w:szCs w:val="22"/>
        </w:rPr>
        <w:t>que</w:t>
      </w:r>
      <w:proofErr w:type="gramEnd"/>
      <w:r w:rsidRPr="003A1EB1">
        <w:rPr>
          <w:rFonts w:ascii="Palatino Linotype" w:hAnsi="Palatino Linotype" w:cs="Tahoma"/>
          <w:sz w:val="22"/>
          <w:szCs w:val="22"/>
        </w:rPr>
        <w:t xml:space="preserve"> en materia de impacto ambiental, las autoridades que realizan inspecciones deben hacer constar el acto en un acta circunstanciada en la que describan las circunstancias de su celebración. </w:t>
      </w:r>
    </w:p>
    <w:p w:rsidRPr="003A1EB1" w:rsidR="00127487" w:rsidP="00B1230B" w:rsidRDefault="00127487" w14:paraId="7C7B3527" w14:textId="77777777">
      <w:pPr>
        <w:spacing w:line="360" w:lineRule="auto"/>
        <w:contextualSpacing/>
        <w:jc w:val="both"/>
        <w:rPr>
          <w:rFonts w:ascii="Palatino Linotype" w:hAnsi="Palatino Linotype" w:cs="Tahoma"/>
          <w:sz w:val="22"/>
          <w:szCs w:val="22"/>
        </w:rPr>
      </w:pPr>
    </w:p>
    <w:p w:rsidRPr="003A1EB1" w:rsidR="00B1230B" w:rsidP="00B1230B" w:rsidRDefault="00B1230B" w14:paraId="7E13961A" w14:textId="65B9AC89">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lastRenderedPageBreak/>
        <w:t>En este sentido, si bien el Sujeto Obligado no cuenta con un listado que contenga datos específicos sobre las inspecciones; lo cierto es, que en un ejercicio de máxima publicidad, debió atender el requerimiento de información con la expresión documental correspondiente; es decir, puede que no tenga un concentrado con la información solicitada, pero si cuenta con la constancia</w:t>
      </w:r>
      <w:r w:rsidRPr="003A1EB1" w:rsidR="00127487">
        <w:rPr>
          <w:rFonts w:ascii="Palatino Linotype" w:hAnsi="Palatino Linotype" w:cs="Tahoma"/>
          <w:sz w:val="22"/>
          <w:szCs w:val="22"/>
        </w:rPr>
        <w:t xml:space="preserve"> o acta</w:t>
      </w:r>
      <w:r w:rsidRPr="003A1EB1">
        <w:rPr>
          <w:rFonts w:ascii="Palatino Linotype" w:hAnsi="Palatino Linotype" w:cs="Tahoma"/>
          <w:sz w:val="22"/>
          <w:szCs w:val="22"/>
        </w:rPr>
        <w:t xml:space="preserve"> de cada una de las inspecciones; por lo que debió entregar el documento que contenga la información, sin que ello implique procesar la documentación.</w:t>
      </w:r>
    </w:p>
    <w:p w:rsidRPr="003A1EB1" w:rsidR="00B1230B" w:rsidP="00B1230B" w:rsidRDefault="00B1230B" w14:paraId="507259C2" w14:textId="77777777">
      <w:pPr>
        <w:spacing w:line="360" w:lineRule="auto"/>
        <w:contextualSpacing/>
        <w:jc w:val="both"/>
        <w:rPr>
          <w:rFonts w:ascii="Palatino Linotype" w:hAnsi="Palatino Linotype" w:cs="Tahoma"/>
          <w:sz w:val="22"/>
          <w:szCs w:val="22"/>
        </w:rPr>
      </w:pPr>
    </w:p>
    <w:p w:rsidRPr="003A1EB1" w:rsidR="00B1230B" w:rsidP="00B1230B" w:rsidRDefault="000A1E4F" w14:paraId="4DEA3A1F" w14:textId="201CC8D9">
      <w:pPr>
        <w:tabs>
          <w:tab w:val="left" w:pos="4962"/>
        </w:tabs>
        <w:spacing w:line="360" w:lineRule="auto"/>
        <w:jc w:val="both"/>
        <w:rPr>
          <w:rFonts w:ascii="Palatino Linotype" w:hAnsi="Palatino Linotype" w:cs="Tahoma"/>
          <w:bCs/>
          <w:sz w:val="22"/>
          <w:szCs w:val="22"/>
        </w:rPr>
      </w:pPr>
      <w:r w:rsidRPr="003A1EB1">
        <w:rPr>
          <w:rFonts w:ascii="Palatino Linotype" w:hAnsi="Palatino Linotype" w:cs="Tahoma"/>
          <w:bCs/>
          <w:sz w:val="22"/>
          <w:szCs w:val="22"/>
        </w:rPr>
        <w:t>Ahora bien, es preciso señalar que</w:t>
      </w:r>
      <w:r w:rsidRPr="003A1EB1" w:rsidR="00B1230B">
        <w:rPr>
          <w:rFonts w:ascii="Palatino Linotype" w:hAnsi="Palatino Linotype" w:cs="Tahoma"/>
          <w:bCs/>
          <w:sz w:val="22"/>
          <w:szCs w:val="22"/>
        </w:rPr>
        <w:t xml:space="preserve"> se trata de una solicitud de información que se formula con la intención de que se le entregue un documento en el que se viertan razonamientos</w:t>
      </w:r>
      <w:r w:rsidRPr="003A1EB1">
        <w:rPr>
          <w:rFonts w:ascii="Palatino Linotype" w:hAnsi="Palatino Linotype" w:cs="Tahoma"/>
          <w:bCs/>
          <w:sz w:val="22"/>
          <w:szCs w:val="22"/>
        </w:rPr>
        <w:t xml:space="preserve">; sin embargo, </w:t>
      </w:r>
      <w:r w:rsidRPr="003A1EB1" w:rsidR="00B1230B">
        <w:rPr>
          <w:rFonts w:ascii="Palatino Linotype" w:hAnsi="Palatino Linotype" w:cs="Tahoma"/>
          <w:bCs/>
          <w:sz w:val="22"/>
          <w:szCs w:val="22"/>
        </w:rPr>
        <w:t>es que es posible advertir alguna expresión documental que dé cuenta de lo solicitado, en consecuencia se atrae al estudio los Criterios de interpretación emitidos por el Instituto Nacional de Transparencia, Acceso a la Información Pública y Protección de Datos Personales, bajo los números de identificación 28/10 y 16/17 de la segunda época, que a la letra señala:</w:t>
      </w:r>
    </w:p>
    <w:p w:rsidRPr="003A1EB1" w:rsidR="00B1230B" w:rsidP="00B1230B" w:rsidRDefault="00B1230B" w14:paraId="2DC49E84" w14:textId="77777777">
      <w:pPr>
        <w:tabs>
          <w:tab w:val="left" w:pos="4962"/>
        </w:tabs>
        <w:spacing w:line="360" w:lineRule="auto"/>
        <w:jc w:val="both"/>
        <w:rPr>
          <w:rFonts w:ascii="Palatino Linotype" w:hAnsi="Palatino Linotype" w:cs="Tahoma"/>
          <w:bCs/>
          <w:sz w:val="22"/>
          <w:szCs w:val="22"/>
        </w:rPr>
      </w:pPr>
    </w:p>
    <w:p w:rsidRPr="003A1EB1" w:rsidR="00B1230B" w:rsidP="000A1E4F" w:rsidRDefault="00B1230B" w14:paraId="6B01ECF7" w14:textId="77777777">
      <w:pPr>
        <w:spacing w:before="62" w:line="360" w:lineRule="auto"/>
        <w:ind w:left="567" w:right="539"/>
        <w:contextualSpacing/>
        <w:jc w:val="both"/>
        <w:rPr>
          <w:rFonts w:ascii="Palatino Linotype" w:hAnsi="Palatino Linotype" w:eastAsia="Arial" w:cs="Arial"/>
          <w:i/>
        </w:rPr>
      </w:pPr>
      <w:r w:rsidRPr="003A1EB1">
        <w:rPr>
          <w:rFonts w:ascii="Palatino Linotype" w:hAnsi="Palatino Linotype" w:eastAsia="Arial" w:cs="Arial"/>
          <w:b/>
          <w:i/>
        </w:rPr>
        <w:t>C</w:t>
      </w:r>
      <w:r w:rsidRPr="003A1EB1">
        <w:rPr>
          <w:rFonts w:ascii="Palatino Linotype" w:hAnsi="Palatino Linotype" w:eastAsia="Arial" w:cs="Arial"/>
          <w:b/>
          <w:i/>
          <w:spacing w:val="-1"/>
        </w:rPr>
        <w:t>u</w:t>
      </w:r>
      <w:r w:rsidRPr="003A1EB1">
        <w:rPr>
          <w:rFonts w:ascii="Palatino Linotype" w:hAnsi="Palatino Linotype" w:eastAsia="Arial" w:cs="Arial"/>
          <w:b/>
          <w:i/>
          <w:spacing w:val="1"/>
        </w:rPr>
        <w:t>a</w:t>
      </w:r>
      <w:r w:rsidRPr="003A1EB1">
        <w:rPr>
          <w:rFonts w:ascii="Palatino Linotype" w:hAnsi="Palatino Linotype" w:eastAsia="Arial" w:cs="Arial"/>
          <w:b/>
          <w:i/>
        </w:rPr>
        <w:t>ndo</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una</w:t>
      </w:r>
      <w:r w:rsidRPr="003A1EB1">
        <w:rPr>
          <w:rFonts w:ascii="Palatino Linotype" w:hAnsi="Palatino Linotype" w:eastAsia="Arial" w:cs="Arial"/>
          <w:b/>
          <w:i/>
          <w:spacing w:val="1"/>
        </w:rPr>
        <w:t xml:space="preserve"> s</w:t>
      </w:r>
      <w:r w:rsidRPr="003A1EB1">
        <w:rPr>
          <w:rFonts w:ascii="Palatino Linotype" w:hAnsi="Palatino Linotype" w:eastAsia="Arial" w:cs="Arial"/>
          <w:b/>
          <w:i/>
        </w:rPr>
        <w:t>ol</w:t>
      </w:r>
      <w:r w:rsidRPr="003A1EB1">
        <w:rPr>
          <w:rFonts w:ascii="Palatino Linotype" w:hAnsi="Palatino Linotype" w:eastAsia="Arial" w:cs="Arial"/>
          <w:b/>
          <w:i/>
          <w:spacing w:val="-2"/>
        </w:rPr>
        <w:t>i</w:t>
      </w:r>
      <w:r w:rsidRPr="003A1EB1">
        <w:rPr>
          <w:rFonts w:ascii="Palatino Linotype" w:hAnsi="Palatino Linotype" w:eastAsia="Arial" w:cs="Arial"/>
          <w:b/>
          <w:i/>
          <w:spacing w:val="1"/>
        </w:rPr>
        <w:t>c</w:t>
      </w:r>
      <w:r w:rsidRPr="003A1EB1">
        <w:rPr>
          <w:rFonts w:ascii="Palatino Linotype" w:hAnsi="Palatino Linotype" w:eastAsia="Arial" w:cs="Arial"/>
          <w:b/>
          <w:i/>
        </w:rPr>
        <w:t>itud</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de</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infor</w:t>
      </w:r>
      <w:r w:rsidRPr="003A1EB1">
        <w:rPr>
          <w:rFonts w:ascii="Palatino Linotype" w:hAnsi="Palatino Linotype" w:eastAsia="Arial" w:cs="Arial"/>
          <w:b/>
          <w:i/>
          <w:spacing w:val="-3"/>
        </w:rPr>
        <w:t>m</w:t>
      </w:r>
      <w:r w:rsidRPr="003A1EB1">
        <w:rPr>
          <w:rFonts w:ascii="Palatino Linotype" w:hAnsi="Palatino Linotype" w:eastAsia="Arial" w:cs="Arial"/>
          <w:b/>
          <w:i/>
          <w:spacing w:val="1"/>
        </w:rPr>
        <w:t>ac</w:t>
      </w:r>
      <w:r w:rsidRPr="003A1EB1">
        <w:rPr>
          <w:rFonts w:ascii="Palatino Linotype" w:hAnsi="Palatino Linotype" w:eastAsia="Arial" w:cs="Arial"/>
          <w:b/>
          <w:i/>
        </w:rPr>
        <w:t>i</w:t>
      </w:r>
      <w:r w:rsidRPr="003A1EB1">
        <w:rPr>
          <w:rFonts w:ascii="Palatino Linotype" w:hAnsi="Palatino Linotype" w:eastAsia="Arial" w:cs="Arial"/>
          <w:b/>
          <w:i/>
          <w:spacing w:val="-2"/>
        </w:rPr>
        <w:t>ó</w:t>
      </w:r>
      <w:r w:rsidRPr="003A1EB1">
        <w:rPr>
          <w:rFonts w:ascii="Palatino Linotype" w:hAnsi="Palatino Linotype" w:eastAsia="Arial" w:cs="Arial"/>
          <w:b/>
          <w:i/>
        </w:rPr>
        <w:t>n</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no</w:t>
      </w:r>
      <w:r w:rsidRPr="003A1EB1">
        <w:rPr>
          <w:rFonts w:ascii="Palatino Linotype" w:hAnsi="Palatino Linotype" w:eastAsia="Arial" w:cs="Arial"/>
          <w:b/>
          <w:i/>
          <w:spacing w:val="3"/>
        </w:rPr>
        <w:t xml:space="preserve"> </w:t>
      </w:r>
      <w:r w:rsidRPr="003A1EB1">
        <w:rPr>
          <w:rFonts w:ascii="Palatino Linotype" w:hAnsi="Palatino Linotype" w:eastAsia="Arial" w:cs="Arial"/>
          <w:b/>
          <w:i/>
          <w:spacing w:val="1"/>
        </w:rPr>
        <w:t>s</w:t>
      </w:r>
      <w:r w:rsidRPr="003A1EB1">
        <w:rPr>
          <w:rFonts w:ascii="Palatino Linotype" w:hAnsi="Palatino Linotype" w:eastAsia="Arial" w:cs="Arial"/>
          <w:b/>
          <w:i/>
        </w:rPr>
        <w:t>e</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id</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rPr>
        <w:t>ifique</w:t>
      </w:r>
      <w:r w:rsidRPr="003A1EB1">
        <w:rPr>
          <w:rFonts w:ascii="Palatino Linotype" w:hAnsi="Palatino Linotype" w:eastAsia="Arial" w:cs="Arial"/>
          <w:b/>
          <w:i/>
          <w:spacing w:val="1"/>
        </w:rPr>
        <w:t xml:space="preserve"> </w:t>
      </w:r>
      <w:r w:rsidRPr="003A1EB1">
        <w:rPr>
          <w:rFonts w:ascii="Palatino Linotype" w:hAnsi="Palatino Linotype" w:eastAsia="Arial" w:cs="Arial"/>
          <w:b/>
          <w:i/>
        </w:rPr>
        <w:t>un</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docum</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rPr>
        <w:t xml:space="preserve">o </w:t>
      </w:r>
      <w:r w:rsidRPr="003A1EB1">
        <w:rPr>
          <w:rFonts w:ascii="Palatino Linotype" w:hAnsi="Palatino Linotype" w:eastAsia="Arial" w:cs="Arial"/>
          <w:b/>
          <w:i/>
          <w:spacing w:val="1"/>
        </w:rPr>
        <w:t>e</w:t>
      </w:r>
      <w:r w:rsidRPr="003A1EB1">
        <w:rPr>
          <w:rFonts w:ascii="Palatino Linotype" w:hAnsi="Palatino Linotype" w:eastAsia="Arial" w:cs="Arial"/>
          <w:b/>
          <w:i/>
        </w:rPr>
        <w:t xml:space="preserve">n </w:t>
      </w:r>
      <w:r w:rsidRPr="003A1EB1">
        <w:rPr>
          <w:rFonts w:ascii="Palatino Linotype" w:hAnsi="Palatino Linotype" w:eastAsia="Arial" w:cs="Arial"/>
          <w:b/>
          <w:i/>
          <w:spacing w:val="1"/>
        </w:rPr>
        <w:t>es</w:t>
      </w:r>
      <w:r w:rsidRPr="003A1EB1">
        <w:rPr>
          <w:rFonts w:ascii="Palatino Linotype" w:hAnsi="Palatino Linotype" w:eastAsia="Arial" w:cs="Arial"/>
          <w:b/>
          <w:i/>
        </w:rPr>
        <w:t>pe</w:t>
      </w:r>
      <w:r w:rsidRPr="003A1EB1">
        <w:rPr>
          <w:rFonts w:ascii="Palatino Linotype" w:hAnsi="Palatino Linotype" w:eastAsia="Arial" w:cs="Arial"/>
          <w:b/>
          <w:i/>
          <w:spacing w:val="-1"/>
        </w:rPr>
        <w:t>c</w:t>
      </w:r>
      <w:r w:rsidRPr="003A1EB1">
        <w:rPr>
          <w:rFonts w:ascii="Palatino Linotype" w:hAnsi="Palatino Linotype" w:eastAsia="Arial" w:cs="Arial"/>
          <w:b/>
          <w:i/>
        </w:rPr>
        <w:t>ífi</w:t>
      </w:r>
      <w:r w:rsidRPr="003A1EB1">
        <w:rPr>
          <w:rFonts w:ascii="Palatino Linotype" w:hAnsi="Palatino Linotype" w:eastAsia="Arial" w:cs="Arial"/>
          <w:b/>
          <w:i/>
          <w:spacing w:val="1"/>
        </w:rPr>
        <w:t>c</w:t>
      </w:r>
      <w:r w:rsidRPr="003A1EB1">
        <w:rPr>
          <w:rFonts w:ascii="Palatino Linotype" w:hAnsi="Palatino Linotype" w:eastAsia="Arial" w:cs="Arial"/>
          <w:b/>
          <w:i/>
        </w:rPr>
        <w:t>o,</w:t>
      </w:r>
      <w:r w:rsidRPr="003A1EB1">
        <w:rPr>
          <w:rFonts w:ascii="Palatino Linotype" w:hAnsi="Palatino Linotype" w:eastAsia="Arial" w:cs="Arial"/>
          <w:b/>
          <w:i/>
          <w:spacing w:val="3"/>
        </w:rPr>
        <w:t xml:space="preserve"> </w:t>
      </w:r>
      <w:r w:rsidRPr="003A1EB1">
        <w:rPr>
          <w:rFonts w:ascii="Palatino Linotype" w:hAnsi="Palatino Linotype" w:eastAsia="Arial" w:cs="Arial"/>
          <w:b/>
          <w:i/>
          <w:spacing w:val="-1"/>
        </w:rPr>
        <w:t>s</w:t>
      </w:r>
      <w:r w:rsidRPr="003A1EB1">
        <w:rPr>
          <w:rFonts w:ascii="Palatino Linotype" w:hAnsi="Palatino Linotype" w:eastAsia="Arial" w:cs="Arial"/>
          <w:b/>
          <w:i/>
        </w:rPr>
        <w:t>i</w:t>
      </w:r>
      <w:r w:rsidRPr="003A1EB1">
        <w:rPr>
          <w:rFonts w:ascii="Palatino Linotype" w:hAnsi="Palatino Linotype" w:eastAsia="Arial" w:cs="Arial"/>
          <w:b/>
          <w:i/>
          <w:spacing w:val="3"/>
        </w:rPr>
        <w:t xml:space="preserve"> </w:t>
      </w:r>
      <w:r w:rsidRPr="003A1EB1">
        <w:rPr>
          <w:rFonts w:ascii="Palatino Linotype" w:hAnsi="Palatino Linotype" w:eastAsia="Arial" w:cs="Arial"/>
          <w:b/>
          <w:i/>
          <w:spacing w:val="1"/>
        </w:rPr>
        <w:t>és</w:t>
      </w:r>
      <w:r w:rsidRPr="003A1EB1">
        <w:rPr>
          <w:rFonts w:ascii="Palatino Linotype" w:hAnsi="Palatino Linotype" w:eastAsia="Arial" w:cs="Arial"/>
          <w:b/>
          <w:i/>
        </w:rPr>
        <w:t>ta</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t</w:t>
      </w:r>
      <w:r w:rsidRPr="003A1EB1">
        <w:rPr>
          <w:rFonts w:ascii="Palatino Linotype" w:hAnsi="Palatino Linotype" w:eastAsia="Arial" w:cs="Arial"/>
          <w:b/>
          <w:i/>
          <w:spacing w:val="-3"/>
        </w:rPr>
        <w:t>i</w:t>
      </w:r>
      <w:r w:rsidRPr="003A1EB1">
        <w:rPr>
          <w:rFonts w:ascii="Palatino Linotype" w:hAnsi="Palatino Linotype" w:eastAsia="Arial" w:cs="Arial"/>
          <w:b/>
          <w:i/>
          <w:spacing w:val="1"/>
        </w:rPr>
        <w:t>e</w:t>
      </w:r>
      <w:r w:rsidRPr="003A1EB1">
        <w:rPr>
          <w:rFonts w:ascii="Palatino Linotype" w:hAnsi="Palatino Linotype" w:eastAsia="Arial" w:cs="Arial"/>
          <w:b/>
          <w:i/>
        </w:rPr>
        <w:t>ne</w:t>
      </w:r>
      <w:r w:rsidRPr="003A1EB1">
        <w:rPr>
          <w:rFonts w:ascii="Palatino Linotype" w:hAnsi="Palatino Linotype" w:eastAsia="Arial" w:cs="Arial"/>
          <w:b/>
          <w:i/>
          <w:spacing w:val="3"/>
        </w:rPr>
        <w:t xml:space="preserve"> </w:t>
      </w:r>
      <w:r w:rsidRPr="003A1EB1">
        <w:rPr>
          <w:rFonts w:ascii="Palatino Linotype" w:hAnsi="Palatino Linotype" w:eastAsia="Arial" w:cs="Arial"/>
          <w:b/>
          <w:i/>
        </w:rPr>
        <w:t>una</w:t>
      </w:r>
      <w:r w:rsidRPr="003A1EB1">
        <w:rPr>
          <w:rFonts w:ascii="Palatino Linotype" w:hAnsi="Palatino Linotype" w:eastAsia="Arial" w:cs="Arial"/>
          <w:b/>
          <w:i/>
          <w:spacing w:val="3"/>
        </w:rPr>
        <w:t xml:space="preserve"> </w:t>
      </w:r>
      <w:r w:rsidRPr="003A1EB1">
        <w:rPr>
          <w:rFonts w:ascii="Palatino Linotype" w:hAnsi="Palatino Linotype" w:eastAsia="Arial" w:cs="Arial"/>
          <w:b/>
          <w:i/>
          <w:spacing w:val="1"/>
        </w:rPr>
        <w:t>ex</w:t>
      </w:r>
      <w:r w:rsidRPr="003A1EB1">
        <w:rPr>
          <w:rFonts w:ascii="Palatino Linotype" w:hAnsi="Palatino Linotype" w:eastAsia="Arial" w:cs="Arial"/>
          <w:b/>
          <w:i/>
        </w:rPr>
        <w:t>p</w:t>
      </w:r>
      <w:r w:rsidRPr="003A1EB1">
        <w:rPr>
          <w:rFonts w:ascii="Palatino Linotype" w:hAnsi="Palatino Linotype" w:eastAsia="Arial" w:cs="Arial"/>
          <w:b/>
          <w:i/>
          <w:spacing w:val="-2"/>
        </w:rPr>
        <w:t>r</w:t>
      </w:r>
      <w:r w:rsidRPr="003A1EB1">
        <w:rPr>
          <w:rFonts w:ascii="Palatino Linotype" w:hAnsi="Palatino Linotype" w:eastAsia="Arial" w:cs="Arial"/>
          <w:b/>
          <w:i/>
          <w:spacing w:val="1"/>
        </w:rPr>
        <w:t>es</w:t>
      </w:r>
      <w:r w:rsidRPr="003A1EB1">
        <w:rPr>
          <w:rFonts w:ascii="Palatino Linotype" w:hAnsi="Palatino Linotype" w:eastAsia="Arial" w:cs="Arial"/>
          <w:b/>
          <w:i/>
        </w:rPr>
        <w:t>ión docum</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spacing w:val="1"/>
        </w:rPr>
        <w:t>a</w:t>
      </w:r>
      <w:r w:rsidRPr="003A1EB1">
        <w:rPr>
          <w:rFonts w:ascii="Palatino Linotype" w:hAnsi="Palatino Linotype" w:eastAsia="Arial" w:cs="Arial"/>
          <w:b/>
          <w:i/>
        </w:rPr>
        <w:t>l,</w:t>
      </w:r>
      <w:r w:rsidRPr="003A1EB1">
        <w:rPr>
          <w:rFonts w:ascii="Palatino Linotype" w:hAnsi="Palatino Linotype" w:eastAsia="Arial" w:cs="Arial"/>
          <w:b/>
          <w:i/>
          <w:spacing w:val="3"/>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l</w:t>
      </w:r>
      <w:r w:rsidRPr="003A1EB1">
        <w:rPr>
          <w:rFonts w:ascii="Palatino Linotype" w:hAnsi="Palatino Linotype" w:eastAsia="Arial" w:cs="Arial"/>
          <w:b/>
          <w:i/>
          <w:spacing w:val="1"/>
        </w:rPr>
        <w:t xml:space="preserve"> s</w:t>
      </w:r>
      <w:r w:rsidRPr="003A1EB1">
        <w:rPr>
          <w:rFonts w:ascii="Palatino Linotype" w:hAnsi="Palatino Linotype" w:eastAsia="Arial" w:cs="Arial"/>
          <w:b/>
          <w:i/>
        </w:rPr>
        <w:t>u</w:t>
      </w:r>
      <w:r w:rsidRPr="003A1EB1">
        <w:rPr>
          <w:rFonts w:ascii="Palatino Linotype" w:hAnsi="Palatino Linotype" w:eastAsia="Arial" w:cs="Arial"/>
          <w:b/>
          <w:i/>
          <w:spacing w:val="-2"/>
        </w:rPr>
        <w:t>j</w:t>
      </w:r>
      <w:r w:rsidRPr="003A1EB1">
        <w:rPr>
          <w:rFonts w:ascii="Palatino Linotype" w:hAnsi="Palatino Linotype" w:eastAsia="Arial" w:cs="Arial"/>
          <w:b/>
          <w:i/>
          <w:spacing w:val="1"/>
        </w:rPr>
        <w:t>e</w:t>
      </w:r>
      <w:r w:rsidRPr="003A1EB1">
        <w:rPr>
          <w:rFonts w:ascii="Palatino Linotype" w:hAnsi="Palatino Linotype" w:eastAsia="Arial" w:cs="Arial"/>
          <w:b/>
          <w:i/>
        </w:rPr>
        <w:t>to</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oblig</w:t>
      </w:r>
      <w:r w:rsidRPr="003A1EB1">
        <w:rPr>
          <w:rFonts w:ascii="Palatino Linotype" w:hAnsi="Palatino Linotype" w:eastAsia="Arial" w:cs="Arial"/>
          <w:b/>
          <w:i/>
          <w:spacing w:val="1"/>
        </w:rPr>
        <w:t>a</w:t>
      </w:r>
      <w:r w:rsidRPr="003A1EB1">
        <w:rPr>
          <w:rFonts w:ascii="Palatino Linotype" w:hAnsi="Palatino Linotype" w:eastAsia="Arial" w:cs="Arial"/>
          <w:b/>
          <w:i/>
        </w:rPr>
        <w:t>do</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 xml:space="preserve">deberá </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rPr>
        <w:t>r</w:t>
      </w:r>
      <w:r w:rsidRPr="003A1EB1">
        <w:rPr>
          <w:rFonts w:ascii="Palatino Linotype" w:hAnsi="Palatino Linotype" w:eastAsia="Arial" w:cs="Arial"/>
          <w:b/>
          <w:i/>
          <w:spacing w:val="1"/>
        </w:rPr>
        <w:t>e</w:t>
      </w:r>
      <w:r w:rsidRPr="003A1EB1">
        <w:rPr>
          <w:rFonts w:ascii="Palatino Linotype" w:hAnsi="Palatino Linotype" w:eastAsia="Arial" w:cs="Arial"/>
          <w:b/>
          <w:i/>
        </w:rPr>
        <w:t>gar</w:t>
      </w:r>
      <w:r w:rsidRPr="003A1EB1">
        <w:rPr>
          <w:rFonts w:ascii="Palatino Linotype" w:hAnsi="Palatino Linotype" w:eastAsia="Arial" w:cs="Arial"/>
          <w:b/>
          <w:i/>
          <w:spacing w:val="15"/>
        </w:rPr>
        <w:t xml:space="preserve"> </w:t>
      </w:r>
      <w:r w:rsidRPr="003A1EB1">
        <w:rPr>
          <w:rFonts w:ascii="Palatino Linotype" w:hAnsi="Palatino Linotype" w:eastAsia="Arial" w:cs="Arial"/>
          <w:b/>
          <w:i/>
          <w:spacing w:val="1"/>
        </w:rPr>
        <w:t>a</w:t>
      </w:r>
      <w:r w:rsidRPr="003A1EB1">
        <w:rPr>
          <w:rFonts w:ascii="Palatino Linotype" w:hAnsi="Palatino Linotype" w:eastAsia="Arial" w:cs="Arial"/>
          <w:b/>
          <w:i/>
        </w:rPr>
        <w:t>l</w:t>
      </w:r>
      <w:r w:rsidRPr="003A1EB1">
        <w:rPr>
          <w:rFonts w:ascii="Palatino Linotype" w:hAnsi="Palatino Linotype" w:eastAsia="Arial" w:cs="Arial"/>
          <w:b/>
          <w:i/>
          <w:spacing w:val="15"/>
        </w:rPr>
        <w:t xml:space="preserve"> </w:t>
      </w:r>
      <w:r w:rsidRPr="003A1EB1">
        <w:rPr>
          <w:rFonts w:ascii="Palatino Linotype" w:hAnsi="Palatino Linotype" w:eastAsia="Arial" w:cs="Arial"/>
          <w:b/>
          <w:i/>
          <w:spacing w:val="-3"/>
        </w:rPr>
        <w:t>p</w:t>
      </w:r>
      <w:r w:rsidRPr="003A1EB1">
        <w:rPr>
          <w:rFonts w:ascii="Palatino Linotype" w:hAnsi="Palatino Linotype" w:eastAsia="Arial" w:cs="Arial"/>
          <w:b/>
          <w:i/>
          <w:spacing w:val="1"/>
        </w:rPr>
        <w:t>a</w:t>
      </w:r>
      <w:r w:rsidRPr="003A1EB1">
        <w:rPr>
          <w:rFonts w:ascii="Palatino Linotype" w:hAnsi="Palatino Linotype" w:eastAsia="Arial" w:cs="Arial"/>
          <w:b/>
          <w:i/>
        </w:rPr>
        <w:t>rti</w:t>
      </w:r>
      <w:r w:rsidRPr="003A1EB1">
        <w:rPr>
          <w:rFonts w:ascii="Palatino Linotype" w:hAnsi="Palatino Linotype" w:eastAsia="Arial" w:cs="Arial"/>
          <w:b/>
          <w:i/>
          <w:spacing w:val="1"/>
        </w:rPr>
        <w:t>c</w:t>
      </w:r>
      <w:r w:rsidRPr="003A1EB1">
        <w:rPr>
          <w:rFonts w:ascii="Palatino Linotype" w:hAnsi="Palatino Linotype" w:eastAsia="Arial" w:cs="Arial"/>
          <w:b/>
          <w:i/>
        </w:rPr>
        <w:t>u</w:t>
      </w:r>
      <w:r w:rsidRPr="003A1EB1">
        <w:rPr>
          <w:rFonts w:ascii="Palatino Linotype" w:hAnsi="Palatino Linotype" w:eastAsia="Arial" w:cs="Arial"/>
          <w:b/>
          <w:i/>
          <w:spacing w:val="-2"/>
        </w:rPr>
        <w:t>l</w:t>
      </w:r>
      <w:r w:rsidRPr="003A1EB1">
        <w:rPr>
          <w:rFonts w:ascii="Palatino Linotype" w:hAnsi="Palatino Linotype" w:eastAsia="Arial" w:cs="Arial"/>
          <w:b/>
          <w:i/>
          <w:spacing w:val="1"/>
        </w:rPr>
        <w:t>a</w:t>
      </w:r>
      <w:r w:rsidRPr="003A1EB1">
        <w:rPr>
          <w:rFonts w:ascii="Palatino Linotype" w:hAnsi="Palatino Linotype" w:eastAsia="Arial" w:cs="Arial"/>
          <w:b/>
          <w:i/>
        </w:rPr>
        <w:t>r</w:t>
      </w:r>
      <w:r w:rsidRPr="003A1EB1">
        <w:rPr>
          <w:rFonts w:ascii="Palatino Linotype" w:hAnsi="Palatino Linotype" w:eastAsia="Arial" w:cs="Arial"/>
          <w:b/>
          <w:i/>
          <w:spacing w:val="13"/>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l</w:t>
      </w:r>
      <w:r w:rsidRPr="003A1EB1">
        <w:rPr>
          <w:rFonts w:ascii="Palatino Linotype" w:hAnsi="Palatino Linotype" w:eastAsia="Arial" w:cs="Arial"/>
          <w:b/>
          <w:i/>
          <w:spacing w:val="15"/>
        </w:rPr>
        <w:t xml:space="preserve"> </w:t>
      </w:r>
      <w:r w:rsidRPr="003A1EB1">
        <w:rPr>
          <w:rFonts w:ascii="Palatino Linotype" w:hAnsi="Palatino Linotype" w:eastAsia="Arial" w:cs="Arial"/>
          <w:b/>
          <w:i/>
        </w:rPr>
        <w:t>docum</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rPr>
        <w:t>o</w:t>
      </w:r>
      <w:r w:rsidRPr="003A1EB1">
        <w:rPr>
          <w:rFonts w:ascii="Palatino Linotype" w:hAnsi="Palatino Linotype" w:eastAsia="Arial" w:cs="Arial"/>
          <w:b/>
          <w:i/>
          <w:spacing w:val="15"/>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5"/>
        </w:rPr>
        <w:t xml:space="preserve"> </w:t>
      </w:r>
      <w:r w:rsidRPr="003A1EB1">
        <w:rPr>
          <w:rFonts w:ascii="Palatino Linotype" w:hAnsi="Palatino Linotype" w:eastAsia="Arial" w:cs="Arial"/>
          <w:b/>
          <w:i/>
          <w:spacing w:val="-1"/>
        </w:rPr>
        <w:t>es</w:t>
      </w:r>
      <w:r w:rsidRPr="003A1EB1">
        <w:rPr>
          <w:rFonts w:ascii="Palatino Linotype" w:hAnsi="Palatino Linotype" w:eastAsia="Arial" w:cs="Arial"/>
          <w:b/>
          <w:i/>
        </w:rPr>
        <w:t>pe</w:t>
      </w:r>
      <w:r w:rsidRPr="003A1EB1">
        <w:rPr>
          <w:rFonts w:ascii="Palatino Linotype" w:hAnsi="Palatino Linotype" w:eastAsia="Arial" w:cs="Arial"/>
          <w:b/>
          <w:i/>
          <w:spacing w:val="1"/>
        </w:rPr>
        <w:t>c</w:t>
      </w:r>
      <w:r w:rsidRPr="003A1EB1">
        <w:rPr>
          <w:rFonts w:ascii="Palatino Linotype" w:hAnsi="Palatino Linotype" w:eastAsia="Arial" w:cs="Arial"/>
          <w:b/>
          <w:i/>
        </w:rPr>
        <w:t>ífi</w:t>
      </w:r>
      <w:r w:rsidRPr="003A1EB1">
        <w:rPr>
          <w:rFonts w:ascii="Palatino Linotype" w:hAnsi="Palatino Linotype" w:eastAsia="Arial" w:cs="Arial"/>
          <w:b/>
          <w:i/>
          <w:spacing w:val="1"/>
        </w:rPr>
        <w:t>c</w:t>
      </w:r>
      <w:r w:rsidRPr="003A1EB1">
        <w:rPr>
          <w:rFonts w:ascii="Palatino Linotype" w:hAnsi="Palatino Linotype" w:eastAsia="Arial" w:cs="Arial"/>
          <w:b/>
          <w:i/>
        </w:rPr>
        <w:t>o.</w:t>
      </w:r>
      <w:r w:rsidRPr="003A1EB1">
        <w:rPr>
          <w:rFonts w:ascii="Palatino Linotype" w:hAnsi="Palatino Linotype" w:eastAsia="Arial" w:cs="Arial"/>
          <w:b/>
          <w:i/>
          <w:spacing w:val="19"/>
        </w:rPr>
        <w:t xml:space="preserve"> </w:t>
      </w:r>
      <w:r w:rsidRPr="003A1EB1">
        <w:rPr>
          <w:rFonts w:ascii="Palatino Linotype" w:hAnsi="Palatino Linotype" w:eastAsia="Arial" w:cs="Arial"/>
          <w:i/>
          <w:spacing w:val="1"/>
        </w:rPr>
        <w:t>L</w:t>
      </w:r>
      <w:r w:rsidRPr="003A1EB1">
        <w:rPr>
          <w:rFonts w:ascii="Palatino Linotype" w:hAnsi="Palatino Linotype" w:eastAsia="Arial" w:cs="Arial"/>
          <w:i/>
        </w:rPr>
        <w:t>a</w:t>
      </w:r>
      <w:r w:rsidRPr="003A1EB1">
        <w:rPr>
          <w:rFonts w:ascii="Palatino Linotype" w:hAnsi="Palatino Linotype" w:eastAsia="Arial" w:cs="Arial"/>
          <w:i/>
          <w:spacing w:val="6"/>
        </w:rPr>
        <w:t xml:space="preserve"> </w:t>
      </w:r>
      <w:r w:rsidRPr="003A1EB1">
        <w:rPr>
          <w:rFonts w:ascii="Palatino Linotype" w:hAnsi="Palatino Linotype" w:eastAsia="Arial" w:cs="Arial"/>
          <w:i/>
          <w:spacing w:val="1"/>
        </w:rPr>
        <w:t>Le</w:t>
      </w:r>
      <w:r w:rsidRPr="003A1EB1">
        <w:rPr>
          <w:rFonts w:ascii="Palatino Linotype" w:hAnsi="Palatino Linotype" w:eastAsia="Arial" w:cs="Arial"/>
          <w:i/>
        </w:rPr>
        <w:t>y</w:t>
      </w:r>
      <w:r w:rsidRPr="003A1EB1">
        <w:rPr>
          <w:rFonts w:ascii="Palatino Linotype" w:hAnsi="Palatino Linotype" w:eastAsia="Arial" w:cs="Arial"/>
          <w:i/>
          <w:spacing w:val="5"/>
        </w:rPr>
        <w:t xml:space="preserve"> </w:t>
      </w:r>
      <w:r w:rsidRPr="003A1EB1">
        <w:rPr>
          <w:rFonts w:ascii="Palatino Linotype" w:hAnsi="Palatino Linotype" w:eastAsia="Arial" w:cs="Arial"/>
          <w:i/>
        </w:rPr>
        <w:t>F</w:t>
      </w:r>
      <w:r w:rsidRPr="003A1EB1">
        <w:rPr>
          <w:rFonts w:ascii="Palatino Linotype" w:hAnsi="Palatino Linotype" w:eastAsia="Arial" w:cs="Arial"/>
          <w:i/>
          <w:spacing w:val="-2"/>
        </w:rPr>
        <w:t>e</w:t>
      </w:r>
      <w:r w:rsidRPr="003A1EB1">
        <w:rPr>
          <w:rFonts w:ascii="Palatino Linotype" w:hAnsi="Palatino Linotype" w:eastAsia="Arial" w:cs="Arial"/>
          <w:i/>
          <w:spacing w:val="1"/>
        </w:rPr>
        <w:t>d</w:t>
      </w:r>
      <w:r w:rsidRPr="003A1EB1">
        <w:rPr>
          <w:rFonts w:ascii="Palatino Linotype" w:hAnsi="Palatino Linotype" w:eastAsia="Arial" w:cs="Arial"/>
          <w:i/>
          <w:spacing w:val="-1"/>
        </w:rPr>
        <w:t>e</w:t>
      </w:r>
      <w:r w:rsidRPr="003A1EB1">
        <w:rPr>
          <w:rFonts w:ascii="Palatino Linotype" w:hAnsi="Palatino Linotype" w:eastAsia="Arial" w:cs="Arial"/>
          <w:i/>
        </w:rPr>
        <w:t>ral</w:t>
      </w:r>
      <w:r w:rsidRPr="003A1EB1">
        <w:rPr>
          <w:rFonts w:ascii="Palatino Linotype" w:hAnsi="Palatino Linotype" w:eastAsia="Arial" w:cs="Arial"/>
          <w:i/>
          <w:spacing w:val="7"/>
        </w:rPr>
        <w:t xml:space="preserve"> </w:t>
      </w:r>
      <w:r w:rsidRPr="003A1EB1">
        <w:rPr>
          <w:rFonts w:ascii="Palatino Linotype" w:hAnsi="Palatino Linotype" w:eastAsia="Arial" w:cs="Arial"/>
          <w:i/>
          <w:spacing w:val="1"/>
        </w:rPr>
        <w:t>d</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2"/>
        </w:rPr>
        <w:t>T</w:t>
      </w:r>
      <w:r w:rsidRPr="003A1EB1">
        <w:rPr>
          <w:rFonts w:ascii="Palatino Linotype" w:hAnsi="Palatino Linotype" w:eastAsia="Arial" w:cs="Arial"/>
          <w:i/>
        </w:rPr>
        <w:t>ra</w:t>
      </w:r>
      <w:r w:rsidRPr="003A1EB1">
        <w:rPr>
          <w:rFonts w:ascii="Palatino Linotype" w:hAnsi="Palatino Linotype" w:eastAsia="Arial" w:cs="Arial"/>
          <w:i/>
          <w:spacing w:val="1"/>
        </w:rPr>
        <w:t>n</w:t>
      </w:r>
      <w:r w:rsidRPr="003A1EB1">
        <w:rPr>
          <w:rFonts w:ascii="Palatino Linotype" w:hAnsi="Palatino Linotype" w:eastAsia="Arial" w:cs="Arial"/>
          <w:i/>
          <w:spacing w:val="-2"/>
        </w:rPr>
        <w:t>s</w:t>
      </w:r>
      <w:r w:rsidRPr="003A1EB1">
        <w:rPr>
          <w:rFonts w:ascii="Palatino Linotype" w:hAnsi="Palatino Linotype" w:eastAsia="Arial" w:cs="Arial"/>
          <w:i/>
          <w:spacing w:val="1"/>
        </w:rPr>
        <w:t>pa</w:t>
      </w:r>
      <w:r w:rsidRPr="003A1EB1">
        <w:rPr>
          <w:rFonts w:ascii="Palatino Linotype" w:hAnsi="Palatino Linotype" w:eastAsia="Arial" w:cs="Arial"/>
          <w:i/>
        </w:rPr>
        <w:t>r</w:t>
      </w:r>
      <w:r w:rsidRPr="003A1EB1">
        <w:rPr>
          <w:rFonts w:ascii="Palatino Linotype" w:hAnsi="Palatino Linotype" w:eastAsia="Arial" w:cs="Arial"/>
          <w:i/>
          <w:spacing w:val="-2"/>
        </w:rPr>
        <w:t>e</w:t>
      </w:r>
      <w:r w:rsidRPr="003A1EB1">
        <w:rPr>
          <w:rFonts w:ascii="Palatino Linotype" w:hAnsi="Palatino Linotype" w:eastAsia="Arial" w:cs="Arial"/>
          <w:i/>
          <w:spacing w:val="1"/>
        </w:rPr>
        <w:t>n</w:t>
      </w:r>
      <w:r w:rsidRPr="003A1EB1">
        <w:rPr>
          <w:rFonts w:ascii="Palatino Linotype" w:hAnsi="Palatino Linotype" w:eastAsia="Arial" w:cs="Arial"/>
          <w:i/>
        </w:rPr>
        <w:t>cia y</w:t>
      </w:r>
      <w:r w:rsidRPr="003A1EB1">
        <w:rPr>
          <w:rFonts w:ascii="Palatino Linotype" w:hAnsi="Palatino Linotype" w:eastAsia="Arial" w:cs="Arial"/>
          <w:i/>
          <w:spacing w:val="10"/>
        </w:rPr>
        <w:t xml:space="preserve"> </w:t>
      </w:r>
      <w:r w:rsidRPr="003A1EB1">
        <w:rPr>
          <w:rFonts w:ascii="Palatino Linotype" w:hAnsi="Palatino Linotype" w:eastAsia="Arial" w:cs="Arial"/>
          <w:i/>
        </w:rPr>
        <w:t>Acc</w:t>
      </w:r>
      <w:r w:rsidRPr="003A1EB1">
        <w:rPr>
          <w:rFonts w:ascii="Palatino Linotype" w:hAnsi="Palatino Linotype" w:eastAsia="Arial" w:cs="Arial"/>
          <w:i/>
          <w:spacing w:val="1"/>
        </w:rPr>
        <w:t>e</w:t>
      </w:r>
      <w:r w:rsidRPr="003A1EB1">
        <w:rPr>
          <w:rFonts w:ascii="Palatino Linotype" w:hAnsi="Palatino Linotype" w:eastAsia="Arial" w:cs="Arial"/>
          <w:i/>
        </w:rPr>
        <w:t>so</w:t>
      </w:r>
      <w:r w:rsidRPr="003A1EB1">
        <w:rPr>
          <w:rFonts w:ascii="Palatino Linotype" w:hAnsi="Palatino Linotype" w:eastAsia="Arial" w:cs="Arial"/>
          <w:i/>
          <w:spacing w:val="13"/>
        </w:rPr>
        <w:t xml:space="preserve"> </w:t>
      </w:r>
      <w:r w:rsidRPr="003A1EB1">
        <w:rPr>
          <w:rFonts w:ascii="Palatino Linotype" w:hAnsi="Palatino Linotype" w:eastAsia="Arial" w:cs="Arial"/>
          <w:i/>
        </w:rPr>
        <w:t>a</w:t>
      </w:r>
      <w:r w:rsidRPr="003A1EB1">
        <w:rPr>
          <w:rFonts w:ascii="Palatino Linotype" w:hAnsi="Palatino Linotype" w:eastAsia="Arial" w:cs="Arial"/>
          <w:i/>
          <w:spacing w:val="13"/>
        </w:rPr>
        <w:t xml:space="preserve"> </w:t>
      </w:r>
      <w:r w:rsidRPr="003A1EB1">
        <w:rPr>
          <w:rFonts w:ascii="Palatino Linotype" w:hAnsi="Palatino Linotype" w:eastAsia="Arial" w:cs="Arial"/>
          <w:i/>
        </w:rPr>
        <w:t>la</w:t>
      </w:r>
      <w:r w:rsidRPr="003A1EB1">
        <w:rPr>
          <w:rFonts w:ascii="Palatino Linotype" w:hAnsi="Palatino Linotype" w:eastAsia="Arial" w:cs="Arial"/>
          <w:i/>
          <w:spacing w:val="12"/>
        </w:rPr>
        <w:t xml:space="preserve"> </w:t>
      </w:r>
      <w:r w:rsidRPr="003A1EB1">
        <w:rPr>
          <w:rFonts w:ascii="Palatino Linotype" w:hAnsi="Palatino Linotype" w:eastAsia="Arial" w:cs="Arial"/>
          <w:i/>
        </w:rPr>
        <w:t>I</w:t>
      </w:r>
      <w:r w:rsidRPr="003A1EB1">
        <w:rPr>
          <w:rFonts w:ascii="Palatino Linotype" w:hAnsi="Palatino Linotype" w:eastAsia="Arial" w:cs="Arial"/>
          <w:i/>
          <w:spacing w:val="-1"/>
        </w:rPr>
        <w:t>n</w:t>
      </w:r>
      <w:r w:rsidRPr="003A1EB1">
        <w:rPr>
          <w:rFonts w:ascii="Palatino Linotype" w:hAnsi="Palatino Linotype" w:eastAsia="Arial" w:cs="Arial"/>
          <w:i/>
        </w:rPr>
        <w:t>f</w:t>
      </w:r>
      <w:r w:rsidRPr="003A1EB1">
        <w:rPr>
          <w:rFonts w:ascii="Palatino Linotype" w:hAnsi="Palatino Linotype" w:eastAsia="Arial" w:cs="Arial"/>
          <w:i/>
          <w:spacing w:val="1"/>
        </w:rPr>
        <w:t>o</w:t>
      </w:r>
      <w:r w:rsidRPr="003A1EB1">
        <w:rPr>
          <w:rFonts w:ascii="Palatino Linotype" w:hAnsi="Palatino Linotype" w:eastAsia="Arial" w:cs="Arial"/>
          <w:i/>
        </w:rPr>
        <w:t>r</w:t>
      </w:r>
      <w:r w:rsidRPr="003A1EB1">
        <w:rPr>
          <w:rFonts w:ascii="Palatino Linotype" w:hAnsi="Palatino Linotype" w:eastAsia="Arial" w:cs="Arial"/>
          <w:i/>
          <w:spacing w:val="-1"/>
        </w:rPr>
        <w:t>ma</w:t>
      </w:r>
      <w:r w:rsidRPr="003A1EB1">
        <w:rPr>
          <w:rFonts w:ascii="Palatino Linotype" w:hAnsi="Palatino Linotype" w:eastAsia="Arial" w:cs="Arial"/>
          <w:i/>
        </w:rPr>
        <w:t>ción</w:t>
      </w:r>
      <w:r w:rsidRPr="003A1EB1">
        <w:rPr>
          <w:rFonts w:ascii="Palatino Linotype" w:hAnsi="Palatino Linotype" w:eastAsia="Arial" w:cs="Arial"/>
          <w:i/>
          <w:spacing w:val="14"/>
        </w:rPr>
        <w:t xml:space="preserve"> </w:t>
      </w:r>
      <w:r w:rsidRPr="003A1EB1">
        <w:rPr>
          <w:rFonts w:ascii="Palatino Linotype" w:hAnsi="Palatino Linotype" w:eastAsia="Arial" w:cs="Arial"/>
          <w:i/>
          <w:spacing w:val="-2"/>
        </w:rPr>
        <w:t>P</w:t>
      </w:r>
      <w:r w:rsidRPr="003A1EB1">
        <w:rPr>
          <w:rFonts w:ascii="Palatino Linotype" w:hAnsi="Palatino Linotype" w:eastAsia="Arial" w:cs="Arial"/>
          <w:i/>
          <w:spacing w:val="1"/>
        </w:rPr>
        <w:t>úb</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ca</w:t>
      </w:r>
      <w:r w:rsidRPr="003A1EB1">
        <w:rPr>
          <w:rFonts w:ascii="Palatino Linotype" w:hAnsi="Palatino Linotype" w:eastAsia="Arial" w:cs="Arial"/>
          <w:i/>
          <w:spacing w:val="13"/>
        </w:rPr>
        <w:t xml:space="preserve"> </w:t>
      </w:r>
      <w:r w:rsidRPr="003A1EB1">
        <w:rPr>
          <w:rFonts w:ascii="Palatino Linotype" w:hAnsi="Palatino Linotype" w:eastAsia="Arial" w:cs="Arial"/>
          <w:i/>
          <w:spacing w:val="-2"/>
        </w:rPr>
        <w:t>G</w:t>
      </w:r>
      <w:r w:rsidRPr="003A1EB1">
        <w:rPr>
          <w:rFonts w:ascii="Palatino Linotype" w:hAnsi="Palatino Linotype" w:eastAsia="Arial" w:cs="Arial"/>
          <w:i/>
          <w:spacing w:val="1"/>
        </w:rPr>
        <w:t>ube</w:t>
      </w:r>
      <w:r w:rsidRPr="003A1EB1">
        <w:rPr>
          <w:rFonts w:ascii="Palatino Linotype" w:hAnsi="Palatino Linotype" w:eastAsia="Arial" w:cs="Arial"/>
          <w:i/>
          <w:spacing w:val="-3"/>
        </w:rPr>
        <w:t>r</w:t>
      </w:r>
      <w:r w:rsidRPr="003A1EB1">
        <w:rPr>
          <w:rFonts w:ascii="Palatino Linotype" w:hAnsi="Palatino Linotype" w:eastAsia="Arial" w:cs="Arial"/>
          <w:i/>
          <w:spacing w:val="1"/>
        </w:rPr>
        <w:t>n</w:t>
      </w:r>
      <w:r w:rsidRPr="003A1EB1">
        <w:rPr>
          <w:rFonts w:ascii="Palatino Linotype" w:hAnsi="Palatino Linotype" w:eastAsia="Arial" w:cs="Arial"/>
          <w:i/>
          <w:spacing w:val="-1"/>
        </w:rPr>
        <w:t>a</w:t>
      </w:r>
      <w:r w:rsidRPr="003A1EB1">
        <w:rPr>
          <w:rFonts w:ascii="Palatino Linotype" w:hAnsi="Palatino Linotype" w:eastAsia="Arial" w:cs="Arial"/>
          <w:i/>
          <w:spacing w:val="1"/>
        </w:rPr>
        <w:t>me</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a</w:t>
      </w:r>
      <w:r w:rsidRPr="003A1EB1">
        <w:rPr>
          <w:rFonts w:ascii="Palatino Linotype" w:hAnsi="Palatino Linotype" w:eastAsia="Arial" w:cs="Arial"/>
          <w:i/>
        </w:rPr>
        <w:t>l</w:t>
      </w:r>
      <w:r w:rsidRPr="003A1EB1">
        <w:rPr>
          <w:rFonts w:ascii="Palatino Linotype" w:hAnsi="Palatino Linotype" w:eastAsia="Arial" w:cs="Arial"/>
          <w:i/>
          <w:spacing w:val="12"/>
        </w:rPr>
        <w:t xml:space="preserve"> </w:t>
      </w:r>
      <w:r w:rsidRPr="003A1EB1">
        <w:rPr>
          <w:rFonts w:ascii="Palatino Linotype" w:hAnsi="Palatino Linotype" w:eastAsia="Arial" w:cs="Arial"/>
          <w:i/>
        </w:rPr>
        <w:t>t</w:t>
      </w:r>
      <w:r w:rsidRPr="003A1EB1">
        <w:rPr>
          <w:rFonts w:ascii="Palatino Linotype" w:hAnsi="Palatino Linotype" w:eastAsia="Arial" w:cs="Arial"/>
          <w:i/>
          <w:spacing w:val="-2"/>
        </w:rPr>
        <w:t>i</w:t>
      </w:r>
      <w:r w:rsidRPr="003A1EB1">
        <w:rPr>
          <w:rFonts w:ascii="Palatino Linotype" w:hAnsi="Palatino Linotype" w:eastAsia="Arial" w:cs="Arial"/>
          <w:i/>
          <w:spacing w:val="1"/>
        </w:rPr>
        <w:t>en</w:t>
      </w:r>
      <w:r w:rsidRPr="003A1EB1">
        <w:rPr>
          <w:rFonts w:ascii="Palatino Linotype" w:hAnsi="Palatino Linotype" w:eastAsia="Arial" w:cs="Arial"/>
          <w:i/>
        </w:rPr>
        <w:t>e</w:t>
      </w:r>
      <w:r w:rsidRPr="003A1EB1">
        <w:rPr>
          <w:rFonts w:ascii="Palatino Linotype" w:hAnsi="Palatino Linotype" w:eastAsia="Arial" w:cs="Arial"/>
          <w:i/>
          <w:spacing w:val="11"/>
        </w:rPr>
        <w:t xml:space="preserve"> </w:t>
      </w:r>
      <w:r w:rsidRPr="003A1EB1">
        <w:rPr>
          <w:rFonts w:ascii="Palatino Linotype" w:hAnsi="Palatino Linotype" w:eastAsia="Arial" w:cs="Arial"/>
          <w:i/>
          <w:spacing w:val="1"/>
        </w:rPr>
        <w:t>po</w:t>
      </w:r>
      <w:r w:rsidRPr="003A1EB1">
        <w:rPr>
          <w:rFonts w:ascii="Palatino Linotype" w:hAnsi="Palatino Linotype" w:eastAsia="Arial" w:cs="Arial"/>
          <w:i/>
        </w:rPr>
        <w:t>r</w:t>
      </w:r>
      <w:r w:rsidRPr="003A1EB1">
        <w:rPr>
          <w:rFonts w:ascii="Palatino Linotype" w:hAnsi="Palatino Linotype" w:eastAsia="Arial" w:cs="Arial"/>
          <w:i/>
          <w:spacing w:val="9"/>
        </w:rPr>
        <w:t xml:space="preserve"> </w:t>
      </w:r>
      <w:r w:rsidRPr="003A1EB1">
        <w:rPr>
          <w:rFonts w:ascii="Palatino Linotype" w:hAnsi="Palatino Linotype" w:eastAsia="Arial" w:cs="Arial"/>
          <w:i/>
          <w:spacing w:val="1"/>
        </w:rPr>
        <w:t>ob</w:t>
      </w:r>
      <w:r w:rsidRPr="003A1EB1">
        <w:rPr>
          <w:rFonts w:ascii="Palatino Linotype" w:hAnsi="Palatino Linotype" w:eastAsia="Arial" w:cs="Arial"/>
          <w:i/>
        </w:rPr>
        <w:t>je</w:t>
      </w:r>
      <w:r w:rsidRPr="003A1EB1">
        <w:rPr>
          <w:rFonts w:ascii="Palatino Linotype" w:hAnsi="Palatino Linotype" w:eastAsia="Arial" w:cs="Arial"/>
          <w:i/>
          <w:spacing w:val="-1"/>
        </w:rPr>
        <w:t>t</w:t>
      </w:r>
      <w:r w:rsidRPr="003A1EB1">
        <w:rPr>
          <w:rFonts w:ascii="Palatino Linotype" w:hAnsi="Palatino Linotype" w:eastAsia="Arial" w:cs="Arial"/>
          <w:i/>
        </w:rPr>
        <w:t>o</w:t>
      </w:r>
      <w:r w:rsidRPr="003A1EB1">
        <w:rPr>
          <w:rFonts w:ascii="Palatino Linotype" w:hAnsi="Palatino Linotype" w:eastAsia="Arial" w:cs="Arial"/>
          <w:i/>
          <w:spacing w:val="13"/>
        </w:rPr>
        <w:t xml:space="preserve"> </w:t>
      </w:r>
      <w:r w:rsidRPr="003A1EB1">
        <w:rPr>
          <w:rFonts w:ascii="Palatino Linotype" w:hAnsi="Palatino Linotype" w:eastAsia="Arial" w:cs="Arial"/>
          <w:i/>
          <w:spacing w:val="-1"/>
        </w:rPr>
        <w:t>g</w:t>
      </w:r>
      <w:r w:rsidRPr="003A1EB1">
        <w:rPr>
          <w:rFonts w:ascii="Palatino Linotype" w:hAnsi="Palatino Linotype" w:eastAsia="Arial" w:cs="Arial"/>
          <w:i/>
          <w:spacing w:val="1"/>
        </w:rPr>
        <w:t>a</w:t>
      </w:r>
      <w:r w:rsidRPr="003A1EB1">
        <w:rPr>
          <w:rFonts w:ascii="Palatino Linotype" w:hAnsi="Palatino Linotype" w:eastAsia="Arial" w:cs="Arial"/>
          <w:i/>
        </w:rPr>
        <w:t>ra</w:t>
      </w:r>
      <w:r w:rsidRPr="003A1EB1">
        <w:rPr>
          <w:rFonts w:ascii="Palatino Linotype" w:hAnsi="Palatino Linotype" w:eastAsia="Arial" w:cs="Arial"/>
          <w:i/>
          <w:spacing w:val="1"/>
        </w:rPr>
        <w:t>n</w:t>
      </w:r>
      <w:r w:rsidRPr="003A1EB1">
        <w:rPr>
          <w:rFonts w:ascii="Palatino Linotype" w:hAnsi="Palatino Linotype" w:eastAsia="Arial" w:cs="Arial"/>
          <w:i/>
        </w:rPr>
        <w:t>ti</w:t>
      </w:r>
      <w:r w:rsidRPr="003A1EB1">
        <w:rPr>
          <w:rFonts w:ascii="Palatino Linotype" w:hAnsi="Palatino Linotype" w:eastAsia="Arial" w:cs="Arial"/>
          <w:i/>
          <w:spacing w:val="-2"/>
        </w:rPr>
        <w:t>z</w:t>
      </w:r>
      <w:r w:rsidRPr="003A1EB1">
        <w:rPr>
          <w:rFonts w:ascii="Palatino Linotype" w:hAnsi="Palatino Linotype" w:eastAsia="Arial" w:cs="Arial"/>
          <w:i/>
          <w:spacing w:val="1"/>
        </w:rPr>
        <w:t>a</w:t>
      </w:r>
      <w:r w:rsidRPr="003A1EB1">
        <w:rPr>
          <w:rFonts w:ascii="Palatino Linotype" w:hAnsi="Palatino Linotype" w:eastAsia="Arial" w:cs="Arial"/>
          <w:i/>
        </w:rPr>
        <w:t>r</w:t>
      </w:r>
      <w:r w:rsidRPr="003A1EB1">
        <w:rPr>
          <w:rFonts w:ascii="Palatino Linotype" w:hAnsi="Palatino Linotype" w:eastAsia="Arial" w:cs="Arial"/>
          <w:i/>
          <w:spacing w:val="12"/>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l</w:t>
      </w:r>
      <w:r w:rsidRPr="003A1EB1">
        <w:rPr>
          <w:rFonts w:ascii="Palatino Linotype" w:hAnsi="Palatino Linotype" w:eastAsia="Arial" w:cs="Arial"/>
          <w:i/>
          <w:spacing w:val="12"/>
        </w:rPr>
        <w:t xml:space="preserve"> </w:t>
      </w:r>
      <w:r w:rsidRPr="003A1EB1">
        <w:rPr>
          <w:rFonts w:ascii="Palatino Linotype" w:hAnsi="Palatino Linotype" w:eastAsia="Arial" w:cs="Arial"/>
          <w:i/>
          <w:spacing w:val="1"/>
        </w:rPr>
        <w:t>a</w:t>
      </w:r>
      <w:r w:rsidRPr="003A1EB1">
        <w:rPr>
          <w:rFonts w:ascii="Palatino Linotype" w:hAnsi="Palatino Linotype" w:eastAsia="Arial" w:cs="Arial"/>
          <w:i/>
        </w:rPr>
        <w:t>cc</w:t>
      </w:r>
      <w:r w:rsidRPr="003A1EB1">
        <w:rPr>
          <w:rFonts w:ascii="Palatino Linotype" w:hAnsi="Palatino Linotype" w:eastAsia="Arial" w:cs="Arial"/>
          <w:i/>
          <w:spacing w:val="1"/>
        </w:rPr>
        <w:t>e</w:t>
      </w:r>
      <w:r w:rsidRPr="003A1EB1">
        <w:rPr>
          <w:rFonts w:ascii="Palatino Linotype" w:hAnsi="Palatino Linotype" w:eastAsia="Arial" w:cs="Arial"/>
          <w:i/>
          <w:spacing w:val="-2"/>
        </w:rPr>
        <w:t>s</w:t>
      </w:r>
      <w:r w:rsidRPr="003A1EB1">
        <w:rPr>
          <w:rFonts w:ascii="Palatino Linotype" w:hAnsi="Palatino Linotype" w:eastAsia="Arial" w:cs="Arial"/>
          <w:i/>
        </w:rPr>
        <w:t xml:space="preserve">o </w:t>
      </w:r>
      <w:proofErr w:type="gramStart"/>
      <w:r w:rsidRPr="003A1EB1">
        <w:rPr>
          <w:rFonts w:ascii="Palatino Linotype" w:hAnsi="Palatino Linotype" w:eastAsia="Arial" w:cs="Arial"/>
          <w:i/>
        </w:rPr>
        <w:t xml:space="preserve">a </w:t>
      </w:r>
      <w:r w:rsidRPr="003A1EB1">
        <w:rPr>
          <w:rFonts w:ascii="Palatino Linotype" w:hAnsi="Palatino Linotype" w:eastAsia="Arial" w:cs="Arial"/>
          <w:i/>
          <w:spacing w:val="3"/>
        </w:rPr>
        <w:t xml:space="preserve"> </w:t>
      </w:r>
      <w:r w:rsidRPr="003A1EB1">
        <w:rPr>
          <w:rFonts w:ascii="Palatino Linotype" w:hAnsi="Palatino Linotype" w:eastAsia="Arial" w:cs="Arial"/>
          <w:i/>
        </w:rPr>
        <w:t>la</w:t>
      </w:r>
      <w:proofErr w:type="gramEnd"/>
      <w:r w:rsidRPr="003A1EB1">
        <w:rPr>
          <w:rFonts w:ascii="Palatino Linotype" w:hAnsi="Palatino Linotype" w:eastAsia="Arial" w:cs="Arial"/>
          <w:i/>
        </w:rPr>
        <w:t xml:space="preserve"> </w:t>
      </w:r>
      <w:r w:rsidRPr="003A1EB1">
        <w:rPr>
          <w:rFonts w:ascii="Palatino Linotype" w:hAnsi="Palatino Linotype" w:eastAsia="Arial" w:cs="Arial"/>
          <w:i/>
          <w:spacing w:val="2"/>
        </w:rPr>
        <w:t xml:space="preserve"> </w:t>
      </w:r>
      <w:r w:rsidRPr="003A1EB1">
        <w:rPr>
          <w:rFonts w:ascii="Palatino Linotype" w:hAnsi="Palatino Linotype" w:eastAsia="Arial" w:cs="Arial"/>
          <w:i/>
        </w:rPr>
        <w:t>in</w:t>
      </w:r>
      <w:r w:rsidRPr="003A1EB1">
        <w:rPr>
          <w:rFonts w:ascii="Palatino Linotype" w:hAnsi="Palatino Linotype" w:eastAsia="Arial" w:cs="Arial"/>
          <w:i/>
          <w:spacing w:val="1"/>
        </w:rPr>
        <w:t>fo</w:t>
      </w:r>
      <w:r w:rsidRPr="003A1EB1">
        <w:rPr>
          <w:rFonts w:ascii="Palatino Linotype" w:hAnsi="Palatino Linotype" w:eastAsia="Arial" w:cs="Arial"/>
          <w:i/>
        </w:rPr>
        <w:t>r</w:t>
      </w:r>
      <w:r w:rsidRPr="003A1EB1">
        <w:rPr>
          <w:rFonts w:ascii="Palatino Linotype" w:hAnsi="Palatino Linotype" w:eastAsia="Arial" w:cs="Arial"/>
          <w:i/>
          <w:spacing w:val="-1"/>
        </w:rPr>
        <w:t>m</w:t>
      </w:r>
      <w:r w:rsidRPr="003A1EB1">
        <w:rPr>
          <w:rFonts w:ascii="Palatino Linotype" w:hAnsi="Palatino Linotype" w:eastAsia="Arial" w:cs="Arial"/>
          <w:i/>
          <w:spacing w:val="1"/>
        </w:rPr>
        <w:t>a</w:t>
      </w:r>
      <w:r w:rsidRPr="003A1EB1">
        <w:rPr>
          <w:rFonts w:ascii="Palatino Linotype" w:hAnsi="Palatino Linotype" w:eastAsia="Arial" w:cs="Arial"/>
          <w:i/>
        </w:rPr>
        <w:t xml:space="preserve">ción </w:t>
      </w:r>
      <w:r w:rsidRPr="003A1EB1">
        <w:rPr>
          <w:rFonts w:ascii="Palatino Linotype" w:hAnsi="Palatino Linotype" w:eastAsia="Arial" w:cs="Arial"/>
          <w:i/>
          <w:spacing w:val="3"/>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o</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en</w:t>
      </w:r>
      <w:r w:rsidRPr="003A1EB1">
        <w:rPr>
          <w:rFonts w:ascii="Palatino Linotype" w:hAnsi="Palatino Linotype" w:eastAsia="Arial" w:cs="Arial"/>
          <w:i/>
          <w:spacing w:val="-3"/>
        </w:rPr>
        <w:t>i</w:t>
      </w:r>
      <w:r w:rsidRPr="003A1EB1">
        <w:rPr>
          <w:rFonts w:ascii="Palatino Linotype" w:hAnsi="Palatino Linotype" w:eastAsia="Arial" w:cs="Arial"/>
          <w:i/>
          <w:spacing w:val="1"/>
        </w:rPr>
        <w:t>d</w:t>
      </w:r>
      <w:r w:rsidRPr="003A1EB1">
        <w:rPr>
          <w:rFonts w:ascii="Palatino Linotype" w:hAnsi="Palatino Linotype" w:eastAsia="Arial" w:cs="Arial"/>
          <w:i/>
        </w:rPr>
        <w:t xml:space="preserve">a </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 xml:space="preserve">n  </w:t>
      </w:r>
      <w:r w:rsidRPr="003A1EB1">
        <w:rPr>
          <w:rFonts w:ascii="Palatino Linotype" w:hAnsi="Palatino Linotype" w:eastAsia="Arial" w:cs="Arial"/>
          <w:i/>
          <w:spacing w:val="1"/>
        </w:rPr>
        <w:t>do</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w:t>
      </w:r>
      <w:r w:rsidRPr="003A1EB1">
        <w:rPr>
          <w:rFonts w:ascii="Palatino Linotype" w:hAnsi="Palatino Linotype" w:eastAsia="Arial" w:cs="Arial"/>
          <w:i/>
          <w:spacing w:val="-1"/>
        </w:rPr>
        <w:t>en</w:t>
      </w:r>
      <w:r w:rsidRPr="003A1EB1">
        <w:rPr>
          <w:rFonts w:ascii="Palatino Linotype" w:hAnsi="Palatino Linotype" w:eastAsia="Arial" w:cs="Arial"/>
          <w:i/>
        </w:rPr>
        <w:t>t</w:t>
      </w:r>
      <w:r w:rsidRPr="003A1EB1">
        <w:rPr>
          <w:rFonts w:ascii="Palatino Linotype" w:hAnsi="Palatino Linotype" w:eastAsia="Arial" w:cs="Arial"/>
          <w:i/>
          <w:spacing w:val="1"/>
        </w:rPr>
        <w:t>o</w:t>
      </w:r>
      <w:r w:rsidRPr="003A1EB1">
        <w:rPr>
          <w:rFonts w:ascii="Palatino Linotype" w:hAnsi="Palatino Linotype" w:eastAsia="Arial" w:cs="Arial"/>
          <w:i/>
        </w:rPr>
        <w:t xml:space="preserve">s </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q</w:t>
      </w:r>
      <w:r w:rsidRPr="003A1EB1">
        <w:rPr>
          <w:rFonts w:ascii="Palatino Linotype" w:hAnsi="Palatino Linotype" w:eastAsia="Arial" w:cs="Arial"/>
          <w:i/>
          <w:spacing w:val="1"/>
        </w:rPr>
        <w:t>u</w:t>
      </w:r>
      <w:r w:rsidRPr="003A1EB1">
        <w:rPr>
          <w:rFonts w:ascii="Palatino Linotype" w:hAnsi="Palatino Linotype" w:eastAsia="Arial" w:cs="Arial"/>
          <w:i/>
        </w:rPr>
        <w:t xml:space="preserve">e </w:t>
      </w:r>
      <w:r w:rsidRPr="003A1EB1">
        <w:rPr>
          <w:rFonts w:ascii="Palatino Linotype" w:hAnsi="Palatino Linotype" w:eastAsia="Arial" w:cs="Arial"/>
          <w:i/>
          <w:spacing w:val="3"/>
        </w:rPr>
        <w:t xml:space="preserve"> </w:t>
      </w:r>
      <w:r w:rsidRPr="003A1EB1">
        <w:rPr>
          <w:rFonts w:ascii="Palatino Linotype" w:hAnsi="Palatino Linotype" w:eastAsia="Arial" w:cs="Arial"/>
          <w:b/>
          <w:i/>
        </w:rPr>
        <w:t xml:space="preserve">los </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s</w:t>
      </w:r>
      <w:r w:rsidRPr="003A1EB1">
        <w:rPr>
          <w:rFonts w:ascii="Palatino Linotype" w:hAnsi="Palatino Linotype" w:eastAsia="Arial" w:cs="Arial"/>
          <w:b/>
          <w:i/>
          <w:spacing w:val="1"/>
        </w:rPr>
        <w:t>u</w:t>
      </w:r>
      <w:r w:rsidRPr="003A1EB1">
        <w:rPr>
          <w:rFonts w:ascii="Palatino Linotype" w:hAnsi="Palatino Linotype" w:eastAsia="Arial" w:cs="Arial"/>
          <w:b/>
          <w:i/>
        </w:rPr>
        <w:t>je</w:t>
      </w:r>
      <w:r w:rsidRPr="003A1EB1">
        <w:rPr>
          <w:rFonts w:ascii="Palatino Linotype" w:hAnsi="Palatino Linotype" w:eastAsia="Arial" w:cs="Arial"/>
          <w:b/>
          <w:i/>
          <w:spacing w:val="1"/>
        </w:rPr>
        <w:t>to</w:t>
      </w:r>
      <w:r w:rsidRPr="003A1EB1">
        <w:rPr>
          <w:rFonts w:ascii="Palatino Linotype" w:hAnsi="Palatino Linotype" w:eastAsia="Arial" w:cs="Arial"/>
          <w:b/>
          <w:i/>
        </w:rPr>
        <w:t xml:space="preserve">s  </w:t>
      </w:r>
      <w:r w:rsidRPr="003A1EB1">
        <w:rPr>
          <w:rFonts w:ascii="Palatino Linotype" w:hAnsi="Palatino Linotype" w:eastAsia="Arial" w:cs="Arial"/>
          <w:b/>
          <w:i/>
          <w:spacing w:val="1"/>
        </w:rPr>
        <w:t>ob</w:t>
      </w:r>
      <w:r w:rsidRPr="003A1EB1">
        <w:rPr>
          <w:rFonts w:ascii="Palatino Linotype" w:hAnsi="Palatino Linotype" w:eastAsia="Arial" w:cs="Arial"/>
          <w:b/>
          <w:i/>
        </w:rPr>
        <w:t>l</w:t>
      </w:r>
      <w:r w:rsidRPr="003A1EB1">
        <w:rPr>
          <w:rFonts w:ascii="Palatino Linotype" w:hAnsi="Palatino Linotype" w:eastAsia="Arial" w:cs="Arial"/>
          <w:b/>
          <w:i/>
          <w:spacing w:val="-1"/>
        </w:rPr>
        <w:t>ig</w:t>
      </w:r>
      <w:r w:rsidRPr="003A1EB1">
        <w:rPr>
          <w:rFonts w:ascii="Palatino Linotype" w:hAnsi="Palatino Linotype" w:eastAsia="Arial" w:cs="Arial"/>
          <w:b/>
          <w:i/>
          <w:spacing w:val="1"/>
        </w:rPr>
        <w:t>ado</w:t>
      </w:r>
      <w:r w:rsidRPr="003A1EB1">
        <w:rPr>
          <w:rFonts w:ascii="Palatino Linotype" w:hAnsi="Palatino Linotype" w:eastAsia="Arial" w:cs="Arial"/>
          <w:b/>
          <w:i/>
        </w:rPr>
        <w:t xml:space="preserve">s </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g</w:t>
      </w:r>
      <w:r w:rsidRPr="003A1EB1">
        <w:rPr>
          <w:rFonts w:ascii="Palatino Linotype" w:hAnsi="Palatino Linotype" w:eastAsia="Arial" w:cs="Arial"/>
          <w:b/>
          <w:i/>
          <w:spacing w:val="1"/>
        </w:rPr>
        <w:t>ene</w:t>
      </w:r>
      <w:r w:rsidRPr="003A1EB1">
        <w:rPr>
          <w:rFonts w:ascii="Palatino Linotype" w:hAnsi="Palatino Linotype" w:eastAsia="Arial" w:cs="Arial"/>
          <w:b/>
          <w:i/>
        </w:rPr>
        <w:t>re</w:t>
      </w:r>
      <w:r w:rsidRPr="003A1EB1">
        <w:rPr>
          <w:rFonts w:ascii="Palatino Linotype" w:hAnsi="Palatino Linotype" w:eastAsia="Arial" w:cs="Arial"/>
          <w:b/>
          <w:i/>
          <w:spacing w:val="-1"/>
        </w:rPr>
        <w:t>n</w:t>
      </w:r>
      <w:r w:rsidRPr="003A1EB1">
        <w:rPr>
          <w:rFonts w:ascii="Palatino Linotype" w:hAnsi="Palatino Linotype" w:eastAsia="Arial" w:cs="Arial"/>
          <w:b/>
          <w:i/>
        </w:rPr>
        <w:t xml:space="preserve">, </w:t>
      </w:r>
      <w:r w:rsidRPr="003A1EB1">
        <w:rPr>
          <w:rFonts w:ascii="Palatino Linotype" w:hAnsi="Palatino Linotype" w:eastAsia="Arial" w:cs="Arial"/>
          <w:b/>
          <w:i/>
          <w:spacing w:val="1"/>
        </w:rPr>
        <w:t>ob</w:t>
      </w:r>
      <w:r w:rsidRPr="003A1EB1">
        <w:rPr>
          <w:rFonts w:ascii="Palatino Linotype" w:hAnsi="Palatino Linotype" w:eastAsia="Arial" w:cs="Arial"/>
          <w:b/>
          <w:i/>
        </w:rPr>
        <w:t>t</w:t>
      </w:r>
      <w:r w:rsidRPr="003A1EB1">
        <w:rPr>
          <w:rFonts w:ascii="Palatino Linotype" w:hAnsi="Palatino Linotype" w:eastAsia="Arial" w:cs="Arial"/>
          <w:b/>
          <w:i/>
          <w:spacing w:val="-1"/>
        </w:rPr>
        <w:t>e</w:t>
      </w:r>
      <w:r w:rsidRPr="003A1EB1">
        <w:rPr>
          <w:rFonts w:ascii="Palatino Linotype" w:hAnsi="Palatino Linotype" w:eastAsia="Arial" w:cs="Arial"/>
          <w:b/>
          <w:i/>
          <w:spacing w:val="1"/>
        </w:rPr>
        <w:t>n</w:t>
      </w:r>
      <w:r w:rsidRPr="003A1EB1">
        <w:rPr>
          <w:rFonts w:ascii="Palatino Linotype" w:hAnsi="Palatino Linotype" w:eastAsia="Arial" w:cs="Arial"/>
          <w:b/>
          <w:i/>
          <w:spacing w:val="-1"/>
        </w:rPr>
        <w:t>g</w:t>
      </w:r>
      <w:r w:rsidRPr="003A1EB1">
        <w:rPr>
          <w:rFonts w:ascii="Palatino Linotype" w:hAnsi="Palatino Linotype" w:eastAsia="Arial" w:cs="Arial"/>
          <w:b/>
          <w:i/>
          <w:spacing w:val="1"/>
        </w:rPr>
        <w:t>an</w:t>
      </w:r>
      <w:r w:rsidRPr="003A1EB1">
        <w:rPr>
          <w:rFonts w:ascii="Palatino Linotype" w:hAnsi="Palatino Linotype" w:eastAsia="Arial" w:cs="Arial"/>
          <w:b/>
          <w:i/>
        </w:rPr>
        <w:t>,</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a</w:t>
      </w:r>
      <w:r w:rsidRPr="003A1EB1">
        <w:rPr>
          <w:rFonts w:ascii="Palatino Linotype" w:hAnsi="Palatino Linotype" w:eastAsia="Arial" w:cs="Arial"/>
          <w:b/>
          <w:i/>
          <w:spacing w:val="1"/>
        </w:rPr>
        <w:t>d</w:t>
      </w:r>
      <w:r w:rsidRPr="003A1EB1">
        <w:rPr>
          <w:rFonts w:ascii="Palatino Linotype" w:hAnsi="Palatino Linotype" w:eastAsia="Arial" w:cs="Arial"/>
          <w:b/>
          <w:i/>
          <w:spacing w:val="-1"/>
        </w:rPr>
        <w:t>q</w:t>
      </w:r>
      <w:r w:rsidRPr="003A1EB1">
        <w:rPr>
          <w:rFonts w:ascii="Palatino Linotype" w:hAnsi="Palatino Linotype" w:eastAsia="Arial" w:cs="Arial"/>
          <w:b/>
          <w:i/>
          <w:spacing w:val="1"/>
        </w:rPr>
        <w:t>u</w:t>
      </w:r>
      <w:r w:rsidRPr="003A1EB1">
        <w:rPr>
          <w:rFonts w:ascii="Palatino Linotype" w:hAnsi="Palatino Linotype" w:eastAsia="Arial" w:cs="Arial"/>
          <w:b/>
          <w:i/>
        </w:rPr>
        <w:t>iera</w:t>
      </w:r>
      <w:r w:rsidRPr="003A1EB1">
        <w:rPr>
          <w:rFonts w:ascii="Palatino Linotype" w:hAnsi="Palatino Linotype" w:eastAsia="Arial" w:cs="Arial"/>
          <w:b/>
          <w:i/>
          <w:spacing w:val="1"/>
        </w:rPr>
        <w:t>n</w:t>
      </w:r>
      <w:r w:rsidRPr="003A1EB1">
        <w:rPr>
          <w:rFonts w:ascii="Palatino Linotype" w:hAnsi="Palatino Linotype" w:eastAsia="Arial" w:cs="Arial"/>
          <w:b/>
          <w:i/>
        </w:rPr>
        <w:t>, tra</w:t>
      </w:r>
      <w:r w:rsidRPr="003A1EB1">
        <w:rPr>
          <w:rFonts w:ascii="Palatino Linotype" w:hAnsi="Palatino Linotype" w:eastAsia="Arial" w:cs="Arial"/>
          <w:b/>
          <w:i/>
          <w:spacing w:val="1"/>
        </w:rPr>
        <w:t>n</w:t>
      </w:r>
      <w:r w:rsidRPr="003A1EB1">
        <w:rPr>
          <w:rFonts w:ascii="Palatino Linotype" w:hAnsi="Palatino Linotype" w:eastAsia="Arial" w:cs="Arial"/>
          <w:b/>
          <w:i/>
          <w:spacing w:val="-2"/>
        </w:rPr>
        <w:t>s</w:t>
      </w:r>
      <w:r w:rsidRPr="003A1EB1">
        <w:rPr>
          <w:rFonts w:ascii="Palatino Linotype" w:hAnsi="Palatino Linotype" w:eastAsia="Arial" w:cs="Arial"/>
          <w:b/>
          <w:i/>
          <w:spacing w:val="3"/>
        </w:rPr>
        <w:t>f</w:t>
      </w:r>
      <w:r w:rsidRPr="003A1EB1">
        <w:rPr>
          <w:rFonts w:ascii="Palatino Linotype" w:hAnsi="Palatino Linotype" w:eastAsia="Arial" w:cs="Arial"/>
          <w:b/>
          <w:i/>
          <w:spacing w:val="1"/>
        </w:rPr>
        <w:t>o</w:t>
      </w:r>
      <w:r w:rsidRPr="003A1EB1">
        <w:rPr>
          <w:rFonts w:ascii="Palatino Linotype" w:hAnsi="Palatino Linotype" w:eastAsia="Arial" w:cs="Arial"/>
          <w:b/>
          <w:i/>
          <w:spacing w:val="-3"/>
        </w:rPr>
        <w:t>r</w:t>
      </w:r>
      <w:r w:rsidRPr="003A1EB1">
        <w:rPr>
          <w:rFonts w:ascii="Palatino Linotype" w:hAnsi="Palatino Linotype" w:eastAsia="Arial" w:cs="Arial"/>
          <w:b/>
          <w:i/>
          <w:spacing w:val="1"/>
        </w:rPr>
        <w:t>me</w:t>
      </w:r>
      <w:r w:rsidRPr="003A1EB1">
        <w:rPr>
          <w:rFonts w:ascii="Palatino Linotype" w:hAnsi="Palatino Linotype" w:eastAsia="Arial" w:cs="Arial"/>
          <w:b/>
          <w:i/>
        </w:rPr>
        <w:t>n o</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c</w:t>
      </w:r>
      <w:r w:rsidRPr="003A1EB1">
        <w:rPr>
          <w:rFonts w:ascii="Palatino Linotype" w:hAnsi="Palatino Linotype" w:eastAsia="Arial" w:cs="Arial"/>
          <w:b/>
          <w:i/>
          <w:spacing w:val="1"/>
        </w:rPr>
        <w:t>on</w:t>
      </w:r>
      <w:r w:rsidRPr="003A1EB1">
        <w:rPr>
          <w:rFonts w:ascii="Palatino Linotype" w:hAnsi="Palatino Linotype" w:eastAsia="Arial" w:cs="Arial"/>
          <w:b/>
          <w:i/>
          <w:spacing w:val="-2"/>
        </w:rPr>
        <w:t>s</w:t>
      </w:r>
      <w:r w:rsidRPr="003A1EB1">
        <w:rPr>
          <w:rFonts w:ascii="Palatino Linotype" w:hAnsi="Palatino Linotype" w:eastAsia="Arial" w:cs="Arial"/>
          <w:b/>
          <w:i/>
          <w:spacing w:val="1"/>
        </w:rPr>
        <w:t>e</w:t>
      </w:r>
      <w:r w:rsidRPr="003A1EB1">
        <w:rPr>
          <w:rFonts w:ascii="Palatino Linotype" w:hAnsi="Palatino Linotype" w:eastAsia="Arial" w:cs="Arial"/>
          <w:b/>
          <w:i/>
        </w:rPr>
        <w:t>r</w:t>
      </w:r>
      <w:r w:rsidRPr="003A1EB1">
        <w:rPr>
          <w:rFonts w:ascii="Palatino Linotype" w:hAnsi="Palatino Linotype" w:eastAsia="Arial" w:cs="Arial"/>
          <w:b/>
          <w:i/>
          <w:spacing w:val="-3"/>
        </w:rPr>
        <w:t>v</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po</w:t>
      </w:r>
      <w:r w:rsidRPr="003A1EB1">
        <w:rPr>
          <w:rFonts w:ascii="Palatino Linotype" w:hAnsi="Palatino Linotype" w:eastAsia="Arial" w:cs="Arial"/>
          <w:b/>
          <w:i/>
        </w:rPr>
        <w:t>r</w:t>
      </w:r>
      <w:r w:rsidRPr="003A1EB1">
        <w:rPr>
          <w:rFonts w:ascii="Palatino Linotype" w:hAnsi="Palatino Linotype" w:eastAsia="Arial" w:cs="Arial"/>
          <w:b/>
          <w:i/>
          <w:spacing w:val="1"/>
        </w:rPr>
        <w:t xml:space="preserve"> </w:t>
      </w:r>
      <w:r w:rsidRPr="003A1EB1">
        <w:rPr>
          <w:rFonts w:ascii="Palatino Linotype" w:hAnsi="Palatino Linotype" w:eastAsia="Arial" w:cs="Arial"/>
          <w:b/>
          <w:i/>
        </w:rPr>
        <w:t>c</w:t>
      </w:r>
      <w:r w:rsidRPr="003A1EB1">
        <w:rPr>
          <w:rFonts w:ascii="Palatino Linotype" w:hAnsi="Palatino Linotype" w:eastAsia="Arial" w:cs="Arial"/>
          <w:b/>
          <w:i/>
          <w:spacing w:val="1"/>
        </w:rPr>
        <w:t>ua</w:t>
      </w:r>
      <w:r w:rsidRPr="003A1EB1">
        <w:rPr>
          <w:rFonts w:ascii="Palatino Linotype" w:hAnsi="Palatino Linotype" w:eastAsia="Arial" w:cs="Arial"/>
          <w:b/>
          <w:i/>
        </w:rPr>
        <w:t>l</w:t>
      </w:r>
      <w:r w:rsidRPr="003A1EB1">
        <w:rPr>
          <w:rFonts w:ascii="Palatino Linotype" w:hAnsi="Palatino Linotype" w:eastAsia="Arial" w:cs="Arial"/>
          <w:b/>
          <w:i/>
          <w:spacing w:val="-2"/>
        </w:rPr>
        <w:t>q</w:t>
      </w:r>
      <w:r w:rsidRPr="003A1EB1">
        <w:rPr>
          <w:rFonts w:ascii="Palatino Linotype" w:hAnsi="Palatino Linotype" w:eastAsia="Arial" w:cs="Arial"/>
          <w:b/>
          <w:i/>
          <w:spacing w:val="1"/>
        </w:rPr>
        <w:t>u</w:t>
      </w:r>
      <w:r w:rsidRPr="003A1EB1">
        <w:rPr>
          <w:rFonts w:ascii="Palatino Linotype" w:hAnsi="Palatino Linotype" w:eastAsia="Arial" w:cs="Arial"/>
          <w:b/>
          <w:i/>
        </w:rPr>
        <w:t>ier</w:t>
      </w:r>
      <w:r w:rsidRPr="003A1EB1">
        <w:rPr>
          <w:rFonts w:ascii="Palatino Linotype" w:hAnsi="Palatino Linotype" w:eastAsia="Arial" w:cs="Arial"/>
          <w:b/>
          <w:i/>
          <w:spacing w:val="1"/>
        </w:rPr>
        <w:t xml:space="preserve"> </w:t>
      </w:r>
      <w:r w:rsidRPr="003A1EB1">
        <w:rPr>
          <w:rFonts w:ascii="Palatino Linotype" w:hAnsi="Palatino Linotype" w:eastAsia="Arial" w:cs="Arial"/>
          <w:b/>
          <w:i/>
        </w:rPr>
        <w:t>t</w:t>
      </w:r>
      <w:r w:rsidRPr="003A1EB1">
        <w:rPr>
          <w:rFonts w:ascii="Palatino Linotype" w:hAnsi="Palatino Linotype" w:eastAsia="Arial" w:cs="Arial"/>
          <w:b/>
          <w:i/>
          <w:spacing w:val="-1"/>
        </w:rPr>
        <w:t>í</w:t>
      </w:r>
      <w:r w:rsidRPr="003A1EB1">
        <w:rPr>
          <w:rFonts w:ascii="Palatino Linotype" w:hAnsi="Palatino Linotype" w:eastAsia="Arial" w:cs="Arial"/>
          <w:b/>
          <w:i/>
        </w:rPr>
        <w:t>t</w:t>
      </w:r>
      <w:r w:rsidRPr="003A1EB1">
        <w:rPr>
          <w:rFonts w:ascii="Palatino Linotype" w:hAnsi="Palatino Linotype" w:eastAsia="Arial" w:cs="Arial"/>
          <w:b/>
          <w:i/>
          <w:spacing w:val="1"/>
        </w:rPr>
        <w:t>u</w:t>
      </w:r>
      <w:r w:rsidRPr="003A1EB1">
        <w:rPr>
          <w:rFonts w:ascii="Palatino Linotype" w:hAnsi="Palatino Linotype" w:eastAsia="Arial" w:cs="Arial"/>
          <w:b/>
          <w:i/>
        </w:rPr>
        <w:t>lo;</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q</w:t>
      </w:r>
      <w:r w:rsidRPr="003A1EB1">
        <w:rPr>
          <w:rFonts w:ascii="Palatino Linotype" w:hAnsi="Palatino Linotype" w:eastAsia="Arial" w:cs="Arial"/>
          <w:b/>
          <w:i/>
          <w:spacing w:val="1"/>
        </w:rPr>
        <w:t>u</w:t>
      </w:r>
      <w:r w:rsidRPr="003A1EB1">
        <w:rPr>
          <w:rFonts w:ascii="Palatino Linotype" w:hAnsi="Palatino Linotype" w:eastAsia="Arial" w:cs="Arial"/>
          <w:b/>
          <w:i/>
        </w:rPr>
        <w:t>e</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se</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en</w:t>
      </w:r>
      <w:r w:rsidRPr="003A1EB1">
        <w:rPr>
          <w:rFonts w:ascii="Palatino Linotype" w:hAnsi="Palatino Linotype" w:eastAsia="Arial" w:cs="Arial"/>
          <w:b/>
          <w:i/>
        </w:rPr>
        <w:t>t</w:t>
      </w:r>
      <w:r w:rsidRPr="003A1EB1">
        <w:rPr>
          <w:rFonts w:ascii="Palatino Linotype" w:hAnsi="Palatino Linotype" w:eastAsia="Arial" w:cs="Arial"/>
          <w:b/>
          <w:i/>
          <w:spacing w:val="-2"/>
        </w:rPr>
        <w:t>i</w:t>
      </w:r>
      <w:r w:rsidRPr="003A1EB1">
        <w:rPr>
          <w:rFonts w:ascii="Palatino Linotype" w:hAnsi="Palatino Linotype" w:eastAsia="Arial" w:cs="Arial"/>
          <w:b/>
          <w:i/>
          <w:spacing w:val="1"/>
        </w:rPr>
        <w:t>en</w:t>
      </w:r>
      <w:r w:rsidRPr="003A1EB1">
        <w:rPr>
          <w:rFonts w:ascii="Palatino Linotype" w:hAnsi="Palatino Linotype" w:eastAsia="Arial" w:cs="Arial"/>
          <w:b/>
          <w:i/>
          <w:spacing w:val="-1"/>
        </w:rPr>
        <w:t>d</w:t>
      </w:r>
      <w:r w:rsidRPr="003A1EB1">
        <w:rPr>
          <w:rFonts w:ascii="Palatino Linotype" w:hAnsi="Palatino Linotype" w:eastAsia="Arial" w:cs="Arial"/>
          <w:b/>
          <w:i/>
          <w:spacing w:val="1"/>
        </w:rPr>
        <w:t>e</w:t>
      </w:r>
      <w:r w:rsidRPr="003A1EB1">
        <w:rPr>
          <w:rFonts w:ascii="Palatino Linotype" w:hAnsi="Palatino Linotype" w:eastAsia="Arial" w:cs="Arial"/>
          <w:b/>
          <w:i/>
        </w:rPr>
        <w:t>n c</w:t>
      </w:r>
      <w:r w:rsidRPr="003A1EB1">
        <w:rPr>
          <w:rFonts w:ascii="Palatino Linotype" w:hAnsi="Palatino Linotype" w:eastAsia="Arial" w:cs="Arial"/>
          <w:b/>
          <w:i/>
          <w:spacing w:val="1"/>
        </w:rPr>
        <w:t>om</w:t>
      </w:r>
      <w:r w:rsidRPr="003A1EB1">
        <w:rPr>
          <w:rFonts w:ascii="Palatino Linotype" w:hAnsi="Palatino Linotype" w:eastAsia="Arial" w:cs="Arial"/>
          <w:b/>
          <w:i/>
        </w:rPr>
        <w:t>o</w:t>
      </w:r>
      <w:r w:rsidRPr="003A1EB1">
        <w:rPr>
          <w:rFonts w:ascii="Palatino Linotype" w:hAnsi="Palatino Linotype" w:eastAsia="Arial" w:cs="Arial"/>
          <w:b/>
          <w:i/>
          <w:spacing w:val="23"/>
        </w:rPr>
        <w:t xml:space="preserve"> </w:t>
      </w:r>
      <w:r w:rsidRPr="003A1EB1">
        <w:rPr>
          <w:rFonts w:ascii="Palatino Linotype" w:hAnsi="Palatino Linotype" w:eastAsia="Arial" w:cs="Arial"/>
          <w:b/>
          <w:i/>
        </w:rPr>
        <w:t>c</w:t>
      </w:r>
      <w:r w:rsidRPr="003A1EB1">
        <w:rPr>
          <w:rFonts w:ascii="Palatino Linotype" w:hAnsi="Palatino Linotype" w:eastAsia="Arial" w:cs="Arial"/>
          <w:b/>
          <w:i/>
          <w:spacing w:val="1"/>
        </w:rPr>
        <w:t>ua</w:t>
      </w:r>
      <w:r w:rsidRPr="003A1EB1">
        <w:rPr>
          <w:rFonts w:ascii="Palatino Linotype" w:hAnsi="Palatino Linotype" w:eastAsia="Arial" w:cs="Arial"/>
          <w:b/>
          <w:i/>
        </w:rPr>
        <w:t>l</w:t>
      </w:r>
      <w:r w:rsidRPr="003A1EB1">
        <w:rPr>
          <w:rFonts w:ascii="Palatino Linotype" w:hAnsi="Palatino Linotype" w:eastAsia="Arial" w:cs="Arial"/>
          <w:b/>
          <w:i/>
          <w:spacing w:val="-2"/>
        </w:rPr>
        <w:t>q</w:t>
      </w:r>
      <w:r w:rsidRPr="003A1EB1">
        <w:rPr>
          <w:rFonts w:ascii="Palatino Linotype" w:hAnsi="Palatino Linotype" w:eastAsia="Arial" w:cs="Arial"/>
          <w:b/>
          <w:i/>
          <w:spacing w:val="1"/>
        </w:rPr>
        <w:t>u</w:t>
      </w:r>
      <w:r w:rsidRPr="003A1EB1">
        <w:rPr>
          <w:rFonts w:ascii="Palatino Linotype" w:hAnsi="Palatino Linotype" w:eastAsia="Arial" w:cs="Arial"/>
          <w:b/>
          <w:i/>
        </w:rPr>
        <w:t>ier</w:t>
      </w:r>
      <w:r w:rsidRPr="003A1EB1">
        <w:rPr>
          <w:rFonts w:ascii="Palatino Linotype" w:hAnsi="Palatino Linotype" w:eastAsia="Arial" w:cs="Arial"/>
          <w:b/>
          <w:i/>
          <w:spacing w:val="24"/>
        </w:rPr>
        <w:t xml:space="preserve"> </w:t>
      </w:r>
      <w:r w:rsidRPr="003A1EB1">
        <w:rPr>
          <w:rFonts w:ascii="Palatino Linotype" w:hAnsi="Palatino Linotype" w:eastAsia="Arial" w:cs="Arial"/>
          <w:b/>
          <w:i/>
        </w:rPr>
        <w:t>re</w:t>
      </w:r>
      <w:r w:rsidRPr="003A1EB1">
        <w:rPr>
          <w:rFonts w:ascii="Palatino Linotype" w:hAnsi="Palatino Linotype" w:eastAsia="Arial" w:cs="Arial"/>
          <w:b/>
          <w:i/>
          <w:spacing w:val="-1"/>
        </w:rPr>
        <w:t>g</w:t>
      </w:r>
      <w:r w:rsidRPr="003A1EB1">
        <w:rPr>
          <w:rFonts w:ascii="Palatino Linotype" w:hAnsi="Palatino Linotype" w:eastAsia="Arial" w:cs="Arial"/>
          <w:b/>
          <w:i/>
        </w:rPr>
        <w:t>istro</w:t>
      </w:r>
      <w:r w:rsidRPr="003A1EB1">
        <w:rPr>
          <w:rFonts w:ascii="Palatino Linotype" w:hAnsi="Palatino Linotype" w:eastAsia="Arial" w:cs="Arial"/>
          <w:b/>
          <w:i/>
          <w:spacing w:val="27"/>
        </w:rPr>
        <w:t xml:space="preserve"> </w:t>
      </w:r>
      <w:r w:rsidRPr="003A1EB1">
        <w:rPr>
          <w:rFonts w:ascii="Palatino Linotype" w:hAnsi="Palatino Linotype" w:eastAsia="Arial" w:cs="Arial"/>
          <w:b/>
          <w:i/>
          <w:spacing w:val="-1"/>
        </w:rPr>
        <w:t>q</w:t>
      </w:r>
      <w:r w:rsidRPr="003A1EB1">
        <w:rPr>
          <w:rFonts w:ascii="Palatino Linotype" w:hAnsi="Palatino Linotype" w:eastAsia="Arial" w:cs="Arial"/>
          <w:b/>
          <w:i/>
          <w:spacing w:val="1"/>
        </w:rPr>
        <w:t>u</w:t>
      </w:r>
      <w:r w:rsidRPr="003A1EB1">
        <w:rPr>
          <w:rFonts w:ascii="Palatino Linotype" w:hAnsi="Palatino Linotype" w:eastAsia="Arial" w:cs="Arial"/>
          <w:b/>
          <w:i/>
        </w:rPr>
        <w:t>e</w:t>
      </w:r>
      <w:r w:rsidRPr="003A1EB1">
        <w:rPr>
          <w:rFonts w:ascii="Palatino Linotype" w:hAnsi="Palatino Linotype" w:eastAsia="Arial" w:cs="Arial"/>
          <w:b/>
          <w:i/>
          <w:spacing w:val="25"/>
        </w:rPr>
        <w:t xml:space="preserve"> </w:t>
      </w:r>
      <w:r w:rsidRPr="003A1EB1">
        <w:rPr>
          <w:rFonts w:ascii="Palatino Linotype" w:hAnsi="Palatino Linotype" w:eastAsia="Arial" w:cs="Arial"/>
          <w:b/>
          <w:i/>
          <w:spacing w:val="-1"/>
        </w:rPr>
        <w:t>d</w:t>
      </w:r>
      <w:r w:rsidRPr="003A1EB1">
        <w:rPr>
          <w:rFonts w:ascii="Palatino Linotype" w:hAnsi="Palatino Linotype" w:eastAsia="Arial" w:cs="Arial"/>
          <w:b/>
          <w:i/>
          <w:spacing w:val="1"/>
        </w:rPr>
        <w:t>o</w:t>
      </w:r>
      <w:r w:rsidRPr="003A1EB1">
        <w:rPr>
          <w:rFonts w:ascii="Palatino Linotype" w:hAnsi="Palatino Linotype" w:eastAsia="Arial" w:cs="Arial"/>
          <w:b/>
          <w:i/>
        </w:rPr>
        <w:t>c</w:t>
      </w:r>
      <w:r w:rsidRPr="003A1EB1">
        <w:rPr>
          <w:rFonts w:ascii="Palatino Linotype" w:hAnsi="Palatino Linotype" w:eastAsia="Arial" w:cs="Arial"/>
          <w:b/>
          <w:i/>
          <w:spacing w:val="-1"/>
        </w:rPr>
        <w:t>u</w:t>
      </w:r>
      <w:r w:rsidRPr="003A1EB1">
        <w:rPr>
          <w:rFonts w:ascii="Palatino Linotype" w:hAnsi="Palatino Linotype" w:eastAsia="Arial" w:cs="Arial"/>
          <w:b/>
          <w:i/>
          <w:spacing w:val="1"/>
        </w:rPr>
        <w:t>me</w:t>
      </w:r>
      <w:r w:rsidRPr="003A1EB1">
        <w:rPr>
          <w:rFonts w:ascii="Palatino Linotype" w:hAnsi="Palatino Linotype" w:eastAsia="Arial" w:cs="Arial"/>
          <w:b/>
          <w:i/>
          <w:spacing w:val="-1"/>
        </w:rPr>
        <w:t>n</w:t>
      </w:r>
      <w:r w:rsidRPr="003A1EB1">
        <w:rPr>
          <w:rFonts w:ascii="Palatino Linotype" w:hAnsi="Palatino Linotype" w:eastAsia="Arial" w:cs="Arial"/>
          <w:b/>
          <w:i/>
        </w:rPr>
        <w:t>te</w:t>
      </w:r>
      <w:r w:rsidRPr="003A1EB1">
        <w:rPr>
          <w:rFonts w:ascii="Palatino Linotype" w:hAnsi="Palatino Linotype" w:eastAsia="Arial" w:cs="Arial"/>
          <w:b/>
          <w:i/>
          <w:spacing w:val="26"/>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l</w:t>
      </w:r>
      <w:r w:rsidRPr="003A1EB1">
        <w:rPr>
          <w:rFonts w:ascii="Palatino Linotype" w:hAnsi="Palatino Linotype" w:eastAsia="Arial" w:cs="Arial"/>
          <w:b/>
          <w:i/>
          <w:spacing w:val="22"/>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jerc</w:t>
      </w:r>
      <w:r w:rsidRPr="003A1EB1">
        <w:rPr>
          <w:rFonts w:ascii="Palatino Linotype" w:hAnsi="Palatino Linotype" w:eastAsia="Arial" w:cs="Arial"/>
          <w:b/>
          <w:i/>
          <w:spacing w:val="-1"/>
        </w:rPr>
        <w:t>i</w:t>
      </w:r>
      <w:r w:rsidRPr="003A1EB1">
        <w:rPr>
          <w:rFonts w:ascii="Palatino Linotype" w:hAnsi="Palatino Linotype" w:eastAsia="Arial" w:cs="Arial"/>
          <w:b/>
          <w:i/>
        </w:rPr>
        <w:t>cio</w:t>
      </w:r>
      <w:r w:rsidRPr="003A1EB1">
        <w:rPr>
          <w:rFonts w:ascii="Palatino Linotype" w:hAnsi="Palatino Linotype" w:eastAsia="Arial" w:cs="Arial"/>
          <w:b/>
          <w:i/>
          <w:spacing w:val="25"/>
        </w:rPr>
        <w:t xml:space="preserve"> </w:t>
      </w:r>
      <w:r w:rsidRPr="003A1EB1">
        <w:rPr>
          <w:rFonts w:ascii="Palatino Linotype" w:hAnsi="Palatino Linotype" w:eastAsia="Arial" w:cs="Arial"/>
          <w:b/>
          <w:i/>
          <w:spacing w:val="1"/>
        </w:rPr>
        <w:t>d</w:t>
      </w:r>
      <w:r w:rsidRPr="003A1EB1">
        <w:rPr>
          <w:rFonts w:ascii="Palatino Linotype" w:hAnsi="Palatino Linotype" w:eastAsia="Arial" w:cs="Arial"/>
          <w:b/>
          <w:i/>
        </w:rPr>
        <w:t>e</w:t>
      </w:r>
      <w:r w:rsidRPr="003A1EB1">
        <w:rPr>
          <w:rFonts w:ascii="Palatino Linotype" w:hAnsi="Palatino Linotype" w:eastAsia="Arial" w:cs="Arial"/>
          <w:b/>
          <w:i/>
          <w:spacing w:val="25"/>
        </w:rPr>
        <w:t xml:space="preserve"> </w:t>
      </w:r>
      <w:r w:rsidRPr="003A1EB1">
        <w:rPr>
          <w:rFonts w:ascii="Palatino Linotype" w:hAnsi="Palatino Linotype" w:eastAsia="Arial" w:cs="Arial"/>
          <w:b/>
          <w:i/>
        </w:rPr>
        <w:t>las</w:t>
      </w:r>
      <w:r w:rsidRPr="003A1EB1">
        <w:rPr>
          <w:rFonts w:ascii="Palatino Linotype" w:hAnsi="Palatino Linotype" w:eastAsia="Arial" w:cs="Arial"/>
          <w:b/>
          <w:i/>
          <w:spacing w:val="22"/>
        </w:rPr>
        <w:t xml:space="preserve"> </w:t>
      </w:r>
      <w:r w:rsidRPr="003A1EB1">
        <w:rPr>
          <w:rFonts w:ascii="Palatino Linotype" w:hAnsi="Palatino Linotype" w:eastAsia="Arial" w:cs="Arial"/>
          <w:b/>
          <w:i/>
        </w:rPr>
        <w:t>f</w:t>
      </w:r>
      <w:r w:rsidRPr="003A1EB1">
        <w:rPr>
          <w:rFonts w:ascii="Palatino Linotype" w:hAnsi="Palatino Linotype" w:eastAsia="Arial" w:cs="Arial"/>
          <w:b/>
          <w:i/>
          <w:spacing w:val="1"/>
        </w:rPr>
        <w:t>a</w:t>
      </w:r>
      <w:r w:rsidRPr="003A1EB1">
        <w:rPr>
          <w:rFonts w:ascii="Palatino Linotype" w:hAnsi="Palatino Linotype" w:eastAsia="Arial" w:cs="Arial"/>
          <w:b/>
          <w:i/>
        </w:rPr>
        <w:t>c</w:t>
      </w:r>
      <w:r w:rsidRPr="003A1EB1">
        <w:rPr>
          <w:rFonts w:ascii="Palatino Linotype" w:hAnsi="Palatino Linotype" w:eastAsia="Arial" w:cs="Arial"/>
          <w:b/>
          <w:i/>
          <w:spacing w:val="1"/>
        </w:rPr>
        <w:t>u</w:t>
      </w:r>
      <w:r w:rsidRPr="003A1EB1">
        <w:rPr>
          <w:rFonts w:ascii="Palatino Linotype" w:hAnsi="Palatino Linotype" w:eastAsia="Arial" w:cs="Arial"/>
          <w:b/>
          <w:i/>
        </w:rPr>
        <w:t>lt</w:t>
      </w:r>
      <w:r w:rsidRPr="003A1EB1">
        <w:rPr>
          <w:rFonts w:ascii="Palatino Linotype" w:hAnsi="Palatino Linotype" w:eastAsia="Arial" w:cs="Arial"/>
          <w:b/>
          <w:i/>
          <w:spacing w:val="-1"/>
        </w:rPr>
        <w:t>ad</w:t>
      </w:r>
      <w:r w:rsidRPr="003A1EB1">
        <w:rPr>
          <w:rFonts w:ascii="Palatino Linotype" w:hAnsi="Palatino Linotype" w:eastAsia="Arial" w:cs="Arial"/>
          <w:b/>
          <w:i/>
          <w:spacing w:val="1"/>
        </w:rPr>
        <w:t>e</w:t>
      </w:r>
      <w:r w:rsidRPr="003A1EB1">
        <w:rPr>
          <w:rFonts w:ascii="Palatino Linotype" w:hAnsi="Palatino Linotype" w:eastAsia="Arial" w:cs="Arial"/>
          <w:b/>
          <w:i/>
        </w:rPr>
        <w:t>s</w:t>
      </w:r>
      <w:r w:rsidRPr="003A1EB1">
        <w:rPr>
          <w:rFonts w:ascii="Palatino Linotype" w:hAnsi="Palatino Linotype" w:eastAsia="Arial" w:cs="Arial"/>
          <w:b/>
          <w:i/>
          <w:spacing w:val="24"/>
        </w:rPr>
        <w:t xml:space="preserve"> </w:t>
      </w:r>
      <w:r w:rsidRPr="003A1EB1">
        <w:rPr>
          <w:rFonts w:ascii="Palatino Linotype" w:hAnsi="Palatino Linotype" w:eastAsia="Arial" w:cs="Arial"/>
          <w:b/>
          <w:i/>
        </w:rPr>
        <w:t>o</w:t>
      </w:r>
      <w:r w:rsidRPr="003A1EB1">
        <w:rPr>
          <w:rFonts w:ascii="Palatino Linotype" w:hAnsi="Palatino Linotype" w:eastAsia="Arial" w:cs="Arial"/>
          <w:b/>
          <w:i/>
          <w:spacing w:val="25"/>
        </w:rPr>
        <w:t xml:space="preserve"> </w:t>
      </w:r>
      <w:r w:rsidRPr="003A1EB1">
        <w:rPr>
          <w:rFonts w:ascii="Palatino Linotype" w:hAnsi="Palatino Linotype" w:eastAsia="Arial" w:cs="Arial"/>
          <w:b/>
          <w:i/>
        </w:rPr>
        <w:t>la</w:t>
      </w:r>
      <w:r w:rsidRPr="003A1EB1">
        <w:rPr>
          <w:rFonts w:ascii="Palatino Linotype" w:hAnsi="Palatino Linotype" w:eastAsia="Arial" w:cs="Arial"/>
          <w:b/>
          <w:i/>
          <w:spacing w:val="22"/>
        </w:rPr>
        <w:t xml:space="preserve"> </w:t>
      </w:r>
      <w:r w:rsidRPr="003A1EB1">
        <w:rPr>
          <w:rFonts w:ascii="Palatino Linotype" w:hAnsi="Palatino Linotype" w:eastAsia="Arial" w:cs="Arial"/>
          <w:b/>
          <w:i/>
          <w:spacing w:val="1"/>
        </w:rPr>
        <w:t>a</w:t>
      </w:r>
      <w:r w:rsidRPr="003A1EB1">
        <w:rPr>
          <w:rFonts w:ascii="Palatino Linotype" w:hAnsi="Palatino Linotype" w:eastAsia="Arial" w:cs="Arial"/>
          <w:b/>
          <w:i/>
        </w:rPr>
        <w:t>cti</w:t>
      </w:r>
      <w:r w:rsidRPr="003A1EB1">
        <w:rPr>
          <w:rFonts w:ascii="Palatino Linotype" w:hAnsi="Palatino Linotype" w:eastAsia="Arial" w:cs="Arial"/>
          <w:b/>
          <w:i/>
          <w:spacing w:val="-2"/>
        </w:rPr>
        <w:t>v</w:t>
      </w:r>
      <w:r w:rsidRPr="003A1EB1">
        <w:rPr>
          <w:rFonts w:ascii="Palatino Linotype" w:hAnsi="Palatino Linotype" w:eastAsia="Arial" w:cs="Arial"/>
          <w:b/>
          <w:i/>
        </w:rPr>
        <w:t>id</w:t>
      </w:r>
      <w:r w:rsidRPr="003A1EB1">
        <w:rPr>
          <w:rFonts w:ascii="Palatino Linotype" w:hAnsi="Palatino Linotype" w:eastAsia="Arial" w:cs="Arial"/>
          <w:b/>
          <w:i/>
          <w:spacing w:val="1"/>
        </w:rPr>
        <w:t>a</w:t>
      </w:r>
      <w:r w:rsidRPr="003A1EB1">
        <w:rPr>
          <w:rFonts w:ascii="Palatino Linotype" w:hAnsi="Palatino Linotype" w:eastAsia="Arial" w:cs="Arial"/>
          <w:b/>
          <w:i/>
        </w:rPr>
        <w:t>d</w:t>
      </w:r>
      <w:r w:rsidRPr="003A1EB1">
        <w:rPr>
          <w:rFonts w:ascii="Palatino Linotype" w:hAnsi="Palatino Linotype" w:eastAsia="Arial" w:cs="Arial"/>
          <w:b/>
          <w:i/>
          <w:spacing w:val="25"/>
        </w:rPr>
        <w:t xml:space="preserve"> </w:t>
      </w:r>
      <w:r w:rsidRPr="003A1EB1">
        <w:rPr>
          <w:rFonts w:ascii="Palatino Linotype" w:hAnsi="Palatino Linotype" w:eastAsia="Arial" w:cs="Arial"/>
          <w:b/>
          <w:i/>
          <w:spacing w:val="1"/>
        </w:rPr>
        <w:t>d</w:t>
      </w:r>
      <w:r w:rsidRPr="003A1EB1">
        <w:rPr>
          <w:rFonts w:ascii="Palatino Linotype" w:hAnsi="Palatino Linotype" w:eastAsia="Arial" w:cs="Arial"/>
          <w:b/>
          <w:i/>
        </w:rPr>
        <w:t>e los</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s</w:t>
      </w:r>
      <w:r w:rsidRPr="003A1EB1">
        <w:rPr>
          <w:rFonts w:ascii="Palatino Linotype" w:hAnsi="Palatino Linotype" w:eastAsia="Arial" w:cs="Arial"/>
          <w:b/>
          <w:i/>
          <w:spacing w:val="1"/>
        </w:rPr>
        <w:t>u</w:t>
      </w:r>
      <w:r w:rsidRPr="003A1EB1">
        <w:rPr>
          <w:rFonts w:ascii="Palatino Linotype" w:hAnsi="Palatino Linotype" w:eastAsia="Arial" w:cs="Arial"/>
          <w:b/>
          <w:i/>
        </w:rPr>
        <w:t>je</w:t>
      </w:r>
      <w:r w:rsidRPr="003A1EB1">
        <w:rPr>
          <w:rFonts w:ascii="Palatino Linotype" w:hAnsi="Palatino Linotype" w:eastAsia="Arial" w:cs="Arial"/>
          <w:b/>
          <w:i/>
          <w:spacing w:val="1"/>
        </w:rPr>
        <w:t>to</w:t>
      </w:r>
      <w:r w:rsidRPr="003A1EB1">
        <w:rPr>
          <w:rFonts w:ascii="Palatino Linotype" w:hAnsi="Palatino Linotype" w:eastAsia="Arial" w:cs="Arial"/>
          <w:b/>
          <w:i/>
        </w:rPr>
        <w:t>s</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o</w:t>
      </w:r>
      <w:r w:rsidRPr="003A1EB1">
        <w:rPr>
          <w:rFonts w:ascii="Palatino Linotype" w:hAnsi="Palatino Linotype" w:eastAsia="Arial" w:cs="Arial"/>
          <w:b/>
          <w:i/>
          <w:spacing w:val="1"/>
        </w:rPr>
        <w:t>b</w:t>
      </w:r>
      <w:r w:rsidRPr="003A1EB1">
        <w:rPr>
          <w:rFonts w:ascii="Palatino Linotype" w:hAnsi="Palatino Linotype" w:eastAsia="Arial" w:cs="Arial"/>
          <w:b/>
          <w:i/>
        </w:rPr>
        <w:t>l</w:t>
      </w:r>
      <w:r w:rsidRPr="003A1EB1">
        <w:rPr>
          <w:rFonts w:ascii="Palatino Linotype" w:hAnsi="Palatino Linotype" w:eastAsia="Arial" w:cs="Arial"/>
          <w:b/>
          <w:i/>
          <w:spacing w:val="-1"/>
        </w:rPr>
        <w:t>ig</w:t>
      </w:r>
      <w:r w:rsidRPr="003A1EB1">
        <w:rPr>
          <w:rFonts w:ascii="Palatino Linotype" w:hAnsi="Palatino Linotype" w:eastAsia="Arial" w:cs="Arial"/>
          <w:b/>
          <w:i/>
          <w:spacing w:val="1"/>
        </w:rPr>
        <w:t>ado</w:t>
      </w:r>
      <w:r w:rsidRPr="003A1EB1">
        <w:rPr>
          <w:rFonts w:ascii="Palatino Linotype" w:hAnsi="Palatino Linotype" w:eastAsia="Arial" w:cs="Arial"/>
          <w:b/>
          <w:i/>
        </w:rPr>
        <w:t>s sin</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i</w:t>
      </w:r>
      <w:r w:rsidRPr="003A1EB1">
        <w:rPr>
          <w:rFonts w:ascii="Palatino Linotype" w:hAnsi="Palatino Linotype" w:eastAsia="Arial" w:cs="Arial"/>
          <w:b/>
          <w:i/>
          <w:spacing w:val="1"/>
        </w:rPr>
        <w:t>mpo</w:t>
      </w:r>
      <w:r w:rsidRPr="003A1EB1">
        <w:rPr>
          <w:rFonts w:ascii="Palatino Linotype" w:hAnsi="Palatino Linotype" w:eastAsia="Arial" w:cs="Arial"/>
          <w:b/>
          <w:i/>
        </w:rPr>
        <w:t>r</w:t>
      </w:r>
      <w:r w:rsidRPr="003A1EB1">
        <w:rPr>
          <w:rFonts w:ascii="Palatino Linotype" w:hAnsi="Palatino Linotype" w:eastAsia="Arial" w:cs="Arial"/>
          <w:b/>
          <w:i/>
          <w:spacing w:val="-3"/>
        </w:rPr>
        <w:t>t</w:t>
      </w:r>
      <w:r w:rsidRPr="003A1EB1">
        <w:rPr>
          <w:rFonts w:ascii="Palatino Linotype" w:hAnsi="Palatino Linotype" w:eastAsia="Arial" w:cs="Arial"/>
          <w:b/>
          <w:i/>
          <w:spacing w:val="1"/>
        </w:rPr>
        <w:t>a</w:t>
      </w:r>
      <w:r w:rsidRPr="003A1EB1">
        <w:rPr>
          <w:rFonts w:ascii="Palatino Linotype" w:hAnsi="Palatino Linotype" w:eastAsia="Arial" w:cs="Arial"/>
          <w:b/>
          <w:i/>
        </w:rPr>
        <w:t>r</w:t>
      </w:r>
      <w:r w:rsidRPr="003A1EB1">
        <w:rPr>
          <w:rFonts w:ascii="Palatino Linotype" w:hAnsi="Palatino Linotype" w:eastAsia="Arial" w:cs="Arial"/>
          <w:b/>
          <w:i/>
          <w:spacing w:val="1"/>
        </w:rPr>
        <w:t xml:space="preserve"> </w:t>
      </w:r>
      <w:r w:rsidRPr="003A1EB1">
        <w:rPr>
          <w:rFonts w:ascii="Palatino Linotype" w:hAnsi="Palatino Linotype" w:eastAsia="Arial" w:cs="Arial"/>
          <w:b/>
          <w:i/>
        </w:rPr>
        <w:t xml:space="preserve">su </w:t>
      </w:r>
      <w:r w:rsidRPr="003A1EB1">
        <w:rPr>
          <w:rFonts w:ascii="Palatino Linotype" w:hAnsi="Palatino Linotype" w:eastAsia="Arial" w:cs="Arial"/>
          <w:b/>
          <w:i/>
          <w:spacing w:val="3"/>
        </w:rPr>
        <w:t>f</w:t>
      </w:r>
      <w:r w:rsidRPr="003A1EB1">
        <w:rPr>
          <w:rFonts w:ascii="Palatino Linotype" w:hAnsi="Palatino Linotype" w:eastAsia="Arial" w:cs="Arial"/>
          <w:b/>
          <w:i/>
          <w:spacing w:val="1"/>
        </w:rPr>
        <w:t>u</w:t>
      </w:r>
      <w:r w:rsidRPr="003A1EB1">
        <w:rPr>
          <w:rFonts w:ascii="Palatino Linotype" w:hAnsi="Palatino Linotype" w:eastAsia="Arial" w:cs="Arial"/>
          <w:b/>
          <w:i/>
          <w:spacing w:val="-1"/>
        </w:rPr>
        <w:t>e</w:t>
      </w:r>
      <w:r w:rsidRPr="003A1EB1">
        <w:rPr>
          <w:rFonts w:ascii="Palatino Linotype" w:hAnsi="Palatino Linotype" w:eastAsia="Arial" w:cs="Arial"/>
          <w:b/>
          <w:i/>
          <w:spacing w:val="1"/>
        </w:rPr>
        <w:t>n</w:t>
      </w:r>
      <w:r w:rsidRPr="003A1EB1">
        <w:rPr>
          <w:rFonts w:ascii="Palatino Linotype" w:hAnsi="Palatino Linotype" w:eastAsia="Arial" w:cs="Arial"/>
          <w:b/>
          <w:i/>
        </w:rPr>
        <w:t>te</w:t>
      </w:r>
      <w:r w:rsidRPr="003A1EB1">
        <w:rPr>
          <w:rFonts w:ascii="Palatino Linotype" w:hAnsi="Palatino Linotype" w:eastAsia="Arial" w:cs="Arial"/>
          <w:b/>
          <w:i/>
          <w:spacing w:val="1"/>
        </w:rPr>
        <w:t xml:space="preserve"> </w:t>
      </w:r>
      <w:r w:rsidRPr="003A1EB1">
        <w:rPr>
          <w:rFonts w:ascii="Palatino Linotype" w:hAnsi="Palatino Linotype" w:eastAsia="Arial" w:cs="Arial"/>
          <w:b/>
          <w:i/>
        </w:rPr>
        <w:t>o</w:t>
      </w:r>
      <w:r w:rsidRPr="003A1EB1">
        <w:rPr>
          <w:rFonts w:ascii="Palatino Linotype" w:hAnsi="Palatino Linotype" w:eastAsia="Arial" w:cs="Arial"/>
          <w:b/>
          <w:i/>
          <w:spacing w:val="2"/>
        </w:rPr>
        <w:t xml:space="preserve"> </w:t>
      </w:r>
      <w:r w:rsidRPr="003A1EB1">
        <w:rPr>
          <w:rFonts w:ascii="Palatino Linotype" w:hAnsi="Palatino Linotype" w:eastAsia="Arial" w:cs="Arial"/>
          <w:b/>
          <w:i/>
        </w:rPr>
        <w:t>f</w:t>
      </w:r>
      <w:r w:rsidRPr="003A1EB1">
        <w:rPr>
          <w:rFonts w:ascii="Palatino Linotype" w:hAnsi="Palatino Linotype" w:eastAsia="Arial" w:cs="Arial"/>
          <w:b/>
          <w:i/>
          <w:spacing w:val="1"/>
        </w:rPr>
        <w:t>e</w:t>
      </w:r>
      <w:r w:rsidRPr="003A1EB1">
        <w:rPr>
          <w:rFonts w:ascii="Palatino Linotype" w:hAnsi="Palatino Linotype" w:eastAsia="Arial" w:cs="Arial"/>
          <w:b/>
          <w:i/>
        </w:rPr>
        <w:t>c</w:t>
      </w:r>
      <w:r w:rsidRPr="003A1EB1">
        <w:rPr>
          <w:rFonts w:ascii="Palatino Linotype" w:hAnsi="Palatino Linotype" w:eastAsia="Arial" w:cs="Arial"/>
          <w:b/>
          <w:i/>
          <w:spacing w:val="1"/>
        </w:rPr>
        <w:t>h</w:t>
      </w:r>
      <w:r w:rsidRPr="003A1EB1">
        <w:rPr>
          <w:rFonts w:ascii="Palatino Linotype" w:hAnsi="Palatino Linotype" w:eastAsia="Arial" w:cs="Arial"/>
          <w:b/>
          <w:i/>
        </w:rPr>
        <w:t xml:space="preserve">a </w:t>
      </w:r>
      <w:r w:rsidRPr="003A1EB1">
        <w:rPr>
          <w:rFonts w:ascii="Palatino Linotype" w:hAnsi="Palatino Linotype" w:eastAsia="Arial" w:cs="Arial"/>
          <w:b/>
          <w:i/>
          <w:spacing w:val="1"/>
        </w:rPr>
        <w:t>d</w:t>
      </w:r>
      <w:r w:rsidRPr="003A1EB1">
        <w:rPr>
          <w:rFonts w:ascii="Palatino Linotype" w:hAnsi="Palatino Linotype" w:eastAsia="Arial" w:cs="Arial"/>
          <w:b/>
          <w:i/>
        </w:rPr>
        <w:t>e</w:t>
      </w:r>
      <w:r w:rsidRPr="003A1EB1">
        <w:rPr>
          <w:rFonts w:ascii="Palatino Linotype" w:hAnsi="Palatino Linotype" w:eastAsia="Arial" w:cs="Arial"/>
          <w:b/>
          <w:i/>
          <w:spacing w:val="2"/>
        </w:rPr>
        <w:t xml:space="preserve"> </w:t>
      </w:r>
      <w:r w:rsidRPr="003A1EB1">
        <w:rPr>
          <w:rFonts w:ascii="Palatino Linotype" w:hAnsi="Palatino Linotype" w:eastAsia="Arial" w:cs="Arial"/>
          <w:b/>
          <w:i/>
          <w:spacing w:val="1"/>
        </w:rPr>
        <w:t>e</w:t>
      </w:r>
      <w:r w:rsidRPr="003A1EB1">
        <w:rPr>
          <w:rFonts w:ascii="Palatino Linotype" w:hAnsi="Palatino Linotype" w:eastAsia="Arial" w:cs="Arial"/>
          <w:b/>
          <w:i/>
        </w:rPr>
        <w:t>l</w:t>
      </w:r>
      <w:r w:rsidRPr="003A1EB1">
        <w:rPr>
          <w:rFonts w:ascii="Palatino Linotype" w:hAnsi="Palatino Linotype" w:eastAsia="Arial" w:cs="Arial"/>
          <w:b/>
          <w:i/>
          <w:spacing w:val="-2"/>
        </w:rPr>
        <w:t>a</w:t>
      </w:r>
      <w:r w:rsidRPr="003A1EB1">
        <w:rPr>
          <w:rFonts w:ascii="Palatino Linotype" w:hAnsi="Palatino Linotype" w:eastAsia="Arial" w:cs="Arial"/>
          <w:b/>
          <w:i/>
          <w:spacing w:val="1"/>
        </w:rPr>
        <w:t>bo</w:t>
      </w:r>
      <w:r w:rsidRPr="003A1EB1">
        <w:rPr>
          <w:rFonts w:ascii="Palatino Linotype" w:hAnsi="Palatino Linotype" w:eastAsia="Arial" w:cs="Arial"/>
          <w:b/>
          <w:i/>
        </w:rPr>
        <w:t>rac</w:t>
      </w:r>
      <w:r w:rsidRPr="003A1EB1">
        <w:rPr>
          <w:rFonts w:ascii="Palatino Linotype" w:hAnsi="Palatino Linotype" w:eastAsia="Arial" w:cs="Arial"/>
          <w:b/>
          <w:i/>
          <w:spacing w:val="-3"/>
        </w:rPr>
        <w:t>i</w:t>
      </w:r>
      <w:r w:rsidRPr="003A1EB1">
        <w:rPr>
          <w:rFonts w:ascii="Palatino Linotype" w:hAnsi="Palatino Linotype" w:eastAsia="Arial" w:cs="Arial"/>
          <w:b/>
          <w:i/>
          <w:spacing w:val="1"/>
        </w:rPr>
        <w:t>ón</w:t>
      </w:r>
      <w:r w:rsidRPr="003A1EB1">
        <w:rPr>
          <w:rFonts w:ascii="Palatino Linotype" w:hAnsi="Palatino Linotype" w:eastAsia="Arial" w:cs="Arial"/>
          <w:i/>
        </w:rPr>
        <w:t>.</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2"/>
        </w:rPr>
        <w:t>E</w:t>
      </w:r>
      <w:r w:rsidRPr="003A1EB1">
        <w:rPr>
          <w:rFonts w:ascii="Palatino Linotype" w:hAnsi="Palatino Linotype" w:eastAsia="Arial" w:cs="Arial"/>
          <w:i/>
        </w:rPr>
        <w:t>n</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ste</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2"/>
        </w:rPr>
        <w:t>s</w:t>
      </w:r>
      <w:r w:rsidRPr="003A1EB1">
        <w:rPr>
          <w:rFonts w:ascii="Palatino Linotype" w:hAnsi="Palatino Linotype" w:eastAsia="Arial" w:cs="Arial"/>
          <w:i/>
          <w:spacing w:val="1"/>
        </w:rPr>
        <w:t>en</w:t>
      </w:r>
      <w:r w:rsidRPr="003A1EB1">
        <w:rPr>
          <w:rFonts w:ascii="Palatino Linotype" w:hAnsi="Palatino Linotype" w:eastAsia="Arial" w:cs="Arial"/>
          <w:i/>
        </w:rPr>
        <w:t>ti</w:t>
      </w:r>
      <w:r w:rsidRPr="003A1EB1">
        <w:rPr>
          <w:rFonts w:ascii="Palatino Linotype" w:hAnsi="Palatino Linotype" w:eastAsia="Arial" w:cs="Arial"/>
          <w:i/>
          <w:spacing w:val="-1"/>
        </w:rPr>
        <w:t>d</w:t>
      </w:r>
      <w:r w:rsidRPr="003A1EB1">
        <w:rPr>
          <w:rFonts w:ascii="Palatino Linotype" w:hAnsi="Palatino Linotype" w:eastAsia="Arial" w:cs="Arial"/>
          <w:i/>
          <w:spacing w:val="1"/>
        </w:rPr>
        <w:t>o</w:t>
      </w:r>
      <w:r w:rsidRPr="003A1EB1">
        <w:rPr>
          <w:rFonts w:ascii="Palatino Linotype" w:hAnsi="Palatino Linotype" w:eastAsia="Arial" w:cs="Arial"/>
          <w:i/>
        </w:rPr>
        <w:t>, c</w:t>
      </w:r>
      <w:r w:rsidRPr="003A1EB1">
        <w:rPr>
          <w:rFonts w:ascii="Palatino Linotype" w:hAnsi="Palatino Linotype" w:eastAsia="Arial" w:cs="Arial"/>
          <w:i/>
          <w:spacing w:val="1"/>
        </w:rPr>
        <w:t>ua</w:t>
      </w:r>
      <w:r w:rsidRPr="003A1EB1">
        <w:rPr>
          <w:rFonts w:ascii="Palatino Linotype" w:hAnsi="Palatino Linotype" w:eastAsia="Arial" w:cs="Arial"/>
          <w:i/>
          <w:spacing w:val="-1"/>
        </w:rPr>
        <w:t>n</w:t>
      </w:r>
      <w:r w:rsidRPr="003A1EB1">
        <w:rPr>
          <w:rFonts w:ascii="Palatino Linotype" w:hAnsi="Palatino Linotype" w:eastAsia="Arial" w:cs="Arial"/>
          <w:i/>
          <w:spacing w:val="1"/>
        </w:rPr>
        <w:t>d</w:t>
      </w:r>
      <w:r w:rsidRPr="003A1EB1">
        <w:rPr>
          <w:rFonts w:ascii="Palatino Linotype" w:hAnsi="Palatino Linotype" w:eastAsia="Arial" w:cs="Arial"/>
          <w:i/>
        </w:rPr>
        <w:t>o</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l</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pa</w:t>
      </w:r>
      <w:r w:rsidRPr="003A1EB1">
        <w:rPr>
          <w:rFonts w:ascii="Palatino Linotype" w:hAnsi="Palatino Linotype" w:eastAsia="Arial" w:cs="Arial"/>
          <w:i/>
        </w:rPr>
        <w:t>rt</w:t>
      </w:r>
      <w:r w:rsidRPr="003A1EB1">
        <w:rPr>
          <w:rFonts w:ascii="Palatino Linotype" w:hAnsi="Palatino Linotype" w:eastAsia="Arial" w:cs="Arial"/>
          <w:i/>
          <w:spacing w:val="-1"/>
        </w:rPr>
        <w:t>i</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3"/>
        </w:rPr>
        <w:t>l</w:t>
      </w:r>
      <w:r w:rsidRPr="003A1EB1">
        <w:rPr>
          <w:rFonts w:ascii="Palatino Linotype" w:hAnsi="Palatino Linotype" w:eastAsia="Arial" w:cs="Arial"/>
          <w:i/>
          <w:spacing w:val="1"/>
        </w:rPr>
        <w:t>a</w:t>
      </w:r>
      <w:r w:rsidRPr="003A1EB1">
        <w:rPr>
          <w:rFonts w:ascii="Palatino Linotype" w:hAnsi="Palatino Linotype" w:eastAsia="Arial" w:cs="Arial"/>
          <w:i/>
        </w:rPr>
        <w:t>r</w:t>
      </w:r>
      <w:r w:rsidRPr="003A1EB1">
        <w:rPr>
          <w:rFonts w:ascii="Palatino Linotype" w:hAnsi="Palatino Linotype" w:eastAsia="Arial" w:cs="Arial"/>
          <w:i/>
          <w:spacing w:val="3"/>
        </w:rPr>
        <w:t xml:space="preserve"> </w:t>
      </w:r>
      <w:r w:rsidRPr="003A1EB1">
        <w:rPr>
          <w:rFonts w:ascii="Palatino Linotype" w:hAnsi="Palatino Linotype" w:eastAsia="Arial" w:cs="Arial"/>
          <w:i/>
        </w:rPr>
        <w:t>l</w:t>
      </w:r>
      <w:r w:rsidRPr="003A1EB1">
        <w:rPr>
          <w:rFonts w:ascii="Palatino Linotype" w:hAnsi="Palatino Linotype" w:eastAsia="Arial" w:cs="Arial"/>
          <w:i/>
          <w:spacing w:val="-1"/>
        </w:rPr>
        <w:t>l</w:t>
      </w:r>
      <w:r w:rsidRPr="003A1EB1">
        <w:rPr>
          <w:rFonts w:ascii="Palatino Linotype" w:hAnsi="Palatino Linotype" w:eastAsia="Arial" w:cs="Arial"/>
          <w:i/>
          <w:spacing w:val="1"/>
        </w:rPr>
        <w:t>e</w:t>
      </w:r>
      <w:r w:rsidRPr="003A1EB1">
        <w:rPr>
          <w:rFonts w:ascii="Palatino Linotype" w:hAnsi="Palatino Linotype" w:eastAsia="Arial" w:cs="Arial"/>
          <w:i/>
          <w:spacing w:val="-2"/>
        </w:rPr>
        <w:t>v</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a</w:t>
      </w:r>
      <w:r w:rsidRPr="003A1EB1">
        <w:rPr>
          <w:rFonts w:ascii="Palatino Linotype" w:hAnsi="Palatino Linotype" w:eastAsia="Arial" w:cs="Arial"/>
          <w:i/>
          <w:spacing w:val="-1"/>
        </w:rPr>
        <w:t>b</w:t>
      </w:r>
      <w:r w:rsidRPr="003A1EB1">
        <w:rPr>
          <w:rFonts w:ascii="Palatino Linotype" w:hAnsi="Palatino Linotype" w:eastAsia="Arial" w:cs="Arial"/>
          <w:i/>
        </w:rPr>
        <w:t>o</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u</w:t>
      </w:r>
      <w:r w:rsidRPr="003A1EB1">
        <w:rPr>
          <w:rFonts w:ascii="Palatino Linotype" w:hAnsi="Palatino Linotype" w:eastAsia="Arial" w:cs="Arial"/>
          <w:i/>
          <w:spacing w:val="1"/>
        </w:rPr>
        <w:t>n</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2"/>
        </w:rPr>
        <w:t>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w:t>
      </w:r>
      <w:r w:rsidRPr="003A1EB1">
        <w:rPr>
          <w:rFonts w:ascii="Palatino Linotype" w:hAnsi="Palatino Linotype" w:eastAsia="Arial" w:cs="Arial"/>
          <w:i/>
        </w:rPr>
        <w:t>d</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d</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rPr>
        <w:t>i</w:t>
      </w:r>
      <w:r w:rsidRPr="003A1EB1">
        <w:rPr>
          <w:rFonts w:ascii="Palatino Linotype" w:hAnsi="Palatino Linotype" w:eastAsia="Arial" w:cs="Arial"/>
          <w:i/>
          <w:spacing w:val="-2"/>
        </w:rPr>
        <w:t>n</w:t>
      </w:r>
      <w:r w:rsidRPr="003A1EB1">
        <w:rPr>
          <w:rFonts w:ascii="Palatino Linotype" w:hAnsi="Palatino Linotype" w:eastAsia="Arial" w:cs="Arial"/>
          <w:i/>
        </w:rPr>
        <w:t>f</w:t>
      </w:r>
      <w:r w:rsidRPr="003A1EB1">
        <w:rPr>
          <w:rFonts w:ascii="Palatino Linotype" w:hAnsi="Palatino Linotype" w:eastAsia="Arial" w:cs="Arial"/>
          <w:i/>
          <w:spacing w:val="1"/>
        </w:rPr>
        <w:t>o</w:t>
      </w:r>
      <w:r w:rsidRPr="003A1EB1">
        <w:rPr>
          <w:rFonts w:ascii="Palatino Linotype" w:hAnsi="Palatino Linotype" w:eastAsia="Arial" w:cs="Arial"/>
          <w:i/>
        </w:rPr>
        <w:t>r</w:t>
      </w:r>
      <w:r w:rsidRPr="003A1EB1">
        <w:rPr>
          <w:rFonts w:ascii="Palatino Linotype" w:hAnsi="Palatino Linotype" w:eastAsia="Arial" w:cs="Arial"/>
          <w:i/>
          <w:spacing w:val="-1"/>
        </w:rPr>
        <w:t>m</w:t>
      </w:r>
      <w:r w:rsidRPr="003A1EB1">
        <w:rPr>
          <w:rFonts w:ascii="Palatino Linotype" w:hAnsi="Palatino Linotype" w:eastAsia="Arial" w:cs="Arial"/>
          <w:i/>
          <w:spacing w:val="1"/>
        </w:rPr>
        <w:t>a</w:t>
      </w:r>
      <w:r w:rsidRPr="003A1EB1">
        <w:rPr>
          <w:rFonts w:ascii="Palatino Linotype" w:hAnsi="Palatino Linotype" w:eastAsia="Arial" w:cs="Arial"/>
          <w:i/>
        </w:rPr>
        <w:t>ción</w:t>
      </w:r>
      <w:r w:rsidRPr="003A1EB1">
        <w:rPr>
          <w:rFonts w:ascii="Palatino Linotype" w:hAnsi="Palatino Linotype" w:eastAsia="Arial" w:cs="Arial"/>
          <w:i/>
          <w:spacing w:val="5"/>
        </w:rPr>
        <w:t xml:space="preserve"> </w:t>
      </w:r>
      <w:r w:rsidRPr="003A1EB1">
        <w:rPr>
          <w:rFonts w:ascii="Palatino Linotype" w:hAnsi="Palatino Linotype" w:eastAsia="Arial" w:cs="Arial"/>
          <w:i/>
        </w:rPr>
        <w:t>s</w:t>
      </w:r>
      <w:r w:rsidRPr="003A1EB1">
        <w:rPr>
          <w:rFonts w:ascii="Palatino Linotype" w:hAnsi="Palatino Linotype" w:eastAsia="Arial" w:cs="Arial"/>
          <w:i/>
          <w:spacing w:val="-3"/>
        </w:rPr>
        <w:t>i</w:t>
      </w:r>
      <w:r w:rsidRPr="003A1EB1">
        <w:rPr>
          <w:rFonts w:ascii="Palatino Linotype" w:hAnsi="Palatino Linotype" w:eastAsia="Arial" w:cs="Arial"/>
          <w:i/>
        </w:rPr>
        <w:t>n</w:t>
      </w:r>
      <w:r w:rsidRPr="003A1EB1">
        <w:rPr>
          <w:rFonts w:ascii="Palatino Linotype" w:hAnsi="Palatino Linotype" w:eastAsia="Arial" w:cs="Arial"/>
          <w:i/>
          <w:spacing w:val="3"/>
        </w:rPr>
        <w:t xml:space="preserve"> </w:t>
      </w:r>
      <w:r w:rsidRPr="003A1EB1">
        <w:rPr>
          <w:rFonts w:ascii="Palatino Linotype" w:hAnsi="Palatino Linotype" w:eastAsia="Arial" w:cs="Arial"/>
          <w:i/>
        </w:rPr>
        <w:t>id</w:t>
      </w:r>
      <w:r w:rsidRPr="003A1EB1">
        <w:rPr>
          <w:rFonts w:ascii="Palatino Linotype" w:hAnsi="Palatino Linotype" w:eastAsia="Arial" w:cs="Arial"/>
          <w:i/>
          <w:spacing w:val="1"/>
        </w:rPr>
        <w:t>en</w:t>
      </w:r>
      <w:r w:rsidRPr="003A1EB1">
        <w:rPr>
          <w:rFonts w:ascii="Palatino Linotype" w:hAnsi="Palatino Linotype" w:eastAsia="Arial" w:cs="Arial"/>
          <w:i/>
        </w:rPr>
        <w:t>t</w:t>
      </w:r>
      <w:r w:rsidRPr="003A1EB1">
        <w:rPr>
          <w:rFonts w:ascii="Palatino Linotype" w:hAnsi="Palatino Linotype" w:eastAsia="Arial" w:cs="Arial"/>
          <w:i/>
          <w:spacing w:val="-2"/>
        </w:rPr>
        <w:t>i</w:t>
      </w:r>
      <w:r w:rsidRPr="003A1EB1">
        <w:rPr>
          <w:rFonts w:ascii="Palatino Linotype" w:hAnsi="Palatino Linotype" w:eastAsia="Arial" w:cs="Arial"/>
          <w:i/>
          <w:spacing w:val="3"/>
        </w:rPr>
        <w:t>f</w:t>
      </w:r>
      <w:r w:rsidRPr="003A1EB1">
        <w:rPr>
          <w:rFonts w:ascii="Palatino Linotype" w:hAnsi="Palatino Linotype" w:eastAsia="Arial" w:cs="Arial"/>
          <w:i/>
        </w:rPr>
        <w:t>i</w:t>
      </w:r>
      <w:r w:rsidRPr="003A1EB1">
        <w:rPr>
          <w:rFonts w:ascii="Palatino Linotype" w:hAnsi="Palatino Linotype" w:eastAsia="Arial" w:cs="Arial"/>
          <w:i/>
          <w:spacing w:val="-3"/>
        </w:rPr>
        <w:t>c</w:t>
      </w:r>
      <w:r w:rsidRPr="003A1EB1">
        <w:rPr>
          <w:rFonts w:ascii="Palatino Linotype" w:hAnsi="Palatino Linotype" w:eastAsia="Arial" w:cs="Arial"/>
          <w:i/>
          <w:spacing w:val="1"/>
        </w:rPr>
        <w:t>a</w:t>
      </w:r>
      <w:r w:rsidRPr="003A1EB1">
        <w:rPr>
          <w:rFonts w:ascii="Palatino Linotype" w:hAnsi="Palatino Linotype" w:eastAsia="Arial" w:cs="Arial"/>
          <w:i/>
        </w:rPr>
        <w:t>r</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d</w:t>
      </w:r>
      <w:r w:rsidRPr="003A1EB1">
        <w:rPr>
          <w:rFonts w:ascii="Palatino Linotype" w:hAnsi="Palatino Linotype" w:eastAsia="Arial" w:cs="Arial"/>
          <w:i/>
        </w:rPr>
        <w:t xml:space="preserve">e </w:t>
      </w:r>
      <w:r w:rsidRPr="003A1EB1">
        <w:rPr>
          <w:rFonts w:ascii="Palatino Linotype" w:hAnsi="Palatino Linotype" w:eastAsia="Arial" w:cs="Arial"/>
          <w:i/>
          <w:spacing w:val="3"/>
        </w:rPr>
        <w:t>f</w:t>
      </w:r>
      <w:r w:rsidRPr="003A1EB1">
        <w:rPr>
          <w:rFonts w:ascii="Palatino Linotype" w:hAnsi="Palatino Linotype" w:eastAsia="Arial" w:cs="Arial"/>
          <w:i/>
          <w:spacing w:val="1"/>
        </w:rPr>
        <w:t>o</w:t>
      </w:r>
      <w:r w:rsidRPr="003A1EB1">
        <w:rPr>
          <w:rFonts w:ascii="Palatino Linotype" w:hAnsi="Palatino Linotype" w:eastAsia="Arial" w:cs="Arial"/>
          <w:i/>
          <w:spacing w:val="-3"/>
        </w:rPr>
        <w:t>r</w:t>
      </w:r>
      <w:r w:rsidRPr="003A1EB1">
        <w:rPr>
          <w:rFonts w:ascii="Palatino Linotype" w:hAnsi="Palatino Linotype" w:eastAsia="Arial" w:cs="Arial"/>
          <w:i/>
          <w:spacing w:val="1"/>
        </w:rPr>
        <w:t>m</w:t>
      </w:r>
      <w:r w:rsidRPr="003A1EB1">
        <w:rPr>
          <w:rFonts w:ascii="Palatino Linotype" w:hAnsi="Palatino Linotype" w:eastAsia="Arial" w:cs="Arial"/>
          <w:i/>
        </w:rPr>
        <w:t xml:space="preserve">a </w:t>
      </w:r>
      <w:r w:rsidRPr="003A1EB1">
        <w:rPr>
          <w:rFonts w:ascii="Palatino Linotype" w:hAnsi="Palatino Linotype" w:eastAsia="Arial" w:cs="Arial"/>
          <w:i/>
          <w:spacing w:val="1"/>
        </w:rPr>
        <w:t>p</w:t>
      </w:r>
      <w:r w:rsidRPr="003A1EB1">
        <w:rPr>
          <w:rFonts w:ascii="Palatino Linotype" w:hAnsi="Palatino Linotype" w:eastAsia="Arial" w:cs="Arial"/>
          <w:i/>
        </w:rPr>
        <w:t>recisa</w:t>
      </w:r>
      <w:r w:rsidRPr="003A1EB1">
        <w:rPr>
          <w:rFonts w:ascii="Palatino Linotype" w:hAnsi="Palatino Linotype" w:eastAsia="Arial" w:cs="Arial"/>
          <w:i/>
          <w:spacing w:val="2"/>
        </w:rPr>
        <w:t xml:space="preserve"> </w:t>
      </w:r>
      <w:r w:rsidRPr="003A1EB1">
        <w:rPr>
          <w:rFonts w:ascii="Palatino Linotype" w:hAnsi="Palatino Linotype" w:eastAsia="Arial" w:cs="Arial"/>
          <w:i/>
        </w:rPr>
        <w:t>la</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d</w:t>
      </w:r>
      <w:r w:rsidRPr="003A1EB1">
        <w:rPr>
          <w:rFonts w:ascii="Palatino Linotype" w:hAnsi="Palatino Linotype" w:eastAsia="Arial" w:cs="Arial"/>
          <w:i/>
          <w:spacing w:val="1"/>
        </w:rPr>
        <w:t>o</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me</w:t>
      </w:r>
      <w:r w:rsidRPr="003A1EB1">
        <w:rPr>
          <w:rFonts w:ascii="Palatino Linotype" w:hAnsi="Palatino Linotype" w:eastAsia="Arial" w:cs="Arial"/>
          <w:i/>
          <w:spacing w:val="-1"/>
        </w:rPr>
        <w:t>n</w:t>
      </w:r>
      <w:r w:rsidRPr="003A1EB1">
        <w:rPr>
          <w:rFonts w:ascii="Palatino Linotype" w:hAnsi="Palatino Linotype" w:eastAsia="Arial" w:cs="Arial"/>
          <w:i/>
          <w:spacing w:val="2"/>
        </w:rPr>
        <w:t>t</w:t>
      </w:r>
      <w:r w:rsidRPr="003A1EB1">
        <w:rPr>
          <w:rFonts w:ascii="Palatino Linotype" w:hAnsi="Palatino Linotype" w:eastAsia="Arial" w:cs="Arial"/>
          <w:i/>
          <w:spacing w:val="-1"/>
        </w:rPr>
        <w:t>a</w:t>
      </w:r>
      <w:r w:rsidRPr="003A1EB1">
        <w:rPr>
          <w:rFonts w:ascii="Palatino Linotype" w:hAnsi="Palatino Linotype" w:eastAsia="Arial" w:cs="Arial"/>
          <w:i/>
        </w:rPr>
        <w:t>ción</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s</w:t>
      </w:r>
      <w:r w:rsidRPr="003A1EB1">
        <w:rPr>
          <w:rFonts w:ascii="Palatino Linotype" w:hAnsi="Palatino Linotype" w:eastAsia="Arial" w:cs="Arial"/>
          <w:i/>
          <w:spacing w:val="-1"/>
        </w:rPr>
        <w:t>p</w:t>
      </w:r>
      <w:r w:rsidRPr="003A1EB1">
        <w:rPr>
          <w:rFonts w:ascii="Palatino Linotype" w:hAnsi="Palatino Linotype" w:eastAsia="Arial" w:cs="Arial"/>
          <w:i/>
          <w:spacing w:val="1"/>
        </w:rPr>
        <w:t>e</w:t>
      </w:r>
      <w:r w:rsidRPr="003A1EB1">
        <w:rPr>
          <w:rFonts w:ascii="Palatino Linotype" w:hAnsi="Palatino Linotype" w:eastAsia="Arial" w:cs="Arial"/>
          <w:i/>
        </w:rPr>
        <w:t>c</w:t>
      </w:r>
      <w:r w:rsidRPr="003A1EB1">
        <w:rPr>
          <w:rFonts w:ascii="Palatino Linotype" w:hAnsi="Palatino Linotype" w:eastAsia="Arial" w:cs="Arial"/>
          <w:i/>
          <w:spacing w:val="-2"/>
        </w:rPr>
        <w:t>í</w:t>
      </w:r>
      <w:r w:rsidRPr="003A1EB1">
        <w:rPr>
          <w:rFonts w:ascii="Palatino Linotype" w:hAnsi="Palatino Linotype" w:eastAsia="Arial" w:cs="Arial"/>
          <w:i/>
          <w:spacing w:val="3"/>
        </w:rPr>
        <w:t>f</w:t>
      </w:r>
      <w:r w:rsidRPr="003A1EB1">
        <w:rPr>
          <w:rFonts w:ascii="Palatino Linotype" w:hAnsi="Palatino Linotype" w:eastAsia="Arial" w:cs="Arial"/>
          <w:i/>
        </w:rPr>
        <w:t>ica</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q</w:t>
      </w:r>
      <w:r w:rsidRPr="003A1EB1">
        <w:rPr>
          <w:rFonts w:ascii="Palatino Linotype" w:hAnsi="Palatino Linotype" w:eastAsia="Arial" w:cs="Arial"/>
          <w:i/>
          <w:spacing w:val="1"/>
        </w:rPr>
        <w:t>u</w:t>
      </w:r>
      <w:r w:rsidRPr="003A1EB1">
        <w:rPr>
          <w:rFonts w:ascii="Palatino Linotype" w:hAnsi="Palatino Linotype" w:eastAsia="Arial" w:cs="Arial"/>
          <w:i/>
        </w:rPr>
        <w:t xml:space="preserve">e </w:t>
      </w:r>
      <w:r w:rsidRPr="003A1EB1">
        <w:rPr>
          <w:rFonts w:ascii="Palatino Linotype" w:hAnsi="Palatino Linotype" w:eastAsia="Arial" w:cs="Arial"/>
          <w:i/>
          <w:spacing w:val="-1"/>
        </w:rPr>
        <w:t>p</w:t>
      </w:r>
      <w:r w:rsidRPr="003A1EB1">
        <w:rPr>
          <w:rFonts w:ascii="Palatino Linotype" w:hAnsi="Palatino Linotype" w:eastAsia="Arial" w:cs="Arial"/>
          <w:i/>
          <w:spacing w:val="1"/>
        </w:rPr>
        <w:t>ud</w:t>
      </w:r>
      <w:r w:rsidRPr="003A1EB1">
        <w:rPr>
          <w:rFonts w:ascii="Palatino Linotype" w:hAnsi="Palatino Linotype" w:eastAsia="Arial" w:cs="Arial"/>
          <w:i/>
        </w:rPr>
        <w:t>iera</w:t>
      </w:r>
      <w:r w:rsidRPr="003A1EB1">
        <w:rPr>
          <w:rFonts w:ascii="Palatino Linotype" w:hAnsi="Palatino Linotype" w:eastAsia="Arial" w:cs="Arial"/>
          <w:i/>
          <w:spacing w:val="2"/>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o</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e</w:t>
      </w:r>
      <w:r w:rsidRPr="003A1EB1">
        <w:rPr>
          <w:rFonts w:ascii="Palatino Linotype" w:hAnsi="Palatino Linotype" w:eastAsia="Arial" w:cs="Arial"/>
          <w:i/>
          <w:spacing w:val="1"/>
        </w:rPr>
        <w:t>ne</w:t>
      </w:r>
      <w:r w:rsidRPr="003A1EB1">
        <w:rPr>
          <w:rFonts w:ascii="Palatino Linotype" w:hAnsi="Palatino Linotype" w:eastAsia="Arial" w:cs="Arial"/>
          <w:i/>
        </w:rPr>
        <w:t>r</w:t>
      </w:r>
      <w:r w:rsidRPr="003A1EB1">
        <w:rPr>
          <w:rFonts w:ascii="Palatino Linotype" w:hAnsi="Palatino Linotype" w:eastAsia="Arial" w:cs="Arial"/>
          <w:i/>
          <w:spacing w:val="1"/>
        </w:rPr>
        <w:t xml:space="preserve"> d</w:t>
      </w:r>
      <w:r w:rsidRPr="003A1EB1">
        <w:rPr>
          <w:rFonts w:ascii="Palatino Linotype" w:hAnsi="Palatino Linotype" w:eastAsia="Arial" w:cs="Arial"/>
          <w:i/>
        </w:rPr>
        <w:t>ic</w:t>
      </w:r>
      <w:r w:rsidRPr="003A1EB1">
        <w:rPr>
          <w:rFonts w:ascii="Palatino Linotype" w:hAnsi="Palatino Linotype" w:eastAsia="Arial" w:cs="Arial"/>
          <w:i/>
          <w:spacing w:val="-2"/>
        </w:rPr>
        <w:t>h</w:t>
      </w:r>
      <w:r w:rsidRPr="003A1EB1">
        <w:rPr>
          <w:rFonts w:ascii="Palatino Linotype" w:hAnsi="Palatino Linotype" w:eastAsia="Arial" w:cs="Arial"/>
          <w:i/>
        </w:rPr>
        <w:t>a in</w:t>
      </w:r>
      <w:r w:rsidRPr="003A1EB1">
        <w:rPr>
          <w:rFonts w:ascii="Palatino Linotype" w:hAnsi="Palatino Linotype" w:eastAsia="Arial" w:cs="Arial"/>
          <w:i/>
          <w:spacing w:val="1"/>
        </w:rPr>
        <w:t>fo</w:t>
      </w:r>
      <w:r w:rsidRPr="003A1EB1">
        <w:rPr>
          <w:rFonts w:ascii="Palatino Linotype" w:hAnsi="Palatino Linotype" w:eastAsia="Arial" w:cs="Arial"/>
          <w:i/>
        </w:rPr>
        <w:t>r</w:t>
      </w:r>
      <w:r w:rsidRPr="003A1EB1">
        <w:rPr>
          <w:rFonts w:ascii="Palatino Linotype" w:hAnsi="Palatino Linotype" w:eastAsia="Arial" w:cs="Arial"/>
          <w:i/>
          <w:spacing w:val="-1"/>
        </w:rPr>
        <w:t>m</w:t>
      </w:r>
      <w:r w:rsidRPr="003A1EB1">
        <w:rPr>
          <w:rFonts w:ascii="Palatino Linotype" w:hAnsi="Palatino Linotype" w:eastAsia="Arial" w:cs="Arial"/>
          <w:i/>
          <w:spacing w:val="1"/>
        </w:rPr>
        <w:t>a</w:t>
      </w:r>
      <w:r w:rsidRPr="003A1EB1">
        <w:rPr>
          <w:rFonts w:ascii="Palatino Linotype" w:hAnsi="Palatino Linotype" w:eastAsia="Arial" w:cs="Arial"/>
          <w:i/>
        </w:rPr>
        <w:t>ció</w:t>
      </w:r>
      <w:r w:rsidRPr="003A1EB1">
        <w:rPr>
          <w:rFonts w:ascii="Palatino Linotype" w:hAnsi="Palatino Linotype" w:eastAsia="Arial" w:cs="Arial"/>
          <w:i/>
          <w:spacing w:val="1"/>
        </w:rPr>
        <w:t>n</w:t>
      </w:r>
      <w:r w:rsidRPr="003A1EB1">
        <w:rPr>
          <w:rFonts w:ascii="Palatino Linotype" w:hAnsi="Palatino Linotype" w:eastAsia="Arial" w:cs="Arial"/>
          <w:i/>
        </w:rPr>
        <w:t>, o</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b</w:t>
      </w:r>
      <w:r w:rsidRPr="003A1EB1">
        <w:rPr>
          <w:rFonts w:ascii="Palatino Linotype" w:hAnsi="Palatino Linotype" w:eastAsia="Arial" w:cs="Arial"/>
          <w:i/>
        </w:rPr>
        <w:t>i</w:t>
      </w:r>
      <w:r w:rsidRPr="003A1EB1">
        <w:rPr>
          <w:rFonts w:ascii="Palatino Linotype" w:hAnsi="Palatino Linotype" w:eastAsia="Arial" w:cs="Arial"/>
          <w:i/>
          <w:spacing w:val="-2"/>
        </w:rPr>
        <w:t>e</w:t>
      </w:r>
      <w:r w:rsidRPr="003A1EB1">
        <w:rPr>
          <w:rFonts w:ascii="Palatino Linotype" w:hAnsi="Palatino Linotype" w:eastAsia="Arial" w:cs="Arial"/>
          <w:i/>
        </w:rPr>
        <w:t xml:space="preserve">n </w:t>
      </w:r>
      <w:r w:rsidRPr="003A1EB1">
        <w:rPr>
          <w:rFonts w:ascii="Palatino Linotype" w:hAnsi="Palatino Linotype" w:eastAsia="Arial" w:cs="Arial"/>
          <w:i/>
          <w:spacing w:val="1"/>
        </w:rPr>
        <w:t>pa</w:t>
      </w:r>
      <w:r w:rsidRPr="003A1EB1">
        <w:rPr>
          <w:rFonts w:ascii="Palatino Linotype" w:hAnsi="Palatino Linotype" w:eastAsia="Arial" w:cs="Arial"/>
          <w:i/>
        </w:rPr>
        <w:t>reciera</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q</w:t>
      </w:r>
      <w:r w:rsidRPr="003A1EB1">
        <w:rPr>
          <w:rFonts w:ascii="Palatino Linotype" w:hAnsi="Palatino Linotype" w:eastAsia="Arial" w:cs="Arial"/>
          <w:i/>
          <w:spacing w:val="1"/>
        </w:rPr>
        <w:t>u</w:t>
      </w:r>
      <w:r w:rsidRPr="003A1EB1">
        <w:rPr>
          <w:rFonts w:ascii="Palatino Linotype" w:hAnsi="Palatino Linotype" w:eastAsia="Arial" w:cs="Arial"/>
          <w:i/>
        </w:rPr>
        <w:t xml:space="preserve">e </w:t>
      </w:r>
      <w:r w:rsidRPr="003A1EB1">
        <w:rPr>
          <w:rFonts w:ascii="Palatino Linotype" w:hAnsi="Palatino Linotype" w:eastAsia="Arial" w:cs="Arial"/>
          <w:i/>
          <w:spacing w:val="1"/>
        </w:rPr>
        <w:t>má</w:t>
      </w:r>
      <w:r w:rsidRPr="003A1EB1">
        <w:rPr>
          <w:rFonts w:ascii="Palatino Linotype" w:hAnsi="Palatino Linotype" w:eastAsia="Arial" w:cs="Arial"/>
          <w:i/>
        </w:rPr>
        <w:t>s</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b</w:t>
      </w:r>
      <w:r w:rsidRPr="003A1EB1">
        <w:rPr>
          <w:rFonts w:ascii="Palatino Linotype" w:hAnsi="Palatino Linotype" w:eastAsia="Arial" w:cs="Arial"/>
          <w:i/>
          <w:spacing w:val="-3"/>
        </w:rPr>
        <w:t>i</w:t>
      </w:r>
      <w:r w:rsidRPr="003A1EB1">
        <w:rPr>
          <w:rFonts w:ascii="Palatino Linotype" w:hAnsi="Palatino Linotype" w:eastAsia="Arial" w:cs="Arial"/>
          <w:i/>
          <w:spacing w:val="1"/>
        </w:rPr>
        <w:t>e</w:t>
      </w:r>
      <w:r w:rsidRPr="003A1EB1">
        <w:rPr>
          <w:rFonts w:ascii="Palatino Linotype" w:hAnsi="Palatino Linotype" w:eastAsia="Arial" w:cs="Arial"/>
          <w:i/>
        </w:rPr>
        <w:t>n</w:t>
      </w:r>
      <w:r w:rsidRPr="003A1EB1">
        <w:rPr>
          <w:rFonts w:ascii="Palatino Linotype" w:hAnsi="Palatino Linotype" w:eastAsia="Arial" w:cs="Arial"/>
          <w:i/>
          <w:spacing w:val="3"/>
        </w:rPr>
        <w:t xml:space="preserve"> </w:t>
      </w:r>
      <w:r w:rsidRPr="003A1EB1">
        <w:rPr>
          <w:rFonts w:ascii="Palatino Linotype" w:hAnsi="Palatino Linotype" w:eastAsia="Arial" w:cs="Arial"/>
          <w:i/>
        </w:rPr>
        <w:t>la</w:t>
      </w:r>
      <w:r w:rsidRPr="003A1EB1">
        <w:rPr>
          <w:rFonts w:ascii="Palatino Linotype" w:hAnsi="Palatino Linotype" w:eastAsia="Arial" w:cs="Arial"/>
          <w:i/>
          <w:spacing w:val="2"/>
        </w:rPr>
        <w:t xml:space="preserve"> </w:t>
      </w:r>
      <w:r w:rsidRPr="003A1EB1">
        <w:rPr>
          <w:rFonts w:ascii="Palatino Linotype" w:hAnsi="Palatino Linotype" w:eastAsia="Arial" w:cs="Arial"/>
          <w:i/>
        </w:rPr>
        <w:t>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w:t>
      </w:r>
      <w:r w:rsidRPr="003A1EB1">
        <w:rPr>
          <w:rFonts w:ascii="Palatino Linotype" w:hAnsi="Palatino Linotype" w:eastAsia="Arial" w:cs="Arial"/>
          <w:i/>
        </w:rPr>
        <w:t>d</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2"/>
        </w:rPr>
        <w:t>s</w:t>
      </w:r>
      <w:r w:rsidRPr="003A1EB1">
        <w:rPr>
          <w:rFonts w:ascii="Palatino Linotype" w:hAnsi="Palatino Linotype" w:eastAsia="Arial" w:cs="Arial"/>
          <w:i/>
        </w:rPr>
        <w:t>e</w:t>
      </w:r>
      <w:r w:rsidRPr="003A1EB1">
        <w:rPr>
          <w:rFonts w:ascii="Palatino Linotype" w:hAnsi="Palatino Linotype" w:eastAsia="Arial" w:cs="Arial"/>
          <w:i/>
          <w:spacing w:val="3"/>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o</w:t>
      </w:r>
      <w:r w:rsidRPr="003A1EB1">
        <w:rPr>
          <w:rFonts w:ascii="Palatino Linotype" w:hAnsi="Palatino Linotype" w:eastAsia="Arial" w:cs="Arial"/>
          <w:i/>
          <w:spacing w:val="-1"/>
        </w:rPr>
        <w:t>n</w:t>
      </w:r>
      <w:r w:rsidRPr="003A1EB1">
        <w:rPr>
          <w:rFonts w:ascii="Palatino Linotype" w:hAnsi="Palatino Linotype" w:eastAsia="Arial" w:cs="Arial"/>
          <w:i/>
        </w:rPr>
        <w:t>stit</w:t>
      </w:r>
      <w:r w:rsidRPr="003A1EB1">
        <w:rPr>
          <w:rFonts w:ascii="Palatino Linotype" w:hAnsi="Palatino Linotype" w:eastAsia="Arial" w:cs="Arial"/>
          <w:i/>
          <w:spacing w:val="1"/>
        </w:rPr>
        <w:t>u</w:t>
      </w:r>
      <w:r w:rsidRPr="003A1EB1">
        <w:rPr>
          <w:rFonts w:ascii="Palatino Linotype" w:hAnsi="Palatino Linotype" w:eastAsia="Arial" w:cs="Arial"/>
          <w:i/>
          <w:spacing w:val="-2"/>
        </w:rPr>
        <w:t>y</w:t>
      </w:r>
      <w:r w:rsidRPr="003A1EB1">
        <w:rPr>
          <w:rFonts w:ascii="Palatino Linotype" w:hAnsi="Palatino Linotype" w:eastAsia="Arial" w:cs="Arial"/>
          <w:i/>
        </w:rPr>
        <w:t>e</w:t>
      </w:r>
      <w:r w:rsidRPr="003A1EB1">
        <w:rPr>
          <w:rFonts w:ascii="Palatino Linotype" w:hAnsi="Palatino Linotype" w:eastAsia="Arial" w:cs="Arial"/>
          <w:i/>
          <w:spacing w:val="3"/>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om</w:t>
      </w:r>
      <w:r w:rsidRPr="003A1EB1">
        <w:rPr>
          <w:rFonts w:ascii="Palatino Linotype" w:hAnsi="Palatino Linotype" w:eastAsia="Arial" w:cs="Arial"/>
          <w:i/>
        </w:rPr>
        <w:t xml:space="preserve">o </w:t>
      </w:r>
      <w:r w:rsidRPr="003A1EB1">
        <w:rPr>
          <w:rFonts w:ascii="Palatino Linotype" w:hAnsi="Palatino Linotype" w:eastAsia="Arial" w:cs="Arial"/>
          <w:i/>
          <w:spacing w:val="1"/>
        </w:rPr>
        <w:t>un</w:t>
      </w:r>
      <w:r w:rsidRPr="003A1EB1">
        <w:rPr>
          <w:rFonts w:ascii="Palatino Linotype" w:hAnsi="Palatino Linotype" w:eastAsia="Arial" w:cs="Arial"/>
          <w:i/>
        </w:rPr>
        <w:t>a</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2"/>
        </w:rPr>
        <w:t>c</w:t>
      </w:r>
      <w:r w:rsidRPr="003A1EB1">
        <w:rPr>
          <w:rFonts w:ascii="Palatino Linotype" w:hAnsi="Palatino Linotype" w:eastAsia="Arial" w:cs="Arial"/>
          <w:i/>
          <w:spacing w:val="1"/>
        </w:rPr>
        <w:t>o</w:t>
      </w:r>
      <w:r w:rsidRPr="003A1EB1">
        <w:rPr>
          <w:rFonts w:ascii="Palatino Linotype" w:hAnsi="Palatino Linotype" w:eastAsia="Arial" w:cs="Arial"/>
          <w:i/>
          <w:spacing w:val="-1"/>
        </w:rPr>
        <w:t>n</w:t>
      </w:r>
      <w:r w:rsidRPr="003A1EB1">
        <w:rPr>
          <w:rFonts w:ascii="Palatino Linotype" w:hAnsi="Palatino Linotype" w:eastAsia="Arial" w:cs="Arial"/>
          <w:i/>
        </w:rPr>
        <w:t>s</w:t>
      </w:r>
      <w:r w:rsidRPr="003A1EB1">
        <w:rPr>
          <w:rFonts w:ascii="Palatino Linotype" w:hAnsi="Palatino Linotype" w:eastAsia="Arial" w:cs="Arial"/>
          <w:i/>
          <w:spacing w:val="1"/>
        </w:rPr>
        <w:t>u</w:t>
      </w:r>
      <w:r w:rsidRPr="003A1EB1">
        <w:rPr>
          <w:rFonts w:ascii="Palatino Linotype" w:hAnsi="Palatino Linotype" w:eastAsia="Arial" w:cs="Arial"/>
          <w:i/>
        </w:rPr>
        <w:t>lta</w:t>
      </w:r>
      <w:r w:rsidRPr="003A1EB1">
        <w:rPr>
          <w:rFonts w:ascii="Palatino Linotype" w:hAnsi="Palatino Linotype" w:eastAsia="Arial" w:cs="Arial"/>
          <w:i/>
          <w:spacing w:val="3"/>
        </w:rPr>
        <w:t xml:space="preserve"> </w:t>
      </w:r>
      <w:r w:rsidRPr="003A1EB1">
        <w:rPr>
          <w:rFonts w:ascii="Palatino Linotype" w:hAnsi="Palatino Linotype" w:eastAsia="Arial" w:cs="Arial"/>
          <w:i/>
        </w:rPr>
        <w:t xml:space="preserve">y </w:t>
      </w:r>
      <w:r w:rsidRPr="003A1EB1">
        <w:rPr>
          <w:rFonts w:ascii="Palatino Linotype" w:hAnsi="Palatino Linotype" w:eastAsia="Arial" w:cs="Arial"/>
          <w:i/>
          <w:spacing w:val="1"/>
        </w:rPr>
        <w:t>n</w:t>
      </w:r>
      <w:r w:rsidRPr="003A1EB1">
        <w:rPr>
          <w:rFonts w:ascii="Palatino Linotype" w:hAnsi="Palatino Linotype" w:eastAsia="Arial" w:cs="Arial"/>
          <w:i/>
        </w:rPr>
        <w:t>o</w:t>
      </w:r>
      <w:r w:rsidRPr="003A1EB1">
        <w:rPr>
          <w:rFonts w:ascii="Palatino Linotype" w:hAnsi="Palatino Linotype" w:eastAsia="Arial" w:cs="Arial"/>
          <w:i/>
          <w:spacing w:val="3"/>
        </w:rPr>
        <w:t xml:space="preserve"> </w:t>
      </w:r>
      <w:r w:rsidRPr="003A1EB1">
        <w:rPr>
          <w:rFonts w:ascii="Palatino Linotype" w:hAnsi="Palatino Linotype" w:eastAsia="Arial" w:cs="Arial"/>
          <w:i/>
        </w:rPr>
        <w:t>c</w:t>
      </w:r>
      <w:r w:rsidRPr="003A1EB1">
        <w:rPr>
          <w:rFonts w:ascii="Palatino Linotype" w:hAnsi="Palatino Linotype" w:eastAsia="Arial" w:cs="Arial"/>
          <w:i/>
          <w:spacing w:val="1"/>
        </w:rPr>
        <w:t>o</w:t>
      </w:r>
      <w:r w:rsidRPr="003A1EB1">
        <w:rPr>
          <w:rFonts w:ascii="Palatino Linotype" w:hAnsi="Palatino Linotype" w:eastAsia="Arial" w:cs="Arial"/>
          <w:i/>
          <w:spacing w:val="-1"/>
        </w:rPr>
        <w:t>m</w:t>
      </w:r>
      <w:r w:rsidRPr="003A1EB1">
        <w:rPr>
          <w:rFonts w:ascii="Palatino Linotype" w:hAnsi="Palatino Linotype" w:eastAsia="Arial" w:cs="Arial"/>
          <w:i/>
        </w:rPr>
        <w:t>o</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u</w:t>
      </w:r>
      <w:r w:rsidRPr="003A1EB1">
        <w:rPr>
          <w:rFonts w:ascii="Palatino Linotype" w:hAnsi="Palatino Linotype" w:eastAsia="Arial" w:cs="Arial"/>
          <w:i/>
          <w:spacing w:val="-1"/>
        </w:rPr>
        <w:t>n</w:t>
      </w:r>
      <w:r w:rsidRPr="003A1EB1">
        <w:rPr>
          <w:rFonts w:ascii="Palatino Linotype" w:hAnsi="Palatino Linotype" w:eastAsia="Arial" w:cs="Arial"/>
          <w:i/>
        </w:rPr>
        <w:t>a 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w:t>
      </w:r>
      <w:r w:rsidRPr="003A1EB1">
        <w:rPr>
          <w:rFonts w:ascii="Palatino Linotype" w:hAnsi="Palatino Linotype" w:eastAsia="Arial" w:cs="Arial"/>
          <w:i/>
        </w:rPr>
        <w:t>d</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d</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a</w:t>
      </w:r>
      <w:r w:rsidRPr="003A1EB1">
        <w:rPr>
          <w:rFonts w:ascii="Palatino Linotype" w:hAnsi="Palatino Linotype" w:eastAsia="Arial" w:cs="Arial"/>
          <w:i/>
        </w:rPr>
        <w:t>c</w:t>
      </w:r>
      <w:r w:rsidRPr="003A1EB1">
        <w:rPr>
          <w:rFonts w:ascii="Palatino Linotype" w:hAnsi="Palatino Linotype" w:eastAsia="Arial" w:cs="Arial"/>
          <w:i/>
          <w:spacing w:val="-2"/>
        </w:rPr>
        <w:t>c</w:t>
      </w:r>
      <w:r w:rsidRPr="003A1EB1">
        <w:rPr>
          <w:rFonts w:ascii="Palatino Linotype" w:hAnsi="Palatino Linotype" w:eastAsia="Arial" w:cs="Arial"/>
          <w:i/>
          <w:spacing w:val="1"/>
        </w:rPr>
        <w:t>e</w:t>
      </w:r>
      <w:r w:rsidRPr="003A1EB1">
        <w:rPr>
          <w:rFonts w:ascii="Palatino Linotype" w:hAnsi="Palatino Linotype" w:eastAsia="Arial" w:cs="Arial"/>
          <w:i/>
        </w:rPr>
        <w:t>so</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n</w:t>
      </w:r>
      <w:r w:rsidRPr="003A1EB1">
        <w:rPr>
          <w:rFonts w:ascii="Palatino Linotype" w:hAnsi="Palatino Linotype" w:eastAsia="Arial" w:cs="Arial"/>
          <w:i/>
          <w:spacing w:val="4"/>
        </w:rPr>
        <w:t xml:space="preserve"> </w:t>
      </w:r>
      <w:r w:rsidRPr="003A1EB1">
        <w:rPr>
          <w:rFonts w:ascii="Palatino Linotype" w:hAnsi="Palatino Linotype" w:eastAsia="Arial" w:cs="Arial"/>
          <w:i/>
        </w:rPr>
        <w:t>t</w:t>
      </w:r>
      <w:r w:rsidRPr="003A1EB1">
        <w:rPr>
          <w:rFonts w:ascii="Palatino Linotype" w:hAnsi="Palatino Linotype" w:eastAsia="Arial" w:cs="Arial"/>
          <w:i/>
          <w:spacing w:val="1"/>
        </w:rPr>
        <w:t>é</w:t>
      </w:r>
      <w:r w:rsidRPr="003A1EB1">
        <w:rPr>
          <w:rFonts w:ascii="Palatino Linotype" w:hAnsi="Palatino Linotype" w:eastAsia="Arial" w:cs="Arial"/>
          <w:i/>
          <w:spacing w:val="-3"/>
        </w:rPr>
        <w:t>r</w:t>
      </w:r>
      <w:r w:rsidRPr="003A1EB1">
        <w:rPr>
          <w:rFonts w:ascii="Palatino Linotype" w:hAnsi="Palatino Linotype" w:eastAsia="Arial" w:cs="Arial"/>
          <w:i/>
          <w:spacing w:val="1"/>
        </w:rPr>
        <w:t>m</w:t>
      </w:r>
      <w:r w:rsidRPr="003A1EB1">
        <w:rPr>
          <w:rFonts w:ascii="Palatino Linotype" w:hAnsi="Palatino Linotype" w:eastAsia="Arial" w:cs="Arial"/>
          <w:i/>
        </w:rPr>
        <w:t>in</w:t>
      </w:r>
      <w:r w:rsidRPr="003A1EB1">
        <w:rPr>
          <w:rFonts w:ascii="Palatino Linotype" w:hAnsi="Palatino Linotype" w:eastAsia="Arial" w:cs="Arial"/>
          <w:i/>
          <w:spacing w:val="1"/>
        </w:rPr>
        <w:t>o</w:t>
      </w:r>
      <w:r w:rsidRPr="003A1EB1">
        <w:rPr>
          <w:rFonts w:ascii="Palatino Linotype" w:hAnsi="Palatino Linotype" w:eastAsia="Arial" w:cs="Arial"/>
          <w:i/>
        </w:rPr>
        <w:t>s</w:t>
      </w:r>
      <w:r w:rsidRPr="003A1EB1">
        <w:rPr>
          <w:rFonts w:ascii="Palatino Linotype" w:hAnsi="Palatino Linotype" w:eastAsia="Arial" w:cs="Arial"/>
          <w:i/>
          <w:spacing w:val="1"/>
        </w:rPr>
        <w:t xml:space="preserve"> d</w:t>
      </w:r>
      <w:r w:rsidRPr="003A1EB1">
        <w:rPr>
          <w:rFonts w:ascii="Palatino Linotype" w:hAnsi="Palatino Linotype" w:eastAsia="Arial" w:cs="Arial"/>
          <w:i/>
        </w:rPr>
        <w:t>e</w:t>
      </w:r>
      <w:r w:rsidRPr="003A1EB1">
        <w:rPr>
          <w:rFonts w:ascii="Palatino Linotype" w:hAnsi="Palatino Linotype" w:eastAsia="Arial" w:cs="Arial"/>
          <w:i/>
          <w:spacing w:val="2"/>
        </w:rPr>
        <w:t xml:space="preserve"> </w:t>
      </w:r>
      <w:r w:rsidRPr="003A1EB1">
        <w:rPr>
          <w:rFonts w:ascii="Palatino Linotype" w:hAnsi="Palatino Linotype" w:eastAsia="Arial" w:cs="Arial"/>
          <w:i/>
        </w:rPr>
        <w:t>la</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L</w:t>
      </w:r>
      <w:r w:rsidRPr="003A1EB1">
        <w:rPr>
          <w:rFonts w:ascii="Palatino Linotype" w:hAnsi="Palatino Linotype" w:eastAsia="Arial" w:cs="Arial"/>
          <w:i/>
          <w:spacing w:val="1"/>
        </w:rPr>
        <w:t>e</w:t>
      </w:r>
      <w:r w:rsidRPr="003A1EB1">
        <w:rPr>
          <w:rFonts w:ascii="Palatino Linotype" w:hAnsi="Palatino Linotype" w:eastAsia="Arial" w:cs="Arial"/>
          <w:i/>
        </w:rPr>
        <w:t>y</w:t>
      </w:r>
      <w:r w:rsidRPr="003A1EB1">
        <w:rPr>
          <w:rFonts w:ascii="Palatino Linotype" w:hAnsi="Palatino Linotype" w:eastAsia="Arial" w:cs="Arial"/>
          <w:i/>
          <w:spacing w:val="1"/>
        </w:rPr>
        <w:t xml:space="preserve"> </w:t>
      </w:r>
      <w:r w:rsidRPr="003A1EB1">
        <w:rPr>
          <w:rFonts w:ascii="Palatino Linotype" w:hAnsi="Palatino Linotype" w:eastAsia="Arial" w:cs="Arial"/>
          <w:i/>
        </w:rPr>
        <w:t>Fe</w:t>
      </w:r>
      <w:r w:rsidRPr="003A1EB1">
        <w:rPr>
          <w:rFonts w:ascii="Palatino Linotype" w:hAnsi="Palatino Linotype" w:eastAsia="Arial" w:cs="Arial"/>
          <w:i/>
          <w:spacing w:val="1"/>
        </w:rPr>
        <w:t>de</w:t>
      </w:r>
      <w:r w:rsidRPr="003A1EB1">
        <w:rPr>
          <w:rFonts w:ascii="Palatino Linotype" w:hAnsi="Palatino Linotype" w:eastAsia="Arial" w:cs="Arial"/>
          <w:i/>
        </w:rPr>
        <w:t>ral</w:t>
      </w:r>
      <w:r w:rsidRPr="003A1EB1">
        <w:rPr>
          <w:rFonts w:ascii="Palatino Linotype" w:hAnsi="Palatino Linotype" w:eastAsia="Arial" w:cs="Arial"/>
          <w:i/>
          <w:spacing w:val="1"/>
        </w:rPr>
        <w:t xml:space="preserve"> d</w:t>
      </w:r>
      <w:r w:rsidRPr="003A1EB1">
        <w:rPr>
          <w:rFonts w:ascii="Palatino Linotype" w:hAnsi="Palatino Linotype" w:eastAsia="Arial" w:cs="Arial"/>
          <w:i/>
        </w:rPr>
        <w:t xml:space="preserve">e </w:t>
      </w:r>
      <w:r w:rsidRPr="003A1EB1">
        <w:rPr>
          <w:rFonts w:ascii="Palatino Linotype" w:hAnsi="Palatino Linotype" w:eastAsia="Arial" w:cs="Arial"/>
          <w:i/>
          <w:spacing w:val="2"/>
        </w:rPr>
        <w:t>T</w:t>
      </w:r>
      <w:r w:rsidRPr="003A1EB1">
        <w:rPr>
          <w:rFonts w:ascii="Palatino Linotype" w:hAnsi="Palatino Linotype" w:eastAsia="Arial" w:cs="Arial"/>
          <w:i/>
        </w:rPr>
        <w:t>ra</w:t>
      </w:r>
      <w:r w:rsidRPr="003A1EB1">
        <w:rPr>
          <w:rFonts w:ascii="Palatino Linotype" w:hAnsi="Palatino Linotype" w:eastAsia="Arial" w:cs="Arial"/>
          <w:i/>
          <w:spacing w:val="1"/>
        </w:rPr>
        <w:t>n</w:t>
      </w:r>
      <w:r w:rsidRPr="003A1EB1">
        <w:rPr>
          <w:rFonts w:ascii="Palatino Linotype" w:hAnsi="Palatino Linotype" w:eastAsia="Arial" w:cs="Arial"/>
          <w:i/>
        </w:rPr>
        <w:t>s</w:t>
      </w:r>
      <w:r w:rsidRPr="003A1EB1">
        <w:rPr>
          <w:rFonts w:ascii="Palatino Linotype" w:hAnsi="Palatino Linotype" w:eastAsia="Arial" w:cs="Arial"/>
          <w:i/>
          <w:spacing w:val="-1"/>
        </w:rPr>
        <w:t>p</w:t>
      </w:r>
      <w:r w:rsidRPr="003A1EB1">
        <w:rPr>
          <w:rFonts w:ascii="Palatino Linotype" w:hAnsi="Palatino Linotype" w:eastAsia="Arial" w:cs="Arial"/>
          <w:i/>
          <w:spacing w:val="1"/>
        </w:rPr>
        <w:t>a</w:t>
      </w:r>
      <w:r w:rsidRPr="003A1EB1">
        <w:rPr>
          <w:rFonts w:ascii="Palatino Linotype" w:hAnsi="Palatino Linotype" w:eastAsia="Arial" w:cs="Arial"/>
          <w:i/>
        </w:rPr>
        <w:t>re</w:t>
      </w:r>
      <w:r w:rsidRPr="003A1EB1">
        <w:rPr>
          <w:rFonts w:ascii="Palatino Linotype" w:hAnsi="Palatino Linotype" w:eastAsia="Arial" w:cs="Arial"/>
          <w:i/>
          <w:spacing w:val="1"/>
        </w:rPr>
        <w:t>n</w:t>
      </w:r>
      <w:r w:rsidRPr="003A1EB1">
        <w:rPr>
          <w:rFonts w:ascii="Palatino Linotype" w:hAnsi="Palatino Linotype" w:eastAsia="Arial" w:cs="Arial"/>
          <w:i/>
        </w:rPr>
        <w:t>cia</w:t>
      </w:r>
      <w:r w:rsidRPr="003A1EB1">
        <w:rPr>
          <w:rFonts w:ascii="Palatino Linotype" w:hAnsi="Palatino Linotype" w:eastAsia="Arial" w:cs="Arial"/>
          <w:i/>
          <w:spacing w:val="4"/>
        </w:rPr>
        <w:t xml:space="preserve"> </w:t>
      </w:r>
      <w:r w:rsidRPr="003A1EB1">
        <w:rPr>
          <w:rFonts w:ascii="Palatino Linotype" w:hAnsi="Palatino Linotype" w:eastAsia="Arial" w:cs="Arial"/>
          <w:i/>
        </w:rPr>
        <w:t>y</w:t>
      </w:r>
      <w:r w:rsidRPr="003A1EB1">
        <w:rPr>
          <w:rFonts w:ascii="Palatino Linotype" w:hAnsi="Palatino Linotype" w:eastAsia="Arial" w:cs="Arial"/>
          <w:i/>
          <w:spacing w:val="1"/>
        </w:rPr>
        <w:t xml:space="preserve"> </w:t>
      </w:r>
      <w:r w:rsidRPr="003A1EB1">
        <w:rPr>
          <w:rFonts w:ascii="Palatino Linotype" w:hAnsi="Palatino Linotype" w:eastAsia="Arial" w:cs="Arial"/>
          <w:i/>
        </w:rPr>
        <w:t>Acc</w:t>
      </w:r>
      <w:r w:rsidRPr="003A1EB1">
        <w:rPr>
          <w:rFonts w:ascii="Palatino Linotype" w:hAnsi="Palatino Linotype" w:eastAsia="Arial" w:cs="Arial"/>
          <w:i/>
          <w:spacing w:val="1"/>
        </w:rPr>
        <w:t>e</w:t>
      </w:r>
      <w:r w:rsidRPr="003A1EB1">
        <w:rPr>
          <w:rFonts w:ascii="Palatino Linotype" w:hAnsi="Palatino Linotype" w:eastAsia="Arial" w:cs="Arial"/>
          <w:i/>
          <w:spacing w:val="-2"/>
        </w:rPr>
        <w:t>s</w:t>
      </w:r>
      <w:r w:rsidRPr="003A1EB1">
        <w:rPr>
          <w:rFonts w:ascii="Palatino Linotype" w:hAnsi="Palatino Linotype" w:eastAsia="Arial" w:cs="Arial"/>
          <w:i/>
        </w:rPr>
        <w:t>o</w:t>
      </w:r>
      <w:r w:rsidRPr="003A1EB1">
        <w:rPr>
          <w:rFonts w:ascii="Palatino Linotype" w:hAnsi="Palatino Linotype" w:eastAsia="Arial" w:cs="Arial"/>
          <w:i/>
          <w:spacing w:val="4"/>
        </w:rPr>
        <w:t xml:space="preserve"> </w:t>
      </w:r>
      <w:r w:rsidRPr="003A1EB1">
        <w:rPr>
          <w:rFonts w:ascii="Palatino Linotype" w:hAnsi="Palatino Linotype" w:eastAsia="Arial" w:cs="Arial"/>
          <w:i/>
        </w:rPr>
        <w:t>a</w:t>
      </w:r>
      <w:r w:rsidRPr="003A1EB1">
        <w:rPr>
          <w:rFonts w:ascii="Palatino Linotype" w:hAnsi="Palatino Linotype" w:eastAsia="Arial" w:cs="Arial"/>
          <w:i/>
          <w:spacing w:val="2"/>
        </w:rPr>
        <w:t xml:space="preserve"> </w:t>
      </w:r>
      <w:r w:rsidRPr="003A1EB1">
        <w:rPr>
          <w:rFonts w:ascii="Palatino Linotype" w:hAnsi="Palatino Linotype" w:eastAsia="Arial" w:cs="Arial"/>
          <w:i/>
        </w:rPr>
        <w:t>la I</w:t>
      </w:r>
      <w:r w:rsidRPr="003A1EB1">
        <w:rPr>
          <w:rFonts w:ascii="Palatino Linotype" w:hAnsi="Palatino Linotype" w:eastAsia="Arial" w:cs="Arial"/>
          <w:i/>
          <w:spacing w:val="-1"/>
        </w:rPr>
        <w:t>n</w:t>
      </w:r>
      <w:r w:rsidRPr="003A1EB1">
        <w:rPr>
          <w:rFonts w:ascii="Palatino Linotype" w:hAnsi="Palatino Linotype" w:eastAsia="Arial" w:cs="Arial"/>
          <w:i/>
          <w:spacing w:val="3"/>
        </w:rPr>
        <w:t>f</w:t>
      </w:r>
      <w:r w:rsidRPr="003A1EB1">
        <w:rPr>
          <w:rFonts w:ascii="Palatino Linotype" w:hAnsi="Palatino Linotype" w:eastAsia="Arial" w:cs="Arial"/>
          <w:i/>
          <w:spacing w:val="1"/>
        </w:rPr>
        <w:t>o</w:t>
      </w:r>
      <w:r w:rsidRPr="003A1EB1">
        <w:rPr>
          <w:rFonts w:ascii="Palatino Linotype" w:hAnsi="Palatino Linotype" w:eastAsia="Arial" w:cs="Arial"/>
          <w:i/>
          <w:spacing w:val="-3"/>
        </w:rPr>
        <w:t>r</w:t>
      </w:r>
      <w:r w:rsidRPr="003A1EB1">
        <w:rPr>
          <w:rFonts w:ascii="Palatino Linotype" w:hAnsi="Palatino Linotype" w:eastAsia="Arial" w:cs="Arial"/>
          <w:i/>
          <w:spacing w:val="1"/>
        </w:rPr>
        <w:t>ma</w:t>
      </w:r>
      <w:r w:rsidRPr="003A1EB1">
        <w:rPr>
          <w:rFonts w:ascii="Palatino Linotype" w:hAnsi="Palatino Linotype" w:eastAsia="Arial" w:cs="Arial"/>
          <w:i/>
        </w:rPr>
        <w:t>ción</w:t>
      </w:r>
      <w:r w:rsidRPr="003A1EB1">
        <w:rPr>
          <w:rFonts w:ascii="Palatino Linotype" w:hAnsi="Palatino Linotype" w:eastAsia="Arial" w:cs="Arial"/>
          <w:i/>
          <w:spacing w:val="2"/>
        </w:rPr>
        <w:t xml:space="preserve"> </w:t>
      </w:r>
      <w:r w:rsidRPr="003A1EB1">
        <w:rPr>
          <w:rFonts w:ascii="Palatino Linotype" w:hAnsi="Palatino Linotype" w:eastAsia="Arial" w:cs="Arial"/>
          <w:i/>
        </w:rPr>
        <w:t>P</w:t>
      </w:r>
      <w:r w:rsidRPr="003A1EB1">
        <w:rPr>
          <w:rFonts w:ascii="Palatino Linotype" w:hAnsi="Palatino Linotype" w:eastAsia="Arial" w:cs="Arial"/>
          <w:i/>
          <w:spacing w:val="-1"/>
        </w:rPr>
        <w:t>ú</w:t>
      </w:r>
      <w:r w:rsidRPr="003A1EB1">
        <w:rPr>
          <w:rFonts w:ascii="Palatino Linotype" w:hAnsi="Palatino Linotype" w:eastAsia="Arial" w:cs="Arial"/>
          <w:i/>
          <w:spacing w:val="1"/>
        </w:rPr>
        <w:t>b</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ca</w:t>
      </w:r>
      <w:r w:rsidRPr="003A1EB1">
        <w:rPr>
          <w:rFonts w:ascii="Palatino Linotype" w:hAnsi="Palatino Linotype" w:eastAsia="Arial" w:cs="Arial"/>
          <w:i/>
          <w:spacing w:val="1"/>
        </w:rPr>
        <w:t xml:space="preserve"> </w:t>
      </w:r>
      <w:r w:rsidRPr="003A1EB1">
        <w:rPr>
          <w:rFonts w:ascii="Palatino Linotype" w:hAnsi="Palatino Linotype" w:eastAsia="Arial" w:cs="Arial"/>
          <w:i/>
        </w:rPr>
        <w:t>G</w:t>
      </w:r>
      <w:r w:rsidRPr="003A1EB1">
        <w:rPr>
          <w:rFonts w:ascii="Palatino Linotype" w:hAnsi="Palatino Linotype" w:eastAsia="Arial" w:cs="Arial"/>
          <w:i/>
          <w:spacing w:val="1"/>
        </w:rPr>
        <w:t>ube</w:t>
      </w:r>
      <w:r w:rsidRPr="003A1EB1">
        <w:rPr>
          <w:rFonts w:ascii="Palatino Linotype" w:hAnsi="Palatino Linotype" w:eastAsia="Arial" w:cs="Arial"/>
          <w:i/>
        </w:rPr>
        <w:t>r</w:t>
      </w:r>
      <w:r w:rsidRPr="003A1EB1">
        <w:rPr>
          <w:rFonts w:ascii="Palatino Linotype" w:hAnsi="Palatino Linotype" w:eastAsia="Arial" w:cs="Arial"/>
          <w:i/>
          <w:spacing w:val="-2"/>
        </w:rPr>
        <w:t>n</w:t>
      </w:r>
      <w:r w:rsidRPr="003A1EB1">
        <w:rPr>
          <w:rFonts w:ascii="Palatino Linotype" w:hAnsi="Palatino Linotype" w:eastAsia="Arial" w:cs="Arial"/>
          <w:i/>
          <w:spacing w:val="-1"/>
        </w:rPr>
        <w:t>a</w:t>
      </w:r>
      <w:r w:rsidRPr="003A1EB1">
        <w:rPr>
          <w:rFonts w:ascii="Palatino Linotype" w:hAnsi="Palatino Linotype" w:eastAsia="Arial" w:cs="Arial"/>
          <w:i/>
          <w:spacing w:val="1"/>
        </w:rPr>
        <w:t>m</w:t>
      </w:r>
      <w:r w:rsidRPr="003A1EB1">
        <w:rPr>
          <w:rFonts w:ascii="Palatino Linotype" w:hAnsi="Palatino Linotype" w:eastAsia="Arial" w:cs="Arial"/>
          <w:i/>
          <w:spacing w:val="5"/>
        </w:rPr>
        <w:t>e</w:t>
      </w:r>
      <w:r w:rsidRPr="003A1EB1">
        <w:rPr>
          <w:rFonts w:ascii="Palatino Linotype" w:hAnsi="Palatino Linotype" w:eastAsia="Arial" w:cs="Arial"/>
          <w:i/>
          <w:spacing w:val="1"/>
        </w:rPr>
        <w:t>n</w:t>
      </w:r>
      <w:r w:rsidRPr="003A1EB1">
        <w:rPr>
          <w:rFonts w:ascii="Palatino Linotype" w:hAnsi="Palatino Linotype" w:eastAsia="Arial" w:cs="Arial"/>
          <w:i/>
          <w:spacing w:val="-2"/>
        </w:rPr>
        <w:t>t</w:t>
      </w:r>
      <w:r w:rsidRPr="003A1EB1">
        <w:rPr>
          <w:rFonts w:ascii="Palatino Linotype" w:hAnsi="Palatino Linotype" w:eastAsia="Arial" w:cs="Arial"/>
          <w:i/>
          <w:spacing w:val="1"/>
        </w:rPr>
        <w:t>a</w:t>
      </w:r>
      <w:r w:rsidRPr="003A1EB1">
        <w:rPr>
          <w:rFonts w:ascii="Palatino Linotype" w:hAnsi="Palatino Linotype" w:eastAsia="Arial" w:cs="Arial"/>
          <w:i/>
        </w:rPr>
        <w:t>l,</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p</w:t>
      </w:r>
      <w:r w:rsidRPr="003A1EB1">
        <w:rPr>
          <w:rFonts w:ascii="Palatino Linotype" w:hAnsi="Palatino Linotype" w:eastAsia="Arial" w:cs="Arial"/>
          <w:i/>
          <w:spacing w:val="1"/>
        </w:rPr>
        <w:t>e</w:t>
      </w:r>
      <w:r w:rsidRPr="003A1EB1">
        <w:rPr>
          <w:rFonts w:ascii="Palatino Linotype" w:hAnsi="Palatino Linotype" w:eastAsia="Arial" w:cs="Arial"/>
          <w:i/>
        </w:rPr>
        <w:t>ro</w:t>
      </w:r>
      <w:r w:rsidRPr="003A1EB1">
        <w:rPr>
          <w:rFonts w:ascii="Palatino Linotype" w:hAnsi="Palatino Linotype" w:eastAsia="Arial" w:cs="Arial"/>
          <w:i/>
          <w:spacing w:val="1"/>
        </w:rPr>
        <w:t xml:space="preserve"> </w:t>
      </w:r>
      <w:r w:rsidRPr="003A1EB1">
        <w:rPr>
          <w:rFonts w:ascii="Palatino Linotype" w:hAnsi="Palatino Linotype" w:eastAsia="Arial" w:cs="Arial"/>
          <w:i/>
        </w:rPr>
        <w:t>su</w:t>
      </w:r>
      <w:r w:rsidRPr="003A1EB1">
        <w:rPr>
          <w:rFonts w:ascii="Palatino Linotype" w:hAnsi="Palatino Linotype" w:eastAsia="Arial" w:cs="Arial"/>
          <w:i/>
          <w:spacing w:val="4"/>
        </w:rPr>
        <w:t xml:space="preserve"> </w:t>
      </w:r>
      <w:r w:rsidRPr="003A1EB1">
        <w:rPr>
          <w:rFonts w:ascii="Palatino Linotype" w:hAnsi="Palatino Linotype" w:eastAsia="Arial" w:cs="Arial"/>
          <w:i/>
        </w:rPr>
        <w:t>res</w:t>
      </w:r>
      <w:r w:rsidRPr="003A1EB1">
        <w:rPr>
          <w:rFonts w:ascii="Palatino Linotype" w:hAnsi="Palatino Linotype" w:eastAsia="Arial" w:cs="Arial"/>
          <w:i/>
          <w:spacing w:val="1"/>
        </w:rPr>
        <w:t>p</w:t>
      </w:r>
      <w:r w:rsidRPr="003A1EB1">
        <w:rPr>
          <w:rFonts w:ascii="Palatino Linotype" w:hAnsi="Palatino Linotype" w:eastAsia="Arial" w:cs="Arial"/>
          <w:i/>
          <w:spacing w:val="-1"/>
        </w:rPr>
        <w:t>u</w:t>
      </w:r>
      <w:r w:rsidRPr="003A1EB1">
        <w:rPr>
          <w:rFonts w:ascii="Palatino Linotype" w:hAnsi="Palatino Linotype" w:eastAsia="Arial" w:cs="Arial"/>
          <w:i/>
          <w:spacing w:val="1"/>
        </w:rPr>
        <w:t>e</w:t>
      </w:r>
      <w:r w:rsidRPr="003A1EB1">
        <w:rPr>
          <w:rFonts w:ascii="Palatino Linotype" w:hAnsi="Palatino Linotype" w:eastAsia="Arial" w:cs="Arial"/>
          <w:i/>
        </w:rPr>
        <w:t>sta</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p</w:t>
      </w:r>
      <w:r w:rsidRPr="003A1EB1">
        <w:rPr>
          <w:rFonts w:ascii="Palatino Linotype" w:hAnsi="Palatino Linotype" w:eastAsia="Arial" w:cs="Arial"/>
          <w:i/>
          <w:spacing w:val="-1"/>
        </w:rPr>
        <w:t>u</w:t>
      </w:r>
      <w:r w:rsidRPr="003A1EB1">
        <w:rPr>
          <w:rFonts w:ascii="Palatino Linotype" w:hAnsi="Palatino Linotype" w:eastAsia="Arial" w:cs="Arial"/>
          <w:i/>
          <w:spacing w:val="1"/>
        </w:rPr>
        <w:t>e</w:t>
      </w:r>
      <w:r w:rsidRPr="003A1EB1">
        <w:rPr>
          <w:rFonts w:ascii="Palatino Linotype" w:hAnsi="Palatino Linotype" w:eastAsia="Arial" w:cs="Arial"/>
          <w:i/>
          <w:spacing w:val="-1"/>
        </w:rPr>
        <w:t>d</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ob</w:t>
      </w:r>
      <w:r w:rsidRPr="003A1EB1">
        <w:rPr>
          <w:rFonts w:ascii="Palatino Linotype" w:hAnsi="Palatino Linotype" w:eastAsia="Arial" w:cs="Arial"/>
          <w:i/>
        </w:rPr>
        <w:t xml:space="preserve">rar </w:t>
      </w:r>
      <w:r w:rsidRPr="003A1EB1">
        <w:rPr>
          <w:rFonts w:ascii="Palatino Linotype" w:hAnsi="Palatino Linotype" w:eastAsia="Arial" w:cs="Arial"/>
          <w:i/>
          <w:spacing w:val="1"/>
        </w:rPr>
        <w:t>e</w:t>
      </w:r>
      <w:r w:rsidRPr="003A1EB1">
        <w:rPr>
          <w:rFonts w:ascii="Palatino Linotype" w:hAnsi="Palatino Linotype" w:eastAsia="Arial" w:cs="Arial"/>
          <w:i/>
        </w:rPr>
        <w:t>n</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a</w:t>
      </w:r>
      <w:r w:rsidRPr="003A1EB1">
        <w:rPr>
          <w:rFonts w:ascii="Palatino Linotype" w:hAnsi="Palatino Linotype" w:eastAsia="Arial" w:cs="Arial"/>
          <w:i/>
        </w:rPr>
        <w:t>l</w:t>
      </w:r>
      <w:r w:rsidRPr="003A1EB1">
        <w:rPr>
          <w:rFonts w:ascii="Palatino Linotype" w:hAnsi="Palatino Linotype" w:eastAsia="Arial" w:cs="Arial"/>
          <w:i/>
          <w:spacing w:val="-2"/>
        </w:rPr>
        <w:t>g</w:t>
      </w:r>
      <w:r w:rsidRPr="003A1EB1">
        <w:rPr>
          <w:rFonts w:ascii="Palatino Linotype" w:hAnsi="Palatino Linotype" w:eastAsia="Arial" w:cs="Arial"/>
          <w:i/>
          <w:spacing w:val="1"/>
        </w:rPr>
        <w:t>ú</w:t>
      </w:r>
      <w:r w:rsidRPr="003A1EB1">
        <w:rPr>
          <w:rFonts w:ascii="Palatino Linotype" w:hAnsi="Palatino Linotype" w:eastAsia="Arial" w:cs="Arial"/>
          <w:i/>
        </w:rPr>
        <w:t xml:space="preserve">n </w:t>
      </w:r>
      <w:r w:rsidRPr="003A1EB1">
        <w:rPr>
          <w:rFonts w:ascii="Palatino Linotype" w:hAnsi="Palatino Linotype" w:eastAsia="Arial" w:cs="Arial"/>
          <w:i/>
          <w:spacing w:val="1"/>
        </w:rPr>
        <w:t>do</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w:t>
      </w:r>
      <w:r w:rsidRPr="003A1EB1">
        <w:rPr>
          <w:rFonts w:ascii="Palatino Linotype" w:hAnsi="Palatino Linotype" w:eastAsia="Arial" w:cs="Arial"/>
          <w:i/>
          <w:spacing w:val="-1"/>
        </w:rPr>
        <w:t>e</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o</w:t>
      </w:r>
      <w:r w:rsidRPr="003A1EB1">
        <w:rPr>
          <w:rFonts w:ascii="Palatino Linotype" w:hAnsi="Palatino Linotype" w:eastAsia="Arial" w:cs="Arial"/>
          <w:i/>
        </w:rPr>
        <w:t>,</w:t>
      </w:r>
      <w:r w:rsidRPr="003A1EB1">
        <w:rPr>
          <w:rFonts w:ascii="Palatino Linotype" w:hAnsi="Palatino Linotype" w:eastAsia="Arial" w:cs="Arial"/>
          <w:i/>
          <w:spacing w:val="1"/>
        </w:rPr>
        <w:t xml:space="preserve"> e</w:t>
      </w:r>
      <w:r w:rsidRPr="003A1EB1">
        <w:rPr>
          <w:rFonts w:ascii="Palatino Linotype" w:hAnsi="Palatino Linotype" w:eastAsia="Arial" w:cs="Arial"/>
          <w:i/>
        </w:rPr>
        <w:t>l</w:t>
      </w:r>
      <w:r w:rsidRPr="003A1EB1">
        <w:rPr>
          <w:rFonts w:ascii="Palatino Linotype" w:hAnsi="Palatino Linotype" w:eastAsia="Arial" w:cs="Arial"/>
          <w:i/>
          <w:spacing w:val="3"/>
        </w:rPr>
        <w:t xml:space="preserve"> </w:t>
      </w:r>
      <w:r w:rsidRPr="003A1EB1">
        <w:rPr>
          <w:rFonts w:ascii="Palatino Linotype" w:hAnsi="Palatino Linotype" w:eastAsia="Arial" w:cs="Arial"/>
          <w:i/>
        </w:rPr>
        <w:t>s</w:t>
      </w:r>
      <w:r w:rsidRPr="003A1EB1">
        <w:rPr>
          <w:rFonts w:ascii="Palatino Linotype" w:hAnsi="Palatino Linotype" w:eastAsia="Arial" w:cs="Arial"/>
          <w:i/>
          <w:spacing w:val="1"/>
        </w:rPr>
        <w:t>u</w:t>
      </w:r>
      <w:r w:rsidRPr="003A1EB1">
        <w:rPr>
          <w:rFonts w:ascii="Palatino Linotype" w:hAnsi="Palatino Linotype" w:eastAsia="Arial" w:cs="Arial"/>
          <w:i/>
          <w:spacing w:val="-3"/>
        </w:rPr>
        <w:t>j</w:t>
      </w:r>
      <w:r w:rsidRPr="003A1EB1">
        <w:rPr>
          <w:rFonts w:ascii="Palatino Linotype" w:hAnsi="Palatino Linotype" w:eastAsia="Arial" w:cs="Arial"/>
          <w:i/>
          <w:spacing w:val="1"/>
        </w:rPr>
        <w:t>e</w:t>
      </w:r>
      <w:r w:rsidRPr="003A1EB1">
        <w:rPr>
          <w:rFonts w:ascii="Palatino Linotype" w:hAnsi="Palatino Linotype" w:eastAsia="Arial" w:cs="Arial"/>
          <w:i/>
        </w:rPr>
        <w:t xml:space="preserve">to </w:t>
      </w:r>
      <w:r w:rsidRPr="003A1EB1">
        <w:rPr>
          <w:rFonts w:ascii="Palatino Linotype" w:hAnsi="Palatino Linotype" w:eastAsia="Arial" w:cs="Arial"/>
          <w:i/>
          <w:spacing w:val="1"/>
        </w:rPr>
        <w:t>ob</w:t>
      </w:r>
      <w:r w:rsidRPr="003A1EB1">
        <w:rPr>
          <w:rFonts w:ascii="Palatino Linotype" w:hAnsi="Palatino Linotype" w:eastAsia="Arial" w:cs="Arial"/>
          <w:i/>
        </w:rPr>
        <w:t>l</w:t>
      </w:r>
      <w:r w:rsidRPr="003A1EB1">
        <w:rPr>
          <w:rFonts w:ascii="Palatino Linotype" w:hAnsi="Palatino Linotype" w:eastAsia="Arial" w:cs="Arial"/>
          <w:i/>
          <w:spacing w:val="-1"/>
        </w:rPr>
        <w:t>ig</w:t>
      </w:r>
      <w:r w:rsidRPr="003A1EB1">
        <w:rPr>
          <w:rFonts w:ascii="Palatino Linotype" w:hAnsi="Palatino Linotype" w:eastAsia="Arial" w:cs="Arial"/>
          <w:i/>
          <w:spacing w:val="1"/>
        </w:rPr>
        <w:t>ad</w:t>
      </w:r>
      <w:r w:rsidRPr="003A1EB1">
        <w:rPr>
          <w:rFonts w:ascii="Palatino Linotype" w:hAnsi="Palatino Linotype" w:eastAsia="Arial" w:cs="Arial"/>
          <w:i/>
        </w:rPr>
        <w:t>o</w:t>
      </w:r>
      <w:r w:rsidRPr="003A1EB1">
        <w:rPr>
          <w:rFonts w:ascii="Palatino Linotype" w:hAnsi="Palatino Linotype" w:eastAsia="Arial" w:cs="Arial"/>
          <w:i/>
          <w:spacing w:val="1"/>
        </w:rPr>
        <w:t xml:space="preserve"> de</w:t>
      </w:r>
      <w:r w:rsidRPr="003A1EB1">
        <w:rPr>
          <w:rFonts w:ascii="Palatino Linotype" w:hAnsi="Palatino Linotype" w:eastAsia="Arial" w:cs="Arial"/>
          <w:i/>
          <w:spacing w:val="-1"/>
        </w:rPr>
        <w:t>b</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d</w:t>
      </w:r>
      <w:r w:rsidRPr="003A1EB1">
        <w:rPr>
          <w:rFonts w:ascii="Palatino Linotype" w:hAnsi="Palatino Linotype" w:eastAsia="Arial" w:cs="Arial"/>
          <w:i/>
          <w:spacing w:val="1"/>
        </w:rPr>
        <w:t>a</w:t>
      </w:r>
      <w:r w:rsidRPr="003A1EB1">
        <w:rPr>
          <w:rFonts w:ascii="Palatino Linotype" w:hAnsi="Palatino Linotype" w:eastAsia="Arial" w:cs="Arial"/>
          <w:i/>
        </w:rPr>
        <w:t>r</w:t>
      </w:r>
      <w:r w:rsidRPr="003A1EB1">
        <w:rPr>
          <w:rFonts w:ascii="Palatino Linotype" w:hAnsi="Palatino Linotype" w:eastAsia="Arial" w:cs="Arial"/>
          <w:i/>
          <w:spacing w:val="2"/>
        </w:rPr>
        <w:t xml:space="preserve"> </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3"/>
        </w:rPr>
        <w:t>l</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rPr>
        <w:t>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w:t>
      </w:r>
      <w:r w:rsidRPr="003A1EB1">
        <w:rPr>
          <w:rFonts w:ascii="Palatino Linotype" w:hAnsi="Palatino Linotype" w:eastAsia="Arial" w:cs="Arial"/>
          <w:i/>
        </w:rPr>
        <w:t>d</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u</w:t>
      </w:r>
      <w:r w:rsidRPr="003A1EB1">
        <w:rPr>
          <w:rFonts w:ascii="Palatino Linotype" w:hAnsi="Palatino Linotype" w:eastAsia="Arial" w:cs="Arial"/>
          <w:i/>
          <w:spacing w:val="-1"/>
        </w:rPr>
        <w:t>n</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rPr>
        <w:t>in</w:t>
      </w:r>
      <w:r w:rsidRPr="003A1EB1">
        <w:rPr>
          <w:rFonts w:ascii="Palatino Linotype" w:hAnsi="Palatino Linotype" w:eastAsia="Arial" w:cs="Arial"/>
          <w:i/>
          <w:spacing w:val="-1"/>
        </w:rPr>
        <w:t>t</w:t>
      </w:r>
      <w:r w:rsidRPr="003A1EB1">
        <w:rPr>
          <w:rFonts w:ascii="Palatino Linotype" w:hAnsi="Palatino Linotype" w:eastAsia="Arial" w:cs="Arial"/>
          <w:i/>
          <w:spacing w:val="1"/>
        </w:rPr>
        <w:t>e</w:t>
      </w:r>
      <w:r w:rsidRPr="003A1EB1">
        <w:rPr>
          <w:rFonts w:ascii="Palatino Linotype" w:hAnsi="Palatino Linotype" w:eastAsia="Arial" w:cs="Arial"/>
          <w:i/>
        </w:rPr>
        <w:t>rp</w:t>
      </w:r>
      <w:r w:rsidRPr="003A1EB1">
        <w:rPr>
          <w:rFonts w:ascii="Palatino Linotype" w:hAnsi="Palatino Linotype" w:eastAsia="Arial" w:cs="Arial"/>
          <w:i/>
          <w:spacing w:val="-3"/>
        </w:rPr>
        <w:t>r</w:t>
      </w:r>
      <w:r w:rsidRPr="003A1EB1">
        <w:rPr>
          <w:rFonts w:ascii="Palatino Linotype" w:hAnsi="Palatino Linotype" w:eastAsia="Arial" w:cs="Arial"/>
          <w:i/>
          <w:spacing w:val="1"/>
        </w:rPr>
        <w:t>e</w:t>
      </w:r>
      <w:r w:rsidRPr="003A1EB1">
        <w:rPr>
          <w:rFonts w:ascii="Palatino Linotype" w:hAnsi="Palatino Linotype" w:eastAsia="Arial" w:cs="Arial"/>
          <w:i/>
        </w:rPr>
        <w:t>t</w:t>
      </w:r>
      <w:r w:rsidRPr="003A1EB1">
        <w:rPr>
          <w:rFonts w:ascii="Palatino Linotype" w:hAnsi="Palatino Linotype" w:eastAsia="Arial" w:cs="Arial"/>
          <w:i/>
          <w:spacing w:val="1"/>
        </w:rPr>
        <w:t>a</w:t>
      </w:r>
      <w:r w:rsidRPr="003A1EB1">
        <w:rPr>
          <w:rFonts w:ascii="Palatino Linotype" w:hAnsi="Palatino Linotype" w:eastAsia="Arial" w:cs="Arial"/>
          <w:i/>
        </w:rPr>
        <w:t>ci</w:t>
      </w:r>
      <w:r w:rsidRPr="003A1EB1">
        <w:rPr>
          <w:rFonts w:ascii="Palatino Linotype" w:hAnsi="Palatino Linotype" w:eastAsia="Arial" w:cs="Arial"/>
          <w:i/>
          <w:spacing w:val="-2"/>
        </w:rPr>
        <w:t>ó</w:t>
      </w:r>
      <w:r w:rsidRPr="003A1EB1">
        <w:rPr>
          <w:rFonts w:ascii="Palatino Linotype" w:hAnsi="Palatino Linotype" w:eastAsia="Arial" w:cs="Arial"/>
          <w:i/>
        </w:rPr>
        <w:t>n</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q</w:t>
      </w:r>
      <w:r w:rsidRPr="003A1EB1">
        <w:rPr>
          <w:rFonts w:ascii="Palatino Linotype" w:hAnsi="Palatino Linotype" w:eastAsia="Arial" w:cs="Arial"/>
          <w:i/>
          <w:spacing w:val="1"/>
        </w:rPr>
        <w:t>u</w:t>
      </w:r>
      <w:r w:rsidRPr="003A1EB1">
        <w:rPr>
          <w:rFonts w:ascii="Palatino Linotype" w:hAnsi="Palatino Linotype" w:eastAsia="Arial" w:cs="Arial"/>
          <w:i/>
        </w:rPr>
        <w:t>e</w:t>
      </w:r>
      <w:r w:rsidRPr="003A1EB1">
        <w:rPr>
          <w:rFonts w:ascii="Palatino Linotype" w:hAnsi="Palatino Linotype" w:eastAsia="Arial" w:cs="Arial"/>
          <w:i/>
          <w:spacing w:val="4"/>
        </w:rPr>
        <w:t xml:space="preserve"> </w:t>
      </w:r>
      <w:r w:rsidRPr="003A1EB1">
        <w:rPr>
          <w:rFonts w:ascii="Palatino Linotype" w:hAnsi="Palatino Linotype" w:eastAsia="Arial" w:cs="Arial"/>
          <w:i/>
        </w:rPr>
        <w:t>le</w:t>
      </w:r>
      <w:r w:rsidRPr="003A1EB1">
        <w:rPr>
          <w:rFonts w:ascii="Palatino Linotype" w:hAnsi="Palatino Linotype" w:eastAsia="Arial" w:cs="Arial"/>
          <w:i/>
          <w:spacing w:val="1"/>
        </w:rPr>
        <w:t xml:space="preserve"> d</w:t>
      </w:r>
      <w:r w:rsidRPr="003A1EB1">
        <w:rPr>
          <w:rFonts w:ascii="Palatino Linotype" w:hAnsi="Palatino Linotype" w:eastAsia="Arial" w:cs="Arial"/>
          <w:i/>
        </w:rPr>
        <w:t>é</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u</w:t>
      </w:r>
      <w:r w:rsidRPr="003A1EB1">
        <w:rPr>
          <w:rFonts w:ascii="Palatino Linotype" w:hAnsi="Palatino Linotype" w:eastAsia="Arial" w:cs="Arial"/>
          <w:i/>
          <w:spacing w:val="-1"/>
        </w:rPr>
        <w:t>n</w:t>
      </w:r>
      <w:r w:rsidRPr="003A1EB1">
        <w:rPr>
          <w:rFonts w:ascii="Palatino Linotype" w:hAnsi="Palatino Linotype" w:eastAsia="Arial" w:cs="Arial"/>
          <w:i/>
        </w:rPr>
        <w:t xml:space="preserve">a </w:t>
      </w:r>
      <w:r w:rsidRPr="003A1EB1">
        <w:rPr>
          <w:rFonts w:ascii="Palatino Linotype" w:hAnsi="Palatino Linotype" w:eastAsia="Arial" w:cs="Arial"/>
          <w:i/>
          <w:spacing w:val="1"/>
        </w:rPr>
        <w:t>e</w:t>
      </w:r>
      <w:r w:rsidRPr="003A1EB1">
        <w:rPr>
          <w:rFonts w:ascii="Palatino Linotype" w:hAnsi="Palatino Linotype" w:eastAsia="Arial" w:cs="Arial"/>
          <w:i/>
          <w:spacing w:val="-2"/>
        </w:rPr>
        <w:t>x</w:t>
      </w:r>
      <w:r w:rsidRPr="003A1EB1">
        <w:rPr>
          <w:rFonts w:ascii="Palatino Linotype" w:hAnsi="Palatino Linotype" w:eastAsia="Arial" w:cs="Arial"/>
          <w:i/>
          <w:spacing w:val="1"/>
        </w:rPr>
        <w:t>p</w:t>
      </w:r>
      <w:r w:rsidRPr="003A1EB1">
        <w:rPr>
          <w:rFonts w:ascii="Palatino Linotype" w:hAnsi="Palatino Linotype" w:eastAsia="Arial" w:cs="Arial"/>
          <w:i/>
        </w:rPr>
        <w:t>resión</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do</w:t>
      </w:r>
      <w:r w:rsidRPr="003A1EB1">
        <w:rPr>
          <w:rFonts w:ascii="Palatino Linotype" w:hAnsi="Palatino Linotype" w:eastAsia="Arial" w:cs="Arial"/>
          <w:i/>
        </w:rPr>
        <w:t>c</w:t>
      </w:r>
      <w:r w:rsidRPr="003A1EB1">
        <w:rPr>
          <w:rFonts w:ascii="Palatino Linotype" w:hAnsi="Palatino Linotype" w:eastAsia="Arial" w:cs="Arial"/>
          <w:i/>
          <w:spacing w:val="-1"/>
        </w:rPr>
        <w:t>um</w:t>
      </w:r>
      <w:r w:rsidRPr="003A1EB1">
        <w:rPr>
          <w:rFonts w:ascii="Palatino Linotype" w:hAnsi="Palatino Linotype" w:eastAsia="Arial" w:cs="Arial"/>
          <w:i/>
          <w:spacing w:val="1"/>
        </w:rPr>
        <w:t>en</w:t>
      </w:r>
      <w:r w:rsidRPr="003A1EB1">
        <w:rPr>
          <w:rFonts w:ascii="Palatino Linotype" w:hAnsi="Palatino Linotype" w:eastAsia="Arial" w:cs="Arial"/>
          <w:i/>
          <w:spacing w:val="-2"/>
        </w:rPr>
        <w:t>t</w:t>
      </w:r>
      <w:r w:rsidRPr="003A1EB1">
        <w:rPr>
          <w:rFonts w:ascii="Palatino Linotype" w:hAnsi="Palatino Linotype" w:eastAsia="Arial" w:cs="Arial"/>
          <w:i/>
          <w:spacing w:val="1"/>
        </w:rPr>
        <w:t>a</w:t>
      </w:r>
      <w:r w:rsidRPr="003A1EB1">
        <w:rPr>
          <w:rFonts w:ascii="Palatino Linotype" w:hAnsi="Palatino Linotype" w:eastAsia="Arial" w:cs="Arial"/>
          <w:i/>
        </w:rPr>
        <w:t>l. Es</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de</w:t>
      </w:r>
      <w:r w:rsidRPr="003A1EB1">
        <w:rPr>
          <w:rFonts w:ascii="Palatino Linotype" w:hAnsi="Palatino Linotype" w:eastAsia="Arial" w:cs="Arial"/>
          <w:i/>
        </w:rPr>
        <w:t>ci</w:t>
      </w:r>
      <w:r w:rsidRPr="003A1EB1">
        <w:rPr>
          <w:rFonts w:ascii="Palatino Linotype" w:hAnsi="Palatino Linotype" w:eastAsia="Arial" w:cs="Arial"/>
          <w:i/>
          <w:spacing w:val="-1"/>
        </w:rPr>
        <w:t>r</w:t>
      </w:r>
      <w:r w:rsidRPr="003A1EB1">
        <w:rPr>
          <w:rFonts w:ascii="Palatino Linotype" w:hAnsi="Palatino Linotype" w:eastAsia="Arial" w:cs="Arial"/>
          <w:i/>
        </w:rPr>
        <w:t>,</w:t>
      </w:r>
      <w:r w:rsidRPr="003A1EB1">
        <w:rPr>
          <w:rFonts w:ascii="Palatino Linotype" w:hAnsi="Palatino Linotype" w:eastAsia="Arial" w:cs="Arial"/>
          <w:i/>
          <w:spacing w:val="3"/>
        </w:rPr>
        <w:t xml:space="preserve"> </w:t>
      </w:r>
      <w:r w:rsidRPr="003A1EB1">
        <w:rPr>
          <w:rFonts w:ascii="Palatino Linotype" w:hAnsi="Palatino Linotype" w:eastAsia="Arial" w:cs="Arial"/>
          <w:i/>
        </w:rPr>
        <w:t>si</w:t>
      </w:r>
      <w:r w:rsidRPr="003A1EB1">
        <w:rPr>
          <w:rFonts w:ascii="Palatino Linotype" w:hAnsi="Palatino Linotype" w:eastAsia="Arial" w:cs="Arial"/>
          <w:i/>
          <w:spacing w:val="2"/>
        </w:rPr>
        <w:t xml:space="preserve"> </w:t>
      </w:r>
      <w:r w:rsidRPr="003A1EB1">
        <w:rPr>
          <w:rFonts w:ascii="Palatino Linotype" w:hAnsi="Palatino Linotype" w:eastAsia="Arial" w:cs="Arial"/>
          <w:i/>
        </w:rPr>
        <w:t>la</w:t>
      </w:r>
      <w:r w:rsidRPr="003A1EB1">
        <w:rPr>
          <w:rFonts w:ascii="Palatino Linotype" w:hAnsi="Palatino Linotype" w:eastAsia="Arial" w:cs="Arial"/>
          <w:i/>
          <w:spacing w:val="3"/>
        </w:rPr>
        <w:t xml:space="preserve"> </w:t>
      </w:r>
      <w:r w:rsidRPr="003A1EB1">
        <w:rPr>
          <w:rFonts w:ascii="Palatino Linotype" w:hAnsi="Palatino Linotype" w:eastAsia="Arial" w:cs="Arial"/>
          <w:i/>
        </w:rPr>
        <w:t>res</w:t>
      </w:r>
      <w:r w:rsidRPr="003A1EB1">
        <w:rPr>
          <w:rFonts w:ascii="Palatino Linotype" w:hAnsi="Palatino Linotype" w:eastAsia="Arial" w:cs="Arial"/>
          <w:i/>
          <w:spacing w:val="1"/>
        </w:rPr>
        <w:t>p</w:t>
      </w:r>
      <w:r w:rsidRPr="003A1EB1">
        <w:rPr>
          <w:rFonts w:ascii="Palatino Linotype" w:hAnsi="Palatino Linotype" w:eastAsia="Arial" w:cs="Arial"/>
          <w:i/>
          <w:spacing w:val="-1"/>
        </w:rPr>
        <w:t>ue</w:t>
      </w:r>
      <w:r w:rsidRPr="003A1EB1">
        <w:rPr>
          <w:rFonts w:ascii="Palatino Linotype" w:hAnsi="Palatino Linotype" w:eastAsia="Arial" w:cs="Arial"/>
          <w:i/>
        </w:rPr>
        <w:t>sta</w:t>
      </w:r>
      <w:r w:rsidRPr="003A1EB1">
        <w:rPr>
          <w:rFonts w:ascii="Palatino Linotype" w:hAnsi="Palatino Linotype" w:eastAsia="Arial" w:cs="Arial"/>
          <w:i/>
          <w:spacing w:val="4"/>
        </w:rPr>
        <w:t xml:space="preserve"> </w:t>
      </w:r>
      <w:r w:rsidRPr="003A1EB1">
        <w:rPr>
          <w:rFonts w:ascii="Palatino Linotype" w:hAnsi="Palatino Linotype" w:eastAsia="Arial" w:cs="Arial"/>
          <w:i/>
        </w:rPr>
        <w:t>a</w:t>
      </w:r>
      <w:r w:rsidRPr="003A1EB1">
        <w:rPr>
          <w:rFonts w:ascii="Palatino Linotype" w:hAnsi="Palatino Linotype" w:eastAsia="Arial" w:cs="Arial"/>
          <w:i/>
          <w:spacing w:val="4"/>
        </w:rPr>
        <w:t xml:space="preserve"> </w:t>
      </w:r>
      <w:r w:rsidRPr="003A1EB1">
        <w:rPr>
          <w:rFonts w:ascii="Palatino Linotype" w:hAnsi="Palatino Linotype" w:eastAsia="Arial" w:cs="Arial"/>
          <w:i/>
        </w:rPr>
        <w:t>la</w:t>
      </w:r>
      <w:r w:rsidRPr="003A1EB1">
        <w:rPr>
          <w:rFonts w:ascii="Palatino Linotype" w:hAnsi="Palatino Linotype" w:eastAsia="Arial" w:cs="Arial"/>
          <w:i/>
          <w:spacing w:val="3"/>
        </w:rPr>
        <w:t xml:space="preserve"> </w:t>
      </w:r>
      <w:r w:rsidRPr="003A1EB1">
        <w:rPr>
          <w:rFonts w:ascii="Palatino Linotype" w:hAnsi="Palatino Linotype" w:eastAsia="Arial" w:cs="Arial"/>
          <w:i/>
        </w:rPr>
        <w:lastRenderedPageBreak/>
        <w:t>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w:t>
      </w:r>
      <w:r w:rsidRPr="003A1EB1">
        <w:rPr>
          <w:rFonts w:ascii="Palatino Linotype" w:hAnsi="Palatino Linotype" w:eastAsia="Arial" w:cs="Arial"/>
          <w:i/>
        </w:rPr>
        <w:t>d</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ob</w:t>
      </w:r>
      <w:r w:rsidRPr="003A1EB1">
        <w:rPr>
          <w:rFonts w:ascii="Palatino Linotype" w:hAnsi="Palatino Linotype" w:eastAsia="Arial" w:cs="Arial"/>
          <w:i/>
          <w:spacing w:val="-3"/>
        </w:rPr>
        <w:t>r</w:t>
      </w:r>
      <w:r w:rsidRPr="003A1EB1">
        <w:rPr>
          <w:rFonts w:ascii="Palatino Linotype" w:hAnsi="Palatino Linotype" w:eastAsia="Arial" w:cs="Arial"/>
          <w:i/>
        </w:rPr>
        <w:t>a</w:t>
      </w:r>
      <w:r w:rsidRPr="003A1EB1">
        <w:rPr>
          <w:rFonts w:ascii="Palatino Linotype" w:hAnsi="Palatino Linotype" w:eastAsia="Arial" w:cs="Arial"/>
          <w:i/>
          <w:spacing w:val="1"/>
        </w:rPr>
        <w:t xml:space="preserve"> e</w:t>
      </w:r>
      <w:r w:rsidRPr="003A1EB1">
        <w:rPr>
          <w:rFonts w:ascii="Palatino Linotype" w:hAnsi="Palatino Linotype" w:eastAsia="Arial" w:cs="Arial"/>
          <w:i/>
        </w:rPr>
        <w:t>n</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a</w:t>
      </w:r>
      <w:r w:rsidRPr="003A1EB1">
        <w:rPr>
          <w:rFonts w:ascii="Palatino Linotype" w:hAnsi="Palatino Linotype" w:eastAsia="Arial" w:cs="Arial"/>
          <w:i/>
        </w:rPr>
        <w:t>l</w:t>
      </w:r>
      <w:r w:rsidRPr="003A1EB1">
        <w:rPr>
          <w:rFonts w:ascii="Palatino Linotype" w:hAnsi="Palatino Linotype" w:eastAsia="Arial" w:cs="Arial"/>
          <w:i/>
          <w:spacing w:val="-2"/>
        </w:rPr>
        <w:t>g</w:t>
      </w:r>
      <w:r w:rsidRPr="003A1EB1">
        <w:rPr>
          <w:rFonts w:ascii="Palatino Linotype" w:hAnsi="Palatino Linotype" w:eastAsia="Arial" w:cs="Arial"/>
          <w:i/>
          <w:spacing w:val="1"/>
        </w:rPr>
        <w:t>ú</w:t>
      </w:r>
      <w:r w:rsidRPr="003A1EB1">
        <w:rPr>
          <w:rFonts w:ascii="Palatino Linotype" w:hAnsi="Palatino Linotype" w:eastAsia="Arial" w:cs="Arial"/>
          <w:i/>
        </w:rPr>
        <w:t>n</w:t>
      </w:r>
      <w:r w:rsidRPr="003A1EB1">
        <w:rPr>
          <w:rFonts w:ascii="Palatino Linotype" w:hAnsi="Palatino Linotype" w:eastAsia="Arial" w:cs="Arial"/>
          <w:i/>
          <w:spacing w:val="4"/>
        </w:rPr>
        <w:t xml:space="preserve"> </w:t>
      </w:r>
      <w:r w:rsidRPr="003A1EB1">
        <w:rPr>
          <w:rFonts w:ascii="Palatino Linotype" w:hAnsi="Palatino Linotype" w:eastAsia="Arial" w:cs="Arial"/>
          <w:i/>
          <w:spacing w:val="-1"/>
        </w:rPr>
        <w:t>d</w:t>
      </w:r>
      <w:r w:rsidRPr="003A1EB1">
        <w:rPr>
          <w:rFonts w:ascii="Palatino Linotype" w:hAnsi="Palatino Linotype" w:eastAsia="Arial" w:cs="Arial"/>
          <w:i/>
          <w:spacing w:val="1"/>
        </w:rPr>
        <w:t>o</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w:t>
      </w:r>
      <w:r w:rsidRPr="003A1EB1">
        <w:rPr>
          <w:rFonts w:ascii="Palatino Linotype" w:hAnsi="Palatino Linotype" w:eastAsia="Arial" w:cs="Arial"/>
          <w:i/>
          <w:spacing w:val="-1"/>
        </w:rPr>
        <w:t>e</w:t>
      </w:r>
      <w:r w:rsidRPr="003A1EB1">
        <w:rPr>
          <w:rFonts w:ascii="Palatino Linotype" w:hAnsi="Palatino Linotype" w:eastAsia="Arial" w:cs="Arial"/>
          <w:i/>
          <w:spacing w:val="1"/>
        </w:rPr>
        <w:t>n</w:t>
      </w:r>
      <w:r w:rsidRPr="003A1EB1">
        <w:rPr>
          <w:rFonts w:ascii="Palatino Linotype" w:hAnsi="Palatino Linotype" w:eastAsia="Arial" w:cs="Arial"/>
          <w:i/>
        </w:rPr>
        <w:t xml:space="preserve">to </w:t>
      </w:r>
      <w:r w:rsidRPr="003A1EB1">
        <w:rPr>
          <w:rFonts w:ascii="Palatino Linotype" w:hAnsi="Palatino Linotype" w:eastAsia="Arial" w:cs="Arial"/>
          <w:i/>
          <w:spacing w:val="1"/>
        </w:rPr>
        <w:t>e</w:t>
      </w:r>
      <w:r w:rsidRPr="003A1EB1">
        <w:rPr>
          <w:rFonts w:ascii="Palatino Linotype" w:hAnsi="Palatino Linotype" w:eastAsia="Arial" w:cs="Arial"/>
          <w:i/>
        </w:rPr>
        <w:t>n</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p</w:t>
      </w:r>
      <w:r w:rsidRPr="003A1EB1">
        <w:rPr>
          <w:rFonts w:ascii="Palatino Linotype" w:hAnsi="Palatino Linotype" w:eastAsia="Arial" w:cs="Arial"/>
          <w:i/>
          <w:spacing w:val="1"/>
        </w:rPr>
        <w:t>ode</w:t>
      </w:r>
      <w:r w:rsidRPr="003A1EB1">
        <w:rPr>
          <w:rFonts w:ascii="Palatino Linotype" w:hAnsi="Palatino Linotype" w:eastAsia="Arial" w:cs="Arial"/>
          <w:i/>
        </w:rPr>
        <w:t xml:space="preserve">r </w:t>
      </w:r>
      <w:r w:rsidRPr="003A1EB1">
        <w:rPr>
          <w:rFonts w:ascii="Palatino Linotype" w:hAnsi="Palatino Linotype" w:eastAsia="Arial" w:cs="Arial"/>
          <w:i/>
          <w:spacing w:val="1"/>
        </w:rPr>
        <w:t>d</w:t>
      </w:r>
      <w:r w:rsidRPr="003A1EB1">
        <w:rPr>
          <w:rFonts w:ascii="Palatino Linotype" w:hAnsi="Palatino Linotype" w:eastAsia="Arial" w:cs="Arial"/>
          <w:i/>
        </w:rPr>
        <w:t>e</w:t>
      </w:r>
      <w:r w:rsidRPr="003A1EB1">
        <w:rPr>
          <w:rFonts w:ascii="Palatino Linotype" w:hAnsi="Palatino Linotype" w:eastAsia="Arial" w:cs="Arial"/>
          <w:i/>
          <w:spacing w:val="3"/>
        </w:rPr>
        <w:t xml:space="preserve"> </w:t>
      </w:r>
      <w:r w:rsidRPr="003A1EB1">
        <w:rPr>
          <w:rFonts w:ascii="Palatino Linotype" w:hAnsi="Palatino Linotype" w:eastAsia="Arial" w:cs="Arial"/>
          <w:i/>
        </w:rPr>
        <w:t>la</w:t>
      </w:r>
      <w:r w:rsidRPr="003A1EB1">
        <w:rPr>
          <w:rFonts w:ascii="Palatino Linotype" w:hAnsi="Palatino Linotype" w:eastAsia="Arial" w:cs="Arial"/>
          <w:i/>
          <w:spacing w:val="1"/>
        </w:rPr>
        <w:t xml:space="preserve"> a</w:t>
      </w:r>
      <w:r w:rsidRPr="003A1EB1">
        <w:rPr>
          <w:rFonts w:ascii="Palatino Linotype" w:hAnsi="Palatino Linotype" w:eastAsia="Arial" w:cs="Arial"/>
          <w:i/>
          <w:spacing w:val="-1"/>
        </w:rPr>
        <w:t>u</w:t>
      </w:r>
      <w:r w:rsidRPr="003A1EB1">
        <w:rPr>
          <w:rFonts w:ascii="Palatino Linotype" w:hAnsi="Palatino Linotype" w:eastAsia="Arial" w:cs="Arial"/>
          <w:i/>
        </w:rPr>
        <w:t>t</w:t>
      </w:r>
      <w:r w:rsidRPr="003A1EB1">
        <w:rPr>
          <w:rFonts w:ascii="Palatino Linotype" w:hAnsi="Palatino Linotype" w:eastAsia="Arial" w:cs="Arial"/>
          <w:i/>
          <w:spacing w:val="-1"/>
        </w:rPr>
        <w:t>o</w:t>
      </w:r>
      <w:r w:rsidRPr="003A1EB1">
        <w:rPr>
          <w:rFonts w:ascii="Palatino Linotype" w:hAnsi="Palatino Linotype" w:eastAsia="Arial" w:cs="Arial"/>
          <w:i/>
        </w:rPr>
        <w:t>r</w:t>
      </w:r>
      <w:r w:rsidRPr="003A1EB1">
        <w:rPr>
          <w:rFonts w:ascii="Palatino Linotype" w:hAnsi="Palatino Linotype" w:eastAsia="Arial" w:cs="Arial"/>
          <w:i/>
          <w:spacing w:val="-1"/>
        </w:rPr>
        <w:t>i</w:t>
      </w:r>
      <w:r w:rsidRPr="003A1EB1">
        <w:rPr>
          <w:rFonts w:ascii="Palatino Linotype" w:hAnsi="Palatino Linotype" w:eastAsia="Arial" w:cs="Arial"/>
          <w:i/>
          <w:spacing w:val="1"/>
        </w:rPr>
        <w:t>dad</w:t>
      </w:r>
      <w:r w:rsidRPr="003A1EB1">
        <w:rPr>
          <w:rFonts w:ascii="Palatino Linotype" w:hAnsi="Palatino Linotype" w:eastAsia="Arial" w:cs="Arial"/>
          <w:i/>
        </w:rPr>
        <w:t>,</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p</w:t>
      </w:r>
      <w:r w:rsidRPr="003A1EB1">
        <w:rPr>
          <w:rFonts w:ascii="Palatino Linotype" w:hAnsi="Palatino Linotype" w:eastAsia="Arial" w:cs="Arial"/>
          <w:i/>
          <w:spacing w:val="1"/>
        </w:rPr>
        <w:t>e</w:t>
      </w:r>
      <w:r w:rsidRPr="003A1EB1">
        <w:rPr>
          <w:rFonts w:ascii="Palatino Linotype" w:hAnsi="Palatino Linotype" w:eastAsia="Arial" w:cs="Arial"/>
          <w:i/>
        </w:rPr>
        <w:t>ro</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 xml:space="preserve">l </w:t>
      </w:r>
      <w:r w:rsidRPr="003A1EB1">
        <w:rPr>
          <w:rFonts w:ascii="Palatino Linotype" w:hAnsi="Palatino Linotype" w:eastAsia="Arial" w:cs="Arial"/>
          <w:i/>
          <w:spacing w:val="1"/>
        </w:rPr>
        <w:t>pa</w:t>
      </w:r>
      <w:r w:rsidRPr="003A1EB1">
        <w:rPr>
          <w:rFonts w:ascii="Palatino Linotype" w:hAnsi="Palatino Linotype" w:eastAsia="Arial" w:cs="Arial"/>
          <w:i/>
          <w:spacing w:val="5"/>
        </w:rPr>
        <w:t>r</w:t>
      </w:r>
      <w:r w:rsidRPr="003A1EB1">
        <w:rPr>
          <w:rFonts w:ascii="Palatino Linotype" w:hAnsi="Palatino Linotype" w:eastAsia="Arial" w:cs="Arial"/>
          <w:i/>
        </w:rPr>
        <w:t>tic</w:t>
      </w:r>
      <w:r w:rsidRPr="003A1EB1">
        <w:rPr>
          <w:rFonts w:ascii="Palatino Linotype" w:hAnsi="Palatino Linotype" w:eastAsia="Arial" w:cs="Arial"/>
          <w:i/>
          <w:spacing w:val="-1"/>
        </w:rPr>
        <w:t>u</w:t>
      </w:r>
      <w:r w:rsidRPr="003A1EB1">
        <w:rPr>
          <w:rFonts w:ascii="Palatino Linotype" w:hAnsi="Palatino Linotype" w:eastAsia="Arial" w:cs="Arial"/>
          <w:i/>
        </w:rPr>
        <w:t>lar</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n</w:t>
      </w:r>
      <w:r w:rsidRPr="003A1EB1">
        <w:rPr>
          <w:rFonts w:ascii="Palatino Linotype" w:hAnsi="Palatino Linotype" w:eastAsia="Arial" w:cs="Arial"/>
          <w:i/>
        </w:rPr>
        <w:t>o</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h</w:t>
      </w:r>
      <w:r w:rsidRPr="003A1EB1">
        <w:rPr>
          <w:rFonts w:ascii="Palatino Linotype" w:hAnsi="Palatino Linotype" w:eastAsia="Arial" w:cs="Arial"/>
          <w:i/>
          <w:spacing w:val="1"/>
        </w:rPr>
        <w:t>a</w:t>
      </w:r>
      <w:r w:rsidRPr="003A1EB1">
        <w:rPr>
          <w:rFonts w:ascii="Palatino Linotype" w:hAnsi="Palatino Linotype" w:eastAsia="Arial" w:cs="Arial"/>
          <w:i/>
        </w:rPr>
        <w:t>ce</w:t>
      </w:r>
      <w:r w:rsidRPr="003A1EB1">
        <w:rPr>
          <w:rFonts w:ascii="Palatino Linotype" w:hAnsi="Palatino Linotype" w:eastAsia="Arial" w:cs="Arial"/>
          <w:i/>
          <w:spacing w:val="3"/>
        </w:rPr>
        <w:t xml:space="preserve"> </w:t>
      </w:r>
      <w:r w:rsidRPr="003A1EB1">
        <w:rPr>
          <w:rFonts w:ascii="Palatino Linotype" w:hAnsi="Palatino Linotype" w:eastAsia="Arial" w:cs="Arial"/>
          <w:i/>
        </w:rPr>
        <w:t>r</w:t>
      </w:r>
      <w:r w:rsidRPr="003A1EB1">
        <w:rPr>
          <w:rFonts w:ascii="Palatino Linotype" w:hAnsi="Palatino Linotype" w:eastAsia="Arial" w:cs="Arial"/>
          <w:i/>
          <w:spacing w:val="-2"/>
        </w:rPr>
        <w:t>e</w:t>
      </w:r>
      <w:r w:rsidRPr="003A1EB1">
        <w:rPr>
          <w:rFonts w:ascii="Palatino Linotype" w:hAnsi="Palatino Linotype" w:eastAsia="Arial" w:cs="Arial"/>
          <w:i/>
        </w:rPr>
        <w:t>f</w:t>
      </w:r>
      <w:r w:rsidRPr="003A1EB1">
        <w:rPr>
          <w:rFonts w:ascii="Palatino Linotype" w:hAnsi="Palatino Linotype" w:eastAsia="Arial" w:cs="Arial"/>
          <w:i/>
          <w:spacing w:val="1"/>
        </w:rPr>
        <w:t>e</w:t>
      </w:r>
      <w:r w:rsidRPr="003A1EB1">
        <w:rPr>
          <w:rFonts w:ascii="Palatino Linotype" w:hAnsi="Palatino Linotype" w:eastAsia="Arial" w:cs="Arial"/>
          <w:i/>
        </w:rPr>
        <w:t>re</w:t>
      </w:r>
      <w:r w:rsidRPr="003A1EB1">
        <w:rPr>
          <w:rFonts w:ascii="Palatino Linotype" w:hAnsi="Palatino Linotype" w:eastAsia="Arial" w:cs="Arial"/>
          <w:i/>
          <w:spacing w:val="1"/>
        </w:rPr>
        <w:t>n</w:t>
      </w:r>
      <w:r w:rsidRPr="003A1EB1">
        <w:rPr>
          <w:rFonts w:ascii="Palatino Linotype" w:hAnsi="Palatino Linotype" w:eastAsia="Arial" w:cs="Arial"/>
          <w:i/>
        </w:rPr>
        <w:t>c</w:t>
      </w:r>
      <w:r w:rsidRPr="003A1EB1">
        <w:rPr>
          <w:rFonts w:ascii="Palatino Linotype" w:hAnsi="Palatino Linotype" w:eastAsia="Arial" w:cs="Arial"/>
          <w:i/>
          <w:spacing w:val="-3"/>
        </w:rPr>
        <w:t>i</w:t>
      </w:r>
      <w:r w:rsidRPr="003A1EB1">
        <w:rPr>
          <w:rFonts w:ascii="Palatino Linotype" w:hAnsi="Palatino Linotype" w:eastAsia="Arial" w:cs="Arial"/>
          <w:i/>
        </w:rPr>
        <w:t>a</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1"/>
        </w:rPr>
        <w:t>e</w:t>
      </w:r>
      <w:r w:rsidRPr="003A1EB1">
        <w:rPr>
          <w:rFonts w:ascii="Palatino Linotype" w:hAnsi="Palatino Linotype" w:eastAsia="Arial" w:cs="Arial"/>
          <w:i/>
        </w:rPr>
        <w:t>s</w:t>
      </w:r>
      <w:r w:rsidRPr="003A1EB1">
        <w:rPr>
          <w:rFonts w:ascii="Palatino Linotype" w:hAnsi="Palatino Linotype" w:eastAsia="Arial" w:cs="Arial"/>
          <w:i/>
          <w:spacing w:val="-1"/>
        </w:rPr>
        <w:t>p</w:t>
      </w:r>
      <w:r w:rsidRPr="003A1EB1">
        <w:rPr>
          <w:rFonts w:ascii="Palatino Linotype" w:hAnsi="Palatino Linotype" w:eastAsia="Arial" w:cs="Arial"/>
          <w:i/>
          <w:spacing w:val="1"/>
        </w:rPr>
        <w:t>e</w:t>
      </w:r>
      <w:r w:rsidRPr="003A1EB1">
        <w:rPr>
          <w:rFonts w:ascii="Palatino Linotype" w:hAnsi="Palatino Linotype" w:eastAsia="Arial" w:cs="Arial"/>
          <w:i/>
        </w:rPr>
        <w:t>c</w:t>
      </w:r>
      <w:r w:rsidRPr="003A1EB1">
        <w:rPr>
          <w:rFonts w:ascii="Palatino Linotype" w:hAnsi="Palatino Linotype" w:eastAsia="Arial" w:cs="Arial"/>
          <w:i/>
          <w:spacing w:val="-2"/>
        </w:rPr>
        <w:t>í</w:t>
      </w:r>
      <w:r w:rsidRPr="003A1EB1">
        <w:rPr>
          <w:rFonts w:ascii="Palatino Linotype" w:hAnsi="Palatino Linotype" w:eastAsia="Arial" w:cs="Arial"/>
          <w:i/>
          <w:spacing w:val="3"/>
        </w:rPr>
        <w:t>f</w:t>
      </w:r>
      <w:r w:rsidRPr="003A1EB1">
        <w:rPr>
          <w:rFonts w:ascii="Palatino Linotype" w:hAnsi="Palatino Linotype" w:eastAsia="Arial" w:cs="Arial"/>
          <w:i/>
        </w:rPr>
        <w:t>ica</w:t>
      </w:r>
      <w:r w:rsidRPr="003A1EB1">
        <w:rPr>
          <w:rFonts w:ascii="Palatino Linotype" w:hAnsi="Palatino Linotype" w:eastAsia="Arial" w:cs="Arial"/>
          <w:i/>
          <w:spacing w:val="1"/>
        </w:rPr>
        <w:t xml:space="preserve"> </w:t>
      </w:r>
      <w:r w:rsidRPr="003A1EB1">
        <w:rPr>
          <w:rFonts w:ascii="Palatino Linotype" w:hAnsi="Palatino Linotype" w:eastAsia="Arial" w:cs="Arial"/>
          <w:i/>
        </w:rPr>
        <w:t>a</w:t>
      </w:r>
      <w:r w:rsidRPr="003A1EB1">
        <w:rPr>
          <w:rFonts w:ascii="Palatino Linotype" w:hAnsi="Palatino Linotype" w:eastAsia="Arial" w:cs="Arial"/>
          <w:i/>
          <w:spacing w:val="3"/>
        </w:rPr>
        <w:t xml:space="preserve"> </w:t>
      </w:r>
      <w:r w:rsidRPr="003A1EB1">
        <w:rPr>
          <w:rFonts w:ascii="Palatino Linotype" w:hAnsi="Palatino Linotype" w:eastAsia="Arial" w:cs="Arial"/>
          <w:i/>
          <w:spacing w:val="-2"/>
        </w:rPr>
        <w:t>t</w:t>
      </w:r>
      <w:r w:rsidRPr="003A1EB1">
        <w:rPr>
          <w:rFonts w:ascii="Palatino Linotype" w:hAnsi="Palatino Linotype" w:eastAsia="Arial" w:cs="Arial"/>
          <w:i/>
          <w:spacing w:val="1"/>
        </w:rPr>
        <w:t>a</w:t>
      </w:r>
      <w:r w:rsidRPr="003A1EB1">
        <w:rPr>
          <w:rFonts w:ascii="Palatino Linotype" w:hAnsi="Palatino Linotype" w:eastAsia="Arial" w:cs="Arial"/>
          <w:i/>
        </w:rPr>
        <w:t xml:space="preserve">l </w:t>
      </w:r>
      <w:r w:rsidRPr="003A1EB1">
        <w:rPr>
          <w:rFonts w:ascii="Palatino Linotype" w:hAnsi="Palatino Linotype" w:eastAsia="Arial" w:cs="Arial"/>
          <w:i/>
          <w:spacing w:val="1"/>
        </w:rPr>
        <w:t>do</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w:t>
      </w:r>
      <w:r w:rsidRPr="003A1EB1">
        <w:rPr>
          <w:rFonts w:ascii="Palatino Linotype" w:hAnsi="Palatino Linotype" w:eastAsia="Arial" w:cs="Arial"/>
          <w:i/>
          <w:spacing w:val="-1"/>
        </w:rPr>
        <w:t>e</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o</w:t>
      </w:r>
      <w:r w:rsidRPr="003A1EB1">
        <w:rPr>
          <w:rFonts w:ascii="Palatino Linotype" w:hAnsi="Palatino Linotype" w:eastAsia="Arial" w:cs="Arial"/>
          <w:i/>
        </w:rPr>
        <w:t>,</w:t>
      </w:r>
      <w:r w:rsidRPr="003A1EB1">
        <w:rPr>
          <w:rFonts w:ascii="Palatino Linotype" w:hAnsi="Palatino Linotype" w:eastAsia="Arial" w:cs="Arial"/>
          <w:i/>
          <w:spacing w:val="-2"/>
        </w:rPr>
        <w:t xml:space="preserve"> </w:t>
      </w:r>
      <w:r w:rsidRPr="003A1EB1">
        <w:rPr>
          <w:rFonts w:ascii="Palatino Linotype" w:hAnsi="Palatino Linotype" w:eastAsia="Arial" w:cs="Arial"/>
          <w:i/>
        </w:rPr>
        <w:t xml:space="preserve">se </w:t>
      </w:r>
      <w:r w:rsidRPr="003A1EB1">
        <w:rPr>
          <w:rFonts w:ascii="Palatino Linotype" w:hAnsi="Palatino Linotype" w:eastAsia="Arial" w:cs="Arial"/>
          <w:i/>
          <w:spacing w:val="1"/>
        </w:rPr>
        <w:t>de</w:t>
      </w:r>
      <w:r w:rsidRPr="003A1EB1">
        <w:rPr>
          <w:rFonts w:ascii="Palatino Linotype" w:hAnsi="Palatino Linotype" w:eastAsia="Arial" w:cs="Arial"/>
          <w:i/>
          <w:spacing w:val="-1"/>
        </w:rPr>
        <w:t>b</w:t>
      </w:r>
      <w:r w:rsidRPr="003A1EB1">
        <w:rPr>
          <w:rFonts w:ascii="Palatino Linotype" w:hAnsi="Palatino Linotype" w:eastAsia="Arial" w:cs="Arial"/>
          <w:i/>
          <w:spacing w:val="1"/>
        </w:rPr>
        <w:t>e</w:t>
      </w:r>
      <w:r w:rsidRPr="003A1EB1">
        <w:rPr>
          <w:rFonts w:ascii="Palatino Linotype" w:hAnsi="Palatino Linotype" w:eastAsia="Arial" w:cs="Arial"/>
          <w:i/>
        </w:rPr>
        <w:t>rá</w:t>
      </w:r>
      <w:r w:rsidRPr="003A1EB1">
        <w:rPr>
          <w:rFonts w:ascii="Palatino Linotype" w:hAnsi="Palatino Linotype" w:eastAsia="Arial" w:cs="Arial"/>
          <w:i/>
          <w:spacing w:val="-1"/>
        </w:rPr>
        <w:t xml:space="preserve"> </w:t>
      </w:r>
      <w:r w:rsidRPr="003A1EB1">
        <w:rPr>
          <w:rFonts w:ascii="Palatino Linotype" w:hAnsi="Palatino Linotype" w:eastAsia="Arial" w:cs="Arial"/>
          <w:i/>
          <w:spacing w:val="1"/>
        </w:rPr>
        <w:t>ha</w:t>
      </w:r>
      <w:r w:rsidRPr="003A1EB1">
        <w:rPr>
          <w:rFonts w:ascii="Palatino Linotype" w:hAnsi="Palatino Linotype" w:eastAsia="Arial" w:cs="Arial"/>
          <w:i/>
        </w:rPr>
        <w:t>c</w:t>
      </w:r>
      <w:r w:rsidRPr="003A1EB1">
        <w:rPr>
          <w:rFonts w:ascii="Palatino Linotype" w:hAnsi="Palatino Linotype" w:eastAsia="Arial" w:cs="Arial"/>
          <w:i/>
          <w:spacing w:val="1"/>
        </w:rPr>
        <w:t>e</w:t>
      </w:r>
      <w:r w:rsidRPr="003A1EB1">
        <w:rPr>
          <w:rFonts w:ascii="Palatino Linotype" w:hAnsi="Palatino Linotype" w:eastAsia="Arial" w:cs="Arial"/>
          <w:i/>
        </w:rPr>
        <w:t xml:space="preserve">r </w:t>
      </w:r>
      <w:r w:rsidRPr="003A1EB1">
        <w:rPr>
          <w:rFonts w:ascii="Palatino Linotype" w:hAnsi="Palatino Linotype" w:eastAsia="Arial" w:cs="Arial"/>
          <w:i/>
          <w:spacing w:val="-2"/>
        </w:rPr>
        <w:t>e</w:t>
      </w:r>
      <w:r w:rsidRPr="003A1EB1">
        <w:rPr>
          <w:rFonts w:ascii="Palatino Linotype" w:hAnsi="Palatino Linotype" w:eastAsia="Arial" w:cs="Arial"/>
          <w:i/>
          <w:spacing w:val="1"/>
        </w:rPr>
        <w:t>n</w:t>
      </w:r>
      <w:r w:rsidRPr="003A1EB1">
        <w:rPr>
          <w:rFonts w:ascii="Palatino Linotype" w:hAnsi="Palatino Linotype" w:eastAsia="Arial" w:cs="Arial"/>
          <w:i/>
        </w:rPr>
        <w:t>tre</w:t>
      </w:r>
      <w:r w:rsidRPr="003A1EB1">
        <w:rPr>
          <w:rFonts w:ascii="Palatino Linotype" w:hAnsi="Palatino Linotype" w:eastAsia="Arial" w:cs="Arial"/>
          <w:i/>
          <w:spacing w:val="-1"/>
        </w:rPr>
        <w:t>g</w:t>
      </w:r>
      <w:r w:rsidRPr="003A1EB1">
        <w:rPr>
          <w:rFonts w:ascii="Palatino Linotype" w:hAnsi="Palatino Linotype" w:eastAsia="Arial" w:cs="Arial"/>
          <w:i/>
        </w:rPr>
        <w:t>a</w:t>
      </w:r>
      <w:r w:rsidRPr="003A1EB1">
        <w:rPr>
          <w:rFonts w:ascii="Palatino Linotype" w:hAnsi="Palatino Linotype" w:eastAsia="Arial" w:cs="Arial"/>
          <w:i/>
          <w:spacing w:val="1"/>
        </w:rPr>
        <w:t xml:space="preserve"> </w:t>
      </w:r>
      <w:proofErr w:type="gramStart"/>
      <w:r w:rsidRPr="003A1EB1">
        <w:rPr>
          <w:rFonts w:ascii="Palatino Linotype" w:hAnsi="Palatino Linotype" w:eastAsia="Arial" w:cs="Arial"/>
          <w:i/>
          <w:spacing w:val="-1"/>
        </w:rPr>
        <w:t>d</w:t>
      </w:r>
      <w:r w:rsidRPr="003A1EB1">
        <w:rPr>
          <w:rFonts w:ascii="Palatino Linotype" w:hAnsi="Palatino Linotype" w:eastAsia="Arial" w:cs="Arial"/>
          <w:i/>
          <w:spacing w:val="1"/>
        </w:rPr>
        <w:t>e</w:t>
      </w:r>
      <w:r w:rsidRPr="003A1EB1">
        <w:rPr>
          <w:rFonts w:ascii="Palatino Linotype" w:hAnsi="Palatino Linotype" w:eastAsia="Arial" w:cs="Arial"/>
          <w:i/>
        </w:rPr>
        <w:t>l</w:t>
      </w:r>
      <w:r w:rsidRPr="003A1EB1">
        <w:rPr>
          <w:rFonts w:ascii="Palatino Linotype" w:hAnsi="Palatino Linotype" w:eastAsia="Arial" w:cs="Arial"/>
          <w:i/>
          <w:spacing w:val="-2"/>
        </w:rPr>
        <w:t xml:space="preserve"> </w:t>
      </w:r>
      <w:r w:rsidRPr="003A1EB1">
        <w:rPr>
          <w:rFonts w:ascii="Palatino Linotype" w:hAnsi="Palatino Linotype" w:eastAsia="Arial" w:cs="Arial"/>
          <w:i/>
          <w:spacing w:val="1"/>
        </w:rPr>
        <w:t>m</w:t>
      </w:r>
      <w:r w:rsidRPr="003A1EB1">
        <w:rPr>
          <w:rFonts w:ascii="Palatino Linotype" w:hAnsi="Palatino Linotype" w:eastAsia="Arial" w:cs="Arial"/>
          <w:i/>
        </w:rPr>
        <w:t>is</w:t>
      </w:r>
      <w:r w:rsidRPr="003A1EB1">
        <w:rPr>
          <w:rFonts w:ascii="Palatino Linotype" w:hAnsi="Palatino Linotype" w:eastAsia="Arial" w:cs="Arial"/>
          <w:i/>
          <w:spacing w:val="1"/>
        </w:rPr>
        <w:t>m</w:t>
      </w:r>
      <w:r w:rsidRPr="003A1EB1">
        <w:rPr>
          <w:rFonts w:ascii="Palatino Linotype" w:hAnsi="Palatino Linotype" w:eastAsia="Arial" w:cs="Arial"/>
          <w:i/>
        </w:rPr>
        <w:t>o</w:t>
      </w:r>
      <w:proofErr w:type="gramEnd"/>
      <w:r w:rsidRPr="003A1EB1">
        <w:rPr>
          <w:rFonts w:ascii="Palatino Linotype" w:hAnsi="Palatino Linotype" w:eastAsia="Arial" w:cs="Arial"/>
          <w:i/>
          <w:spacing w:val="-1"/>
        </w:rPr>
        <w:t xml:space="preserve"> </w:t>
      </w:r>
      <w:r w:rsidRPr="003A1EB1">
        <w:rPr>
          <w:rFonts w:ascii="Palatino Linotype" w:hAnsi="Palatino Linotype" w:eastAsia="Arial" w:cs="Arial"/>
          <w:i/>
          <w:spacing w:val="1"/>
        </w:rPr>
        <w:t>a</w:t>
      </w:r>
      <w:r w:rsidRPr="003A1EB1">
        <w:rPr>
          <w:rFonts w:ascii="Palatino Linotype" w:hAnsi="Palatino Linotype" w:eastAsia="Arial" w:cs="Arial"/>
          <w:i/>
        </w:rPr>
        <w:t>l 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a</w:t>
      </w:r>
      <w:r w:rsidRPr="003A1EB1">
        <w:rPr>
          <w:rFonts w:ascii="Palatino Linotype" w:hAnsi="Palatino Linotype" w:eastAsia="Arial" w:cs="Arial"/>
          <w:i/>
          <w:spacing w:val="-1"/>
        </w:rPr>
        <w:t>n</w:t>
      </w:r>
      <w:r w:rsidRPr="003A1EB1">
        <w:rPr>
          <w:rFonts w:ascii="Palatino Linotype" w:hAnsi="Palatino Linotype" w:eastAsia="Arial" w:cs="Arial"/>
          <w:i/>
        </w:rPr>
        <w:t>t</w:t>
      </w:r>
      <w:r w:rsidRPr="003A1EB1">
        <w:rPr>
          <w:rFonts w:ascii="Palatino Linotype" w:hAnsi="Palatino Linotype" w:eastAsia="Arial" w:cs="Arial"/>
          <w:i/>
          <w:spacing w:val="1"/>
        </w:rPr>
        <w:t>e</w:t>
      </w:r>
      <w:r w:rsidRPr="003A1EB1">
        <w:rPr>
          <w:rFonts w:ascii="Palatino Linotype" w:hAnsi="Palatino Linotype" w:eastAsia="Arial" w:cs="Arial"/>
          <w:i/>
        </w:rPr>
        <w:t>.</w:t>
      </w:r>
    </w:p>
    <w:p w:rsidRPr="003A1EB1" w:rsidR="00B1230B" w:rsidP="000A1E4F" w:rsidRDefault="00B1230B" w14:paraId="43ECB6B7" w14:textId="77777777">
      <w:pPr>
        <w:spacing w:line="360" w:lineRule="auto"/>
        <w:ind w:left="567" w:right="539"/>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B1230B" w:rsidP="000A1E4F" w:rsidRDefault="00B1230B" w14:paraId="70122A7A" w14:textId="77777777">
      <w:pPr>
        <w:spacing w:line="200" w:lineRule="exact"/>
        <w:ind w:right="539"/>
      </w:pPr>
    </w:p>
    <w:p w:rsidRPr="003A1EB1" w:rsidR="00B1230B" w:rsidP="000A1E4F" w:rsidRDefault="00B1230B" w14:paraId="03F46F2E" w14:textId="77777777">
      <w:pPr>
        <w:tabs>
          <w:tab w:val="left" w:pos="4962"/>
        </w:tabs>
        <w:spacing w:line="360" w:lineRule="auto"/>
        <w:ind w:left="567" w:right="539"/>
        <w:jc w:val="both"/>
        <w:rPr>
          <w:rFonts w:ascii="Palatino Linotype" w:hAnsi="Palatino Linotype" w:cs="Tahoma"/>
          <w:bCs/>
          <w:i/>
          <w:szCs w:val="22"/>
        </w:rPr>
      </w:pPr>
      <w:r w:rsidRPr="003A1EB1">
        <w:rPr>
          <w:rFonts w:ascii="Palatino Linotype" w:hAnsi="Palatino Linotype" w:cs="Tahoma"/>
          <w:b/>
          <w:bCs/>
          <w:i/>
          <w:szCs w:val="22"/>
        </w:rPr>
        <w:t>Expresión documental.</w:t>
      </w:r>
      <w:r w:rsidRPr="003A1EB1">
        <w:rPr>
          <w:rFonts w:ascii="Palatino Linotype" w:hAnsi="Palatino Linotype" w:cs="Tahoma"/>
          <w:bCs/>
          <w:i/>
          <w:szCs w:val="22"/>
        </w:rPr>
        <w:t xml:space="preserve"> Cuando los particulares presenten solicitudes de acceso a la información sin identificar de forma precisa la documentación que pudiera contener la información de su interés, o bien, </w:t>
      </w:r>
      <w:r w:rsidRPr="003A1EB1">
        <w:rPr>
          <w:rFonts w:ascii="Palatino Linotype" w:hAnsi="Palatino Linotype" w:cs="Tahoma"/>
          <w:b/>
          <w:bCs/>
          <w:i/>
          <w:szCs w:val="22"/>
        </w:rPr>
        <w:t>la solicitud constituya una consulta, pero la respuesta pudiera obrar en algún documento en poder de los sujetos obligados, éstos deben dar a dichas solicitudes una interpretación que les otorgue una expresión documental</w:t>
      </w:r>
      <w:r w:rsidRPr="003A1EB1">
        <w:rPr>
          <w:rFonts w:ascii="Palatino Linotype" w:hAnsi="Palatino Linotype" w:cs="Tahoma"/>
          <w:bCs/>
          <w:i/>
          <w:szCs w:val="22"/>
        </w:rPr>
        <w:t xml:space="preserve">. </w:t>
      </w:r>
    </w:p>
    <w:p w:rsidRPr="003A1EB1" w:rsidR="00B1230B" w:rsidP="000A1E4F" w:rsidRDefault="00B1230B" w14:paraId="5359D7B4" w14:textId="77777777">
      <w:pPr>
        <w:spacing w:line="360" w:lineRule="auto"/>
        <w:ind w:left="567" w:right="539"/>
        <w:jc w:val="both"/>
        <w:rPr>
          <w:rFonts w:ascii="Palatino Linotype" w:hAnsi="Palatino Linotype" w:eastAsia="Calibri" w:cs="Tahoma"/>
          <w:bCs/>
          <w:szCs w:val="22"/>
          <w:lang w:val="es-ES" w:eastAsia="en-US"/>
        </w:rPr>
      </w:pPr>
      <w:r w:rsidRPr="003A1EB1">
        <w:rPr>
          <w:rFonts w:ascii="Palatino Linotype" w:hAnsi="Palatino Linotype" w:eastAsia="Calibri" w:cs="Tahoma"/>
          <w:bCs/>
          <w:szCs w:val="22"/>
          <w:lang w:val="es-ES" w:eastAsia="en-US"/>
        </w:rPr>
        <w:t>(Énfasis añadido)</w:t>
      </w:r>
    </w:p>
    <w:p w:rsidRPr="003A1EB1" w:rsidR="00B1230B" w:rsidP="00B1230B" w:rsidRDefault="00B1230B" w14:paraId="38B503BC" w14:textId="77777777">
      <w:pPr>
        <w:tabs>
          <w:tab w:val="left" w:pos="4962"/>
        </w:tabs>
        <w:spacing w:line="360" w:lineRule="auto"/>
        <w:jc w:val="both"/>
        <w:rPr>
          <w:rFonts w:ascii="Palatino Linotype" w:hAnsi="Palatino Linotype"/>
          <w:color w:val="000000"/>
          <w:sz w:val="22"/>
          <w:szCs w:val="22"/>
        </w:rPr>
      </w:pPr>
    </w:p>
    <w:p w:rsidRPr="003A1EB1" w:rsidR="00B1230B" w:rsidP="00B1230B" w:rsidRDefault="00B1230B" w14:paraId="135D19FE" w14:textId="77777777">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De los anteriores, se desprende que para el caso de que el Particular haya formulado una solicitud de información bajo la redacción de una petición; pero de la solicitud se pueda advertir algún documento en el que pueda obrar la información que pretende obtener el Particular; entonces, el Sujeto Obligado deberá hacer entrega de dicha documentación.</w:t>
      </w:r>
    </w:p>
    <w:p w:rsidRPr="003A1EB1" w:rsidR="00680EA5" w:rsidP="00B1230B" w:rsidRDefault="00680EA5" w14:paraId="0429400B"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80EA5" w:rsidP="00680EA5" w:rsidRDefault="00680EA5" w14:paraId="0EC016A6" w14:textId="3EA0C22E">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Así pues, en el caso que nos atañe, el Sujeto Obligado pudo entregar el documento en el que consté la celebración de cada una de las inspecciones que realizó en materia de impacto ambiental, tanto en el Municipio de Valle de Bravo, como para el caso de todas aquellas que se practicaron en construcciones de casa habitación; por lo que, el sujeto Obligado deberá realizar la búsqueda de la información y hacer la entrega del documento donde consten las inspecciones, que permitirá al Particular conocer de los datos específicos.</w:t>
      </w:r>
    </w:p>
    <w:p w:rsidRPr="003A1EB1" w:rsidR="00680EA5" w:rsidP="00680EA5" w:rsidRDefault="00680EA5" w14:paraId="5E21B62C" w14:textId="77777777">
      <w:pPr>
        <w:pStyle w:val="Prrafodelista"/>
        <w:spacing w:line="360" w:lineRule="auto"/>
        <w:ind w:left="0"/>
        <w:jc w:val="both"/>
        <w:rPr>
          <w:rFonts w:ascii="Palatino Linotype" w:hAnsi="Palatino Linotype" w:eastAsia="Calibri" w:cs="Tahoma"/>
          <w:iCs/>
          <w:szCs w:val="22"/>
          <w:lang w:eastAsia="es-ES_tradnl"/>
        </w:rPr>
      </w:pPr>
    </w:p>
    <w:p w:rsidRPr="003A1EB1" w:rsidR="00680EA5" w:rsidP="00680EA5" w:rsidRDefault="00680EA5" w14:paraId="0DD305C2" w14:textId="56A2E735">
      <w:pPr>
        <w:pStyle w:val="Prrafodelista"/>
        <w:spacing w:line="360" w:lineRule="auto"/>
        <w:ind w:left="0"/>
        <w:jc w:val="both"/>
        <w:rPr>
          <w:rFonts w:ascii="Palatino Linotype" w:hAnsi="Palatino Linotype" w:eastAsia="Calibri" w:cs="Tahoma"/>
          <w:iCs/>
          <w:szCs w:val="22"/>
          <w:lang w:eastAsia="es-ES_tradnl"/>
        </w:rPr>
      </w:pPr>
      <w:r w:rsidRPr="003A1EB1">
        <w:rPr>
          <w:rFonts w:ascii="Palatino Linotype" w:hAnsi="Palatino Linotype" w:eastAsia="Calibri" w:cs="Tahoma"/>
          <w:iCs/>
          <w:szCs w:val="22"/>
          <w:lang w:eastAsia="es-ES_tradnl"/>
        </w:rPr>
        <w:t xml:space="preserve">No se deja de lado, explicar al Particular, que los Sujetos Obligados </w:t>
      </w:r>
      <w:r w:rsidRPr="003A1EB1">
        <w:rPr>
          <w:rFonts w:ascii="Palatino Linotype" w:hAnsi="Palatino Linotype" w:eastAsia="Calibri" w:cs="Tahoma"/>
          <w:color w:val="000000"/>
          <w:szCs w:val="22"/>
        </w:rPr>
        <w:t xml:space="preserve">no se encuentran forzados normativamente a procesar la información; ello, </w:t>
      </w:r>
      <w:r w:rsidRPr="003A1EB1">
        <w:rPr>
          <w:rFonts w:ascii="Palatino Linotype" w:hAnsi="Palatino Linotype" w:cs="Tahoma"/>
          <w:szCs w:val="22"/>
        </w:rPr>
        <w:t xml:space="preserve">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w:t>
      </w:r>
      <w:r w:rsidRPr="003A1EB1">
        <w:rPr>
          <w:rFonts w:ascii="Palatino Linotype" w:hAnsi="Palatino Linotype" w:cs="Tahoma"/>
          <w:szCs w:val="22"/>
        </w:rPr>
        <w:lastRenderedPageBreak/>
        <w:t>comprende el procesamiento de la misma, ni presentarla conforme al interés del solicitante, además, que tampoco deberá generarla, resumirla, efectuar cálculos o practicar investigaciones.</w:t>
      </w:r>
    </w:p>
    <w:p w:rsidRPr="003A1EB1" w:rsidR="00680EA5" w:rsidP="00AD11FC" w:rsidRDefault="00680EA5" w14:paraId="73908AF6" w14:textId="77777777">
      <w:pPr>
        <w:tabs>
          <w:tab w:val="left" w:pos="4962"/>
        </w:tabs>
        <w:spacing w:line="360" w:lineRule="auto"/>
        <w:jc w:val="both"/>
        <w:rPr>
          <w:rFonts w:ascii="Palatino Linotype" w:hAnsi="Palatino Linotype" w:cs="Tahoma"/>
          <w:sz w:val="22"/>
          <w:szCs w:val="22"/>
        </w:rPr>
      </w:pPr>
    </w:p>
    <w:p w:rsidRPr="003A1EB1" w:rsidR="00680EA5" w:rsidP="00AD11FC" w:rsidRDefault="00680EA5" w14:paraId="0B2FF502"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3A1EB1">
        <w:rPr>
          <w:rFonts w:ascii="Palatino Linotype" w:hAnsi="Palatino Linotype" w:cs="Tahoma"/>
          <w:sz w:val="22"/>
          <w:szCs w:val="22"/>
        </w:rPr>
        <w:t xml:space="preserve">De esta manera, </w:t>
      </w:r>
      <w:r w:rsidRPr="003A1EB1">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3A1EB1">
        <w:rPr>
          <w:rFonts w:ascii="Palatino Linotype" w:hAnsi="Palatino Linotype" w:cs="Tahoma"/>
          <w:i/>
          <w:sz w:val="22"/>
          <w:szCs w:val="22"/>
        </w:rPr>
        <w:t>ad hoc</w:t>
      </w:r>
      <w:r w:rsidRPr="003A1EB1">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3A1EB1">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3A1EB1" w:rsidR="00680EA5" w:rsidP="00AD11FC" w:rsidRDefault="00680EA5" w14:paraId="49D70818" w14:textId="77777777">
      <w:pPr>
        <w:spacing w:before="73" w:line="360" w:lineRule="auto"/>
        <w:ind w:left="567"/>
        <w:jc w:val="both"/>
        <w:rPr>
          <w:rFonts w:ascii="Palatino Linotype" w:hAnsi="Palatino Linotype" w:eastAsia="Arial" w:cs="Arial"/>
          <w:b/>
          <w:sz w:val="22"/>
        </w:rPr>
      </w:pPr>
    </w:p>
    <w:p w:rsidRPr="003A1EB1" w:rsidR="00680EA5" w:rsidP="00AD11FC" w:rsidRDefault="00680EA5" w14:paraId="595E6DAA" w14:textId="77777777">
      <w:pPr>
        <w:spacing w:before="73" w:line="360" w:lineRule="auto"/>
        <w:ind w:left="567" w:right="333"/>
        <w:jc w:val="both"/>
        <w:rPr>
          <w:rFonts w:ascii="Palatino Linotype" w:hAnsi="Palatino Linotype" w:eastAsia="Arial" w:cs="Arial"/>
          <w:i/>
        </w:rPr>
      </w:pPr>
      <w:r w:rsidRPr="003A1EB1">
        <w:rPr>
          <w:rFonts w:ascii="Palatino Linotype" w:hAnsi="Palatino Linotype" w:eastAsia="Arial" w:cs="Arial"/>
          <w:b/>
          <w:i/>
        </w:rPr>
        <w:t xml:space="preserve">No existe obligación de elaborar </w:t>
      </w:r>
      <w:r w:rsidRPr="003A1EB1">
        <w:rPr>
          <w:rFonts w:ascii="Palatino Linotype" w:hAnsi="Palatino Linotype" w:eastAsia="Arial" w:cs="Arial"/>
          <w:b/>
          <w:i/>
          <w:spacing w:val="-3"/>
        </w:rPr>
        <w:t>d</w:t>
      </w:r>
      <w:r w:rsidRPr="003A1EB1">
        <w:rPr>
          <w:rFonts w:ascii="Palatino Linotype" w:hAnsi="Palatino Linotype" w:eastAsia="Arial" w:cs="Arial"/>
          <w:b/>
          <w:i/>
        </w:rPr>
        <w:t>ocum</w:t>
      </w:r>
      <w:r w:rsidRPr="003A1EB1">
        <w:rPr>
          <w:rFonts w:ascii="Palatino Linotype" w:hAnsi="Palatino Linotype" w:eastAsia="Arial" w:cs="Arial"/>
          <w:b/>
          <w:i/>
          <w:spacing w:val="1"/>
        </w:rPr>
        <w:t>e</w:t>
      </w:r>
      <w:r w:rsidRPr="003A1EB1">
        <w:rPr>
          <w:rFonts w:ascii="Palatino Linotype" w:hAnsi="Palatino Linotype" w:eastAsia="Arial" w:cs="Arial"/>
          <w:b/>
          <w:i/>
        </w:rPr>
        <w:t>n</w:t>
      </w:r>
      <w:r w:rsidRPr="003A1EB1">
        <w:rPr>
          <w:rFonts w:ascii="Palatino Linotype" w:hAnsi="Palatino Linotype" w:eastAsia="Arial" w:cs="Arial"/>
          <w:b/>
          <w:i/>
          <w:spacing w:val="-1"/>
        </w:rPr>
        <w:t>t</w:t>
      </w:r>
      <w:r w:rsidRPr="003A1EB1">
        <w:rPr>
          <w:rFonts w:ascii="Palatino Linotype" w:hAnsi="Palatino Linotype" w:eastAsia="Arial" w:cs="Arial"/>
          <w:b/>
          <w:i/>
        </w:rPr>
        <w:t xml:space="preserve">os </w:t>
      </w:r>
      <w:r w:rsidRPr="003A1EB1">
        <w:rPr>
          <w:rFonts w:ascii="Palatino Linotype" w:hAnsi="Palatino Linotype" w:eastAsia="Arial" w:cs="Arial"/>
          <w:b/>
          <w:i/>
          <w:spacing w:val="-1"/>
        </w:rPr>
        <w:t xml:space="preserve">ad </w:t>
      </w:r>
      <w:r w:rsidRPr="003A1EB1">
        <w:rPr>
          <w:rFonts w:ascii="Palatino Linotype" w:hAnsi="Palatino Linotype" w:eastAsia="Arial" w:cs="Arial"/>
          <w:b/>
          <w:i/>
        </w:rPr>
        <w:t>hoc para atender las sol</w:t>
      </w:r>
      <w:r w:rsidRPr="003A1EB1">
        <w:rPr>
          <w:rFonts w:ascii="Palatino Linotype" w:hAnsi="Palatino Linotype" w:eastAsia="Arial" w:cs="Arial"/>
          <w:b/>
          <w:i/>
          <w:spacing w:val="-2"/>
        </w:rPr>
        <w:t>i</w:t>
      </w:r>
      <w:r w:rsidRPr="003A1EB1">
        <w:rPr>
          <w:rFonts w:ascii="Palatino Linotype" w:hAnsi="Palatino Linotype" w:eastAsia="Arial" w:cs="Arial"/>
          <w:b/>
          <w:i/>
          <w:spacing w:val="1"/>
        </w:rPr>
        <w:t>c</w:t>
      </w:r>
      <w:r w:rsidRPr="003A1EB1">
        <w:rPr>
          <w:rFonts w:ascii="Palatino Linotype" w:hAnsi="Palatino Linotype" w:eastAsia="Arial" w:cs="Arial"/>
          <w:b/>
          <w:i/>
        </w:rPr>
        <w:t xml:space="preserve">itudes de </w:t>
      </w:r>
      <w:r w:rsidRPr="003A1EB1">
        <w:rPr>
          <w:rFonts w:ascii="Palatino Linotype" w:hAnsi="Palatino Linotype" w:eastAsia="Arial" w:cs="Arial"/>
          <w:b/>
          <w:i/>
          <w:spacing w:val="1"/>
        </w:rPr>
        <w:t>ac</w:t>
      </w:r>
      <w:r w:rsidRPr="003A1EB1">
        <w:rPr>
          <w:rFonts w:ascii="Palatino Linotype" w:hAnsi="Palatino Linotype" w:eastAsia="Arial" w:cs="Arial"/>
          <w:b/>
          <w:i/>
          <w:spacing w:val="-1"/>
        </w:rPr>
        <w:t>c</w:t>
      </w:r>
      <w:r w:rsidRPr="003A1EB1">
        <w:rPr>
          <w:rFonts w:ascii="Palatino Linotype" w:hAnsi="Palatino Linotype" w:eastAsia="Arial" w:cs="Arial"/>
          <w:b/>
          <w:i/>
          <w:spacing w:val="1"/>
        </w:rPr>
        <w:t>es</w:t>
      </w:r>
      <w:r w:rsidRPr="003A1EB1">
        <w:rPr>
          <w:rFonts w:ascii="Palatino Linotype" w:hAnsi="Palatino Linotype" w:eastAsia="Arial" w:cs="Arial"/>
          <w:b/>
          <w:i/>
        </w:rPr>
        <w:t>o a la informa</w:t>
      </w:r>
      <w:r w:rsidRPr="003A1EB1">
        <w:rPr>
          <w:rFonts w:ascii="Palatino Linotype" w:hAnsi="Palatino Linotype" w:eastAsia="Arial" w:cs="Arial"/>
          <w:b/>
          <w:i/>
          <w:spacing w:val="1"/>
        </w:rPr>
        <w:t>c</w:t>
      </w:r>
      <w:r w:rsidRPr="003A1EB1">
        <w:rPr>
          <w:rFonts w:ascii="Palatino Linotype" w:hAnsi="Palatino Linotype" w:eastAsia="Arial" w:cs="Arial"/>
          <w:b/>
          <w:i/>
        </w:rPr>
        <w:t>ió</w:t>
      </w:r>
      <w:r w:rsidRPr="003A1EB1">
        <w:rPr>
          <w:rFonts w:ascii="Palatino Linotype" w:hAnsi="Palatino Linotype" w:eastAsia="Arial" w:cs="Arial"/>
          <w:b/>
          <w:i/>
          <w:spacing w:val="-2"/>
        </w:rPr>
        <w:t>n</w:t>
      </w:r>
      <w:r w:rsidRPr="003A1EB1">
        <w:rPr>
          <w:rFonts w:ascii="Palatino Linotype" w:hAnsi="Palatino Linotype" w:eastAsia="Arial" w:cs="Arial"/>
          <w:b/>
          <w:i/>
        </w:rPr>
        <w:t xml:space="preserve">. </w:t>
      </w:r>
      <w:r w:rsidRPr="003A1EB1">
        <w:rPr>
          <w:rFonts w:ascii="Palatino Linotype" w:hAnsi="Palatino Linotype" w:eastAsia="Arial" w:cs="Arial"/>
          <w:i/>
          <w:spacing w:val="18"/>
        </w:rPr>
        <w:t>L</w:t>
      </w:r>
      <w:r w:rsidRPr="003A1EB1">
        <w:rPr>
          <w:rFonts w:ascii="Palatino Linotype" w:hAnsi="Palatino Linotype" w:eastAsia="Arial" w:cs="Arial"/>
          <w:i/>
          <w:spacing w:val="-1"/>
        </w:rPr>
        <w:t xml:space="preserve">os </w:t>
      </w:r>
      <w:r w:rsidRPr="003A1EB1">
        <w:rPr>
          <w:rFonts w:ascii="Palatino Linotype" w:hAnsi="Palatino Linotype" w:eastAsia="Arial" w:cs="Arial"/>
          <w:i/>
          <w:spacing w:val="1"/>
        </w:rPr>
        <w:t>a</w:t>
      </w:r>
      <w:r w:rsidRPr="003A1EB1">
        <w:rPr>
          <w:rFonts w:ascii="Palatino Linotype" w:hAnsi="Palatino Linotype" w:eastAsia="Arial" w:cs="Arial"/>
          <w:i/>
        </w:rPr>
        <w:t>rt</w:t>
      </w:r>
      <w:r w:rsidRPr="003A1EB1">
        <w:rPr>
          <w:rFonts w:ascii="Palatino Linotype" w:hAnsi="Palatino Linotype" w:eastAsia="Arial" w:cs="Arial"/>
          <w:i/>
          <w:spacing w:val="-2"/>
        </w:rPr>
        <w:t>í</w:t>
      </w:r>
      <w:r w:rsidRPr="003A1EB1">
        <w:rPr>
          <w:rFonts w:ascii="Palatino Linotype" w:hAnsi="Palatino Linotype" w:eastAsia="Arial" w:cs="Arial"/>
          <w:i/>
        </w:rPr>
        <w:t>c</w:t>
      </w:r>
      <w:r w:rsidRPr="003A1EB1">
        <w:rPr>
          <w:rFonts w:ascii="Palatino Linotype" w:hAnsi="Palatino Linotype" w:eastAsia="Arial" w:cs="Arial"/>
          <w:i/>
          <w:spacing w:val="1"/>
        </w:rPr>
        <w:t>u</w:t>
      </w:r>
      <w:r w:rsidRPr="003A1EB1">
        <w:rPr>
          <w:rFonts w:ascii="Palatino Linotype" w:hAnsi="Palatino Linotype" w:eastAsia="Arial" w:cs="Arial"/>
          <w:i/>
        </w:rPr>
        <w:t>los</w:t>
      </w:r>
      <w:r w:rsidRPr="003A1EB1">
        <w:rPr>
          <w:rFonts w:ascii="Palatino Linotype" w:hAnsi="Palatino Linotype" w:eastAsia="Arial" w:cs="Arial"/>
          <w:i/>
          <w:spacing w:val="8"/>
        </w:rPr>
        <w:t xml:space="preserve"> 129 </w:t>
      </w:r>
      <w:r w:rsidRPr="003A1EB1">
        <w:rPr>
          <w:rFonts w:ascii="Palatino Linotype" w:hAnsi="Palatino Linotype" w:eastAsia="Arial" w:cs="Arial"/>
          <w:i/>
          <w:spacing w:val="1"/>
        </w:rPr>
        <w:t>d</w:t>
      </w:r>
      <w:r w:rsidRPr="003A1EB1">
        <w:rPr>
          <w:rFonts w:ascii="Palatino Linotype" w:hAnsi="Palatino Linotype" w:eastAsia="Arial" w:cs="Arial"/>
          <w:i/>
        </w:rPr>
        <w:t xml:space="preserve">e la </w:t>
      </w:r>
      <w:r w:rsidRPr="003A1EB1">
        <w:rPr>
          <w:rFonts w:ascii="Palatino Linotype" w:hAnsi="Palatino Linotype" w:eastAsia="Arial" w:cs="Arial"/>
          <w:i/>
          <w:spacing w:val="-1"/>
        </w:rPr>
        <w:t>L</w:t>
      </w:r>
      <w:r w:rsidRPr="003A1EB1">
        <w:rPr>
          <w:rFonts w:ascii="Palatino Linotype" w:hAnsi="Palatino Linotype" w:eastAsia="Arial" w:cs="Arial"/>
          <w:i/>
          <w:spacing w:val="1"/>
        </w:rPr>
        <w:t>e</w:t>
      </w:r>
      <w:r w:rsidRPr="003A1EB1">
        <w:rPr>
          <w:rFonts w:ascii="Palatino Linotype" w:hAnsi="Palatino Linotype" w:eastAsia="Arial" w:cs="Arial"/>
          <w:i/>
        </w:rPr>
        <w:t xml:space="preserve">y General </w:t>
      </w:r>
      <w:r w:rsidRPr="003A1EB1">
        <w:rPr>
          <w:rFonts w:ascii="Palatino Linotype" w:hAnsi="Palatino Linotype" w:eastAsia="Arial" w:cs="Arial"/>
          <w:i/>
          <w:spacing w:val="-1"/>
        </w:rPr>
        <w:t>d</w:t>
      </w:r>
      <w:r w:rsidRPr="003A1EB1">
        <w:rPr>
          <w:rFonts w:ascii="Palatino Linotype" w:hAnsi="Palatino Linotype" w:eastAsia="Arial" w:cs="Arial"/>
          <w:i/>
        </w:rPr>
        <w:t xml:space="preserve">e </w:t>
      </w:r>
      <w:r w:rsidRPr="003A1EB1">
        <w:rPr>
          <w:rFonts w:ascii="Palatino Linotype" w:hAnsi="Palatino Linotype" w:eastAsia="Arial" w:cs="Arial"/>
          <w:i/>
          <w:spacing w:val="2"/>
        </w:rPr>
        <w:t>T</w:t>
      </w:r>
      <w:r w:rsidRPr="003A1EB1">
        <w:rPr>
          <w:rFonts w:ascii="Palatino Linotype" w:hAnsi="Palatino Linotype" w:eastAsia="Arial" w:cs="Arial"/>
          <w:i/>
        </w:rPr>
        <w:t>r</w:t>
      </w:r>
      <w:r w:rsidRPr="003A1EB1">
        <w:rPr>
          <w:rFonts w:ascii="Palatino Linotype" w:hAnsi="Palatino Linotype" w:eastAsia="Arial" w:cs="Arial"/>
          <w:i/>
          <w:spacing w:val="-2"/>
        </w:rPr>
        <w:t>a</w:t>
      </w:r>
      <w:r w:rsidRPr="003A1EB1">
        <w:rPr>
          <w:rFonts w:ascii="Palatino Linotype" w:hAnsi="Palatino Linotype" w:eastAsia="Arial" w:cs="Arial"/>
          <w:i/>
          <w:spacing w:val="1"/>
        </w:rPr>
        <w:t>n</w:t>
      </w:r>
      <w:r w:rsidRPr="003A1EB1">
        <w:rPr>
          <w:rFonts w:ascii="Palatino Linotype" w:hAnsi="Palatino Linotype" w:eastAsia="Arial" w:cs="Arial"/>
          <w:i/>
        </w:rPr>
        <w:t>s</w:t>
      </w:r>
      <w:r w:rsidRPr="003A1EB1">
        <w:rPr>
          <w:rFonts w:ascii="Palatino Linotype" w:hAnsi="Palatino Linotype" w:eastAsia="Arial" w:cs="Arial"/>
          <w:i/>
          <w:spacing w:val="1"/>
        </w:rPr>
        <w:t>pa</w:t>
      </w:r>
      <w:r w:rsidRPr="003A1EB1">
        <w:rPr>
          <w:rFonts w:ascii="Palatino Linotype" w:hAnsi="Palatino Linotype" w:eastAsia="Arial" w:cs="Arial"/>
          <w:i/>
        </w:rPr>
        <w:t>r</w:t>
      </w:r>
      <w:r w:rsidRPr="003A1EB1">
        <w:rPr>
          <w:rFonts w:ascii="Palatino Linotype" w:hAnsi="Palatino Linotype" w:eastAsia="Arial" w:cs="Arial"/>
          <w:i/>
          <w:spacing w:val="-2"/>
        </w:rPr>
        <w:t>e</w:t>
      </w:r>
      <w:r w:rsidRPr="003A1EB1">
        <w:rPr>
          <w:rFonts w:ascii="Palatino Linotype" w:hAnsi="Palatino Linotype" w:eastAsia="Arial" w:cs="Arial"/>
          <w:i/>
          <w:spacing w:val="1"/>
        </w:rPr>
        <w:t>n</w:t>
      </w:r>
      <w:r w:rsidRPr="003A1EB1">
        <w:rPr>
          <w:rFonts w:ascii="Palatino Linotype" w:hAnsi="Palatino Linotype" w:eastAsia="Arial" w:cs="Arial"/>
          <w:i/>
        </w:rPr>
        <w:t>cia y Acc</w:t>
      </w:r>
      <w:r w:rsidRPr="003A1EB1">
        <w:rPr>
          <w:rFonts w:ascii="Palatino Linotype" w:hAnsi="Palatino Linotype" w:eastAsia="Arial" w:cs="Arial"/>
          <w:i/>
          <w:spacing w:val="1"/>
        </w:rPr>
        <w:t>e</w:t>
      </w:r>
      <w:r w:rsidRPr="003A1EB1">
        <w:rPr>
          <w:rFonts w:ascii="Palatino Linotype" w:hAnsi="Palatino Linotype" w:eastAsia="Arial" w:cs="Arial"/>
          <w:i/>
        </w:rPr>
        <w:t>so a la I</w:t>
      </w:r>
      <w:r w:rsidRPr="003A1EB1">
        <w:rPr>
          <w:rFonts w:ascii="Palatino Linotype" w:hAnsi="Palatino Linotype" w:eastAsia="Arial" w:cs="Arial"/>
          <w:i/>
          <w:spacing w:val="-1"/>
        </w:rPr>
        <w:t>n</w:t>
      </w:r>
      <w:r w:rsidRPr="003A1EB1">
        <w:rPr>
          <w:rFonts w:ascii="Palatino Linotype" w:hAnsi="Palatino Linotype" w:eastAsia="Arial" w:cs="Arial"/>
          <w:i/>
        </w:rPr>
        <w:t>f</w:t>
      </w:r>
      <w:r w:rsidRPr="003A1EB1">
        <w:rPr>
          <w:rFonts w:ascii="Palatino Linotype" w:hAnsi="Palatino Linotype" w:eastAsia="Arial" w:cs="Arial"/>
          <w:i/>
          <w:spacing w:val="1"/>
        </w:rPr>
        <w:t>o</w:t>
      </w:r>
      <w:r w:rsidRPr="003A1EB1">
        <w:rPr>
          <w:rFonts w:ascii="Palatino Linotype" w:hAnsi="Palatino Linotype" w:eastAsia="Arial" w:cs="Arial"/>
          <w:i/>
          <w:spacing w:val="-3"/>
        </w:rPr>
        <w:t>r</w:t>
      </w:r>
      <w:r w:rsidRPr="003A1EB1">
        <w:rPr>
          <w:rFonts w:ascii="Palatino Linotype" w:hAnsi="Palatino Linotype" w:eastAsia="Arial" w:cs="Arial"/>
          <w:i/>
          <w:spacing w:val="1"/>
        </w:rPr>
        <w:t>ma</w:t>
      </w:r>
      <w:r w:rsidRPr="003A1EB1">
        <w:rPr>
          <w:rFonts w:ascii="Palatino Linotype" w:hAnsi="Palatino Linotype" w:eastAsia="Arial" w:cs="Arial"/>
          <w:i/>
        </w:rPr>
        <w:t>ci</w:t>
      </w:r>
      <w:r w:rsidRPr="003A1EB1">
        <w:rPr>
          <w:rFonts w:ascii="Palatino Linotype" w:hAnsi="Palatino Linotype" w:eastAsia="Arial" w:cs="Arial"/>
          <w:i/>
          <w:spacing w:val="-2"/>
        </w:rPr>
        <w:t>ó</w:t>
      </w:r>
      <w:r w:rsidRPr="003A1EB1">
        <w:rPr>
          <w:rFonts w:ascii="Palatino Linotype" w:hAnsi="Palatino Linotype" w:eastAsia="Arial" w:cs="Arial"/>
          <w:i/>
        </w:rPr>
        <w:t xml:space="preserve">n </w:t>
      </w:r>
      <w:r w:rsidRPr="003A1EB1">
        <w:rPr>
          <w:rFonts w:ascii="Palatino Linotype" w:hAnsi="Palatino Linotype" w:eastAsia="Arial" w:cs="Arial"/>
          <w:i/>
          <w:spacing w:val="-2"/>
        </w:rPr>
        <w:t>P</w:t>
      </w:r>
      <w:r w:rsidRPr="003A1EB1">
        <w:rPr>
          <w:rFonts w:ascii="Palatino Linotype" w:hAnsi="Palatino Linotype" w:eastAsia="Arial" w:cs="Arial"/>
          <w:i/>
          <w:spacing w:val="1"/>
        </w:rPr>
        <w:t>úb</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 xml:space="preserve">ca y </w:t>
      </w:r>
      <w:r w:rsidRPr="003A1EB1">
        <w:rPr>
          <w:rFonts w:ascii="Palatino Linotype" w:hAnsi="Palatino Linotype" w:eastAsia="Arial" w:cs="Arial"/>
          <w:i/>
          <w:spacing w:val="8"/>
        </w:rPr>
        <w:t xml:space="preserve">130, párrafo cuarto, </w:t>
      </w:r>
      <w:r w:rsidRPr="003A1EB1">
        <w:rPr>
          <w:rFonts w:ascii="Palatino Linotype" w:hAnsi="Palatino Linotype" w:eastAsia="Arial" w:cs="Arial"/>
          <w:i/>
          <w:spacing w:val="1"/>
        </w:rPr>
        <w:t>d</w:t>
      </w:r>
      <w:r w:rsidRPr="003A1EB1">
        <w:rPr>
          <w:rFonts w:ascii="Palatino Linotype" w:hAnsi="Palatino Linotype" w:eastAsia="Arial" w:cs="Arial"/>
          <w:i/>
        </w:rPr>
        <w:t xml:space="preserve">e la </w:t>
      </w:r>
      <w:r w:rsidRPr="003A1EB1">
        <w:rPr>
          <w:rFonts w:ascii="Palatino Linotype" w:hAnsi="Palatino Linotype" w:eastAsia="Arial" w:cs="Arial"/>
          <w:i/>
          <w:spacing w:val="-1"/>
        </w:rPr>
        <w:t>L</w:t>
      </w:r>
      <w:r w:rsidRPr="003A1EB1">
        <w:rPr>
          <w:rFonts w:ascii="Palatino Linotype" w:hAnsi="Palatino Linotype" w:eastAsia="Arial" w:cs="Arial"/>
          <w:i/>
          <w:spacing w:val="1"/>
        </w:rPr>
        <w:t>e</w:t>
      </w:r>
      <w:r w:rsidRPr="003A1EB1">
        <w:rPr>
          <w:rFonts w:ascii="Palatino Linotype" w:hAnsi="Palatino Linotype" w:eastAsia="Arial" w:cs="Arial"/>
          <w:i/>
        </w:rPr>
        <w:t>y Fe</w:t>
      </w:r>
      <w:r w:rsidRPr="003A1EB1">
        <w:rPr>
          <w:rFonts w:ascii="Palatino Linotype" w:hAnsi="Palatino Linotype" w:eastAsia="Arial" w:cs="Arial"/>
          <w:i/>
          <w:spacing w:val="1"/>
        </w:rPr>
        <w:t>de</w:t>
      </w:r>
      <w:r w:rsidRPr="003A1EB1">
        <w:rPr>
          <w:rFonts w:ascii="Palatino Linotype" w:hAnsi="Palatino Linotype" w:eastAsia="Arial" w:cs="Arial"/>
          <w:i/>
        </w:rPr>
        <w:t xml:space="preserve">ral </w:t>
      </w:r>
      <w:r w:rsidRPr="003A1EB1">
        <w:rPr>
          <w:rFonts w:ascii="Palatino Linotype" w:hAnsi="Palatino Linotype" w:eastAsia="Arial" w:cs="Arial"/>
          <w:i/>
          <w:spacing w:val="-1"/>
        </w:rPr>
        <w:t>d</w:t>
      </w:r>
      <w:r w:rsidRPr="003A1EB1">
        <w:rPr>
          <w:rFonts w:ascii="Palatino Linotype" w:hAnsi="Palatino Linotype" w:eastAsia="Arial" w:cs="Arial"/>
          <w:i/>
        </w:rPr>
        <w:t xml:space="preserve">e </w:t>
      </w:r>
      <w:r w:rsidRPr="003A1EB1">
        <w:rPr>
          <w:rFonts w:ascii="Palatino Linotype" w:hAnsi="Palatino Linotype" w:eastAsia="Arial" w:cs="Arial"/>
          <w:i/>
          <w:spacing w:val="2"/>
        </w:rPr>
        <w:t>T</w:t>
      </w:r>
      <w:r w:rsidRPr="003A1EB1">
        <w:rPr>
          <w:rFonts w:ascii="Palatino Linotype" w:hAnsi="Palatino Linotype" w:eastAsia="Arial" w:cs="Arial"/>
          <w:i/>
        </w:rPr>
        <w:t>r</w:t>
      </w:r>
      <w:r w:rsidRPr="003A1EB1">
        <w:rPr>
          <w:rFonts w:ascii="Palatino Linotype" w:hAnsi="Palatino Linotype" w:eastAsia="Arial" w:cs="Arial"/>
          <w:i/>
          <w:spacing w:val="-2"/>
        </w:rPr>
        <w:t>a</w:t>
      </w:r>
      <w:r w:rsidRPr="003A1EB1">
        <w:rPr>
          <w:rFonts w:ascii="Palatino Linotype" w:hAnsi="Palatino Linotype" w:eastAsia="Arial" w:cs="Arial"/>
          <w:i/>
          <w:spacing w:val="1"/>
        </w:rPr>
        <w:t>n</w:t>
      </w:r>
      <w:r w:rsidRPr="003A1EB1">
        <w:rPr>
          <w:rFonts w:ascii="Palatino Linotype" w:hAnsi="Palatino Linotype" w:eastAsia="Arial" w:cs="Arial"/>
          <w:i/>
        </w:rPr>
        <w:t>s</w:t>
      </w:r>
      <w:r w:rsidRPr="003A1EB1">
        <w:rPr>
          <w:rFonts w:ascii="Palatino Linotype" w:hAnsi="Palatino Linotype" w:eastAsia="Arial" w:cs="Arial"/>
          <w:i/>
          <w:spacing w:val="1"/>
        </w:rPr>
        <w:t>pa</w:t>
      </w:r>
      <w:r w:rsidRPr="003A1EB1">
        <w:rPr>
          <w:rFonts w:ascii="Palatino Linotype" w:hAnsi="Palatino Linotype" w:eastAsia="Arial" w:cs="Arial"/>
          <w:i/>
        </w:rPr>
        <w:t>r</w:t>
      </w:r>
      <w:r w:rsidRPr="003A1EB1">
        <w:rPr>
          <w:rFonts w:ascii="Palatino Linotype" w:hAnsi="Palatino Linotype" w:eastAsia="Arial" w:cs="Arial"/>
          <w:i/>
          <w:spacing w:val="-2"/>
        </w:rPr>
        <w:t>e</w:t>
      </w:r>
      <w:r w:rsidRPr="003A1EB1">
        <w:rPr>
          <w:rFonts w:ascii="Palatino Linotype" w:hAnsi="Palatino Linotype" w:eastAsia="Arial" w:cs="Arial"/>
          <w:i/>
          <w:spacing w:val="1"/>
        </w:rPr>
        <w:t>n</w:t>
      </w:r>
      <w:r w:rsidRPr="003A1EB1">
        <w:rPr>
          <w:rFonts w:ascii="Palatino Linotype" w:hAnsi="Palatino Linotype" w:eastAsia="Arial" w:cs="Arial"/>
          <w:i/>
        </w:rPr>
        <w:t>cia y Acc</w:t>
      </w:r>
      <w:r w:rsidRPr="003A1EB1">
        <w:rPr>
          <w:rFonts w:ascii="Palatino Linotype" w:hAnsi="Palatino Linotype" w:eastAsia="Arial" w:cs="Arial"/>
          <w:i/>
          <w:spacing w:val="1"/>
        </w:rPr>
        <w:t>e</w:t>
      </w:r>
      <w:r w:rsidRPr="003A1EB1">
        <w:rPr>
          <w:rFonts w:ascii="Palatino Linotype" w:hAnsi="Palatino Linotype" w:eastAsia="Arial" w:cs="Arial"/>
          <w:i/>
        </w:rPr>
        <w:t>so a la I</w:t>
      </w:r>
      <w:r w:rsidRPr="003A1EB1">
        <w:rPr>
          <w:rFonts w:ascii="Palatino Linotype" w:hAnsi="Palatino Linotype" w:eastAsia="Arial" w:cs="Arial"/>
          <w:i/>
          <w:spacing w:val="-1"/>
        </w:rPr>
        <w:t>n</w:t>
      </w:r>
      <w:r w:rsidRPr="003A1EB1">
        <w:rPr>
          <w:rFonts w:ascii="Palatino Linotype" w:hAnsi="Palatino Linotype" w:eastAsia="Arial" w:cs="Arial"/>
          <w:i/>
        </w:rPr>
        <w:t>f</w:t>
      </w:r>
      <w:r w:rsidRPr="003A1EB1">
        <w:rPr>
          <w:rFonts w:ascii="Palatino Linotype" w:hAnsi="Palatino Linotype" w:eastAsia="Arial" w:cs="Arial"/>
          <w:i/>
          <w:spacing w:val="1"/>
        </w:rPr>
        <w:t>o</w:t>
      </w:r>
      <w:r w:rsidRPr="003A1EB1">
        <w:rPr>
          <w:rFonts w:ascii="Palatino Linotype" w:hAnsi="Palatino Linotype" w:eastAsia="Arial" w:cs="Arial"/>
          <w:i/>
          <w:spacing w:val="-3"/>
        </w:rPr>
        <w:t>r</w:t>
      </w:r>
      <w:r w:rsidRPr="003A1EB1">
        <w:rPr>
          <w:rFonts w:ascii="Palatino Linotype" w:hAnsi="Palatino Linotype" w:eastAsia="Arial" w:cs="Arial"/>
          <w:i/>
          <w:spacing w:val="1"/>
        </w:rPr>
        <w:t>ma</w:t>
      </w:r>
      <w:r w:rsidRPr="003A1EB1">
        <w:rPr>
          <w:rFonts w:ascii="Palatino Linotype" w:hAnsi="Palatino Linotype" w:eastAsia="Arial" w:cs="Arial"/>
          <w:i/>
        </w:rPr>
        <w:t>ci</w:t>
      </w:r>
      <w:r w:rsidRPr="003A1EB1">
        <w:rPr>
          <w:rFonts w:ascii="Palatino Linotype" w:hAnsi="Palatino Linotype" w:eastAsia="Arial" w:cs="Arial"/>
          <w:i/>
          <w:spacing w:val="-2"/>
        </w:rPr>
        <w:t>ó</w:t>
      </w:r>
      <w:r w:rsidRPr="003A1EB1">
        <w:rPr>
          <w:rFonts w:ascii="Palatino Linotype" w:hAnsi="Palatino Linotype" w:eastAsia="Arial" w:cs="Arial"/>
          <w:i/>
        </w:rPr>
        <w:t xml:space="preserve">n </w:t>
      </w:r>
      <w:r w:rsidRPr="003A1EB1">
        <w:rPr>
          <w:rFonts w:ascii="Palatino Linotype" w:hAnsi="Palatino Linotype" w:eastAsia="Arial" w:cs="Arial"/>
          <w:i/>
          <w:spacing w:val="-2"/>
        </w:rPr>
        <w:t>P</w:t>
      </w:r>
      <w:r w:rsidRPr="003A1EB1">
        <w:rPr>
          <w:rFonts w:ascii="Palatino Linotype" w:hAnsi="Palatino Linotype" w:eastAsia="Arial" w:cs="Arial"/>
          <w:i/>
          <w:spacing w:val="1"/>
        </w:rPr>
        <w:t>úb</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 xml:space="preserve">ca, </w:t>
      </w:r>
      <w:r w:rsidRPr="003A1EB1">
        <w:rPr>
          <w:rFonts w:ascii="Palatino Linotype" w:hAnsi="Palatino Linotype" w:eastAsia="Arial" w:cs="Arial"/>
          <w:i/>
          <w:spacing w:val="-1"/>
        </w:rPr>
        <w:t>señalan q</w:t>
      </w:r>
      <w:r w:rsidRPr="003A1EB1">
        <w:rPr>
          <w:rFonts w:ascii="Palatino Linotype" w:hAnsi="Palatino Linotype" w:eastAsia="Arial" w:cs="Arial"/>
          <w:i/>
          <w:spacing w:val="1"/>
        </w:rPr>
        <w:t>u</w:t>
      </w:r>
      <w:r w:rsidRPr="003A1EB1">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A1EB1">
        <w:rPr>
          <w:rFonts w:ascii="Palatino Linotype" w:hAnsi="Palatino Linotype" w:eastAsia="Arial" w:cs="Arial"/>
          <w:i/>
          <w:spacing w:val="-1"/>
        </w:rPr>
        <w:t xml:space="preserve"> sin necesidad de</w:t>
      </w:r>
      <w:r w:rsidRPr="003A1EB1">
        <w:rPr>
          <w:rFonts w:ascii="Palatino Linotype" w:hAnsi="Palatino Linotype" w:eastAsia="Arial" w:cs="Arial"/>
          <w:i/>
          <w:spacing w:val="1"/>
        </w:rPr>
        <w:t xml:space="preserve"> e</w:t>
      </w:r>
      <w:r w:rsidRPr="003A1EB1">
        <w:rPr>
          <w:rFonts w:ascii="Palatino Linotype" w:hAnsi="Palatino Linotype" w:eastAsia="Arial" w:cs="Arial"/>
          <w:i/>
        </w:rPr>
        <w:t>la</w:t>
      </w:r>
      <w:r w:rsidRPr="003A1EB1">
        <w:rPr>
          <w:rFonts w:ascii="Palatino Linotype" w:hAnsi="Palatino Linotype" w:eastAsia="Arial" w:cs="Arial"/>
          <w:i/>
          <w:spacing w:val="1"/>
        </w:rPr>
        <w:t>bo</w:t>
      </w:r>
      <w:r w:rsidRPr="003A1EB1">
        <w:rPr>
          <w:rFonts w:ascii="Palatino Linotype" w:hAnsi="Palatino Linotype" w:eastAsia="Arial" w:cs="Arial"/>
          <w:i/>
        </w:rPr>
        <w:t xml:space="preserve">rar </w:t>
      </w:r>
      <w:r w:rsidRPr="003A1EB1">
        <w:rPr>
          <w:rFonts w:ascii="Palatino Linotype" w:hAnsi="Palatino Linotype" w:eastAsia="Arial" w:cs="Arial"/>
          <w:i/>
          <w:spacing w:val="1"/>
        </w:rPr>
        <w:t>do</w:t>
      </w:r>
      <w:r w:rsidRPr="003A1EB1">
        <w:rPr>
          <w:rFonts w:ascii="Palatino Linotype" w:hAnsi="Palatino Linotype" w:eastAsia="Arial" w:cs="Arial"/>
          <w:i/>
          <w:spacing w:val="-2"/>
        </w:rPr>
        <w:t>c</w:t>
      </w:r>
      <w:r w:rsidRPr="003A1EB1">
        <w:rPr>
          <w:rFonts w:ascii="Palatino Linotype" w:hAnsi="Palatino Linotype" w:eastAsia="Arial" w:cs="Arial"/>
          <w:i/>
          <w:spacing w:val="1"/>
        </w:rPr>
        <w:t>u</w:t>
      </w:r>
      <w:r w:rsidRPr="003A1EB1">
        <w:rPr>
          <w:rFonts w:ascii="Palatino Linotype" w:hAnsi="Palatino Linotype" w:eastAsia="Arial" w:cs="Arial"/>
          <w:i/>
          <w:spacing w:val="-1"/>
        </w:rPr>
        <w:t>m</w:t>
      </w:r>
      <w:r w:rsidRPr="003A1EB1">
        <w:rPr>
          <w:rFonts w:ascii="Palatino Linotype" w:hAnsi="Palatino Linotype" w:eastAsia="Arial" w:cs="Arial"/>
          <w:i/>
          <w:spacing w:val="1"/>
        </w:rPr>
        <w:t>en</w:t>
      </w:r>
      <w:r w:rsidRPr="003A1EB1">
        <w:rPr>
          <w:rFonts w:ascii="Palatino Linotype" w:hAnsi="Palatino Linotype" w:eastAsia="Arial" w:cs="Arial"/>
          <w:i/>
          <w:spacing w:val="-2"/>
        </w:rPr>
        <w:t>t</w:t>
      </w:r>
      <w:r w:rsidRPr="003A1EB1">
        <w:rPr>
          <w:rFonts w:ascii="Palatino Linotype" w:hAnsi="Palatino Linotype" w:eastAsia="Arial" w:cs="Arial"/>
          <w:i/>
          <w:spacing w:val="1"/>
        </w:rPr>
        <w:t>o</w:t>
      </w:r>
      <w:r w:rsidRPr="003A1EB1">
        <w:rPr>
          <w:rFonts w:ascii="Palatino Linotype" w:hAnsi="Palatino Linotype" w:eastAsia="Arial" w:cs="Arial"/>
          <w:i/>
        </w:rPr>
        <w:t xml:space="preserve">s </w:t>
      </w:r>
      <w:r w:rsidRPr="003A1EB1">
        <w:rPr>
          <w:rFonts w:ascii="Palatino Linotype" w:hAnsi="Palatino Linotype" w:eastAsia="Arial" w:cs="Arial"/>
          <w:i/>
          <w:spacing w:val="1"/>
        </w:rPr>
        <w:t>a</w:t>
      </w:r>
      <w:r w:rsidRPr="003A1EB1">
        <w:rPr>
          <w:rFonts w:ascii="Palatino Linotype" w:hAnsi="Palatino Linotype" w:eastAsia="Arial" w:cs="Arial"/>
          <w:i/>
        </w:rPr>
        <w:t>d</w:t>
      </w:r>
      <w:r w:rsidRPr="003A1EB1">
        <w:rPr>
          <w:rFonts w:ascii="Palatino Linotype" w:hAnsi="Palatino Linotype" w:eastAsia="Arial" w:cs="Arial"/>
          <w:i/>
          <w:spacing w:val="1"/>
        </w:rPr>
        <w:t xml:space="preserve"> ho</w:t>
      </w:r>
      <w:r w:rsidRPr="003A1EB1">
        <w:rPr>
          <w:rFonts w:ascii="Palatino Linotype" w:hAnsi="Palatino Linotype" w:eastAsia="Arial" w:cs="Arial"/>
          <w:i/>
        </w:rPr>
        <w:t xml:space="preserve">c </w:t>
      </w:r>
      <w:r w:rsidRPr="003A1EB1">
        <w:rPr>
          <w:rFonts w:ascii="Palatino Linotype" w:hAnsi="Palatino Linotype" w:eastAsia="Arial" w:cs="Arial"/>
          <w:i/>
          <w:spacing w:val="1"/>
        </w:rPr>
        <w:t>pa</w:t>
      </w:r>
      <w:r w:rsidRPr="003A1EB1">
        <w:rPr>
          <w:rFonts w:ascii="Palatino Linotype" w:hAnsi="Palatino Linotype" w:eastAsia="Arial" w:cs="Arial"/>
          <w:i/>
        </w:rPr>
        <w:t xml:space="preserve">ra </w:t>
      </w:r>
      <w:r w:rsidRPr="003A1EB1">
        <w:rPr>
          <w:rFonts w:ascii="Palatino Linotype" w:hAnsi="Palatino Linotype" w:eastAsia="Arial" w:cs="Arial"/>
          <w:i/>
          <w:spacing w:val="1"/>
        </w:rPr>
        <w:t>a</w:t>
      </w:r>
      <w:r w:rsidRPr="003A1EB1">
        <w:rPr>
          <w:rFonts w:ascii="Palatino Linotype" w:hAnsi="Palatino Linotype" w:eastAsia="Arial" w:cs="Arial"/>
          <w:i/>
        </w:rPr>
        <w:t>t</w:t>
      </w:r>
      <w:r w:rsidRPr="003A1EB1">
        <w:rPr>
          <w:rFonts w:ascii="Palatino Linotype" w:hAnsi="Palatino Linotype" w:eastAsia="Arial" w:cs="Arial"/>
          <w:i/>
          <w:spacing w:val="-1"/>
        </w:rPr>
        <w:t>e</w:t>
      </w:r>
      <w:r w:rsidRPr="003A1EB1">
        <w:rPr>
          <w:rFonts w:ascii="Palatino Linotype" w:hAnsi="Palatino Linotype" w:eastAsia="Arial" w:cs="Arial"/>
          <w:i/>
          <w:spacing w:val="1"/>
        </w:rPr>
        <w:t>n</w:t>
      </w:r>
      <w:r w:rsidRPr="003A1EB1">
        <w:rPr>
          <w:rFonts w:ascii="Palatino Linotype" w:hAnsi="Palatino Linotype" w:eastAsia="Arial" w:cs="Arial"/>
          <w:i/>
          <w:spacing w:val="-1"/>
        </w:rPr>
        <w:t>d</w:t>
      </w:r>
      <w:r w:rsidRPr="003A1EB1">
        <w:rPr>
          <w:rFonts w:ascii="Palatino Linotype" w:hAnsi="Palatino Linotype" w:eastAsia="Arial" w:cs="Arial"/>
          <w:i/>
          <w:spacing w:val="1"/>
        </w:rPr>
        <w:t>e</w:t>
      </w:r>
      <w:r w:rsidRPr="003A1EB1">
        <w:rPr>
          <w:rFonts w:ascii="Palatino Linotype" w:hAnsi="Palatino Linotype" w:eastAsia="Arial" w:cs="Arial"/>
          <w:i/>
        </w:rPr>
        <w:t>r l</w:t>
      </w:r>
      <w:r w:rsidRPr="003A1EB1">
        <w:rPr>
          <w:rFonts w:ascii="Palatino Linotype" w:hAnsi="Palatino Linotype" w:eastAsia="Arial" w:cs="Arial"/>
          <w:i/>
          <w:spacing w:val="-2"/>
        </w:rPr>
        <w:t>a</w:t>
      </w:r>
      <w:r w:rsidRPr="003A1EB1">
        <w:rPr>
          <w:rFonts w:ascii="Palatino Linotype" w:hAnsi="Palatino Linotype" w:eastAsia="Arial" w:cs="Arial"/>
          <w:i/>
        </w:rPr>
        <w:t>s s</w:t>
      </w:r>
      <w:r w:rsidRPr="003A1EB1">
        <w:rPr>
          <w:rFonts w:ascii="Palatino Linotype" w:hAnsi="Palatino Linotype" w:eastAsia="Arial" w:cs="Arial"/>
          <w:i/>
          <w:spacing w:val="1"/>
        </w:rPr>
        <w:t>o</w:t>
      </w:r>
      <w:r w:rsidRPr="003A1EB1">
        <w:rPr>
          <w:rFonts w:ascii="Palatino Linotype" w:hAnsi="Palatino Linotype" w:eastAsia="Arial" w:cs="Arial"/>
          <w:i/>
        </w:rPr>
        <w:t>l</w:t>
      </w:r>
      <w:r w:rsidRPr="003A1EB1">
        <w:rPr>
          <w:rFonts w:ascii="Palatino Linotype" w:hAnsi="Palatino Linotype" w:eastAsia="Arial" w:cs="Arial"/>
          <w:i/>
          <w:spacing w:val="-1"/>
        </w:rPr>
        <w:t>i</w:t>
      </w:r>
      <w:r w:rsidRPr="003A1EB1">
        <w:rPr>
          <w:rFonts w:ascii="Palatino Linotype" w:hAnsi="Palatino Linotype" w:eastAsia="Arial" w:cs="Arial"/>
          <w:i/>
        </w:rPr>
        <w:t>cit</w:t>
      </w:r>
      <w:r w:rsidRPr="003A1EB1">
        <w:rPr>
          <w:rFonts w:ascii="Palatino Linotype" w:hAnsi="Palatino Linotype" w:eastAsia="Arial" w:cs="Arial"/>
          <w:i/>
          <w:spacing w:val="1"/>
        </w:rPr>
        <w:t>ude</w:t>
      </w:r>
      <w:r w:rsidRPr="003A1EB1">
        <w:rPr>
          <w:rFonts w:ascii="Palatino Linotype" w:hAnsi="Palatino Linotype" w:eastAsia="Arial" w:cs="Arial"/>
          <w:i/>
        </w:rPr>
        <w:t xml:space="preserve">s </w:t>
      </w:r>
      <w:r w:rsidRPr="003A1EB1">
        <w:rPr>
          <w:rFonts w:ascii="Palatino Linotype" w:hAnsi="Palatino Linotype" w:eastAsia="Arial" w:cs="Arial"/>
          <w:i/>
          <w:spacing w:val="-1"/>
        </w:rPr>
        <w:t>d</w:t>
      </w:r>
      <w:r w:rsidRPr="003A1EB1">
        <w:rPr>
          <w:rFonts w:ascii="Palatino Linotype" w:hAnsi="Palatino Linotype" w:eastAsia="Arial" w:cs="Arial"/>
          <w:i/>
        </w:rPr>
        <w:t>e i</w:t>
      </w:r>
      <w:r w:rsidRPr="003A1EB1">
        <w:rPr>
          <w:rFonts w:ascii="Palatino Linotype" w:hAnsi="Palatino Linotype" w:eastAsia="Arial" w:cs="Arial"/>
          <w:i/>
          <w:spacing w:val="-2"/>
        </w:rPr>
        <w:t>n</w:t>
      </w:r>
      <w:r w:rsidRPr="003A1EB1">
        <w:rPr>
          <w:rFonts w:ascii="Palatino Linotype" w:hAnsi="Palatino Linotype" w:eastAsia="Arial" w:cs="Arial"/>
          <w:i/>
        </w:rPr>
        <w:t>f</w:t>
      </w:r>
      <w:r w:rsidRPr="003A1EB1">
        <w:rPr>
          <w:rFonts w:ascii="Palatino Linotype" w:hAnsi="Palatino Linotype" w:eastAsia="Arial" w:cs="Arial"/>
          <w:i/>
          <w:spacing w:val="1"/>
        </w:rPr>
        <w:t>o</w:t>
      </w:r>
      <w:r w:rsidRPr="003A1EB1">
        <w:rPr>
          <w:rFonts w:ascii="Palatino Linotype" w:hAnsi="Palatino Linotype" w:eastAsia="Arial" w:cs="Arial"/>
          <w:i/>
        </w:rPr>
        <w:t>r</w:t>
      </w:r>
      <w:r w:rsidRPr="003A1EB1">
        <w:rPr>
          <w:rFonts w:ascii="Palatino Linotype" w:hAnsi="Palatino Linotype" w:eastAsia="Arial" w:cs="Arial"/>
          <w:i/>
          <w:spacing w:val="-1"/>
        </w:rPr>
        <w:t>m</w:t>
      </w:r>
      <w:r w:rsidRPr="003A1EB1">
        <w:rPr>
          <w:rFonts w:ascii="Palatino Linotype" w:hAnsi="Palatino Linotype" w:eastAsia="Arial" w:cs="Arial"/>
          <w:i/>
          <w:spacing w:val="1"/>
        </w:rPr>
        <w:t>a</w:t>
      </w:r>
      <w:r w:rsidRPr="003A1EB1">
        <w:rPr>
          <w:rFonts w:ascii="Palatino Linotype" w:hAnsi="Palatino Linotype" w:eastAsia="Arial" w:cs="Arial"/>
          <w:i/>
        </w:rPr>
        <w:t>ció</w:t>
      </w:r>
      <w:r w:rsidRPr="003A1EB1">
        <w:rPr>
          <w:rFonts w:ascii="Palatino Linotype" w:hAnsi="Palatino Linotype" w:eastAsia="Arial" w:cs="Arial"/>
          <w:i/>
          <w:spacing w:val="1"/>
        </w:rPr>
        <w:t>n</w:t>
      </w:r>
      <w:r w:rsidRPr="003A1EB1">
        <w:rPr>
          <w:rFonts w:ascii="Palatino Linotype" w:hAnsi="Palatino Linotype" w:eastAsia="Arial" w:cs="Arial"/>
          <w:i/>
        </w:rPr>
        <w:t>.</w:t>
      </w:r>
    </w:p>
    <w:p w:rsidRPr="003A1EB1" w:rsidR="00680EA5" w:rsidP="00AD11FC" w:rsidRDefault="00680EA5" w14:paraId="16A1F0A5" w14:textId="77777777">
      <w:pPr>
        <w:spacing w:line="360" w:lineRule="auto"/>
        <w:jc w:val="both"/>
        <w:rPr>
          <w:rFonts w:ascii="Palatino Linotype" w:hAnsi="Palatino Linotype" w:cs="Tahoma"/>
          <w:sz w:val="22"/>
          <w:szCs w:val="22"/>
        </w:rPr>
      </w:pPr>
    </w:p>
    <w:p w:rsidRPr="003A1EB1" w:rsidR="00680EA5" w:rsidP="00AD11FC" w:rsidRDefault="00680EA5" w14:paraId="5D99B445" w14:textId="3846284B">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tal y como obren en sus archivos, sin tener que elaborarlos a las necesidades del Recurrente.</w:t>
      </w:r>
    </w:p>
    <w:p w:rsidRPr="003A1EB1" w:rsidR="00680EA5" w:rsidP="00AD11FC" w:rsidRDefault="00680EA5" w14:paraId="768486F5" w14:textId="77777777">
      <w:pPr>
        <w:spacing w:line="360" w:lineRule="auto"/>
        <w:jc w:val="both"/>
        <w:rPr>
          <w:rFonts w:ascii="Palatino Linotype" w:hAnsi="Palatino Linotype" w:cs="Tahoma"/>
          <w:sz w:val="22"/>
          <w:szCs w:val="24"/>
          <w:lang w:val="es-ES"/>
        </w:rPr>
      </w:pPr>
    </w:p>
    <w:p w:rsidRPr="003A1EB1" w:rsidR="00680EA5" w:rsidP="00AD11FC" w:rsidRDefault="00680EA5" w14:paraId="553A4A4E" w14:textId="7E6A0C8D">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lastRenderedPageBreak/>
        <w:t>En el caso que nos ocupa, el Sujeto Obligado únicamente se encuentra constreñido a entregar la documentación en la que conste la celebración de las inspecciones correspondientes.</w:t>
      </w:r>
    </w:p>
    <w:p w:rsidRPr="003A1EB1" w:rsidR="00680EA5" w:rsidP="00AD11FC" w:rsidRDefault="00680EA5" w14:paraId="0F7B0B38" w14:textId="77777777">
      <w:pPr>
        <w:spacing w:line="360" w:lineRule="auto"/>
        <w:jc w:val="both"/>
        <w:rPr>
          <w:rFonts w:ascii="Palatino Linotype" w:hAnsi="Palatino Linotype" w:cs="Tahoma"/>
          <w:sz w:val="22"/>
          <w:szCs w:val="24"/>
          <w:lang w:val="es-ES"/>
        </w:rPr>
      </w:pPr>
    </w:p>
    <w:p w:rsidRPr="003A1EB1" w:rsidR="00680EA5" w:rsidP="00AD11FC" w:rsidRDefault="00680EA5" w14:paraId="457079AE" w14:textId="6CCB239C">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 xml:space="preserve">Ahora bien, </w:t>
      </w:r>
      <w:r w:rsidRPr="003A1EB1" w:rsidR="00D77485">
        <w:rPr>
          <w:rFonts w:ascii="Palatino Linotype" w:hAnsi="Palatino Linotype" w:cs="Tahoma"/>
          <w:sz w:val="22"/>
          <w:szCs w:val="24"/>
          <w:lang w:val="es-ES"/>
        </w:rPr>
        <w:t xml:space="preserve">es </w:t>
      </w:r>
      <w:r w:rsidRPr="003A1EB1">
        <w:rPr>
          <w:rFonts w:ascii="Palatino Linotype" w:hAnsi="Palatino Linotype" w:cs="Tahoma"/>
          <w:sz w:val="22"/>
          <w:szCs w:val="24"/>
          <w:lang w:val="es-ES"/>
        </w:rPr>
        <w:t>de vital importancia analizar la naturaleza de la información que se ordena, pues las actas o documento equiparable en el que consten las inspecciones practicadas con motivo de impacto ambiental tanto en el Municipio de Valle de Bravo, como todas las practicadas a casa habitación, pueden ser motivo de análisis a fondo en materia de protección de datos personales y de reserva, pues forman parte de un procedimiento que puede culminar en una sanción</w:t>
      </w:r>
      <w:r w:rsidRPr="003A1EB1" w:rsidR="00D77485">
        <w:rPr>
          <w:rFonts w:ascii="Palatino Linotype" w:hAnsi="Palatino Linotype" w:cs="Tahoma"/>
          <w:sz w:val="22"/>
          <w:szCs w:val="24"/>
          <w:lang w:val="es-ES"/>
        </w:rPr>
        <w:t xml:space="preserve"> o bien, que se encuentren en trámite</w:t>
      </w:r>
      <w:r w:rsidRPr="003A1EB1" w:rsidR="009A567E">
        <w:rPr>
          <w:rFonts w:ascii="Palatino Linotype" w:hAnsi="Palatino Linotype" w:cs="Tahoma"/>
          <w:sz w:val="22"/>
          <w:szCs w:val="24"/>
          <w:lang w:val="es-ES"/>
        </w:rPr>
        <w:t>, por lo que se procede a analizar, primero el procedimiento que rodea a la inspección y posteriormente los supuestos a tomar en cuenta respecto a información confidencial y reservada.</w:t>
      </w:r>
    </w:p>
    <w:p w:rsidRPr="003A1EB1" w:rsidR="009A567E" w:rsidP="00AD11FC" w:rsidRDefault="009A567E" w14:paraId="2394DD0C" w14:textId="54ED3685">
      <w:pPr>
        <w:spacing w:line="360" w:lineRule="auto"/>
        <w:jc w:val="both"/>
        <w:rPr>
          <w:rFonts w:ascii="Palatino Linotype" w:hAnsi="Palatino Linotype" w:cs="Tahoma"/>
          <w:sz w:val="22"/>
          <w:szCs w:val="24"/>
          <w:lang w:val="es-ES"/>
        </w:rPr>
      </w:pPr>
    </w:p>
    <w:p w:rsidRPr="003A1EB1" w:rsidR="00D77485" w:rsidP="00371E41" w:rsidRDefault="00D77485" w14:paraId="348870DB" w14:textId="5B6E66FD">
      <w:pPr>
        <w:pStyle w:val="Prrafodelista"/>
        <w:numPr>
          <w:ilvl w:val="0"/>
          <w:numId w:val="19"/>
        </w:numPr>
        <w:spacing w:line="360" w:lineRule="auto"/>
        <w:jc w:val="both"/>
        <w:rPr>
          <w:rFonts w:ascii="Palatino Linotype" w:hAnsi="Palatino Linotype" w:cs="Tahoma"/>
          <w:lang w:val="es-ES"/>
        </w:rPr>
      </w:pPr>
      <w:r w:rsidRPr="003A1EB1">
        <w:rPr>
          <w:rFonts w:ascii="Palatino Linotype" w:hAnsi="Palatino Linotype" w:cs="Tahoma"/>
          <w:b/>
          <w:lang w:val="es-ES"/>
        </w:rPr>
        <w:t>Procedimiento que contempla la inspección</w:t>
      </w:r>
      <w:r w:rsidRPr="003A1EB1" w:rsidR="009A567E">
        <w:rPr>
          <w:rFonts w:ascii="Palatino Linotype" w:hAnsi="Palatino Linotype" w:cs="Tahoma"/>
          <w:b/>
          <w:lang w:val="es-ES"/>
        </w:rPr>
        <w:t>.</w:t>
      </w:r>
    </w:p>
    <w:p w:rsidRPr="003A1EB1" w:rsidR="009A567E" w:rsidP="009A567E" w:rsidRDefault="009A567E" w14:paraId="48220032" w14:textId="77777777">
      <w:pPr>
        <w:pStyle w:val="Prrafodelista"/>
        <w:spacing w:line="360" w:lineRule="auto"/>
        <w:jc w:val="both"/>
        <w:rPr>
          <w:rFonts w:ascii="Palatino Linotype" w:hAnsi="Palatino Linotype" w:cs="Tahoma"/>
          <w:lang w:val="es-ES"/>
        </w:rPr>
      </w:pPr>
    </w:p>
    <w:p w:rsidRPr="003A1EB1" w:rsidR="00396F05" w:rsidP="00AD11FC" w:rsidRDefault="00396F05" w14:paraId="0857A24F" w14:textId="77E4B425">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A</w:t>
      </w:r>
      <w:r w:rsidRPr="003A1EB1" w:rsidR="000A6285">
        <w:rPr>
          <w:rFonts w:ascii="Palatino Linotype" w:hAnsi="Palatino Linotype" w:cs="Tahoma"/>
          <w:sz w:val="22"/>
          <w:szCs w:val="24"/>
          <w:lang w:val="es-ES"/>
        </w:rPr>
        <w:t xml:space="preserve">l respecto, se atrae al estudio el Código </w:t>
      </w:r>
      <w:r w:rsidRPr="003A1EB1" w:rsidR="00127487">
        <w:rPr>
          <w:rFonts w:ascii="Palatino Linotype" w:hAnsi="Palatino Linotype" w:cs="Tahoma"/>
          <w:sz w:val="22"/>
          <w:szCs w:val="24"/>
          <w:lang w:val="es-ES"/>
        </w:rPr>
        <w:t>para la Biodiversidad del Estado de México, en su título séptimo, establece el procedimiento para la ejecución de inspecciones, vigilancia, medidas de seguridad, infracciones y procedimientos que de ellos deriven; de dicho título se desprende la siguiente secuencia procedimental</w:t>
      </w:r>
      <w:r w:rsidRPr="003A1EB1" w:rsidR="009C2E4A">
        <w:rPr>
          <w:rFonts w:ascii="Palatino Linotype" w:hAnsi="Palatino Linotype" w:cs="Tahoma"/>
          <w:sz w:val="22"/>
          <w:szCs w:val="24"/>
          <w:lang w:val="es-ES"/>
        </w:rPr>
        <w:t xml:space="preserve"> ordinaria</w:t>
      </w:r>
      <w:r w:rsidRPr="003A1EB1" w:rsidR="00127487">
        <w:rPr>
          <w:rFonts w:ascii="Palatino Linotype" w:hAnsi="Palatino Linotype" w:cs="Tahoma"/>
          <w:sz w:val="22"/>
          <w:szCs w:val="24"/>
          <w:lang w:val="es-ES"/>
        </w:rPr>
        <w:t>:</w:t>
      </w:r>
    </w:p>
    <w:p w:rsidRPr="003A1EB1" w:rsidR="00127487" w:rsidP="00AD11FC" w:rsidRDefault="00127487" w14:paraId="264E72C8" w14:textId="77777777">
      <w:pPr>
        <w:spacing w:line="360" w:lineRule="auto"/>
        <w:jc w:val="both"/>
        <w:rPr>
          <w:rFonts w:ascii="Palatino Linotype" w:hAnsi="Palatino Linotype" w:cs="Tahoma"/>
          <w:sz w:val="22"/>
          <w:szCs w:val="24"/>
          <w:lang w:val="es-ES"/>
        </w:rPr>
      </w:pPr>
    </w:p>
    <w:p w:rsidRPr="003A1EB1" w:rsidR="00127487" w:rsidP="00371E41" w:rsidRDefault="00127487" w14:paraId="3B4F040F" w14:textId="10EAC3DC">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El Titulo séptimo del Código para la Biodiversidad del Estado de México, se </w:t>
      </w:r>
      <w:proofErr w:type="gramStart"/>
      <w:r w:rsidRPr="003A1EB1">
        <w:rPr>
          <w:rFonts w:ascii="Palatino Linotype" w:hAnsi="Palatino Linotype" w:cs="Tahoma"/>
          <w:lang w:val="es-ES"/>
        </w:rPr>
        <w:t>aplicara</w:t>
      </w:r>
      <w:proofErr w:type="gramEnd"/>
      <w:r w:rsidRPr="003A1EB1">
        <w:rPr>
          <w:rFonts w:ascii="Palatino Linotype" w:hAnsi="Palatino Linotype" w:cs="Tahoma"/>
          <w:lang w:val="es-ES"/>
        </w:rPr>
        <w:t xml:space="preserve"> en actos de inspección, vigilancia y determinación de infracciones administrativas; cuando se trate de asuntos de competencia del Estado México y su los Municipios y se aplicara de forma supletoria el Código de Procedimientos Administrativos del Estado de México y Ley Federal sobre la Metrología y Normalización. </w:t>
      </w:r>
      <w:r w:rsidRPr="003A1EB1">
        <w:rPr>
          <w:rFonts w:ascii="Palatino Linotype" w:hAnsi="Palatino Linotype" w:cs="Tahoma"/>
          <w:b/>
          <w:lang w:val="es-ES"/>
        </w:rPr>
        <w:t>(Artículo 2.229)</w:t>
      </w:r>
    </w:p>
    <w:p w:rsidRPr="003A1EB1" w:rsidR="00127487" w:rsidP="00371E41" w:rsidRDefault="000302CC" w14:paraId="1968780F" w14:textId="43413EB9">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Las visitas de inspección se realizarán por conducto del personal autorizado, quién deberá contar con el documento oficial que los acredite y autorice a practicar la </w:t>
      </w:r>
      <w:r w:rsidRPr="003A1EB1">
        <w:rPr>
          <w:rFonts w:ascii="Palatino Linotype" w:hAnsi="Palatino Linotype" w:cs="Tahoma"/>
          <w:lang w:val="es-ES"/>
        </w:rPr>
        <w:lastRenderedPageBreak/>
        <w:t xml:space="preserve">inspección o verificación y orden escrita debidamente fundada y motivada por la autoridad competente, en el que se precise el lugar o zona que debe inspeccionarse y el objeto de la diligencia </w:t>
      </w:r>
      <w:r w:rsidRPr="003A1EB1" w:rsidR="00801918">
        <w:rPr>
          <w:rFonts w:ascii="Palatino Linotype" w:hAnsi="Palatino Linotype" w:cs="Tahoma"/>
          <w:b/>
          <w:lang w:val="es-ES"/>
        </w:rPr>
        <w:t>(A</w:t>
      </w:r>
      <w:r w:rsidRPr="003A1EB1">
        <w:rPr>
          <w:rFonts w:ascii="Palatino Linotype" w:hAnsi="Palatino Linotype" w:cs="Tahoma"/>
          <w:b/>
          <w:lang w:val="es-ES"/>
        </w:rPr>
        <w:t>rtículo 2.231)</w:t>
      </w:r>
    </w:p>
    <w:p w:rsidRPr="003A1EB1" w:rsidR="000302CC" w:rsidP="00371E41" w:rsidRDefault="000302CC" w14:paraId="2ADCD6D2" w14:textId="07005173">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De la inspección se levantará un acta en la que se harán constar los hechos u omisiones durante la diligencia; concluida deberán firmar las personas que participaron</w:t>
      </w:r>
      <w:r w:rsidRPr="003A1EB1" w:rsidR="00210887">
        <w:rPr>
          <w:rFonts w:ascii="Palatino Linotype" w:hAnsi="Palatino Linotype" w:cs="Tahoma"/>
          <w:lang w:val="es-ES"/>
        </w:rPr>
        <w:t xml:space="preserve"> y se entregará copia a los participantes</w:t>
      </w:r>
      <w:r w:rsidRPr="003A1EB1">
        <w:rPr>
          <w:rFonts w:ascii="Palatino Linotype" w:hAnsi="Palatino Linotype" w:cs="Tahoma"/>
          <w:lang w:val="es-ES"/>
        </w:rPr>
        <w:t>.</w:t>
      </w:r>
      <w:r w:rsidRPr="003A1EB1" w:rsidR="00210887">
        <w:rPr>
          <w:rFonts w:ascii="Palatino Linotype" w:hAnsi="Palatino Linotype" w:cs="Tahoma"/>
          <w:lang w:val="es-ES"/>
        </w:rPr>
        <w:t xml:space="preserve"> </w:t>
      </w:r>
      <w:r w:rsidRPr="003A1EB1" w:rsidR="00801918">
        <w:rPr>
          <w:rFonts w:ascii="Palatino Linotype" w:hAnsi="Palatino Linotype" w:cs="Tahoma"/>
          <w:b/>
          <w:lang w:val="es-ES"/>
        </w:rPr>
        <w:t>(A</w:t>
      </w:r>
      <w:r w:rsidRPr="003A1EB1" w:rsidR="00210887">
        <w:rPr>
          <w:rFonts w:ascii="Palatino Linotype" w:hAnsi="Palatino Linotype" w:cs="Tahoma"/>
          <w:b/>
          <w:lang w:val="es-ES"/>
        </w:rPr>
        <w:t>rtículo 2.233)</w:t>
      </w:r>
    </w:p>
    <w:p w:rsidRPr="003A1EB1" w:rsidR="000302CC" w:rsidP="00371E41" w:rsidRDefault="000302CC" w14:paraId="5654B11A" w14:textId="331495EB">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Concluida la inspección se dará oportunidad a la persona que atendió la diligencia para que formule observaciones en relación a los hechos u omisiones del acta y ofrezca las pruebas que considere pertinentes y podrá hacer uso de ese derecho desde ese momento y hasta 5 días después.  </w:t>
      </w:r>
      <w:r w:rsidRPr="003A1EB1" w:rsidR="00801918">
        <w:rPr>
          <w:rFonts w:ascii="Palatino Linotype" w:hAnsi="Palatino Linotype" w:cs="Tahoma"/>
          <w:b/>
          <w:lang w:val="es-ES"/>
        </w:rPr>
        <w:t>(A</w:t>
      </w:r>
      <w:r w:rsidRPr="003A1EB1">
        <w:rPr>
          <w:rFonts w:ascii="Palatino Linotype" w:hAnsi="Palatino Linotype" w:cs="Tahoma"/>
          <w:b/>
          <w:lang w:val="es-ES"/>
        </w:rPr>
        <w:t>rtículo 2.233)</w:t>
      </w:r>
    </w:p>
    <w:p w:rsidRPr="003A1EB1" w:rsidR="000302CC" w:rsidP="00371E41" w:rsidRDefault="00210887" w14:paraId="4ECEC579" w14:textId="4368FC14">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Una vez que la autoridad que ordenó la inspección cuenta con el acta de inspección, le requerirá al interesado, cuando proceda, que adopte de inmediato las medidas correctivas o de urgente aplicación que resulten necesarias para cumplir con las </w:t>
      </w:r>
      <w:r w:rsidRPr="003A1EB1" w:rsidR="00E901D8">
        <w:rPr>
          <w:rFonts w:ascii="Palatino Linotype" w:hAnsi="Palatino Linotype" w:cs="Tahoma"/>
          <w:lang w:val="es-ES"/>
        </w:rPr>
        <w:t>disposiciones</w:t>
      </w:r>
      <w:r w:rsidRPr="003A1EB1">
        <w:rPr>
          <w:rFonts w:ascii="Palatino Linotype" w:hAnsi="Palatino Linotype" w:cs="Tahoma"/>
          <w:lang w:val="es-ES"/>
        </w:rPr>
        <w:t xml:space="preserve"> jurídicas aplicables; es decir, con los premisos, </w:t>
      </w:r>
      <w:r w:rsidRPr="003A1EB1" w:rsidR="00E901D8">
        <w:rPr>
          <w:rFonts w:ascii="Palatino Linotype" w:hAnsi="Palatino Linotype" w:cs="Tahoma"/>
          <w:lang w:val="es-ES"/>
        </w:rPr>
        <w:t>licencias</w:t>
      </w:r>
      <w:r w:rsidRPr="003A1EB1">
        <w:rPr>
          <w:rFonts w:ascii="Palatino Linotype" w:hAnsi="Palatino Linotype" w:cs="Tahoma"/>
          <w:lang w:val="es-ES"/>
        </w:rPr>
        <w:t xml:space="preserve"> o autorizaciones y le señalara el plazo para su cumplimiento. </w:t>
      </w:r>
      <w:r w:rsidRPr="003A1EB1">
        <w:rPr>
          <w:rFonts w:ascii="Palatino Linotype" w:hAnsi="Palatino Linotype" w:cs="Tahoma"/>
          <w:b/>
          <w:lang w:val="es-ES"/>
        </w:rPr>
        <w:t>(</w:t>
      </w:r>
      <w:r w:rsidRPr="003A1EB1" w:rsidR="00801918">
        <w:rPr>
          <w:rFonts w:ascii="Palatino Linotype" w:hAnsi="Palatino Linotype" w:cs="Tahoma"/>
          <w:b/>
          <w:lang w:val="es-ES"/>
        </w:rPr>
        <w:t>A</w:t>
      </w:r>
      <w:r w:rsidRPr="003A1EB1">
        <w:rPr>
          <w:rFonts w:ascii="Palatino Linotype" w:hAnsi="Palatino Linotype" w:cs="Tahoma"/>
          <w:b/>
          <w:lang w:val="es-ES"/>
        </w:rPr>
        <w:t>rtículo 2.236)</w:t>
      </w:r>
    </w:p>
    <w:p w:rsidRPr="003A1EB1" w:rsidR="00210887" w:rsidP="00371E41" w:rsidRDefault="00210887" w14:paraId="77BE85C7" w14:textId="3C0225B8">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Se </w:t>
      </w:r>
      <w:r w:rsidRPr="003A1EB1" w:rsidR="00006AF0">
        <w:rPr>
          <w:rFonts w:ascii="Palatino Linotype" w:hAnsi="Palatino Linotype" w:cs="Tahoma"/>
          <w:lang w:val="es-ES"/>
        </w:rPr>
        <w:t xml:space="preserve">otorgará un plazo de quince días al interesado para que exponga lo que a su derecho convenga; por lo que podrá ofrecer las pruebas que considere procedentes. </w:t>
      </w:r>
      <w:r w:rsidRPr="003A1EB1" w:rsidR="00006AF0">
        <w:rPr>
          <w:rFonts w:ascii="Palatino Linotype" w:hAnsi="Palatino Linotype" w:cs="Tahoma"/>
          <w:b/>
          <w:lang w:val="es-ES"/>
        </w:rPr>
        <w:t>(</w:t>
      </w:r>
      <w:r w:rsidRPr="003A1EB1" w:rsidR="00801918">
        <w:rPr>
          <w:rFonts w:ascii="Palatino Linotype" w:hAnsi="Palatino Linotype" w:cs="Tahoma"/>
          <w:b/>
          <w:lang w:val="es-ES"/>
        </w:rPr>
        <w:t>A</w:t>
      </w:r>
      <w:r w:rsidRPr="003A1EB1" w:rsidR="00006AF0">
        <w:rPr>
          <w:rFonts w:ascii="Palatino Linotype" w:hAnsi="Palatino Linotype" w:cs="Tahoma"/>
          <w:b/>
          <w:lang w:val="es-ES"/>
        </w:rPr>
        <w:t>rtículo 2.236)</w:t>
      </w:r>
    </w:p>
    <w:p w:rsidRPr="003A1EB1" w:rsidR="00006AF0" w:rsidP="00371E41" w:rsidRDefault="00006AF0" w14:paraId="29C785B8" w14:textId="2EE4D26E">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Se admitirá y desahogan las pruebas por el interesado. </w:t>
      </w:r>
      <w:r w:rsidRPr="003A1EB1">
        <w:rPr>
          <w:rFonts w:ascii="Palatino Linotype" w:hAnsi="Palatino Linotype" w:cs="Tahoma"/>
          <w:b/>
          <w:lang w:val="es-ES"/>
        </w:rPr>
        <w:t>(</w:t>
      </w:r>
      <w:r w:rsidRPr="003A1EB1" w:rsidR="00801918">
        <w:rPr>
          <w:rFonts w:ascii="Palatino Linotype" w:hAnsi="Palatino Linotype" w:cs="Tahoma"/>
          <w:b/>
          <w:lang w:val="es-ES"/>
        </w:rPr>
        <w:t>A</w:t>
      </w:r>
      <w:r w:rsidRPr="003A1EB1">
        <w:rPr>
          <w:rFonts w:ascii="Palatino Linotype" w:hAnsi="Palatino Linotype" w:cs="Tahoma"/>
          <w:b/>
          <w:lang w:val="es-ES"/>
        </w:rPr>
        <w:t>rtículo 2.236)</w:t>
      </w:r>
    </w:p>
    <w:p w:rsidRPr="003A1EB1" w:rsidR="00006AF0" w:rsidP="00371E41" w:rsidRDefault="00006AF0" w14:paraId="2BB9EC2B" w14:textId="359F70F4">
      <w:pPr>
        <w:pStyle w:val="Prrafodelista"/>
        <w:numPr>
          <w:ilvl w:val="0"/>
          <w:numId w:val="20"/>
        </w:numPr>
        <w:spacing w:line="360" w:lineRule="auto"/>
        <w:jc w:val="both"/>
        <w:rPr>
          <w:rFonts w:ascii="Palatino Linotype" w:hAnsi="Palatino Linotype" w:cs="Tahoma"/>
          <w:b/>
          <w:lang w:val="es-ES"/>
        </w:rPr>
      </w:pPr>
      <w:r w:rsidRPr="003A1EB1">
        <w:rPr>
          <w:rFonts w:ascii="Palatino Linotype" w:hAnsi="Palatino Linotype" w:cs="Tahoma"/>
          <w:lang w:val="es-ES"/>
        </w:rPr>
        <w:t xml:space="preserve">Una vez admitidas y desahogadas las pruebas, o en el caso de que no se hayan ofrecido pruebas; el interesado podrá presentar por escrito sus alegatos, dentro de los tres días hábiles siguientes a concluida la fase de desahogo de pruebas. </w:t>
      </w:r>
      <w:r w:rsidRPr="003A1EB1">
        <w:rPr>
          <w:rFonts w:ascii="Palatino Linotype" w:hAnsi="Palatino Linotype" w:cs="Tahoma"/>
          <w:b/>
          <w:lang w:val="es-ES"/>
        </w:rPr>
        <w:t>(</w:t>
      </w:r>
      <w:r w:rsidRPr="003A1EB1" w:rsidR="00801918">
        <w:rPr>
          <w:rFonts w:ascii="Palatino Linotype" w:hAnsi="Palatino Linotype" w:cs="Tahoma"/>
          <w:b/>
          <w:lang w:val="es-ES"/>
        </w:rPr>
        <w:t>A</w:t>
      </w:r>
      <w:r w:rsidRPr="003A1EB1">
        <w:rPr>
          <w:rFonts w:ascii="Palatino Linotype" w:hAnsi="Palatino Linotype" w:cs="Tahoma"/>
          <w:b/>
          <w:lang w:val="es-ES"/>
        </w:rPr>
        <w:t>rtículo 2.236)</w:t>
      </w:r>
    </w:p>
    <w:p w:rsidRPr="003A1EB1" w:rsidR="000367D8" w:rsidP="00371E41" w:rsidRDefault="000367D8" w14:paraId="37E1D110" w14:textId="12A24C0A">
      <w:pPr>
        <w:pStyle w:val="Prrafodelista"/>
        <w:numPr>
          <w:ilvl w:val="0"/>
          <w:numId w:val="20"/>
        </w:numPr>
        <w:spacing w:line="360" w:lineRule="auto"/>
        <w:jc w:val="both"/>
        <w:rPr>
          <w:rFonts w:ascii="Palatino Linotype" w:hAnsi="Palatino Linotype" w:cs="Tahoma"/>
          <w:b/>
          <w:lang w:val="es-ES"/>
        </w:rPr>
      </w:pPr>
      <w:r w:rsidRPr="003A1EB1">
        <w:rPr>
          <w:rFonts w:ascii="Palatino Linotype" w:hAnsi="Palatino Linotype" w:cs="Tahoma"/>
          <w:lang w:val="es-ES"/>
        </w:rPr>
        <w:t>Previo a dictar resolución el interesado puede convenir la realización de las acciones de restauración o compensación de daños necesarias para la correlación de las presuntas irregularidades observadas, lo que puede concluir en un convenio que involucre una instrumentación, evaluación y sanción</w:t>
      </w:r>
      <w:r w:rsidRPr="003A1EB1">
        <w:rPr>
          <w:rFonts w:ascii="Palatino Linotype" w:hAnsi="Palatino Linotype" w:cs="Tahoma"/>
          <w:b/>
          <w:lang w:val="es-ES"/>
        </w:rPr>
        <w:t xml:space="preserve"> (</w:t>
      </w:r>
      <w:r w:rsidRPr="003A1EB1" w:rsidR="00801918">
        <w:rPr>
          <w:rFonts w:ascii="Palatino Linotype" w:hAnsi="Palatino Linotype" w:cs="Tahoma"/>
          <w:b/>
          <w:lang w:val="es-ES"/>
        </w:rPr>
        <w:t>A</w:t>
      </w:r>
      <w:r w:rsidRPr="003A1EB1">
        <w:rPr>
          <w:rFonts w:ascii="Palatino Linotype" w:hAnsi="Palatino Linotype" w:cs="Tahoma"/>
          <w:b/>
          <w:lang w:val="es-ES"/>
        </w:rPr>
        <w:t>rtículo 2.237)</w:t>
      </w:r>
    </w:p>
    <w:p w:rsidRPr="003A1EB1" w:rsidR="00006AF0" w:rsidP="00371E41" w:rsidRDefault="002B657B" w14:paraId="7C6F003C" w14:textId="60DAB54A">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lastRenderedPageBreak/>
        <w:t>Posteriormente a recibir los alegatos, se cuenta con un periodo de veinte días hábiles para que la autoridad dicte resolución y se notifique al interesado</w:t>
      </w:r>
      <w:r w:rsidRPr="003A1EB1" w:rsidR="000367D8">
        <w:rPr>
          <w:rFonts w:ascii="Palatino Linotype" w:hAnsi="Palatino Linotype" w:cs="Tahoma"/>
          <w:lang w:val="es-ES"/>
        </w:rPr>
        <w:t>.</w:t>
      </w:r>
      <w:r w:rsidRPr="003A1EB1">
        <w:rPr>
          <w:rFonts w:ascii="Palatino Linotype" w:hAnsi="Palatino Linotype" w:cs="Tahoma"/>
          <w:lang w:val="es-ES"/>
        </w:rPr>
        <w:t xml:space="preserve">  </w:t>
      </w:r>
      <w:r w:rsidRPr="003A1EB1">
        <w:rPr>
          <w:rFonts w:ascii="Palatino Linotype" w:hAnsi="Palatino Linotype" w:cs="Tahoma"/>
          <w:b/>
          <w:lang w:val="es-ES"/>
        </w:rPr>
        <w:t>(</w:t>
      </w:r>
      <w:r w:rsidRPr="003A1EB1" w:rsidR="00801918">
        <w:rPr>
          <w:rFonts w:ascii="Palatino Linotype" w:hAnsi="Palatino Linotype" w:cs="Tahoma"/>
          <w:b/>
          <w:lang w:val="es-ES"/>
        </w:rPr>
        <w:t>A</w:t>
      </w:r>
      <w:r w:rsidRPr="003A1EB1">
        <w:rPr>
          <w:rFonts w:ascii="Palatino Linotype" w:hAnsi="Palatino Linotype" w:cs="Tahoma"/>
          <w:b/>
          <w:lang w:val="es-ES"/>
        </w:rPr>
        <w:t>rtículo 2.237)</w:t>
      </w:r>
    </w:p>
    <w:p w:rsidRPr="003A1EB1" w:rsidR="000367D8" w:rsidP="00371E41" w:rsidRDefault="000367D8" w14:paraId="0900AD65" w14:textId="7409CC42">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La resolución </w:t>
      </w:r>
      <w:r w:rsidRPr="003A1EB1" w:rsidR="00E901D8">
        <w:rPr>
          <w:rFonts w:ascii="Palatino Linotype" w:hAnsi="Palatino Linotype" w:cs="Tahoma"/>
          <w:lang w:val="es-ES"/>
        </w:rPr>
        <w:t>deberá</w:t>
      </w:r>
      <w:r w:rsidRPr="003A1EB1">
        <w:rPr>
          <w:rFonts w:ascii="Palatino Linotype" w:hAnsi="Palatino Linotype" w:cs="Tahoma"/>
          <w:lang w:val="es-ES"/>
        </w:rPr>
        <w:t xml:space="preserve"> señalar las acciones que deben llevarse a cabo para corregir las deficiencias o irregularidades observadas y el plazo para que el infractor la satisfaga; </w:t>
      </w:r>
      <w:r w:rsidRPr="003A1EB1" w:rsidR="00E901D8">
        <w:rPr>
          <w:rFonts w:ascii="Palatino Linotype" w:hAnsi="Palatino Linotype" w:cs="Tahoma"/>
          <w:lang w:val="es-ES"/>
        </w:rPr>
        <w:t>así</w:t>
      </w:r>
      <w:r w:rsidRPr="003A1EB1">
        <w:rPr>
          <w:rFonts w:ascii="Palatino Linotype" w:hAnsi="Palatino Linotype" w:cs="Tahoma"/>
          <w:lang w:val="es-ES"/>
        </w:rPr>
        <w:t xml:space="preserve"> como las sanciones a las que se haya hecho acreedor.</w:t>
      </w:r>
      <w:r w:rsidRPr="003A1EB1">
        <w:rPr>
          <w:rFonts w:ascii="Palatino Linotype" w:hAnsi="Palatino Linotype" w:cs="Tahoma"/>
          <w:b/>
          <w:lang w:val="es-ES"/>
        </w:rPr>
        <w:t xml:space="preserve"> (</w:t>
      </w:r>
      <w:r w:rsidRPr="003A1EB1" w:rsidR="00801918">
        <w:rPr>
          <w:rFonts w:ascii="Palatino Linotype" w:hAnsi="Palatino Linotype" w:cs="Tahoma"/>
          <w:b/>
          <w:lang w:val="es-ES"/>
        </w:rPr>
        <w:t>A</w:t>
      </w:r>
      <w:r w:rsidRPr="003A1EB1">
        <w:rPr>
          <w:rFonts w:ascii="Palatino Linotype" w:hAnsi="Palatino Linotype" w:cs="Tahoma"/>
          <w:b/>
          <w:lang w:val="es-ES"/>
        </w:rPr>
        <w:t>rtículo 2.238)</w:t>
      </w:r>
    </w:p>
    <w:p w:rsidRPr="003A1EB1" w:rsidR="000367D8" w:rsidP="00371E41" w:rsidRDefault="000367D8" w14:paraId="4C50C2FE" w14:textId="41FDCEFF">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Dentro de los 5 días hábiles posteriores al vencimiento del plazo otorgado al infractor para subsanar las deficiencias o irregularidades observadas, el infractor debe comunicar por escrito y de forma detallada a la </w:t>
      </w:r>
      <w:r w:rsidRPr="003A1EB1" w:rsidR="00E901D8">
        <w:rPr>
          <w:rFonts w:ascii="Palatino Linotype" w:hAnsi="Palatino Linotype" w:cs="Tahoma"/>
          <w:lang w:val="es-ES"/>
        </w:rPr>
        <w:t>autoridad</w:t>
      </w:r>
      <w:r w:rsidRPr="003A1EB1">
        <w:rPr>
          <w:rFonts w:ascii="Palatino Linotype" w:hAnsi="Palatino Linotype" w:cs="Tahoma"/>
          <w:lang w:val="es-ES"/>
        </w:rPr>
        <w:t xml:space="preserve"> el cumplimiento a las medidas ordenadas.</w:t>
      </w:r>
      <w:r w:rsidRPr="003A1EB1">
        <w:rPr>
          <w:rFonts w:ascii="Palatino Linotype" w:hAnsi="Palatino Linotype" w:cs="Tahoma"/>
          <w:b/>
          <w:lang w:val="es-ES"/>
        </w:rPr>
        <w:t xml:space="preserve"> (</w:t>
      </w:r>
      <w:r w:rsidRPr="003A1EB1" w:rsidR="00801918">
        <w:rPr>
          <w:rFonts w:ascii="Palatino Linotype" w:hAnsi="Palatino Linotype" w:cs="Tahoma"/>
          <w:b/>
          <w:lang w:val="es-ES"/>
        </w:rPr>
        <w:t>A</w:t>
      </w:r>
      <w:r w:rsidRPr="003A1EB1">
        <w:rPr>
          <w:rFonts w:ascii="Palatino Linotype" w:hAnsi="Palatino Linotype" w:cs="Tahoma"/>
          <w:b/>
          <w:lang w:val="es-ES"/>
        </w:rPr>
        <w:t>rtículo 2.238)</w:t>
      </w:r>
    </w:p>
    <w:p w:rsidRPr="003A1EB1" w:rsidR="000367D8" w:rsidP="00371E41" w:rsidRDefault="000367D8" w14:paraId="033C0AEF" w14:textId="74E24E10">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Cuando se trate de </w:t>
      </w:r>
      <w:r w:rsidRPr="003A1EB1" w:rsidR="00E901D8">
        <w:rPr>
          <w:rFonts w:ascii="Palatino Linotype" w:hAnsi="Palatino Linotype" w:cs="Tahoma"/>
          <w:lang w:val="es-ES"/>
        </w:rPr>
        <w:t>una segunda inspección o bien, su objetivo sea verificar el cumplimiento de un requerimiento anterior; y en la inspección se determine que el infractor no ha dado cumplimiento a las medidas ordenadas, se podrá imponer una sanción adicional que no exceda los limites señalados.</w:t>
      </w:r>
      <w:r w:rsidRPr="003A1EB1" w:rsidR="0090702A">
        <w:rPr>
          <w:rFonts w:ascii="Palatino Linotype" w:hAnsi="Palatino Linotype" w:cs="Tahoma"/>
          <w:b/>
          <w:lang w:val="es-ES"/>
        </w:rPr>
        <w:t xml:space="preserve"> (</w:t>
      </w:r>
      <w:r w:rsidRPr="003A1EB1" w:rsidR="00801918">
        <w:rPr>
          <w:rFonts w:ascii="Palatino Linotype" w:hAnsi="Palatino Linotype" w:cs="Tahoma"/>
          <w:b/>
          <w:lang w:val="es-ES"/>
        </w:rPr>
        <w:t>A</w:t>
      </w:r>
      <w:r w:rsidRPr="003A1EB1" w:rsidR="0090702A">
        <w:rPr>
          <w:rFonts w:ascii="Palatino Linotype" w:hAnsi="Palatino Linotype" w:cs="Tahoma"/>
          <w:b/>
          <w:lang w:val="es-ES"/>
        </w:rPr>
        <w:t>rtículo 2.238)</w:t>
      </w:r>
    </w:p>
    <w:p w:rsidRPr="003A1EB1" w:rsidR="00E901D8" w:rsidP="00371E41" w:rsidRDefault="00E901D8" w14:paraId="58356823" w14:textId="4E4C75C4">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 xml:space="preserve">En el caso en el que el infractor si realice las </w:t>
      </w:r>
      <w:proofErr w:type="gramStart"/>
      <w:r w:rsidRPr="003A1EB1">
        <w:rPr>
          <w:rFonts w:ascii="Palatino Linotype" w:hAnsi="Palatino Linotype" w:cs="Tahoma"/>
          <w:lang w:val="es-ES"/>
        </w:rPr>
        <w:t>medidas correctivos</w:t>
      </w:r>
      <w:proofErr w:type="gramEnd"/>
      <w:r w:rsidRPr="003A1EB1">
        <w:rPr>
          <w:rFonts w:ascii="Palatino Linotype" w:hAnsi="Palatino Linotype" w:cs="Tahoma"/>
          <w:lang w:val="es-ES"/>
        </w:rPr>
        <w:t xml:space="preserve">, de urgente aplicación, subsane las irregularidades y no sea reincidente y no se trate de supuestos para imponer medidas de seguridad; las autoridades podrán revocar o modificar las sanciones impuestas. </w:t>
      </w:r>
      <w:r w:rsidRPr="003A1EB1" w:rsidR="0090702A">
        <w:rPr>
          <w:rFonts w:ascii="Palatino Linotype" w:hAnsi="Palatino Linotype" w:cs="Tahoma"/>
          <w:b/>
          <w:lang w:val="es-ES"/>
        </w:rPr>
        <w:t>(</w:t>
      </w:r>
      <w:r w:rsidRPr="003A1EB1" w:rsidR="00801918">
        <w:rPr>
          <w:rFonts w:ascii="Palatino Linotype" w:hAnsi="Palatino Linotype" w:cs="Tahoma"/>
          <w:b/>
          <w:lang w:val="es-ES"/>
        </w:rPr>
        <w:t>A</w:t>
      </w:r>
      <w:r w:rsidRPr="003A1EB1" w:rsidR="0090702A">
        <w:rPr>
          <w:rFonts w:ascii="Palatino Linotype" w:hAnsi="Palatino Linotype" w:cs="Tahoma"/>
          <w:b/>
          <w:lang w:val="es-ES"/>
        </w:rPr>
        <w:t>rtículo 2.238)</w:t>
      </w:r>
    </w:p>
    <w:p w:rsidRPr="003A1EB1" w:rsidR="00E901D8" w:rsidP="00371E41" w:rsidRDefault="00E901D8" w14:paraId="5ED1C2E9" w14:textId="659520A6">
      <w:pPr>
        <w:pStyle w:val="Prrafodelista"/>
        <w:numPr>
          <w:ilvl w:val="0"/>
          <w:numId w:val="20"/>
        </w:numPr>
        <w:spacing w:line="360" w:lineRule="auto"/>
        <w:jc w:val="both"/>
        <w:rPr>
          <w:rFonts w:ascii="Palatino Linotype" w:hAnsi="Palatino Linotype" w:cs="Tahoma"/>
          <w:lang w:val="es-ES"/>
        </w:rPr>
      </w:pPr>
      <w:r w:rsidRPr="003A1EB1">
        <w:rPr>
          <w:rFonts w:ascii="Palatino Linotype" w:hAnsi="Palatino Linotype" w:cs="Tahoma"/>
          <w:lang w:val="es-ES"/>
        </w:rPr>
        <w:t>E</w:t>
      </w:r>
      <w:r w:rsidRPr="003A1EB1" w:rsidR="0090702A">
        <w:rPr>
          <w:rFonts w:ascii="Palatino Linotype" w:hAnsi="Palatino Linotype" w:cs="Tahoma"/>
          <w:lang w:val="es-ES"/>
        </w:rPr>
        <w:t xml:space="preserve">n los casos en los que proceda, la autoridad hará del conocimiento del Ministerio Público la realización de actos u omisiones constatados en el ejercicio de sus facultades que pudieran configurar uno o más delitos. </w:t>
      </w:r>
      <w:r w:rsidRPr="003A1EB1" w:rsidR="0090702A">
        <w:rPr>
          <w:rFonts w:ascii="Palatino Linotype" w:hAnsi="Palatino Linotype" w:cs="Tahoma"/>
          <w:b/>
          <w:lang w:val="es-ES"/>
        </w:rPr>
        <w:t>(</w:t>
      </w:r>
      <w:r w:rsidRPr="003A1EB1" w:rsidR="00801918">
        <w:rPr>
          <w:rFonts w:ascii="Palatino Linotype" w:hAnsi="Palatino Linotype" w:cs="Tahoma"/>
          <w:b/>
          <w:lang w:val="es-ES"/>
        </w:rPr>
        <w:t>A</w:t>
      </w:r>
      <w:r w:rsidRPr="003A1EB1" w:rsidR="0090702A">
        <w:rPr>
          <w:rFonts w:ascii="Palatino Linotype" w:hAnsi="Palatino Linotype" w:cs="Tahoma"/>
          <w:b/>
          <w:lang w:val="es-ES"/>
        </w:rPr>
        <w:t>rtículo 2.238)</w:t>
      </w:r>
    </w:p>
    <w:p w:rsidRPr="003A1EB1" w:rsidR="00396F05" w:rsidP="009C2E4A" w:rsidRDefault="00396F05" w14:paraId="3EBC1DE1" w14:textId="77777777">
      <w:pPr>
        <w:pStyle w:val="Prrafodelista"/>
        <w:spacing w:line="360" w:lineRule="auto"/>
        <w:jc w:val="both"/>
        <w:rPr>
          <w:rFonts w:ascii="Palatino Linotype" w:hAnsi="Palatino Linotype" w:cs="Tahoma"/>
          <w:lang w:val="es-ES"/>
        </w:rPr>
      </w:pPr>
    </w:p>
    <w:p w:rsidRPr="003A1EB1" w:rsidR="00396F05" w:rsidP="00AD11FC" w:rsidRDefault="009C2E4A" w14:paraId="51D31183" w14:textId="7F992498">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 xml:space="preserve">Aunado a lo anterior, el código para la Biodiversidad del Estado de </w:t>
      </w:r>
      <w:proofErr w:type="gramStart"/>
      <w:r w:rsidRPr="003A1EB1">
        <w:rPr>
          <w:rFonts w:ascii="Palatino Linotype" w:hAnsi="Palatino Linotype" w:cs="Tahoma"/>
          <w:sz w:val="22"/>
          <w:szCs w:val="24"/>
          <w:lang w:val="es-ES"/>
        </w:rPr>
        <w:t>México,</w:t>
      </w:r>
      <w:proofErr w:type="gramEnd"/>
      <w:r w:rsidRPr="003A1EB1">
        <w:rPr>
          <w:rFonts w:ascii="Palatino Linotype" w:hAnsi="Palatino Linotype" w:cs="Tahoma"/>
          <w:sz w:val="22"/>
          <w:szCs w:val="24"/>
          <w:lang w:val="es-ES"/>
        </w:rPr>
        <w:t xml:space="preserve"> también prevé un procedimiento para el caso de las medidas de seguridad, que tienen lugar cuando se observa un riesgo inminente de desequilibrio ecológico, daño o deterioro grave a los elementos y recursos naturales, contaminación o cualquier otro supuesto previsto en el artículo 2.241, el cual a la letra señala:</w:t>
      </w:r>
    </w:p>
    <w:p w:rsidRPr="003A1EB1" w:rsidR="009C2E4A" w:rsidP="009C2E4A" w:rsidRDefault="009C2E4A" w14:paraId="4C4A62FF" w14:textId="77777777">
      <w:pPr>
        <w:spacing w:line="360" w:lineRule="auto"/>
        <w:ind w:left="567" w:right="539"/>
        <w:jc w:val="both"/>
        <w:rPr>
          <w:rFonts w:ascii="Palatino Linotype" w:hAnsi="Palatino Linotype" w:cs="Tahoma"/>
          <w:i/>
          <w:lang w:val="es-ES"/>
        </w:rPr>
      </w:pPr>
    </w:p>
    <w:p w:rsidRPr="003A1EB1" w:rsidR="009C2E4A" w:rsidP="009C2E4A" w:rsidRDefault="009C2E4A" w14:paraId="5CC4AEBF" w14:textId="77777777">
      <w:pPr>
        <w:spacing w:line="360" w:lineRule="auto"/>
        <w:ind w:left="567" w:right="539"/>
        <w:jc w:val="both"/>
        <w:rPr>
          <w:rFonts w:ascii="Palatino Linotype" w:hAnsi="Palatino Linotype" w:cs="Tahoma"/>
          <w:i/>
          <w:lang w:val="es-ES"/>
        </w:rPr>
      </w:pPr>
      <w:r w:rsidRPr="003A1EB1">
        <w:rPr>
          <w:rFonts w:ascii="Palatino Linotype" w:hAnsi="Palatino Linotype" w:cs="Tahoma"/>
          <w:b/>
          <w:i/>
          <w:lang w:val="es-ES"/>
        </w:rPr>
        <w:t xml:space="preserve">Artículo 2.241. </w:t>
      </w:r>
      <w:r w:rsidRPr="003A1EB1">
        <w:rPr>
          <w:rFonts w:ascii="Palatino Linotype" w:hAnsi="Palatino Linotype" w:cs="Tahoma"/>
          <w:i/>
          <w:lang w:val="es-ES"/>
        </w:rPr>
        <w:t xml:space="preserve">Cuando la Secretaría o la autoridad municipal competente observen que existe riesgo inminente de desequilibrio ecológico, de daño o deterioro graves a los elementos y recursos naturales, casos de contaminación con repercusiones peligrosas para los ecosistemas, sus componentes o para la salud pública, por la operación indebida de programas de cómputo y equipos que alteren la verificación vehicular, permitiendo la circulación de vehículos que emitan contaminantes excediendo la norma, o se comprometa la adaptación al cambio climático, así como la mitigación de las emisiones de gases de efecto invernadero que lo provocan podrán ordenar alguna o algunas de las medidas de seguridad siguientes: </w:t>
      </w:r>
    </w:p>
    <w:p w:rsidRPr="003A1EB1" w:rsidR="009C2E4A" w:rsidP="009C2E4A" w:rsidRDefault="009C2E4A" w14:paraId="7ECE0C6D" w14:textId="77777777">
      <w:pPr>
        <w:spacing w:line="360" w:lineRule="auto"/>
        <w:ind w:left="567" w:right="539"/>
        <w:jc w:val="both"/>
        <w:rPr>
          <w:rFonts w:ascii="Palatino Linotype" w:hAnsi="Palatino Linotype" w:cs="Tahoma"/>
          <w:i/>
          <w:lang w:val="es-ES"/>
        </w:rPr>
      </w:pPr>
      <w:r w:rsidRPr="003A1EB1">
        <w:rPr>
          <w:rFonts w:ascii="Palatino Linotype" w:hAnsi="Palatino Linotype" w:cs="Tahoma"/>
          <w:i/>
          <w:lang w:val="es-ES"/>
        </w:rPr>
        <w:t xml:space="preserve">I. La clausura temporal, parcial o total de las fuentes contaminantes, de las instalaciones en que se manejen o almacenen productos o subproductos de sustancias contaminantes de residuos peligrosos, o se desarrollen las actividades que den lugar a los supuestos a que se refiere el presente artículo; </w:t>
      </w:r>
    </w:p>
    <w:p w:rsidRPr="003A1EB1" w:rsidR="009C2E4A" w:rsidP="009C2E4A" w:rsidRDefault="009C2E4A" w14:paraId="54DF9FA1" w14:textId="77777777">
      <w:pPr>
        <w:spacing w:line="360" w:lineRule="auto"/>
        <w:ind w:left="567" w:right="539"/>
        <w:jc w:val="both"/>
        <w:rPr>
          <w:rFonts w:ascii="Palatino Linotype" w:hAnsi="Palatino Linotype" w:cs="Tahoma"/>
          <w:i/>
          <w:lang w:val="es-ES"/>
        </w:rPr>
      </w:pPr>
      <w:r w:rsidRPr="003A1EB1">
        <w:rPr>
          <w:rFonts w:ascii="Palatino Linotype" w:hAnsi="Palatino Linotype" w:cs="Tahoma"/>
          <w:i/>
          <w:lang w:val="es-ES"/>
        </w:rPr>
        <w:t xml:space="preserve">II. El aseguramiento precautorio de materiales que se manejen en la realización de actividades riesgosas, así como de especimenes, bienes, vehículos, utensilios e instrumentos directamente relacionados con la conducta que dé lugar a la imposición de la medida de seguridad; </w:t>
      </w:r>
    </w:p>
    <w:p w:rsidRPr="003A1EB1" w:rsidR="009C2E4A" w:rsidP="009C2E4A" w:rsidRDefault="009C2E4A" w14:paraId="553E6749" w14:textId="77777777">
      <w:pPr>
        <w:spacing w:line="360" w:lineRule="auto"/>
        <w:ind w:left="567" w:right="539"/>
        <w:jc w:val="both"/>
        <w:rPr>
          <w:rFonts w:ascii="Palatino Linotype" w:hAnsi="Palatino Linotype" w:cs="Tahoma"/>
          <w:i/>
          <w:lang w:val="es-ES"/>
        </w:rPr>
      </w:pPr>
      <w:r w:rsidRPr="003A1EB1">
        <w:rPr>
          <w:rFonts w:ascii="Palatino Linotype" w:hAnsi="Palatino Linotype" w:cs="Tahoma"/>
          <w:i/>
          <w:lang w:val="es-ES"/>
        </w:rPr>
        <w:t>III. La neutralización o cualquier acción análoga para impedir que materiales que se manejen en la realización de actividades riesgosas, generen los efectos previstos en este artículo; y</w:t>
      </w:r>
    </w:p>
    <w:p w:rsidRPr="003A1EB1" w:rsidR="009C2E4A" w:rsidP="009C2E4A" w:rsidRDefault="009C2E4A" w14:paraId="40173FD5" w14:textId="77777777">
      <w:pPr>
        <w:spacing w:line="360" w:lineRule="auto"/>
        <w:ind w:left="567" w:right="539"/>
        <w:jc w:val="both"/>
        <w:rPr>
          <w:rFonts w:ascii="Palatino Linotype" w:hAnsi="Palatino Linotype" w:cs="Tahoma"/>
          <w:i/>
          <w:lang w:val="es-ES"/>
        </w:rPr>
      </w:pPr>
      <w:r w:rsidRPr="003A1EB1">
        <w:rPr>
          <w:rFonts w:ascii="Palatino Linotype" w:hAnsi="Palatino Linotype" w:cs="Tahoma"/>
          <w:i/>
          <w:lang w:val="es-ES"/>
        </w:rPr>
        <w:t xml:space="preserve">IV. La suspensión de obras o actividades. </w:t>
      </w:r>
    </w:p>
    <w:p w:rsidRPr="003A1EB1" w:rsidR="009C2E4A" w:rsidP="009C2E4A" w:rsidRDefault="009C2E4A" w14:paraId="404A5FB5" w14:textId="56F89975">
      <w:pPr>
        <w:spacing w:line="360" w:lineRule="auto"/>
        <w:ind w:left="567" w:right="539"/>
        <w:jc w:val="both"/>
        <w:rPr>
          <w:rFonts w:ascii="Palatino Linotype" w:hAnsi="Palatino Linotype" w:cs="Tahoma"/>
          <w:i/>
          <w:lang w:val="es-ES"/>
        </w:rPr>
      </w:pPr>
      <w:r w:rsidRPr="003A1EB1">
        <w:rPr>
          <w:rFonts w:ascii="Palatino Linotype" w:hAnsi="Palatino Linotype" w:cs="Tahoma"/>
          <w:i/>
          <w:lang w:val="es-ES"/>
        </w:rPr>
        <w:t>La Secretaría o la autoridad municipal, podrán promover ante la autoridad competente la ejecución de alguna o algunas de las medidas de seguridad que se establezcan en otros ordenamientos.</w:t>
      </w:r>
    </w:p>
    <w:p w:rsidRPr="003A1EB1" w:rsidR="00680EA5" w:rsidP="00AD11FC" w:rsidRDefault="00680EA5" w14:paraId="6DAC3F28" w14:textId="77777777">
      <w:pPr>
        <w:spacing w:line="360" w:lineRule="auto"/>
        <w:jc w:val="both"/>
        <w:rPr>
          <w:rFonts w:ascii="Palatino Linotype" w:hAnsi="Palatino Linotype" w:cs="Tahoma"/>
          <w:sz w:val="22"/>
          <w:szCs w:val="24"/>
          <w:lang w:val="es-ES"/>
        </w:rPr>
      </w:pPr>
    </w:p>
    <w:p w:rsidRPr="003A1EB1" w:rsidR="009C2E4A" w:rsidP="00AD11FC" w:rsidRDefault="009C2E4A" w14:paraId="1A23F77F" w14:textId="1F08309C">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Ahora bien, para la aplicación de medidas de seguridad que sean detectadas durante una inspección se realiza un procedimiento que consta de los siguientes:</w:t>
      </w:r>
    </w:p>
    <w:p w:rsidRPr="003A1EB1" w:rsidR="009C2E4A" w:rsidP="00AD11FC" w:rsidRDefault="009C2E4A" w14:paraId="183D8BCB" w14:textId="77777777">
      <w:pPr>
        <w:spacing w:line="360" w:lineRule="auto"/>
        <w:jc w:val="both"/>
        <w:rPr>
          <w:rFonts w:ascii="Palatino Linotype" w:hAnsi="Palatino Linotype" w:cs="Tahoma"/>
          <w:sz w:val="22"/>
          <w:szCs w:val="24"/>
          <w:lang w:val="es-ES"/>
        </w:rPr>
      </w:pPr>
    </w:p>
    <w:p w:rsidRPr="003A1EB1" w:rsidR="009C2E4A" w:rsidP="003F5BAC" w:rsidRDefault="009C2E4A" w14:paraId="0C28AA4A" w14:textId="14A4B9FE">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La autoridad puede ordenar alguna de las medidas de seguridad al interesado y los plazos para su realización a fin de que se cumplan.</w:t>
      </w:r>
      <w:r w:rsidRPr="003A1EB1" w:rsidR="00CD2398">
        <w:rPr>
          <w:rFonts w:ascii="Palatino Linotype" w:hAnsi="Palatino Linotype" w:cs="Tahoma"/>
          <w:lang w:val="es-ES"/>
        </w:rPr>
        <w:t xml:space="preserve"> </w:t>
      </w:r>
      <w:r w:rsidRPr="003A1EB1" w:rsidR="00CD2398">
        <w:rPr>
          <w:rFonts w:ascii="Palatino Linotype" w:hAnsi="Palatino Linotype" w:cs="Tahoma"/>
          <w:b/>
          <w:lang w:val="es-ES"/>
        </w:rPr>
        <w:t>(Artículo 2.242)</w:t>
      </w:r>
    </w:p>
    <w:p w:rsidRPr="003A1EB1" w:rsidR="009C2E4A" w:rsidP="003F5BAC" w:rsidRDefault="00CD2398" w14:paraId="69706F68" w14:textId="16E00C18">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Las</w:t>
      </w:r>
      <w:r w:rsidRPr="003A1EB1" w:rsidR="009C2E4A">
        <w:rPr>
          <w:rFonts w:ascii="Palatino Linotype" w:hAnsi="Palatino Linotype" w:cs="Tahoma"/>
          <w:lang w:val="es-ES"/>
        </w:rPr>
        <w:t xml:space="preserve"> autoridades pueden realizar inspecciones para verificar que se hayan cumplido las medidas de seguridad.</w:t>
      </w:r>
      <w:r w:rsidRPr="003A1EB1">
        <w:rPr>
          <w:rFonts w:ascii="Palatino Linotype" w:hAnsi="Palatino Linotype" w:cs="Tahoma"/>
          <w:lang w:val="es-ES"/>
        </w:rPr>
        <w:t xml:space="preserve"> </w:t>
      </w:r>
      <w:r w:rsidRPr="003A1EB1">
        <w:rPr>
          <w:rFonts w:ascii="Palatino Linotype" w:hAnsi="Palatino Linotype" w:cs="Tahoma"/>
          <w:b/>
          <w:lang w:val="es-ES"/>
        </w:rPr>
        <w:t>(Artículo 2.243)</w:t>
      </w:r>
    </w:p>
    <w:p w:rsidRPr="003A1EB1" w:rsidR="009C2E4A" w:rsidP="003F5BAC" w:rsidRDefault="009C2E4A" w14:paraId="0E6E0013" w14:textId="07383104">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lastRenderedPageBreak/>
        <w:t xml:space="preserve">La </w:t>
      </w:r>
      <w:r w:rsidRPr="003A1EB1" w:rsidR="00CD2398">
        <w:rPr>
          <w:rFonts w:ascii="Palatino Linotype" w:hAnsi="Palatino Linotype" w:cs="Tahoma"/>
          <w:lang w:val="es-ES"/>
        </w:rPr>
        <w:t>inspección</w:t>
      </w:r>
      <w:r w:rsidRPr="003A1EB1">
        <w:rPr>
          <w:rFonts w:ascii="Palatino Linotype" w:hAnsi="Palatino Linotype" w:cs="Tahoma"/>
          <w:lang w:val="es-ES"/>
        </w:rPr>
        <w:t xml:space="preserve"> debe llevarse a cabo por los servidores públicos autorizados, que deben contar con el </w:t>
      </w:r>
      <w:r w:rsidRPr="003A1EB1" w:rsidR="00CD2398">
        <w:rPr>
          <w:rFonts w:ascii="Palatino Linotype" w:hAnsi="Palatino Linotype" w:cs="Tahoma"/>
          <w:lang w:val="es-ES"/>
        </w:rPr>
        <w:t>documento</w:t>
      </w:r>
      <w:r w:rsidRPr="003A1EB1">
        <w:rPr>
          <w:rFonts w:ascii="Palatino Linotype" w:hAnsi="Palatino Linotype" w:cs="Tahoma"/>
          <w:lang w:val="es-ES"/>
        </w:rPr>
        <w:t xml:space="preserve"> oficial que los acredite como tal y presentar la orden escrita debidamente </w:t>
      </w:r>
      <w:r w:rsidRPr="003A1EB1" w:rsidR="00CD2398">
        <w:rPr>
          <w:rFonts w:ascii="Palatino Linotype" w:hAnsi="Palatino Linotype" w:cs="Tahoma"/>
          <w:lang w:val="es-ES"/>
        </w:rPr>
        <w:t>fundada</w:t>
      </w:r>
      <w:r w:rsidRPr="003A1EB1">
        <w:rPr>
          <w:rFonts w:ascii="Palatino Linotype" w:hAnsi="Palatino Linotype" w:cs="Tahoma"/>
          <w:lang w:val="es-ES"/>
        </w:rPr>
        <w:t xml:space="preserve"> y motivada que precise la zona a inspeccionarse, el objeto de la diligencia y el alcance de ella. </w:t>
      </w:r>
      <w:r w:rsidRPr="003A1EB1" w:rsidR="00CD2398">
        <w:rPr>
          <w:rFonts w:ascii="Palatino Linotype" w:hAnsi="Palatino Linotype" w:cs="Tahoma"/>
          <w:b/>
          <w:lang w:val="es-ES"/>
        </w:rPr>
        <w:t>(Artículo 2.243)</w:t>
      </w:r>
    </w:p>
    <w:p w:rsidRPr="003A1EB1" w:rsidR="009C2E4A" w:rsidP="003F5BAC" w:rsidRDefault="00CD2398" w14:paraId="309C3F86" w14:textId="401BB464">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 xml:space="preserve">De la visita de inspección se emitirá </w:t>
      </w:r>
      <w:proofErr w:type="gramStart"/>
      <w:r w:rsidRPr="003A1EB1">
        <w:rPr>
          <w:rFonts w:ascii="Palatino Linotype" w:hAnsi="Palatino Linotype" w:cs="Tahoma"/>
          <w:lang w:val="es-ES"/>
        </w:rPr>
        <w:t>una acta administrativa</w:t>
      </w:r>
      <w:proofErr w:type="gramEnd"/>
      <w:r w:rsidRPr="003A1EB1">
        <w:rPr>
          <w:rFonts w:ascii="Palatino Linotype" w:hAnsi="Palatino Linotype" w:cs="Tahoma"/>
          <w:lang w:val="es-ES"/>
        </w:rPr>
        <w:t xml:space="preserve"> que da cuenta de los hechos uy omisiones durante la diligencia. (</w:t>
      </w:r>
      <w:r w:rsidRPr="003A1EB1">
        <w:rPr>
          <w:rFonts w:ascii="Palatino Linotype" w:hAnsi="Palatino Linotype" w:cs="Tahoma"/>
          <w:b/>
          <w:lang w:val="es-ES"/>
        </w:rPr>
        <w:t>Artículo 2.245)</w:t>
      </w:r>
    </w:p>
    <w:p w:rsidRPr="003A1EB1" w:rsidR="00CD2398" w:rsidP="003F5BAC" w:rsidRDefault="00CD2398" w14:paraId="5E87E617" w14:textId="28AA170C">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Terminada la diligencia se dará oportunidad a quién atendió la inspección para manifestar lo que en derecho corresponda respecto a los hechos asentados en el acta y se firmara.</w:t>
      </w:r>
      <w:r w:rsidRPr="003A1EB1">
        <w:t xml:space="preserve"> </w:t>
      </w:r>
      <w:r w:rsidRPr="003A1EB1">
        <w:rPr>
          <w:b/>
        </w:rPr>
        <w:t>(</w:t>
      </w:r>
      <w:r w:rsidRPr="003A1EB1">
        <w:rPr>
          <w:rFonts w:ascii="Palatino Linotype" w:hAnsi="Palatino Linotype" w:cs="Tahoma"/>
          <w:b/>
          <w:lang w:val="es-ES"/>
        </w:rPr>
        <w:t>Artículo 2.245).</w:t>
      </w:r>
    </w:p>
    <w:p w:rsidRPr="003A1EB1" w:rsidR="00CD2398" w:rsidP="003F5BAC" w:rsidRDefault="00CD2398" w14:paraId="11FFB927" w14:textId="267C5EA6">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Cuando la autoridad que ordenó la inspección cuente con el acta de inspección, le requerirá al infractor para que adopte las medidas correctivas de urgente aplicación. Artículo 2.248</w:t>
      </w:r>
    </w:p>
    <w:p w:rsidRPr="003A1EB1" w:rsidR="00CD2398" w:rsidP="003F5BAC" w:rsidRDefault="00CD2398" w14:paraId="3F2D60CF" w14:textId="45B74885">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 xml:space="preserve">Le otorgará un plazo de diez días hábiles a partir de que surta efectos la notificación, para que manifieste lo que en derecho corresponda respecto al acta de inspección y ofrezca pruebas en relación a los hechos u omisiones.  </w:t>
      </w:r>
      <w:r w:rsidRPr="003A1EB1">
        <w:rPr>
          <w:rFonts w:ascii="Palatino Linotype" w:hAnsi="Palatino Linotype" w:cs="Tahoma"/>
          <w:b/>
          <w:lang w:val="es-ES"/>
        </w:rPr>
        <w:t>(Artículo 2.248)</w:t>
      </w:r>
    </w:p>
    <w:p w:rsidRPr="003A1EB1" w:rsidR="00CD2398" w:rsidP="003F5BAC" w:rsidRDefault="00CD2398" w14:paraId="03F94615" w14:textId="3F12EC62">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 xml:space="preserve">Posteriormente al desahogo de las pruebas o bien, si el infractor no hizo uso del derecho, entonces, se procederá a dictar resolución dentro de los treinta días naturales siguientes, la cual debe notificarse al infractor. </w:t>
      </w:r>
      <w:r w:rsidRPr="003A1EB1">
        <w:rPr>
          <w:rFonts w:ascii="Palatino Linotype" w:hAnsi="Palatino Linotype" w:cs="Tahoma"/>
          <w:b/>
          <w:lang w:val="es-ES"/>
        </w:rPr>
        <w:t>(Artículo 2.249)</w:t>
      </w:r>
    </w:p>
    <w:p w:rsidRPr="003A1EB1" w:rsidR="00CD2398" w:rsidP="003F5BAC" w:rsidRDefault="00CD2398" w14:paraId="3F6B07BC" w14:textId="423F6A72">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La resolución señalara o adicionara las medidas para corregir las irregularidades observadas y señalar el plazo para cumplir con el fallo y las sanciones correspondientes</w:t>
      </w:r>
      <w:r w:rsidRPr="003A1EB1">
        <w:rPr>
          <w:rFonts w:ascii="Palatino Linotype" w:hAnsi="Palatino Linotype" w:cs="Tahoma"/>
          <w:b/>
          <w:lang w:val="es-ES"/>
        </w:rPr>
        <w:t>.</w:t>
      </w:r>
      <w:r w:rsidRPr="003A1EB1" w:rsidR="00801918">
        <w:rPr>
          <w:rFonts w:ascii="Palatino Linotype" w:hAnsi="Palatino Linotype" w:cs="Tahoma"/>
          <w:b/>
          <w:lang w:val="es-ES"/>
        </w:rPr>
        <w:t xml:space="preserve"> (Artículo 2.250)</w:t>
      </w:r>
    </w:p>
    <w:p w:rsidRPr="003A1EB1" w:rsidR="00CD2398" w:rsidP="003F5BAC" w:rsidRDefault="00CD2398" w14:paraId="70B89CFF" w14:textId="0014C3A5">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t>Dentro de los cinco días hábiles posteriores al vencimiento del plazo otorgado al infractor para subsanar las deficiencias o irregularidades, deberá comunicar por escrito y de forma detallada del cumplimiento de las medidas ordenadas.</w:t>
      </w:r>
      <w:r w:rsidRPr="003A1EB1" w:rsidR="00801918">
        <w:rPr>
          <w:rFonts w:ascii="Palatino Linotype" w:hAnsi="Palatino Linotype" w:cs="Tahoma"/>
          <w:b/>
          <w:lang w:val="es-ES"/>
        </w:rPr>
        <w:t xml:space="preserve"> (Artículo 2.250)</w:t>
      </w:r>
    </w:p>
    <w:p w:rsidRPr="003A1EB1" w:rsidR="00CD2398" w:rsidP="003F5BAC" w:rsidRDefault="00CD2398" w14:paraId="5456C43C" w14:textId="61EB30D9">
      <w:pPr>
        <w:pStyle w:val="Prrafodelista"/>
        <w:numPr>
          <w:ilvl w:val="0"/>
          <w:numId w:val="21"/>
        </w:numPr>
        <w:spacing w:line="360" w:lineRule="auto"/>
        <w:jc w:val="both"/>
        <w:rPr>
          <w:rFonts w:ascii="Palatino Linotype" w:hAnsi="Palatino Linotype" w:cs="Tahoma"/>
          <w:lang w:val="es-ES"/>
        </w:rPr>
      </w:pPr>
      <w:r w:rsidRPr="003A1EB1">
        <w:rPr>
          <w:rFonts w:ascii="Palatino Linotype" w:hAnsi="Palatino Linotype" w:cs="Tahoma"/>
          <w:lang w:val="es-ES"/>
        </w:rPr>
        <w:lastRenderedPageBreak/>
        <w:t>La autoridad podrá garantizar el cumplimiento a través de los medios de apremio previstos por el código de Procedimientos Civiles del Estado de México.</w:t>
      </w:r>
      <w:r w:rsidRPr="003A1EB1" w:rsidR="00801918">
        <w:rPr>
          <w:rFonts w:ascii="Palatino Linotype" w:hAnsi="Palatino Linotype" w:cs="Tahoma"/>
          <w:lang w:val="es-ES"/>
        </w:rPr>
        <w:t xml:space="preserve"> </w:t>
      </w:r>
      <w:r w:rsidRPr="003A1EB1" w:rsidR="00801918">
        <w:rPr>
          <w:rFonts w:ascii="Palatino Linotype" w:hAnsi="Palatino Linotype" w:cs="Tahoma"/>
          <w:b/>
          <w:lang w:val="es-ES"/>
        </w:rPr>
        <w:t>(Artículo 2.250)</w:t>
      </w:r>
    </w:p>
    <w:p w:rsidRPr="003A1EB1" w:rsidR="00CD2398" w:rsidP="00CD2398" w:rsidRDefault="00CD2398" w14:paraId="1DA91369" w14:textId="77777777">
      <w:pPr>
        <w:pStyle w:val="Prrafodelista"/>
        <w:spacing w:line="360" w:lineRule="auto"/>
        <w:jc w:val="both"/>
        <w:rPr>
          <w:rFonts w:ascii="Palatino Linotype" w:hAnsi="Palatino Linotype" w:cs="Tahoma"/>
          <w:lang w:val="es-ES"/>
        </w:rPr>
      </w:pPr>
    </w:p>
    <w:p w:rsidRPr="003A1EB1" w:rsidR="008553EA" w:rsidP="00AD11FC" w:rsidRDefault="008553EA" w14:paraId="1D6F2F45" w14:textId="77777777">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En atención a los procedimientos descritos es dable concluir que derivado de las inspecciones que realice el Sujeto Obligado, se inician procedimientos que puede derivar en una sanción e implementación de medidas inmediatas a cumplir con la finalidad de salvaguardar el medio ambiente; por lo que, las actas de inspección forman parte de los expedientes que se conforman en atención a dichos procedimientos.</w:t>
      </w:r>
    </w:p>
    <w:p w:rsidRPr="003A1EB1" w:rsidR="008553EA" w:rsidP="00AD11FC" w:rsidRDefault="008553EA" w14:paraId="733CB82B" w14:textId="1A4DE9A4">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 xml:space="preserve"> </w:t>
      </w:r>
    </w:p>
    <w:p w:rsidRPr="003A1EB1" w:rsidR="008553EA" w:rsidP="00AD11FC" w:rsidRDefault="008553EA" w14:paraId="54454218" w14:textId="313AAAA5">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 xml:space="preserve">Así pues, se puede concluir dos tres supuestos; que ya se cuente con una resolución en la que se determiné que el supuesto infractor no cometió infracción alguna y se deje sin sanción; </w:t>
      </w:r>
      <w:r w:rsidRPr="003A1EB1">
        <w:rPr>
          <w:rFonts w:ascii="Palatino Linotype" w:hAnsi="Palatino Linotype" w:cs="Tahoma"/>
          <w:b/>
          <w:sz w:val="22"/>
          <w:szCs w:val="24"/>
          <w:lang w:val="es-ES"/>
        </w:rPr>
        <w:t xml:space="preserve">que ya concluyera el procedimiento y se determinara alguna sanción que haya quedado firme al infractor; </w:t>
      </w:r>
      <w:proofErr w:type="gramStart"/>
      <w:r w:rsidRPr="003A1EB1">
        <w:rPr>
          <w:rFonts w:ascii="Palatino Linotype" w:hAnsi="Palatino Linotype" w:cs="Tahoma"/>
          <w:b/>
          <w:sz w:val="22"/>
          <w:szCs w:val="24"/>
          <w:lang w:val="es-ES"/>
        </w:rPr>
        <w:t>y</w:t>
      </w:r>
      <w:proofErr w:type="gramEnd"/>
      <w:r w:rsidRPr="003A1EB1">
        <w:rPr>
          <w:rFonts w:ascii="Palatino Linotype" w:hAnsi="Palatino Linotype" w:cs="Tahoma"/>
          <w:b/>
          <w:sz w:val="22"/>
          <w:szCs w:val="24"/>
          <w:lang w:val="es-ES"/>
        </w:rPr>
        <w:t xml:space="preserve"> por último, que el procedimiento se encuentre en trámite y aun no se haya emitido una resolución.</w:t>
      </w:r>
      <w:r w:rsidRPr="003A1EB1">
        <w:rPr>
          <w:rFonts w:ascii="Palatino Linotype" w:hAnsi="Palatino Linotype" w:cs="Tahoma"/>
          <w:sz w:val="22"/>
          <w:szCs w:val="24"/>
          <w:lang w:val="es-ES"/>
        </w:rPr>
        <w:t xml:space="preserve"> </w:t>
      </w:r>
    </w:p>
    <w:p w:rsidRPr="003A1EB1" w:rsidR="008553EA" w:rsidP="00AD11FC" w:rsidRDefault="008553EA" w14:paraId="496C2BA9" w14:textId="77777777">
      <w:pPr>
        <w:spacing w:line="360" w:lineRule="auto"/>
        <w:jc w:val="both"/>
        <w:rPr>
          <w:rFonts w:ascii="Palatino Linotype" w:hAnsi="Palatino Linotype" w:cs="Tahoma"/>
          <w:sz w:val="22"/>
          <w:szCs w:val="24"/>
          <w:lang w:val="es-ES"/>
        </w:rPr>
      </w:pPr>
    </w:p>
    <w:p w:rsidRPr="003A1EB1" w:rsidR="008749CC" w:rsidP="003F5BAC" w:rsidRDefault="008749CC" w14:paraId="484339C7" w14:textId="089C8184">
      <w:pPr>
        <w:pStyle w:val="Prrafodelista"/>
        <w:numPr>
          <w:ilvl w:val="0"/>
          <w:numId w:val="22"/>
        </w:numPr>
        <w:spacing w:line="360" w:lineRule="auto"/>
        <w:jc w:val="both"/>
        <w:rPr>
          <w:rFonts w:ascii="Palatino Linotype" w:hAnsi="Palatino Linotype" w:cs="Tahoma"/>
          <w:b/>
          <w:lang w:val="es-ES"/>
        </w:rPr>
      </w:pPr>
      <w:r w:rsidRPr="003A1EB1">
        <w:rPr>
          <w:rFonts w:ascii="Palatino Linotype" w:hAnsi="Palatino Linotype" w:cs="Tahoma"/>
          <w:b/>
          <w:lang w:val="es-ES"/>
        </w:rPr>
        <w:t>Resoluciones firmes con y sin sanción.</w:t>
      </w:r>
    </w:p>
    <w:p w:rsidRPr="003A1EB1" w:rsidR="008749CC" w:rsidP="008749CC" w:rsidRDefault="008749CC" w14:paraId="77216384" w14:textId="77777777">
      <w:pPr>
        <w:pStyle w:val="Prrafodelista"/>
        <w:spacing w:line="360" w:lineRule="auto"/>
        <w:jc w:val="both"/>
        <w:rPr>
          <w:rFonts w:ascii="Palatino Linotype" w:hAnsi="Palatino Linotype" w:cs="Tahoma"/>
          <w:b/>
          <w:lang w:val="es-ES"/>
        </w:rPr>
      </w:pPr>
    </w:p>
    <w:p w:rsidRPr="003A1EB1" w:rsidR="008749CC" w:rsidP="008749CC" w:rsidRDefault="008553EA" w14:paraId="44E1204D" w14:textId="6CFE72E2">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 xml:space="preserve">Para el caso de que </w:t>
      </w:r>
      <w:r w:rsidRPr="003A1EB1">
        <w:rPr>
          <w:rFonts w:ascii="Palatino Linotype" w:hAnsi="Palatino Linotype" w:cs="Tahoma"/>
          <w:b/>
          <w:sz w:val="22"/>
          <w:szCs w:val="24"/>
          <w:lang w:val="es-ES"/>
        </w:rPr>
        <w:t xml:space="preserve"> ya se haya concluido el procedimiento y haya una resolución firme en el que se determine que no hay infracciones o bien, que si hay sanciones; </w:t>
      </w:r>
      <w:r w:rsidRPr="003A1EB1">
        <w:rPr>
          <w:rFonts w:ascii="Palatino Linotype" w:hAnsi="Palatino Linotype" w:cs="Tahoma"/>
          <w:sz w:val="22"/>
          <w:szCs w:val="24"/>
          <w:lang w:val="es-ES"/>
        </w:rPr>
        <w:t xml:space="preserve"> para el caso, las actas de inspecciones deberán ser entregadas en versión pública; es decir, que el Sujeto Obligado únicamente deberá testar los datos personales confidenciales, en los cuales deberá considerar</w:t>
      </w:r>
      <w:r w:rsidRPr="003A1EB1" w:rsidR="008749CC">
        <w:rPr>
          <w:rFonts w:ascii="Palatino Linotype" w:hAnsi="Palatino Linotype" w:cs="Tahoma"/>
          <w:sz w:val="22"/>
          <w:szCs w:val="24"/>
          <w:lang w:val="es-ES"/>
        </w:rPr>
        <w:t>, de manera enunciativa, mas no limitativa;</w:t>
      </w:r>
      <w:r w:rsidRPr="003A1EB1">
        <w:rPr>
          <w:rFonts w:ascii="Palatino Linotype" w:hAnsi="Palatino Linotype" w:cs="Tahoma"/>
          <w:sz w:val="22"/>
          <w:szCs w:val="24"/>
          <w:lang w:val="es-ES"/>
        </w:rPr>
        <w:t xml:space="preserve"> que el nombre del infractor</w:t>
      </w:r>
      <w:r w:rsidRPr="003A1EB1" w:rsidR="008749CC">
        <w:rPr>
          <w:rFonts w:ascii="Palatino Linotype" w:hAnsi="Palatino Linotype" w:cs="Tahoma"/>
          <w:sz w:val="22"/>
          <w:szCs w:val="24"/>
          <w:lang w:val="es-ES"/>
        </w:rPr>
        <w:t>, de los testigos e inclusive sus firmas</w:t>
      </w:r>
      <w:r w:rsidRPr="003A1EB1">
        <w:rPr>
          <w:rFonts w:ascii="Palatino Linotype" w:hAnsi="Palatino Linotype" w:cs="Tahoma"/>
          <w:sz w:val="22"/>
          <w:szCs w:val="24"/>
          <w:lang w:val="es-ES"/>
        </w:rPr>
        <w:t xml:space="preserve"> </w:t>
      </w:r>
      <w:r w:rsidRPr="003A1EB1" w:rsidR="008749CC">
        <w:rPr>
          <w:rFonts w:ascii="Palatino Linotype" w:hAnsi="Palatino Linotype" w:cs="Tahoma"/>
          <w:sz w:val="22"/>
          <w:szCs w:val="24"/>
          <w:lang w:val="es-ES"/>
        </w:rPr>
        <w:t>deben considerarse</w:t>
      </w:r>
      <w:r w:rsidRPr="003A1EB1">
        <w:rPr>
          <w:rFonts w:ascii="Palatino Linotype" w:hAnsi="Palatino Linotype" w:cs="Tahoma"/>
          <w:sz w:val="22"/>
          <w:szCs w:val="24"/>
          <w:lang w:val="es-ES"/>
        </w:rPr>
        <w:t xml:space="preserve"> como un dato personal confidencial, de conformidad con lo siguiente:</w:t>
      </w:r>
    </w:p>
    <w:p w:rsidRPr="003A1EB1" w:rsidR="008749CC" w:rsidP="008749CC" w:rsidRDefault="008749CC" w14:paraId="54FEA66B" w14:textId="77777777">
      <w:pPr>
        <w:spacing w:line="360" w:lineRule="auto"/>
        <w:jc w:val="both"/>
        <w:rPr>
          <w:rFonts w:ascii="Palatino Linotype" w:hAnsi="Palatino Linotype" w:cs="Tahoma"/>
          <w:b/>
          <w:szCs w:val="22"/>
          <w:lang w:eastAsia="es-MX"/>
        </w:rPr>
      </w:pPr>
    </w:p>
    <w:p w:rsidRPr="003A1EB1" w:rsidR="008749CC" w:rsidP="003F5BAC" w:rsidRDefault="008749CC" w14:paraId="0BA11679" w14:textId="79472719">
      <w:pPr>
        <w:pStyle w:val="Prrafodelista"/>
        <w:numPr>
          <w:ilvl w:val="0"/>
          <w:numId w:val="24"/>
        </w:numPr>
        <w:spacing w:line="360" w:lineRule="auto"/>
        <w:jc w:val="both"/>
        <w:rPr>
          <w:rFonts w:ascii="Palatino Linotype" w:hAnsi="Palatino Linotype" w:cs="Tahoma"/>
          <w:b/>
          <w:szCs w:val="22"/>
          <w:lang w:eastAsia="es-MX"/>
        </w:rPr>
      </w:pPr>
      <w:r w:rsidRPr="003A1EB1">
        <w:rPr>
          <w:rFonts w:ascii="Palatino Linotype" w:hAnsi="Palatino Linotype" w:cs="Tahoma"/>
          <w:b/>
          <w:szCs w:val="22"/>
          <w:lang w:eastAsia="es-MX"/>
        </w:rPr>
        <w:t>Nombres de personas que no son servidores públicos.</w:t>
      </w:r>
    </w:p>
    <w:p w:rsidRPr="003A1EB1" w:rsidR="008749CC" w:rsidP="008749CC" w:rsidRDefault="008749CC" w14:paraId="3DE7D408" w14:textId="77777777">
      <w:pPr>
        <w:spacing w:line="360" w:lineRule="auto"/>
        <w:jc w:val="both"/>
        <w:rPr>
          <w:rFonts w:ascii="Palatino Linotype" w:hAnsi="Palatino Linotype" w:cs="Tahoma"/>
          <w:sz w:val="22"/>
          <w:szCs w:val="22"/>
        </w:rPr>
      </w:pPr>
    </w:p>
    <w:p w:rsidRPr="003A1EB1" w:rsidR="008749CC" w:rsidP="008749CC" w:rsidRDefault="008749CC" w14:paraId="01BE19F7" w14:textId="77777777">
      <w:pPr>
        <w:spacing w:line="360" w:lineRule="auto"/>
        <w:jc w:val="both"/>
        <w:rPr>
          <w:rFonts w:ascii="Palatino Linotype" w:hAnsi="Palatino Linotype" w:eastAsia="Calibri" w:cs="Tahoma"/>
          <w:b/>
          <w:bCs/>
          <w:sz w:val="22"/>
          <w:szCs w:val="22"/>
          <w:lang w:eastAsia="en-US"/>
        </w:rPr>
      </w:pPr>
      <w:r w:rsidRPr="003A1EB1">
        <w:rPr>
          <w:rFonts w:ascii="Palatino Linotype" w:hAnsi="Palatino Linotype" w:cs="Tahoma"/>
          <w:sz w:val="22"/>
          <w:szCs w:val="22"/>
        </w:rPr>
        <w:t xml:space="preserve">Al respecto, </w:t>
      </w:r>
      <w:r w:rsidRPr="003A1EB1">
        <w:rPr>
          <w:rFonts w:ascii="Palatino Linotype" w:hAnsi="Palatino Linotype" w:eastAsia="Calibri" w:cs="Tahoma"/>
          <w:bCs/>
          <w:sz w:val="22"/>
          <w:szCs w:val="22"/>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3A1EB1">
        <w:rPr>
          <w:rFonts w:ascii="Palatino Linotype" w:hAnsi="Palatino Linotype" w:eastAsia="Calibri" w:cs="Tahoma"/>
          <w:bCs/>
          <w:i/>
          <w:sz w:val="22"/>
          <w:szCs w:val="22"/>
          <w:lang w:eastAsia="en-US"/>
        </w:rPr>
        <w:t>per se</w:t>
      </w:r>
      <w:r w:rsidRPr="003A1EB1">
        <w:rPr>
          <w:rFonts w:ascii="Palatino Linotype" w:hAnsi="Palatino Linotype" w:eastAsia="Calibri" w:cs="Tahoma"/>
          <w:bCs/>
          <w:sz w:val="22"/>
          <w:szCs w:val="22"/>
          <w:lang w:eastAsia="en-US"/>
        </w:rPr>
        <w:t xml:space="preserve"> es un elemento que hace a una persona física identificada o identificable, por lo que, </w:t>
      </w:r>
      <w:r w:rsidRPr="003A1EB1">
        <w:rPr>
          <w:rFonts w:ascii="Palatino Linotype" w:hAnsi="Palatino Linotype" w:eastAsia="Calibri" w:cs="Tahoma"/>
          <w:b/>
          <w:bCs/>
          <w:sz w:val="22"/>
          <w:szCs w:val="22"/>
          <w:lang w:eastAsia="en-US"/>
        </w:rPr>
        <w:t>se considera un dato personal.</w:t>
      </w:r>
    </w:p>
    <w:p w:rsidRPr="003A1EB1" w:rsidR="008749CC" w:rsidP="008749CC" w:rsidRDefault="008749CC" w14:paraId="74F6D126" w14:textId="77777777">
      <w:pPr>
        <w:spacing w:line="360" w:lineRule="auto"/>
        <w:jc w:val="both"/>
        <w:rPr>
          <w:rFonts w:ascii="Palatino Linotype" w:hAnsi="Palatino Linotype" w:cs="Tahoma"/>
          <w:sz w:val="22"/>
          <w:szCs w:val="22"/>
        </w:rPr>
      </w:pPr>
    </w:p>
    <w:p w:rsidRPr="003A1EB1" w:rsidR="008749CC" w:rsidP="008749CC" w:rsidRDefault="008749CC" w14:paraId="3BC29665" w14:textId="77777777">
      <w:pPr>
        <w:spacing w:line="360" w:lineRule="auto"/>
        <w:jc w:val="both"/>
        <w:rPr>
          <w:rFonts w:ascii="Palatino Linotype" w:hAnsi="Palatino Linotype" w:eastAsia="Calibri" w:cs="Tahoma"/>
          <w:bCs/>
          <w:sz w:val="22"/>
          <w:szCs w:val="22"/>
          <w:lang w:eastAsia="en-US"/>
        </w:rPr>
      </w:pPr>
      <w:r w:rsidRPr="003A1EB1">
        <w:rPr>
          <w:rFonts w:ascii="Palatino Linotype" w:hAnsi="Palatino Linotype" w:eastAsia="Calibri" w:cs="Tahoma"/>
          <w:bCs/>
          <w:sz w:val="22"/>
          <w:szCs w:val="22"/>
          <w:lang w:eastAsia="en-US"/>
        </w:rPr>
        <w:t xml:space="preserve">Sobre el tema, se tiene presente que este Instituto emitió el Criterio Relevante 01/18, de la Segunda Época de este Instituto, que establece que el nombre del titular de una </w:t>
      </w:r>
      <w:proofErr w:type="gramStart"/>
      <w:r w:rsidRPr="003A1EB1">
        <w:rPr>
          <w:rFonts w:ascii="Palatino Linotype" w:hAnsi="Palatino Linotype" w:eastAsia="Calibri" w:cs="Tahoma"/>
          <w:bCs/>
          <w:sz w:val="22"/>
          <w:szCs w:val="22"/>
          <w:lang w:eastAsia="en-US"/>
        </w:rPr>
        <w:t>licencia,</w:t>
      </w:r>
      <w:proofErr w:type="gramEnd"/>
      <w:r w:rsidRPr="003A1EB1">
        <w:rPr>
          <w:rFonts w:ascii="Palatino Linotype" w:hAnsi="Palatino Linotype" w:eastAsia="Calibri" w:cs="Tahoma"/>
          <w:bCs/>
          <w:sz w:val="22"/>
          <w:szCs w:val="22"/>
          <w:lang w:eastAsia="en-US"/>
        </w:rPr>
        <w:t xml:space="preserve"> es información confidencial, cuando no involucra aprovechamiento de recursos públicos.</w:t>
      </w:r>
    </w:p>
    <w:p w:rsidRPr="003A1EB1" w:rsidR="008749CC" w:rsidP="008749CC" w:rsidRDefault="008749CC" w14:paraId="3310675A" w14:textId="77777777">
      <w:pPr>
        <w:spacing w:line="360" w:lineRule="auto"/>
        <w:jc w:val="both"/>
        <w:rPr>
          <w:rFonts w:ascii="Palatino Linotype" w:hAnsi="Palatino Linotype" w:eastAsia="Calibri" w:cs="Tahoma"/>
          <w:bCs/>
          <w:sz w:val="22"/>
          <w:szCs w:val="22"/>
          <w:lang w:eastAsia="en-US"/>
        </w:rPr>
      </w:pPr>
    </w:p>
    <w:p w:rsidRPr="003A1EB1" w:rsidR="008749CC" w:rsidP="008749CC" w:rsidRDefault="008749CC" w14:paraId="1759A630" w14:textId="14923401">
      <w:pPr>
        <w:spacing w:line="360" w:lineRule="auto"/>
        <w:ind w:left="567" w:right="539"/>
        <w:jc w:val="both"/>
        <w:rPr>
          <w:rFonts w:ascii="Palatino Linotype" w:hAnsi="Palatino Linotype" w:cs="Tahoma" w:eastAsiaTheme="minorHAnsi"/>
          <w:bCs/>
          <w:i/>
          <w:szCs w:val="22"/>
          <w:lang w:eastAsia="es-MX"/>
        </w:rPr>
      </w:pPr>
      <w:r w:rsidRPr="003A1EB1">
        <w:rPr>
          <w:rFonts w:ascii="Palatino Linotype" w:hAnsi="Palatino Linotype" w:cs="Tahoma" w:eastAsiaTheme="minorHAnsi"/>
          <w:b/>
          <w:bCs/>
          <w:i/>
          <w:szCs w:val="22"/>
          <w:lang w:eastAsia="es-MX"/>
        </w:rPr>
        <w:t>Nombre del titular de una licencia que no involucre el aprovechamiento de bienes, servicios y/o recursos públicos, constituye un dato personal susceptible de clasificar como confidencial.</w:t>
      </w:r>
      <w:r w:rsidRPr="003A1EB1">
        <w:rPr>
          <w:rFonts w:ascii="Palatino Linotype" w:hAnsi="Palatino Linotype" w:cs="Tahoma" w:eastAsiaTheme="minorHAnsi"/>
          <w:bCs/>
          <w:i/>
          <w:szCs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w:t>
      </w:r>
      <w:r w:rsidRPr="003A1EB1">
        <w:rPr>
          <w:rFonts w:ascii="Palatino Linotype" w:hAnsi="Palatino Linotype" w:cs="Tahoma" w:eastAsiaTheme="minorHAnsi"/>
          <w:bCs/>
          <w:i/>
          <w:szCs w:val="22"/>
          <w:lang w:eastAsia="es-MX"/>
        </w:rPr>
        <w:lastRenderedPageBreak/>
        <w:t>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Pr="003A1EB1" w:rsidR="008749CC" w:rsidP="008749CC" w:rsidRDefault="008749CC" w14:paraId="654945A5" w14:textId="77777777">
      <w:pPr>
        <w:spacing w:line="360" w:lineRule="auto"/>
        <w:jc w:val="both"/>
        <w:rPr>
          <w:rFonts w:ascii="Palatino Linotype" w:hAnsi="Palatino Linotype" w:eastAsia="Calibri" w:cs="Tahoma"/>
          <w:bCs/>
          <w:sz w:val="22"/>
          <w:szCs w:val="22"/>
          <w:lang w:eastAsia="en-US"/>
        </w:rPr>
      </w:pPr>
    </w:p>
    <w:p w:rsidRPr="003A1EB1" w:rsidR="008749CC" w:rsidP="009E6F3A" w:rsidRDefault="008749CC" w14:paraId="4701AC59" w14:textId="01124B95">
      <w:pPr>
        <w:spacing w:line="360" w:lineRule="auto"/>
        <w:jc w:val="both"/>
        <w:rPr>
          <w:rFonts w:ascii="Palatino Linotype" w:hAnsi="Palatino Linotype" w:cs="Tahoma"/>
          <w:sz w:val="22"/>
          <w:szCs w:val="22"/>
        </w:rPr>
      </w:pPr>
      <w:r w:rsidRPr="003A1EB1">
        <w:rPr>
          <w:rFonts w:ascii="Palatino Linotype" w:hAnsi="Palatino Linotype" w:eastAsia="Calibri" w:cs="Tahoma"/>
          <w:bCs/>
          <w:sz w:val="22"/>
          <w:szCs w:val="22"/>
          <w:lang w:eastAsia="en-US"/>
        </w:rPr>
        <w:t xml:space="preserve">Con base en lo anterior, procede su eliminación de las versiones públicas, pues actualiza el supuesto previsto en el artículo 143 fracción I de la Ley de la Materia. </w:t>
      </w:r>
    </w:p>
    <w:p w:rsidRPr="003A1EB1" w:rsidR="008749CC" w:rsidP="009E6F3A" w:rsidRDefault="008749CC" w14:paraId="0E1CC6BD" w14:textId="1BDC5D50">
      <w:pPr>
        <w:spacing w:line="360" w:lineRule="auto"/>
        <w:jc w:val="both"/>
        <w:rPr>
          <w:rFonts w:ascii="Palatino Linotype" w:hAnsi="Palatino Linotype" w:cs="Tahoma"/>
          <w:sz w:val="22"/>
          <w:szCs w:val="24"/>
          <w:lang w:val="es-ES"/>
        </w:rPr>
      </w:pPr>
    </w:p>
    <w:p w:rsidRPr="003A1EB1" w:rsidR="008749CC" w:rsidP="009E6F3A" w:rsidRDefault="008749CC" w14:paraId="44267717" w14:textId="15E4A08C">
      <w:pPr>
        <w:spacing w:line="360" w:lineRule="auto"/>
        <w:jc w:val="both"/>
        <w:rPr>
          <w:rFonts w:ascii="Palatino Linotype" w:hAnsi="Palatino Linotype" w:cs="Tahoma"/>
          <w:bCs/>
          <w:sz w:val="22"/>
          <w:szCs w:val="22"/>
        </w:rPr>
      </w:pPr>
      <w:r w:rsidRPr="003A1EB1">
        <w:rPr>
          <w:rFonts w:ascii="Palatino Linotype" w:hAnsi="Palatino Linotype" w:cs="Tahoma"/>
          <w:sz w:val="22"/>
          <w:szCs w:val="24"/>
          <w:lang w:val="es-ES"/>
        </w:rPr>
        <w:t xml:space="preserve">Así pues, para el caso de que, el procedimiento que derivo de la inspección ya haya concluido con una resolución que quedó firme, en la que se dictó una sanción o bien, no se encontró ninguna falta y por ello no se determinó una sanción; el Sujeto Obligado </w:t>
      </w:r>
      <w:r w:rsidRPr="003A1EB1">
        <w:rPr>
          <w:rFonts w:ascii="Palatino Linotype" w:hAnsi="Palatino Linotype" w:cs="Tahoma"/>
          <w:bCs/>
          <w:sz w:val="22"/>
          <w:szCs w:val="22"/>
        </w:rPr>
        <w:t>deberá entregar el documento en el que conste la inspección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3A1EB1" w:rsidR="008749CC" w:rsidP="009E6F3A" w:rsidRDefault="008749CC" w14:paraId="788A3AF7" w14:textId="77777777">
      <w:pPr>
        <w:spacing w:line="360" w:lineRule="auto"/>
        <w:jc w:val="both"/>
        <w:rPr>
          <w:rFonts w:ascii="Palatino Linotype" w:hAnsi="Palatino Linotype" w:cs="Tahoma"/>
          <w:bCs/>
          <w:sz w:val="22"/>
          <w:szCs w:val="22"/>
        </w:rPr>
      </w:pPr>
    </w:p>
    <w:p w:rsidRPr="003A1EB1" w:rsidR="008749CC" w:rsidP="003F5BAC" w:rsidRDefault="008749CC" w14:paraId="106E91EB" w14:textId="49786431">
      <w:pPr>
        <w:pStyle w:val="Prrafodelista"/>
        <w:numPr>
          <w:ilvl w:val="0"/>
          <w:numId w:val="23"/>
        </w:numPr>
        <w:spacing w:line="360" w:lineRule="auto"/>
        <w:jc w:val="both"/>
        <w:rPr>
          <w:rFonts w:ascii="Palatino Linotype" w:hAnsi="Palatino Linotype" w:cs="Tahoma"/>
          <w:b/>
          <w:lang w:val="es-ES"/>
        </w:rPr>
      </w:pPr>
      <w:r w:rsidRPr="003A1EB1">
        <w:rPr>
          <w:rFonts w:ascii="Palatino Linotype" w:hAnsi="Palatino Linotype" w:cs="Tahoma"/>
          <w:b/>
          <w:lang w:val="es-ES"/>
        </w:rPr>
        <w:t xml:space="preserve">Procedimientos que no han quedado firmes. </w:t>
      </w:r>
    </w:p>
    <w:p w:rsidRPr="003A1EB1" w:rsidR="008749CC" w:rsidP="009E6F3A" w:rsidRDefault="008749CC" w14:paraId="2F55FA42" w14:textId="77777777">
      <w:pPr>
        <w:spacing w:line="360" w:lineRule="auto"/>
        <w:jc w:val="both"/>
        <w:rPr>
          <w:rFonts w:ascii="Palatino Linotype" w:hAnsi="Palatino Linotype" w:cs="Tahoma"/>
          <w:bCs/>
          <w:sz w:val="22"/>
          <w:szCs w:val="22"/>
        </w:rPr>
      </w:pPr>
    </w:p>
    <w:p w:rsidRPr="003A1EB1" w:rsidR="009E6F3A" w:rsidP="009E6F3A" w:rsidRDefault="009E6F3A" w14:paraId="13FEB0C8" w14:textId="6B22F860">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Ahora bien, por cuanto hace a las actas o documentos donde consta la inspección y de las cuales derivaron procedimientos de sanciones que no han quedado firmes, pues no se ha emitido resolución que haya causado estado y en la cual se determinara la procedencia o improcedencia de alguna sanción; estas tienen una naturaleza jurídica diferente a los otros supuestos; pues actualiza un supuesto de clasificación de la información por reserva.</w:t>
      </w:r>
    </w:p>
    <w:p w:rsidRPr="003A1EB1" w:rsidR="009E6F3A" w:rsidP="009E6F3A" w:rsidRDefault="009E6F3A" w14:paraId="1F0703A1"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2B6228" w:rsidP="002B6228" w:rsidRDefault="002B6228" w14:paraId="1F4BD80A" w14:textId="77777777">
      <w:pPr>
        <w:spacing w:line="360" w:lineRule="auto"/>
        <w:jc w:val="both"/>
        <w:rPr>
          <w:rFonts w:ascii="Palatino Linotype" w:hAnsi="Palatino Linotype"/>
          <w:sz w:val="22"/>
          <w:szCs w:val="22"/>
          <w:lang w:val="es-ES"/>
        </w:rPr>
      </w:pPr>
      <w:r w:rsidRPr="003A1EB1">
        <w:rPr>
          <w:rFonts w:ascii="Palatino Linotype" w:hAnsi="Palatino Linotype"/>
          <w:sz w:val="22"/>
          <w:szCs w:val="22"/>
          <w:lang w:val="es-ES"/>
        </w:rPr>
        <w:lastRenderedPageBreak/>
        <w:t>Al respecto, la Ley de Transparencia y Acceso a la Información Pública del Estado de México y Municipios en materia de clasificación hay dos supuestos, a saber, los siguientes:</w:t>
      </w:r>
    </w:p>
    <w:p w:rsidRPr="003A1EB1" w:rsidR="002B6228" w:rsidP="002B6228" w:rsidRDefault="002B6228" w14:paraId="3BABB0A7" w14:textId="77777777">
      <w:pPr>
        <w:spacing w:line="360" w:lineRule="auto"/>
        <w:jc w:val="both"/>
        <w:rPr>
          <w:rFonts w:ascii="Palatino Linotype" w:hAnsi="Palatino Linotype"/>
          <w:sz w:val="22"/>
          <w:szCs w:val="22"/>
          <w:lang w:val="es-ES"/>
        </w:rPr>
      </w:pPr>
    </w:p>
    <w:p w:rsidRPr="003A1EB1" w:rsidR="002B6228" w:rsidP="003F5BAC" w:rsidRDefault="002B6228" w14:paraId="44A4D946" w14:textId="77777777">
      <w:pPr>
        <w:pStyle w:val="Prrafodelista"/>
        <w:numPr>
          <w:ilvl w:val="0"/>
          <w:numId w:val="25"/>
        </w:numPr>
        <w:spacing w:line="360" w:lineRule="auto"/>
        <w:jc w:val="both"/>
        <w:rPr>
          <w:rFonts w:ascii="Palatino Linotype" w:hAnsi="Palatino Linotype"/>
          <w:szCs w:val="22"/>
          <w:lang w:val="es-ES"/>
        </w:rPr>
      </w:pPr>
      <w:r w:rsidRPr="003A1EB1">
        <w:rPr>
          <w:rFonts w:ascii="Palatino Linotype" w:hAnsi="Palatino Linotype"/>
          <w:b/>
          <w:szCs w:val="22"/>
          <w:lang w:val="es-ES"/>
        </w:rPr>
        <w:t>Confidencial</w:t>
      </w:r>
      <w:r w:rsidRPr="003A1EB1">
        <w:rPr>
          <w:rFonts w:ascii="Palatino Linotype" w:hAnsi="Palatino Linotype"/>
          <w:szCs w:val="22"/>
          <w:lang w:val="es-ES"/>
        </w:rPr>
        <w:t xml:space="preserve">: Se trata de datos personales o de la vida privada de una persona física o jurídico-colectiva. </w:t>
      </w:r>
    </w:p>
    <w:p w:rsidRPr="003A1EB1" w:rsidR="002B6228" w:rsidP="002B6228" w:rsidRDefault="002B6228" w14:paraId="03302DC5" w14:textId="77777777">
      <w:pPr>
        <w:spacing w:line="360" w:lineRule="auto"/>
        <w:jc w:val="both"/>
        <w:rPr>
          <w:rFonts w:ascii="Palatino Linotype" w:hAnsi="Palatino Linotype"/>
          <w:sz w:val="22"/>
          <w:szCs w:val="22"/>
          <w:lang w:val="es-ES"/>
        </w:rPr>
      </w:pPr>
    </w:p>
    <w:p w:rsidRPr="003A1EB1" w:rsidR="002B6228" w:rsidP="003F5BAC" w:rsidRDefault="002B6228" w14:paraId="6A58A226" w14:textId="378D2352">
      <w:pPr>
        <w:pStyle w:val="Prrafodelista"/>
        <w:numPr>
          <w:ilvl w:val="0"/>
          <w:numId w:val="25"/>
        </w:numPr>
        <w:spacing w:line="360" w:lineRule="auto"/>
        <w:jc w:val="both"/>
        <w:rPr>
          <w:rFonts w:ascii="Palatino Linotype" w:hAnsi="Palatino Linotype"/>
          <w:szCs w:val="22"/>
          <w:lang w:val="es-ES"/>
        </w:rPr>
      </w:pPr>
      <w:r w:rsidRPr="003A1EB1">
        <w:rPr>
          <w:rFonts w:ascii="Palatino Linotype" w:hAnsi="Palatino Linotype"/>
          <w:b/>
          <w:szCs w:val="22"/>
          <w:lang w:val="es-ES"/>
        </w:rPr>
        <w:t>Reservada:</w:t>
      </w:r>
      <w:r w:rsidRPr="003A1EB1">
        <w:rPr>
          <w:rFonts w:ascii="Palatino Linotype" w:hAnsi="Palatino Linotype"/>
          <w:szCs w:val="22"/>
          <w:lang w:val="es-ES"/>
        </w:rPr>
        <w:t xml:space="preserve"> Es información de carácter público, que no puede ser proporcionada al actualizar alguna de las causales establecidas en las Leyes de Transparencia, tal como que se trate de información que forma parte de un procedimiento en trámite.</w:t>
      </w:r>
    </w:p>
    <w:p w:rsidRPr="003A1EB1" w:rsidR="002B6228" w:rsidP="009E6F3A" w:rsidRDefault="002B6228" w14:paraId="34A7AAAF"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2B6228" w14:paraId="1260C9B0" w14:textId="22B8B5BD">
      <w:pPr>
        <w:spacing w:line="360" w:lineRule="auto"/>
        <w:contextualSpacing/>
        <w:jc w:val="both"/>
        <w:rPr>
          <w:rFonts w:ascii="Palatino Linotype" w:hAnsi="Palatino Linotype" w:eastAsia="Batang" w:cs="Tahoma"/>
          <w:bCs/>
          <w:sz w:val="22"/>
          <w:szCs w:val="22"/>
          <w:lang w:val="es-ES" w:eastAsia="en-US"/>
        </w:rPr>
      </w:pPr>
      <w:r w:rsidRPr="003A1EB1">
        <w:rPr>
          <w:rFonts w:ascii="Palatino Linotype" w:hAnsi="Palatino Linotype" w:eastAsia="Batang" w:cs="Tahoma"/>
          <w:bCs/>
          <w:sz w:val="22"/>
          <w:szCs w:val="22"/>
          <w:lang w:val="es-ES_tradnl" w:eastAsia="en-US"/>
        </w:rPr>
        <w:t>En atención a ello,</w:t>
      </w:r>
      <w:r w:rsidRPr="003A1EB1" w:rsidR="009E6F3A">
        <w:rPr>
          <w:rFonts w:ascii="Palatino Linotype" w:hAnsi="Palatino Linotype" w:eastAsia="Batang" w:cs="Tahoma"/>
          <w:bCs/>
          <w:sz w:val="22"/>
          <w:szCs w:val="22"/>
          <w:lang w:val="es-ES_tradnl" w:eastAsia="en-US"/>
        </w:rPr>
        <w:t xml:space="preserve"> se procede al estudio de la causal de reserva </w:t>
      </w:r>
      <w:r w:rsidRPr="003A1EB1">
        <w:rPr>
          <w:rFonts w:ascii="Palatino Linotype" w:hAnsi="Palatino Linotype" w:eastAsia="Batang" w:cs="Tahoma"/>
          <w:bCs/>
          <w:sz w:val="22"/>
          <w:szCs w:val="22"/>
          <w:lang w:val="es-ES_tradnl" w:eastAsia="en-US"/>
        </w:rPr>
        <w:t>prevista</w:t>
      </w:r>
      <w:r w:rsidRPr="003A1EB1" w:rsidR="009E6F3A">
        <w:rPr>
          <w:rFonts w:ascii="Palatino Linotype" w:hAnsi="Palatino Linotype" w:eastAsia="Batang" w:cs="Tahoma"/>
          <w:bCs/>
          <w:sz w:val="22"/>
          <w:szCs w:val="22"/>
          <w:lang w:val="es-ES_tradnl" w:eastAsia="en-US"/>
        </w:rPr>
        <w:t xml:space="preserve"> en el artículo 140 fracción VIII de la Ley de Transparencia y Acceso a la Información Pública del Estado de México y Municipios; la cual se vincula con el artículo 113 fracción XI de la Ley General de Transparencia y Acceso a la Información Pública y el apartado Trigésimo de los </w:t>
      </w:r>
      <w:r w:rsidRPr="003A1EB1" w:rsidR="009E6F3A">
        <w:rPr>
          <w:rFonts w:ascii="Palatino Linotype" w:hAnsi="Palatino Linotype" w:eastAsia="Batang" w:cs="Tahoma"/>
          <w:bCs/>
          <w:sz w:val="22"/>
          <w:szCs w:val="22"/>
          <w:lang w:val="es-ES" w:eastAsia="en-US"/>
        </w:rPr>
        <w:t>Lineamientos Generales en materia de clasificación y desclasificación de la información, así como para la elaboración de versiones públicas.</w:t>
      </w:r>
    </w:p>
    <w:p w:rsidRPr="003A1EB1" w:rsidR="009E6F3A" w:rsidP="009E6F3A" w:rsidRDefault="009E6F3A" w14:paraId="26261E56" w14:textId="77777777">
      <w:pPr>
        <w:spacing w:line="360" w:lineRule="auto"/>
        <w:contextualSpacing/>
        <w:jc w:val="both"/>
        <w:rPr>
          <w:rFonts w:ascii="Palatino Linotype" w:hAnsi="Palatino Linotype" w:eastAsia="Batang" w:cs="Tahoma"/>
          <w:bCs/>
          <w:sz w:val="22"/>
          <w:szCs w:val="22"/>
          <w:lang w:val="es-ES" w:eastAsia="en-US"/>
        </w:rPr>
      </w:pPr>
    </w:p>
    <w:p w:rsidRPr="003A1EB1" w:rsidR="009E6F3A" w:rsidP="009E6F3A" w:rsidRDefault="009E6F3A" w14:paraId="3A94A777" w14:textId="517D7F1A">
      <w:p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Cs/>
          <w:sz w:val="22"/>
          <w:szCs w:val="22"/>
          <w:lang w:eastAsia="en-US"/>
        </w:rPr>
        <w:t xml:space="preserve">En ese contexto, el artículo 140, fracción VIII de la </w:t>
      </w:r>
      <w:r w:rsidRPr="003A1EB1">
        <w:rPr>
          <w:rFonts w:ascii="Palatino Linotype" w:hAnsi="Palatino Linotype" w:eastAsia="Batang" w:cs="Tahoma"/>
          <w:bCs/>
          <w:sz w:val="22"/>
          <w:szCs w:val="22"/>
          <w:lang w:val="es-ES_tradnl" w:eastAsia="en-US"/>
        </w:rPr>
        <w:t>Ley de Transparencia y Acceso a la Información Pública del Estado de México y Municipios</w:t>
      </w:r>
      <w:r w:rsidRPr="003A1EB1">
        <w:rPr>
          <w:rFonts w:ascii="Palatino Linotype" w:hAnsi="Palatino Linotype" w:eastAsia="Batang" w:cs="Tahoma"/>
          <w:bCs/>
          <w:sz w:val="22"/>
          <w:szCs w:val="22"/>
          <w:lang w:eastAsia="en-US"/>
        </w:rPr>
        <w:t xml:space="preserve"> (homólogo al artículo 113, fracción XI de la Ley General de Transparencia y Acceso a la Información </w:t>
      </w:r>
      <w:r w:rsidRPr="003A1EB1" w:rsidR="002B6228">
        <w:rPr>
          <w:rFonts w:ascii="Palatino Linotype" w:hAnsi="Palatino Linotype" w:eastAsia="Batang" w:cs="Tahoma"/>
          <w:bCs/>
          <w:sz w:val="22"/>
          <w:szCs w:val="22"/>
          <w:lang w:eastAsia="en-US"/>
        </w:rPr>
        <w:t>Pública), precisa lo siguiente:</w:t>
      </w:r>
    </w:p>
    <w:p w:rsidRPr="003A1EB1" w:rsidR="009E6F3A" w:rsidP="009E6F3A" w:rsidRDefault="009E6F3A" w14:paraId="73E945B0" w14:textId="77777777">
      <w:pPr>
        <w:spacing w:line="360" w:lineRule="auto"/>
        <w:jc w:val="both"/>
        <w:rPr>
          <w:rFonts w:ascii="Palatino Linotype" w:hAnsi="Palatino Linotype" w:cs="Tahoma"/>
          <w:bCs/>
          <w:sz w:val="18"/>
          <w:szCs w:val="22"/>
        </w:rPr>
      </w:pPr>
    </w:p>
    <w:p w:rsidRPr="003A1EB1" w:rsidR="009E6F3A" w:rsidP="002B6228" w:rsidRDefault="009E6F3A" w14:paraId="57235963" w14:textId="77777777">
      <w:pPr>
        <w:spacing w:line="360" w:lineRule="auto"/>
        <w:ind w:left="567" w:right="539"/>
        <w:jc w:val="both"/>
        <w:rPr>
          <w:rFonts w:ascii="Palatino Linotype" w:hAnsi="Palatino Linotype" w:cs="Tahoma"/>
          <w:bCs/>
          <w:i/>
        </w:rPr>
      </w:pPr>
      <w:r w:rsidRPr="003A1EB1">
        <w:rPr>
          <w:rFonts w:ascii="Palatino Linotype" w:hAnsi="Palatino Linotype" w:cs="Tahoma"/>
          <w:b/>
          <w:bCs/>
          <w:i/>
        </w:rPr>
        <w:t>Artículo 140.</w:t>
      </w:r>
      <w:r w:rsidRPr="003A1EB1">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rsidRPr="003A1EB1" w:rsidR="009E6F3A" w:rsidP="002B6228" w:rsidRDefault="009E6F3A" w14:paraId="02290CE6" w14:textId="77777777">
      <w:pPr>
        <w:spacing w:line="360" w:lineRule="auto"/>
        <w:ind w:left="567" w:right="539"/>
        <w:jc w:val="both"/>
        <w:rPr>
          <w:rFonts w:ascii="Palatino Linotype" w:hAnsi="Palatino Linotype" w:cs="Tahoma"/>
          <w:bCs/>
          <w:i/>
        </w:rPr>
      </w:pPr>
      <w:r w:rsidRPr="003A1EB1">
        <w:rPr>
          <w:rFonts w:ascii="Palatino Linotype" w:hAnsi="Palatino Linotype" w:cs="Tahoma"/>
          <w:bCs/>
          <w:i/>
        </w:rPr>
        <w:t>I al VII…</w:t>
      </w:r>
    </w:p>
    <w:p w:rsidRPr="003A1EB1" w:rsidR="009E6F3A" w:rsidP="002B6228" w:rsidRDefault="009E6F3A" w14:paraId="7BE0968A" w14:textId="77777777">
      <w:pPr>
        <w:spacing w:line="360" w:lineRule="auto"/>
        <w:ind w:left="567" w:right="539"/>
        <w:jc w:val="both"/>
        <w:rPr>
          <w:rFonts w:ascii="Palatino Linotype" w:hAnsi="Palatino Linotype" w:cs="Tahoma"/>
          <w:bCs/>
          <w:i/>
        </w:rPr>
      </w:pPr>
      <w:r w:rsidRPr="003A1EB1">
        <w:rPr>
          <w:rFonts w:ascii="Palatino Linotype" w:hAnsi="Palatino Linotype" w:cs="Tahoma"/>
          <w:bCs/>
          <w:i/>
        </w:rPr>
        <w:t>VIII. Vulnere la conducción de los expedientes judiciales o de los procedimientos administrativos seguidos en forma de juicio, en tanto no hayan quedado firmes;</w:t>
      </w:r>
    </w:p>
    <w:p w:rsidRPr="003A1EB1" w:rsidR="009E6F3A" w:rsidP="002B6228" w:rsidRDefault="009E6F3A" w14:paraId="71FC14CF" w14:textId="77777777">
      <w:pPr>
        <w:spacing w:line="360" w:lineRule="auto"/>
        <w:ind w:left="567" w:right="539"/>
        <w:jc w:val="both"/>
        <w:rPr>
          <w:rFonts w:ascii="Palatino Linotype" w:hAnsi="Palatino Linotype" w:cs="Tahoma"/>
          <w:bCs/>
          <w:i/>
        </w:rPr>
      </w:pPr>
      <w:r w:rsidRPr="003A1EB1">
        <w:rPr>
          <w:rFonts w:ascii="Palatino Linotype" w:hAnsi="Palatino Linotype" w:cs="Tahoma"/>
          <w:bCs/>
          <w:i/>
        </w:rPr>
        <w:t>Del IX al XI…</w:t>
      </w:r>
    </w:p>
    <w:p w:rsidRPr="003A1EB1" w:rsidR="009E6F3A" w:rsidP="009E6F3A" w:rsidRDefault="009E6F3A" w14:paraId="04CD711B"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9E6F3A" w:rsidRDefault="009E6F3A" w14:paraId="5878C5FD" w14:textId="77777777">
      <w:pPr>
        <w:spacing w:line="360" w:lineRule="auto"/>
        <w:contextualSpacing/>
        <w:jc w:val="both"/>
        <w:rPr>
          <w:rFonts w:ascii="Palatino Linotype" w:hAnsi="Palatino Linotype" w:eastAsia="Batang" w:cs="Tahoma"/>
          <w:bCs/>
          <w:sz w:val="22"/>
          <w:szCs w:val="22"/>
          <w:lang w:val="es-ES" w:eastAsia="en-US"/>
        </w:rPr>
      </w:pPr>
      <w:r w:rsidRPr="003A1EB1">
        <w:rPr>
          <w:rFonts w:ascii="Palatino Linotype" w:hAnsi="Palatino Linotype" w:eastAsia="Batang" w:cs="Tahoma"/>
          <w:bCs/>
          <w:sz w:val="22"/>
          <w:szCs w:val="22"/>
          <w:lang w:val="es-ES" w:eastAsia="en-US"/>
        </w:rPr>
        <w:t>Por su parte, en los Lineamientos Generales en materia de clasificación y desclasificación de la información, así como para la elaboración de versiones públicas, se prevé lo siguiente:</w:t>
      </w:r>
    </w:p>
    <w:p w:rsidRPr="003A1EB1" w:rsidR="009E6F3A" w:rsidP="009E6F3A" w:rsidRDefault="009E6F3A" w14:paraId="2C50690E" w14:textId="77777777">
      <w:pPr>
        <w:spacing w:line="360" w:lineRule="auto"/>
        <w:contextualSpacing/>
        <w:jc w:val="both"/>
        <w:rPr>
          <w:rFonts w:ascii="Palatino Linotype" w:hAnsi="Palatino Linotype" w:eastAsia="Batang" w:cs="Tahoma"/>
          <w:bCs/>
          <w:sz w:val="22"/>
          <w:szCs w:val="22"/>
          <w:lang w:val="es-ES" w:eastAsia="en-US"/>
        </w:rPr>
      </w:pPr>
    </w:p>
    <w:p w:rsidRPr="003A1EB1" w:rsidR="009E6F3A" w:rsidP="002B6228" w:rsidRDefault="009E6F3A" w14:paraId="23DB1860"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
          <w:bCs/>
          <w:i/>
          <w:lang w:val="es-ES" w:eastAsia="en-US"/>
        </w:rPr>
        <w:t>Trigésimo.</w:t>
      </w:r>
      <w:r w:rsidRPr="003A1EB1">
        <w:rPr>
          <w:rFonts w:ascii="Palatino Linotype" w:hAnsi="Palatino Linotype" w:eastAsia="Batang" w:cs="Tahoma"/>
          <w:bCs/>
          <w:i/>
          <w:lang w:val="es-ES" w:eastAsia="en-U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Pr="003A1EB1" w:rsidR="009E6F3A" w:rsidP="002B6228" w:rsidRDefault="009E6F3A" w14:paraId="2742EFFF" w14:textId="77777777">
      <w:pPr>
        <w:spacing w:line="360" w:lineRule="auto"/>
        <w:ind w:left="567" w:right="539"/>
        <w:contextualSpacing/>
        <w:jc w:val="both"/>
        <w:rPr>
          <w:rFonts w:ascii="Palatino Linotype" w:hAnsi="Palatino Linotype" w:eastAsia="Batang" w:cs="Tahoma"/>
          <w:bCs/>
          <w:lang w:val="es-ES" w:eastAsia="en-US"/>
        </w:rPr>
      </w:pPr>
    </w:p>
    <w:p w:rsidRPr="003A1EB1" w:rsidR="009E6F3A" w:rsidP="002B6228" w:rsidRDefault="009E6F3A" w14:paraId="4DFDCA4D"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
          <w:bCs/>
          <w:lang w:val="es-ES" w:eastAsia="en-US"/>
        </w:rPr>
        <w:t>I</w:t>
      </w:r>
      <w:r w:rsidRPr="003A1EB1">
        <w:rPr>
          <w:rFonts w:ascii="Palatino Linotype" w:hAnsi="Palatino Linotype" w:eastAsia="Batang" w:cs="Tahoma"/>
          <w:b/>
          <w:bCs/>
          <w:i/>
          <w:lang w:val="es-ES" w:eastAsia="en-US"/>
        </w:rPr>
        <w:t>.</w:t>
      </w:r>
      <w:r w:rsidRPr="003A1EB1">
        <w:rPr>
          <w:rFonts w:ascii="Palatino Linotype" w:hAnsi="Palatino Linotype" w:eastAsia="Batang" w:cs="Tahoma"/>
          <w:bCs/>
          <w:i/>
          <w:lang w:val="es-ES" w:eastAsia="en-US"/>
        </w:rPr>
        <w:t xml:space="preserve"> La existencia de un juicio o procedimiento administrativo materialmente jurisdiccional, que se encuentre en trámite, y </w:t>
      </w:r>
    </w:p>
    <w:p w:rsidRPr="003A1EB1" w:rsidR="009E6F3A" w:rsidP="002B6228" w:rsidRDefault="009E6F3A" w14:paraId="1C46BC73"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
          <w:bCs/>
          <w:i/>
          <w:lang w:val="es-ES" w:eastAsia="en-US"/>
        </w:rPr>
        <w:t>II.</w:t>
      </w:r>
      <w:r w:rsidRPr="003A1EB1">
        <w:rPr>
          <w:rFonts w:ascii="Palatino Linotype" w:hAnsi="Palatino Linotype" w:eastAsia="Batang" w:cs="Tahoma"/>
          <w:bCs/>
          <w:i/>
          <w:lang w:val="es-ES" w:eastAsia="en-US"/>
        </w:rPr>
        <w:t xml:space="preserve"> </w:t>
      </w:r>
      <w:r w:rsidRPr="003A1EB1">
        <w:rPr>
          <w:rFonts w:ascii="Palatino Linotype" w:hAnsi="Palatino Linotype" w:eastAsia="Batang" w:cs="Tahoma"/>
          <w:b/>
          <w:bCs/>
          <w:i/>
          <w:lang w:val="es-ES" w:eastAsia="en-US"/>
        </w:rPr>
        <w:t xml:space="preserve">Que la información solicitada se refiera a actuaciones, diligencias o constancias propias del procedimiento. </w:t>
      </w:r>
    </w:p>
    <w:p w:rsidRPr="003A1EB1" w:rsidR="009E6F3A" w:rsidP="002B6228" w:rsidRDefault="009E6F3A" w14:paraId="60B83E66" w14:textId="77777777">
      <w:pPr>
        <w:spacing w:line="360" w:lineRule="auto"/>
        <w:ind w:left="567" w:right="539"/>
        <w:contextualSpacing/>
        <w:jc w:val="both"/>
        <w:rPr>
          <w:rFonts w:ascii="Palatino Linotype" w:hAnsi="Palatino Linotype" w:eastAsia="Batang" w:cs="Tahoma"/>
          <w:bCs/>
          <w:lang w:val="es-ES" w:eastAsia="en-US"/>
        </w:rPr>
      </w:pPr>
    </w:p>
    <w:p w:rsidRPr="003A1EB1" w:rsidR="009E6F3A" w:rsidP="002B6228" w:rsidRDefault="009E6F3A" w14:paraId="173EB8DB"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Cs/>
          <w:i/>
          <w:lang w:val="es-ES" w:eastAsia="en-US"/>
        </w:rPr>
        <w:t xml:space="preserve">Para los efectos del primer párrafo de este numeral, se considera procedimiento seguido en forma de juicio a aquel formalmente administrativo, pero materialmente jurisdiccional; esto es, en el que concurran los siguientes elementos: </w:t>
      </w:r>
    </w:p>
    <w:p w:rsidRPr="003A1EB1" w:rsidR="009E6F3A" w:rsidP="002B6228" w:rsidRDefault="009E6F3A" w14:paraId="5C466F51" w14:textId="77777777">
      <w:pPr>
        <w:spacing w:line="360" w:lineRule="auto"/>
        <w:ind w:left="567" w:right="539"/>
        <w:contextualSpacing/>
        <w:jc w:val="both"/>
        <w:rPr>
          <w:rFonts w:ascii="Palatino Linotype" w:hAnsi="Palatino Linotype" w:eastAsia="Batang" w:cs="Tahoma"/>
          <w:bCs/>
          <w:lang w:val="es-ES" w:eastAsia="en-US"/>
        </w:rPr>
      </w:pPr>
    </w:p>
    <w:p w:rsidRPr="003A1EB1" w:rsidR="009E6F3A" w:rsidP="002B6228" w:rsidRDefault="009E6F3A" w14:paraId="15295464"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
          <w:bCs/>
          <w:i/>
          <w:lang w:val="es-ES" w:eastAsia="en-US"/>
        </w:rPr>
        <w:t>1.</w:t>
      </w:r>
      <w:r w:rsidRPr="003A1EB1">
        <w:rPr>
          <w:rFonts w:ascii="Palatino Linotype" w:hAnsi="Palatino Linotype" w:eastAsia="Batang" w:cs="Tahoma"/>
          <w:bCs/>
          <w:i/>
          <w:lang w:val="es-ES" w:eastAsia="en-U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Pr="003A1EB1" w:rsidR="009E6F3A" w:rsidP="002B6228" w:rsidRDefault="009E6F3A" w14:paraId="6D972B42"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
          <w:bCs/>
          <w:i/>
          <w:lang w:val="es-ES" w:eastAsia="en-US"/>
        </w:rPr>
        <w:t>2.</w:t>
      </w:r>
      <w:r w:rsidRPr="003A1EB1">
        <w:rPr>
          <w:rFonts w:ascii="Palatino Linotype" w:hAnsi="Palatino Linotype" w:eastAsia="Batang" w:cs="Tahoma"/>
          <w:bCs/>
          <w:i/>
          <w:lang w:val="es-ES" w:eastAsia="en-US"/>
        </w:rPr>
        <w:t xml:space="preserve"> Que se cumplan las formalidades esenciales del procedimiento. </w:t>
      </w:r>
    </w:p>
    <w:p w:rsidRPr="003A1EB1" w:rsidR="009E6F3A" w:rsidP="002B6228" w:rsidRDefault="009E6F3A" w14:paraId="5B638640" w14:textId="77777777">
      <w:pPr>
        <w:spacing w:line="360" w:lineRule="auto"/>
        <w:ind w:left="567" w:right="539"/>
        <w:contextualSpacing/>
        <w:jc w:val="both"/>
        <w:rPr>
          <w:rFonts w:ascii="Palatino Linotype" w:hAnsi="Palatino Linotype" w:eastAsia="Batang" w:cs="Tahoma"/>
          <w:bCs/>
          <w:lang w:val="es-ES" w:eastAsia="en-US"/>
        </w:rPr>
      </w:pPr>
    </w:p>
    <w:p w:rsidRPr="003A1EB1" w:rsidR="009E6F3A" w:rsidP="002B6228" w:rsidRDefault="009E6F3A" w14:paraId="14222815" w14:textId="77777777">
      <w:pPr>
        <w:spacing w:line="360" w:lineRule="auto"/>
        <w:ind w:left="567" w:right="539"/>
        <w:contextualSpacing/>
        <w:jc w:val="both"/>
        <w:rPr>
          <w:rFonts w:ascii="Palatino Linotype" w:hAnsi="Palatino Linotype" w:eastAsia="Batang" w:cs="Tahoma"/>
          <w:bCs/>
          <w:i/>
          <w:lang w:val="es-ES" w:eastAsia="en-US"/>
        </w:rPr>
      </w:pPr>
      <w:r w:rsidRPr="003A1EB1">
        <w:rPr>
          <w:rFonts w:ascii="Palatino Linotype" w:hAnsi="Palatino Linotype" w:eastAsia="Batang" w:cs="Tahoma"/>
          <w:bCs/>
          <w:i/>
          <w:lang w:val="es-ES" w:eastAsia="en-U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Pr="003A1EB1" w:rsidR="009E6F3A" w:rsidP="002B6228" w:rsidRDefault="002B6228" w14:paraId="7D687781" w14:textId="6C0CC781">
      <w:pPr>
        <w:spacing w:line="360" w:lineRule="auto"/>
        <w:ind w:left="567" w:right="539"/>
        <w:contextualSpacing/>
        <w:jc w:val="both"/>
        <w:rPr>
          <w:rFonts w:ascii="Palatino Linotype" w:hAnsi="Palatino Linotype" w:eastAsia="Batang" w:cs="Tahoma"/>
          <w:bCs/>
          <w:lang w:val="es-ES" w:eastAsia="en-US"/>
        </w:rPr>
      </w:pPr>
      <w:r w:rsidRPr="003A1EB1">
        <w:rPr>
          <w:rFonts w:ascii="Palatino Linotype" w:hAnsi="Palatino Linotype" w:eastAsia="Batang" w:cs="Tahoma"/>
          <w:bCs/>
          <w:lang w:val="es-ES" w:eastAsia="en-US"/>
        </w:rPr>
        <w:t>(Énfasis añadido)</w:t>
      </w:r>
    </w:p>
    <w:p w:rsidRPr="003A1EB1" w:rsidR="002B6228" w:rsidP="002B6228" w:rsidRDefault="002B6228" w14:paraId="414E908E" w14:textId="77777777">
      <w:pPr>
        <w:spacing w:line="360" w:lineRule="auto"/>
        <w:ind w:left="567" w:right="539"/>
        <w:contextualSpacing/>
        <w:jc w:val="both"/>
        <w:rPr>
          <w:rFonts w:ascii="Palatino Linotype" w:hAnsi="Palatino Linotype" w:eastAsia="Batang" w:cs="Tahoma"/>
          <w:bCs/>
          <w:lang w:val="es-ES" w:eastAsia="en-US"/>
        </w:rPr>
      </w:pPr>
    </w:p>
    <w:p w:rsidRPr="003A1EB1" w:rsidR="009E6F3A" w:rsidP="009E6F3A" w:rsidRDefault="002B6228" w14:paraId="2BBD93D0" w14:textId="448C0BC3">
      <w:pPr>
        <w:spacing w:line="360" w:lineRule="auto"/>
        <w:contextualSpacing/>
        <w:jc w:val="both"/>
        <w:rPr>
          <w:rFonts w:ascii="Palatino Linotype" w:hAnsi="Palatino Linotype" w:eastAsia="Batang" w:cs="Tahoma"/>
          <w:bCs/>
          <w:sz w:val="22"/>
          <w:szCs w:val="22"/>
          <w:lang w:val="es-ES" w:eastAsia="en-US"/>
        </w:rPr>
      </w:pPr>
      <w:r w:rsidRPr="003A1EB1">
        <w:rPr>
          <w:rFonts w:ascii="Palatino Linotype" w:hAnsi="Palatino Linotype" w:eastAsia="Batang" w:cs="Tahoma"/>
          <w:bCs/>
          <w:sz w:val="22"/>
          <w:szCs w:val="22"/>
          <w:lang w:val="es-ES" w:eastAsia="en-US"/>
        </w:rPr>
        <w:lastRenderedPageBreak/>
        <w:t>La</w:t>
      </w:r>
      <w:r w:rsidRPr="003A1EB1" w:rsidR="009E6F3A">
        <w:rPr>
          <w:rFonts w:ascii="Palatino Linotype" w:hAnsi="Palatino Linotype" w:eastAsia="Batang" w:cs="Tahoma"/>
          <w:bCs/>
          <w:sz w:val="22"/>
          <w:szCs w:val="22"/>
          <w:lang w:val="es-ES" w:eastAsia="en-US"/>
        </w:rPr>
        <w:t xml:space="preserve"> normatividad citada, prevé que como información reservada</w:t>
      </w:r>
      <w:r w:rsidRPr="003A1EB1">
        <w:rPr>
          <w:rFonts w:ascii="Palatino Linotype" w:hAnsi="Palatino Linotype" w:eastAsia="Batang" w:cs="Tahoma"/>
          <w:bCs/>
          <w:sz w:val="22"/>
          <w:szCs w:val="22"/>
          <w:lang w:val="es-ES" w:eastAsia="en-US"/>
        </w:rPr>
        <w:t xml:space="preserve"> podrá clasificarse aquella que corresponda con actuaciones, diligencias o constancias propias de un procedimiento seguido</w:t>
      </w:r>
      <w:r w:rsidRPr="003A1EB1" w:rsidR="009E6F3A">
        <w:rPr>
          <w:rFonts w:ascii="Palatino Linotype" w:hAnsi="Palatino Linotype" w:eastAsia="Batang" w:cs="Tahoma"/>
          <w:bCs/>
          <w:sz w:val="22"/>
          <w:szCs w:val="22"/>
          <w:lang w:val="es-ES" w:eastAsia="en-US"/>
        </w:rPr>
        <w:t xml:space="preserve"> en forma de juicio, en </w:t>
      </w:r>
      <w:r w:rsidRPr="003A1EB1" w:rsidR="009E6F3A">
        <w:rPr>
          <w:rFonts w:ascii="Palatino Linotype" w:hAnsi="Palatino Linotype" w:eastAsia="Batang" w:cs="Tahoma"/>
          <w:b/>
          <w:bCs/>
          <w:sz w:val="22"/>
          <w:szCs w:val="22"/>
          <w:lang w:val="es-ES" w:eastAsia="en-US"/>
        </w:rPr>
        <w:t>tanto no hayan causado estado</w:t>
      </w:r>
      <w:r w:rsidRPr="003A1EB1" w:rsidR="009E6F3A">
        <w:rPr>
          <w:rFonts w:ascii="Palatino Linotype" w:hAnsi="Palatino Linotype" w:eastAsia="Batang" w:cs="Tahoma"/>
          <w:bCs/>
          <w:sz w:val="22"/>
          <w:szCs w:val="22"/>
          <w:lang w:val="es-ES" w:eastAsia="en-US"/>
        </w:rPr>
        <w:t>. Por lo cual, para considerar que se actualiza dicha causal es necesario que se configuren los siguientes elementos:</w:t>
      </w:r>
    </w:p>
    <w:p w:rsidRPr="003A1EB1" w:rsidR="009E6F3A" w:rsidP="009E6F3A" w:rsidRDefault="009E6F3A" w14:paraId="22DC6775" w14:textId="77777777">
      <w:pPr>
        <w:spacing w:line="360" w:lineRule="auto"/>
        <w:contextualSpacing/>
        <w:jc w:val="both"/>
        <w:rPr>
          <w:rFonts w:ascii="Palatino Linotype" w:hAnsi="Palatino Linotype" w:eastAsia="Batang" w:cs="Tahoma"/>
          <w:bCs/>
          <w:sz w:val="22"/>
          <w:szCs w:val="22"/>
          <w:lang w:val="es-ES" w:eastAsia="en-US"/>
        </w:rPr>
      </w:pPr>
    </w:p>
    <w:p w:rsidRPr="003A1EB1" w:rsidR="009E6F3A" w:rsidP="009E783B" w:rsidRDefault="009E6F3A" w14:paraId="7C79C59F" w14:textId="77777777">
      <w:pPr>
        <w:numPr>
          <w:ilvl w:val="0"/>
          <w:numId w:val="14"/>
        </w:num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Cs/>
          <w:sz w:val="22"/>
          <w:szCs w:val="22"/>
          <w:lang w:eastAsia="en-US"/>
        </w:rPr>
        <w:t>La existencia de un juicio o procedimiento administrativo materialmente jurisdiccional, que se encuentre en trámite, y</w:t>
      </w:r>
    </w:p>
    <w:p w:rsidRPr="003A1EB1" w:rsidR="009E6F3A" w:rsidP="009E6F3A" w:rsidRDefault="009E6F3A" w14:paraId="669F67F6"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9E783B" w:rsidRDefault="009E6F3A" w14:paraId="0C64244F" w14:textId="77777777">
      <w:pPr>
        <w:numPr>
          <w:ilvl w:val="0"/>
          <w:numId w:val="14"/>
        </w:num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Cs/>
          <w:sz w:val="22"/>
          <w:szCs w:val="22"/>
          <w:lang w:eastAsia="en-US"/>
        </w:rPr>
        <w:t>Que la información solicitada se refiera a actuaciones, diligencias o constancias propias del procedimiento.</w:t>
      </w:r>
    </w:p>
    <w:p w:rsidRPr="003A1EB1" w:rsidR="009E6F3A" w:rsidP="009E6F3A" w:rsidRDefault="009E6F3A" w14:paraId="78D1994D" w14:textId="77777777">
      <w:pPr>
        <w:spacing w:line="360" w:lineRule="auto"/>
        <w:contextualSpacing/>
        <w:jc w:val="both"/>
        <w:rPr>
          <w:rFonts w:ascii="Palatino Linotype" w:hAnsi="Palatino Linotype" w:eastAsia="Batang" w:cs="Tahoma"/>
          <w:bCs/>
          <w:sz w:val="22"/>
          <w:szCs w:val="22"/>
          <w:lang w:val="es-ES" w:eastAsia="en-US"/>
        </w:rPr>
      </w:pPr>
    </w:p>
    <w:p w:rsidRPr="003A1EB1" w:rsidR="009E6F3A" w:rsidP="009E6F3A" w:rsidRDefault="009E6F3A" w14:paraId="1BF31E6E" w14:textId="540A1C86">
      <w:pPr>
        <w:spacing w:line="360" w:lineRule="auto"/>
        <w:contextualSpacing/>
        <w:jc w:val="both"/>
        <w:rPr>
          <w:rFonts w:ascii="Palatino Linotype" w:hAnsi="Palatino Linotype" w:eastAsia="Batang" w:cs="Tahoma"/>
          <w:bCs/>
          <w:sz w:val="22"/>
          <w:szCs w:val="22"/>
          <w:lang w:val="es-ES" w:eastAsia="en-US"/>
        </w:rPr>
      </w:pPr>
      <w:r w:rsidRPr="003A1EB1">
        <w:rPr>
          <w:rFonts w:ascii="Palatino Linotype" w:hAnsi="Palatino Linotype" w:eastAsia="Batang" w:cs="Tahoma"/>
          <w:bCs/>
          <w:sz w:val="22"/>
          <w:szCs w:val="22"/>
          <w:lang w:val="es-ES" w:eastAsia="en-US"/>
        </w:rPr>
        <w:t>Con base en lo expuesto, se advierte que la información susceptible de clasificarse como reservada, es aquella cuya difusión vulnere la conducción de los expedientes judiciales o procedimientos administrativos seguidos en forma de juicio, en tanto no hayan causado estado</w:t>
      </w:r>
      <w:r w:rsidRPr="003A1EB1" w:rsidR="002B6228">
        <w:rPr>
          <w:rFonts w:ascii="Palatino Linotype" w:hAnsi="Palatino Linotype" w:eastAsia="Batang" w:cs="Tahoma"/>
          <w:bCs/>
          <w:sz w:val="22"/>
          <w:szCs w:val="22"/>
          <w:lang w:val="es-ES" w:eastAsia="en-US"/>
        </w:rPr>
        <w:t xml:space="preserve"> y en el presente caso, puede configurarse en atención a que las actas de </w:t>
      </w:r>
      <w:proofErr w:type="gramStart"/>
      <w:r w:rsidRPr="003A1EB1" w:rsidR="002B6228">
        <w:rPr>
          <w:rFonts w:ascii="Palatino Linotype" w:hAnsi="Palatino Linotype" w:eastAsia="Batang" w:cs="Tahoma"/>
          <w:bCs/>
          <w:sz w:val="22"/>
          <w:szCs w:val="22"/>
          <w:lang w:val="es-ES" w:eastAsia="en-US"/>
        </w:rPr>
        <w:t>inspección,</w:t>
      </w:r>
      <w:proofErr w:type="gramEnd"/>
      <w:r w:rsidRPr="003A1EB1" w:rsidR="002B6228">
        <w:rPr>
          <w:rFonts w:ascii="Palatino Linotype" w:hAnsi="Palatino Linotype" w:eastAsia="Batang" w:cs="Tahoma"/>
          <w:bCs/>
          <w:sz w:val="22"/>
          <w:szCs w:val="22"/>
          <w:lang w:val="es-ES" w:eastAsia="en-US"/>
        </w:rPr>
        <w:t xml:space="preserve"> son diligencias o constancias propias de un procedimiento que pudiera estar en trámite</w:t>
      </w:r>
      <w:r w:rsidRPr="003A1EB1">
        <w:rPr>
          <w:rFonts w:ascii="Palatino Linotype" w:hAnsi="Palatino Linotype" w:eastAsia="Batang" w:cs="Tahoma"/>
          <w:bCs/>
          <w:sz w:val="22"/>
          <w:szCs w:val="22"/>
          <w:lang w:val="es-ES" w:eastAsia="en-US"/>
        </w:rPr>
        <w:t>.</w:t>
      </w:r>
    </w:p>
    <w:p w:rsidRPr="003A1EB1" w:rsidR="009E6F3A" w:rsidP="009E6F3A" w:rsidRDefault="009E6F3A" w14:paraId="6DAA4757"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387FC3F3" w14:textId="77777777">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En este contexto es primordial indicar que el Código de Procedimientos Administrativos del estado de México en su artículo 278 prevé la definitividad de las sentencias o resoluciones en los siguientes términos:</w:t>
      </w:r>
    </w:p>
    <w:p w:rsidRPr="003A1EB1" w:rsidR="009E6F3A" w:rsidP="009E6F3A" w:rsidRDefault="009E6F3A" w14:paraId="188D181F"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77E324BD" w14:textId="77777777">
      <w:pPr>
        <w:spacing w:line="360" w:lineRule="auto"/>
        <w:ind w:left="567"/>
        <w:contextualSpacing/>
        <w:jc w:val="both"/>
        <w:rPr>
          <w:rFonts w:ascii="Palatino Linotype" w:hAnsi="Palatino Linotype" w:eastAsia="Batang" w:cs="Tahoma"/>
          <w:b/>
          <w:bCs/>
          <w:i/>
          <w:szCs w:val="22"/>
          <w:lang w:val="es-ES_tradnl" w:eastAsia="en-US"/>
        </w:rPr>
      </w:pPr>
      <w:r w:rsidRPr="003A1EB1">
        <w:rPr>
          <w:rFonts w:ascii="Palatino Linotype" w:hAnsi="Palatino Linotype" w:eastAsia="Batang" w:cs="Tahoma"/>
          <w:b/>
          <w:bCs/>
          <w:i/>
          <w:szCs w:val="22"/>
          <w:lang w:val="es-ES_tradnl" w:eastAsia="en-US"/>
        </w:rPr>
        <w:t>Artículo 278.- Causan ejecutoria las siguientes sentencias:</w:t>
      </w:r>
    </w:p>
    <w:p w:rsidRPr="003A1EB1" w:rsidR="009E6F3A" w:rsidP="009E6F3A" w:rsidRDefault="009E6F3A" w14:paraId="600571CD" w14:textId="77777777">
      <w:pPr>
        <w:spacing w:line="360" w:lineRule="auto"/>
        <w:ind w:left="567"/>
        <w:contextualSpacing/>
        <w:jc w:val="both"/>
        <w:rPr>
          <w:rFonts w:ascii="Palatino Linotype" w:hAnsi="Palatino Linotype" w:eastAsia="Batang" w:cs="Tahoma"/>
          <w:b/>
          <w:bCs/>
          <w:i/>
          <w:szCs w:val="22"/>
          <w:lang w:val="es-ES_tradnl" w:eastAsia="en-US"/>
        </w:rPr>
      </w:pPr>
      <w:r w:rsidRPr="003A1EB1">
        <w:rPr>
          <w:rFonts w:ascii="Palatino Linotype" w:hAnsi="Palatino Linotype" w:eastAsia="Batang" w:cs="Tahoma"/>
          <w:b/>
          <w:bCs/>
          <w:i/>
          <w:szCs w:val="22"/>
          <w:lang w:val="es-ES_tradnl" w:eastAsia="en-US"/>
        </w:rPr>
        <w:t>I. Las que no admitan ningún recurso;</w:t>
      </w:r>
    </w:p>
    <w:p w:rsidRPr="003A1EB1" w:rsidR="009E6F3A" w:rsidP="009E6F3A" w:rsidRDefault="009E6F3A" w14:paraId="4BEBAB26" w14:textId="77777777">
      <w:pPr>
        <w:spacing w:line="360" w:lineRule="auto"/>
        <w:ind w:left="567"/>
        <w:contextualSpacing/>
        <w:jc w:val="both"/>
        <w:rPr>
          <w:rFonts w:ascii="Palatino Linotype" w:hAnsi="Palatino Linotype" w:eastAsia="Batang" w:cs="Tahoma"/>
          <w:b/>
          <w:bCs/>
          <w:i/>
          <w:szCs w:val="22"/>
          <w:lang w:val="es-ES_tradnl" w:eastAsia="en-US"/>
        </w:rPr>
      </w:pPr>
      <w:r w:rsidRPr="003A1EB1">
        <w:rPr>
          <w:rFonts w:ascii="Palatino Linotype" w:hAnsi="Palatino Linotype" w:eastAsia="Batang" w:cs="Tahoma"/>
          <w:b/>
          <w:bCs/>
          <w:i/>
          <w:szCs w:val="22"/>
          <w:lang w:val="es-ES_tradnl" w:eastAsia="en-US"/>
        </w:rPr>
        <w:t>II. Las que, admitiendo algún recurso, no fueren recurridas, o habiéndolas sido se haya desechado o sobreseido o hubiese resultado infundado; y</w:t>
      </w:r>
    </w:p>
    <w:p w:rsidRPr="003A1EB1" w:rsidR="009E6F3A" w:rsidP="009E6F3A" w:rsidRDefault="009E6F3A" w14:paraId="2B11BD4D" w14:textId="77777777">
      <w:pPr>
        <w:spacing w:line="360" w:lineRule="auto"/>
        <w:ind w:left="567"/>
        <w:contextualSpacing/>
        <w:jc w:val="both"/>
        <w:rPr>
          <w:rFonts w:ascii="Palatino Linotype" w:hAnsi="Palatino Linotype" w:eastAsia="Batang" w:cs="Tahoma"/>
          <w:b/>
          <w:bCs/>
          <w:i/>
          <w:szCs w:val="22"/>
          <w:lang w:val="es-ES_tradnl" w:eastAsia="en-US"/>
        </w:rPr>
      </w:pPr>
      <w:r w:rsidRPr="003A1EB1">
        <w:rPr>
          <w:rFonts w:ascii="Palatino Linotype" w:hAnsi="Palatino Linotype" w:eastAsia="Batang" w:cs="Tahoma"/>
          <w:b/>
          <w:bCs/>
          <w:i/>
          <w:szCs w:val="22"/>
          <w:lang w:val="es-ES_tradnl" w:eastAsia="en-US"/>
        </w:rPr>
        <w:t>III. Las consentidas expresamente por las partes o sus representantes legítimos.</w:t>
      </w:r>
    </w:p>
    <w:p w:rsidRPr="003A1EB1" w:rsidR="009E6F3A" w:rsidP="009E6F3A" w:rsidRDefault="009E6F3A" w14:paraId="62980D69" w14:textId="77777777">
      <w:pPr>
        <w:spacing w:line="360" w:lineRule="auto"/>
        <w:ind w:left="567"/>
        <w:contextualSpacing/>
        <w:jc w:val="both"/>
        <w:rPr>
          <w:rFonts w:ascii="Palatino Linotype" w:hAnsi="Palatino Linotype" w:eastAsia="Batang" w:cs="Tahoma"/>
          <w:bCs/>
          <w:szCs w:val="22"/>
          <w:lang w:val="es-ES_tradnl" w:eastAsia="en-US"/>
        </w:rPr>
      </w:pPr>
      <w:r w:rsidRPr="003A1EB1">
        <w:rPr>
          <w:rFonts w:ascii="Palatino Linotype" w:hAnsi="Palatino Linotype" w:eastAsia="Batang" w:cs="Tahoma"/>
          <w:bCs/>
          <w:szCs w:val="22"/>
          <w:lang w:val="es-ES_tradnl" w:eastAsia="en-US"/>
        </w:rPr>
        <w:t>(Énfasis añadido)</w:t>
      </w:r>
    </w:p>
    <w:p w:rsidRPr="003A1EB1" w:rsidR="009E6F3A" w:rsidP="009E6F3A" w:rsidRDefault="009E6F3A" w14:paraId="7E475832"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120F7B51" w14:textId="5DC4CBE2">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 xml:space="preserve">Del </w:t>
      </w:r>
      <w:r w:rsidRPr="003A1EB1" w:rsidR="002B6228">
        <w:rPr>
          <w:rFonts w:ascii="Palatino Linotype" w:hAnsi="Palatino Linotype" w:eastAsia="Batang" w:cs="Tahoma"/>
          <w:bCs/>
          <w:sz w:val="22"/>
          <w:szCs w:val="22"/>
          <w:lang w:val="es-ES_tradnl" w:eastAsia="en-US"/>
        </w:rPr>
        <w:t>artículo</w:t>
      </w:r>
      <w:r w:rsidRPr="003A1EB1">
        <w:rPr>
          <w:rFonts w:ascii="Palatino Linotype" w:hAnsi="Palatino Linotype" w:eastAsia="Batang" w:cs="Tahoma"/>
          <w:bCs/>
          <w:sz w:val="22"/>
          <w:szCs w:val="22"/>
          <w:lang w:val="es-ES_tradnl" w:eastAsia="en-US"/>
        </w:rPr>
        <w:t xml:space="preserve"> en cita se prevé expresamente que las sentencias o resoluciones que causan estado o ejecutoria; son aquellas que no admiten ningún recurso o medio de impugnación en su contra, también aquellas que teniendo a su alcance algún recurso no se hubieran impugnado; o bien, que su impugnación hubiese sido desechado o sobreseído; también encontramos aquellas que resulten consentidas expresamente por las partes o sus representantes legítimos.</w:t>
      </w:r>
    </w:p>
    <w:p w:rsidRPr="003A1EB1" w:rsidR="009E6F3A" w:rsidP="009E6F3A" w:rsidRDefault="009E6F3A" w14:paraId="76FA7D5B"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F364A5" w:rsidP="009E6F3A" w:rsidRDefault="00F364A5" w14:paraId="486EF921" w14:textId="77777777">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 xml:space="preserve">En este sentido, vale la pena recordar, que previamente se describió el procedimiento que se sigue en la materia ambiental y que prevé el Código para la Biodiversidad del Estado de México, en su título séptimo y en el que a partir de la inspección realizada por el Sujeto Obligado se inicia un procedimiento que puede culminar en una sanción en contra del infractor; y que pasa por diversas etapas, que van desde las manifestaciones realizadas durante la diligencia, la posibilidad de ofrecer y desahogar pruebas, presentar alegatos y  celebrar convenios de reparación, que tienen lugar previamente a la emisión de la resolución; lo anterior de conformidad con los artículos que van del 2.229 al 2.250 del Código para la Biodiversidad del Estado de México. </w:t>
      </w:r>
    </w:p>
    <w:p w:rsidRPr="003A1EB1" w:rsidR="00F364A5" w:rsidP="009E6F3A" w:rsidRDefault="00F364A5" w14:paraId="2890B8A1"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F364A5" w14:paraId="071ED53B" w14:textId="75BEBF78">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En este entendido, y ante la posibilidad de la existencia de procedimientos en trámite, en los que no hay una resolución que quedó firme y en atención, a que el documento donde consta la inspección forma parte del procedimiento; se advierte probable la actualización del supuesto de reserva, por lo que</w:t>
      </w:r>
      <w:r w:rsidRPr="003A1EB1" w:rsidR="009E6F3A">
        <w:rPr>
          <w:rFonts w:ascii="Palatino Linotype" w:hAnsi="Palatino Linotype" w:eastAsia="Batang" w:cs="Tahoma"/>
          <w:bCs/>
          <w:sz w:val="22"/>
          <w:szCs w:val="22"/>
          <w:lang w:val="es-ES" w:eastAsia="en-US"/>
        </w:rPr>
        <w:t>, se procede a analizar cada uno de los requisitos señalados en los Lineamientos Generales en materia de clasificación y desclasificación de la información, con la finalidad de verificar sí se configura la hipótesis de reserva en estudio:</w:t>
      </w:r>
    </w:p>
    <w:p w:rsidRPr="003A1EB1" w:rsidR="009E6F3A" w:rsidP="009E6F3A" w:rsidRDefault="009E6F3A" w14:paraId="44E6DE92"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9E783B" w:rsidRDefault="009E6F3A" w14:paraId="67F57256" w14:textId="77777777">
      <w:pPr>
        <w:numPr>
          <w:ilvl w:val="0"/>
          <w:numId w:val="17"/>
        </w:numPr>
        <w:spacing w:line="360" w:lineRule="auto"/>
        <w:contextualSpacing/>
        <w:jc w:val="both"/>
        <w:rPr>
          <w:rFonts w:ascii="Palatino Linotype" w:hAnsi="Palatino Linotype" w:eastAsia="Batang" w:cs="Tahoma"/>
          <w:b/>
          <w:bCs/>
          <w:sz w:val="22"/>
          <w:szCs w:val="22"/>
          <w:lang w:eastAsia="en-US"/>
        </w:rPr>
      </w:pPr>
      <w:r w:rsidRPr="003A1EB1">
        <w:rPr>
          <w:rFonts w:ascii="Palatino Linotype" w:hAnsi="Palatino Linotype" w:eastAsia="Batang" w:cs="Tahoma"/>
          <w:b/>
          <w:bCs/>
          <w:sz w:val="22"/>
          <w:szCs w:val="22"/>
          <w:lang w:eastAsia="en-US"/>
        </w:rPr>
        <w:t>La existencia de un juicio o procedimiento administrativo materialmente jurisdiccional, que se encuentre en trámite.</w:t>
      </w:r>
    </w:p>
    <w:p w:rsidRPr="003A1EB1" w:rsidR="009E6F3A" w:rsidP="009E6F3A" w:rsidRDefault="009E6F3A" w14:paraId="4E302B47"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28F91B0F" w14:textId="78A7ED8B">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 xml:space="preserve">Como </w:t>
      </w:r>
      <w:r w:rsidRPr="003A1EB1" w:rsidR="00F364A5">
        <w:rPr>
          <w:rFonts w:ascii="Palatino Linotype" w:hAnsi="Palatino Linotype" w:eastAsia="Batang" w:cs="Tahoma"/>
          <w:bCs/>
          <w:sz w:val="22"/>
          <w:szCs w:val="22"/>
          <w:lang w:val="es-ES_tradnl" w:eastAsia="en-US"/>
        </w:rPr>
        <w:t xml:space="preserve">se expuso en líneas anteriores; los documentos en los que constan las inspecciones, forman parte de las diligencias celebradas en los </w:t>
      </w:r>
      <w:r w:rsidRPr="003A1EB1" w:rsidR="00611FBE">
        <w:rPr>
          <w:rFonts w:ascii="Palatino Linotype" w:hAnsi="Palatino Linotype" w:eastAsia="Batang" w:cs="Tahoma"/>
          <w:bCs/>
          <w:sz w:val="22"/>
          <w:szCs w:val="22"/>
          <w:lang w:val="es-ES_tradnl" w:eastAsia="en-US"/>
        </w:rPr>
        <w:t>procedimientos</w:t>
      </w:r>
      <w:r w:rsidRPr="003A1EB1" w:rsidR="00F364A5">
        <w:rPr>
          <w:rFonts w:ascii="Palatino Linotype" w:hAnsi="Palatino Linotype" w:eastAsia="Batang" w:cs="Tahoma"/>
          <w:bCs/>
          <w:sz w:val="22"/>
          <w:szCs w:val="22"/>
          <w:lang w:val="es-ES_tradnl" w:eastAsia="en-US"/>
        </w:rPr>
        <w:t xml:space="preserve"> que pueden culminar en sanciones a los infractores en materia de impacto ambiental; asimismo, estos procedimientos pasan por diversas etapas procedimentales, que culminan con una resolución y que van desde la </w:t>
      </w:r>
      <w:r w:rsidRPr="003A1EB1" w:rsidR="00611FBE">
        <w:rPr>
          <w:rFonts w:ascii="Palatino Linotype" w:hAnsi="Palatino Linotype" w:eastAsia="Batang" w:cs="Tahoma"/>
          <w:bCs/>
          <w:sz w:val="22"/>
          <w:szCs w:val="22"/>
          <w:lang w:val="es-ES_tradnl" w:eastAsia="en-US"/>
        </w:rPr>
        <w:t>exposición</w:t>
      </w:r>
      <w:r w:rsidRPr="003A1EB1" w:rsidR="00F364A5">
        <w:rPr>
          <w:rFonts w:ascii="Palatino Linotype" w:hAnsi="Palatino Linotype" w:eastAsia="Batang" w:cs="Tahoma"/>
          <w:bCs/>
          <w:sz w:val="22"/>
          <w:szCs w:val="22"/>
          <w:lang w:val="es-ES_tradnl" w:eastAsia="en-US"/>
        </w:rPr>
        <w:t xml:space="preserve"> de argumentos durante la diligencia y en días posteriores, la presentación y desahogo de pruebas, </w:t>
      </w:r>
      <w:r w:rsidRPr="003A1EB1" w:rsidR="00611FBE">
        <w:rPr>
          <w:rFonts w:ascii="Palatino Linotype" w:hAnsi="Palatino Linotype" w:eastAsia="Batang" w:cs="Tahoma"/>
          <w:bCs/>
          <w:sz w:val="22"/>
          <w:szCs w:val="22"/>
          <w:lang w:val="es-ES_tradnl" w:eastAsia="en-US"/>
        </w:rPr>
        <w:t>presentación de alegatos y celebración de convenios, que anticipen la culminación del procedimiento.</w:t>
      </w:r>
    </w:p>
    <w:p w:rsidRPr="003A1EB1" w:rsidR="00611FBE" w:rsidP="009E6F3A" w:rsidRDefault="00611FBE" w14:paraId="080AE272"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611FBE" w:rsidP="009E6F3A" w:rsidRDefault="00611FBE" w14:paraId="589770AE" w14:textId="5B344916">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 xml:space="preserve">En todo caso, se advierte que para el asunto que nos ocupa, existe la posibilidad de que el Sujeto Obligado iniciara procedimientos derivados de las inspecciones que fueron practicadas </w:t>
      </w:r>
      <w:proofErr w:type="gramStart"/>
      <w:r w:rsidRPr="003A1EB1">
        <w:rPr>
          <w:rFonts w:ascii="Palatino Linotype" w:hAnsi="Palatino Linotype" w:eastAsia="Batang" w:cs="Tahoma"/>
          <w:bCs/>
          <w:sz w:val="22"/>
          <w:szCs w:val="22"/>
          <w:lang w:val="es-ES_tradnl" w:eastAsia="en-US"/>
        </w:rPr>
        <w:t>y</w:t>
      </w:r>
      <w:proofErr w:type="gramEnd"/>
      <w:r w:rsidRPr="003A1EB1">
        <w:rPr>
          <w:rFonts w:ascii="Palatino Linotype" w:hAnsi="Palatino Linotype" w:eastAsia="Batang" w:cs="Tahoma"/>
          <w:bCs/>
          <w:sz w:val="22"/>
          <w:szCs w:val="22"/>
          <w:lang w:val="es-ES_tradnl" w:eastAsia="en-US"/>
        </w:rPr>
        <w:t xml:space="preserve"> por tanto, que algunas de ellas puedan encontrarse en etapa previa a dictar resolución. </w:t>
      </w:r>
    </w:p>
    <w:p w:rsidRPr="003A1EB1" w:rsidR="009E6F3A" w:rsidP="009E6F3A" w:rsidRDefault="009E6F3A" w14:paraId="778FE73C"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66A6F25D" w14:textId="509C59D9">
      <w:pPr>
        <w:spacing w:line="360" w:lineRule="auto"/>
        <w:contextualSpacing/>
        <w:jc w:val="both"/>
        <w:rPr>
          <w:rFonts w:ascii="Palatino Linotype" w:hAnsi="Palatino Linotype" w:eastAsia="Batang" w:cs="Tahoma"/>
          <w:bCs/>
          <w:sz w:val="22"/>
          <w:szCs w:val="22"/>
          <w:lang w:val="es-ES_tradnl" w:eastAsia="en-US"/>
        </w:rPr>
      </w:pPr>
      <w:proofErr w:type="gramStart"/>
      <w:r w:rsidRPr="003A1EB1">
        <w:rPr>
          <w:rFonts w:ascii="Palatino Linotype" w:hAnsi="Palatino Linotype" w:eastAsia="Batang" w:cs="Tahoma"/>
          <w:bCs/>
          <w:sz w:val="22"/>
          <w:szCs w:val="22"/>
          <w:lang w:val="es-ES_tradnl" w:eastAsia="en-US"/>
        </w:rPr>
        <w:t>Asimismo</w:t>
      </w:r>
      <w:proofErr w:type="gramEnd"/>
      <w:r w:rsidRPr="003A1EB1">
        <w:rPr>
          <w:rFonts w:ascii="Palatino Linotype" w:hAnsi="Palatino Linotype" w:eastAsia="Batang" w:cs="Tahoma"/>
          <w:bCs/>
          <w:sz w:val="22"/>
          <w:szCs w:val="22"/>
          <w:lang w:val="es-ES_tradnl" w:eastAsia="en-US"/>
        </w:rPr>
        <w:t xml:space="preserve"> el Código de Procedimientos Administrativos del estado de México; establece que no han causado estado, o no se considera que las sentencias hayan causado ejecutoria cuando admiten un recurso; por tanto, </w:t>
      </w:r>
      <w:r w:rsidRPr="003A1EB1" w:rsidR="00611FBE">
        <w:rPr>
          <w:rFonts w:ascii="Palatino Linotype" w:hAnsi="Palatino Linotype" w:eastAsia="Batang" w:cs="Tahoma"/>
          <w:bCs/>
          <w:sz w:val="22"/>
          <w:szCs w:val="22"/>
          <w:lang w:val="es-ES_tradnl" w:eastAsia="en-US"/>
        </w:rPr>
        <w:t xml:space="preserve">también existe la posibilidad de que el Sujeto Obligado cuente con procedimientos que estén en etapa de revisión. </w:t>
      </w:r>
      <w:r w:rsidRPr="003A1EB1">
        <w:rPr>
          <w:rFonts w:ascii="Palatino Linotype" w:hAnsi="Palatino Linotype" w:eastAsia="Batang" w:cs="Tahoma"/>
          <w:bCs/>
          <w:sz w:val="22"/>
          <w:szCs w:val="22"/>
          <w:lang w:val="es-ES_tradnl" w:eastAsia="en-US"/>
        </w:rPr>
        <w:t xml:space="preserve"> </w:t>
      </w:r>
    </w:p>
    <w:p w:rsidRPr="003A1EB1" w:rsidR="009E6F3A" w:rsidP="009E6F3A" w:rsidRDefault="009E6F3A" w14:paraId="2DACC682"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58483235" w14:textId="47097E70">
      <w:p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Cs/>
          <w:sz w:val="22"/>
          <w:szCs w:val="22"/>
          <w:lang w:eastAsia="en-US"/>
        </w:rPr>
        <w:t>Así, l</w:t>
      </w:r>
      <w:r w:rsidRPr="003A1EB1" w:rsidR="00611FBE">
        <w:rPr>
          <w:rFonts w:ascii="Palatino Linotype" w:hAnsi="Palatino Linotype" w:eastAsia="Batang" w:cs="Tahoma"/>
          <w:bCs/>
          <w:sz w:val="22"/>
          <w:szCs w:val="22"/>
          <w:lang w:eastAsia="en-US"/>
        </w:rPr>
        <w:t>os documentos en los que consten las inspecciones y que se encuentran en procedimientos que no cuentan con una resolución firme;</w:t>
      </w:r>
      <w:r w:rsidRPr="003A1EB1">
        <w:rPr>
          <w:rFonts w:ascii="Palatino Linotype" w:hAnsi="Palatino Linotype" w:eastAsia="Batang" w:cs="Tahoma"/>
          <w:bCs/>
          <w:sz w:val="22"/>
          <w:szCs w:val="22"/>
          <w:lang w:eastAsia="en-US"/>
        </w:rPr>
        <w:t xml:space="preserve"> es decir, que no </w:t>
      </w:r>
      <w:r w:rsidRPr="003A1EB1" w:rsidR="00611FBE">
        <w:rPr>
          <w:rFonts w:ascii="Palatino Linotype" w:hAnsi="Palatino Linotype" w:eastAsia="Batang" w:cs="Tahoma"/>
          <w:bCs/>
          <w:sz w:val="22"/>
          <w:szCs w:val="22"/>
          <w:lang w:eastAsia="en-US"/>
        </w:rPr>
        <w:t>han</w:t>
      </w:r>
      <w:r w:rsidRPr="003A1EB1">
        <w:rPr>
          <w:rFonts w:ascii="Palatino Linotype" w:hAnsi="Palatino Linotype" w:eastAsia="Batang" w:cs="Tahoma"/>
          <w:bCs/>
          <w:sz w:val="22"/>
          <w:szCs w:val="22"/>
          <w:lang w:eastAsia="en-US"/>
        </w:rPr>
        <w:t xml:space="preserve"> causado estado, actualizan el primero de los requisitos y por lo tanto procede la reserva, en términos del artículo 140, fracción VIII de la Ley de Transparencia y Acceso a la Información Pública del Estado de México y Municipios, tal como se analizó en párrafos anteriores.</w:t>
      </w:r>
    </w:p>
    <w:p w:rsidRPr="003A1EB1" w:rsidR="009E6F3A" w:rsidP="009E6F3A" w:rsidRDefault="009E6F3A" w14:paraId="64BAF1F2"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783B" w:rsidRDefault="009E6F3A" w14:paraId="72E0B0D2" w14:textId="77777777">
      <w:pPr>
        <w:numPr>
          <w:ilvl w:val="0"/>
          <w:numId w:val="17"/>
        </w:numPr>
        <w:spacing w:line="360" w:lineRule="auto"/>
        <w:jc w:val="both"/>
        <w:rPr>
          <w:rFonts w:ascii="Palatino Linotype" w:hAnsi="Palatino Linotype" w:cs="Tahoma"/>
          <w:b/>
          <w:bCs/>
          <w:sz w:val="22"/>
          <w:szCs w:val="22"/>
        </w:rPr>
      </w:pPr>
      <w:r w:rsidRPr="003A1EB1">
        <w:rPr>
          <w:rFonts w:ascii="Palatino Linotype" w:hAnsi="Palatino Linotype" w:cs="Tahoma"/>
          <w:b/>
          <w:bCs/>
          <w:sz w:val="22"/>
          <w:szCs w:val="22"/>
        </w:rPr>
        <w:t>Que la información solicitada se refiera a actuaciones, diligencias o constancias propias del procedimiento.</w:t>
      </w:r>
    </w:p>
    <w:p w:rsidRPr="003A1EB1" w:rsidR="009E6F3A" w:rsidP="009E6F3A" w:rsidRDefault="009E6F3A" w14:paraId="30EC5550"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611FBE" w14:paraId="263DEC32" w14:textId="7C6CACC8">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En atención a que el Título Séptimo del Código para la Biodiversidad del Estado de México prevé que las actas de las inspecciones realizadas por las autoridades competentes, inician el procedimiento de sanciones, cuando se presentan irregularidades en la materia; y que derivado de dichas actas se activa un procedimiento administrativo, que pasa por etapas, como la de argumentar durante y unos días después a la celebración de la diligencia, se ofrecen y desahogan pruebas, se ofrecen alegatos e incluso se pueden celebrar convenios para anticipar la culminación del procedimiento.</w:t>
      </w:r>
    </w:p>
    <w:p w:rsidRPr="003A1EB1" w:rsidR="00611FBE" w:rsidP="009E6F3A" w:rsidRDefault="00611FBE" w14:paraId="18DF8322"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611FBE" w:rsidP="009E6F3A" w:rsidRDefault="00611FBE" w14:paraId="5E2AE2FA" w14:textId="568DE571">
      <w:pPr>
        <w:spacing w:line="360" w:lineRule="auto"/>
        <w:contextualSpacing/>
        <w:jc w:val="both"/>
        <w:rPr>
          <w:rFonts w:ascii="Palatino Linotype" w:hAnsi="Palatino Linotype" w:eastAsia="Batang" w:cs="Tahoma"/>
          <w:bCs/>
          <w:sz w:val="22"/>
          <w:szCs w:val="22"/>
          <w:lang w:val="es-ES_tradnl" w:eastAsia="en-US"/>
        </w:rPr>
      </w:pPr>
      <w:r w:rsidRPr="003A1EB1">
        <w:rPr>
          <w:rFonts w:ascii="Palatino Linotype" w:hAnsi="Palatino Linotype" w:eastAsia="Batang" w:cs="Tahoma"/>
          <w:bCs/>
          <w:sz w:val="22"/>
          <w:szCs w:val="22"/>
          <w:lang w:val="es-ES_tradnl" w:eastAsia="en-US"/>
        </w:rPr>
        <w:t xml:space="preserve">Así pues, en atención a que las actas de inspección son el acto que inaugura el inicio de los procedimientos administrativos, forma parte de la documentación que integra el expediente y por ello, es una actuación, diligencia o constancia propia y génesis del procedimiento. </w:t>
      </w:r>
    </w:p>
    <w:p w:rsidRPr="003A1EB1" w:rsidR="009E6F3A" w:rsidP="009E6F3A" w:rsidRDefault="009E6F3A" w14:paraId="309B011F"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4586DCA0" w14:textId="77777777">
      <w:pPr>
        <w:spacing w:line="360" w:lineRule="auto"/>
        <w:contextualSpacing/>
        <w:jc w:val="both"/>
        <w:rPr>
          <w:rFonts w:ascii="Palatino Linotype" w:hAnsi="Palatino Linotype" w:eastAsia="Batang" w:cs="Tahoma"/>
          <w:b/>
          <w:bCs/>
          <w:sz w:val="22"/>
          <w:szCs w:val="22"/>
          <w:lang w:eastAsia="en-US"/>
        </w:rPr>
      </w:pPr>
      <w:r w:rsidRPr="003A1EB1">
        <w:rPr>
          <w:rFonts w:ascii="Palatino Linotype" w:hAnsi="Palatino Linotype" w:eastAsia="Batang" w:cs="Tahoma"/>
          <w:bCs/>
          <w:sz w:val="22"/>
          <w:szCs w:val="22"/>
          <w:lang w:val="es-ES_tradnl" w:eastAsia="en-US"/>
        </w:rPr>
        <w:t xml:space="preserve">Por ello, </w:t>
      </w:r>
      <w:r w:rsidRPr="003A1EB1">
        <w:rPr>
          <w:rFonts w:ascii="Palatino Linotype" w:hAnsi="Palatino Linotype" w:eastAsia="Batang" w:cs="Tahoma"/>
          <w:bCs/>
          <w:iCs/>
          <w:sz w:val="22"/>
          <w:szCs w:val="22"/>
          <w:lang w:val="es-ES" w:eastAsia="en-US"/>
        </w:rPr>
        <w:t xml:space="preserve">se actualiza la causal de reserva, establecida en el </w:t>
      </w:r>
      <w:r w:rsidRPr="003A1EB1">
        <w:rPr>
          <w:rFonts w:ascii="Palatino Linotype" w:hAnsi="Palatino Linotype" w:eastAsia="Batang" w:cs="Tahoma"/>
          <w:b/>
          <w:bCs/>
          <w:sz w:val="22"/>
          <w:szCs w:val="22"/>
          <w:lang w:eastAsia="en-US"/>
        </w:rPr>
        <w:t>artículo 140, fracción VIII de la Ley de Transparencia y Acceso a la Información del Estado de México y Municipios.</w:t>
      </w:r>
    </w:p>
    <w:p w:rsidRPr="003A1EB1" w:rsidR="009E6F3A" w:rsidP="009E6F3A" w:rsidRDefault="009E6F3A" w14:paraId="61CAC236" w14:textId="77777777">
      <w:pPr>
        <w:spacing w:line="360" w:lineRule="auto"/>
        <w:contextualSpacing/>
        <w:jc w:val="both"/>
        <w:rPr>
          <w:rFonts w:ascii="Palatino Linotype" w:hAnsi="Palatino Linotype" w:eastAsia="Batang" w:cs="Tahoma"/>
          <w:bCs/>
          <w:sz w:val="22"/>
          <w:szCs w:val="22"/>
          <w:lang w:val="es-ES_tradnl" w:eastAsia="en-US"/>
        </w:rPr>
      </w:pPr>
    </w:p>
    <w:p w:rsidRPr="003A1EB1" w:rsidR="009E6F3A" w:rsidP="009E6F3A" w:rsidRDefault="009E6F3A" w14:paraId="3A897486" w14:textId="77777777">
      <w:pPr>
        <w:spacing w:line="360" w:lineRule="auto"/>
        <w:contextualSpacing/>
        <w:jc w:val="both"/>
        <w:rPr>
          <w:rFonts w:ascii="Palatino Linotype" w:hAnsi="Palatino Linotype" w:eastAsia="Batang" w:cs="Tahoma"/>
          <w:bCs/>
          <w:iCs/>
          <w:sz w:val="22"/>
          <w:szCs w:val="22"/>
          <w:lang w:val="es-ES" w:eastAsia="en-US"/>
        </w:rPr>
      </w:pPr>
      <w:r w:rsidRPr="003A1EB1">
        <w:rPr>
          <w:rFonts w:ascii="Palatino Linotype" w:hAnsi="Palatino Linotype" w:eastAsia="Batang" w:cs="Tahoma"/>
          <w:bCs/>
          <w:iCs/>
          <w:sz w:val="22"/>
          <w:szCs w:val="22"/>
          <w:lang w:val="es-ES" w:eastAsia="en-US"/>
        </w:rPr>
        <w:t xml:space="preserve">Sobre el particular, cabe traer a colación el artículo 141 de la Ley de la materia, que establece que las causales de reserva se deberán fundar y motivar, a través de la aplicación de la </w:t>
      </w:r>
      <w:r w:rsidRPr="003A1EB1">
        <w:rPr>
          <w:rFonts w:ascii="Palatino Linotype" w:hAnsi="Palatino Linotype" w:eastAsia="Batang" w:cs="Tahoma"/>
          <w:b/>
          <w:bCs/>
          <w:iCs/>
          <w:sz w:val="22"/>
          <w:szCs w:val="22"/>
          <w:u w:val="single"/>
          <w:lang w:val="es-ES" w:eastAsia="en-US"/>
        </w:rPr>
        <w:t>prueba de daño</w:t>
      </w:r>
      <w:r w:rsidRPr="003A1EB1">
        <w:rPr>
          <w:rFonts w:ascii="Palatino Linotype" w:hAnsi="Palatino Linotype" w:eastAsia="Batang" w:cs="Tahoma"/>
          <w:bCs/>
          <w:iCs/>
          <w:sz w:val="22"/>
          <w:szCs w:val="22"/>
          <w:lang w:val="es-ES" w:eastAsia="en-US"/>
        </w:rPr>
        <w:t xml:space="preserve"> establecida en el artículo 129 de dicho ordenamiento, que se debe justificar de la siguiente manera:</w:t>
      </w:r>
    </w:p>
    <w:p w:rsidRPr="003A1EB1" w:rsidR="009E6F3A" w:rsidP="009E6F3A" w:rsidRDefault="009E6F3A" w14:paraId="46480987" w14:textId="77777777">
      <w:pPr>
        <w:spacing w:line="360" w:lineRule="auto"/>
        <w:contextualSpacing/>
        <w:jc w:val="both"/>
        <w:rPr>
          <w:rFonts w:ascii="Palatino Linotype" w:hAnsi="Palatino Linotype" w:eastAsia="Batang" w:cs="Tahoma"/>
          <w:bCs/>
          <w:iCs/>
          <w:sz w:val="22"/>
          <w:szCs w:val="22"/>
          <w:lang w:val="es-ES" w:eastAsia="en-US"/>
        </w:rPr>
      </w:pPr>
    </w:p>
    <w:p w:rsidRPr="003A1EB1" w:rsidR="009E6F3A" w:rsidP="009E783B" w:rsidRDefault="009E6F3A" w14:paraId="54A25982" w14:textId="77777777">
      <w:pPr>
        <w:numPr>
          <w:ilvl w:val="0"/>
          <w:numId w:val="4"/>
        </w:numPr>
        <w:spacing w:line="360" w:lineRule="auto"/>
        <w:contextualSpacing/>
        <w:jc w:val="both"/>
        <w:rPr>
          <w:rFonts w:ascii="Palatino Linotype" w:hAnsi="Palatino Linotype" w:eastAsia="Batang" w:cs="Tahoma"/>
          <w:bCs/>
          <w:iCs/>
          <w:sz w:val="22"/>
          <w:szCs w:val="22"/>
          <w:lang w:val="es-ES_tradnl" w:eastAsia="en-US"/>
        </w:rPr>
      </w:pPr>
      <w:r w:rsidRPr="003A1EB1">
        <w:rPr>
          <w:rFonts w:ascii="Palatino Linotype" w:hAnsi="Palatino Linotype" w:eastAsia="Batang" w:cs="Tahoma"/>
          <w:bCs/>
          <w:iCs/>
          <w:sz w:val="22"/>
          <w:szCs w:val="22"/>
          <w:lang w:val="es-ES_tradnl" w:eastAsia="en-US"/>
        </w:rPr>
        <w:t>La divulgación de la información representa un riesgo real, demostrable e identificable de perjuicio significativo al interés público o a la seguridad nacional.</w:t>
      </w:r>
    </w:p>
    <w:p w:rsidRPr="003A1EB1" w:rsidR="009E6F3A" w:rsidP="009E783B" w:rsidRDefault="009E6F3A" w14:paraId="7350A56B" w14:textId="77777777">
      <w:pPr>
        <w:numPr>
          <w:ilvl w:val="0"/>
          <w:numId w:val="4"/>
        </w:numPr>
        <w:spacing w:line="360" w:lineRule="auto"/>
        <w:contextualSpacing/>
        <w:jc w:val="both"/>
        <w:rPr>
          <w:rFonts w:ascii="Palatino Linotype" w:hAnsi="Palatino Linotype" w:eastAsia="Batang" w:cs="Tahoma"/>
          <w:bCs/>
          <w:iCs/>
          <w:sz w:val="22"/>
          <w:szCs w:val="22"/>
          <w:lang w:val="es-ES_tradnl" w:eastAsia="en-US"/>
        </w:rPr>
      </w:pPr>
      <w:r w:rsidRPr="003A1EB1">
        <w:rPr>
          <w:rFonts w:ascii="Palatino Linotype" w:hAnsi="Palatino Linotype" w:eastAsia="Batang" w:cs="Tahoma"/>
          <w:bCs/>
          <w:iCs/>
          <w:sz w:val="22"/>
          <w:szCs w:val="22"/>
          <w:lang w:val="es-ES_tradnl" w:eastAsia="en-US"/>
        </w:rPr>
        <w:t>El riesgo de perjuicio supera el interés público general de que se difunda.</w:t>
      </w:r>
    </w:p>
    <w:p w:rsidRPr="003A1EB1" w:rsidR="009E6F3A" w:rsidP="009E783B" w:rsidRDefault="009E6F3A" w14:paraId="77E6E7DD" w14:textId="77777777">
      <w:pPr>
        <w:numPr>
          <w:ilvl w:val="0"/>
          <w:numId w:val="4"/>
        </w:numPr>
        <w:spacing w:line="360" w:lineRule="auto"/>
        <w:contextualSpacing/>
        <w:jc w:val="both"/>
        <w:rPr>
          <w:rFonts w:ascii="Palatino Linotype" w:hAnsi="Palatino Linotype" w:eastAsia="Batang" w:cs="Tahoma"/>
          <w:bCs/>
          <w:iCs/>
          <w:sz w:val="22"/>
          <w:szCs w:val="22"/>
          <w:lang w:val="es-ES_tradnl" w:eastAsia="en-US"/>
        </w:rPr>
      </w:pPr>
      <w:r w:rsidRPr="003A1EB1">
        <w:rPr>
          <w:rFonts w:ascii="Palatino Linotype" w:hAnsi="Palatino Linotype" w:eastAsia="Batang" w:cs="Tahoma"/>
          <w:bCs/>
          <w:iCs/>
          <w:sz w:val="22"/>
          <w:szCs w:val="22"/>
          <w:lang w:val="es-ES_tradnl" w:eastAsia="en-US"/>
        </w:rPr>
        <w:t>Que la limitación se adecua al principio de proporcionalidad y representa el medio menos restrictivo disponible para evitar el perjuicio.</w:t>
      </w:r>
    </w:p>
    <w:p w:rsidRPr="003A1EB1" w:rsidR="009E6F3A" w:rsidP="009E6F3A" w:rsidRDefault="009E6F3A" w14:paraId="7059FBFF" w14:textId="77777777">
      <w:pPr>
        <w:spacing w:line="360" w:lineRule="auto"/>
        <w:contextualSpacing/>
        <w:jc w:val="both"/>
        <w:rPr>
          <w:rFonts w:ascii="Palatino Linotype" w:hAnsi="Palatino Linotype" w:eastAsia="Batang" w:cs="Tahoma"/>
          <w:bCs/>
          <w:iCs/>
          <w:sz w:val="22"/>
          <w:szCs w:val="22"/>
          <w:lang w:val="es-ES" w:eastAsia="en-US"/>
        </w:rPr>
      </w:pPr>
    </w:p>
    <w:p w:rsidRPr="003A1EB1" w:rsidR="009E6F3A" w:rsidP="009E6F3A" w:rsidRDefault="009E6F3A" w14:paraId="4725696F" w14:textId="77777777">
      <w:pPr>
        <w:spacing w:line="360" w:lineRule="auto"/>
        <w:contextualSpacing/>
        <w:jc w:val="both"/>
        <w:rPr>
          <w:rFonts w:ascii="Palatino Linotype" w:hAnsi="Palatino Linotype" w:eastAsia="Batang" w:cs="Tahoma"/>
          <w:bCs/>
          <w:iCs/>
          <w:sz w:val="22"/>
          <w:szCs w:val="22"/>
          <w:lang w:eastAsia="en-US"/>
        </w:rPr>
      </w:pPr>
      <w:r w:rsidRPr="003A1EB1">
        <w:rPr>
          <w:rFonts w:ascii="Palatino Linotype" w:hAnsi="Palatino Linotype" w:eastAsia="Batang" w:cs="Tahoma"/>
          <w:bCs/>
          <w:iCs/>
          <w:sz w:val="22"/>
          <w:szCs w:val="22"/>
          <w:lang w:eastAsia="en-US"/>
        </w:rPr>
        <w:t>Al respecto, este Instituto advierte lo siguiente:</w:t>
      </w:r>
    </w:p>
    <w:p w:rsidRPr="003A1EB1" w:rsidR="009E6F3A" w:rsidP="003F5BAC" w:rsidRDefault="009E6F3A" w14:paraId="014AB4A6" w14:textId="5834ABE5">
      <w:pPr>
        <w:numPr>
          <w:ilvl w:val="0"/>
          <w:numId w:val="26"/>
        </w:num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Cs/>
          <w:sz w:val="22"/>
          <w:szCs w:val="22"/>
          <w:lang w:eastAsia="en-US"/>
        </w:rPr>
        <w:t xml:space="preserve">Que existe un </w:t>
      </w:r>
      <w:r w:rsidRPr="003A1EB1">
        <w:rPr>
          <w:rFonts w:ascii="Palatino Linotype" w:hAnsi="Palatino Linotype" w:eastAsia="Batang" w:cs="Tahoma"/>
          <w:b/>
          <w:bCs/>
          <w:sz w:val="22"/>
          <w:szCs w:val="22"/>
          <w:lang w:eastAsia="en-US"/>
        </w:rPr>
        <w:t xml:space="preserve">riesgo real, demostrable e identificable, </w:t>
      </w:r>
      <w:r w:rsidRPr="003A1EB1">
        <w:rPr>
          <w:rFonts w:ascii="Palatino Linotype" w:hAnsi="Palatino Linotype" w:eastAsia="Batang" w:cs="Tahoma"/>
          <w:bCs/>
          <w:sz w:val="22"/>
          <w:szCs w:val="22"/>
          <w:lang w:eastAsia="en-US"/>
        </w:rPr>
        <w:t>toda vez que dar a conocer los documentos que se encuentran dentro del expediente administrativo que no ha causado estado, indica dar publicidad a una información que no es definitiva y que crea convicción respecto a las faltas y sanciones que pudieran imponerse a personas que no f</w:t>
      </w:r>
      <w:r w:rsidRPr="003A1EB1" w:rsidR="00611FBE">
        <w:rPr>
          <w:rFonts w:ascii="Palatino Linotype" w:hAnsi="Palatino Linotype" w:eastAsia="Batang" w:cs="Tahoma"/>
          <w:bCs/>
          <w:sz w:val="22"/>
          <w:szCs w:val="22"/>
          <w:lang w:eastAsia="en-US"/>
        </w:rPr>
        <w:t xml:space="preserve">orma parte del servicio público; es decir, </w:t>
      </w:r>
      <w:r w:rsidRPr="003A1EB1">
        <w:rPr>
          <w:rFonts w:ascii="Palatino Linotype" w:hAnsi="Palatino Linotype" w:eastAsia="Batang" w:cs="Tahoma"/>
          <w:bCs/>
          <w:sz w:val="22"/>
          <w:szCs w:val="22"/>
          <w:lang w:eastAsia="en-US"/>
        </w:rPr>
        <w:t>ciudadanos; asimismo el proporcionar la información de una resolución o sentencia que no ha quedado firme puede proporcionar elementos utilizables en los procesos de impugnación</w:t>
      </w:r>
      <w:r w:rsidRPr="003A1EB1" w:rsidR="00611FBE">
        <w:rPr>
          <w:rFonts w:ascii="Palatino Linotype" w:hAnsi="Palatino Linotype" w:eastAsia="Batang" w:cs="Tahoma"/>
          <w:bCs/>
          <w:sz w:val="22"/>
          <w:szCs w:val="22"/>
          <w:lang w:eastAsia="en-US"/>
        </w:rPr>
        <w:t>; además se incurre en proporcionar</w:t>
      </w:r>
      <w:r w:rsidRPr="003A1EB1">
        <w:rPr>
          <w:rFonts w:ascii="Palatino Linotype" w:hAnsi="Palatino Linotype" w:eastAsia="Batang" w:cs="Tahoma"/>
          <w:bCs/>
          <w:sz w:val="22"/>
          <w:szCs w:val="22"/>
          <w:lang w:eastAsia="en-US"/>
        </w:rPr>
        <w:t xml:space="preserve"> información a terceros que incluso puedan ser ajenos al procedimiento administrativo.  </w:t>
      </w:r>
    </w:p>
    <w:p w:rsidRPr="003A1EB1" w:rsidR="009E6F3A" w:rsidP="009E6F3A" w:rsidRDefault="009E6F3A" w14:paraId="2A00F84E"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3F5BAC" w:rsidRDefault="009E6F3A" w14:paraId="0242A46E" w14:textId="0587F142">
      <w:pPr>
        <w:numPr>
          <w:ilvl w:val="0"/>
          <w:numId w:val="26"/>
        </w:numPr>
        <w:spacing w:line="360" w:lineRule="auto"/>
        <w:contextualSpacing/>
        <w:jc w:val="both"/>
        <w:rPr>
          <w:rFonts w:ascii="Palatino Linotype" w:hAnsi="Palatino Linotype" w:eastAsia="Batang" w:cs="Tahoma"/>
          <w:b/>
          <w:bCs/>
          <w:sz w:val="22"/>
          <w:szCs w:val="22"/>
          <w:lang w:eastAsia="en-US"/>
        </w:rPr>
      </w:pPr>
      <w:r w:rsidRPr="003A1EB1">
        <w:rPr>
          <w:rFonts w:ascii="Palatino Linotype" w:hAnsi="Palatino Linotype" w:eastAsia="Batang" w:cs="Tahoma"/>
          <w:b/>
          <w:bCs/>
          <w:sz w:val="22"/>
          <w:szCs w:val="22"/>
          <w:lang w:eastAsia="en-US"/>
        </w:rPr>
        <w:t>Que el riesgo de perjuicio que supone la divulgación de la información supera el interés público general</w:t>
      </w:r>
      <w:r w:rsidRPr="003A1EB1">
        <w:rPr>
          <w:rFonts w:ascii="Palatino Linotype" w:hAnsi="Palatino Linotype" w:eastAsia="Batang" w:cs="Tahoma"/>
          <w:bCs/>
          <w:sz w:val="22"/>
          <w:szCs w:val="22"/>
          <w:lang w:eastAsia="en-US"/>
        </w:rPr>
        <w:t>,  pues la información que integran a los documentos de los cuales, se puede dar cuenta de lo solicitado, implica dar a conocer información sobre sanciones en contra de una persona que no se encuentran fijas o definitivas y que incluso pueden ser suspendidos de sus efectos en el momento de la ad</w:t>
      </w:r>
      <w:r w:rsidRPr="003A1EB1" w:rsidR="00874357">
        <w:rPr>
          <w:rFonts w:ascii="Palatino Linotype" w:hAnsi="Palatino Linotype" w:eastAsia="Batang" w:cs="Tahoma"/>
          <w:bCs/>
          <w:sz w:val="22"/>
          <w:szCs w:val="22"/>
          <w:lang w:eastAsia="en-US"/>
        </w:rPr>
        <w:t>misión</w:t>
      </w:r>
      <w:r w:rsidRPr="003A1EB1">
        <w:rPr>
          <w:rFonts w:ascii="Palatino Linotype" w:hAnsi="Palatino Linotype" w:eastAsia="Batang" w:cs="Tahoma"/>
          <w:bCs/>
          <w:sz w:val="22"/>
          <w:szCs w:val="22"/>
          <w:lang w:eastAsia="en-US"/>
        </w:rPr>
        <w:t xml:space="preserve"> del medio de impugnación</w:t>
      </w:r>
      <w:r w:rsidRPr="003A1EB1" w:rsidR="00874357">
        <w:rPr>
          <w:rFonts w:ascii="Palatino Linotype" w:hAnsi="Palatino Linotype" w:eastAsia="Batang" w:cs="Tahoma"/>
          <w:bCs/>
          <w:sz w:val="22"/>
          <w:szCs w:val="22"/>
          <w:lang w:eastAsia="en-US"/>
        </w:rPr>
        <w:t xml:space="preserve"> o en la celebración de convenios que anticipan su culminación</w:t>
      </w:r>
      <w:r w:rsidRPr="003A1EB1">
        <w:rPr>
          <w:rFonts w:ascii="Palatino Linotype" w:hAnsi="Palatino Linotype" w:eastAsia="Batang" w:cs="Tahoma"/>
          <w:bCs/>
          <w:sz w:val="22"/>
          <w:szCs w:val="22"/>
          <w:lang w:eastAsia="en-US"/>
        </w:rPr>
        <w:t xml:space="preserve">; por tanto, podría afectar a la persona </w:t>
      </w:r>
      <w:r w:rsidRPr="003A1EB1" w:rsidR="00874357">
        <w:rPr>
          <w:rFonts w:ascii="Palatino Linotype" w:hAnsi="Palatino Linotype" w:eastAsia="Batang" w:cs="Tahoma"/>
          <w:bCs/>
          <w:sz w:val="22"/>
          <w:szCs w:val="22"/>
          <w:lang w:eastAsia="en-US"/>
        </w:rPr>
        <w:t>que se encuentra sometida al procedimiento</w:t>
      </w:r>
      <w:r w:rsidRPr="003A1EB1">
        <w:rPr>
          <w:rFonts w:ascii="Palatino Linotype" w:hAnsi="Palatino Linotype" w:eastAsia="Batang" w:cs="Tahoma"/>
          <w:bCs/>
          <w:sz w:val="22"/>
          <w:szCs w:val="22"/>
          <w:lang w:eastAsia="en-US"/>
        </w:rPr>
        <w:t xml:space="preserve">; pues se prevé que si tiene a su alcance el medio de impugnación es porque la resolución emitida no fue favorable para el Particular, por lo que dar publicidad a la información, podría generar convicción en la sociedad de su participación en alguna infracción que conllevara la aplicación de una sanción que no ha quedado firme y que en todo caso, tiene la posibilidad de acreditar ante otra instancia, que el proceso no fue debido; o bien, que no cuenta con la responsabilidad que se le atañe; lo cual permite al </w:t>
      </w:r>
      <w:r w:rsidRPr="003A1EB1">
        <w:rPr>
          <w:rFonts w:ascii="Palatino Linotype" w:hAnsi="Palatino Linotype" w:eastAsia="Batang" w:cs="Tahoma"/>
          <w:bCs/>
          <w:sz w:val="22"/>
          <w:szCs w:val="22"/>
          <w:lang w:eastAsia="en-US"/>
        </w:rPr>
        <w:lastRenderedPageBreak/>
        <w:t>órgano revisor modificar los efectos de una resolución que impone sanciones y dejarlas sin efectos.</w:t>
      </w:r>
    </w:p>
    <w:p w:rsidRPr="003A1EB1" w:rsidR="009E6F3A" w:rsidP="009E6F3A" w:rsidRDefault="009E6F3A" w14:paraId="51AAB1A4"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3F5BAC" w:rsidRDefault="009E6F3A" w14:paraId="1C6DC014" w14:textId="77777777">
      <w:pPr>
        <w:numPr>
          <w:ilvl w:val="0"/>
          <w:numId w:val="26"/>
        </w:numPr>
        <w:spacing w:line="360" w:lineRule="auto"/>
        <w:contextualSpacing/>
        <w:jc w:val="both"/>
        <w:rPr>
          <w:rFonts w:ascii="Palatino Linotype" w:hAnsi="Palatino Linotype" w:eastAsia="Batang" w:cs="Tahoma"/>
          <w:bCs/>
          <w:sz w:val="22"/>
          <w:szCs w:val="22"/>
          <w:lang w:eastAsia="en-US"/>
        </w:rPr>
      </w:pPr>
      <w:r w:rsidRPr="003A1EB1">
        <w:rPr>
          <w:rFonts w:ascii="Palatino Linotype" w:hAnsi="Palatino Linotype" w:eastAsia="Batang" w:cs="Tahoma"/>
          <w:b/>
          <w:bCs/>
          <w:sz w:val="22"/>
          <w:szCs w:val="22"/>
          <w:lang w:eastAsia="en-US"/>
        </w:rPr>
        <w:t xml:space="preserve">Que la reserva no se traduzca en un medio restrictivo al derecho de acceso a la información, </w:t>
      </w:r>
      <w:r w:rsidRPr="003A1EB1">
        <w:rPr>
          <w:rFonts w:ascii="Palatino Linotype" w:hAnsi="Palatino Linotype" w:eastAsia="Batang" w:cs="Tahoma"/>
          <w:bCs/>
          <w:sz w:val="22"/>
          <w:szCs w:val="22"/>
          <w:lang w:eastAsia="en-US"/>
        </w:rPr>
        <w:t xml:space="preserve">en virtud, de que se trata de una </w:t>
      </w:r>
      <w:r w:rsidRPr="003A1EB1">
        <w:rPr>
          <w:rFonts w:ascii="Palatino Linotype" w:hAnsi="Palatino Linotype" w:eastAsia="Batang" w:cs="Tahoma"/>
          <w:b/>
          <w:bCs/>
          <w:sz w:val="22"/>
          <w:szCs w:val="22"/>
          <w:lang w:eastAsia="en-US"/>
        </w:rPr>
        <w:t xml:space="preserve">medida </w:t>
      </w:r>
      <w:proofErr w:type="gramStart"/>
      <w:r w:rsidRPr="003A1EB1">
        <w:rPr>
          <w:rFonts w:ascii="Palatino Linotype" w:hAnsi="Palatino Linotype" w:eastAsia="Batang" w:cs="Tahoma"/>
          <w:b/>
          <w:bCs/>
          <w:sz w:val="22"/>
          <w:szCs w:val="22"/>
          <w:lang w:eastAsia="en-US"/>
        </w:rPr>
        <w:t xml:space="preserve">temporal, </w:t>
      </w:r>
      <w:r w:rsidRPr="003A1EB1">
        <w:rPr>
          <w:rFonts w:ascii="Palatino Linotype" w:hAnsi="Palatino Linotype" w:eastAsia="Batang" w:cs="Tahoma"/>
          <w:bCs/>
          <w:sz w:val="22"/>
          <w:szCs w:val="22"/>
          <w:lang w:eastAsia="en-US"/>
        </w:rPr>
        <w:t xml:space="preserve"> cuya</w:t>
      </w:r>
      <w:proofErr w:type="gramEnd"/>
      <w:r w:rsidRPr="003A1EB1">
        <w:rPr>
          <w:rFonts w:ascii="Palatino Linotype" w:hAnsi="Palatino Linotype" w:eastAsia="Batang" w:cs="Tahoma"/>
          <w:bCs/>
          <w:sz w:val="22"/>
          <w:szCs w:val="22"/>
          <w:lang w:eastAsia="en-US"/>
        </w:rPr>
        <w:t xml:space="preserve"> finalidad es salvaguardar la conducción de expedientes judiciales y la equidad procesal, por lo que, no se trata de una medida desproporcional, ni excesiva; lo anterior, toda vez que una vez se haya concluido el procedimiento y quedado firme, se podrá desclasificar.</w:t>
      </w:r>
    </w:p>
    <w:p w:rsidRPr="003A1EB1" w:rsidR="009E6F3A" w:rsidP="009E6F3A" w:rsidRDefault="009E6F3A" w14:paraId="396E89BF" w14:textId="77777777">
      <w:pPr>
        <w:spacing w:line="360" w:lineRule="auto"/>
        <w:contextualSpacing/>
        <w:jc w:val="both"/>
        <w:rPr>
          <w:rFonts w:ascii="Palatino Linotype" w:hAnsi="Palatino Linotype" w:eastAsia="Batang" w:cs="Tahoma"/>
          <w:bCs/>
          <w:sz w:val="22"/>
          <w:szCs w:val="22"/>
          <w:lang w:eastAsia="en-US"/>
        </w:rPr>
      </w:pPr>
    </w:p>
    <w:p w:rsidRPr="003A1EB1" w:rsidR="009E6F3A" w:rsidP="009E6F3A" w:rsidRDefault="009E6F3A" w14:paraId="60A72CFE" w14:textId="5FD38878">
      <w:pPr>
        <w:spacing w:line="360" w:lineRule="auto"/>
        <w:contextualSpacing/>
        <w:jc w:val="both"/>
        <w:rPr>
          <w:rFonts w:ascii="Palatino Linotype" w:hAnsi="Palatino Linotype" w:eastAsia="Batang" w:cs="Tahoma"/>
          <w:b/>
          <w:bCs/>
          <w:iCs/>
          <w:sz w:val="22"/>
          <w:szCs w:val="22"/>
          <w:lang w:val="es-ES" w:eastAsia="en-US"/>
        </w:rPr>
      </w:pPr>
      <w:r w:rsidRPr="003A1EB1">
        <w:rPr>
          <w:rFonts w:ascii="Palatino Linotype" w:hAnsi="Palatino Linotype" w:eastAsia="Batang" w:cs="Tahoma"/>
          <w:bCs/>
          <w:sz w:val="22"/>
          <w:szCs w:val="22"/>
          <w:lang w:eastAsia="en-US"/>
        </w:rPr>
        <w:t xml:space="preserve">Por tales consideraciones, en el caso que nos ocupa y considerando </w:t>
      </w:r>
      <w:r w:rsidRPr="003A1EB1" w:rsidR="00874357">
        <w:rPr>
          <w:rFonts w:ascii="Palatino Linotype" w:hAnsi="Palatino Linotype" w:eastAsia="Batang" w:cs="Tahoma"/>
          <w:bCs/>
          <w:sz w:val="22"/>
          <w:szCs w:val="22"/>
          <w:lang w:eastAsia="en-US"/>
        </w:rPr>
        <w:t xml:space="preserve">que las actas o documentos en los que constan las inspecciones practicadas por el Sujeto Obligado son diligencias o constancias que integran los procedimientos administrativos los cuales cuentan con diversas etapas; </w:t>
      </w:r>
      <w:r w:rsidRPr="003A1EB1" w:rsidR="00874357">
        <w:rPr>
          <w:rFonts w:ascii="Palatino Linotype" w:hAnsi="Palatino Linotype" w:eastAsia="Batang" w:cs="Tahoma"/>
          <w:b/>
          <w:bCs/>
          <w:sz w:val="22"/>
          <w:szCs w:val="22"/>
          <w:lang w:eastAsia="en-US"/>
        </w:rPr>
        <w:t>cuando estos se encuentren en trámite</w:t>
      </w:r>
      <w:r w:rsidRPr="003A1EB1">
        <w:rPr>
          <w:rFonts w:ascii="Palatino Linotype" w:hAnsi="Palatino Linotype" w:eastAsia="Batang" w:cs="Tahoma"/>
          <w:bCs/>
          <w:sz w:val="22"/>
          <w:szCs w:val="22"/>
          <w:lang w:eastAsia="en-US"/>
        </w:rPr>
        <w:t xml:space="preserve">, </w:t>
      </w:r>
      <w:r w:rsidRPr="003A1EB1" w:rsidR="00874357">
        <w:rPr>
          <w:rFonts w:ascii="Palatino Linotype" w:hAnsi="Palatino Linotype" w:eastAsia="Batang" w:cs="Tahoma"/>
          <w:bCs/>
          <w:sz w:val="22"/>
          <w:szCs w:val="22"/>
          <w:lang w:eastAsia="en-US"/>
        </w:rPr>
        <w:t xml:space="preserve">entonces, </w:t>
      </w:r>
      <w:r w:rsidRPr="003A1EB1" w:rsidR="00874357">
        <w:rPr>
          <w:rFonts w:ascii="Palatino Linotype" w:hAnsi="Palatino Linotype" w:eastAsia="Batang" w:cs="Tahoma"/>
          <w:b/>
          <w:bCs/>
          <w:sz w:val="22"/>
          <w:szCs w:val="22"/>
          <w:lang w:eastAsia="en-US"/>
        </w:rPr>
        <w:t>resulta</w:t>
      </w:r>
      <w:r w:rsidRPr="003A1EB1">
        <w:rPr>
          <w:rFonts w:ascii="Palatino Linotype" w:hAnsi="Palatino Linotype" w:eastAsia="Batang" w:cs="Tahoma"/>
          <w:b/>
          <w:bCs/>
          <w:sz w:val="22"/>
          <w:szCs w:val="22"/>
          <w:lang w:eastAsia="en-US"/>
        </w:rPr>
        <w:t xml:space="preserve"> procedente la reserva, en términos del artículo 140, fracción VIII, de </w:t>
      </w:r>
      <w:r w:rsidRPr="003A1EB1">
        <w:rPr>
          <w:rFonts w:ascii="Palatino Linotype" w:hAnsi="Palatino Linotype" w:eastAsia="Batang" w:cs="Tahoma"/>
          <w:b/>
          <w:bCs/>
          <w:iCs/>
          <w:sz w:val="22"/>
          <w:szCs w:val="22"/>
          <w:lang w:val="es-ES" w:eastAsia="en-US"/>
        </w:rPr>
        <w:t xml:space="preserve">de la Ley de Transparencia y Acceso a la Información Pública del Estado de México y Municipios, y en consecuencia, </w:t>
      </w:r>
      <w:r w:rsidRPr="003A1EB1" w:rsidR="00874357">
        <w:rPr>
          <w:rFonts w:ascii="Palatino Linotype" w:hAnsi="Palatino Linotype" w:eastAsia="Batang" w:cs="Tahoma"/>
          <w:b/>
          <w:bCs/>
          <w:iCs/>
          <w:sz w:val="22"/>
          <w:szCs w:val="22"/>
          <w:lang w:val="es-ES" w:eastAsia="en-US"/>
        </w:rPr>
        <w:t>el sujeto Obligado deberá hacer entrega d</w:t>
      </w:r>
      <w:r w:rsidRPr="003A1EB1">
        <w:rPr>
          <w:rFonts w:ascii="Palatino Linotype" w:hAnsi="Palatino Linotype" w:eastAsia="Batang" w:cs="Tahoma"/>
          <w:b/>
          <w:bCs/>
          <w:iCs/>
          <w:sz w:val="22"/>
          <w:szCs w:val="22"/>
          <w:lang w:val="es-ES" w:eastAsia="en-US"/>
        </w:rPr>
        <w:t xml:space="preserve">el acuerdo emitido </w:t>
      </w:r>
      <w:r w:rsidRPr="003A1EB1" w:rsidR="00874357">
        <w:rPr>
          <w:rFonts w:ascii="Palatino Linotype" w:hAnsi="Palatino Linotype" w:eastAsia="Batang" w:cs="Tahoma"/>
          <w:b/>
          <w:bCs/>
          <w:iCs/>
          <w:sz w:val="22"/>
          <w:szCs w:val="22"/>
          <w:lang w:val="es-ES" w:eastAsia="en-US"/>
        </w:rPr>
        <w:t>por el comité de Transparencia en el que se funde y motive la reserva de la información de conformidad con la Ley y elementos normativos adicionales aplicables</w:t>
      </w:r>
      <w:r w:rsidRPr="003A1EB1">
        <w:rPr>
          <w:rFonts w:ascii="Palatino Linotype" w:hAnsi="Palatino Linotype" w:eastAsia="Batang" w:cs="Tahoma"/>
          <w:b/>
          <w:bCs/>
          <w:iCs/>
          <w:sz w:val="22"/>
          <w:szCs w:val="22"/>
          <w:lang w:val="es-ES" w:eastAsia="en-US"/>
        </w:rPr>
        <w:t>.</w:t>
      </w:r>
    </w:p>
    <w:p w:rsidRPr="003A1EB1" w:rsidR="009E6F3A" w:rsidP="009E6F3A" w:rsidRDefault="009E6F3A" w14:paraId="0875E67E" w14:textId="77777777">
      <w:pPr>
        <w:spacing w:line="360" w:lineRule="auto"/>
        <w:contextualSpacing/>
        <w:jc w:val="both"/>
        <w:rPr>
          <w:rFonts w:ascii="Palatino Linotype" w:hAnsi="Palatino Linotype" w:eastAsia="Batang" w:cs="Tahoma"/>
          <w:bCs/>
          <w:iCs/>
          <w:sz w:val="22"/>
          <w:szCs w:val="22"/>
          <w:lang w:eastAsia="en-US"/>
        </w:rPr>
      </w:pPr>
    </w:p>
    <w:p w:rsidRPr="003A1EB1" w:rsidR="009E6F3A" w:rsidP="009E6F3A" w:rsidRDefault="009E6F3A" w14:paraId="2E181790" w14:textId="51274453">
      <w:pPr>
        <w:spacing w:line="360" w:lineRule="auto"/>
        <w:contextualSpacing/>
        <w:jc w:val="both"/>
        <w:rPr>
          <w:rFonts w:ascii="Palatino Linotype" w:hAnsi="Palatino Linotype" w:eastAsia="Batang" w:cs="Tahoma"/>
          <w:bCs/>
          <w:iCs/>
          <w:sz w:val="22"/>
          <w:szCs w:val="22"/>
          <w:lang w:eastAsia="en-US"/>
        </w:rPr>
      </w:pPr>
      <w:r w:rsidRPr="003A1EB1">
        <w:rPr>
          <w:rFonts w:ascii="Palatino Linotype" w:hAnsi="Palatino Linotype" w:eastAsia="Batang" w:cs="Tahoma"/>
          <w:bCs/>
          <w:iCs/>
          <w:sz w:val="22"/>
          <w:szCs w:val="22"/>
          <w:lang w:eastAsia="en-US"/>
        </w:rPr>
        <w:t>Es necesario señalar que el artículo</w:t>
      </w:r>
      <w:r w:rsidRPr="003A1EB1" w:rsidR="00874357">
        <w:rPr>
          <w:rFonts w:ascii="Palatino Linotype" w:hAnsi="Palatino Linotype" w:eastAsia="Batang" w:cs="Tahoma"/>
          <w:bCs/>
          <w:iCs/>
          <w:sz w:val="22"/>
          <w:szCs w:val="22"/>
          <w:lang w:eastAsia="en-US"/>
        </w:rPr>
        <w:t xml:space="preserve"> </w:t>
      </w:r>
      <w:r w:rsidRPr="003A1EB1">
        <w:rPr>
          <w:rFonts w:ascii="Palatino Linotype" w:hAnsi="Palatino Linotype" w:eastAsia="Batang" w:cs="Tahoma"/>
          <w:bCs/>
          <w:iCs/>
          <w:sz w:val="22"/>
          <w:szCs w:val="22"/>
          <w:lang w:eastAsia="en-US"/>
        </w:rPr>
        <w:t xml:space="preserve">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esto quiere decir; que para el caso que nos ocupa, que, en el momento en el que el Sujeto Obligado advierta que ha causado estado la resolución emitida, esto es; que no se tenga oportunidad de ningún otro medio de </w:t>
      </w:r>
      <w:r w:rsidRPr="003A1EB1">
        <w:rPr>
          <w:rFonts w:ascii="Palatino Linotype" w:hAnsi="Palatino Linotype" w:eastAsia="Batang" w:cs="Tahoma"/>
          <w:bCs/>
          <w:iCs/>
          <w:sz w:val="22"/>
          <w:szCs w:val="22"/>
          <w:lang w:eastAsia="en-US"/>
        </w:rPr>
        <w:lastRenderedPageBreak/>
        <w:t xml:space="preserve">impugnación, o bien que no se haya impugnado o que expresamente el Particular manifestara su conformidad; entonces, las causas de reserva habrán expirado y entonces, será procedente la entrega de la información solicitada. </w:t>
      </w:r>
    </w:p>
    <w:p w:rsidRPr="003A1EB1" w:rsidR="003F5BAC" w:rsidP="009E6F3A" w:rsidRDefault="003F5BAC" w14:paraId="3B158F20" w14:textId="77777777">
      <w:pPr>
        <w:spacing w:line="360" w:lineRule="auto"/>
        <w:contextualSpacing/>
        <w:jc w:val="both"/>
        <w:rPr>
          <w:rFonts w:ascii="Palatino Linotype" w:hAnsi="Palatino Linotype" w:eastAsia="Batang" w:cs="Tahoma"/>
          <w:bCs/>
          <w:iCs/>
          <w:sz w:val="22"/>
          <w:szCs w:val="22"/>
          <w:lang w:eastAsia="en-US"/>
        </w:rPr>
      </w:pPr>
    </w:p>
    <w:p w:rsidRPr="003A1EB1" w:rsidR="009E6F3A" w:rsidP="003F5BAC" w:rsidRDefault="003F5BAC" w14:paraId="6D4CB418" w14:textId="3F8510B2">
      <w:pPr>
        <w:pStyle w:val="Prrafodelista"/>
        <w:numPr>
          <w:ilvl w:val="0"/>
          <w:numId w:val="3"/>
        </w:numPr>
        <w:spacing w:line="360" w:lineRule="auto"/>
        <w:jc w:val="both"/>
        <w:rPr>
          <w:rFonts w:ascii="Palatino Linotype" w:hAnsi="Palatino Linotype" w:eastAsia="Batang" w:cs="Tahoma"/>
          <w:b/>
          <w:bCs/>
          <w:iCs/>
          <w:szCs w:val="22"/>
          <w:lang w:eastAsia="en-US"/>
        </w:rPr>
      </w:pPr>
      <w:r w:rsidRPr="003A1EB1">
        <w:rPr>
          <w:rFonts w:ascii="Palatino Linotype" w:hAnsi="Palatino Linotype" w:eastAsia="Batang" w:cs="Tahoma"/>
          <w:b/>
          <w:bCs/>
          <w:iCs/>
          <w:szCs w:val="22"/>
          <w:lang w:eastAsia="en-US"/>
        </w:rPr>
        <w:t>De los puntos 7 y 8</w:t>
      </w:r>
      <w:r w:rsidRPr="003A1EB1" w:rsidR="000645E4">
        <w:rPr>
          <w:rFonts w:ascii="Palatino Linotype" w:hAnsi="Palatino Linotype" w:eastAsia="Batang" w:cs="Tahoma"/>
          <w:b/>
          <w:bCs/>
          <w:iCs/>
          <w:szCs w:val="22"/>
          <w:lang w:eastAsia="en-US"/>
        </w:rPr>
        <w:t>; correspondientes a la formación profesional de los inspectores del Sujeto Obligado.</w:t>
      </w:r>
    </w:p>
    <w:p w:rsidRPr="003A1EB1" w:rsidR="000645E4" w:rsidP="000645E4" w:rsidRDefault="000645E4" w14:paraId="5C1F802C" w14:textId="77777777">
      <w:pPr>
        <w:spacing w:line="360" w:lineRule="auto"/>
        <w:jc w:val="both"/>
        <w:rPr>
          <w:rFonts w:ascii="Palatino Linotype" w:hAnsi="Palatino Linotype" w:eastAsia="Batang" w:cs="Tahoma"/>
          <w:b/>
          <w:bCs/>
          <w:iCs/>
          <w:sz w:val="22"/>
          <w:szCs w:val="22"/>
          <w:lang w:eastAsia="en-US"/>
        </w:rPr>
      </w:pPr>
    </w:p>
    <w:p w:rsidRPr="003A1EB1" w:rsidR="000645E4" w:rsidP="00B81DCE" w:rsidRDefault="000645E4" w14:paraId="439AA5B1" w14:textId="1AAC4AD1">
      <w:pPr>
        <w:spacing w:line="360" w:lineRule="auto"/>
        <w:jc w:val="both"/>
        <w:rPr>
          <w:rFonts w:ascii="Palatino Linotype" w:hAnsi="Palatino Linotype" w:eastAsia="Batang" w:cs="Tahoma"/>
          <w:bCs/>
          <w:iCs/>
          <w:sz w:val="22"/>
          <w:szCs w:val="22"/>
          <w:lang w:eastAsia="en-US"/>
        </w:rPr>
      </w:pPr>
      <w:r w:rsidRPr="003A1EB1">
        <w:rPr>
          <w:rFonts w:ascii="Palatino Linotype" w:hAnsi="Palatino Linotype" w:eastAsia="Batang" w:cs="Tahoma"/>
          <w:bCs/>
          <w:iCs/>
          <w:sz w:val="22"/>
          <w:szCs w:val="22"/>
          <w:lang w:eastAsia="en-US"/>
        </w:rPr>
        <w:t xml:space="preserve">Una vez expuesto lo anterior, se procede a analizar el punto 7 y 8; en el primero de los mencionados, el Particular solicitó conocer si los inspectores que pertenecen al Sujeto Obligado tienen alguna especialidad para poder desarrollar visitas de inspección en terrenos forestales, y en su caso, señalar el nombre, </w:t>
      </w:r>
      <w:r w:rsidRPr="003A1EB1">
        <w:rPr>
          <w:rFonts w:ascii="Palatino Linotype" w:hAnsi="Palatino Linotype" w:eastAsia="Batang" w:cs="Tahoma"/>
          <w:bCs/>
          <w:i/>
          <w:iCs/>
          <w:sz w:val="22"/>
          <w:szCs w:val="22"/>
          <w:lang w:eastAsia="en-US"/>
        </w:rPr>
        <w:t xml:space="preserve">expertis, </w:t>
      </w:r>
      <w:r w:rsidRPr="003A1EB1">
        <w:rPr>
          <w:rFonts w:ascii="Palatino Linotype" w:hAnsi="Palatino Linotype" w:eastAsia="Batang" w:cs="Tahoma"/>
          <w:bCs/>
          <w:iCs/>
          <w:sz w:val="22"/>
          <w:szCs w:val="22"/>
          <w:lang w:eastAsia="en-US"/>
        </w:rPr>
        <w:t>nivel académico y constancias que acrediten la experiencia de los servidores públicos.</w:t>
      </w:r>
    </w:p>
    <w:p w:rsidRPr="003A1EB1" w:rsidR="000645E4" w:rsidP="00B81DCE" w:rsidRDefault="000645E4" w14:paraId="58B7B51F" w14:textId="77777777">
      <w:pPr>
        <w:spacing w:line="360" w:lineRule="auto"/>
        <w:jc w:val="both"/>
        <w:rPr>
          <w:rFonts w:ascii="Palatino Linotype" w:hAnsi="Palatino Linotype" w:eastAsia="Batang" w:cs="Tahoma"/>
          <w:bCs/>
          <w:iCs/>
          <w:sz w:val="22"/>
          <w:szCs w:val="22"/>
          <w:lang w:eastAsia="en-US"/>
        </w:rPr>
      </w:pPr>
    </w:p>
    <w:p w:rsidRPr="003A1EB1" w:rsidR="000645E4" w:rsidP="00B81DCE" w:rsidRDefault="000645E4" w14:paraId="675C3A54" w14:textId="70085BFA">
      <w:pPr>
        <w:spacing w:line="360" w:lineRule="auto"/>
        <w:jc w:val="both"/>
        <w:rPr>
          <w:rFonts w:ascii="Palatino Linotype" w:hAnsi="Palatino Linotype" w:eastAsia="Batang" w:cs="Tahoma"/>
          <w:bCs/>
          <w:iCs/>
          <w:sz w:val="22"/>
          <w:szCs w:val="22"/>
          <w:lang w:eastAsia="en-US"/>
        </w:rPr>
      </w:pPr>
      <w:r w:rsidRPr="003A1EB1">
        <w:rPr>
          <w:rFonts w:ascii="Palatino Linotype" w:hAnsi="Palatino Linotype" w:eastAsia="Batang" w:cs="Tahoma"/>
          <w:bCs/>
          <w:iCs/>
          <w:sz w:val="22"/>
          <w:szCs w:val="22"/>
          <w:lang w:eastAsia="en-US"/>
        </w:rPr>
        <w:t xml:space="preserve">En el punto 8; el particular solicitó conocer si los inspectores que pertenecen al Sujeto Obligado cuentan con alguna especialidad para desarrollar visitas de inspección en materia de impacto ambiental y en su caso, precisar el nombre, </w:t>
      </w:r>
      <w:r w:rsidRPr="003A1EB1">
        <w:rPr>
          <w:rFonts w:ascii="Palatino Linotype" w:hAnsi="Palatino Linotype" w:eastAsia="Batang" w:cs="Tahoma"/>
          <w:bCs/>
          <w:i/>
          <w:iCs/>
          <w:sz w:val="22"/>
          <w:szCs w:val="22"/>
          <w:lang w:eastAsia="en-US"/>
        </w:rPr>
        <w:t>expertis,</w:t>
      </w:r>
      <w:r w:rsidRPr="003A1EB1">
        <w:rPr>
          <w:rFonts w:ascii="Palatino Linotype" w:hAnsi="Palatino Linotype" w:eastAsia="Batang" w:cs="Tahoma"/>
          <w:bCs/>
          <w:iCs/>
          <w:sz w:val="22"/>
          <w:szCs w:val="22"/>
          <w:lang w:eastAsia="en-US"/>
        </w:rPr>
        <w:t xml:space="preserve"> nivel académico y constancias que acrediten la experiencia del servidor público.</w:t>
      </w:r>
    </w:p>
    <w:p w:rsidRPr="003A1EB1" w:rsidR="000645E4" w:rsidP="00B81DCE" w:rsidRDefault="000645E4" w14:paraId="0BBD6EA6" w14:textId="77777777">
      <w:pPr>
        <w:spacing w:line="360" w:lineRule="auto"/>
        <w:jc w:val="both"/>
        <w:rPr>
          <w:rFonts w:ascii="Palatino Linotype" w:hAnsi="Palatino Linotype" w:eastAsia="Batang" w:cs="Tahoma"/>
          <w:bCs/>
          <w:iCs/>
          <w:sz w:val="22"/>
          <w:szCs w:val="22"/>
          <w:lang w:eastAsia="en-US"/>
        </w:rPr>
      </w:pPr>
    </w:p>
    <w:p w:rsidRPr="003A1EB1" w:rsidR="000645E4" w:rsidP="00B81DCE" w:rsidRDefault="000645E4" w14:paraId="7D4A8E46" w14:textId="4C83EF35">
      <w:pPr>
        <w:spacing w:line="360" w:lineRule="auto"/>
        <w:jc w:val="both"/>
        <w:rPr>
          <w:rFonts w:ascii="Palatino Linotype" w:hAnsi="Palatino Linotype" w:eastAsia="Batang" w:cs="Tahoma"/>
          <w:bCs/>
          <w:iCs/>
          <w:sz w:val="22"/>
          <w:szCs w:val="22"/>
          <w:lang w:eastAsia="en-US"/>
        </w:rPr>
      </w:pPr>
      <w:r w:rsidRPr="003A1EB1">
        <w:rPr>
          <w:rFonts w:ascii="Palatino Linotype" w:hAnsi="Palatino Linotype" w:eastAsia="Batang" w:cs="Tahoma"/>
          <w:bCs/>
          <w:iCs/>
          <w:sz w:val="22"/>
          <w:szCs w:val="22"/>
          <w:lang w:eastAsia="en-US"/>
        </w:rPr>
        <w:t xml:space="preserve">Derivado de dichas solicitudes, el Sujeto Obligado a través de la Subprocuradora de Toluca, señaló, del punto 7, que los inspectores no cuentan con alguna especialidad para ejecutar visitas en materia forestal, porque, no se encuentra dentro de sus atribuciones realizar dichas inspecciones; asimismo, del punto 8 señaló que los inspectores no cuentan con la especialidad en atención a que la legislación de la materia no los constriñe a ello; además precisó, que los inspectores cuentan con los medios de identificación para acreditarse como inspectores y se encuentran matriculados en el listado de inspectores autorizados que pertenecen al Registro Estatal de Inspectores que administra la Secretaría de la Contraloría del Estado de México. </w:t>
      </w:r>
    </w:p>
    <w:p w:rsidRPr="003A1EB1" w:rsidR="00B81DCE" w:rsidP="00B81DCE" w:rsidRDefault="000645E4" w14:paraId="7BA207DB" w14:textId="7F43CF5F">
      <w:pPr>
        <w:spacing w:line="360" w:lineRule="auto"/>
        <w:jc w:val="both"/>
        <w:rPr>
          <w:rFonts w:ascii="Palatino Linotype" w:hAnsi="Palatino Linotype" w:cs="Tahoma"/>
          <w:sz w:val="22"/>
          <w:szCs w:val="24"/>
          <w:lang w:val="es-ES"/>
        </w:rPr>
      </w:pPr>
      <w:r w:rsidRPr="003A1EB1">
        <w:rPr>
          <w:rFonts w:ascii="Palatino Linotype" w:hAnsi="Palatino Linotype" w:eastAsia="Batang" w:cs="Tahoma"/>
          <w:bCs/>
          <w:iCs/>
          <w:sz w:val="22"/>
          <w:szCs w:val="22"/>
          <w:lang w:eastAsia="en-US"/>
        </w:rPr>
        <w:lastRenderedPageBreak/>
        <w:t xml:space="preserve">Al </w:t>
      </w:r>
      <w:r w:rsidRPr="003A1EB1" w:rsidR="00B81DCE">
        <w:rPr>
          <w:rFonts w:ascii="Palatino Linotype" w:hAnsi="Palatino Linotype" w:eastAsia="Batang" w:cs="Tahoma"/>
          <w:bCs/>
          <w:iCs/>
          <w:sz w:val="22"/>
          <w:szCs w:val="22"/>
          <w:lang w:eastAsia="en-US"/>
        </w:rPr>
        <w:t xml:space="preserve">respecto, cabe señalar que por cuanto hace a lo informada de los inspectores adscritos a la Subprocuraduría de Toluca, </w:t>
      </w:r>
      <w:r w:rsidRPr="003A1EB1" w:rsidR="00B81DCE">
        <w:rPr>
          <w:rFonts w:ascii="Palatino Linotype" w:hAnsi="Palatino Linotype" w:cs="Tahoma"/>
          <w:sz w:val="22"/>
          <w:szCs w:val="24"/>
          <w:lang w:val="es-ES"/>
        </w:rPr>
        <w:t>este Organismo Garante no está facultado para dudar de la veracidad de lo manifestado por el Sujeto Obligado.</w:t>
      </w:r>
    </w:p>
    <w:p w:rsidRPr="003A1EB1" w:rsidR="00B81DCE" w:rsidP="00B81DCE" w:rsidRDefault="00B81DCE" w14:paraId="12144C34" w14:textId="77777777">
      <w:pPr>
        <w:spacing w:line="360" w:lineRule="auto"/>
        <w:jc w:val="both"/>
        <w:rPr>
          <w:rFonts w:ascii="Palatino Linotype" w:hAnsi="Palatino Linotype" w:cs="Tahoma"/>
          <w:sz w:val="22"/>
          <w:szCs w:val="24"/>
          <w:lang w:val="es-ES"/>
        </w:rPr>
      </w:pPr>
    </w:p>
    <w:p w:rsidRPr="003A1EB1" w:rsidR="00B81DCE" w:rsidP="00E44A2C" w:rsidRDefault="00B81DCE" w14:paraId="356FFA61" w14:textId="27BF0603">
      <w:pPr>
        <w:spacing w:line="360" w:lineRule="auto"/>
        <w:jc w:val="both"/>
        <w:rPr>
          <w:rFonts w:ascii="Palatino Linotype" w:hAnsi="Palatino Linotype" w:cs="Tahoma"/>
          <w:szCs w:val="24"/>
        </w:rPr>
      </w:pPr>
      <w:r w:rsidRPr="003A1EB1">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w:t>
      </w:r>
      <w:r w:rsidRPr="003A1EB1">
        <w:rPr>
          <w:rFonts w:ascii="Palatino Linotype" w:hAnsi="Palatino Linotype" w:cs="Tahoma"/>
          <w:b/>
          <w:i/>
          <w:sz w:val="22"/>
          <w:szCs w:val="22"/>
        </w:rPr>
        <w:t>El Instituto Federal de Acceso a la Información y Protección de Datos no cuenta con facultades para pronunciarse respecto de la veracidad de los documentos proporcio</w:t>
      </w:r>
      <w:r w:rsidRPr="003A1EB1" w:rsidR="00E44A2C">
        <w:rPr>
          <w:rFonts w:ascii="Palatino Linotype" w:hAnsi="Palatino Linotype" w:cs="Tahoma"/>
          <w:b/>
          <w:i/>
          <w:sz w:val="22"/>
          <w:szCs w:val="22"/>
        </w:rPr>
        <w:t>nados por los sujetos obligados</w:t>
      </w:r>
      <w:r w:rsidRPr="003A1EB1" w:rsidR="00E44A2C">
        <w:rPr>
          <w:rFonts w:ascii="Palatino Linotype" w:hAnsi="Palatino Linotype" w:cs="Tahoma"/>
          <w:sz w:val="22"/>
          <w:szCs w:val="22"/>
        </w:rPr>
        <w:t>, que fue citado previamente.</w:t>
      </w:r>
      <w:r w:rsidRPr="003A1EB1" w:rsidR="00E44A2C">
        <w:rPr>
          <w:rFonts w:ascii="Palatino Linotype" w:hAnsi="Palatino Linotype" w:cs="Tahoma"/>
          <w:b/>
          <w:szCs w:val="24"/>
        </w:rPr>
        <w:t xml:space="preserve"> </w:t>
      </w:r>
    </w:p>
    <w:p w:rsidRPr="003A1EB1" w:rsidR="00B81DCE" w:rsidP="00B81DCE" w:rsidRDefault="00B81DCE" w14:paraId="23E532C2" w14:textId="77777777">
      <w:pPr>
        <w:spacing w:line="360" w:lineRule="auto"/>
        <w:jc w:val="both"/>
        <w:rPr>
          <w:rFonts w:ascii="Palatino Linotype" w:hAnsi="Palatino Linotype" w:eastAsia="Calibri" w:cs="Tahoma"/>
          <w:sz w:val="22"/>
          <w:szCs w:val="22"/>
          <w:lang w:eastAsia="es-ES_tradnl"/>
        </w:rPr>
      </w:pPr>
    </w:p>
    <w:p w:rsidRPr="003A1EB1" w:rsidR="00B81DCE" w:rsidP="00B81DCE" w:rsidRDefault="00B81DCE" w14:paraId="2AD8F5F3" w14:textId="77777777">
      <w:pPr>
        <w:spacing w:line="360" w:lineRule="auto"/>
        <w:jc w:val="both"/>
        <w:rPr>
          <w:rFonts w:ascii="Palatino Linotype" w:hAnsi="Palatino Linotype" w:cs="Tahoma"/>
          <w:sz w:val="22"/>
          <w:szCs w:val="22"/>
        </w:rPr>
      </w:pPr>
      <w:r w:rsidRPr="003A1EB1">
        <w:rPr>
          <w:rFonts w:ascii="Palatino Linotype" w:hAnsi="Palatino Linotype" w:cs="Tahoma"/>
          <w:sz w:val="22"/>
          <w:szCs w:val="22"/>
        </w:rPr>
        <w:t xml:space="preserve">Aunado lo anterior y de la manifestación realizada por el Sujeto Obligado, este Pleno considera que constituye una expresión en sentido negativo, ya que, es claro que dicha manifestación se encuentra relacionada de manera directa e inmediata con la solicitud de acceso a la información en estudio. </w:t>
      </w:r>
    </w:p>
    <w:p w:rsidRPr="003A1EB1" w:rsidR="00B81DCE" w:rsidP="00B81DCE" w:rsidRDefault="00B81DCE" w14:paraId="60602AF7" w14:textId="77777777">
      <w:pPr>
        <w:spacing w:line="360" w:lineRule="auto"/>
        <w:jc w:val="both"/>
        <w:rPr>
          <w:rFonts w:ascii="Palatino Linotype" w:hAnsi="Palatino Linotype" w:cs="Tahoma"/>
          <w:sz w:val="22"/>
          <w:szCs w:val="22"/>
        </w:rPr>
      </w:pPr>
    </w:p>
    <w:p w:rsidRPr="003A1EB1" w:rsidR="00B81DCE" w:rsidP="00B81DCE" w:rsidRDefault="00B81DCE" w14:paraId="645D2EB4" w14:textId="77777777">
      <w:pPr>
        <w:spacing w:line="360" w:lineRule="auto"/>
        <w:jc w:val="both"/>
        <w:rPr>
          <w:rFonts w:ascii="Palatino Linotype" w:hAnsi="Palatino Linotype" w:cs="Tahoma"/>
          <w:sz w:val="22"/>
          <w:szCs w:val="24"/>
          <w:lang w:val="es-ES"/>
        </w:rPr>
      </w:pPr>
      <w:r w:rsidRPr="003A1EB1">
        <w:rPr>
          <w:rFonts w:ascii="Palatino Linotype" w:hAnsi="Palatino Linotype" w:cs="Tahoma"/>
          <w:sz w:val="22"/>
          <w:szCs w:val="24"/>
          <w:lang w:val="es-ES"/>
        </w:rPr>
        <w:t>Así, al tratarse de hechos negativos, es evidente que la información solicitada no puede fácticamente obrar en los archivos del Sujeto</w:t>
      </w:r>
      <w:r w:rsidRPr="003A1EB1">
        <w:rPr>
          <w:rFonts w:ascii="Palatino Linotype" w:hAnsi="Palatino Linotype" w:cs="Tahoma"/>
          <w:b/>
          <w:sz w:val="22"/>
          <w:szCs w:val="24"/>
          <w:lang w:val="es-ES"/>
        </w:rPr>
        <w:t xml:space="preserve"> </w:t>
      </w:r>
      <w:r w:rsidRPr="003A1EB1">
        <w:rPr>
          <w:rFonts w:ascii="Palatino Linotype" w:hAnsi="Palatino Linotype" w:cs="Tahoma"/>
          <w:sz w:val="22"/>
          <w:szCs w:val="24"/>
          <w:lang w:val="es-ES"/>
        </w:rPr>
        <w:t xml:space="preserve">Obligado, ya que no puede probarse por ser lógica y materialmente imposible; asimismo, no se trata de un caso por el cual la negación del hecho implique la afirmación </w:t>
      </w:r>
      <w:proofErr w:type="gramStart"/>
      <w:r w:rsidRPr="003A1EB1">
        <w:rPr>
          <w:rFonts w:ascii="Palatino Linotype" w:hAnsi="Palatino Linotype" w:cs="Tahoma"/>
          <w:sz w:val="22"/>
          <w:szCs w:val="24"/>
          <w:lang w:val="es-ES"/>
        </w:rPr>
        <w:t>del mismo</w:t>
      </w:r>
      <w:proofErr w:type="gramEnd"/>
      <w:r w:rsidRPr="003A1EB1">
        <w:rPr>
          <w:rFonts w:ascii="Palatino Linotype" w:hAnsi="Palatino Linotype" w:cs="Tahoma"/>
          <w:sz w:val="22"/>
          <w:szCs w:val="24"/>
          <w:lang w:val="es-ES"/>
        </w:rPr>
        <w:t>, simplemente se está ante una notoria y evidente inexistencia fáctica de la información solicitada.</w:t>
      </w:r>
    </w:p>
    <w:p w:rsidRPr="003A1EB1" w:rsidR="00B81DCE" w:rsidP="00B81DCE" w:rsidRDefault="00B81DCE" w14:paraId="65D59B96" w14:textId="77777777">
      <w:pPr>
        <w:tabs>
          <w:tab w:val="left" w:pos="4962"/>
        </w:tabs>
        <w:spacing w:line="360" w:lineRule="auto"/>
        <w:jc w:val="both"/>
        <w:rPr>
          <w:rFonts w:ascii="Palatino Linotype" w:hAnsi="Palatino Linotype" w:cs="Tahoma"/>
          <w:sz w:val="22"/>
          <w:szCs w:val="22"/>
        </w:rPr>
      </w:pPr>
    </w:p>
    <w:p w:rsidRPr="003A1EB1" w:rsidR="00B81DCE" w:rsidP="00B81DCE" w:rsidRDefault="00B81DCE" w14:paraId="4EBEAE6C" w14:textId="77777777">
      <w:pPr>
        <w:spacing w:line="360" w:lineRule="auto"/>
        <w:jc w:val="both"/>
        <w:rPr>
          <w:rFonts w:ascii="Palatino Linotype" w:hAnsi="Palatino Linotype" w:eastAsia="Calibri" w:cs="Tahoma"/>
          <w:sz w:val="22"/>
          <w:szCs w:val="22"/>
          <w:lang w:eastAsia="es-ES_tradnl"/>
        </w:rPr>
      </w:pPr>
      <w:r w:rsidRPr="003A1EB1">
        <w:rPr>
          <w:rFonts w:ascii="Palatino Linotype" w:hAnsi="Palatino Linotype" w:eastAsia="Calibri" w:cs="Tahoma"/>
          <w:sz w:val="22"/>
          <w:szCs w:val="22"/>
          <w:lang w:eastAsia="es-ES_tradnl"/>
        </w:rPr>
        <w:t xml:space="preserve">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w:t>
      </w:r>
      <w:r w:rsidRPr="003A1EB1">
        <w:rPr>
          <w:rFonts w:ascii="Palatino Linotype" w:hAnsi="Palatino Linotype" w:eastAsia="Calibri" w:cs="Tahoma"/>
          <w:sz w:val="22"/>
          <w:szCs w:val="22"/>
          <w:lang w:eastAsia="es-ES_tradnl"/>
        </w:rPr>
        <w:lastRenderedPageBreak/>
        <w:t>acceso a los documentos que obren en sus archivos y que las unidades de transparencia deberán garantizar que las solicitudes se turnen a todas las áreas competentes.</w:t>
      </w:r>
    </w:p>
    <w:p w:rsidRPr="003A1EB1" w:rsidR="00B81DCE" w:rsidP="00B81DCE" w:rsidRDefault="00B81DCE" w14:paraId="0436326A" w14:textId="77777777">
      <w:pPr>
        <w:tabs>
          <w:tab w:val="left" w:pos="4962"/>
        </w:tabs>
        <w:spacing w:line="360" w:lineRule="auto"/>
        <w:jc w:val="both"/>
        <w:rPr>
          <w:rFonts w:ascii="Palatino Linotype" w:hAnsi="Palatino Linotype" w:cs="Tahoma"/>
          <w:sz w:val="22"/>
          <w:szCs w:val="22"/>
          <w:lang w:val="es-ES"/>
        </w:rPr>
      </w:pPr>
    </w:p>
    <w:p w:rsidRPr="003A1EB1" w:rsidR="00B81DCE" w:rsidP="00E44A2C" w:rsidRDefault="00B81DCE" w14:paraId="668AF33B" w14:textId="376F6CED">
      <w:pPr>
        <w:tabs>
          <w:tab w:val="left" w:pos="4962"/>
        </w:tabs>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relación con lo anterior, se entiende que el Sujeto Obligado se encuentra imposibilitado de hacer entrega de la información específica que solicita el Particular, en razón de que esta no obra en sus archivos, atento a lo establecido en el artículo 12, párrafo segundo, de la Ley de Transparencia y Acceso a la Información Pública del Estado de México y Municipios, pues establece que los Sujetos Obligados sólo proporcionarán la información pública que se les requ</w:t>
      </w:r>
      <w:r w:rsidRPr="003A1EB1" w:rsidR="00E44A2C">
        <w:rPr>
          <w:rFonts w:ascii="Palatino Linotype" w:hAnsi="Palatino Linotype" w:cs="Tahoma"/>
          <w:sz w:val="22"/>
          <w:szCs w:val="22"/>
        </w:rPr>
        <w:t>iera y que obre en sus archivos.</w:t>
      </w:r>
    </w:p>
    <w:p w:rsidRPr="003A1EB1" w:rsidR="00B81DCE" w:rsidP="00E44A2C" w:rsidRDefault="00B81DCE" w14:paraId="483E70ED" w14:textId="77777777">
      <w:pPr>
        <w:spacing w:line="360" w:lineRule="auto"/>
        <w:contextualSpacing/>
        <w:jc w:val="both"/>
        <w:rPr>
          <w:rFonts w:ascii="Palatino Linotype" w:hAnsi="Palatino Linotype" w:cs="Tahoma"/>
          <w:sz w:val="22"/>
          <w:szCs w:val="22"/>
        </w:rPr>
      </w:pPr>
    </w:p>
    <w:p w:rsidRPr="003A1EB1" w:rsidR="00E44A2C" w:rsidP="00E44A2C" w:rsidRDefault="00E44A2C" w14:paraId="4AFF439C" w14:textId="714ADB04">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Así pues, se tiene por parcialmente colmados los puntos de estudio, únicamente por cuanto hace los inspectores pertenecientes a la Subprocuraduría de Toluca; ello en atención a que fue la única unidad administrativa que se pronunció respecto a lo solicitado; sin embargo, en la estructura orgánica del Sujeto Obligado se advierten otras áreas que resultan competentes.</w:t>
      </w:r>
    </w:p>
    <w:p w:rsidRPr="003A1EB1" w:rsidR="00B81DCE" w:rsidP="00E44A2C" w:rsidRDefault="00B81DCE" w14:paraId="1E7F0A0B" w14:textId="77777777">
      <w:pPr>
        <w:spacing w:line="360" w:lineRule="auto"/>
        <w:contextualSpacing/>
        <w:jc w:val="both"/>
        <w:rPr>
          <w:rFonts w:ascii="Palatino Linotype" w:hAnsi="Palatino Linotype" w:eastAsia="Batang" w:cs="Tahoma"/>
          <w:bCs/>
          <w:iCs/>
          <w:sz w:val="22"/>
          <w:szCs w:val="22"/>
          <w:lang w:eastAsia="en-US"/>
        </w:rPr>
      </w:pPr>
    </w:p>
    <w:p w:rsidRPr="003A1EB1" w:rsidR="00E44A2C" w:rsidP="00E44A2C" w:rsidRDefault="00E44A2C" w14:paraId="435A92CF" w14:textId="19F62EB1">
      <w:pPr>
        <w:spacing w:line="360" w:lineRule="auto"/>
        <w:contextualSpacing/>
        <w:jc w:val="both"/>
        <w:rPr>
          <w:rFonts w:ascii="Palatino Linotype" w:hAnsi="Palatino Linotype" w:cs="Tahoma"/>
          <w:sz w:val="22"/>
          <w:szCs w:val="22"/>
        </w:rPr>
      </w:pPr>
      <w:r w:rsidRPr="003A1EB1">
        <w:rPr>
          <w:rFonts w:ascii="Palatino Linotype" w:hAnsi="Palatino Linotype" w:eastAsia="Batang" w:cs="Tahoma"/>
          <w:bCs/>
          <w:iCs/>
          <w:sz w:val="22"/>
          <w:szCs w:val="22"/>
          <w:lang w:eastAsia="en-US"/>
        </w:rPr>
        <w:t>En este tenor, se advierte que tanto en respuesta como en las</w:t>
      </w:r>
      <w:r w:rsidRPr="003A1EB1">
        <w:rPr>
          <w:rFonts w:ascii="Palatino Linotype" w:hAnsi="Palatino Linotype" w:cs="Tahoma"/>
          <w:sz w:val="22"/>
          <w:szCs w:val="22"/>
        </w:rPr>
        <w:t xml:space="preserve"> constancias que obran en el Sistema de Acceso a la Información Mexiquense (SAIMEX), no se advierte que se haya turnado la solicitud de información a la Subprocuraduría de Ecatepec, la cual cuenta con las mismas facultades y atribuciones que la que dio respuesta; por tanto, también resulta competente para conocer de la información solicitada.</w:t>
      </w:r>
    </w:p>
    <w:p w:rsidRPr="003A1EB1" w:rsidR="00E44A2C" w:rsidP="00E44A2C" w:rsidRDefault="00E44A2C" w14:paraId="2D4FF568" w14:textId="77777777">
      <w:pPr>
        <w:spacing w:line="360" w:lineRule="auto"/>
        <w:contextualSpacing/>
        <w:jc w:val="both"/>
        <w:rPr>
          <w:rFonts w:ascii="Palatino Linotype" w:hAnsi="Palatino Linotype" w:cs="Tahoma"/>
          <w:sz w:val="22"/>
          <w:szCs w:val="22"/>
        </w:rPr>
      </w:pPr>
    </w:p>
    <w:p w:rsidRPr="003A1EB1" w:rsidR="00E44A2C" w:rsidP="00E44A2C" w:rsidRDefault="00E44A2C" w14:paraId="7C2CE236" w14:textId="7541C8B4">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En conclusión, el Sujeto Obligado deberá realizar la búsqueda exhaustiva y razonable en todas las áreas competentes, dentro de las cuales no podrá omitir a la Subprocuraduría de Ecatepec; y entregue al Recurrente los documentos en donde conste la información solicitada.</w:t>
      </w:r>
    </w:p>
    <w:p w:rsidRPr="003A1EB1" w:rsidR="00E44A2C" w:rsidP="00E44A2C" w:rsidRDefault="00E44A2C" w14:paraId="50D8F3BF" w14:textId="77777777">
      <w:pPr>
        <w:spacing w:line="360" w:lineRule="auto"/>
        <w:contextualSpacing/>
        <w:jc w:val="both"/>
        <w:rPr>
          <w:rFonts w:ascii="Palatino Linotype" w:hAnsi="Palatino Linotype" w:cs="Tahoma"/>
          <w:sz w:val="22"/>
          <w:szCs w:val="22"/>
        </w:rPr>
      </w:pPr>
    </w:p>
    <w:p w:rsidRPr="003A1EB1" w:rsidR="00E44A2C" w:rsidP="00E44A2C" w:rsidRDefault="00E44A2C" w14:paraId="101A7DC9" w14:textId="6A7AC211">
      <w:pPr>
        <w:spacing w:line="360" w:lineRule="auto"/>
        <w:contextualSpacing/>
        <w:jc w:val="both"/>
        <w:rPr>
          <w:rFonts w:ascii="Palatino Linotype" w:hAnsi="Palatino Linotype" w:cs="Tahoma"/>
          <w:bCs/>
          <w:sz w:val="22"/>
          <w:szCs w:val="22"/>
        </w:rPr>
      </w:pPr>
      <w:r w:rsidRPr="003A1EB1">
        <w:rPr>
          <w:rFonts w:ascii="Palatino Linotype" w:hAnsi="Palatino Linotype" w:cs="Tahoma"/>
          <w:sz w:val="22"/>
          <w:szCs w:val="22"/>
        </w:rPr>
        <w:lastRenderedPageBreak/>
        <w:t xml:space="preserve">Es preciso señalar que la información que se ordena puede tener datos personales confidenciales, por lo </w:t>
      </w:r>
      <w:proofErr w:type="gramStart"/>
      <w:r w:rsidRPr="003A1EB1">
        <w:rPr>
          <w:rFonts w:ascii="Palatino Linotype" w:hAnsi="Palatino Linotype" w:cs="Tahoma"/>
          <w:sz w:val="22"/>
          <w:szCs w:val="22"/>
        </w:rPr>
        <w:t>que</w:t>
      </w:r>
      <w:proofErr w:type="gramEnd"/>
      <w:r w:rsidRPr="003A1EB1">
        <w:rPr>
          <w:rFonts w:ascii="Palatino Linotype" w:hAnsi="Palatino Linotype" w:cs="Tahoma"/>
          <w:sz w:val="22"/>
          <w:szCs w:val="22"/>
        </w:rPr>
        <w:t xml:space="preserve"> para el caso, el Sujeto Obligado deberá remitir la información en versión pública </w:t>
      </w:r>
      <w:r w:rsidRPr="003A1EB1">
        <w:rPr>
          <w:rFonts w:ascii="Palatino Linotype" w:hAnsi="Palatino Linotype" w:cs="Tahoma"/>
          <w:bCs/>
          <w:sz w:val="22"/>
          <w:szCs w:val="22"/>
        </w:rPr>
        <w:t>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3A1EB1" w:rsidR="00E44A2C" w:rsidP="00E44A2C" w:rsidRDefault="00E44A2C" w14:paraId="0273E8A3" w14:textId="77777777">
      <w:pPr>
        <w:spacing w:line="360" w:lineRule="auto"/>
        <w:contextualSpacing/>
        <w:jc w:val="both"/>
        <w:rPr>
          <w:rFonts w:ascii="Palatino Linotype" w:hAnsi="Palatino Linotype" w:cs="Tahoma"/>
          <w:bCs/>
          <w:sz w:val="22"/>
          <w:szCs w:val="22"/>
        </w:rPr>
      </w:pPr>
    </w:p>
    <w:p w:rsidRPr="003A1EB1" w:rsidR="00E44A2C" w:rsidP="00E44A2C" w:rsidRDefault="00E44A2C" w14:paraId="077B852E"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Asimismo, para el caso de que derivado de la búsqueda exhaustiva y razonable determine que no cuenta con la información solicitada por que no fue generada y esta no corresponde a una obligación normativa, entonces bastara que lo haga del conocimiento del Particular.</w:t>
      </w:r>
    </w:p>
    <w:p w:rsidRPr="003A1EB1" w:rsidR="000645E4" w:rsidP="00B81DCE" w:rsidRDefault="000645E4" w14:paraId="51EBA432" w14:textId="77777777">
      <w:pPr>
        <w:spacing w:line="360" w:lineRule="auto"/>
        <w:jc w:val="both"/>
        <w:rPr>
          <w:rFonts w:ascii="Palatino Linotype" w:hAnsi="Palatino Linotype" w:cs="Tahoma"/>
          <w:bCs/>
          <w:sz w:val="22"/>
          <w:szCs w:val="22"/>
        </w:rPr>
      </w:pPr>
    </w:p>
    <w:p w:rsidRPr="003A1EB1" w:rsidR="00E768E7" w:rsidP="00B81DCE" w:rsidRDefault="00141FBA" w14:paraId="5BBFE069" w14:textId="63E338AB">
      <w:pPr>
        <w:spacing w:line="360" w:lineRule="auto"/>
        <w:jc w:val="both"/>
        <w:rPr>
          <w:rFonts w:ascii="Palatino Linotype" w:hAnsi="Palatino Linotype" w:cs="Tahoma"/>
          <w:bCs/>
          <w:sz w:val="22"/>
          <w:szCs w:val="22"/>
        </w:rPr>
      </w:pPr>
      <w:r w:rsidRPr="003A1EB1">
        <w:rPr>
          <w:rFonts w:ascii="Palatino Linotype" w:hAnsi="Palatino Linotype" w:cs="Tahoma"/>
          <w:bCs/>
          <w:sz w:val="22"/>
          <w:szCs w:val="22"/>
        </w:rPr>
        <w:t xml:space="preserve">En atención a todo lo expuesto, es dable concluir que el Sujeto Obligado colmó parcialmente los requerimientos de información que le fueron formulados en la </w:t>
      </w:r>
      <w:r w:rsidRPr="003A1EB1" w:rsidR="00CF54CD">
        <w:rPr>
          <w:rFonts w:ascii="Palatino Linotype" w:hAnsi="Palatino Linotype" w:cs="Tahoma"/>
          <w:bCs/>
          <w:sz w:val="22"/>
          <w:szCs w:val="22"/>
        </w:rPr>
        <w:t>solicitud</w:t>
      </w:r>
      <w:r w:rsidRPr="003A1EB1">
        <w:rPr>
          <w:rFonts w:ascii="Palatino Linotype" w:hAnsi="Palatino Linotype" w:cs="Tahoma"/>
          <w:bCs/>
          <w:sz w:val="22"/>
          <w:szCs w:val="22"/>
        </w:rPr>
        <w:t xml:space="preserve"> de información, por lo que es procedente MODIFICAR la respuesta inicial, a </w:t>
      </w:r>
      <w:r w:rsidRPr="003A1EB1" w:rsidR="00CF54CD">
        <w:rPr>
          <w:rFonts w:ascii="Palatino Linotype" w:hAnsi="Palatino Linotype" w:cs="Tahoma"/>
          <w:bCs/>
          <w:sz w:val="22"/>
          <w:szCs w:val="22"/>
        </w:rPr>
        <w:t>fin de ordenar que a</w:t>
      </w:r>
      <w:r w:rsidRPr="003A1EB1">
        <w:rPr>
          <w:rFonts w:ascii="Palatino Linotype" w:hAnsi="Palatino Linotype" w:cs="Tahoma"/>
          <w:bCs/>
          <w:sz w:val="22"/>
          <w:szCs w:val="22"/>
        </w:rPr>
        <w:t xml:space="preserve">l </w:t>
      </w:r>
      <w:r w:rsidRPr="003A1EB1" w:rsidR="00CF54CD">
        <w:rPr>
          <w:rFonts w:ascii="Palatino Linotype" w:hAnsi="Palatino Linotype" w:cs="Tahoma"/>
          <w:bCs/>
          <w:sz w:val="22"/>
          <w:szCs w:val="22"/>
        </w:rPr>
        <w:t>Sujeto</w:t>
      </w:r>
      <w:r w:rsidRPr="003A1EB1">
        <w:rPr>
          <w:rFonts w:ascii="Palatino Linotype" w:hAnsi="Palatino Linotype" w:cs="Tahoma"/>
          <w:bCs/>
          <w:sz w:val="22"/>
          <w:szCs w:val="22"/>
        </w:rPr>
        <w:t xml:space="preserve"> Obligado</w:t>
      </w:r>
      <w:r w:rsidRPr="003A1EB1" w:rsidR="00CF54CD">
        <w:rPr>
          <w:rFonts w:ascii="Palatino Linotype" w:hAnsi="Palatino Linotype" w:cs="Tahoma"/>
          <w:bCs/>
          <w:sz w:val="22"/>
          <w:szCs w:val="22"/>
        </w:rPr>
        <w:t xml:space="preserve"> que</w:t>
      </w:r>
      <w:r w:rsidRPr="003A1EB1">
        <w:rPr>
          <w:rFonts w:ascii="Palatino Linotype" w:hAnsi="Palatino Linotype" w:cs="Tahoma"/>
          <w:bCs/>
          <w:sz w:val="22"/>
          <w:szCs w:val="22"/>
        </w:rPr>
        <w:t xml:space="preserve"> realice la búsqueda</w:t>
      </w:r>
      <w:r w:rsidRPr="003A1EB1" w:rsidR="00CF54CD">
        <w:rPr>
          <w:rFonts w:ascii="Palatino Linotype" w:hAnsi="Palatino Linotype" w:cs="Tahoma"/>
          <w:bCs/>
          <w:sz w:val="22"/>
          <w:szCs w:val="22"/>
        </w:rPr>
        <w:t xml:space="preserve"> exhaustiva y razonable en todas las áreas competentes y entregue la información correspondiente, en los términos y bajo las consideraciones señaladas en el presente fallo. </w:t>
      </w:r>
      <w:r w:rsidRPr="003A1EB1">
        <w:rPr>
          <w:rFonts w:ascii="Palatino Linotype" w:hAnsi="Palatino Linotype" w:cs="Tahoma"/>
          <w:bCs/>
          <w:sz w:val="22"/>
          <w:szCs w:val="22"/>
        </w:rPr>
        <w:t xml:space="preserve"> </w:t>
      </w:r>
    </w:p>
    <w:p w:rsidRPr="003A1EB1" w:rsidR="00CF54CD" w:rsidP="00B81DCE" w:rsidRDefault="00CF54CD" w14:paraId="6E467A70" w14:textId="77777777">
      <w:pPr>
        <w:spacing w:line="360" w:lineRule="auto"/>
        <w:jc w:val="both"/>
        <w:rPr>
          <w:rFonts w:ascii="Palatino Linotype" w:hAnsi="Palatino Linotype" w:cs="Tahoma"/>
          <w:bCs/>
          <w:sz w:val="22"/>
          <w:szCs w:val="22"/>
        </w:rPr>
      </w:pPr>
    </w:p>
    <w:p w:rsidRPr="003A1EB1" w:rsidR="007F70D5" w:rsidP="00B81DCE" w:rsidRDefault="007F70D5" w14:paraId="32A2E775" w14:textId="77777777">
      <w:pPr>
        <w:spacing w:line="360" w:lineRule="auto"/>
        <w:contextualSpacing/>
        <w:jc w:val="both"/>
        <w:rPr>
          <w:rFonts w:ascii="Palatino Linotype" w:hAnsi="Palatino Linotype" w:cs="Tahoma"/>
          <w:b/>
          <w:bCs/>
          <w:sz w:val="22"/>
          <w:szCs w:val="22"/>
        </w:rPr>
      </w:pPr>
      <w:r w:rsidRPr="003A1EB1">
        <w:rPr>
          <w:rFonts w:ascii="Palatino Linotype" w:hAnsi="Palatino Linotype" w:cs="Tahoma"/>
          <w:b/>
          <w:bCs/>
          <w:sz w:val="22"/>
          <w:szCs w:val="22"/>
        </w:rPr>
        <w:t>SEXTO. Versión pública.</w:t>
      </w:r>
    </w:p>
    <w:p w:rsidRPr="003A1EB1" w:rsidR="007F70D5" w:rsidP="00B81DCE" w:rsidRDefault="007F70D5" w14:paraId="2E963E49" w14:textId="77777777">
      <w:pPr>
        <w:spacing w:line="360" w:lineRule="auto"/>
        <w:contextualSpacing/>
        <w:jc w:val="both"/>
        <w:rPr>
          <w:rFonts w:ascii="Palatino Linotype" w:hAnsi="Palatino Linotype" w:cs="Tahoma"/>
          <w:b/>
          <w:bCs/>
          <w:sz w:val="22"/>
          <w:szCs w:val="22"/>
        </w:rPr>
      </w:pPr>
    </w:p>
    <w:p w:rsidRPr="003A1EB1" w:rsidR="007F70D5" w:rsidP="00B81DCE" w:rsidRDefault="007F70D5" w14:paraId="54E034A2" w14:textId="77777777">
      <w:pPr>
        <w:spacing w:line="360" w:lineRule="auto"/>
        <w:contextualSpacing/>
        <w:jc w:val="both"/>
        <w:rPr>
          <w:rFonts w:ascii="Palatino Linotype" w:hAnsi="Palatino Linotype" w:cs="Tahoma"/>
          <w:bCs/>
          <w:sz w:val="22"/>
          <w:szCs w:val="22"/>
        </w:rPr>
      </w:pPr>
      <w:r w:rsidRPr="003A1EB1">
        <w:rPr>
          <w:rFonts w:ascii="Palatino Linotype" w:hAnsi="Palatino Linotype" w:cs="Tahoma"/>
          <w:bCs/>
          <w:sz w:val="22"/>
          <w:szCs w:val="22"/>
        </w:rPr>
        <w:t xml:space="preserve">Es preciso señalar que para el caso de que la información que se </w:t>
      </w:r>
      <w:proofErr w:type="gramStart"/>
      <w:r w:rsidRPr="003A1EB1">
        <w:rPr>
          <w:rFonts w:ascii="Palatino Linotype" w:hAnsi="Palatino Linotype" w:cs="Tahoma"/>
          <w:bCs/>
          <w:sz w:val="22"/>
          <w:szCs w:val="22"/>
        </w:rPr>
        <w:t>ordena,</w:t>
      </w:r>
      <w:proofErr w:type="gramEnd"/>
      <w:r w:rsidRPr="003A1EB1">
        <w:rPr>
          <w:rFonts w:ascii="Palatino Linotype" w:hAnsi="Palatino Linotype" w:cs="Tahoma"/>
          <w:bCs/>
          <w:sz w:val="22"/>
          <w:szCs w:val="22"/>
        </w:rPr>
        <w:t xml:space="preserve">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rsidRPr="003A1EB1" w:rsidR="007F70D5" w:rsidP="004F1549" w:rsidRDefault="007F70D5" w14:paraId="38501AF2"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7426858F"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lastRenderedPageBreak/>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3A1EB1" w:rsidR="007F70D5" w:rsidP="004F1549" w:rsidRDefault="007F70D5" w14:paraId="04DEC261"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70D3A76D"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3A1EB1" w:rsidR="007F70D5" w:rsidP="004F1549" w:rsidRDefault="007F70D5" w14:paraId="02CAF68A"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3F60BC03"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3A1EB1" w:rsidR="007F70D5" w:rsidP="004F1549" w:rsidRDefault="007F70D5" w14:paraId="7D199B8D"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5A71669C"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3A1EB1" w:rsidR="007F70D5" w:rsidP="004F1549" w:rsidRDefault="007F70D5" w14:paraId="4B7A4836"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2D311BC8"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w:t>
      </w:r>
      <w:r w:rsidRPr="003A1EB1">
        <w:rPr>
          <w:rFonts w:ascii="Palatino Linotype" w:hAnsi="Palatino Linotype" w:cs="Tahoma"/>
          <w:bCs/>
          <w:iCs/>
          <w:sz w:val="22"/>
          <w:szCs w:val="22"/>
        </w:rPr>
        <w:lastRenderedPageBreak/>
        <w:t>derechos de terceros o cuando se transmita entre sujetos obligados en términos de los tratados y los acuerdos interinstitucionales.</w:t>
      </w:r>
    </w:p>
    <w:p w:rsidRPr="003A1EB1" w:rsidR="007F70D5" w:rsidP="004F1549" w:rsidRDefault="007F70D5" w14:paraId="50038B2A"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32FEBD59"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3A1EB1" w:rsidR="007F70D5" w:rsidP="004F1549" w:rsidRDefault="007F70D5" w14:paraId="71B2D92B" w14:textId="77777777">
      <w:pPr>
        <w:spacing w:line="360" w:lineRule="auto"/>
        <w:contextualSpacing/>
        <w:jc w:val="both"/>
        <w:rPr>
          <w:rFonts w:ascii="Palatino Linotype" w:hAnsi="Palatino Linotype" w:cs="Tahoma"/>
          <w:bCs/>
          <w:iCs/>
          <w:sz w:val="22"/>
          <w:szCs w:val="22"/>
        </w:rPr>
      </w:pPr>
    </w:p>
    <w:p w:rsidRPr="003A1EB1" w:rsidR="007F70D5" w:rsidP="009E783B" w:rsidRDefault="007F70D5" w14:paraId="75423EA7" w14:textId="77777777">
      <w:pPr>
        <w:numPr>
          <w:ilvl w:val="0"/>
          <w:numId w:val="8"/>
        </w:num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3A1EB1" w:rsidR="007F70D5" w:rsidP="009E783B" w:rsidRDefault="007F70D5" w14:paraId="096A8C93" w14:textId="77777777">
      <w:pPr>
        <w:numPr>
          <w:ilvl w:val="0"/>
          <w:numId w:val="8"/>
        </w:num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Para la difusión de los datos, se requiera el consentimiento del titular. </w:t>
      </w:r>
    </w:p>
    <w:p w:rsidRPr="003A1EB1" w:rsidR="007F70D5" w:rsidP="004F1549" w:rsidRDefault="007F70D5" w14:paraId="579F9946"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20C80346"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3A1EB1" w:rsidR="007F70D5" w:rsidP="004F1549" w:rsidRDefault="007F70D5" w14:paraId="34325D09"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0B27FC7D"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Además, en el artículo 5° de dicho ordenamiento jurídico, establece que es la Ley aplicable para todo tratamiento de datos personales.</w:t>
      </w:r>
    </w:p>
    <w:p w:rsidRPr="003A1EB1" w:rsidR="007F70D5" w:rsidP="004F1549" w:rsidRDefault="007F70D5" w14:paraId="180DEF33"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699E3C4F"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rsidRPr="003A1EB1">
        <w:rPr>
          <w:rFonts w:ascii="Palatino Linotype" w:hAnsi="Palatino Linotype" w:cs="Tahoma"/>
          <w:bCs/>
          <w:iCs/>
          <w:sz w:val="22"/>
          <w:szCs w:val="22"/>
        </w:rPr>
        <w:lastRenderedPageBreak/>
        <w:t>con el consentimiento de su titular, además de que debe estar justificado en ley (principio de finalidad).</w:t>
      </w:r>
    </w:p>
    <w:p w:rsidRPr="003A1EB1" w:rsidR="007F70D5" w:rsidP="004F1549" w:rsidRDefault="007F70D5" w14:paraId="767C9928"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250C9A67"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3A1EB1" w:rsidR="007F70D5" w:rsidP="004F1549" w:rsidRDefault="007F70D5" w14:paraId="6F8C3975"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718527C0"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En este contexto, la confidencialidad de los datos </w:t>
      </w:r>
      <w:proofErr w:type="gramStart"/>
      <w:r w:rsidRPr="003A1EB1">
        <w:rPr>
          <w:rFonts w:ascii="Palatino Linotype" w:hAnsi="Palatino Linotype" w:cs="Tahoma"/>
          <w:bCs/>
          <w:iCs/>
          <w:sz w:val="22"/>
          <w:szCs w:val="22"/>
        </w:rPr>
        <w:t>personales,</w:t>
      </w:r>
      <w:proofErr w:type="gramEnd"/>
      <w:r w:rsidRPr="003A1EB1">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3A1EB1" w:rsidR="007F70D5" w:rsidP="004F1549" w:rsidRDefault="007F70D5" w14:paraId="1C52E078"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327A2ED7"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3A1EB1" w:rsidR="007F70D5" w:rsidP="004F1549" w:rsidRDefault="007F70D5" w14:paraId="1463C061"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51D80DA6"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w:t>
      </w:r>
      <w:r w:rsidRPr="003A1EB1">
        <w:rPr>
          <w:rFonts w:ascii="Palatino Linotype" w:hAnsi="Palatino Linotype" w:cs="Tahoma"/>
          <w:bCs/>
          <w:iCs/>
          <w:sz w:val="22"/>
          <w:szCs w:val="22"/>
        </w:rPr>
        <w:lastRenderedPageBreak/>
        <w:t>otros; información que necesariamente está vinculada con datos personales, que pierden la protección en beneficio del interés público (no por eso dejan de ser datos personales, sólo que no están protegidos en la confidencialidad).</w:t>
      </w:r>
    </w:p>
    <w:p w:rsidRPr="003A1EB1" w:rsidR="007F70D5" w:rsidP="004F1549" w:rsidRDefault="007F70D5" w14:paraId="68906CEC"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07AF8EDA"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3A1EB1" w:rsidR="007F70D5" w:rsidP="004F1549" w:rsidRDefault="007F70D5" w14:paraId="7507F0FF"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4CB5627E"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3A1EB1" w:rsidR="007F70D5" w:rsidP="004F1549" w:rsidRDefault="007F70D5" w14:paraId="65905F5A"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6EA6E8E4" w14:textId="107B3401">
      <w:pPr>
        <w:tabs>
          <w:tab w:val="left" w:pos="709"/>
        </w:tabs>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w:t>
      </w:r>
      <w:r w:rsidRPr="003A1EB1">
        <w:rPr>
          <w:rFonts w:ascii="Palatino Linotype" w:hAnsi="Palatino Linotype" w:cs="Tahoma"/>
          <w:bCs/>
          <w:iCs/>
          <w:sz w:val="22"/>
          <w:szCs w:val="22"/>
        </w:rPr>
        <w:lastRenderedPageBreak/>
        <w:t xml:space="preserve">el </w:t>
      </w:r>
      <w:r w:rsidRPr="003A1EB1">
        <w:rPr>
          <w:rFonts w:ascii="Palatino Linotype" w:hAnsi="Palatino Linotype" w:cs="Tahoma"/>
          <w:b/>
          <w:bCs/>
          <w:iCs/>
          <w:sz w:val="22"/>
          <w:szCs w:val="22"/>
        </w:rPr>
        <w:t>Registro Federal de Contribuyentes</w:t>
      </w:r>
      <w:r w:rsidRPr="003A1EB1">
        <w:rPr>
          <w:rFonts w:ascii="Palatino Linotype" w:hAnsi="Palatino Linotype" w:cs="Tahoma"/>
          <w:bCs/>
          <w:iCs/>
          <w:sz w:val="22"/>
          <w:szCs w:val="22"/>
        </w:rPr>
        <w:t xml:space="preserve"> (RFC)</w:t>
      </w:r>
      <w:r w:rsidRPr="003A1EB1" w:rsidR="00F60433">
        <w:rPr>
          <w:rFonts w:ascii="Palatino Linotype" w:hAnsi="Palatino Linotype" w:cs="Tahoma"/>
          <w:bCs/>
          <w:iCs/>
          <w:sz w:val="22"/>
          <w:szCs w:val="22"/>
        </w:rPr>
        <w:t>,</w:t>
      </w:r>
      <w:r w:rsidRPr="003A1EB1">
        <w:rPr>
          <w:rFonts w:ascii="Palatino Linotype" w:hAnsi="Palatino Linotype" w:cs="Tahoma"/>
          <w:bCs/>
          <w:iCs/>
          <w:sz w:val="22"/>
          <w:szCs w:val="22"/>
        </w:rPr>
        <w:t xml:space="preserve"> la </w:t>
      </w:r>
      <w:r w:rsidRPr="003A1EB1">
        <w:rPr>
          <w:rFonts w:ascii="Palatino Linotype" w:hAnsi="Palatino Linotype" w:cs="Tahoma"/>
          <w:b/>
          <w:bCs/>
          <w:iCs/>
          <w:sz w:val="22"/>
          <w:szCs w:val="22"/>
        </w:rPr>
        <w:t>Clave Única de Registro de Población</w:t>
      </w:r>
      <w:r w:rsidRPr="003A1EB1">
        <w:rPr>
          <w:rFonts w:ascii="Palatino Linotype" w:hAnsi="Palatino Linotype" w:cs="Tahoma"/>
          <w:bCs/>
          <w:iCs/>
          <w:sz w:val="22"/>
          <w:szCs w:val="22"/>
        </w:rPr>
        <w:t xml:space="preserve"> (CURP), </w:t>
      </w:r>
      <w:r w:rsidRPr="003A1EB1" w:rsidR="00F60433">
        <w:rPr>
          <w:rFonts w:ascii="Palatino Linotype" w:hAnsi="Palatino Linotype" w:cs="Tahoma"/>
          <w:bCs/>
          <w:iCs/>
          <w:sz w:val="22"/>
          <w:szCs w:val="22"/>
        </w:rPr>
        <w:t xml:space="preserve">nombre de personas ajenas al servicio público, calificaciones. </w:t>
      </w:r>
    </w:p>
    <w:p w:rsidRPr="003A1EB1" w:rsidR="007F70D5" w:rsidP="004F1549" w:rsidRDefault="007F70D5" w14:paraId="144173EF" w14:textId="77777777">
      <w:pPr>
        <w:spacing w:line="360" w:lineRule="auto"/>
        <w:contextualSpacing/>
        <w:jc w:val="both"/>
        <w:rPr>
          <w:rFonts w:ascii="Palatino Linotype" w:hAnsi="Palatino Linotype" w:cs="Tahoma"/>
          <w:bCs/>
          <w:iCs/>
          <w:sz w:val="22"/>
          <w:szCs w:val="22"/>
        </w:rPr>
      </w:pPr>
    </w:p>
    <w:p w:rsidRPr="003A1EB1" w:rsidR="007F70D5" w:rsidP="009E783B" w:rsidRDefault="007F70D5" w14:paraId="2E094A1A" w14:textId="77777777">
      <w:pPr>
        <w:numPr>
          <w:ilvl w:val="0"/>
          <w:numId w:val="9"/>
        </w:numPr>
        <w:spacing w:line="360" w:lineRule="auto"/>
        <w:contextualSpacing/>
        <w:jc w:val="both"/>
        <w:rPr>
          <w:rFonts w:ascii="Palatino Linotype" w:hAnsi="Palatino Linotype" w:cs="Tahoma"/>
          <w:bCs/>
          <w:iCs/>
          <w:sz w:val="22"/>
          <w:szCs w:val="22"/>
        </w:rPr>
      </w:pPr>
      <w:r w:rsidRPr="003A1EB1">
        <w:rPr>
          <w:rFonts w:ascii="Palatino Linotype" w:hAnsi="Palatino Linotype" w:cs="Tahoma"/>
          <w:b/>
          <w:bCs/>
          <w:iCs/>
          <w:sz w:val="22"/>
          <w:szCs w:val="22"/>
        </w:rPr>
        <w:t xml:space="preserve">Registro Federal de Contribuyentes (RFC) </w:t>
      </w:r>
    </w:p>
    <w:p w:rsidRPr="003A1EB1" w:rsidR="007F70D5" w:rsidP="004F1549" w:rsidRDefault="007F70D5" w14:paraId="356C9CB7"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22C4E715"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3A1EB1" w:rsidR="007F70D5" w:rsidP="004F1549" w:rsidRDefault="007F70D5" w14:paraId="76E1D8DB"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51494DA8"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3A1EB1" w:rsidR="007F70D5" w:rsidP="004F1549" w:rsidRDefault="007F70D5" w14:paraId="043508DE"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01A1D02B"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Ahora bien, la clave del Registro Federal de </w:t>
      </w:r>
      <w:proofErr w:type="gramStart"/>
      <w:r w:rsidRPr="003A1EB1">
        <w:rPr>
          <w:rFonts w:ascii="Palatino Linotype" w:hAnsi="Palatino Linotype" w:cs="Tahoma"/>
          <w:bCs/>
          <w:iCs/>
          <w:sz w:val="22"/>
          <w:szCs w:val="22"/>
        </w:rPr>
        <w:t>Contribuyentes,</w:t>
      </w:r>
      <w:proofErr w:type="gramEnd"/>
      <w:r w:rsidRPr="003A1EB1">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3A1EB1" w:rsidR="007F70D5" w:rsidP="004F1549" w:rsidRDefault="007F70D5" w14:paraId="37BBB8D8"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37AF0B4A"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w:t>
      </w:r>
      <w:r w:rsidRPr="003A1EB1">
        <w:rPr>
          <w:rFonts w:ascii="Palatino Linotype" w:hAnsi="Palatino Linotype" w:cs="Tahoma"/>
          <w:bCs/>
          <w:iCs/>
          <w:sz w:val="22"/>
          <w:szCs w:val="22"/>
        </w:rPr>
        <w:lastRenderedPageBreak/>
        <w:t xml:space="preserve">y pago de contribuciones, por lo que se trata de un dato relevante únicamente para las personas involucradas en el pago de estos, en el presente caso, del pago del Impuesto Sobre el Producto del Trabajo. </w:t>
      </w:r>
    </w:p>
    <w:p w:rsidRPr="003A1EB1" w:rsidR="007F70D5" w:rsidP="004F1549" w:rsidRDefault="007F70D5" w14:paraId="5150EC80" w14:textId="77777777">
      <w:pPr>
        <w:spacing w:line="360" w:lineRule="auto"/>
        <w:contextualSpacing/>
        <w:jc w:val="both"/>
        <w:rPr>
          <w:rFonts w:ascii="Palatino Linotype" w:hAnsi="Palatino Linotype" w:cs="Tahoma"/>
          <w:bCs/>
          <w:iCs/>
          <w:sz w:val="22"/>
          <w:szCs w:val="22"/>
        </w:rPr>
      </w:pPr>
    </w:p>
    <w:p w:rsidRPr="003A1EB1" w:rsidR="007F70D5" w:rsidP="004F1549" w:rsidRDefault="007F70D5" w14:paraId="288DC371"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3A1EB1" w:rsidR="007F70D5" w:rsidP="004F1549" w:rsidRDefault="007F70D5" w14:paraId="618F90D4" w14:textId="77777777">
      <w:pPr>
        <w:spacing w:line="360" w:lineRule="auto"/>
        <w:contextualSpacing/>
        <w:jc w:val="both"/>
        <w:rPr>
          <w:rFonts w:ascii="Palatino Linotype" w:hAnsi="Palatino Linotype" w:cs="Tahoma"/>
          <w:bCs/>
          <w:iCs/>
          <w:sz w:val="22"/>
          <w:szCs w:val="22"/>
        </w:rPr>
      </w:pPr>
    </w:p>
    <w:p w:rsidRPr="003A1EB1" w:rsidR="007F70D5" w:rsidP="00F60433" w:rsidRDefault="007F70D5" w14:paraId="5BB3F97E" w14:textId="77777777">
      <w:pPr>
        <w:spacing w:line="360" w:lineRule="auto"/>
        <w:ind w:left="567" w:right="539"/>
        <w:contextualSpacing/>
        <w:jc w:val="both"/>
        <w:rPr>
          <w:rFonts w:ascii="Palatino Linotype" w:hAnsi="Palatino Linotype" w:cs="Tahoma"/>
          <w:bCs/>
          <w:i/>
          <w:iCs/>
        </w:rPr>
      </w:pPr>
      <w:r w:rsidRPr="003A1EB1">
        <w:rPr>
          <w:rFonts w:ascii="Palatino Linotype" w:hAnsi="Palatino Linotype" w:cs="Tahoma"/>
          <w:b/>
          <w:bCs/>
          <w:i/>
          <w:iCs/>
        </w:rPr>
        <w:t>Registro Federal de Contribuyentes (RFC) de personas físicas</w:t>
      </w:r>
      <w:r w:rsidRPr="003A1EB1">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3A1EB1" w:rsidR="007F70D5" w:rsidP="004F1549" w:rsidRDefault="007F70D5" w14:paraId="227746DE" w14:textId="77777777">
      <w:pPr>
        <w:spacing w:line="360" w:lineRule="auto"/>
        <w:contextualSpacing/>
        <w:jc w:val="both"/>
        <w:rPr>
          <w:rFonts w:ascii="Palatino Linotype" w:hAnsi="Palatino Linotype" w:cs="Tahoma"/>
          <w:bCs/>
          <w:i/>
          <w:iCs/>
          <w:sz w:val="22"/>
          <w:szCs w:val="22"/>
        </w:rPr>
      </w:pPr>
    </w:p>
    <w:p w:rsidRPr="003A1EB1" w:rsidR="007F70D5" w:rsidP="004F1549" w:rsidRDefault="007F70D5" w14:paraId="54E6824C" w14:textId="77777777">
      <w:pPr>
        <w:spacing w:line="360" w:lineRule="auto"/>
        <w:contextualSpacing/>
        <w:jc w:val="both"/>
        <w:rPr>
          <w:rFonts w:ascii="Palatino Linotype" w:hAnsi="Palatino Linotype" w:cs="Tahoma"/>
          <w:bCs/>
          <w:iCs/>
          <w:sz w:val="22"/>
          <w:szCs w:val="22"/>
        </w:rPr>
      </w:pPr>
      <w:r w:rsidRPr="003A1EB1">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3A1EB1">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Pr="003A1EB1" w:rsidR="007F70D5" w:rsidP="004F1549" w:rsidRDefault="007F70D5" w14:paraId="2A217AAC" w14:textId="77777777">
      <w:pPr>
        <w:spacing w:line="360" w:lineRule="auto"/>
        <w:contextualSpacing/>
        <w:jc w:val="both"/>
        <w:rPr>
          <w:rFonts w:ascii="Palatino Linotype" w:hAnsi="Palatino Linotype" w:cs="Tahoma"/>
          <w:bCs/>
          <w:iCs/>
          <w:sz w:val="22"/>
          <w:szCs w:val="22"/>
        </w:rPr>
      </w:pPr>
    </w:p>
    <w:p w:rsidRPr="003A1EB1" w:rsidR="007F70D5" w:rsidP="009E783B" w:rsidRDefault="007F70D5" w14:paraId="616BE2E3" w14:textId="77777777">
      <w:pPr>
        <w:numPr>
          <w:ilvl w:val="0"/>
          <w:numId w:val="9"/>
        </w:numPr>
        <w:spacing w:line="360" w:lineRule="auto"/>
        <w:contextualSpacing/>
        <w:jc w:val="both"/>
        <w:rPr>
          <w:rFonts w:ascii="Palatino Linotype" w:hAnsi="Palatino Linotype" w:cs="Tahoma"/>
          <w:b/>
          <w:sz w:val="22"/>
          <w:szCs w:val="22"/>
        </w:rPr>
      </w:pPr>
      <w:r w:rsidRPr="003A1EB1">
        <w:rPr>
          <w:rFonts w:ascii="Palatino Linotype" w:hAnsi="Palatino Linotype" w:cs="Tahoma"/>
          <w:b/>
          <w:sz w:val="22"/>
          <w:szCs w:val="22"/>
        </w:rPr>
        <w:t>Clave Única de Registro de Población (CURP).</w:t>
      </w:r>
    </w:p>
    <w:p w:rsidRPr="003A1EB1" w:rsidR="007F70D5" w:rsidP="004F1549" w:rsidRDefault="007F70D5" w14:paraId="02EC0678"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33C0E191"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3A1EB1" w:rsidR="007F70D5" w:rsidP="004F1549" w:rsidRDefault="007F70D5" w14:paraId="099A4575"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7E675272"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3A1EB1" w:rsidR="007F70D5" w:rsidP="004F1549" w:rsidRDefault="007F70D5" w14:paraId="5CD2E16A"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211E7F0B"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3A1EB1" w:rsidR="007F70D5" w:rsidP="004F1549" w:rsidRDefault="007F70D5" w14:paraId="29FC932D"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59A6F871"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De conformidad con lo precisado por la propia Secretaría de Gobernación en la dirección </w:t>
      </w:r>
      <w:hyperlink w:history="1" r:id="rId22">
        <w:r w:rsidRPr="003A1EB1">
          <w:rPr>
            <w:rFonts w:ascii="Palatino Linotype" w:hAnsi="Palatino Linotype" w:cs="Tahoma"/>
            <w:color w:val="0563C1" w:themeColor="hyperlink"/>
            <w:sz w:val="22"/>
            <w:szCs w:val="22"/>
            <w:u w:val="single"/>
            <w:lang w:eastAsia="es-MX"/>
          </w:rPr>
          <w:t>https://consultas.curp.gob.mx/CurpSP/html/informacionecurpPS.html</w:t>
        </w:r>
      </w:hyperlink>
      <w:r w:rsidRPr="003A1EB1">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A1EB1">
        <w:rPr>
          <w:rFonts w:ascii="Palatino Linotype" w:hAnsi="Palatino Linotype" w:cs="Tahoma"/>
          <w:b/>
          <w:sz w:val="22"/>
          <w:szCs w:val="22"/>
          <w:lang w:eastAsia="es-MX"/>
        </w:rPr>
        <w:t>se generan a partir de los datos contenidos en el documento probatorio de la identidad</w:t>
      </w:r>
      <w:r w:rsidRPr="003A1EB1">
        <w:rPr>
          <w:rFonts w:ascii="Palatino Linotype" w:hAnsi="Palatino Linotype" w:cs="Tahoma"/>
          <w:sz w:val="22"/>
          <w:szCs w:val="22"/>
          <w:lang w:eastAsia="es-MX"/>
        </w:rPr>
        <w:t xml:space="preserve"> </w:t>
      </w:r>
      <w:r w:rsidRPr="003A1EB1">
        <w:rPr>
          <w:rFonts w:ascii="Palatino Linotype" w:hAnsi="Palatino Linotype" w:cs="Tahoma"/>
          <w:b/>
          <w:sz w:val="22"/>
          <w:szCs w:val="22"/>
          <w:lang w:eastAsia="es-MX"/>
        </w:rPr>
        <w:t xml:space="preserve">del interesado </w:t>
      </w:r>
      <w:r w:rsidRPr="003A1EB1">
        <w:rPr>
          <w:rFonts w:ascii="Palatino Linotype" w:hAnsi="Palatino Linotype" w:cs="Tahoma"/>
          <w:sz w:val="22"/>
          <w:szCs w:val="22"/>
          <w:lang w:eastAsia="es-MX"/>
        </w:rPr>
        <w:t>(acta de nacimiento, carta de naturalización o documento migratorio) de la siguiente forma:</w:t>
      </w:r>
    </w:p>
    <w:p w:rsidRPr="003A1EB1" w:rsidR="007F70D5" w:rsidP="004F1549" w:rsidRDefault="007F70D5" w14:paraId="7595F1BF"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14681F68"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 • El primero y segundo apellidos, así como al nombre de pila.</w:t>
      </w:r>
    </w:p>
    <w:p w:rsidRPr="003A1EB1" w:rsidR="007F70D5" w:rsidP="004F1549" w:rsidRDefault="007F70D5" w14:paraId="7989855C"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 • La fecha de nacimiento.</w:t>
      </w:r>
    </w:p>
    <w:p w:rsidRPr="003A1EB1" w:rsidR="007F70D5" w:rsidP="004F1549" w:rsidRDefault="007F70D5" w14:paraId="2BCE1D8C"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 • El sexo.</w:t>
      </w:r>
    </w:p>
    <w:p w:rsidRPr="003A1EB1" w:rsidR="007F70D5" w:rsidP="004F1549" w:rsidRDefault="007F70D5" w14:paraId="1D5058E8"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 xml:space="preserve"> • La entidad federativa de nacimiento.</w:t>
      </w:r>
    </w:p>
    <w:p w:rsidRPr="003A1EB1" w:rsidR="007F70D5" w:rsidP="004F1549" w:rsidRDefault="007F70D5" w14:paraId="2E6F75FA"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050DCC6B"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3A1EB1" w:rsidR="007F70D5" w:rsidP="004F1549" w:rsidRDefault="007F70D5" w14:paraId="7D67DB1E" w14:textId="77777777">
      <w:pPr>
        <w:spacing w:line="360" w:lineRule="auto"/>
        <w:contextualSpacing/>
        <w:jc w:val="both"/>
        <w:rPr>
          <w:rFonts w:ascii="Palatino Linotype" w:hAnsi="Palatino Linotype" w:cs="Tahoma"/>
          <w:sz w:val="22"/>
          <w:szCs w:val="22"/>
          <w:lang w:eastAsia="es-MX"/>
        </w:rPr>
      </w:pPr>
    </w:p>
    <w:p w:rsidRPr="003A1EB1" w:rsidR="007F70D5" w:rsidP="004F1549" w:rsidRDefault="007F70D5" w14:paraId="144DFB39"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sz w:val="22"/>
          <w:szCs w:val="22"/>
        </w:rPr>
        <w:t xml:space="preserve">Como se desprende de lo anterior, la </w:t>
      </w:r>
      <w:r w:rsidRPr="003A1EB1">
        <w:rPr>
          <w:rFonts w:ascii="Palatino Linotype" w:hAnsi="Palatino Linotype" w:cs="Tahoma"/>
          <w:sz w:val="22"/>
          <w:szCs w:val="22"/>
          <w:lang w:eastAsia="es-MX"/>
        </w:rPr>
        <w:t>Clave Única de Registro de Población</w:t>
      </w:r>
      <w:r w:rsidRPr="003A1EB1">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w:t>
      </w:r>
      <w:r w:rsidRPr="003A1EB1">
        <w:rPr>
          <w:rFonts w:ascii="Palatino Linotype" w:hAnsi="Palatino Linotype" w:cs="Tahoma"/>
          <w:sz w:val="22"/>
          <w:szCs w:val="22"/>
        </w:rPr>
        <w:lastRenderedPageBreak/>
        <w:t>además no guarda relación con el desempeño laboral de un individuo, simplemente se trata de un trámite administrativo requerido por la autoridad federal para hacer identificables a las personas.</w:t>
      </w:r>
    </w:p>
    <w:p w:rsidRPr="003A1EB1" w:rsidR="007F70D5" w:rsidP="004F1549" w:rsidRDefault="007F70D5" w14:paraId="0EAB6DC9" w14:textId="77777777">
      <w:pPr>
        <w:spacing w:line="360" w:lineRule="auto"/>
        <w:contextualSpacing/>
        <w:jc w:val="both"/>
        <w:rPr>
          <w:rFonts w:ascii="Palatino Linotype" w:hAnsi="Palatino Linotype" w:cs="Tahoma"/>
          <w:sz w:val="22"/>
          <w:szCs w:val="22"/>
        </w:rPr>
      </w:pPr>
    </w:p>
    <w:p w:rsidRPr="003A1EB1" w:rsidR="007F70D5" w:rsidP="004F1549" w:rsidRDefault="007F70D5" w14:paraId="619F74B6" w14:textId="77777777">
      <w:pPr>
        <w:spacing w:line="360" w:lineRule="auto"/>
        <w:contextualSpacing/>
        <w:jc w:val="both"/>
        <w:rPr>
          <w:rFonts w:ascii="Palatino Linotype" w:hAnsi="Palatino Linotype" w:cs="Tahoma"/>
          <w:sz w:val="22"/>
          <w:szCs w:val="22"/>
          <w:lang w:eastAsia="es-MX"/>
        </w:rPr>
      </w:pPr>
      <w:r w:rsidRPr="003A1EB1">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3A1EB1" w:rsidR="007F70D5" w:rsidP="004F1549" w:rsidRDefault="007F70D5" w14:paraId="3D4D48E7"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3A1EB1" w:rsidR="007F70D5" w:rsidP="00F60433" w:rsidRDefault="007F70D5" w14:paraId="58F29724"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3A1EB1">
        <w:rPr>
          <w:rFonts w:ascii="Palatino Linotype" w:hAnsi="Palatino Linotype" w:eastAsia="Calibri" w:cs="Tahoma"/>
          <w:b/>
          <w:bCs/>
          <w:i/>
          <w:color w:val="000000"/>
        </w:rPr>
        <w:t xml:space="preserve">Clave Única de Registro de Población (CURP) es un dato personal confidencial. </w:t>
      </w:r>
      <w:r w:rsidRPr="003A1EB1">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3A1EB1">
        <w:rPr>
          <w:rFonts w:ascii="Palatino Linotype" w:hAnsi="Palatino Linotype" w:eastAsia="Calibri" w:cs="Tahoma"/>
          <w:i/>
          <w:color w:val="000000"/>
        </w:rPr>
        <w:t>el artículos anteriormente señalados</w:t>
      </w:r>
      <w:proofErr w:type="gramEnd"/>
      <w:r w:rsidRPr="003A1EB1">
        <w:rPr>
          <w:rFonts w:ascii="Palatino Linotype" w:hAnsi="Palatino Linotype" w:eastAsia="Calibri" w:cs="Tahoma"/>
          <w:i/>
          <w:color w:val="000000"/>
        </w:rPr>
        <w:t xml:space="preserve">. </w:t>
      </w:r>
    </w:p>
    <w:p w:rsidRPr="003A1EB1" w:rsidR="007F70D5" w:rsidP="004F1549" w:rsidRDefault="007F70D5" w14:paraId="6D9D1605" w14:textId="77777777">
      <w:pPr>
        <w:spacing w:line="360" w:lineRule="auto"/>
        <w:contextualSpacing/>
        <w:jc w:val="both"/>
        <w:rPr>
          <w:rFonts w:ascii="Palatino Linotype" w:hAnsi="Palatino Linotype" w:cs="Tahoma"/>
          <w:sz w:val="22"/>
          <w:szCs w:val="22"/>
        </w:rPr>
      </w:pPr>
    </w:p>
    <w:p w:rsidRPr="003A1EB1" w:rsidR="007F70D5" w:rsidP="004F1549" w:rsidRDefault="007F70D5" w14:paraId="3E62A4C5" w14:textId="77777777">
      <w:pPr>
        <w:spacing w:line="360" w:lineRule="auto"/>
        <w:contextualSpacing/>
        <w:jc w:val="both"/>
        <w:rPr>
          <w:rFonts w:ascii="Palatino Linotype" w:hAnsi="Palatino Linotype" w:cs="Tahoma"/>
          <w:b/>
          <w:sz w:val="22"/>
          <w:szCs w:val="22"/>
        </w:rPr>
      </w:pPr>
      <w:r w:rsidRPr="003A1EB1">
        <w:rPr>
          <w:rFonts w:ascii="Palatino Linotype" w:hAnsi="Palatino Linotype" w:cs="Tahoma"/>
          <w:sz w:val="22"/>
          <w:szCs w:val="22"/>
        </w:rPr>
        <w:t xml:space="preserve">De acuerdo con lo anterior, </w:t>
      </w:r>
      <w:r w:rsidRPr="003A1EB1">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Pr="003A1EB1" w:rsidR="007F70D5" w:rsidP="004F1549" w:rsidRDefault="007F70D5" w14:paraId="6957E338" w14:textId="77777777">
      <w:pPr>
        <w:spacing w:line="360" w:lineRule="auto"/>
        <w:contextualSpacing/>
        <w:jc w:val="both"/>
        <w:rPr>
          <w:rFonts w:ascii="Palatino Linotype" w:hAnsi="Palatino Linotype" w:cs="Tahoma"/>
          <w:sz w:val="22"/>
          <w:szCs w:val="22"/>
          <w:lang w:eastAsia="es-MX"/>
        </w:rPr>
      </w:pPr>
    </w:p>
    <w:p w:rsidRPr="003A1EB1" w:rsidR="00F60433" w:rsidP="00F60433" w:rsidRDefault="00F60433" w14:paraId="5850145C" w14:textId="77777777">
      <w:pPr>
        <w:pStyle w:val="Prrafodelista"/>
        <w:numPr>
          <w:ilvl w:val="0"/>
          <w:numId w:val="24"/>
        </w:numPr>
        <w:spacing w:line="360" w:lineRule="auto"/>
        <w:jc w:val="both"/>
        <w:rPr>
          <w:rFonts w:ascii="Palatino Linotype" w:hAnsi="Palatino Linotype" w:cs="Tahoma"/>
          <w:b/>
          <w:szCs w:val="22"/>
          <w:lang w:eastAsia="es-MX"/>
        </w:rPr>
      </w:pPr>
      <w:r w:rsidRPr="003A1EB1">
        <w:rPr>
          <w:rFonts w:ascii="Palatino Linotype" w:hAnsi="Palatino Linotype" w:cs="Tahoma"/>
          <w:b/>
          <w:szCs w:val="22"/>
          <w:lang w:eastAsia="es-MX"/>
        </w:rPr>
        <w:t>Nombres de personas que no son servidores públicos.</w:t>
      </w:r>
    </w:p>
    <w:p w:rsidRPr="003A1EB1" w:rsidR="00F60433" w:rsidP="00F60433" w:rsidRDefault="00F60433" w14:paraId="132A054F" w14:textId="77777777">
      <w:pPr>
        <w:spacing w:line="360" w:lineRule="auto"/>
        <w:jc w:val="both"/>
        <w:rPr>
          <w:rFonts w:ascii="Palatino Linotype" w:hAnsi="Palatino Linotype" w:cs="Tahoma"/>
          <w:sz w:val="22"/>
          <w:szCs w:val="22"/>
        </w:rPr>
      </w:pPr>
    </w:p>
    <w:p w:rsidRPr="003A1EB1" w:rsidR="00F60433" w:rsidP="00F60433" w:rsidRDefault="00F60433" w14:paraId="4E1A7327" w14:textId="77777777">
      <w:pPr>
        <w:spacing w:line="360" w:lineRule="auto"/>
        <w:jc w:val="both"/>
        <w:rPr>
          <w:rFonts w:ascii="Palatino Linotype" w:hAnsi="Palatino Linotype" w:eastAsia="Calibri" w:cs="Tahoma"/>
          <w:b/>
          <w:bCs/>
          <w:sz w:val="22"/>
          <w:szCs w:val="22"/>
          <w:lang w:eastAsia="en-US"/>
        </w:rPr>
      </w:pPr>
      <w:r w:rsidRPr="003A1EB1">
        <w:rPr>
          <w:rFonts w:ascii="Palatino Linotype" w:hAnsi="Palatino Linotype" w:cs="Tahoma"/>
          <w:sz w:val="22"/>
          <w:szCs w:val="22"/>
        </w:rPr>
        <w:t xml:space="preserve">Al respecto, </w:t>
      </w:r>
      <w:r w:rsidRPr="003A1EB1">
        <w:rPr>
          <w:rFonts w:ascii="Palatino Linotype" w:hAnsi="Palatino Linotype" w:eastAsia="Calibri" w:cs="Tahoma"/>
          <w:bCs/>
          <w:sz w:val="22"/>
          <w:szCs w:val="22"/>
          <w:lang w:eastAsia="en-US"/>
        </w:rPr>
        <w:t xml:space="preserve">se considera que el nombre se integra con el sustantivo propio y el primer apellido de los padres, en el orden que, de común acuerdo determinen; asimismo es la manifestación </w:t>
      </w:r>
      <w:r w:rsidRPr="003A1EB1">
        <w:rPr>
          <w:rFonts w:ascii="Palatino Linotype" w:hAnsi="Palatino Linotype" w:eastAsia="Calibri" w:cs="Tahoma"/>
          <w:bCs/>
          <w:sz w:val="22"/>
          <w:szCs w:val="22"/>
          <w:lang w:eastAsia="en-US"/>
        </w:rPr>
        <w:lastRenderedPageBreak/>
        <w:t xml:space="preserve">principal del derecho subjetivo a la personalidad y atributo de esta en términos del artículo 2.3 del Código Civil del Estado de México, de tal suerte, el nombre </w:t>
      </w:r>
      <w:r w:rsidRPr="003A1EB1">
        <w:rPr>
          <w:rFonts w:ascii="Palatino Linotype" w:hAnsi="Palatino Linotype" w:eastAsia="Calibri" w:cs="Tahoma"/>
          <w:bCs/>
          <w:i/>
          <w:sz w:val="22"/>
          <w:szCs w:val="22"/>
          <w:lang w:eastAsia="en-US"/>
        </w:rPr>
        <w:t>per se</w:t>
      </w:r>
      <w:r w:rsidRPr="003A1EB1">
        <w:rPr>
          <w:rFonts w:ascii="Palatino Linotype" w:hAnsi="Palatino Linotype" w:eastAsia="Calibri" w:cs="Tahoma"/>
          <w:bCs/>
          <w:sz w:val="22"/>
          <w:szCs w:val="22"/>
          <w:lang w:eastAsia="en-US"/>
        </w:rPr>
        <w:t xml:space="preserve"> es un elemento que hace a una persona física identificada o identificable, por lo que, </w:t>
      </w:r>
      <w:r w:rsidRPr="003A1EB1">
        <w:rPr>
          <w:rFonts w:ascii="Palatino Linotype" w:hAnsi="Palatino Linotype" w:eastAsia="Calibri" w:cs="Tahoma"/>
          <w:b/>
          <w:bCs/>
          <w:sz w:val="22"/>
          <w:szCs w:val="22"/>
          <w:lang w:eastAsia="en-US"/>
        </w:rPr>
        <w:t>se considera un dato personal.</w:t>
      </w:r>
    </w:p>
    <w:p w:rsidRPr="003A1EB1" w:rsidR="00F60433" w:rsidP="00F60433" w:rsidRDefault="00F60433" w14:paraId="67C075A2" w14:textId="77777777">
      <w:pPr>
        <w:spacing w:line="360" w:lineRule="auto"/>
        <w:jc w:val="both"/>
        <w:rPr>
          <w:rFonts w:ascii="Palatino Linotype" w:hAnsi="Palatino Linotype" w:cs="Tahoma"/>
          <w:sz w:val="22"/>
          <w:szCs w:val="22"/>
        </w:rPr>
      </w:pPr>
    </w:p>
    <w:p w:rsidRPr="003A1EB1" w:rsidR="00F60433" w:rsidP="00F60433" w:rsidRDefault="00F60433" w14:paraId="5D6DB937" w14:textId="77777777">
      <w:pPr>
        <w:spacing w:line="360" w:lineRule="auto"/>
        <w:jc w:val="both"/>
        <w:rPr>
          <w:rFonts w:ascii="Palatino Linotype" w:hAnsi="Palatino Linotype" w:eastAsia="Calibri" w:cs="Tahoma"/>
          <w:bCs/>
          <w:sz w:val="22"/>
          <w:szCs w:val="22"/>
          <w:lang w:eastAsia="en-US"/>
        </w:rPr>
      </w:pPr>
      <w:r w:rsidRPr="003A1EB1">
        <w:rPr>
          <w:rFonts w:ascii="Palatino Linotype" w:hAnsi="Palatino Linotype" w:eastAsia="Calibri" w:cs="Tahoma"/>
          <w:bCs/>
          <w:sz w:val="22"/>
          <w:szCs w:val="22"/>
          <w:lang w:eastAsia="en-US"/>
        </w:rPr>
        <w:t xml:space="preserve">Sobre el tema, se tiene presente que este Instituto emitió el Criterio Relevante 01/18, de la Segunda Época de este Instituto, que establece que el nombre del titular de una </w:t>
      </w:r>
      <w:proofErr w:type="gramStart"/>
      <w:r w:rsidRPr="003A1EB1">
        <w:rPr>
          <w:rFonts w:ascii="Palatino Linotype" w:hAnsi="Palatino Linotype" w:eastAsia="Calibri" w:cs="Tahoma"/>
          <w:bCs/>
          <w:sz w:val="22"/>
          <w:szCs w:val="22"/>
          <w:lang w:eastAsia="en-US"/>
        </w:rPr>
        <w:t>licencia,</w:t>
      </w:r>
      <w:proofErr w:type="gramEnd"/>
      <w:r w:rsidRPr="003A1EB1">
        <w:rPr>
          <w:rFonts w:ascii="Palatino Linotype" w:hAnsi="Palatino Linotype" w:eastAsia="Calibri" w:cs="Tahoma"/>
          <w:bCs/>
          <w:sz w:val="22"/>
          <w:szCs w:val="22"/>
          <w:lang w:eastAsia="en-US"/>
        </w:rPr>
        <w:t xml:space="preserve"> es información confidencial, cuando no involucra aprovechamiento de recursos públicos.</w:t>
      </w:r>
    </w:p>
    <w:p w:rsidRPr="003A1EB1" w:rsidR="00F60433" w:rsidP="00F60433" w:rsidRDefault="00F60433" w14:paraId="55676C5D" w14:textId="77777777">
      <w:pPr>
        <w:spacing w:line="360" w:lineRule="auto"/>
        <w:jc w:val="both"/>
        <w:rPr>
          <w:rFonts w:ascii="Palatino Linotype" w:hAnsi="Palatino Linotype" w:eastAsia="Calibri" w:cs="Tahoma"/>
          <w:bCs/>
          <w:sz w:val="22"/>
          <w:szCs w:val="22"/>
          <w:lang w:eastAsia="en-US"/>
        </w:rPr>
      </w:pPr>
    </w:p>
    <w:p w:rsidRPr="003A1EB1" w:rsidR="00F60433" w:rsidP="00F60433" w:rsidRDefault="00F60433" w14:paraId="7BB50F83" w14:textId="77777777">
      <w:pPr>
        <w:spacing w:line="360" w:lineRule="auto"/>
        <w:ind w:left="567" w:right="539"/>
        <w:jc w:val="both"/>
        <w:rPr>
          <w:rFonts w:ascii="Palatino Linotype" w:hAnsi="Palatino Linotype" w:cs="Tahoma" w:eastAsiaTheme="minorHAnsi"/>
          <w:bCs/>
          <w:i/>
          <w:szCs w:val="22"/>
          <w:lang w:eastAsia="es-MX"/>
        </w:rPr>
      </w:pPr>
      <w:r w:rsidRPr="003A1EB1">
        <w:rPr>
          <w:rFonts w:ascii="Palatino Linotype" w:hAnsi="Palatino Linotype" w:cs="Tahoma" w:eastAsiaTheme="minorHAnsi"/>
          <w:b/>
          <w:bCs/>
          <w:i/>
          <w:szCs w:val="22"/>
          <w:lang w:eastAsia="es-MX"/>
        </w:rPr>
        <w:t>Nombre del titular de una licencia que no involucre el aprovechamiento de bienes, servicios y/o recursos públicos, constituye un dato personal susceptible de clasificar como confidencial.</w:t>
      </w:r>
      <w:r w:rsidRPr="003A1EB1">
        <w:rPr>
          <w:rFonts w:ascii="Palatino Linotype" w:hAnsi="Palatino Linotype" w:cs="Tahoma" w:eastAsiaTheme="minorHAnsi"/>
          <w:bCs/>
          <w:i/>
          <w:szCs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w:t>
      </w:r>
      <w:r w:rsidRPr="003A1EB1">
        <w:rPr>
          <w:rFonts w:ascii="Palatino Linotype" w:hAnsi="Palatino Linotype" w:cs="Tahoma" w:eastAsiaTheme="minorHAnsi"/>
          <w:bCs/>
          <w:i/>
          <w:szCs w:val="22"/>
          <w:lang w:eastAsia="es-MX"/>
        </w:rPr>
        <w:lastRenderedPageBreak/>
        <w:t>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Pr="003A1EB1" w:rsidR="00F60433" w:rsidP="00F60433" w:rsidRDefault="00F60433" w14:paraId="6C210BB9" w14:textId="77777777">
      <w:pPr>
        <w:spacing w:line="360" w:lineRule="auto"/>
        <w:jc w:val="both"/>
        <w:rPr>
          <w:rFonts w:ascii="Palatino Linotype" w:hAnsi="Palatino Linotype" w:eastAsia="Calibri" w:cs="Tahoma"/>
          <w:bCs/>
          <w:sz w:val="22"/>
          <w:szCs w:val="22"/>
          <w:lang w:eastAsia="en-US"/>
        </w:rPr>
      </w:pPr>
    </w:p>
    <w:p w:rsidRPr="003A1EB1" w:rsidR="00F60433" w:rsidP="00F60433" w:rsidRDefault="00F60433" w14:paraId="4ACBB137" w14:textId="77777777">
      <w:pPr>
        <w:spacing w:line="360" w:lineRule="auto"/>
        <w:jc w:val="both"/>
        <w:rPr>
          <w:rFonts w:ascii="Palatino Linotype" w:hAnsi="Palatino Linotype" w:eastAsia="Calibri" w:cs="Tahoma"/>
          <w:bCs/>
          <w:sz w:val="22"/>
          <w:szCs w:val="22"/>
          <w:lang w:eastAsia="en-US"/>
        </w:rPr>
      </w:pPr>
      <w:r w:rsidRPr="003A1EB1">
        <w:rPr>
          <w:rFonts w:ascii="Palatino Linotype" w:hAnsi="Palatino Linotype" w:eastAsia="Calibri" w:cs="Tahoma"/>
          <w:bCs/>
          <w:sz w:val="22"/>
          <w:szCs w:val="22"/>
          <w:lang w:eastAsia="en-US"/>
        </w:rPr>
        <w:t xml:space="preserve">Con base en lo anterior, procede su eliminación de las versiones públicas, pues actualiza el supuesto previsto en el artículo 143 fracción I de la Ley de la Materia. </w:t>
      </w:r>
    </w:p>
    <w:p w:rsidRPr="003A1EB1" w:rsidR="00F60433" w:rsidP="00F60433" w:rsidRDefault="00F60433" w14:paraId="7FC4DFF7" w14:textId="77777777">
      <w:pPr>
        <w:spacing w:line="360" w:lineRule="auto"/>
        <w:jc w:val="both"/>
        <w:rPr>
          <w:rFonts w:ascii="Palatino Linotype" w:hAnsi="Palatino Linotype" w:eastAsia="Calibri" w:cs="Tahoma"/>
          <w:bCs/>
          <w:sz w:val="22"/>
          <w:szCs w:val="22"/>
          <w:lang w:eastAsia="en-US"/>
        </w:rPr>
      </w:pPr>
    </w:p>
    <w:p w:rsidRPr="003A1EB1" w:rsidR="00F60433" w:rsidP="00F60433" w:rsidRDefault="00F60433" w14:paraId="6C04CC86" w14:textId="77777777">
      <w:pPr>
        <w:pStyle w:val="Prrafodelista"/>
        <w:numPr>
          <w:ilvl w:val="0"/>
          <w:numId w:val="27"/>
        </w:numPr>
        <w:shd w:val="clear" w:color="auto" w:fill="FFFFFF"/>
        <w:spacing w:line="360" w:lineRule="auto"/>
        <w:jc w:val="both"/>
        <w:rPr>
          <w:rFonts w:ascii="Palatino Linotype" w:hAnsi="Palatino Linotype" w:cs="Arial"/>
          <w:color w:val="222222"/>
          <w:szCs w:val="22"/>
          <w:lang w:eastAsia="es-MX"/>
        </w:rPr>
      </w:pPr>
      <w:r w:rsidRPr="003A1EB1">
        <w:rPr>
          <w:rFonts w:ascii="Palatino Linotype" w:hAnsi="Palatino Linotype" w:cs="Arial"/>
          <w:b/>
          <w:bCs/>
          <w:color w:val="222222"/>
          <w:szCs w:val="22"/>
          <w:lang w:eastAsia="es-MX"/>
        </w:rPr>
        <w:t>Calificaciones, número de lista y matrícula</w:t>
      </w:r>
    </w:p>
    <w:p w:rsidRPr="003A1EB1" w:rsidR="00F60433" w:rsidP="00F60433" w:rsidRDefault="00F60433" w14:paraId="0F27201A"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 </w:t>
      </w:r>
    </w:p>
    <w:p w:rsidRPr="003A1EB1" w:rsidR="00F60433" w:rsidP="00F60433" w:rsidRDefault="00F60433" w14:paraId="6B073CD1"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Por lo que hace a la calificación, cabe precisar que dicho dato da cuenta del grado de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Pr="003A1EB1" w:rsidR="00F60433" w:rsidP="00F60433" w:rsidRDefault="00F60433" w14:paraId="0FB500AF" w14:textId="77777777">
      <w:pPr>
        <w:shd w:val="clear" w:color="auto" w:fill="FFFFFF"/>
        <w:spacing w:line="360" w:lineRule="auto"/>
        <w:ind w:left="720"/>
        <w:rPr>
          <w:rFonts w:ascii="Palatino Linotype" w:hAnsi="Palatino Linotype" w:cs="Arial"/>
          <w:color w:val="222222"/>
          <w:sz w:val="22"/>
          <w:szCs w:val="22"/>
          <w:lang w:eastAsia="es-MX"/>
        </w:rPr>
      </w:pPr>
      <w:r w:rsidRPr="003A1EB1">
        <w:rPr>
          <w:rFonts w:ascii="Palatino Linotype" w:hAnsi="Palatino Linotype" w:cs="Arial"/>
          <w:color w:val="222222"/>
          <w:sz w:val="22"/>
          <w:szCs w:val="22"/>
          <w:lang w:eastAsia="es-MX"/>
        </w:rPr>
        <w:t> </w:t>
      </w:r>
    </w:p>
    <w:p w:rsidRPr="003A1EB1" w:rsidR="00F60433" w:rsidP="00F60433" w:rsidRDefault="00F60433" w14:paraId="2DE7FCA3"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Pr="003A1EB1" w:rsidR="00F60433" w:rsidP="00F60433" w:rsidRDefault="00F60433" w14:paraId="37D3C27F"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 </w:t>
      </w:r>
    </w:p>
    <w:p w:rsidRPr="003A1EB1" w:rsidR="00F60433" w:rsidP="00F60433" w:rsidRDefault="00F60433" w14:paraId="51D94E57"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lastRenderedPageBreak/>
        <w:t>En atención con lo anterior, se considera que las calificaciones y la trayectoria escolar, es información íntima de los alumnos, pues corresponde a su desempeño escolar, lo cual únicamente atañe a estos, por lo que se considera que es un dato confidencial.</w:t>
      </w:r>
    </w:p>
    <w:p w:rsidRPr="003A1EB1" w:rsidR="00F60433" w:rsidP="00F60433" w:rsidRDefault="00F60433" w14:paraId="189F2F08"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 </w:t>
      </w:r>
    </w:p>
    <w:p w:rsidRPr="003A1EB1" w:rsidR="00F60433" w:rsidP="00F60433" w:rsidRDefault="00F60433" w14:paraId="2DDC0E10"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rsidRPr="003A1EB1" w:rsidR="00F60433" w:rsidP="00F60433" w:rsidRDefault="00F60433" w14:paraId="6E145294"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 </w:t>
      </w:r>
    </w:p>
    <w:p w:rsidRPr="003A1EB1" w:rsidR="00F60433" w:rsidP="00F60433" w:rsidRDefault="00F60433" w14:paraId="1CB0DEA5" w14:textId="77777777">
      <w:pPr>
        <w:shd w:val="clear" w:color="auto" w:fill="FFFFFF"/>
        <w:spacing w:line="360" w:lineRule="auto"/>
        <w:jc w:val="both"/>
        <w:rPr>
          <w:rFonts w:ascii="Palatino Linotype" w:hAnsi="Palatino Linotype"/>
          <w:color w:val="222222"/>
          <w:sz w:val="22"/>
          <w:szCs w:val="22"/>
          <w:lang w:eastAsia="es-MX"/>
        </w:rPr>
      </w:pPr>
      <w:r w:rsidRPr="003A1EB1">
        <w:rPr>
          <w:rFonts w:ascii="Palatino Linotype" w:hAnsi="Palatino Linotype"/>
          <w:color w:val="222222"/>
          <w:sz w:val="22"/>
          <w:szCs w:val="22"/>
          <w:lang w:eastAsia="es-MX"/>
        </w:rPr>
        <w:t xml:space="preserve">De tales circunstancias, se considera que el dato en </w:t>
      </w:r>
      <w:proofErr w:type="gramStart"/>
      <w:r w:rsidRPr="003A1EB1">
        <w:rPr>
          <w:rFonts w:ascii="Palatino Linotype" w:hAnsi="Palatino Linotype"/>
          <w:color w:val="222222"/>
          <w:sz w:val="22"/>
          <w:szCs w:val="22"/>
          <w:lang w:eastAsia="es-MX"/>
        </w:rPr>
        <w:t>comento,</w:t>
      </w:r>
      <w:proofErr w:type="gramEnd"/>
      <w:r w:rsidRPr="003A1EB1">
        <w:rPr>
          <w:rFonts w:ascii="Palatino Linotype" w:hAnsi="Palatino Linotype"/>
          <w:color w:val="222222"/>
          <w:sz w:val="22"/>
          <w:szCs w:val="22"/>
          <w:lang w:eastAsia="es-MX"/>
        </w:rPr>
        <w:t xml:space="preserve"> es información confidencial lo cual atañe únicamente a los alumnos, por lo que, son clasificados en términos del artículo 143, fracción I de la Ley de la materia.</w:t>
      </w:r>
    </w:p>
    <w:p w:rsidRPr="003A1EB1" w:rsidR="00D8480C" w:rsidP="004F1549" w:rsidRDefault="00D8480C" w14:paraId="04511487" w14:textId="77777777">
      <w:pPr>
        <w:spacing w:line="360" w:lineRule="auto"/>
        <w:contextualSpacing/>
        <w:jc w:val="both"/>
        <w:rPr>
          <w:rFonts w:ascii="Palatino Linotype" w:hAnsi="Palatino Linotype" w:cs="Tahoma"/>
          <w:b/>
          <w:sz w:val="22"/>
          <w:szCs w:val="22"/>
        </w:rPr>
      </w:pPr>
    </w:p>
    <w:p w:rsidRPr="003A1EB1" w:rsidR="00D8480C" w:rsidP="004F1549" w:rsidRDefault="00D8480C" w14:paraId="358D428E" w14:textId="77777777">
      <w:pPr>
        <w:spacing w:line="360" w:lineRule="auto"/>
        <w:contextualSpacing/>
        <w:jc w:val="both"/>
        <w:rPr>
          <w:rFonts w:ascii="Palatino Linotype" w:hAnsi="Palatino Linotype" w:cs="Tahoma"/>
          <w:sz w:val="22"/>
          <w:szCs w:val="22"/>
        </w:rPr>
      </w:pPr>
      <w:r w:rsidRPr="003A1EB1">
        <w:rPr>
          <w:rFonts w:ascii="Palatino Linotype" w:hAnsi="Palatino Linotype" w:cs="Tahoma"/>
          <w:b/>
          <w:sz w:val="22"/>
          <w:szCs w:val="22"/>
        </w:rPr>
        <w:t xml:space="preserve">SÉPTIMO. Decisión. </w:t>
      </w:r>
    </w:p>
    <w:p w:rsidRPr="003A1EB1" w:rsidR="00D8480C" w:rsidP="004F1549" w:rsidRDefault="00D8480C" w14:paraId="073F0E51" w14:textId="77777777">
      <w:pPr>
        <w:spacing w:line="360" w:lineRule="auto"/>
        <w:contextualSpacing/>
        <w:jc w:val="both"/>
        <w:rPr>
          <w:rFonts w:ascii="Palatino Linotype" w:hAnsi="Palatino Linotype" w:cs="Tahoma"/>
          <w:b/>
          <w:sz w:val="22"/>
          <w:szCs w:val="22"/>
        </w:rPr>
      </w:pPr>
    </w:p>
    <w:p w:rsidRPr="003A1EB1" w:rsidR="002C497A" w:rsidP="002C497A" w:rsidRDefault="00D8480C" w14:paraId="6336AE82" w14:textId="43D1AB23">
      <w:pPr>
        <w:autoSpaceDE w:val="0"/>
        <w:autoSpaceDN w:val="0"/>
        <w:adjustRightInd w:val="0"/>
        <w:spacing w:line="360" w:lineRule="auto"/>
        <w:contextualSpacing/>
        <w:jc w:val="both"/>
        <w:rPr>
          <w:rFonts w:ascii="Palatino Linotype" w:hAnsi="Palatino Linotype" w:cs="Tahoma"/>
          <w:bCs/>
          <w:iCs/>
          <w:sz w:val="22"/>
          <w:szCs w:val="22"/>
        </w:rPr>
      </w:pPr>
      <w:r w:rsidRPr="003A1EB1">
        <w:rPr>
          <w:rFonts w:ascii="Palatino Linotype" w:hAnsi="Palatino Linotype" w:cs="Arial"/>
          <w:sz w:val="22"/>
          <w:szCs w:val="22"/>
        </w:rPr>
        <w:t xml:space="preserve">De acuerdo con lo expuesto y, </w:t>
      </w:r>
      <w:r w:rsidRPr="003A1EB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3A1EB1" w:rsidR="00F60433">
        <w:rPr>
          <w:rFonts w:ascii="Palatino Linotype" w:hAnsi="Palatino Linotype" w:cs="Tahoma"/>
          <w:b/>
          <w:sz w:val="22"/>
          <w:szCs w:val="22"/>
        </w:rPr>
        <w:t>MODIFICA</w:t>
      </w:r>
      <w:r w:rsidRPr="003A1EB1">
        <w:rPr>
          <w:rFonts w:ascii="Palatino Linotype" w:hAnsi="Palatino Linotype" w:cs="Tahoma"/>
          <w:sz w:val="22"/>
          <w:szCs w:val="22"/>
        </w:rPr>
        <w:t xml:space="preserve"> la respuesta </w:t>
      </w:r>
      <w:r w:rsidRPr="003A1EB1" w:rsidR="00F60433">
        <w:rPr>
          <w:rFonts w:ascii="Palatino Linotype" w:hAnsi="Palatino Linotype" w:cs="Tahoma"/>
          <w:sz w:val="22"/>
          <w:szCs w:val="22"/>
        </w:rPr>
        <w:t xml:space="preserve">de </w:t>
      </w:r>
      <w:r w:rsidRPr="003A1EB1" w:rsidR="00F60433">
        <w:rPr>
          <w:rFonts w:ascii="Palatino Linotype" w:hAnsi="Palatino Linotype" w:cs="Tahoma"/>
          <w:bCs/>
          <w:sz w:val="22"/>
          <w:szCs w:val="22"/>
        </w:rPr>
        <w:t xml:space="preserve">la </w:t>
      </w:r>
      <w:r w:rsidRPr="003A1EB1" w:rsidR="00F60433">
        <w:rPr>
          <w:rFonts w:ascii="Palatino Linotype" w:hAnsi="Palatino Linotype" w:cs="Tahoma"/>
          <w:b/>
          <w:bCs/>
          <w:sz w:val="22"/>
          <w:szCs w:val="22"/>
        </w:rPr>
        <w:t>Procuraduría de Protección al Ambiente del Estado de México</w:t>
      </w:r>
      <w:r w:rsidRPr="003A1EB1" w:rsidR="00F60433">
        <w:rPr>
          <w:rFonts w:ascii="Palatino Linotype" w:hAnsi="Palatino Linotype" w:cs="Tahoma"/>
          <w:sz w:val="22"/>
          <w:szCs w:val="22"/>
        </w:rPr>
        <w:t xml:space="preserve"> </w:t>
      </w:r>
      <w:r w:rsidRPr="003A1EB1">
        <w:rPr>
          <w:rFonts w:ascii="Palatino Linotype" w:hAnsi="Palatino Linotype" w:cs="Tahoma"/>
          <w:sz w:val="22"/>
          <w:szCs w:val="22"/>
        </w:rPr>
        <w:t xml:space="preserve">y </w:t>
      </w:r>
      <w:r w:rsidRPr="003A1EB1">
        <w:rPr>
          <w:rFonts w:ascii="Palatino Linotype" w:hAnsi="Palatino Linotype" w:cs="Tahoma"/>
          <w:b/>
          <w:sz w:val="22"/>
          <w:szCs w:val="22"/>
        </w:rPr>
        <w:t xml:space="preserve">ORDENAR </w:t>
      </w:r>
      <w:r w:rsidRPr="003A1EB1">
        <w:rPr>
          <w:rFonts w:ascii="Palatino Linotype" w:hAnsi="Palatino Linotype" w:cs="Tahoma"/>
          <w:sz w:val="22"/>
          <w:szCs w:val="22"/>
        </w:rPr>
        <w:t>al Sujeto Obligado a efecto de que,</w:t>
      </w:r>
      <w:r w:rsidRPr="003A1EB1" w:rsidR="006E7E9D">
        <w:rPr>
          <w:rFonts w:ascii="Palatino Linotype" w:hAnsi="Palatino Linotype" w:cs="Tahoma"/>
          <w:sz w:val="22"/>
          <w:szCs w:val="22"/>
        </w:rPr>
        <w:t xml:space="preserve"> entregue</w:t>
      </w:r>
      <w:r w:rsidRPr="003A1EB1">
        <w:rPr>
          <w:rFonts w:ascii="Palatino Linotype" w:hAnsi="Palatino Linotype" w:cs="Tahoma"/>
          <w:sz w:val="22"/>
          <w:szCs w:val="22"/>
        </w:rPr>
        <w:t xml:space="preserve"> </w:t>
      </w:r>
      <w:r w:rsidRPr="003A1EB1">
        <w:rPr>
          <w:rFonts w:ascii="Palatino Linotype" w:hAnsi="Palatino Linotype" w:cs="Tahoma"/>
          <w:bCs/>
          <w:iCs/>
          <w:sz w:val="22"/>
          <w:szCs w:val="22"/>
        </w:rPr>
        <w:t xml:space="preserve">a través del Sistema de Acceso a la </w:t>
      </w:r>
      <w:r w:rsidRPr="003A1EB1" w:rsidR="00F60433">
        <w:rPr>
          <w:rFonts w:ascii="Palatino Linotype" w:hAnsi="Palatino Linotype" w:cs="Tahoma"/>
          <w:bCs/>
          <w:iCs/>
          <w:sz w:val="22"/>
          <w:szCs w:val="22"/>
        </w:rPr>
        <w:t>Información Mexiquense (SAIMEX) y</w:t>
      </w:r>
      <w:r w:rsidRPr="003A1EB1" w:rsidR="007652BC">
        <w:rPr>
          <w:rFonts w:ascii="Palatino Linotype" w:hAnsi="Palatino Linotype" w:cs="Tahoma"/>
          <w:bCs/>
          <w:iCs/>
          <w:sz w:val="22"/>
          <w:szCs w:val="22"/>
        </w:rPr>
        <w:t xml:space="preserve"> por correo electrónico </w:t>
      </w:r>
      <w:r w:rsidRPr="003A1EB1" w:rsidR="00F60433">
        <w:rPr>
          <w:rFonts w:ascii="Palatino Linotype" w:hAnsi="Palatino Linotype" w:cs="Tahoma"/>
          <w:bCs/>
          <w:iCs/>
          <w:sz w:val="22"/>
          <w:szCs w:val="22"/>
        </w:rPr>
        <w:t>previa búsqueda exhaustiva y razonable, en su caso en versión pública</w:t>
      </w:r>
      <w:r w:rsidRPr="003A1EB1">
        <w:rPr>
          <w:rFonts w:ascii="Palatino Linotype" w:hAnsi="Palatino Linotype" w:cs="Tahoma"/>
          <w:bCs/>
          <w:iCs/>
          <w:sz w:val="22"/>
          <w:szCs w:val="22"/>
        </w:rPr>
        <w:t>, los documentos que den cue</w:t>
      </w:r>
      <w:r w:rsidRPr="003A1EB1" w:rsidR="00C41A77">
        <w:rPr>
          <w:rFonts w:ascii="Palatino Linotype" w:hAnsi="Palatino Linotype" w:cs="Tahoma"/>
          <w:bCs/>
          <w:iCs/>
          <w:sz w:val="22"/>
          <w:szCs w:val="22"/>
        </w:rPr>
        <w:t xml:space="preserve">nta </w:t>
      </w:r>
      <w:r w:rsidRPr="003A1EB1" w:rsidR="00F60433">
        <w:rPr>
          <w:rFonts w:ascii="Palatino Linotype" w:hAnsi="Palatino Linotype" w:cs="Tahoma"/>
          <w:bCs/>
          <w:iCs/>
          <w:sz w:val="22"/>
          <w:szCs w:val="22"/>
        </w:rPr>
        <w:t>de lo siguiente:</w:t>
      </w:r>
    </w:p>
    <w:p w:rsidRPr="003A1EB1" w:rsidR="002C497A" w:rsidP="002C497A" w:rsidRDefault="002C497A" w14:paraId="5D9F257F" w14:textId="77777777">
      <w:pPr>
        <w:autoSpaceDE w:val="0"/>
        <w:autoSpaceDN w:val="0"/>
        <w:adjustRightInd w:val="0"/>
        <w:spacing w:line="360" w:lineRule="auto"/>
        <w:contextualSpacing/>
        <w:jc w:val="both"/>
        <w:rPr>
          <w:rFonts w:ascii="Palatino Linotype" w:hAnsi="Palatino Linotype" w:cs="Tahoma"/>
          <w:bCs/>
          <w:iCs/>
          <w:sz w:val="22"/>
          <w:szCs w:val="22"/>
        </w:rPr>
      </w:pPr>
    </w:p>
    <w:p w:rsidRPr="003A1EB1" w:rsidR="002C497A" w:rsidP="002C497A" w:rsidRDefault="002C497A" w14:paraId="3D6E536D" w14:textId="234E55BD">
      <w:pPr>
        <w:pStyle w:val="Prrafodelista"/>
        <w:numPr>
          <w:ilvl w:val="0"/>
          <w:numId w:val="28"/>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 xml:space="preserve">Del primero de enero de dos mil diecisiete a la fecha de la solicitud; los </w:t>
      </w:r>
      <w:r w:rsidRPr="003A1EB1" w:rsidR="006B5AFA">
        <w:rPr>
          <w:rFonts w:ascii="Palatino Linotype" w:hAnsi="Palatino Linotype" w:cs="Tahoma"/>
          <w:bCs/>
          <w:iCs/>
          <w:szCs w:val="22"/>
        </w:rPr>
        <w:t>documentos en</w:t>
      </w:r>
      <w:r w:rsidRPr="003A1EB1">
        <w:rPr>
          <w:rFonts w:ascii="Palatino Linotype" w:hAnsi="Palatino Linotype" w:cs="Tahoma"/>
          <w:bCs/>
          <w:iCs/>
          <w:szCs w:val="22"/>
        </w:rPr>
        <w:t xml:space="preserve"> </w:t>
      </w:r>
      <w:r w:rsidRPr="003A1EB1" w:rsidR="006B5AFA">
        <w:rPr>
          <w:rFonts w:ascii="Palatino Linotype" w:hAnsi="Palatino Linotype" w:cs="Tahoma"/>
          <w:bCs/>
          <w:iCs/>
          <w:szCs w:val="22"/>
        </w:rPr>
        <w:t>los</w:t>
      </w:r>
      <w:r w:rsidRPr="003A1EB1">
        <w:rPr>
          <w:rFonts w:ascii="Palatino Linotype" w:hAnsi="Palatino Linotype" w:cs="Tahoma"/>
          <w:bCs/>
          <w:iCs/>
          <w:szCs w:val="22"/>
        </w:rPr>
        <w:t xml:space="preserve"> que consten las inspecciones en materia de impacto ambiental realizadas por la </w:t>
      </w:r>
      <w:r w:rsidRPr="003A1EB1">
        <w:rPr>
          <w:rFonts w:ascii="Palatino Linotype" w:hAnsi="Palatino Linotype" w:cs="Tahoma"/>
          <w:bCs/>
          <w:iCs/>
          <w:szCs w:val="22"/>
        </w:rPr>
        <w:lastRenderedPageBreak/>
        <w:t>Subprocuraduría de Toluca en el Municipio de Valle de Bravo; y que cuenten con una resolución que haya quedado firme.</w:t>
      </w:r>
    </w:p>
    <w:p w:rsidRPr="003A1EB1" w:rsidR="002C497A" w:rsidP="002C497A" w:rsidRDefault="002C497A" w14:paraId="75A81C73" w14:textId="3B203B6C">
      <w:pPr>
        <w:pStyle w:val="Prrafodelista"/>
        <w:numPr>
          <w:ilvl w:val="0"/>
          <w:numId w:val="28"/>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 xml:space="preserve">Del primero de enero de dos mil diecisiete a la fecha de la solicitud; los documentos en </w:t>
      </w:r>
      <w:r w:rsidRPr="003A1EB1" w:rsidR="006B5AFA">
        <w:rPr>
          <w:rFonts w:ascii="Palatino Linotype" w:hAnsi="Palatino Linotype" w:cs="Tahoma"/>
          <w:bCs/>
          <w:iCs/>
          <w:szCs w:val="22"/>
        </w:rPr>
        <w:t xml:space="preserve">los </w:t>
      </w:r>
      <w:r w:rsidRPr="003A1EB1">
        <w:rPr>
          <w:rFonts w:ascii="Palatino Linotype" w:hAnsi="Palatino Linotype" w:cs="Tahoma"/>
          <w:bCs/>
          <w:iCs/>
          <w:szCs w:val="22"/>
        </w:rPr>
        <w:t>que consten las inspecciones en materia de impacto ambiental por la construcción de casas habitación realizadas por el Sujeto Obligado y que cuenten con una resolución que haya quedado firme.</w:t>
      </w:r>
    </w:p>
    <w:p w:rsidRPr="003A1EB1" w:rsidR="002C497A" w:rsidP="002C497A" w:rsidRDefault="006B5AFA" w14:paraId="3882F7D4" w14:textId="3DB08259">
      <w:pPr>
        <w:pStyle w:val="Prrafodelista"/>
        <w:numPr>
          <w:ilvl w:val="0"/>
          <w:numId w:val="28"/>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Para el caso de los documentos en los que consten las inspecciones realizadas por el Sujeto Obligado en materia de impacto ambiental en el Municipio de Valle de Bravo y con motivo de construcción de casas habitación, en los que el procedimiento se encuentre en trámite; e</w:t>
      </w:r>
      <w:r w:rsidRPr="003A1EB1" w:rsidR="002C497A">
        <w:rPr>
          <w:rFonts w:ascii="Palatino Linotype" w:hAnsi="Palatino Linotype" w:cs="Tahoma"/>
          <w:bCs/>
          <w:iCs/>
          <w:szCs w:val="22"/>
        </w:rPr>
        <w:t xml:space="preserve">l </w:t>
      </w:r>
      <w:r w:rsidRPr="003A1EB1" w:rsidR="002C497A">
        <w:rPr>
          <w:rFonts w:ascii="Palatino Linotype" w:hAnsi="Palatino Linotype" w:cs="Tahoma"/>
          <w:bCs/>
          <w:iCs/>
          <w:szCs w:val="22"/>
          <w:lang w:val="es-ES"/>
        </w:rPr>
        <w:t xml:space="preserve">acuerdo de clasificación emitido por el Comité de Transparencia, en el que </w:t>
      </w:r>
      <w:r w:rsidRPr="003A1EB1">
        <w:rPr>
          <w:rFonts w:ascii="Palatino Linotype" w:hAnsi="Palatino Linotype" w:cs="Tahoma"/>
          <w:bCs/>
          <w:iCs/>
          <w:szCs w:val="22"/>
          <w:lang w:val="es-ES"/>
        </w:rPr>
        <w:t xml:space="preserve">confirme </w:t>
      </w:r>
      <w:r w:rsidRPr="003A1EB1" w:rsidR="002C497A">
        <w:rPr>
          <w:rFonts w:ascii="Palatino Linotype" w:hAnsi="Palatino Linotype" w:cs="Tahoma"/>
          <w:bCs/>
          <w:iCs/>
          <w:szCs w:val="22"/>
          <w:lang w:val="es-ES"/>
        </w:rPr>
        <w:t>la clasificación como reservada, en términos del artículo 140, fracción VIII, de la Ley de Transparencia y Acceso a la Información Pública del Estado de México y Municipios</w:t>
      </w:r>
      <w:r w:rsidRPr="003A1EB1">
        <w:rPr>
          <w:rFonts w:ascii="Palatino Linotype" w:hAnsi="Palatino Linotype" w:cs="Tahoma"/>
          <w:bCs/>
          <w:iCs/>
          <w:szCs w:val="22"/>
          <w:lang w:val="es-ES"/>
        </w:rPr>
        <w:t>.</w:t>
      </w:r>
    </w:p>
    <w:p w:rsidRPr="003A1EB1" w:rsidR="002C497A" w:rsidP="002C497A" w:rsidRDefault="002C497A" w14:paraId="4B537A25" w14:textId="41386757">
      <w:pPr>
        <w:pStyle w:val="Prrafodelista"/>
        <w:numPr>
          <w:ilvl w:val="0"/>
          <w:numId w:val="28"/>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 xml:space="preserve">A la fecha de la </w:t>
      </w:r>
      <w:proofErr w:type="gramStart"/>
      <w:r w:rsidRPr="003A1EB1">
        <w:rPr>
          <w:rFonts w:ascii="Palatino Linotype" w:hAnsi="Palatino Linotype" w:cs="Tahoma"/>
          <w:bCs/>
          <w:iCs/>
          <w:szCs w:val="22"/>
        </w:rPr>
        <w:t>solicitud,  los</w:t>
      </w:r>
      <w:proofErr w:type="gramEnd"/>
      <w:r w:rsidRPr="003A1EB1">
        <w:rPr>
          <w:rFonts w:ascii="Palatino Linotype" w:hAnsi="Palatino Linotype" w:cs="Tahoma"/>
          <w:bCs/>
          <w:iCs/>
          <w:szCs w:val="22"/>
        </w:rPr>
        <w:t xml:space="preserve"> documentos que den cuenta del nombre, </w:t>
      </w:r>
      <w:r w:rsidRPr="003A1EB1">
        <w:rPr>
          <w:rFonts w:ascii="Palatino Linotype" w:hAnsi="Palatino Linotype" w:cs="Tahoma"/>
          <w:bCs/>
          <w:i/>
          <w:iCs/>
          <w:szCs w:val="22"/>
        </w:rPr>
        <w:t xml:space="preserve">expertis, </w:t>
      </w:r>
      <w:r w:rsidRPr="003A1EB1">
        <w:rPr>
          <w:rFonts w:ascii="Palatino Linotype" w:hAnsi="Palatino Linotype" w:cs="Tahoma"/>
          <w:bCs/>
          <w:iCs/>
          <w:szCs w:val="22"/>
        </w:rPr>
        <w:t>nivel académico y constancias que acrediten la experiencia de los servidores públicos adscritos la Subprocuraduría de Ecatepec cuenten con especialidad para realizar visitas de inspección en terrenos forestales y/o en materia de impacto ambiental.</w:t>
      </w:r>
    </w:p>
    <w:p w:rsidRPr="003A1EB1" w:rsidR="00D8480C" w:rsidP="004F1549" w:rsidRDefault="00D8480C" w14:paraId="3E1AA84A" w14:textId="77777777">
      <w:pPr>
        <w:spacing w:line="360" w:lineRule="auto"/>
        <w:contextualSpacing/>
        <w:jc w:val="both"/>
        <w:rPr>
          <w:rFonts w:ascii="Palatino Linotype" w:hAnsi="Palatino Linotype" w:eastAsia="Calibri" w:cs="Tahoma"/>
          <w:iCs/>
          <w:sz w:val="22"/>
          <w:szCs w:val="22"/>
          <w:lang w:val="es-ES" w:eastAsia="es-ES_tradnl"/>
        </w:rPr>
      </w:pPr>
    </w:p>
    <w:p w:rsidRPr="003A1EB1" w:rsidR="00D8480C" w:rsidP="004F1549" w:rsidRDefault="00D8480C" w14:paraId="1FB6EADD" w14:textId="42AF72D6">
      <w:pPr>
        <w:spacing w:line="360" w:lineRule="auto"/>
        <w:contextualSpacing/>
        <w:jc w:val="both"/>
        <w:rPr>
          <w:rFonts w:ascii="Palatino Linotype" w:hAnsi="Palatino Linotype" w:eastAsia="Calibri" w:cs="Tahoma"/>
          <w:iCs/>
          <w:sz w:val="22"/>
          <w:szCs w:val="22"/>
          <w:lang w:val="es-ES" w:eastAsia="es-ES_tradnl"/>
        </w:rPr>
      </w:pPr>
      <w:r w:rsidRPr="003A1EB1">
        <w:rPr>
          <w:rFonts w:ascii="Palatino Linotype" w:hAnsi="Palatino Linotype" w:eastAsia="Calibri" w:cs="Tahoma"/>
          <w:iCs/>
          <w:sz w:val="22"/>
          <w:szCs w:val="22"/>
          <w:lang w:val="es-ES" w:eastAsia="es-ES_tradnl"/>
        </w:rPr>
        <w:t>Junto con la documentación se deberá entregar el Acuerdo del Comité de Transparencia mediante el cual se funde y motive la eliminación de l</w:t>
      </w:r>
      <w:r w:rsidRPr="003A1EB1" w:rsidR="00AC1DF2">
        <w:rPr>
          <w:rFonts w:ascii="Palatino Linotype" w:hAnsi="Palatino Linotype" w:eastAsia="Calibri" w:cs="Tahoma"/>
          <w:iCs/>
          <w:sz w:val="22"/>
          <w:szCs w:val="22"/>
          <w:lang w:val="es-ES" w:eastAsia="es-ES_tradnl"/>
        </w:rPr>
        <w:t>os datos y documentos</w:t>
      </w:r>
      <w:r w:rsidRPr="003A1EB1">
        <w:rPr>
          <w:rFonts w:ascii="Palatino Linotype" w:hAnsi="Palatino Linotype" w:eastAsia="Calibri" w:cs="Tahoma"/>
          <w:iCs/>
          <w:sz w:val="22"/>
          <w:szCs w:val="22"/>
          <w:lang w:val="es-ES" w:eastAsia="es-ES_tradnl"/>
        </w:rPr>
        <w:t xml:space="preserve"> confidencial</w:t>
      </w:r>
      <w:r w:rsidRPr="003A1EB1" w:rsidR="00AC1DF2">
        <w:rPr>
          <w:rFonts w:ascii="Palatino Linotype" w:hAnsi="Palatino Linotype" w:eastAsia="Calibri" w:cs="Tahoma"/>
          <w:iCs/>
          <w:sz w:val="22"/>
          <w:szCs w:val="22"/>
          <w:lang w:val="es-ES" w:eastAsia="es-ES_tradnl"/>
        </w:rPr>
        <w:t>es</w:t>
      </w:r>
      <w:r w:rsidRPr="003A1EB1">
        <w:rPr>
          <w:rFonts w:ascii="Palatino Linotype" w:hAnsi="Palatino Linotype" w:eastAsia="Calibri" w:cs="Tahoma"/>
          <w:iCs/>
          <w:sz w:val="22"/>
          <w:szCs w:val="22"/>
          <w:lang w:val="es-ES" w:eastAsia="es-ES_tradnl"/>
        </w:rPr>
        <w:t>, en términos de los artículos 49, fracciones II y VII, 143, fracción I y 149, de la Ley de Transparencia y Acceso a la Información Pública del Estado de México y Municipios.</w:t>
      </w:r>
    </w:p>
    <w:p w:rsidRPr="003A1EB1" w:rsidR="002C497A" w:rsidP="004F1549" w:rsidRDefault="002C497A" w14:paraId="2BE157E3" w14:textId="77777777">
      <w:pPr>
        <w:spacing w:line="360" w:lineRule="auto"/>
        <w:contextualSpacing/>
        <w:jc w:val="both"/>
        <w:rPr>
          <w:rFonts w:ascii="Palatino Linotype" w:hAnsi="Palatino Linotype" w:eastAsia="Calibri" w:cs="Tahoma"/>
          <w:iCs/>
          <w:sz w:val="22"/>
          <w:szCs w:val="22"/>
          <w:lang w:val="es-ES" w:eastAsia="es-ES_tradnl"/>
        </w:rPr>
      </w:pPr>
    </w:p>
    <w:p w:rsidRPr="003A1EB1" w:rsidR="00D8480C" w:rsidP="004F1549" w:rsidRDefault="002C497A" w14:paraId="3165A9B4" w14:textId="4A3AA36D">
      <w:pPr>
        <w:spacing w:line="360" w:lineRule="auto"/>
        <w:contextualSpacing/>
        <w:jc w:val="both"/>
        <w:rPr>
          <w:rFonts w:ascii="Palatino Linotype" w:hAnsi="Palatino Linotype" w:eastAsia="Calibri" w:cs="Tahoma"/>
          <w:iCs/>
          <w:sz w:val="22"/>
          <w:szCs w:val="22"/>
          <w:lang w:val="es-ES" w:eastAsia="es-ES_tradnl"/>
        </w:rPr>
      </w:pPr>
      <w:r w:rsidRPr="003A1EB1">
        <w:rPr>
          <w:rFonts w:ascii="Palatino Linotype" w:hAnsi="Palatino Linotype" w:eastAsia="Calibri" w:cs="Tahoma"/>
          <w:iCs/>
          <w:sz w:val="22"/>
          <w:szCs w:val="22"/>
          <w:lang w:val="es-ES" w:eastAsia="es-ES_tradnl"/>
        </w:rPr>
        <w:t xml:space="preserve">Para el caso </w:t>
      </w:r>
      <w:r w:rsidRPr="003A1EB1" w:rsidR="006B5AFA">
        <w:rPr>
          <w:rFonts w:ascii="Palatino Linotype" w:hAnsi="Palatino Linotype" w:eastAsia="Calibri" w:cs="Tahoma"/>
          <w:iCs/>
          <w:sz w:val="22"/>
          <w:szCs w:val="22"/>
          <w:lang w:val="es-ES" w:eastAsia="es-ES_tradnl"/>
        </w:rPr>
        <w:t xml:space="preserve">de lo ordenado en el punto 4; si derivado de la búsqueda exhaustiva y razonable el Sujeto Obligado determiné que no cuenta con la información solicitada, bastara que lo haga del conocimiento del Particular en el que explique los motivos y razones correspondientes. </w:t>
      </w:r>
      <w:r w:rsidRPr="003A1EB1">
        <w:rPr>
          <w:rFonts w:ascii="Palatino Linotype" w:hAnsi="Palatino Linotype" w:eastAsia="Calibri" w:cs="Tahoma"/>
          <w:iCs/>
          <w:sz w:val="22"/>
          <w:szCs w:val="22"/>
          <w:lang w:val="es-ES" w:eastAsia="es-ES_tradnl"/>
        </w:rPr>
        <w:t xml:space="preserve"> </w:t>
      </w:r>
    </w:p>
    <w:p w:rsidRPr="003A1EB1" w:rsidR="00D8480C" w:rsidP="004F1549" w:rsidRDefault="00D8480C" w14:paraId="242C2979" w14:textId="4889379D">
      <w:pPr>
        <w:spacing w:line="360" w:lineRule="auto"/>
        <w:contextualSpacing/>
        <w:jc w:val="both"/>
        <w:rPr>
          <w:rFonts w:ascii="Palatino Linotype" w:hAnsi="Palatino Linotype"/>
          <w:b/>
          <w:bCs/>
          <w:iCs/>
          <w:sz w:val="22"/>
          <w:szCs w:val="22"/>
          <w:u w:val="single"/>
          <w:lang w:val="es-ES"/>
        </w:rPr>
      </w:pPr>
      <w:r w:rsidRPr="003A1EB1">
        <w:rPr>
          <w:rFonts w:ascii="Palatino Linotype" w:hAnsi="Palatino Linotype"/>
          <w:b/>
          <w:bCs/>
          <w:iCs/>
          <w:sz w:val="22"/>
          <w:szCs w:val="22"/>
          <w:u w:val="single"/>
          <w:lang w:val="es-ES"/>
        </w:rPr>
        <w:lastRenderedPageBreak/>
        <w:t>Términos de la Resolución para con</w:t>
      </w:r>
      <w:r w:rsidRPr="003A1EB1" w:rsidR="00C41A77">
        <w:rPr>
          <w:rFonts w:ascii="Palatino Linotype" w:hAnsi="Palatino Linotype"/>
          <w:b/>
          <w:bCs/>
          <w:iCs/>
          <w:sz w:val="22"/>
          <w:szCs w:val="22"/>
          <w:u w:val="single"/>
          <w:lang w:val="es-ES"/>
        </w:rPr>
        <w:t>ocimiento de</w:t>
      </w:r>
      <w:r w:rsidRPr="003A1EB1">
        <w:rPr>
          <w:rFonts w:ascii="Palatino Linotype" w:hAnsi="Palatino Linotype"/>
          <w:b/>
          <w:bCs/>
          <w:iCs/>
          <w:sz w:val="22"/>
          <w:szCs w:val="22"/>
          <w:u w:val="single"/>
          <w:lang w:val="es-ES"/>
        </w:rPr>
        <w:t>l Particular.</w:t>
      </w:r>
    </w:p>
    <w:p w:rsidRPr="003A1EB1" w:rsidR="00D8480C" w:rsidP="004F1549" w:rsidRDefault="00D8480C" w14:paraId="4D3FBA95" w14:textId="77777777">
      <w:pPr>
        <w:spacing w:line="360" w:lineRule="auto"/>
        <w:contextualSpacing/>
        <w:jc w:val="both"/>
        <w:rPr>
          <w:rFonts w:ascii="Palatino Linotype" w:hAnsi="Palatino Linotype"/>
          <w:sz w:val="22"/>
          <w:szCs w:val="22"/>
        </w:rPr>
      </w:pPr>
    </w:p>
    <w:p w:rsidRPr="003A1EB1" w:rsidR="00D8480C" w:rsidP="006B5AFA" w:rsidRDefault="00D8480C" w14:paraId="445AED65" w14:textId="7C8903FB">
      <w:pPr>
        <w:spacing w:line="360" w:lineRule="auto"/>
        <w:contextualSpacing/>
        <w:jc w:val="both"/>
        <w:rPr>
          <w:rFonts w:ascii="Palatino Linotype" w:hAnsi="Palatino Linotype"/>
          <w:sz w:val="22"/>
          <w:szCs w:val="22"/>
          <w:u w:val="single"/>
        </w:rPr>
      </w:pPr>
      <w:r w:rsidRPr="003A1EB1">
        <w:rPr>
          <w:rFonts w:ascii="Palatino Linotype" w:hAnsi="Palatino Linotype"/>
          <w:sz w:val="22"/>
          <w:szCs w:val="22"/>
          <w:u w:val="single"/>
        </w:rPr>
        <w:t xml:space="preserve">Este Organismo Garante, determinó </w:t>
      </w:r>
      <w:r w:rsidRPr="003A1EB1" w:rsidR="00C41A77">
        <w:rPr>
          <w:rFonts w:ascii="Palatino Linotype" w:hAnsi="Palatino Linotype"/>
          <w:sz w:val="22"/>
          <w:szCs w:val="22"/>
          <w:u w:val="single"/>
        </w:rPr>
        <w:t xml:space="preserve">darle </w:t>
      </w:r>
      <w:r w:rsidRPr="003A1EB1" w:rsidR="006B5AFA">
        <w:rPr>
          <w:rFonts w:ascii="Palatino Linotype" w:hAnsi="Palatino Linotype"/>
          <w:sz w:val="22"/>
          <w:szCs w:val="22"/>
          <w:u w:val="single"/>
        </w:rPr>
        <w:t>parcialmente la razón en virtud, de que el Sujeto Obligado efectivamente es incompetente para conocer de la inspección realizada a las zonas protegidas federales y de temas forestales; por lo que se dejan a salvo sus derechos para solicitar la información ante la autoridad competente.</w:t>
      </w:r>
    </w:p>
    <w:p w:rsidRPr="003A1EB1" w:rsidR="006B5AFA" w:rsidP="006B5AFA" w:rsidRDefault="006B5AFA" w14:paraId="45FEEB1E" w14:textId="77777777">
      <w:pPr>
        <w:spacing w:line="360" w:lineRule="auto"/>
        <w:contextualSpacing/>
        <w:jc w:val="both"/>
        <w:rPr>
          <w:rFonts w:ascii="Palatino Linotype" w:hAnsi="Palatino Linotype"/>
          <w:sz w:val="22"/>
          <w:szCs w:val="22"/>
          <w:u w:val="single"/>
        </w:rPr>
      </w:pPr>
    </w:p>
    <w:p w:rsidRPr="003A1EB1" w:rsidR="006B5AFA" w:rsidP="006B5AFA" w:rsidRDefault="006B5AFA" w14:paraId="024272CB" w14:textId="1513118D">
      <w:pPr>
        <w:spacing w:line="360" w:lineRule="auto"/>
        <w:contextualSpacing/>
        <w:jc w:val="both"/>
        <w:rPr>
          <w:rFonts w:ascii="Palatino Linotype" w:hAnsi="Palatino Linotype"/>
          <w:sz w:val="22"/>
          <w:szCs w:val="22"/>
          <w:u w:val="single"/>
        </w:rPr>
      </w:pPr>
      <w:r w:rsidRPr="003A1EB1">
        <w:rPr>
          <w:rFonts w:ascii="Palatino Linotype" w:hAnsi="Palatino Linotype"/>
          <w:sz w:val="22"/>
          <w:szCs w:val="22"/>
          <w:u w:val="single"/>
        </w:rPr>
        <w:t xml:space="preserve">Asimismo, de los documentos entregados en respuesta, se advierte que el </w:t>
      </w:r>
      <w:r w:rsidRPr="003A1EB1" w:rsidR="00F05083">
        <w:rPr>
          <w:rFonts w:ascii="Palatino Linotype" w:hAnsi="Palatino Linotype"/>
          <w:sz w:val="22"/>
          <w:szCs w:val="22"/>
          <w:u w:val="single"/>
        </w:rPr>
        <w:t>Sujeto</w:t>
      </w:r>
      <w:r w:rsidRPr="003A1EB1">
        <w:rPr>
          <w:rFonts w:ascii="Palatino Linotype" w:hAnsi="Palatino Linotype"/>
          <w:sz w:val="22"/>
          <w:szCs w:val="22"/>
          <w:u w:val="single"/>
        </w:rPr>
        <w:t xml:space="preserve"> Obligado dio respuesta a algunos cuestionamientos; pero lo hizo a través de una de sus áreas, sin realizar la búsqueda de la información en la Subprocuraduría de Ecatepec que cuenta con las mismas facultades que la de </w:t>
      </w:r>
      <w:r w:rsidRPr="003A1EB1" w:rsidR="00F05083">
        <w:rPr>
          <w:rFonts w:ascii="Palatino Linotype" w:hAnsi="Palatino Linotype"/>
          <w:sz w:val="22"/>
          <w:szCs w:val="22"/>
          <w:u w:val="single"/>
        </w:rPr>
        <w:t>Toluca</w:t>
      </w:r>
      <w:r w:rsidRPr="003A1EB1">
        <w:rPr>
          <w:rFonts w:ascii="Palatino Linotype" w:hAnsi="Palatino Linotype"/>
          <w:sz w:val="22"/>
          <w:szCs w:val="22"/>
          <w:u w:val="single"/>
        </w:rPr>
        <w:t xml:space="preserve">, por tanto, debe hacer la búsqueda y entregar la información </w:t>
      </w:r>
      <w:r w:rsidRPr="003A1EB1" w:rsidR="00F05083">
        <w:rPr>
          <w:rFonts w:ascii="Palatino Linotype" w:hAnsi="Palatino Linotype"/>
          <w:sz w:val="22"/>
          <w:szCs w:val="22"/>
          <w:u w:val="single"/>
        </w:rPr>
        <w:t>solicitada</w:t>
      </w:r>
      <w:r w:rsidRPr="003A1EB1">
        <w:rPr>
          <w:rFonts w:ascii="Palatino Linotype" w:hAnsi="Palatino Linotype"/>
          <w:sz w:val="22"/>
          <w:szCs w:val="22"/>
          <w:u w:val="single"/>
        </w:rPr>
        <w:t>.</w:t>
      </w:r>
    </w:p>
    <w:p w:rsidRPr="003A1EB1" w:rsidR="006B5AFA" w:rsidP="006B5AFA" w:rsidRDefault="006B5AFA" w14:paraId="03CE27ED" w14:textId="77777777">
      <w:pPr>
        <w:spacing w:line="360" w:lineRule="auto"/>
        <w:contextualSpacing/>
        <w:jc w:val="both"/>
        <w:rPr>
          <w:rFonts w:ascii="Palatino Linotype" w:hAnsi="Palatino Linotype"/>
          <w:sz w:val="22"/>
          <w:szCs w:val="22"/>
          <w:u w:val="single"/>
        </w:rPr>
      </w:pPr>
    </w:p>
    <w:p w:rsidRPr="003A1EB1" w:rsidR="00F05083" w:rsidP="006B5AFA" w:rsidRDefault="006B5AFA" w14:paraId="281A0328" w14:textId="77777777">
      <w:pPr>
        <w:spacing w:line="360" w:lineRule="auto"/>
        <w:contextualSpacing/>
        <w:jc w:val="both"/>
        <w:rPr>
          <w:rFonts w:ascii="Palatino Linotype" w:hAnsi="Palatino Linotype"/>
          <w:sz w:val="22"/>
          <w:szCs w:val="22"/>
          <w:u w:val="single"/>
        </w:rPr>
      </w:pPr>
      <w:r w:rsidRPr="003A1EB1">
        <w:rPr>
          <w:rFonts w:ascii="Palatino Linotype" w:hAnsi="Palatino Linotype"/>
          <w:sz w:val="22"/>
          <w:szCs w:val="22"/>
          <w:u w:val="single"/>
        </w:rPr>
        <w:t xml:space="preserve">Así pues, por lo que hace a las inspecciones realizadas por el </w:t>
      </w:r>
      <w:r w:rsidRPr="003A1EB1" w:rsidR="00F05083">
        <w:rPr>
          <w:rFonts w:ascii="Palatino Linotype" w:hAnsi="Palatino Linotype"/>
          <w:sz w:val="22"/>
          <w:szCs w:val="22"/>
          <w:u w:val="single"/>
        </w:rPr>
        <w:t>Sujeto</w:t>
      </w:r>
      <w:r w:rsidRPr="003A1EB1">
        <w:rPr>
          <w:rFonts w:ascii="Palatino Linotype" w:hAnsi="Palatino Linotype"/>
          <w:sz w:val="22"/>
          <w:szCs w:val="22"/>
          <w:u w:val="single"/>
        </w:rPr>
        <w:t xml:space="preserve"> Obligado, si bien el </w:t>
      </w:r>
      <w:r w:rsidRPr="003A1EB1" w:rsidR="00F05083">
        <w:rPr>
          <w:rFonts w:ascii="Palatino Linotype" w:hAnsi="Palatino Linotype"/>
          <w:sz w:val="22"/>
          <w:szCs w:val="22"/>
          <w:u w:val="single"/>
        </w:rPr>
        <w:t>Particular</w:t>
      </w:r>
      <w:r w:rsidRPr="003A1EB1">
        <w:rPr>
          <w:rFonts w:ascii="Palatino Linotype" w:hAnsi="Palatino Linotype"/>
          <w:sz w:val="22"/>
          <w:szCs w:val="22"/>
          <w:u w:val="single"/>
        </w:rPr>
        <w:t xml:space="preserve"> no señaló los datos que busca obtener, se aprecia que la </w:t>
      </w:r>
      <w:r w:rsidRPr="003A1EB1" w:rsidR="00F05083">
        <w:rPr>
          <w:rFonts w:ascii="Palatino Linotype" w:hAnsi="Palatino Linotype"/>
          <w:sz w:val="22"/>
          <w:szCs w:val="22"/>
          <w:u w:val="single"/>
        </w:rPr>
        <w:t>información obra en las constancias de la celebración de la inspección, por ello se ordenó su entrega.</w:t>
      </w:r>
    </w:p>
    <w:p w:rsidRPr="003A1EB1" w:rsidR="00F05083" w:rsidP="006B5AFA" w:rsidRDefault="00F05083" w14:paraId="28DDD5C0" w14:textId="77777777">
      <w:pPr>
        <w:spacing w:line="360" w:lineRule="auto"/>
        <w:contextualSpacing/>
        <w:jc w:val="both"/>
        <w:rPr>
          <w:rFonts w:ascii="Palatino Linotype" w:hAnsi="Palatino Linotype"/>
          <w:sz w:val="22"/>
          <w:szCs w:val="22"/>
          <w:u w:val="single"/>
        </w:rPr>
      </w:pPr>
    </w:p>
    <w:p w:rsidRPr="003A1EB1" w:rsidR="00F05083" w:rsidP="006B5AFA" w:rsidRDefault="00F05083" w14:paraId="21AF50B0" w14:textId="38727920">
      <w:pPr>
        <w:spacing w:line="360" w:lineRule="auto"/>
        <w:contextualSpacing/>
        <w:jc w:val="both"/>
        <w:rPr>
          <w:rFonts w:ascii="Palatino Linotype" w:hAnsi="Palatino Linotype"/>
          <w:sz w:val="22"/>
          <w:szCs w:val="22"/>
          <w:u w:val="single"/>
        </w:rPr>
      </w:pPr>
      <w:r w:rsidRPr="003A1EB1">
        <w:rPr>
          <w:rFonts w:ascii="Palatino Linotype" w:hAnsi="Palatino Linotype"/>
          <w:sz w:val="22"/>
          <w:szCs w:val="22"/>
          <w:u w:val="single"/>
        </w:rPr>
        <w:t xml:space="preserve">Es importante mencionar que de las inspecciones se inician procedimientos de sanciones, por lo que forman parte del expediente; y en caso de que ese expediente no haya concluido en su totalidad, el Sujeto Obligado debe reservar la información, pues dar a conocer la documentación podría poner en riesgo el debido proceso. </w:t>
      </w:r>
    </w:p>
    <w:p w:rsidRPr="003A1EB1" w:rsidR="006B5AFA" w:rsidP="006B5AFA" w:rsidRDefault="006B5AFA" w14:paraId="6C7B52F1" w14:textId="5DB7262F">
      <w:pPr>
        <w:spacing w:line="360" w:lineRule="auto"/>
        <w:contextualSpacing/>
        <w:jc w:val="both"/>
        <w:rPr>
          <w:rFonts w:ascii="Palatino Linotype" w:hAnsi="Palatino Linotype"/>
          <w:sz w:val="22"/>
          <w:szCs w:val="22"/>
          <w:u w:val="single"/>
        </w:rPr>
      </w:pPr>
      <w:r w:rsidRPr="003A1EB1">
        <w:rPr>
          <w:rFonts w:ascii="Palatino Linotype" w:hAnsi="Palatino Linotype"/>
          <w:sz w:val="22"/>
          <w:szCs w:val="22"/>
          <w:u w:val="single"/>
        </w:rPr>
        <w:t xml:space="preserve"> </w:t>
      </w:r>
    </w:p>
    <w:p w:rsidRPr="003A1EB1" w:rsidR="00D8480C" w:rsidP="004F1549" w:rsidRDefault="002540A9" w14:paraId="6F52135B" w14:textId="1FAEE863">
      <w:pPr>
        <w:spacing w:line="360" w:lineRule="auto"/>
        <w:contextualSpacing/>
        <w:jc w:val="both"/>
        <w:rPr>
          <w:rFonts w:ascii="Palatino Linotype" w:hAnsi="Palatino Linotype"/>
          <w:iCs/>
          <w:sz w:val="22"/>
          <w:szCs w:val="22"/>
          <w:u w:val="single"/>
          <w:lang w:val="es-ES"/>
        </w:rPr>
      </w:pPr>
      <w:r w:rsidRPr="003A1EB1">
        <w:rPr>
          <w:rFonts w:ascii="Palatino Linotype" w:hAnsi="Palatino Linotype"/>
          <w:iCs/>
          <w:sz w:val="22"/>
          <w:szCs w:val="22"/>
          <w:u w:val="single"/>
          <w:lang w:val="es-ES"/>
        </w:rPr>
        <w:t>Asimismo, es de indicarle</w:t>
      </w:r>
      <w:r w:rsidRPr="003A1EB1" w:rsidR="00D8480C">
        <w:rPr>
          <w:rFonts w:ascii="Palatino Linotype" w:hAnsi="Palatino Linotype"/>
          <w:iCs/>
          <w:sz w:val="22"/>
          <w:szCs w:val="22"/>
          <w:u w:val="single"/>
          <w:lang w:val="es-ES"/>
        </w:rPr>
        <w:t>, que la información que se ordena puede tener datos personales confidenciales</w:t>
      </w:r>
      <w:r w:rsidRPr="003A1EB1" w:rsidR="00C41A77">
        <w:rPr>
          <w:rFonts w:ascii="Palatino Linotype" w:hAnsi="Palatino Linotype"/>
          <w:iCs/>
          <w:sz w:val="22"/>
          <w:szCs w:val="22"/>
          <w:u w:val="single"/>
          <w:lang w:val="es-ES"/>
        </w:rPr>
        <w:t>; para el caso, el Sujeto Obligado</w:t>
      </w:r>
      <w:r w:rsidRPr="003A1EB1" w:rsidR="00D8480C">
        <w:rPr>
          <w:rFonts w:ascii="Palatino Linotype" w:hAnsi="Palatino Linotype"/>
          <w:iCs/>
          <w:sz w:val="22"/>
          <w:szCs w:val="22"/>
          <w:u w:val="single"/>
          <w:lang w:val="es-ES"/>
        </w:rPr>
        <w:t xml:space="preserve"> le deberá entregar</w:t>
      </w:r>
      <w:r w:rsidRPr="003A1EB1" w:rsidR="00C41A77">
        <w:rPr>
          <w:rFonts w:ascii="Palatino Linotype" w:hAnsi="Palatino Linotype"/>
          <w:iCs/>
          <w:sz w:val="22"/>
          <w:szCs w:val="22"/>
          <w:u w:val="single"/>
          <w:lang w:val="es-ES"/>
        </w:rPr>
        <w:t xml:space="preserve"> la documentación en versión pública y</w:t>
      </w:r>
      <w:r w:rsidRPr="003A1EB1" w:rsidR="00D8480C">
        <w:rPr>
          <w:rFonts w:ascii="Palatino Linotype" w:hAnsi="Palatino Linotype"/>
          <w:iCs/>
          <w:sz w:val="22"/>
          <w:szCs w:val="22"/>
          <w:u w:val="single"/>
          <w:lang w:val="es-ES"/>
        </w:rPr>
        <w:t xml:space="preserve"> </w:t>
      </w:r>
      <w:r w:rsidRPr="003A1EB1" w:rsidR="00C83311">
        <w:rPr>
          <w:rFonts w:ascii="Palatino Linotype" w:hAnsi="Palatino Linotype"/>
          <w:iCs/>
          <w:sz w:val="22"/>
          <w:szCs w:val="22"/>
          <w:u w:val="single"/>
          <w:lang w:val="es-ES"/>
        </w:rPr>
        <w:t>el</w:t>
      </w:r>
      <w:r w:rsidRPr="003A1EB1" w:rsidR="00D8480C">
        <w:rPr>
          <w:rFonts w:ascii="Palatino Linotype" w:hAnsi="Palatino Linotype"/>
          <w:iCs/>
          <w:sz w:val="22"/>
          <w:szCs w:val="22"/>
          <w:u w:val="single"/>
          <w:lang w:val="es-ES"/>
        </w:rPr>
        <w:t xml:space="preserve"> acuerdo que para tales efectos emita </w:t>
      </w:r>
      <w:r w:rsidRPr="003A1EB1" w:rsidR="00C41A77">
        <w:rPr>
          <w:rFonts w:ascii="Palatino Linotype" w:hAnsi="Palatino Linotype"/>
          <w:iCs/>
          <w:sz w:val="22"/>
          <w:szCs w:val="22"/>
          <w:u w:val="single"/>
          <w:lang w:val="es-ES"/>
        </w:rPr>
        <w:t>su</w:t>
      </w:r>
      <w:r w:rsidRPr="003A1EB1" w:rsidR="00D8480C">
        <w:rPr>
          <w:rFonts w:ascii="Palatino Linotype" w:hAnsi="Palatino Linotype"/>
          <w:iCs/>
          <w:sz w:val="22"/>
          <w:szCs w:val="22"/>
          <w:u w:val="single"/>
          <w:lang w:val="es-ES"/>
        </w:rPr>
        <w:t xml:space="preserve"> Comité de Transparencia</w:t>
      </w:r>
      <w:r w:rsidRPr="003A1EB1" w:rsidR="00C41A77">
        <w:rPr>
          <w:rFonts w:ascii="Palatino Linotype" w:hAnsi="Palatino Linotype"/>
          <w:iCs/>
          <w:sz w:val="22"/>
          <w:szCs w:val="22"/>
          <w:u w:val="single"/>
          <w:lang w:val="es-ES"/>
        </w:rPr>
        <w:t>.</w:t>
      </w:r>
    </w:p>
    <w:p w:rsidRPr="003A1EB1" w:rsidR="00D8480C" w:rsidP="004F1549" w:rsidRDefault="00D8480C" w14:paraId="3ABD77D4" w14:textId="77777777">
      <w:pPr>
        <w:spacing w:line="360" w:lineRule="auto"/>
        <w:contextualSpacing/>
        <w:jc w:val="both"/>
        <w:rPr>
          <w:rFonts w:ascii="Palatino Linotype" w:hAnsi="Palatino Linotype"/>
          <w:iCs/>
          <w:sz w:val="22"/>
          <w:szCs w:val="22"/>
          <w:u w:val="single"/>
          <w:lang w:val="es-ES"/>
        </w:rPr>
      </w:pPr>
    </w:p>
    <w:p w:rsidRPr="003A1EB1" w:rsidR="00D8480C" w:rsidP="004F1549" w:rsidRDefault="00D8480C" w14:paraId="11AADDE7" w14:textId="77777777">
      <w:pPr>
        <w:spacing w:line="360" w:lineRule="auto"/>
        <w:contextualSpacing/>
        <w:jc w:val="both"/>
        <w:rPr>
          <w:rFonts w:ascii="Palatino Linotype" w:hAnsi="Palatino Linotype"/>
          <w:iCs/>
          <w:sz w:val="22"/>
          <w:szCs w:val="22"/>
          <w:u w:val="single"/>
          <w:lang w:val="es-ES"/>
        </w:rPr>
      </w:pPr>
      <w:r w:rsidRPr="003A1EB1">
        <w:rPr>
          <w:rFonts w:ascii="Palatino Linotype" w:hAnsi="Palatino Linotype"/>
          <w:iCs/>
          <w:sz w:val="22"/>
          <w:szCs w:val="22"/>
          <w:u w:val="single"/>
          <w:lang w:val="es-ES"/>
        </w:rPr>
        <w:lastRenderedPageBreak/>
        <w:t>La labor del INFOEM, es apoyar a la población para acceder a la información pública y garantizar la protección de sus datos personales.</w:t>
      </w:r>
    </w:p>
    <w:p w:rsidRPr="003A1EB1" w:rsidR="00D8480C" w:rsidP="004F1549" w:rsidRDefault="00D8480C" w14:paraId="630FB13F" w14:textId="77777777">
      <w:pPr>
        <w:spacing w:line="360" w:lineRule="auto"/>
        <w:contextualSpacing/>
        <w:jc w:val="both"/>
        <w:rPr>
          <w:rFonts w:ascii="Palatino Linotype" w:hAnsi="Palatino Linotype"/>
          <w:iCs/>
          <w:sz w:val="22"/>
          <w:szCs w:val="22"/>
          <w:u w:val="single"/>
          <w:lang w:val="es-ES"/>
        </w:rPr>
      </w:pPr>
    </w:p>
    <w:p w:rsidRPr="003A1EB1" w:rsidR="00D8480C" w:rsidP="004F1549" w:rsidRDefault="00D8480C" w14:paraId="6C0F9EEB" w14:textId="77777777">
      <w:pPr>
        <w:spacing w:line="360" w:lineRule="auto"/>
        <w:contextualSpacing/>
        <w:jc w:val="both"/>
        <w:rPr>
          <w:rFonts w:ascii="Palatino Linotype" w:hAnsi="Palatino Linotype"/>
          <w:bCs/>
          <w:sz w:val="22"/>
          <w:szCs w:val="22"/>
        </w:rPr>
      </w:pPr>
      <w:r w:rsidRPr="003A1EB1">
        <w:rPr>
          <w:rFonts w:ascii="Palatino Linotype" w:hAnsi="Palatino Linotype"/>
          <w:bCs/>
          <w:sz w:val="22"/>
          <w:szCs w:val="22"/>
        </w:rPr>
        <w:t>Por lo expuesto y fundado, este Pleno:</w:t>
      </w:r>
    </w:p>
    <w:p w:rsidRPr="003A1EB1" w:rsidR="00D8480C" w:rsidP="004F1549" w:rsidRDefault="00D8480C" w14:paraId="2E507FD4" w14:textId="77777777">
      <w:pPr>
        <w:spacing w:line="360" w:lineRule="auto"/>
        <w:contextualSpacing/>
        <w:jc w:val="both"/>
        <w:rPr>
          <w:rFonts w:ascii="Palatino Linotype" w:hAnsi="Palatino Linotype" w:eastAsia="Calibri" w:cs="Tahoma"/>
          <w:bCs/>
          <w:sz w:val="22"/>
          <w:szCs w:val="22"/>
          <w:lang w:eastAsia="en-US"/>
        </w:rPr>
      </w:pPr>
    </w:p>
    <w:p w:rsidRPr="003A1EB1" w:rsidR="00D8480C" w:rsidP="004F1549" w:rsidRDefault="00D8480C" w14:paraId="6144B591" w14:textId="77777777">
      <w:pPr>
        <w:spacing w:line="360" w:lineRule="auto"/>
        <w:contextualSpacing/>
        <w:jc w:val="center"/>
        <w:rPr>
          <w:rFonts w:ascii="Palatino Linotype" w:hAnsi="Palatino Linotype" w:eastAsia="Calibri" w:cs="Tahoma"/>
          <w:b/>
          <w:bCs/>
          <w:sz w:val="22"/>
          <w:szCs w:val="22"/>
          <w:lang w:eastAsia="en-US"/>
        </w:rPr>
      </w:pPr>
      <w:r w:rsidRPr="003A1EB1">
        <w:rPr>
          <w:rFonts w:ascii="Palatino Linotype" w:hAnsi="Palatino Linotype" w:eastAsia="Calibri" w:cs="Tahoma"/>
          <w:b/>
          <w:bCs/>
          <w:sz w:val="22"/>
          <w:szCs w:val="22"/>
          <w:lang w:eastAsia="en-US"/>
        </w:rPr>
        <w:t>R E S U E L V E</w:t>
      </w:r>
    </w:p>
    <w:p w:rsidRPr="003A1EB1" w:rsidR="00D8480C" w:rsidP="004F1549" w:rsidRDefault="00D8480C" w14:paraId="23F65571" w14:textId="77777777">
      <w:pPr>
        <w:spacing w:line="360" w:lineRule="auto"/>
        <w:contextualSpacing/>
        <w:jc w:val="center"/>
        <w:rPr>
          <w:rFonts w:ascii="Palatino Linotype" w:hAnsi="Palatino Linotype" w:cs="Tahoma"/>
          <w:b/>
          <w:bCs/>
          <w:sz w:val="22"/>
          <w:szCs w:val="22"/>
        </w:rPr>
      </w:pPr>
    </w:p>
    <w:p w:rsidRPr="003A1EB1" w:rsidR="00D8480C" w:rsidP="004F1549" w:rsidRDefault="00D8480C" w14:paraId="3C389AC1" w14:textId="2318012C">
      <w:pPr>
        <w:spacing w:line="360" w:lineRule="auto"/>
        <w:contextualSpacing/>
        <w:jc w:val="both"/>
        <w:rPr>
          <w:rFonts w:ascii="Palatino Linotype" w:hAnsi="Palatino Linotype" w:eastAsia="Calibri" w:cs="Tahoma"/>
          <w:bCs/>
          <w:sz w:val="22"/>
          <w:szCs w:val="22"/>
          <w:lang w:eastAsia="en-US"/>
        </w:rPr>
      </w:pPr>
      <w:r w:rsidRPr="003A1EB1">
        <w:rPr>
          <w:rFonts w:ascii="Palatino Linotype" w:hAnsi="Palatino Linotype" w:cs="Tahoma"/>
          <w:b/>
          <w:bCs/>
          <w:sz w:val="22"/>
          <w:szCs w:val="22"/>
        </w:rPr>
        <w:t xml:space="preserve">PRIMERO. </w:t>
      </w:r>
      <w:r w:rsidRPr="003A1EB1">
        <w:rPr>
          <w:rFonts w:ascii="Palatino Linotype" w:hAnsi="Palatino Linotype" w:cs="Tahoma"/>
          <w:bCs/>
          <w:sz w:val="22"/>
          <w:szCs w:val="22"/>
        </w:rPr>
        <w:t xml:space="preserve">Se </w:t>
      </w:r>
      <w:r w:rsidRPr="003A1EB1" w:rsidR="009A264C">
        <w:rPr>
          <w:rFonts w:ascii="Palatino Linotype" w:hAnsi="Palatino Linotype" w:cs="Tahoma"/>
          <w:b/>
          <w:bCs/>
          <w:sz w:val="22"/>
          <w:szCs w:val="22"/>
        </w:rPr>
        <w:t>MODIFICA</w:t>
      </w:r>
      <w:r w:rsidRPr="003A1EB1">
        <w:rPr>
          <w:rFonts w:ascii="Palatino Linotype" w:hAnsi="Palatino Linotype" w:cs="Tahoma"/>
          <w:bCs/>
          <w:sz w:val="22"/>
          <w:szCs w:val="22"/>
        </w:rPr>
        <w:t xml:space="preserve"> la respuesta entregada por </w:t>
      </w:r>
      <w:r w:rsidRPr="003A1EB1" w:rsidR="00F05083">
        <w:rPr>
          <w:rFonts w:ascii="Palatino Linotype" w:hAnsi="Palatino Linotype" w:cs="Tahoma"/>
          <w:bCs/>
          <w:sz w:val="22"/>
          <w:szCs w:val="22"/>
        </w:rPr>
        <w:t xml:space="preserve">la </w:t>
      </w:r>
      <w:r w:rsidRPr="003A1EB1" w:rsidR="00F05083">
        <w:rPr>
          <w:rFonts w:ascii="Palatino Linotype" w:hAnsi="Palatino Linotype" w:cs="Tahoma"/>
          <w:b/>
          <w:bCs/>
          <w:sz w:val="22"/>
          <w:szCs w:val="22"/>
        </w:rPr>
        <w:t>Procuraduría de Protección al Ambiente del Estado de México</w:t>
      </w:r>
      <w:r w:rsidRPr="003A1EB1" w:rsidR="00F05083">
        <w:rPr>
          <w:rFonts w:ascii="Palatino Linotype" w:hAnsi="Palatino Linotype" w:cs="Tahoma"/>
          <w:bCs/>
          <w:sz w:val="22"/>
          <w:szCs w:val="22"/>
        </w:rPr>
        <w:t xml:space="preserve"> </w:t>
      </w:r>
      <w:r w:rsidRPr="003A1EB1" w:rsidR="00DC3F7C">
        <w:rPr>
          <w:rFonts w:ascii="Palatino Linotype" w:hAnsi="Palatino Linotype" w:cs="Tahoma"/>
          <w:bCs/>
          <w:sz w:val="22"/>
          <w:szCs w:val="22"/>
        </w:rPr>
        <w:t>a la solicitud de información</w:t>
      </w:r>
      <w:r w:rsidRPr="003A1EB1" w:rsidR="00251515">
        <w:rPr>
          <w:rFonts w:ascii="Palatino Linotype" w:hAnsi="Palatino Linotype" w:cs="Tahoma"/>
          <w:bCs/>
          <w:sz w:val="22"/>
          <w:szCs w:val="22"/>
        </w:rPr>
        <w:t xml:space="preserve"> </w:t>
      </w:r>
      <w:r w:rsidRPr="003A1EB1" w:rsidR="00F05083">
        <w:rPr>
          <w:rFonts w:ascii="Palatino Linotype" w:hAnsi="Palatino Linotype" w:cs="Tahoma"/>
          <w:b/>
          <w:bCs/>
        </w:rPr>
        <w:t>00003/PROPAEM/IP/2022</w:t>
      </w:r>
      <w:r w:rsidRPr="003A1EB1">
        <w:rPr>
          <w:rFonts w:ascii="Palatino Linotype" w:hAnsi="Palatino Linotype"/>
          <w:bCs/>
          <w:sz w:val="22"/>
          <w:szCs w:val="22"/>
        </w:rPr>
        <w:t>por resultar</w:t>
      </w:r>
      <w:r w:rsidRPr="003A1EB1" w:rsidR="00F05083">
        <w:rPr>
          <w:rFonts w:ascii="Palatino Linotype" w:hAnsi="Palatino Linotype"/>
          <w:bCs/>
          <w:sz w:val="22"/>
          <w:szCs w:val="22"/>
        </w:rPr>
        <w:t xml:space="preserve"> parcialmente</w:t>
      </w:r>
      <w:r w:rsidRPr="003A1EB1">
        <w:rPr>
          <w:rFonts w:ascii="Palatino Linotype" w:hAnsi="Palatino Linotype"/>
          <w:bCs/>
          <w:sz w:val="22"/>
          <w:szCs w:val="22"/>
        </w:rPr>
        <w:t xml:space="preserve"> </w:t>
      </w:r>
      <w:r w:rsidRPr="003A1EB1">
        <w:rPr>
          <w:rFonts w:ascii="Palatino Linotype" w:hAnsi="Palatino Linotype"/>
          <w:b/>
          <w:bCs/>
          <w:sz w:val="22"/>
          <w:szCs w:val="22"/>
        </w:rPr>
        <w:t>FUNDADAS</w:t>
      </w:r>
      <w:r w:rsidRPr="003A1EB1">
        <w:rPr>
          <w:rFonts w:ascii="Palatino Linotype" w:hAnsi="Palatino Linotype" w:cs="Tahoma"/>
          <w:bCs/>
          <w:sz w:val="22"/>
          <w:szCs w:val="22"/>
        </w:rPr>
        <w:t xml:space="preserve"> </w:t>
      </w:r>
      <w:r w:rsidRPr="003A1EB1">
        <w:rPr>
          <w:rFonts w:ascii="Palatino Linotype" w:hAnsi="Palatino Linotype" w:eastAsia="Calibri" w:cs="Tahoma"/>
          <w:bCs/>
          <w:sz w:val="22"/>
          <w:szCs w:val="22"/>
          <w:lang w:eastAsia="en-US"/>
        </w:rPr>
        <w:t>las razones o motivos de inconformidad hechos valer por el Recurrente en el Recurso de Revisión</w:t>
      </w:r>
      <w:r w:rsidRPr="003A1EB1" w:rsidR="00DC3F7C">
        <w:rPr>
          <w:rFonts w:ascii="Palatino Linotype" w:hAnsi="Palatino Linotype" w:eastAsia="Calibri" w:cs="Tahoma"/>
          <w:bCs/>
          <w:sz w:val="22"/>
          <w:szCs w:val="22"/>
          <w:lang w:eastAsia="en-US"/>
        </w:rPr>
        <w:t xml:space="preserve"> </w:t>
      </w:r>
      <w:r w:rsidRPr="003A1EB1" w:rsidR="00F05083">
        <w:rPr>
          <w:rFonts w:ascii="Palatino Linotype" w:hAnsi="Palatino Linotype" w:eastAsia="Calibri" w:cs="Tahoma"/>
          <w:b/>
          <w:bCs/>
          <w:sz w:val="22"/>
          <w:szCs w:val="22"/>
          <w:lang w:eastAsia="en-US"/>
        </w:rPr>
        <w:t>00576/INFOEM/IP/RR/2022</w:t>
      </w:r>
      <w:r w:rsidRPr="003A1EB1">
        <w:rPr>
          <w:rFonts w:ascii="Palatino Linotype" w:hAnsi="Palatino Linotype" w:eastAsia="Calibri" w:cs="Tahoma"/>
          <w:bCs/>
          <w:sz w:val="22"/>
          <w:szCs w:val="22"/>
          <w:lang w:eastAsia="en-US"/>
        </w:rPr>
        <w:t xml:space="preserve">, en términos de los considerandos </w:t>
      </w:r>
      <w:r w:rsidRPr="003A1EB1">
        <w:rPr>
          <w:rFonts w:ascii="Palatino Linotype" w:hAnsi="Palatino Linotype" w:eastAsia="Calibri" w:cs="Tahoma"/>
          <w:b/>
          <w:bCs/>
          <w:sz w:val="22"/>
          <w:szCs w:val="22"/>
          <w:lang w:eastAsia="en-US"/>
        </w:rPr>
        <w:t>QUINTO y SÉPTIMO</w:t>
      </w:r>
      <w:r w:rsidRPr="003A1EB1">
        <w:rPr>
          <w:rFonts w:ascii="Palatino Linotype" w:hAnsi="Palatino Linotype" w:eastAsia="Calibri" w:cs="Tahoma"/>
          <w:bCs/>
          <w:sz w:val="22"/>
          <w:szCs w:val="22"/>
          <w:lang w:eastAsia="en-US"/>
        </w:rPr>
        <w:t xml:space="preserve"> de la presente Resolución.</w:t>
      </w:r>
    </w:p>
    <w:p w:rsidRPr="003A1EB1" w:rsidR="00D8480C" w:rsidP="004F1549" w:rsidRDefault="00D8480C" w14:paraId="6295BB9F" w14:textId="77777777">
      <w:pPr>
        <w:spacing w:line="360" w:lineRule="auto"/>
        <w:contextualSpacing/>
        <w:jc w:val="both"/>
        <w:rPr>
          <w:rFonts w:ascii="Palatino Linotype" w:hAnsi="Palatino Linotype" w:cs="Tahoma"/>
          <w:bCs/>
          <w:sz w:val="22"/>
          <w:szCs w:val="22"/>
        </w:rPr>
      </w:pPr>
    </w:p>
    <w:p w:rsidRPr="003A1EB1" w:rsidR="00F05083" w:rsidP="00F05083" w:rsidRDefault="00D8480C" w14:paraId="01B47264" w14:textId="62D16B79">
      <w:pPr>
        <w:autoSpaceDE w:val="0"/>
        <w:autoSpaceDN w:val="0"/>
        <w:adjustRightInd w:val="0"/>
        <w:spacing w:line="360" w:lineRule="auto"/>
        <w:contextualSpacing/>
        <w:jc w:val="both"/>
        <w:rPr>
          <w:rFonts w:ascii="Palatino Linotype" w:hAnsi="Palatino Linotype" w:cs="Tahoma"/>
          <w:bCs/>
          <w:iCs/>
          <w:sz w:val="22"/>
          <w:szCs w:val="22"/>
        </w:rPr>
      </w:pPr>
      <w:r w:rsidRPr="003A1EB1">
        <w:rPr>
          <w:rFonts w:ascii="Palatino Linotype" w:hAnsi="Palatino Linotype" w:cs="Tahoma"/>
          <w:b/>
          <w:bCs/>
          <w:sz w:val="22"/>
          <w:szCs w:val="22"/>
        </w:rPr>
        <w:t xml:space="preserve">SEGUNDO. </w:t>
      </w:r>
      <w:r w:rsidRPr="003A1EB1">
        <w:rPr>
          <w:rFonts w:ascii="Palatino Linotype" w:hAnsi="Palatino Linotype" w:cs="Tahoma"/>
          <w:sz w:val="22"/>
          <w:szCs w:val="22"/>
        </w:rPr>
        <w:t xml:space="preserve">Se </w:t>
      </w:r>
      <w:r w:rsidRPr="003A1EB1">
        <w:rPr>
          <w:rFonts w:ascii="Palatino Linotype" w:hAnsi="Palatino Linotype" w:cs="Tahoma"/>
          <w:b/>
          <w:sz w:val="22"/>
          <w:szCs w:val="22"/>
        </w:rPr>
        <w:t>ORDENA</w:t>
      </w:r>
      <w:r w:rsidRPr="003A1EB1" w:rsidR="00C41A77">
        <w:rPr>
          <w:rFonts w:ascii="Palatino Linotype" w:hAnsi="Palatino Linotype" w:cs="Tahoma"/>
          <w:bCs/>
          <w:sz w:val="22"/>
          <w:szCs w:val="22"/>
        </w:rPr>
        <w:t xml:space="preserve"> </w:t>
      </w:r>
      <w:r w:rsidRPr="003A1EB1" w:rsidR="00F05083">
        <w:rPr>
          <w:rFonts w:ascii="Palatino Linotype" w:hAnsi="Palatino Linotype" w:cs="Tahoma"/>
          <w:bCs/>
          <w:sz w:val="22"/>
          <w:szCs w:val="22"/>
        </w:rPr>
        <w:t xml:space="preserve">la </w:t>
      </w:r>
      <w:r w:rsidRPr="003A1EB1" w:rsidR="00F05083">
        <w:rPr>
          <w:rFonts w:ascii="Palatino Linotype" w:hAnsi="Palatino Linotype" w:cs="Tahoma"/>
          <w:b/>
          <w:bCs/>
          <w:sz w:val="22"/>
          <w:szCs w:val="22"/>
        </w:rPr>
        <w:t xml:space="preserve">Procuraduría de Protección al Ambiente del Estado de México </w:t>
      </w:r>
      <w:r w:rsidRPr="003A1EB1">
        <w:rPr>
          <w:rFonts w:ascii="Palatino Linotype" w:hAnsi="Palatino Linotype" w:cs="Tahoma"/>
          <w:sz w:val="22"/>
          <w:szCs w:val="22"/>
        </w:rPr>
        <w:t xml:space="preserve">a efecto de que, </w:t>
      </w:r>
      <w:r w:rsidRPr="003A1EB1" w:rsidR="00F05083">
        <w:rPr>
          <w:rFonts w:ascii="Palatino Linotype" w:hAnsi="Palatino Linotype" w:cs="Tahoma"/>
          <w:sz w:val="22"/>
          <w:szCs w:val="22"/>
        </w:rPr>
        <w:t xml:space="preserve">previa búsqueda exhaustiva y razonable, </w:t>
      </w:r>
      <w:r w:rsidRPr="003A1EB1" w:rsidR="00FC31E1">
        <w:rPr>
          <w:rFonts w:ascii="Palatino Linotype" w:hAnsi="Palatino Linotype" w:cs="Tahoma"/>
          <w:sz w:val="22"/>
          <w:szCs w:val="22"/>
        </w:rPr>
        <w:t>entregue</w:t>
      </w:r>
      <w:r w:rsidRPr="003A1EB1">
        <w:rPr>
          <w:rFonts w:ascii="Palatino Linotype" w:hAnsi="Palatino Linotype" w:cs="Tahoma"/>
          <w:sz w:val="22"/>
          <w:szCs w:val="22"/>
        </w:rPr>
        <w:t xml:space="preserve"> </w:t>
      </w:r>
      <w:r w:rsidRPr="003A1EB1">
        <w:rPr>
          <w:rFonts w:ascii="Palatino Linotype" w:hAnsi="Palatino Linotype" w:cs="Tahoma"/>
          <w:bCs/>
          <w:iCs/>
          <w:sz w:val="22"/>
          <w:szCs w:val="22"/>
        </w:rPr>
        <w:t>a través del Sistema de Acceso a la Información Mexiquense (SAIMEX)</w:t>
      </w:r>
      <w:r w:rsidRPr="003A1EB1" w:rsidR="00F05083">
        <w:rPr>
          <w:rFonts w:ascii="Palatino Linotype" w:hAnsi="Palatino Linotype" w:cs="Tahoma"/>
          <w:bCs/>
          <w:iCs/>
          <w:sz w:val="22"/>
          <w:szCs w:val="22"/>
        </w:rPr>
        <w:t xml:space="preserve"> y</w:t>
      </w:r>
      <w:r w:rsidRPr="003A1EB1" w:rsidR="007652BC">
        <w:rPr>
          <w:rFonts w:ascii="Palatino Linotype" w:hAnsi="Palatino Linotype" w:cs="Tahoma"/>
          <w:bCs/>
          <w:iCs/>
          <w:sz w:val="22"/>
          <w:szCs w:val="22"/>
        </w:rPr>
        <w:t xml:space="preserve"> por correo electrónico</w:t>
      </w:r>
      <w:r w:rsidRPr="003A1EB1">
        <w:rPr>
          <w:rFonts w:ascii="Palatino Linotype" w:hAnsi="Palatino Linotype" w:cs="Tahoma"/>
          <w:bCs/>
          <w:iCs/>
          <w:sz w:val="22"/>
          <w:szCs w:val="22"/>
        </w:rPr>
        <w:t xml:space="preserve">, en </w:t>
      </w:r>
      <w:r w:rsidRPr="003A1EB1" w:rsidR="00F05083">
        <w:rPr>
          <w:rFonts w:ascii="Palatino Linotype" w:hAnsi="Palatino Linotype" w:cs="Tahoma"/>
          <w:bCs/>
          <w:iCs/>
          <w:sz w:val="22"/>
          <w:szCs w:val="22"/>
        </w:rPr>
        <w:t xml:space="preserve">su caso en </w:t>
      </w:r>
      <w:r w:rsidRPr="003A1EB1">
        <w:rPr>
          <w:rFonts w:ascii="Palatino Linotype" w:hAnsi="Palatino Linotype" w:cs="Tahoma"/>
          <w:bCs/>
          <w:iCs/>
          <w:sz w:val="22"/>
          <w:szCs w:val="22"/>
        </w:rPr>
        <w:t xml:space="preserve">versión pública, </w:t>
      </w:r>
      <w:r w:rsidRPr="003A1EB1" w:rsidR="00F05083">
        <w:rPr>
          <w:rFonts w:ascii="Palatino Linotype" w:hAnsi="Palatino Linotype" w:cs="Tahoma"/>
          <w:bCs/>
          <w:iCs/>
          <w:sz w:val="22"/>
          <w:szCs w:val="22"/>
        </w:rPr>
        <w:t>los documentos que den cuenta de lo siguiente:</w:t>
      </w:r>
    </w:p>
    <w:p w:rsidRPr="003A1EB1" w:rsidR="00F05083" w:rsidP="00F05083" w:rsidRDefault="00F05083" w14:paraId="029521E6" w14:textId="77777777">
      <w:pPr>
        <w:autoSpaceDE w:val="0"/>
        <w:autoSpaceDN w:val="0"/>
        <w:adjustRightInd w:val="0"/>
        <w:spacing w:line="360" w:lineRule="auto"/>
        <w:contextualSpacing/>
        <w:jc w:val="both"/>
        <w:rPr>
          <w:rFonts w:ascii="Palatino Linotype" w:hAnsi="Palatino Linotype" w:cs="Tahoma"/>
          <w:bCs/>
          <w:iCs/>
          <w:sz w:val="22"/>
          <w:szCs w:val="22"/>
        </w:rPr>
      </w:pPr>
    </w:p>
    <w:p w:rsidRPr="003A1EB1" w:rsidR="00F05083" w:rsidP="00F05083" w:rsidRDefault="00F05083" w14:paraId="2E42378B" w14:textId="77777777">
      <w:pPr>
        <w:pStyle w:val="Prrafodelista"/>
        <w:numPr>
          <w:ilvl w:val="0"/>
          <w:numId w:val="29"/>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Del primero de enero de dos mil diecisiete a la fecha de la solicitud; los documentos en los que consten las inspecciones en materia de impacto ambiental realizadas por la Subprocuraduría de Toluca en el Municipio de Valle de Bravo; y que cuenten con una resolución que haya quedado firme.</w:t>
      </w:r>
    </w:p>
    <w:p w:rsidRPr="003A1EB1" w:rsidR="00F05083" w:rsidP="00F05083" w:rsidRDefault="00F05083" w14:paraId="3D59A8CE" w14:textId="77777777">
      <w:pPr>
        <w:pStyle w:val="Prrafodelista"/>
        <w:numPr>
          <w:ilvl w:val="0"/>
          <w:numId w:val="29"/>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Del primero de enero de dos mil diecisiete a la fecha de la solicitud; los documentos en los que consten las inspecciones en materia de impacto ambiental por la construcción de casas habitación realizadas por el Sujeto Obligado y que cuenten con una resolución que haya quedado firme.</w:t>
      </w:r>
    </w:p>
    <w:p w:rsidRPr="003A1EB1" w:rsidR="00F05083" w:rsidP="00F05083" w:rsidRDefault="00F05083" w14:paraId="33ADCCD0" w14:textId="51E04733">
      <w:pPr>
        <w:pStyle w:val="Prrafodelista"/>
        <w:numPr>
          <w:ilvl w:val="0"/>
          <w:numId w:val="29"/>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lastRenderedPageBreak/>
        <w:t>Para el caso de los documentos en los que consten las inspecciones realizadas por el Sujeto Obligado en materia de impacto ambiental en el Municipio de Valle de Bravo y con motivo de construcción de casas habitación, en los que el procedimiento se encuentre en trámite</w:t>
      </w:r>
      <w:r w:rsidR="00314C42">
        <w:rPr>
          <w:rFonts w:ascii="Palatino Linotype" w:hAnsi="Palatino Linotype" w:cs="Tahoma"/>
          <w:bCs/>
          <w:iCs/>
          <w:szCs w:val="22"/>
        </w:rPr>
        <w:t xml:space="preserve"> a la fecha de la solicitud</w:t>
      </w:r>
      <w:r w:rsidRPr="003A1EB1">
        <w:rPr>
          <w:rFonts w:ascii="Palatino Linotype" w:hAnsi="Palatino Linotype" w:cs="Tahoma"/>
          <w:bCs/>
          <w:iCs/>
          <w:szCs w:val="22"/>
        </w:rPr>
        <w:t xml:space="preserve">; el </w:t>
      </w:r>
      <w:r w:rsidRPr="003A1EB1">
        <w:rPr>
          <w:rFonts w:ascii="Palatino Linotype" w:hAnsi="Palatino Linotype" w:cs="Tahoma"/>
          <w:bCs/>
          <w:iCs/>
          <w:szCs w:val="22"/>
          <w:lang w:val="es-ES"/>
        </w:rPr>
        <w:t>acuerdo de clasificación emitido por el Comité de Transparencia, en el que confirme la clasificación como reservada, en términos del artículo 140, fracción VIII, de la Ley de Transparencia y Acceso a la Información Pública del Estado de México y Municipios.</w:t>
      </w:r>
    </w:p>
    <w:p w:rsidRPr="003A1EB1" w:rsidR="00F05083" w:rsidP="00F05083" w:rsidRDefault="00F05083" w14:paraId="2D972992" w14:textId="77777777">
      <w:pPr>
        <w:pStyle w:val="Prrafodelista"/>
        <w:numPr>
          <w:ilvl w:val="0"/>
          <w:numId w:val="29"/>
        </w:numPr>
        <w:autoSpaceDE w:val="0"/>
        <w:autoSpaceDN w:val="0"/>
        <w:adjustRightInd w:val="0"/>
        <w:spacing w:line="360" w:lineRule="auto"/>
        <w:jc w:val="both"/>
        <w:rPr>
          <w:rFonts w:ascii="Palatino Linotype" w:hAnsi="Palatino Linotype" w:cs="Tahoma"/>
          <w:bCs/>
          <w:iCs/>
          <w:szCs w:val="22"/>
        </w:rPr>
      </w:pPr>
      <w:r w:rsidRPr="003A1EB1">
        <w:rPr>
          <w:rFonts w:ascii="Palatino Linotype" w:hAnsi="Palatino Linotype" w:cs="Tahoma"/>
          <w:bCs/>
          <w:iCs/>
          <w:szCs w:val="22"/>
        </w:rPr>
        <w:t xml:space="preserve">A la fecha de la </w:t>
      </w:r>
      <w:proofErr w:type="gramStart"/>
      <w:r w:rsidRPr="003A1EB1">
        <w:rPr>
          <w:rFonts w:ascii="Palatino Linotype" w:hAnsi="Palatino Linotype" w:cs="Tahoma"/>
          <w:bCs/>
          <w:iCs/>
          <w:szCs w:val="22"/>
        </w:rPr>
        <w:t>solicitud,  los</w:t>
      </w:r>
      <w:proofErr w:type="gramEnd"/>
      <w:r w:rsidRPr="003A1EB1">
        <w:rPr>
          <w:rFonts w:ascii="Palatino Linotype" w:hAnsi="Palatino Linotype" w:cs="Tahoma"/>
          <w:bCs/>
          <w:iCs/>
          <w:szCs w:val="22"/>
        </w:rPr>
        <w:t xml:space="preserve"> documentos que den cuenta del nombre, </w:t>
      </w:r>
      <w:r w:rsidRPr="003A1EB1">
        <w:rPr>
          <w:rFonts w:ascii="Palatino Linotype" w:hAnsi="Palatino Linotype" w:cs="Tahoma"/>
          <w:bCs/>
          <w:i/>
          <w:iCs/>
          <w:szCs w:val="22"/>
        </w:rPr>
        <w:t xml:space="preserve">expertis, </w:t>
      </w:r>
      <w:r w:rsidRPr="003A1EB1">
        <w:rPr>
          <w:rFonts w:ascii="Palatino Linotype" w:hAnsi="Palatino Linotype" w:cs="Tahoma"/>
          <w:bCs/>
          <w:iCs/>
          <w:szCs w:val="22"/>
        </w:rPr>
        <w:t>nivel académico y constancias que acrediten la experiencia de los servidores públicos adscritos la Subprocuraduría de Ecatepec cuenten con especialidad para realizar visitas de inspección en terrenos forestales y/o en materia de impacto ambiental.</w:t>
      </w:r>
    </w:p>
    <w:p w:rsidRPr="003A1EB1" w:rsidR="00F05083" w:rsidP="00F05083" w:rsidRDefault="00F05083" w14:paraId="1B228FFF" w14:textId="77777777">
      <w:pPr>
        <w:spacing w:line="360" w:lineRule="auto"/>
        <w:contextualSpacing/>
        <w:jc w:val="both"/>
        <w:rPr>
          <w:rFonts w:ascii="Palatino Linotype" w:hAnsi="Palatino Linotype" w:eastAsia="Calibri" w:cs="Tahoma"/>
          <w:iCs/>
          <w:sz w:val="22"/>
          <w:szCs w:val="22"/>
          <w:lang w:val="es-ES" w:eastAsia="es-ES_tradnl"/>
        </w:rPr>
      </w:pPr>
    </w:p>
    <w:p w:rsidRPr="003A1EB1" w:rsidR="00F05083" w:rsidP="00F05083" w:rsidRDefault="00F05083" w14:paraId="17FAE7D4" w14:textId="77777777">
      <w:pPr>
        <w:spacing w:line="360" w:lineRule="auto"/>
        <w:contextualSpacing/>
        <w:jc w:val="both"/>
        <w:rPr>
          <w:rFonts w:ascii="Palatino Linotype" w:hAnsi="Palatino Linotype" w:eastAsia="Calibri" w:cs="Tahoma"/>
          <w:iCs/>
          <w:sz w:val="22"/>
          <w:szCs w:val="22"/>
          <w:lang w:val="es-ES" w:eastAsia="es-ES_tradnl"/>
        </w:rPr>
      </w:pPr>
      <w:r w:rsidRPr="003A1EB1">
        <w:rPr>
          <w:rFonts w:ascii="Palatino Linotype" w:hAnsi="Palatino Linotype" w:eastAsia="Calibri" w:cs="Tahoma"/>
          <w:iCs/>
          <w:sz w:val="22"/>
          <w:szCs w:val="22"/>
          <w:lang w:val="es-ES" w:eastAsia="es-ES_tradnl"/>
        </w:rPr>
        <w:t>Junto con la documentación se deberá entregar el Acuerdo del Comité de Transparencia mediante el cual se funde y motive la eliminación de los datos y documentos confidenciales, en términos de los artículos 49, fracciones II y VII, 143, fracción I y 149, de la Ley de Transparencia y Acceso a la Información Pública del Estado de México y Municipios.</w:t>
      </w:r>
    </w:p>
    <w:p w:rsidRPr="003A1EB1" w:rsidR="00F05083" w:rsidP="00F05083" w:rsidRDefault="00F05083" w14:paraId="0F9C80B7" w14:textId="77777777">
      <w:pPr>
        <w:spacing w:line="360" w:lineRule="auto"/>
        <w:contextualSpacing/>
        <w:jc w:val="both"/>
        <w:rPr>
          <w:rFonts w:ascii="Palatino Linotype" w:hAnsi="Palatino Linotype" w:eastAsia="Calibri" w:cs="Tahoma"/>
          <w:iCs/>
          <w:sz w:val="22"/>
          <w:szCs w:val="22"/>
          <w:lang w:val="es-ES" w:eastAsia="es-ES_tradnl"/>
        </w:rPr>
      </w:pPr>
    </w:p>
    <w:p w:rsidRPr="003A1EB1" w:rsidR="00F05083" w:rsidP="00F05083" w:rsidRDefault="00F05083" w14:paraId="0202B803" w14:textId="12AE6B4C">
      <w:pPr>
        <w:spacing w:line="360" w:lineRule="auto"/>
        <w:contextualSpacing/>
        <w:jc w:val="both"/>
        <w:rPr>
          <w:rFonts w:ascii="Palatino Linotype" w:hAnsi="Palatino Linotype" w:eastAsia="Calibri" w:cs="Tahoma"/>
          <w:iCs/>
          <w:sz w:val="22"/>
          <w:szCs w:val="22"/>
          <w:lang w:val="es-ES" w:eastAsia="es-ES_tradnl"/>
        </w:rPr>
      </w:pPr>
      <w:r w:rsidRPr="003A1EB1">
        <w:rPr>
          <w:rFonts w:ascii="Palatino Linotype" w:hAnsi="Palatino Linotype" w:eastAsia="Calibri" w:cs="Tahoma"/>
          <w:iCs/>
          <w:sz w:val="22"/>
          <w:szCs w:val="22"/>
          <w:lang w:val="es-ES" w:eastAsia="es-ES_tradnl"/>
        </w:rPr>
        <w:t>Para el caso de lo ordenado en el punto 4; si derivado de la búsqueda exhaustiva y razonable el Sujeto Obligado determiné que no cuenta con la información solicitada, bastar</w:t>
      </w:r>
      <w:r w:rsidR="00314C42">
        <w:rPr>
          <w:rFonts w:ascii="Palatino Linotype" w:hAnsi="Palatino Linotype" w:eastAsia="Calibri" w:cs="Tahoma"/>
          <w:iCs/>
          <w:sz w:val="22"/>
          <w:szCs w:val="22"/>
          <w:lang w:val="es-ES" w:eastAsia="es-ES_tradnl"/>
        </w:rPr>
        <w:t>á con</w:t>
      </w:r>
      <w:r w:rsidRPr="003A1EB1">
        <w:rPr>
          <w:rFonts w:ascii="Palatino Linotype" w:hAnsi="Palatino Linotype" w:eastAsia="Calibri" w:cs="Tahoma"/>
          <w:iCs/>
          <w:sz w:val="22"/>
          <w:szCs w:val="22"/>
          <w:lang w:val="es-ES" w:eastAsia="es-ES_tradnl"/>
        </w:rPr>
        <w:t xml:space="preserve"> que lo haga del conocimiento del Particular en el que explique los motivos y razones correspondientes.  </w:t>
      </w:r>
    </w:p>
    <w:p w:rsidRPr="003A1EB1" w:rsidR="00910463" w:rsidP="00F05083" w:rsidRDefault="00910463" w14:paraId="7011E03D" w14:textId="32AF148F">
      <w:pPr>
        <w:autoSpaceDE w:val="0"/>
        <w:autoSpaceDN w:val="0"/>
        <w:adjustRightInd w:val="0"/>
        <w:spacing w:line="360" w:lineRule="auto"/>
        <w:contextualSpacing/>
        <w:jc w:val="both"/>
        <w:rPr>
          <w:rFonts w:ascii="Palatino Linotype" w:hAnsi="Palatino Linotype" w:eastAsia="Calibri" w:cs="Tahoma"/>
          <w:b/>
          <w:bCs/>
          <w:sz w:val="22"/>
          <w:szCs w:val="22"/>
          <w:lang w:eastAsia="en-US"/>
        </w:rPr>
      </w:pPr>
    </w:p>
    <w:p w:rsidRPr="003A1EB1" w:rsidR="00D8480C" w:rsidP="004F1549" w:rsidRDefault="00D8480C" w14:paraId="1CBC0316" w14:textId="77777777">
      <w:pPr>
        <w:spacing w:line="360" w:lineRule="auto"/>
        <w:contextualSpacing/>
        <w:jc w:val="both"/>
        <w:rPr>
          <w:rFonts w:ascii="Palatino Linotype" w:hAnsi="Palatino Linotype" w:cs="Tahoma"/>
          <w:sz w:val="22"/>
          <w:szCs w:val="22"/>
        </w:rPr>
      </w:pPr>
      <w:r w:rsidRPr="003A1EB1">
        <w:rPr>
          <w:rFonts w:ascii="Palatino Linotype" w:hAnsi="Palatino Linotype" w:eastAsia="Calibri" w:cs="Tahoma"/>
          <w:b/>
          <w:bCs/>
          <w:sz w:val="22"/>
          <w:szCs w:val="22"/>
          <w:lang w:eastAsia="en-US"/>
        </w:rPr>
        <w:t xml:space="preserve">TERCERO. </w:t>
      </w:r>
      <w:r w:rsidRPr="003A1EB1">
        <w:rPr>
          <w:rFonts w:ascii="Palatino Linotype" w:hAnsi="Palatino Linotype" w:cs="Tahoma"/>
          <w:b/>
          <w:sz w:val="22"/>
          <w:szCs w:val="22"/>
        </w:rPr>
        <w:t xml:space="preserve">NOTIFÍQUESE </w:t>
      </w:r>
      <w:r w:rsidRPr="003A1EB1">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3A1EB1">
        <w:rPr>
          <w:rFonts w:ascii="Palatino Linotype" w:hAnsi="Palatino Linotype" w:cs="Tahoma"/>
          <w:sz w:val="22"/>
          <w:szCs w:val="22"/>
        </w:rPr>
        <w:lastRenderedPageBreak/>
        <w:t>este Instituto en un plazo de tres días hábiles siguientes sobre el cumplimiento dado a la presente.</w:t>
      </w:r>
    </w:p>
    <w:p w:rsidRPr="003A1EB1" w:rsidR="00D8480C" w:rsidP="004F1549" w:rsidRDefault="00D8480C" w14:paraId="73CF2CDE" w14:textId="77777777">
      <w:pPr>
        <w:spacing w:line="360" w:lineRule="auto"/>
        <w:contextualSpacing/>
        <w:jc w:val="both"/>
        <w:rPr>
          <w:rFonts w:ascii="Palatino Linotype" w:hAnsi="Palatino Linotype" w:cs="Tahoma"/>
          <w:sz w:val="22"/>
          <w:szCs w:val="22"/>
        </w:rPr>
      </w:pPr>
    </w:p>
    <w:p w:rsidRPr="003A1EB1" w:rsidR="00D8480C" w:rsidP="004F1549" w:rsidRDefault="00D8480C" w14:paraId="6DF94498" w14:textId="77777777">
      <w:pPr>
        <w:spacing w:line="360" w:lineRule="auto"/>
        <w:contextualSpacing/>
        <w:jc w:val="both"/>
        <w:rPr>
          <w:rFonts w:ascii="Palatino Linotype" w:hAnsi="Palatino Linotype" w:cs="Tahoma"/>
          <w:iCs/>
          <w:sz w:val="22"/>
          <w:szCs w:val="22"/>
        </w:rPr>
      </w:pPr>
      <w:r w:rsidRPr="003A1EB1">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3A1EB1" w:rsidR="00D8480C" w:rsidP="004F1549" w:rsidRDefault="00D8480C" w14:paraId="0EC9767B" w14:textId="77777777">
      <w:pPr>
        <w:spacing w:line="360" w:lineRule="auto"/>
        <w:contextualSpacing/>
        <w:jc w:val="both"/>
        <w:rPr>
          <w:rFonts w:ascii="Palatino Linotype" w:hAnsi="Palatino Linotype" w:eastAsia="Calibri" w:cs="Tahoma"/>
          <w:color w:val="000000"/>
          <w:sz w:val="22"/>
          <w:szCs w:val="22"/>
          <w:lang w:val="es-ES" w:eastAsia="es-MX"/>
        </w:rPr>
      </w:pPr>
    </w:p>
    <w:p w:rsidRPr="003A1EB1" w:rsidR="00D8480C" w:rsidP="004F1549" w:rsidRDefault="00D8480C" w14:paraId="61D2F884" w14:textId="302EB4B3">
      <w:pPr>
        <w:spacing w:line="360" w:lineRule="auto"/>
        <w:contextualSpacing/>
        <w:jc w:val="both"/>
        <w:rPr>
          <w:rFonts w:ascii="Palatino Linotype" w:hAnsi="Palatino Linotype" w:cs="Tahoma"/>
          <w:color w:val="000000" w:themeColor="text1"/>
          <w:sz w:val="22"/>
          <w:szCs w:val="22"/>
        </w:rPr>
      </w:pPr>
      <w:r w:rsidRPr="003A1EB1">
        <w:rPr>
          <w:rFonts w:ascii="Palatino Linotype" w:hAnsi="Palatino Linotype" w:eastAsia="Calibri" w:cs="Tahoma"/>
          <w:b/>
          <w:color w:val="000000" w:themeColor="text1"/>
          <w:sz w:val="22"/>
          <w:szCs w:val="22"/>
          <w:lang w:eastAsia="es-MX"/>
        </w:rPr>
        <w:t>CUARTO</w:t>
      </w:r>
      <w:r w:rsidRPr="003A1EB1">
        <w:rPr>
          <w:rFonts w:ascii="Palatino Linotype" w:hAnsi="Palatino Linotype" w:eastAsia="Calibri" w:cs="Tahoma"/>
          <w:b/>
          <w:bCs/>
          <w:color w:val="000000" w:themeColor="text1"/>
          <w:sz w:val="22"/>
          <w:szCs w:val="22"/>
          <w:lang w:eastAsia="en-US"/>
        </w:rPr>
        <w:t xml:space="preserve">. </w:t>
      </w:r>
      <w:r w:rsidRPr="003A1EB1">
        <w:rPr>
          <w:rFonts w:ascii="Palatino Linotype" w:hAnsi="Palatino Linotype" w:cs="Tahoma"/>
          <w:b/>
          <w:color w:val="000000" w:themeColor="text1"/>
          <w:sz w:val="22"/>
          <w:szCs w:val="22"/>
        </w:rPr>
        <w:t>NOTIFÍQUESE</w:t>
      </w:r>
      <w:r w:rsidRPr="003A1EB1">
        <w:rPr>
          <w:rFonts w:ascii="Palatino Linotype" w:hAnsi="Palatino Linotype" w:cs="Tahoma"/>
          <w:color w:val="000000" w:themeColor="text1"/>
          <w:sz w:val="22"/>
          <w:szCs w:val="22"/>
        </w:rPr>
        <w:t xml:space="preserve"> al Recurrente la presente Resolución a través del </w:t>
      </w:r>
      <w:r w:rsidRPr="003A1EB1">
        <w:rPr>
          <w:rFonts w:ascii="Palatino Linotype" w:hAnsi="Palatino Linotype" w:eastAsia="Calibri" w:cs="Tahoma"/>
          <w:bCs/>
          <w:color w:val="000000" w:themeColor="text1"/>
          <w:sz w:val="22"/>
          <w:szCs w:val="22"/>
          <w:lang w:eastAsia="en-US"/>
        </w:rPr>
        <w:t>Sistema de Acceso a la Información Mexiquense (SAIMEX)</w:t>
      </w:r>
      <w:r w:rsidRPr="003A1EB1" w:rsidR="008F5301">
        <w:rPr>
          <w:rFonts w:ascii="Palatino Linotype" w:hAnsi="Palatino Linotype" w:eastAsia="Calibri" w:cs="Tahoma"/>
          <w:bCs/>
          <w:color w:val="000000" w:themeColor="text1"/>
          <w:sz w:val="22"/>
          <w:szCs w:val="22"/>
          <w:lang w:eastAsia="en-US"/>
        </w:rPr>
        <w:t xml:space="preserve"> y por correo electrónico</w:t>
      </w:r>
      <w:r w:rsidRPr="003A1EB1">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3A1EB1" w:rsidR="003A1EB1">
        <w:rPr>
          <w:rFonts w:ascii="Palatino Linotype" w:hAnsi="Palatino Linotype" w:cs="Tahoma"/>
          <w:sz w:val="22"/>
          <w:szCs w:val="22"/>
        </w:rPr>
        <w:t xml:space="preserve"> o en su caso, interponer recurso de inconformidad ante el INAI, de conformidad con el artículo 159 </w:t>
      </w:r>
      <w:r w:rsidR="003C0DB7">
        <w:rPr>
          <w:rFonts w:ascii="Palatino Linotype" w:hAnsi="Palatino Linotype" w:cs="Tahoma"/>
          <w:sz w:val="22"/>
          <w:szCs w:val="22"/>
        </w:rPr>
        <w:t xml:space="preserve">y 160, fracción I, </w:t>
      </w:r>
      <w:r w:rsidRPr="003A1EB1" w:rsidR="003A1EB1">
        <w:rPr>
          <w:rFonts w:ascii="Palatino Linotype" w:hAnsi="Palatino Linotype" w:cs="Tahoma"/>
          <w:sz w:val="22"/>
          <w:szCs w:val="22"/>
        </w:rPr>
        <w:t>de la Ley General de Transparencia y Acceso a la Información Pública.</w:t>
      </w:r>
    </w:p>
    <w:p w:rsidRPr="003A1EB1" w:rsidR="00D8480C" w:rsidP="004F1549" w:rsidRDefault="00D8480C" w14:paraId="7594C3C1" w14:textId="77777777">
      <w:pPr>
        <w:spacing w:line="360" w:lineRule="auto"/>
        <w:contextualSpacing/>
        <w:jc w:val="both"/>
        <w:rPr>
          <w:rFonts w:ascii="Palatino Linotype" w:hAnsi="Palatino Linotype" w:eastAsia="Calibri" w:cs="Tahoma"/>
          <w:sz w:val="22"/>
          <w:szCs w:val="22"/>
          <w:lang w:val="es-ES" w:eastAsia="es-ES_tradnl"/>
        </w:rPr>
      </w:pPr>
    </w:p>
    <w:p w:rsidRPr="004F1549" w:rsidR="00D8480C" w:rsidP="004F1549" w:rsidRDefault="00910463" w14:paraId="54CF4FCB" w14:textId="049C646F">
      <w:pPr>
        <w:spacing w:line="360" w:lineRule="auto"/>
        <w:contextualSpacing/>
        <w:jc w:val="both"/>
        <w:rPr>
          <w:rFonts w:ascii="Palatino Linotype" w:hAnsi="Palatino Linotype" w:cs="Tahoma"/>
          <w:sz w:val="22"/>
          <w:szCs w:val="22"/>
          <w:lang w:eastAsia="es-MX"/>
        </w:rPr>
      </w:pPr>
      <w:r w:rsidRPr="003A1EB1">
        <w:rPr>
          <w:rFonts w:ascii="Palatino Linotype" w:hAnsi="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3A1EB1" w:rsidR="00082023">
        <w:rPr>
          <w:rFonts w:ascii="Palatino Linotype" w:hAnsi="Palatino Linotype"/>
          <w:sz w:val="22"/>
          <w:szCs w:val="22"/>
        </w:rPr>
        <w:t>DÉCIMA</w:t>
      </w:r>
      <w:r w:rsidRPr="003A1EB1" w:rsidR="009A264C">
        <w:rPr>
          <w:rFonts w:ascii="Palatino Linotype" w:hAnsi="Palatino Linotype"/>
          <w:sz w:val="22"/>
          <w:szCs w:val="22"/>
        </w:rPr>
        <w:t xml:space="preserve"> TERCERA</w:t>
      </w:r>
      <w:r w:rsidRPr="003A1EB1">
        <w:rPr>
          <w:rFonts w:ascii="Palatino Linotype" w:hAnsi="Palatino Linotype"/>
          <w:sz w:val="22"/>
          <w:szCs w:val="22"/>
        </w:rPr>
        <w:t xml:space="preserve"> SESIÓN ORDINARIA, CELEBRADA EL </w:t>
      </w:r>
      <w:r w:rsidRPr="003A1EB1" w:rsidR="009A264C">
        <w:rPr>
          <w:rFonts w:ascii="Palatino Linotype" w:hAnsi="Palatino Linotype"/>
          <w:sz w:val="22"/>
          <w:szCs w:val="22"/>
        </w:rPr>
        <w:t>SIETE DE ABRIL</w:t>
      </w:r>
      <w:r w:rsidRPr="003A1EB1" w:rsidR="00BF35DC">
        <w:rPr>
          <w:rFonts w:ascii="Palatino Linotype" w:hAnsi="Palatino Linotype"/>
          <w:sz w:val="22"/>
          <w:szCs w:val="22"/>
        </w:rPr>
        <w:t xml:space="preserve"> </w:t>
      </w:r>
      <w:r w:rsidRPr="003A1EB1">
        <w:rPr>
          <w:rFonts w:ascii="Palatino Linotype" w:hAnsi="Palatino Linotype"/>
          <w:sz w:val="22"/>
          <w:szCs w:val="22"/>
        </w:rPr>
        <w:t xml:space="preserve">DE </w:t>
      </w:r>
      <w:r w:rsidRPr="003A1EB1" w:rsidR="00DC3F7C">
        <w:rPr>
          <w:rFonts w:ascii="Palatino Linotype" w:hAnsi="Palatino Linotype"/>
          <w:sz w:val="22"/>
          <w:szCs w:val="22"/>
        </w:rPr>
        <w:t>DOS MIL VEINTIDÓS,</w:t>
      </w:r>
      <w:r w:rsidRPr="003A1EB1">
        <w:rPr>
          <w:rFonts w:ascii="Palatino Linotype" w:hAnsi="Palatino Linotype"/>
          <w:sz w:val="22"/>
          <w:szCs w:val="22"/>
        </w:rPr>
        <w:t xml:space="preserve"> ANTE EL SECRETARIO TÉCNICO DEL PLENO, ALEXIS TAPIA RAMÍREZ.</w:t>
      </w:r>
    </w:p>
    <w:p w:rsidR="00810D25" w:rsidRDefault="00810D25" w14:paraId="48381867" w14:textId="30A61AD1">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4F1549" w:rsidR="003633DC" w:rsidP="004F1549" w:rsidRDefault="003633DC" w14:paraId="6F5F9DD6" w14:textId="77777777">
      <w:pPr>
        <w:spacing w:line="360" w:lineRule="auto"/>
        <w:contextualSpacing/>
        <w:jc w:val="both"/>
        <w:rPr>
          <w:rFonts w:ascii="Palatino Linotype" w:hAnsi="Palatino Linotype" w:cs="Tahoma"/>
          <w:sz w:val="22"/>
          <w:szCs w:val="22"/>
        </w:rPr>
      </w:pPr>
    </w:p>
    <w:sectPr w:rsidRPr="004F1549" w:rsidR="003633DC" w:rsidSect="00DB7E5F">
      <w:headerReference w:type="even" r:id="rId23"/>
      <w:headerReference w:type="default" r:id="rId24"/>
      <w:footerReference w:type="default" r:id="rId25"/>
      <w:headerReference w:type="first" r:id="rId26"/>
      <w:footerReference w:type="first" r:id="rId2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2FBC" w:rsidP="00B31222" w:rsidRDefault="00772FBC" w14:paraId="2DC1CBB1" w14:textId="77777777">
      <w:r>
        <w:separator/>
      </w:r>
    </w:p>
  </w:endnote>
  <w:endnote w:type="continuationSeparator" w:id="0">
    <w:p w:rsidR="00772FBC" w:rsidP="00B31222" w:rsidRDefault="00772FBC" w14:paraId="41A547EB" w14:textId="77777777">
      <w:r>
        <w:continuationSeparator/>
      </w:r>
    </w:p>
  </w:endnote>
  <w:endnote w:type="continuationNotice" w:id="1">
    <w:p w:rsidR="00772FBC" w:rsidRDefault="00772FBC" w14:paraId="2934FEC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0645E4" w:rsidRDefault="000645E4"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A1EB1">
              <w:rPr>
                <w:b/>
                <w:bCs/>
                <w:noProof/>
              </w:rPr>
              <w:t>82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A1EB1">
              <w:rPr>
                <w:b/>
                <w:bCs/>
                <w:noProof/>
              </w:rPr>
              <w:t>83</w:t>
            </w:r>
            <w:r>
              <w:rPr>
                <w:b/>
                <w:bCs/>
                <w:sz w:val="24"/>
                <w:szCs w:val="24"/>
              </w:rPr>
              <w:fldChar w:fldCharType="end"/>
            </w:r>
          </w:p>
        </w:sdtContent>
      </w:sdt>
    </w:sdtContent>
  </w:sdt>
  <w:p w:rsidR="000645E4" w:rsidRDefault="000645E4" w14:paraId="06068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5E4" w:rsidRDefault="000645E4"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A1EB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A1EB1">
      <w:rPr>
        <w:b/>
        <w:bCs/>
        <w:noProof/>
      </w:rPr>
      <w:t>83</w:t>
    </w:r>
    <w:r>
      <w:rPr>
        <w:b/>
        <w:bCs/>
        <w:sz w:val="24"/>
        <w:szCs w:val="24"/>
      </w:rPr>
      <w:fldChar w:fldCharType="end"/>
    </w:r>
  </w:p>
  <w:p w:rsidR="000645E4" w:rsidRDefault="000645E4"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2FBC" w:rsidP="00B31222" w:rsidRDefault="00772FBC" w14:paraId="7EDE7AF6" w14:textId="77777777">
      <w:r>
        <w:separator/>
      </w:r>
    </w:p>
  </w:footnote>
  <w:footnote w:type="continuationSeparator" w:id="0">
    <w:p w:rsidR="00772FBC" w:rsidP="00B31222" w:rsidRDefault="00772FBC" w14:paraId="45242D57" w14:textId="77777777">
      <w:r>
        <w:continuationSeparator/>
      </w:r>
    </w:p>
  </w:footnote>
  <w:footnote w:type="continuationNotice" w:id="1">
    <w:p w:rsidR="00772FBC" w:rsidRDefault="00772FBC" w14:paraId="5EB7BD7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5E4" w:rsidRDefault="00810D25"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6192;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0645E4" w:rsidTr="00202DB8" w14:paraId="70F3064E" w14:textId="77777777">
      <w:trPr>
        <w:trHeight w:val="1435"/>
      </w:trPr>
      <w:tc>
        <w:tcPr>
          <w:tcW w:w="2835" w:type="dxa"/>
          <w:shd w:val="clear" w:color="auto" w:fill="auto"/>
        </w:tcPr>
        <w:p w:rsidRPr="005C106F" w:rsidR="000645E4" w:rsidP="00EF4A64" w:rsidRDefault="000645E4" w14:paraId="75B9D58F" w14:textId="4D562C87">
          <w:pPr>
            <w:tabs>
              <w:tab w:val="right" w:pos="4273"/>
            </w:tabs>
            <w:rPr>
              <w:rFonts w:ascii="Garamond" w:hAnsi="Garamond" w:eastAsia="Calibri"/>
              <w:sz w:val="16"/>
              <w:szCs w:val="16"/>
              <w:lang w:eastAsia="en-US"/>
            </w:rPr>
          </w:pPr>
        </w:p>
      </w:tc>
      <w:tc>
        <w:tcPr>
          <w:tcW w:w="6733" w:type="dxa"/>
          <w:shd w:val="clear" w:color="auto" w:fill="auto"/>
        </w:tcPr>
        <w:p w:rsidR="000645E4" w:rsidP="005743D2" w:rsidRDefault="000645E4" w14:paraId="7542C6D5" w14:textId="77777777"/>
        <w:tbl>
          <w:tblPr>
            <w:tblStyle w:val="Tablaconcuadrcula"/>
            <w:tblW w:w="59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3011"/>
            <w:gridCol w:w="2977"/>
          </w:tblGrid>
          <w:tr w:rsidR="000645E4" w:rsidTr="00117DCC" w14:paraId="7562D8B9" w14:textId="77777777">
            <w:trPr>
              <w:trHeight w:val="144"/>
            </w:trPr>
            <w:tc>
              <w:tcPr>
                <w:tcW w:w="3011" w:type="dxa"/>
              </w:tcPr>
              <w:p w:rsidRPr="00431A70" w:rsidR="000645E4" w:rsidP="00E43A0F" w:rsidRDefault="000645E4"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2977" w:type="dxa"/>
              </w:tcPr>
              <w:p w:rsidRPr="00431A70" w:rsidR="000645E4" w:rsidP="004F1549" w:rsidRDefault="000645E4" w14:paraId="3ACA13B5" w14:textId="3E2A7AB4">
                <w:pPr>
                  <w:tabs>
                    <w:tab w:val="right" w:pos="8838"/>
                  </w:tabs>
                  <w:ind w:left="-106" w:right="-108"/>
                  <w:jc w:val="both"/>
                  <w:rPr>
                    <w:rFonts w:ascii="Palatino Linotype" w:hAnsi="Palatino Linotype" w:eastAsia="Calibri" w:cs="Tahoma"/>
                    <w:b/>
                    <w:bCs/>
                    <w:sz w:val="22"/>
                    <w:szCs w:val="22"/>
                    <w:lang w:eastAsia="en-US"/>
                  </w:rPr>
                </w:pPr>
                <w:r w:rsidRPr="004F1549">
                  <w:rPr>
                    <w:rFonts w:ascii="Palatino Linotype" w:hAnsi="Palatino Linotype" w:eastAsia="Calibri" w:cs="Tahoma"/>
                    <w:b/>
                    <w:bCs/>
                    <w:sz w:val="22"/>
                    <w:szCs w:val="22"/>
                    <w:lang w:val="es-MX" w:eastAsia="en-US"/>
                  </w:rPr>
                  <w:t>00576/INFOEM/IP/RR/2022</w:t>
                </w:r>
              </w:p>
            </w:tc>
          </w:tr>
          <w:tr w:rsidR="000645E4" w:rsidTr="00117DCC" w14:paraId="43905939" w14:textId="77777777">
            <w:trPr>
              <w:trHeight w:val="283"/>
            </w:trPr>
            <w:tc>
              <w:tcPr>
                <w:tcW w:w="3011" w:type="dxa"/>
              </w:tcPr>
              <w:p w:rsidRPr="00431A70" w:rsidR="000645E4" w:rsidP="00E43A0F" w:rsidRDefault="000645E4"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2977" w:type="dxa"/>
              </w:tcPr>
              <w:p w:rsidRPr="005F13CF" w:rsidR="000645E4" w:rsidP="004F1549" w:rsidRDefault="000645E4" w14:paraId="4ECDADC6" w14:textId="33C5355C">
                <w:pPr>
                  <w:tabs>
                    <w:tab w:val="left" w:pos="2834"/>
                    <w:tab w:val="right" w:pos="8838"/>
                  </w:tabs>
                  <w:ind w:left="-106" w:right="-108"/>
                  <w:jc w:val="both"/>
                  <w:rPr>
                    <w:rFonts w:ascii="Palatino Linotype" w:hAnsi="Palatino Linotype" w:eastAsia="Calibri" w:cs="Tahoma"/>
                    <w:bCs/>
                    <w:sz w:val="22"/>
                    <w:szCs w:val="22"/>
                    <w:lang w:eastAsia="en-US"/>
                  </w:rPr>
                </w:pPr>
                <w:r w:rsidRPr="004F1549">
                  <w:rPr>
                    <w:rFonts w:ascii="Palatino Linotype" w:hAnsi="Palatino Linotype" w:eastAsia="Calibri" w:cs="Tahoma"/>
                    <w:bCs/>
                    <w:sz w:val="22"/>
                    <w:szCs w:val="22"/>
                    <w:lang w:eastAsia="en-US"/>
                  </w:rPr>
                  <w:t>Procuraduría de Protección al Ambiente del Estado de México</w:t>
                </w:r>
              </w:p>
            </w:tc>
          </w:tr>
          <w:tr w:rsidR="000645E4" w:rsidTr="00117DCC" w14:paraId="5658CE71" w14:textId="77777777">
            <w:trPr>
              <w:trHeight w:val="283"/>
            </w:trPr>
            <w:tc>
              <w:tcPr>
                <w:tcW w:w="3011" w:type="dxa"/>
              </w:tcPr>
              <w:p w:rsidRPr="00431A70" w:rsidR="000645E4" w:rsidP="00E43A0F" w:rsidRDefault="000645E4"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2977" w:type="dxa"/>
              </w:tcPr>
              <w:p w:rsidRPr="00431A70" w:rsidR="000645E4" w:rsidP="004F1549" w:rsidRDefault="000645E4" w14:paraId="25C6CAA4" w14:textId="77777777">
                <w:pPr>
                  <w:tabs>
                    <w:tab w:val="right" w:pos="8838"/>
                  </w:tabs>
                  <w:ind w:left="-106" w:right="-108"/>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0645E4" w:rsidP="005743D2" w:rsidRDefault="000645E4" w14:paraId="27F4AF3A" w14:textId="77777777">
          <w:pPr>
            <w:tabs>
              <w:tab w:val="right" w:pos="8838"/>
            </w:tabs>
            <w:ind w:left="-28"/>
            <w:jc w:val="both"/>
            <w:rPr>
              <w:rFonts w:ascii="Arial" w:hAnsi="Arial" w:eastAsia="Calibri" w:cs="Arial"/>
              <w:b/>
              <w:sz w:val="22"/>
              <w:szCs w:val="22"/>
              <w:lang w:eastAsia="en-US"/>
            </w:rPr>
          </w:pPr>
        </w:p>
      </w:tc>
    </w:tr>
  </w:tbl>
  <w:p w:rsidRPr="00443C6B" w:rsidR="000645E4" w:rsidP="00EF4A64" w:rsidRDefault="00810D25"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5168;mso-position-horizontal:center;mso-position-horizontal-relative:margin;mso-position-vertical:center;mso-position-vertical-relative:margin" o:spid="_x0000_s1027"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0645E4" w:rsidTr="412355B6" w14:paraId="260C3287" w14:textId="77777777">
      <w:trPr>
        <w:trHeight w:val="1435"/>
      </w:trPr>
      <w:tc>
        <w:tcPr>
          <w:tcW w:w="2835" w:type="dxa"/>
          <w:shd w:val="clear" w:color="auto" w:fill="auto"/>
          <w:tcMar/>
        </w:tcPr>
        <w:p w:rsidRPr="00330DA7" w:rsidR="000645E4" w:rsidP="00DB7E5F" w:rsidRDefault="000645E4"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59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3011"/>
            <w:gridCol w:w="2977"/>
          </w:tblGrid>
          <w:tr w:rsidRPr="00431A70" w:rsidR="000645E4" w:rsidTr="412355B6" w14:paraId="70AEE1B2" w14:textId="77777777">
            <w:trPr>
              <w:trHeight w:val="144"/>
            </w:trPr>
            <w:tc>
              <w:tcPr>
                <w:tcW w:w="3011" w:type="dxa"/>
                <w:tcMar/>
              </w:tcPr>
              <w:p w:rsidRPr="00431A70" w:rsidR="000645E4" w:rsidP="00844CB5" w:rsidRDefault="000645E4"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2977" w:type="dxa"/>
                <w:tcMar/>
              </w:tcPr>
              <w:p w:rsidRPr="00431A70" w:rsidR="000645E4" w:rsidP="005F13CF" w:rsidRDefault="000645E4" w14:paraId="724C358A" w14:textId="13B000E7">
                <w:pPr>
                  <w:tabs>
                    <w:tab w:val="right" w:pos="8838"/>
                  </w:tabs>
                  <w:ind w:left="-106" w:right="-105"/>
                  <w:jc w:val="both"/>
                  <w:rPr>
                    <w:rFonts w:ascii="Palatino Linotype" w:hAnsi="Palatino Linotype" w:eastAsia="Calibri" w:cs="Tahoma"/>
                    <w:b/>
                    <w:bCs/>
                    <w:sz w:val="22"/>
                    <w:szCs w:val="22"/>
                    <w:lang w:eastAsia="en-US"/>
                  </w:rPr>
                </w:pPr>
                <w:r w:rsidRPr="004F1549">
                  <w:rPr>
                    <w:rFonts w:ascii="Palatino Linotype" w:hAnsi="Palatino Linotype" w:eastAsia="Calibri" w:cs="Tahoma"/>
                    <w:b/>
                    <w:bCs/>
                    <w:sz w:val="22"/>
                    <w:szCs w:val="22"/>
                    <w:lang w:eastAsia="en-US"/>
                  </w:rPr>
                  <w:t>00576/INFOEM/IP/RR/2022</w:t>
                </w:r>
              </w:p>
            </w:tc>
          </w:tr>
          <w:tr w:rsidRPr="00286D0C" w:rsidR="000645E4" w:rsidTr="412355B6" w14:paraId="167D5D24" w14:textId="77777777">
            <w:trPr>
              <w:trHeight w:val="144"/>
            </w:trPr>
            <w:tc>
              <w:tcPr>
                <w:tcW w:w="3011" w:type="dxa"/>
                <w:tcMar/>
              </w:tcPr>
              <w:p w:rsidRPr="00431A70" w:rsidR="000645E4" w:rsidP="009A7587" w:rsidRDefault="000645E4"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2977" w:type="dxa"/>
                <w:tcMar/>
              </w:tcPr>
              <w:p w:rsidRPr="00286D0C" w:rsidR="000645E4" w:rsidP="412355B6" w:rsidRDefault="000645E4" w14:paraId="4EFE8D3E" w14:textId="6F31C834">
                <w:pPr>
                  <w:pStyle w:val="Normal"/>
                  <w:tabs>
                    <w:tab w:val="left" w:leader="none" w:pos="3122"/>
                    <w:tab w:val="right" w:leader="none" w:pos="8838"/>
                  </w:tabs>
                  <w:bidi w:val="0"/>
                  <w:spacing w:before="0" w:beforeAutospacing="off" w:after="0" w:afterAutospacing="off" w:line="240" w:lineRule="auto"/>
                  <w:ind w:left="-106" w:right="-105"/>
                  <w:jc w:val="both"/>
                  <w:rPr>
                    <w:rFonts w:ascii="Times New Roman" w:hAnsi="Times New Roman" w:eastAsia="Times New Roman" w:cs="Times New Roman"/>
                    <w:sz w:val="20"/>
                    <w:szCs w:val="20"/>
                    <w:highlight w:val="black"/>
                    <w:lang w:eastAsia="en-US"/>
                  </w:rPr>
                </w:pPr>
                <w:r w:rsidRPr="412355B6" w:rsidR="412355B6">
                  <w:rPr>
                    <w:rFonts w:ascii="Palatino Linotype" w:hAnsi="Palatino Linotype" w:eastAsia="Calibri" w:cs="Tahoma"/>
                    <w:sz w:val="22"/>
                    <w:szCs w:val="22"/>
                    <w:highlight w:val="black"/>
                    <w:lang w:eastAsia="en-US"/>
                  </w:rPr>
                  <w:t>XXXXXXXXXXXXXXXXXXXXXXXXXXXXXXXXXXXXX</w:t>
                </w:r>
              </w:p>
            </w:tc>
          </w:tr>
          <w:tr w:rsidRPr="00431A70" w:rsidR="000645E4" w:rsidTr="412355B6" w14:paraId="63620DE8" w14:textId="77777777">
            <w:trPr>
              <w:trHeight w:val="283"/>
            </w:trPr>
            <w:tc>
              <w:tcPr>
                <w:tcW w:w="3011" w:type="dxa"/>
                <w:tcMar/>
              </w:tcPr>
              <w:p w:rsidRPr="00431A70" w:rsidR="000645E4" w:rsidP="009A7587" w:rsidRDefault="000645E4"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2977" w:type="dxa"/>
                <w:tcMar/>
              </w:tcPr>
              <w:p w:rsidRPr="005F13CF" w:rsidR="000645E4" w:rsidP="005F13CF" w:rsidRDefault="000645E4" w14:paraId="3CCB6EAF" w14:textId="5498BB35">
                <w:pPr>
                  <w:tabs>
                    <w:tab w:val="left" w:pos="2834"/>
                    <w:tab w:val="right" w:pos="8838"/>
                  </w:tabs>
                  <w:ind w:left="-106" w:right="-105"/>
                  <w:jc w:val="both"/>
                  <w:rPr>
                    <w:rFonts w:ascii="Palatino Linotype" w:hAnsi="Palatino Linotype" w:eastAsia="Calibri" w:cs="Tahoma"/>
                    <w:bCs/>
                    <w:sz w:val="22"/>
                    <w:szCs w:val="22"/>
                    <w:lang w:eastAsia="en-US"/>
                  </w:rPr>
                </w:pPr>
                <w:r w:rsidRPr="004F1549">
                  <w:rPr>
                    <w:rFonts w:ascii="Palatino Linotype" w:hAnsi="Palatino Linotype" w:eastAsia="Calibri" w:cs="Tahoma"/>
                    <w:bCs/>
                    <w:sz w:val="22"/>
                    <w:szCs w:val="22"/>
                    <w:lang w:val="es-MX" w:eastAsia="en-US"/>
                  </w:rPr>
                  <w:t>Procuraduría de Protección al Ambiente del Estado de México</w:t>
                </w:r>
              </w:p>
            </w:tc>
          </w:tr>
          <w:tr w:rsidRPr="00431A70" w:rsidR="000645E4" w:rsidTr="412355B6" w14:paraId="5EB306D6" w14:textId="77777777">
            <w:trPr>
              <w:trHeight w:val="283"/>
            </w:trPr>
            <w:tc>
              <w:tcPr>
                <w:tcW w:w="3011" w:type="dxa"/>
                <w:tcMar/>
              </w:tcPr>
              <w:p w:rsidRPr="00431A70" w:rsidR="000645E4" w:rsidP="009A7587" w:rsidRDefault="000645E4"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2977" w:type="dxa"/>
                <w:tcMar/>
              </w:tcPr>
              <w:p w:rsidRPr="00431A70" w:rsidR="000645E4" w:rsidP="005F13CF" w:rsidRDefault="000645E4" w14:paraId="2F58048B"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0645E4" w:rsidP="00DB7E5F" w:rsidRDefault="000645E4" w14:paraId="151A1E61" w14:textId="77777777">
          <w:pPr>
            <w:tabs>
              <w:tab w:val="right" w:pos="8838"/>
            </w:tabs>
            <w:ind w:left="-28"/>
            <w:jc w:val="both"/>
            <w:rPr>
              <w:rFonts w:ascii="Arial" w:hAnsi="Arial" w:eastAsia="Calibri" w:cs="Arial"/>
              <w:b/>
              <w:sz w:val="22"/>
              <w:szCs w:val="22"/>
              <w:lang w:eastAsia="en-US"/>
            </w:rPr>
          </w:pPr>
        </w:p>
      </w:tc>
    </w:tr>
  </w:tbl>
  <w:p w:rsidRPr="00330DA7" w:rsidR="000645E4" w:rsidP="00B727C5" w:rsidRDefault="00810D25"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7216;mso-position-horizontal:center;mso-position-horizontal-relative:margin;mso-position-vertical:center;mso-position-vertical-relative:margin" o:spid="_x0000_s1025"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3BC7890"/>
    <w:multiLevelType w:val="hybridMultilevel"/>
    <w:tmpl w:val="F7BEEEE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5B0801"/>
    <w:multiLevelType w:val="hybridMultilevel"/>
    <w:tmpl w:val="68A88728"/>
    <w:lvl w:ilvl="0" w:tplc="080A000F">
      <w:start w:val="1"/>
      <w:numFmt w:val="decimal"/>
      <w:lvlText w:val="%1."/>
      <w:lvlJc w:val="left"/>
      <w:pPr>
        <w:ind w:left="720" w:hanging="360"/>
      </w:pPr>
      <w:rPr>
        <w:rFonts w:hint="default"/>
      </w:rPr>
    </w:lvl>
    <w:lvl w:ilvl="1" w:tplc="3FCA89A8">
      <w:start w:val="1"/>
      <w:numFmt w:val="decimal"/>
      <w:lvlText w:val="%2."/>
      <w:lvlJc w:val="left"/>
      <w:pPr>
        <w:ind w:left="1935" w:hanging="8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826DD"/>
    <w:multiLevelType w:val="hybridMultilevel"/>
    <w:tmpl w:val="3E269638"/>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4E42FF"/>
    <w:multiLevelType w:val="hybridMultilevel"/>
    <w:tmpl w:val="EEF4A4C0"/>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22234DC"/>
    <w:multiLevelType w:val="hybridMultilevel"/>
    <w:tmpl w:val="43B835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3BA5162"/>
    <w:multiLevelType w:val="hybridMultilevel"/>
    <w:tmpl w:val="E6CA97F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75B194C"/>
    <w:multiLevelType w:val="hybridMultilevel"/>
    <w:tmpl w:val="3ED27DB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896E44"/>
    <w:multiLevelType w:val="hybridMultilevel"/>
    <w:tmpl w:val="0F5EEA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99967FB"/>
    <w:multiLevelType w:val="hybridMultilevel"/>
    <w:tmpl w:val="9624907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257C3E"/>
    <w:multiLevelType w:val="hybridMultilevel"/>
    <w:tmpl w:val="2A683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D594111"/>
    <w:multiLevelType w:val="hybridMultilevel"/>
    <w:tmpl w:val="71EAAF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0D4130"/>
    <w:multiLevelType w:val="hybridMultilevel"/>
    <w:tmpl w:val="052266D2"/>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8A11127"/>
    <w:multiLevelType w:val="hybridMultilevel"/>
    <w:tmpl w:val="44E21B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4354079"/>
    <w:multiLevelType w:val="hybridMultilevel"/>
    <w:tmpl w:val="265616B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F55FE5"/>
    <w:multiLevelType w:val="hybridMultilevel"/>
    <w:tmpl w:val="5BCCF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316A30"/>
    <w:multiLevelType w:val="hybridMultilevel"/>
    <w:tmpl w:val="EB4A008C"/>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ADA2AD3"/>
    <w:multiLevelType w:val="hybridMultilevel"/>
    <w:tmpl w:val="1174E7A0"/>
    <w:lvl w:ilvl="0" w:tplc="450A12A8">
      <w:start w:val="4"/>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231B3"/>
    <w:multiLevelType w:val="hybridMultilevel"/>
    <w:tmpl w:val="DE480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EE23FA7"/>
    <w:multiLevelType w:val="hybridMultilevel"/>
    <w:tmpl w:val="FA7A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E1E68"/>
    <w:multiLevelType w:val="hybridMultilevel"/>
    <w:tmpl w:val="DE483084"/>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8D170D1"/>
    <w:multiLevelType w:val="hybridMultilevel"/>
    <w:tmpl w:val="758AB400"/>
    <w:lvl w:ilvl="0" w:tplc="87320030">
      <w:start w:val="3"/>
      <w:numFmt w:val="bullet"/>
      <w:lvlText w:val=""/>
      <w:lvlJc w:val="left"/>
      <w:pPr>
        <w:ind w:left="720" w:hanging="360"/>
      </w:pPr>
      <w:rPr>
        <w:rFonts w:hint="default" w:ascii="Symbol" w:hAnsi="Symbol"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9FF1ECD"/>
    <w:multiLevelType w:val="hybridMultilevel"/>
    <w:tmpl w:val="71EAAF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56ACB"/>
    <w:multiLevelType w:val="hybridMultilevel"/>
    <w:tmpl w:val="D03E7720"/>
    <w:lvl w:ilvl="0" w:tplc="080A0017">
      <w:start w:val="1"/>
      <w:numFmt w:val="lowerLetter"/>
      <w:lvlText w:val="%1)"/>
      <w:lvlJc w:val="left"/>
      <w:pPr>
        <w:ind w:left="720" w:hanging="360"/>
      </w:pPr>
      <w:rPr>
        <w:rFonts w:hint="default"/>
      </w:rPr>
    </w:lvl>
    <w:lvl w:ilvl="1" w:tplc="85FA4376">
      <w:start w:val="1"/>
      <w:numFmt w:val="decimal"/>
      <w:lvlText w:val="%2."/>
      <w:lvlJc w:val="left"/>
      <w:pPr>
        <w:ind w:left="1935" w:hanging="855"/>
      </w:pPr>
      <w:rPr>
        <w:rFonts w:ascii="Palatino Linotype" w:hAnsi="Palatino Linotype" w:eastAsia="Batang"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300424281">
    <w:abstractNumId w:val="0"/>
  </w:num>
  <w:num w:numId="2" w16cid:durableId="1233588752">
    <w:abstractNumId w:val="2"/>
  </w:num>
  <w:num w:numId="3" w16cid:durableId="1763648553">
    <w:abstractNumId w:val="16"/>
  </w:num>
  <w:num w:numId="4" w16cid:durableId="1974434896">
    <w:abstractNumId w:val="17"/>
  </w:num>
  <w:num w:numId="5" w16cid:durableId="861019818">
    <w:abstractNumId w:val="11"/>
  </w:num>
  <w:num w:numId="6" w16cid:durableId="1398356502">
    <w:abstractNumId w:val="19"/>
  </w:num>
  <w:num w:numId="7" w16cid:durableId="28578060">
    <w:abstractNumId w:val="7"/>
  </w:num>
  <w:num w:numId="8" w16cid:durableId="1755739736">
    <w:abstractNumId w:val="28"/>
  </w:num>
  <w:num w:numId="9" w16cid:durableId="1374694468">
    <w:abstractNumId w:val="1"/>
  </w:num>
  <w:num w:numId="10" w16cid:durableId="2088262848">
    <w:abstractNumId w:val="25"/>
  </w:num>
  <w:num w:numId="11" w16cid:durableId="1521696072">
    <w:abstractNumId w:val="21"/>
  </w:num>
  <w:num w:numId="12" w16cid:durableId="31540298">
    <w:abstractNumId w:val="8"/>
  </w:num>
  <w:num w:numId="13" w16cid:durableId="633870096">
    <w:abstractNumId w:val="27"/>
  </w:num>
  <w:num w:numId="14" w16cid:durableId="2123108307">
    <w:abstractNumId w:val="5"/>
  </w:num>
  <w:num w:numId="15" w16cid:durableId="686324249">
    <w:abstractNumId w:val="23"/>
  </w:num>
  <w:num w:numId="16" w16cid:durableId="643241607">
    <w:abstractNumId w:val="3"/>
  </w:num>
  <w:num w:numId="17" w16cid:durableId="2115320508">
    <w:abstractNumId w:val="24"/>
  </w:num>
  <w:num w:numId="18" w16cid:durableId="2090078425">
    <w:abstractNumId w:val="22"/>
  </w:num>
  <w:num w:numId="19" w16cid:durableId="790712473">
    <w:abstractNumId w:val="12"/>
  </w:num>
  <w:num w:numId="20" w16cid:durableId="1992636296">
    <w:abstractNumId w:val="15"/>
  </w:num>
  <w:num w:numId="21" w16cid:durableId="881287852">
    <w:abstractNumId w:val="4"/>
  </w:num>
  <w:num w:numId="22" w16cid:durableId="1893232915">
    <w:abstractNumId w:val="9"/>
  </w:num>
  <w:num w:numId="23" w16cid:durableId="670183636">
    <w:abstractNumId w:val="18"/>
  </w:num>
  <w:num w:numId="24" w16cid:durableId="1226911661">
    <w:abstractNumId w:val="13"/>
  </w:num>
  <w:num w:numId="25" w16cid:durableId="1987271120">
    <w:abstractNumId w:val="20"/>
  </w:num>
  <w:num w:numId="26" w16cid:durableId="1546216116">
    <w:abstractNumId w:val="6"/>
  </w:num>
  <w:num w:numId="27" w16cid:durableId="1397705300">
    <w:abstractNumId w:val="10"/>
  </w:num>
  <w:num w:numId="28" w16cid:durableId="2064281682">
    <w:abstractNumId w:val="26"/>
  </w:num>
  <w:num w:numId="29" w16cid:durableId="392512939">
    <w:abstractNumId w:val="14"/>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activeWritingStyle w:lang="es-MX" w:vendorID="64" w:dllVersion="4096" w:nlCheck="1" w:checkStyle="0" w:appName="MSWord"/>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85A"/>
    <w:rsid w:val="00006543"/>
    <w:rsid w:val="0000679E"/>
    <w:rsid w:val="00006AF0"/>
    <w:rsid w:val="00007336"/>
    <w:rsid w:val="00010426"/>
    <w:rsid w:val="000106AE"/>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7BC"/>
    <w:rsid w:val="00027B6E"/>
    <w:rsid w:val="000300BE"/>
    <w:rsid w:val="000302CC"/>
    <w:rsid w:val="0003037C"/>
    <w:rsid w:val="0003089C"/>
    <w:rsid w:val="00030E29"/>
    <w:rsid w:val="000313A7"/>
    <w:rsid w:val="00032F5B"/>
    <w:rsid w:val="00033086"/>
    <w:rsid w:val="000338C2"/>
    <w:rsid w:val="00034E9D"/>
    <w:rsid w:val="00035F9E"/>
    <w:rsid w:val="000367D8"/>
    <w:rsid w:val="000373BC"/>
    <w:rsid w:val="000378BC"/>
    <w:rsid w:val="00037B34"/>
    <w:rsid w:val="00037BE8"/>
    <w:rsid w:val="00037F4B"/>
    <w:rsid w:val="00040D25"/>
    <w:rsid w:val="0004133E"/>
    <w:rsid w:val="000415F1"/>
    <w:rsid w:val="00043009"/>
    <w:rsid w:val="00043C4B"/>
    <w:rsid w:val="00044B86"/>
    <w:rsid w:val="000452B7"/>
    <w:rsid w:val="00045736"/>
    <w:rsid w:val="00045F17"/>
    <w:rsid w:val="0004646B"/>
    <w:rsid w:val="0004735D"/>
    <w:rsid w:val="00047C1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5E4"/>
    <w:rsid w:val="00064855"/>
    <w:rsid w:val="000648B3"/>
    <w:rsid w:val="0006654C"/>
    <w:rsid w:val="000666FD"/>
    <w:rsid w:val="000672AA"/>
    <w:rsid w:val="00067767"/>
    <w:rsid w:val="00067BB2"/>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51BA"/>
    <w:rsid w:val="00086A01"/>
    <w:rsid w:val="0008787B"/>
    <w:rsid w:val="000910AA"/>
    <w:rsid w:val="0009131F"/>
    <w:rsid w:val="00091672"/>
    <w:rsid w:val="00092475"/>
    <w:rsid w:val="000925A4"/>
    <w:rsid w:val="0009263F"/>
    <w:rsid w:val="00092AD0"/>
    <w:rsid w:val="000939AD"/>
    <w:rsid w:val="000943DD"/>
    <w:rsid w:val="00094F89"/>
    <w:rsid w:val="00096500"/>
    <w:rsid w:val="00096659"/>
    <w:rsid w:val="00097211"/>
    <w:rsid w:val="000A0518"/>
    <w:rsid w:val="000A0861"/>
    <w:rsid w:val="000A1342"/>
    <w:rsid w:val="000A1E4F"/>
    <w:rsid w:val="000A20A4"/>
    <w:rsid w:val="000A275D"/>
    <w:rsid w:val="000A3AEE"/>
    <w:rsid w:val="000A3C05"/>
    <w:rsid w:val="000A462F"/>
    <w:rsid w:val="000A5058"/>
    <w:rsid w:val="000A5BA8"/>
    <w:rsid w:val="000A6285"/>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89E"/>
    <w:rsid w:val="000E220F"/>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0BC6"/>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3DA2"/>
    <w:rsid w:val="001243DE"/>
    <w:rsid w:val="0012668C"/>
    <w:rsid w:val="00126A21"/>
    <w:rsid w:val="001270CA"/>
    <w:rsid w:val="00127487"/>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3DA"/>
    <w:rsid w:val="00141895"/>
    <w:rsid w:val="00141CDA"/>
    <w:rsid w:val="00141FBA"/>
    <w:rsid w:val="00142312"/>
    <w:rsid w:val="0014307A"/>
    <w:rsid w:val="00144363"/>
    <w:rsid w:val="00144D0B"/>
    <w:rsid w:val="001460EE"/>
    <w:rsid w:val="0014682A"/>
    <w:rsid w:val="00147566"/>
    <w:rsid w:val="00147666"/>
    <w:rsid w:val="00147887"/>
    <w:rsid w:val="001507DF"/>
    <w:rsid w:val="00150E21"/>
    <w:rsid w:val="00151053"/>
    <w:rsid w:val="00151BE0"/>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5AAD"/>
    <w:rsid w:val="00186804"/>
    <w:rsid w:val="00187211"/>
    <w:rsid w:val="001875A7"/>
    <w:rsid w:val="001879E1"/>
    <w:rsid w:val="00190E90"/>
    <w:rsid w:val="00190F5F"/>
    <w:rsid w:val="0019295F"/>
    <w:rsid w:val="0019389B"/>
    <w:rsid w:val="001961AE"/>
    <w:rsid w:val="00196522"/>
    <w:rsid w:val="0019713A"/>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1540"/>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2E36"/>
    <w:rsid w:val="001E343E"/>
    <w:rsid w:val="001E4C89"/>
    <w:rsid w:val="001E53C2"/>
    <w:rsid w:val="001E548E"/>
    <w:rsid w:val="001E5531"/>
    <w:rsid w:val="001E6357"/>
    <w:rsid w:val="001E6816"/>
    <w:rsid w:val="001E6FC5"/>
    <w:rsid w:val="001E745E"/>
    <w:rsid w:val="001E79DE"/>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435A"/>
    <w:rsid w:val="002051ED"/>
    <w:rsid w:val="00205EAB"/>
    <w:rsid w:val="002060B4"/>
    <w:rsid w:val="00206EC9"/>
    <w:rsid w:val="002072EE"/>
    <w:rsid w:val="00207736"/>
    <w:rsid w:val="002079D3"/>
    <w:rsid w:val="00207F5A"/>
    <w:rsid w:val="0021009C"/>
    <w:rsid w:val="0021049B"/>
    <w:rsid w:val="00210546"/>
    <w:rsid w:val="00210887"/>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515"/>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3780"/>
    <w:rsid w:val="002657E2"/>
    <w:rsid w:val="00265EA2"/>
    <w:rsid w:val="00266161"/>
    <w:rsid w:val="002669E5"/>
    <w:rsid w:val="002672CF"/>
    <w:rsid w:val="00270B32"/>
    <w:rsid w:val="00271E0B"/>
    <w:rsid w:val="002727CC"/>
    <w:rsid w:val="00272ADB"/>
    <w:rsid w:val="00272F63"/>
    <w:rsid w:val="00273679"/>
    <w:rsid w:val="00274E6F"/>
    <w:rsid w:val="00275CC4"/>
    <w:rsid w:val="00276009"/>
    <w:rsid w:val="00276520"/>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97489"/>
    <w:rsid w:val="002A0CEB"/>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040"/>
    <w:rsid w:val="002B530D"/>
    <w:rsid w:val="002B54CF"/>
    <w:rsid w:val="002B5BE0"/>
    <w:rsid w:val="002B6228"/>
    <w:rsid w:val="002B657B"/>
    <w:rsid w:val="002B70C7"/>
    <w:rsid w:val="002C0097"/>
    <w:rsid w:val="002C06E4"/>
    <w:rsid w:val="002C1F2C"/>
    <w:rsid w:val="002C2484"/>
    <w:rsid w:val="002C284D"/>
    <w:rsid w:val="002C2A4A"/>
    <w:rsid w:val="002C31F1"/>
    <w:rsid w:val="002C3F5F"/>
    <w:rsid w:val="002C4046"/>
    <w:rsid w:val="002C431E"/>
    <w:rsid w:val="002C458A"/>
    <w:rsid w:val="002C497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55"/>
    <w:rsid w:val="002E3D64"/>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6E3"/>
    <w:rsid w:val="00304E7C"/>
    <w:rsid w:val="00306418"/>
    <w:rsid w:val="0030700A"/>
    <w:rsid w:val="003100F3"/>
    <w:rsid w:val="00310C11"/>
    <w:rsid w:val="0031129E"/>
    <w:rsid w:val="00311D8B"/>
    <w:rsid w:val="00311DCB"/>
    <w:rsid w:val="0031243F"/>
    <w:rsid w:val="00312456"/>
    <w:rsid w:val="00314C42"/>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AD9"/>
    <w:rsid w:val="003323E7"/>
    <w:rsid w:val="003340EC"/>
    <w:rsid w:val="00334225"/>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7E9"/>
    <w:rsid w:val="00370CB0"/>
    <w:rsid w:val="0037163B"/>
    <w:rsid w:val="00371916"/>
    <w:rsid w:val="00371E41"/>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E2E"/>
    <w:rsid w:val="00392877"/>
    <w:rsid w:val="00392E12"/>
    <w:rsid w:val="00393685"/>
    <w:rsid w:val="00393EB2"/>
    <w:rsid w:val="00394461"/>
    <w:rsid w:val="00394CA8"/>
    <w:rsid w:val="00394D7E"/>
    <w:rsid w:val="00395153"/>
    <w:rsid w:val="003956E9"/>
    <w:rsid w:val="003965EC"/>
    <w:rsid w:val="00396BA0"/>
    <w:rsid w:val="00396BE3"/>
    <w:rsid w:val="00396F05"/>
    <w:rsid w:val="003A05F2"/>
    <w:rsid w:val="003A0E17"/>
    <w:rsid w:val="003A1986"/>
    <w:rsid w:val="003A1DF0"/>
    <w:rsid w:val="003A1EB1"/>
    <w:rsid w:val="003A24F5"/>
    <w:rsid w:val="003A3451"/>
    <w:rsid w:val="003A357E"/>
    <w:rsid w:val="003A39A8"/>
    <w:rsid w:val="003A3F24"/>
    <w:rsid w:val="003A40EC"/>
    <w:rsid w:val="003A64F4"/>
    <w:rsid w:val="003A6E62"/>
    <w:rsid w:val="003A77D8"/>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BEF"/>
    <w:rsid w:val="003C01B9"/>
    <w:rsid w:val="003C0AFA"/>
    <w:rsid w:val="003C0CA6"/>
    <w:rsid w:val="003C0DB7"/>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49D2"/>
    <w:rsid w:val="003F5BAC"/>
    <w:rsid w:val="003F650B"/>
    <w:rsid w:val="003F6EF0"/>
    <w:rsid w:val="004004E9"/>
    <w:rsid w:val="00400DA1"/>
    <w:rsid w:val="0040115B"/>
    <w:rsid w:val="00402B25"/>
    <w:rsid w:val="004052C5"/>
    <w:rsid w:val="004059FB"/>
    <w:rsid w:val="00406B7F"/>
    <w:rsid w:val="00407A93"/>
    <w:rsid w:val="00407B29"/>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7F8"/>
    <w:rsid w:val="00432F20"/>
    <w:rsid w:val="004333AB"/>
    <w:rsid w:val="004339FC"/>
    <w:rsid w:val="00434202"/>
    <w:rsid w:val="0043434E"/>
    <w:rsid w:val="00434551"/>
    <w:rsid w:val="004350A7"/>
    <w:rsid w:val="00436305"/>
    <w:rsid w:val="00436FD3"/>
    <w:rsid w:val="00437B95"/>
    <w:rsid w:val="004406CF"/>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072A"/>
    <w:rsid w:val="00471420"/>
    <w:rsid w:val="00471624"/>
    <w:rsid w:val="004717E8"/>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E83"/>
    <w:rsid w:val="004D151D"/>
    <w:rsid w:val="004D19CC"/>
    <w:rsid w:val="004D2399"/>
    <w:rsid w:val="004D27A6"/>
    <w:rsid w:val="004D2B43"/>
    <w:rsid w:val="004D3573"/>
    <w:rsid w:val="004D49DC"/>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E7E93"/>
    <w:rsid w:val="004F0223"/>
    <w:rsid w:val="004F1549"/>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7427"/>
    <w:rsid w:val="00520C2F"/>
    <w:rsid w:val="00521ADB"/>
    <w:rsid w:val="005220BE"/>
    <w:rsid w:val="005223C0"/>
    <w:rsid w:val="00523D57"/>
    <w:rsid w:val="00524076"/>
    <w:rsid w:val="00524120"/>
    <w:rsid w:val="00524527"/>
    <w:rsid w:val="005257DA"/>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62BA"/>
    <w:rsid w:val="00546769"/>
    <w:rsid w:val="00546BAE"/>
    <w:rsid w:val="00546C4E"/>
    <w:rsid w:val="005475F1"/>
    <w:rsid w:val="00547D7E"/>
    <w:rsid w:val="00550418"/>
    <w:rsid w:val="005504F6"/>
    <w:rsid w:val="00550C0B"/>
    <w:rsid w:val="00551068"/>
    <w:rsid w:val="005526B1"/>
    <w:rsid w:val="00552EBD"/>
    <w:rsid w:val="00553405"/>
    <w:rsid w:val="00553827"/>
    <w:rsid w:val="0055397F"/>
    <w:rsid w:val="00553A6B"/>
    <w:rsid w:val="005540A8"/>
    <w:rsid w:val="005544AF"/>
    <w:rsid w:val="00555F71"/>
    <w:rsid w:val="00556D6D"/>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220D"/>
    <w:rsid w:val="00582A99"/>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0AE1"/>
    <w:rsid w:val="0061115C"/>
    <w:rsid w:val="00611A49"/>
    <w:rsid w:val="00611FBE"/>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77B7"/>
    <w:rsid w:val="00627FA4"/>
    <w:rsid w:val="00630DE4"/>
    <w:rsid w:val="006312FD"/>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A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B64"/>
    <w:rsid w:val="00690EE9"/>
    <w:rsid w:val="00690F20"/>
    <w:rsid w:val="00693C8E"/>
    <w:rsid w:val="00693E63"/>
    <w:rsid w:val="00694912"/>
    <w:rsid w:val="00694996"/>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B0298"/>
    <w:rsid w:val="006B045A"/>
    <w:rsid w:val="006B0962"/>
    <w:rsid w:val="006B0D07"/>
    <w:rsid w:val="006B0E83"/>
    <w:rsid w:val="006B180E"/>
    <w:rsid w:val="006B339B"/>
    <w:rsid w:val="006B385B"/>
    <w:rsid w:val="006B38AD"/>
    <w:rsid w:val="006B4562"/>
    <w:rsid w:val="006B4A63"/>
    <w:rsid w:val="006B4FBC"/>
    <w:rsid w:val="006B5493"/>
    <w:rsid w:val="006B5AFA"/>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E9D"/>
    <w:rsid w:val="006E7F4E"/>
    <w:rsid w:val="006F01E7"/>
    <w:rsid w:val="006F0F43"/>
    <w:rsid w:val="006F0FD7"/>
    <w:rsid w:val="006F1F3A"/>
    <w:rsid w:val="006F4A2C"/>
    <w:rsid w:val="006F5996"/>
    <w:rsid w:val="006F6CA7"/>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9CB"/>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181"/>
    <w:rsid w:val="0075065B"/>
    <w:rsid w:val="007513F0"/>
    <w:rsid w:val="007515BC"/>
    <w:rsid w:val="00751953"/>
    <w:rsid w:val="00752606"/>
    <w:rsid w:val="00753CF0"/>
    <w:rsid w:val="0075402E"/>
    <w:rsid w:val="00755175"/>
    <w:rsid w:val="0075584E"/>
    <w:rsid w:val="007561A3"/>
    <w:rsid w:val="00756C38"/>
    <w:rsid w:val="00756D31"/>
    <w:rsid w:val="00756D3D"/>
    <w:rsid w:val="007573B2"/>
    <w:rsid w:val="007574BB"/>
    <w:rsid w:val="0075764C"/>
    <w:rsid w:val="00757A69"/>
    <w:rsid w:val="00762198"/>
    <w:rsid w:val="007621D9"/>
    <w:rsid w:val="007628DA"/>
    <w:rsid w:val="00762E28"/>
    <w:rsid w:val="00763CE8"/>
    <w:rsid w:val="007648CF"/>
    <w:rsid w:val="007652BC"/>
    <w:rsid w:val="00765BD5"/>
    <w:rsid w:val="007660BA"/>
    <w:rsid w:val="0076703C"/>
    <w:rsid w:val="00770792"/>
    <w:rsid w:val="00770FB7"/>
    <w:rsid w:val="007723D6"/>
    <w:rsid w:val="00772FBC"/>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4FA4"/>
    <w:rsid w:val="007D5BF3"/>
    <w:rsid w:val="007D710E"/>
    <w:rsid w:val="007D7215"/>
    <w:rsid w:val="007D7E3A"/>
    <w:rsid w:val="007D7ECC"/>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918"/>
    <w:rsid w:val="00801BCE"/>
    <w:rsid w:val="00801BF5"/>
    <w:rsid w:val="00801E7D"/>
    <w:rsid w:val="00802515"/>
    <w:rsid w:val="0080373C"/>
    <w:rsid w:val="008065F7"/>
    <w:rsid w:val="00807232"/>
    <w:rsid w:val="00807982"/>
    <w:rsid w:val="00807B88"/>
    <w:rsid w:val="00810CDC"/>
    <w:rsid w:val="00810D25"/>
    <w:rsid w:val="00811CA6"/>
    <w:rsid w:val="00811EF6"/>
    <w:rsid w:val="00811FE9"/>
    <w:rsid w:val="0081259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1B0"/>
    <w:rsid w:val="008231C8"/>
    <w:rsid w:val="008242C5"/>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3EA"/>
    <w:rsid w:val="008554B6"/>
    <w:rsid w:val="008555B3"/>
    <w:rsid w:val="0085598D"/>
    <w:rsid w:val="00857B6B"/>
    <w:rsid w:val="008604BD"/>
    <w:rsid w:val="008605C1"/>
    <w:rsid w:val="00860E4C"/>
    <w:rsid w:val="008612BE"/>
    <w:rsid w:val="00862771"/>
    <w:rsid w:val="00863BB1"/>
    <w:rsid w:val="00864004"/>
    <w:rsid w:val="00865800"/>
    <w:rsid w:val="0086682F"/>
    <w:rsid w:val="00867687"/>
    <w:rsid w:val="008704DF"/>
    <w:rsid w:val="00870622"/>
    <w:rsid w:val="008706E3"/>
    <w:rsid w:val="008715CB"/>
    <w:rsid w:val="00874300"/>
    <w:rsid w:val="00874357"/>
    <w:rsid w:val="00874748"/>
    <w:rsid w:val="00874894"/>
    <w:rsid w:val="008749CC"/>
    <w:rsid w:val="00876F54"/>
    <w:rsid w:val="00877292"/>
    <w:rsid w:val="0087754A"/>
    <w:rsid w:val="0087766C"/>
    <w:rsid w:val="0088050E"/>
    <w:rsid w:val="00880552"/>
    <w:rsid w:val="008814A6"/>
    <w:rsid w:val="0088336E"/>
    <w:rsid w:val="008839DA"/>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3808"/>
    <w:rsid w:val="008A4138"/>
    <w:rsid w:val="008A4C3A"/>
    <w:rsid w:val="008A574E"/>
    <w:rsid w:val="008A5D96"/>
    <w:rsid w:val="008A6178"/>
    <w:rsid w:val="008A61E2"/>
    <w:rsid w:val="008B00A4"/>
    <w:rsid w:val="008B1C74"/>
    <w:rsid w:val="008B440B"/>
    <w:rsid w:val="008B4676"/>
    <w:rsid w:val="008B5AB3"/>
    <w:rsid w:val="008B5E49"/>
    <w:rsid w:val="008B6212"/>
    <w:rsid w:val="008B6848"/>
    <w:rsid w:val="008B68E1"/>
    <w:rsid w:val="008B75B8"/>
    <w:rsid w:val="008C0024"/>
    <w:rsid w:val="008C1393"/>
    <w:rsid w:val="008C15FF"/>
    <w:rsid w:val="008C2FA1"/>
    <w:rsid w:val="008C39FC"/>
    <w:rsid w:val="008C58DF"/>
    <w:rsid w:val="008C5AE6"/>
    <w:rsid w:val="008C6C63"/>
    <w:rsid w:val="008C796D"/>
    <w:rsid w:val="008D098D"/>
    <w:rsid w:val="008D1369"/>
    <w:rsid w:val="008D2C4C"/>
    <w:rsid w:val="008D2E01"/>
    <w:rsid w:val="008D3A3F"/>
    <w:rsid w:val="008D4A4B"/>
    <w:rsid w:val="008D4B30"/>
    <w:rsid w:val="008D4C39"/>
    <w:rsid w:val="008D654B"/>
    <w:rsid w:val="008D6F2C"/>
    <w:rsid w:val="008D7E0D"/>
    <w:rsid w:val="008D7EDB"/>
    <w:rsid w:val="008E036B"/>
    <w:rsid w:val="008E1829"/>
    <w:rsid w:val="008E1856"/>
    <w:rsid w:val="008E1A61"/>
    <w:rsid w:val="008E2327"/>
    <w:rsid w:val="008E2BC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301"/>
    <w:rsid w:val="008F5C6C"/>
    <w:rsid w:val="008F7068"/>
    <w:rsid w:val="008F77BF"/>
    <w:rsid w:val="008F7852"/>
    <w:rsid w:val="008F7A8B"/>
    <w:rsid w:val="00901CD4"/>
    <w:rsid w:val="00902BB3"/>
    <w:rsid w:val="0090360E"/>
    <w:rsid w:val="00903D37"/>
    <w:rsid w:val="0090702A"/>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809"/>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3FC"/>
    <w:rsid w:val="009439D3"/>
    <w:rsid w:val="00943BCE"/>
    <w:rsid w:val="0094408C"/>
    <w:rsid w:val="009466BE"/>
    <w:rsid w:val="0094695A"/>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4160"/>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2991"/>
    <w:rsid w:val="009934CF"/>
    <w:rsid w:val="009940FC"/>
    <w:rsid w:val="00994396"/>
    <w:rsid w:val="00994B03"/>
    <w:rsid w:val="00994FB1"/>
    <w:rsid w:val="00995A6A"/>
    <w:rsid w:val="00995D84"/>
    <w:rsid w:val="00997908"/>
    <w:rsid w:val="009A0D75"/>
    <w:rsid w:val="009A1234"/>
    <w:rsid w:val="009A1D29"/>
    <w:rsid w:val="009A264C"/>
    <w:rsid w:val="009A306D"/>
    <w:rsid w:val="009A347A"/>
    <w:rsid w:val="009A3661"/>
    <w:rsid w:val="009A567E"/>
    <w:rsid w:val="009A5A3D"/>
    <w:rsid w:val="009A620E"/>
    <w:rsid w:val="009A7587"/>
    <w:rsid w:val="009B0214"/>
    <w:rsid w:val="009B02EF"/>
    <w:rsid w:val="009B0A91"/>
    <w:rsid w:val="009B19CD"/>
    <w:rsid w:val="009B3BD7"/>
    <w:rsid w:val="009B6452"/>
    <w:rsid w:val="009B6A6F"/>
    <w:rsid w:val="009B70B3"/>
    <w:rsid w:val="009B736C"/>
    <w:rsid w:val="009C01A6"/>
    <w:rsid w:val="009C0EAC"/>
    <w:rsid w:val="009C1AFE"/>
    <w:rsid w:val="009C246A"/>
    <w:rsid w:val="009C2E4A"/>
    <w:rsid w:val="009C3E33"/>
    <w:rsid w:val="009C54A0"/>
    <w:rsid w:val="009C5C6C"/>
    <w:rsid w:val="009C5F24"/>
    <w:rsid w:val="009C6C53"/>
    <w:rsid w:val="009C7F99"/>
    <w:rsid w:val="009D048B"/>
    <w:rsid w:val="009D1B5D"/>
    <w:rsid w:val="009D27C3"/>
    <w:rsid w:val="009D28FA"/>
    <w:rsid w:val="009D30F1"/>
    <w:rsid w:val="009D34F3"/>
    <w:rsid w:val="009D4200"/>
    <w:rsid w:val="009D43FE"/>
    <w:rsid w:val="009D53FD"/>
    <w:rsid w:val="009D5D4B"/>
    <w:rsid w:val="009D69C6"/>
    <w:rsid w:val="009D6F70"/>
    <w:rsid w:val="009D7501"/>
    <w:rsid w:val="009D7975"/>
    <w:rsid w:val="009E10E1"/>
    <w:rsid w:val="009E4361"/>
    <w:rsid w:val="009E4852"/>
    <w:rsid w:val="009E4DB7"/>
    <w:rsid w:val="009E505C"/>
    <w:rsid w:val="009E5419"/>
    <w:rsid w:val="009E5A6E"/>
    <w:rsid w:val="009E619C"/>
    <w:rsid w:val="009E6AC4"/>
    <w:rsid w:val="009E6F3A"/>
    <w:rsid w:val="009E70E7"/>
    <w:rsid w:val="009E7122"/>
    <w:rsid w:val="009E7784"/>
    <w:rsid w:val="009E783B"/>
    <w:rsid w:val="009F25A8"/>
    <w:rsid w:val="009F34D3"/>
    <w:rsid w:val="009F363D"/>
    <w:rsid w:val="009F3CA9"/>
    <w:rsid w:val="009F3D9C"/>
    <w:rsid w:val="009F46DC"/>
    <w:rsid w:val="009F508F"/>
    <w:rsid w:val="009F6006"/>
    <w:rsid w:val="009F65AF"/>
    <w:rsid w:val="009F72A8"/>
    <w:rsid w:val="009F754F"/>
    <w:rsid w:val="00A01B9B"/>
    <w:rsid w:val="00A01BE4"/>
    <w:rsid w:val="00A01C00"/>
    <w:rsid w:val="00A01ED1"/>
    <w:rsid w:val="00A02488"/>
    <w:rsid w:val="00A02AB3"/>
    <w:rsid w:val="00A02FCB"/>
    <w:rsid w:val="00A034EF"/>
    <w:rsid w:val="00A03A1B"/>
    <w:rsid w:val="00A048C7"/>
    <w:rsid w:val="00A05174"/>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3873"/>
    <w:rsid w:val="00A34223"/>
    <w:rsid w:val="00A34EDE"/>
    <w:rsid w:val="00A34F11"/>
    <w:rsid w:val="00A3509C"/>
    <w:rsid w:val="00A352DA"/>
    <w:rsid w:val="00A35D4C"/>
    <w:rsid w:val="00A35E2F"/>
    <w:rsid w:val="00A36013"/>
    <w:rsid w:val="00A37891"/>
    <w:rsid w:val="00A40A51"/>
    <w:rsid w:val="00A415BA"/>
    <w:rsid w:val="00A41C06"/>
    <w:rsid w:val="00A4230D"/>
    <w:rsid w:val="00A432D8"/>
    <w:rsid w:val="00A4594F"/>
    <w:rsid w:val="00A45F38"/>
    <w:rsid w:val="00A47916"/>
    <w:rsid w:val="00A47C18"/>
    <w:rsid w:val="00A50123"/>
    <w:rsid w:val="00A50298"/>
    <w:rsid w:val="00A504D1"/>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242E"/>
    <w:rsid w:val="00A7300E"/>
    <w:rsid w:val="00A731B5"/>
    <w:rsid w:val="00A73DE3"/>
    <w:rsid w:val="00A747F9"/>
    <w:rsid w:val="00A74C2D"/>
    <w:rsid w:val="00A75ABF"/>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4EBC"/>
    <w:rsid w:val="00AA505C"/>
    <w:rsid w:val="00AA533F"/>
    <w:rsid w:val="00AA59B2"/>
    <w:rsid w:val="00AA5A86"/>
    <w:rsid w:val="00AA5C7C"/>
    <w:rsid w:val="00AA5CA0"/>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C2F"/>
    <w:rsid w:val="00AC706C"/>
    <w:rsid w:val="00AD0D24"/>
    <w:rsid w:val="00AD0D73"/>
    <w:rsid w:val="00AD10B0"/>
    <w:rsid w:val="00AD11FC"/>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3252"/>
    <w:rsid w:val="00AE3FD6"/>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30B"/>
    <w:rsid w:val="00B12451"/>
    <w:rsid w:val="00B14154"/>
    <w:rsid w:val="00B1415B"/>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EEF"/>
    <w:rsid w:val="00B34325"/>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77765"/>
    <w:rsid w:val="00B8029A"/>
    <w:rsid w:val="00B81DCE"/>
    <w:rsid w:val="00B827B3"/>
    <w:rsid w:val="00B82F2D"/>
    <w:rsid w:val="00B83A7A"/>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2F07"/>
    <w:rsid w:val="00BF3269"/>
    <w:rsid w:val="00BF3381"/>
    <w:rsid w:val="00BF35DC"/>
    <w:rsid w:val="00BF427B"/>
    <w:rsid w:val="00BF56CC"/>
    <w:rsid w:val="00BF5708"/>
    <w:rsid w:val="00BF667D"/>
    <w:rsid w:val="00BF68BB"/>
    <w:rsid w:val="00BF69D9"/>
    <w:rsid w:val="00BF6E25"/>
    <w:rsid w:val="00BF706E"/>
    <w:rsid w:val="00BF71CB"/>
    <w:rsid w:val="00BF773F"/>
    <w:rsid w:val="00BF7E94"/>
    <w:rsid w:val="00C0169B"/>
    <w:rsid w:val="00C02357"/>
    <w:rsid w:val="00C03070"/>
    <w:rsid w:val="00C04CDD"/>
    <w:rsid w:val="00C051DA"/>
    <w:rsid w:val="00C06B11"/>
    <w:rsid w:val="00C06BCB"/>
    <w:rsid w:val="00C07EFF"/>
    <w:rsid w:val="00C100E3"/>
    <w:rsid w:val="00C10FCF"/>
    <w:rsid w:val="00C11870"/>
    <w:rsid w:val="00C12810"/>
    <w:rsid w:val="00C12D84"/>
    <w:rsid w:val="00C13748"/>
    <w:rsid w:val="00C14487"/>
    <w:rsid w:val="00C14CF4"/>
    <w:rsid w:val="00C15B35"/>
    <w:rsid w:val="00C16227"/>
    <w:rsid w:val="00C16B4B"/>
    <w:rsid w:val="00C17427"/>
    <w:rsid w:val="00C17766"/>
    <w:rsid w:val="00C1797D"/>
    <w:rsid w:val="00C20A22"/>
    <w:rsid w:val="00C20C00"/>
    <w:rsid w:val="00C210FD"/>
    <w:rsid w:val="00C2141B"/>
    <w:rsid w:val="00C2165D"/>
    <w:rsid w:val="00C2181D"/>
    <w:rsid w:val="00C22901"/>
    <w:rsid w:val="00C22C44"/>
    <w:rsid w:val="00C22E49"/>
    <w:rsid w:val="00C2404F"/>
    <w:rsid w:val="00C24F30"/>
    <w:rsid w:val="00C25238"/>
    <w:rsid w:val="00C26853"/>
    <w:rsid w:val="00C2770D"/>
    <w:rsid w:val="00C278C7"/>
    <w:rsid w:val="00C305F2"/>
    <w:rsid w:val="00C30755"/>
    <w:rsid w:val="00C318DD"/>
    <w:rsid w:val="00C31F8B"/>
    <w:rsid w:val="00C3253F"/>
    <w:rsid w:val="00C3345C"/>
    <w:rsid w:val="00C33D5C"/>
    <w:rsid w:val="00C35A5E"/>
    <w:rsid w:val="00C364D0"/>
    <w:rsid w:val="00C36A6A"/>
    <w:rsid w:val="00C36C23"/>
    <w:rsid w:val="00C407E5"/>
    <w:rsid w:val="00C40B65"/>
    <w:rsid w:val="00C41A77"/>
    <w:rsid w:val="00C4265A"/>
    <w:rsid w:val="00C42DAC"/>
    <w:rsid w:val="00C4342B"/>
    <w:rsid w:val="00C44C87"/>
    <w:rsid w:val="00C45818"/>
    <w:rsid w:val="00C459A9"/>
    <w:rsid w:val="00C46EF4"/>
    <w:rsid w:val="00C47763"/>
    <w:rsid w:val="00C477E7"/>
    <w:rsid w:val="00C502A5"/>
    <w:rsid w:val="00C503A6"/>
    <w:rsid w:val="00C51B32"/>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1C52"/>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8C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FC6"/>
    <w:rsid w:val="00C87851"/>
    <w:rsid w:val="00C901BB"/>
    <w:rsid w:val="00C90CD3"/>
    <w:rsid w:val="00C92552"/>
    <w:rsid w:val="00C9264E"/>
    <w:rsid w:val="00C92C27"/>
    <w:rsid w:val="00C93F1B"/>
    <w:rsid w:val="00C9454B"/>
    <w:rsid w:val="00C948BF"/>
    <w:rsid w:val="00C950E3"/>
    <w:rsid w:val="00C953F1"/>
    <w:rsid w:val="00C955F1"/>
    <w:rsid w:val="00C963DF"/>
    <w:rsid w:val="00C96DFE"/>
    <w:rsid w:val="00C97151"/>
    <w:rsid w:val="00C9737D"/>
    <w:rsid w:val="00C976D1"/>
    <w:rsid w:val="00CA015B"/>
    <w:rsid w:val="00CA1F64"/>
    <w:rsid w:val="00CA2C6A"/>
    <w:rsid w:val="00CA2CF0"/>
    <w:rsid w:val="00CA2D01"/>
    <w:rsid w:val="00CA2F20"/>
    <w:rsid w:val="00CA2F8A"/>
    <w:rsid w:val="00CA308F"/>
    <w:rsid w:val="00CA38FD"/>
    <w:rsid w:val="00CA67BA"/>
    <w:rsid w:val="00CA71D4"/>
    <w:rsid w:val="00CA7A45"/>
    <w:rsid w:val="00CB0326"/>
    <w:rsid w:val="00CB0AFF"/>
    <w:rsid w:val="00CB232B"/>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398"/>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4CD"/>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94"/>
    <w:rsid w:val="00D17B33"/>
    <w:rsid w:val="00D200AB"/>
    <w:rsid w:val="00D21628"/>
    <w:rsid w:val="00D21E87"/>
    <w:rsid w:val="00D22A98"/>
    <w:rsid w:val="00D244DD"/>
    <w:rsid w:val="00D24DD5"/>
    <w:rsid w:val="00D2696B"/>
    <w:rsid w:val="00D26DB0"/>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B12"/>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4999"/>
    <w:rsid w:val="00D66908"/>
    <w:rsid w:val="00D66FC3"/>
    <w:rsid w:val="00D70C67"/>
    <w:rsid w:val="00D71CF9"/>
    <w:rsid w:val="00D72833"/>
    <w:rsid w:val="00D72EAC"/>
    <w:rsid w:val="00D74344"/>
    <w:rsid w:val="00D75B3A"/>
    <w:rsid w:val="00D7636D"/>
    <w:rsid w:val="00D7675E"/>
    <w:rsid w:val="00D77485"/>
    <w:rsid w:val="00D778C2"/>
    <w:rsid w:val="00D80080"/>
    <w:rsid w:val="00D807FB"/>
    <w:rsid w:val="00D80F9D"/>
    <w:rsid w:val="00D80FFB"/>
    <w:rsid w:val="00D81BAE"/>
    <w:rsid w:val="00D84179"/>
    <w:rsid w:val="00D8480C"/>
    <w:rsid w:val="00D84B17"/>
    <w:rsid w:val="00D8507D"/>
    <w:rsid w:val="00D86735"/>
    <w:rsid w:val="00D8718E"/>
    <w:rsid w:val="00D871FB"/>
    <w:rsid w:val="00D90C9D"/>
    <w:rsid w:val="00D90E57"/>
    <w:rsid w:val="00D91910"/>
    <w:rsid w:val="00D91AA8"/>
    <w:rsid w:val="00D9202E"/>
    <w:rsid w:val="00D92062"/>
    <w:rsid w:val="00D9248B"/>
    <w:rsid w:val="00D92769"/>
    <w:rsid w:val="00D929BD"/>
    <w:rsid w:val="00D92FF3"/>
    <w:rsid w:val="00D930D2"/>
    <w:rsid w:val="00D93312"/>
    <w:rsid w:val="00D944A6"/>
    <w:rsid w:val="00D9559A"/>
    <w:rsid w:val="00D95A41"/>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1D7"/>
    <w:rsid w:val="00DB132B"/>
    <w:rsid w:val="00DB1BBC"/>
    <w:rsid w:val="00DB3319"/>
    <w:rsid w:val="00DB3A4A"/>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1E14"/>
    <w:rsid w:val="00DC23B7"/>
    <w:rsid w:val="00DC2996"/>
    <w:rsid w:val="00DC2FA1"/>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12A"/>
    <w:rsid w:val="00DD46E6"/>
    <w:rsid w:val="00DD6D41"/>
    <w:rsid w:val="00DD72A4"/>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578C"/>
    <w:rsid w:val="00DF7009"/>
    <w:rsid w:val="00DF72D9"/>
    <w:rsid w:val="00DF7B69"/>
    <w:rsid w:val="00DF7EC8"/>
    <w:rsid w:val="00E00D4F"/>
    <w:rsid w:val="00E0164B"/>
    <w:rsid w:val="00E01B95"/>
    <w:rsid w:val="00E028ED"/>
    <w:rsid w:val="00E0307E"/>
    <w:rsid w:val="00E04879"/>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5BE7"/>
    <w:rsid w:val="00E27B87"/>
    <w:rsid w:val="00E27DDF"/>
    <w:rsid w:val="00E27E01"/>
    <w:rsid w:val="00E30210"/>
    <w:rsid w:val="00E30A90"/>
    <w:rsid w:val="00E310B9"/>
    <w:rsid w:val="00E3117A"/>
    <w:rsid w:val="00E317D9"/>
    <w:rsid w:val="00E32D02"/>
    <w:rsid w:val="00E32DBA"/>
    <w:rsid w:val="00E345A0"/>
    <w:rsid w:val="00E354AF"/>
    <w:rsid w:val="00E35DF9"/>
    <w:rsid w:val="00E3610E"/>
    <w:rsid w:val="00E37483"/>
    <w:rsid w:val="00E37FDD"/>
    <w:rsid w:val="00E40238"/>
    <w:rsid w:val="00E40E68"/>
    <w:rsid w:val="00E416B1"/>
    <w:rsid w:val="00E42117"/>
    <w:rsid w:val="00E424DE"/>
    <w:rsid w:val="00E4270B"/>
    <w:rsid w:val="00E42948"/>
    <w:rsid w:val="00E42E77"/>
    <w:rsid w:val="00E43469"/>
    <w:rsid w:val="00E4369C"/>
    <w:rsid w:val="00E43A0F"/>
    <w:rsid w:val="00E43AA2"/>
    <w:rsid w:val="00E43C07"/>
    <w:rsid w:val="00E4438B"/>
    <w:rsid w:val="00E445DA"/>
    <w:rsid w:val="00E447EE"/>
    <w:rsid w:val="00E44A2C"/>
    <w:rsid w:val="00E45379"/>
    <w:rsid w:val="00E45689"/>
    <w:rsid w:val="00E459FF"/>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2503"/>
    <w:rsid w:val="00E63348"/>
    <w:rsid w:val="00E64BD9"/>
    <w:rsid w:val="00E6519C"/>
    <w:rsid w:val="00E6790B"/>
    <w:rsid w:val="00E67E50"/>
    <w:rsid w:val="00E705B4"/>
    <w:rsid w:val="00E70B6D"/>
    <w:rsid w:val="00E72597"/>
    <w:rsid w:val="00E72967"/>
    <w:rsid w:val="00E74577"/>
    <w:rsid w:val="00E7493B"/>
    <w:rsid w:val="00E754ED"/>
    <w:rsid w:val="00E75ACA"/>
    <w:rsid w:val="00E7685C"/>
    <w:rsid w:val="00E768E7"/>
    <w:rsid w:val="00E8071C"/>
    <w:rsid w:val="00E809B3"/>
    <w:rsid w:val="00E80ACF"/>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1D8"/>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9A6"/>
    <w:rsid w:val="00EA6C10"/>
    <w:rsid w:val="00EA7A52"/>
    <w:rsid w:val="00EB07CF"/>
    <w:rsid w:val="00EB2153"/>
    <w:rsid w:val="00EB2AEC"/>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7E4"/>
    <w:rsid w:val="00EC5BF3"/>
    <w:rsid w:val="00EC5CA0"/>
    <w:rsid w:val="00EC6180"/>
    <w:rsid w:val="00EC642A"/>
    <w:rsid w:val="00EC651D"/>
    <w:rsid w:val="00EC6D3B"/>
    <w:rsid w:val="00EC7372"/>
    <w:rsid w:val="00EC76F4"/>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A04"/>
    <w:rsid w:val="00EF3FC3"/>
    <w:rsid w:val="00EF4095"/>
    <w:rsid w:val="00EF45C7"/>
    <w:rsid w:val="00EF4A64"/>
    <w:rsid w:val="00EF4AC7"/>
    <w:rsid w:val="00EF5D21"/>
    <w:rsid w:val="00EF6D09"/>
    <w:rsid w:val="00EF7198"/>
    <w:rsid w:val="00EF72C0"/>
    <w:rsid w:val="00EF76FA"/>
    <w:rsid w:val="00EF7D6F"/>
    <w:rsid w:val="00EF7FC3"/>
    <w:rsid w:val="00F00858"/>
    <w:rsid w:val="00F00D60"/>
    <w:rsid w:val="00F0192D"/>
    <w:rsid w:val="00F02171"/>
    <w:rsid w:val="00F02474"/>
    <w:rsid w:val="00F02FA1"/>
    <w:rsid w:val="00F033EF"/>
    <w:rsid w:val="00F03614"/>
    <w:rsid w:val="00F040B4"/>
    <w:rsid w:val="00F041D8"/>
    <w:rsid w:val="00F04757"/>
    <w:rsid w:val="00F04E16"/>
    <w:rsid w:val="00F05083"/>
    <w:rsid w:val="00F0519D"/>
    <w:rsid w:val="00F0521F"/>
    <w:rsid w:val="00F0523A"/>
    <w:rsid w:val="00F05AE4"/>
    <w:rsid w:val="00F0603B"/>
    <w:rsid w:val="00F061A6"/>
    <w:rsid w:val="00F0710C"/>
    <w:rsid w:val="00F07119"/>
    <w:rsid w:val="00F11AB3"/>
    <w:rsid w:val="00F1282E"/>
    <w:rsid w:val="00F14017"/>
    <w:rsid w:val="00F140DF"/>
    <w:rsid w:val="00F14529"/>
    <w:rsid w:val="00F160C8"/>
    <w:rsid w:val="00F1684C"/>
    <w:rsid w:val="00F16AA8"/>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918"/>
    <w:rsid w:val="00F304E8"/>
    <w:rsid w:val="00F30562"/>
    <w:rsid w:val="00F30C80"/>
    <w:rsid w:val="00F3115A"/>
    <w:rsid w:val="00F3321F"/>
    <w:rsid w:val="00F34B11"/>
    <w:rsid w:val="00F34FC9"/>
    <w:rsid w:val="00F35243"/>
    <w:rsid w:val="00F364A5"/>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433"/>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4E0"/>
    <w:rsid w:val="00F7264A"/>
    <w:rsid w:val="00F726D7"/>
    <w:rsid w:val="00F73751"/>
    <w:rsid w:val="00F75EAD"/>
    <w:rsid w:val="00F77154"/>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4D5"/>
    <w:rsid w:val="00FA7D57"/>
    <w:rsid w:val="00FB0008"/>
    <w:rsid w:val="00FB071C"/>
    <w:rsid w:val="00FB1557"/>
    <w:rsid w:val="00FB1ACE"/>
    <w:rsid w:val="00FB2144"/>
    <w:rsid w:val="00FB3EA0"/>
    <w:rsid w:val="00FB4E14"/>
    <w:rsid w:val="00FB55F4"/>
    <w:rsid w:val="00FB58D8"/>
    <w:rsid w:val="00FB6548"/>
    <w:rsid w:val="00FB7140"/>
    <w:rsid w:val="00FC0365"/>
    <w:rsid w:val="00FC0B63"/>
    <w:rsid w:val="00FC1226"/>
    <w:rsid w:val="00FC15DA"/>
    <w:rsid w:val="00FC19E7"/>
    <w:rsid w:val="00FC2209"/>
    <w:rsid w:val="00FC2BCA"/>
    <w:rsid w:val="00FC31E1"/>
    <w:rsid w:val="00FC6827"/>
    <w:rsid w:val="00FC7531"/>
    <w:rsid w:val="00FC7950"/>
    <w:rsid w:val="00FC7DD1"/>
    <w:rsid w:val="00FC7EAA"/>
    <w:rsid w:val="00FD17F9"/>
    <w:rsid w:val="00FD1E30"/>
    <w:rsid w:val="00FD21E3"/>
    <w:rsid w:val="00FD2786"/>
    <w:rsid w:val="00FD39CE"/>
    <w:rsid w:val="00FD3E63"/>
    <w:rsid w:val="00FD4565"/>
    <w:rsid w:val="00FD4877"/>
    <w:rsid w:val="00FD4FA5"/>
    <w:rsid w:val="00FD5166"/>
    <w:rsid w:val="00FD526A"/>
    <w:rsid w:val="00FD702A"/>
    <w:rsid w:val="00FD758C"/>
    <w:rsid w:val="00FD7A4C"/>
    <w:rsid w:val="00FE16CF"/>
    <w:rsid w:val="00FE1F08"/>
    <w:rsid w:val="00FE270F"/>
    <w:rsid w:val="00FE2921"/>
    <w:rsid w:val="00FE4EEA"/>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 w:val="412355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52C2924C-E863-4A51-A42F-1754310F7A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508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Ttulo3Car" w:customStyle="1">
    <w:name w:val="Título 3 Car"/>
    <w:basedOn w:val="Fuentedeprrafopredeter"/>
    <w:link w:val="Ttulo3"/>
    <w:uiPriority w:val="9"/>
    <w:semiHidden/>
    <w:rsid w:val="00027795"/>
    <w:rPr>
      <w:rFonts w:asciiTheme="majorHAnsi" w:hAnsiTheme="majorHAnsi" w:eastAsiaTheme="majorEastAsia" w:cstheme="majorBidi"/>
      <w:color w:val="1F3763" w:themeColor="accent1" w:themeShade="7F"/>
      <w:sz w:val="24"/>
      <w:szCs w:val="24"/>
      <w:lang w:eastAsia="es-ES"/>
    </w:rPr>
  </w:style>
  <w:style w:type="character" w:styleId="Mencinsinresolver5" w:customStyle="1">
    <w:name w:val="Mención sin resolver5"/>
    <w:basedOn w:val="Fuentedeprrafopredeter"/>
    <w:uiPriority w:val="99"/>
    <w:semiHidden/>
    <w:unhideWhenUsed/>
    <w:rsid w:val="005F7A36"/>
    <w:rPr>
      <w:color w:val="605E5C"/>
      <w:shd w:val="clear" w:color="auto" w:fill="E1DFDD"/>
    </w:rPr>
  </w:style>
  <w:style w:type="character" w:styleId="Mencinsinresolver6" w:customStyle="1">
    <w:name w:val="Mención sin resolver6"/>
    <w:basedOn w:val="Fuentedeprrafopredeter"/>
    <w:uiPriority w:val="99"/>
    <w:semiHidden/>
    <w:unhideWhenUsed/>
    <w:rsid w:val="009A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0501379">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gob.mx/cms/uploads/attachment/file/706557/Manual_de_introducci_n_a_la_profepa_PROFEPA.pdf" TargetMode="External" Id="rId8" /><Relationship Type="http://schemas.openxmlformats.org/officeDocument/2006/relationships/image" Target="media/image2.png" Id="rId13" /><Relationship Type="http://schemas.openxmlformats.org/officeDocument/2006/relationships/hyperlink" Target="https://propaem.edomex.gob.mx/sites/propaem.edomex.gob.mx/files/files/Reglamentos/Regl%20Int%20PROPAEM%2030%20may%202012.PDF" TargetMode="External"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hyperlink" Target="https://propaem.edomex.gob.mx/sites/propaem.edomex.gob.mx/files/files/Co%CC%81digos/COD%20BIODIVERSIDAD%20EDOMEX%20-%20Act%20-%2019%20ago%202015.pdf" TargetMode="External" Id="rId21" /><Relationship Type="http://schemas.openxmlformats.org/officeDocument/2006/relationships/endnotes" Target="endnotes.xml" Id="rId7" /><Relationship Type="http://schemas.openxmlformats.org/officeDocument/2006/relationships/hyperlink" Target="https://probosque.edomex.gob.mx/funciones" TargetMode="External" Id="rId12" /><Relationship Type="http://schemas.openxmlformats.org/officeDocument/2006/relationships/hyperlink" Target="https://propaem.edomex.gob.mx/sites/propaem.edomex.gob.mx/files/files/Manuales/Manual%20General%20de%20Organizacion%20Secretaria%20del%20Medio%20Ambiente%202017.PDF"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5.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diputados.gob.mx/LeyesBiblio/pdf/LGDFS_260421.pdf" TargetMode="External"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hyperlink" Target="https://propaem.edomex.gob.mx/sites/propaem.edomex.gob.mx/files/files/Manuales/Manual%20General%20de%20Organizacion%20Secretaria%20del%20Medio%20Ambiente%202017.PDF" TargetMode="External" Id="rId15" /><Relationship Type="http://schemas.openxmlformats.org/officeDocument/2006/relationships/header" Target="header1.xml" Id="rId23" /><Relationship Type="http://schemas.openxmlformats.org/officeDocument/2006/relationships/fontTable" Target="fontTable.xml" Id="rId28" /><Relationship Type="http://schemas.openxmlformats.org/officeDocument/2006/relationships/hyperlink" Target="https://www.gob.mx/cms/uploads/attachment/file/706557/Manual_de_introducci_n_a_la_profepa_PROFEPA.pdf" TargetMode="External" Id="rId10" /><Relationship Type="http://schemas.openxmlformats.org/officeDocument/2006/relationships/image" Target="media/image4.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propaem.edomex.gob.mx/sites/propaem.edomex.gob.mx/files/files/Reglamentos/Regl%20Libro%20SEGUNDO%20COD%20BIOD%20Edomex.pdf" TargetMode="External" Id="rId14" /><Relationship Type="http://schemas.openxmlformats.org/officeDocument/2006/relationships/hyperlink" Target="https://consultas.curp.gob.mx/CurpSP/html/informacionecurpPS.html" TargetMode="External" Id="rId22" /><Relationship Type="http://schemas.openxmlformats.org/officeDocument/2006/relationships/footer" Target="footer2.xml" Id="rId27" /><Relationship Type="http://schemas.openxmlformats.org/officeDocument/2006/relationships/glossaryDocument" Target="glossary/document.xml" Id="R0011c67723984898"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fa1ac21-8a57-4b8b-a3b1-63066b4f1b72}"/>
      </w:docPartPr>
      <w:docPartBody>
        <w:p w14:paraId="2827857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6DD11-546F-4877-9C91-C331007CE0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dc:description/>
  <lastModifiedBy>Usuario invitado</lastModifiedBy>
  <revision>6</revision>
  <lastPrinted>2021-07-02T04:43:00.0000000Z</lastPrinted>
  <dcterms:created xsi:type="dcterms:W3CDTF">2022-04-01T04:14:00.0000000Z</dcterms:created>
  <dcterms:modified xsi:type="dcterms:W3CDTF">2022-05-12T18:46:17.2477813Z</dcterms:modified>
</coreProperties>
</file>