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304C55EF"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3A47D8">
        <w:rPr>
          <w:rFonts w:ascii="Palatino Linotype" w:hAnsi="Palatino Linotype" w:cs="Arial"/>
          <w:color w:val="000000"/>
          <w:lang w:eastAsia="es-MX"/>
        </w:rPr>
        <w:t>doce de enero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076D40AB"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165D3D" w:rsidRPr="00165D3D">
        <w:rPr>
          <w:rFonts w:ascii="Palatino Linotype" w:hAnsi="Palatino Linotype" w:cs="Arial"/>
          <w:b/>
          <w:bCs/>
          <w:lang w:eastAsia="es-MX"/>
        </w:rPr>
        <w:t>05260/INFOEM/IP/RR/2021</w:t>
      </w:r>
      <w:r w:rsidR="000D4CB2" w:rsidRPr="00B21190">
        <w:rPr>
          <w:rFonts w:ascii="Palatino Linotype" w:hAnsi="Palatino Linotype" w:cs="Arial"/>
        </w:rPr>
        <w:t xml:space="preserve">, </w:t>
      </w:r>
      <w:r w:rsidR="00165D3D" w:rsidRPr="00224181">
        <w:rPr>
          <w:rFonts w:ascii="Palatino Linotype" w:hAnsi="Palatino Linotype"/>
        </w:rPr>
        <w:t xml:space="preserve">interpuesto por </w:t>
      </w:r>
      <w:r w:rsidR="00165D3D">
        <w:rPr>
          <w:rFonts w:ascii="Palatino Linotype" w:hAnsi="Palatino Linotype"/>
        </w:rPr>
        <w:t xml:space="preserve">el </w:t>
      </w:r>
      <w:r w:rsidR="00851CCB">
        <w:rPr>
          <w:rFonts w:ascii="Palatino Linotype" w:hAnsi="Palatino Linotype"/>
          <w:b/>
          <w:bCs/>
        </w:rPr>
        <w:t>xxxxxxxxxxxxxxxxxxxxxxxxxxxxxx</w:t>
      </w:r>
      <w:r w:rsidR="00165D3D">
        <w:rPr>
          <w:rFonts w:ascii="Palatino Linotype" w:hAnsi="Palatino Linotype"/>
          <w:b/>
          <w:bCs/>
        </w:rPr>
        <w:t xml:space="preserve"> </w:t>
      </w:r>
      <w:r w:rsidR="00851CCB">
        <w:rPr>
          <w:rFonts w:ascii="Palatino Linotype" w:hAnsi="Palatino Linotype"/>
          <w:b/>
          <w:bCs/>
        </w:rPr>
        <w:t>xxxxxxxxxxxxxxxxxxx</w:t>
      </w:r>
      <w:r w:rsidR="00165D3D">
        <w:rPr>
          <w:rFonts w:ascii="Palatino Linotype" w:hAnsi="Palatino Linotype"/>
        </w:rPr>
        <w:t>, en lo sucesivo la</w:t>
      </w:r>
      <w:r w:rsidR="00165D3D">
        <w:rPr>
          <w:rFonts w:ascii="Palatino Linotype" w:hAnsi="Palatino Linotype"/>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65D3D">
        <w:rPr>
          <w:rFonts w:ascii="Palatino Linotype" w:hAnsi="Palatino Linotype" w:cs="Arial"/>
        </w:rPr>
        <w:t>l</w:t>
      </w:r>
      <w:r w:rsidRPr="00B21190">
        <w:rPr>
          <w:rFonts w:ascii="Palatino Linotype" w:hAnsi="Palatino Linotype" w:cs="Arial"/>
        </w:rPr>
        <w:t xml:space="preserve"> </w:t>
      </w:r>
      <w:r w:rsidR="00165D3D" w:rsidRPr="00165D3D">
        <w:rPr>
          <w:rFonts w:ascii="Palatino Linotype" w:hAnsi="Palatino Linotype" w:cs="Arial"/>
          <w:b/>
        </w:rPr>
        <w:t>Instituto de Salud del Estado de México</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42DB484B" w14:textId="77777777" w:rsidR="00D34057" w:rsidRPr="00B21190" w:rsidRDefault="00D34057" w:rsidP="00FF74F5">
      <w:pPr>
        <w:spacing w:line="360" w:lineRule="auto"/>
        <w:jc w:val="both"/>
        <w:rPr>
          <w:rFonts w:ascii="Palatino Linotype" w:hAnsi="Palatino Linotype"/>
        </w:rPr>
      </w:pPr>
      <w:r w:rsidRPr="00B21190">
        <w:rPr>
          <w:rFonts w:ascii="Palatino Linotype" w:hAnsi="Palatino Linotype" w:cs="Arial"/>
          <w:b/>
          <w:sz w:val="28"/>
        </w:rPr>
        <w:t>PRIMERO.</w:t>
      </w:r>
      <w:r w:rsidRPr="00B21190">
        <w:rPr>
          <w:rFonts w:ascii="Palatino Linotype" w:hAnsi="Palatino Linotype" w:cs="Arial"/>
        </w:rPr>
        <w:t xml:space="preserve"> </w:t>
      </w:r>
      <w:r w:rsidRPr="00B21190">
        <w:rPr>
          <w:rFonts w:ascii="Palatino Linotype" w:hAnsi="Palatino Linotype"/>
          <w:b/>
          <w:sz w:val="28"/>
          <w:szCs w:val="28"/>
        </w:rPr>
        <w:t>De la Solicitud de Información.</w:t>
      </w:r>
    </w:p>
    <w:p w14:paraId="73B12099" w14:textId="5AB4150C" w:rsidR="005219ED" w:rsidRPr="005219ED" w:rsidRDefault="005219ED" w:rsidP="005219ED">
      <w:pPr>
        <w:spacing w:line="360" w:lineRule="auto"/>
        <w:jc w:val="both"/>
        <w:rPr>
          <w:rFonts w:ascii="Palatino Linotype" w:hAnsi="Palatino Linotype"/>
        </w:rPr>
      </w:pPr>
      <w:r w:rsidRPr="005219ED">
        <w:rPr>
          <w:rFonts w:ascii="Palatino Linotype" w:hAnsi="Palatino Linotype"/>
        </w:rPr>
        <w:t xml:space="preserve">Con fecha </w:t>
      </w:r>
      <w:r w:rsidR="00165D3D">
        <w:rPr>
          <w:rFonts w:ascii="Palatino Linotype" w:hAnsi="Palatino Linotype"/>
        </w:rPr>
        <w:t>veintisiete</w:t>
      </w:r>
      <w:r w:rsidR="0066233C">
        <w:rPr>
          <w:rFonts w:ascii="Palatino Linotype" w:hAnsi="Palatino Linotype"/>
        </w:rPr>
        <w:t xml:space="preserve"> de septiembre</w:t>
      </w:r>
      <w:r w:rsidR="00BA55C8">
        <w:rPr>
          <w:rFonts w:ascii="Palatino Linotype" w:hAnsi="Palatino Linotype"/>
        </w:rPr>
        <w:t xml:space="preserve"> de dos mil veintiuno</w:t>
      </w:r>
      <w:r w:rsidRPr="005219ED">
        <w:rPr>
          <w:rFonts w:ascii="Palatino Linotype" w:hAnsi="Palatino Linotype"/>
        </w:rPr>
        <w:t xml:space="preserve">, </w:t>
      </w:r>
      <w:r w:rsidR="006A6499">
        <w:rPr>
          <w:rFonts w:ascii="Palatino Linotype" w:hAnsi="Palatino Linotype"/>
          <w:b/>
        </w:rPr>
        <w:t>el</w:t>
      </w:r>
      <w:r w:rsidR="00293D51">
        <w:rPr>
          <w:rFonts w:ascii="Palatino Linotype" w:hAnsi="Palatino Linotype"/>
          <w:b/>
        </w:rPr>
        <w:t xml:space="preserve"> Recurrente</w:t>
      </w:r>
      <w:r w:rsidRPr="005219ED">
        <w:rPr>
          <w:rFonts w:ascii="Palatino Linotype" w:hAnsi="Palatino Linotype"/>
        </w:rPr>
        <w:t>, presentó a través del Sistema de Acceso a la Información Mexiquense (</w:t>
      </w:r>
      <w:r w:rsidRPr="005219ED">
        <w:rPr>
          <w:rFonts w:ascii="Palatino Linotype" w:hAnsi="Palatino Linotype"/>
          <w:b/>
        </w:rPr>
        <w:t>SAIMEX)</w:t>
      </w:r>
      <w:r w:rsidRPr="005219ED">
        <w:rPr>
          <w:rFonts w:ascii="Palatino Linotype" w:hAnsi="Palatino Linotype"/>
        </w:rPr>
        <w:t xml:space="preserve"> ante </w:t>
      </w:r>
      <w:r w:rsidRPr="005219ED">
        <w:rPr>
          <w:rFonts w:ascii="Palatino Linotype" w:hAnsi="Palatino Linotype"/>
          <w:b/>
        </w:rPr>
        <w:t>el</w:t>
      </w:r>
      <w:r w:rsidRPr="005219ED">
        <w:rPr>
          <w:rFonts w:ascii="Palatino Linotype" w:hAnsi="Palatino Linotype"/>
        </w:rPr>
        <w:t xml:space="preserve"> </w:t>
      </w:r>
      <w:r w:rsidRPr="005219ED">
        <w:rPr>
          <w:rFonts w:ascii="Palatino Linotype" w:hAnsi="Palatino Linotype"/>
          <w:b/>
        </w:rPr>
        <w:t>Sujeto Obligado</w:t>
      </w:r>
      <w:r w:rsidRPr="005219ED">
        <w:rPr>
          <w:rFonts w:ascii="Palatino Linotype" w:hAnsi="Palatino Linotype"/>
        </w:rPr>
        <w:t>, solicitud de acceso a la información pública, registrada bajo el número de expediente</w:t>
      </w:r>
      <w:r w:rsidRPr="005219ED">
        <w:rPr>
          <w:rFonts w:ascii="Palatino Linotype" w:hAnsi="Palatino Linotype"/>
          <w:b/>
        </w:rPr>
        <w:t xml:space="preserve"> </w:t>
      </w:r>
      <w:r w:rsidR="00165D3D" w:rsidRPr="00165D3D">
        <w:rPr>
          <w:rFonts w:ascii="Palatino Linotype" w:hAnsi="Palatino Linotype"/>
          <w:b/>
        </w:rPr>
        <w:t>00601/ISEM/IP/2021</w:t>
      </w:r>
      <w:r w:rsidRPr="005219ED">
        <w:rPr>
          <w:rFonts w:ascii="Palatino Linotype" w:hAnsi="Palatino Linotype"/>
          <w:b/>
          <w:lang w:eastAsia="es-MX"/>
        </w:rPr>
        <w:t xml:space="preserve">, </w:t>
      </w:r>
      <w:r w:rsidRPr="005219ED">
        <w:rPr>
          <w:rFonts w:ascii="Palatino Linotype" w:hAnsi="Palatino Linotype"/>
        </w:rPr>
        <w:t>mediante la cual solicitó información en el tenor siguiente:</w:t>
      </w:r>
    </w:p>
    <w:p w14:paraId="6D3C7D4C" w14:textId="77777777" w:rsidR="005219ED" w:rsidRPr="005219ED" w:rsidRDefault="005219ED" w:rsidP="005219ED">
      <w:pPr>
        <w:spacing w:line="360" w:lineRule="auto"/>
        <w:jc w:val="both"/>
        <w:rPr>
          <w:rFonts w:ascii="Palatino Linotype" w:hAnsi="Palatino Linotype"/>
        </w:rPr>
      </w:pPr>
    </w:p>
    <w:p w14:paraId="408424B1" w14:textId="60B66FBC" w:rsidR="005219ED" w:rsidRPr="00755085" w:rsidRDefault="0066233C" w:rsidP="00755085">
      <w:pPr>
        <w:ind w:left="567" w:right="567"/>
        <w:jc w:val="both"/>
        <w:rPr>
          <w:rFonts w:ascii="Palatino Linotype" w:hAnsi="Palatino Linotype"/>
          <w:i/>
          <w:lang w:val="es-ES_tradnl"/>
        </w:rPr>
      </w:pPr>
      <w:r>
        <w:rPr>
          <w:rFonts w:ascii="Palatino Linotype" w:hAnsi="Palatino Linotype"/>
          <w:i/>
          <w:lang w:val="es-ES_tradnl"/>
        </w:rPr>
        <w:t>“</w:t>
      </w:r>
      <w:r w:rsidR="00165D3D" w:rsidRPr="00165D3D">
        <w:rPr>
          <w:rFonts w:ascii="Palatino Linotype" w:hAnsi="Palatino Linotype"/>
          <w:i/>
          <w:lang w:val="es-ES_tradnl"/>
        </w:rPr>
        <w:t xml:space="preserve">1. CONTRATO DE ARRENDAMIENTO DE LAS OFICINAS DE LA JURISDICCIÓN SANITARIA DE ATLACOMULCO, PARA EL AÑO 2021, QUE CELEBRARON LA C. </w:t>
      </w:r>
      <w:r w:rsidR="00851CCB">
        <w:rPr>
          <w:rFonts w:ascii="Palatino Linotype" w:hAnsi="Palatino Linotype"/>
          <w:i/>
          <w:lang w:val="es-ES_tradnl"/>
        </w:rPr>
        <w:t>xxxxxxxxxxxxxxxxxxxxxxxxxxxxxx</w:t>
      </w:r>
      <w:r w:rsidR="00165D3D" w:rsidRPr="00165D3D">
        <w:rPr>
          <w:rFonts w:ascii="Palatino Linotype" w:hAnsi="Palatino Linotype"/>
          <w:i/>
          <w:lang w:val="es-ES_tradnl"/>
        </w:rPr>
        <w:t xml:space="preserve"> COMO </w:t>
      </w:r>
      <w:r w:rsidR="00165D3D" w:rsidRPr="00165D3D">
        <w:rPr>
          <w:rFonts w:ascii="Palatino Linotype" w:hAnsi="Palatino Linotype"/>
          <w:i/>
          <w:lang w:val="es-ES_tradnl"/>
        </w:rPr>
        <w:lastRenderedPageBreak/>
        <w:t xml:space="preserve">ARRENDADORA Y EL INSTITUTO DE SALUD DEL ESTADO DE MÉXICO REPRESENTADO POR EL COORDINADOR DE ADMINISTRACIÓN Y FINANZAS DE FECHA 26 DE ENERO DE 2021. 2. ACTA DE LA SESIÓN ORDINARIA No. 1 DEL COMITÉ DE ARRENDAMIENTOS, ADQUISICIONES DE INMUEBLES Y ENAJENACIONES DEL INSTITUTO DE SALUD DEL ESTADO DE MÉXICO, MEDIANTE ACUERDO 03/2021 DE FECHA 26 DE ENERO DE 2021 POR EL QUE SE DICTAMINÓ LA PROCEDENCIA DE LA RENOVACIÓN DEL CONTRATO DE ARRENDAMIENTO SEÑALADO EN EL PUNTO 1 ANTERIOR. 3. CONTRATO DE ARRENDAMIENTO DE LAS OFICINAS DE LA JURISDICCIÓN SANITARIA DE ATLACOMULCO, PARA EL AÑO 2020, QUE CELEBRARON LA C. </w:t>
      </w:r>
      <w:r w:rsidR="00851CCB">
        <w:rPr>
          <w:rFonts w:ascii="Palatino Linotype" w:hAnsi="Palatino Linotype"/>
          <w:i/>
          <w:lang w:val="es-ES_tradnl"/>
        </w:rPr>
        <w:t>xxxxxxxxxxxxxxxxxxxxxxxxxxxxxxxxx</w:t>
      </w:r>
      <w:r w:rsidR="00165D3D" w:rsidRPr="00165D3D">
        <w:rPr>
          <w:rFonts w:ascii="Palatino Linotype" w:hAnsi="Palatino Linotype"/>
          <w:i/>
          <w:lang w:val="es-ES_tradnl"/>
        </w:rPr>
        <w:t xml:space="preserve"> COMO ARRENDADORA Y EL INSTITUTO DE SALUD DEL ESTADO DE MÉXICO REPRESENTADO POR EL COORDINADOR DE ADMINISTRACIÓN Y FINANZAS DE FECHA DEL MES DE ENERO DE 2020.</w:t>
      </w:r>
      <w:r w:rsidR="005219ED" w:rsidRPr="005219ED">
        <w:rPr>
          <w:rFonts w:ascii="Palatino Linotype" w:hAnsi="Palatino Linotype"/>
          <w:i/>
          <w:lang w:val="es-ES_tradnl"/>
        </w:rPr>
        <w:t>” [Sic]</w:t>
      </w:r>
    </w:p>
    <w:p w14:paraId="5873ADB0" w14:textId="77777777" w:rsidR="00165D3D" w:rsidRDefault="00165D3D" w:rsidP="00293D51">
      <w:pPr>
        <w:spacing w:line="360" w:lineRule="auto"/>
        <w:jc w:val="both"/>
        <w:rPr>
          <w:rFonts w:ascii="Palatino Linotype" w:hAnsi="Palatino Linotype"/>
          <w:lang w:val="es-ES_tradnl"/>
        </w:rPr>
      </w:pPr>
    </w:p>
    <w:p w14:paraId="679F57FD" w14:textId="57331D17" w:rsidR="0087697C" w:rsidRPr="00293D51" w:rsidRDefault="005219ED" w:rsidP="00293D51">
      <w:pPr>
        <w:spacing w:line="360" w:lineRule="auto"/>
        <w:jc w:val="both"/>
        <w:rPr>
          <w:rFonts w:ascii="Palatino Linotype" w:hAnsi="Palatino Linotype"/>
          <w:lang w:val="es-ES_tradnl"/>
        </w:rPr>
      </w:pPr>
      <w:r w:rsidRPr="005219ED">
        <w:rPr>
          <w:rFonts w:ascii="Palatino Linotype" w:hAnsi="Palatino Linotype"/>
          <w:lang w:val="es-ES_tradnl"/>
        </w:rPr>
        <w:t xml:space="preserve">Modalidad de entrega: </w:t>
      </w:r>
      <w:r w:rsidR="0066233C">
        <w:rPr>
          <w:rFonts w:ascii="Palatino Linotype" w:hAnsi="Palatino Linotype"/>
          <w:b/>
          <w:lang w:val="es-ES_tradnl"/>
        </w:rPr>
        <w:t>C</w:t>
      </w:r>
      <w:r w:rsidR="00165D3D">
        <w:rPr>
          <w:rFonts w:ascii="Palatino Linotype" w:hAnsi="Palatino Linotype"/>
          <w:b/>
          <w:lang w:val="es-ES_tradnl"/>
        </w:rPr>
        <w:t>opias Certificadas (co</w:t>
      </w:r>
      <w:r w:rsidR="0066233C">
        <w:rPr>
          <w:rFonts w:ascii="Palatino Linotype" w:hAnsi="Palatino Linotype"/>
          <w:b/>
          <w:lang w:val="es-ES_tradnl"/>
        </w:rPr>
        <w:t>n costo)</w:t>
      </w:r>
      <w:r w:rsidRPr="005219ED">
        <w:rPr>
          <w:rFonts w:ascii="Palatino Linotype" w:hAnsi="Palatino Linotype"/>
          <w:b/>
          <w:lang w:val="es-ES_tradnl"/>
        </w:rPr>
        <w:t>.</w:t>
      </w:r>
    </w:p>
    <w:p w14:paraId="0E1BF3F4" w14:textId="77777777" w:rsidR="0066233C" w:rsidRDefault="0066233C" w:rsidP="00FF74F5">
      <w:pPr>
        <w:spacing w:line="360" w:lineRule="auto"/>
        <w:jc w:val="both"/>
        <w:rPr>
          <w:rFonts w:ascii="Palatino Linotype" w:hAnsi="Palatino Linotype" w:cs="Arial"/>
          <w:b/>
          <w:sz w:val="28"/>
        </w:rPr>
      </w:pPr>
    </w:p>
    <w:p w14:paraId="4F492B14" w14:textId="77777777" w:rsidR="00D34057" w:rsidRPr="00B21190" w:rsidRDefault="00D34057" w:rsidP="00FF74F5">
      <w:pPr>
        <w:spacing w:line="360" w:lineRule="auto"/>
        <w:jc w:val="both"/>
        <w:rPr>
          <w:rFonts w:ascii="Palatino Linotype" w:hAnsi="Palatino Linotype" w:cs="Arial"/>
          <w:b/>
          <w:sz w:val="28"/>
          <w:szCs w:val="20"/>
        </w:rPr>
      </w:pPr>
      <w:r w:rsidRPr="00B21190">
        <w:rPr>
          <w:rFonts w:ascii="Palatino Linotype" w:hAnsi="Palatino Linotype" w:cs="Arial"/>
          <w:b/>
          <w:sz w:val="28"/>
        </w:rPr>
        <w:t xml:space="preserve">SEGUNDO. </w:t>
      </w:r>
      <w:r w:rsidRPr="00B21190">
        <w:rPr>
          <w:rFonts w:ascii="Palatino Linotype" w:hAnsi="Palatino Linotype" w:cs="Arial"/>
          <w:b/>
          <w:sz w:val="28"/>
          <w:szCs w:val="20"/>
        </w:rPr>
        <w:t xml:space="preserve">De </w:t>
      </w:r>
      <w:r w:rsidR="00480FEA" w:rsidRPr="00B21190">
        <w:rPr>
          <w:rFonts w:ascii="Palatino Linotype" w:hAnsi="Palatino Linotype" w:cs="Arial"/>
          <w:b/>
          <w:sz w:val="28"/>
          <w:szCs w:val="20"/>
        </w:rPr>
        <w:t>la respuesta del Sujeto O</w:t>
      </w:r>
      <w:r w:rsidRPr="00B21190">
        <w:rPr>
          <w:rFonts w:ascii="Palatino Linotype" w:hAnsi="Palatino Linotype" w:cs="Arial"/>
          <w:b/>
          <w:sz w:val="28"/>
          <w:szCs w:val="20"/>
        </w:rPr>
        <w:t>bligado</w:t>
      </w:r>
    </w:p>
    <w:p w14:paraId="4506813A" w14:textId="74B4DCDF" w:rsidR="00972636" w:rsidRPr="00B21190" w:rsidRDefault="0050427F" w:rsidP="003D0754">
      <w:pPr>
        <w:spacing w:line="360" w:lineRule="auto"/>
        <w:jc w:val="both"/>
        <w:rPr>
          <w:rFonts w:ascii="Palatino Linotype" w:hAnsi="Palatino Linotype" w:cs="Arial"/>
        </w:rPr>
      </w:pPr>
      <w:r w:rsidRPr="00B21190">
        <w:rPr>
          <w:rFonts w:ascii="Palatino Linotype" w:hAnsi="Palatino Linotype" w:cs="Arial"/>
        </w:rPr>
        <w:t>En el expediente electrónico</w:t>
      </w:r>
      <w:r w:rsidR="006A6499">
        <w:rPr>
          <w:rFonts w:ascii="Palatino Linotype" w:hAnsi="Palatino Linotype" w:cs="Arial"/>
        </w:rPr>
        <w:t xml:space="preserve"> del Sistema de Acceso a la Información Mexiquense</w:t>
      </w:r>
      <w:r w:rsidRPr="00B21190">
        <w:rPr>
          <w:rFonts w:ascii="Palatino Linotype" w:hAnsi="Palatino Linotype" w:cs="Arial"/>
        </w:rPr>
        <w:t xml:space="preserve"> </w:t>
      </w:r>
      <w:r w:rsidRPr="00B21190">
        <w:rPr>
          <w:rFonts w:ascii="Palatino Linotype" w:hAnsi="Palatino Linotype" w:cs="Arial"/>
          <w:b/>
        </w:rPr>
        <w:t>SAIMEX</w:t>
      </w:r>
      <w:r w:rsidRPr="00B21190">
        <w:rPr>
          <w:rFonts w:ascii="Palatino Linotype" w:hAnsi="Palatino Linotype" w:cs="Arial"/>
        </w:rPr>
        <w:t xml:space="preserve">, se aprecia que el día </w:t>
      </w:r>
      <w:r w:rsidR="00165D3D">
        <w:rPr>
          <w:rFonts w:ascii="Palatino Linotype" w:hAnsi="Palatino Linotype" w:cs="Arial"/>
        </w:rPr>
        <w:t>dieciocho</w:t>
      </w:r>
      <w:r w:rsidR="0066233C">
        <w:rPr>
          <w:rFonts w:ascii="Palatino Linotype" w:hAnsi="Palatino Linotype" w:cs="Arial"/>
        </w:rPr>
        <w:t xml:space="preserve"> de octubre</w:t>
      </w:r>
      <w:r w:rsidR="00BA55C8">
        <w:rPr>
          <w:rFonts w:ascii="Palatino Linotype" w:hAnsi="Palatino Linotype" w:cs="Arial"/>
        </w:rPr>
        <w:t xml:space="preserve"> de dos mil veintiuno</w:t>
      </w:r>
      <w:r w:rsidRPr="00B21190">
        <w:rPr>
          <w:rFonts w:ascii="Palatino Linotype" w:hAnsi="Palatino Linotype" w:cs="Arial"/>
        </w:rPr>
        <w:t xml:space="preserve">, </w:t>
      </w:r>
      <w:r w:rsidRPr="00B21190">
        <w:rPr>
          <w:rFonts w:ascii="Palatino Linotype" w:hAnsi="Palatino Linotype" w:cs="Arial"/>
          <w:b/>
        </w:rPr>
        <w:t>El Sujeto Obligado</w:t>
      </w:r>
      <w:r w:rsidRPr="00B21190">
        <w:rPr>
          <w:rFonts w:ascii="Palatino Linotype" w:hAnsi="Palatino Linotype" w:cs="Arial"/>
        </w:rPr>
        <w:t xml:space="preserve"> dio respuesta a la solicitud de información</w:t>
      </w:r>
      <w:r w:rsidR="000C7DA1" w:rsidRPr="000C7DA1">
        <w:t xml:space="preserve"> </w:t>
      </w:r>
      <w:r w:rsidR="000C7DA1" w:rsidRPr="000C7DA1">
        <w:rPr>
          <w:rFonts w:ascii="Palatino Linotype" w:hAnsi="Palatino Linotype" w:cs="Arial"/>
        </w:rPr>
        <w:t>en los siguientes términos:</w:t>
      </w:r>
    </w:p>
    <w:p w14:paraId="25986DC1" w14:textId="77777777" w:rsidR="003F3CC8" w:rsidRPr="00B21190" w:rsidRDefault="003F3CC8" w:rsidP="00FF74F5">
      <w:pPr>
        <w:pStyle w:val="Sinespaciado"/>
      </w:pPr>
    </w:p>
    <w:p w14:paraId="7F8D5861" w14:textId="77777777" w:rsidR="00165D3D" w:rsidRPr="00165D3D" w:rsidRDefault="003F3CC8" w:rsidP="00165D3D">
      <w:pPr>
        <w:ind w:left="567" w:right="567"/>
        <w:jc w:val="right"/>
        <w:rPr>
          <w:rFonts w:ascii="Palatino Linotype" w:hAnsi="Palatino Linotype" w:cs="Arial"/>
          <w:i/>
        </w:rPr>
      </w:pPr>
      <w:r w:rsidRPr="00B21190">
        <w:rPr>
          <w:rFonts w:ascii="Palatino Linotype" w:hAnsi="Palatino Linotype" w:cs="Arial"/>
          <w:i/>
        </w:rPr>
        <w:t>“</w:t>
      </w:r>
      <w:r w:rsidR="00165D3D" w:rsidRPr="00165D3D">
        <w:rPr>
          <w:rFonts w:ascii="Palatino Linotype" w:hAnsi="Palatino Linotype" w:cs="Arial"/>
          <w:i/>
        </w:rPr>
        <w:t>Folio de la solicitud: 00601/ISEM/IP/2021</w:t>
      </w:r>
    </w:p>
    <w:p w14:paraId="05A02181" w14:textId="77777777" w:rsidR="00165D3D" w:rsidRDefault="00165D3D" w:rsidP="00165D3D">
      <w:pPr>
        <w:ind w:left="567" w:right="567"/>
        <w:jc w:val="both"/>
        <w:rPr>
          <w:rFonts w:ascii="Palatino Linotype" w:hAnsi="Palatino Linotype" w:cs="Arial"/>
          <w:i/>
        </w:rPr>
      </w:pPr>
    </w:p>
    <w:p w14:paraId="6C847DB1" w14:textId="77777777" w:rsidR="00165D3D" w:rsidRPr="00165D3D" w:rsidRDefault="00165D3D" w:rsidP="00165D3D">
      <w:pPr>
        <w:ind w:left="567" w:right="567"/>
        <w:jc w:val="both"/>
        <w:rPr>
          <w:rFonts w:ascii="Palatino Linotype" w:hAnsi="Palatino Linotype" w:cs="Arial"/>
          <w:i/>
        </w:rPr>
      </w:pPr>
      <w:r w:rsidRPr="00165D3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31FA06" w14:textId="77777777" w:rsidR="00165D3D" w:rsidRDefault="00165D3D" w:rsidP="00165D3D">
      <w:pPr>
        <w:ind w:left="567" w:right="567"/>
        <w:jc w:val="both"/>
        <w:rPr>
          <w:rFonts w:ascii="Palatino Linotype" w:hAnsi="Palatino Linotype" w:cs="Arial"/>
          <w:i/>
        </w:rPr>
      </w:pPr>
    </w:p>
    <w:p w14:paraId="31D6F1E7" w14:textId="77777777" w:rsidR="00165D3D" w:rsidRPr="00165D3D" w:rsidRDefault="00165D3D" w:rsidP="00165D3D">
      <w:pPr>
        <w:ind w:left="567" w:right="567"/>
        <w:jc w:val="both"/>
        <w:rPr>
          <w:rFonts w:ascii="Palatino Linotype" w:hAnsi="Palatino Linotype" w:cs="Arial"/>
          <w:i/>
        </w:rPr>
      </w:pPr>
      <w:r w:rsidRPr="00165D3D">
        <w:rPr>
          <w:rFonts w:ascii="Palatino Linotype" w:hAnsi="Palatino Linotype" w:cs="Arial"/>
          <w:i/>
        </w:rPr>
        <w:t>Se da atención a su solicitud.</w:t>
      </w:r>
    </w:p>
    <w:p w14:paraId="77519FCD" w14:textId="77777777" w:rsidR="00165D3D" w:rsidRDefault="00165D3D" w:rsidP="00165D3D">
      <w:pPr>
        <w:ind w:left="567" w:right="567"/>
        <w:jc w:val="both"/>
        <w:rPr>
          <w:rFonts w:ascii="Palatino Linotype" w:hAnsi="Palatino Linotype" w:cs="Arial"/>
          <w:i/>
        </w:rPr>
      </w:pPr>
    </w:p>
    <w:p w14:paraId="1E0AF579" w14:textId="77777777" w:rsidR="00165D3D" w:rsidRPr="00165D3D" w:rsidRDefault="00165D3D" w:rsidP="00165D3D">
      <w:pPr>
        <w:ind w:left="567" w:right="567"/>
        <w:jc w:val="both"/>
        <w:rPr>
          <w:rFonts w:ascii="Palatino Linotype" w:hAnsi="Palatino Linotype" w:cs="Arial"/>
          <w:i/>
        </w:rPr>
      </w:pPr>
      <w:r w:rsidRPr="00165D3D">
        <w:rPr>
          <w:rFonts w:ascii="Palatino Linotype" w:hAnsi="Palatino Linotype" w:cs="Arial"/>
          <w:i/>
        </w:rPr>
        <w:lastRenderedPageBreak/>
        <w:t>ATENTAMENTE</w:t>
      </w:r>
    </w:p>
    <w:p w14:paraId="54820A0C" w14:textId="2577F288" w:rsidR="003F3CC8" w:rsidRPr="00B21190" w:rsidRDefault="00165D3D" w:rsidP="00165D3D">
      <w:pPr>
        <w:ind w:left="567" w:right="567"/>
        <w:jc w:val="both"/>
        <w:rPr>
          <w:rFonts w:ascii="Palatino Linotype" w:hAnsi="Palatino Linotype" w:cs="Arial"/>
          <w:i/>
        </w:rPr>
      </w:pPr>
      <w:r w:rsidRPr="00165D3D">
        <w:rPr>
          <w:rFonts w:ascii="Palatino Linotype" w:hAnsi="Palatino Linotype" w:cs="Arial"/>
          <w:i/>
        </w:rPr>
        <w:t>LIC. ELOINA SILVETTE DÍAZ GUTIÉRREZ</w:t>
      </w:r>
      <w:r w:rsidR="003F3CC8" w:rsidRPr="00B21190">
        <w:rPr>
          <w:rFonts w:ascii="Palatino Linotype" w:hAnsi="Palatino Linotype" w:cs="Arial"/>
          <w:i/>
        </w:rPr>
        <w:t>”</w:t>
      </w:r>
      <w:r w:rsidR="00755085">
        <w:rPr>
          <w:rFonts w:ascii="Palatino Linotype" w:hAnsi="Palatino Linotype" w:cs="Arial"/>
          <w:i/>
        </w:rPr>
        <w:t xml:space="preserve"> </w:t>
      </w:r>
      <w:r w:rsidR="006A6499">
        <w:rPr>
          <w:rFonts w:ascii="Palatino Linotype" w:hAnsi="Palatino Linotype" w:cs="Arial"/>
          <w:i/>
        </w:rPr>
        <w:t>(Sic)</w:t>
      </w:r>
    </w:p>
    <w:p w14:paraId="1BC84A99" w14:textId="77777777" w:rsidR="00F3632E" w:rsidRPr="00B21190" w:rsidRDefault="00F3632E" w:rsidP="00F3632E">
      <w:pPr>
        <w:pStyle w:val="Sinespaciado"/>
      </w:pPr>
    </w:p>
    <w:p w14:paraId="1D09219D" w14:textId="49418C6F" w:rsidR="00FD1200" w:rsidRPr="00755085" w:rsidRDefault="00165D3D" w:rsidP="00755085">
      <w:pPr>
        <w:pStyle w:val="Sinespaciado"/>
        <w:spacing w:line="360" w:lineRule="auto"/>
        <w:jc w:val="both"/>
        <w:rPr>
          <w:rFonts w:ascii="Palatino Linotype" w:eastAsiaTheme="minorHAnsi" w:hAnsi="Palatino Linotype" w:cs="Arial"/>
          <w:lang w:eastAsia="en-US"/>
        </w:rPr>
      </w:pPr>
      <w:bookmarkStart w:id="0" w:name="_Hlk90488978"/>
      <w:r>
        <w:rPr>
          <w:rFonts w:ascii="Palatino Linotype" w:eastAsiaTheme="minorHAnsi" w:hAnsi="Palatino Linotype" w:cs="Arial"/>
          <w:lang w:eastAsia="en-US"/>
        </w:rPr>
        <w:t>Adjuntando para tal efecto, los</w:t>
      </w:r>
      <w:r w:rsidR="00F46230" w:rsidRPr="00F46230">
        <w:rPr>
          <w:rFonts w:ascii="Palatino Linotype" w:eastAsiaTheme="minorHAnsi" w:hAnsi="Palatino Linotype" w:cs="Arial"/>
          <w:lang w:eastAsia="en-US"/>
        </w:rPr>
        <w:t xml:space="preserve"> </w:t>
      </w:r>
      <w:r w:rsidR="0066233C">
        <w:rPr>
          <w:rFonts w:ascii="Palatino Linotype" w:eastAsiaTheme="minorHAnsi" w:hAnsi="Palatino Linotype" w:cs="Arial"/>
          <w:lang w:eastAsia="en-US"/>
        </w:rPr>
        <w:t>archivo</w:t>
      </w:r>
      <w:r>
        <w:rPr>
          <w:rFonts w:ascii="Palatino Linotype" w:eastAsiaTheme="minorHAnsi" w:hAnsi="Palatino Linotype" w:cs="Arial"/>
          <w:lang w:eastAsia="en-US"/>
        </w:rPr>
        <w:t>s</w:t>
      </w:r>
      <w:r w:rsidR="0066233C">
        <w:rPr>
          <w:rFonts w:ascii="Palatino Linotype" w:eastAsiaTheme="minorHAnsi" w:hAnsi="Palatino Linotype" w:cs="Arial"/>
          <w:lang w:eastAsia="en-US"/>
        </w:rPr>
        <w:t xml:space="preserve"> electrónico</w:t>
      </w:r>
      <w:r>
        <w:rPr>
          <w:rFonts w:ascii="Palatino Linotype" w:eastAsiaTheme="minorHAnsi" w:hAnsi="Palatino Linotype" w:cs="Arial"/>
          <w:lang w:eastAsia="en-US"/>
        </w:rPr>
        <w:t>s</w:t>
      </w:r>
      <w:bookmarkEnd w:id="0"/>
      <w:r w:rsidR="0066233C">
        <w:rPr>
          <w:rFonts w:ascii="Palatino Linotype" w:eastAsiaTheme="minorHAnsi" w:hAnsi="Palatino Linotype" w:cs="Arial"/>
          <w:lang w:eastAsia="en-US"/>
        </w:rPr>
        <w:t xml:space="preserve"> denominado</w:t>
      </w:r>
      <w:r>
        <w:rPr>
          <w:rFonts w:ascii="Palatino Linotype" w:eastAsiaTheme="minorHAnsi" w:hAnsi="Palatino Linotype" w:cs="Arial"/>
          <w:lang w:eastAsia="en-US"/>
        </w:rPr>
        <w:t>s</w:t>
      </w:r>
      <w:r w:rsidR="00F46230" w:rsidRPr="00F46230">
        <w:rPr>
          <w:rFonts w:ascii="Palatino Linotype" w:eastAsiaTheme="minorHAnsi" w:hAnsi="Palatino Linotype" w:cs="Arial"/>
          <w:lang w:eastAsia="en-US"/>
        </w:rPr>
        <w:t xml:space="preserve"> “</w:t>
      </w:r>
      <w:r w:rsidRPr="00165D3D">
        <w:rPr>
          <w:rFonts w:ascii="Palatino Linotype" w:eastAsiaTheme="minorHAnsi" w:hAnsi="Palatino Linotype" w:cs="Arial"/>
          <w:b/>
          <w:bCs/>
          <w:lang w:eastAsia="en-US"/>
        </w:rPr>
        <w:t>3512.pdf</w:t>
      </w:r>
      <w:r w:rsidR="00F46230" w:rsidRPr="00F46230">
        <w:rPr>
          <w:rFonts w:ascii="Palatino Linotype" w:eastAsiaTheme="minorHAnsi" w:hAnsi="Palatino Linotype" w:cs="Arial"/>
          <w:lang w:eastAsia="en-US"/>
        </w:rPr>
        <w:t>”</w:t>
      </w:r>
      <w:r>
        <w:rPr>
          <w:rFonts w:ascii="Palatino Linotype" w:eastAsiaTheme="minorHAnsi" w:hAnsi="Palatino Linotype" w:cs="Arial"/>
          <w:lang w:eastAsia="en-US"/>
        </w:rPr>
        <w:t>, “</w:t>
      </w:r>
      <w:r w:rsidRPr="00165D3D">
        <w:rPr>
          <w:rFonts w:ascii="Palatino Linotype" w:eastAsiaTheme="minorHAnsi" w:hAnsi="Palatino Linotype" w:cs="Arial"/>
          <w:b/>
          <w:lang w:eastAsia="en-US"/>
        </w:rPr>
        <w:t>777672_1638_opt respuesta sol 601 ISME.pdf</w:t>
      </w:r>
      <w:r>
        <w:rPr>
          <w:rFonts w:ascii="Palatino Linotype" w:eastAsiaTheme="minorHAnsi" w:hAnsi="Palatino Linotype" w:cs="Arial"/>
          <w:lang w:eastAsia="en-US"/>
        </w:rPr>
        <w:t>” y “</w:t>
      </w:r>
      <w:r w:rsidRPr="00165D3D">
        <w:rPr>
          <w:rFonts w:ascii="Palatino Linotype" w:eastAsiaTheme="minorHAnsi" w:hAnsi="Palatino Linotype" w:cs="Arial"/>
          <w:b/>
          <w:lang w:eastAsia="en-US"/>
        </w:rPr>
        <w:t>18102021 Respuesta sol 601 236 saimex 2021.pdf</w:t>
      </w:r>
      <w:r>
        <w:rPr>
          <w:rFonts w:ascii="Palatino Linotype" w:eastAsiaTheme="minorHAnsi" w:hAnsi="Palatino Linotype" w:cs="Arial"/>
          <w:lang w:eastAsia="en-US"/>
        </w:rPr>
        <w:t>”</w:t>
      </w:r>
      <w:r w:rsidR="00F46230">
        <w:rPr>
          <w:rFonts w:ascii="Palatino Linotype" w:eastAsiaTheme="minorHAnsi" w:hAnsi="Palatino Linotype" w:cs="Arial"/>
          <w:lang w:eastAsia="en-US"/>
        </w:rPr>
        <w:t xml:space="preserve">, </w:t>
      </w:r>
      <w:r>
        <w:rPr>
          <w:rFonts w:ascii="Palatino Linotype" w:eastAsiaTheme="minorHAnsi" w:hAnsi="Palatino Linotype" w:cs="Arial"/>
          <w:lang w:eastAsia="en-US"/>
        </w:rPr>
        <w:t>los</w:t>
      </w:r>
      <w:r w:rsidR="0066233C">
        <w:rPr>
          <w:rFonts w:ascii="Palatino Linotype" w:eastAsiaTheme="minorHAnsi" w:hAnsi="Palatino Linotype" w:cs="Arial"/>
          <w:lang w:eastAsia="en-US"/>
        </w:rPr>
        <w:t xml:space="preserve"> cual</w:t>
      </w:r>
      <w:r>
        <w:rPr>
          <w:rFonts w:ascii="Palatino Linotype" w:eastAsiaTheme="minorHAnsi" w:hAnsi="Palatino Linotype" w:cs="Arial"/>
          <w:lang w:eastAsia="en-US"/>
        </w:rPr>
        <w:t>es</w:t>
      </w:r>
      <w:r w:rsidR="0066233C">
        <w:rPr>
          <w:rFonts w:ascii="Palatino Linotype" w:eastAsiaTheme="minorHAnsi" w:hAnsi="Palatino Linotype" w:cs="Arial"/>
          <w:lang w:eastAsia="en-US"/>
        </w:rPr>
        <w:t xml:space="preserve"> no se reproduce</w:t>
      </w:r>
      <w:r>
        <w:rPr>
          <w:rFonts w:ascii="Palatino Linotype" w:eastAsiaTheme="minorHAnsi" w:hAnsi="Palatino Linotype" w:cs="Arial"/>
          <w:lang w:eastAsia="en-US"/>
        </w:rPr>
        <w:t>n</w:t>
      </w:r>
      <w:r w:rsidR="00F46230" w:rsidRPr="00F46230">
        <w:rPr>
          <w:rFonts w:ascii="Palatino Linotype" w:eastAsiaTheme="minorHAnsi" w:hAnsi="Palatino Linotype" w:cs="Arial"/>
          <w:lang w:eastAsia="en-US"/>
        </w:rPr>
        <w:t xml:space="preserve"> toda vez que su contenido es del conocimiento de las partes; no obstante, se hará mérito de su contenido más adelante.</w:t>
      </w:r>
    </w:p>
    <w:p w14:paraId="30630136" w14:textId="77777777" w:rsidR="00F46230" w:rsidRPr="00B21190" w:rsidRDefault="00F46230" w:rsidP="003D0754">
      <w:pPr>
        <w:pStyle w:val="Sinespaciado"/>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38211D79"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6A6499">
        <w:rPr>
          <w:rFonts w:ascii="Palatino Linotype" w:hAnsi="Palatino Linotype" w:cs="Arial"/>
          <w:b/>
        </w:rPr>
        <w:t>el</w:t>
      </w:r>
      <w:r w:rsidR="00293D51">
        <w:rPr>
          <w:rFonts w:ascii="Palatino Linotype" w:hAnsi="Palatino Linotype" w:cs="Arial"/>
          <w:b/>
        </w:rPr>
        <w:t xml:space="preserve"> Recurrente</w:t>
      </w:r>
      <w:r w:rsidRPr="00B21190">
        <w:rPr>
          <w:rFonts w:ascii="Palatino Linotype" w:hAnsi="Palatino Linotype" w:cs="Arial"/>
          <w:b/>
        </w:rPr>
        <w:t xml:space="preserve"> </w:t>
      </w:r>
      <w:r w:rsidRPr="00B21190">
        <w:rPr>
          <w:rFonts w:ascii="Palatino Linotype" w:hAnsi="Palatino Linotype" w:cs="Arial"/>
        </w:rPr>
        <w:t xml:space="preserve">interpuso el recurso de revisión, en fecha </w:t>
      </w:r>
      <w:r w:rsidR="00165D3D">
        <w:rPr>
          <w:rFonts w:ascii="Palatino Linotype" w:hAnsi="Palatino Linotype" w:cs="Arial"/>
        </w:rPr>
        <w:t>veinticinco</w:t>
      </w:r>
      <w:r w:rsidR="002813F3">
        <w:rPr>
          <w:rFonts w:ascii="Palatino Linotype" w:hAnsi="Palatino Linotype" w:cs="Arial"/>
        </w:rPr>
        <w:t xml:space="preserve"> de octubre</w:t>
      </w:r>
      <w:r w:rsidR="00BA55C8">
        <w:rPr>
          <w:rFonts w:ascii="Palatino Linotype" w:hAnsi="Palatino Linotype" w:cs="Arial"/>
        </w:rPr>
        <w:t xml:space="preserve"> de dos mil veintiuno</w:t>
      </w:r>
      <w:r w:rsidRPr="00B21190">
        <w:rPr>
          <w:rFonts w:ascii="Palatino Linotype" w:hAnsi="Palatino Linotype" w:cs="Arial"/>
        </w:rPr>
        <w:t>, el cual fue registrado</w:t>
      </w:r>
      <w:r w:rsidRPr="00B21190">
        <w:rPr>
          <w:rFonts w:ascii="Palatino Linotype" w:hAnsi="Palatino Linotype" w:cs="Arial"/>
          <w:b/>
        </w:rPr>
        <w:t xml:space="preserve"> </w:t>
      </w:r>
      <w:r w:rsidRPr="00B21190">
        <w:rPr>
          <w:rFonts w:ascii="Palatino Linotype" w:hAnsi="Palatino Linotype" w:cs="Arial"/>
        </w:rPr>
        <w:t xml:space="preserve">en el sistema electrónico con el expediente número </w:t>
      </w:r>
      <w:r w:rsidR="00165D3D" w:rsidRPr="00165D3D">
        <w:rPr>
          <w:rFonts w:ascii="Palatino Linotype" w:hAnsi="Palatino Linotype" w:cs="Arial"/>
          <w:b/>
          <w:bCs/>
          <w:lang w:eastAsia="es-MX"/>
        </w:rPr>
        <w:t>05260/INFOEM/IP/RR/2021</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18FC2349" w:rsidR="00D34057" w:rsidRPr="00B21190" w:rsidRDefault="00D34057" w:rsidP="007D7483">
      <w:pPr>
        <w:ind w:left="851" w:right="850"/>
        <w:jc w:val="both"/>
        <w:rPr>
          <w:rFonts w:ascii="Palatino Linotype" w:hAnsi="Palatino Linotype" w:cs="Arial"/>
          <w:i/>
        </w:rPr>
      </w:pPr>
      <w:r w:rsidRPr="00B21190">
        <w:rPr>
          <w:rFonts w:ascii="Palatino Linotype" w:hAnsi="Palatino Linotype" w:cs="Arial"/>
          <w:i/>
        </w:rPr>
        <w:t>“</w:t>
      </w:r>
      <w:r w:rsidR="00165D3D" w:rsidRPr="00165D3D">
        <w:rPr>
          <w:rFonts w:ascii="Palatino Linotype" w:hAnsi="Palatino Linotype"/>
          <w:i/>
          <w:color w:val="000000"/>
        </w:rPr>
        <w:t>PRESENTO EL RECURSO DE REVISIÓN POR EL NOTORIO OCULTAMIENTO DE INFORMACIÓN, YA QUE UNA RESPUESTA EN SENTIDO DE QUE EL DOCUMENTO SOLICITADO SÓLO INDIQUEN QUE ESTÁ EN PROCESOD E FORMALIZACIÓN, SE TRADUCE ABSOLUTAMENTE EN UN OCULTAMIENTO DEL ACCESO A LA INFORMACIÓN PÚBLICA.</w:t>
      </w:r>
      <w:r w:rsidRPr="00B21190">
        <w:rPr>
          <w:rFonts w:ascii="Palatino Linotype" w:hAnsi="Palatino Linotype" w:cs="Arial"/>
          <w:i/>
        </w:rPr>
        <w:t>”</w:t>
      </w:r>
      <w:r w:rsidR="00CF70A0">
        <w:rPr>
          <w:rFonts w:ascii="Palatino Linotype" w:hAnsi="Palatino Linotype" w:cs="Arial"/>
          <w:i/>
        </w:rPr>
        <w:t xml:space="preserve"> </w:t>
      </w:r>
      <w:r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78377472" w14:textId="6BE06C65" w:rsidR="0088792E" w:rsidRDefault="00D34057" w:rsidP="0088792E">
      <w:pPr>
        <w:ind w:left="851" w:right="850"/>
        <w:jc w:val="both"/>
        <w:rPr>
          <w:rFonts w:ascii="Palatino Linotype" w:hAnsi="Palatino Linotype" w:cs="Arial"/>
          <w:i/>
        </w:rPr>
      </w:pPr>
      <w:r w:rsidRPr="00B21190">
        <w:rPr>
          <w:rFonts w:ascii="Palatino Linotype" w:hAnsi="Palatino Linotype" w:cs="Arial"/>
          <w:i/>
        </w:rPr>
        <w:t>“</w:t>
      </w:r>
      <w:r w:rsidR="00165D3D" w:rsidRPr="00165D3D">
        <w:rPr>
          <w:rFonts w:ascii="Palatino Linotype" w:hAnsi="Palatino Linotype"/>
          <w:i/>
          <w:color w:val="000000"/>
        </w:rPr>
        <w:t xml:space="preserve">PRESENTO EL RECURSO DE REVISIÓN POR EL NOTORIO OCULTAMIENTO DE INFORMACIÓN, YA QUE UNA RESPUESTA EN SENTIDO DE QUE EL DOCUMENTO SOLICITADO SÓLO INDIQUEN QUE ESTÁ EN PROCESOD E FORMALIZACIÓN, SE TRADUCE ABSOLUTAMENTE EN UN OCULTAMIENTO DEL ACCESO A LA INFORMACIÓN PÚBLICA; YA QUE NO ES JUSTIFICABLE, POSIBLE, VIABLE NI ACREDITABLE, QUE UN </w:t>
      </w:r>
      <w:r w:rsidR="00165D3D" w:rsidRPr="00165D3D">
        <w:rPr>
          <w:rFonts w:ascii="Palatino Linotype" w:hAnsi="Palatino Linotype"/>
          <w:i/>
          <w:color w:val="000000"/>
        </w:rPr>
        <w:lastRenderedPageBreak/>
        <w:t>CONTRATO DE ARRENDAMIENTO FECHADO EN EL MES DE ENERO DE 2021 Y POR EL CUAL HACEN USO DE UN INMUEBLE ESTANDO YA PARA TERMINAR EL AÑO EN OCTUBRE DE 2021, AUN PUEDAN DECIR QUE LLEVAN MÁS DE 10 MESES EN "FORMALIZAR" UN CONTRATO; SI ASÍ FUERA, SOLICITO DESDE ESTE ESPACIO SE DÉ VISTA AL ÓRGANO DE CONTROL INTERNO PARA QUE CON BASE EN LA LEY DE RESPONSABILIDAD PATRIMIMONIAL SE IMPONGAN LAS SALNCIONES DEL CASO. A CONTINUACIÓN TRANSCRIBO LA INJUSTIFICABLE RESPUESTA OFICIAL: o, se encuentra en proceso de formalización con la Unidad Jurídico Consultiva, como se muestra en el oficio número 208C0101320300/SG-002655/2021;</w:t>
      </w:r>
      <w:r w:rsidRPr="00B21190">
        <w:rPr>
          <w:rFonts w:ascii="Palatino Linotype" w:hAnsi="Palatino Linotype" w:cs="Arial"/>
          <w:i/>
        </w:rPr>
        <w:t>” [sic]</w:t>
      </w:r>
    </w:p>
    <w:p w14:paraId="1BAB5DFF" w14:textId="77777777" w:rsidR="0088792E" w:rsidRPr="0088792E" w:rsidRDefault="0088792E" w:rsidP="0088792E">
      <w:pPr>
        <w:ind w:left="851" w:right="850"/>
        <w:jc w:val="both"/>
        <w:rPr>
          <w:rFonts w:ascii="Palatino Linotype" w:hAnsi="Palatino Linotype" w:cs="Arial"/>
          <w:i/>
        </w:rPr>
      </w:pPr>
    </w:p>
    <w:p w14:paraId="4BDCDA0A" w14:textId="5880C189" w:rsidR="0088792E" w:rsidRPr="0088792E" w:rsidRDefault="0088792E" w:rsidP="003D0754">
      <w:pPr>
        <w:spacing w:line="360" w:lineRule="auto"/>
        <w:jc w:val="both"/>
        <w:rPr>
          <w:rFonts w:ascii="Palatino Linotype" w:hAnsi="Palatino Linotype" w:cs="Arial"/>
          <w:b/>
        </w:rPr>
      </w:pPr>
      <w:r w:rsidRPr="0088792E">
        <w:rPr>
          <w:rFonts w:ascii="Palatino Linotype" w:eastAsiaTheme="minorHAnsi" w:hAnsi="Palatino Linotype" w:cs="Arial"/>
          <w:lang w:eastAsia="en-US"/>
        </w:rPr>
        <w:t>Adjuntando para tal efecto, los archivos electrónicos</w:t>
      </w:r>
      <w:r w:rsidRPr="0088792E">
        <w:rPr>
          <w:rFonts w:ascii="Palatino Linotype" w:eastAsiaTheme="minorHAnsi" w:hAnsi="Palatino Linotype" w:cs="Arial"/>
        </w:rPr>
        <w:t xml:space="preserve"> remitidos mediante respuesta primigenia por el Sujeto </w:t>
      </w:r>
      <w:r>
        <w:rPr>
          <w:rFonts w:ascii="Palatino Linotype" w:eastAsiaTheme="minorHAnsi" w:hAnsi="Palatino Linotype" w:cs="Arial"/>
        </w:rPr>
        <w:t>O</w:t>
      </w:r>
      <w:r w:rsidRPr="0088792E">
        <w:rPr>
          <w:rFonts w:ascii="Palatino Linotype" w:eastAsiaTheme="minorHAnsi" w:hAnsi="Palatino Linotype" w:cs="Arial"/>
        </w:rPr>
        <w:t>bligado.</w:t>
      </w:r>
    </w:p>
    <w:p w14:paraId="5AE43361" w14:textId="77777777" w:rsidR="0088792E" w:rsidRDefault="0088792E" w:rsidP="003D0754">
      <w:pPr>
        <w:spacing w:line="360" w:lineRule="auto"/>
        <w:jc w:val="both"/>
        <w:rPr>
          <w:rFonts w:ascii="Palatino Linotype" w:hAnsi="Palatino Linotype" w:cs="Arial"/>
          <w:b/>
          <w:sz w:val="28"/>
        </w:rPr>
      </w:pPr>
    </w:p>
    <w:p w14:paraId="3DE918EE" w14:textId="595CDF02"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326E2B84" w14:textId="5EC56C2C"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Medio de impugnación que le fue turnado a</w:t>
      </w:r>
      <w:r w:rsidR="006A6499">
        <w:rPr>
          <w:rFonts w:ascii="Palatino Linotype" w:hAnsi="Palatino Linotype" w:cs="Arial"/>
        </w:rPr>
        <w:t>l</w:t>
      </w:r>
      <w:r w:rsidRPr="00B21190">
        <w:rPr>
          <w:rFonts w:ascii="Palatino Linotype" w:hAnsi="Palatino Linotype" w:cs="Arial"/>
        </w:rPr>
        <w:t xml:space="preserve"> Comisionad</w:t>
      </w:r>
      <w:r w:rsidR="006A6499">
        <w:rPr>
          <w:rFonts w:ascii="Palatino Linotype" w:hAnsi="Palatino Linotype" w:cs="Arial"/>
        </w:rPr>
        <w:t>o</w:t>
      </w:r>
      <w:r w:rsidRPr="00B21190">
        <w:rPr>
          <w:rFonts w:ascii="Palatino Linotype" w:hAnsi="Palatino Linotype" w:cs="Arial"/>
        </w:rPr>
        <w:t xml:space="preserve"> </w:t>
      </w:r>
      <w:r w:rsidR="006A6499">
        <w:rPr>
          <w:rFonts w:ascii="Palatino Linotype" w:hAnsi="Palatino Linotype" w:cs="Arial"/>
          <w:b/>
        </w:rPr>
        <w:t>José Martínez Vilchis</w:t>
      </w:r>
      <w:r w:rsidRPr="00B21190">
        <w:rPr>
          <w:rFonts w:ascii="Palatino Linotype" w:hAnsi="Palatino Linotype" w:cs="Arial"/>
        </w:rPr>
        <w:t>, por medio del sistema electrónico en términos del arábigo 185</w:t>
      </w:r>
      <w:r w:rsidR="003D0754" w:rsidRPr="00B21190">
        <w:rPr>
          <w:rFonts w:ascii="Palatino Linotype" w:hAnsi="Palatino Linotype" w:cs="Arial"/>
        </w:rPr>
        <w:t>,</w:t>
      </w:r>
      <w:r w:rsidRPr="00B21190">
        <w:rPr>
          <w:rFonts w:ascii="Palatino Linotype" w:hAnsi="Palatino Linotype" w:cs="Arial"/>
        </w:rPr>
        <w:t xml:space="preserve"> fracción I</w:t>
      </w:r>
      <w:r w:rsidR="003D0754" w:rsidRPr="00B21190">
        <w:rPr>
          <w:rFonts w:ascii="Palatino Linotype" w:hAnsi="Palatino Linotype" w:cs="Arial"/>
        </w:rPr>
        <w:t>,</w:t>
      </w:r>
      <w:r w:rsidRPr="00B21190">
        <w:rPr>
          <w:rFonts w:ascii="Palatino Linotype" w:hAnsi="Palatino Linotype" w:cs="Arial"/>
        </w:rPr>
        <w:t xml:space="preserve"> de la Ley de Transparencia y Acceso a la información Pública del Estado de México y Municipios, del cual recayó acuerdo de admisión en fecha</w:t>
      </w:r>
      <w:r w:rsidR="00D27E5B">
        <w:rPr>
          <w:rFonts w:ascii="Palatino Linotype" w:hAnsi="Palatino Linotype" w:cs="Arial"/>
        </w:rPr>
        <w:t xml:space="preserve"> </w:t>
      </w:r>
      <w:r w:rsidR="00165D3D">
        <w:rPr>
          <w:rFonts w:ascii="Palatino Linotype" w:hAnsi="Palatino Linotype" w:cs="Arial"/>
        </w:rPr>
        <w:t>veintinueve</w:t>
      </w:r>
      <w:r w:rsidR="002813F3">
        <w:rPr>
          <w:rFonts w:ascii="Palatino Linotype" w:hAnsi="Palatino Linotype" w:cs="Arial"/>
        </w:rPr>
        <w:t xml:space="preserve"> de octubre</w:t>
      </w:r>
      <w:r w:rsidRPr="00B21190">
        <w:rPr>
          <w:rFonts w:ascii="Palatino Linotype" w:hAnsi="Palatino Linotype" w:cs="Arial"/>
        </w:rPr>
        <w:t xml:space="preserve"> de</w:t>
      </w:r>
      <w:r w:rsidR="00BD28E3" w:rsidRPr="00B21190">
        <w:rPr>
          <w:rFonts w:ascii="Palatino Linotype" w:hAnsi="Palatino Linotype" w:cs="Arial"/>
        </w:rPr>
        <w:t>l</w:t>
      </w:r>
      <w:r w:rsidRPr="00B21190">
        <w:rPr>
          <w:rFonts w:ascii="Palatino Linotype" w:hAnsi="Palatino Linotype" w:cs="Arial"/>
        </w:rPr>
        <w:t xml:space="preserve"> </w:t>
      </w:r>
      <w:r w:rsidR="00BD28E3" w:rsidRPr="00B21190">
        <w:rPr>
          <w:rFonts w:ascii="Palatino Linotype" w:hAnsi="Palatino Linotype" w:cs="Arial"/>
        </w:rPr>
        <w:t>año en curso</w:t>
      </w:r>
      <w:r w:rsidRPr="00B21190">
        <w:rPr>
          <w:rFonts w:ascii="Palatino Linotype" w:hAnsi="Palatino Linotype" w:cs="Arial"/>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rPr>
      </w:pPr>
    </w:p>
    <w:p w14:paraId="51BD16D2"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29E76563" w14:textId="77777777" w:rsidR="00165D3D" w:rsidRDefault="00165D3D" w:rsidP="00165D3D">
      <w:pPr>
        <w:spacing w:line="360" w:lineRule="auto"/>
        <w:jc w:val="both"/>
        <w:rPr>
          <w:rFonts w:ascii="Palatino Linotype" w:eastAsiaTheme="minorHAnsi" w:hAnsi="Palatino Linotype" w:cs="Arial"/>
        </w:rPr>
      </w:pPr>
      <w:r w:rsidRPr="00165D3D">
        <w:rPr>
          <w:rFonts w:ascii="Palatino Linotype" w:eastAsiaTheme="minorHAnsi" w:hAnsi="Palatino Linotype" w:cs="Arial"/>
        </w:rPr>
        <w:t xml:space="preserve">Así, una vez transcurrido el término legal referido se destaca que </w:t>
      </w:r>
      <w:r w:rsidRPr="00165D3D">
        <w:rPr>
          <w:rFonts w:ascii="Palatino Linotype" w:eastAsiaTheme="minorHAnsi" w:hAnsi="Palatino Linotype" w:cs="Arial"/>
          <w:b/>
        </w:rPr>
        <w:t>El Sujeto Obligado</w:t>
      </w:r>
      <w:r w:rsidRPr="00165D3D">
        <w:rPr>
          <w:rFonts w:ascii="Palatino Linotype" w:eastAsiaTheme="minorHAnsi" w:hAnsi="Palatino Linotype" w:cs="Arial"/>
        </w:rPr>
        <w:t xml:space="preserve"> fue omiso en remitir su Informe Justificado; por su parte el</w:t>
      </w:r>
      <w:r w:rsidRPr="00165D3D">
        <w:rPr>
          <w:rFonts w:ascii="Palatino Linotype" w:eastAsiaTheme="minorHAnsi" w:hAnsi="Palatino Linotype" w:cs="Arial"/>
          <w:b/>
        </w:rPr>
        <w:t xml:space="preserve"> Recurrente</w:t>
      </w:r>
      <w:r w:rsidRPr="00165D3D">
        <w:rPr>
          <w:rFonts w:ascii="Palatino Linotype" w:eastAsiaTheme="minorHAnsi" w:hAnsi="Palatino Linotype" w:cs="Arial"/>
        </w:rPr>
        <w:t>, tampoco realizó manifestación alguna, de conformidad con la siguiente imagen:</w:t>
      </w:r>
    </w:p>
    <w:p w14:paraId="27E9E833" w14:textId="62C00E49" w:rsidR="00165D3D" w:rsidRPr="00165D3D" w:rsidRDefault="00165D3D" w:rsidP="00165D3D">
      <w:pPr>
        <w:spacing w:line="360" w:lineRule="auto"/>
        <w:jc w:val="both"/>
        <w:rPr>
          <w:rFonts w:ascii="Palatino Linotype" w:eastAsiaTheme="minorHAnsi" w:hAnsi="Palatino Linotype" w:cs="Arial"/>
        </w:rPr>
      </w:pPr>
      <w:r w:rsidRPr="00165D3D">
        <w:rPr>
          <w:rFonts w:ascii="Palatino Linotype" w:eastAsiaTheme="minorHAnsi" w:hAnsi="Palatino Linotype" w:cs="Arial"/>
          <w:noProof/>
          <w:lang w:val="es-MX" w:eastAsia="es-MX"/>
        </w:rPr>
        <w:lastRenderedPageBreak/>
        <w:drawing>
          <wp:inline distT="0" distB="0" distL="0" distR="0" wp14:anchorId="474E797F" wp14:editId="2532C8F3">
            <wp:extent cx="5760720" cy="1624330"/>
            <wp:effectExtent l="190500" t="190500" r="182880" b="1854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24330"/>
                    </a:xfrm>
                    <a:prstGeom prst="rect">
                      <a:avLst/>
                    </a:prstGeom>
                    <a:noFill/>
                    <a:ln>
                      <a:noFill/>
                    </a:ln>
                    <a:effectLst>
                      <a:outerShdw blurRad="190500" algn="ctr" rotWithShape="0">
                        <a:prstClr val="black">
                          <a:alpha val="70000"/>
                        </a:prstClr>
                      </a:outerShdw>
                    </a:effectLst>
                  </pic:spPr>
                </pic:pic>
              </a:graphicData>
            </a:graphic>
          </wp:inline>
        </w:drawing>
      </w:r>
    </w:p>
    <w:p w14:paraId="2FFA296B" w14:textId="77777777" w:rsidR="00220EE7" w:rsidRDefault="00220EE7" w:rsidP="00D27E5B">
      <w:pPr>
        <w:spacing w:line="360" w:lineRule="auto"/>
        <w:jc w:val="both"/>
        <w:rPr>
          <w:rFonts w:ascii="Palatino Linotype" w:hAnsi="Palatino Linotype"/>
          <w:b/>
          <w:sz w:val="28"/>
          <w:szCs w:val="28"/>
        </w:rPr>
      </w:pPr>
    </w:p>
    <w:p w14:paraId="6878CCBD" w14:textId="2EB9FBB5"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200D2385" w:rsidR="00D27E5B" w:rsidRPr="00D27E5B" w:rsidRDefault="00D27E5B" w:rsidP="00D27E5B">
      <w:pPr>
        <w:spacing w:line="360" w:lineRule="auto"/>
        <w:jc w:val="both"/>
        <w:rPr>
          <w:rFonts w:ascii="Palatino Linotype" w:hAnsi="Palatino Linotype"/>
        </w:rPr>
      </w:pPr>
      <w:r w:rsidRPr="00D27E5B">
        <w:rPr>
          <w:rFonts w:ascii="Palatino Linotype" w:hAnsi="Palatino Linotype"/>
        </w:rPr>
        <w:t xml:space="preserve">Así, una vez transcurrido el término legal, se decretó el cierre de instrucción en fecha </w:t>
      </w:r>
      <w:r w:rsidR="00165D3D">
        <w:rPr>
          <w:rFonts w:ascii="Palatino Linotype" w:hAnsi="Palatino Linotype"/>
        </w:rPr>
        <w:t>diecinueve de noviembre</w:t>
      </w:r>
      <w:r w:rsidR="00BA55C8">
        <w:rPr>
          <w:rFonts w:ascii="Palatino Linotype" w:hAnsi="Palatino Linotype"/>
        </w:rPr>
        <w:t xml:space="preserve"> de dos mil veintiuno</w:t>
      </w:r>
      <w:r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437645E0" w14:textId="77777777" w:rsidR="00220EE7" w:rsidRPr="00220EE7" w:rsidRDefault="00220EE7" w:rsidP="00220EE7">
      <w:pPr>
        <w:spacing w:line="360" w:lineRule="auto"/>
        <w:jc w:val="both"/>
        <w:rPr>
          <w:rFonts w:ascii="Palatino Linotype" w:hAnsi="Palatino Linotype"/>
          <w:b/>
          <w:sz w:val="28"/>
          <w:szCs w:val="28"/>
        </w:rPr>
      </w:pPr>
    </w:p>
    <w:p w14:paraId="6690F465" w14:textId="381973A5" w:rsidR="00220EE7" w:rsidRPr="00220EE7" w:rsidRDefault="00220EE7" w:rsidP="00220EE7">
      <w:pPr>
        <w:spacing w:line="360" w:lineRule="auto"/>
        <w:jc w:val="both"/>
        <w:rPr>
          <w:rFonts w:ascii="Palatino Linotype" w:hAnsi="Palatino Linotype" w:cs="Arial"/>
          <w:b/>
        </w:rPr>
      </w:pPr>
      <w:r w:rsidRPr="00220EE7">
        <w:rPr>
          <w:rFonts w:ascii="Palatino Linotype" w:hAnsi="Palatino Linotype"/>
          <w:b/>
          <w:sz w:val="28"/>
          <w:szCs w:val="28"/>
        </w:rPr>
        <w:t>SÉPTIMO</w:t>
      </w:r>
      <w:r w:rsidRPr="00220EE7">
        <w:rPr>
          <w:rFonts w:ascii="Palatino Linotype" w:hAnsi="Palatino Linotype" w:cs="Arial"/>
          <w:b/>
        </w:rPr>
        <w:t>. De la ampliación del término para resolver.</w:t>
      </w:r>
    </w:p>
    <w:p w14:paraId="318DC940" w14:textId="3AE6F122" w:rsidR="00BD28E3" w:rsidRPr="00220EE7" w:rsidRDefault="00220EE7" w:rsidP="00E91EE4">
      <w:pPr>
        <w:spacing w:before="240" w:line="360" w:lineRule="auto"/>
        <w:jc w:val="both"/>
        <w:rPr>
          <w:rFonts w:ascii="Palatino Linotype" w:hAnsi="Palatino Linotype" w:cs="Arial"/>
        </w:rPr>
      </w:pPr>
      <w:r w:rsidRPr="00220EE7">
        <w:rPr>
          <w:rFonts w:ascii="Palatino Linotype" w:hAnsi="Palatino Linotype" w:cs="Arial"/>
        </w:rPr>
        <w:t xml:space="preserve">En fecha </w:t>
      </w:r>
      <w:r w:rsidR="00165D3D">
        <w:rPr>
          <w:rFonts w:ascii="Palatino Linotype" w:hAnsi="Palatino Linotype" w:cs="Arial"/>
        </w:rPr>
        <w:t>catorce</w:t>
      </w:r>
      <w:r w:rsidR="002813F3">
        <w:rPr>
          <w:rFonts w:ascii="Palatino Linotype" w:hAnsi="Palatino Linotype" w:cs="Arial"/>
        </w:rPr>
        <w:t xml:space="preserve"> de diciembre</w:t>
      </w:r>
      <w:r w:rsidRPr="00220EE7">
        <w:rPr>
          <w:rFonts w:ascii="Palatino Linotype" w:hAnsi="Palatino Linotype" w:cs="Arial"/>
        </w:rPr>
        <w:t xml:space="preserve">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43DC994D" w14:textId="77777777" w:rsidR="00BA55C8" w:rsidRPr="00B81A2B" w:rsidRDefault="00BA55C8" w:rsidP="00BA55C8">
      <w:pPr>
        <w:spacing w:line="360" w:lineRule="auto"/>
        <w:jc w:val="both"/>
        <w:rPr>
          <w:rFonts w:ascii="Palatino Linotype" w:hAnsi="Palatino Linotype" w:cs="Arial"/>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4B21AE6B" w14:textId="77777777" w:rsidR="004D6277" w:rsidRDefault="004D6277" w:rsidP="004D6277">
      <w:pPr>
        <w:spacing w:before="240" w:line="360" w:lineRule="auto"/>
        <w:jc w:val="both"/>
        <w:rPr>
          <w:rFonts w:ascii="Palatino Linotype" w:hAnsi="Palatino Linotype"/>
          <w:b/>
          <w:color w:val="000000" w:themeColor="text1"/>
        </w:rPr>
      </w:pPr>
      <w:r>
        <w:rPr>
          <w:rFonts w:ascii="Palatino Linotype" w:hAnsi="Palatino Linotype" w:cs="Arial"/>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rPr>
        <w:t xml:space="preserve">la parte recurrente </w:t>
      </w:r>
      <w:r>
        <w:rPr>
          <w:rFonts w:ascii="Palatino Linotype" w:hAnsi="Palatino Linotype" w:cs="Arial"/>
        </w:rPr>
        <w:t xml:space="preserve">conforme a lo dispuesto en los artículos 1, párrafos segundo y tercero, </w:t>
      </w:r>
      <w:r>
        <w:rPr>
          <w:rFonts w:ascii="Palatino Linotype" w:hAnsi="Palatino Linotype"/>
          <w:color w:val="000000" w:themeColor="text1"/>
        </w:rPr>
        <w:t xml:space="preserve">6, apartado A, fracción IV de la </w:t>
      </w:r>
      <w:r>
        <w:rPr>
          <w:rFonts w:ascii="Palatino Linotype" w:hAnsi="Palatino Linotype"/>
          <w:b/>
          <w:color w:val="000000" w:themeColor="text1"/>
        </w:rPr>
        <w:t>Constitución Política de los Estados Unidos Mexicanos</w:t>
      </w:r>
      <w:r>
        <w:rPr>
          <w:rFonts w:ascii="Palatino Linotype" w:hAnsi="Palatino Linotype"/>
          <w:color w:val="000000" w:themeColor="text1"/>
        </w:rPr>
        <w:t xml:space="preserve">; 5, párrafos trigésimo, trigésimo primero y trigésimo segundo, fracciones IV y V, de la </w:t>
      </w:r>
      <w:r>
        <w:rPr>
          <w:rFonts w:ascii="Palatino Linotype" w:hAnsi="Palatino Linotype"/>
          <w:b/>
          <w:color w:val="000000" w:themeColor="text1"/>
        </w:rPr>
        <w:t>Constitución Política del Estado Libre y Soberano de México</w:t>
      </w:r>
      <w:r>
        <w:rPr>
          <w:rFonts w:ascii="Palatino Linotype" w:hAnsi="Palatino Linotype"/>
          <w:color w:val="000000" w:themeColor="text1"/>
        </w:rPr>
        <w:t xml:space="preserve">; artículos 1, 2 fracción II, 13, 29, 36 fracciones I y II, 176, 178, 179, 181 párrafo tercero y 185 </w:t>
      </w:r>
      <w:r>
        <w:rPr>
          <w:rFonts w:ascii="Palatino Linotype" w:hAnsi="Palatino Linotype" w:cs="Arial"/>
          <w:color w:val="000000" w:themeColor="text1"/>
        </w:rPr>
        <w:t xml:space="preserve">de la </w:t>
      </w:r>
      <w:r>
        <w:rPr>
          <w:rFonts w:ascii="Palatino Linotype" w:hAnsi="Palatino Linotype" w:cs="Arial"/>
          <w:b/>
          <w:color w:val="000000" w:themeColor="text1"/>
        </w:rPr>
        <w:t>Ley de Transparencia y Acceso a la Información Pública del Estado de México y Municipios</w:t>
      </w:r>
      <w:r>
        <w:rPr>
          <w:rFonts w:ascii="Palatino Linotype" w:hAnsi="Palatino Linotype" w:cs="Arial"/>
          <w:color w:val="000000" w:themeColor="text1"/>
        </w:rPr>
        <w:t xml:space="preserve">; y 10, 7, 9 fracciones I y XXIV, y 11 del </w:t>
      </w:r>
      <w:r>
        <w:rPr>
          <w:rFonts w:ascii="Palatino Linotype" w:hAnsi="Palatino Linotype" w:cs="Arial"/>
          <w:b/>
          <w:color w:val="000000" w:themeColor="text1"/>
        </w:rPr>
        <w:t>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line="360" w:lineRule="auto"/>
        <w:jc w:val="both"/>
        <w:rPr>
          <w:rFonts w:ascii="Palatino Linotype" w:hAnsi="Palatino Linotype" w:cs="Arial"/>
        </w:rPr>
      </w:pPr>
    </w:p>
    <w:p w14:paraId="27CCD24B" w14:textId="77777777" w:rsidR="009D7D7B" w:rsidRPr="00B21190" w:rsidRDefault="009D7D7B" w:rsidP="009D7D7B">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 xml:space="preserve">En primer término es necesario hacer alusión a las solicitudes de información ya que de ellas deriva por un lado al procedimiento de acceso a la información ante el sujeto </w:t>
      </w:r>
      <w:r w:rsidRPr="00B21190">
        <w:rPr>
          <w:rFonts w:ascii="Palatino Linotype" w:hAnsi="Palatino Linotype" w:cs="Arial"/>
        </w:rPr>
        <w:lastRenderedPageBreak/>
        <w:t>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7F4B524D"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w:t>
      </w:r>
      <w:r w:rsidR="009C2A92">
        <w:rPr>
          <w:rFonts w:ascii="Palatino Linotype" w:hAnsi="Palatino Linotype" w:cs="Arial"/>
        </w:rPr>
        <w:t>el</w:t>
      </w:r>
      <w:r w:rsidR="00293D51">
        <w:rPr>
          <w:rFonts w:ascii="Palatino Linotype" w:hAnsi="Palatino Linotype" w:cs="Arial"/>
        </w:rPr>
        <w:t xml:space="preserve"> Recurrente</w:t>
      </w:r>
      <w:r w:rsidRPr="00B21190">
        <w:rPr>
          <w:rFonts w:ascii="Palatino Linotype" w:hAnsi="Palatino Linotype" w:cs="Arial"/>
        </w:rPr>
        <w:t xml:space="preserv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53638A77" w14:textId="4A85FD19" w:rsidR="00847043" w:rsidRDefault="00C57CB5" w:rsidP="00755085">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w:t>
      </w:r>
      <w:r w:rsidRPr="00B21190">
        <w:rPr>
          <w:rFonts w:ascii="Palatino Linotype" w:hAnsi="Palatino Linotype" w:cs="Arial"/>
        </w:rPr>
        <w:lastRenderedPageBreak/>
        <w:t>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14B8200" w14:textId="77777777" w:rsidR="00755085" w:rsidRDefault="00755085" w:rsidP="00755085">
      <w:pPr>
        <w:pStyle w:val="Prrafodelista"/>
        <w:autoSpaceDE w:val="0"/>
        <w:autoSpaceDN w:val="0"/>
        <w:adjustRightInd w:val="0"/>
        <w:spacing w:line="360" w:lineRule="auto"/>
        <w:ind w:left="0"/>
        <w:jc w:val="both"/>
        <w:rPr>
          <w:rFonts w:ascii="Palatino Linotype" w:hAnsi="Palatino Linotype" w:cs="Arial"/>
        </w:rPr>
      </w:pPr>
    </w:p>
    <w:p w14:paraId="7D47C591" w14:textId="5BE0E84F" w:rsidR="005F17DC" w:rsidRDefault="005F17DC" w:rsidP="005F17DC">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w:t>
      </w:r>
      <w:r w:rsidR="004D6277">
        <w:rPr>
          <w:rFonts w:ascii="Palatino Linotype" w:hAnsi="Palatino Linotype"/>
        </w:rPr>
        <w:t>el</w:t>
      </w:r>
      <w:r w:rsidRPr="00E152F9">
        <w:rPr>
          <w:rFonts w:ascii="Palatino Linotype" w:hAnsi="Palatino Linotype"/>
        </w:rPr>
        <w:t xml:space="preserve"> </w:t>
      </w:r>
      <w:r>
        <w:rPr>
          <w:rFonts w:ascii="Palatino Linotype" w:hAnsi="Palatino Linotype"/>
        </w:rPr>
        <w:t>R</w:t>
      </w:r>
      <w:r w:rsidRPr="00E152F9">
        <w:rPr>
          <w:rFonts w:ascii="Palatino Linotype" w:hAnsi="Palatino Linotype"/>
        </w:rPr>
        <w:t>ecurrente, peticiona</w:t>
      </w:r>
      <w:r w:rsidR="002813F3">
        <w:rPr>
          <w:rFonts w:ascii="Palatino Linotype" w:hAnsi="Palatino Linotype"/>
        </w:rPr>
        <w:t xml:space="preserve"> el o los documentos en donde conste</w:t>
      </w:r>
      <w:r>
        <w:rPr>
          <w:rFonts w:ascii="Palatino Linotype" w:hAnsi="Palatino Linotype"/>
        </w:rPr>
        <w:t xml:space="preserve"> </w:t>
      </w:r>
      <w:r w:rsidR="002813F3">
        <w:rPr>
          <w:rFonts w:ascii="Palatino Linotype" w:hAnsi="Palatino Linotype"/>
        </w:rPr>
        <w:t xml:space="preserve"> lo siguiente</w:t>
      </w:r>
      <w:r w:rsidRPr="00E152F9">
        <w:rPr>
          <w:rFonts w:ascii="Palatino Linotype" w:hAnsi="Palatino Linotype"/>
        </w:rPr>
        <w:t>:</w:t>
      </w:r>
    </w:p>
    <w:p w14:paraId="0FCA4426" w14:textId="7720DBA4" w:rsidR="005F17DC" w:rsidRDefault="00165D3D" w:rsidP="00165D3D">
      <w:pPr>
        <w:pStyle w:val="Prrafodelista"/>
        <w:numPr>
          <w:ilvl w:val="0"/>
          <w:numId w:val="16"/>
        </w:numPr>
        <w:spacing w:after="240" w:line="360" w:lineRule="auto"/>
        <w:jc w:val="both"/>
        <w:rPr>
          <w:rFonts w:ascii="Palatino Linotype" w:hAnsi="Palatino Linotype"/>
        </w:rPr>
      </w:pPr>
      <w:bookmarkStart w:id="1" w:name="_Hlk90489529"/>
      <w:r>
        <w:rPr>
          <w:rFonts w:ascii="Palatino Linotype" w:hAnsi="Palatino Linotype"/>
        </w:rPr>
        <w:t>C</w:t>
      </w:r>
      <w:r w:rsidRPr="00165D3D">
        <w:rPr>
          <w:rFonts w:ascii="Palatino Linotype" w:hAnsi="Palatino Linotype"/>
        </w:rPr>
        <w:t>ontrato de arren</w:t>
      </w:r>
      <w:r>
        <w:rPr>
          <w:rFonts w:ascii="Palatino Linotype" w:hAnsi="Palatino Linotype"/>
        </w:rPr>
        <w:t>damiento de las oficinas de la Jurisdicción Sanitaria de A</w:t>
      </w:r>
      <w:r w:rsidRPr="00165D3D">
        <w:rPr>
          <w:rFonts w:ascii="Palatino Linotype" w:hAnsi="Palatino Linotype"/>
        </w:rPr>
        <w:t xml:space="preserve">tlacomulco, para el </w:t>
      </w:r>
      <w:r>
        <w:rPr>
          <w:rFonts w:ascii="Palatino Linotype" w:hAnsi="Palatino Linotype"/>
        </w:rPr>
        <w:t xml:space="preserve">año 2021, que celebraron la C. </w:t>
      </w:r>
      <w:r w:rsidR="00851CCB">
        <w:rPr>
          <w:rFonts w:ascii="Palatino Linotype" w:hAnsi="Palatino Linotype"/>
        </w:rPr>
        <w:t>xxxxxxxxxxxxxxxxxxxxxxxx</w:t>
      </w:r>
      <w:r w:rsidRPr="00165D3D">
        <w:rPr>
          <w:rFonts w:ascii="Palatino Linotype" w:hAnsi="Palatino Linotype"/>
        </w:rPr>
        <w:t xml:space="preserve"> como arrendadora y el Instituto de Salud del Estado de México </w:t>
      </w:r>
      <w:r>
        <w:rPr>
          <w:rFonts w:ascii="Palatino Linotype" w:hAnsi="Palatino Linotype"/>
        </w:rPr>
        <w:t>representado por el Coordinador de Administración y F</w:t>
      </w:r>
      <w:r w:rsidRPr="00165D3D">
        <w:rPr>
          <w:rFonts w:ascii="Palatino Linotype" w:hAnsi="Palatino Linotype"/>
        </w:rPr>
        <w:t>inanzas de fecha 26 de enero de 2021</w:t>
      </w:r>
      <w:bookmarkEnd w:id="1"/>
      <w:r w:rsidRPr="00165D3D">
        <w:rPr>
          <w:rFonts w:ascii="Palatino Linotype" w:hAnsi="Palatino Linotype"/>
        </w:rPr>
        <w:t>.</w:t>
      </w:r>
    </w:p>
    <w:p w14:paraId="3E9C8CF7" w14:textId="29C0B91A" w:rsidR="002813F3" w:rsidRDefault="00926D42" w:rsidP="00926D42">
      <w:pPr>
        <w:pStyle w:val="Prrafodelista"/>
        <w:numPr>
          <w:ilvl w:val="0"/>
          <w:numId w:val="16"/>
        </w:numPr>
        <w:spacing w:after="240" w:line="360" w:lineRule="auto"/>
        <w:jc w:val="both"/>
        <w:rPr>
          <w:rFonts w:ascii="Palatino Linotype" w:hAnsi="Palatino Linotype"/>
        </w:rPr>
      </w:pPr>
      <w:bookmarkStart w:id="2" w:name="_Hlk90493723"/>
      <w:r>
        <w:rPr>
          <w:rFonts w:ascii="Palatino Linotype" w:hAnsi="Palatino Linotype"/>
        </w:rPr>
        <w:t>Acta de la Sesión Ordinaria No. 1 del Comité de Arrendamientos, Adquisiciones de Inmuebles y E</w:t>
      </w:r>
      <w:r w:rsidRPr="00926D42">
        <w:rPr>
          <w:rFonts w:ascii="Palatino Linotype" w:hAnsi="Palatino Linotype"/>
        </w:rPr>
        <w:t xml:space="preserve">najenaciones del Instituto de Salud del Estado de México, mediante acuerdo 03/2021 de fecha 26 de enero de 2021 por el que se dictaminó la procedencia de la renovación del contrato de arrendamiento </w:t>
      </w:r>
      <w:r>
        <w:rPr>
          <w:rFonts w:ascii="Palatino Linotype" w:hAnsi="Palatino Linotype"/>
        </w:rPr>
        <w:t>señalado en el punto 1 anterior</w:t>
      </w:r>
      <w:r w:rsidR="00496444">
        <w:rPr>
          <w:rFonts w:ascii="Palatino Linotype" w:hAnsi="Palatino Linotype"/>
        </w:rPr>
        <w:t>.</w:t>
      </w:r>
    </w:p>
    <w:p w14:paraId="442291FF" w14:textId="765F976D" w:rsidR="005F17DC" w:rsidRPr="000D6B0C" w:rsidRDefault="000D6B0C" w:rsidP="000D6B0C">
      <w:pPr>
        <w:pStyle w:val="Prrafodelista"/>
        <w:numPr>
          <w:ilvl w:val="0"/>
          <w:numId w:val="16"/>
        </w:numPr>
        <w:spacing w:after="240" w:line="360" w:lineRule="auto"/>
        <w:jc w:val="both"/>
        <w:rPr>
          <w:rFonts w:ascii="Palatino Linotype" w:hAnsi="Palatino Linotype"/>
        </w:rPr>
      </w:pPr>
      <w:r>
        <w:rPr>
          <w:rFonts w:ascii="Palatino Linotype" w:hAnsi="Palatino Linotype"/>
        </w:rPr>
        <w:t>C</w:t>
      </w:r>
      <w:r w:rsidRPr="000D6B0C">
        <w:rPr>
          <w:rFonts w:ascii="Palatino Linotype" w:hAnsi="Palatino Linotype"/>
        </w:rPr>
        <w:t xml:space="preserve">ontrato de arrendamiento de </w:t>
      </w:r>
      <w:r>
        <w:rPr>
          <w:rFonts w:ascii="Palatino Linotype" w:hAnsi="Palatino Linotype"/>
        </w:rPr>
        <w:t>las oficinas de la Jurisdicción Sanitaria de A</w:t>
      </w:r>
      <w:r w:rsidRPr="000D6B0C">
        <w:rPr>
          <w:rFonts w:ascii="Palatino Linotype" w:hAnsi="Palatino Linotype"/>
        </w:rPr>
        <w:t xml:space="preserve">tlacomulco, para el año 2020, que celebraron la c </w:t>
      </w:r>
      <w:r>
        <w:rPr>
          <w:rFonts w:ascii="Palatino Linotype" w:hAnsi="Palatino Linotype"/>
        </w:rPr>
        <w:t xml:space="preserve">C. </w:t>
      </w:r>
      <w:r w:rsidR="00851CCB">
        <w:rPr>
          <w:rFonts w:ascii="Palatino Linotype" w:hAnsi="Palatino Linotype"/>
        </w:rPr>
        <w:t>xxxxxxxxxxxxxxxxxxxxxx</w:t>
      </w:r>
      <w:r w:rsidRPr="00165D3D">
        <w:rPr>
          <w:rFonts w:ascii="Palatino Linotype" w:hAnsi="Palatino Linotype"/>
        </w:rPr>
        <w:t xml:space="preserve"> como arrendadora y el Instituto de Salud del Estado de México</w:t>
      </w:r>
      <w:r>
        <w:rPr>
          <w:rFonts w:ascii="Palatino Linotype" w:hAnsi="Palatino Linotype"/>
        </w:rPr>
        <w:t>,</w:t>
      </w:r>
      <w:r w:rsidRPr="000D6B0C">
        <w:rPr>
          <w:rFonts w:ascii="Palatino Linotype" w:hAnsi="Palatino Linotype"/>
        </w:rPr>
        <w:t xml:space="preserve"> </w:t>
      </w:r>
      <w:r>
        <w:rPr>
          <w:rFonts w:ascii="Palatino Linotype" w:hAnsi="Palatino Linotype"/>
        </w:rPr>
        <w:t>representado por el Coordinador de Administración y F</w:t>
      </w:r>
      <w:r w:rsidRPr="000D6B0C">
        <w:rPr>
          <w:rFonts w:ascii="Palatino Linotype" w:hAnsi="Palatino Linotype"/>
        </w:rPr>
        <w:t>inanzas de fecha del mes de enero de 2020.</w:t>
      </w:r>
    </w:p>
    <w:bookmarkEnd w:id="2"/>
    <w:p w14:paraId="388D0269" w14:textId="4D6B9CB7" w:rsidR="005E50F1" w:rsidRDefault="00755085" w:rsidP="00FF14FE">
      <w:pPr>
        <w:pStyle w:val="Prrafodelista"/>
        <w:spacing w:line="360" w:lineRule="auto"/>
        <w:ind w:left="0"/>
        <w:contextualSpacing/>
        <w:jc w:val="both"/>
        <w:rPr>
          <w:rFonts w:ascii="Palatino Linotype" w:hAnsi="Palatino Linotype"/>
          <w:color w:val="000000"/>
          <w:lang w:val="es-ES_tradnl"/>
        </w:rPr>
      </w:pPr>
      <w:r>
        <w:rPr>
          <w:rFonts w:ascii="Palatino Linotype" w:hAnsi="Palatino Linotype"/>
          <w:color w:val="000000"/>
          <w:lang w:val="es-ES_tradnl"/>
        </w:rPr>
        <w:t>Ahora bien, en respuesta a</w:t>
      </w:r>
      <w:r w:rsidR="000F5CBE" w:rsidRPr="000F5CBE">
        <w:rPr>
          <w:rFonts w:ascii="Palatino Linotype" w:hAnsi="Palatino Linotype"/>
          <w:color w:val="000000"/>
          <w:lang w:val="es-ES_tradnl"/>
        </w:rPr>
        <w:t xml:space="preserve"> los requerimientos formulados por el particular, </w:t>
      </w:r>
      <w:r w:rsidR="003A6491">
        <w:rPr>
          <w:rFonts w:ascii="Palatino Linotype" w:hAnsi="Palatino Linotype"/>
          <w:color w:val="000000"/>
          <w:lang w:val="es-ES_tradnl"/>
        </w:rPr>
        <w:t>E</w:t>
      </w:r>
      <w:r w:rsidR="000F5CBE" w:rsidRPr="000F5CBE">
        <w:rPr>
          <w:rFonts w:ascii="Palatino Linotype" w:hAnsi="Palatino Linotype"/>
          <w:color w:val="000000"/>
          <w:lang w:val="es-ES_tradnl"/>
        </w:rPr>
        <w:t xml:space="preserve">l </w:t>
      </w:r>
      <w:r w:rsidR="003A6491">
        <w:rPr>
          <w:rFonts w:ascii="Palatino Linotype" w:hAnsi="Palatino Linotype"/>
          <w:b/>
          <w:color w:val="000000"/>
          <w:lang w:val="es-ES_tradnl"/>
        </w:rPr>
        <w:t>S</w:t>
      </w:r>
      <w:r w:rsidR="000F5CBE" w:rsidRPr="000F5CBE">
        <w:rPr>
          <w:rFonts w:ascii="Palatino Linotype" w:hAnsi="Palatino Linotype"/>
          <w:b/>
          <w:color w:val="000000"/>
          <w:lang w:val="es-ES_tradnl"/>
        </w:rPr>
        <w:t xml:space="preserve">ujeto </w:t>
      </w:r>
      <w:r w:rsidR="003A6491">
        <w:rPr>
          <w:rFonts w:ascii="Palatino Linotype" w:hAnsi="Palatino Linotype"/>
          <w:b/>
          <w:color w:val="000000"/>
          <w:lang w:val="es-ES_tradnl"/>
        </w:rPr>
        <w:t>O</w:t>
      </w:r>
      <w:r w:rsidR="000F5CBE" w:rsidRPr="000F5CBE">
        <w:rPr>
          <w:rFonts w:ascii="Palatino Linotype" w:hAnsi="Palatino Linotype"/>
          <w:b/>
          <w:color w:val="000000"/>
          <w:lang w:val="es-ES_tradnl"/>
        </w:rPr>
        <w:t xml:space="preserve">bligado </w:t>
      </w:r>
      <w:r w:rsidR="00943E92">
        <w:rPr>
          <w:rFonts w:ascii="Palatino Linotype" w:hAnsi="Palatino Linotype"/>
          <w:color w:val="000000"/>
          <w:lang w:val="es-ES_tradnl"/>
        </w:rPr>
        <w:t>remitió tres</w:t>
      </w:r>
      <w:r w:rsidR="002813F3">
        <w:rPr>
          <w:rFonts w:ascii="Palatino Linotype" w:hAnsi="Palatino Linotype"/>
          <w:color w:val="000000"/>
          <w:lang w:val="es-ES_tradnl"/>
        </w:rPr>
        <w:t xml:space="preserve"> archivo</w:t>
      </w:r>
      <w:r w:rsidR="00943E92">
        <w:rPr>
          <w:rFonts w:ascii="Palatino Linotype" w:hAnsi="Palatino Linotype"/>
          <w:color w:val="000000"/>
          <w:lang w:val="es-ES_tradnl"/>
        </w:rPr>
        <w:t>s</w:t>
      </w:r>
      <w:r w:rsidR="002813F3">
        <w:rPr>
          <w:rFonts w:ascii="Palatino Linotype" w:hAnsi="Palatino Linotype"/>
          <w:color w:val="000000"/>
          <w:lang w:val="es-ES_tradnl"/>
        </w:rPr>
        <w:t xml:space="preserve"> electrónico</w:t>
      </w:r>
      <w:r w:rsidR="00943E92">
        <w:rPr>
          <w:rFonts w:ascii="Palatino Linotype" w:hAnsi="Palatino Linotype"/>
          <w:color w:val="000000"/>
          <w:lang w:val="es-ES_tradnl"/>
        </w:rPr>
        <w:t>s</w:t>
      </w:r>
      <w:r w:rsidR="005E50F1">
        <w:rPr>
          <w:rFonts w:ascii="Palatino Linotype" w:hAnsi="Palatino Linotype"/>
          <w:color w:val="000000"/>
          <w:lang w:val="es-ES_tradnl"/>
        </w:rPr>
        <w:t xml:space="preserve"> de nombre y contenido siguiente:</w:t>
      </w:r>
    </w:p>
    <w:p w14:paraId="793F0FE0" w14:textId="77777777" w:rsidR="003A6491" w:rsidRDefault="003A6491" w:rsidP="00FF14FE">
      <w:pPr>
        <w:pStyle w:val="Prrafodelista"/>
        <w:spacing w:line="360" w:lineRule="auto"/>
        <w:ind w:left="0"/>
        <w:contextualSpacing/>
        <w:jc w:val="both"/>
        <w:rPr>
          <w:rFonts w:ascii="Palatino Linotype" w:hAnsi="Palatino Linotype"/>
          <w:color w:val="000000"/>
          <w:lang w:val="es-ES_tradnl"/>
        </w:rPr>
      </w:pPr>
    </w:p>
    <w:p w14:paraId="7FD9CE58" w14:textId="77777777" w:rsidR="00943E92" w:rsidRPr="00943E92" w:rsidRDefault="00943E92" w:rsidP="00943E92">
      <w:pPr>
        <w:pStyle w:val="Prrafodelista"/>
        <w:numPr>
          <w:ilvl w:val="0"/>
          <w:numId w:val="14"/>
        </w:numPr>
        <w:spacing w:line="360" w:lineRule="auto"/>
        <w:contextualSpacing/>
        <w:jc w:val="both"/>
        <w:rPr>
          <w:rFonts w:ascii="Palatino Linotype" w:hAnsi="Palatino Linotype"/>
          <w:b/>
          <w:bCs/>
          <w:color w:val="000000"/>
          <w:lang w:val="es-ES_tradnl"/>
        </w:rPr>
      </w:pPr>
      <w:r w:rsidRPr="00943E92">
        <w:rPr>
          <w:rFonts w:ascii="Palatino Linotype" w:hAnsi="Palatino Linotype"/>
          <w:b/>
          <w:bCs/>
          <w:color w:val="000000"/>
          <w:lang w:val="es-ES_tradnl"/>
        </w:rPr>
        <w:t>3512.pdf</w:t>
      </w:r>
      <w:r w:rsidR="005E50F1">
        <w:rPr>
          <w:rFonts w:ascii="Palatino Linotype" w:hAnsi="Palatino Linotype"/>
          <w:b/>
          <w:bCs/>
          <w:color w:val="000000"/>
          <w:lang w:val="es-ES_tradnl"/>
        </w:rPr>
        <w:t xml:space="preserve">: </w:t>
      </w:r>
      <w:bookmarkStart w:id="3" w:name="_Hlk87023195"/>
      <w:r w:rsidR="004D6277">
        <w:rPr>
          <w:rFonts w:ascii="Palatino Linotype" w:hAnsi="Palatino Linotype"/>
          <w:color w:val="000000"/>
          <w:lang w:val="es-ES_tradnl"/>
        </w:rPr>
        <w:t xml:space="preserve">Archivo electrónico que contiene el oficio No. </w:t>
      </w:r>
      <w:r>
        <w:rPr>
          <w:rFonts w:ascii="Palatino Linotype" w:hAnsi="Palatino Linotype"/>
          <w:color w:val="000000"/>
          <w:lang w:val="es-ES_tradnl"/>
        </w:rPr>
        <w:t>208C0101320300L/003512/2021</w:t>
      </w:r>
      <w:r w:rsidR="004D6277">
        <w:rPr>
          <w:rFonts w:ascii="Palatino Linotype" w:hAnsi="Palatino Linotype"/>
          <w:color w:val="000000"/>
          <w:lang w:val="es-ES_tradnl"/>
        </w:rPr>
        <w:t xml:space="preserve">, signado por el </w:t>
      </w:r>
      <w:r>
        <w:rPr>
          <w:rFonts w:ascii="Palatino Linotype" w:hAnsi="Palatino Linotype"/>
          <w:color w:val="000000"/>
          <w:lang w:val="es-ES_tradnl"/>
        </w:rPr>
        <w:t>Subdirector de Servicios Generales y Control Patrimonial</w:t>
      </w:r>
      <w:r w:rsidR="004D6277">
        <w:rPr>
          <w:rFonts w:ascii="Palatino Linotype" w:hAnsi="Palatino Linotype"/>
          <w:color w:val="000000"/>
          <w:lang w:val="es-ES_tradnl"/>
        </w:rPr>
        <w:t xml:space="preserve"> y </w:t>
      </w:r>
      <w:r>
        <w:rPr>
          <w:rFonts w:ascii="Palatino Linotype" w:hAnsi="Palatino Linotype"/>
          <w:color w:val="000000"/>
          <w:lang w:val="es-ES_tradnl"/>
        </w:rPr>
        <w:t>a la Jefa de la Unidad de Información, Planeación Programación y Evaluación</w:t>
      </w:r>
      <w:r w:rsidR="004D6277">
        <w:rPr>
          <w:rFonts w:ascii="Palatino Linotype" w:hAnsi="Palatino Linotype"/>
          <w:color w:val="000000"/>
          <w:lang w:val="es-ES_tradnl"/>
        </w:rPr>
        <w:t>, a través del cual le informa</w:t>
      </w:r>
      <w:r w:rsidR="00813421">
        <w:rPr>
          <w:rFonts w:ascii="Palatino Linotype" w:hAnsi="Palatino Linotype"/>
          <w:color w:val="000000"/>
          <w:lang w:val="es-ES_tradnl"/>
        </w:rPr>
        <w:t>, medularmente</w:t>
      </w:r>
      <w:r>
        <w:rPr>
          <w:rFonts w:ascii="Palatino Linotype" w:hAnsi="Palatino Linotype"/>
          <w:color w:val="000000"/>
          <w:lang w:val="es-ES_tradnl"/>
        </w:rPr>
        <w:t xml:space="preserve"> que, el contrato de arrendamiento 2021 solicitado, se encuentra en proceso de formalización con la Unidad Jurídico Consultiva.</w:t>
      </w:r>
    </w:p>
    <w:p w14:paraId="394B06A9" w14:textId="77777777" w:rsidR="00943E92" w:rsidRDefault="00943E92" w:rsidP="00943E92">
      <w:pPr>
        <w:pStyle w:val="Prrafodelista"/>
        <w:spacing w:line="360" w:lineRule="auto"/>
        <w:ind w:left="720"/>
        <w:contextualSpacing/>
        <w:jc w:val="both"/>
        <w:rPr>
          <w:rFonts w:ascii="Palatino Linotype" w:hAnsi="Palatino Linotype"/>
          <w:b/>
          <w:bCs/>
          <w:color w:val="000000"/>
          <w:lang w:val="es-ES_tradnl"/>
        </w:rPr>
      </w:pPr>
    </w:p>
    <w:p w14:paraId="296DA4FC" w14:textId="65CFA47F" w:rsidR="00813421" w:rsidRDefault="00943E92" w:rsidP="00943E92">
      <w:pPr>
        <w:pStyle w:val="Prrafodelista"/>
        <w:spacing w:line="360" w:lineRule="auto"/>
        <w:ind w:left="720"/>
        <w:contextualSpacing/>
        <w:jc w:val="both"/>
        <w:rPr>
          <w:rFonts w:ascii="Palatino Linotype" w:hAnsi="Palatino Linotype"/>
          <w:color w:val="000000"/>
          <w:lang w:val="es-ES_tradnl"/>
        </w:rPr>
      </w:pPr>
      <w:r w:rsidRPr="00943E92">
        <w:rPr>
          <w:rFonts w:ascii="Palatino Linotype" w:hAnsi="Palatino Linotype"/>
          <w:bCs/>
          <w:color w:val="000000"/>
          <w:lang w:val="es-ES_tradnl"/>
        </w:rPr>
        <w:t>Asimismo, informa que remite el Acta de la Sesión Ordinaria No. 1 del Comité de Arrendamientos, Adquisiciones de Inmuebles y Enajenaciones del Instituto de Salud del Estado de México, y copia del contrato ISEM-SG-ARR/007-2020</w:t>
      </w:r>
      <w:r>
        <w:rPr>
          <w:rFonts w:ascii="Palatino Linotype" w:hAnsi="Palatino Linotype"/>
          <w:color w:val="000000"/>
          <w:lang w:val="es-ES_tradnl"/>
        </w:rPr>
        <w:t>.</w:t>
      </w:r>
    </w:p>
    <w:p w14:paraId="6821B1A7" w14:textId="77777777" w:rsidR="00943E92" w:rsidRDefault="00943E92" w:rsidP="00943E92">
      <w:pPr>
        <w:pStyle w:val="Prrafodelista"/>
        <w:spacing w:line="360" w:lineRule="auto"/>
        <w:ind w:left="720"/>
        <w:contextualSpacing/>
        <w:jc w:val="both"/>
        <w:rPr>
          <w:rFonts w:ascii="Palatino Linotype" w:hAnsi="Palatino Linotype"/>
          <w:color w:val="000000"/>
          <w:lang w:val="es-ES_tradnl"/>
        </w:rPr>
      </w:pPr>
    </w:p>
    <w:p w14:paraId="241CA04D" w14:textId="77777777" w:rsidR="009339BD" w:rsidRDefault="009339BD" w:rsidP="009339BD">
      <w:pPr>
        <w:pStyle w:val="Prrafodelista"/>
        <w:numPr>
          <w:ilvl w:val="0"/>
          <w:numId w:val="14"/>
        </w:numPr>
        <w:spacing w:line="360" w:lineRule="auto"/>
        <w:contextualSpacing/>
        <w:jc w:val="both"/>
        <w:rPr>
          <w:rFonts w:ascii="Palatino Linotype" w:hAnsi="Palatino Linotype"/>
          <w:bCs/>
          <w:color w:val="000000"/>
          <w:lang w:val="es-ES_tradnl"/>
        </w:rPr>
      </w:pPr>
      <w:r>
        <w:rPr>
          <w:rFonts w:ascii="Palatino Linotype" w:hAnsi="Palatino Linotype"/>
          <w:b/>
          <w:bCs/>
          <w:color w:val="000000"/>
          <w:lang w:val="es-ES_tradnl"/>
        </w:rPr>
        <w:t>“</w:t>
      </w:r>
      <w:r w:rsidRPr="009339BD">
        <w:rPr>
          <w:rFonts w:ascii="Palatino Linotype" w:hAnsi="Palatino Linotype"/>
          <w:b/>
          <w:bCs/>
          <w:color w:val="000000"/>
          <w:lang w:val="es-ES_tradnl"/>
        </w:rPr>
        <w:t>777672_1638_opt respuesta sol 601 ISME.pdf</w:t>
      </w:r>
      <w:r>
        <w:rPr>
          <w:rFonts w:ascii="Palatino Linotype" w:hAnsi="Palatino Linotype"/>
          <w:b/>
          <w:bCs/>
          <w:color w:val="000000"/>
          <w:lang w:val="es-ES_tradnl"/>
        </w:rPr>
        <w:t xml:space="preserve">”: </w:t>
      </w:r>
      <w:r>
        <w:rPr>
          <w:rFonts w:ascii="Palatino Linotype" w:hAnsi="Palatino Linotype"/>
          <w:bCs/>
          <w:color w:val="000000"/>
          <w:lang w:val="es-ES_tradnl"/>
        </w:rPr>
        <w:t xml:space="preserve">Archivo electrónico del cual se desprenden los siguientes documentos: </w:t>
      </w:r>
    </w:p>
    <w:p w14:paraId="499C9661" w14:textId="4A70DC2C" w:rsidR="00943E92" w:rsidRDefault="009339BD" w:rsidP="009339BD">
      <w:pPr>
        <w:pStyle w:val="Prrafodelista"/>
        <w:numPr>
          <w:ilvl w:val="1"/>
          <w:numId w:val="14"/>
        </w:numPr>
        <w:spacing w:line="360" w:lineRule="auto"/>
        <w:contextualSpacing/>
        <w:jc w:val="both"/>
        <w:rPr>
          <w:rFonts w:ascii="Palatino Linotype" w:hAnsi="Palatino Linotype"/>
          <w:bCs/>
          <w:color w:val="000000"/>
          <w:lang w:val="es-ES_tradnl"/>
        </w:rPr>
      </w:pPr>
      <w:r w:rsidRPr="009339BD">
        <w:rPr>
          <w:rFonts w:ascii="Palatino Linotype" w:hAnsi="Palatino Linotype"/>
          <w:bCs/>
          <w:color w:val="000000"/>
          <w:lang w:val="es-ES_tradnl"/>
        </w:rPr>
        <w:t xml:space="preserve">Oficio No. 208C0101320300L/SG-002655/2021 de fecha </w:t>
      </w:r>
      <w:r>
        <w:rPr>
          <w:rFonts w:ascii="Palatino Linotype" w:hAnsi="Palatino Linotype"/>
          <w:bCs/>
          <w:color w:val="000000"/>
          <w:lang w:val="es-ES_tradnl"/>
        </w:rPr>
        <w:t xml:space="preserve">veinticuatro de junio de dos mil veintiuno, signado por el Subdirector de Servicios Generales y Control Patrimonial, y dirigido a la Jefa de la Unidad Jurídico Consultiva, mediante el cual le informa que, en seguimiento a los acuerdos emitidos en la Sesión Ordinaria No. 01 por la cual se determinó procedente el arrendamiento de diversos inmuebles, se adjuntan al presente los contratos que se enlistan a continuación con la finalidad de continuar con el </w:t>
      </w:r>
      <w:r w:rsidR="00A301FB">
        <w:rPr>
          <w:rFonts w:ascii="Palatino Linotype" w:hAnsi="Palatino Linotype"/>
          <w:bCs/>
          <w:color w:val="000000"/>
          <w:lang w:val="es-ES_tradnl"/>
        </w:rPr>
        <w:t>trámite</w:t>
      </w:r>
      <w:r>
        <w:rPr>
          <w:rFonts w:ascii="Palatino Linotype" w:hAnsi="Palatino Linotype"/>
          <w:bCs/>
          <w:color w:val="000000"/>
          <w:lang w:val="es-ES_tradnl"/>
        </w:rPr>
        <w:t xml:space="preserve"> correspondientes, como se advierte enseguida: </w:t>
      </w:r>
    </w:p>
    <w:p w14:paraId="7259E364" w14:textId="695CB3BA" w:rsidR="009339BD" w:rsidRPr="009339BD" w:rsidRDefault="009339BD" w:rsidP="009339BD">
      <w:pPr>
        <w:pStyle w:val="Prrafodelista"/>
        <w:spacing w:line="360" w:lineRule="auto"/>
        <w:ind w:left="1440"/>
        <w:contextualSpacing/>
        <w:jc w:val="both"/>
        <w:rPr>
          <w:rFonts w:ascii="Palatino Linotype" w:hAnsi="Palatino Linotype"/>
          <w:bCs/>
          <w:color w:val="000000"/>
          <w:lang w:val="es-ES_tradnl"/>
        </w:rPr>
      </w:pPr>
      <w:r>
        <w:rPr>
          <w:rFonts w:ascii="Palatino Linotype" w:hAnsi="Palatino Linotype"/>
          <w:bCs/>
          <w:noProof/>
          <w:color w:val="000000"/>
          <w:lang w:val="es-MX" w:eastAsia="es-MX"/>
        </w:rPr>
        <w:lastRenderedPageBreak/>
        <mc:AlternateContent>
          <mc:Choice Requires="wps">
            <w:drawing>
              <wp:anchor distT="0" distB="0" distL="114300" distR="114300" simplePos="0" relativeHeight="251675648" behindDoc="0" locked="0" layoutInCell="1" allowOverlap="1" wp14:anchorId="613B302B" wp14:editId="3C75F7A1">
                <wp:simplePos x="0" y="0"/>
                <wp:positionH relativeFrom="column">
                  <wp:posOffset>1067642</wp:posOffset>
                </wp:positionH>
                <wp:positionV relativeFrom="paragraph">
                  <wp:posOffset>561206</wp:posOffset>
                </wp:positionV>
                <wp:extent cx="4837725" cy="202019"/>
                <wp:effectExtent l="19050" t="19050" r="20320" b="26670"/>
                <wp:wrapNone/>
                <wp:docPr id="6" name="Rectángulo 6"/>
                <wp:cNvGraphicFramePr/>
                <a:graphic xmlns:a="http://schemas.openxmlformats.org/drawingml/2006/main">
                  <a:graphicData uri="http://schemas.microsoft.com/office/word/2010/wordprocessingShape">
                    <wps:wsp>
                      <wps:cNvSpPr/>
                      <wps:spPr>
                        <a:xfrm>
                          <a:off x="0" y="0"/>
                          <a:ext cx="4837725" cy="20201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23A2E2" id="Rectángulo 6" o:spid="_x0000_s1026" style="position:absolute;margin-left:84.05pt;margin-top:44.2pt;width:380.9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0niogIAAJEFAAAOAAAAZHJzL2Uyb0RvYy54bWysVM1u2zAMvg/YOwi6r3aypGmNOkXQIsOA&#10;og3aDj0rshQbkEVNUv72NnuWvdgoyXaDrthhmA+yJJIfyU8kr64PrSI7YV0DuqSjs5wSoTlUjd6U&#10;9Nvz8tMFJc4zXTEFWpT0KBy9nn/8cLU3hRhDDaoSliCIdsXelLT23hRZ5ngtWubOwAiNQgm2ZR6P&#10;dpNVlu0RvVXZOM/Psz3Yyljgwjm8vU1COo/4UgruH6R0whNVUozNx9XGdR3WbH7Fio1lpm54Fwb7&#10;hyha1mh0OkDdMs/I1jZ/QLUNt+BA+jMObQZSNlzEHDCbUf4mm6eaGRFzQXKcGWhy/w+W3+9WljRV&#10;Sc8p0azFJ3pE0n791JutAnIeCNobV6Dek1nZ7uRwG7I9SNuGP+ZBDpHU40CqOHjC8XJy8Xk2G08p&#10;4Sgb55jmZQDNXq2Ndf6LgJaETUkt+o9cst2d80m1VwnONCwbpfCeFUqTPYJeTGfTaOFANVWQBqGz&#10;m/WNsmTH8O2Xyxy/zvGJGoahNEYTckxZxZ0/KpEcPAqJ9GAe4+QhFKYYYBnnQvtREtWsEsnb9NRZ&#10;bxFzVhoBA7LEKAfsDqDXTCA9dmKg0w+mItb1YJz/LbBkPFhEz6D9YNw2Gux7AAqz6jwn/Z6kRE1g&#10;aQ3VEYvHQuoqZ/iywRe8Y86vmMU2wobD0eAfcJEK8KWg21FSg/3x3n3Qx+pGKSV7bMuSuu9bZgUl&#10;6qvGur8cTSahj+NhMp2N8WBPJetTid62N4CvP8IhZHjcBn2v+q200L7gBFkEryhimqPvknJv+8ON&#10;T+MCZxAXi0VUw941zN/pJ8MDeGA1VOjz4YVZ05Wxxwa4h76FWfGmmpNusNSw2HqQTSz1V147vrHv&#10;Y+F0MyoMltNz1HqdpPPfAAAA//8DAFBLAwQUAAYACAAAACEAGSyXl94AAAAKAQAADwAAAGRycy9k&#10;b3ducmV2LnhtbEyPQUvDQBCF74L/YRnBi9hNg4QkZlPEIt4KplKvk+w2Ce7Ohuy2jf56x5MeH+/j&#10;zTfVZnFWnM0cRk8K1qsEhKHO65F6Be/7l/scRIhIGq0no+DLBNjU11cVltpf6M2cm9gLHqFQooIh&#10;xqmUMnSDcRhWfjLE3dHPDiPHuZd6xguPOyvTJMmkw5H4woCTeR5M99mcnIL2MNnv49Z9LIcmI9y9&#10;7pC2d0rd3ixPjyCiWeIfDL/6rA41O7X+RDoIyznL14wqyPMHEAwUaVGAaLlJkxRkXcn/L9Q/AAAA&#10;//8DAFBLAQItABQABgAIAAAAIQC2gziS/gAAAOEBAAATAAAAAAAAAAAAAAAAAAAAAABbQ29udGVu&#10;dF9UeXBlc10ueG1sUEsBAi0AFAAGAAgAAAAhADj9If/WAAAAlAEAAAsAAAAAAAAAAAAAAAAALwEA&#10;AF9yZWxzLy5yZWxzUEsBAi0AFAAGAAgAAAAhAC7nSeKiAgAAkQUAAA4AAAAAAAAAAAAAAAAALgIA&#10;AGRycy9lMm9Eb2MueG1sUEsBAi0AFAAGAAgAAAAhABksl5feAAAACgEAAA8AAAAAAAAAAAAAAAAA&#10;/AQAAGRycy9kb3ducmV2LnhtbFBLBQYAAAAABAAEAPMAAAAHBgAAAAA=&#10;" filled="f" strokecolor="red" strokeweight="2.25pt"/>
            </w:pict>
          </mc:Fallback>
        </mc:AlternateContent>
      </w:r>
      <w:r w:rsidR="00C239D7">
        <w:rPr>
          <w:rFonts w:ascii="Palatino Linotype" w:hAnsi="Palatino Linotype"/>
          <w:bCs/>
          <w:noProof/>
          <w:color w:val="000000"/>
          <w:lang w:val="es-MX" w:eastAsia="es-MX"/>
        </w:rPr>
        <w:drawing>
          <wp:inline distT="0" distB="0" distL="0" distR="0" wp14:anchorId="3BF58C69" wp14:editId="3CD4206D">
            <wp:extent cx="4976263" cy="1809550"/>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2895" cy="1833780"/>
                    </a:xfrm>
                    <a:prstGeom prst="rect">
                      <a:avLst/>
                    </a:prstGeom>
                    <a:noFill/>
                    <a:ln>
                      <a:noFill/>
                    </a:ln>
                  </pic:spPr>
                </pic:pic>
              </a:graphicData>
            </a:graphic>
          </wp:inline>
        </w:drawing>
      </w:r>
    </w:p>
    <w:p w14:paraId="6185CC22" w14:textId="25E6EE61" w:rsidR="00813421" w:rsidRDefault="00813421" w:rsidP="00CE789A">
      <w:pPr>
        <w:spacing w:line="360" w:lineRule="auto"/>
        <w:contextualSpacing/>
        <w:jc w:val="both"/>
        <w:rPr>
          <w:rFonts w:ascii="Palatino Linotype" w:hAnsi="Palatino Linotype"/>
          <w:color w:val="000000"/>
          <w:lang w:val="es-ES_tradnl"/>
        </w:rPr>
      </w:pPr>
    </w:p>
    <w:p w14:paraId="516CE6B2" w14:textId="4352847E" w:rsidR="00CE789A" w:rsidRDefault="00CE789A" w:rsidP="00CE789A">
      <w:pPr>
        <w:pStyle w:val="Prrafodelista"/>
        <w:numPr>
          <w:ilvl w:val="1"/>
          <w:numId w:val="14"/>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 xml:space="preserve">Acta de la Sesión Ordinaria No. 01 del Comité de Arrendamientos, Adquisiciones de Inmuebles y Enajenaciones del Instituto de Salud del Estado de México, por la cual, mediante Acuerdo 03/2021 se revisa y valida y autoriza la renovación de 44 arrendamientos, entre los cuales se encuentra el contrato referido por el particular en la solicitud de información de mérito, como se advierte a continuación: </w:t>
      </w:r>
    </w:p>
    <w:p w14:paraId="73D051B5" w14:textId="77777777" w:rsidR="00CE789A" w:rsidRDefault="00CE789A" w:rsidP="00CE789A">
      <w:pPr>
        <w:pStyle w:val="Prrafodelista"/>
        <w:spacing w:line="360" w:lineRule="auto"/>
        <w:ind w:left="1440"/>
        <w:contextualSpacing/>
        <w:jc w:val="both"/>
        <w:rPr>
          <w:rFonts w:ascii="Palatino Linotype" w:hAnsi="Palatino Linotype"/>
          <w:color w:val="000000"/>
          <w:lang w:val="es-ES_tradnl"/>
        </w:rPr>
      </w:pPr>
    </w:p>
    <w:p w14:paraId="573AF311" w14:textId="3991F32D" w:rsidR="00CE789A" w:rsidRPr="00CE789A" w:rsidRDefault="00CE789A" w:rsidP="00CE789A">
      <w:pPr>
        <w:spacing w:line="360" w:lineRule="auto"/>
        <w:contextualSpacing/>
        <w:jc w:val="both"/>
        <w:rPr>
          <w:rFonts w:ascii="Palatino Linotype" w:hAnsi="Palatino Linotype"/>
          <w:color w:val="000000"/>
          <w:lang w:val="es-ES_tradnl"/>
        </w:rPr>
      </w:pPr>
      <w:r w:rsidRPr="00CE789A">
        <w:rPr>
          <w:rFonts w:ascii="Palatino Linotype" w:hAnsi="Palatino Linotype"/>
          <w:noProof/>
          <w:color w:val="000000"/>
          <w:lang w:val="es-MX" w:eastAsia="es-MX"/>
        </w:rPr>
        <w:drawing>
          <wp:inline distT="0" distB="0" distL="0" distR="0" wp14:anchorId="2F2ADA2B" wp14:editId="2408772A">
            <wp:extent cx="5760720" cy="184277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842770"/>
                    </a:xfrm>
                    <a:prstGeom prst="rect">
                      <a:avLst/>
                    </a:prstGeom>
                  </pic:spPr>
                </pic:pic>
              </a:graphicData>
            </a:graphic>
          </wp:inline>
        </w:drawing>
      </w:r>
    </w:p>
    <w:bookmarkEnd w:id="3"/>
    <w:p w14:paraId="1D2F334E" w14:textId="5BDC0C84" w:rsidR="00BF390A" w:rsidRDefault="00C239D7" w:rsidP="00A37185">
      <w:pPr>
        <w:pStyle w:val="Prrafodelista"/>
        <w:spacing w:line="360" w:lineRule="auto"/>
        <w:ind w:left="0"/>
        <w:contextualSpacing/>
        <w:jc w:val="both"/>
        <w:rPr>
          <w:rFonts w:ascii="Palatino Linotype" w:hAnsi="Palatino Linotype"/>
          <w:color w:val="000000"/>
          <w:highlight w:val="yellow"/>
        </w:rPr>
      </w:pPr>
      <w:r>
        <w:rPr>
          <w:rFonts w:ascii="Palatino Linotype" w:hAnsi="Palatino Linotype"/>
          <w:noProof/>
          <w:color w:val="000000"/>
          <w:highlight w:val="yellow"/>
          <w:lang w:val="es-MX" w:eastAsia="es-MX"/>
        </w:rPr>
        <w:drawing>
          <wp:inline distT="0" distB="0" distL="0" distR="0" wp14:anchorId="2A14DE30" wp14:editId="2213B2EA">
            <wp:extent cx="5596745" cy="519764"/>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4924" cy="529810"/>
                    </a:xfrm>
                    <a:prstGeom prst="rect">
                      <a:avLst/>
                    </a:prstGeom>
                    <a:noFill/>
                    <a:ln>
                      <a:noFill/>
                    </a:ln>
                  </pic:spPr>
                </pic:pic>
              </a:graphicData>
            </a:graphic>
          </wp:inline>
        </w:drawing>
      </w:r>
    </w:p>
    <w:p w14:paraId="4141006B" w14:textId="77777777" w:rsidR="002A4EE4" w:rsidRDefault="002A4EE4" w:rsidP="00A37185">
      <w:pPr>
        <w:pStyle w:val="Prrafodelista"/>
        <w:spacing w:line="360" w:lineRule="auto"/>
        <w:ind w:left="0"/>
        <w:contextualSpacing/>
        <w:jc w:val="both"/>
        <w:rPr>
          <w:rFonts w:ascii="Palatino Linotype" w:hAnsi="Palatino Linotype"/>
          <w:color w:val="000000"/>
          <w:highlight w:val="yellow"/>
        </w:rPr>
      </w:pPr>
    </w:p>
    <w:p w14:paraId="75B9E973" w14:textId="7E692CBE" w:rsidR="002A4EE4" w:rsidRDefault="00E85148" w:rsidP="00E85148">
      <w:pPr>
        <w:pStyle w:val="Prrafodelista"/>
        <w:numPr>
          <w:ilvl w:val="1"/>
          <w:numId w:val="24"/>
        </w:numPr>
        <w:spacing w:line="360" w:lineRule="auto"/>
        <w:contextualSpacing/>
        <w:jc w:val="both"/>
        <w:rPr>
          <w:rFonts w:ascii="Palatino Linotype" w:hAnsi="Palatino Linotype"/>
          <w:color w:val="000000"/>
        </w:rPr>
      </w:pPr>
      <w:r>
        <w:rPr>
          <w:rFonts w:ascii="Palatino Linotype" w:hAnsi="Palatino Linotype"/>
          <w:color w:val="000000"/>
        </w:rPr>
        <w:lastRenderedPageBreak/>
        <w:t xml:space="preserve">Contrato de arrendamiento No. ISEM-SG-ARR/07-2020, celebrado por la persona referida en la solicitud de acceso a la información y el Coordinador de Administración y Finanzas en representación del </w:t>
      </w:r>
      <w:r w:rsidRPr="00E85148">
        <w:rPr>
          <w:rFonts w:ascii="Palatino Linotype" w:hAnsi="Palatino Linotype"/>
          <w:color w:val="000000"/>
        </w:rPr>
        <w:t>Instituto de Salud del Estado de México</w:t>
      </w:r>
      <w:r>
        <w:rPr>
          <w:rFonts w:ascii="Palatino Linotype" w:hAnsi="Palatino Linotype"/>
          <w:color w:val="000000"/>
        </w:rPr>
        <w:t>, del cual se advierten fueron testados datos considerados como información pública, como lo es el RFC de Arrendador.</w:t>
      </w:r>
    </w:p>
    <w:p w14:paraId="23E6790D" w14:textId="77777777" w:rsidR="00B348DB" w:rsidRDefault="00B348DB" w:rsidP="00B348DB">
      <w:pPr>
        <w:pStyle w:val="Prrafodelista"/>
        <w:spacing w:line="360" w:lineRule="auto"/>
        <w:ind w:left="1440"/>
        <w:contextualSpacing/>
        <w:jc w:val="both"/>
        <w:rPr>
          <w:rFonts w:ascii="Palatino Linotype" w:hAnsi="Palatino Linotype"/>
          <w:color w:val="000000"/>
        </w:rPr>
      </w:pPr>
    </w:p>
    <w:p w14:paraId="6762F98B" w14:textId="37A3D463" w:rsidR="00B348DB" w:rsidRPr="00E85148" w:rsidRDefault="00B348DB" w:rsidP="00B348DB">
      <w:pPr>
        <w:pStyle w:val="Prrafodelista"/>
        <w:numPr>
          <w:ilvl w:val="0"/>
          <w:numId w:val="24"/>
        </w:numPr>
        <w:spacing w:line="360" w:lineRule="auto"/>
        <w:contextualSpacing/>
        <w:jc w:val="both"/>
        <w:rPr>
          <w:rFonts w:ascii="Palatino Linotype" w:hAnsi="Palatino Linotype"/>
          <w:color w:val="000000"/>
        </w:rPr>
      </w:pPr>
      <w:r>
        <w:rPr>
          <w:rFonts w:ascii="Palatino Linotype" w:hAnsi="Palatino Linotype"/>
          <w:color w:val="000000"/>
        </w:rPr>
        <w:t>“</w:t>
      </w:r>
      <w:r w:rsidRPr="00B348DB">
        <w:rPr>
          <w:rFonts w:ascii="Palatino Linotype" w:hAnsi="Palatino Linotype"/>
          <w:b/>
          <w:bCs/>
          <w:color w:val="000000"/>
        </w:rPr>
        <w:t>18102021 Respuesta sol 601 236 saimex 2021.pdf</w:t>
      </w:r>
      <w:r>
        <w:rPr>
          <w:rFonts w:ascii="Palatino Linotype" w:hAnsi="Palatino Linotype"/>
          <w:color w:val="000000"/>
        </w:rPr>
        <w:t xml:space="preserve">”: </w:t>
      </w:r>
      <w:r w:rsidR="00D46C63">
        <w:rPr>
          <w:rFonts w:ascii="Palatino Linotype" w:hAnsi="Palatino Linotype"/>
          <w:color w:val="000000"/>
        </w:rPr>
        <w:t>Documento electrónico que contiene el oficio número ISEM/UT/236/2021, signado por la Jefa de la Unidad de Información</w:t>
      </w:r>
      <w:r w:rsidR="0088792E">
        <w:rPr>
          <w:rFonts w:ascii="Palatino Linotype" w:hAnsi="Palatino Linotype"/>
          <w:color w:val="000000"/>
        </w:rPr>
        <w:t xml:space="preserve">, Planeación y Evaluación del Sujeto Obligado, y dirigido al solicitante de información, mediante el cual medularmente informa que, </w:t>
      </w:r>
      <w:r w:rsidR="0088792E" w:rsidRPr="0088792E">
        <w:rPr>
          <w:rFonts w:ascii="Palatino Linotype" w:hAnsi="Palatino Linotype"/>
          <w:color w:val="000000"/>
          <w:lang w:val="es-MX"/>
        </w:rPr>
        <w:t>el contrato de arrendamiento 2021 solicitado</w:t>
      </w:r>
      <w:r w:rsidR="0088792E">
        <w:rPr>
          <w:rFonts w:ascii="Palatino Linotype" w:hAnsi="Palatino Linotype"/>
          <w:color w:val="000000"/>
          <w:lang w:val="es-MX"/>
        </w:rPr>
        <w:t>,</w:t>
      </w:r>
      <w:r w:rsidR="0088792E" w:rsidRPr="0088792E">
        <w:rPr>
          <w:rFonts w:ascii="Palatino Linotype" w:hAnsi="Palatino Linotype"/>
          <w:color w:val="000000"/>
          <w:lang w:val="es-MX"/>
        </w:rPr>
        <w:t xml:space="preserve"> se encuentra en proceso de formalización con la Unidad Jurídico Consultiva, asimismo, se adjunta copia del Acta de la sesión ordinaria 1 del Comité de Arrendamientos, Adquisiciones de Inmuebles y Enajenaciones del Instituto de Salud del Estado de México y copia del contrato ISEM-SG-ARR/007-2020.</w:t>
      </w:r>
    </w:p>
    <w:p w14:paraId="3FB4996A" w14:textId="77777777" w:rsidR="0088792E" w:rsidRDefault="0088792E" w:rsidP="00BF390A">
      <w:pPr>
        <w:spacing w:before="120" w:after="120" w:line="360" w:lineRule="auto"/>
        <w:jc w:val="both"/>
        <w:rPr>
          <w:rFonts w:ascii="Palatino Linotype" w:hAnsi="Palatino Linotype" w:cs="Arial"/>
        </w:rPr>
      </w:pPr>
    </w:p>
    <w:p w14:paraId="001366DC" w14:textId="3926F7F4" w:rsidR="00BF390A" w:rsidRDefault="00BF390A" w:rsidP="00BF390A">
      <w:pPr>
        <w:spacing w:before="120" w:after="120" w:line="360" w:lineRule="auto"/>
        <w:jc w:val="both"/>
        <w:rPr>
          <w:rFonts w:ascii="Palatino Linotype" w:hAnsi="Palatino Linotype" w:cs="Arial"/>
        </w:rPr>
      </w:pPr>
      <w:r w:rsidRPr="0019382A">
        <w:rPr>
          <w:rFonts w:ascii="Palatino Linotype" w:hAnsi="Palatino Linotype" w:cs="Arial"/>
        </w:rPr>
        <w:t>Ante la respuesta emitida, el particular interpuso el presente recurso de revisión manifestando como</w:t>
      </w:r>
      <w:r w:rsidR="00C30822">
        <w:rPr>
          <w:rFonts w:ascii="Palatino Linotype" w:hAnsi="Palatino Linotype" w:cs="Arial"/>
        </w:rPr>
        <w:t xml:space="preserve"> </w:t>
      </w:r>
      <w:r w:rsidRPr="0019382A">
        <w:rPr>
          <w:rFonts w:ascii="Palatino Linotype" w:hAnsi="Palatino Linotype" w:cs="Arial"/>
        </w:rPr>
        <w:t xml:space="preserve">razones o motivos de la inconformidad que </w:t>
      </w:r>
      <w:r>
        <w:rPr>
          <w:rFonts w:ascii="Palatino Linotype" w:hAnsi="Palatino Linotype" w:cs="Arial"/>
        </w:rPr>
        <w:t>“</w:t>
      </w:r>
      <w:r w:rsidR="00895C8A" w:rsidRPr="00895C8A">
        <w:rPr>
          <w:rFonts w:ascii="Palatino Linotype" w:hAnsi="Palatino Linotype" w:cs="Arial"/>
          <w:i/>
        </w:rPr>
        <w:t xml:space="preserve">PRESENTO EL RECURSO DE REVISIÓN POR EL NOTORIO OCULTAMIENTO DE INFORMACIÓN, YA QUE UNA RESPUESTA EN SENTIDO DE QUE EL DOCUMENTO SOLICITADO </w:t>
      </w:r>
      <w:r w:rsidR="00895C8A" w:rsidRPr="00895C8A">
        <w:rPr>
          <w:rFonts w:ascii="Palatino Linotype" w:hAnsi="Palatino Linotype" w:cs="Arial"/>
          <w:b/>
          <w:bCs/>
          <w:i/>
        </w:rPr>
        <w:t>SÓLO INDIQUEN QUE ESTÁ EN PROCESOD E FORMALIZACIÓN</w:t>
      </w:r>
      <w:r w:rsidR="00895C8A" w:rsidRPr="00895C8A">
        <w:rPr>
          <w:rFonts w:ascii="Palatino Linotype" w:hAnsi="Palatino Linotype" w:cs="Arial"/>
          <w:i/>
        </w:rPr>
        <w:t xml:space="preserve">, SE TRADUCE ABSOLUTAMENTE EN UN OCULTAMIENTO DEL ACCESO A LA INFORMACIÓN </w:t>
      </w:r>
      <w:r w:rsidR="00895C8A" w:rsidRPr="00895C8A">
        <w:rPr>
          <w:rFonts w:ascii="Palatino Linotype" w:hAnsi="Palatino Linotype" w:cs="Arial"/>
          <w:i/>
        </w:rPr>
        <w:lastRenderedPageBreak/>
        <w:t xml:space="preserve">PÚBLICA; YA QUE NO ES JUSTIFICABLE, POSIBLE, VIABLE NI ACREDITABLE, QUE UN CONTRATO DE ARRENDAMIENTO FECHADO EN EL MES DE ENERO DE 2021 Y POR EL CUAL HACEN USO DE UN INMUEBLE ESTANDO YA PARA TERMINAR EL AÑO EN OCTUBRE DE 2021, AUN PUEDAN DECIR QUE LLEVAN MÁS DE 10 MESES EN "FORMALIZAR" UN CONTRATO; SI ASÍ FUERA, </w:t>
      </w:r>
      <w:r w:rsidR="00895C8A" w:rsidRPr="00895C8A">
        <w:rPr>
          <w:rFonts w:ascii="Palatino Linotype" w:hAnsi="Palatino Linotype" w:cs="Arial"/>
          <w:b/>
          <w:bCs/>
          <w:i/>
        </w:rPr>
        <w:t>SOLICITO DESDE ESTE ESPACIO SE DÉ VISTA AL ÓRGANO DE CONTROL INTERNO PARA QUE CON BASE EN LA LEY DE RESPONSABILIDAD PATRIMIMONIAL SE IMPONGAN LAS SALNCIONES DEL CASO</w:t>
      </w:r>
      <w:r w:rsidR="00895C8A" w:rsidRPr="00895C8A">
        <w:rPr>
          <w:rFonts w:ascii="Palatino Linotype" w:hAnsi="Palatino Linotype" w:cs="Arial"/>
          <w:i/>
        </w:rPr>
        <w:t>. A CONTINUACIÓN TRANSCRIBO LA INJUSTIFICABLE RESPUESTA OFICIAL: o, se encuentra en proceso de formalización con la Unidad Jurídico Consultiva, como se muestra en el oficio número 208C0101320300/SG-002655/2021;</w:t>
      </w:r>
      <w:r>
        <w:rPr>
          <w:rFonts w:ascii="Palatino Linotype" w:hAnsi="Palatino Linotype" w:cs="Arial"/>
          <w:i/>
          <w:iCs/>
        </w:rPr>
        <w:t>”</w:t>
      </w:r>
      <w:r>
        <w:rPr>
          <w:rFonts w:ascii="Palatino Linotype" w:hAnsi="Palatino Linotype" w:cs="Arial"/>
        </w:rPr>
        <w:t>.</w:t>
      </w:r>
      <w:r w:rsidRPr="0019382A">
        <w:rPr>
          <w:rFonts w:ascii="Palatino Linotype" w:hAnsi="Palatino Linotype" w:cs="Arial"/>
        </w:rPr>
        <w:t xml:space="preserve"> </w:t>
      </w:r>
    </w:p>
    <w:p w14:paraId="54207F85" w14:textId="77777777" w:rsidR="00BF390A" w:rsidRDefault="00BF390A" w:rsidP="005B7C1F">
      <w:pPr>
        <w:tabs>
          <w:tab w:val="left" w:pos="8647"/>
        </w:tabs>
        <w:spacing w:line="360" w:lineRule="auto"/>
        <w:jc w:val="both"/>
        <w:rPr>
          <w:rFonts w:ascii="Palatino Linotype" w:hAnsi="Palatino Linotype" w:cs="Arial"/>
        </w:rPr>
      </w:pPr>
    </w:p>
    <w:p w14:paraId="2056CAAE" w14:textId="2703227C" w:rsidR="00BF390A" w:rsidRDefault="00BF390A" w:rsidP="00BF390A">
      <w:pPr>
        <w:tabs>
          <w:tab w:val="left" w:pos="709"/>
        </w:tabs>
        <w:spacing w:line="360" w:lineRule="auto"/>
        <w:ind w:right="51"/>
        <w:jc w:val="both"/>
        <w:rPr>
          <w:rFonts w:ascii="Palatino Linotype" w:hAnsi="Palatino Linotype" w:cs="Arial"/>
        </w:rPr>
      </w:pPr>
      <w:r w:rsidRPr="007F45B9">
        <w:rPr>
          <w:rFonts w:ascii="Palatino Linotype" w:hAnsi="Palatino Linotype" w:cs="Arial"/>
        </w:rPr>
        <w:t xml:space="preserve">Bajo las premisas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3E4EB687" w14:textId="77777777" w:rsidR="00895C8A" w:rsidRDefault="00895C8A" w:rsidP="00BF390A">
      <w:pPr>
        <w:tabs>
          <w:tab w:val="left" w:pos="709"/>
        </w:tabs>
        <w:spacing w:line="360" w:lineRule="auto"/>
        <w:ind w:right="51"/>
        <w:jc w:val="both"/>
        <w:rPr>
          <w:rFonts w:ascii="Palatino Linotype" w:hAnsi="Palatino Linotype" w:cs="Arial"/>
        </w:rPr>
      </w:pP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Primeramente, es de advertirse lo siguiente</w:t>
      </w:r>
      <w:r w:rsidRPr="009B3996">
        <w:rPr>
          <w:rFonts w:ascii="Palatino Linotype" w:hAnsi="Palatino Linotype" w:cs="Arial"/>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9B3996">
        <w:rPr>
          <w:rFonts w:ascii="Palatino Linotype" w:hAnsi="Palatino Linotype" w:cs="Arial"/>
          <w:color w:val="000000"/>
        </w:rPr>
        <w:lastRenderedPageBreak/>
        <w:t>se aprecia en el Artículo 6, apartado A, numeral I de la Constitución Política de los Estados Unidos Mexicanos que a la letra establece:</w:t>
      </w:r>
    </w:p>
    <w:p w14:paraId="683AEA59" w14:textId="77777777" w:rsidR="00BF390A" w:rsidRPr="006F3207" w:rsidRDefault="00BF390A" w:rsidP="00BF390A">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73D3E29" w14:textId="77777777" w:rsidR="00BF390A" w:rsidRPr="006F3207" w:rsidRDefault="00BF390A" w:rsidP="00BF390A">
      <w:pPr>
        <w:ind w:left="851" w:right="851"/>
        <w:jc w:val="both"/>
        <w:rPr>
          <w:rFonts w:ascii="Palatino Linotype" w:hAnsi="Palatino Linotype" w:cs="Arial"/>
          <w:bCs/>
          <w:i/>
        </w:rPr>
      </w:pPr>
      <w:r w:rsidRPr="006F3207">
        <w:rPr>
          <w:rFonts w:ascii="Palatino Linotype" w:hAnsi="Palatino Linotype" w:cs="Arial"/>
          <w:bCs/>
          <w:i/>
        </w:rPr>
        <w:t>…</w:t>
      </w:r>
    </w:p>
    <w:p w14:paraId="43867EF7" w14:textId="77777777" w:rsidR="00BF390A" w:rsidRPr="006F3207" w:rsidRDefault="00BF390A" w:rsidP="00BF390A">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ind w:left="851" w:right="851"/>
        <w:jc w:val="both"/>
        <w:rPr>
          <w:rFonts w:ascii="Palatino Linotype" w:hAnsi="Palatino Linotype" w:cs="Arial"/>
          <w:bCs/>
          <w:i/>
        </w:rPr>
      </w:pPr>
    </w:p>
    <w:p w14:paraId="3387B6E7" w14:textId="77777777" w:rsidR="00BF390A" w:rsidRPr="006F3207" w:rsidRDefault="00BF390A" w:rsidP="00BF390A">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rPr>
      </w:pPr>
    </w:p>
    <w:p w14:paraId="77AD88C4" w14:textId="77777777" w:rsidR="00BF390A" w:rsidRDefault="00BF390A" w:rsidP="00BF390A">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rPr>
      </w:pPr>
    </w:p>
    <w:p w14:paraId="5042B287"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29C7C567"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i/>
        </w:rPr>
        <w:t>…</w:t>
      </w:r>
    </w:p>
    <w:p w14:paraId="6FECCA85"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lastRenderedPageBreak/>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6A2242CE" w14:textId="77777777" w:rsidR="00BF390A" w:rsidRPr="006F3207" w:rsidRDefault="00BF390A" w:rsidP="00BF390A">
      <w:pPr>
        <w:ind w:left="851" w:right="851"/>
        <w:jc w:val="both"/>
        <w:rPr>
          <w:rFonts w:ascii="Palatino Linotype" w:hAnsi="Palatino Linotype" w:cs="Arial"/>
          <w:i/>
        </w:rPr>
      </w:pPr>
    </w:p>
    <w:p w14:paraId="3F69C7A8" w14:textId="77777777" w:rsidR="00BF390A" w:rsidRPr="006F3207" w:rsidRDefault="00BF390A" w:rsidP="00BF390A">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ind w:left="851" w:right="851"/>
        <w:jc w:val="both"/>
        <w:rPr>
          <w:rFonts w:ascii="Palatino Linotype" w:hAnsi="Palatino Linotype" w:cs="Arial"/>
          <w:i/>
        </w:rPr>
      </w:pPr>
    </w:p>
    <w:p w14:paraId="108E5842"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ind w:left="851" w:right="851"/>
        <w:jc w:val="both"/>
        <w:rPr>
          <w:rFonts w:ascii="Palatino Linotype" w:hAnsi="Palatino Linotype" w:cs="Arial"/>
          <w:i/>
        </w:rPr>
      </w:pPr>
    </w:p>
    <w:p w14:paraId="0CE53664" w14:textId="77777777" w:rsidR="00BF390A" w:rsidRPr="006F3207" w:rsidRDefault="00BF390A" w:rsidP="00BF390A">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50645B11" w14:textId="77777777" w:rsidR="00BF390A" w:rsidRPr="006F3207" w:rsidRDefault="00BF390A" w:rsidP="00BF390A">
      <w:pPr>
        <w:ind w:left="851" w:right="851"/>
        <w:jc w:val="right"/>
        <w:rPr>
          <w:rFonts w:ascii="Palatino Linotype" w:hAnsi="Palatino Linotype" w:cs="Arial"/>
        </w:rPr>
      </w:pPr>
    </w:p>
    <w:p w14:paraId="3506729E" w14:textId="77777777" w:rsidR="00BF390A" w:rsidRDefault="00BF390A" w:rsidP="00BF390A">
      <w:pPr>
        <w:ind w:left="851" w:right="851"/>
        <w:jc w:val="right"/>
        <w:rPr>
          <w:rFonts w:ascii="Palatino Linotype" w:hAnsi="Palatino Linotype" w:cs="Arial"/>
        </w:rPr>
      </w:pPr>
      <w:r w:rsidRPr="006F3207">
        <w:rPr>
          <w:rFonts w:ascii="Palatino Linotype" w:hAnsi="Palatino Linotype" w:cs="Arial"/>
        </w:rPr>
        <w:t>[Énfasis añadido]</w:t>
      </w:r>
    </w:p>
    <w:p w14:paraId="5367F043" w14:textId="77777777" w:rsidR="00BF390A" w:rsidRPr="006F3207" w:rsidRDefault="00BF390A" w:rsidP="00BF390A">
      <w:pPr>
        <w:ind w:left="851" w:right="851"/>
        <w:jc w:val="right"/>
        <w:rPr>
          <w:rFonts w:ascii="Palatino Linotype" w:hAnsi="Palatino Linotype" w:cs="Arial"/>
        </w:rPr>
      </w:pPr>
    </w:p>
    <w:p w14:paraId="55792483" w14:textId="02598D7A" w:rsidR="00BF390A" w:rsidRDefault="00BF390A" w:rsidP="00BF390A">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EB9E551" w14:textId="62BF01E4" w:rsidR="0081409D" w:rsidRDefault="0081409D" w:rsidP="002D446D">
      <w:pPr>
        <w:autoSpaceDE w:val="0"/>
        <w:autoSpaceDN w:val="0"/>
        <w:adjustRightInd w:val="0"/>
        <w:spacing w:line="360" w:lineRule="auto"/>
        <w:jc w:val="both"/>
        <w:rPr>
          <w:rFonts w:ascii="Palatino Linotype" w:hAnsi="Palatino Linotype"/>
          <w:lang w:val="es-ES_tradnl"/>
        </w:rPr>
      </w:pPr>
    </w:p>
    <w:p w14:paraId="12A98885" w14:textId="0100220A" w:rsidR="003148B9" w:rsidRPr="007475B4" w:rsidRDefault="00D03BC9" w:rsidP="003148B9">
      <w:pPr>
        <w:spacing w:line="360" w:lineRule="auto"/>
        <w:jc w:val="both"/>
        <w:rPr>
          <w:rFonts w:ascii="Palatino Linotype" w:eastAsia="Calibri" w:hAnsi="Palatino Linotype"/>
          <w:lang w:val="es-MX" w:eastAsia="en-US"/>
        </w:rPr>
      </w:pPr>
      <w:r w:rsidRPr="007475B4">
        <w:rPr>
          <w:rFonts w:ascii="Palatino Linotype" w:eastAsia="Calibri" w:hAnsi="Palatino Linotype"/>
          <w:lang w:val="es-MX" w:eastAsia="en-US"/>
        </w:rPr>
        <w:t>Por otro lado</w:t>
      </w:r>
      <w:r w:rsidR="003148B9" w:rsidRPr="007475B4">
        <w:rPr>
          <w:rFonts w:ascii="Palatino Linotype" w:eastAsia="Calibri" w:hAnsi="Palatino Linotype"/>
          <w:lang w:val="es-MX" w:eastAsia="en-US"/>
        </w:rPr>
        <w:t xml:space="preserve">, no debe soslayarse el hecho de que </w:t>
      </w:r>
      <w:r w:rsidR="003148B9" w:rsidRPr="007475B4">
        <w:rPr>
          <w:rFonts w:ascii="Palatino Linotype" w:eastAsia="Calibri" w:hAnsi="Palatino Linotype"/>
          <w:b/>
          <w:lang w:val="es-MX" w:eastAsia="en-US"/>
        </w:rPr>
        <w:t>el Recurrente</w:t>
      </w:r>
      <w:r w:rsidR="003148B9" w:rsidRPr="007475B4">
        <w:rPr>
          <w:rFonts w:ascii="Palatino Linotype" w:eastAsia="Calibri" w:hAnsi="Palatino Linotype"/>
          <w:lang w:val="es-MX" w:eastAsia="en-US"/>
        </w:rPr>
        <w:t xml:space="preserve"> no impugnó el total del contenido de la respuesta dada por el Sujeto Obligado, ello en virtud de que señaló expresamente la negativa de proporcionar la información solicitada, al manifestar textualmente lo siguiente: </w:t>
      </w:r>
      <w:r w:rsidR="003148B9" w:rsidRPr="007475B4">
        <w:rPr>
          <w:rFonts w:ascii="Palatino Linotype" w:eastAsia="Calibri" w:hAnsi="Palatino Linotype"/>
          <w:i/>
          <w:lang w:val="es-MX" w:eastAsia="en-US"/>
        </w:rPr>
        <w:t>“…</w:t>
      </w:r>
      <w:r w:rsidR="003148B9" w:rsidRPr="007475B4">
        <w:rPr>
          <w:rFonts w:ascii="Palatino Linotype" w:eastAsia="Calibri" w:hAnsi="Palatino Linotype"/>
          <w:i/>
          <w:u w:val="single"/>
          <w:lang w:val="es-MX" w:eastAsia="en-US"/>
        </w:rPr>
        <w:t xml:space="preserve">PRESENTO EL RECURSO DE REVISIÓN POR EL NOTORIO OCULTAMIENTO DE INFORMACIÓN, YA QUE UNA RESPUESTA EN SENTIDO DE QUE </w:t>
      </w:r>
      <w:r w:rsidR="003148B9" w:rsidRPr="007475B4">
        <w:rPr>
          <w:rFonts w:ascii="Palatino Linotype" w:eastAsia="Calibri" w:hAnsi="Palatino Linotype"/>
          <w:b/>
          <w:bCs/>
          <w:i/>
          <w:u w:val="single"/>
          <w:lang w:val="es-MX" w:eastAsia="en-US"/>
        </w:rPr>
        <w:t>EL DOCUMENTO SOLICITADO SÓLO INDIQUEN QUE ESTÁ EN PROCESOD E FORMALIZACIÓN</w:t>
      </w:r>
      <w:r w:rsidR="003148B9" w:rsidRPr="007475B4">
        <w:rPr>
          <w:rFonts w:ascii="Palatino Linotype" w:eastAsia="Calibri" w:hAnsi="Palatino Linotype"/>
          <w:i/>
          <w:u w:val="single"/>
          <w:lang w:val="es-MX" w:eastAsia="en-US"/>
        </w:rPr>
        <w:t xml:space="preserve">, SE TRADUCE ABSOLUTAMENTE EN UN OCULTAMIENTO DEL ACCESO A LA INFORMACIÓN PÚBLICA; YA QUE </w:t>
      </w:r>
      <w:r w:rsidR="003148B9" w:rsidRPr="007475B4">
        <w:rPr>
          <w:rFonts w:ascii="Palatino Linotype" w:eastAsia="Calibri" w:hAnsi="Palatino Linotype"/>
          <w:b/>
          <w:bCs/>
          <w:i/>
          <w:u w:val="single"/>
          <w:lang w:val="es-MX" w:eastAsia="en-US"/>
        </w:rPr>
        <w:t>NO ES JUSTIFICABLE, POSIBLE, VIABLE NI ACREDITABLE, QUE UN CONTRATO DE ARRENDAMIENTO FECHADO EN EL MES DE ENERO DE 2021 Y POR EL CUAL HACEN USO DE UN INMUEBLE ESTANDO YA PARA TERMINAR EL AÑO EN OCTUBRE DE 2021, AUN PUEDAN DECIR QUE LLEVAN MÁS DE 10 MESES EN "FORMALIZAR" UN CONTRATO.</w:t>
      </w:r>
      <w:r w:rsidR="003148B9" w:rsidRPr="007475B4">
        <w:rPr>
          <w:rFonts w:ascii="Palatino Linotype" w:eastAsia="Calibri" w:hAnsi="Palatino Linotype"/>
          <w:i/>
          <w:lang w:val="es-MX" w:eastAsia="en-US"/>
        </w:rPr>
        <w:t>…” (sic)</w:t>
      </w:r>
    </w:p>
    <w:p w14:paraId="0CE72465" w14:textId="77777777" w:rsidR="003148B9" w:rsidRPr="007475B4" w:rsidRDefault="003148B9" w:rsidP="003148B9">
      <w:pPr>
        <w:spacing w:line="360" w:lineRule="auto"/>
        <w:jc w:val="both"/>
        <w:rPr>
          <w:rFonts w:ascii="Palatino Linotype" w:eastAsia="Calibri" w:hAnsi="Palatino Linotype"/>
          <w:lang w:val="es-MX" w:eastAsia="en-US"/>
        </w:rPr>
      </w:pPr>
    </w:p>
    <w:p w14:paraId="1A6BF483" w14:textId="1978AB32" w:rsidR="003148B9" w:rsidRPr="007475B4" w:rsidRDefault="003148B9" w:rsidP="008018C3">
      <w:pPr>
        <w:spacing w:line="360" w:lineRule="auto"/>
        <w:jc w:val="both"/>
        <w:rPr>
          <w:rFonts w:ascii="Palatino Linotype" w:eastAsia="Calibri" w:hAnsi="Palatino Linotype"/>
          <w:lang w:val="es-MX" w:eastAsia="en-US"/>
        </w:rPr>
      </w:pPr>
      <w:r w:rsidRPr="007475B4">
        <w:rPr>
          <w:rFonts w:ascii="Palatino Linotype" w:eastAsia="Calibri" w:hAnsi="Palatino Linotype"/>
          <w:lang w:val="es-MX" w:eastAsia="en-US"/>
        </w:rPr>
        <w:t xml:space="preserve">En este tenor, se estima que </w:t>
      </w:r>
      <w:r w:rsidRPr="007475B4">
        <w:rPr>
          <w:rFonts w:ascii="Palatino Linotype" w:eastAsia="Calibri" w:hAnsi="Palatino Linotype"/>
          <w:b/>
          <w:lang w:val="es-MX" w:eastAsia="en-US"/>
        </w:rPr>
        <w:t>el Recurrente</w:t>
      </w:r>
      <w:r w:rsidRPr="007475B4">
        <w:rPr>
          <w:rFonts w:ascii="Palatino Linotype" w:eastAsia="Calibri" w:hAnsi="Palatino Linotype"/>
          <w:lang w:val="es-MX" w:eastAsia="en-US"/>
        </w:rPr>
        <w:t xml:space="preserve"> está conforme con los documentos que le fueron entregados referentes al documento en donde const</w:t>
      </w:r>
      <w:r w:rsidR="008018C3" w:rsidRPr="007475B4">
        <w:rPr>
          <w:rFonts w:ascii="Palatino Linotype" w:eastAsia="Calibri" w:hAnsi="Palatino Linotype"/>
          <w:lang w:val="es-MX" w:eastAsia="en-US"/>
        </w:rPr>
        <w:t xml:space="preserve">e el Acta de la Sesión Ordinaria No. 1 del año 2021, del Comité de Arrendamientos, Adquisiciones de </w:t>
      </w:r>
      <w:r w:rsidR="008018C3" w:rsidRPr="007475B4">
        <w:rPr>
          <w:rFonts w:ascii="Palatino Linotype" w:eastAsia="Calibri" w:hAnsi="Palatino Linotype"/>
          <w:lang w:val="es-MX" w:eastAsia="en-US"/>
        </w:rPr>
        <w:lastRenderedPageBreak/>
        <w:t>Inmuebles y Enajenaciones del Instituto de Salud del Estado de México, así como el contrato de arrendamiento de las oficinas de la Jurisdicción Sanitaria de Atlacomulco, de fecha del mes de enero de 2020</w:t>
      </w:r>
      <w:r w:rsidRPr="007475B4">
        <w:rPr>
          <w:rFonts w:ascii="Palatino Linotype" w:eastAsia="Calibri" w:hAnsi="Palatino Linotype"/>
          <w:lang w:val="es-MX" w:eastAsia="en-US"/>
        </w:rPr>
        <w:t xml:space="preserve">, por lo que el motivo de su inconformidad radica en que no se </w:t>
      </w:r>
      <w:r w:rsidR="008018C3" w:rsidRPr="007475B4">
        <w:rPr>
          <w:rFonts w:ascii="Palatino Linotype" w:eastAsia="Calibri" w:hAnsi="Palatino Linotype"/>
          <w:lang w:val="es-MX" w:eastAsia="en-US"/>
        </w:rPr>
        <w:t xml:space="preserve">entregó el contrato de arrendamiento de las oficinas de la Jurisdicción Sanitaria de Atlacomulco, para el año 2021, que celebraron la C. </w:t>
      </w:r>
      <w:r w:rsidR="00DB44AD">
        <w:rPr>
          <w:rFonts w:ascii="Palatino Linotype" w:eastAsia="Calibri" w:hAnsi="Palatino Linotype"/>
          <w:lang w:val="es-MX" w:eastAsia="en-US"/>
        </w:rPr>
        <w:t>xxxxxxxxxxxxxxxxxx</w:t>
      </w:r>
      <w:r w:rsidR="008018C3" w:rsidRPr="007475B4">
        <w:rPr>
          <w:rFonts w:ascii="Palatino Linotype" w:eastAsia="Calibri" w:hAnsi="Palatino Linotype"/>
          <w:lang w:val="es-MX" w:eastAsia="en-US"/>
        </w:rPr>
        <w:t xml:space="preserve"> </w:t>
      </w:r>
      <w:r w:rsidR="00DB44AD">
        <w:rPr>
          <w:rFonts w:ascii="Palatino Linotype" w:eastAsia="Calibri" w:hAnsi="Palatino Linotype"/>
          <w:lang w:val="es-MX" w:eastAsia="en-US"/>
        </w:rPr>
        <w:t>xxxx</w:t>
      </w:r>
      <w:bookmarkStart w:id="4" w:name="_GoBack"/>
      <w:bookmarkEnd w:id="4"/>
      <w:r w:rsidR="008018C3" w:rsidRPr="007475B4">
        <w:rPr>
          <w:rFonts w:ascii="Palatino Linotype" w:eastAsia="Calibri" w:hAnsi="Palatino Linotype"/>
          <w:lang w:val="es-MX" w:eastAsia="en-US"/>
        </w:rPr>
        <w:t xml:space="preserve"> como arrendadora y el Instituto de Salud del Estado de México representado por el Coordinador de Administración y Finanzas de fecha 26 de enero de 2021, </w:t>
      </w:r>
      <w:r w:rsidRPr="007475B4">
        <w:rPr>
          <w:rFonts w:ascii="Palatino Linotype" w:eastAsia="Calibri" w:hAnsi="Palatino Linotype"/>
          <w:lang w:val="es-MX" w:eastAsia="en-US"/>
        </w:rPr>
        <w:t>referid</w:t>
      </w:r>
      <w:r w:rsidR="008018C3" w:rsidRPr="007475B4">
        <w:rPr>
          <w:rFonts w:ascii="Palatino Linotype" w:eastAsia="Calibri" w:hAnsi="Palatino Linotype"/>
          <w:lang w:val="es-MX" w:eastAsia="en-US"/>
        </w:rPr>
        <w:t>o</w:t>
      </w:r>
      <w:r w:rsidRPr="007475B4">
        <w:rPr>
          <w:rFonts w:ascii="Palatino Linotype" w:eastAsia="Calibri" w:hAnsi="Palatino Linotype"/>
          <w:lang w:val="es-MX" w:eastAsia="en-US"/>
        </w:rPr>
        <w:t xml:space="preserve"> por el particular, por lo que puede colegirse que la respuesta fue parcialmente consentida. </w:t>
      </w:r>
    </w:p>
    <w:p w14:paraId="3A8FF372" w14:textId="77777777" w:rsidR="003148B9" w:rsidRPr="007475B4" w:rsidRDefault="003148B9" w:rsidP="003148B9">
      <w:pPr>
        <w:spacing w:line="360" w:lineRule="auto"/>
        <w:jc w:val="both"/>
        <w:rPr>
          <w:rFonts w:ascii="Palatino Linotype" w:eastAsia="Calibri" w:hAnsi="Palatino Linotype"/>
          <w:lang w:val="es-MX" w:eastAsia="en-US"/>
        </w:rPr>
      </w:pPr>
    </w:p>
    <w:p w14:paraId="3F7B3C8C" w14:textId="77777777" w:rsidR="003148B9" w:rsidRPr="007475B4" w:rsidRDefault="003148B9" w:rsidP="003148B9">
      <w:pPr>
        <w:spacing w:line="360" w:lineRule="auto"/>
        <w:jc w:val="both"/>
        <w:rPr>
          <w:rFonts w:ascii="Palatino Linotype" w:eastAsia="Calibri" w:hAnsi="Palatino Linotype" w:cs="Arial"/>
          <w:lang w:val="es-MX" w:eastAsia="es-MX"/>
        </w:rPr>
      </w:pPr>
      <w:r w:rsidRPr="007475B4">
        <w:rPr>
          <w:rFonts w:ascii="Palatino Linotype" w:eastAsia="Calibri" w:hAnsi="Palatino Linotype" w:cs="Arial"/>
          <w:lang w:val="es-MX"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5CEA26B" w14:textId="77777777" w:rsidR="003148B9" w:rsidRPr="007475B4" w:rsidRDefault="003148B9" w:rsidP="003148B9">
      <w:pPr>
        <w:spacing w:line="360" w:lineRule="auto"/>
        <w:jc w:val="both"/>
        <w:rPr>
          <w:rFonts w:ascii="Palatino Linotype" w:eastAsia="Calibri" w:hAnsi="Palatino Linotype" w:cs="Arial"/>
          <w:lang w:val="es-MX" w:eastAsia="en-US"/>
        </w:rPr>
      </w:pPr>
    </w:p>
    <w:p w14:paraId="1339E1BA" w14:textId="77777777" w:rsidR="003148B9" w:rsidRPr="007475B4" w:rsidRDefault="003148B9" w:rsidP="003148B9">
      <w:pPr>
        <w:ind w:left="567" w:right="567"/>
        <w:jc w:val="both"/>
        <w:rPr>
          <w:rFonts w:ascii="Palatino Linotype" w:eastAsia="Calibri" w:hAnsi="Palatino Linotype"/>
          <w:i/>
          <w:sz w:val="22"/>
          <w:szCs w:val="22"/>
          <w:lang w:val="es-MX" w:eastAsia="es-MX"/>
        </w:rPr>
      </w:pPr>
      <w:r w:rsidRPr="007475B4">
        <w:rPr>
          <w:rFonts w:ascii="Palatino Linotype" w:eastAsia="Calibri" w:hAnsi="Palatino Linotype"/>
          <w:b/>
          <w:i/>
          <w:sz w:val="22"/>
          <w:szCs w:val="22"/>
          <w:lang w:val="es-MX" w:eastAsia="es-MX"/>
        </w:rPr>
        <w:t>REVISIÓN EN AMPARO. LOS RESOLUTIVOS NO COMBATIDOS DEBEN DECLARARSE FIRMES</w:t>
      </w:r>
      <w:r w:rsidRPr="007475B4">
        <w:rPr>
          <w:rFonts w:ascii="Palatino Linotype" w:eastAsia="Calibri" w:hAnsi="Palatino Linotype"/>
          <w:i/>
          <w:sz w:val="22"/>
          <w:szCs w:val="22"/>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E9563FA" w14:textId="77777777" w:rsidR="003148B9" w:rsidRPr="007475B4" w:rsidRDefault="003148B9" w:rsidP="003148B9">
      <w:pPr>
        <w:spacing w:line="360" w:lineRule="auto"/>
        <w:jc w:val="both"/>
        <w:rPr>
          <w:rFonts w:ascii="Palatino Linotype" w:eastAsia="Calibri" w:hAnsi="Palatino Linotype"/>
          <w:lang w:val="es-MX" w:eastAsia="en-US"/>
        </w:rPr>
      </w:pPr>
    </w:p>
    <w:p w14:paraId="34294BA2" w14:textId="77777777" w:rsidR="003148B9" w:rsidRPr="007475B4" w:rsidRDefault="003148B9" w:rsidP="003148B9">
      <w:pPr>
        <w:spacing w:line="360" w:lineRule="auto"/>
        <w:jc w:val="both"/>
        <w:rPr>
          <w:rFonts w:ascii="Palatino Linotype" w:eastAsia="Calibri" w:hAnsi="Palatino Linotype"/>
          <w:lang w:val="es-MX" w:eastAsia="en-US"/>
        </w:rPr>
      </w:pPr>
      <w:r w:rsidRPr="007475B4">
        <w:rPr>
          <w:rFonts w:ascii="Palatino Linotype" w:eastAsia="Calibri" w:hAnsi="Palatino Linotype"/>
          <w:lang w:val="es-MX" w:eastAsia="en-US"/>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2F474937" w14:textId="77777777" w:rsidR="003148B9" w:rsidRPr="007475B4" w:rsidRDefault="003148B9" w:rsidP="003148B9">
      <w:pPr>
        <w:spacing w:line="360" w:lineRule="auto"/>
        <w:jc w:val="both"/>
        <w:rPr>
          <w:rFonts w:ascii="Palatino Linotype" w:eastAsia="Calibri" w:hAnsi="Palatino Linotype"/>
          <w:lang w:val="es-MX" w:eastAsia="en-US"/>
        </w:rPr>
      </w:pPr>
    </w:p>
    <w:p w14:paraId="5CD081C5" w14:textId="77777777" w:rsidR="003148B9" w:rsidRPr="007475B4" w:rsidRDefault="003148B9" w:rsidP="003148B9">
      <w:pPr>
        <w:ind w:left="567" w:right="567"/>
        <w:jc w:val="both"/>
        <w:rPr>
          <w:rFonts w:ascii="Palatino Linotype" w:eastAsia="Calibri" w:hAnsi="Palatino Linotype"/>
          <w:i/>
          <w:sz w:val="22"/>
          <w:szCs w:val="22"/>
          <w:lang w:val="es-MX" w:eastAsia="en-US"/>
        </w:rPr>
      </w:pPr>
      <w:r w:rsidRPr="007475B4">
        <w:rPr>
          <w:rFonts w:ascii="Palatino Linotype" w:eastAsia="Calibri" w:hAnsi="Palatino Linotype"/>
          <w:b/>
          <w:i/>
          <w:sz w:val="22"/>
          <w:szCs w:val="22"/>
          <w:lang w:val="es-MX" w:eastAsia="en-US"/>
        </w:rPr>
        <w:t>ACTOS CONSENTIDOS. SON LOS QUE NO SE IMPUGNAN MEDIANTE EL RECURSO IDÓNEO.</w:t>
      </w:r>
      <w:r w:rsidRPr="007475B4">
        <w:rPr>
          <w:rFonts w:ascii="Palatino Linotype" w:eastAsia="Calibri" w:hAnsi="Palatino Linotype"/>
          <w:i/>
          <w:sz w:val="22"/>
          <w:szCs w:val="22"/>
          <w:lang w:val="es-MX" w:eastAsia="en-US"/>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60F44A6" w14:textId="77777777" w:rsidR="003148B9" w:rsidRPr="007475B4" w:rsidRDefault="003148B9" w:rsidP="003148B9">
      <w:pPr>
        <w:spacing w:line="360" w:lineRule="auto"/>
        <w:jc w:val="both"/>
        <w:rPr>
          <w:rFonts w:ascii="Palatino Linotype" w:eastAsia="Calibri" w:hAnsi="Palatino Linotype"/>
          <w:lang w:val="es-MX" w:eastAsia="en-US"/>
        </w:rPr>
      </w:pPr>
    </w:p>
    <w:p w14:paraId="52C9653A" w14:textId="2C71D0D0" w:rsidR="003148B9" w:rsidRPr="007475B4" w:rsidRDefault="003148B9" w:rsidP="003148B9">
      <w:pPr>
        <w:spacing w:line="360" w:lineRule="auto"/>
        <w:jc w:val="both"/>
        <w:rPr>
          <w:rFonts w:ascii="Palatino Linotype" w:eastAsia="Calibri" w:hAnsi="Palatino Linotype"/>
          <w:lang w:val="es-MX" w:eastAsia="en-US"/>
        </w:rPr>
      </w:pPr>
      <w:r w:rsidRPr="007475B4">
        <w:rPr>
          <w:rFonts w:ascii="Palatino Linotype" w:eastAsia="Calibri" w:hAnsi="Palatino Linotype"/>
          <w:lang w:val="es-MX" w:eastAsia="en-US"/>
        </w:rPr>
        <w:t>Así, una vez establecido que el motivo de inconformidad del Recurrente es</w:t>
      </w:r>
      <w:r w:rsidR="008018C3" w:rsidRPr="007475B4">
        <w:rPr>
          <w:rFonts w:ascii="Palatino Linotype" w:eastAsia="Calibri" w:hAnsi="Palatino Linotype"/>
          <w:lang w:val="es-MX" w:eastAsia="en-US"/>
        </w:rPr>
        <w:t xml:space="preserve"> la negativa de información respecto del contrato de arrendamiento de las oficinas de la Jurisdicción Sanitaria de Atlacomulco, para el año 2021, que celebraron la C. Rosa María Montiel Rojas como arrendadora y el Instituto de Salud del Estado de México representado por el Coordinador de Administración y Finanzas de fecha 26 de enero de 2021</w:t>
      </w:r>
      <w:r w:rsidRPr="007475B4">
        <w:rPr>
          <w:rFonts w:ascii="Palatino Linotype" w:eastAsia="Calibri" w:hAnsi="Palatino Linotype"/>
          <w:lang w:val="es-MX" w:eastAsia="en-US"/>
        </w:rPr>
        <w:t xml:space="preserve">, se infiere que la </w:t>
      </w:r>
      <w:r w:rsidRPr="007475B4">
        <w:rPr>
          <w:rFonts w:ascii="Palatino Linotype" w:eastAsia="Calibri" w:hAnsi="Palatino Linotype"/>
          <w:i/>
          <w:lang w:val="es-MX" w:eastAsia="en-US"/>
        </w:rPr>
        <w:t xml:space="preserve">litis </w:t>
      </w:r>
      <w:r w:rsidRPr="007475B4">
        <w:rPr>
          <w:rFonts w:ascii="Palatino Linotype" w:eastAsia="Calibri" w:hAnsi="Palatino Linotype"/>
          <w:lang w:val="es-MX" w:eastAsia="en-US"/>
        </w:rPr>
        <w:t xml:space="preserve">radica en establecer si el Sujeto Obligado entregó lo señalado como documentación faltante. </w:t>
      </w:r>
    </w:p>
    <w:p w14:paraId="133D4282" w14:textId="77777777" w:rsidR="003148B9" w:rsidRPr="007475B4" w:rsidRDefault="003148B9" w:rsidP="003148B9">
      <w:pPr>
        <w:tabs>
          <w:tab w:val="left" w:pos="709"/>
        </w:tabs>
        <w:spacing w:line="360" w:lineRule="auto"/>
        <w:jc w:val="both"/>
        <w:rPr>
          <w:rFonts w:ascii="Palatino Linotype" w:eastAsia="Calibri" w:hAnsi="Palatino Linotype" w:cs="Arial"/>
          <w:lang w:val="es-MX" w:eastAsia="en-US"/>
        </w:rPr>
      </w:pPr>
    </w:p>
    <w:p w14:paraId="302D1FF0" w14:textId="60F11934" w:rsidR="003148B9" w:rsidRPr="007475B4" w:rsidRDefault="003148B9" w:rsidP="003148B9">
      <w:pPr>
        <w:tabs>
          <w:tab w:val="left" w:pos="709"/>
        </w:tabs>
        <w:spacing w:line="360" w:lineRule="auto"/>
        <w:jc w:val="both"/>
        <w:rPr>
          <w:rFonts w:ascii="Palatino Linotype" w:eastAsia="Calibri" w:hAnsi="Palatino Linotype" w:cs="Arial"/>
          <w:lang w:val="es-MX" w:eastAsia="en-US"/>
        </w:rPr>
      </w:pPr>
      <w:r w:rsidRPr="007475B4">
        <w:rPr>
          <w:rFonts w:ascii="Palatino Linotype" w:eastAsia="Calibri" w:hAnsi="Palatino Linotype" w:cs="Arial"/>
          <w:lang w:val="es-MX" w:eastAsia="en-US"/>
        </w:rPr>
        <w:t xml:space="preserve">En ese contexto, a efecto de realizar un análisis respecto de si la información otorgada colma lo requerido por la entonces solicitante, es de precisarse que </w:t>
      </w:r>
      <w:r w:rsidRPr="007475B4">
        <w:rPr>
          <w:rFonts w:ascii="Palatino Linotype" w:eastAsia="Calibri" w:hAnsi="Palatino Linotype" w:cs="Arial"/>
          <w:b/>
          <w:lang w:val="es-MX" w:eastAsia="en-US"/>
        </w:rPr>
        <w:t>el Recurrente</w:t>
      </w:r>
      <w:r w:rsidRPr="007475B4">
        <w:rPr>
          <w:rFonts w:ascii="Palatino Linotype" w:eastAsia="Calibri" w:hAnsi="Palatino Linotype" w:cs="Arial"/>
          <w:lang w:val="es-MX" w:eastAsia="en-US"/>
        </w:rPr>
        <w:t xml:space="preserve"> desea </w:t>
      </w:r>
      <w:r w:rsidRPr="007475B4">
        <w:rPr>
          <w:rFonts w:ascii="Palatino Linotype" w:eastAsia="Calibri" w:hAnsi="Palatino Linotype" w:cs="Arial"/>
          <w:lang w:val="es-MX" w:eastAsia="en-US"/>
        </w:rPr>
        <w:lastRenderedPageBreak/>
        <w:t xml:space="preserve">conocer específicamente, </w:t>
      </w:r>
      <w:bookmarkStart w:id="5" w:name="_Hlk85133410"/>
      <w:r w:rsidRPr="007475B4">
        <w:rPr>
          <w:rFonts w:ascii="Palatino Linotype" w:eastAsia="Calibri" w:hAnsi="Palatino Linotype" w:cs="Arial"/>
          <w:lang w:val="es-MX" w:eastAsia="en-US"/>
        </w:rPr>
        <w:t>del Municipio de</w:t>
      </w:r>
      <w:r w:rsidR="008018C3" w:rsidRPr="007475B4">
        <w:rPr>
          <w:rFonts w:ascii="Palatino Linotype" w:eastAsia="Calibri" w:hAnsi="Palatino Linotype" w:cs="Arial"/>
          <w:lang w:val="es-MX" w:eastAsia="en-US"/>
        </w:rPr>
        <w:t>l</w:t>
      </w:r>
      <w:r w:rsidRPr="007475B4">
        <w:rPr>
          <w:rFonts w:ascii="Palatino Linotype" w:eastAsia="Calibri" w:hAnsi="Palatino Linotype" w:cs="Arial"/>
          <w:lang w:val="es-MX" w:eastAsia="en-US"/>
        </w:rPr>
        <w:t xml:space="preserve"> </w:t>
      </w:r>
      <w:bookmarkEnd w:id="5"/>
      <w:r w:rsidR="008018C3" w:rsidRPr="007475B4">
        <w:rPr>
          <w:rFonts w:ascii="Palatino Linotype" w:eastAsia="Calibri" w:hAnsi="Palatino Linotype" w:cs="Arial"/>
          <w:lang w:val="es-MX" w:eastAsia="en-US"/>
        </w:rPr>
        <w:t>Instituto de Salud del Estado de México</w:t>
      </w:r>
      <w:r w:rsidRPr="007475B4">
        <w:rPr>
          <w:rFonts w:ascii="Palatino Linotype" w:eastAsia="Calibri" w:hAnsi="Palatino Linotype" w:cs="Arial"/>
          <w:lang w:val="es-MX" w:eastAsia="en-US"/>
        </w:rPr>
        <w:t>, el o los documentos en donde conste lo siguiente lo siguiente:</w:t>
      </w:r>
    </w:p>
    <w:p w14:paraId="4E2F0231" w14:textId="77777777" w:rsidR="003148B9" w:rsidRPr="007475B4" w:rsidRDefault="003148B9" w:rsidP="003148B9">
      <w:pPr>
        <w:spacing w:line="360" w:lineRule="auto"/>
        <w:jc w:val="both"/>
        <w:rPr>
          <w:rFonts w:ascii="Palatino Linotype" w:hAnsi="Palatino Linotype"/>
          <w:lang w:val="es-MX"/>
        </w:rPr>
      </w:pPr>
    </w:p>
    <w:p w14:paraId="7C7400FE" w14:textId="738CCDDF" w:rsidR="003148B9" w:rsidRPr="007475B4" w:rsidRDefault="008018C3" w:rsidP="003148B9">
      <w:pPr>
        <w:numPr>
          <w:ilvl w:val="0"/>
          <w:numId w:val="27"/>
        </w:numPr>
        <w:spacing w:after="240" w:line="259" w:lineRule="auto"/>
        <w:jc w:val="both"/>
        <w:rPr>
          <w:rFonts w:ascii="Palatino Linotype" w:hAnsi="Palatino Linotype"/>
          <w:i/>
        </w:rPr>
      </w:pPr>
      <w:r w:rsidRPr="007475B4">
        <w:rPr>
          <w:rFonts w:ascii="Palatino Linotype" w:hAnsi="Palatino Linotype"/>
          <w:i/>
        </w:rPr>
        <w:t>Contrato de arrendamiento de las oficinas de la Jurisdicción Sanitaria de Atlacomulco de fecha 26 de enero de 2021</w:t>
      </w:r>
      <w:r w:rsidR="003148B9" w:rsidRPr="007475B4">
        <w:rPr>
          <w:rFonts w:ascii="Palatino Linotype" w:hAnsi="Palatino Linotype"/>
          <w:i/>
        </w:rPr>
        <w:t>.</w:t>
      </w:r>
    </w:p>
    <w:p w14:paraId="14D035B8" w14:textId="77777777" w:rsidR="003148B9" w:rsidRDefault="003148B9" w:rsidP="0081409D">
      <w:pPr>
        <w:spacing w:line="360" w:lineRule="auto"/>
        <w:jc w:val="both"/>
        <w:rPr>
          <w:rFonts w:ascii="Palatino Linotype" w:hAnsi="Palatino Linotype" w:cs="Arial"/>
        </w:rPr>
      </w:pPr>
    </w:p>
    <w:p w14:paraId="2C3F216C" w14:textId="71AE166F" w:rsidR="0081409D" w:rsidRPr="0081409D" w:rsidRDefault="000B0C51" w:rsidP="0081409D">
      <w:pPr>
        <w:spacing w:line="360" w:lineRule="auto"/>
        <w:jc w:val="both"/>
        <w:rPr>
          <w:rFonts w:ascii="Palatino Linotype" w:hAnsi="Palatino Linotype" w:cs="Arial"/>
        </w:rPr>
      </w:pPr>
      <w:r>
        <w:rPr>
          <w:rFonts w:ascii="Palatino Linotype" w:hAnsi="Palatino Linotype" w:cs="Arial"/>
        </w:rPr>
        <w:t>Señalado lo anterior</w:t>
      </w:r>
      <w:r w:rsidR="0081409D" w:rsidRPr="0081409D">
        <w:rPr>
          <w:rFonts w:ascii="Palatino Linotype" w:hAnsi="Palatino Linotype" w:cs="Arial"/>
        </w:rPr>
        <w:t>, es conveniente señalar que</w:t>
      </w:r>
      <w:r>
        <w:rPr>
          <w:rFonts w:ascii="Palatino Linotype" w:hAnsi="Palatino Linotype" w:cs="Arial"/>
        </w:rPr>
        <w:t>,</w:t>
      </w:r>
      <w:r w:rsidR="0081409D" w:rsidRPr="0081409D">
        <w:rPr>
          <w:rFonts w:ascii="Palatino Linotype" w:hAnsi="Palatino Linotype" w:cs="Arial"/>
        </w:rPr>
        <w:t xml:space="preserve"> </w:t>
      </w:r>
      <w:r>
        <w:rPr>
          <w:rFonts w:ascii="Palatino Linotype" w:hAnsi="Palatino Linotype" w:cs="Arial"/>
        </w:rPr>
        <w:t>de</w:t>
      </w:r>
      <w:r w:rsidR="0081409D" w:rsidRPr="0081409D">
        <w:rPr>
          <w:rFonts w:ascii="Palatino Linotype" w:hAnsi="Palatino Linotype" w:cs="Arial"/>
        </w:rPr>
        <w:t xml:space="preserve"> la documentación remitida por el Sujeto Obligado</w:t>
      </w:r>
      <w:r>
        <w:rPr>
          <w:rFonts w:ascii="Palatino Linotype" w:hAnsi="Palatino Linotype" w:cs="Arial"/>
        </w:rPr>
        <w:t xml:space="preserve"> mediante respuesta primigenia</w:t>
      </w:r>
      <w:r w:rsidR="0081409D" w:rsidRPr="0081409D">
        <w:rPr>
          <w:rFonts w:ascii="Palatino Linotype" w:hAnsi="Palatino Linotype" w:cs="Arial"/>
        </w:rPr>
        <w:t xml:space="preserve">,  </w:t>
      </w:r>
      <w:r w:rsidR="00540376">
        <w:rPr>
          <w:rFonts w:ascii="Palatino Linotype" w:hAnsi="Palatino Linotype" w:cs="Arial"/>
        </w:rPr>
        <w:t xml:space="preserve">señalando </w:t>
      </w:r>
      <w:r w:rsidR="0081409D" w:rsidRPr="0081409D">
        <w:rPr>
          <w:rFonts w:ascii="Palatino Linotype" w:hAnsi="Palatino Linotype" w:cs="Arial"/>
        </w:rPr>
        <w:t xml:space="preserve"> </w:t>
      </w:r>
      <w:r w:rsidRPr="000B0C51">
        <w:rPr>
          <w:rFonts w:ascii="Palatino Linotype" w:hAnsi="Palatino Linotype" w:cs="Arial"/>
        </w:rPr>
        <w:t>que el contrato de arrendamiento 2021 solicitado</w:t>
      </w:r>
      <w:r>
        <w:rPr>
          <w:rFonts w:ascii="Palatino Linotype" w:hAnsi="Palatino Linotype" w:cs="Arial"/>
        </w:rPr>
        <w:t>,</w:t>
      </w:r>
      <w:r w:rsidRPr="000B0C51">
        <w:rPr>
          <w:rFonts w:ascii="Palatino Linotype" w:hAnsi="Palatino Linotype" w:cs="Arial"/>
        </w:rPr>
        <w:t xml:space="preserve"> se encuentra en proceso de formalización con la Unidad Jurídico Consultiva</w:t>
      </w:r>
      <w:r w:rsidR="0081409D" w:rsidRPr="0081409D">
        <w:rPr>
          <w:rFonts w:ascii="Palatino Linotype" w:hAnsi="Palatino Linotype" w:cs="Arial"/>
        </w:rPr>
        <w:t>, no colma el derecho de acceso a la información del Recurrente, por lo que lo procedente es hacer estudio del marco normativo del Sujeto Obligado para determinar si dentro de sus funciones, facultades y/o atribuciones le asisten las de tener en sus archivos la información solicitada.</w:t>
      </w:r>
    </w:p>
    <w:p w14:paraId="0CF2070D" w14:textId="77777777" w:rsidR="0081409D" w:rsidRPr="0081409D" w:rsidRDefault="0081409D" w:rsidP="0081409D">
      <w:pPr>
        <w:spacing w:line="360" w:lineRule="auto"/>
        <w:jc w:val="both"/>
        <w:rPr>
          <w:rFonts w:ascii="Palatino Linotype" w:eastAsiaTheme="minorHAnsi" w:hAnsi="Palatino Linotype" w:cs="Arial"/>
        </w:rPr>
      </w:pPr>
    </w:p>
    <w:p w14:paraId="3C0536E5" w14:textId="6C1EBD46" w:rsidR="0081409D" w:rsidRPr="0081409D" w:rsidRDefault="0081409D" w:rsidP="0081409D">
      <w:pPr>
        <w:spacing w:line="360" w:lineRule="auto"/>
        <w:jc w:val="both"/>
        <w:rPr>
          <w:rFonts w:ascii="Palatino Linotype" w:hAnsi="Palatino Linotype"/>
        </w:rPr>
      </w:pPr>
      <w:r w:rsidRPr="0081409D">
        <w:rPr>
          <w:rFonts w:ascii="Palatino Linotype" w:hAnsi="Palatino Linotype"/>
        </w:rPr>
        <w:t>En ese orden de ideas, la Ley de Transparencia y Acceso a la Información Pública del Estado de México y Municipios, prevé en su artículo 23 fracción I, lo siguiente:</w:t>
      </w:r>
    </w:p>
    <w:p w14:paraId="2F17B95F" w14:textId="77777777" w:rsidR="0081409D" w:rsidRPr="0081409D" w:rsidRDefault="0081409D" w:rsidP="0081409D">
      <w:pPr>
        <w:spacing w:line="360" w:lineRule="auto"/>
        <w:jc w:val="both"/>
        <w:rPr>
          <w:rFonts w:ascii="Palatino Linotype" w:hAnsi="Palatino Linotype"/>
        </w:rPr>
      </w:pPr>
    </w:p>
    <w:p w14:paraId="3C2F449C" w14:textId="77777777" w:rsidR="0081409D" w:rsidRPr="0081409D" w:rsidRDefault="0081409D" w:rsidP="0081409D">
      <w:pPr>
        <w:spacing w:after="120"/>
        <w:ind w:left="851" w:right="902"/>
        <w:jc w:val="both"/>
        <w:rPr>
          <w:rFonts w:ascii="Palatino Linotype" w:hAnsi="Palatino Linotype" w:cs="Arial"/>
          <w:i/>
        </w:rPr>
      </w:pPr>
      <w:r w:rsidRPr="0081409D">
        <w:rPr>
          <w:rFonts w:ascii="Palatino Linotype" w:hAnsi="Palatino Linotype" w:cs="Arial"/>
          <w:b/>
          <w:i/>
        </w:rPr>
        <w:t>“Artículo 23.</w:t>
      </w:r>
      <w:r w:rsidRPr="0081409D">
        <w:rPr>
          <w:rFonts w:ascii="Palatino Linotype" w:hAnsi="Palatino Linotype" w:cs="Arial"/>
          <w:i/>
        </w:rPr>
        <w:t xml:space="preserve"> Son sujetos obligados a transparentar y permitir el acceso a su información y proteger los datos personales que obren en su poder:</w:t>
      </w:r>
    </w:p>
    <w:p w14:paraId="7C67D901" w14:textId="1AA5AD19" w:rsidR="0081409D" w:rsidRPr="0081409D" w:rsidRDefault="00540376" w:rsidP="0081409D">
      <w:pPr>
        <w:ind w:left="851" w:right="899"/>
        <w:jc w:val="both"/>
        <w:rPr>
          <w:rFonts w:ascii="Palatino Linotype" w:hAnsi="Palatino Linotype" w:cs="Arial"/>
          <w:i/>
        </w:rPr>
      </w:pPr>
      <w:r w:rsidRPr="00540376">
        <w:rPr>
          <w:rFonts w:ascii="Palatino Linotype" w:hAnsi="Palatino Linotype" w:cs="Arial"/>
          <w:b/>
          <w:i/>
          <w:lang w:val="es-MX"/>
        </w:rPr>
        <w:t>I. El Poder Ejecutivo del Estado de México, las dependencias, organismos auxiliares, órganos, entidades, fideicomisos y fondos públicos, así como la Procuraduría General de Justicia;</w:t>
      </w:r>
      <w:r w:rsidR="0081409D" w:rsidRPr="0081409D">
        <w:rPr>
          <w:rFonts w:ascii="Palatino Linotype" w:hAnsi="Palatino Linotype" w:cs="Arial"/>
          <w:i/>
        </w:rPr>
        <w:t>”</w:t>
      </w:r>
    </w:p>
    <w:p w14:paraId="36FCEE61" w14:textId="77777777" w:rsidR="0081409D" w:rsidRPr="0081409D" w:rsidRDefault="0081409D" w:rsidP="0081409D">
      <w:pPr>
        <w:ind w:left="851" w:right="899"/>
        <w:jc w:val="right"/>
        <w:rPr>
          <w:rFonts w:ascii="Palatino Linotype" w:hAnsi="Palatino Linotype" w:cs="Arial"/>
          <w:i/>
        </w:rPr>
      </w:pPr>
      <w:r w:rsidRPr="0081409D">
        <w:rPr>
          <w:rFonts w:ascii="Palatino Linotype" w:hAnsi="Palatino Linotype" w:cs="Arial"/>
          <w:i/>
        </w:rPr>
        <w:t xml:space="preserve"> (Énfasis añadido)</w:t>
      </w:r>
    </w:p>
    <w:p w14:paraId="2051D230" w14:textId="0A2D131B" w:rsidR="0081409D" w:rsidRPr="0081409D" w:rsidRDefault="0081409D" w:rsidP="0081409D">
      <w:pPr>
        <w:autoSpaceDE w:val="0"/>
        <w:autoSpaceDN w:val="0"/>
        <w:adjustRightInd w:val="0"/>
        <w:spacing w:before="100" w:beforeAutospacing="1" w:after="100" w:afterAutospacing="1" w:line="360" w:lineRule="auto"/>
        <w:ind w:right="51"/>
        <w:jc w:val="both"/>
        <w:rPr>
          <w:rFonts w:ascii="Palatino Linotype" w:hAnsi="Palatino Linotype" w:cs="Arial"/>
        </w:rPr>
      </w:pPr>
      <w:r w:rsidRPr="0081409D">
        <w:rPr>
          <w:rFonts w:ascii="Palatino Linotype" w:hAnsi="Palatino Linotype" w:cs="Arial"/>
        </w:rPr>
        <w:t xml:space="preserve">Del precepto legal en cita se establece que </w:t>
      </w:r>
      <w:r w:rsidR="00385684">
        <w:rPr>
          <w:rFonts w:ascii="Palatino Linotype" w:hAnsi="Palatino Linotype" w:cs="Arial"/>
        </w:rPr>
        <w:t>e</w:t>
      </w:r>
      <w:r w:rsidR="00385684" w:rsidRPr="00385684">
        <w:rPr>
          <w:rFonts w:ascii="Palatino Linotype" w:hAnsi="Palatino Linotype" w:cs="Arial"/>
        </w:rPr>
        <w:t xml:space="preserve">l Poder Ejecutivo del Estado de México, las dependencias, organismos auxiliares, órganos, entidades, fideicomisos y fondos </w:t>
      </w:r>
      <w:r w:rsidR="00385684" w:rsidRPr="00385684">
        <w:rPr>
          <w:rFonts w:ascii="Palatino Linotype" w:hAnsi="Palatino Linotype" w:cs="Arial"/>
        </w:rPr>
        <w:lastRenderedPageBreak/>
        <w:t>públicos, así como la Procuraduría General de Justicia</w:t>
      </w:r>
      <w:r w:rsidR="00540376" w:rsidRPr="00540376">
        <w:rPr>
          <w:rFonts w:ascii="Palatino Linotype" w:hAnsi="Palatino Linotype" w:cs="Arial"/>
        </w:rPr>
        <w:t xml:space="preserve">, entidades </w:t>
      </w:r>
      <w:r w:rsidRPr="0081409D">
        <w:rPr>
          <w:rFonts w:ascii="Palatino Linotype" w:hAnsi="Palatino Linotype" w:cs="Arial"/>
        </w:rPr>
        <w:t xml:space="preserve">se encuentran obligados a transparentar y permitir el acceso a la información que generen, posean o administren; de ahí que la Ley de la materia delimita perfectamente los alcances de las obligaciones que corresponden a </w:t>
      </w:r>
      <w:r w:rsidR="00FF3A5F">
        <w:rPr>
          <w:rFonts w:ascii="Palatino Linotype" w:hAnsi="Palatino Linotype" w:cs="Arial"/>
        </w:rPr>
        <w:t>las dependencias del Poder Ejecutivo del Estado de México</w:t>
      </w:r>
      <w:r w:rsidRPr="0081409D">
        <w:rPr>
          <w:rFonts w:ascii="Palatino Linotype" w:hAnsi="Palatino Linotype" w:cs="Arial"/>
        </w:rPr>
        <w:t xml:space="preserve">; </w:t>
      </w:r>
      <w:r w:rsidRPr="0081409D">
        <w:rPr>
          <w:rFonts w:ascii="Palatino Linotype" w:hAnsi="Palatino Linotype"/>
        </w:rPr>
        <w:t>en ese tenor, conviene remitirse</w:t>
      </w:r>
      <w:r w:rsidR="00FF3A5F">
        <w:rPr>
          <w:rFonts w:ascii="Palatino Linotype" w:hAnsi="Palatino Linotype"/>
        </w:rPr>
        <w:t xml:space="preserve"> a lo establecido en los artículos</w:t>
      </w:r>
      <w:r w:rsidRPr="0081409D">
        <w:rPr>
          <w:rFonts w:ascii="Palatino Linotype" w:hAnsi="Palatino Linotype"/>
        </w:rPr>
        <w:t xml:space="preserve"> </w:t>
      </w:r>
      <w:r w:rsidR="00FF3A5F">
        <w:rPr>
          <w:rFonts w:ascii="Palatino Linotype" w:hAnsi="Palatino Linotype"/>
        </w:rPr>
        <w:t>1</w:t>
      </w:r>
      <w:r w:rsidRPr="0081409D">
        <w:rPr>
          <w:rFonts w:ascii="Palatino Linotype" w:hAnsi="Palatino Linotype"/>
        </w:rPr>
        <w:t xml:space="preserve"> </w:t>
      </w:r>
      <w:r w:rsidR="00FF3A5F" w:rsidRPr="0081409D">
        <w:rPr>
          <w:rFonts w:ascii="Palatino Linotype" w:hAnsi="Palatino Linotype"/>
        </w:rPr>
        <w:t>fracción</w:t>
      </w:r>
      <w:r w:rsidRPr="0081409D">
        <w:rPr>
          <w:rFonts w:ascii="Palatino Linotype" w:hAnsi="Palatino Linotype"/>
        </w:rPr>
        <w:t xml:space="preserve"> I</w:t>
      </w:r>
      <w:r w:rsidR="00FF3A5F">
        <w:rPr>
          <w:rFonts w:ascii="Palatino Linotype" w:hAnsi="Palatino Linotype"/>
        </w:rPr>
        <w:t>, 3 fracciones II y III y 5</w:t>
      </w:r>
      <w:r w:rsidRPr="0081409D">
        <w:rPr>
          <w:rFonts w:ascii="Palatino Linotype" w:hAnsi="Palatino Linotype"/>
        </w:rPr>
        <w:t xml:space="preserve"> de la Ley </w:t>
      </w:r>
      <w:r w:rsidR="00FF3A5F">
        <w:rPr>
          <w:rFonts w:ascii="Palatino Linotype" w:hAnsi="Palatino Linotype"/>
        </w:rPr>
        <w:t>de Contratación pública</w:t>
      </w:r>
      <w:r w:rsidRPr="0081409D">
        <w:rPr>
          <w:rFonts w:ascii="Palatino Linotype" w:hAnsi="Palatino Linotype"/>
        </w:rPr>
        <w:t xml:space="preserve"> del Estado de México, mismo</w:t>
      </w:r>
      <w:r w:rsidR="00FF3A5F">
        <w:rPr>
          <w:rFonts w:ascii="Palatino Linotype" w:hAnsi="Palatino Linotype"/>
        </w:rPr>
        <w:t>s</w:t>
      </w:r>
      <w:r w:rsidRPr="0081409D">
        <w:rPr>
          <w:rFonts w:ascii="Palatino Linotype" w:hAnsi="Palatino Linotype"/>
        </w:rPr>
        <w:t xml:space="preserve"> que dispone</w:t>
      </w:r>
      <w:r w:rsidR="00FF3A5F">
        <w:rPr>
          <w:rFonts w:ascii="Palatino Linotype" w:hAnsi="Palatino Linotype"/>
        </w:rPr>
        <w:t>n</w:t>
      </w:r>
      <w:r w:rsidRPr="0081409D">
        <w:rPr>
          <w:rFonts w:ascii="Palatino Linotype" w:hAnsi="Palatino Linotype"/>
        </w:rPr>
        <w:t xml:space="preserve"> lo siguiente:</w:t>
      </w:r>
    </w:p>
    <w:p w14:paraId="0C0F1001" w14:textId="77777777" w:rsidR="00D906A7" w:rsidRDefault="0081409D" w:rsidP="00D906A7">
      <w:pPr>
        <w:autoSpaceDE w:val="0"/>
        <w:autoSpaceDN w:val="0"/>
        <w:adjustRightInd w:val="0"/>
        <w:ind w:left="851" w:right="1185"/>
        <w:contextualSpacing/>
        <w:jc w:val="both"/>
        <w:rPr>
          <w:rFonts w:ascii="Palatino Linotype" w:eastAsia="MS Mincho" w:hAnsi="Palatino Linotype" w:cs="Arial"/>
          <w:b/>
          <w:i/>
        </w:rPr>
      </w:pPr>
      <w:r w:rsidRPr="0081409D">
        <w:rPr>
          <w:rFonts w:ascii="Palatino Linotype" w:eastAsia="MS Mincho" w:hAnsi="Palatino Linotype" w:cs="Arial"/>
          <w:b/>
          <w:i/>
        </w:rPr>
        <w:t>“</w:t>
      </w:r>
      <w:r w:rsidR="00D906A7" w:rsidRPr="00D906A7">
        <w:rPr>
          <w:rFonts w:ascii="Palatino Linotype" w:eastAsia="MS Mincho" w:hAnsi="Palatino Linotype" w:cs="Arial"/>
          <w:b/>
          <w:i/>
          <w:lang w:val="es-MX"/>
        </w:rPr>
        <w:t xml:space="preserve">Artículo 1.- Esta Ley tiene por objeto regular los actos relativos a la planeación, programación, presupuestación, ejecución y control de la adquisición, enajenación y arrendamiento de bienes, y la contratación de servicios de cualquier naturaleza, que realicen: </w:t>
      </w:r>
    </w:p>
    <w:p w14:paraId="5EF0806C" w14:textId="77777777" w:rsidR="00D906A7" w:rsidRDefault="00D906A7" w:rsidP="00D906A7">
      <w:pPr>
        <w:autoSpaceDE w:val="0"/>
        <w:autoSpaceDN w:val="0"/>
        <w:adjustRightInd w:val="0"/>
        <w:ind w:left="851" w:right="1185"/>
        <w:contextualSpacing/>
        <w:jc w:val="both"/>
        <w:rPr>
          <w:rFonts w:ascii="Palatino Linotype" w:eastAsia="MS Mincho" w:hAnsi="Palatino Linotype" w:cs="Arial"/>
          <w:b/>
          <w:i/>
        </w:rPr>
      </w:pPr>
    </w:p>
    <w:p w14:paraId="77CB4269" w14:textId="77777777" w:rsidR="00D906A7" w:rsidRDefault="00D906A7" w:rsidP="00D906A7">
      <w:pPr>
        <w:autoSpaceDE w:val="0"/>
        <w:autoSpaceDN w:val="0"/>
        <w:adjustRightInd w:val="0"/>
        <w:ind w:left="851" w:right="1185"/>
        <w:contextualSpacing/>
        <w:jc w:val="both"/>
        <w:rPr>
          <w:rFonts w:ascii="Palatino Linotype" w:eastAsia="MS Mincho" w:hAnsi="Palatino Linotype" w:cs="Arial"/>
          <w:i/>
        </w:rPr>
      </w:pPr>
      <w:r w:rsidRPr="00D906A7">
        <w:rPr>
          <w:rFonts w:ascii="Palatino Linotype" w:eastAsia="MS Mincho" w:hAnsi="Palatino Linotype" w:cs="Arial"/>
          <w:b/>
          <w:i/>
          <w:lang w:val="es-MX"/>
        </w:rPr>
        <w:t>I. Las secretarías y las unidades administrativas del Poder Ejecutivo del Estado.</w:t>
      </w:r>
      <w:r w:rsidR="0081409D" w:rsidRPr="0081409D">
        <w:rPr>
          <w:rFonts w:ascii="Palatino Linotype" w:eastAsia="MS Mincho" w:hAnsi="Palatino Linotype" w:cs="Arial"/>
          <w:i/>
        </w:rPr>
        <w:t xml:space="preserve">” </w:t>
      </w:r>
    </w:p>
    <w:p w14:paraId="14086E90" w14:textId="77777777" w:rsidR="00D906A7" w:rsidRDefault="00D906A7" w:rsidP="00D906A7">
      <w:pPr>
        <w:autoSpaceDE w:val="0"/>
        <w:autoSpaceDN w:val="0"/>
        <w:adjustRightInd w:val="0"/>
        <w:ind w:left="851" w:right="1185"/>
        <w:contextualSpacing/>
        <w:jc w:val="both"/>
        <w:rPr>
          <w:rFonts w:ascii="Palatino Linotype" w:eastAsia="MS Mincho" w:hAnsi="Palatino Linotype" w:cs="Arial"/>
          <w:i/>
        </w:rPr>
      </w:pPr>
    </w:p>
    <w:p w14:paraId="19EF4981" w14:textId="77777777" w:rsidR="00D906A7" w:rsidRDefault="00D906A7" w:rsidP="00D906A7">
      <w:pPr>
        <w:autoSpaceDE w:val="0"/>
        <w:autoSpaceDN w:val="0"/>
        <w:adjustRightInd w:val="0"/>
        <w:ind w:left="851" w:right="1185"/>
        <w:contextualSpacing/>
        <w:jc w:val="both"/>
        <w:rPr>
          <w:rFonts w:ascii="Palatino Linotype" w:eastAsia="MS Mincho" w:hAnsi="Palatino Linotype" w:cs="Arial"/>
          <w:i/>
        </w:rPr>
      </w:pPr>
      <w:r w:rsidRPr="00D906A7">
        <w:rPr>
          <w:rFonts w:ascii="Palatino Linotype" w:eastAsia="MS Mincho" w:hAnsi="Palatino Linotype" w:cs="Arial"/>
          <w:i/>
          <w:lang w:val="es-MX"/>
        </w:rPr>
        <w:t>Artículo 3.- Para los efectos de la presente Ley se entenderá por:</w:t>
      </w:r>
      <w:r w:rsidRPr="00D906A7">
        <w:rPr>
          <w:rFonts w:ascii="Palatino Linotype" w:eastAsia="MS Mincho" w:hAnsi="Palatino Linotype" w:cs="Arial"/>
          <w:i/>
        </w:rPr>
        <w:t xml:space="preserve"> </w:t>
      </w:r>
    </w:p>
    <w:p w14:paraId="61949376" w14:textId="1BE9FD92" w:rsidR="00D906A7" w:rsidRDefault="00D906A7" w:rsidP="00D906A7">
      <w:pPr>
        <w:autoSpaceDE w:val="0"/>
        <w:autoSpaceDN w:val="0"/>
        <w:adjustRightInd w:val="0"/>
        <w:ind w:left="851" w:right="1185"/>
        <w:contextualSpacing/>
        <w:jc w:val="both"/>
        <w:rPr>
          <w:rFonts w:ascii="Palatino Linotype" w:eastAsia="MS Mincho" w:hAnsi="Palatino Linotype" w:cs="Arial"/>
          <w:i/>
        </w:rPr>
      </w:pPr>
      <w:r>
        <w:rPr>
          <w:rFonts w:ascii="Palatino Linotype" w:eastAsia="MS Mincho" w:hAnsi="Palatino Linotype" w:cs="Arial"/>
          <w:i/>
        </w:rPr>
        <w:t>(…)</w:t>
      </w:r>
    </w:p>
    <w:p w14:paraId="1E017CA9" w14:textId="77777777" w:rsidR="00D906A7" w:rsidRDefault="00D906A7" w:rsidP="00D906A7">
      <w:pPr>
        <w:autoSpaceDE w:val="0"/>
        <w:autoSpaceDN w:val="0"/>
        <w:adjustRightInd w:val="0"/>
        <w:ind w:left="851" w:right="1185"/>
        <w:contextualSpacing/>
        <w:jc w:val="both"/>
        <w:rPr>
          <w:rFonts w:ascii="Palatino Linotype" w:eastAsia="MS Mincho" w:hAnsi="Palatino Linotype" w:cs="Arial"/>
          <w:i/>
        </w:rPr>
      </w:pPr>
      <w:r w:rsidRPr="00D906A7">
        <w:rPr>
          <w:rFonts w:ascii="Palatino Linotype" w:eastAsia="MS Mincho" w:hAnsi="Palatino Linotype" w:cs="Arial"/>
          <w:i/>
          <w:lang w:val="es-MX"/>
        </w:rPr>
        <w:t xml:space="preserve">II. </w:t>
      </w:r>
      <w:r w:rsidRPr="00FF3A5F">
        <w:rPr>
          <w:rFonts w:ascii="Palatino Linotype" w:eastAsia="MS Mincho" w:hAnsi="Palatino Linotype" w:cs="Arial"/>
          <w:b/>
          <w:bCs/>
          <w:i/>
          <w:lang w:val="es-MX"/>
        </w:rPr>
        <w:t>Dependencia:</w:t>
      </w:r>
      <w:r w:rsidRPr="00D906A7">
        <w:rPr>
          <w:rFonts w:ascii="Palatino Linotype" w:eastAsia="MS Mincho" w:hAnsi="Palatino Linotype" w:cs="Arial"/>
          <w:i/>
          <w:lang w:val="es-MX"/>
        </w:rPr>
        <w:t xml:space="preserve"> A las secretarías y a las unidades administrativas del Poder Ejecutivo del Estado, y a la Procuraduría General de Justicia. </w:t>
      </w:r>
    </w:p>
    <w:p w14:paraId="49118140" w14:textId="77777777" w:rsidR="00D906A7" w:rsidRDefault="00D906A7" w:rsidP="00D906A7">
      <w:pPr>
        <w:autoSpaceDE w:val="0"/>
        <w:autoSpaceDN w:val="0"/>
        <w:adjustRightInd w:val="0"/>
        <w:ind w:left="851" w:right="1185"/>
        <w:contextualSpacing/>
        <w:jc w:val="both"/>
        <w:rPr>
          <w:rFonts w:ascii="Palatino Linotype" w:eastAsia="MS Mincho" w:hAnsi="Palatino Linotype" w:cs="Arial"/>
          <w:i/>
        </w:rPr>
      </w:pPr>
    </w:p>
    <w:p w14:paraId="7AB18C7F" w14:textId="3F98605F" w:rsidR="00D906A7" w:rsidRDefault="00D906A7" w:rsidP="00D906A7">
      <w:pPr>
        <w:autoSpaceDE w:val="0"/>
        <w:autoSpaceDN w:val="0"/>
        <w:adjustRightInd w:val="0"/>
        <w:ind w:left="851" w:right="1185"/>
        <w:contextualSpacing/>
        <w:jc w:val="both"/>
        <w:rPr>
          <w:rFonts w:ascii="Palatino Linotype" w:eastAsia="MS Mincho" w:hAnsi="Palatino Linotype" w:cs="Arial"/>
          <w:i/>
        </w:rPr>
      </w:pPr>
      <w:r w:rsidRPr="00D906A7">
        <w:rPr>
          <w:rFonts w:ascii="Palatino Linotype" w:eastAsia="MS Mincho" w:hAnsi="Palatino Linotype" w:cs="Arial"/>
          <w:i/>
          <w:lang w:val="es-MX"/>
        </w:rPr>
        <w:t>III. Entidades: A los organismos auxiliares y a los fideicomisos públicos, de carácter estatal o municipal.</w:t>
      </w:r>
    </w:p>
    <w:p w14:paraId="53B5FA79" w14:textId="0756C542" w:rsidR="00D906A7" w:rsidRDefault="00D906A7" w:rsidP="00D906A7">
      <w:pPr>
        <w:autoSpaceDE w:val="0"/>
        <w:autoSpaceDN w:val="0"/>
        <w:adjustRightInd w:val="0"/>
        <w:ind w:left="851" w:right="1185"/>
        <w:contextualSpacing/>
        <w:jc w:val="both"/>
        <w:rPr>
          <w:rFonts w:ascii="Palatino Linotype" w:eastAsia="MS Mincho" w:hAnsi="Palatino Linotype" w:cs="Arial"/>
          <w:i/>
        </w:rPr>
      </w:pPr>
    </w:p>
    <w:p w14:paraId="107E8CEC" w14:textId="77777777" w:rsidR="00D906A7" w:rsidRDefault="00D906A7" w:rsidP="00D906A7">
      <w:pPr>
        <w:autoSpaceDE w:val="0"/>
        <w:autoSpaceDN w:val="0"/>
        <w:adjustRightInd w:val="0"/>
        <w:ind w:left="851" w:right="1185"/>
        <w:contextualSpacing/>
        <w:jc w:val="both"/>
        <w:rPr>
          <w:rFonts w:ascii="Palatino Linotype" w:eastAsia="MS Mincho" w:hAnsi="Palatino Linotype" w:cs="Arial"/>
          <w:i/>
        </w:rPr>
      </w:pPr>
      <w:r w:rsidRPr="00D906A7">
        <w:rPr>
          <w:rFonts w:ascii="Palatino Linotype" w:eastAsia="MS Mincho" w:hAnsi="Palatino Linotype" w:cs="Arial"/>
          <w:i/>
          <w:lang w:val="es-MX"/>
        </w:rPr>
        <w:t xml:space="preserve">Artículo 5.- La Secretaría llevará a cabo los procedimientos de adquisición de bienes o servicios que requieran las dependencias, conforme a sus respectivos programas de adquisiciones. </w:t>
      </w:r>
    </w:p>
    <w:p w14:paraId="743BD19A" w14:textId="77777777" w:rsidR="00D906A7" w:rsidRDefault="00D906A7" w:rsidP="00D906A7">
      <w:pPr>
        <w:autoSpaceDE w:val="0"/>
        <w:autoSpaceDN w:val="0"/>
        <w:adjustRightInd w:val="0"/>
        <w:ind w:left="851" w:right="1185"/>
        <w:contextualSpacing/>
        <w:jc w:val="both"/>
        <w:rPr>
          <w:rFonts w:ascii="Palatino Linotype" w:eastAsia="MS Mincho" w:hAnsi="Palatino Linotype" w:cs="Arial"/>
          <w:i/>
        </w:rPr>
      </w:pPr>
    </w:p>
    <w:p w14:paraId="2E2A77F7" w14:textId="77777777" w:rsidR="00D906A7" w:rsidRPr="00FF3A5F" w:rsidRDefault="00D906A7" w:rsidP="00D906A7">
      <w:pPr>
        <w:autoSpaceDE w:val="0"/>
        <w:autoSpaceDN w:val="0"/>
        <w:adjustRightInd w:val="0"/>
        <w:ind w:left="851" w:right="1185"/>
        <w:contextualSpacing/>
        <w:jc w:val="both"/>
        <w:rPr>
          <w:rFonts w:ascii="Palatino Linotype" w:eastAsia="MS Mincho" w:hAnsi="Palatino Linotype" w:cs="Arial"/>
          <w:b/>
          <w:bCs/>
          <w:i/>
          <w:u w:val="single"/>
        </w:rPr>
      </w:pPr>
      <w:r w:rsidRPr="00FF3A5F">
        <w:rPr>
          <w:rFonts w:ascii="Palatino Linotype" w:eastAsia="MS Mincho" w:hAnsi="Palatino Linotype" w:cs="Arial"/>
          <w:b/>
          <w:bCs/>
          <w:i/>
          <w:u w:val="single"/>
          <w:lang w:val="es-MX"/>
        </w:rPr>
        <w:t xml:space="preserve">Las entidades, tribunales administrativos y ayuntamientos, en el ámbito de su respectiva competencia, tendrán a su cargo el trámite de los procedimientos de adquisición de bienes, contratación de </w:t>
      </w:r>
      <w:r w:rsidRPr="00FF3A5F">
        <w:rPr>
          <w:rFonts w:ascii="Palatino Linotype" w:eastAsia="MS Mincho" w:hAnsi="Palatino Linotype" w:cs="Arial"/>
          <w:b/>
          <w:bCs/>
          <w:i/>
          <w:u w:val="single"/>
          <w:lang w:val="es-MX"/>
        </w:rPr>
        <w:lastRenderedPageBreak/>
        <w:t xml:space="preserve">servicios, arrendamientos y enajenaciones de bienes muebles e inmuebles. </w:t>
      </w:r>
    </w:p>
    <w:p w14:paraId="4063C2B6" w14:textId="77777777" w:rsidR="00D906A7" w:rsidRDefault="00D906A7" w:rsidP="00D906A7">
      <w:pPr>
        <w:autoSpaceDE w:val="0"/>
        <w:autoSpaceDN w:val="0"/>
        <w:adjustRightInd w:val="0"/>
        <w:ind w:left="851" w:right="1185"/>
        <w:contextualSpacing/>
        <w:jc w:val="both"/>
        <w:rPr>
          <w:rFonts w:ascii="Palatino Linotype" w:eastAsia="MS Mincho" w:hAnsi="Palatino Linotype" w:cs="Arial"/>
          <w:i/>
        </w:rPr>
      </w:pPr>
    </w:p>
    <w:p w14:paraId="26DA2B87" w14:textId="2E48F820" w:rsidR="00D906A7" w:rsidRDefault="00D906A7" w:rsidP="00D906A7">
      <w:pPr>
        <w:autoSpaceDE w:val="0"/>
        <w:autoSpaceDN w:val="0"/>
        <w:adjustRightInd w:val="0"/>
        <w:ind w:left="851" w:right="1185"/>
        <w:contextualSpacing/>
        <w:jc w:val="both"/>
        <w:rPr>
          <w:rFonts w:ascii="Palatino Linotype" w:eastAsia="MS Mincho" w:hAnsi="Palatino Linotype" w:cs="Arial"/>
          <w:i/>
        </w:rPr>
      </w:pPr>
      <w:r w:rsidRPr="00D906A7">
        <w:rPr>
          <w:rFonts w:ascii="Palatino Linotype" w:eastAsia="MS Mincho" w:hAnsi="Palatino Linotype" w:cs="Arial"/>
          <w:i/>
          <w:lang w:val="es-MX"/>
        </w:rPr>
        <w:t>En el ámbito de la administración pública estatal central, corresponde a la Secretaría el trámite de los procedimientos de contratos, relativos a arrendamientos, adquisiciones de inmuebles y enajenaciones de bienes muebles e inmuebles, observando al respecto las medidas de austeridad señaladas en el Presupuesto de Egresos.</w:t>
      </w:r>
    </w:p>
    <w:p w14:paraId="156D466A" w14:textId="3F0C9A9F" w:rsidR="0081409D" w:rsidRPr="0081409D" w:rsidRDefault="0081409D" w:rsidP="00D906A7">
      <w:pPr>
        <w:autoSpaceDE w:val="0"/>
        <w:autoSpaceDN w:val="0"/>
        <w:adjustRightInd w:val="0"/>
        <w:ind w:left="851" w:right="1185"/>
        <w:contextualSpacing/>
        <w:jc w:val="both"/>
        <w:rPr>
          <w:rFonts w:ascii="Palatino Linotype" w:eastAsia="MS Mincho" w:hAnsi="Palatino Linotype" w:cs="Arial"/>
          <w:i/>
        </w:rPr>
      </w:pPr>
      <w:r w:rsidRPr="0081409D">
        <w:rPr>
          <w:rFonts w:ascii="Palatino Linotype" w:eastAsia="MS Mincho" w:hAnsi="Palatino Linotype" w:cs="Arial"/>
          <w:i/>
        </w:rPr>
        <w:t>(Sic)</w:t>
      </w:r>
    </w:p>
    <w:p w14:paraId="1C330DF4" w14:textId="77777777" w:rsidR="0081409D" w:rsidRPr="0081409D" w:rsidRDefault="0081409D" w:rsidP="0081409D">
      <w:pPr>
        <w:autoSpaceDE w:val="0"/>
        <w:autoSpaceDN w:val="0"/>
        <w:adjustRightInd w:val="0"/>
        <w:ind w:left="851" w:right="1185"/>
        <w:contextualSpacing/>
        <w:jc w:val="both"/>
        <w:rPr>
          <w:rFonts w:ascii="Palatino Linotype" w:eastAsia="MS Mincho" w:hAnsi="Palatino Linotype" w:cs="Arial"/>
          <w:i/>
        </w:rPr>
      </w:pPr>
    </w:p>
    <w:p w14:paraId="6DAAFB04" w14:textId="3F23CA5F" w:rsidR="0081409D" w:rsidRPr="0081409D" w:rsidRDefault="0081409D" w:rsidP="0081409D">
      <w:pPr>
        <w:spacing w:line="360" w:lineRule="auto"/>
        <w:jc w:val="both"/>
        <w:rPr>
          <w:rFonts w:ascii="Palatino Linotype" w:eastAsia="MS Mincho" w:hAnsi="Palatino Linotype" w:cs="Arial"/>
        </w:rPr>
      </w:pPr>
      <w:r w:rsidRPr="0081409D">
        <w:rPr>
          <w:rFonts w:ascii="Palatino Linotype" w:eastAsiaTheme="minorHAnsi" w:hAnsi="Palatino Linotype" w:cstheme="minorBidi"/>
        </w:rPr>
        <w:t xml:space="preserve">Del precepto antes citado, podemos advertir que dentro de las atribuciones </w:t>
      </w:r>
      <w:r w:rsidR="00FF3A5F">
        <w:rPr>
          <w:rFonts w:ascii="Palatino Linotype" w:eastAsiaTheme="minorHAnsi" w:hAnsi="Palatino Linotype" w:cstheme="minorBidi"/>
        </w:rPr>
        <w:t xml:space="preserve">las Dependencias y </w:t>
      </w:r>
      <w:r w:rsidR="00A75A8A">
        <w:rPr>
          <w:rFonts w:ascii="Palatino Linotype" w:eastAsiaTheme="minorHAnsi" w:hAnsi="Palatino Linotype" w:cstheme="minorBidi"/>
        </w:rPr>
        <w:t>U</w:t>
      </w:r>
      <w:r w:rsidR="00FF3A5F">
        <w:rPr>
          <w:rFonts w:ascii="Palatino Linotype" w:eastAsiaTheme="minorHAnsi" w:hAnsi="Palatino Linotype" w:cstheme="minorBidi"/>
        </w:rPr>
        <w:t xml:space="preserve">nidades Administrativas del Poder Ejecutivo del Estado de </w:t>
      </w:r>
      <w:r w:rsidR="00A75A8A">
        <w:rPr>
          <w:rFonts w:ascii="Palatino Linotype" w:eastAsiaTheme="minorHAnsi" w:hAnsi="Palatino Linotype" w:cstheme="minorBidi"/>
        </w:rPr>
        <w:t xml:space="preserve">México, </w:t>
      </w:r>
      <w:r w:rsidR="00A75A8A" w:rsidRPr="0081409D">
        <w:rPr>
          <w:rFonts w:ascii="Palatino Linotype" w:eastAsiaTheme="minorHAnsi" w:hAnsi="Palatino Linotype" w:cstheme="minorBidi"/>
        </w:rPr>
        <w:t>se</w:t>
      </w:r>
      <w:r w:rsidRPr="0081409D">
        <w:rPr>
          <w:rFonts w:ascii="Palatino Linotype" w:eastAsiaTheme="minorHAnsi" w:hAnsi="Palatino Linotype" w:cstheme="minorBidi"/>
        </w:rPr>
        <w:t xml:space="preserve"> encuentra el </w:t>
      </w:r>
      <w:r w:rsidR="00A75A8A">
        <w:rPr>
          <w:rFonts w:ascii="Palatino Linotype" w:eastAsiaTheme="minorHAnsi" w:hAnsi="Palatino Linotype" w:cstheme="minorBidi"/>
        </w:rPr>
        <w:t xml:space="preserve">dar </w:t>
      </w:r>
      <w:r w:rsidR="00FF3A5F" w:rsidRPr="00FF3A5F">
        <w:rPr>
          <w:rFonts w:ascii="Palatino Linotype" w:eastAsiaTheme="minorHAnsi" w:hAnsi="Palatino Linotype" w:cstheme="minorBidi"/>
        </w:rPr>
        <w:t>trámite de los procedimientos de adquisición de bienes, contratación de servicios, arrendamientos y enajenaciones de bienes muebles e inmuebles</w:t>
      </w:r>
      <w:r w:rsidRPr="0081409D">
        <w:rPr>
          <w:rFonts w:ascii="Palatino Linotype" w:eastAsiaTheme="minorHAnsi" w:hAnsi="Palatino Linotype" w:cs="Arial"/>
        </w:rPr>
        <w:t xml:space="preserve">, por ello se advierte que la información requerida en la solicitud de información </w:t>
      </w:r>
      <w:r w:rsidR="00A75A8A">
        <w:rPr>
          <w:rFonts w:ascii="Palatino Linotype" w:eastAsiaTheme="minorHAnsi" w:hAnsi="Palatino Linotype" w:cs="Arial"/>
        </w:rPr>
        <w:t>debe</w:t>
      </w:r>
      <w:r w:rsidRPr="0081409D">
        <w:rPr>
          <w:rFonts w:ascii="Palatino Linotype" w:eastAsiaTheme="minorHAnsi" w:hAnsi="Palatino Linotype" w:cs="Arial"/>
        </w:rPr>
        <w:t xml:space="preserve"> obrar en la documentación que generó el Sujeto Obligado.</w:t>
      </w:r>
    </w:p>
    <w:p w14:paraId="536CBD31" w14:textId="77777777" w:rsidR="0081409D" w:rsidRPr="0081409D" w:rsidRDefault="0081409D" w:rsidP="0081409D">
      <w:pPr>
        <w:spacing w:line="360" w:lineRule="auto"/>
        <w:jc w:val="both"/>
        <w:rPr>
          <w:rFonts w:ascii="Palatino Linotype" w:eastAsiaTheme="minorHAnsi" w:hAnsi="Palatino Linotype" w:cs="Arial"/>
        </w:rPr>
      </w:pPr>
    </w:p>
    <w:p w14:paraId="0DA2DAA5" w14:textId="525FEB29" w:rsidR="0081409D" w:rsidRPr="0081409D" w:rsidRDefault="0081409D" w:rsidP="0081409D">
      <w:pPr>
        <w:spacing w:line="360" w:lineRule="auto"/>
        <w:jc w:val="both"/>
        <w:rPr>
          <w:rFonts w:ascii="Palatino Linotype" w:eastAsiaTheme="minorHAnsi" w:hAnsi="Palatino Linotype" w:cs="Arial"/>
        </w:rPr>
      </w:pPr>
      <w:r w:rsidRPr="0081409D">
        <w:rPr>
          <w:rFonts w:ascii="Palatino Linotype" w:eastAsiaTheme="minorHAnsi" w:hAnsi="Palatino Linotype" w:cs="Arial"/>
        </w:rPr>
        <w:t xml:space="preserve">En tal tesitura, resulta oportuno invocar </w:t>
      </w:r>
      <w:r w:rsidR="001447C1">
        <w:rPr>
          <w:rFonts w:ascii="Palatino Linotype" w:eastAsiaTheme="minorHAnsi" w:hAnsi="Palatino Linotype" w:cs="Arial"/>
        </w:rPr>
        <w:t>el</w:t>
      </w:r>
      <w:r w:rsidRPr="0081409D">
        <w:rPr>
          <w:rFonts w:ascii="Palatino Linotype" w:eastAsiaTheme="minorHAnsi" w:hAnsi="Palatino Linotype" w:cs="Arial"/>
        </w:rPr>
        <w:t xml:space="preserve"> artículo </w:t>
      </w:r>
      <w:r w:rsidR="001447C1">
        <w:rPr>
          <w:rFonts w:ascii="Palatino Linotype" w:eastAsiaTheme="minorHAnsi" w:hAnsi="Palatino Linotype" w:cs="Arial"/>
        </w:rPr>
        <w:t>65</w:t>
      </w:r>
      <w:r w:rsidRPr="0081409D">
        <w:rPr>
          <w:rFonts w:ascii="Palatino Linotype" w:eastAsiaTheme="minorHAnsi" w:hAnsi="Palatino Linotype" w:cs="Arial"/>
        </w:rPr>
        <w:t xml:space="preserve"> fracción de la Ley </w:t>
      </w:r>
      <w:r w:rsidR="001447C1">
        <w:rPr>
          <w:rFonts w:ascii="Palatino Linotype" w:eastAsiaTheme="minorHAnsi" w:hAnsi="Palatino Linotype" w:cs="Arial"/>
        </w:rPr>
        <w:t>en cita</w:t>
      </w:r>
      <w:r w:rsidRPr="0081409D">
        <w:rPr>
          <w:rFonts w:ascii="Palatino Linotype" w:eastAsiaTheme="minorHAnsi" w:hAnsi="Palatino Linotype" w:cs="Arial"/>
        </w:rPr>
        <w:t xml:space="preserve">, </w:t>
      </w:r>
      <w:r w:rsidR="001447C1">
        <w:rPr>
          <w:rFonts w:ascii="Palatino Linotype" w:eastAsiaTheme="minorHAnsi" w:hAnsi="Palatino Linotype" w:cs="Arial"/>
        </w:rPr>
        <w:t>el</w:t>
      </w:r>
      <w:r w:rsidRPr="0081409D">
        <w:rPr>
          <w:rFonts w:ascii="Palatino Linotype" w:eastAsiaTheme="minorHAnsi" w:hAnsi="Palatino Linotype" w:cs="Arial"/>
        </w:rPr>
        <w:t xml:space="preserve"> cual establece lo que a continuación se transcribe:</w:t>
      </w:r>
    </w:p>
    <w:p w14:paraId="3BAA9740" w14:textId="77777777" w:rsidR="0081409D" w:rsidRPr="0081409D" w:rsidRDefault="0081409D" w:rsidP="0081409D">
      <w:pPr>
        <w:spacing w:line="360" w:lineRule="auto"/>
        <w:jc w:val="both"/>
        <w:rPr>
          <w:rFonts w:ascii="Palatino Linotype" w:eastAsiaTheme="minorHAnsi" w:hAnsi="Palatino Linotype" w:cs="Arial"/>
        </w:rPr>
      </w:pPr>
    </w:p>
    <w:p w14:paraId="2DF7929A" w14:textId="0DBFF7F0" w:rsidR="001447C1" w:rsidRDefault="001447C1" w:rsidP="001447C1">
      <w:pPr>
        <w:spacing w:before="120" w:after="120"/>
        <w:ind w:left="851" w:right="851"/>
        <w:jc w:val="center"/>
        <w:rPr>
          <w:rFonts w:ascii="Palatino Linotype" w:eastAsiaTheme="minorHAnsi" w:hAnsi="Palatino Linotype" w:cs="Arial"/>
          <w:b/>
          <w:bCs/>
          <w:i/>
          <w:iCs/>
        </w:rPr>
      </w:pPr>
      <w:r w:rsidRPr="001447C1">
        <w:rPr>
          <w:rFonts w:ascii="Palatino Linotype" w:eastAsiaTheme="minorHAnsi" w:hAnsi="Palatino Linotype" w:cs="Arial"/>
          <w:b/>
          <w:bCs/>
          <w:i/>
          <w:iCs/>
        </w:rPr>
        <w:t>DE LOS CONTRATOS</w:t>
      </w:r>
    </w:p>
    <w:p w14:paraId="6C8076C0" w14:textId="17B5A13E" w:rsidR="0081409D" w:rsidRPr="0081409D" w:rsidRDefault="001447C1" w:rsidP="0081409D">
      <w:pPr>
        <w:spacing w:before="120" w:after="120"/>
        <w:ind w:left="851" w:right="851"/>
        <w:jc w:val="both"/>
        <w:rPr>
          <w:rFonts w:ascii="Palatino Linotype" w:eastAsiaTheme="minorHAnsi" w:hAnsi="Palatino Linotype" w:cs="Arial"/>
          <w:i/>
          <w:iCs/>
        </w:rPr>
      </w:pPr>
      <w:r w:rsidRPr="001447C1">
        <w:rPr>
          <w:rFonts w:ascii="Palatino Linotype" w:eastAsiaTheme="minorHAnsi" w:hAnsi="Palatino Linotype" w:cs="Arial"/>
          <w:b/>
          <w:bCs/>
          <w:i/>
          <w:iCs/>
        </w:rPr>
        <w:t>Artículo 65</w:t>
      </w:r>
      <w:r w:rsidRPr="007B63C5">
        <w:rPr>
          <w:rFonts w:ascii="Palatino Linotype" w:eastAsiaTheme="minorHAnsi" w:hAnsi="Palatino Linotype" w:cs="Arial"/>
          <w:b/>
          <w:bCs/>
          <w:i/>
          <w:iCs/>
          <w:u w:val="single"/>
        </w:rPr>
        <w:t xml:space="preserve">.- </w:t>
      </w:r>
      <w:r w:rsidRPr="007B63C5">
        <w:rPr>
          <w:rFonts w:ascii="Palatino Linotype" w:eastAsiaTheme="minorHAnsi" w:hAnsi="Palatino Linotype" w:cs="Arial"/>
          <w:i/>
          <w:iCs/>
          <w:u w:val="single"/>
        </w:rPr>
        <w:t>La adjudicación de los contratos derivados de los procedimientos de adquisiciones de bienes o servicios, obligará a la convocante y al licitante ganador a suscribir el contrato respectivo, dentro de los diez días hábiles siguientes al de la notificación del fallo</w:t>
      </w:r>
      <w:r w:rsidRPr="001447C1">
        <w:rPr>
          <w:rFonts w:ascii="Palatino Linotype" w:eastAsiaTheme="minorHAnsi" w:hAnsi="Palatino Linotype" w:cs="Arial"/>
          <w:i/>
          <w:iCs/>
        </w:rPr>
        <w:t>. Los contratos podrán suscribirse mediante el uso de la firma electrónica, en apego a las disposiciones de la Ley de Medios Electrónicos y de su Reglamento.</w:t>
      </w:r>
      <w:r w:rsidR="0081409D" w:rsidRPr="0081409D">
        <w:rPr>
          <w:rFonts w:ascii="Palatino Linotype" w:eastAsiaTheme="minorHAnsi" w:hAnsi="Palatino Linotype" w:cs="Arial"/>
          <w:i/>
          <w:iCs/>
        </w:rPr>
        <w:t>;</w:t>
      </w:r>
    </w:p>
    <w:p w14:paraId="1758A41B" w14:textId="77777777" w:rsidR="0081409D" w:rsidRPr="0081409D" w:rsidRDefault="0081409D" w:rsidP="0081409D">
      <w:pPr>
        <w:spacing w:line="360" w:lineRule="auto"/>
        <w:jc w:val="both"/>
        <w:rPr>
          <w:rFonts w:ascii="Palatino Linotype" w:eastAsiaTheme="minorHAnsi" w:hAnsi="Palatino Linotype" w:cs="Arial"/>
        </w:rPr>
      </w:pPr>
    </w:p>
    <w:p w14:paraId="3E9C5921" w14:textId="288223EB" w:rsidR="0081409D" w:rsidRPr="0081409D" w:rsidRDefault="0081409D" w:rsidP="0081409D">
      <w:pPr>
        <w:spacing w:line="360" w:lineRule="auto"/>
        <w:ind w:right="142"/>
        <w:jc w:val="both"/>
        <w:rPr>
          <w:rFonts w:ascii="Palatino Linotype" w:hAnsi="Palatino Linotype"/>
          <w:lang w:eastAsia="es-MX"/>
        </w:rPr>
      </w:pPr>
      <w:r w:rsidRPr="0081409D">
        <w:rPr>
          <w:rFonts w:ascii="Palatino Linotype" w:hAnsi="Palatino Linotype"/>
          <w:lang w:eastAsia="es-MX"/>
        </w:rPr>
        <w:lastRenderedPageBreak/>
        <w:t>De</w:t>
      </w:r>
      <w:r w:rsidR="007B63C5">
        <w:rPr>
          <w:rFonts w:ascii="Palatino Linotype" w:hAnsi="Palatino Linotype"/>
          <w:lang w:eastAsia="es-MX"/>
        </w:rPr>
        <w:t>l</w:t>
      </w:r>
      <w:r w:rsidRPr="0081409D">
        <w:rPr>
          <w:rFonts w:ascii="Palatino Linotype" w:hAnsi="Palatino Linotype"/>
          <w:lang w:eastAsia="es-MX"/>
        </w:rPr>
        <w:t xml:space="preserve"> precepto referido con anterioridad, podemos advertir que</w:t>
      </w:r>
      <w:r w:rsidR="007B63C5">
        <w:rPr>
          <w:rFonts w:ascii="Palatino Linotype" w:hAnsi="Palatino Linotype"/>
          <w:lang w:eastAsia="es-MX"/>
        </w:rPr>
        <w:t xml:space="preserve"> en</w:t>
      </w:r>
      <w:r w:rsidRPr="0081409D">
        <w:rPr>
          <w:rFonts w:ascii="Palatino Linotype" w:hAnsi="Palatino Linotype"/>
          <w:lang w:eastAsia="es-MX"/>
        </w:rPr>
        <w:t xml:space="preserve"> los contratos celebrados por el Sujeto Obligado</w:t>
      </w:r>
      <w:r w:rsidR="007B63C5">
        <w:rPr>
          <w:rFonts w:ascii="Palatino Linotype" w:hAnsi="Palatino Linotype"/>
          <w:lang w:eastAsia="es-MX"/>
        </w:rPr>
        <w:t xml:space="preserve"> </w:t>
      </w:r>
      <w:r w:rsidR="007B63C5" w:rsidRPr="007B63C5">
        <w:rPr>
          <w:rFonts w:ascii="Palatino Linotype" w:hAnsi="Palatino Linotype"/>
          <w:lang w:eastAsia="es-MX"/>
        </w:rPr>
        <w:t xml:space="preserve">derivados de los procedimientos de adquisiciones de bienes o servicios, obligará a la convocante y al licitante </w:t>
      </w:r>
      <w:r w:rsidR="007B63C5" w:rsidRPr="007B63C5">
        <w:rPr>
          <w:rFonts w:ascii="Palatino Linotype" w:hAnsi="Palatino Linotype"/>
          <w:b/>
          <w:bCs/>
          <w:lang w:eastAsia="es-MX"/>
        </w:rPr>
        <w:t>ganador a suscribir el contrato respectivo, dentro de los diez días hábiles siguientes al de la notificación del fallo</w:t>
      </w:r>
      <w:r w:rsidRPr="0081409D">
        <w:rPr>
          <w:rFonts w:ascii="Palatino Linotype" w:hAnsi="Palatino Linotype"/>
          <w:lang w:eastAsia="es-MX"/>
        </w:rPr>
        <w:t xml:space="preserve"> </w:t>
      </w:r>
      <w:r w:rsidRPr="0081409D">
        <w:rPr>
          <w:rFonts w:ascii="Palatino Linotype" w:hAnsi="Palatino Linotype"/>
          <w:b/>
          <w:bCs/>
          <w:lang w:eastAsia="es-MX"/>
        </w:rPr>
        <w:t>correspondiente.</w:t>
      </w:r>
    </w:p>
    <w:p w14:paraId="0F141F1B" w14:textId="77777777" w:rsidR="0081409D" w:rsidRPr="0081409D" w:rsidRDefault="0081409D" w:rsidP="0081409D">
      <w:pPr>
        <w:spacing w:line="360" w:lineRule="auto"/>
        <w:ind w:right="142"/>
        <w:jc w:val="both"/>
        <w:rPr>
          <w:rFonts w:ascii="Palatino Linotype" w:hAnsi="Palatino Linotype"/>
          <w:lang w:eastAsia="es-MX"/>
        </w:rPr>
      </w:pPr>
    </w:p>
    <w:p w14:paraId="11FA19AA" w14:textId="40ADD005" w:rsidR="0081409D" w:rsidRPr="0081409D" w:rsidRDefault="0081409D" w:rsidP="0081409D">
      <w:pPr>
        <w:spacing w:line="360" w:lineRule="auto"/>
        <w:ind w:right="142"/>
        <w:jc w:val="both"/>
        <w:rPr>
          <w:rFonts w:ascii="Palatino Linotype" w:hAnsi="Palatino Linotype"/>
          <w:lang w:eastAsia="es-MX"/>
        </w:rPr>
      </w:pPr>
      <w:r w:rsidRPr="0081409D">
        <w:rPr>
          <w:rFonts w:ascii="Palatino Linotype" w:hAnsi="Palatino Linotype"/>
          <w:lang w:eastAsia="es-MX"/>
        </w:rPr>
        <w:t>Atento a lo antes expuesto, debemos destacar que el Sujeto Obligado mediante respuesta primigenia</w:t>
      </w:r>
      <w:r w:rsidR="007B63C5">
        <w:rPr>
          <w:rFonts w:ascii="Palatino Linotype" w:hAnsi="Palatino Linotype"/>
          <w:lang w:eastAsia="es-MX"/>
        </w:rPr>
        <w:t xml:space="preserve"> remitió</w:t>
      </w:r>
      <w:r w:rsidRPr="0081409D">
        <w:rPr>
          <w:rFonts w:ascii="Palatino Linotype" w:hAnsi="Palatino Linotype"/>
          <w:lang w:eastAsia="es-MX"/>
        </w:rPr>
        <w:t>,</w:t>
      </w:r>
      <w:r w:rsidR="007B63C5">
        <w:rPr>
          <w:rFonts w:ascii="Palatino Linotype" w:hAnsi="Palatino Linotype"/>
          <w:lang w:eastAsia="es-MX"/>
        </w:rPr>
        <w:t xml:space="preserve"> el A</w:t>
      </w:r>
      <w:r w:rsidR="007B63C5" w:rsidRPr="007B63C5">
        <w:rPr>
          <w:rFonts w:ascii="Palatino Linotype" w:hAnsi="Palatino Linotype"/>
          <w:lang w:eastAsia="es-MX"/>
        </w:rPr>
        <w:t>cta de la Sesión Ordinaria No. 01 del Comité de Arrendamientos, Adquisiciones de Inmuebles y Enajenaciones del Instituto de Salud del Estado de México</w:t>
      </w:r>
      <w:r w:rsidR="007B63C5">
        <w:rPr>
          <w:rFonts w:ascii="Palatino Linotype" w:hAnsi="Palatino Linotype"/>
          <w:lang w:eastAsia="es-MX"/>
        </w:rPr>
        <w:t xml:space="preserve"> de fecha 26 de enero de la presente anualidad</w:t>
      </w:r>
      <w:r w:rsidR="007B63C5" w:rsidRPr="007B63C5">
        <w:rPr>
          <w:rFonts w:ascii="Palatino Linotype" w:hAnsi="Palatino Linotype"/>
          <w:lang w:eastAsia="es-MX"/>
        </w:rPr>
        <w:t>, por la cual, mediante Acuerdo 03/2021 se revisa y valida y autoriza la renovación de 44 arrendamientos, entre los cuales se encuentra el contrato referido por el particular en la solicitud de información</w:t>
      </w:r>
      <w:r w:rsidR="007B63C5">
        <w:rPr>
          <w:rFonts w:ascii="Palatino Linotype" w:hAnsi="Palatino Linotype"/>
          <w:lang w:eastAsia="es-MX"/>
        </w:rPr>
        <w:t>.</w:t>
      </w:r>
    </w:p>
    <w:p w14:paraId="42B753D8" w14:textId="0A40C874" w:rsidR="0081409D" w:rsidRPr="0081409D" w:rsidRDefault="0081409D" w:rsidP="0081409D">
      <w:pPr>
        <w:spacing w:line="360" w:lineRule="auto"/>
        <w:ind w:right="142"/>
        <w:jc w:val="center"/>
        <w:rPr>
          <w:rFonts w:ascii="Palatino Linotype" w:hAnsi="Palatino Linotype"/>
          <w:lang w:eastAsia="es-MX"/>
        </w:rPr>
      </w:pPr>
    </w:p>
    <w:p w14:paraId="0E184B15" w14:textId="332C8996" w:rsidR="0081409D" w:rsidRPr="0081409D" w:rsidRDefault="0081409D" w:rsidP="0081409D">
      <w:pPr>
        <w:spacing w:line="360" w:lineRule="auto"/>
        <w:ind w:right="142"/>
        <w:jc w:val="both"/>
        <w:rPr>
          <w:rFonts w:ascii="Palatino Linotype" w:hAnsi="Palatino Linotype"/>
          <w:lang w:eastAsia="es-MX"/>
        </w:rPr>
      </w:pPr>
      <w:r w:rsidRPr="0081409D">
        <w:rPr>
          <w:rFonts w:ascii="Palatino Linotype" w:hAnsi="Palatino Linotype"/>
          <w:lang w:eastAsia="es-MX"/>
        </w:rPr>
        <w:t xml:space="preserve">En tal tesitura, si bien el Sujeto Obligado manifestó que </w:t>
      </w:r>
      <w:r w:rsidR="0048679A">
        <w:rPr>
          <w:rFonts w:ascii="Palatino Linotype" w:hAnsi="Palatino Linotype"/>
          <w:lang w:eastAsia="es-MX"/>
        </w:rPr>
        <w:t>el</w:t>
      </w:r>
      <w:r w:rsidRPr="0081409D">
        <w:rPr>
          <w:rFonts w:ascii="Palatino Linotype" w:hAnsi="Palatino Linotype"/>
          <w:lang w:eastAsia="es-MX"/>
        </w:rPr>
        <w:t xml:space="preserve"> contrato</w:t>
      </w:r>
      <w:r w:rsidR="0048679A">
        <w:rPr>
          <w:rFonts w:ascii="Palatino Linotype" w:hAnsi="Palatino Linotype"/>
          <w:lang w:eastAsia="es-MX"/>
        </w:rPr>
        <w:t xml:space="preserve"> de arrendamiento de fecha 2021</w:t>
      </w:r>
      <w:r w:rsidRPr="0081409D">
        <w:rPr>
          <w:rFonts w:ascii="Palatino Linotype" w:hAnsi="Palatino Linotype"/>
          <w:lang w:eastAsia="es-MX"/>
        </w:rPr>
        <w:t xml:space="preserve"> requerido por el Recurrente</w:t>
      </w:r>
      <w:r w:rsidR="007B63C5" w:rsidRPr="007B63C5">
        <w:rPr>
          <w:rFonts w:ascii="Palatino Linotype" w:hAnsi="Palatino Linotype"/>
          <w:lang w:eastAsia="es-MX"/>
        </w:rPr>
        <w:t>, se encuentra en proceso de formalización con la Unidad Jurídico Consultiva</w:t>
      </w:r>
      <w:r w:rsidR="0048679A">
        <w:rPr>
          <w:rFonts w:ascii="Palatino Linotype" w:hAnsi="Palatino Linotype"/>
          <w:lang w:eastAsia="es-MX"/>
        </w:rPr>
        <w:t>,</w:t>
      </w:r>
      <w:r w:rsidR="007B63C5" w:rsidRPr="007B63C5">
        <w:rPr>
          <w:rFonts w:ascii="Palatino Linotype" w:hAnsi="Palatino Linotype"/>
          <w:lang w:eastAsia="es-MX"/>
        </w:rPr>
        <w:t xml:space="preserve"> </w:t>
      </w:r>
      <w:r w:rsidRPr="0081409D">
        <w:rPr>
          <w:rFonts w:ascii="Palatino Linotype" w:hAnsi="Palatino Linotype"/>
          <w:lang w:eastAsia="es-MX"/>
        </w:rPr>
        <w:t>podemos advertir que</w:t>
      </w:r>
      <w:r w:rsidR="0048679A">
        <w:rPr>
          <w:rFonts w:ascii="Palatino Linotype" w:hAnsi="Palatino Linotype"/>
          <w:lang w:eastAsia="es-MX"/>
        </w:rPr>
        <w:t>, de acuerdo a el Acta referida,</w:t>
      </w:r>
      <w:r w:rsidRPr="0081409D">
        <w:rPr>
          <w:rFonts w:ascii="Palatino Linotype" w:hAnsi="Palatino Linotype"/>
          <w:lang w:eastAsia="es-MX"/>
        </w:rPr>
        <w:t xml:space="preserve"> </w:t>
      </w:r>
      <w:r w:rsidR="0048679A" w:rsidRPr="0048679A">
        <w:rPr>
          <w:rFonts w:ascii="Palatino Linotype" w:hAnsi="Palatino Linotype"/>
          <w:lang w:eastAsia="es-MX"/>
        </w:rPr>
        <w:t xml:space="preserve">mediante Acuerdo 03/2021 </w:t>
      </w:r>
      <w:r w:rsidR="0048679A">
        <w:rPr>
          <w:rFonts w:ascii="Palatino Linotype" w:hAnsi="Palatino Linotype"/>
          <w:lang w:eastAsia="es-MX"/>
        </w:rPr>
        <w:t>se autorizó</w:t>
      </w:r>
      <w:r w:rsidR="0048679A" w:rsidRPr="0048679A">
        <w:rPr>
          <w:rFonts w:ascii="Palatino Linotype" w:hAnsi="Palatino Linotype"/>
          <w:lang w:eastAsia="es-MX"/>
        </w:rPr>
        <w:t xml:space="preserve"> </w:t>
      </w:r>
      <w:r w:rsidR="0048679A">
        <w:rPr>
          <w:rFonts w:ascii="Palatino Linotype" w:hAnsi="Palatino Linotype"/>
          <w:lang w:eastAsia="es-MX"/>
        </w:rPr>
        <w:t>su</w:t>
      </w:r>
      <w:r w:rsidR="0048679A" w:rsidRPr="0048679A">
        <w:rPr>
          <w:rFonts w:ascii="Palatino Linotype" w:hAnsi="Palatino Linotype"/>
          <w:lang w:eastAsia="es-MX"/>
        </w:rPr>
        <w:t xml:space="preserve"> renovación</w:t>
      </w:r>
      <w:r w:rsidR="0048679A">
        <w:rPr>
          <w:rFonts w:ascii="Palatino Linotype" w:hAnsi="Palatino Linotype"/>
          <w:lang w:eastAsia="es-MX"/>
        </w:rPr>
        <w:t xml:space="preserve"> el 26 de enero de 2021</w:t>
      </w:r>
      <w:r w:rsidRPr="0081409D">
        <w:rPr>
          <w:rFonts w:ascii="Palatino Linotype" w:hAnsi="Palatino Linotype"/>
          <w:lang w:eastAsia="es-MX"/>
        </w:rPr>
        <w:t xml:space="preserve">, </w:t>
      </w:r>
      <w:r w:rsidR="0048679A">
        <w:rPr>
          <w:rFonts w:ascii="Palatino Linotype" w:hAnsi="Palatino Linotype"/>
          <w:lang w:eastAsia="es-MX"/>
        </w:rPr>
        <w:t xml:space="preserve"> </w:t>
      </w:r>
      <w:r w:rsidRPr="0081409D">
        <w:rPr>
          <w:rFonts w:ascii="Palatino Linotype" w:hAnsi="Palatino Linotype"/>
          <w:lang w:eastAsia="es-MX"/>
        </w:rPr>
        <w:t>fecha a la cual deben contar con todas las formalidades establecida</w:t>
      </w:r>
      <w:r w:rsidR="0048679A">
        <w:rPr>
          <w:rFonts w:ascii="Palatino Linotype" w:hAnsi="Palatino Linotype"/>
          <w:lang w:eastAsia="es-MX"/>
        </w:rPr>
        <w:t>s</w:t>
      </w:r>
      <w:r w:rsidRPr="0081409D">
        <w:rPr>
          <w:rFonts w:ascii="Palatino Linotype" w:hAnsi="Palatino Linotype"/>
          <w:lang w:eastAsia="es-MX"/>
        </w:rPr>
        <w:t>.</w:t>
      </w:r>
    </w:p>
    <w:p w14:paraId="55050E4A" w14:textId="77777777" w:rsidR="0081409D" w:rsidRPr="0081409D" w:rsidRDefault="0081409D" w:rsidP="0081409D">
      <w:pPr>
        <w:spacing w:line="360" w:lineRule="auto"/>
        <w:ind w:right="142"/>
        <w:jc w:val="both"/>
        <w:rPr>
          <w:rFonts w:ascii="Palatino Linotype" w:hAnsi="Palatino Linotype"/>
          <w:lang w:eastAsia="es-MX"/>
        </w:rPr>
      </w:pPr>
    </w:p>
    <w:p w14:paraId="3E02066C" w14:textId="77777777" w:rsidR="0081409D" w:rsidRPr="0081409D" w:rsidRDefault="0081409D" w:rsidP="0081409D">
      <w:pPr>
        <w:spacing w:line="360" w:lineRule="auto"/>
        <w:ind w:right="142"/>
        <w:jc w:val="both"/>
        <w:rPr>
          <w:rFonts w:ascii="Palatino Linotype" w:hAnsi="Palatino Linotype"/>
          <w:lang w:val="es-ES_tradnl"/>
        </w:rPr>
      </w:pPr>
      <w:r w:rsidRPr="0081409D">
        <w:rPr>
          <w:rFonts w:ascii="Palatino Linotype" w:hAnsi="Palatino Linotype"/>
          <w:lang w:eastAsia="es-MX"/>
        </w:rPr>
        <w:t xml:space="preserve">Aunado a lo anterior, cabe señalar que la información referida forma parte de las Obligaciones de Transparencia Comunes del </w:t>
      </w:r>
      <w:r w:rsidRPr="0081409D">
        <w:rPr>
          <w:rFonts w:ascii="Palatino Linotype" w:hAnsi="Palatino Linotype"/>
          <w:b/>
          <w:lang w:eastAsia="es-MX"/>
        </w:rPr>
        <w:t>Sujeto Obligado</w:t>
      </w:r>
      <w:r w:rsidRPr="0081409D">
        <w:rPr>
          <w:rFonts w:ascii="Palatino Linotype" w:hAnsi="Palatino Linotype"/>
          <w:lang w:eastAsia="es-MX"/>
        </w:rPr>
        <w:t xml:space="preserve">, lo que nos </w:t>
      </w:r>
      <w:r w:rsidRPr="0081409D">
        <w:rPr>
          <w:rFonts w:ascii="Palatino Linotype" w:hAnsi="Palatino Linotype"/>
          <w:lang w:val="es-ES_tradnl"/>
        </w:rPr>
        <w:t xml:space="preserve">permite traer a colación lo dispuesto por la fracción XXXII del artículo 92 de la Ley de </w:t>
      </w:r>
      <w:r w:rsidRPr="0081409D">
        <w:rPr>
          <w:rFonts w:ascii="Palatino Linotype" w:hAnsi="Palatino Linotype"/>
          <w:lang w:val="es-ES_tradnl"/>
        </w:rPr>
        <w:lastRenderedPageBreak/>
        <w:t>Transparencia y Acceso a la Información Pública del Estado de México y Municipios en el cual se aprecia lo siguiente:</w:t>
      </w:r>
    </w:p>
    <w:p w14:paraId="6EBD3965" w14:textId="77777777" w:rsidR="0081409D" w:rsidRPr="0081409D" w:rsidRDefault="0081409D" w:rsidP="0081409D">
      <w:pPr>
        <w:tabs>
          <w:tab w:val="left" w:pos="851"/>
        </w:tabs>
        <w:spacing w:before="120" w:after="120"/>
        <w:ind w:left="851" w:right="851"/>
        <w:jc w:val="both"/>
        <w:rPr>
          <w:rFonts w:ascii="Palatino Linotype" w:hAnsi="Palatino Linotype" w:cs="Arial"/>
          <w:i/>
        </w:rPr>
      </w:pPr>
      <w:r w:rsidRPr="0081409D">
        <w:rPr>
          <w:rFonts w:ascii="Palatino Linotype" w:hAnsi="Palatino Linotype" w:cs="Arial"/>
          <w:i/>
        </w:rPr>
        <w:t>“</w:t>
      </w:r>
      <w:r w:rsidRPr="0081409D">
        <w:rPr>
          <w:rFonts w:ascii="Palatino Linotype" w:hAnsi="Palatino Linotype" w:cs="Arial"/>
          <w:b/>
          <w:i/>
        </w:rPr>
        <w:t>Artículo 92</w:t>
      </w:r>
      <w:r w:rsidRPr="0081409D">
        <w:rPr>
          <w:rFonts w:ascii="Palatino Linotype" w:hAnsi="Palatino Linotype" w:cs="Arial"/>
          <w:i/>
        </w:rPr>
        <w:t xml:space="preserve">. </w:t>
      </w:r>
      <w:r w:rsidRPr="0081409D">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81409D">
        <w:rPr>
          <w:rFonts w:ascii="Palatino Linotype" w:hAnsi="Palatino Linotype" w:cs="Arial"/>
          <w:i/>
        </w:rPr>
        <w:t xml:space="preserve">, de acuerdo con sus facultades, atribuciones, funciones u objeto social, según corresponda, la información, </w:t>
      </w:r>
      <w:r w:rsidRPr="0081409D">
        <w:rPr>
          <w:rFonts w:ascii="Palatino Linotype" w:hAnsi="Palatino Linotype" w:cs="Arial"/>
          <w:b/>
          <w:i/>
          <w:u w:val="single"/>
        </w:rPr>
        <w:t>por lo menos, de los temas, documentos y políticas que a continuación se señalan</w:t>
      </w:r>
      <w:r w:rsidRPr="0081409D">
        <w:rPr>
          <w:rFonts w:ascii="Palatino Linotype" w:hAnsi="Palatino Linotype" w:cs="Arial"/>
          <w:i/>
        </w:rPr>
        <w:t>:</w:t>
      </w:r>
    </w:p>
    <w:p w14:paraId="6C4FC190" w14:textId="77777777" w:rsidR="0081409D" w:rsidRPr="0081409D" w:rsidRDefault="0081409D" w:rsidP="0081409D">
      <w:pPr>
        <w:tabs>
          <w:tab w:val="left" w:pos="851"/>
        </w:tabs>
        <w:spacing w:before="120" w:after="120"/>
        <w:ind w:left="851" w:right="851"/>
        <w:jc w:val="both"/>
      </w:pPr>
    </w:p>
    <w:p w14:paraId="4AC1A47A" w14:textId="77777777" w:rsidR="0081409D" w:rsidRPr="0081409D" w:rsidRDefault="0081409D" w:rsidP="0081409D">
      <w:pPr>
        <w:tabs>
          <w:tab w:val="left" w:pos="851"/>
        </w:tabs>
        <w:spacing w:before="120" w:after="120"/>
        <w:ind w:left="851" w:right="851"/>
        <w:jc w:val="both"/>
        <w:rPr>
          <w:rFonts w:ascii="Palatino Linotype" w:hAnsi="Palatino Linotype" w:cs="Arial"/>
          <w:i/>
        </w:rPr>
      </w:pPr>
      <w:r w:rsidRPr="0081409D">
        <w:rPr>
          <w:rFonts w:ascii="Palatino Linotype" w:hAnsi="Palatino Linotype"/>
          <w:b/>
          <w:i/>
        </w:rPr>
        <w:t>XXXII.</w:t>
      </w:r>
      <w:r w:rsidRPr="0081409D">
        <w:rPr>
          <w:rFonts w:ascii="Palatino Linotype" w:hAnsi="Palatino Linotype"/>
          <w:i/>
        </w:rPr>
        <w:t xml:space="preserve"> Las concesiones, </w:t>
      </w:r>
      <w:r w:rsidRPr="0081409D">
        <w:rPr>
          <w:rFonts w:ascii="Palatino Linotype" w:hAnsi="Palatino Linotype"/>
          <w:b/>
          <w:i/>
          <w:u w:val="single"/>
        </w:rPr>
        <w:t>contratos</w:t>
      </w:r>
      <w:r w:rsidRPr="0081409D">
        <w:rPr>
          <w:rFonts w:ascii="Palatino Linotype" w:hAnsi="Palatino Linotype"/>
          <w:b/>
          <w:i/>
        </w:rPr>
        <w:t xml:space="preserve">, </w:t>
      </w:r>
      <w:r w:rsidRPr="0081409D">
        <w:rPr>
          <w:rFonts w:ascii="Palatino Linotype" w:hAnsi="Palatino Linotype"/>
          <w:bCs/>
          <w:i/>
        </w:rPr>
        <w:t>convenios</w:t>
      </w:r>
      <w:r w:rsidRPr="0081409D">
        <w:rPr>
          <w:rFonts w:ascii="Palatino Linotype" w:hAnsi="Palatino Linotype"/>
          <w:i/>
        </w:rPr>
        <w:t xml:space="preserve">, permisos, licencias o autorizaciones otorgados, </w:t>
      </w:r>
      <w:r w:rsidRPr="0081409D">
        <w:rPr>
          <w:rFonts w:ascii="Palatino Linotype" w:hAnsi="Palatino Linotype"/>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81409D">
        <w:rPr>
          <w:rFonts w:ascii="Palatino Linotype" w:hAnsi="Palatino Linotype"/>
          <w:i/>
        </w:rPr>
        <w:t>;</w:t>
      </w:r>
    </w:p>
    <w:p w14:paraId="01CFBD35" w14:textId="77777777" w:rsidR="0081409D" w:rsidRPr="0081409D" w:rsidRDefault="0081409D" w:rsidP="0081409D">
      <w:pPr>
        <w:autoSpaceDE w:val="0"/>
        <w:autoSpaceDN w:val="0"/>
        <w:adjustRightInd w:val="0"/>
        <w:spacing w:before="240" w:line="360" w:lineRule="auto"/>
        <w:jc w:val="both"/>
        <w:rPr>
          <w:rFonts w:ascii="Palatino Linotype" w:hAnsi="Palatino Linotype"/>
          <w:lang w:val="es-ES_tradnl"/>
        </w:rPr>
      </w:pPr>
    </w:p>
    <w:p w14:paraId="199A486A" w14:textId="77777777" w:rsidR="0081409D" w:rsidRPr="0081409D" w:rsidRDefault="0081409D" w:rsidP="0081409D">
      <w:pPr>
        <w:spacing w:line="360" w:lineRule="auto"/>
        <w:jc w:val="both"/>
        <w:rPr>
          <w:rFonts w:ascii="Palatino Linotype" w:hAnsi="Palatino Linotype" w:cs="Arial"/>
        </w:rPr>
      </w:pPr>
      <w:r w:rsidRPr="0081409D">
        <w:rPr>
          <w:rFonts w:ascii="Palatino Linotype" w:hAnsi="Palatino Linotype"/>
        </w:rPr>
        <w:t xml:space="preserve">Del numeral citado, se observa que </w:t>
      </w:r>
      <w:r w:rsidRPr="0081409D">
        <w:rPr>
          <w:rFonts w:ascii="Palatino Linotype" w:hAnsi="Palatino Linotype" w:cs="Arial"/>
          <w:lang w:eastAsia="es-MX"/>
        </w:rPr>
        <w:t xml:space="preserve">la información solicitada forma parte de las Obligaciones de Transparencia Comunes de los Sujetos Obligados, las cuales deben </w:t>
      </w:r>
      <w:r w:rsidRPr="0081409D">
        <w:rPr>
          <w:rFonts w:ascii="Palatino Linotype" w:hAnsi="Palatino Linotype" w:cs="Arial"/>
        </w:rPr>
        <w:t>poner a disposición de manera permanente y actualizada en los respectivos medios electrónicos, como lo es el portal de Información Pública de Oficio Mexiquense (IPOMEX) y por tanto el Sujeto Obligado debe contar con la información requerida.</w:t>
      </w:r>
    </w:p>
    <w:p w14:paraId="4ED8B9CA" w14:textId="77777777" w:rsidR="0081409D" w:rsidRPr="0081409D" w:rsidRDefault="0081409D" w:rsidP="0081409D">
      <w:pPr>
        <w:spacing w:line="360" w:lineRule="auto"/>
        <w:jc w:val="both"/>
        <w:rPr>
          <w:rFonts w:ascii="Palatino Linotype" w:eastAsiaTheme="minorHAnsi" w:hAnsi="Palatino Linotype"/>
        </w:rPr>
      </w:pPr>
    </w:p>
    <w:p w14:paraId="6B5C5C76" w14:textId="77777777" w:rsidR="0081409D" w:rsidRPr="0081409D" w:rsidRDefault="0081409D" w:rsidP="0081409D">
      <w:pPr>
        <w:autoSpaceDE w:val="0"/>
        <w:autoSpaceDN w:val="0"/>
        <w:adjustRightInd w:val="0"/>
        <w:spacing w:line="360" w:lineRule="auto"/>
        <w:jc w:val="both"/>
        <w:rPr>
          <w:rFonts w:ascii="Palatino Linotype" w:hAnsi="Palatino Linotype" w:cs="Arial"/>
        </w:rPr>
      </w:pPr>
      <w:r w:rsidRPr="0081409D">
        <w:rPr>
          <w:rFonts w:ascii="Palatino Linotype" w:hAnsi="Palatino Linotype" w:cs="Arial"/>
        </w:rPr>
        <w:t xml:space="preserve">Por otro lado, es de precisar que, aunque la solicitud de información y la respuesta estén dirigidas y atendidas por un </w:t>
      </w:r>
      <w:r w:rsidRPr="0081409D">
        <w:rPr>
          <w:rFonts w:ascii="Palatino Linotype" w:hAnsi="Palatino Linotype" w:cs="Arial"/>
          <w:b/>
        </w:rPr>
        <w:t>Sujeto Obligado</w:t>
      </w:r>
      <w:r w:rsidRPr="0081409D">
        <w:rPr>
          <w:rFonts w:ascii="Palatino Linotype" w:hAnsi="Palatino Linotype" w:cs="Arial"/>
        </w:rPr>
        <w:t xml:space="preserve">, lo cierto es que también tienen diversas Unidades Administrativas y cada área cuenta con un </w:t>
      </w:r>
      <w:r w:rsidRPr="0081409D">
        <w:rPr>
          <w:rFonts w:ascii="Palatino Linotype" w:hAnsi="Palatino Linotype" w:cs="Arial"/>
          <w:b/>
        </w:rPr>
        <w:t>Servidor Público Habilitado</w:t>
      </w:r>
      <w:r w:rsidRPr="0081409D">
        <w:rPr>
          <w:rFonts w:ascii="Palatino Linotype" w:hAnsi="Palatino Linotype" w:cs="Arial"/>
        </w:rPr>
        <w:t xml:space="preserve">, que es la persona encargada de apoyar, gestionar y entregar la información o datos personales que se ubiquen en la misma, a sus respectivas unidades </w:t>
      </w:r>
      <w:r w:rsidRPr="0081409D">
        <w:rPr>
          <w:rFonts w:ascii="Palatino Linotype" w:hAnsi="Palatino Linotype" w:cs="Arial"/>
        </w:rPr>
        <w:lastRenderedPageBreak/>
        <w:t>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1541227" w14:textId="77777777" w:rsidR="0081409D" w:rsidRPr="0081409D" w:rsidRDefault="0081409D" w:rsidP="0081409D"/>
    <w:p w14:paraId="2149429A"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b/>
          <w:i/>
        </w:rPr>
        <w:t>Artículo 3.</w:t>
      </w:r>
      <w:r w:rsidRPr="0081409D">
        <w:rPr>
          <w:rFonts w:ascii="Palatino Linotype" w:hAnsi="Palatino Linotype" w:cs="Arial"/>
          <w:i/>
        </w:rPr>
        <w:t xml:space="preserve"> Para los efectos de la presente Ley se entenderá por:</w:t>
      </w:r>
    </w:p>
    <w:p w14:paraId="128CDF05"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i/>
        </w:rPr>
        <w:t>(…)</w:t>
      </w:r>
    </w:p>
    <w:p w14:paraId="41548AD3"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b/>
          <w:i/>
        </w:rPr>
        <w:t xml:space="preserve">XXXIX. Servidor público habilitado: </w:t>
      </w:r>
      <w:r w:rsidRPr="0081409D">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35E897B"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i/>
        </w:rPr>
        <w:t>(…)</w:t>
      </w:r>
    </w:p>
    <w:p w14:paraId="3CCD22CE" w14:textId="77777777" w:rsidR="0081409D" w:rsidRPr="0081409D" w:rsidRDefault="0081409D" w:rsidP="0081409D">
      <w:pPr>
        <w:ind w:left="851" w:right="851"/>
      </w:pPr>
    </w:p>
    <w:p w14:paraId="24BCFAA0"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b/>
          <w:i/>
        </w:rPr>
        <w:t>Artículo 58.</w:t>
      </w:r>
      <w:r w:rsidRPr="0081409D">
        <w:rPr>
          <w:rFonts w:ascii="Palatino Linotype" w:hAnsi="Palatino Linotype" w:cs="Arial"/>
          <w:i/>
        </w:rPr>
        <w:t xml:space="preserve"> Los servidores públicos habilitados serán designados por el titular del sujeto obligado a propuesta del responsable de la Unidad de Transparencia.</w:t>
      </w:r>
    </w:p>
    <w:p w14:paraId="00E7920A" w14:textId="77777777" w:rsidR="0081409D" w:rsidRPr="0081409D" w:rsidRDefault="0081409D" w:rsidP="0081409D">
      <w:pPr>
        <w:autoSpaceDE w:val="0"/>
        <w:autoSpaceDN w:val="0"/>
        <w:adjustRightInd w:val="0"/>
        <w:ind w:left="851" w:right="851"/>
        <w:jc w:val="both"/>
        <w:rPr>
          <w:rFonts w:ascii="Palatino Linotype" w:hAnsi="Palatino Linotype" w:cs="Arial"/>
          <w:i/>
        </w:rPr>
      </w:pPr>
    </w:p>
    <w:p w14:paraId="4EDA28CD"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b/>
          <w:i/>
        </w:rPr>
        <w:t>Artículo 59.</w:t>
      </w:r>
      <w:r w:rsidRPr="0081409D">
        <w:rPr>
          <w:rFonts w:ascii="Palatino Linotype" w:hAnsi="Palatino Linotype" w:cs="Arial"/>
          <w:i/>
        </w:rPr>
        <w:t xml:space="preserve"> </w:t>
      </w:r>
      <w:r w:rsidRPr="0081409D">
        <w:rPr>
          <w:rFonts w:ascii="Palatino Linotype" w:hAnsi="Palatino Linotype" w:cs="Arial"/>
          <w:b/>
          <w:i/>
          <w:u w:val="single"/>
        </w:rPr>
        <w:t>Los servidores públicos habilitados</w:t>
      </w:r>
      <w:r w:rsidRPr="0081409D">
        <w:rPr>
          <w:rFonts w:ascii="Palatino Linotype" w:hAnsi="Palatino Linotype" w:cs="Arial"/>
          <w:i/>
        </w:rPr>
        <w:t xml:space="preserve"> tendrán las funciones siguientes:</w:t>
      </w:r>
    </w:p>
    <w:p w14:paraId="225C2FE5" w14:textId="77777777" w:rsidR="0081409D" w:rsidRPr="0081409D" w:rsidRDefault="0081409D" w:rsidP="0081409D">
      <w:pPr>
        <w:ind w:left="851" w:right="851"/>
      </w:pPr>
    </w:p>
    <w:p w14:paraId="45A626F4"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i/>
        </w:rPr>
        <w:t xml:space="preserve">I. </w:t>
      </w:r>
      <w:r w:rsidRPr="0081409D">
        <w:rPr>
          <w:rFonts w:ascii="Palatino Linotype" w:hAnsi="Palatino Linotype" w:cs="Arial"/>
          <w:b/>
          <w:i/>
          <w:u w:val="single"/>
        </w:rPr>
        <w:t>Localizar la información que le solicite la Unidad de Transparencia</w:t>
      </w:r>
      <w:r w:rsidRPr="0081409D">
        <w:rPr>
          <w:rFonts w:ascii="Palatino Linotype" w:hAnsi="Palatino Linotype" w:cs="Arial"/>
          <w:i/>
        </w:rPr>
        <w:t>;</w:t>
      </w:r>
    </w:p>
    <w:p w14:paraId="1231326A"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i/>
        </w:rPr>
        <w:t xml:space="preserve">II. </w:t>
      </w:r>
      <w:r w:rsidRPr="0081409D">
        <w:rPr>
          <w:rFonts w:ascii="Palatino Linotype" w:hAnsi="Palatino Linotype" w:cs="Arial"/>
          <w:b/>
          <w:i/>
          <w:u w:val="single"/>
        </w:rPr>
        <w:t>Proporcionar la información que obre en los archivos y que le sea solicitada por la Unidad de Transparencia</w:t>
      </w:r>
      <w:r w:rsidRPr="0081409D">
        <w:rPr>
          <w:rFonts w:ascii="Palatino Linotype" w:hAnsi="Palatino Linotype" w:cs="Arial"/>
          <w:i/>
        </w:rPr>
        <w:t>;</w:t>
      </w:r>
    </w:p>
    <w:p w14:paraId="0467C2D6"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i/>
        </w:rPr>
        <w:t>III. Apoyar a la Unidad de Transparencia en lo que esta le solicite para el cumplimiento de sus funciones;</w:t>
      </w:r>
    </w:p>
    <w:p w14:paraId="1BAA334F"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i/>
        </w:rPr>
        <w:t>IV. Proporcionar a la Unidad de Transparencia, las modificaciones a la información pública de oficio que obre en su poder;</w:t>
      </w:r>
    </w:p>
    <w:p w14:paraId="6B7F0D93"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0438C33B"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i/>
        </w:rPr>
        <w:lastRenderedPageBreak/>
        <w:t>VI. Verificar, una vez analizado el contenido de la información, que no se encuentre en los supuestos de información clasificada; y</w:t>
      </w:r>
    </w:p>
    <w:p w14:paraId="10A6679B" w14:textId="77777777" w:rsidR="0081409D" w:rsidRPr="0081409D" w:rsidRDefault="0081409D" w:rsidP="0081409D">
      <w:pPr>
        <w:autoSpaceDE w:val="0"/>
        <w:autoSpaceDN w:val="0"/>
        <w:adjustRightInd w:val="0"/>
        <w:ind w:left="851" w:right="851"/>
        <w:jc w:val="both"/>
        <w:rPr>
          <w:rFonts w:ascii="Palatino Linotype" w:hAnsi="Palatino Linotype" w:cs="Arial"/>
          <w:i/>
        </w:rPr>
      </w:pPr>
      <w:r w:rsidRPr="0081409D">
        <w:rPr>
          <w:rFonts w:ascii="Palatino Linotype" w:hAnsi="Palatino Linotype" w:cs="Arial"/>
          <w:i/>
        </w:rPr>
        <w:t>VII. Dar cuenta a la Unidad de Transparencia del vencimiento de los plazos de reserva.</w:t>
      </w:r>
    </w:p>
    <w:p w14:paraId="5AE16F7C" w14:textId="77777777" w:rsidR="0081409D" w:rsidRPr="0081409D" w:rsidRDefault="0081409D" w:rsidP="0081409D">
      <w:pPr>
        <w:spacing w:before="240" w:after="240"/>
        <w:ind w:left="851" w:right="851"/>
        <w:jc w:val="both"/>
        <w:rPr>
          <w:rFonts w:ascii="Palatino Linotype" w:hAnsi="Palatino Linotype"/>
          <w:lang w:eastAsia="es-MX"/>
        </w:rPr>
      </w:pPr>
    </w:p>
    <w:p w14:paraId="157EE182" w14:textId="77777777" w:rsidR="0081409D" w:rsidRPr="0081409D" w:rsidRDefault="0081409D" w:rsidP="0081409D">
      <w:pPr>
        <w:spacing w:before="240" w:after="240" w:line="360" w:lineRule="auto"/>
        <w:jc w:val="both"/>
        <w:rPr>
          <w:rFonts w:ascii="Palatino Linotype" w:hAnsi="Palatino Linotype"/>
          <w:lang w:eastAsia="es-MX"/>
        </w:rPr>
      </w:pPr>
      <w:r w:rsidRPr="0081409D">
        <w:rPr>
          <w:rFonts w:ascii="Palatino Linotype" w:hAnsi="Palatino Linotype"/>
          <w:lang w:eastAsia="es-MX"/>
        </w:rPr>
        <w:t>En otras palabras, cumplió parcialmente con lo que, para tal efecto, dispone el artículo 162 de la Ley de Transparencia y Acceso a la Información Pública del Estado de México y Municipios, que índica:</w:t>
      </w:r>
    </w:p>
    <w:p w14:paraId="3F9DFC90" w14:textId="77777777" w:rsidR="0081409D" w:rsidRPr="0081409D" w:rsidRDefault="0081409D" w:rsidP="0081409D"/>
    <w:p w14:paraId="2AEEECF7" w14:textId="77777777" w:rsidR="0081409D" w:rsidRPr="0081409D" w:rsidRDefault="0081409D" w:rsidP="0081409D">
      <w:pPr>
        <w:ind w:left="851" w:right="851"/>
        <w:jc w:val="both"/>
        <w:rPr>
          <w:rFonts w:ascii="Palatino Linotype" w:hAnsi="Palatino Linotype"/>
          <w:i/>
          <w:lang w:eastAsia="es-MX"/>
        </w:rPr>
      </w:pPr>
      <w:r w:rsidRPr="0081409D">
        <w:rPr>
          <w:rFonts w:ascii="Palatino Linotype" w:hAnsi="Palatino Linotype"/>
          <w:i/>
          <w:lang w:eastAsia="es-MX"/>
        </w:rPr>
        <w:t>“</w:t>
      </w:r>
      <w:r w:rsidRPr="0081409D">
        <w:rPr>
          <w:rFonts w:ascii="Palatino Linotype" w:hAnsi="Palatino Linotype"/>
          <w:b/>
          <w:bCs/>
          <w:i/>
          <w:lang w:eastAsia="es-MX"/>
        </w:rPr>
        <w:t xml:space="preserve">Artículo 162. </w:t>
      </w:r>
      <w:r w:rsidRPr="0081409D">
        <w:rPr>
          <w:rFonts w:ascii="Palatino Linotype" w:hAnsi="Palatino Linotype"/>
          <w:i/>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81409D">
        <w:rPr>
          <w:rFonts w:ascii="Palatino Linotype" w:hAnsi="Palatino Linotype"/>
          <w:i/>
          <w:lang w:eastAsia="es-MX"/>
        </w:rPr>
        <w:t>”</w:t>
      </w:r>
    </w:p>
    <w:p w14:paraId="2B05929A" w14:textId="77777777" w:rsidR="0081409D" w:rsidRPr="0081409D" w:rsidRDefault="0081409D" w:rsidP="0081409D">
      <w:pPr>
        <w:spacing w:before="240" w:after="240"/>
        <w:ind w:left="851" w:right="851"/>
        <w:jc w:val="right"/>
        <w:rPr>
          <w:rFonts w:ascii="Palatino Linotype" w:hAnsi="Palatino Linotype"/>
          <w:b/>
          <w:i/>
          <w:lang w:eastAsia="es-MX"/>
        </w:rPr>
      </w:pPr>
      <w:r w:rsidRPr="0081409D">
        <w:rPr>
          <w:rFonts w:ascii="Palatino Linotype" w:hAnsi="Palatino Linotype"/>
          <w:b/>
          <w:i/>
          <w:lang w:eastAsia="es-MX"/>
        </w:rPr>
        <w:t xml:space="preserve"> [Énfasis añadido]</w:t>
      </w:r>
    </w:p>
    <w:p w14:paraId="0FD5F3BE" w14:textId="77777777" w:rsidR="0081409D" w:rsidRPr="0081409D" w:rsidRDefault="0081409D" w:rsidP="0081409D"/>
    <w:p w14:paraId="1DF472AD" w14:textId="77777777" w:rsidR="0081409D" w:rsidRPr="0081409D" w:rsidRDefault="0081409D" w:rsidP="0081409D">
      <w:pPr>
        <w:spacing w:line="360" w:lineRule="auto"/>
        <w:jc w:val="both"/>
        <w:rPr>
          <w:rFonts w:ascii="Palatino Linotype" w:hAnsi="Palatino Linotype" w:cs="Arial"/>
          <w:bCs/>
        </w:rPr>
      </w:pPr>
      <w:r w:rsidRPr="0081409D">
        <w:rPr>
          <w:rFonts w:ascii="Palatino Linotype" w:hAnsi="Palatino Linotype" w:cs="Arial"/>
          <w:bC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45E02898" w14:textId="77777777" w:rsidR="0081409D" w:rsidRPr="0081409D" w:rsidRDefault="0081409D" w:rsidP="0081409D">
      <w:pPr>
        <w:spacing w:line="360" w:lineRule="auto"/>
        <w:jc w:val="both"/>
        <w:rPr>
          <w:rFonts w:ascii="Palatino Linotype" w:hAnsi="Palatino Linotype" w:cs="Arial"/>
          <w:bCs/>
        </w:rPr>
      </w:pPr>
    </w:p>
    <w:p w14:paraId="43822F94" w14:textId="4480B6E1" w:rsidR="0081409D" w:rsidRPr="0081409D" w:rsidRDefault="0081409D" w:rsidP="0081409D">
      <w:pPr>
        <w:spacing w:line="360" w:lineRule="auto"/>
        <w:jc w:val="both"/>
        <w:rPr>
          <w:rFonts w:ascii="Palatino Linotype" w:hAnsi="Palatino Linotype" w:cs="Arial"/>
          <w:bCs/>
        </w:rPr>
      </w:pPr>
      <w:r w:rsidRPr="0081409D">
        <w:rPr>
          <w:rFonts w:ascii="Palatino Linotype" w:hAnsi="Palatino Linotype" w:cs="Arial"/>
          <w:bCs/>
        </w:rPr>
        <w:t xml:space="preserve">Cabe precisar que </w:t>
      </w:r>
      <w:r w:rsidRPr="0081409D">
        <w:rPr>
          <w:rFonts w:ascii="Palatino Linotype" w:hAnsi="Palatino Linotype" w:cs="Arial"/>
          <w:bCs/>
          <w:u w:val="single"/>
        </w:rPr>
        <w:t xml:space="preserve">no basta con que </w:t>
      </w:r>
      <w:r w:rsidRPr="0081409D">
        <w:rPr>
          <w:rFonts w:ascii="Palatino Linotype" w:hAnsi="Palatino Linotype" w:cs="Arial"/>
          <w:b/>
          <w:bCs/>
          <w:u w:val="single"/>
        </w:rPr>
        <w:t>el Sujeto Obligado</w:t>
      </w:r>
      <w:r w:rsidRPr="0081409D">
        <w:rPr>
          <w:rFonts w:ascii="Palatino Linotype" w:hAnsi="Palatino Linotype" w:cs="Arial"/>
          <w:bCs/>
          <w:u w:val="single"/>
        </w:rPr>
        <w:t xml:space="preserve"> únicamente remita la respuesta formulada por cada servidor público habilitado,</w:t>
      </w:r>
      <w:r w:rsidRPr="0081409D">
        <w:rPr>
          <w:rFonts w:ascii="Palatino Linotype" w:hAnsi="Palatino Linotype" w:cs="Arial"/>
          <w:bCs/>
        </w:rPr>
        <w:t xml:space="preserve"> por el contrario, deberá recabar la información, difundirla y actualizarla para poder entregar una sola respuesta de manera íntegra conforme a la normatividad aplicable en materia de transparencia, toda vez que </w:t>
      </w:r>
      <w:r w:rsidRPr="0081409D">
        <w:rPr>
          <w:rFonts w:ascii="Palatino Linotype" w:hAnsi="Palatino Linotype" w:cs="Arial"/>
          <w:b/>
          <w:bCs/>
        </w:rPr>
        <w:t>el Sujeto Obligado</w:t>
      </w:r>
      <w:r w:rsidRPr="0081409D">
        <w:rPr>
          <w:rFonts w:ascii="Palatino Linotype" w:hAnsi="Palatino Linotype" w:cs="Arial"/>
          <w:bCs/>
        </w:rPr>
        <w:t xml:space="preserve"> en el presente asunto es el </w:t>
      </w:r>
      <w:r w:rsidR="009037C5" w:rsidRPr="009037C5">
        <w:rPr>
          <w:rFonts w:ascii="Palatino Linotype" w:hAnsi="Palatino Linotype" w:cs="Arial"/>
          <w:bCs/>
        </w:rPr>
        <w:t xml:space="preserve">Instituto de Salud del </w:t>
      </w:r>
      <w:r w:rsidR="009037C5" w:rsidRPr="009037C5">
        <w:rPr>
          <w:rFonts w:ascii="Palatino Linotype" w:hAnsi="Palatino Linotype" w:cs="Arial"/>
          <w:bCs/>
        </w:rPr>
        <w:lastRenderedPageBreak/>
        <w:t>Estado de México</w:t>
      </w:r>
      <w:r w:rsidRPr="0081409D">
        <w:rPr>
          <w:rFonts w:ascii="Palatino Linotype" w:hAnsi="Palatino Linotype" w:cs="Arial"/>
          <w:bCs/>
        </w:rPr>
        <w:t xml:space="preserve"> en su conjunto, incluyendo </w:t>
      </w:r>
      <w:r w:rsidRPr="0081409D">
        <w:rPr>
          <w:rFonts w:ascii="Palatino Linotype" w:hAnsi="Palatino Linotype" w:cs="Arial"/>
          <w:b/>
          <w:bCs/>
          <w:u w:val="single"/>
        </w:rPr>
        <w:t>todas y cada una de las áreas que lo conforman</w:t>
      </w:r>
      <w:r w:rsidRPr="0081409D">
        <w:rPr>
          <w:rFonts w:ascii="Palatino Linotype" w:hAnsi="Palatino Linotype" w:cs="Arial"/>
          <w:bCs/>
        </w:rPr>
        <w:t xml:space="preserve"> y por supuesto en donde pudiera obrar la información que se solicita.</w:t>
      </w:r>
    </w:p>
    <w:p w14:paraId="74680ADE" w14:textId="77777777" w:rsidR="0081409D" w:rsidRPr="0081409D" w:rsidRDefault="0081409D" w:rsidP="0081409D"/>
    <w:p w14:paraId="5675D923" w14:textId="77777777" w:rsidR="0081409D" w:rsidRPr="0081409D" w:rsidRDefault="0081409D" w:rsidP="0081409D">
      <w:pPr>
        <w:spacing w:line="360" w:lineRule="auto"/>
        <w:jc w:val="both"/>
        <w:rPr>
          <w:rFonts w:ascii="Palatino Linotype" w:hAnsi="Palatino Linotype" w:cs="Arial"/>
        </w:rPr>
      </w:pPr>
      <w:r w:rsidRPr="0081409D">
        <w:rPr>
          <w:rFonts w:ascii="Palatino Linotype" w:hAnsi="Palatino Linotype" w:cs="Arial"/>
          <w:bCs/>
        </w:rPr>
        <w:t xml:space="preserve">Por lo que una vez hecha la búsqueda exhaustiva y razonable de la información en todas y cada una de las áreas que pudieran poseer la información, deberá informar al </w:t>
      </w:r>
      <w:r w:rsidRPr="0081409D">
        <w:rPr>
          <w:rFonts w:ascii="Palatino Linotype" w:hAnsi="Palatino Linotype" w:cs="Arial"/>
          <w:b/>
          <w:bCs/>
        </w:rPr>
        <w:t xml:space="preserve">Recurrente </w:t>
      </w:r>
      <w:r w:rsidRPr="0081409D">
        <w:rPr>
          <w:rFonts w:ascii="Palatino Linotype" w:hAnsi="Palatino Linotype" w:cs="Arial"/>
          <w:bCs/>
        </w:rPr>
        <w:t>el resultado de la misma, junto con las constancias que acrediten la búsqueda precisada.</w:t>
      </w:r>
    </w:p>
    <w:p w14:paraId="0218028A" w14:textId="77777777" w:rsidR="0081409D" w:rsidRPr="0081409D" w:rsidRDefault="0081409D" w:rsidP="0081409D">
      <w:pPr>
        <w:spacing w:line="360" w:lineRule="auto"/>
        <w:jc w:val="both"/>
        <w:rPr>
          <w:rFonts w:ascii="Palatino Linotype" w:hAnsi="Palatino Linotype"/>
        </w:rPr>
      </w:pPr>
    </w:p>
    <w:p w14:paraId="6E260E0B" w14:textId="77777777" w:rsidR="0081409D" w:rsidRPr="0081409D" w:rsidRDefault="0081409D" w:rsidP="0081409D">
      <w:pPr>
        <w:spacing w:line="360" w:lineRule="auto"/>
        <w:jc w:val="both"/>
        <w:rPr>
          <w:rFonts w:ascii="Palatino Linotype" w:hAnsi="Palatino Linotype" w:cs="Arial"/>
        </w:rPr>
      </w:pPr>
      <w:r w:rsidRPr="0081409D">
        <w:rPr>
          <w:rFonts w:ascii="Palatino Linotype" w:hAnsi="Palatino Linotype" w:cs="Arial"/>
        </w:rPr>
        <w:t xml:space="preserve">Una vez hechas las precisiones anteriores, y derivado de la respuesta del </w:t>
      </w:r>
      <w:r w:rsidRPr="0081409D">
        <w:rPr>
          <w:rFonts w:ascii="Palatino Linotype" w:hAnsi="Palatino Linotype" w:cs="Arial"/>
          <w:b/>
        </w:rPr>
        <w:t>Sujeto Obligado</w:t>
      </w:r>
      <w:r w:rsidRPr="0081409D">
        <w:rPr>
          <w:rFonts w:ascii="Palatino Linotype" w:hAnsi="Palatino Linotype" w:cs="Arial"/>
        </w:rPr>
        <w:t>,</w:t>
      </w:r>
      <w:r w:rsidRPr="0081409D">
        <w:rPr>
          <w:rFonts w:ascii="Palatino Linotype" w:hAnsi="Palatino Linotype" w:cs="Arial"/>
          <w:b/>
        </w:rPr>
        <w:t xml:space="preserve"> </w:t>
      </w:r>
      <w:r w:rsidRPr="0081409D">
        <w:rPr>
          <w:rFonts w:ascii="Palatino Linotype" w:hAnsi="Palatino Linotype" w:cs="Arial"/>
        </w:rPr>
        <w:t>resulta procedente hacer un estudio de su marco jurídico, del que se desprende lo siguiente:</w:t>
      </w:r>
    </w:p>
    <w:p w14:paraId="44F5B8C1" w14:textId="77777777" w:rsidR="0081409D" w:rsidRPr="0081409D" w:rsidRDefault="0081409D" w:rsidP="0081409D">
      <w:pPr>
        <w:spacing w:line="360" w:lineRule="auto"/>
        <w:jc w:val="both"/>
        <w:rPr>
          <w:rFonts w:ascii="Palatino Linotype" w:hAnsi="Palatino Linotype" w:cs="Arial"/>
        </w:rPr>
      </w:pPr>
    </w:p>
    <w:p w14:paraId="21BD9F27" w14:textId="270A6AC6" w:rsidR="0081409D" w:rsidRPr="0081409D" w:rsidRDefault="0081409D" w:rsidP="0081409D">
      <w:pPr>
        <w:spacing w:line="360" w:lineRule="auto"/>
        <w:jc w:val="both"/>
        <w:rPr>
          <w:rFonts w:ascii="Palatino Linotype" w:hAnsi="Palatino Linotype" w:cs="Arial"/>
        </w:rPr>
      </w:pPr>
      <w:r w:rsidRPr="0081409D">
        <w:rPr>
          <w:rFonts w:ascii="Palatino Linotype" w:hAnsi="Palatino Linotype" w:cs="Arial"/>
        </w:rPr>
        <w:t xml:space="preserve">En primer lugar, es necesario señalar que </w:t>
      </w:r>
      <w:r w:rsidR="009037C5">
        <w:rPr>
          <w:rFonts w:ascii="Palatino Linotype" w:hAnsi="Palatino Linotype" w:cs="Arial"/>
        </w:rPr>
        <w:t>el Reglamento interno del Instituto de Salud del Estado de México</w:t>
      </w:r>
      <w:r w:rsidRPr="0081409D">
        <w:rPr>
          <w:rFonts w:ascii="Palatino Linotype" w:hAnsi="Palatino Linotype" w:cs="Arial"/>
        </w:rPr>
        <w:t>, establece lo que a continuación se transcribe:</w:t>
      </w:r>
    </w:p>
    <w:p w14:paraId="028F693F" w14:textId="77777777" w:rsidR="0081409D" w:rsidRPr="0081409D" w:rsidRDefault="0081409D" w:rsidP="0081409D">
      <w:pPr>
        <w:spacing w:line="360" w:lineRule="auto"/>
        <w:jc w:val="both"/>
        <w:rPr>
          <w:rFonts w:ascii="Palatino Linotype" w:hAnsi="Palatino Linotype" w:cs="Arial"/>
        </w:rPr>
      </w:pPr>
    </w:p>
    <w:p w14:paraId="510A5935" w14:textId="77777777" w:rsidR="00EC16A5" w:rsidRDefault="0081409D" w:rsidP="00EC16A5">
      <w:pPr>
        <w:spacing w:after="120"/>
        <w:ind w:left="567" w:right="567"/>
        <w:jc w:val="both"/>
        <w:rPr>
          <w:rFonts w:ascii="Palatino Linotype" w:hAnsi="Palatino Linotype" w:cs="Arial"/>
          <w:b/>
          <w:i/>
        </w:rPr>
      </w:pPr>
      <w:r w:rsidRPr="0081409D">
        <w:rPr>
          <w:rFonts w:ascii="Palatino Linotype" w:hAnsi="Palatino Linotype" w:cs="Arial"/>
          <w:i/>
        </w:rPr>
        <w:t>“</w:t>
      </w:r>
      <w:r w:rsidR="00EC16A5" w:rsidRPr="00EC16A5">
        <w:rPr>
          <w:rFonts w:ascii="Palatino Linotype" w:hAnsi="Palatino Linotype" w:cs="Arial"/>
          <w:b/>
          <w:i/>
        </w:rPr>
        <w:t>Artículo 30.- Corresponde a la Coordinación de Administración y Finanzas:</w:t>
      </w:r>
      <w:r w:rsidR="00EC16A5" w:rsidRPr="00EC16A5">
        <w:rPr>
          <w:rFonts w:ascii="Palatino Linotype" w:hAnsi="Palatino Linotype" w:cs="Arial"/>
          <w:b/>
          <w:i/>
        </w:rPr>
        <w:cr/>
      </w:r>
    </w:p>
    <w:p w14:paraId="5FF40470" w14:textId="77777777" w:rsidR="00EC16A5" w:rsidRDefault="00EC16A5" w:rsidP="00EC16A5">
      <w:pPr>
        <w:spacing w:after="120"/>
        <w:ind w:left="567" w:right="567"/>
        <w:jc w:val="both"/>
        <w:rPr>
          <w:rFonts w:ascii="Palatino Linotype" w:hAnsi="Palatino Linotype" w:cs="Arial"/>
          <w:i/>
        </w:rPr>
      </w:pPr>
      <w:r w:rsidRPr="00EC16A5">
        <w:rPr>
          <w:rFonts w:ascii="Palatino Linotype" w:hAnsi="Palatino Linotype" w:cs="Arial"/>
          <w:i/>
        </w:rPr>
        <w:t xml:space="preserve">XII. </w:t>
      </w:r>
      <w:bookmarkStart w:id="6" w:name="_Hlk90493353"/>
      <w:r w:rsidRPr="00EC16A5">
        <w:rPr>
          <w:rFonts w:ascii="Palatino Linotype" w:hAnsi="Palatino Linotype" w:cs="Arial"/>
          <w:b/>
          <w:bCs/>
          <w:i/>
        </w:rPr>
        <w:t>Suscribir,</w:t>
      </w:r>
      <w:r w:rsidRPr="00EC16A5">
        <w:rPr>
          <w:rFonts w:ascii="Palatino Linotype" w:hAnsi="Palatino Linotype" w:cs="Arial"/>
          <w:i/>
        </w:rPr>
        <w:t xml:space="preserve"> con la participación que corresponda a la Unidad Jurídico Consultiva y la Dirección de Administración, </w:t>
      </w:r>
      <w:r w:rsidRPr="00EC16A5">
        <w:rPr>
          <w:rFonts w:ascii="Palatino Linotype" w:hAnsi="Palatino Linotype" w:cs="Arial"/>
          <w:b/>
          <w:bCs/>
          <w:i/>
        </w:rPr>
        <w:t>los contratos y convenios en materia de adquisición de bienes, contratación de servicios, arrendamientos</w:t>
      </w:r>
      <w:r w:rsidRPr="00EC16A5">
        <w:rPr>
          <w:rFonts w:ascii="Palatino Linotype" w:hAnsi="Palatino Linotype" w:cs="Arial"/>
          <w:i/>
        </w:rPr>
        <w:t>, ejecución de obra pública y servicios relacionados con la misma que celebre el Instituto, en los plazos y forma establecidos en la normatividad jurídica y administrativa aplicable, manteniendo informado al Director General de los contratos y convenios firmados</w:t>
      </w:r>
      <w:bookmarkEnd w:id="6"/>
      <w:r w:rsidRPr="00EC16A5">
        <w:rPr>
          <w:rFonts w:ascii="Palatino Linotype" w:hAnsi="Palatino Linotype" w:cs="Arial"/>
          <w:i/>
        </w:rPr>
        <w:t>.</w:t>
      </w:r>
    </w:p>
    <w:p w14:paraId="591C556E" w14:textId="77777777" w:rsidR="00EC16A5" w:rsidRDefault="00EC16A5" w:rsidP="00EC16A5">
      <w:pPr>
        <w:spacing w:after="120"/>
        <w:ind w:left="567" w:right="567"/>
        <w:jc w:val="both"/>
        <w:rPr>
          <w:rFonts w:ascii="Palatino Linotype" w:hAnsi="Palatino Linotype" w:cs="Arial"/>
          <w:i/>
        </w:rPr>
      </w:pPr>
    </w:p>
    <w:p w14:paraId="41196BEE" w14:textId="77777777" w:rsidR="00EC16A5" w:rsidRDefault="00EC16A5" w:rsidP="00EC16A5">
      <w:pPr>
        <w:spacing w:after="120"/>
        <w:ind w:left="567" w:right="567"/>
        <w:jc w:val="both"/>
        <w:rPr>
          <w:rFonts w:ascii="Palatino Linotype" w:hAnsi="Palatino Linotype" w:cs="Arial"/>
          <w:i/>
        </w:rPr>
      </w:pPr>
      <w:r w:rsidRPr="00EC16A5">
        <w:rPr>
          <w:rFonts w:ascii="Palatino Linotype" w:hAnsi="Palatino Linotype" w:cs="Arial"/>
          <w:b/>
          <w:bCs/>
          <w:i/>
        </w:rPr>
        <w:t>Artículo 36.- Corresponde a la Dirección de Administración</w:t>
      </w:r>
      <w:r w:rsidRPr="00EC16A5">
        <w:rPr>
          <w:rFonts w:ascii="Palatino Linotype" w:hAnsi="Palatino Linotype" w:cs="Arial"/>
          <w:i/>
        </w:rPr>
        <w:t>:</w:t>
      </w:r>
    </w:p>
    <w:p w14:paraId="66106976" w14:textId="77777777" w:rsidR="00EC16A5" w:rsidRDefault="00EC16A5" w:rsidP="00EC16A5">
      <w:pPr>
        <w:spacing w:after="120"/>
        <w:ind w:left="567" w:right="567"/>
        <w:jc w:val="both"/>
        <w:rPr>
          <w:rFonts w:ascii="Palatino Linotype" w:hAnsi="Palatino Linotype" w:cs="Arial"/>
          <w:i/>
        </w:rPr>
      </w:pPr>
    </w:p>
    <w:p w14:paraId="773473CB" w14:textId="7D68BFF1" w:rsidR="0081409D" w:rsidRPr="0081409D" w:rsidRDefault="008254B2" w:rsidP="00EC16A5">
      <w:pPr>
        <w:spacing w:after="120"/>
        <w:ind w:left="567" w:right="567"/>
        <w:jc w:val="both"/>
        <w:rPr>
          <w:rFonts w:ascii="Palatino Linotype" w:hAnsi="Palatino Linotype" w:cs="Arial"/>
          <w:i/>
        </w:rPr>
      </w:pPr>
      <w:r w:rsidRPr="008254B2">
        <w:rPr>
          <w:rFonts w:ascii="Palatino Linotype" w:hAnsi="Palatino Linotype" w:cs="Arial"/>
          <w:i/>
        </w:rPr>
        <w:t>IV. Suscribir previo dictamen de la Unidad Jurídico Consultiva, los contratos, convenios, acuerdos y todo tipo de documentos en materia de adquisición de bienes, servicios, arrendamientos, ejecución de obra pública y servicios relacionados con la misma que celebre el Instituto, en los plazos y forma establecidos en la normatividad aplicable.</w:t>
      </w:r>
      <w:r w:rsidR="0081409D" w:rsidRPr="0081409D">
        <w:rPr>
          <w:rFonts w:ascii="Palatino Linotype" w:hAnsi="Palatino Linotype" w:cs="Arial"/>
          <w:i/>
        </w:rPr>
        <w:t>”</w:t>
      </w:r>
    </w:p>
    <w:p w14:paraId="324B1F18" w14:textId="77777777" w:rsidR="0081409D" w:rsidRPr="0081409D" w:rsidRDefault="0081409D" w:rsidP="0081409D">
      <w:pPr>
        <w:ind w:left="567" w:right="567"/>
        <w:jc w:val="right"/>
        <w:rPr>
          <w:rFonts w:ascii="Palatino Linotype" w:hAnsi="Palatino Linotype" w:cs="Arial"/>
        </w:rPr>
      </w:pPr>
      <w:r w:rsidRPr="0081409D">
        <w:rPr>
          <w:rFonts w:ascii="Palatino Linotype" w:hAnsi="Palatino Linotype" w:cs="Arial"/>
        </w:rPr>
        <w:t xml:space="preserve"> (Énfasis añadido)</w:t>
      </w:r>
    </w:p>
    <w:p w14:paraId="3918070F" w14:textId="77777777" w:rsidR="0081409D" w:rsidRPr="0081409D" w:rsidRDefault="0081409D" w:rsidP="008254B2">
      <w:pPr>
        <w:ind w:right="709"/>
        <w:jc w:val="both"/>
        <w:rPr>
          <w:rFonts w:ascii="Palatino Linotype" w:hAnsi="Palatino Linotype"/>
          <w:b/>
          <w:i/>
        </w:rPr>
      </w:pPr>
    </w:p>
    <w:p w14:paraId="69D3AC87" w14:textId="7F367BCB" w:rsidR="0081409D" w:rsidRPr="0081409D" w:rsidRDefault="0081409D" w:rsidP="0081409D">
      <w:pPr>
        <w:spacing w:line="360" w:lineRule="auto"/>
        <w:jc w:val="both"/>
        <w:rPr>
          <w:rFonts w:ascii="Palatino Linotype" w:hAnsi="Palatino Linotype" w:cs="Arial"/>
        </w:rPr>
      </w:pPr>
      <w:r w:rsidRPr="0081409D">
        <w:rPr>
          <w:rFonts w:ascii="Palatino Linotype" w:hAnsi="Palatino Linotype" w:cs="Arial"/>
        </w:rPr>
        <w:t>Con base en los ordenamientos normativos transcritos, se advierte que</w:t>
      </w:r>
      <w:r w:rsidR="008254B2">
        <w:rPr>
          <w:rFonts w:ascii="Palatino Linotype" w:hAnsi="Palatino Linotype" w:cs="Arial"/>
        </w:rPr>
        <w:t>, le corresponde a</w:t>
      </w:r>
      <w:r w:rsidR="008254B2" w:rsidRPr="008254B2">
        <w:rPr>
          <w:rFonts w:ascii="Palatino Linotype" w:hAnsi="Palatino Linotype" w:cs="Arial"/>
        </w:rPr>
        <w:t xml:space="preserve"> la Coordinación de Administración y Finanzas</w:t>
      </w:r>
      <w:r w:rsidR="00D768CA">
        <w:rPr>
          <w:rFonts w:ascii="Palatino Linotype" w:hAnsi="Palatino Linotype" w:cs="Arial"/>
        </w:rPr>
        <w:t>, así como</w:t>
      </w:r>
      <w:r w:rsidR="00D768CA" w:rsidRPr="00D768CA">
        <w:t xml:space="preserve"> </w:t>
      </w:r>
      <w:r w:rsidR="00D768CA" w:rsidRPr="00D768CA">
        <w:rPr>
          <w:rFonts w:ascii="Palatino Linotype" w:hAnsi="Palatino Linotype" w:cs="Arial"/>
        </w:rPr>
        <w:t>a la Unidad Jurídico Consultiva y la Dirección de Administración</w:t>
      </w:r>
      <w:r w:rsidR="00D768CA">
        <w:rPr>
          <w:rFonts w:ascii="Palatino Linotype" w:hAnsi="Palatino Linotype" w:cs="Arial"/>
        </w:rPr>
        <w:t xml:space="preserve"> el s</w:t>
      </w:r>
      <w:r w:rsidR="00D768CA" w:rsidRPr="00D768CA">
        <w:rPr>
          <w:rFonts w:ascii="Palatino Linotype" w:hAnsi="Palatino Linotype" w:cs="Arial"/>
        </w:rPr>
        <w:t>uscribir los contratos y convenios en materia de adquisición de bienes, contratación de servicios, arrendamientos, ejecución de obra pública y servicios relacionados con la misma que celebre el Instituto, en los plazos y forma establecidos en la normatividad jurídica y administrativa aplicable, manteniendo informado al Director General de los contratos y convenios firmados</w:t>
      </w:r>
      <w:r w:rsidR="00D768CA">
        <w:rPr>
          <w:rFonts w:ascii="Palatino Linotype" w:hAnsi="Palatino Linotype" w:cs="Arial"/>
        </w:rPr>
        <w:t>.</w:t>
      </w:r>
      <w:r w:rsidRPr="0081409D">
        <w:rPr>
          <w:rFonts w:ascii="Palatino Linotype" w:hAnsi="Palatino Linotype" w:cs="Arial"/>
        </w:rPr>
        <w:t xml:space="preserve"> </w:t>
      </w:r>
      <w:r w:rsidR="00D768CA">
        <w:rPr>
          <w:rFonts w:ascii="Palatino Linotype" w:hAnsi="Palatino Linotype" w:cs="Arial"/>
        </w:rPr>
        <w:t>A</w:t>
      </w:r>
      <w:r w:rsidRPr="0081409D">
        <w:rPr>
          <w:rFonts w:ascii="Palatino Linotype" w:hAnsi="Palatino Linotype" w:cs="Arial"/>
        </w:rPr>
        <w:t xml:space="preserve">sí dichas Dependencias de la administración pública, pudieran generar administrar o poseer los contratos requeridos por el hoy Recurrente en la solicitud de información por el periodo señalado por el mismo, por lo tanto, si bien al haberse pronunciado </w:t>
      </w:r>
      <w:r w:rsidRPr="0081409D">
        <w:rPr>
          <w:rFonts w:ascii="Palatino Linotype" w:hAnsi="Palatino Linotype" w:cs="Arial"/>
          <w:b/>
        </w:rPr>
        <w:t>el Sujeto Obligado</w:t>
      </w:r>
      <w:r w:rsidRPr="0081409D">
        <w:rPr>
          <w:rFonts w:ascii="Palatino Linotype" w:hAnsi="Palatino Linotype" w:cs="Arial"/>
        </w:rPr>
        <w:t xml:space="preserve"> que </w:t>
      </w:r>
      <w:r w:rsidR="00D768CA">
        <w:rPr>
          <w:rFonts w:ascii="Palatino Linotype" w:hAnsi="Palatino Linotype" w:cs="Arial"/>
        </w:rPr>
        <w:t>el</w:t>
      </w:r>
      <w:r w:rsidRPr="0081409D">
        <w:rPr>
          <w:rFonts w:ascii="Palatino Linotype" w:hAnsi="Palatino Linotype" w:cs="Arial"/>
        </w:rPr>
        <w:t xml:space="preserve"> contrato referido en respuesta primigenia se encontraban en proceso </w:t>
      </w:r>
      <w:r w:rsidR="00D768CA">
        <w:rPr>
          <w:rFonts w:ascii="Palatino Linotype" w:hAnsi="Palatino Linotype" w:cs="Arial"/>
        </w:rPr>
        <w:t>formalización</w:t>
      </w:r>
      <w:r w:rsidRPr="0081409D">
        <w:rPr>
          <w:rFonts w:ascii="Palatino Linotype" w:hAnsi="Palatino Linotype" w:cs="Arial"/>
        </w:rPr>
        <w:t xml:space="preserve">, </w:t>
      </w:r>
      <w:r w:rsidRPr="0081409D">
        <w:rPr>
          <w:rFonts w:ascii="Palatino Linotype" w:hAnsi="Palatino Linotype" w:cs="Arial"/>
          <w:u w:val="single"/>
        </w:rPr>
        <w:t xml:space="preserve">a través del </w:t>
      </w:r>
      <w:r w:rsidR="00D768CA">
        <w:rPr>
          <w:rFonts w:ascii="Palatino Linotype" w:hAnsi="Palatino Linotype" w:cs="Arial"/>
          <w:u w:val="single"/>
        </w:rPr>
        <w:t>Subdirector de Servicios Generales y Control Patrimonial</w:t>
      </w:r>
      <w:r w:rsidRPr="0081409D">
        <w:rPr>
          <w:rFonts w:ascii="Palatino Linotype" w:hAnsi="Palatino Linotype" w:cs="Arial"/>
          <w:b/>
          <w:u w:val="single"/>
        </w:rPr>
        <w:t xml:space="preserve">, no se pronunció respecto de </w:t>
      </w:r>
      <w:r w:rsidR="00D768CA" w:rsidRPr="00D768CA">
        <w:rPr>
          <w:rFonts w:ascii="Palatino Linotype" w:hAnsi="Palatino Linotype" w:cs="Arial"/>
          <w:b/>
          <w:u w:val="single"/>
        </w:rPr>
        <w:t>la Coordinación de Administración y Finanzas</w:t>
      </w:r>
      <w:r w:rsidR="00D768CA">
        <w:rPr>
          <w:rFonts w:ascii="Palatino Linotype" w:hAnsi="Palatino Linotype" w:cs="Arial"/>
          <w:b/>
          <w:u w:val="single"/>
        </w:rPr>
        <w:t>;</w:t>
      </w:r>
      <w:r w:rsidR="00D768CA" w:rsidRPr="00D768CA">
        <w:rPr>
          <w:rFonts w:ascii="Palatino Linotype" w:hAnsi="Palatino Linotype" w:cs="Arial"/>
          <w:b/>
          <w:u w:val="single"/>
        </w:rPr>
        <w:t xml:space="preserve"> la Unidad Jurídico Consultiva y la Dirección de Administración</w:t>
      </w:r>
      <w:r w:rsidRPr="0081409D">
        <w:rPr>
          <w:rFonts w:ascii="Palatino Linotype" w:hAnsi="Palatino Linotype" w:cs="Arial"/>
          <w:b/>
          <w:u w:val="single"/>
        </w:rPr>
        <w:t>.</w:t>
      </w:r>
    </w:p>
    <w:p w14:paraId="788EAE53" w14:textId="77777777" w:rsidR="0081409D" w:rsidRPr="0081409D" w:rsidRDefault="0081409D" w:rsidP="0081409D"/>
    <w:p w14:paraId="6CA20AFE" w14:textId="757B80F7" w:rsidR="00B0067C" w:rsidRPr="008E67E1" w:rsidRDefault="0081409D" w:rsidP="00B0067C">
      <w:pPr>
        <w:spacing w:line="360" w:lineRule="auto"/>
        <w:jc w:val="both"/>
        <w:rPr>
          <w:rFonts w:ascii="Palatino Linotype" w:hAnsi="Palatino Linotype" w:cs="Arial"/>
        </w:rPr>
      </w:pPr>
      <w:r w:rsidRPr="0081409D">
        <w:rPr>
          <w:rFonts w:ascii="Palatino Linotype" w:hAnsi="Palatino Linotype" w:cs="Arial"/>
        </w:rPr>
        <w:t xml:space="preserve">Es así que, que </w:t>
      </w:r>
      <w:r w:rsidRPr="0081409D">
        <w:rPr>
          <w:rFonts w:ascii="Palatino Linotype" w:hAnsi="Palatino Linotype" w:cs="Arial"/>
          <w:b/>
        </w:rPr>
        <w:t>el Sujeto Obligado</w:t>
      </w:r>
      <w:r w:rsidRPr="0081409D">
        <w:rPr>
          <w:rFonts w:ascii="Palatino Linotype" w:hAnsi="Palatino Linotype" w:cs="Arial"/>
        </w:rPr>
        <w:t xml:space="preserve"> pudiera contar con </w:t>
      </w:r>
      <w:r w:rsidR="00D768CA">
        <w:rPr>
          <w:rFonts w:ascii="Palatino Linotype" w:hAnsi="Palatino Linotype" w:cs="Arial"/>
        </w:rPr>
        <w:t>el c</w:t>
      </w:r>
      <w:r w:rsidR="00D768CA" w:rsidRPr="00D768CA">
        <w:rPr>
          <w:rFonts w:ascii="Palatino Linotype" w:hAnsi="Palatino Linotype" w:cs="Arial"/>
        </w:rPr>
        <w:t xml:space="preserve">ontrato de arrendamiento de las oficinas de la Jurisdicción Sanitaria de Atlacomulco, para el año 2021, que celebraron la C. </w:t>
      </w:r>
      <w:r w:rsidR="00C239D7">
        <w:rPr>
          <w:rFonts w:ascii="Palatino Linotype" w:hAnsi="Palatino Linotype" w:cs="Arial"/>
        </w:rPr>
        <w:t>xxxxxxxxxxxxxxxxxxxxxxxx</w:t>
      </w:r>
      <w:r w:rsidR="00D768CA" w:rsidRPr="00D768CA">
        <w:rPr>
          <w:rFonts w:ascii="Palatino Linotype" w:hAnsi="Palatino Linotype" w:cs="Arial"/>
        </w:rPr>
        <w:t xml:space="preserve"> como arrendadora y el Instituto de Salud </w:t>
      </w:r>
      <w:r w:rsidR="00D768CA" w:rsidRPr="00D768CA">
        <w:rPr>
          <w:rFonts w:ascii="Palatino Linotype" w:hAnsi="Palatino Linotype" w:cs="Arial"/>
        </w:rPr>
        <w:lastRenderedPageBreak/>
        <w:t>del Estado de México representado por el Coordinador de Administración y Finanzas de fecha 26 de enero de 2021</w:t>
      </w:r>
      <w:r w:rsidRPr="0081409D">
        <w:rPr>
          <w:rFonts w:ascii="Palatino Linotype" w:hAnsi="Palatino Linotype" w:cs="Arial"/>
        </w:rPr>
        <w:t>, por ello es dable ordenar una búsqueda exhaustiva y razonable de la información solicitada y la entrega en versión pública en su caso, de dichos contratos</w:t>
      </w:r>
      <w:r w:rsidR="00B0067C">
        <w:rPr>
          <w:rFonts w:ascii="Palatino Linotype" w:hAnsi="Palatino Linotype" w:cs="Arial"/>
        </w:rPr>
        <w:t xml:space="preserve">, </w:t>
      </w:r>
      <w:r w:rsidR="00B0067C" w:rsidRPr="008E67E1">
        <w:rPr>
          <w:rFonts w:ascii="Palatino Linotype" w:hAnsi="Palatino Linotype" w:cs="Arial"/>
        </w:rPr>
        <w:t xml:space="preserve">y para el caso de que no se localice la información referida, </w:t>
      </w:r>
      <w:r w:rsidR="00B0067C" w:rsidRPr="008E67E1">
        <w:rPr>
          <w:rFonts w:ascii="Palatino Linotype" w:hAnsi="Palatino Linotype"/>
          <w:lang w:val="es-MX"/>
        </w:rPr>
        <w:t xml:space="preserve">deberá elaborar y hacer entrega al </w:t>
      </w:r>
      <w:r w:rsidR="00B0067C" w:rsidRPr="008E67E1">
        <w:rPr>
          <w:rFonts w:ascii="Palatino Linotype" w:hAnsi="Palatino Linotype"/>
          <w:b/>
          <w:lang w:val="es-MX"/>
        </w:rPr>
        <w:t>Recurrente</w:t>
      </w:r>
      <w:r w:rsidR="00B0067C" w:rsidRPr="008E67E1">
        <w:rPr>
          <w:rFonts w:ascii="Palatino Linotype" w:hAnsi="Palatino Linotype"/>
          <w:lang w:val="es-MX"/>
        </w:rPr>
        <w:t xml:space="preserve"> de la declaratoria de inexistencia.</w:t>
      </w:r>
    </w:p>
    <w:p w14:paraId="1F8CB52D" w14:textId="77777777" w:rsidR="00B0067C" w:rsidRPr="008E67E1" w:rsidRDefault="00B0067C" w:rsidP="00B0067C">
      <w:pPr>
        <w:spacing w:line="360" w:lineRule="auto"/>
        <w:jc w:val="both"/>
        <w:rPr>
          <w:rFonts w:ascii="Palatino Linotype" w:hAnsi="Palatino Linotype"/>
          <w:lang w:val="es-MX"/>
        </w:rPr>
      </w:pPr>
    </w:p>
    <w:p w14:paraId="241BC8B4" w14:textId="3B51296A" w:rsidR="005A5A62" w:rsidRPr="001B0981" w:rsidRDefault="00B0067C" w:rsidP="00646635">
      <w:pPr>
        <w:spacing w:line="360" w:lineRule="auto"/>
        <w:jc w:val="both"/>
        <w:rPr>
          <w:rFonts w:ascii="Palatino Linotype" w:hAnsi="Palatino Linotype"/>
          <w:lang w:val="es-MX"/>
        </w:rPr>
      </w:pPr>
      <w:r w:rsidRPr="008E67E1">
        <w:rPr>
          <w:rFonts w:ascii="Palatino Linotype" w:hAnsi="Palatino Linotype"/>
          <w:lang w:val="es-MX"/>
        </w:rPr>
        <w:t>Sin embargo, la declaratoria de inexistencia únicamente deberá emitirse en caso de que el</w:t>
      </w:r>
      <w:r w:rsidRPr="008E67E1">
        <w:rPr>
          <w:rFonts w:ascii="Palatino Linotype" w:hAnsi="Palatino Linotype"/>
          <w:b/>
          <w:lang w:val="es-MX"/>
        </w:rPr>
        <w:t xml:space="preserve"> Sujeto Obligado,</w:t>
      </w:r>
      <w:r w:rsidRPr="008E67E1">
        <w:rPr>
          <w:rFonts w:ascii="Palatino Linotype" w:hAnsi="Palatino Linotype"/>
          <w:lang w:val="es-MX"/>
        </w:rPr>
        <w:t xml:space="preserve"> previa búsqueda exhaustiva y razonable de la información pública solicitada, no la localice, sólo entonces su Comité de Información tiene la obligación de emitir el Acuerdo de Inexistencia.</w:t>
      </w:r>
    </w:p>
    <w:p w14:paraId="100264C8" w14:textId="77777777" w:rsidR="00B0067C" w:rsidRPr="00B0067C" w:rsidRDefault="00B0067C" w:rsidP="00B0067C">
      <w:pPr>
        <w:autoSpaceDE w:val="0"/>
        <w:autoSpaceDN w:val="0"/>
        <w:adjustRightInd w:val="0"/>
        <w:spacing w:line="360" w:lineRule="auto"/>
        <w:jc w:val="both"/>
        <w:rPr>
          <w:rFonts w:ascii="Palatino Linotype" w:hAnsi="Palatino Linotype" w:cs="Arial"/>
        </w:rPr>
      </w:pPr>
    </w:p>
    <w:p w14:paraId="46E10B5F" w14:textId="59FCB8A5" w:rsidR="00B0067C" w:rsidRPr="00B0067C" w:rsidRDefault="001B0981" w:rsidP="00B0067C">
      <w:pPr>
        <w:tabs>
          <w:tab w:val="left" w:pos="0"/>
        </w:tabs>
        <w:spacing w:line="360" w:lineRule="auto"/>
        <w:jc w:val="both"/>
        <w:rPr>
          <w:rFonts w:ascii="Palatino Linotype" w:hAnsi="Palatino Linotype"/>
        </w:rPr>
      </w:pPr>
      <w:r>
        <w:rPr>
          <w:rFonts w:ascii="Palatino Linotype" w:eastAsia="Calibri" w:hAnsi="Palatino Linotype" w:cs="Arial"/>
        </w:rPr>
        <w:t>Ahora bien, no pasa inadvertido para este Órgano Resolutor, el hecho de que el particular, señaló como modalidad de entrega de la información mediante “Copias Certificadas con costo”</w:t>
      </w:r>
      <w:r w:rsidR="00C55909">
        <w:rPr>
          <w:rFonts w:ascii="Palatino Linotype" w:eastAsia="Calibri" w:hAnsi="Palatino Linotype" w:cs="Arial"/>
        </w:rPr>
        <w:t>,</w:t>
      </w:r>
      <w:r w:rsidR="00C55909">
        <w:rPr>
          <w:rFonts w:ascii="Palatino Linotype" w:hAnsi="Palatino Linotype" w:cs="Arial"/>
        </w:rPr>
        <w:t xml:space="preserve"> p</w:t>
      </w:r>
      <w:r w:rsidR="00B0067C" w:rsidRPr="00B0067C">
        <w:rPr>
          <w:rFonts w:ascii="Palatino Linotype" w:hAnsi="Palatino Linotype" w:cs="Arial"/>
        </w:rPr>
        <w:t xml:space="preserve">or ello es necesario señalar que la modalidad de entrega en copias certificadas no implica que se tenga que acudir ante un </w:t>
      </w:r>
      <w:r w:rsidR="00B0067C" w:rsidRPr="00B0067C">
        <w:rPr>
          <w:rFonts w:ascii="Palatino Linotype" w:hAnsi="Palatino Linotype"/>
        </w:rPr>
        <w:t>notario o fedatario público, sino que faculta a los servidores públicos para que expidan certificaciones de los documentos solicitados que obran en los archivos de las dependencias o entidades en copia simple u original según sea el caso.</w:t>
      </w:r>
    </w:p>
    <w:p w14:paraId="427E16A0" w14:textId="77777777" w:rsidR="00B0067C" w:rsidRPr="00B0067C" w:rsidRDefault="00B0067C" w:rsidP="00B0067C">
      <w:pPr>
        <w:spacing w:line="360" w:lineRule="auto"/>
        <w:jc w:val="both"/>
        <w:rPr>
          <w:rFonts w:ascii="Palatino Linotype" w:hAnsi="Palatino Linotype" w:cs="Arial"/>
        </w:rPr>
      </w:pPr>
    </w:p>
    <w:p w14:paraId="7A36CD2A" w14:textId="6EFAA4BA" w:rsidR="00B0067C" w:rsidRDefault="00B0067C" w:rsidP="00B0067C">
      <w:pPr>
        <w:spacing w:line="360" w:lineRule="auto"/>
        <w:jc w:val="both"/>
        <w:rPr>
          <w:rFonts w:ascii="Palatino Linotype" w:hAnsi="Palatino Linotype" w:cs="Arial"/>
        </w:rPr>
      </w:pPr>
      <w:r w:rsidRPr="00B0067C">
        <w:rPr>
          <w:rFonts w:ascii="Palatino Linotype" w:hAnsi="Palatino Linotype" w:cs="Arial"/>
          <w:lang w:eastAsia="es-MX"/>
        </w:rPr>
        <w:t xml:space="preserve">Al respecto, </w:t>
      </w:r>
      <w:r w:rsidRPr="00B0067C">
        <w:rPr>
          <w:rFonts w:ascii="Palatino Linotype" w:hAnsi="Palatino Linotype"/>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w:t>
      </w:r>
      <w:r w:rsidRPr="00B0067C">
        <w:rPr>
          <w:rFonts w:ascii="Palatino Linotype" w:hAnsi="Palatino Linotype"/>
        </w:rPr>
        <w:lastRenderedPageBreak/>
        <w:t>particulares de solicitar copia o testimonio de documentos o piezas que obran en las oficinas públicas y por ende la obligación de las autoridades, de expedir las copias certificadas que les soliciten</w:t>
      </w:r>
      <w:r w:rsidRPr="00B0067C">
        <w:rPr>
          <w:rFonts w:ascii="Palatino Linotype" w:hAnsi="Palatino Linotype" w:cs="Arial"/>
        </w:rPr>
        <w:t>.</w:t>
      </w:r>
      <w:r w:rsidRPr="00B0067C">
        <w:rPr>
          <w:rFonts w:ascii="Palatino Linotype" w:hAnsi="Palatino Linotype" w:cs="Arial"/>
          <w:vertAlign w:val="superscript"/>
        </w:rPr>
        <w:footnoteReference w:id="2"/>
      </w:r>
    </w:p>
    <w:p w14:paraId="208E579A" w14:textId="77777777" w:rsidR="004B2C5F" w:rsidRPr="00B0067C" w:rsidRDefault="004B2C5F" w:rsidP="00B0067C">
      <w:pPr>
        <w:spacing w:line="360" w:lineRule="auto"/>
        <w:jc w:val="both"/>
        <w:rPr>
          <w:rFonts w:ascii="Palatino Linotype" w:hAnsi="Palatino Linotype" w:cs="Arial"/>
        </w:rPr>
      </w:pPr>
    </w:p>
    <w:p w14:paraId="2369CAAE" w14:textId="77777777" w:rsidR="00B0067C" w:rsidRPr="00B0067C" w:rsidRDefault="00B0067C" w:rsidP="00B0067C">
      <w:pPr>
        <w:spacing w:line="360" w:lineRule="auto"/>
        <w:jc w:val="both"/>
        <w:rPr>
          <w:rFonts w:ascii="Palatino Linotype" w:hAnsi="Palatino Linotype"/>
        </w:rPr>
      </w:pPr>
      <w:r w:rsidRPr="00B0067C">
        <w:rPr>
          <w:rFonts w:ascii="Palatino Linotype" w:hAnsi="Palatino Linotype"/>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2C9149F5" w14:textId="77777777" w:rsidR="00B0067C" w:rsidRPr="00B0067C" w:rsidRDefault="00B0067C" w:rsidP="00B0067C">
      <w:pPr>
        <w:spacing w:line="360" w:lineRule="auto"/>
        <w:jc w:val="both"/>
        <w:rPr>
          <w:rFonts w:ascii="Palatino Linotype" w:hAnsi="Palatino Linotype"/>
        </w:rPr>
      </w:pPr>
    </w:p>
    <w:p w14:paraId="5CCF0030" w14:textId="77777777" w:rsidR="00B0067C" w:rsidRPr="00B0067C" w:rsidRDefault="00B0067C" w:rsidP="00B0067C">
      <w:pPr>
        <w:shd w:val="clear" w:color="auto" w:fill="FFFFFF"/>
        <w:ind w:left="567" w:right="616"/>
        <w:jc w:val="both"/>
        <w:rPr>
          <w:rFonts w:ascii="Palatino Linotype" w:hAnsi="Palatino Linotype"/>
          <w:i/>
        </w:rPr>
      </w:pPr>
      <w:r w:rsidRPr="00B0067C">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sidRPr="00B0067C">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w:t>
      </w:r>
      <w:r w:rsidRPr="00B0067C">
        <w:rPr>
          <w:rFonts w:ascii="Palatino Linotype" w:hAnsi="Palatino Linotype"/>
          <w:i/>
        </w:rPr>
        <w:lastRenderedPageBreak/>
        <w:t>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0C471685" w14:textId="77777777" w:rsidR="00B0067C" w:rsidRPr="00B0067C" w:rsidRDefault="00B0067C" w:rsidP="00B0067C">
      <w:pPr>
        <w:spacing w:line="360" w:lineRule="auto"/>
        <w:ind w:right="-91"/>
        <w:jc w:val="both"/>
        <w:rPr>
          <w:rFonts w:ascii="Palatino Linotype" w:hAnsi="Palatino Linotype" w:cs="Arial"/>
          <w:lang w:eastAsia="es-MX"/>
        </w:rPr>
      </w:pPr>
    </w:p>
    <w:p w14:paraId="1E37A111" w14:textId="77777777" w:rsidR="00B0067C" w:rsidRPr="00B0067C" w:rsidRDefault="00B0067C" w:rsidP="00B0067C">
      <w:pPr>
        <w:spacing w:line="360" w:lineRule="auto"/>
        <w:jc w:val="both"/>
        <w:rPr>
          <w:rFonts w:ascii="Palatino Linotype" w:hAnsi="Palatino Linotype"/>
        </w:rPr>
      </w:pPr>
      <w:r w:rsidRPr="00B0067C">
        <w:rPr>
          <w:rFonts w:ascii="Palatino Linotype" w:hAnsi="Palatino Linotype" w:cs="Arial"/>
          <w:lang w:eastAsia="es-MX"/>
        </w:rPr>
        <w:t>Para la entrega de la información en la modalidad solicitada por el particular en el asunto que nos ocupa, los L</w:t>
      </w:r>
      <w:r w:rsidRPr="00B0067C">
        <w:rPr>
          <w:rFonts w:ascii="Palatino Linotype" w:hAnsi="Palatino Linotype"/>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14:paraId="572ADE38" w14:textId="77777777" w:rsidR="00B0067C" w:rsidRPr="00B0067C" w:rsidRDefault="00B0067C" w:rsidP="00B0067C">
      <w:pPr>
        <w:spacing w:line="360" w:lineRule="auto"/>
        <w:jc w:val="both"/>
        <w:rPr>
          <w:rFonts w:ascii="Palatino Linotype" w:hAnsi="Palatino Linotype"/>
        </w:rPr>
      </w:pPr>
    </w:p>
    <w:p w14:paraId="229BEA67" w14:textId="0843DC1A" w:rsidR="00B0067C" w:rsidRPr="00B0067C" w:rsidRDefault="00B0067C" w:rsidP="00B0067C">
      <w:pPr>
        <w:spacing w:line="360" w:lineRule="auto"/>
        <w:jc w:val="both"/>
        <w:rPr>
          <w:rFonts w:ascii="Palatino Linotype" w:hAnsi="Palatino Linotype"/>
        </w:rPr>
      </w:pPr>
      <w:r w:rsidRPr="00B0067C">
        <w:rPr>
          <w:rFonts w:ascii="Palatino Linotype" w:hAnsi="Palatino Linotype" w:cs="Arial"/>
          <w:color w:val="000000"/>
        </w:rPr>
        <w:t>Ahora bien, existe el criterio por la mayoría de integrantes del Pleno que con fundamento en el artículo 174 de nuestra Ley de Transparencia local</w:t>
      </w:r>
      <w:r w:rsidRPr="00B0067C">
        <w:rPr>
          <w:rFonts w:ascii="Palatino Linotype" w:hAnsi="Palatino Linotype" w:cs="Arial"/>
          <w:color w:val="000000"/>
          <w:vertAlign w:val="superscript"/>
        </w:rPr>
        <w:footnoteReference w:id="3"/>
      </w:r>
      <w:r w:rsidRPr="00B0067C">
        <w:rPr>
          <w:rFonts w:ascii="Palatino Linotype" w:hAnsi="Palatino Linotype" w:cs="Arial"/>
          <w:color w:val="000000"/>
        </w:rPr>
        <w:t xml:space="preserve">, cuando la información no sobrepase la cantidad de más de 20 (veinte) hojas, la información </w:t>
      </w:r>
      <w:r w:rsidRPr="00B0067C">
        <w:rPr>
          <w:rFonts w:ascii="Palatino Linotype" w:hAnsi="Palatino Linotype" w:cs="Arial"/>
          <w:color w:val="000000"/>
        </w:rPr>
        <w:lastRenderedPageBreak/>
        <w:t xml:space="preserve">deberá ser entregada sin costo, por lo </w:t>
      </w:r>
      <w:r w:rsidR="004B2C5F" w:rsidRPr="00B0067C">
        <w:rPr>
          <w:rFonts w:ascii="Palatino Linotype" w:hAnsi="Palatino Linotype" w:cs="Arial"/>
          <w:color w:val="000000"/>
        </w:rPr>
        <w:t>que,</w:t>
      </w:r>
      <w:r w:rsidRPr="00B0067C">
        <w:rPr>
          <w:rFonts w:ascii="Palatino Linotype" w:hAnsi="Palatino Linotype" w:cs="Arial"/>
          <w:color w:val="000000"/>
        </w:rPr>
        <w:t xml:space="preserve"> </w:t>
      </w:r>
      <w:r w:rsidR="004B2C5F">
        <w:rPr>
          <w:rFonts w:ascii="Palatino Linotype" w:hAnsi="Palatino Linotype" w:cs="Arial"/>
          <w:color w:val="000000"/>
        </w:rPr>
        <w:t>para el caso de no sobrepasar dicha cantidad</w:t>
      </w:r>
      <w:r w:rsidRPr="00B0067C">
        <w:rPr>
          <w:rFonts w:ascii="Palatino Linotype" w:hAnsi="Palatino Linotype" w:cs="Arial"/>
          <w:color w:val="000000"/>
        </w:rPr>
        <w:t xml:space="preserve">, </w:t>
      </w:r>
      <w:r w:rsidRPr="00B0067C">
        <w:rPr>
          <w:rFonts w:ascii="Palatino Linotype" w:hAnsi="Palatino Linotype" w:cs="Arial"/>
          <w:color w:val="000000"/>
          <w:u w:val="single"/>
        </w:rPr>
        <w:t>no se requerirá</w:t>
      </w:r>
      <w:r w:rsidRPr="00B0067C">
        <w:rPr>
          <w:rFonts w:ascii="Palatino Linotype" w:hAnsi="Palatino Linotype" w:cs="Arial"/>
          <w:color w:val="000000"/>
        </w:rPr>
        <w:t xml:space="preserve"> al </w:t>
      </w:r>
      <w:r w:rsidRPr="00B0067C">
        <w:rPr>
          <w:rFonts w:ascii="Palatino Linotype" w:hAnsi="Palatino Linotype" w:cs="Arial"/>
          <w:b/>
          <w:color w:val="000000"/>
        </w:rPr>
        <w:t>Recurrente</w:t>
      </w:r>
      <w:r w:rsidRPr="00B0067C">
        <w:rPr>
          <w:rFonts w:ascii="Palatino Linotype" w:hAnsi="Palatino Linotype" w:cs="Arial"/>
          <w:color w:val="000000"/>
        </w:rPr>
        <w:t xml:space="preserve"> el cobró por la reproducción de la información. </w:t>
      </w:r>
    </w:p>
    <w:p w14:paraId="527C4603" w14:textId="77777777" w:rsidR="00B0067C" w:rsidRPr="00B0067C" w:rsidRDefault="00B0067C" w:rsidP="00B0067C">
      <w:pPr>
        <w:spacing w:line="360" w:lineRule="auto"/>
        <w:jc w:val="both"/>
        <w:rPr>
          <w:rFonts w:ascii="Palatino Linotype" w:hAnsi="Palatino Linotype"/>
        </w:rPr>
      </w:pPr>
    </w:p>
    <w:p w14:paraId="0496BDB5" w14:textId="77777777" w:rsidR="00B0067C" w:rsidRPr="00B0067C" w:rsidRDefault="00B0067C" w:rsidP="00B0067C">
      <w:pPr>
        <w:numPr>
          <w:ilvl w:val="0"/>
          <w:numId w:val="25"/>
        </w:numPr>
        <w:spacing w:line="360" w:lineRule="auto"/>
        <w:jc w:val="both"/>
        <w:rPr>
          <w:rFonts w:ascii="Palatino Linotype" w:hAnsi="Palatino Linotype"/>
          <w:b/>
          <w:i/>
          <w:sz w:val="28"/>
          <w:szCs w:val="28"/>
        </w:rPr>
      </w:pPr>
      <w:r w:rsidRPr="00B0067C">
        <w:rPr>
          <w:rFonts w:ascii="Palatino Linotype" w:hAnsi="Palatino Linotype"/>
          <w:b/>
          <w:i/>
          <w:sz w:val="28"/>
          <w:szCs w:val="28"/>
        </w:rPr>
        <w:t>De la declaratoria de inexistencia</w:t>
      </w:r>
    </w:p>
    <w:p w14:paraId="25F8695A" w14:textId="77777777" w:rsidR="00B0067C" w:rsidRPr="00B0067C" w:rsidRDefault="00B0067C" w:rsidP="00B0067C">
      <w:pPr>
        <w:tabs>
          <w:tab w:val="left" w:pos="709"/>
        </w:tabs>
        <w:spacing w:line="360" w:lineRule="auto"/>
        <w:jc w:val="both"/>
        <w:rPr>
          <w:rFonts w:ascii="Palatino Linotype" w:hAnsi="Palatino Linotype"/>
        </w:rPr>
      </w:pPr>
    </w:p>
    <w:p w14:paraId="45EE55B2" w14:textId="41611171" w:rsidR="00B0067C" w:rsidRPr="00B0067C" w:rsidRDefault="00B0067C" w:rsidP="00B0067C">
      <w:pPr>
        <w:tabs>
          <w:tab w:val="left" w:pos="709"/>
        </w:tabs>
        <w:spacing w:line="360" w:lineRule="auto"/>
        <w:jc w:val="both"/>
        <w:rPr>
          <w:rFonts w:ascii="Palatino Linotype" w:eastAsia="Calibri" w:hAnsi="Palatino Linotype"/>
        </w:rPr>
      </w:pPr>
      <w:r w:rsidRPr="00B0067C">
        <w:rPr>
          <w:rFonts w:ascii="Palatino Linotype" w:eastAsia="Calibri" w:hAnsi="Palatino Linotype"/>
        </w:rPr>
        <w:t xml:space="preserve">Ahora bien, en la hipótesis de que </w:t>
      </w:r>
      <w:r w:rsidRPr="00B0067C">
        <w:rPr>
          <w:rFonts w:ascii="Palatino Linotype" w:eastAsia="Calibri" w:hAnsi="Palatino Linotype"/>
          <w:b/>
        </w:rPr>
        <w:t>El Sujeto Obligado</w:t>
      </w:r>
      <w:r w:rsidRPr="00B0067C">
        <w:rPr>
          <w:rFonts w:ascii="Palatino Linotype" w:eastAsia="Calibri" w:hAnsi="Palatino Linotype"/>
        </w:rPr>
        <w:t xml:space="preserve"> no cuente con la información ordenada correspondiente a</w:t>
      </w:r>
      <w:r w:rsidR="00893A70">
        <w:rPr>
          <w:rFonts w:ascii="Palatino Linotype" w:eastAsia="Calibri" w:hAnsi="Palatino Linotype"/>
        </w:rPr>
        <w:t>l c</w:t>
      </w:r>
      <w:r w:rsidR="00893A70" w:rsidRPr="00893A70">
        <w:rPr>
          <w:rFonts w:ascii="Palatino Linotype" w:eastAsia="Calibri" w:hAnsi="Palatino Linotype"/>
        </w:rPr>
        <w:t>ontrato de arrendamiento de las oficinas de la Jurisdicción Sanitaria de Atlacomulco, de fecha 26 de enero de 2021</w:t>
      </w:r>
      <w:r w:rsidRPr="00B0067C">
        <w:rPr>
          <w:rFonts w:ascii="Palatino Linotype" w:eastAsia="Calibri" w:hAnsi="Palatino Linotype"/>
        </w:rPr>
        <w:t>, éste deberá elaborar el acuerdo que contenga la declaratoria de la inexistencia de la información.</w:t>
      </w:r>
    </w:p>
    <w:p w14:paraId="635A69C0" w14:textId="77777777" w:rsidR="00B0067C" w:rsidRPr="00B0067C" w:rsidRDefault="00B0067C" w:rsidP="00B0067C">
      <w:pPr>
        <w:tabs>
          <w:tab w:val="left" w:pos="709"/>
        </w:tabs>
        <w:spacing w:line="360" w:lineRule="auto"/>
        <w:jc w:val="both"/>
        <w:rPr>
          <w:rFonts w:ascii="Palatino Linotype" w:eastAsia="Calibri" w:hAnsi="Palatino Linotype"/>
        </w:rPr>
      </w:pPr>
    </w:p>
    <w:p w14:paraId="1E97CDA8" w14:textId="77777777" w:rsidR="00B0067C" w:rsidRPr="00B0067C" w:rsidRDefault="00B0067C" w:rsidP="00B0067C">
      <w:pPr>
        <w:tabs>
          <w:tab w:val="left" w:pos="709"/>
        </w:tabs>
        <w:spacing w:line="360" w:lineRule="auto"/>
        <w:jc w:val="both"/>
        <w:rPr>
          <w:rFonts w:ascii="Palatino Linotype" w:eastAsia="Calibri" w:hAnsi="Palatino Linotype"/>
        </w:rPr>
      </w:pPr>
      <w:r w:rsidRPr="00B0067C">
        <w:rPr>
          <w:rFonts w:ascii="Palatino Linotype" w:eastAsia="Calibri" w:hAnsi="Palatino Linotype"/>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40B976E1" w14:textId="77777777" w:rsidR="00B0067C" w:rsidRPr="00B0067C" w:rsidRDefault="00B0067C" w:rsidP="00B0067C">
      <w:pPr>
        <w:tabs>
          <w:tab w:val="left" w:pos="709"/>
        </w:tabs>
        <w:spacing w:line="360" w:lineRule="auto"/>
        <w:jc w:val="both"/>
        <w:rPr>
          <w:rFonts w:ascii="Palatino Linotype" w:eastAsia="Calibri" w:hAnsi="Palatino Linotype"/>
        </w:rPr>
      </w:pPr>
    </w:p>
    <w:p w14:paraId="26126F34" w14:textId="77777777" w:rsidR="00B0067C" w:rsidRPr="00B0067C" w:rsidRDefault="00B0067C" w:rsidP="00B0067C">
      <w:pPr>
        <w:tabs>
          <w:tab w:val="left" w:pos="709"/>
        </w:tabs>
        <w:ind w:left="567" w:right="567"/>
        <w:jc w:val="both"/>
        <w:rPr>
          <w:rFonts w:ascii="Palatino Linotype" w:eastAsia="Calibri" w:hAnsi="Palatino Linotype"/>
          <w:i/>
        </w:rPr>
      </w:pPr>
      <w:r w:rsidRPr="00B0067C">
        <w:rPr>
          <w:rFonts w:ascii="Palatino Linotype" w:eastAsia="Calibri" w:hAnsi="Palatino Linotype"/>
          <w:b/>
          <w:bCs/>
          <w:i/>
          <w:iCs/>
        </w:rPr>
        <w:t xml:space="preserve">“Artículo 19. </w:t>
      </w:r>
      <w:r w:rsidRPr="00B0067C">
        <w:rPr>
          <w:rFonts w:ascii="Palatino Linotype" w:eastAsia="Calibri" w:hAnsi="Palatino Linotype"/>
          <w:i/>
          <w:iCs/>
          <w:u w:val="single"/>
        </w:rPr>
        <w:t>Se presume que la información debe existir si se refiere a las facultades, competencias y funciones que los ordenamientos jurídicos aplicables otorgan a los sujetos obligados. </w:t>
      </w:r>
    </w:p>
    <w:p w14:paraId="2C40F316" w14:textId="77777777" w:rsidR="00B0067C" w:rsidRPr="00B0067C" w:rsidRDefault="00B0067C" w:rsidP="00B0067C">
      <w:pPr>
        <w:tabs>
          <w:tab w:val="left" w:pos="709"/>
        </w:tabs>
        <w:ind w:left="567" w:right="567"/>
        <w:jc w:val="both"/>
        <w:rPr>
          <w:rFonts w:ascii="Palatino Linotype" w:eastAsia="Calibri" w:hAnsi="Palatino Linotype"/>
          <w:i/>
        </w:rPr>
      </w:pPr>
      <w:r w:rsidRPr="00B0067C">
        <w:rPr>
          <w:rFonts w:ascii="Palatino Linotype" w:eastAsia="Calibri" w:hAnsi="Palatino Linotype"/>
          <w:i/>
          <w:iCs/>
        </w:rPr>
        <w:t>(…)</w:t>
      </w:r>
    </w:p>
    <w:p w14:paraId="52BA5A9F" w14:textId="77777777" w:rsidR="00B0067C" w:rsidRPr="00B0067C" w:rsidRDefault="00B0067C" w:rsidP="00B0067C">
      <w:pPr>
        <w:tabs>
          <w:tab w:val="left" w:pos="709"/>
        </w:tabs>
        <w:ind w:left="567" w:right="567"/>
        <w:jc w:val="both"/>
        <w:rPr>
          <w:rFonts w:ascii="Palatino Linotype" w:eastAsia="Calibri" w:hAnsi="Palatino Linotype"/>
          <w:i/>
        </w:rPr>
      </w:pPr>
      <w:r w:rsidRPr="00B0067C">
        <w:rPr>
          <w:rFonts w:ascii="Palatino Linotype" w:eastAsia="Calibri" w:hAnsi="Palatino Linotype"/>
          <w:i/>
          <w:iCs/>
        </w:rPr>
        <w:t xml:space="preserve">Si el Sujeto Obligado, en el ejercicio de sus atribuciones, debía generar, poseer o administrar la información, pero ésta no se encuentra, </w:t>
      </w:r>
      <w:r w:rsidRPr="00B0067C">
        <w:rPr>
          <w:rFonts w:ascii="Palatino Linotype" w:eastAsia="Calibri" w:hAnsi="Palatino Linotype"/>
          <w:i/>
          <w:iCs/>
          <w:u w:val="single"/>
        </w:rPr>
        <w:t>el Comité de transparencia deberá emitir un acuerdo de inexistencia, debidamente fundado y motivado, en el que detalle las razones del por qué no obra en sus archivos.</w:t>
      </w:r>
    </w:p>
    <w:p w14:paraId="5233787A" w14:textId="77777777" w:rsidR="00B0067C" w:rsidRPr="00B0067C" w:rsidRDefault="00B0067C" w:rsidP="00B0067C">
      <w:pPr>
        <w:tabs>
          <w:tab w:val="left" w:pos="709"/>
        </w:tabs>
        <w:ind w:left="567" w:right="567"/>
        <w:jc w:val="both"/>
        <w:rPr>
          <w:rFonts w:ascii="Palatino Linotype" w:eastAsia="Calibri" w:hAnsi="Palatino Linotype"/>
          <w:i/>
        </w:rPr>
      </w:pPr>
      <w:r w:rsidRPr="00B0067C">
        <w:rPr>
          <w:rFonts w:ascii="Palatino Linotype" w:eastAsia="Calibri" w:hAnsi="Palatino Linotype"/>
          <w:b/>
          <w:bCs/>
          <w:i/>
          <w:iCs/>
        </w:rPr>
        <w:t>Artículo 49.</w:t>
      </w:r>
      <w:r w:rsidRPr="00B0067C">
        <w:rPr>
          <w:rFonts w:ascii="Palatino Linotype" w:eastAsia="Calibri" w:hAnsi="Palatino Linotype"/>
          <w:i/>
          <w:iCs/>
        </w:rPr>
        <w:t xml:space="preserve"> Los </w:t>
      </w:r>
      <w:r w:rsidRPr="00B0067C">
        <w:rPr>
          <w:rFonts w:ascii="Palatino Linotype" w:eastAsia="Calibri" w:hAnsi="Palatino Linotype"/>
          <w:i/>
          <w:iCs/>
          <w:u w:val="single"/>
        </w:rPr>
        <w:t xml:space="preserve">Comités de Transparencia </w:t>
      </w:r>
      <w:r w:rsidRPr="00B0067C">
        <w:rPr>
          <w:rFonts w:ascii="Palatino Linotype" w:eastAsia="Calibri" w:hAnsi="Palatino Linotype"/>
          <w:i/>
          <w:iCs/>
        </w:rPr>
        <w:t>tendrán las siguientes atribuciones:</w:t>
      </w:r>
    </w:p>
    <w:p w14:paraId="1BA1BDAF" w14:textId="77777777" w:rsidR="00B0067C" w:rsidRPr="00B0067C" w:rsidRDefault="00B0067C" w:rsidP="00B0067C">
      <w:pPr>
        <w:tabs>
          <w:tab w:val="left" w:pos="709"/>
        </w:tabs>
        <w:ind w:left="567" w:right="567"/>
        <w:jc w:val="both"/>
        <w:rPr>
          <w:rFonts w:ascii="Palatino Linotype" w:eastAsia="Calibri" w:hAnsi="Palatino Linotype"/>
          <w:i/>
        </w:rPr>
      </w:pPr>
      <w:r w:rsidRPr="00B0067C">
        <w:rPr>
          <w:rFonts w:ascii="Palatino Linotype" w:eastAsia="Calibri" w:hAnsi="Palatino Linotype"/>
          <w:i/>
        </w:rPr>
        <w:t>II. Confirmar, modificar o revocar las determinaciones que en materia de ampliación del plazo de respuesta, clasificación de la información</w:t>
      </w:r>
      <w:r w:rsidRPr="00B0067C">
        <w:rPr>
          <w:rFonts w:ascii="Palatino Linotype" w:eastAsia="Calibri" w:hAnsi="Palatino Linotype"/>
          <w:i/>
          <w:u w:val="single"/>
        </w:rPr>
        <w:t xml:space="preserve"> y declaración de inexistencia </w:t>
      </w:r>
      <w:r w:rsidRPr="00B0067C">
        <w:rPr>
          <w:rFonts w:ascii="Palatino Linotype" w:eastAsia="Calibri" w:hAnsi="Palatino Linotype"/>
          <w:i/>
        </w:rPr>
        <w:t>o de incompetencia realicen los titulares de las áreas de los sujetos obligados;</w:t>
      </w:r>
    </w:p>
    <w:p w14:paraId="26F6A27D" w14:textId="77777777" w:rsidR="00B0067C" w:rsidRPr="00B0067C" w:rsidRDefault="00B0067C" w:rsidP="00B0067C">
      <w:pPr>
        <w:tabs>
          <w:tab w:val="left" w:pos="709"/>
        </w:tabs>
        <w:ind w:left="567" w:right="567"/>
        <w:jc w:val="both"/>
        <w:rPr>
          <w:rFonts w:ascii="Palatino Linotype" w:eastAsia="Calibri" w:hAnsi="Palatino Linotype"/>
          <w:i/>
        </w:rPr>
      </w:pPr>
      <w:r w:rsidRPr="00B0067C">
        <w:rPr>
          <w:rFonts w:ascii="Palatino Linotype" w:eastAsia="Calibri" w:hAnsi="Palatino Linotype"/>
          <w:i/>
        </w:rPr>
        <w:lastRenderedPageBreak/>
        <w:t xml:space="preserve">XIII. </w:t>
      </w:r>
      <w:r w:rsidRPr="00B0067C">
        <w:rPr>
          <w:rFonts w:ascii="Palatino Linotype" w:eastAsia="Calibri" w:hAnsi="Palatino Linotype"/>
          <w:i/>
          <w:u w:val="single"/>
        </w:rPr>
        <w:t>Dictaminar las declaratorias de inexistencia de la información que les remitan las unidades administrativas y resolver en consecuencia</w:t>
      </w:r>
      <w:r w:rsidRPr="00B0067C">
        <w:rPr>
          <w:rFonts w:ascii="Palatino Linotype" w:eastAsia="Calibri" w:hAnsi="Palatino Linotype"/>
          <w:i/>
        </w:rPr>
        <w:t>;</w:t>
      </w:r>
    </w:p>
    <w:p w14:paraId="5EC46CED" w14:textId="77777777" w:rsidR="00B0067C" w:rsidRPr="00B0067C" w:rsidRDefault="00B0067C" w:rsidP="00B0067C">
      <w:pPr>
        <w:tabs>
          <w:tab w:val="left" w:pos="709"/>
        </w:tabs>
        <w:ind w:left="567" w:right="567"/>
        <w:jc w:val="both"/>
        <w:rPr>
          <w:rFonts w:ascii="Palatino Linotype" w:eastAsia="Calibri" w:hAnsi="Palatino Linotype"/>
          <w:b/>
          <w:i/>
        </w:rPr>
      </w:pPr>
      <w:r w:rsidRPr="00B0067C">
        <w:rPr>
          <w:rFonts w:ascii="Palatino Linotype" w:eastAsia="Calibri" w:hAnsi="Palatino Linotype"/>
          <w:b/>
          <w:bCs/>
          <w:i/>
        </w:rPr>
        <w:t xml:space="preserve">I. </w:t>
      </w:r>
      <w:r w:rsidRPr="00B0067C">
        <w:rPr>
          <w:rFonts w:ascii="Palatino Linotype" w:eastAsia="Calibri" w:hAnsi="Palatino Linotype"/>
          <w:i/>
          <w:u w:val="single"/>
        </w:rPr>
        <w:t>Analizará el caso y tomará las medidas necesarias para localizar la información;</w:t>
      </w:r>
    </w:p>
    <w:p w14:paraId="30939FEF" w14:textId="77777777" w:rsidR="00B0067C" w:rsidRPr="00B0067C" w:rsidRDefault="00B0067C" w:rsidP="00B0067C">
      <w:pPr>
        <w:tabs>
          <w:tab w:val="left" w:pos="709"/>
        </w:tabs>
        <w:ind w:left="567" w:right="567"/>
        <w:jc w:val="both"/>
        <w:rPr>
          <w:rFonts w:ascii="Palatino Linotype" w:eastAsia="Calibri" w:hAnsi="Palatino Linotype"/>
          <w:b/>
          <w:i/>
        </w:rPr>
      </w:pPr>
      <w:r w:rsidRPr="00B0067C">
        <w:rPr>
          <w:rFonts w:ascii="Palatino Linotype" w:eastAsia="Calibri" w:hAnsi="Palatino Linotype"/>
          <w:b/>
          <w:bCs/>
          <w:i/>
        </w:rPr>
        <w:t xml:space="preserve">II. </w:t>
      </w:r>
      <w:r w:rsidRPr="00B0067C">
        <w:rPr>
          <w:rFonts w:ascii="Palatino Linotype" w:eastAsia="Calibri" w:hAnsi="Palatino Linotype"/>
          <w:i/>
          <w:u w:val="single"/>
        </w:rPr>
        <w:t>Expedirá una resolución que confirme la inexistencia del documento;</w:t>
      </w:r>
    </w:p>
    <w:p w14:paraId="2A6B5384" w14:textId="77777777" w:rsidR="00B0067C" w:rsidRPr="00B0067C" w:rsidRDefault="00B0067C" w:rsidP="00B0067C">
      <w:pPr>
        <w:tabs>
          <w:tab w:val="left" w:pos="709"/>
        </w:tabs>
        <w:ind w:left="567" w:right="567"/>
        <w:jc w:val="both"/>
        <w:rPr>
          <w:rFonts w:ascii="Palatino Linotype" w:eastAsia="Calibri" w:hAnsi="Palatino Linotype"/>
          <w:b/>
          <w:i/>
        </w:rPr>
      </w:pPr>
      <w:r w:rsidRPr="00B0067C">
        <w:rPr>
          <w:rFonts w:ascii="Palatino Linotype" w:eastAsia="Calibri" w:hAnsi="Palatino Linotype"/>
          <w:b/>
          <w:bCs/>
          <w:i/>
        </w:rPr>
        <w:t xml:space="preserve">III. </w:t>
      </w:r>
      <w:r w:rsidRPr="00B0067C">
        <w:rPr>
          <w:rFonts w:ascii="Palatino Linotype" w:eastAsia="Calibri" w:hAnsi="Palatino Linotype"/>
          <w:i/>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26FB190" w14:textId="77777777" w:rsidR="00B0067C" w:rsidRPr="00B0067C" w:rsidRDefault="00B0067C" w:rsidP="00B0067C">
      <w:pPr>
        <w:tabs>
          <w:tab w:val="left" w:pos="709"/>
        </w:tabs>
        <w:ind w:left="567" w:right="567"/>
        <w:jc w:val="both"/>
        <w:rPr>
          <w:rFonts w:ascii="Palatino Linotype" w:eastAsia="Calibri" w:hAnsi="Palatino Linotype"/>
          <w:i/>
          <w:u w:val="single"/>
        </w:rPr>
      </w:pPr>
      <w:r w:rsidRPr="00B0067C">
        <w:rPr>
          <w:rFonts w:ascii="Palatino Linotype" w:eastAsia="Calibri" w:hAnsi="Palatino Linotype"/>
          <w:b/>
          <w:bCs/>
          <w:i/>
        </w:rPr>
        <w:t xml:space="preserve">IV. </w:t>
      </w:r>
      <w:r w:rsidRPr="00B0067C">
        <w:rPr>
          <w:rFonts w:ascii="Palatino Linotype" w:eastAsia="Calibri" w:hAnsi="Palatino Linotype"/>
          <w:i/>
          <w:u w:val="single"/>
        </w:rPr>
        <w:t>Notificará al órgano interno de control o equivalente del Sujeto Obligado quien, en su caso, deberá iniciar el procedimiento de responsabilidad administrativa que corresponda.</w:t>
      </w:r>
    </w:p>
    <w:p w14:paraId="41FBCD82" w14:textId="77777777" w:rsidR="00B0067C" w:rsidRPr="00B0067C" w:rsidRDefault="00B0067C" w:rsidP="00B0067C">
      <w:pPr>
        <w:tabs>
          <w:tab w:val="left" w:pos="709"/>
        </w:tabs>
        <w:ind w:left="567" w:right="567"/>
        <w:jc w:val="both"/>
        <w:rPr>
          <w:rFonts w:ascii="Palatino Linotype" w:eastAsia="Calibri" w:hAnsi="Palatino Linotype"/>
          <w:i/>
          <w:u w:val="single"/>
        </w:rPr>
      </w:pPr>
      <w:r w:rsidRPr="00B0067C">
        <w:rPr>
          <w:rFonts w:ascii="Palatino Linotype" w:eastAsia="Calibri" w:hAnsi="Palatino Linotype"/>
          <w:i/>
          <w:u w:val="single"/>
        </w:rPr>
        <w:t>La Unidad de Transparencia deberá notificarlo al solicitante por escrito, en un plazo que no exceda de quince días hábiles contados a partir del día siguiente a la presentación de la solicitud.</w:t>
      </w:r>
    </w:p>
    <w:p w14:paraId="7407D927" w14:textId="77777777" w:rsidR="00B0067C" w:rsidRPr="00B0067C" w:rsidRDefault="00B0067C" w:rsidP="00B0067C">
      <w:pPr>
        <w:tabs>
          <w:tab w:val="left" w:pos="709"/>
        </w:tabs>
        <w:ind w:left="567" w:right="567"/>
        <w:jc w:val="both"/>
        <w:rPr>
          <w:rFonts w:ascii="Palatino Linotype" w:eastAsia="Calibri" w:hAnsi="Palatino Linotype"/>
          <w:i/>
          <w:u w:val="single"/>
        </w:rPr>
      </w:pPr>
      <w:r w:rsidRPr="00B0067C">
        <w:rPr>
          <w:rFonts w:ascii="Palatino Linotype" w:eastAsia="Calibri" w:hAnsi="Palatino Linotype"/>
          <w:i/>
          <w:u w:val="single"/>
        </w:rPr>
        <w:t>Este plazo podrá ampliarse hasta por otros siete días hábiles, siempre que existan razones para ello, debiendo notificarse por escrito al solicitante.</w:t>
      </w:r>
    </w:p>
    <w:p w14:paraId="6C22A0B4" w14:textId="77777777" w:rsidR="00B0067C" w:rsidRPr="00B0067C" w:rsidRDefault="00B0067C" w:rsidP="00B0067C">
      <w:pPr>
        <w:tabs>
          <w:tab w:val="left" w:pos="709"/>
        </w:tabs>
        <w:ind w:left="567" w:right="567"/>
        <w:jc w:val="both"/>
        <w:rPr>
          <w:rFonts w:ascii="Palatino Linotype" w:eastAsia="Calibri" w:hAnsi="Palatino Linotype"/>
          <w:b/>
          <w:i/>
          <w:iCs/>
        </w:rPr>
      </w:pPr>
      <w:r w:rsidRPr="00B0067C">
        <w:rPr>
          <w:rFonts w:ascii="Palatino Linotype" w:eastAsia="Calibri" w:hAnsi="Palatino Linotype"/>
          <w:b/>
          <w:i/>
        </w:rPr>
        <w:t>Artículo 170</w:t>
      </w:r>
      <w:r w:rsidRPr="00B0067C">
        <w:rPr>
          <w:rFonts w:ascii="Palatino Linotype" w:eastAsia="Calibri" w:hAnsi="Palatino Linotype"/>
          <w:b/>
          <w:bCs/>
          <w:i/>
          <w:iCs/>
        </w:rPr>
        <w:t>.</w:t>
      </w:r>
      <w:r w:rsidRPr="00B0067C">
        <w:rPr>
          <w:rFonts w:ascii="Palatino Linotype" w:eastAsia="Calibri" w:hAnsi="Palatino Linotype"/>
          <w:i/>
          <w:iCs/>
        </w:rPr>
        <w:t xml:space="preserve"> </w:t>
      </w:r>
      <w:r w:rsidRPr="00B0067C">
        <w:rPr>
          <w:rFonts w:ascii="Palatino Linotype" w:eastAsia="Calibri" w:hAnsi="Palatino Linotype"/>
          <w:i/>
          <w:iCs/>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0067C">
        <w:rPr>
          <w:rFonts w:ascii="Palatino Linotype" w:eastAsia="Calibri" w:hAnsi="Palatino Linotype"/>
          <w:i/>
          <w:iCs/>
        </w:rPr>
        <w:t xml:space="preserve">” </w:t>
      </w:r>
      <w:r w:rsidRPr="00B0067C">
        <w:rPr>
          <w:rFonts w:ascii="Palatino Linotype" w:eastAsia="Calibri" w:hAnsi="Palatino Linotype"/>
          <w:b/>
          <w:i/>
          <w:iCs/>
        </w:rPr>
        <w:t>[Sic]</w:t>
      </w:r>
    </w:p>
    <w:p w14:paraId="077C1D31" w14:textId="77777777" w:rsidR="00B0067C" w:rsidRPr="00B0067C" w:rsidRDefault="00B0067C" w:rsidP="00B0067C">
      <w:pPr>
        <w:tabs>
          <w:tab w:val="left" w:pos="709"/>
        </w:tabs>
        <w:spacing w:line="360" w:lineRule="auto"/>
        <w:ind w:left="851" w:right="851"/>
        <w:jc w:val="both"/>
        <w:rPr>
          <w:rFonts w:ascii="Palatino Linotype" w:eastAsia="Calibri" w:hAnsi="Palatino Linotype"/>
          <w:b/>
          <w:i/>
          <w:iCs/>
        </w:rPr>
      </w:pPr>
    </w:p>
    <w:p w14:paraId="3F78A7C2" w14:textId="77777777" w:rsidR="00B0067C" w:rsidRPr="00B0067C" w:rsidRDefault="00B0067C" w:rsidP="00B0067C">
      <w:pPr>
        <w:tabs>
          <w:tab w:val="left" w:pos="709"/>
        </w:tabs>
        <w:spacing w:line="360" w:lineRule="auto"/>
        <w:jc w:val="both"/>
        <w:rPr>
          <w:rFonts w:ascii="Palatino Linotype" w:eastAsia="Calibri" w:hAnsi="Palatino Linotype" w:cs="Arial"/>
        </w:rPr>
      </w:pPr>
      <w:r w:rsidRPr="00B0067C">
        <w:rPr>
          <w:rFonts w:ascii="Palatino Linotype" w:eastAsia="Calibri" w:hAnsi="Palatino Linotype" w:cs="Arial"/>
        </w:rPr>
        <w:t xml:space="preserve">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w:t>
      </w:r>
      <w:r w:rsidRPr="00B0067C">
        <w:rPr>
          <w:rFonts w:ascii="Palatino Linotype" w:eastAsia="Calibri" w:hAnsi="Palatino Linotype" w:cs="Arial"/>
        </w:rPr>
        <w:lastRenderedPageBreak/>
        <w:t xml:space="preserve">Pública del Estado de México y Municipios, en su numeral CUARENTA Y CUATRO, así como, CUARENTA Y CINCO. </w:t>
      </w:r>
    </w:p>
    <w:p w14:paraId="12C897D8" w14:textId="77777777" w:rsidR="00B0067C" w:rsidRPr="00B0067C" w:rsidRDefault="00B0067C" w:rsidP="00B0067C">
      <w:pPr>
        <w:spacing w:line="360" w:lineRule="auto"/>
        <w:jc w:val="both"/>
        <w:rPr>
          <w:rFonts w:ascii="Palatino Linotype" w:hAnsi="Palatino Linotype"/>
          <w:bCs/>
        </w:rPr>
      </w:pPr>
    </w:p>
    <w:p w14:paraId="3475EF32" w14:textId="77777777" w:rsidR="00B0067C" w:rsidRPr="00B0067C" w:rsidRDefault="00B0067C" w:rsidP="00B0067C">
      <w:pPr>
        <w:numPr>
          <w:ilvl w:val="0"/>
          <w:numId w:val="26"/>
        </w:numPr>
        <w:autoSpaceDE w:val="0"/>
        <w:autoSpaceDN w:val="0"/>
        <w:adjustRightInd w:val="0"/>
        <w:spacing w:line="360" w:lineRule="auto"/>
        <w:contextualSpacing/>
        <w:jc w:val="both"/>
        <w:rPr>
          <w:rFonts w:ascii="Palatino Linotype" w:hAnsi="Palatino Linotype" w:cs="Arial"/>
          <w:b/>
          <w:i/>
          <w:sz w:val="28"/>
        </w:rPr>
      </w:pPr>
      <w:r w:rsidRPr="00B0067C">
        <w:rPr>
          <w:rFonts w:ascii="Palatino Linotype" w:hAnsi="Palatino Linotype" w:cs="Arial"/>
          <w:b/>
          <w:i/>
          <w:sz w:val="28"/>
        </w:rPr>
        <w:t>De la versión pública</w:t>
      </w:r>
    </w:p>
    <w:p w14:paraId="2B660DB5" w14:textId="77777777" w:rsidR="00B0067C" w:rsidRPr="00B0067C" w:rsidRDefault="00B0067C" w:rsidP="00B0067C">
      <w:pPr>
        <w:tabs>
          <w:tab w:val="left" w:pos="8647"/>
        </w:tabs>
        <w:spacing w:line="360" w:lineRule="auto"/>
        <w:ind w:right="51"/>
        <w:jc w:val="both"/>
        <w:rPr>
          <w:rFonts w:ascii="Palatino Linotype" w:hAnsi="Palatino Linotype" w:cs="Arial"/>
        </w:rPr>
      </w:pPr>
    </w:p>
    <w:p w14:paraId="0528A99B" w14:textId="77777777" w:rsidR="00B0067C" w:rsidRPr="00B0067C" w:rsidRDefault="00B0067C" w:rsidP="00B0067C">
      <w:pPr>
        <w:spacing w:line="360" w:lineRule="auto"/>
        <w:jc w:val="both"/>
        <w:rPr>
          <w:rFonts w:ascii="Palatino Linotype" w:hAnsi="Palatino Linotype" w:cs="Arial"/>
          <w:lang w:val="es-ES_tradnl"/>
        </w:rPr>
      </w:pPr>
      <w:r w:rsidRPr="00B0067C">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B0067C">
        <w:rPr>
          <w:rFonts w:ascii="Palatino Linotype" w:eastAsia="Arial Unicode MS" w:hAnsi="Palatino Linotype" w:cs="Arial"/>
        </w:rPr>
        <w:t>omitir, eliminar o suprimir la</w:t>
      </w:r>
      <w:r w:rsidRPr="00B0067C">
        <w:rPr>
          <w:rFonts w:ascii="Palatino Linotype" w:hAnsi="Palatino Linotype"/>
          <w:color w:val="000000"/>
        </w:rPr>
        <w:t xml:space="preserve"> información estrictamente </w:t>
      </w:r>
      <w:r w:rsidRPr="00B0067C">
        <w:rPr>
          <w:rFonts w:ascii="Palatino Linotype" w:hAnsi="Palatino Linotype"/>
          <w:b/>
          <w:color w:val="000000"/>
        </w:rPr>
        <w:t>confidencial</w:t>
      </w:r>
      <w:r w:rsidRPr="00B0067C">
        <w:rPr>
          <w:rFonts w:ascii="Palatino Linotype" w:eastAsia="Arial Unicode MS" w:hAnsi="Palatino Linotype" w:cs="Arial"/>
        </w:rPr>
        <w:t xml:space="preserve">. En ese sentido, </w:t>
      </w:r>
      <w:r w:rsidRPr="00B0067C">
        <w:rPr>
          <w:rFonts w:ascii="Palatino Linotype" w:hAnsi="Palatino Linotype" w:cs="Arial"/>
          <w:lang w:val="es-ES_tradnl"/>
        </w:rPr>
        <w:t xml:space="preserve">sólo podrán </w:t>
      </w:r>
      <w:r w:rsidRPr="00B0067C">
        <w:rPr>
          <w:rFonts w:ascii="Palatino Linotype" w:hAnsi="Palatino Linotype" w:cs="Arial"/>
        </w:rPr>
        <w:t>ser</w:t>
      </w:r>
      <w:r w:rsidRPr="00B0067C">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B0067C">
        <w:rPr>
          <w:rFonts w:ascii="Palatino Linotype" w:hAnsi="Palatino Linotype" w:cs="Arial"/>
        </w:rPr>
        <w:t xml:space="preserve"> que el Comité de Transparencia del </w:t>
      </w:r>
      <w:r w:rsidRPr="00B0067C">
        <w:rPr>
          <w:rFonts w:ascii="Palatino Linotype" w:hAnsi="Palatino Linotype" w:cs="Arial"/>
          <w:b/>
        </w:rPr>
        <w:t>Sujeto Obligado</w:t>
      </w:r>
      <w:r w:rsidRPr="00B0067C">
        <w:rPr>
          <w:rFonts w:ascii="Palatino Linotype" w:hAnsi="Palatino Linotype" w:cs="Arial"/>
        </w:rPr>
        <w:t xml:space="preserve"> emita el Acuerdo de Clasificación correspondiente</w:t>
      </w:r>
      <w:r w:rsidRPr="00B0067C">
        <w:rPr>
          <w:rFonts w:ascii="Palatino Linotype" w:hAnsi="Palatino Linotype" w:cs="Arial"/>
          <w:lang w:val="es-ES_tradnl"/>
        </w:rPr>
        <w:t xml:space="preserve"> debidamente fundado y motivado, en el cual se</w:t>
      </w:r>
      <w:r w:rsidRPr="00B0067C">
        <w:rPr>
          <w:rFonts w:ascii="Palatino Linotype" w:hAnsi="Palatino Linotype" w:cs="Arial"/>
        </w:rPr>
        <w:t xml:space="preserve"> sustente la versión pública, </w:t>
      </w:r>
      <w:r w:rsidRPr="00B0067C">
        <w:rPr>
          <w:rFonts w:ascii="Palatino Linotype" w:hAnsi="Palatino Linotype" w:cs="Arial"/>
          <w:lang w:val="es-ES_tradnl"/>
        </w:rPr>
        <w:t xml:space="preserve">en </w:t>
      </w:r>
      <w:r w:rsidRPr="00B0067C">
        <w:rPr>
          <w:rFonts w:ascii="Palatino Linotype" w:hAnsi="Palatino Linotype" w:cs="Arial"/>
          <w:noProof/>
          <w:lang w:eastAsia="es-MX"/>
        </w:rPr>
        <w:t>términos</w:t>
      </w:r>
      <w:r w:rsidRPr="00B0067C">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3FF526A" w14:textId="77777777" w:rsidR="00B0067C" w:rsidRPr="00B0067C" w:rsidRDefault="00B0067C" w:rsidP="00B0067C">
      <w:pPr>
        <w:spacing w:line="360" w:lineRule="auto"/>
        <w:jc w:val="both"/>
        <w:rPr>
          <w:rFonts w:ascii="Palatino Linotype" w:hAnsi="Palatino Linotype" w:cs="Arial"/>
          <w:lang w:val="es-ES_tradnl"/>
        </w:rPr>
      </w:pPr>
    </w:p>
    <w:p w14:paraId="75095B56" w14:textId="77777777" w:rsidR="00B0067C" w:rsidRPr="00B0067C" w:rsidRDefault="00B0067C" w:rsidP="00B0067C">
      <w:pPr>
        <w:ind w:left="567" w:right="567"/>
        <w:contextualSpacing/>
        <w:jc w:val="center"/>
        <w:rPr>
          <w:rFonts w:ascii="Palatino Linotype" w:hAnsi="Palatino Linotype" w:cs="Arial"/>
          <w:b/>
          <w:i/>
        </w:rPr>
      </w:pPr>
      <w:r w:rsidRPr="00B0067C">
        <w:rPr>
          <w:rFonts w:ascii="Palatino Linotype" w:hAnsi="Palatino Linotype" w:cs="Arial"/>
          <w:b/>
          <w:i/>
        </w:rPr>
        <w:t>Ley de Transparencia y Acceso a la Información Pública del Estado de México y Municipios</w:t>
      </w:r>
    </w:p>
    <w:p w14:paraId="0301E03E"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i/>
          <w:lang w:eastAsia="es-MX"/>
        </w:rPr>
        <w:t>“</w:t>
      </w:r>
      <w:r w:rsidRPr="00B0067C">
        <w:rPr>
          <w:rFonts w:ascii="Palatino Linotype" w:hAnsi="Palatino Linotype" w:cs="Arial"/>
          <w:b/>
          <w:i/>
          <w:lang w:eastAsia="es-MX"/>
        </w:rPr>
        <w:t xml:space="preserve">Artículo 49. </w:t>
      </w:r>
      <w:r w:rsidRPr="00B0067C">
        <w:rPr>
          <w:rFonts w:ascii="Palatino Linotype" w:hAnsi="Palatino Linotype" w:cs="Arial"/>
          <w:i/>
          <w:lang w:eastAsia="es-MX"/>
        </w:rPr>
        <w:t xml:space="preserve">Los </w:t>
      </w:r>
      <w:r w:rsidRPr="00B0067C">
        <w:rPr>
          <w:rFonts w:ascii="Palatino Linotype" w:hAnsi="Palatino Linotype" w:cs="Arial"/>
          <w:i/>
        </w:rPr>
        <w:t>Comités</w:t>
      </w:r>
      <w:r w:rsidRPr="00B0067C">
        <w:rPr>
          <w:rFonts w:ascii="Palatino Linotype" w:hAnsi="Palatino Linotype" w:cs="Arial"/>
          <w:i/>
          <w:lang w:eastAsia="es-MX"/>
        </w:rPr>
        <w:t xml:space="preserve"> de Transparencia </w:t>
      </w:r>
      <w:r w:rsidRPr="00B0067C">
        <w:rPr>
          <w:rFonts w:ascii="Palatino Linotype" w:hAnsi="Palatino Linotype"/>
          <w:i/>
        </w:rPr>
        <w:t>tendrán</w:t>
      </w:r>
      <w:r w:rsidRPr="00B0067C">
        <w:rPr>
          <w:rFonts w:ascii="Palatino Linotype" w:hAnsi="Palatino Linotype" w:cs="Arial"/>
          <w:i/>
          <w:lang w:eastAsia="es-MX"/>
        </w:rPr>
        <w:t xml:space="preserve"> las siguientes atribuciones:</w:t>
      </w:r>
    </w:p>
    <w:p w14:paraId="7A045082"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VIII.</w:t>
      </w:r>
      <w:r w:rsidRPr="00B0067C">
        <w:rPr>
          <w:rFonts w:ascii="Palatino Linotype" w:hAnsi="Palatino Linotype" w:cs="Arial"/>
          <w:i/>
          <w:lang w:eastAsia="es-MX"/>
        </w:rPr>
        <w:t xml:space="preserve"> Aprobar, </w:t>
      </w:r>
      <w:r w:rsidRPr="00B0067C">
        <w:rPr>
          <w:rFonts w:ascii="Palatino Linotype" w:hAnsi="Palatino Linotype" w:cs="Arial"/>
          <w:i/>
        </w:rPr>
        <w:t>modificar</w:t>
      </w:r>
      <w:r w:rsidRPr="00B0067C">
        <w:rPr>
          <w:rFonts w:ascii="Palatino Linotype" w:hAnsi="Palatino Linotype" w:cs="Arial"/>
          <w:i/>
          <w:lang w:eastAsia="es-MX"/>
        </w:rPr>
        <w:t xml:space="preserve"> o revocar la clasificación de la información;</w:t>
      </w:r>
    </w:p>
    <w:p w14:paraId="12918EF5"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lastRenderedPageBreak/>
        <w:t>Artículo 132.</w:t>
      </w:r>
      <w:r w:rsidRPr="00B0067C">
        <w:rPr>
          <w:rFonts w:ascii="Palatino Linotype" w:hAnsi="Palatino Linotype" w:cs="Arial"/>
          <w:i/>
          <w:lang w:eastAsia="es-MX"/>
        </w:rPr>
        <w:t xml:space="preserve"> La clasificación de la información se llevará a cabo en el momento en que:</w:t>
      </w:r>
    </w:p>
    <w:p w14:paraId="7525FDA1"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i/>
          <w:lang w:eastAsia="es-MX"/>
        </w:rPr>
        <w:t>[…]</w:t>
      </w:r>
    </w:p>
    <w:p w14:paraId="4D800545"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II.</w:t>
      </w:r>
      <w:r w:rsidRPr="00B0067C">
        <w:rPr>
          <w:rFonts w:ascii="Palatino Linotype" w:hAnsi="Palatino Linotype" w:cs="Arial"/>
          <w:i/>
          <w:lang w:eastAsia="es-MX"/>
        </w:rPr>
        <w:t xml:space="preserve"> Se determine mediante resolución de autoridad competente; o</w:t>
      </w:r>
    </w:p>
    <w:p w14:paraId="4357049A"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III</w:t>
      </w:r>
      <w:r w:rsidRPr="00B0067C">
        <w:rPr>
          <w:rFonts w:ascii="Palatino Linotype" w:hAnsi="Palatino Linotype" w:cs="Arial"/>
          <w:i/>
          <w:lang w:eastAsia="es-MX"/>
        </w:rPr>
        <w:t>. Se generen versiones públicas para dar cumplimiento a las obligaciones de transparencia previstas en esta Ley.”</w:t>
      </w:r>
    </w:p>
    <w:p w14:paraId="7C586E4B"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p>
    <w:p w14:paraId="678C3818" w14:textId="77777777" w:rsidR="00B0067C" w:rsidRPr="00B0067C" w:rsidRDefault="00B0067C" w:rsidP="00B0067C">
      <w:pPr>
        <w:ind w:left="567" w:right="567"/>
        <w:contextualSpacing/>
        <w:jc w:val="center"/>
        <w:rPr>
          <w:rFonts w:ascii="Palatino Linotype" w:hAnsi="Palatino Linotype" w:cs="Arial"/>
          <w:b/>
          <w:i/>
        </w:rPr>
      </w:pPr>
      <w:r w:rsidRPr="00B0067C">
        <w:rPr>
          <w:rFonts w:ascii="Palatino Linotype" w:hAnsi="Palatino Linotype" w:cs="Arial"/>
          <w:b/>
          <w:i/>
          <w:lang w:eastAsia="es-MX"/>
        </w:rPr>
        <w:t xml:space="preserve">Lineamientos Generales en materia de Clasificación y Desclasificación de la </w:t>
      </w:r>
      <w:r w:rsidRPr="00B0067C">
        <w:rPr>
          <w:rFonts w:ascii="Palatino Linotype" w:hAnsi="Palatino Linotype" w:cs="Arial"/>
          <w:b/>
          <w:i/>
        </w:rPr>
        <w:t>Información, así como para la elaboración de Versiones Públicas</w:t>
      </w:r>
    </w:p>
    <w:p w14:paraId="0950CC82" w14:textId="77777777" w:rsidR="00B0067C" w:rsidRPr="00B0067C" w:rsidRDefault="00B0067C" w:rsidP="00B0067C">
      <w:pPr>
        <w:ind w:left="567" w:right="567"/>
        <w:contextualSpacing/>
        <w:jc w:val="center"/>
        <w:rPr>
          <w:rFonts w:ascii="Palatino Linotype" w:hAnsi="Palatino Linotype" w:cs="Arial"/>
          <w:b/>
          <w:i/>
          <w:lang w:eastAsia="es-MX"/>
        </w:rPr>
      </w:pPr>
    </w:p>
    <w:p w14:paraId="7BC25E41"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i/>
          <w:lang w:eastAsia="es-MX"/>
        </w:rPr>
        <w:t>“</w:t>
      </w:r>
      <w:r w:rsidRPr="00B0067C">
        <w:rPr>
          <w:rFonts w:ascii="Palatino Linotype" w:hAnsi="Palatino Linotype" w:cs="Arial"/>
          <w:b/>
          <w:i/>
          <w:lang w:eastAsia="es-MX"/>
        </w:rPr>
        <w:t>Segundo.-</w:t>
      </w:r>
      <w:r w:rsidRPr="00B0067C">
        <w:rPr>
          <w:rFonts w:ascii="Palatino Linotype" w:hAnsi="Palatino Linotype" w:cs="Arial"/>
          <w:i/>
          <w:lang w:eastAsia="es-MX"/>
        </w:rPr>
        <w:t xml:space="preserve"> Para efectos de los </w:t>
      </w:r>
      <w:r w:rsidRPr="00B0067C">
        <w:rPr>
          <w:rFonts w:ascii="Palatino Linotype" w:hAnsi="Palatino Linotype" w:cs="Arial"/>
          <w:i/>
        </w:rPr>
        <w:t>presentes</w:t>
      </w:r>
      <w:r w:rsidRPr="00B0067C">
        <w:rPr>
          <w:rFonts w:ascii="Palatino Linotype" w:hAnsi="Palatino Linotype" w:cs="Arial"/>
          <w:i/>
          <w:lang w:eastAsia="es-MX"/>
        </w:rPr>
        <w:t xml:space="preserve"> Lineamientos Generales, se entenderá por:</w:t>
      </w:r>
    </w:p>
    <w:p w14:paraId="6AA6EB4E"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XVIII.</w:t>
      </w:r>
      <w:r w:rsidRPr="00B0067C">
        <w:rPr>
          <w:rFonts w:ascii="Palatino Linotype" w:hAnsi="Palatino Linotype" w:cs="Arial"/>
          <w:i/>
          <w:lang w:eastAsia="es-MX"/>
        </w:rPr>
        <w:t xml:space="preserve"> </w:t>
      </w:r>
      <w:r w:rsidRPr="00B0067C">
        <w:rPr>
          <w:rFonts w:ascii="Palatino Linotype" w:hAnsi="Palatino Linotype" w:cs="Arial"/>
          <w:b/>
          <w:i/>
          <w:lang w:eastAsia="es-MX"/>
        </w:rPr>
        <w:t>Versión pública:</w:t>
      </w:r>
      <w:r w:rsidRPr="00B0067C">
        <w:rPr>
          <w:rFonts w:ascii="Palatino Linotype" w:hAnsi="Palatino Linotype" w:cs="Arial"/>
          <w:i/>
          <w:lang w:eastAsia="es-MX"/>
        </w:rPr>
        <w:t xml:space="preserve"> El </w:t>
      </w:r>
      <w:r w:rsidRPr="00B0067C">
        <w:rPr>
          <w:rFonts w:ascii="Palatino Linotype" w:hAnsi="Palatino Linotype" w:cs="Arial"/>
          <w:bCs/>
          <w:i/>
          <w:noProof/>
        </w:rPr>
        <w:t>documento</w:t>
      </w:r>
      <w:r w:rsidRPr="00B0067C">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B0067C">
        <w:rPr>
          <w:rFonts w:ascii="Palatino Linotype" w:hAnsi="Palatino Linotype" w:cs="Arial"/>
          <w:b/>
          <w:i/>
          <w:u w:val="single"/>
          <w:lang w:eastAsia="es-MX"/>
        </w:rPr>
        <w:t>fundando y motivando la</w:t>
      </w:r>
      <w:r w:rsidRPr="00B0067C">
        <w:rPr>
          <w:rFonts w:ascii="Palatino Linotype" w:hAnsi="Palatino Linotype" w:cs="Arial"/>
          <w:i/>
          <w:lang w:eastAsia="es-MX"/>
        </w:rPr>
        <w:t xml:space="preserve"> reserva o </w:t>
      </w:r>
      <w:r w:rsidRPr="00B0067C">
        <w:rPr>
          <w:rFonts w:ascii="Palatino Linotype" w:hAnsi="Palatino Linotype" w:cs="Arial"/>
          <w:b/>
          <w:i/>
          <w:u w:val="single"/>
          <w:lang w:eastAsia="es-MX"/>
        </w:rPr>
        <w:t>confidencialidad</w:t>
      </w:r>
      <w:r w:rsidRPr="00B0067C">
        <w:rPr>
          <w:rFonts w:ascii="Palatino Linotype" w:hAnsi="Palatino Linotype" w:cs="Arial"/>
          <w:i/>
          <w:lang w:eastAsia="es-MX"/>
        </w:rPr>
        <w:t xml:space="preserve">, a través de la resolución que para tal efecto emita el </w:t>
      </w:r>
      <w:r w:rsidRPr="00B0067C">
        <w:rPr>
          <w:rFonts w:ascii="Palatino Linotype" w:hAnsi="Palatino Linotype" w:cs="Arial"/>
          <w:bCs/>
          <w:i/>
          <w:noProof/>
        </w:rPr>
        <w:t>Comité</w:t>
      </w:r>
      <w:r w:rsidRPr="00B0067C">
        <w:rPr>
          <w:rFonts w:ascii="Palatino Linotype" w:hAnsi="Palatino Linotype" w:cs="Arial"/>
          <w:i/>
          <w:lang w:eastAsia="es-MX"/>
        </w:rPr>
        <w:t xml:space="preserve"> de Transparencia.</w:t>
      </w:r>
    </w:p>
    <w:p w14:paraId="209E0DBE"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Cuarto.</w:t>
      </w:r>
      <w:r w:rsidRPr="00B0067C">
        <w:rPr>
          <w:rFonts w:ascii="Palatino Linotype" w:hAnsi="Palatino Linotype" w:cs="Arial"/>
          <w:i/>
          <w:lang w:eastAsia="es-MX"/>
        </w:rPr>
        <w:t xml:space="preserve"> Para clasificar la información como reservada o confidencial, de manera total o parcial, el titular del </w:t>
      </w:r>
      <w:r w:rsidRPr="00B0067C">
        <w:rPr>
          <w:rFonts w:ascii="Palatino Linotype" w:hAnsi="Palatino Linotype" w:cs="Arial"/>
          <w:bCs/>
          <w:i/>
          <w:noProof/>
        </w:rPr>
        <w:t>área</w:t>
      </w:r>
      <w:r w:rsidRPr="00B0067C">
        <w:rPr>
          <w:rFonts w:ascii="Palatino Linotype" w:hAnsi="Palatino Linotype" w:cs="Arial"/>
          <w:i/>
          <w:lang w:eastAsia="es-MX"/>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81F5E8"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i/>
          <w:lang w:eastAsia="es-MX"/>
        </w:rPr>
        <w:t xml:space="preserve">Los sujetos obligados deberán aplicar, de manera estricta, las excepciones al derecho de acceso a la </w:t>
      </w:r>
      <w:r w:rsidRPr="00B0067C">
        <w:rPr>
          <w:rFonts w:ascii="Palatino Linotype" w:hAnsi="Palatino Linotype" w:cs="Arial"/>
          <w:bCs/>
          <w:i/>
          <w:noProof/>
        </w:rPr>
        <w:t>información</w:t>
      </w:r>
      <w:r w:rsidRPr="00B0067C">
        <w:rPr>
          <w:rFonts w:ascii="Palatino Linotype" w:hAnsi="Palatino Linotype" w:cs="Arial"/>
          <w:i/>
          <w:lang w:eastAsia="es-MX"/>
        </w:rPr>
        <w:t xml:space="preserve"> y sólo </w:t>
      </w:r>
      <w:r w:rsidRPr="00B0067C">
        <w:rPr>
          <w:rFonts w:ascii="Palatino Linotype" w:hAnsi="Palatino Linotype" w:cs="Arial"/>
          <w:i/>
        </w:rPr>
        <w:t>podrán</w:t>
      </w:r>
      <w:r w:rsidRPr="00B0067C">
        <w:rPr>
          <w:rFonts w:ascii="Palatino Linotype" w:hAnsi="Palatino Linotype" w:cs="Arial"/>
          <w:i/>
          <w:lang w:eastAsia="es-MX"/>
        </w:rPr>
        <w:t xml:space="preserve"> invocarlas cuando acrediten su procedencia.</w:t>
      </w:r>
    </w:p>
    <w:p w14:paraId="16C3B4DA"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Quinto.</w:t>
      </w:r>
      <w:r w:rsidRPr="00B0067C">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B0067C">
        <w:rPr>
          <w:rFonts w:ascii="Palatino Linotype" w:hAnsi="Palatino Linotype" w:cs="Arial"/>
          <w:i/>
        </w:rPr>
        <w:t>corresponderá</w:t>
      </w:r>
      <w:r w:rsidRPr="00B0067C">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CFDD46D"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Sexto.</w:t>
      </w:r>
      <w:r w:rsidRPr="00B0067C">
        <w:rPr>
          <w:rFonts w:ascii="Palatino Linotype" w:hAnsi="Palatino Linotype" w:cs="Arial"/>
          <w:i/>
          <w:lang w:eastAsia="es-MX"/>
        </w:rPr>
        <w:t xml:space="preserve"> Los sujetos obligados no podrán emitir acuerdos de carácter general ni particular que clasifiquen </w:t>
      </w:r>
      <w:r w:rsidRPr="00B0067C">
        <w:rPr>
          <w:rFonts w:ascii="Palatino Linotype" w:hAnsi="Palatino Linotype" w:cs="Arial"/>
          <w:bCs/>
          <w:i/>
          <w:noProof/>
        </w:rPr>
        <w:t>documentos</w:t>
      </w:r>
      <w:r w:rsidRPr="00B0067C">
        <w:rPr>
          <w:rFonts w:ascii="Palatino Linotype" w:hAnsi="Palatino Linotype" w:cs="Arial"/>
          <w:i/>
          <w:lang w:eastAsia="es-MX"/>
        </w:rPr>
        <w:t xml:space="preserve"> o expedientes como reservados, ni clasificar </w:t>
      </w:r>
      <w:r w:rsidRPr="00B0067C">
        <w:rPr>
          <w:rFonts w:ascii="Palatino Linotype" w:hAnsi="Palatino Linotype" w:cs="Arial"/>
          <w:i/>
          <w:lang w:eastAsia="es-MX"/>
        </w:rPr>
        <w:lastRenderedPageBreak/>
        <w:t>documentos antes de que se genere la información o cuando éstos no obren en sus archivos.</w:t>
      </w:r>
    </w:p>
    <w:p w14:paraId="60CB5381" w14:textId="77777777" w:rsidR="00B0067C" w:rsidRPr="00B0067C" w:rsidRDefault="00B0067C" w:rsidP="00B0067C">
      <w:pPr>
        <w:ind w:left="567" w:right="567"/>
        <w:contextualSpacing/>
        <w:jc w:val="both"/>
        <w:rPr>
          <w:rFonts w:ascii="Palatino Linotype" w:hAnsi="Palatino Linotype" w:cs="Arial"/>
          <w:i/>
          <w:lang w:eastAsia="es-MX"/>
        </w:rPr>
      </w:pPr>
      <w:r w:rsidRPr="00B0067C">
        <w:rPr>
          <w:rFonts w:ascii="Palatino Linotype" w:hAnsi="Palatino Linotype" w:cs="Arial"/>
          <w:i/>
          <w:lang w:eastAsia="es-MX"/>
        </w:rPr>
        <w:t xml:space="preserve">La clasificación de </w:t>
      </w:r>
      <w:r w:rsidRPr="00B0067C">
        <w:rPr>
          <w:rFonts w:ascii="Palatino Linotype" w:hAnsi="Palatino Linotype" w:cs="Arial"/>
          <w:i/>
        </w:rPr>
        <w:t>información</w:t>
      </w:r>
      <w:r w:rsidRPr="00B0067C">
        <w:rPr>
          <w:rFonts w:ascii="Palatino Linotype" w:hAnsi="Palatino Linotype" w:cs="Arial"/>
          <w:i/>
          <w:lang w:eastAsia="es-MX"/>
        </w:rPr>
        <w:t xml:space="preserve"> se realizará conforme a un análisis caso por caso, mediante la aplicación </w:t>
      </w:r>
      <w:r w:rsidRPr="00B0067C">
        <w:rPr>
          <w:rFonts w:ascii="Palatino Linotype" w:hAnsi="Palatino Linotype" w:cs="Arial"/>
          <w:bCs/>
          <w:i/>
          <w:noProof/>
        </w:rPr>
        <w:t>de</w:t>
      </w:r>
      <w:r w:rsidRPr="00B0067C">
        <w:rPr>
          <w:rFonts w:ascii="Palatino Linotype" w:hAnsi="Palatino Linotype" w:cs="Arial"/>
          <w:i/>
          <w:lang w:eastAsia="es-MX"/>
        </w:rPr>
        <w:t xml:space="preserve"> la prueba de daño y de interés público.</w:t>
      </w:r>
    </w:p>
    <w:p w14:paraId="734F6A14"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Séptimo.</w:t>
      </w:r>
      <w:r w:rsidRPr="00B0067C">
        <w:rPr>
          <w:rFonts w:ascii="Palatino Linotype" w:hAnsi="Palatino Linotype" w:cs="Arial"/>
          <w:i/>
          <w:lang w:eastAsia="es-MX"/>
        </w:rPr>
        <w:t xml:space="preserve"> La clasificación </w:t>
      </w:r>
      <w:r w:rsidRPr="00B0067C">
        <w:rPr>
          <w:rFonts w:ascii="Palatino Linotype" w:hAnsi="Palatino Linotype" w:cs="Arial"/>
          <w:bCs/>
          <w:i/>
          <w:noProof/>
        </w:rPr>
        <w:t>de</w:t>
      </w:r>
      <w:r w:rsidRPr="00B0067C">
        <w:rPr>
          <w:rFonts w:ascii="Palatino Linotype" w:hAnsi="Palatino Linotype" w:cs="Arial"/>
          <w:i/>
          <w:lang w:eastAsia="es-MX"/>
        </w:rPr>
        <w:t xml:space="preserve"> la </w:t>
      </w:r>
      <w:r w:rsidRPr="00B0067C">
        <w:rPr>
          <w:rFonts w:ascii="Palatino Linotype" w:hAnsi="Palatino Linotype" w:cs="Arial"/>
          <w:i/>
        </w:rPr>
        <w:t>información</w:t>
      </w:r>
      <w:r w:rsidRPr="00B0067C">
        <w:rPr>
          <w:rFonts w:ascii="Palatino Linotype" w:hAnsi="Palatino Linotype" w:cs="Arial"/>
          <w:i/>
          <w:lang w:eastAsia="es-MX"/>
        </w:rPr>
        <w:t xml:space="preserve"> se llevará a cabo en el momento en que:</w:t>
      </w:r>
    </w:p>
    <w:p w14:paraId="48A588E3"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I.</w:t>
      </w:r>
      <w:r w:rsidRPr="00B0067C">
        <w:rPr>
          <w:rFonts w:ascii="Palatino Linotype" w:hAnsi="Palatino Linotype" w:cs="Arial"/>
          <w:i/>
          <w:lang w:eastAsia="es-MX"/>
        </w:rPr>
        <w:t xml:space="preserve"> Se reciba una solicitud de acceso a la información;</w:t>
      </w:r>
    </w:p>
    <w:p w14:paraId="11813D9E"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II.</w:t>
      </w:r>
      <w:r w:rsidRPr="00B0067C">
        <w:rPr>
          <w:rFonts w:ascii="Palatino Linotype" w:hAnsi="Palatino Linotype" w:cs="Arial"/>
          <w:i/>
          <w:lang w:eastAsia="es-MX"/>
        </w:rPr>
        <w:t xml:space="preserve"> Se determine </w:t>
      </w:r>
      <w:r w:rsidRPr="00B0067C">
        <w:rPr>
          <w:rFonts w:ascii="Palatino Linotype" w:hAnsi="Palatino Linotype" w:cs="Arial"/>
          <w:bCs/>
          <w:i/>
          <w:noProof/>
        </w:rPr>
        <w:t>mediante</w:t>
      </w:r>
      <w:r w:rsidRPr="00B0067C">
        <w:rPr>
          <w:rFonts w:ascii="Palatino Linotype" w:hAnsi="Palatino Linotype" w:cs="Arial"/>
          <w:i/>
          <w:lang w:eastAsia="es-MX"/>
        </w:rPr>
        <w:t xml:space="preserve"> resolución de autoridad competente, o</w:t>
      </w:r>
    </w:p>
    <w:p w14:paraId="26257F03"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III.</w:t>
      </w:r>
      <w:r w:rsidRPr="00B0067C">
        <w:rPr>
          <w:rFonts w:ascii="Palatino Linotype" w:hAnsi="Palatino Linotype" w:cs="Arial"/>
          <w:i/>
          <w:lang w:eastAsia="es-MX"/>
        </w:rPr>
        <w:t xml:space="preserve"> Se generen </w:t>
      </w:r>
      <w:r w:rsidRPr="00B0067C">
        <w:rPr>
          <w:rFonts w:ascii="Palatino Linotype" w:hAnsi="Palatino Linotype" w:cs="Arial"/>
          <w:bCs/>
          <w:i/>
          <w:noProof/>
        </w:rPr>
        <w:t>versiones</w:t>
      </w:r>
      <w:r w:rsidRPr="00B0067C">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14:paraId="07865ACE"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i/>
          <w:lang w:eastAsia="es-MX"/>
        </w:rPr>
        <w:t xml:space="preserve">Los titulares de las áreas deberán revisar la clasificación al momento de la recepción de una solicitud de </w:t>
      </w:r>
      <w:r w:rsidRPr="00B0067C">
        <w:rPr>
          <w:rFonts w:ascii="Palatino Linotype" w:hAnsi="Palatino Linotype" w:cs="Arial"/>
          <w:bCs/>
          <w:i/>
          <w:noProof/>
        </w:rPr>
        <w:t>acceso</w:t>
      </w:r>
      <w:r w:rsidRPr="00B0067C">
        <w:rPr>
          <w:rFonts w:ascii="Palatino Linotype" w:hAnsi="Palatino Linotype" w:cs="Arial"/>
          <w:i/>
          <w:lang w:eastAsia="es-MX"/>
        </w:rPr>
        <w:t xml:space="preserve"> a la información, para verificar si encuadra en una causal de reserva o de confidencialidad.</w:t>
      </w:r>
    </w:p>
    <w:p w14:paraId="4856339A"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Octavo.</w:t>
      </w:r>
      <w:r w:rsidRPr="00B0067C">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B0067C">
        <w:rPr>
          <w:rFonts w:ascii="Palatino Linotype" w:hAnsi="Palatino Linotype" w:cs="Arial"/>
          <w:bCs/>
          <w:i/>
          <w:noProof/>
        </w:rPr>
        <w:t>expresamente</w:t>
      </w:r>
      <w:r w:rsidRPr="00B0067C">
        <w:rPr>
          <w:rFonts w:ascii="Palatino Linotype" w:hAnsi="Palatino Linotype" w:cs="Arial"/>
          <w:i/>
          <w:lang w:eastAsia="es-MX"/>
        </w:rPr>
        <w:t xml:space="preserve"> le otorga el carácter de reservada o confidencial.</w:t>
      </w:r>
    </w:p>
    <w:p w14:paraId="2E067F93"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bCs/>
          <w:i/>
          <w:noProof/>
        </w:rPr>
      </w:pPr>
      <w:r w:rsidRPr="00B0067C">
        <w:rPr>
          <w:rFonts w:ascii="Palatino Linotype" w:hAnsi="Palatino Linotype" w:cs="Arial"/>
          <w:i/>
          <w:lang w:eastAsia="es-MX"/>
        </w:rPr>
        <w:t xml:space="preserve">Para </w:t>
      </w:r>
      <w:r w:rsidRPr="00B0067C">
        <w:rPr>
          <w:rFonts w:ascii="Palatino Linotype" w:hAnsi="Palatino Linotype" w:cs="Arial"/>
          <w:bCs/>
          <w:i/>
          <w:noProof/>
        </w:rPr>
        <w:t xml:space="preserve">motivar la clasificación se deberán señalar las razones o circunstancias especiales que lo </w:t>
      </w:r>
      <w:r w:rsidRPr="00B0067C">
        <w:rPr>
          <w:rFonts w:ascii="Palatino Linotype" w:hAnsi="Palatino Linotype" w:cs="Arial"/>
          <w:i/>
          <w:lang w:eastAsia="es-MX"/>
        </w:rPr>
        <w:t>llevaron</w:t>
      </w:r>
      <w:r w:rsidRPr="00B0067C">
        <w:rPr>
          <w:rFonts w:ascii="Palatino Linotype" w:hAnsi="Palatino Linotype" w:cs="Arial"/>
          <w:bCs/>
          <w:i/>
          <w:noProof/>
        </w:rPr>
        <w:t xml:space="preserve"> a concluir que el caso particular se ajusta al supuesto previsto por la norma legal invocada como fundamento.</w:t>
      </w:r>
    </w:p>
    <w:p w14:paraId="4A590211"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bCs/>
          <w:i/>
          <w:noProof/>
        </w:rPr>
      </w:pPr>
      <w:r w:rsidRPr="00B0067C">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B0067C">
        <w:rPr>
          <w:rFonts w:ascii="Palatino Linotype" w:hAnsi="Palatino Linotype" w:cs="Arial"/>
          <w:i/>
          <w:lang w:eastAsia="es-MX"/>
        </w:rPr>
        <w:t>de</w:t>
      </w:r>
      <w:r w:rsidRPr="00B0067C">
        <w:rPr>
          <w:rFonts w:ascii="Palatino Linotype" w:hAnsi="Palatino Linotype" w:cs="Arial"/>
          <w:bCs/>
          <w:i/>
          <w:noProof/>
        </w:rPr>
        <w:t xml:space="preserve"> </w:t>
      </w:r>
      <w:r w:rsidRPr="00B0067C">
        <w:rPr>
          <w:rFonts w:ascii="Palatino Linotype" w:hAnsi="Palatino Linotype" w:cs="Arial"/>
          <w:i/>
          <w:lang w:eastAsia="es-MX"/>
        </w:rPr>
        <w:t>reserva</w:t>
      </w:r>
      <w:r w:rsidRPr="00B0067C">
        <w:rPr>
          <w:rFonts w:ascii="Palatino Linotype" w:hAnsi="Palatino Linotype" w:cs="Arial"/>
          <w:bCs/>
          <w:i/>
          <w:noProof/>
        </w:rPr>
        <w:t>.</w:t>
      </w:r>
    </w:p>
    <w:p w14:paraId="53B133F2"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bCs/>
          <w:i/>
          <w:noProof/>
        </w:rPr>
      </w:pPr>
      <w:r w:rsidRPr="00B0067C">
        <w:rPr>
          <w:rFonts w:ascii="Palatino Linotype" w:hAnsi="Palatino Linotype" w:cs="Arial"/>
          <w:i/>
          <w:lang w:eastAsia="es-MX"/>
        </w:rPr>
        <w:t>Tratándose</w:t>
      </w:r>
      <w:r w:rsidRPr="00B0067C">
        <w:rPr>
          <w:rFonts w:ascii="Palatino Linotype" w:hAnsi="Palatino Linotype" w:cs="Arial"/>
          <w:bCs/>
          <w:i/>
          <w:noProof/>
        </w:rPr>
        <w:t xml:space="preserve"> de información clasificada como confidencial respecto de la cual se haya </w:t>
      </w:r>
      <w:r w:rsidRPr="00B0067C">
        <w:rPr>
          <w:rFonts w:ascii="Palatino Linotype" w:hAnsi="Palatino Linotype" w:cs="Arial"/>
          <w:i/>
          <w:lang w:eastAsia="es-MX"/>
        </w:rPr>
        <w:t>determinado</w:t>
      </w:r>
      <w:r w:rsidRPr="00B0067C">
        <w:rPr>
          <w:rFonts w:ascii="Palatino Linotype" w:hAnsi="Palatino Linotype" w:cs="Arial"/>
          <w:bCs/>
          <w:i/>
          <w:noProof/>
        </w:rPr>
        <w:t xml:space="preserve"> </w:t>
      </w:r>
      <w:r w:rsidRPr="00B0067C">
        <w:rPr>
          <w:rFonts w:ascii="Palatino Linotype" w:hAnsi="Palatino Linotype" w:cs="Arial"/>
          <w:i/>
          <w:lang w:eastAsia="es-MX"/>
        </w:rPr>
        <w:t>su</w:t>
      </w:r>
      <w:r w:rsidRPr="00B0067C">
        <w:rPr>
          <w:rFonts w:ascii="Palatino Linotype" w:hAnsi="Palatino Linotype" w:cs="Arial"/>
          <w:bCs/>
          <w:i/>
          <w:noProof/>
        </w:rPr>
        <w:t xml:space="preserve"> conservación permanente por tener valor histórico, ésta conservará tal carácter de conformidad con la normativa aplicable en materia de archivos.</w:t>
      </w:r>
    </w:p>
    <w:p w14:paraId="5022A8B9"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Cs/>
          <w:i/>
          <w:noProof/>
        </w:rPr>
        <w:t>Los documentos contenidos</w:t>
      </w:r>
      <w:r w:rsidRPr="00B0067C">
        <w:rPr>
          <w:rFonts w:ascii="Palatino Linotype" w:hAnsi="Palatino Linotype" w:cs="Arial"/>
          <w:i/>
          <w:lang w:eastAsia="es-MX"/>
        </w:rPr>
        <w:t xml:space="preserve"> en los archivos históricos y los identificados como históricos confidenciales no serán susceptibles de clasificación como reservados.</w:t>
      </w:r>
    </w:p>
    <w:p w14:paraId="5CAFAAEE"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Noveno.</w:t>
      </w:r>
      <w:r w:rsidRPr="00B0067C">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A3D519D"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Décimo.</w:t>
      </w:r>
      <w:r w:rsidRPr="00B0067C">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B0067C">
        <w:rPr>
          <w:rFonts w:ascii="Palatino Linotype" w:hAnsi="Palatino Linotype" w:cs="Arial"/>
          <w:i/>
        </w:rPr>
        <w:t>documentos</w:t>
      </w:r>
      <w:r w:rsidRPr="00B0067C">
        <w:rPr>
          <w:rFonts w:ascii="Palatino Linotype" w:hAnsi="Palatino Linotype" w:cs="Arial"/>
          <w:i/>
          <w:lang w:eastAsia="es-MX"/>
        </w:rPr>
        <w:t xml:space="preserve"> clasificados. Asimismo, deberán asegurarse de que dicho personal </w:t>
      </w:r>
      <w:r w:rsidRPr="00B0067C">
        <w:rPr>
          <w:rFonts w:ascii="Palatino Linotype" w:hAnsi="Palatino Linotype" w:cs="Arial"/>
          <w:i/>
          <w:lang w:eastAsia="es-MX"/>
        </w:rPr>
        <w:lastRenderedPageBreak/>
        <w:t>cuente con los conocimientos técnicos y legales que le permitan manejar adecuadamente la información clasificada, en los términos de los Lineamientos para la Organización y Conservación de Archivos.</w:t>
      </w:r>
    </w:p>
    <w:p w14:paraId="7D70D61D"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B0067C">
        <w:rPr>
          <w:rFonts w:ascii="Palatino Linotype" w:hAnsi="Palatino Linotype" w:cs="Arial"/>
          <w:i/>
        </w:rPr>
        <w:t>que</w:t>
      </w:r>
      <w:r w:rsidRPr="00B0067C">
        <w:rPr>
          <w:rFonts w:ascii="Palatino Linotype" w:hAnsi="Palatino Linotype" w:cs="Arial"/>
          <w:i/>
          <w:lang w:eastAsia="es-MX"/>
        </w:rPr>
        <w:t xml:space="preserve"> rija la actuación del Sujeto Obligado.</w:t>
      </w:r>
    </w:p>
    <w:p w14:paraId="6CD30DD2"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Décimo primero.</w:t>
      </w:r>
      <w:r w:rsidRPr="00B0067C">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7C611B8" w14:textId="77777777" w:rsidR="00B0067C" w:rsidRPr="00B0067C" w:rsidRDefault="00B0067C" w:rsidP="00B0067C">
      <w:pPr>
        <w:autoSpaceDE w:val="0"/>
        <w:autoSpaceDN w:val="0"/>
        <w:adjustRightInd w:val="0"/>
        <w:ind w:left="567" w:right="567"/>
        <w:contextualSpacing/>
        <w:jc w:val="both"/>
        <w:rPr>
          <w:rFonts w:ascii="Palatino Linotype" w:hAnsi="Palatino Linotype" w:cs="Arial"/>
          <w:i/>
          <w:lang w:eastAsia="es-MX"/>
        </w:rPr>
      </w:pPr>
      <w:r w:rsidRPr="00B0067C">
        <w:rPr>
          <w:rFonts w:ascii="Palatino Linotype" w:hAnsi="Palatino Linotype" w:cs="Arial"/>
          <w:i/>
          <w:lang w:eastAsia="es-MX"/>
        </w:rPr>
        <w:t>[…]</w:t>
      </w:r>
    </w:p>
    <w:p w14:paraId="04A2B75C" w14:textId="77777777" w:rsidR="00B0067C" w:rsidRPr="00B0067C" w:rsidRDefault="00B0067C" w:rsidP="00B0067C">
      <w:pPr>
        <w:ind w:left="567" w:right="567"/>
        <w:contextualSpacing/>
        <w:jc w:val="center"/>
        <w:rPr>
          <w:rFonts w:ascii="Palatino Linotype" w:hAnsi="Palatino Linotype" w:cs="Arial"/>
          <w:b/>
          <w:i/>
          <w:lang w:eastAsia="es-MX"/>
        </w:rPr>
      </w:pPr>
    </w:p>
    <w:p w14:paraId="7160ED1B" w14:textId="77777777" w:rsidR="00B0067C" w:rsidRPr="00B0067C" w:rsidRDefault="00B0067C" w:rsidP="00B0067C">
      <w:pPr>
        <w:ind w:left="567" w:right="567"/>
        <w:contextualSpacing/>
        <w:jc w:val="center"/>
        <w:rPr>
          <w:rFonts w:ascii="Palatino Linotype" w:hAnsi="Palatino Linotype" w:cs="Arial"/>
          <w:b/>
          <w:i/>
          <w:lang w:eastAsia="es-MX"/>
        </w:rPr>
      </w:pPr>
      <w:r w:rsidRPr="00B0067C">
        <w:rPr>
          <w:rFonts w:ascii="Palatino Linotype" w:hAnsi="Palatino Linotype" w:cs="Arial"/>
          <w:b/>
          <w:i/>
          <w:lang w:eastAsia="es-MX"/>
        </w:rPr>
        <w:t>CAPÍTULO VIII</w:t>
      </w:r>
    </w:p>
    <w:p w14:paraId="2E7516DA" w14:textId="77777777" w:rsidR="00B0067C" w:rsidRPr="00B0067C" w:rsidRDefault="00B0067C" w:rsidP="00B0067C">
      <w:pPr>
        <w:ind w:left="567" w:right="567"/>
        <w:contextualSpacing/>
        <w:jc w:val="center"/>
        <w:rPr>
          <w:rFonts w:ascii="Palatino Linotype" w:hAnsi="Palatino Linotype" w:cs="Arial"/>
          <w:b/>
          <w:i/>
          <w:lang w:eastAsia="es-MX"/>
        </w:rPr>
      </w:pPr>
      <w:r w:rsidRPr="00B0067C">
        <w:rPr>
          <w:rFonts w:ascii="Palatino Linotype" w:hAnsi="Palatino Linotype" w:cs="Arial"/>
          <w:b/>
          <w:i/>
          <w:lang w:eastAsia="es-MX"/>
        </w:rPr>
        <w:t>DE LA LEYENDA DE CLASIFICACIÓN</w:t>
      </w:r>
    </w:p>
    <w:p w14:paraId="5CFA6E5A" w14:textId="77777777" w:rsidR="00B0067C" w:rsidRPr="00B0067C" w:rsidRDefault="00B0067C" w:rsidP="00B0067C">
      <w:pPr>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 xml:space="preserve">Quincuagésimo. </w:t>
      </w:r>
      <w:r w:rsidRPr="00B0067C">
        <w:rPr>
          <w:rFonts w:ascii="Palatino Linotype" w:hAnsi="Palatino Linotype" w:cs="Arial"/>
          <w:b/>
          <w:i/>
          <w:u w:val="single"/>
          <w:lang w:eastAsia="es-MX"/>
        </w:rPr>
        <w:t>Los titulares de las áreas de los sujetos obligados podrán utilizar los formatos contenidos en el presente Capítulo como modelo</w:t>
      </w:r>
      <w:r w:rsidRPr="00B0067C">
        <w:rPr>
          <w:rFonts w:ascii="Palatino Linotype" w:hAnsi="Palatino Linotype" w:cs="Arial"/>
          <w:i/>
          <w:lang w:eastAsia="es-MX"/>
        </w:rPr>
        <w:t xml:space="preserve"> para señalar la clasificación de documentos o expedientes, sin perjuicio de que establezcan los propios.</w:t>
      </w:r>
    </w:p>
    <w:p w14:paraId="0E6865A3" w14:textId="77777777" w:rsidR="00B0067C" w:rsidRPr="00B0067C" w:rsidRDefault="00B0067C" w:rsidP="00B0067C">
      <w:pPr>
        <w:ind w:left="567" w:right="567"/>
        <w:contextualSpacing/>
        <w:jc w:val="both"/>
        <w:rPr>
          <w:rFonts w:ascii="Palatino Linotype" w:hAnsi="Palatino Linotype" w:cs="Arial"/>
          <w:i/>
          <w:lang w:eastAsia="es-MX"/>
        </w:rPr>
      </w:pPr>
      <w:r w:rsidRPr="00B0067C">
        <w:rPr>
          <w:rFonts w:ascii="Palatino Linotype" w:hAnsi="Palatino Linotype" w:cs="Arial"/>
          <w:i/>
          <w:lang w:eastAsia="es-MX"/>
        </w:rPr>
        <w:t>[…]</w:t>
      </w:r>
    </w:p>
    <w:p w14:paraId="560FEA1E" w14:textId="77777777" w:rsidR="00B0067C" w:rsidRPr="00B0067C" w:rsidRDefault="00B0067C" w:rsidP="00B0067C">
      <w:pPr>
        <w:ind w:left="567" w:right="567"/>
        <w:contextualSpacing/>
        <w:jc w:val="both"/>
        <w:rPr>
          <w:rFonts w:ascii="Palatino Linotype" w:hAnsi="Palatino Linotype" w:cs="Arial"/>
          <w:i/>
          <w:lang w:eastAsia="es-MX"/>
        </w:rPr>
      </w:pPr>
      <w:r w:rsidRPr="00B0067C">
        <w:rPr>
          <w:rFonts w:ascii="Palatino Linotype" w:hAnsi="Palatino Linotype" w:cs="Arial"/>
          <w:b/>
          <w:i/>
          <w:lang w:eastAsia="es-MX"/>
        </w:rPr>
        <w:t xml:space="preserve">Quincuagésimo tercero. </w:t>
      </w:r>
      <w:r w:rsidRPr="00B0067C">
        <w:rPr>
          <w:rFonts w:ascii="Palatino Linotype" w:hAnsi="Palatino Linotype" w:cs="Arial"/>
          <w:b/>
          <w:i/>
          <w:u w:val="single"/>
          <w:lang w:eastAsia="es-MX"/>
        </w:rPr>
        <w:t>El formato para señalar la clasificación parcial de un documento</w:t>
      </w:r>
      <w:r w:rsidRPr="00B0067C">
        <w:rPr>
          <w:rFonts w:ascii="Palatino Linotype" w:hAnsi="Palatino Linotype" w:cs="Arial"/>
          <w:i/>
          <w:lang w:eastAsia="es-MX"/>
        </w:rPr>
        <w:t>, es el siguiente:</w:t>
      </w:r>
    </w:p>
    <w:p w14:paraId="3B955AD0" w14:textId="77777777" w:rsidR="00B0067C" w:rsidRPr="00B0067C" w:rsidRDefault="00B0067C" w:rsidP="00B0067C">
      <w:pPr>
        <w:ind w:left="851" w:right="902"/>
        <w:contextualSpacing/>
        <w:jc w:val="both"/>
        <w:rPr>
          <w:rFonts w:ascii="Palatino Linotype" w:hAnsi="Palatino Linotype" w:cs="Arial"/>
          <w:i/>
          <w:lang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B0067C" w:rsidRPr="00B0067C" w14:paraId="518C051C" w14:textId="77777777" w:rsidTr="00B0067C">
        <w:trPr>
          <w:trHeight w:val="597"/>
        </w:trPr>
        <w:tc>
          <w:tcPr>
            <w:tcW w:w="1275" w:type="dxa"/>
            <w:tcBorders>
              <w:top w:val="nil"/>
              <w:left w:val="nil"/>
              <w:bottom w:val="single" w:sz="4" w:space="0" w:color="auto"/>
              <w:right w:val="single" w:sz="4" w:space="0" w:color="auto"/>
            </w:tcBorders>
          </w:tcPr>
          <w:p w14:paraId="6BC9B633" w14:textId="77777777" w:rsidR="00B0067C" w:rsidRPr="00B0067C" w:rsidRDefault="00B0067C" w:rsidP="00B0067C">
            <w:pPr>
              <w:jc w:val="both"/>
              <w:rPr>
                <w:rFonts w:ascii="Palatino Linotype" w:hAnsi="Palatino Linotype" w:cs="Arial"/>
                <w:i/>
                <w:lang w:eastAsia="es-MX"/>
              </w:rPr>
            </w:pPr>
          </w:p>
        </w:tc>
        <w:tc>
          <w:tcPr>
            <w:tcW w:w="1850" w:type="dxa"/>
            <w:tcBorders>
              <w:top w:val="single" w:sz="4" w:space="0" w:color="auto"/>
              <w:left w:val="single" w:sz="4" w:space="0" w:color="auto"/>
              <w:bottom w:val="single" w:sz="4" w:space="0" w:color="auto"/>
              <w:right w:val="single" w:sz="4" w:space="0" w:color="auto"/>
            </w:tcBorders>
            <w:hideMark/>
          </w:tcPr>
          <w:p w14:paraId="345FBE29" w14:textId="77777777" w:rsidR="00B0067C" w:rsidRPr="00B0067C" w:rsidRDefault="00B0067C" w:rsidP="00B0067C">
            <w:pPr>
              <w:jc w:val="center"/>
              <w:rPr>
                <w:rFonts w:ascii="Palatino Linotype" w:hAnsi="Palatino Linotype"/>
                <w:b/>
                <w:i/>
              </w:rPr>
            </w:pPr>
            <w:r w:rsidRPr="00B0067C">
              <w:rPr>
                <w:rFonts w:ascii="Palatino Linotype" w:hAnsi="Palatino Linotype"/>
                <w:b/>
                <w:i/>
              </w:rPr>
              <w:t>Concepto</w:t>
            </w:r>
          </w:p>
        </w:tc>
        <w:tc>
          <w:tcPr>
            <w:tcW w:w="4954" w:type="dxa"/>
            <w:tcBorders>
              <w:top w:val="single" w:sz="4" w:space="0" w:color="auto"/>
              <w:left w:val="single" w:sz="4" w:space="0" w:color="auto"/>
              <w:bottom w:val="single" w:sz="4" w:space="0" w:color="auto"/>
              <w:right w:val="single" w:sz="4" w:space="0" w:color="auto"/>
            </w:tcBorders>
            <w:hideMark/>
          </w:tcPr>
          <w:p w14:paraId="580EF9A5" w14:textId="77777777" w:rsidR="00B0067C" w:rsidRPr="00B0067C" w:rsidRDefault="00B0067C" w:rsidP="00B0067C">
            <w:pPr>
              <w:jc w:val="center"/>
              <w:rPr>
                <w:rFonts w:ascii="Palatino Linotype" w:hAnsi="Palatino Linotype"/>
                <w:b/>
                <w:i/>
              </w:rPr>
            </w:pPr>
            <w:r w:rsidRPr="00B0067C">
              <w:rPr>
                <w:rFonts w:ascii="Palatino Linotype" w:hAnsi="Palatino Linotype"/>
                <w:b/>
                <w:i/>
              </w:rPr>
              <w:t>Dónde:</w:t>
            </w:r>
          </w:p>
        </w:tc>
      </w:tr>
      <w:tr w:rsidR="00B0067C" w:rsidRPr="00B0067C" w14:paraId="0366B8E7" w14:textId="77777777" w:rsidTr="00B0067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03ACD8AB" w14:textId="77777777" w:rsidR="00B0067C" w:rsidRPr="00B0067C" w:rsidRDefault="00B0067C" w:rsidP="00B0067C">
            <w:pPr>
              <w:jc w:val="center"/>
              <w:rPr>
                <w:rFonts w:ascii="Palatino Linotype" w:hAnsi="Palatino Linotype" w:cs="Arial"/>
                <w:b/>
                <w:i/>
                <w:lang w:eastAsia="es-MX"/>
              </w:rPr>
            </w:pPr>
            <w:r w:rsidRPr="00B0067C">
              <w:rPr>
                <w:rFonts w:ascii="Palatino Linotype" w:hAnsi="Palatino Linotype" w:cs="Arial"/>
                <w:b/>
                <w:i/>
                <w:lang w:eastAsia="es-MX"/>
              </w:rPr>
              <w:t>Sello oficial o logotipo del Sujeto Obligado</w:t>
            </w:r>
          </w:p>
        </w:tc>
        <w:tc>
          <w:tcPr>
            <w:tcW w:w="1850" w:type="dxa"/>
            <w:tcBorders>
              <w:top w:val="single" w:sz="4" w:space="0" w:color="auto"/>
              <w:left w:val="single" w:sz="4" w:space="0" w:color="auto"/>
              <w:bottom w:val="single" w:sz="4" w:space="0" w:color="auto"/>
              <w:right w:val="single" w:sz="4" w:space="0" w:color="auto"/>
            </w:tcBorders>
            <w:hideMark/>
          </w:tcPr>
          <w:p w14:paraId="1900D544" w14:textId="77777777" w:rsidR="00B0067C" w:rsidRPr="00B0067C" w:rsidRDefault="00B0067C" w:rsidP="00B0067C">
            <w:pPr>
              <w:jc w:val="center"/>
              <w:rPr>
                <w:rFonts w:ascii="Palatino Linotype" w:hAnsi="Palatino Linotype" w:cs="Arial"/>
                <w:i/>
                <w:lang w:eastAsia="es-MX"/>
              </w:rPr>
            </w:pPr>
            <w:r w:rsidRPr="00B0067C">
              <w:rPr>
                <w:rFonts w:ascii="Palatino Linotype" w:hAnsi="Palatino Linotype" w:cs="Arial"/>
                <w:i/>
                <w:lang w:eastAsia="es-MX"/>
              </w:rPr>
              <w:t>Fecha de clasificación</w:t>
            </w:r>
          </w:p>
        </w:tc>
        <w:tc>
          <w:tcPr>
            <w:tcW w:w="4954" w:type="dxa"/>
            <w:tcBorders>
              <w:top w:val="single" w:sz="4" w:space="0" w:color="auto"/>
              <w:left w:val="single" w:sz="4" w:space="0" w:color="auto"/>
              <w:bottom w:val="single" w:sz="4" w:space="0" w:color="auto"/>
              <w:right w:val="single" w:sz="4" w:space="0" w:color="auto"/>
            </w:tcBorders>
            <w:hideMark/>
          </w:tcPr>
          <w:p w14:paraId="50024D92" w14:textId="77777777" w:rsidR="00B0067C" w:rsidRPr="00B0067C" w:rsidRDefault="00B0067C" w:rsidP="00B0067C">
            <w:pPr>
              <w:jc w:val="both"/>
              <w:rPr>
                <w:rFonts w:ascii="Palatino Linotype" w:hAnsi="Palatino Linotype" w:cs="Arial"/>
                <w:i/>
                <w:lang w:eastAsia="es-MX"/>
              </w:rPr>
            </w:pPr>
            <w:r w:rsidRPr="00B0067C">
              <w:rPr>
                <w:rFonts w:ascii="Palatino Linotype" w:hAnsi="Palatino Linotype" w:cs="Arial"/>
                <w:i/>
                <w:lang w:eastAsia="es-MX"/>
              </w:rPr>
              <w:t>Se anotará la fecha en la que el Comité de Transparencia confirmó la clasificación del documento, en su caso.</w:t>
            </w:r>
          </w:p>
        </w:tc>
      </w:tr>
      <w:tr w:rsidR="00B0067C" w:rsidRPr="00B0067C" w14:paraId="7A450E1C" w14:textId="77777777" w:rsidTr="00B0067C">
        <w:tc>
          <w:tcPr>
            <w:tcW w:w="0" w:type="auto"/>
            <w:vMerge/>
            <w:tcBorders>
              <w:top w:val="single" w:sz="4" w:space="0" w:color="auto"/>
              <w:left w:val="single" w:sz="4" w:space="0" w:color="auto"/>
              <w:bottom w:val="single" w:sz="4" w:space="0" w:color="auto"/>
              <w:right w:val="single" w:sz="4" w:space="0" w:color="auto"/>
            </w:tcBorders>
            <w:vAlign w:val="center"/>
            <w:hideMark/>
          </w:tcPr>
          <w:p w14:paraId="16D027C0" w14:textId="77777777" w:rsidR="00B0067C" w:rsidRPr="00B0067C" w:rsidRDefault="00B0067C" w:rsidP="00B0067C">
            <w:pPr>
              <w:rPr>
                <w:rFonts w:ascii="Palatino Linotype" w:hAnsi="Palatino Linotype" w:cs="Arial"/>
                <w:b/>
                <w:i/>
                <w:lang w:eastAsia="es-MX"/>
              </w:rPr>
            </w:pPr>
          </w:p>
        </w:tc>
        <w:tc>
          <w:tcPr>
            <w:tcW w:w="1850" w:type="dxa"/>
            <w:tcBorders>
              <w:top w:val="single" w:sz="4" w:space="0" w:color="auto"/>
              <w:left w:val="single" w:sz="4" w:space="0" w:color="auto"/>
              <w:bottom w:val="single" w:sz="4" w:space="0" w:color="auto"/>
              <w:right w:val="single" w:sz="4" w:space="0" w:color="auto"/>
            </w:tcBorders>
            <w:hideMark/>
          </w:tcPr>
          <w:p w14:paraId="4A919C35" w14:textId="77777777" w:rsidR="00B0067C" w:rsidRPr="00B0067C" w:rsidRDefault="00B0067C" w:rsidP="00B0067C">
            <w:pPr>
              <w:jc w:val="center"/>
              <w:rPr>
                <w:rFonts w:ascii="Palatino Linotype" w:hAnsi="Palatino Linotype" w:cs="Arial"/>
                <w:i/>
                <w:lang w:eastAsia="es-MX"/>
              </w:rPr>
            </w:pPr>
            <w:r w:rsidRPr="00B0067C">
              <w:rPr>
                <w:rFonts w:ascii="Palatino Linotype" w:hAnsi="Palatino Linotype" w:cs="Arial"/>
                <w:i/>
                <w:lang w:eastAsia="es-MX"/>
              </w:rPr>
              <w:t>Área</w:t>
            </w:r>
          </w:p>
        </w:tc>
        <w:tc>
          <w:tcPr>
            <w:tcW w:w="4954" w:type="dxa"/>
            <w:tcBorders>
              <w:top w:val="single" w:sz="4" w:space="0" w:color="auto"/>
              <w:left w:val="single" w:sz="4" w:space="0" w:color="auto"/>
              <w:bottom w:val="single" w:sz="4" w:space="0" w:color="auto"/>
              <w:right w:val="single" w:sz="4" w:space="0" w:color="auto"/>
            </w:tcBorders>
            <w:hideMark/>
          </w:tcPr>
          <w:p w14:paraId="4F228494" w14:textId="77777777" w:rsidR="00B0067C" w:rsidRPr="00B0067C" w:rsidRDefault="00B0067C" w:rsidP="00B0067C">
            <w:pPr>
              <w:jc w:val="both"/>
              <w:rPr>
                <w:rFonts w:ascii="Palatino Linotype" w:hAnsi="Palatino Linotype" w:cs="Arial"/>
                <w:i/>
                <w:lang w:eastAsia="es-MX"/>
              </w:rPr>
            </w:pPr>
            <w:r w:rsidRPr="00B0067C">
              <w:rPr>
                <w:rFonts w:ascii="Palatino Linotype" w:hAnsi="Palatino Linotype" w:cs="Arial"/>
                <w:i/>
                <w:lang w:eastAsia="es-MX"/>
              </w:rPr>
              <w:t>Se señalará el nombre del área del cual es titular quien clasifica.</w:t>
            </w:r>
          </w:p>
        </w:tc>
      </w:tr>
      <w:tr w:rsidR="00B0067C" w:rsidRPr="00B0067C" w14:paraId="50374B46" w14:textId="77777777" w:rsidTr="00B0067C">
        <w:tc>
          <w:tcPr>
            <w:tcW w:w="0" w:type="auto"/>
            <w:vMerge/>
            <w:tcBorders>
              <w:top w:val="single" w:sz="4" w:space="0" w:color="auto"/>
              <w:left w:val="single" w:sz="4" w:space="0" w:color="auto"/>
              <w:bottom w:val="single" w:sz="4" w:space="0" w:color="auto"/>
              <w:right w:val="single" w:sz="4" w:space="0" w:color="auto"/>
            </w:tcBorders>
            <w:vAlign w:val="center"/>
            <w:hideMark/>
          </w:tcPr>
          <w:p w14:paraId="463B3B09" w14:textId="77777777" w:rsidR="00B0067C" w:rsidRPr="00B0067C" w:rsidRDefault="00B0067C" w:rsidP="00B0067C">
            <w:pPr>
              <w:rPr>
                <w:rFonts w:ascii="Palatino Linotype" w:hAnsi="Palatino Linotype" w:cs="Arial"/>
                <w:b/>
                <w:i/>
                <w:lang w:eastAsia="es-MX"/>
              </w:rPr>
            </w:pPr>
          </w:p>
        </w:tc>
        <w:tc>
          <w:tcPr>
            <w:tcW w:w="1850" w:type="dxa"/>
            <w:tcBorders>
              <w:top w:val="single" w:sz="4" w:space="0" w:color="auto"/>
              <w:left w:val="single" w:sz="4" w:space="0" w:color="auto"/>
              <w:bottom w:val="single" w:sz="4" w:space="0" w:color="auto"/>
              <w:right w:val="single" w:sz="4" w:space="0" w:color="auto"/>
            </w:tcBorders>
            <w:hideMark/>
          </w:tcPr>
          <w:p w14:paraId="6954B3A4" w14:textId="77777777" w:rsidR="00B0067C" w:rsidRPr="00B0067C" w:rsidRDefault="00B0067C" w:rsidP="00B0067C">
            <w:pPr>
              <w:jc w:val="center"/>
              <w:rPr>
                <w:rFonts w:ascii="Palatino Linotype" w:hAnsi="Palatino Linotype" w:cs="Arial"/>
                <w:i/>
                <w:lang w:eastAsia="es-MX"/>
              </w:rPr>
            </w:pPr>
            <w:r w:rsidRPr="00B0067C">
              <w:rPr>
                <w:rFonts w:ascii="Palatino Linotype" w:hAnsi="Palatino Linotype" w:cs="Arial"/>
                <w:i/>
                <w:lang w:eastAsia="es-MX"/>
              </w:rPr>
              <w:t>Información reservada</w:t>
            </w:r>
          </w:p>
        </w:tc>
        <w:tc>
          <w:tcPr>
            <w:tcW w:w="4954" w:type="dxa"/>
            <w:tcBorders>
              <w:top w:val="single" w:sz="4" w:space="0" w:color="auto"/>
              <w:left w:val="single" w:sz="4" w:space="0" w:color="auto"/>
              <w:bottom w:val="single" w:sz="4" w:space="0" w:color="auto"/>
              <w:right w:val="single" w:sz="4" w:space="0" w:color="auto"/>
            </w:tcBorders>
            <w:hideMark/>
          </w:tcPr>
          <w:p w14:paraId="717C7F94" w14:textId="77777777" w:rsidR="00B0067C" w:rsidRPr="00B0067C" w:rsidRDefault="00B0067C" w:rsidP="00B0067C">
            <w:pPr>
              <w:jc w:val="both"/>
              <w:rPr>
                <w:rFonts w:ascii="Palatino Linotype" w:hAnsi="Palatino Linotype" w:cs="Arial"/>
                <w:i/>
                <w:lang w:eastAsia="es-MX"/>
              </w:rPr>
            </w:pPr>
            <w:r w:rsidRPr="00B0067C">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0067C" w:rsidRPr="00B0067C" w14:paraId="45A35111" w14:textId="77777777" w:rsidTr="00B0067C">
        <w:tc>
          <w:tcPr>
            <w:tcW w:w="0" w:type="auto"/>
            <w:vMerge/>
            <w:tcBorders>
              <w:top w:val="single" w:sz="4" w:space="0" w:color="auto"/>
              <w:left w:val="single" w:sz="4" w:space="0" w:color="auto"/>
              <w:bottom w:val="single" w:sz="4" w:space="0" w:color="auto"/>
              <w:right w:val="single" w:sz="4" w:space="0" w:color="auto"/>
            </w:tcBorders>
            <w:vAlign w:val="center"/>
            <w:hideMark/>
          </w:tcPr>
          <w:p w14:paraId="744F95AB" w14:textId="77777777" w:rsidR="00B0067C" w:rsidRPr="00B0067C" w:rsidRDefault="00B0067C" w:rsidP="00B0067C">
            <w:pPr>
              <w:rPr>
                <w:rFonts w:ascii="Palatino Linotype" w:hAnsi="Palatino Linotype" w:cs="Arial"/>
                <w:b/>
                <w:i/>
                <w:lang w:eastAsia="es-MX"/>
              </w:rPr>
            </w:pPr>
          </w:p>
        </w:tc>
        <w:tc>
          <w:tcPr>
            <w:tcW w:w="1850" w:type="dxa"/>
            <w:tcBorders>
              <w:top w:val="single" w:sz="4" w:space="0" w:color="auto"/>
              <w:left w:val="single" w:sz="4" w:space="0" w:color="auto"/>
              <w:bottom w:val="single" w:sz="4" w:space="0" w:color="auto"/>
              <w:right w:val="single" w:sz="4" w:space="0" w:color="auto"/>
            </w:tcBorders>
            <w:hideMark/>
          </w:tcPr>
          <w:p w14:paraId="2C2DA7C6" w14:textId="77777777" w:rsidR="00B0067C" w:rsidRPr="00B0067C" w:rsidRDefault="00B0067C" w:rsidP="00B0067C">
            <w:pPr>
              <w:jc w:val="center"/>
              <w:rPr>
                <w:rFonts w:ascii="Palatino Linotype" w:hAnsi="Palatino Linotype" w:cs="Arial"/>
                <w:i/>
                <w:lang w:eastAsia="es-MX"/>
              </w:rPr>
            </w:pPr>
            <w:r w:rsidRPr="00B0067C">
              <w:rPr>
                <w:rFonts w:ascii="Palatino Linotype" w:hAnsi="Palatino Linotype" w:cs="Arial"/>
                <w:i/>
                <w:lang w:eastAsia="es-MX"/>
              </w:rPr>
              <w:t>Periodo de reserva</w:t>
            </w:r>
          </w:p>
        </w:tc>
        <w:tc>
          <w:tcPr>
            <w:tcW w:w="4954" w:type="dxa"/>
            <w:tcBorders>
              <w:top w:val="single" w:sz="4" w:space="0" w:color="auto"/>
              <w:left w:val="single" w:sz="4" w:space="0" w:color="auto"/>
              <w:bottom w:val="single" w:sz="4" w:space="0" w:color="auto"/>
              <w:right w:val="single" w:sz="4" w:space="0" w:color="auto"/>
            </w:tcBorders>
            <w:hideMark/>
          </w:tcPr>
          <w:p w14:paraId="6E8A2B12" w14:textId="77777777" w:rsidR="00B0067C" w:rsidRPr="00B0067C" w:rsidRDefault="00B0067C" w:rsidP="00B0067C">
            <w:pPr>
              <w:jc w:val="both"/>
              <w:rPr>
                <w:rFonts w:ascii="Palatino Linotype" w:hAnsi="Palatino Linotype" w:cs="Arial"/>
                <w:i/>
                <w:lang w:eastAsia="es-MX"/>
              </w:rPr>
            </w:pPr>
            <w:r w:rsidRPr="00B0067C">
              <w:rPr>
                <w:rFonts w:ascii="Palatino Linotype" w:hAnsi="Palatino Linotype" w:cs="Arial"/>
                <w:i/>
                <w:lang w:eastAsia="es-MX"/>
              </w:rPr>
              <w:t>Se anotará el número de años o meses por los que se mantendrá el documento o las partes del mismo como reservado.</w:t>
            </w:r>
          </w:p>
        </w:tc>
      </w:tr>
      <w:tr w:rsidR="00B0067C" w:rsidRPr="00B0067C" w14:paraId="623E8AE6" w14:textId="77777777" w:rsidTr="00B0067C">
        <w:tc>
          <w:tcPr>
            <w:tcW w:w="0" w:type="auto"/>
            <w:vMerge/>
            <w:tcBorders>
              <w:top w:val="single" w:sz="4" w:space="0" w:color="auto"/>
              <w:left w:val="single" w:sz="4" w:space="0" w:color="auto"/>
              <w:bottom w:val="single" w:sz="4" w:space="0" w:color="auto"/>
              <w:right w:val="single" w:sz="4" w:space="0" w:color="auto"/>
            </w:tcBorders>
            <w:vAlign w:val="center"/>
            <w:hideMark/>
          </w:tcPr>
          <w:p w14:paraId="2569D903" w14:textId="77777777" w:rsidR="00B0067C" w:rsidRPr="00B0067C" w:rsidRDefault="00B0067C" w:rsidP="00B0067C">
            <w:pPr>
              <w:rPr>
                <w:rFonts w:ascii="Palatino Linotype" w:hAnsi="Palatino Linotype" w:cs="Arial"/>
                <w:b/>
                <w:i/>
                <w:lang w:eastAsia="es-MX"/>
              </w:rPr>
            </w:pPr>
          </w:p>
        </w:tc>
        <w:tc>
          <w:tcPr>
            <w:tcW w:w="1850" w:type="dxa"/>
            <w:tcBorders>
              <w:top w:val="single" w:sz="4" w:space="0" w:color="auto"/>
              <w:left w:val="single" w:sz="4" w:space="0" w:color="auto"/>
              <w:bottom w:val="single" w:sz="4" w:space="0" w:color="auto"/>
              <w:right w:val="single" w:sz="4" w:space="0" w:color="auto"/>
            </w:tcBorders>
            <w:hideMark/>
          </w:tcPr>
          <w:p w14:paraId="68B707C7" w14:textId="77777777" w:rsidR="00B0067C" w:rsidRPr="00B0067C" w:rsidRDefault="00B0067C" w:rsidP="00B0067C">
            <w:pPr>
              <w:jc w:val="center"/>
              <w:rPr>
                <w:rFonts w:ascii="Palatino Linotype" w:hAnsi="Palatino Linotype" w:cs="Arial"/>
                <w:i/>
                <w:lang w:eastAsia="es-MX"/>
              </w:rPr>
            </w:pPr>
            <w:r w:rsidRPr="00B0067C">
              <w:rPr>
                <w:rFonts w:ascii="Palatino Linotype" w:hAnsi="Palatino Linotype" w:cs="Arial"/>
                <w:i/>
                <w:lang w:eastAsia="es-MX"/>
              </w:rPr>
              <w:t>Fundamento legal</w:t>
            </w:r>
          </w:p>
        </w:tc>
        <w:tc>
          <w:tcPr>
            <w:tcW w:w="4954" w:type="dxa"/>
            <w:tcBorders>
              <w:top w:val="single" w:sz="4" w:space="0" w:color="auto"/>
              <w:left w:val="single" w:sz="4" w:space="0" w:color="auto"/>
              <w:bottom w:val="single" w:sz="4" w:space="0" w:color="auto"/>
              <w:right w:val="single" w:sz="4" w:space="0" w:color="auto"/>
            </w:tcBorders>
            <w:hideMark/>
          </w:tcPr>
          <w:p w14:paraId="50B24644" w14:textId="77777777" w:rsidR="00B0067C" w:rsidRPr="00B0067C" w:rsidRDefault="00B0067C" w:rsidP="00B0067C">
            <w:pPr>
              <w:jc w:val="both"/>
              <w:rPr>
                <w:rFonts w:ascii="Palatino Linotype" w:hAnsi="Palatino Linotype" w:cs="Arial"/>
                <w:i/>
                <w:lang w:eastAsia="es-MX"/>
              </w:rPr>
            </w:pPr>
            <w:r w:rsidRPr="00B0067C">
              <w:rPr>
                <w:rFonts w:ascii="Palatino Linotype" w:hAnsi="Palatino Linotype" w:cs="Arial"/>
                <w:i/>
                <w:lang w:eastAsia="es-MX"/>
              </w:rPr>
              <w:t>Se señalará el nombre del ordenamiento, el o los artículos, fracción(es), párrafo(s) con base en los cuales se sustente la reserva.</w:t>
            </w:r>
          </w:p>
        </w:tc>
      </w:tr>
      <w:tr w:rsidR="00B0067C" w:rsidRPr="00B0067C" w14:paraId="2EA2C295" w14:textId="77777777" w:rsidTr="00B0067C">
        <w:tc>
          <w:tcPr>
            <w:tcW w:w="0" w:type="auto"/>
            <w:vMerge/>
            <w:tcBorders>
              <w:top w:val="single" w:sz="4" w:space="0" w:color="auto"/>
              <w:left w:val="single" w:sz="4" w:space="0" w:color="auto"/>
              <w:bottom w:val="single" w:sz="4" w:space="0" w:color="auto"/>
              <w:right w:val="single" w:sz="4" w:space="0" w:color="auto"/>
            </w:tcBorders>
            <w:vAlign w:val="center"/>
            <w:hideMark/>
          </w:tcPr>
          <w:p w14:paraId="14637E7C" w14:textId="77777777" w:rsidR="00B0067C" w:rsidRPr="00B0067C" w:rsidRDefault="00B0067C" w:rsidP="00B0067C">
            <w:pPr>
              <w:rPr>
                <w:rFonts w:ascii="Palatino Linotype" w:hAnsi="Palatino Linotype" w:cs="Arial"/>
                <w:b/>
                <w:i/>
                <w:lang w:eastAsia="es-MX"/>
              </w:rPr>
            </w:pPr>
          </w:p>
        </w:tc>
        <w:tc>
          <w:tcPr>
            <w:tcW w:w="1850" w:type="dxa"/>
            <w:tcBorders>
              <w:top w:val="single" w:sz="4" w:space="0" w:color="auto"/>
              <w:left w:val="single" w:sz="4" w:space="0" w:color="auto"/>
              <w:bottom w:val="single" w:sz="4" w:space="0" w:color="auto"/>
              <w:right w:val="single" w:sz="4" w:space="0" w:color="auto"/>
            </w:tcBorders>
            <w:hideMark/>
          </w:tcPr>
          <w:p w14:paraId="47F82839" w14:textId="77777777" w:rsidR="00B0067C" w:rsidRPr="00B0067C" w:rsidRDefault="00B0067C" w:rsidP="00B0067C">
            <w:pPr>
              <w:jc w:val="center"/>
              <w:rPr>
                <w:rFonts w:ascii="Palatino Linotype" w:hAnsi="Palatino Linotype" w:cs="Arial"/>
                <w:i/>
                <w:lang w:eastAsia="es-MX"/>
              </w:rPr>
            </w:pPr>
            <w:r w:rsidRPr="00B0067C">
              <w:rPr>
                <w:rFonts w:ascii="Palatino Linotype" w:hAnsi="Palatino Linotype" w:cs="Arial"/>
                <w:i/>
                <w:lang w:eastAsia="es-MX"/>
              </w:rPr>
              <w:t>Ampliación del periodo de reserva</w:t>
            </w:r>
          </w:p>
        </w:tc>
        <w:tc>
          <w:tcPr>
            <w:tcW w:w="4954" w:type="dxa"/>
            <w:tcBorders>
              <w:top w:val="single" w:sz="4" w:space="0" w:color="auto"/>
              <w:left w:val="single" w:sz="4" w:space="0" w:color="auto"/>
              <w:bottom w:val="single" w:sz="4" w:space="0" w:color="auto"/>
              <w:right w:val="single" w:sz="4" w:space="0" w:color="auto"/>
            </w:tcBorders>
            <w:hideMark/>
          </w:tcPr>
          <w:p w14:paraId="162BEFFF" w14:textId="77777777" w:rsidR="00B0067C" w:rsidRPr="00B0067C" w:rsidRDefault="00B0067C" w:rsidP="00B0067C">
            <w:pPr>
              <w:jc w:val="both"/>
              <w:rPr>
                <w:rFonts w:ascii="Palatino Linotype" w:hAnsi="Palatino Linotype" w:cs="Arial"/>
                <w:i/>
                <w:lang w:eastAsia="es-MX"/>
              </w:rPr>
            </w:pPr>
            <w:r w:rsidRPr="00B0067C">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B0067C" w:rsidRPr="00B0067C" w14:paraId="7B44C84F" w14:textId="77777777" w:rsidTr="00B0067C">
        <w:tc>
          <w:tcPr>
            <w:tcW w:w="0" w:type="auto"/>
            <w:vMerge/>
            <w:tcBorders>
              <w:top w:val="single" w:sz="4" w:space="0" w:color="auto"/>
              <w:left w:val="single" w:sz="4" w:space="0" w:color="auto"/>
              <w:bottom w:val="single" w:sz="4" w:space="0" w:color="auto"/>
              <w:right w:val="single" w:sz="4" w:space="0" w:color="auto"/>
            </w:tcBorders>
            <w:vAlign w:val="center"/>
            <w:hideMark/>
          </w:tcPr>
          <w:p w14:paraId="350FA9C4" w14:textId="77777777" w:rsidR="00B0067C" w:rsidRPr="00B0067C" w:rsidRDefault="00B0067C" w:rsidP="00B0067C">
            <w:pPr>
              <w:rPr>
                <w:rFonts w:ascii="Palatino Linotype" w:hAnsi="Palatino Linotype" w:cs="Arial"/>
                <w:b/>
                <w:i/>
                <w:lang w:eastAsia="es-MX"/>
              </w:rPr>
            </w:pPr>
          </w:p>
        </w:tc>
        <w:tc>
          <w:tcPr>
            <w:tcW w:w="1850" w:type="dxa"/>
            <w:tcBorders>
              <w:top w:val="single" w:sz="4" w:space="0" w:color="auto"/>
              <w:left w:val="single" w:sz="4" w:space="0" w:color="auto"/>
              <w:bottom w:val="single" w:sz="4" w:space="0" w:color="auto"/>
              <w:right w:val="single" w:sz="4" w:space="0" w:color="auto"/>
            </w:tcBorders>
            <w:hideMark/>
          </w:tcPr>
          <w:p w14:paraId="34F0A3AA" w14:textId="77777777" w:rsidR="00B0067C" w:rsidRPr="00B0067C" w:rsidRDefault="00B0067C" w:rsidP="00B0067C">
            <w:pPr>
              <w:jc w:val="center"/>
              <w:rPr>
                <w:rFonts w:ascii="Palatino Linotype" w:hAnsi="Palatino Linotype" w:cs="Arial"/>
                <w:i/>
                <w:lang w:eastAsia="es-MX"/>
              </w:rPr>
            </w:pPr>
            <w:r w:rsidRPr="00B0067C">
              <w:rPr>
                <w:rFonts w:ascii="Palatino Linotype" w:hAnsi="Palatino Linotype" w:cs="Arial"/>
                <w:i/>
                <w:lang w:eastAsia="es-MX"/>
              </w:rPr>
              <w:t>Confidencial</w:t>
            </w:r>
          </w:p>
        </w:tc>
        <w:tc>
          <w:tcPr>
            <w:tcW w:w="4954" w:type="dxa"/>
            <w:tcBorders>
              <w:top w:val="single" w:sz="4" w:space="0" w:color="auto"/>
              <w:left w:val="single" w:sz="4" w:space="0" w:color="auto"/>
              <w:bottom w:val="single" w:sz="4" w:space="0" w:color="auto"/>
              <w:right w:val="single" w:sz="4" w:space="0" w:color="auto"/>
            </w:tcBorders>
            <w:hideMark/>
          </w:tcPr>
          <w:p w14:paraId="0EC373F9" w14:textId="77777777" w:rsidR="00B0067C" w:rsidRPr="00B0067C" w:rsidRDefault="00B0067C" w:rsidP="00B0067C">
            <w:pPr>
              <w:jc w:val="both"/>
              <w:rPr>
                <w:rFonts w:ascii="Palatino Linotype" w:hAnsi="Palatino Linotype" w:cs="Arial"/>
                <w:i/>
                <w:lang w:eastAsia="es-MX"/>
              </w:rPr>
            </w:pPr>
            <w:r w:rsidRPr="00B0067C">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B0067C" w:rsidRPr="00B0067C" w14:paraId="34CD1CCC" w14:textId="77777777" w:rsidTr="00B0067C">
        <w:tc>
          <w:tcPr>
            <w:tcW w:w="0" w:type="auto"/>
            <w:vMerge/>
            <w:tcBorders>
              <w:top w:val="single" w:sz="4" w:space="0" w:color="auto"/>
              <w:left w:val="single" w:sz="4" w:space="0" w:color="auto"/>
              <w:bottom w:val="single" w:sz="4" w:space="0" w:color="auto"/>
              <w:right w:val="single" w:sz="4" w:space="0" w:color="auto"/>
            </w:tcBorders>
            <w:vAlign w:val="center"/>
            <w:hideMark/>
          </w:tcPr>
          <w:p w14:paraId="18C56906" w14:textId="77777777" w:rsidR="00B0067C" w:rsidRPr="00B0067C" w:rsidRDefault="00B0067C" w:rsidP="00B0067C">
            <w:pPr>
              <w:rPr>
                <w:rFonts w:ascii="Palatino Linotype" w:hAnsi="Palatino Linotype" w:cs="Arial"/>
                <w:b/>
                <w:i/>
                <w:lang w:eastAsia="es-MX"/>
              </w:rPr>
            </w:pPr>
          </w:p>
        </w:tc>
        <w:tc>
          <w:tcPr>
            <w:tcW w:w="1850" w:type="dxa"/>
            <w:tcBorders>
              <w:top w:val="single" w:sz="4" w:space="0" w:color="auto"/>
              <w:left w:val="single" w:sz="4" w:space="0" w:color="auto"/>
              <w:bottom w:val="single" w:sz="4" w:space="0" w:color="auto"/>
              <w:right w:val="single" w:sz="4" w:space="0" w:color="auto"/>
            </w:tcBorders>
            <w:hideMark/>
          </w:tcPr>
          <w:p w14:paraId="685ADB6D" w14:textId="77777777" w:rsidR="00B0067C" w:rsidRPr="00B0067C" w:rsidRDefault="00B0067C" w:rsidP="00B0067C">
            <w:pPr>
              <w:jc w:val="center"/>
              <w:rPr>
                <w:rFonts w:ascii="Palatino Linotype" w:hAnsi="Palatino Linotype" w:cs="Arial"/>
                <w:i/>
                <w:lang w:eastAsia="es-MX"/>
              </w:rPr>
            </w:pPr>
            <w:r w:rsidRPr="00B0067C">
              <w:rPr>
                <w:rFonts w:ascii="Palatino Linotype" w:hAnsi="Palatino Linotype" w:cs="Arial"/>
                <w:i/>
                <w:lang w:eastAsia="es-MX"/>
              </w:rPr>
              <w:t>Fundamento legal</w:t>
            </w:r>
          </w:p>
        </w:tc>
        <w:tc>
          <w:tcPr>
            <w:tcW w:w="4954" w:type="dxa"/>
            <w:tcBorders>
              <w:top w:val="single" w:sz="4" w:space="0" w:color="auto"/>
              <w:left w:val="single" w:sz="4" w:space="0" w:color="auto"/>
              <w:bottom w:val="single" w:sz="4" w:space="0" w:color="auto"/>
              <w:right w:val="single" w:sz="4" w:space="0" w:color="auto"/>
            </w:tcBorders>
            <w:hideMark/>
          </w:tcPr>
          <w:p w14:paraId="00A0D30C" w14:textId="77777777" w:rsidR="00B0067C" w:rsidRPr="00B0067C" w:rsidRDefault="00B0067C" w:rsidP="00B0067C">
            <w:pPr>
              <w:jc w:val="both"/>
              <w:rPr>
                <w:rFonts w:ascii="Palatino Linotype" w:hAnsi="Palatino Linotype" w:cs="Arial"/>
                <w:i/>
                <w:lang w:eastAsia="es-MX"/>
              </w:rPr>
            </w:pPr>
            <w:r w:rsidRPr="00B0067C">
              <w:rPr>
                <w:rFonts w:ascii="Palatino Linotype" w:hAnsi="Palatino Linotype" w:cs="Arial"/>
                <w:i/>
                <w:lang w:eastAsia="es-MX"/>
              </w:rPr>
              <w:t>Se señalará el nombre del ordenamiento, el o los artículos, fracción(es), párrafo(s) con base en los cuales se sustente la confidencialidad.</w:t>
            </w:r>
          </w:p>
        </w:tc>
      </w:tr>
      <w:tr w:rsidR="00B0067C" w:rsidRPr="00B0067C" w14:paraId="433A501E" w14:textId="77777777" w:rsidTr="00B0067C">
        <w:tc>
          <w:tcPr>
            <w:tcW w:w="0" w:type="auto"/>
            <w:vMerge/>
            <w:tcBorders>
              <w:top w:val="single" w:sz="4" w:space="0" w:color="auto"/>
              <w:left w:val="single" w:sz="4" w:space="0" w:color="auto"/>
              <w:bottom w:val="single" w:sz="4" w:space="0" w:color="auto"/>
              <w:right w:val="single" w:sz="4" w:space="0" w:color="auto"/>
            </w:tcBorders>
            <w:vAlign w:val="center"/>
            <w:hideMark/>
          </w:tcPr>
          <w:p w14:paraId="3BD682BF" w14:textId="77777777" w:rsidR="00B0067C" w:rsidRPr="00B0067C" w:rsidRDefault="00B0067C" w:rsidP="00B0067C">
            <w:pPr>
              <w:rPr>
                <w:rFonts w:ascii="Palatino Linotype" w:hAnsi="Palatino Linotype" w:cs="Arial"/>
                <w:b/>
                <w:i/>
                <w:lang w:eastAsia="es-MX"/>
              </w:rPr>
            </w:pPr>
          </w:p>
        </w:tc>
        <w:tc>
          <w:tcPr>
            <w:tcW w:w="1850" w:type="dxa"/>
            <w:tcBorders>
              <w:top w:val="single" w:sz="4" w:space="0" w:color="auto"/>
              <w:left w:val="single" w:sz="4" w:space="0" w:color="auto"/>
              <w:bottom w:val="single" w:sz="4" w:space="0" w:color="auto"/>
              <w:right w:val="single" w:sz="4" w:space="0" w:color="auto"/>
            </w:tcBorders>
            <w:hideMark/>
          </w:tcPr>
          <w:p w14:paraId="2F62A70D" w14:textId="77777777" w:rsidR="00B0067C" w:rsidRPr="00B0067C" w:rsidRDefault="00B0067C" w:rsidP="00B0067C">
            <w:pPr>
              <w:jc w:val="center"/>
              <w:rPr>
                <w:rFonts w:ascii="Palatino Linotype" w:hAnsi="Palatino Linotype" w:cs="Arial"/>
                <w:i/>
                <w:lang w:eastAsia="es-MX"/>
              </w:rPr>
            </w:pPr>
            <w:r w:rsidRPr="00B0067C">
              <w:rPr>
                <w:rFonts w:ascii="Palatino Linotype" w:hAnsi="Palatino Linotype" w:cs="Arial"/>
                <w:i/>
                <w:lang w:eastAsia="es-MX"/>
              </w:rPr>
              <w:t>Rúbrica del titular del área</w:t>
            </w:r>
          </w:p>
        </w:tc>
        <w:tc>
          <w:tcPr>
            <w:tcW w:w="4954" w:type="dxa"/>
            <w:tcBorders>
              <w:top w:val="single" w:sz="4" w:space="0" w:color="auto"/>
              <w:left w:val="single" w:sz="4" w:space="0" w:color="auto"/>
              <w:bottom w:val="single" w:sz="4" w:space="0" w:color="auto"/>
              <w:right w:val="single" w:sz="4" w:space="0" w:color="auto"/>
            </w:tcBorders>
            <w:hideMark/>
          </w:tcPr>
          <w:p w14:paraId="76AF6ECB" w14:textId="77777777" w:rsidR="00B0067C" w:rsidRPr="00B0067C" w:rsidRDefault="00B0067C" w:rsidP="00B0067C">
            <w:pPr>
              <w:jc w:val="both"/>
              <w:rPr>
                <w:rFonts w:ascii="Palatino Linotype" w:hAnsi="Palatino Linotype" w:cs="Arial"/>
                <w:i/>
                <w:lang w:eastAsia="es-MX"/>
              </w:rPr>
            </w:pPr>
            <w:r w:rsidRPr="00B0067C">
              <w:rPr>
                <w:rFonts w:ascii="Palatino Linotype" w:hAnsi="Palatino Linotype" w:cs="Arial"/>
                <w:i/>
                <w:lang w:eastAsia="es-MX"/>
              </w:rPr>
              <w:t>Rúbrica autógrafa de quien clasifica.</w:t>
            </w:r>
          </w:p>
        </w:tc>
      </w:tr>
      <w:tr w:rsidR="00B0067C" w:rsidRPr="00B0067C" w14:paraId="5A0B2177" w14:textId="77777777" w:rsidTr="00B0067C">
        <w:tc>
          <w:tcPr>
            <w:tcW w:w="0" w:type="auto"/>
            <w:vMerge/>
            <w:tcBorders>
              <w:top w:val="single" w:sz="4" w:space="0" w:color="auto"/>
              <w:left w:val="single" w:sz="4" w:space="0" w:color="auto"/>
              <w:bottom w:val="single" w:sz="4" w:space="0" w:color="auto"/>
              <w:right w:val="single" w:sz="4" w:space="0" w:color="auto"/>
            </w:tcBorders>
            <w:vAlign w:val="center"/>
            <w:hideMark/>
          </w:tcPr>
          <w:p w14:paraId="2F2057CE" w14:textId="77777777" w:rsidR="00B0067C" w:rsidRPr="00B0067C" w:rsidRDefault="00B0067C" w:rsidP="00B0067C">
            <w:pPr>
              <w:rPr>
                <w:rFonts w:ascii="Palatino Linotype" w:hAnsi="Palatino Linotype" w:cs="Arial"/>
                <w:b/>
                <w:i/>
                <w:lang w:eastAsia="es-MX"/>
              </w:rPr>
            </w:pPr>
          </w:p>
        </w:tc>
        <w:tc>
          <w:tcPr>
            <w:tcW w:w="1850" w:type="dxa"/>
            <w:tcBorders>
              <w:top w:val="single" w:sz="4" w:space="0" w:color="auto"/>
              <w:left w:val="single" w:sz="4" w:space="0" w:color="auto"/>
              <w:bottom w:val="single" w:sz="4" w:space="0" w:color="auto"/>
              <w:right w:val="single" w:sz="4" w:space="0" w:color="auto"/>
            </w:tcBorders>
            <w:hideMark/>
          </w:tcPr>
          <w:p w14:paraId="06D54990" w14:textId="77777777" w:rsidR="00B0067C" w:rsidRPr="00B0067C" w:rsidRDefault="00B0067C" w:rsidP="00B0067C">
            <w:pPr>
              <w:jc w:val="center"/>
              <w:rPr>
                <w:rFonts w:ascii="Palatino Linotype" w:hAnsi="Palatino Linotype" w:cs="Arial"/>
                <w:i/>
                <w:lang w:eastAsia="es-MX"/>
              </w:rPr>
            </w:pPr>
            <w:r w:rsidRPr="00B0067C">
              <w:rPr>
                <w:rFonts w:ascii="Palatino Linotype" w:hAnsi="Palatino Linotype" w:cs="Arial"/>
                <w:i/>
                <w:lang w:eastAsia="es-MX"/>
              </w:rPr>
              <w:t>Fecha de desclasificación</w:t>
            </w:r>
          </w:p>
        </w:tc>
        <w:tc>
          <w:tcPr>
            <w:tcW w:w="4954" w:type="dxa"/>
            <w:tcBorders>
              <w:top w:val="single" w:sz="4" w:space="0" w:color="auto"/>
              <w:left w:val="single" w:sz="4" w:space="0" w:color="auto"/>
              <w:bottom w:val="single" w:sz="4" w:space="0" w:color="auto"/>
              <w:right w:val="single" w:sz="4" w:space="0" w:color="auto"/>
            </w:tcBorders>
            <w:hideMark/>
          </w:tcPr>
          <w:p w14:paraId="3F73D6FB" w14:textId="77777777" w:rsidR="00B0067C" w:rsidRPr="00B0067C" w:rsidRDefault="00B0067C" w:rsidP="00B0067C">
            <w:pPr>
              <w:jc w:val="both"/>
              <w:rPr>
                <w:rFonts w:ascii="Palatino Linotype" w:hAnsi="Palatino Linotype" w:cs="Arial"/>
                <w:i/>
                <w:lang w:eastAsia="es-MX"/>
              </w:rPr>
            </w:pPr>
            <w:r w:rsidRPr="00B0067C">
              <w:rPr>
                <w:rFonts w:ascii="Palatino Linotype" w:hAnsi="Palatino Linotype" w:cs="Arial"/>
                <w:i/>
                <w:lang w:eastAsia="es-MX"/>
              </w:rPr>
              <w:t>Se anotará la fecha en que se desclasifica el documento.</w:t>
            </w:r>
          </w:p>
        </w:tc>
      </w:tr>
      <w:tr w:rsidR="00B0067C" w:rsidRPr="00B0067C" w14:paraId="17946F4B" w14:textId="77777777" w:rsidTr="00B0067C">
        <w:tc>
          <w:tcPr>
            <w:tcW w:w="0" w:type="auto"/>
            <w:vMerge/>
            <w:tcBorders>
              <w:top w:val="single" w:sz="4" w:space="0" w:color="auto"/>
              <w:left w:val="single" w:sz="4" w:space="0" w:color="auto"/>
              <w:bottom w:val="single" w:sz="4" w:space="0" w:color="auto"/>
              <w:right w:val="single" w:sz="4" w:space="0" w:color="auto"/>
            </w:tcBorders>
            <w:vAlign w:val="center"/>
            <w:hideMark/>
          </w:tcPr>
          <w:p w14:paraId="780FBA9A" w14:textId="77777777" w:rsidR="00B0067C" w:rsidRPr="00B0067C" w:rsidRDefault="00B0067C" w:rsidP="00B0067C">
            <w:pPr>
              <w:rPr>
                <w:rFonts w:ascii="Palatino Linotype" w:hAnsi="Palatino Linotype" w:cs="Arial"/>
                <w:b/>
                <w:i/>
                <w:lang w:eastAsia="es-MX"/>
              </w:rPr>
            </w:pPr>
          </w:p>
        </w:tc>
        <w:tc>
          <w:tcPr>
            <w:tcW w:w="1850" w:type="dxa"/>
            <w:tcBorders>
              <w:top w:val="single" w:sz="4" w:space="0" w:color="auto"/>
              <w:left w:val="single" w:sz="4" w:space="0" w:color="auto"/>
              <w:bottom w:val="single" w:sz="4" w:space="0" w:color="auto"/>
              <w:right w:val="single" w:sz="4" w:space="0" w:color="auto"/>
            </w:tcBorders>
            <w:hideMark/>
          </w:tcPr>
          <w:p w14:paraId="0E76A720" w14:textId="77777777" w:rsidR="00B0067C" w:rsidRPr="00B0067C" w:rsidRDefault="00B0067C" w:rsidP="00B0067C">
            <w:pPr>
              <w:jc w:val="center"/>
              <w:rPr>
                <w:rFonts w:ascii="Palatino Linotype" w:hAnsi="Palatino Linotype" w:cs="Arial"/>
                <w:i/>
                <w:lang w:eastAsia="es-MX"/>
              </w:rPr>
            </w:pPr>
            <w:r w:rsidRPr="00B0067C">
              <w:rPr>
                <w:rFonts w:ascii="Palatino Linotype" w:hAnsi="Palatino Linotype" w:cs="Arial"/>
                <w:i/>
                <w:lang w:eastAsia="es-MX"/>
              </w:rPr>
              <w:t>Rúbrica y cargo del servidor público</w:t>
            </w:r>
          </w:p>
        </w:tc>
        <w:tc>
          <w:tcPr>
            <w:tcW w:w="4954" w:type="dxa"/>
            <w:tcBorders>
              <w:top w:val="single" w:sz="4" w:space="0" w:color="auto"/>
              <w:left w:val="single" w:sz="4" w:space="0" w:color="auto"/>
              <w:bottom w:val="single" w:sz="4" w:space="0" w:color="auto"/>
              <w:right w:val="single" w:sz="4" w:space="0" w:color="auto"/>
            </w:tcBorders>
            <w:vAlign w:val="center"/>
            <w:hideMark/>
          </w:tcPr>
          <w:p w14:paraId="78F62FCB" w14:textId="77777777" w:rsidR="00B0067C" w:rsidRPr="00B0067C" w:rsidRDefault="00B0067C" w:rsidP="00B0067C">
            <w:pPr>
              <w:rPr>
                <w:rFonts w:ascii="Palatino Linotype" w:hAnsi="Palatino Linotype" w:cs="Arial"/>
                <w:i/>
                <w:lang w:eastAsia="es-MX"/>
              </w:rPr>
            </w:pPr>
            <w:r w:rsidRPr="00B0067C">
              <w:rPr>
                <w:rFonts w:ascii="Palatino Linotype" w:hAnsi="Palatino Linotype" w:cs="Arial"/>
                <w:i/>
                <w:lang w:eastAsia="es-MX"/>
              </w:rPr>
              <w:t>Rúbrica autógrafa de quien desclasifica.</w:t>
            </w:r>
          </w:p>
        </w:tc>
      </w:tr>
    </w:tbl>
    <w:p w14:paraId="347E3D21" w14:textId="77777777" w:rsidR="00B0067C" w:rsidRPr="00B0067C" w:rsidRDefault="00B0067C" w:rsidP="00B0067C">
      <w:pPr>
        <w:ind w:left="851" w:right="902"/>
        <w:contextualSpacing/>
        <w:jc w:val="both"/>
        <w:rPr>
          <w:rFonts w:ascii="Palatino Linotype" w:hAnsi="Palatino Linotype" w:cs="Arial"/>
          <w:i/>
          <w:lang w:eastAsia="es-MX"/>
        </w:rPr>
      </w:pPr>
      <w:r w:rsidRPr="00B0067C">
        <w:rPr>
          <w:rFonts w:ascii="Palatino Linotype" w:hAnsi="Palatino Linotype" w:cs="Arial"/>
          <w:i/>
          <w:lang w:eastAsia="es-MX"/>
        </w:rPr>
        <w:t>…”</w:t>
      </w:r>
    </w:p>
    <w:p w14:paraId="69FBED42" w14:textId="77777777" w:rsidR="00B0067C" w:rsidRPr="00B0067C" w:rsidRDefault="00B0067C" w:rsidP="00B0067C">
      <w:pPr>
        <w:ind w:left="567" w:right="567"/>
        <w:contextualSpacing/>
        <w:jc w:val="right"/>
        <w:rPr>
          <w:rFonts w:ascii="Palatino Linotype" w:hAnsi="Palatino Linotype" w:cs="Arial"/>
          <w:lang w:eastAsia="es-MX"/>
        </w:rPr>
      </w:pPr>
      <w:r w:rsidRPr="00B0067C">
        <w:rPr>
          <w:rFonts w:ascii="Palatino Linotype" w:hAnsi="Palatino Linotype" w:cs="Arial"/>
          <w:lang w:eastAsia="es-MX"/>
        </w:rPr>
        <w:t>(Énfasis Añadido)</w:t>
      </w:r>
    </w:p>
    <w:p w14:paraId="00C9E7C1" w14:textId="77777777" w:rsidR="00B0067C" w:rsidRPr="00B0067C" w:rsidRDefault="00B0067C" w:rsidP="00B0067C">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CCC845E" w14:textId="77777777" w:rsidR="00B0067C" w:rsidRPr="00B0067C" w:rsidRDefault="00B0067C" w:rsidP="00B0067C">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B0067C">
        <w:rPr>
          <w:rFonts w:ascii="Palatino Linotype" w:hAnsi="Palatino Linotype" w:cs="Arial"/>
        </w:rPr>
        <w:t>Por lo tanto,</w:t>
      </w:r>
      <w:r w:rsidRPr="00B0067C">
        <w:rPr>
          <w:rFonts w:ascii="Palatino Linotype" w:hAnsi="Palatino Linotype"/>
        </w:rPr>
        <w:t xml:space="preserve"> es importante referir que </w:t>
      </w:r>
      <w:r w:rsidRPr="00B0067C">
        <w:rPr>
          <w:rFonts w:ascii="Palatino Linotype" w:hAnsi="Palatino Linotype"/>
          <w:b/>
        </w:rPr>
        <w:t>El Sujeto Obligado</w:t>
      </w:r>
      <w:r w:rsidRPr="00B0067C">
        <w:rPr>
          <w:rFonts w:ascii="Palatino Linotype" w:hAnsi="Palatino Linotype"/>
        </w:rPr>
        <w:t xml:space="preserve"> deberá seguir el procedimiento legal establecido para su </w:t>
      </w:r>
      <w:r w:rsidRPr="00B0067C">
        <w:rPr>
          <w:rFonts w:ascii="Palatino Linotype" w:hAnsi="Palatino Linotype"/>
          <w:lang w:eastAsia="es-MX"/>
        </w:rPr>
        <w:t>clasificación</w:t>
      </w:r>
      <w:r w:rsidRPr="00B0067C">
        <w:rPr>
          <w:rFonts w:ascii="Palatino Linotype" w:hAnsi="Palatino Linotype"/>
        </w:rPr>
        <w:t>, esto es, que su Comité de</w:t>
      </w:r>
      <w:r w:rsidRPr="00B0067C">
        <w:rPr>
          <w:rFonts w:ascii="Palatino Linotype" w:hAnsi="Palatino Linotype" w:cs="Arial"/>
        </w:rPr>
        <w:t xml:space="preserve"> Transparencia emita </w:t>
      </w:r>
      <w:r w:rsidRPr="00B0067C">
        <w:rPr>
          <w:rFonts w:ascii="Palatino Linotype" w:hAnsi="Palatino Linotype" w:cs="Arial"/>
          <w:lang w:val="es-ES_tradnl"/>
        </w:rPr>
        <w:t>un</w:t>
      </w:r>
      <w:r w:rsidRPr="00B0067C">
        <w:rPr>
          <w:rFonts w:ascii="Palatino Linotype" w:hAnsi="Palatino Linotype" w:cs="Arial"/>
        </w:rPr>
        <w:t xml:space="preserve"> Acuerdo de Clasificación que cumpla con las formalidades previstas, antes citadas</w:t>
      </w:r>
      <w:r w:rsidRPr="00B0067C">
        <w:rPr>
          <w:rFonts w:ascii="Palatino Linotype" w:hAnsi="Palatino Linotype" w:cs="Arial"/>
          <w:b/>
        </w:rPr>
        <w:t xml:space="preserve"> </w:t>
      </w:r>
      <w:r w:rsidRPr="00B0067C">
        <w:rPr>
          <w:rFonts w:ascii="Palatino Linotype" w:hAnsi="Palatino Linotype" w:cs="Arial"/>
        </w:rPr>
        <w:t xml:space="preserve">que la sustente, en el </w:t>
      </w:r>
      <w:r w:rsidRPr="00B0067C">
        <w:rPr>
          <w:rFonts w:ascii="Palatino Linotype" w:hAnsi="Palatino Linotype" w:cs="Arial"/>
          <w:lang w:eastAsia="es-MX"/>
        </w:rPr>
        <w:t>que</w:t>
      </w:r>
      <w:r w:rsidRPr="00B0067C">
        <w:rPr>
          <w:rFonts w:ascii="Palatino Linotype" w:hAnsi="Palatino Linotype" w:cs="Arial"/>
        </w:rPr>
        <w:t xml:space="preserve"> se expongan los fundamentos y </w:t>
      </w:r>
      <w:r w:rsidRPr="00B0067C">
        <w:rPr>
          <w:rFonts w:ascii="Palatino Linotype" w:hAnsi="Palatino Linotype" w:cs="Arial"/>
        </w:rPr>
        <w:lastRenderedPageBreak/>
        <w:t>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568F33" w14:textId="77777777" w:rsidR="00140DDF" w:rsidRDefault="00140DDF" w:rsidP="00F457C8">
      <w:pPr>
        <w:autoSpaceDE w:val="0"/>
        <w:autoSpaceDN w:val="0"/>
        <w:adjustRightInd w:val="0"/>
        <w:spacing w:line="360" w:lineRule="auto"/>
        <w:jc w:val="both"/>
        <w:rPr>
          <w:rFonts w:ascii="Palatino Linotype" w:hAnsi="Palatino Linotype" w:cs="Arial"/>
        </w:rPr>
      </w:pPr>
    </w:p>
    <w:p w14:paraId="170DC2C4" w14:textId="77777777" w:rsidR="00081CCE" w:rsidRPr="00081CCE" w:rsidRDefault="00081CCE" w:rsidP="00081CCE">
      <w:pPr>
        <w:spacing w:line="360" w:lineRule="auto"/>
        <w:jc w:val="both"/>
        <w:rPr>
          <w:rFonts w:ascii="Palatino Linotype" w:hAnsi="Palatino Linotype" w:cs="Arial"/>
        </w:rPr>
      </w:pPr>
      <w:r w:rsidRPr="00081CCE">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081CCE">
        <w:rPr>
          <w:rFonts w:ascii="Palatino Linotype" w:hAnsi="Palatino Linotype" w:cs="Arial"/>
        </w:rPr>
        <w:t xml:space="preserve">de la Ley de Transparencia y Acceso a la Información Pública del Estado de México y Municipios, </w:t>
      </w:r>
      <w:r w:rsidRPr="00081CCE">
        <w:rPr>
          <w:rFonts w:ascii="Palatino Linotype" w:hAnsi="Palatino Linotype" w:cs="Arial"/>
          <w:bCs/>
        </w:rPr>
        <w:t xml:space="preserve">a efecto de salvaguardar el derecho de acceso a la información pública consignado a favor del </w:t>
      </w:r>
      <w:r w:rsidRPr="00081CCE">
        <w:rPr>
          <w:rFonts w:ascii="Palatino Linotype" w:hAnsi="Palatino Linotype" w:cs="Arial"/>
          <w:b/>
          <w:bCs/>
        </w:rPr>
        <w:t>Recurrente</w:t>
      </w:r>
      <w:r w:rsidRPr="00081CCE">
        <w:rPr>
          <w:rFonts w:ascii="Palatino Linotype" w:hAnsi="Palatino Linotype" w:cs="Arial"/>
          <w:bCs/>
        </w:rPr>
        <w:t>.</w:t>
      </w:r>
    </w:p>
    <w:p w14:paraId="05F58ABC" w14:textId="77777777" w:rsidR="00081CCE" w:rsidRPr="00081CCE" w:rsidRDefault="00081CCE" w:rsidP="00081CCE">
      <w:pPr>
        <w:spacing w:after="120" w:line="360" w:lineRule="auto"/>
        <w:jc w:val="both"/>
        <w:rPr>
          <w:rFonts w:ascii="Palatino Linotype" w:hAnsi="Palatino Linotype" w:cs="Arial"/>
        </w:rPr>
      </w:pPr>
    </w:p>
    <w:p w14:paraId="37D8043F" w14:textId="6D0BD5D1" w:rsidR="00081CCE" w:rsidRPr="00081CCE" w:rsidRDefault="00081CCE" w:rsidP="00081CCE">
      <w:pPr>
        <w:spacing w:line="360" w:lineRule="auto"/>
        <w:jc w:val="both"/>
        <w:rPr>
          <w:rFonts w:ascii="Palatino Linotype" w:hAnsi="Palatino Linotype"/>
        </w:rPr>
      </w:pPr>
      <w:r w:rsidRPr="00081CCE">
        <w:rPr>
          <w:rFonts w:ascii="Palatino Linotype" w:hAnsi="Palatino Linotype" w:cs="Arial"/>
          <w:lang w:eastAsia="es-MX"/>
        </w:rPr>
        <w:t>Final</w:t>
      </w:r>
      <w:r w:rsidRPr="00081CCE">
        <w:rPr>
          <w:rFonts w:ascii="Palatino Linotype" w:hAnsi="Palatino Linotype"/>
        </w:rPr>
        <w:t>mente</w:t>
      </w:r>
      <w:r w:rsidR="00057F1F">
        <w:rPr>
          <w:rFonts w:ascii="Palatino Linotype" w:hAnsi="Palatino Linotype"/>
        </w:rPr>
        <w:t>,</w:t>
      </w:r>
      <w:r w:rsidRPr="00081CCE">
        <w:rPr>
          <w:rFonts w:ascii="Palatino Linotype" w:hAnsi="Palatino Linotype"/>
        </w:rPr>
        <w:t xml:space="preserve"> y en mérito de lo expuesto en líneas anteriores, resultan</w:t>
      </w:r>
      <w:r w:rsidR="00B625E6">
        <w:rPr>
          <w:rFonts w:ascii="Palatino Linotype" w:hAnsi="Palatino Linotype"/>
        </w:rPr>
        <w:t xml:space="preserve"> parcialmente</w:t>
      </w:r>
      <w:r w:rsidRPr="00081CCE">
        <w:rPr>
          <w:rFonts w:ascii="Palatino Linotype" w:hAnsi="Palatino Linotype"/>
        </w:rPr>
        <w:t xml:space="preserve"> fundados los motivos de inconformidad vertidos por el </w:t>
      </w:r>
      <w:r w:rsidRPr="00081CCE">
        <w:rPr>
          <w:rFonts w:ascii="Palatino Linotype" w:hAnsi="Palatino Linotype"/>
          <w:b/>
        </w:rPr>
        <w:t>Recurrente</w:t>
      </w:r>
      <w:r w:rsidRPr="00081CCE">
        <w:rPr>
          <w:rFonts w:ascii="Palatino Linotype" w:hAnsi="Palatino Linotype"/>
        </w:rPr>
        <w:t xml:space="preserve">, por ello con fundamento en el artículo 186 fracción III de la Ley de Transparencia y Acceso a la Información Pública del Estado de México y Municipios, se </w:t>
      </w:r>
      <w:r w:rsidRPr="00081CCE">
        <w:rPr>
          <w:rFonts w:ascii="Palatino Linotype" w:hAnsi="Palatino Linotype"/>
          <w:b/>
        </w:rPr>
        <w:t xml:space="preserve">MODIFICA </w:t>
      </w:r>
      <w:r w:rsidRPr="00081CCE">
        <w:rPr>
          <w:rFonts w:ascii="Palatino Linotype" w:hAnsi="Palatino Linotype"/>
        </w:rPr>
        <w:t xml:space="preserve">la respuesta a la solicitud de información </w:t>
      </w:r>
      <w:r w:rsidR="00405D74" w:rsidRPr="00405D74">
        <w:rPr>
          <w:rFonts w:ascii="Palatino Linotype" w:hAnsi="Palatino Linotype" w:cs="Arial"/>
          <w:b/>
        </w:rPr>
        <w:t>00601/ISEM/IP/2021</w:t>
      </w:r>
      <w:r w:rsidRPr="00081CCE">
        <w:rPr>
          <w:rFonts w:ascii="Palatino Linotype" w:hAnsi="Palatino Linotype" w:cs="Arial"/>
          <w:b/>
        </w:rPr>
        <w:t xml:space="preserve">, </w:t>
      </w:r>
      <w:r w:rsidRPr="00081CCE">
        <w:rPr>
          <w:rFonts w:ascii="Palatino Linotype" w:hAnsi="Palatino Linotype"/>
        </w:rPr>
        <w:t>que ha sido materia del presente fallo.</w:t>
      </w:r>
    </w:p>
    <w:p w14:paraId="7527B655" w14:textId="77777777" w:rsidR="00081CCE" w:rsidRPr="00081CCE" w:rsidRDefault="00081CCE" w:rsidP="00081CCE">
      <w:pPr>
        <w:autoSpaceDE w:val="0"/>
        <w:autoSpaceDN w:val="0"/>
        <w:adjustRightInd w:val="0"/>
        <w:spacing w:line="360" w:lineRule="auto"/>
        <w:jc w:val="both"/>
        <w:rPr>
          <w:rFonts w:ascii="Palatino Linotype" w:hAnsi="Palatino Linotype" w:cs="Arial"/>
        </w:rPr>
      </w:pPr>
    </w:p>
    <w:p w14:paraId="0F8AC5BB" w14:textId="77777777" w:rsidR="00081CCE" w:rsidRPr="00081CCE" w:rsidRDefault="00081CCE" w:rsidP="00081CCE">
      <w:pPr>
        <w:spacing w:after="120" w:line="360" w:lineRule="auto"/>
        <w:jc w:val="both"/>
        <w:rPr>
          <w:rFonts w:ascii="Palatino Linotype" w:hAnsi="Palatino Linotype"/>
        </w:rPr>
      </w:pPr>
      <w:r w:rsidRPr="00081CCE">
        <w:rPr>
          <w:rFonts w:ascii="Palatino Linotype" w:hAnsi="Palatino Linotype"/>
        </w:rPr>
        <w:t xml:space="preserve">Por lo antes expuesto y fundado. </w:t>
      </w:r>
    </w:p>
    <w:p w14:paraId="5DF27500" w14:textId="77777777" w:rsidR="00081CCE" w:rsidRPr="00081CCE" w:rsidRDefault="00081CCE" w:rsidP="00081CCE">
      <w:pPr>
        <w:widowControl w:val="0"/>
        <w:spacing w:line="360" w:lineRule="auto"/>
        <w:jc w:val="both"/>
        <w:rPr>
          <w:rFonts w:ascii="Palatino Linotype" w:hAnsi="Palatino Linotype"/>
        </w:rPr>
      </w:pPr>
    </w:p>
    <w:p w14:paraId="397F7A16" w14:textId="77777777" w:rsidR="00081CCE" w:rsidRPr="00081CCE" w:rsidRDefault="00081CCE" w:rsidP="00081CCE">
      <w:pPr>
        <w:spacing w:line="360" w:lineRule="auto"/>
        <w:jc w:val="center"/>
        <w:rPr>
          <w:rFonts w:ascii="Palatino Linotype" w:hAnsi="Palatino Linotype"/>
          <w:b/>
          <w:sz w:val="28"/>
          <w:lang w:val="pt-BR"/>
        </w:rPr>
      </w:pPr>
      <w:r w:rsidRPr="00081CCE">
        <w:rPr>
          <w:rFonts w:ascii="Palatino Linotype" w:hAnsi="Palatino Linotype"/>
          <w:b/>
          <w:sz w:val="28"/>
          <w:lang w:val="pt-BR"/>
        </w:rPr>
        <w:t>S E   R E S U E L V E</w:t>
      </w:r>
    </w:p>
    <w:p w14:paraId="6A7B65D9" w14:textId="77777777" w:rsidR="00081CCE" w:rsidRPr="00081CCE" w:rsidRDefault="00081CCE" w:rsidP="00081CCE">
      <w:pPr>
        <w:spacing w:line="360" w:lineRule="auto"/>
        <w:jc w:val="center"/>
        <w:rPr>
          <w:rFonts w:ascii="Palatino Linotype" w:hAnsi="Palatino Linotype"/>
          <w:b/>
          <w:lang w:val="pt-BR"/>
        </w:rPr>
      </w:pPr>
    </w:p>
    <w:p w14:paraId="1AFF1717" w14:textId="4DAFD6A3" w:rsidR="00081CCE" w:rsidRPr="00081CCE" w:rsidRDefault="00081CCE" w:rsidP="00081CCE">
      <w:pPr>
        <w:autoSpaceDE w:val="0"/>
        <w:autoSpaceDN w:val="0"/>
        <w:adjustRightInd w:val="0"/>
        <w:spacing w:line="360" w:lineRule="auto"/>
        <w:ind w:right="49"/>
        <w:jc w:val="both"/>
        <w:rPr>
          <w:rFonts w:ascii="Palatino Linotype" w:hAnsi="Palatino Linotype" w:cs="Arial"/>
        </w:rPr>
      </w:pPr>
      <w:r w:rsidRPr="00081CCE">
        <w:rPr>
          <w:rFonts w:ascii="Palatino Linotype" w:hAnsi="Palatino Linotype" w:cs="Arial"/>
          <w:b/>
          <w:sz w:val="28"/>
        </w:rPr>
        <w:t>PRIMERO</w:t>
      </w:r>
      <w:r w:rsidRPr="00081CCE">
        <w:rPr>
          <w:rFonts w:ascii="Palatino Linotype" w:hAnsi="Palatino Linotype" w:cs="Arial"/>
          <w:b/>
        </w:rPr>
        <w:t xml:space="preserve">. </w:t>
      </w:r>
      <w:r w:rsidRPr="00081CCE">
        <w:rPr>
          <w:rFonts w:ascii="Palatino Linotype" w:hAnsi="Palatino Linotype" w:cs="Arial"/>
        </w:rPr>
        <w:t>Se</w:t>
      </w:r>
      <w:r w:rsidRPr="00081CCE">
        <w:rPr>
          <w:rFonts w:ascii="Palatino Linotype" w:hAnsi="Palatino Linotype" w:cs="Arial"/>
          <w:b/>
        </w:rPr>
        <w:t xml:space="preserve"> MODIFICA </w:t>
      </w:r>
      <w:r w:rsidRPr="00081CCE">
        <w:rPr>
          <w:rFonts w:ascii="Palatino Linotype" w:hAnsi="Palatino Linotype" w:cs="Arial"/>
        </w:rPr>
        <w:t xml:space="preserve">la respuesta entregada por El </w:t>
      </w:r>
      <w:r w:rsidRPr="00081CCE">
        <w:rPr>
          <w:rFonts w:ascii="Palatino Linotype" w:hAnsi="Palatino Linotype" w:cs="Arial"/>
          <w:b/>
        </w:rPr>
        <w:t>Sujeto Obligado</w:t>
      </w:r>
      <w:r w:rsidRPr="00081CCE">
        <w:rPr>
          <w:rFonts w:ascii="Palatino Linotype" w:hAnsi="Palatino Linotype" w:cs="Arial"/>
        </w:rPr>
        <w:t xml:space="preserve">, a la solicitud de información número </w:t>
      </w:r>
      <w:r w:rsidR="00405D74" w:rsidRPr="00405D74">
        <w:rPr>
          <w:rFonts w:ascii="Palatino Linotype" w:hAnsi="Palatino Linotype" w:cs="Arial"/>
          <w:b/>
        </w:rPr>
        <w:t>00601/ISEM/IP/2021</w:t>
      </w:r>
      <w:r w:rsidRPr="00081CCE">
        <w:rPr>
          <w:rFonts w:ascii="Palatino Linotype" w:hAnsi="Palatino Linotype" w:cs="Arial"/>
          <w:b/>
        </w:rPr>
        <w:t>,</w:t>
      </w:r>
      <w:r w:rsidRPr="00081CCE">
        <w:rPr>
          <w:rFonts w:ascii="Palatino Linotype" w:hAnsi="Palatino Linotype" w:cs="Arial"/>
        </w:rPr>
        <w:t xml:space="preserve"> por resultar parcialmente fundados los motivos de inconformidad que arguye el Recurrente, en términos del Considerando </w:t>
      </w:r>
      <w:r w:rsidRPr="00081CCE">
        <w:rPr>
          <w:rFonts w:ascii="Palatino Linotype" w:hAnsi="Palatino Linotype" w:cs="Arial"/>
          <w:b/>
        </w:rPr>
        <w:t>CUARTO</w:t>
      </w:r>
      <w:r w:rsidRPr="00081CCE">
        <w:rPr>
          <w:rFonts w:ascii="Palatino Linotype" w:hAnsi="Palatino Linotype" w:cs="Arial"/>
        </w:rPr>
        <w:t xml:space="preserve"> de la presente resolución.</w:t>
      </w:r>
    </w:p>
    <w:p w14:paraId="47259E5A" w14:textId="77777777" w:rsidR="00081CCE" w:rsidRPr="00081CCE" w:rsidRDefault="00081CCE" w:rsidP="00081CCE">
      <w:pPr>
        <w:tabs>
          <w:tab w:val="left" w:pos="8647"/>
        </w:tabs>
        <w:spacing w:line="360" w:lineRule="auto"/>
        <w:jc w:val="both"/>
        <w:rPr>
          <w:rFonts w:ascii="Palatino Linotype" w:hAnsi="Palatino Linotype" w:cs="Arial"/>
        </w:rPr>
      </w:pPr>
    </w:p>
    <w:p w14:paraId="0938CA1A" w14:textId="1156659A" w:rsidR="00081CCE" w:rsidRPr="00081CCE" w:rsidRDefault="00081CCE" w:rsidP="00081CCE">
      <w:pPr>
        <w:spacing w:line="360" w:lineRule="auto"/>
        <w:jc w:val="both"/>
        <w:rPr>
          <w:rFonts w:ascii="Palatino Linotype" w:hAnsi="Palatino Linotype"/>
          <w:lang w:val="es-ES_tradnl"/>
        </w:rPr>
      </w:pPr>
      <w:r w:rsidRPr="00081CCE">
        <w:rPr>
          <w:rFonts w:ascii="Palatino Linotype" w:hAnsi="Palatino Linotype" w:cs="Arial"/>
          <w:b/>
          <w:sz w:val="28"/>
          <w:szCs w:val="28"/>
        </w:rPr>
        <w:t>SEGUNDO.</w:t>
      </w:r>
      <w:r w:rsidRPr="00081CCE">
        <w:rPr>
          <w:rFonts w:ascii="Palatino Linotype" w:hAnsi="Palatino Linotype" w:cs="Arial"/>
        </w:rPr>
        <w:t xml:space="preserve"> Se </w:t>
      </w:r>
      <w:r w:rsidRPr="00081CCE">
        <w:rPr>
          <w:rFonts w:ascii="Palatino Linotype" w:hAnsi="Palatino Linotype" w:cs="Arial"/>
          <w:b/>
        </w:rPr>
        <w:t xml:space="preserve">ORDENA </w:t>
      </w:r>
      <w:r w:rsidRPr="00081CCE">
        <w:rPr>
          <w:rFonts w:ascii="Palatino Linotype" w:hAnsi="Palatino Linotype" w:cs="Arial"/>
        </w:rPr>
        <w:t xml:space="preserve">al </w:t>
      </w:r>
      <w:r w:rsidRPr="00081CCE">
        <w:rPr>
          <w:rFonts w:ascii="Palatino Linotype" w:hAnsi="Palatino Linotype" w:cs="Arial"/>
          <w:b/>
        </w:rPr>
        <w:t xml:space="preserve">Sujeto Obligado </w:t>
      </w:r>
      <w:r w:rsidRPr="00081CCE">
        <w:rPr>
          <w:rFonts w:ascii="Palatino Linotype" w:hAnsi="Palatino Linotype" w:cs="Arial"/>
        </w:rPr>
        <w:t xml:space="preserve">haga entrega al </w:t>
      </w:r>
      <w:r w:rsidRPr="00081CCE">
        <w:rPr>
          <w:rFonts w:ascii="Palatino Linotype" w:hAnsi="Palatino Linotype" w:cs="Arial"/>
          <w:b/>
        </w:rPr>
        <w:t xml:space="preserve">Recurrente, </w:t>
      </w:r>
      <w:r w:rsidR="00B625E6" w:rsidRPr="000F5B7E">
        <w:rPr>
          <w:rFonts w:ascii="Palatino Linotype" w:hAnsi="Palatino Linotype"/>
        </w:rPr>
        <w:t xml:space="preserve">en términos del Considerando </w:t>
      </w:r>
      <w:r w:rsidR="00B625E6">
        <w:rPr>
          <w:rFonts w:ascii="Palatino Linotype" w:hAnsi="Palatino Linotype"/>
          <w:b/>
        </w:rPr>
        <w:t>CUARTO</w:t>
      </w:r>
      <w:r w:rsidR="00B625E6" w:rsidRPr="000F5B7E">
        <w:rPr>
          <w:rFonts w:ascii="Palatino Linotype" w:hAnsi="Palatino Linotype"/>
          <w:b/>
        </w:rPr>
        <w:t xml:space="preserve"> </w:t>
      </w:r>
      <w:r w:rsidR="00B625E6" w:rsidRPr="000F5B7E">
        <w:rPr>
          <w:rFonts w:ascii="Palatino Linotype" w:hAnsi="Palatino Linotype"/>
        </w:rPr>
        <w:t xml:space="preserve">de esta resolución, </w:t>
      </w:r>
      <w:r w:rsidR="004A6EF7" w:rsidRPr="004A6EF7">
        <w:rPr>
          <w:rFonts w:ascii="Palatino Linotype" w:hAnsi="Palatino Linotype"/>
          <w:b/>
          <w:bCs/>
        </w:rPr>
        <w:t xml:space="preserve">en copia certificada (sin costo) </w:t>
      </w:r>
      <w:r w:rsidR="00B625E6" w:rsidRPr="00AD5BE6">
        <w:rPr>
          <w:rFonts w:ascii="Palatino Linotype" w:hAnsi="Palatino Linotype"/>
        </w:rPr>
        <w:t>y en versión pública en caso de ser procedente, de lo siguiente</w:t>
      </w:r>
      <w:r w:rsidRPr="00081CCE">
        <w:rPr>
          <w:rFonts w:ascii="Palatino Linotype" w:hAnsi="Palatino Linotype"/>
          <w:lang w:val="es-ES_tradnl"/>
        </w:rPr>
        <w:t xml:space="preserve">: </w:t>
      </w:r>
    </w:p>
    <w:p w14:paraId="62ADEE08" w14:textId="77777777" w:rsidR="00081CCE" w:rsidRPr="00081CCE" w:rsidRDefault="00081CCE" w:rsidP="00081CCE">
      <w:pPr>
        <w:autoSpaceDE w:val="0"/>
        <w:autoSpaceDN w:val="0"/>
        <w:adjustRightInd w:val="0"/>
        <w:spacing w:after="120" w:line="360" w:lineRule="auto"/>
        <w:ind w:right="51"/>
        <w:jc w:val="both"/>
        <w:rPr>
          <w:rFonts w:ascii="Palatino Linotype" w:hAnsi="Palatino Linotype"/>
          <w:lang w:eastAsia="es-MX"/>
        </w:rPr>
      </w:pPr>
    </w:p>
    <w:p w14:paraId="250C9FC8" w14:textId="1359A45D" w:rsidR="00B625E6" w:rsidRDefault="004A6EF7" w:rsidP="00B625E6">
      <w:pPr>
        <w:numPr>
          <w:ilvl w:val="0"/>
          <w:numId w:val="23"/>
        </w:numPr>
        <w:jc w:val="both"/>
        <w:rPr>
          <w:rFonts w:ascii="Palatino Linotype" w:hAnsi="Palatino Linotype"/>
          <w:i/>
          <w:lang w:val="es-ES_tradnl"/>
        </w:rPr>
      </w:pPr>
      <w:bookmarkStart w:id="7" w:name="_Hlk92807705"/>
      <w:r w:rsidRPr="004A6EF7">
        <w:rPr>
          <w:rFonts w:ascii="Palatino Linotype" w:hAnsi="Palatino Linotype"/>
          <w:i/>
          <w:lang w:val="es-ES_tradnl"/>
        </w:rPr>
        <w:t>Contrato de arrendamiento de las oficinas de la Jurisdicción Sanitaria de Atlacomulco de fecha 26 de enero de 2021</w:t>
      </w:r>
      <w:bookmarkEnd w:id="7"/>
      <w:r>
        <w:rPr>
          <w:rFonts w:ascii="Palatino Linotype" w:hAnsi="Palatino Linotype"/>
          <w:i/>
          <w:lang w:val="es-ES_tradnl"/>
        </w:rPr>
        <w:t>.</w:t>
      </w:r>
    </w:p>
    <w:p w14:paraId="705A9066" w14:textId="77777777" w:rsidR="00B625E6" w:rsidRDefault="00B625E6" w:rsidP="00C55909">
      <w:pPr>
        <w:jc w:val="both"/>
        <w:rPr>
          <w:rFonts w:ascii="Palatino Linotype" w:hAnsi="Palatino Linotype"/>
          <w:i/>
          <w:lang w:val="es-ES_tradnl"/>
        </w:rPr>
      </w:pPr>
    </w:p>
    <w:p w14:paraId="359484F3" w14:textId="77777777" w:rsidR="00B625E6" w:rsidRPr="00E373E9" w:rsidRDefault="00B625E6" w:rsidP="00F24EFA">
      <w:pPr>
        <w:jc w:val="both"/>
        <w:rPr>
          <w:rFonts w:ascii="Palatino Linotype" w:hAnsi="Palatino Linotype"/>
          <w:i/>
          <w:lang w:val="es-ES_tradnl"/>
        </w:rPr>
      </w:pPr>
    </w:p>
    <w:p w14:paraId="7CDE6FAC" w14:textId="77777777" w:rsidR="004A6EF7" w:rsidRPr="004A6EF7" w:rsidRDefault="004A6EF7" w:rsidP="004A6EF7">
      <w:pPr>
        <w:spacing w:line="276" w:lineRule="auto"/>
        <w:ind w:left="426" w:right="425"/>
        <w:jc w:val="both"/>
        <w:rPr>
          <w:rFonts w:ascii="Palatino Linotype" w:hAnsi="Palatino Linotype" w:cs="Arial"/>
          <w:bCs/>
          <w:i/>
          <w:shd w:val="clear" w:color="auto" w:fill="FFFFFF"/>
        </w:rPr>
      </w:pPr>
      <w:r w:rsidRPr="004A6EF7">
        <w:rPr>
          <w:rFonts w:ascii="Palatino Linotype" w:hAnsi="Palatino Linotype" w:cs="Arial"/>
          <w:bCs/>
          <w:i/>
          <w:shd w:val="clear" w:color="auto" w:fill="FFFFFF"/>
        </w:rPr>
        <w:t>A efecto de que el Sujeto Obligado entregue la copia certificada, deberá informar a la Recurrente, a través del Sistema de Acceso a la Información Mexiquense SAIMEX, el procedimiento para indicar el lugar, día y horario, así como nombre del servidor público que le hará entrega de la misma.</w:t>
      </w:r>
    </w:p>
    <w:p w14:paraId="7C6F1F01" w14:textId="77777777" w:rsidR="004A6EF7" w:rsidRPr="004A6EF7" w:rsidRDefault="004A6EF7" w:rsidP="004A6EF7">
      <w:pPr>
        <w:spacing w:line="276" w:lineRule="auto"/>
        <w:ind w:left="426" w:right="425"/>
        <w:jc w:val="both"/>
        <w:rPr>
          <w:rFonts w:ascii="Palatino Linotype" w:hAnsi="Palatino Linotype" w:cs="Arial"/>
          <w:bCs/>
          <w:i/>
          <w:shd w:val="clear" w:color="auto" w:fill="FFFFFF"/>
        </w:rPr>
      </w:pPr>
    </w:p>
    <w:p w14:paraId="4E055D94" w14:textId="77777777" w:rsidR="004A6EF7" w:rsidRPr="004A6EF7" w:rsidRDefault="004A6EF7" w:rsidP="004A6EF7">
      <w:pPr>
        <w:spacing w:line="276" w:lineRule="auto"/>
        <w:ind w:left="426" w:right="425"/>
        <w:jc w:val="both"/>
        <w:rPr>
          <w:rFonts w:ascii="Palatino Linotype" w:hAnsi="Palatino Linotype" w:cs="Arial"/>
          <w:bCs/>
          <w:i/>
          <w:shd w:val="clear" w:color="auto" w:fill="FFFFFF"/>
        </w:rPr>
      </w:pPr>
      <w:r w:rsidRPr="004A6EF7">
        <w:rPr>
          <w:rFonts w:ascii="Palatino Linotype" w:hAnsi="Palatino Linotype" w:cs="Arial"/>
          <w:bCs/>
          <w:i/>
          <w:shd w:val="clear" w:color="auto" w:fill="FFFFFF"/>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3EE3C61D" w14:textId="77777777" w:rsidR="004A6EF7" w:rsidRPr="004A6EF7" w:rsidRDefault="004A6EF7" w:rsidP="004A6EF7">
      <w:pPr>
        <w:spacing w:line="276" w:lineRule="auto"/>
        <w:ind w:left="426" w:right="425"/>
        <w:jc w:val="both"/>
        <w:rPr>
          <w:rFonts w:ascii="Palatino Linotype" w:hAnsi="Palatino Linotype" w:cs="Arial"/>
          <w:bCs/>
          <w:i/>
          <w:shd w:val="clear" w:color="auto" w:fill="FFFFFF"/>
        </w:rPr>
      </w:pPr>
    </w:p>
    <w:p w14:paraId="6E9DDC6F" w14:textId="6BC3D03A" w:rsidR="0053374B" w:rsidRDefault="004A6EF7" w:rsidP="004A6EF7">
      <w:pPr>
        <w:spacing w:line="276" w:lineRule="auto"/>
        <w:ind w:left="426" w:right="425"/>
        <w:jc w:val="both"/>
        <w:rPr>
          <w:rFonts w:ascii="Palatino Linotype" w:hAnsi="Palatino Linotype" w:cs="Arial"/>
          <w:bCs/>
          <w:i/>
          <w:shd w:val="clear" w:color="auto" w:fill="FFFFFF"/>
        </w:rPr>
      </w:pPr>
      <w:r w:rsidRPr="008E67E1">
        <w:rPr>
          <w:rFonts w:ascii="Palatino Linotype" w:hAnsi="Palatino Linotype" w:cs="Arial"/>
          <w:bCs/>
          <w:i/>
          <w:shd w:val="clear" w:color="auto" w:fill="FFFFFF"/>
        </w:rPr>
        <w:lastRenderedPageBreak/>
        <w:t>En el supuesto que una vez agotada la búsqueda exhaustiva y razonable, sea imposible localizar los documentos requeridos</w:t>
      </w:r>
      <w:r w:rsidR="00C703AA" w:rsidRPr="008E67E1">
        <w:rPr>
          <w:rFonts w:ascii="Palatino Linotype" w:hAnsi="Palatino Linotype" w:cs="Arial"/>
          <w:bCs/>
          <w:i/>
          <w:shd w:val="clear" w:color="auto" w:fill="FFFFFF"/>
        </w:rPr>
        <w:t xml:space="preserve"> en el punto 1 del presente Resolutivo</w:t>
      </w:r>
      <w:r w:rsidRPr="008E67E1">
        <w:rPr>
          <w:rFonts w:ascii="Palatino Linotype" w:hAnsi="Palatino Linotype" w:cs="Arial"/>
          <w:bCs/>
          <w:i/>
          <w:shd w:val="clear" w:color="auto" w:fill="FFFFFF"/>
        </w:rPr>
        <w:t>, se deberá emitir el Acuerdo de Inexistencia correspondiente a lo establecido en lo dispuesto por los artículos 19, 49 fracciones II y XIII, 169 y 170 de la Ley de Transparencia y Acceso a la Información Pública del Estado de México y Municipios.</w:t>
      </w:r>
    </w:p>
    <w:p w14:paraId="7F6D6558" w14:textId="77777777" w:rsidR="00402E42" w:rsidRDefault="00402E42" w:rsidP="00081CCE">
      <w:pPr>
        <w:autoSpaceDE w:val="0"/>
        <w:autoSpaceDN w:val="0"/>
        <w:adjustRightInd w:val="0"/>
        <w:spacing w:line="360" w:lineRule="auto"/>
        <w:ind w:right="49"/>
        <w:jc w:val="both"/>
        <w:rPr>
          <w:rFonts w:ascii="Palatino Linotype" w:hAnsi="Palatino Linotype" w:cs="Arial"/>
          <w:b/>
          <w:sz w:val="28"/>
          <w:szCs w:val="28"/>
        </w:rPr>
      </w:pPr>
    </w:p>
    <w:p w14:paraId="2FC269E7" w14:textId="4B185478" w:rsidR="00081CCE" w:rsidRPr="00081CCE" w:rsidRDefault="00081CCE" w:rsidP="00081CCE">
      <w:pPr>
        <w:autoSpaceDE w:val="0"/>
        <w:autoSpaceDN w:val="0"/>
        <w:adjustRightInd w:val="0"/>
        <w:spacing w:line="360" w:lineRule="auto"/>
        <w:ind w:right="49"/>
        <w:jc w:val="both"/>
        <w:rPr>
          <w:rFonts w:ascii="Palatino Linotype" w:hAnsi="Palatino Linotype" w:cs="Arial"/>
        </w:rPr>
      </w:pPr>
      <w:r w:rsidRPr="00081CCE">
        <w:rPr>
          <w:rFonts w:ascii="Palatino Linotype" w:hAnsi="Palatino Linotype" w:cs="Arial"/>
          <w:b/>
          <w:sz w:val="28"/>
          <w:szCs w:val="28"/>
        </w:rPr>
        <w:t>TERCERO.</w:t>
      </w:r>
      <w:r w:rsidRPr="00081CCE">
        <w:rPr>
          <w:rFonts w:ascii="Palatino Linotype" w:hAnsi="Palatino Linotype" w:cs="Arial"/>
          <w:b/>
        </w:rPr>
        <w:t xml:space="preserve"> </w:t>
      </w:r>
      <w:r w:rsidR="00315E01" w:rsidRPr="00315E01">
        <w:rPr>
          <w:rFonts w:ascii="Palatino Linotype" w:hAnsi="Palatino Linotype" w:cs="Arial"/>
          <w:b/>
          <w:bCs/>
        </w:rPr>
        <w:t>NOTIFÍQUESE</w:t>
      </w:r>
      <w:r w:rsidRPr="00081CCE">
        <w:rPr>
          <w:rFonts w:ascii="Palatino Linotype" w:hAnsi="Palatino Linotype" w:cs="Arial"/>
          <w:i/>
        </w:rPr>
        <w:t xml:space="preserve"> </w:t>
      </w:r>
      <w:r w:rsidRPr="00081CCE">
        <w:rPr>
          <w:rFonts w:ascii="Palatino Linotype" w:hAnsi="Palatino Linotype" w:cs="Arial"/>
        </w:rPr>
        <w:t>al Titular de la Unidad de Transparencia del</w:t>
      </w:r>
      <w:r w:rsidRPr="00081CCE">
        <w:rPr>
          <w:rFonts w:ascii="Palatino Linotype" w:hAnsi="Palatino Linotype" w:cs="Arial"/>
          <w:b/>
        </w:rPr>
        <w:t xml:space="preserve"> </w:t>
      </w:r>
      <w:r w:rsidRPr="00081CCE">
        <w:rPr>
          <w:rFonts w:ascii="Palatino Linotype"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0659D95" w14:textId="77777777" w:rsidR="00081CCE" w:rsidRPr="00081CCE" w:rsidRDefault="00081CCE" w:rsidP="00081CCE">
      <w:pPr>
        <w:autoSpaceDE w:val="0"/>
        <w:autoSpaceDN w:val="0"/>
        <w:adjustRightInd w:val="0"/>
        <w:spacing w:line="360" w:lineRule="auto"/>
        <w:ind w:right="49"/>
        <w:jc w:val="both"/>
        <w:rPr>
          <w:rFonts w:ascii="Palatino Linotype" w:hAnsi="Palatino Linotype" w:cs="Arial"/>
        </w:rPr>
      </w:pPr>
    </w:p>
    <w:p w14:paraId="655B2EB9" w14:textId="77777777" w:rsidR="00081CCE" w:rsidRPr="00081CCE" w:rsidRDefault="00081CCE" w:rsidP="00081CCE">
      <w:pPr>
        <w:autoSpaceDE w:val="0"/>
        <w:autoSpaceDN w:val="0"/>
        <w:adjustRightInd w:val="0"/>
        <w:spacing w:before="240" w:line="360" w:lineRule="auto"/>
        <w:jc w:val="both"/>
        <w:rPr>
          <w:rFonts w:ascii="Palatino Linotype" w:hAnsi="Palatino Linotype" w:cs="Arial"/>
        </w:rPr>
      </w:pPr>
      <w:r w:rsidRPr="00081CCE">
        <w:rPr>
          <w:rFonts w:ascii="Palatino Linotype" w:hAnsi="Palatino Linotype" w:cs="Arial"/>
          <w:b/>
          <w:sz w:val="28"/>
          <w:szCs w:val="28"/>
        </w:rPr>
        <w:t>CUARTO.</w:t>
      </w:r>
      <w:r w:rsidRPr="00081CCE">
        <w:rPr>
          <w:rFonts w:ascii="Palatino Linotype" w:hAnsi="Palatino Linotype" w:cs="Arial"/>
          <w:b/>
        </w:rPr>
        <w:t xml:space="preserve"> </w:t>
      </w:r>
      <w:r w:rsidRPr="00081CCE">
        <w:rPr>
          <w:rFonts w:ascii="Palatino Linotype" w:hAnsi="Palatino Linotype" w:cs="Arial"/>
        </w:rPr>
        <w:t xml:space="preserve">De conformidad con el artículo 198, de la Ley de Transparencia y Acceso a la Información Pública del Estado de México y Municipios, de considerarlo procedente, el </w:t>
      </w:r>
      <w:r w:rsidRPr="00081CCE">
        <w:rPr>
          <w:rFonts w:ascii="Palatino Linotype" w:hAnsi="Palatino Linotype" w:cs="Arial"/>
          <w:b/>
        </w:rPr>
        <w:t>Sujeto Obligado</w:t>
      </w:r>
      <w:r w:rsidRPr="00081CCE">
        <w:rPr>
          <w:rFonts w:ascii="Palatino Linotype" w:hAnsi="Palatino Linotype" w:cs="Arial"/>
        </w:rPr>
        <w:t xml:space="preserve"> de manera fundada y motivada, podrá solicitar una ampliación de plazo para el cumplimiento de la presente resolución.</w:t>
      </w:r>
    </w:p>
    <w:p w14:paraId="761C67FD" w14:textId="77777777" w:rsidR="00081CCE" w:rsidRPr="00081CCE" w:rsidRDefault="00081CCE" w:rsidP="00081CCE">
      <w:pPr>
        <w:spacing w:line="360" w:lineRule="auto"/>
        <w:jc w:val="both"/>
        <w:rPr>
          <w:rFonts w:ascii="Palatino Linotype" w:hAnsi="Palatino Linotype" w:cs="Arial"/>
          <w:b/>
          <w:sz w:val="28"/>
          <w:szCs w:val="28"/>
        </w:rPr>
      </w:pPr>
    </w:p>
    <w:p w14:paraId="6F973EB7" w14:textId="57217F86" w:rsidR="00315E01" w:rsidRDefault="00315E01" w:rsidP="00315E01">
      <w:pPr>
        <w:autoSpaceDE w:val="0"/>
        <w:autoSpaceDN w:val="0"/>
        <w:adjustRightInd w:val="0"/>
        <w:spacing w:line="360" w:lineRule="auto"/>
        <w:ind w:right="49"/>
        <w:jc w:val="both"/>
        <w:rPr>
          <w:rFonts w:ascii="Palatino Linotype" w:hAnsi="Palatino Linotype" w:cs="Arial"/>
        </w:rPr>
      </w:pPr>
      <w:r w:rsidRPr="000C7EBF">
        <w:rPr>
          <w:rFonts w:ascii="Palatino Linotype" w:hAnsi="Palatino Linotype" w:cs="Arial"/>
          <w:b/>
          <w:sz w:val="28"/>
          <w:szCs w:val="28"/>
        </w:rPr>
        <w:t>QUINTO.</w:t>
      </w:r>
      <w:r w:rsidRPr="000C7EBF">
        <w:rPr>
          <w:rFonts w:ascii="Palatino Linotype" w:hAnsi="Palatino Linotype" w:cs="Arial"/>
          <w:b/>
        </w:rPr>
        <w:t xml:space="preserve"> NOTIFÍQUESE</w:t>
      </w:r>
      <w:r w:rsidRPr="000C7EBF">
        <w:rPr>
          <w:rFonts w:ascii="Palatino Linotype" w:hAnsi="Palatino Linotype" w:cs="Arial"/>
        </w:rPr>
        <w:t xml:space="preserve"> al </w:t>
      </w:r>
      <w:r w:rsidRPr="000C7EBF">
        <w:rPr>
          <w:rFonts w:ascii="Palatino Linotype" w:hAnsi="Palatino Linotype" w:cs="Arial"/>
          <w:b/>
        </w:rPr>
        <w:t>Recurrente</w:t>
      </w:r>
      <w:r w:rsidRPr="000C7EBF">
        <w:rPr>
          <w:rFonts w:ascii="Palatino Linotype" w:hAnsi="Palatino Linotype" w:cs="Arial"/>
        </w:rPr>
        <w:t xml:space="preserve"> la presente resolución a través del Sistema de Acceso a la Información Mexiquense </w:t>
      </w:r>
      <w:r w:rsidRPr="000C7EBF">
        <w:rPr>
          <w:rFonts w:ascii="Palatino Linotype" w:hAnsi="Palatino Linotype" w:cs="Arial"/>
          <w:b/>
        </w:rPr>
        <w:t>(SAIMEX),</w:t>
      </w:r>
      <w:r w:rsidRPr="000C7EB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B2621DB" w14:textId="77777777" w:rsidR="00F8192C" w:rsidRPr="000C7EBF" w:rsidRDefault="00F8192C" w:rsidP="00315E01">
      <w:pPr>
        <w:autoSpaceDE w:val="0"/>
        <w:autoSpaceDN w:val="0"/>
        <w:adjustRightInd w:val="0"/>
        <w:spacing w:line="360" w:lineRule="auto"/>
        <w:ind w:right="49"/>
        <w:jc w:val="both"/>
        <w:rPr>
          <w:rFonts w:ascii="Palatino Linotype" w:hAnsi="Palatino Linotype" w:cs="Arial"/>
        </w:rPr>
      </w:pPr>
    </w:p>
    <w:p w14:paraId="244FE472" w14:textId="78D3780E" w:rsidR="00315E01" w:rsidRDefault="00315E01" w:rsidP="00315E01">
      <w:pPr>
        <w:spacing w:line="360" w:lineRule="auto"/>
        <w:jc w:val="both"/>
        <w:rPr>
          <w:rFonts w:ascii="Palatino Linotype" w:hAnsi="Palatino Linotype" w:cs="Arial"/>
          <w:sz w:val="18"/>
        </w:rPr>
      </w:pPr>
      <w:r w:rsidRPr="000C7EBF">
        <w:rPr>
          <w:rFonts w:ascii="Palatino Linotype" w:hAnsi="Palatino Linotype" w:cs="Arial"/>
        </w:rPr>
        <w:t>ASÍ LO RESUELVE, POR UNANIMIDAD DE VOTOS, EL PLENO DEL</w:t>
      </w:r>
      <w:r w:rsidRPr="000C7EBF">
        <w:rPr>
          <w:rFonts w:ascii="Palatino Linotype" w:eastAsia="Arial Unicode MS" w:hAnsi="Palatino Linotype" w:cs="Arial"/>
        </w:rPr>
        <w:t xml:space="preserve"> INSTITUTO DE TRANSPARENCIA, ACCESO A LA INFORMACIÓN PÚBLICA Y PROTECCIÓN DE DATOS PERSONALES DEL ESTADO DE MÉXICO Y MUNICIPIOS</w:t>
      </w:r>
      <w:r w:rsidRPr="000C7EBF">
        <w:rPr>
          <w:rFonts w:ascii="Palatino Linotype" w:hAnsi="Palatino Linotype" w:cs="Arial"/>
        </w:rPr>
        <w:t xml:space="preserve">, CONFORMADO POR LOS COMISIONADOS </w:t>
      </w:r>
      <w:r w:rsidRPr="003D21EB">
        <w:rPr>
          <w:rFonts w:ascii="Palatino Linotype" w:hAnsi="Palatino Linotype" w:cs="Arial"/>
        </w:rPr>
        <w:t>JOSÉ MARTÍNEZ VILCHIS</w:t>
      </w:r>
      <w:r>
        <w:rPr>
          <w:rFonts w:ascii="Palatino Linotype" w:hAnsi="Palatino Linotype" w:cs="Arial"/>
        </w:rPr>
        <w:t>;</w:t>
      </w:r>
      <w:r w:rsidRPr="003D21EB">
        <w:rPr>
          <w:rFonts w:ascii="Palatino Linotype" w:hAnsi="Palatino Linotype" w:cs="Arial"/>
        </w:rPr>
        <w:t xml:space="preserve"> MARÍA DEL ROSARIO MEJÍA AYALA</w:t>
      </w:r>
      <w:r>
        <w:rPr>
          <w:rFonts w:ascii="Palatino Linotype" w:hAnsi="Palatino Linotype" w:cs="Arial"/>
        </w:rPr>
        <w:t>;</w:t>
      </w:r>
      <w:r w:rsidRPr="003D21EB">
        <w:rPr>
          <w:rFonts w:ascii="Palatino Linotype" w:hAnsi="Palatino Linotype" w:cs="Arial"/>
        </w:rPr>
        <w:t xml:space="preserve"> SHARON CRISTINA MORALES MARTÍNEZ</w:t>
      </w:r>
      <w:r w:rsidR="00C703AA">
        <w:rPr>
          <w:rFonts w:ascii="Palatino Linotype" w:hAnsi="Palatino Linotype" w:cs="Arial"/>
        </w:rPr>
        <w:t xml:space="preserve"> (AUSENCIA JUSTIFICADA)</w:t>
      </w:r>
      <w:r>
        <w:rPr>
          <w:rFonts w:ascii="Palatino Linotype" w:hAnsi="Palatino Linotype" w:cs="Arial"/>
        </w:rPr>
        <w:t>;</w:t>
      </w:r>
      <w:r w:rsidRPr="003D21EB">
        <w:rPr>
          <w:rFonts w:ascii="Palatino Linotype" w:hAnsi="Palatino Linotype" w:cs="Arial"/>
        </w:rPr>
        <w:t xml:space="preserve"> LUIS GUSTAVO PARRA NORIEGA Y GUADALUPE RAMÍREZ PEÑA;</w:t>
      </w:r>
      <w:r w:rsidRPr="000C7EBF">
        <w:rPr>
          <w:rFonts w:ascii="Palatino Linotype" w:hAnsi="Palatino Linotype" w:cs="Arial"/>
        </w:rPr>
        <w:t xml:space="preserve"> EN LA </w:t>
      </w:r>
      <w:r w:rsidR="00C703AA">
        <w:rPr>
          <w:rFonts w:ascii="Palatino Linotype" w:hAnsi="Palatino Linotype" w:cs="Arial"/>
        </w:rPr>
        <w:t>PRIMERA</w:t>
      </w:r>
      <w:r w:rsidRPr="000C7EBF">
        <w:rPr>
          <w:rFonts w:ascii="Palatino Linotype" w:hAnsi="Palatino Linotype" w:cs="Arial"/>
        </w:rPr>
        <w:t xml:space="preserve"> SESIÓN ORDINARIA CELEBRADA EL </w:t>
      </w:r>
      <w:r w:rsidR="00C703AA">
        <w:rPr>
          <w:rFonts w:ascii="Palatino Linotype" w:hAnsi="Palatino Linotype" w:cs="Arial"/>
          <w:color w:val="000000"/>
          <w:lang w:eastAsia="es-MX"/>
        </w:rPr>
        <w:t>DOCE DE E</w:t>
      </w:r>
      <w:r w:rsidR="008E67E1">
        <w:rPr>
          <w:rFonts w:ascii="Palatino Linotype" w:hAnsi="Palatino Linotype" w:cs="Arial"/>
          <w:color w:val="000000"/>
          <w:lang w:eastAsia="es-MX"/>
        </w:rPr>
        <w:t>N</w:t>
      </w:r>
      <w:r w:rsidR="00C703AA">
        <w:rPr>
          <w:rFonts w:ascii="Palatino Linotype" w:hAnsi="Palatino Linotype" w:cs="Arial"/>
          <w:color w:val="000000"/>
          <w:lang w:eastAsia="es-MX"/>
        </w:rPr>
        <w:t>ERO DE DOS MIL VEINTIDÓS</w:t>
      </w:r>
      <w:r w:rsidRPr="000C7EBF">
        <w:rPr>
          <w:rFonts w:ascii="Palatino Linotype" w:hAnsi="Palatino Linotype" w:cs="Arial"/>
        </w:rPr>
        <w:t>, ANTE EL SECRETARIO TÉCNICO, ALEXIS TAPIA RAMÍREZ.-------------------------------------------------------------------------------------------------------------------------------------------------------</w:t>
      </w:r>
      <w:r w:rsidR="00057F1F">
        <w:rPr>
          <w:rFonts w:ascii="Palatino Linotype" w:hAnsi="Palatino Linotype" w:cs="Arial"/>
        </w:rPr>
        <w:t>---------------------------------------------------------------------------------------------------------------------------------------------------------------------------------------------------------------------------------------------------------------------------------------------------------------------------------------------------------------------------------------------------------------------------------------------------------------------------------------------------------------------------------------------------------------------------</w:t>
      </w:r>
      <w:r>
        <w:rPr>
          <w:rFonts w:ascii="Palatino Linotype" w:hAnsi="Palatino Linotype" w:cs="Arial"/>
        </w:rPr>
        <w:t>--------------------------------------------------------------</w:t>
      </w:r>
      <w:r w:rsidRPr="000C7EBF">
        <w:rPr>
          <w:rFonts w:ascii="Palatino Linotype" w:hAnsi="Palatino Linotype" w:cs="Arial"/>
        </w:rPr>
        <w:t>------------------------------------------------------------</w:t>
      </w:r>
      <w:r w:rsidR="00C55909">
        <w:rPr>
          <w:rFonts w:ascii="Palatino Linotype" w:hAnsi="Palatino Linotype" w:cs="Arial"/>
        </w:rPr>
        <w:t>------------------------------------------------------------------------------------------------------------------------------------------------------------------------------------------------------------------------------------------------------------------------------------------------------------------------------------------------------------------------------------------------------------------------------------------------------------------------------------------------------------------------------------------------------------------------------------------------------------------------------------------------------------------------------------------------------</w:t>
      </w:r>
      <w:r w:rsidRPr="000C7EBF">
        <w:rPr>
          <w:rFonts w:ascii="Palatino Linotype" w:hAnsi="Palatino Linotype" w:cs="Arial"/>
        </w:rPr>
        <w:t>-----------------------</w:t>
      </w:r>
      <w:r>
        <w:rPr>
          <w:rFonts w:ascii="Palatino Linotype" w:hAnsi="Palatino Linotype" w:cs="Arial"/>
        </w:rPr>
        <w:t>-----------------</w:t>
      </w:r>
      <w:r w:rsidR="00F72317">
        <w:rPr>
          <w:rFonts w:ascii="Palatino Linotype" w:hAnsi="Palatino Linotype" w:cs="Arial"/>
        </w:rPr>
        <w:t>-----------</w:t>
      </w:r>
      <w:r>
        <w:rPr>
          <w:rFonts w:ascii="Palatino Linotype" w:hAnsi="Palatino Linotype" w:cs="Arial"/>
          <w:sz w:val="18"/>
        </w:rPr>
        <w:t>JMV/CCR/EJDG</w:t>
      </w:r>
    </w:p>
    <w:p w14:paraId="1762B449" w14:textId="40AB1735" w:rsidR="00315E01" w:rsidRDefault="00315E01" w:rsidP="00315E01">
      <w:pPr>
        <w:spacing w:line="360" w:lineRule="auto"/>
        <w:jc w:val="both"/>
        <w:rPr>
          <w:rFonts w:ascii="Palatino Linotype" w:hAnsi="Palatino Linotype" w:cs="Arial"/>
          <w:sz w:val="18"/>
        </w:rPr>
      </w:pPr>
    </w:p>
    <w:p w14:paraId="7EA6190D" w14:textId="77777777" w:rsidR="00315E01" w:rsidRPr="003D21EB" w:rsidRDefault="00315E01" w:rsidP="00315E01">
      <w:pPr>
        <w:spacing w:line="360" w:lineRule="auto"/>
        <w:jc w:val="both"/>
        <w:rPr>
          <w:rFonts w:ascii="Palatino Linotype" w:hAnsi="Palatino Linotype"/>
          <w:sz w:val="18"/>
        </w:rPr>
      </w:pPr>
    </w:p>
    <w:p w14:paraId="75DFD40B" w14:textId="77777777" w:rsidR="000D38E9" w:rsidRPr="00755A9B" w:rsidRDefault="000D38E9" w:rsidP="00FE459F">
      <w:pPr>
        <w:spacing w:line="276" w:lineRule="auto"/>
        <w:rPr>
          <w:sz w:val="20"/>
        </w:rPr>
      </w:pPr>
    </w:p>
    <w:sectPr w:rsidR="000D38E9" w:rsidRPr="00755A9B" w:rsidSect="00564DB2">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A19D0" w14:textId="77777777" w:rsidR="009339BD" w:rsidRDefault="009339BD" w:rsidP="00D34057">
      <w:r>
        <w:separator/>
      </w:r>
    </w:p>
  </w:endnote>
  <w:endnote w:type="continuationSeparator" w:id="0">
    <w:p w14:paraId="24224524" w14:textId="77777777" w:rsidR="009339BD" w:rsidRDefault="009339BD"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9339BD" w:rsidRPr="000B69FA" w:rsidRDefault="009339BD"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44AD">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B44AD">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9339BD" w:rsidRPr="008171C2" w:rsidRDefault="009339BD"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DB44AD">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DB44AD">
      <w:rPr>
        <w:rFonts w:ascii="Palatino Linotype" w:hAnsi="Palatino Linotype"/>
        <w:b/>
        <w:bCs/>
        <w:noProof/>
        <w:sz w:val="20"/>
      </w:rPr>
      <w:t>43</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6CD95" w14:textId="77777777" w:rsidR="009339BD" w:rsidRDefault="009339BD" w:rsidP="00D34057">
      <w:r>
        <w:separator/>
      </w:r>
    </w:p>
  </w:footnote>
  <w:footnote w:type="continuationSeparator" w:id="0">
    <w:p w14:paraId="45A4AA49" w14:textId="77777777" w:rsidR="009339BD" w:rsidRDefault="009339BD" w:rsidP="00D34057">
      <w:r>
        <w:continuationSeparator/>
      </w:r>
    </w:p>
  </w:footnote>
  <w:footnote w:id="1">
    <w:p w14:paraId="4A7DCFA5" w14:textId="77777777" w:rsidR="009339BD" w:rsidRPr="00EE06B0" w:rsidRDefault="009339BD"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9339BD" w:rsidRPr="00EE06B0" w:rsidRDefault="009339BD"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CFEFF44" w14:textId="77777777" w:rsidR="00B0067C" w:rsidRDefault="00B0067C" w:rsidP="00B0067C">
      <w:pPr>
        <w:pStyle w:val="Textonotapie"/>
        <w:jc w:val="both"/>
        <w:rPr>
          <w:rFonts w:ascii="Palatino Linotype" w:hAnsi="Palatino Linotype"/>
          <w:sz w:val="16"/>
          <w:szCs w:val="16"/>
        </w:rPr>
      </w:pPr>
      <w:r>
        <w:rPr>
          <w:rStyle w:val="Refdenotaalpie"/>
          <w:rFonts w:ascii="Palatino Linotype" w:eastAsia="Calibri"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3">
    <w:p w14:paraId="4D938EF9" w14:textId="77777777" w:rsidR="00B0067C" w:rsidRDefault="00B0067C" w:rsidP="00B0067C">
      <w:pPr>
        <w:pStyle w:val="Textonotapie"/>
        <w:jc w:val="both"/>
        <w:rPr>
          <w:rFonts w:ascii="Palatino Linotype" w:hAnsi="Palatino Linotype"/>
          <w:i/>
          <w:sz w:val="18"/>
        </w:rPr>
      </w:pPr>
      <w:r>
        <w:rPr>
          <w:rStyle w:val="Refdenotaalpie"/>
          <w:rFonts w:eastAsia="Calibri"/>
        </w:rPr>
        <w:footnoteRef/>
      </w:r>
      <w:r>
        <w:t xml:space="preserve"> </w:t>
      </w:r>
      <w:r>
        <w:rPr>
          <w:rFonts w:ascii="Palatino Linotype" w:hAnsi="Palatino Linotype"/>
          <w:b/>
          <w:i/>
          <w:sz w:val="18"/>
        </w:rPr>
        <w:t>Artículo 174</w:t>
      </w:r>
      <w:r>
        <w:rPr>
          <w:rFonts w:ascii="Palatino Linotype" w:hAnsi="Palatino Linotype"/>
          <w:i/>
          <w:sz w:val="18"/>
        </w:rPr>
        <w:t>. En caso de existir costos para obtener la información deberán cubrirse de manera previa a la entrega y no podrán ser superiores a la suma de:</w:t>
      </w:r>
    </w:p>
    <w:p w14:paraId="30E0B3EF" w14:textId="77777777" w:rsidR="00B0067C" w:rsidRDefault="00B0067C" w:rsidP="00B0067C">
      <w:pPr>
        <w:pStyle w:val="Textonotapie"/>
        <w:jc w:val="both"/>
        <w:rPr>
          <w:rFonts w:ascii="Palatino Linotype" w:hAnsi="Palatino Linotype"/>
          <w:i/>
          <w:sz w:val="18"/>
        </w:rPr>
      </w:pPr>
      <w:r>
        <w:rPr>
          <w:rFonts w:ascii="Palatino Linotype" w:hAnsi="Palatino Linotype"/>
          <w:i/>
          <w:sz w:val="18"/>
        </w:rPr>
        <w:t>(…)</w:t>
      </w:r>
    </w:p>
    <w:p w14:paraId="3763AA9F" w14:textId="77777777" w:rsidR="00B0067C" w:rsidRDefault="00B0067C" w:rsidP="00B0067C">
      <w:pPr>
        <w:pStyle w:val="Textonotapie"/>
        <w:jc w:val="both"/>
        <w:rPr>
          <w:lang w:val="es-MX"/>
        </w:rPr>
      </w:pPr>
      <w:r>
        <w:rPr>
          <w:rFonts w:ascii="Palatino Linotype" w:hAnsi="Palatino Linotype"/>
          <w:i/>
          <w:sz w:val="18"/>
          <w:lang w:val="es-MX"/>
        </w:rPr>
        <w:t xml:space="preserve">La información deberá ser entregada sin costo, cuando implique la entrega de </w:t>
      </w:r>
      <w:r>
        <w:rPr>
          <w:rFonts w:ascii="Palatino Linotype" w:hAnsi="Palatino Linotype"/>
          <w:i/>
          <w:sz w:val="18"/>
          <w:u w:val="single"/>
          <w:lang w:val="es-MX"/>
        </w:rPr>
        <w:t>no más de veinte hojas simples</w:t>
      </w:r>
      <w:r>
        <w:rPr>
          <w:rFonts w:ascii="Palatino Linotype" w:hAnsi="Palatino Linotype"/>
          <w:i/>
          <w:sz w:val="18"/>
          <w:lang w:val="es-MX"/>
        </w:rPr>
        <w:t>. Las unidades de transparencia podrán exceptuar el pago de reproducción y envío atendiendo a las circunstancias socioeconómicas del solicitante, en términos de los lineamientos que expida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03927094" w:rsidR="009339BD" w:rsidRDefault="009339BD" w:rsidP="00E63D62">
    <w:pPr>
      <w:pStyle w:val="Encabezado"/>
      <w:tabs>
        <w:tab w:val="clear" w:pos="4419"/>
        <w:tab w:val="clear" w:pos="8838"/>
        <w:tab w:val="left" w:pos="6380"/>
      </w:tabs>
    </w:pPr>
    <w:r>
      <w:rPr>
        <w:noProof/>
        <w:lang w:val="es-MX" w:eastAsia="es-MX"/>
      </w:rPr>
      <w:drawing>
        <wp:anchor distT="0" distB="0" distL="114300" distR="114300" simplePos="0" relativeHeight="251661312" behindDoc="1" locked="0" layoutInCell="1" allowOverlap="1" wp14:anchorId="75661367" wp14:editId="58258C4F">
          <wp:simplePos x="0" y="0"/>
          <wp:positionH relativeFrom="page">
            <wp:align>right</wp:align>
          </wp:positionH>
          <wp:positionV relativeFrom="paragraph">
            <wp:posOffset>-464659</wp:posOffset>
          </wp:positionV>
          <wp:extent cx="7635600" cy="9943200"/>
          <wp:effectExtent l="0" t="0" r="381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339BD" w14:paraId="3EBBCCA0" w14:textId="77777777" w:rsidTr="00E31501">
      <w:trPr>
        <w:trHeight w:val="227"/>
      </w:trPr>
      <w:tc>
        <w:tcPr>
          <w:tcW w:w="5529" w:type="dxa"/>
          <w:hideMark/>
        </w:tcPr>
        <w:p w14:paraId="5F4AF24B" w14:textId="135FE8E4" w:rsidR="009339BD" w:rsidRDefault="009339BD"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51CBBEBE" w:rsidR="009339BD" w:rsidRDefault="009339BD" w:rsidP="00564DB2">
          <w:pPr>
            <w:spacing w:after="120"/>
            <w:ind w:left="-486" w:right="214" w:firstLine="1585"/>
            <w:jc w:val="right"/>
            <w:rPr>
              <w:rFonts w:ascii="Palatino Linotype" w:hAnsi="Palatino Linotype" w:cs="Arial"/>
              <w:szCs w:val="20"/>
            </w:rPr>
          </w:pPr>
          <w:r w:rsidRPr="00165D3D">
            <w:rPr>
              <w:rFonts w:ascii="Palatino Linotype" w:hAnsi="Palatino Linotype" w:cs="Arial"/>
              <w:bCs/>
              <w:lang w:eastAsia="es-MX"/>
            </w:rPr>
            <w:t>05260/INFOEM/IP/RR/2021</w:t>
          </w:r>
        </w:p>
      </w:tc>
    </w:tr>
    <w:tr w:rsidR="009339BD" w14:paraId="05B82912" w14:textId="77777777" w:rsidTr="00E31501">
      <w:trPr>
        <w:trHeight w:val="242"/>
      </w:trPr>
      <w:tc>
        <w:tcPr>
          <w:tcW w:w="5529" w:type="dxa"/>
          <w:hideMark/>
        </w:tcPr>
        <w:p w14:paraId="45A5E639" w14:textId="32FD4E12" w:rsidR="009339BD" w:rsidRDefault="009339BD"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162C602" w:rsidR="009339BD" w:rsidRDefault="009339BD" w:rsidP="00E31501">
          <w:pPr>
            <w:ind w:left="-72" w:right="214" w:firstLine="284"/>
            <w:jc w:val="right"/>
            <w:rPr>
              <w:rFonts w:ascii="Palatino Linotype" w:hAnsi="Palatino Linotype" w:cs="Arial"/>
              <w:szCs w:val="20"/>
            </w:rPr>
          </w:pPr>
          <w:r w:rsidRPr="00165D3D">
            <w:rPr>
              <w:rFonts w:ascii="Palatino Linotype" w:hAnsi="Palatino Linotype" w:cs="Arial"/>
              <w:szCs w:val="20"/>
            </w:rPr>
            <w:t>Instituto de Salud del Estado de México</w:t>
          </w:r>
        </w:p>
      </w:tc>
    </w:tr>
    <w:tr w:rsidR="009339BD" w14:paraId="4AC99349" w14:textId="77777777" w:rsidTr="00E31501">
      <w:trPr>
        <w:trHeight w:val="342"/>
      </w:trPr>
      <w:tc>
        <w:tcPr>
          <w:tcW w:w="5529" w:type="dxa"/>
          <w:hideMark/>
        </w:tcPr>
        <w:p w14:paraId="050C3A62" w14:textId="6E3B079A" w:rsidR="009339BD" w:rsidRDefault="009339BD"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1B7DDA2E" w:rsidR="009339BD" w:rsidRDefault="009339BD" w:rsidP="00564DB2">
          <w:pPr>
            <w:spacing w:after="120"/>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22445AA" w14:textId="77777777" w:rsidR="009339BD" w:rsidRDefault="009339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339BD" w14:paraId="393A0417" w14:textId="77777777" w:rsidTr="00564DB2">
      <w:trPr>
        <w:trHeight w:val="227"/>
      </w:trPr>
      <w:tc>
        <w:tcPr>
          <w:tcW w:w="5529" w:type="dxa"/>
          <w:hideMark/>
        </w:tcPr>
        <w:p w14:paraId="1D809BCF" w14:textId="1C96103D" w:rsidR="009339BD" w:rsidRDefault="009339BD" w:rsidP="006A6499">
          <w:pPr>
            <w:spacing w:after="120" w:line="257"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7C172BD6" w:rsidR="009339BD" w:rsidRPr="00B4142F" w:rsidRDefault="009339BD" w:rsidP="006A6499">
          <w:pPr>
            <w:spacing w:after="120" w:line="257" w:lineRule="auto"/>
            <w:ind w:left="-486" w:right="214" w:firstLine="1408"/>
            <w:jc w:val="right"/>
            <w:rPr>
              <w:rFonts w:ascii="Palatino Linotype" w:hAnsi="Palatino Linotype" w:cs="Arial"/>
              <w:szCs w:val="20"/>
            </w:rPr>
          </w:pPr>
          <w:r w:rsidRPr="00165D3D">
            <w:rPr>
              <w:rFonts w:ascii="Palatino Linotype" w:hAnsi="Palatino Linotype" w:cs="Arial"/>
              <w:bCs/>
              <w:lang w:eastAsia="es-MX"/>
            </w:rPr>
            <w:t>05260/INFOEM/IP/RR/2021</w:t>
          </w:r>
        </w:p>
      </w:tc>
    </w:tr>
    <w:tr w:rsidR="009339BD" w14:paraId="3CBA8370" w14:textId="77777777" w:rsidTr="00564DB2">
      <w:trPr>
        <w:trHeight w:val="196"/>
      </w:trPr>
      <w:tc>
        <w:tcPr>
          <w:tcW w:w="5529" w:type="dxa"/>
          <w:hideMark/>
        </w:tcPr>
        <w:p w14:paraId="01BBAC1E" w14:textId="77777777" w:rsidR="009339BD" w:rsidRDefault="009339BD" w:rsidP="006A6499">
          <w:pPr>
            <w:spacing w:after="120" w:line="257"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51A7F103" w:rsidR="009339BD" w:rsidRPr="00F06FED" w:rsidRDefault="00851CCB" w:rsidP="00851CCB">
          <w:pPr>
            <w:spacing w:after="120" w:line="257" w:lineRule="auto"/>
            <w:ind w:left="-486" w:right="214" w:firstLine="567"/>
            <w:jc w:val="right"/>
            <w:rPr>
              <w:rFonts w:ascii="Palatino Linotype" w:hAnsi="Palatino Linotype" w:cs="Arial"/>
            </w:rPr>
          </w:pPr>
          <w:r>
            <w:rPr>
              <w:rFonts w:ascii="Palatino Linotype" w:hAnsi="Palatino Linotype" w:cs="Arial"/>
            </w:rPr>
            <w:t>xxxxxxxxxxxxxxxxxxxxxxxxxxxx</w:t>
          </w:r>
          <w:r w:rsidR="009339BD" w:rsidRPr="00165D3D">
            <w:rPr>
              <w:rFonts w:ascii="Palatino Linotype" w:hAnsi="Palatino Linotype" w:cs="Arial"/>
            </w:rPr>
            <w:t xml:space="preserve"> </w:t>
          </w:r>
          <w:r>
            <w:rPr>
              <w:rFonts w:ascii="Palatino Linotype" w:hAnsi="Palatino Linotype" w:cs="Arial"/>
            </w:rPr>
            <w:t>xxxxxxxxxxxxxxxxx</w:t>
          </w:r>
        </w:p>
      </w:tc>
    </w:tr>
    <w:tr w:rsidR="009339BD" w14:paraId="3016720F" w14:textId="77777777" w:rsidTr="00564DB2">
      <w:trPr>
        <w:trHeight w:val="242"/>
      </w:trPr>
      <w:tc>
        <w:tcPr>
          <w:tcW w:w="5529" w:type="dxa"/>
          <w:hideMark/>
        </w:tcPr>
        <w:p w14:paraId="5A512D3D" w14:textId="03E13640" w:rsidR="009339BD" w:rsidRDefault="009339BD" w:rsidP="006A6499">
          <w:pPr>
            <w:spacing w:after="120"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11811ED7" w:rsidR="009339BD" w:rsidRDefault="009339BD" w:rsidP="006A6499">
          <w:pPr>
            <w:spacing w:after="120" w:line="257" w:lineRule="auto"/>
            <w:ind w:left="-495" w:right="214" w:firstLine="567"/>
            <w:jc w:val="right"/>
            <w:rPr>
              <w:rFonts w:ascii="Palatino Linotype" w:hAnsi="Palatino Linotype" w:cs="Arial"/>
              <w:szCs w:val="20"/>
            </w:rPr>
          </w:pPr>
          <w:r w:rsidRPr="00165D3D">
            <w:rPr>
              <w:rFonts w:ascii="Palatino Linotype" w:hAnsi="Palatino Linotype" w:cs="Arial"/>
              <w:szCs w:val="20"/>
            </w:rPr>
            <w:t>Instituto de Salud del Estado de México</w:t>
          </w:r>
        </w:p>
      </w:tc>
    </w:tr>
    <w:tr w:rsidR="009339BD" w14:paraId="1DA38D4E" w14:textId="77777777" w:rsidTr="00564DB2">
      <w:trPr>
        <w:trHeight w:val="342"/>
      </w:trPr>
      <w:tc>
        <w:tcPr>
          <w:tcW w:w="5529" w:type="dxa"/>
          <w:hideMark/>
        </w:tcPr>
        <w:p w14:paraId="68227E44" w14:textId="6B74F957" w:rsidR="009339BD" w:rsidRDefault="009339BD" w:rsidP="006A6499">
          <w:pPr>
            <w:tabs>
              <w:tab w:val="left" w:pos="4892"/>
            </w:tabs>
            <w:spacing w:after="120" w:line="257"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BD01423" w:rsidR="009339BD" w:rsidRDefault="009339BD" w:rsidP="006A6499">
          <w:pPr>
            <w:spacing w:after="120" w:line="257"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6709E76" w14:textId="018E755F" w:rsidR="009339BD" w:rsidRPr="00FF74F5" w:rsidRDefault="009339BD">
    <w:pPr>
      <w:pStyle w:val="Encabezado"/>
      <w:rPr>
        <w:sz w:val="2"/>
      </w:rPr>
    </w:pPr>
    <w:r>
      <w:rPr>
        <w:noProof/>
        <w:lang w:val="es-MX" w:eastAsia="es-MX"/>
      </w:rPr>
      <w:drawing>
        <wp:anchor distT="0" distB="0" distL="114300" distR="114300" simplePos="0" relativeHeight="251659264" behindDoc="1" locked="0" layoutInCell="1" allowOverlap="1" wp14:anchorId="64921234" wp14:editId="62A4209F">
          <wp:simplePos x="0" y="0"/>
          <wp:positionH relativeFrom="page">
            <wp:align>left</wp:align>
          </wp:positionH>
          <wp:positionV relativeFrom="paragraph">
            <wp:posOffset>-1479977</wp:posOffset>
          </wp:positionV>
          <wp:extent cx="7635600" cy="9943200"/>
          <wp:effectExtent l="0" t="0" r="381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DB4F19"/>
    <w:multiLevelType w:val="hybridMultilevel"/>
    <w:tmpl w:val="7DD24D3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multilevel"/>
    <w:tmpl w:val="E9A867CE"/>
    <w:lvl w:ilvl="0">
      <w:start w:val="1"/>
      <w:numFmt w:val="upperRoman"/>
      <w:lvlText w:val="%1."/>
      <w:lvlJc w:val="left"/>
      <w:pPr>
        <w:ind w:left="1422" w:hanging="855"/>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471" w:hanging="1800"/>
      </w:pPr>
      <w:rPr>
        <w:rFonts w:hint="default"/>
      </w:rPr>
    </w:lvl>
  </w:abstractNum>
  <w:abstractNum w:abstractNumId="6" w15:restartNumberingAfterBreak="0">
    <w:nsid w:val="2D572703"/>
    <w:multiLevelType w:val="hybridMultilevel"/>
    <w:tmpl w:val="98289E5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1E16A5"/>
    <w:multiLevelType w:val="hybridMultilevel"/>
    <w:tmpl w:val="460EEB06"/>
    <w:lvl w:ilvl="0" w:tplc="080A0001">
      <w:start w:val="1"/>
      <w:numFmt w:val="bullet"/>
      <w:lvlText w:val=""/>
      <w:lvlJc w:val="left"/>
      <w:pPr>
        <w:ind w:left="720" w:hanging="360"/>
      </w:pPr>
      <w:rPr>
        <w:rFonts w:ascii="Symbol" w:hAnsi="Symbol" w:hint="default"/>
      </w:rPr>
    </w:lvl>
    <w:lvl w:ilvl="1" w:tplc="B57C0E80">
      <w:start w:val="1"/>
      <w:numFmt w:val="bullet"/>
      <w:lvlText w:val="-"/>
      <w:lvlJc w:val="left"/>
      <w:pPr>
        <w:ind w:left="1440" w:hanging="36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BC4F2B"/>
    <w:multiLevelType w:val="hybridMultilevel"/>
    <w:tmpl w:val="DD7C889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567A3DBA"/>
    <w:multiLevelType w:val="hybridMultilevel"/>
    <w:tmpl w:val="93CA5A9A"/>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9" w15:restartNumberingAfterBreak="0">
    <w:nsid w:val="5DA420EC"/>
    <w:multiLevelType w:val="hybridMultilevel"/>
    <w:tmpl w:val="26B43BC6"/>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7B72EE0"/>
    <w:multiLevelType w:val="hybridMultilevel"/>
    <w:tmpl w:val="03BEC7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3"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
  </w:num>
  <w:num w:numId="3">
    <w:abstractNumId w:val="15"/>
  </w:num>
  <w:num w:numId="4">
    <w:abstractNumId w:val="14"/>
  </w:num>
  <w:num w:numId="5">
    <w:abstractNumId w:val="26"/>
  </w:num>
  <w:num w:numId="6">
    <w:abstractNumId w:val="18"/>
  </w:num>
  <w:num w:numId="7">
    <w:abstractNumId w:val="11"/>
  </w:num>
  <w:num w:numId="8">
    <w:abstractNumId w:val="21"/>
  </w:num>
  <w:num w:numId="9">
    <w:abstractNumId w:val="10"/>
  </w:num>
  <w:num w:numId="10">
    <w:abstractNumId w:val="9"/>
  </w:num>
  <w:num w:numId="11">
    <w:abstractNumId w:val="0"/>
  </w:num>
  <w:num w:numId="12">
    <w:abstractNumId w:val="8"/>
  </w:num>
  <w:num w:numId="13">
    <w:abstractNumId w:val="4"/>
  </w:num>
  <w:num w:numId="14">
    <w:abstractNumId w:val="7"/>
  </w:num>
  <w:num w:numId="15">
    <w:abstractNumId w:val="25"/>
  </w:num>
  <w:num w:numId="16">
    <w:abstractNumId w:val="19"/>
  </w:num>
  <w:num w:numId="17">
    <w:abstractNumId w:val="6"/>
  </w:num>
  <w:num w:numId="18">
    <w:abstractNumId w:val="2"/>
  </w:num>
  <w:num w:numId="19">
    <w:abstractNumId w:val="13"/>
  </w:num>
  <w:num w:numId="20">
    <w:abstractNumId w:val="20"/>
  </w:num>
  <w:num w:numId="21">
    <w:abstractNumId w:val="16"/>
  </w:num>
  <w:num w:numId="22">
    <w:abstractNumId w:val="5"/>
  </w:num>
  <w:num w:numId="23">
    <w:abstractNumId w:val="17"/>
  </w:num>
  <w:num w:numId="24">
    <w:abstractNumId w:val="1"/>
  </w:num>
  <w:num w:numId="25">
    <w:abstractNumId w:val="23"/>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41A17"/>
    <w:rsid w:val="00050780"/>
    <w:rsid w:val="00055AB9"/>
    <w:rsid w:val="00056EEB"/>
    <w:rsid w:val="00057F1F"/>
    <w:rsid w:val="000640C9"/>
    <w:rsid w:val="00081CCE"/>
    <w:rsid w:val="00082F09"/>
    <w:rsid w:val="00095A88"/>
    <w:rsid w:val="000A6C3D"/>
    <w:rsid w:val="000B0C51"/>
    <w:rsid w:val="000B1582"/>
    <w:rsid w:val="000C7DA1"/>
    <w:rsid w:val="000D006F"/>
    <w:rsid w:val="000D38E9"/>
    <w:rsid w:val="000D4CB2"/>
    <w:rsid w:val="000D6B0C"/>
    <w:rsid w:val="000F162F"/>
    <w:rsid w:val="000F5CBE"/>
    <w:rsid w:val="000F6CA6"/>
    <w:rsid w:val="00117E65"/>
    <w:rsid w:val="00123ECE"/>
    <w:rsid w:val="0012518E"/>
    <w:rsid w:val="00135F23"/>
    <w:rsid w:val="00140DDF"/>
    <w:rsid w:val="00143843"/>
    <w:rsid w:val="001447C1"/>
    <w:rsid w:val="00152971"/>
    <w:rsid w:val="001545AD"/>
    <w:rsid w:val="00155F3D"/>
    <w:rsid w:val="001615BA"/>
    <w:rsid w:val="00165D3D"/>
    <w:rsid w:val="00174621"/>
    <w:rsid w:val="001B0981"/>
    <w:rsid w:val="001C2774"/>
    <w:rsid w:val="001D144F"/>
    <w:rsid w:val="001D40B1"/>
    <w:rsid w:val="001D6B18"/>
    <w:rsid w:val="001E344C"/>
    <w:rsid w:val="001E7A89"/>
    <w:rsid w:val="00220EE7"/>
    <w:rsid w:val="00221793"/>
    <w:rsid w:val="002379F2"/>
    <w:rsid w:val="002468A3"/>
    <w:rsid w:val="00272D2A"/>
    <w:rsid w:val="00277412"/>
    <w:rsid w:val="002813F3"/>
    <w:rsid w:val="0028416A"/>
    <w:rsid w:val="00293D51"/>
    <w:rsid w:val="00296D91"/>
    <w:rsid w:val="002A4EE4"/>
    <w:rsid w:val="002A7856"/>
    <w:rsid w:val="002B1BB7"/>
    <w:rsid w:val="002B2B95"/>
    <w:rsid w:val="002B3588"/>
    <w:rsid w:val="002D2D32"/>
    <w:rsid w:val="002D446D"/>
    <w:rsid w:val="002D66D5"/>
    <w:rsid w:val="002E1CA9"/>
    <w:rsid w:val="002F1E52"/>
    <w:rsid w:val="002F33A9"/>
    <w:rsid w:val="002F5CA8"/>
    <w:rsid w:val="002F62E0"/>
    <w:rsid w:val="002F7BA4"/>
    <w:rsid w:val="00306441"/>
    <w:rsid w:val="003117C7"/>
    <w:rsid w:val="003148B9"/>
    <w:rsid w:val="00315E01"/>
    <w:rsid w:val="00322DC7"/>
    <w:rsid w:val="00331262"/>
    <w:rsid w:val="00343999"/>
    <w:rsid w:val="00362E23"/>
    <w:rsid w:val="003708E1"/>
    <w:rsid w:val="00371E86"/>
    <w:rsid w:val="003756A5"/>
    <w:rsid w:val="00377CD6"/>
    <w:rsid w:val="00385684"/>
    <w:rsid w:val="00386844"/>
    <w:rsid w:val="003A1A28"/>
    <w:rsid w:val="003A47D8"/>
    <w:rsid w:val="003A5AE4"/>
    <w:rsid w:val="003A6491"/>
    <w:rsid w:val="003B3DD4"/>
    <w:rsid w:val="003C0538"/>
    <w:rsid w:val="003C49D6"/>
    <w:rsid w:val="003D002D"/>
    <w:rsid w:val="003D0754"/>
    <w:rsid w:val="003F3CC8"/>
    <w:rsid w:val="003F66C2"/>
    <w:rsid w:val="00402E42"/>
    <w:rsid w:val="00405D74"/>
    <w:rsid w:val="0041558F"/>
    <w:rsid w:val="00416CE7"/>
    <w:rsid w:val="004204BB"/>
    <w:rsid w:val="0042060D"/>
    <w:rsid w:val="00420D92"/>
    <w:rsid w:val="004302BF"/>
    <w:rsid w:val="004308D7"/>
    <w:rsid w:val="00431689"/>
    <w:rsid w:val="0044308F"/>
    <w:rsid w:val="0044703B"/>
    <w:rsid w:val="004558D1"/>
    <w:rsid w:val="00457A19"/>
    <w:rsid w:val="00473A6A"/>
    <w:rsid w:val="00477598"/>
    <w:rsid w:val="00480B9F"/>
    <w:rsid w:val="00480FEA"/>
    <w:rsid w:val="004838E7"/>
    <w:rsid w:val="0048679A"/>
    <w:rsid w:val="00496444"/>
    <w:rsid w:val="004A6EF7"/>
    <w:rsid w:val="004B2123"/>
    <w:rsid w:val="004B2C5F"/>
    <w:rsid w:val="004B3A7C"/>
    <w:rsid w:val="004B6B78"/>
    <w:rsid w:val="004C191E"/>
    <w:rsid w:val="004D498F"/>
    <w:rsid w:val="004D55BA"/>
    <w:rsid w:val="004D6277"/>
    <w:rsid w:val="004E02F4"/>
    <w:rsid w:val="004E7801"/>
    <w:rsid w:val="004F3954"/>
    <w:rsid w:val="004F600F"/>
    <w:rsid w:val="004F643D"/>
    <w:rsid w:val="0050427F"/>
    <w:rsid w:val="005219ED"/>
    <w:rsid w:val="00525C26"/>
    <w:rsid w:val="0053007F"/>
    <w:rsid w:val="0053374B"/>
    <w:rsid w:val="00535A1E"/>
    <w:rsid w:val="00540376"/>
    <w:rsid w:val="00544ADD"/>
    <w:rsid w:val="005501EF"/>
    <w:rsid w:val="00564DB2"/>
    <w:rsid w:val="00571B7E"/>
    <w:rsid w:val="005733EB"/>
    <w:rsid w:val="00573B4F"/>
    <w:rsid w:val="00594FEE"/>
    <w:rsid w:val="005A5A62"/>
    <w:rsid w:val="005B4FE2"/>
    <w:rsid w:val="005B5976"/>
    <w:rsid w:val="005B7C1F"/>
    <w:rsid w:val="005E50F1"/>
    <w:rsid w:val="005F17DC"/>
    <w:rsid w:val="005F3218"/>
    <w:rsid w:val="005F4874"/>
    <w:rsid w:val="00601482"/>
    <w:rsid w:val="006054E7"/>
    <w:rsid w:val="00622C8D"/>
    <w:rsid w:val="00627C77"/>
    <w:rsid w:val="00640746"/>
    <w:rsid w:val="00646183"/>
    <w:rsid w:val="00646635"/>
    <w:rsid w:val="00654C45"/>
    <w:rsid w:val="00656B46"/>
    <w:rsid w:val="00657723"/>
    <w:rsid w:val="0066233C"/>
    <w:rsid w:val="00666716"/>
    <w:rsid w:val="00666B5B"/>
    <w:rsid w:val="0067790D"/>
    <w:rsid w:val="006802F0"/>
    <w:rsid w:val="00692906"/>
    <w:rsid w:val="00697C1F"/>
    <w:rsid w:val="006A2320"/>
    <w:rsid w:val="006A6499"/>
    <w:rsid w:val="006A66EE"/>
    <w:rsid w:val="006D5FEA"/>
    <w:rsid w:val="007017C7"/>
    <w:rsid w:val="0070231E"/>
    <w:rsid w:val="00722494"/>
    <w:rsid w:val="00722BF3"/>
    <w:rsid w:val="00725027"/>
    <w:rsid w:val="007250E5"/>
    <w:rsid w:val="0073583C"/>
    <w:rsid w:val="007475B4"/>
    <w:rsid w:val="007476C5"/>
    <w:rsid w:val="00751C25"/>
    <w:rsid w:val="00755085"/>
    <w:rsid w:val="00755A9B"/>
    <w:rsid w:val="0076744D"/>
    <w:rsid w:val="0076759C"/>
    <w:rsid w:val="00767880"/>
    <w:rsid w:val="00770AC2"/>
    <w:rsid w:val="0078004C"/>
    <w:rsid w:val="00783FD2"/>
    <w:rsid w:val="00784AA9"/>
    <w:rsid w:val="007A1F2E"/>
    <w:rsid w:val="007B1512"/>
    <w:rsid w:val="007B4746"/>
    <w:rsid w:val="007B51C6"/>
    <w:rsid w:val="007B63C5"/>
    <w:rsid w:val="007C07B0"/>
    <w:rsid w:val="007C4C2E"/>
    <w:rsid w:val="007D2B4B"/>
    <w:rsid w:val="007D7483"/>
    <w:rsid w:val="007E1970"/>
    <w:rsid w:val="007E6808"/>
    <w:rsid w:val="007F2A5E"/>
    <w:rsid w:val="008018C3"/>
    <w:rsid w:val="00805DE1"/>
    <w:rsid w:val="00806692"/>
    <w:rsid w:val="0080743D"/>
    <w:rsid w:val="00812043"/>
    <w:rsid w:val="00813421"/>
    <w:rsid w:val="0081409D"/>
    <w:rsid w:val="00816560"/>
    <w:rsid w:val="008171C2"/>
    <w:rsid w:val="00820DE3"/>
    <w:rsid w:val="008247E9"/>
    <w:rsid w:val="008254B2"/>
    <w:rsid w:val="00827428"/>
    <w:rsid w:val="00833B47"/>
    <w:rsid w:val="00841CCD"/>
    <w:rsid w:val="00847043"/>
    <w:rsid w:val="00851CCB"/>
    <w:rsid w:val="0087697C"/>
    <w:rsid w:val="00881E67"/>
    <w:rsid w:val="008852D8"/>
    <w:rsid w:val="0088792E"/>
    <w:rsid w:val="00893A70"/>
    <w:rsid w:val="00895C8A"/>
    <w:rsid w:val="008A38A0"/>
    <w:rsid w:val="008D7CE1"/>
    <w:rsid w:val="008E5AAE"/>
    <w:rsid w:val="008E5D5B"/>
    <w:rsid w:val="008E67E1"/>
    <w:rsid w:val="00902C13"/>
    <w:rsid w:val="009037C5"/>
    <w:rsid w:val="009126FE"/>
    <w:rsid w:val="00912A21"/>
    <w:rsid w:val="00915176"/>
    <w:rsid w:val="00916EEF"/>
    <w:rsid w:val="00917CAA"/>
    <w:rsid w:val="00925243"/>
    <w:rsid w:val="00926051"/>
    <w:rsid w:val="00926497"/>
    <w:rsid w:val="00926D42"/>
    <w:rsid w:val="009339BD"/>
    <w:rsid w:val="00943E92"/>
    <w:rsid w:val="009440E4"/>
    <w:rsid w:val="00950135"/>
    <w:rsid w:val="00960FE0"/>
    <w:rsid w:val="009700F9"/>
    <w:rsid w:val="00972636"/>
    <w:rsid w:val="00996492"/>
    <w:rsid w:val="009A3EDE"/>
    <w:rsid w:val="009C2A92"/>
    <w:rsid w:val="009C3C39"/>
    <w:rsid w:val="009D62BD"/>
    <w:rsid w:val="009D7D7B"/>
    <w:rsid w:val="009E6C93"/>
    <w:rsid w:val="009E71C1"/>
    <w:rsid w:val="009F42F3"/>
    <w:rsid w:val="009F46A9"/>
    <w:rsid w:val="009F47DC"/>
    <w:rsid w:val="009F74E7"/>
    <w:rsid w:val="00A1684F"/>
    <w:rsid w:val="00A301FB"/>
    <w:rsid w:val="00A35B6F"/>
    <w:rsid w:val="00A37185"/>
    <w:rsid w:val="00A41464"/>
    <w:rsid w:val="00A47E40"/>
    <w:rsid w:val="00A56F06"/>
    <w:rsid w:val="00A573AC"/>
    <w:rsid w:val="00A7407A"/>
    <w:rsid w:val="00A75A8A"/>
    <w:rsid w:val="00A76C35"/>
    <w:rsid w:val="00A80DF7"/>
    <w:rsid w:val="00A8418B"/>
    <w:rsid w:val="00A864B6"/>
    <w:rsid w:val="00AA0796"/>
    <w:rsid w:val="00AA2D91"/>
    <w:rsid w:val="00AA4F99"/>
    <w:rsid w:val="00AB2FF0"/>
    <w:rsid w:val="00AC3F77"/>
    <w:rsid w:val="00AD7C60"/>
    <w:rsid w:val="00AF1B80"/>
    <w:rsid w:val="00AF2A9C"/>
    <w:rsid w:val="00B0067C"/>
    <w:rsid w:val="00B1062C"/>
    <w:rsid w:val="00B12105"/>
    <w:rsid w:val="00B21190"/>
    <w:rsid w:val="00B235E2"/>
    <w:rsid w:val="00B32668"/>
    <w:rsid w:val="00B348DB"/>
    <w:rsid w:val="00B35972"/>
    <w:rsid w:val="00B42E2D"/>
    <w:rsid w:val="00B506F8"/>
    <w:rsid w:val="00B53702"/>
    <w:rsid w:val="00B60A25"/>
    <w:rsid w:val="00B61E37"/>
    <w:rsid w:val="00B625E6"/>
    <w:rsid w:val="00B66344"/>
    <w:rsid w:val="00B67362"/>
    <w:rsid w:val="00B71C23"/>
    <w:rsid w:val="00B72016"/>
    <w:rsid w:val="00B75B02"/>
    <w:rsid w:val="00B82F6B"/>
    <w:rsid w:val="00BA06F7"/>
    <w:rsid w:val="00BA55C8"/>
    <w:rsid w:val="00BB4154"/>
    <w:rsid w:val="00BB6F51"/>
    <w:rsid w:val="00BB796F"/>
    <w:rsid w:val="00BC080B"/>
    <w:rsid w:val="00BC220C"/>
    <w:rsid w:val="00BC653C"/>
    <w:rsid w:val="00BC73E3"/>
    <w:rsid w:val="00BD28E3"/>
    <w:rsid w:val="00BD6588"/>
    <w:rsid w:val="00BF390A"/>
    <w:rsid w:val="00C05A6A"/>
    <w:rsid w:val="00C07D77"/>
    <w:rsid w:val="00C138BC"/>
    <w:rsid w:val="00C239D7"/>
    <w:rsid w:val="00C2413A"/>
    <w:rsid w:val="00C30822"/>
    <w:rsid w:val="00C31842"/>
    <w:rsid w:val="00C34327"/>
    <w:rsid w:val="00C42C80"/>
    <w:rsid w:val="00C44875"/>
    <w:rsid w:val="00C55909"/>
    <w:rsid w:val="00C57CB5"/>
    <w:rsid w:val="00C61705"/>
    <w:rsid w:val="00C6304A"/>
    <w:rsid w:val="00C703AA"/>
    <w:rsid w:val="00C81700"/>
    <w:rsid w:val="00C858DD"/>
    <w:rsid w:val="00C90E54"/>
    <w:rsid w:val="00C92FAC"/>
    <w:rsid w:val="00CA5CBB"/>
    <w:rsid w:val="00CB3546"/>
    <w:rsid w:val="00CB7DC4"/>
    <w:rsid w:val="00CC2A49"/>
    <w:rsid w:val="00CC3A88"/>
    <w:rsid w:val="00CC416B"/>
    <w:rsid w:val="00CC6F3C"/>
    <w:rsid w:val="00CD0423"/>
    <w:rsid w:val="00CD51C8"/>
    <w:rsid w:val="00CE7764"/>
    <w:rsid w:val="00CE789A"/>
    <w:rsid w:val="00CF6DCB"/>
    <w:rsid w:val="00CF70A0"/>
    <w:rsid w:val="00D03BC9"/>
    <w:rsid w:val="00D05E0F"/>
    <w:rsid w:val="00D106BD"/>
    <w:rsid w:val="00D11DBA"/>
    <w:rsid w:val="00D20C1D"/>
    <w:rsid w:val="00D24746"/>
    <w:rsid w:val="00D27E5B"/>
    <w:rsid w:val="00D34057"/>
    <w:rsid w:val="00D36682"/>
    <w:rsid w:val="00D46C63"/>
    <w:rsid w:val="00D5047A"/>
    <w:rsid w:val="00D53DDC"/>
    <w:rsid w:val="00D623CE"/>
    <w:rsid w:val="00D677B9"/>
    <w:rsid w:val="00D67A0D"/>
    <w:rsid w:val="00D768CA"/>
    <w:rsid w:val="00D800F2"/>
    <w:rsid w:val="00D801B6"/>
    <w:rsid w:val="00D85DA9"/>
    <w:rsid w:val="00D906A7"/>
    <w:rsid w:val="00D93767"/>
    <w:rsid w:val="00D95458"/>
    <w:rsid w:val="00DA323F"/>
    <w:rsid w:val="00DA43AD"/>
    <w:rsid w:val="00DB44AD"/>
    <w:rsid w:val="00DD13E2"/>
    <w:rsid w:val="00DD62ED"/>
    <w:rsid w:val="00DE2F9E"/>
    <w:rsid w:val="00E02FE0"/>
    <w:rsid w:val="00E131A8"/>
    <w:rsid w:val="00E1740E"/>
    <w:rsid w:val="00E2616D"/>
    <w:rsid w:val="00E31501"/>
    <w:rsid w:val="00E3262B"/>
    <w:rsid w:val="00E45777"/>
    <w:rsid w:val="00E53C06"/>
    <w:rsid w:val="00E63D62"/>
    <w:rsid w:val="00E73E41"/>
    <w:rsid w:val="00E746BE"/>
    <w:rsid w:val="00E82F11"/>
    <w:rsid w:val="00E85148"/>
    <w:rsid w:val="00E91EE4"/>
    <w:rsid w:val="00EA3EE4"/>
    <w:rsid w:val="00EA53C7"/>
    <w:rsid w:val="00EA6B10"/>
    <w:rsid w:val="00EB5A3A"/>
    <w:rsid w:val="00EC16A5"/>
    <w:rsid w:val="00EC61B4"/>
    <w:rsid w:val="00ED224E"/>
    <w:rsid w:val="00ED33BB"/>
    <w:rsid w:val="00ED6C96"/>
    <w:rsid w:val="00EE3692"/>
    <w:rsid w:val="00EE435C"/>
    <w:rsid w:val="00F01A91"/>
    <w:rsid w:val="00F039CA"/>
    <w:rsid w:val="00F11AD3"/>
    <w:rsid w:val="00F16EF8"/>
    <w:rsid w:val="00F24EFA"/>
    <w:rsid w:val="00F310C8"/>
    <w:rsid w:val="00F34FCF"/>
    <w:rsid w:val="00F3632E"/>
    <w:rsid w:val="00F410D1"/>
    <w:rsid w:val="00F457C8"/>
    <w:rsid w:val="00F46230"/>
    <w:rsid w:val="00F50059"/>
    <w:rsid w:val="00F571C1"/>
    <w:rsid w:val="00F60A4C"/>
    <w:rsid w:val="00F66B1E"/>
    <w:rsid w:val="00F72317"/>
    <w:rsid w:val="00F8192C"/>
    <w:rsid w:val="00F96E94"/>
    <w:rsid w:val="00FB3270"/>
    <w:rsid w:val="00FC3BBC"/>
    <w:rsid w:val="00FD1200"/>
    <w:rsid w:val="00FD6448"/>
    <w:rsid w:val="00FE23C7"/>
    <w:rsid w:val="00FE459F"/>
    <w:rsid w:val="00FF14FE"/>
    <w:rsid w:val="00FF3A5F"/>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7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eastAsia="es-MX"/>
    </w:rPr>
  </w:style>
  <w:style w:type="paragraph" w:styleId="Textodeglobo">
    <w:name w:val="Balloon Text"/>
    <w:basedOn w:val="Normal"/>
    <w:link w:val="TextodegloboCar"/>
    <w:uiPriority w:val="99"/>
    <w:semiHidden/>
    <w:unhideWhenUsed/>
    <w:rsid w:val="00362E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character" w:customStyle="1" w:styleId="Mencinsinresolver1">
    <w:name w:val="Mención sin resolver1"/>
    <w:basedOn w:val="Fuentedeprrafopredeter"/>
    <w:uiPriority w:val="99"/>
    <w:semiHidden/>
    <w:unhideWhenUsed/>
    <w:rsid w:val="004E02F4"/>
    <w:rPr>
      <w:color w:val="605E5C"/>
      <w:shd w:val="clear" w:color="auto" w:fill="E1DFDD"/>
    </w:rPr>
  </w:style>
  <w:style w:type="character" w:styleId="Hipervnculovisitado">
    <w:name w:val="FollowedHyperlink"/>
    <w:basedOn w:val="Fuentedeprrafopredeter"/>
    <w:uiPriority w:val="99"/>
    <w:semiHidden/>
    <w:unhideWhenUsed/>
    <w:rsid w:val="00C2413A"/>
    <w:rPr>
      <w:color w:val="954F72" w:themeColor="followedHyperlink"/>
      <w:u w:val="single"/>
    </w:rPr>
  </w:style>
  <w:style w:type="table" w:customStyle="1" w:styleId="Tablaconcuadrcula2">
    <w:name w:val="Tabla con cuadrícula2"/>
    <w:basedOn w:val="Tablanormal"/>
    <w:next w:val="Tablaconcuadrcula"/>
    <w:uiPriority w:val="39"/>
    <w:rsid w:val="00AF2A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2586703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88940686">
      <w:bodyDiv w:val="1"/>
      <w:marLeft w:val="0"/>
      <w:marRight w:val="0"/>
      <w:marTop w:val="0"/>
      <w:marBottom w:val="0"/>
      <w:divBdr>
        <w:top w:val="none" w:sz="0" w:space="0" w:color="auto"/>
        <w:left w:val="none" w:sz="0" w:space="0" w:color="auto"/>
        <w:bottom w:val="none" w:sz="0" w:space="0" w:color="auto"/>
        <w:right w:val="none" w:sz="0" w:space="0" w:color="auto"/>
      </w:divBdr>
    </w:div>
    <w:div w:id="1069113161">
      <w:bodyDiv w:val="1"/>
      <w:marLeft w:val="0"/>
      <w:marRight w:val="0"/>
      <w:marTop w:val="0"/>
      <w:marBottom w:val="0"/>
      <w:divBdr>
        <w:top w:val="none" w:sz="0" w:space="0" w:color="auto"/>
        <w:left w:val="none" w:sz="0" w:space="0" w:color="auto"/>
        <w:bottom w:val="none" w:sz="0" w:space="0" w:color="auto"/>
        <w:right w:val="none" w:sz="0" w:space="0" w:color="auto"/>
      </w:divBdr>
    </w:div>
    <w:div w:id="1777402797">
      <w:bodyDiv w:val="1"/>
      <w:marLeft w:val="0"/>
      <w:marRight w:val="0"/>
      <w:marTop w:val="0"/>
      <w:marBottom w:val="0"/>
      <w:divBdr>
        <w:top w:val="none" w:sz="0" w:space="0" w:color="auto"/>
        <w:left w:val="none" w:sz="0" w:space="0" w:color="auto"/>
        <w:bottom w:val="none" w:sz="0" w:space="0" w:color="auto"/>
        <w:right w:val="none" w:sz="0" w:space="0" w:color="auto"/>
      </w:divBdr>
    </w:div>
    <w:div w:id="1794909615">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43814682">
      <w:bodyDiv w:val="1"/>
      <w:marLeft w:val="0"/>
      <w:marRight w:val="0"/>
      <w:marTop w:val="0"/>
      <w:marBottom w:val="0"/>
      <w:divBdr>
        <w:top w:val="none" w:sz="0" w:space="0" w:color="auto"/>
        <w:left w:val="none" w:sz="0" w:space="0" w:color="auto"/>
        <w:bottom w:val="none" w:sz="0" w:space="0" w:color="auto"/>
        <w:right w:val="none" w:sz="0" w:space="0" w:color="auto"/>
      </w:divBdr>
    </w:div>
    <w:div w:id="2001810152">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4F2BC-BA5A-42F7-99D2-6C4B431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43</Pages>
  <Words>10085</Words>
  <Characters>55469</Characters>
  <Application>Microsoft Office Word</Application>
  <DocSecurity>0</DocSecurity>
  <Lines>462</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cp:lastPrinted>2018-04-05T14:31:00Z</cp:lastPrinted>
  <dcterms:created xsi:type="dcterms:W3CDTF">2021-12-10T18:42:00Z</dcterms:created>
  <dcterms:modified xsi:type="dcterms:W3CDTF">2022-03-17T19:32:00Z</dcterms:modified>
</cp:coreProperties>
</file>