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688C" w14:textId="37BE5EF9"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804F9">
        <w:rPr>
          <w:rFonts w:ascii="Palatino Linotype" w:eastAsiaTheme="minorEastAsia" w:hAnsi="Palatino Linotype"/>
          <w:lang w:val="es-ES_tradnl" w:eastAsia="es-ES"/>
        </w:rPr>
        <w:t>cuatro</w:t>
      </w:r>
      <w:r w:rsidR="00A25966">
        <w:rPr>
          <w:rFonts w:ascii="Palatino Linotype" w:eastAsiaTheme="minorEastAsia" w:hAnsi="Palatino Linotype"/>
          <w:lang w:val="es-ES_tradnl" w:eastAsia="es-ES"/>
        </w:rPr>
        <w:t xml:space="preserve"> (</w:t>
      </w:r>
      <w:r w:rsidR="00F025B7">
        <w:rPr>
          <w:rFonts w:ascii="Palatino Linotype" w:eastAsiaTheme="minorEastAsia" w:hAnsi="Palatino Linotype"/>
          <w:lang w:val="es-ES_tradnl" w:eastAsia="es-ES"/>
        </w:rPr>
        <w:t>0</w:t>
      </w:r>
      <w:r w:rsidR="00F804F9">
        <w:rPr>
          <w:rFonts w:ascii="Palatino Linotype" w:eastAsiaTheme="minorEastAsia" w:hAnsi="Palatino Linotype"/>
          <w:lang w:val="es-ES_tradnl" w:eastAsia="es-ES"/>
        </w:rPr>
        <w:t>4</w:t>
      </w:r>
      <w:r w:rsidR="00A25966">
        <w:rPr>
          <w:rFonts w:ascii="Palatino Linotype" w:eastAsiaTheme="minorEastAsia" w:hAnsi="Palatino Linotype"/>
          <w:lang w:val="es-ES_tradnl" w:eastAsia="es-ES"/>
        </w:rPr>
        <w:t xml:space="preserve">) de </w:t>
      </w:r>
      <w:r w:rsidR="00F025B7">
        <w:rPr>
          <w:rFonts w:ascii="Palatino Linotype" w:eastAsiaTheme="minorEastAsia" w:hAnsi="Palatino Linotype"/>
          <w:lang w:val="es-ES_tradnl" w:eastAsia="es-ES"/>
        </w:rPr>
        <w:t>febrero</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726BF5">
        <w:rPr>
          <w:rFonts w:ascii="Palatino Linotype" w:eastAsiaTheme="minorEastAsia" w:hAnsi="Palatino Linotype"/>
          <w:lang w:val="es-ES_tradnl" w:eastAsia="es-ES"/>
        </w:rPr>
        <w:t>dós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45008378"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05</w:t>
      </w:r>
      <w:r w:rsidR="00F5581C">
        <w:rPr>
          <w:rFonts w:ascii="Palatino Linotype" w:hAnsi="Palatino Linotype"/>
          <w:b/>
        </w:rPr>
        <w:t>3</w:t>
      </w:r>
      <w:r w:rsidR="00F025B7">
        <w:rPr>
          <w:rFonts w:ascii="Palatino Linotype" w:hAnsi="Palatino Linotype"/>
          <w:b/>
        </w:rPr>
        <w:t>5</w:t>
      </w:r>
      <w:r w:rsidR="00726BF5">
        <w:rPr>
          <w:rFonts w:ascii="Palatino Linotype" w:hAnsi="Palatino Linotype"/>
          <w:b/>
        </w:rPr>
        <w:t>3</w:t>
      </w:r>
      <w:r w:rsidRPr="009B6FD5">
        <w:rPr>
          <w:rFonts w:ascii="Palatino Linotype" w:hAnsi="Palatino Linotype"/>
          <w:b/>
        </w:rPr>
        <w:t>/INFOEM/IP/RR/2021,</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 xml:space="preserve">promovido </w:t>
      </w:r>
      <w:r w:rsidR="000B2F59">
        <w:rPr>
          <w:rFonts w:ascii="Palatino Linotype" w:eastAsiaTheme="minorEastAsia" w:hAnsi="Palatino Linotype"/>
          <w:b/>
          <w:lang w:val="es-ES_tradnl" w:eastAsia="es-ES"/>
        </w:rPr>
        <w:t>XXXXXXX</w:t>
      </w:r>
      <w:r w:rsidR="00F025B7">
        <w:rPr>
          <w:rFonts w:ascii="Palatino Linotype" w:eastAsiaTheme="minorEastAsia" w:hAnsi="Palatino Linotype"/>
          <w:b/>
          <w:lang w:val="es-ES" w:eastAsia="es-ES"/>
        </w:rPr>
        <w:t xml:space="preserve"> </w:t>
      </w:r>
      <w:r w:rsidR="000B2F59">
        <w:rPr>
          <w:rFonts w:ascii="Palatino Linotype" w:eastAsiaTheme="minorEastAsia" w:hAnsi="Palatino Linotype"/>
          <w:b/>
          <w:lang w:val="es-ES" w:eastAsia="es-ES"/>
        </w:rPr>
        <w:t>XXXXXXX</w:t>
      </w:r>
      <w:r w:rsidR="00F025B7">
        <w:rPr>
          <w:rFonts w:ascii="Palatino Linotype" w:eastAsiaTheme="minorEastAsia" w:hAnsi="Palatino Linotype"/>
          <w:b/>
          <w:lang w:val="es-ES" w:eastAsia="es-ES"/>
        </w:rPr>
        <w:t xml:space="preserve"> </w:t>
      </w:r>
      <w:r w:rsidR="000B2F59">
        <w:rPr>
          <w:rFonts w:ascii="Palatino Linotype" w:eastAsiaTheme="minorEastAsia" w:hAnsi="Palatino Linotype"/>
          <w:b/>
          <w:lang w:val="es-ES" w:eastAsia="es-ES"/>
        </w:rPr>
        <w:t>XXXXXXX</w:t>
      </w:r>
      <w:r>
        <w:rPr>
          <w:rFonts w:ascii="Palatino Linotype" w:eastAsiaTheme="minorEastAsia" w:hAnsi="Palatino Linotype"/>
          <w:lang w:eastAsia="es-ES"/>
        </w:rPr>
        <w:t xml:space="preserve">, </w:t>
      </w:r>
      <w:r w:rsidRPr="009B6FD5">
        <w:rPr>
          <w:rFonts w:ascii="Palatino Linotype" w:hAnsi="Palatino Linotype"/>
        </w:rPr>
        <w:t xml:space="preserve">que en lo sucesivo se identificará como </w:t>
      </w:r>
      <w:r w:rsidRPr="009B6FD5">
        <w:rPr>
          <w:rFonts w:ascii="Palatino Linotype" w:hAnsi="Palatino Linotype"/>
          <w:b/>
        </w:rPr>
        <w:t xml:space="preserve">EL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00A25966">
        <w:rPr>
          <w:rFonts w:ascii="Palatino Linotype" w:hAnsi="Palatino Linotype" w:cs="Arial"/>
          <w:b/>
          <w:bCs/>
        </w:rPr>
        <w:t>Ayuntamiento de Cuautitlán</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9B6FD5">
        <w:rPr>
          <w:rFonts w:ascii="Palatino Linotype" w:eastAsiaTheme="majorEastAsia" w:hAnsi="Palatino Linotype" w:cstheme="majorBidi"/>
          <w:b/>
          <w:szCs w:val="32"/>
        </w:rPr>
        <w:t>ANTECEDENTES</w:t>
      </w:r>
      <w:bookmarkEnd w:id="0"/>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477FF214"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F025B7">
        <w:rPr>
          <w:rFonts w:ascii="Palatino Linotype" w:eastAsia="Calibri" w:hAnsi="Palatino Linotype" w:cs="Arial"/>
          <w:b/>
          <w:bCs/>
          <w:lang w:val="es-ES" w:eastAsia="es-ES"/>
        </w:rPr>
        <w:t>cinco</w:t>
      </w:r>
      <w:r w:rsidR="00A25966" w:rsidRPr="0087587F">
        <w:rPr>
          <w:rFonts w:ascii="Palatino Linotype" w:eastAsia="Calibri" w:hAnsi="Palatino Linotype" w:cs="Arial"/>
          <w:b/>
          <w:bCs/>
          <w:lang w:val="es-ES" w:eastAsia="es-ES"/>
        </w:rPr>
        <w:t xml:space="preserve"> (</w:t>
      </w:r>
      <w:r w:rsidR="00F025B7">
        <w:rPr>
          <w:rFonts w:ascii="Palatino Linotype" w:eastAsia="Calibri" w:hAnsi="Palatino Linotype" w:cs="Arial"/>
          <w:b/>
          <w:bCs/>
          <w:lang w:val="es-ES" w:eastAsia="es-ES"/>
        </w:rPr>
        <w:t>05</w:t>
      </w:r>
      <w:r w:rsidR="00A25966" w:rsidRPr="0087587F">
        <w:rPr>
          <w:rFonts w:ascii="Palatino Linotype" w:eastAsia="Calibri" w:hAnsi="Palatino Linotype" w:cs="Arial"/>
          <w:b/>
          <w:bCs/>
          <w:lang w:val="es-ES" w:eastAsia="es-ES"/>
        </w:rPr>
        <w:t xml:space="preserve">) de </w:t>
      </w:r>
      <w:r w:rsidR="00F025B7">
        <w:rPr>
          <w:rFonts w:ascii="Palatino Linotype" w:eastAsia="Calibri" w:hAnsi="Palatino Linotype" w:cs="Arial"/>
          <w:b/>
          <w:bCs/>
          <w:lang w:val="es-ES" w:eastAsia="es-ES"/>
        </w:rPr>
        <w:t>octubre</w:t>
      </w:r>
      <w:r w:rsidR="00726BF5" w:rsidRPr="009B6FD5">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veintiuno,</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00</w:t>
      </w:r>
      <w:r w:rsidR="00726BF5">
        <w:rPr>
          <w:rFonts w:ascii="Palatino Linotype" w:hAnsi="Palatino Linotype"/>
          <w:b/>
          <w:bCs/>
        </w:rPr>
        <w:t>4</w:t>
      </w:r>
      <w:r w:rsidR="00F025B7">
        <w:rPr>
          <w:rFonts w:ascii="Palatino Linotype" w:hAnsi="Palatino Linotype"/>
          <w:b/>
          <w:bCs/>
        </w:rPr>
        <w:t>38</w:t>
      </w:r>
      <w:r w:rsidR="00A25966" w:rsidRPr="00A25966">
        <w:rPr>
          <w:rFonts w:ascii="Palatino Linotype" w:hAnsi="Palatino Linotype"/>
          <w:b/>
          <w:bCs/>
        </w:rPr>
        <w:t>/CUAUTIT/IP/2021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 xml:space="preserve">mediante la cual </w:t>
      </w:r>
      <w:r w:rsidR="002A72EB">
        <w:rPr>
          <w:rFonts w:ascii="Palatino Linotype" w:eastAsia="Calibri" w:hAnsi="Palatino Linotype" w:cs="Arial"/>
          <w:lang w:val="es-ES" w:eastAsia="es-ES"/>
        </w:rPr>
        <w:t>se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2A72EB" w:rsidRDefault="002A72EB" w:rsidP="002A72EB">
      <w:pPr>
        <w:spacing w:line="360" w:lineRule="auto"/>
        <w:contextualSpacing/>
        <w:jc w:val="both"/>
        <w:rPr>
          <w:rFonts w:ascii="Palatino Linotype" w:hAnsi="Palatino Linotype" w:cs="Arial"/>
          <w:lang w:val="es-ES" w:eastAsia="es-ES"/>
        </w:rPr>
      </w:pPr>
    </w:p>
    <w:p w14:paraId="18AC11DC" w14:textId="1F481EDB" w:rsidR="00726BF5" w:rsidRPr="00F025B7" w:rsidRDefault="00726BF5" w:rsidP="00F025B7">
      <w:pPr>
        <w:ind w:left="567" w:right="539"/>
        <w:jc w:val="both"/>
        <w:rPr>
          <w:rFonts w:ascii="Palatino Linotype" w:hAnsi="Palatino Linotype"/>
          <w:i/>
          <w:sz w:val="22"/>
          <w:szCs w:val="22"/>
        </w:rPr>
      </w:pPr>
      <w:r w:rsidRPr="00F025B7">
        <w:rPr>
          <w:rFonts w:ascii="Palatino Linotype" w:hAnsi="Palatino Linotype"/>
          <w:i/>
          <w:color w:val="000000"/>
          <w:sz w:val="22"/>
          <w:szCs w:val="22"/>
        </w:rPr>
        <w:t>“</w:t>
      </w:r>
      <w:r w:rsidR="00F025B7" w:rsidRPr="00F025B7">
        <w:rPr>
          <w:rFonts w:ascii="Palatino Linotype" w:hAnsi="Palatino Linotype"/>
          <w:i/>
          <w:color w:val="000000"/>
          <w:sz w:val="22"/>
          <w:szCs w:val="22"/>
        </w:rPr>
        <w:t>como se muestra en el archivo que se anexa, el Sr. Juan Lopez se hace pasar por el administrador para sembrar terror con sus multiples amenazas con los vecinos que no pagan las cuotas de mantenimiento; por lo anterior expuesto, solicitamos nos sea entregada el acta donde este delincuente se acredita como administrador, asi como los comprobantes de gastos que acreditan la rendicion de cuentas que entrego en semanas pasadas, adicionalmente requerimos conocer si es verdad que se procedera a clausurar las cisternas al interior del fraccionamiento y si nos cobraran alguna multa porque no se cuenta con licencia de funcionamiento para los agente de seguridad que tenemos en la caseta principal de acceso al fraccionamiento</w:t>
      </w:r>
      <w:r w:rsidRPr="00F025B7">
        <w:rPr>
          <w:rFonts w:ascii="Palatino Linotype" w:hAnsi="Palatino Linotype"/>
          <w:i/>
          <w:color w:val="000000"/>
          <w:sz w:val="22"/>
          <w:szCs w:val="22"/>
        </w:rPr>
        <w:t>.” (Sic)</w:t>
      </w:r>
    </w:p>
    <w:p w14:paraId="2212CE7A" w14:textId="77777777" w:rsidR="00810D19" w:rsidRPr="0087587F" w:rsidRDefault="00D56B9F" w:rsidP="0087587F">
      <w:pPr>
        <w:pStyle w:val="Prrafodelista"/>
        <w:tabs>
          <w:tab w:val="left" w:pos="2253"/>
        </w:tabs>
        <w:ind w:left="1069" w:right="567"/>
        <w:jc w:val="both"/>
        <w:rPr>
          <w:rFonts w:ascii="Palatino Linotype" w:hAnsi="Palatino Linotype"/>
          <w:i/>
          <w:color w:val="000000"/>
          <w:szCs w:val="22"/>
        </w:rPr>
      </w:pPr>
      <w:r w:rsidRPr="0087587F">
        <w:rPr>
          <w:rFonts w:ascii="Palatino Linotype" w:hAnsi="Palatino Linotype"/>
          <w:i/>
          <w:color w:val="000000"/>
          <w:szCs w:val="22"/>
        </w:rPr>
        <w:tab/>
      </w:r>
    </w:p>
    <w:p w14:paraId="4687E055" w14:textId="3B38528D" w:rsidR="00797CD8" w:rsidRPr="0087587F" w:rsidRDefault="00B2788A" w:rsidP="0087587F">
      <w:pPr>
        <w:ind w:right="567"/>
        <w:jc w:val="both"/>
        <w:rPr>
          <w:rFonts w:ascii="Palatino Linotype" w:eastAsia="Calibri" w:hAnsi="Palatino Linotype" w:cs="Arial"/>
          <w:sz w:val="22"/>
          <w:szCs w:val="22"/>
          <w:lang w:val="es-ES" w:eastAsia="es-ES"/>
        </w:rPr>
      </w:pPr>
      <w:r w:rsidRPr="0087587F">
        <w:rPr>
          <w:rFonts w:ascii="Palatino Linotype" w:eastAsia="Calibri" w:hAnsi="Palatino Linotype" w:cs="Arial"/>
          <w:sz w:val="22"/>
          <w:szCs w:val="22"/>
          <w:lang w:val="es-ES" w:eastAsia="es-ES"/>
        </w:rPr>
        <w:t>Archivos adjuntos</w:t>
      </w:r>
      <w:r w:rsidR="00810D19" w:rsidRPr="0087587F">
        <w:rPr>
          <w:rFonts w:ascii="Palatino Linotype" w:eastAsia="Calibri" w:hAnsi="Palatino Linotype" w:cs="Arial"/>
          <w:sz w:val="22"/>
          <w:szCs w:val="22"/>
          <w:lang w:val="es-ES" w:eastAsia="es-ES"/>
        </w:rPr>
        <w:t>:</w:t>
      </w:r>
    </w:p>
    <w:p w14:paraId="0512ABB8" w14:textId="78C2F80F" w:rsidR="00A0229E" w:rsidRPr="00A0229E" w:rsidRDefault="00FE5E02" w:rsidP="00A0229E">
      <w:pPr>
        <w:numPr>
          <w:ilvl w:val="0"/>
          <w:numId w:val="5"/>
        </w:numPr>
        <w:spacing w:before="100" w:beforeAutospacing="1" w:after="100" w:afterAutospacing="1"/>
        <w:jc w:val="both"/>
        <w:rPr>
          <w:rFonts w:ascii="Palatino Linotype" w:hAnsi="Palatino Linotype" w:cs="Arial"/>
          <w:sz w:val="22"/>
          <w:szCs w:val="22"/>
          <w:lang w:val="es-ES" w:eastAsia="es-ES"/>
        </w:rPr>
      </w:pPr>
      <w:hyperlink r:id="rId7" w:tgtFrame="_blank" w:history="1">
        <w:r w:rsidR="00A0229E" w:rsidRPr="0087587F">
          <w:rPr>
            <w:rStyle w:val="Hipervnculo"/>
            <w:rFonts w:ascii="Palatino Linotype" w:eastAsiaTheme="majorEastAsia" w:hAnsi="Palatino Linotype" w:cs="Arial"/>
            <w:b/>
            <w:bCs/>
            <w:color w:val="auto"/>
            <w:sz w:val="22"/>
            <w:szCs w:val="22"/>
            <w:u w:val="none"/>
          </w:rPr>
          <w:t>evidencia_uno.jpg</w:t>
        </w:r>
      </w:hyperlink>
      <w:r w:rsidR="00A0229E" w:rsidRPr="0087587F">
        <w:rPr>
          <w:rFonts w:ascii="Palatino Linotype" w:hAnsi="Palatino Linotype" w:cs="Arial"/>
          <w:sz w:val="22"/>
          <w:szCs w:val="22"/>
        </w:rPr>
        <w:t>: Archivo que contiene una imagen de conversación.</w:t>
      </w:r>
    </w:p>
    <w:p w14:paraId="4DD762B3" w14:textId="41B9843B" w:rsidR="00502D20" w:rsidRPr="0087587F" w:rsidRDefault="00FE5E02" w:rsidP="0087587F">
      <w:pPr>
        <w:numPr>
          <w:ilvl w:val="0"/>
          <w:numId w:val="5"/>
        </w:numPr>
        <w:spacing w:before="100" w:beforeAutospacing="1" w:after="100" w:afterAutospacing="1"/>
        <w:rPr>
          <w:rFonts w:ascii="Palatino Linotype" w:hAnsi="Palatino Linotype" w:cs="Arial"/>
          <w:sz w:val="22"/>
          <w:szCs w:val="22"/>
          <w:lang w:val="es-ES" w:eastAsia="es-ES"/>
        </w:rPr>
      </w:pPr>
      <w:hyperlink r:id="rId8" w:tgtFrame="_blank" w:history="1">
        <w:r w:rsidR="00502D20" w:rsidRPr="0087587F">
          <w:rPr>
            <w:rStyle w:val="Hipervnculo"/>
            <w:rFonts w:ascii="Palatino Linotype" w:eastAsiaTheme="majorEastAsia" w:hAnsi="Palatino Linotype" w:cs="Arial"/>
            <w:b/>
            <w:bCs/>
            <w:color w:val="auto"/>
            <w:sz w:val="22"/>
            <w:szCs w:val="22"/>
            <w:u w:val="none"/>
          </w:rPr>
          <w:t>demnd072021.pdf</w:t>
        </w:r>
      </w:hyperlink>
      <w:r w:rsidR="00502D20" w:rsidRPr="0087587F">
        <w:rPr>
          <w:rFonts w:ascii="Palatino Linotype" w:hAnsi="Palatino Linotype" w:cs="Arial"/>
          <w:sz w:val="22"/>
          <w:szCs w:val="22"/>
        </w:rPr>
        <w:t>: Archivo que contiene una demanda de arbitraje.</w:t>
      </w:r>
    </w:p>
    <w:p w14:paraId="0166C3FD" w14:textId="75F074AE" w:rsidR="0087587F" w:rsidRPr="003D6293" w:rsidRDefault="00FE5E02" w:rsidP="003D6293">
      <w:pPr>
        <w:numPr>
          <w:ilvl w:val="0"/>
          <w:numId w:val="5"/>
        </w:numPr>
        <w:spacing w:before="100" w:beforeAutospacing="1" w:after="100" w:afterAutospacing="1"/>
        <w:jc w:val="both"/>
        <w:rPr>
          <w:rFonts w:ascii="Palatino Linotype" w:hAnsi="Palatino Linotype" w:cs="Arial"/>
          <w:sz w:val="22"/>
          <w:szCs w:val="22"/>
          <w:lang w:val="es-ES" w:eastAsia="es-ES"/>
        </w:rPr>
      </w:pPr>
      <w:hyperlink r:id="rId9" w:tgtFrame="_blank" w:history="1">
        <w:r w:rsidR="00810D19" w:rsidRPr="0087587F">
          <w:rPr>
            <w:rStyle w:val="Hipervnculo"/>
            <w:rFonts w:ascii="Palatino Linotype" w:eastAsiaTheme="majorEastAsia" w:hAnsi="Palatino Linotype" w:cs="Arial"/>
            <w:b/>
            <w:bCs/>
            <w:color w:val="auto"/>
            <w:sz w:val="22"/>
            <w:szCs w:val="22"/>
            <w:u w:val="none"/>
          </w:rPr>
          <w:t>REPORTE DEL MES DE SEPTIEMBRE DE 2021.pdf</w:t>
        </w:r>
      </w:hyperlink>
      <w:r w:rsidR="00810D19" w:rsidRPr="0087587F">
        <w:rPr>
          <w:rFonts w:ascii="Palatino Linotype" w:hAnsi="Palatino Linotype" w:cs="Arial"/>
          <w:sz w:val="22"/>
          <w:szCs w:val="22"/>
        </w:rPr>
        <w:t xml:space="preserve">: </w:t>
      </w:r>
      <w:r w:rsidR="00502D20" w:rsidRPr="0087587F">
        <w:rPr>
          <w:rFonts w:ascii="Palatino Linotype" w:eastAsia="Calibri" w:hAnsi="Palatino Linotype" w:cs="Tahoma"/>
          <w:bCs/>
          <w:sz w:val="22"/>
          <w:szCs w:val="21"/>
          <w:lang w:eastAsia="en-US"/>
        </w:rPr>
        <w:t>Archivo que contiene</w:t>
      </w:r>
      <w:r w:rsidR="00810D19" w:rsidRPr="0087587F">
        <w:rPr>
          <w:rFonts w:ascii="Palatino Linotype" w:eastAsia="Calibri" w:hAnsi="Palatino Linotype" w:cs="Tahoma"/>
          <w:bCs/>
          <w:sz w:val="22"/>
          <w:szCs w:val="21"/>
          <w:lang w:eastAsia="en-US"/>
        </w:rPr>
        <w:t xml:space="preserve">  </w:t>
      </w:r>
      <w:r w:rsidR="00502D20" w:rsidRPr="0087587F">
        <w:rPr>
          <w:rFonts w:ascii="Palatino Linotype" w:eastAsia="Calibri" w:hAnsi="Palatino Linotype" w:cs="Tahoma"/>
          <w:bCs/>
          <w:sz w:val="22"/>
          <w:szCs w:val="21"/>
          <w:lang w:eastAsia="en-US"/>
        </w:rPr>
        <w:t>el r</w:t>
      </w:r>
      <w:r w:rsidR="00810D19" w:rsidRPr="0087587F">
        <w:rPr>
          <w:rFonts w:ascii="Palatino Linotype" w:eastAsia="Calibri" w:hAnsi="Palatino Linotype" w:cs="Tahoma"/>
          <w:bCs/>
          <w:sz w:val="22"/>
          <w:szCs w:val="21"/>
          <w:lang w:eastAsia="en-US"/>
        </w:rPr>
        <w:t xml:space="preserve">eporte </w:t>
      </w:r>
      <w:r w:rsidR="00502D20" w:rsidRPr="0087587F">
        <w:rPr>
          <w:rFonts w:ascii="Palatino Linotype" w:eastAsia="Calibri" w:hAnsi="Palatino Linotype" w:cs="Tahoma"/>
          <w:bCs/>
          <w:sz w:val="22"/>
          <w:szCs w:val="21"/>
          <w:lang w:eastAsia="en-US"/>
        </w:rPr>
        <w:t>de</w:t>
      </w:r>
      <w:r w:rsidR="00810D19" w:rsidRPr="0087587F">
        <w:rPr>
          <w:rFonts w:ascii="Palatino Linotype" w:eastAsia="Calibri" w:hAnsi="Palatino Linotype" w:cs="Tahoma"/>
          <w:bCs/>
          <w:sz w:val="22"/>
          <w:szCs w:val="21"/>
          <w:lang w:eastAsia="en-US"/>
        </w:rPr>
        <w:t xml:space="preserve"> recaudación de donaciones de Real de San Fernando</w:t>
      </w:r>
      <w:r w:rsidR="00502D20" w:rsidRPr="0087587F">
        <w:rPr>
          <w:rFonts w:ascii="Palatino Linotype" w:eastAsia="Calibri" w:hAnsi="Palatino Linotype" w:cs="Tahoma"/>
          <w:bCs/>
          <w:sz w:val="22"/>
          <w:szCs w:val="21"/>
          <w:lang w:eastAsia="en-US"/>
        </w:rPr>
        <w:t>, del mes de septiembre de 2021.</w:t>
      </w:r>
    </w:p>
    <w:p w14:paraId="0A205908" w14:textId="340EF31D" w:rsidR="007617EE" w:rsidRDefault="00797CD8" w:rsidP="007617EE">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 xml:space="preserve">Se </w:t>
      </w:r>
      <w:r w:rsidR="0087587F">
        <w:rPr>
          <w:rFonts w:ascii="Palatino Linotype" w:eastAsia="Calibri" w:hAnsi="Palatino Linotype"/>
          <w:lang w:val="es-ES" w:eastAsia="es-ES"/>
        </w:rPr>
        <w:t>hace constar que se señaló como modalidad de entrega</w:t>
      </w:r>
      <w:r w:rsidRPr="009B6FD5">
        <w:rPr>
          <w:rFonts w:ascii="Palatino Linotype" w:eastAsia="Calibri" w:hAnsi="Palatino Linotype"/>
          <w:lang w:val="es-ES" w:eastAsia="es-ES"/>
        </w:rPr>
        <w:t xml:space="preserve"> </w:t>
      </w:r>
      <w:r w:rsidR="00502D20">
        <w:rPr>
          <w:rFonts w:ascii="Palatino Linotype" w:eastAsia="Calibri" w:hAnsi="Palatino Linotype"/>
          <w:lang w:val="es-ES" w:eastAsia="es-ES"/>
        </w:rPr>
        <w:t>de la información</w:t>
      </w:r>
      <w:r w:rsidRPr="009B6FD5">
        <w:rPr>
          <w:rFonts w:ascii="Palatino Linotype" w:eastAsia="Calibri" w:hAnsi="Palatino Linotype"/>
          <w:lang w:val="es-ES" w:eastAsia="es-ES"/>
        </w:rPr>
        <w:t xml:space="preserve"> a través </w:t>
      </w:r>
      <w:r w:rsidR="0087587F">
        <w:rPr>
          <w:rFonts w:ascii="Palatino Linotype" w:eastAsia="Calibri" w:hAnsi="Palatino Linotype"/>
          <w:lang w:val="es-ES" w:eastAsia="es-ES"/>
        </w:rPr>
        <w:t xml:space="preserve">de </w:t>
      </w:r>
      <w:r w:rsidRPr="00502D20">
        <w:rPr>
          <w:rFonts w:ascii="Palatino Linotype" w:eastAsia="Calibri" w:hAnsi="Palatino Linotype"/>
          <w:b/>
          <w:bCs/>
          <w:lang w:val="es-ES" w:eastAsia="es-ES"/>
        </w:rPr>
        <w:t>SAIMEX</w:t>
      </w:r>
      <w:r w:rsidR="0087587F">
        <w:rPr>
          <w:rFonts w:ascii="Palatino Linotype" w:eastAsia="Calibri" w:hAnsi="Palatino Linotype"/>
          <w:b/>
          <w:bCs/>
          <w:lang w:val="es-ES" w:eastAsia="es-ES"/>
        </w:rPr>
        <w:t>.</w:t>
      </w:r>
    </w:p>
    <w:p w14:paraId="3C917A59" w14:textId="77777777" w:rsidR="00A0229E" w:rsidRPr="00A0229E" w:rsidRDefault="00A0229E" w:rsidP="00A0229E">
      <w:pPr>
        <w:spacing w:line="360" w:lineRule="auto"/>
        <w:contextualSpacing/>
        <w:jc w:val="both"/>
        <w:rPr>
          <w:rFonts w:ascii="Palatino Linotype" w:eastAsia="Calibri" w:hAnsi="Palatino Linotype"/>
          <w:lang w:val="es-ES" w:eastAsia="es-ES"/>
        </w:rPr>
      </w:pPr>
    </w:p>
    <w:p w14:paraId="3E41E322" w14:textId="05A6189A" w:rsidR="00797CD8"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F025B7">
        <w:rPr>
          <w:rFonts w:ascii="Palatino Linotype" w:eastAsia="Calibri" w:hAnsi="Palatino Linotype"/>
          <w:b/>
          <w:bCs/>
          <w:lang w:val="es-ES" w:eastAsia="es-ES"/>
        </w:rPr>
        <w:t xml:space="preserve">once </w:t>
      </w:r>
      <w:r w:rsidR="00A25966" w:rsidRPr="0087587F">
        <w:rPr>
          <w:rFonts w:ascii="Palatino Linotype" w:eastAsia="Calibri" w:hAnsi="Palatino Linotype"/>
          <w:b/>
          <w:bCs/>
          <w:lang w:val="es-ES" w:eastAsia="es-ES"/>
        </w:rPr>
        <w:t>(</w:t>
      </w:r>
      <w:r w:rsidR="00F025B7">
        <w:rPr>
          <w:rFonts w:ascii="Palatino Linotype" w:eastAsia="Calibri" w:hAnsi="Palatino Linotype"/>
          <w:b/>
          <w:bCs/>
          <w:lang w:val="es-ES" w:eastAsia="es-ES"/>
        </w:rPr>
        <w:t>11</w:t>
      </w:r>
      <w:r w:rsidR="00A25966" w:rsidRPr="0087587F">
        <w:rPr>
          <w:rFonts w:ascii="Palatino Linotype" w:eastAsia="Calibri" w:hAnsi="Palatino Linotype"/>
          <w:b/>
          <w:bCs/>
          <w:lang w:val="es-ES" w:eastAsia="es-ES"/>
        </w:rPr>
        <w:t>) de octubre</w:t>
      </w:r>
      <w:r>
        <w:rPr>
          <w:rFonts w:ascii="Palatino Linotype" w:eastAsia="Calibri" w:hAnsi="Palatino Linotype"/>
          <w:lang w:val="es-ES" w:eastAsia="es-ES"/>
        </w:rPr>
        <w:t xml:space="preserve"> de dos mil veintiuno, el </w:t>
      </w:r>
      <w:r w:rsidR="007617EE" w:rsidRPr="007617EE">
        <w:rPr>
          <w:rFonts w:ascii="Palatino Linotype" w:eastAsia="Calibri" w:hAnsi="Palatino Linotype"/>
          <w:b/>
          <w:bCs/>
          <w:lang w:val="es-ES" w:eastAsia="es-ES"/>
        </w:rPr>
        <w:t>SUJETO OBLIGADO</w:t>
      </w:r>
      <w:r w:rsidR="007617EE">
        <w:rPr>
          <w:rFonts w:ascii="Palatino Linotype" w:eastAsia="Calibri" w:hAnsi="Palatino Linotype"/>
          <w:lang w:val="es-ES" w:eastAsia="es-ES"/>
        </w:rPr>
        <w:t xml:space="preserve"> </w:t>
      </w:r>
      <w:r>
        <w:rPr>
          <w:rFonts w:ascii="Palatino Linotype" w:eastAsia="Calibri" w:hAnsi="Palatino Linotype"/>
          <w:lang w:val="es-ES" w:eastAsia="es-ES"/>
        </w:rPr>
        <w:t xml:space="preserve">realizó </w:t>
      </w:r>
      <w:r w:rsidR="00A25966">
        <w:rPr>
          <w:rFonts w:ascii="Palatino Linotype" w:eastAsia="Calibri" w:hAnsi="Palatino Linotype"/>
          <w:lang w:val="es-ES" w:eastAsia="es-ES"/>
        </w:rPr>
        <w:t>un requerimiento al servidor público habilitado</w:t>
      </w:r>
      <w:r>
        <w:rPr>
          <w:rFonts w:ascii="Palatino Linotype" w:eastAsia="Calibri" w:hAnsi="Palatino Linotype"/>
          <w:lang w:val="es-ES" w:eastAsia="es-ES"/>
        </w:rPr>
        <w:t>:</w:t>
      </w:r>
    </w:p>
    <w:p w14:paraId="500A79CD" w14:textId="77777777" w:rsidR="00F025B7" w:rsidRDefault="00F025B7" w:rsidP="00F025B7">
      <w:pPr>
        <w:spacing w:line="360" w:lineRule="auto"/>
        <w:contextualSpacing/>
        <w:jc w:val="both"/>
        <w:rPr>
          <w:rFonts w:ascii="Palatino Linotype" w:eastAsia="Calibri" w:hAnsi="Palatino Linotype"/>
          <w:lang w:val="es-ES" w:eastAsia="es-ES"/>
        </w:rPr>
      </w:pPr>
    </w:p>
    <w:p w14:paraId="7CCBFA7F" w14:textId="51280D51" w:rsidR="00797CD8" w:rsidRPr="009B6FD5" w:rsidRDefault="00F025B7" w:rsidP="003D6293">
      <w:pPr>
        <w:spacing w:line="360" w:lineRule="auto"/>
        <w:contextualSpacing/>
        <w:jc w:val="center"/>
        <w:rPr>
          <w:rFonts w:ascii="Palatino Linotype" w:eastAsia="Calibri" w:hAnsi="Palatino Linotype"/>
          <w:lang w:val="es-ES" w:eastAsia="es-ES"/>
        </w:rPr>
      </w:pPr>
      <w:r>
        <w:rPr>
          <w:rFonts w:ascii="Palatino Linotype" w:eastAsia="Calibri" w:hAnsi="Palatino Linotype"/>
          <w:noProof/>
        </w:rPr>
        <w:drawing>
          <wp:inline distT="0" distB="0" distL="0" distR="0" wp14:anchorId="0893C82D" wp14:editId="38969981">
            <wp:extent cx="5742940" cy="589915"/>
            <wp:effectExtent l="12700" t="12700" r="1016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742940" cy="589915"/>
                    </a:xfrm>
                    <a:prstGeom prst="rect">
                      <a:avLst/>
                    </a:prstGeom>
                    <a:ln>
                      <a:solidFill>
                        <a:schemeClr val="tx1"/>
                      </a:solidFill>
                    </a:ln>
                  </pic:spPr>
                </pic:pic>
              </a:graphicData>
            </a:graphic>
          </wp:inline>
        </w:drawing>
      </w:r>
    </w:p>
    <w:p w14:paraId="63A3F27B" w14:textId="77777777" w:rsidR="004D2A95" w:rsidRPr="009B6FD5" w:rsidRDefault="004D2A95" w:rsidP="00797CD8">
      <w:pPr>
        <w:spacing w:line="360" w:lineRule="auto"/>
        <w:contextualSpacing/>
        <w:jc w:val="both"/>
        <w:rPr>
          <w:rFonts w:ascii="Palatino Linotype" w:eastAsia="Calibri" w:hAnsi="Palatino Linotype"/>
          <w:lang w:val="es-ES" w:eastAsia="es-ES"/>
        </w:rPr>
      </w:pPr>
    </w:p>
    <w:p w14:paraId="6A26B255" w14:textId="2DD8CF0A" w:rsidR="004D2A95"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F025B7">
        <w:rPr>
          <w:rFonts w:ascii="Palatino Linotype" w:eastAsiaTheme="minorEastAsia" w:hAnsi="Palatino Linotype"/>
          <w:b/>
          <w:bCs/>
          <w:lang w:val="es-ES_tradnl" w:eastAsia="es-ES"/>
        </w:rPr>
        <w:t>veintiséis</w:t>
      </w:r>
      <w:r w:rsidR="004D2A95" w:rsidRPr="004D2A95">
        <w:rPr>
          <w:rFonts w:ascii="Palatino Linotype" w:eastAsiaTheme="minorEastAsia" w:hAnsi="Palatino Linotype"/>
          <w:b/>
          <w:bCs/>
          <w:lang w:val="es-ES_tradnl" w:eastAsia="es-ES"/>
        </w:rPr>
        <w:t xml:space="preserve"> </w:t>
      </w:r>
      <w:r w:rsidR="00A25966" w:rsidRPr="004D2A95">
        <w:rPr>
          <w:rFonts w:ascii="Palatino Linotype" w:eastAsiaTheme="minorEastAsia" w:hAnsi="Palatino Linotype"/>
          <w:b/>
          <w:bCs/>
          <w:lang w:val="es-ES_tradnl" w:eastAsia="es-ES"/>
        </w:rPr>
        <w:t>(</w:t>
      </w:r>
      <w:r w:rsidR="00F025B7">
        <w:rPr>
          <w:rFonts w:ascii="Palatino Linotype" w:eastAsiaTheme="minorEastAsia" w:hAnsi="Palatino Linotype"/>
          <w:b/>
          <w:bCs/>
          <w:lang w:val="es-ES_tradnl" w:eastAsia="es-ES"/>
        </w:rPr>
        <w:t>26</w:t>
      </w:r>
      <w:r w:rsidR="00A25966" w:rsidRPr="004D2A95">
        <w:rPr>
          <w:rFonts w:ascii="Palatino Linotype" w:eastAsiaTheme="minorEastAsia" w:hAnsi="Palatino Linotype"/>
          <w:b/>
          <w:bCs/>
          <w:lang w:val="es-ES_tradnl" w:eastAsia="es-ES"/>
        </w:rPr>
        <w:t xml:space="preserve">) de </w:t>
      </w:r>
      <w:r w:rsidR="00A0229E">
        <w:rPr>
          <w:rFonts w:ascii="Palatino Linotype" w:eastAsiaTheme="minorEastAsia" w:hAnsi="Palatino Linotype"/>
          <w:b/>
          <w:bCs/>
          <w:lang w:val="es-ES_tradnl" w:eastAsia="es-ES"/>
        </w:rPr>
        <w:t>octubre</w:t>
      </w:r>
      <w:r w:rsidR="004D2A95">
        <w:rPr>
          <w:rFonts w:ascii="Palatino Linotype" w:eastAsiaTheme="minorEastAsia" w:hAnsi="Palatino Linotype"/>
          <w:lang w:val="es-ES_tradnl" w:eastAsia="es-ES"/>
        </w:rPr>
        <w:t xml:space="preserve"> </w:t>
      </w:r>
      <w:r w:rsidR="004D2A95" w:rsidRPr="009B6FD5">
        <w:rPr>
          <w:rFonts w:ascii="Palatino Linotype" w:eastAsiaTheme="minorEastAsia" w:hAnsi="Palatino Linotype"/>
          <w:lang w:val="es-ES_tradnl" w:eastAsia="es-ES"/>
        </w:rPr>
        <w:t>de</w:t>
      </w:r>
      <w:r w:rsidRPr="009B6FD5">
        <w:rPr>
          <w:rFonts w:ascii="Palatino Linotype" w:eastAsiaTheme="minorEastAsia" w:hAnsi="Palatino Linotype"/>
          <w:lang w:val="es-ES_tradnl" w:eastAsia="es-ES"/>
        </w:rPr>
        <w:t xml:space="preserv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14:paraId="5EB7AC77" w14:textId="77777777" w:rsidR="004D2A95" w:rsidRPr="004D2A95"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0F6CDEBF" w:rsidR="00797CD8" w:rsidRPr="00A0229E" w:rsidRDefault="004D2A95" w:rsidP="00A0229E">
      <w:pPr>
        <w:ind w:left="567" w:right="539"/>
        <w:rPr>
          <w:rFonts w:ascii="Palatino Linotype" w:hAnsi="Palatino Linotype"/>
          <w:sz w:val="22"/>
          <w:szCs w:val="22"/>
        </w:rPr>
      </w:pPr>
      <w:r w:rsidRPr="00A0229E">
        <w:rPr>
          <w:rFonts w:ascii="Palatino Linotype" w:eastAsia="Calibri" w:hAnsi="Palatino Linotype"/>
          <w:i/>
          <w:iCs/>
          <w:sz w:val="22"/>
          <w:szCs w:val="22"/>
          <w:lang w:val="es-ES" w:eastAsia="es-ES"/>
        </w:rPr>
        <w:t>“…</w:t>
      </w:r>
      <w:r w:rsidR="00A0229E" w:rsidRPr="00A0229E">
        <w:rPr>
          <w:rFonts w:ascii="Palatino Linotype" w:hAnsi="Palatino Linotype"/>
          <w:color w:val="000000"/>
          <w:sz w:val="22"/>
          <w:szCs w:val="22"/>
        </w:rPr>
        <w:t>Se remite contestación de solicitud de información</w:t>
      </w:r>
      <w:r w:rsidRPr="00A0229E">
        <w:rPr>
          <w:rFonts w:ascii="Palatino Linotype" w:eastAsia="Calibri" w:hAnsi="Palatino Linotype"/>
          <w:i/>
          <w:iCs/>
          <w:sz w:val="22"/>
          <w:szCs w:val="22"/>
          <w:lang w:val="es-ES" w:eastAsia="es-ES"/>
        </w:rPr>
        <w:t>…”</w:t>
      </w:r>
      <w:r w:rsidR="00A0229E" w:rsidRPr="00A0229E">
        <w:rPr>
          <w:rFonts w:ascii="Palatino Linotype" w:eastAsia="Calibri" w:hAnsi="Palatino Linotype"/>
          <w:i/>
          <w:iCs/>
          <w:sz w:val="22"/>
          <w:szCs w:val="22"/>
          <w:lang w:val="es-ES" w:eastAsia="es-ES"/>
        </w:rPr>
        <w:t xml:space="preserve"> (Sic)</w:t>
      </w:r>
    </w:p>
    <w:p w14:paraId="530D18EC" w14:textId="77777777" w:rsidR="004D2A95" w:rsidRPr="004D2A95" w:rsidRDefault="004D2A95" w:rsidP="004D2A95">
      <w:pPr>
        <w:contextualSpacing/>
        <w:jc w:val="both"/>
        <w:rPr>
          <w:rFonts w:ascii="Palatino Linotype" w:eastAsia="Calibri" w:hAnsi="Palatino Linotype"/>
          <w:i/>
          <w:sz w:val="22"/>
          <w:szCs w:val="22"/>
          <w:lang w:val="es-ES" w:eastAsia="es-ES"/>
        </w:rPr>
      </w:pPr>
    </w:p>
    <w:p w14:paraId="2B6056B7" w14:textId="3CD972B3" w:rsidR="00797CD8" w:rsidRPr="004D2A95" w:rsidRDefault="004D2A95" w:rsidP="004D2A95">
      <w:pPr>
        <w:ind w:right="567"/>
        <w:jc w:val="both"/>
        <w:rPr>
          <w:rFonts w:ascii="Palatino Linotype" w:hAnsi="Palatino Linotype"/>
          <w:sz w:val="22"/>
          <w:szCs w:val="22"/>
        </w:rPr>
      </w:pPr>
      <w:r w:rsidRPr="004D2A95">
        <w:rPr>
          <w:rFonts w:ascii="Palatino Linotype" w:hAnsi="Palatino Linotype"/>
          <w:sz w:val="22"/>
          <w:szCs w:val="22"/>
        </w:rPr>
        <w:t>Archivos</w:t>
      </w:r>
      <w:r w:rsidR="00A25966" w:rsidRPr="004D2A95">
        <w:rPr>
          <w:rFonts w:ascii="Palatino Linotype" w:hAnsi="Palatino Linotype"/>
          <w:sz w:val="22"/>
          <w:szCs w:val="22"/>
        </w:rPr>
        <w:t xml:space="preserve"> adjunto</w:t>
      </w:r>
      <w:r w:rsidRPr="004D2A95">
        <w:rPr>
          <w:rFonts w:ascii="Palatino Linotype" w:hAnsi="Palatino Linotype"/>
          <w:sz w:val="22"/>
          <w:szCs w:val="22"/>
        </w:rPr>
        <w:t>s</w:t>
      </w:r>
      <w:r w:rsidR="00A25966" w:rsidRPr="004D2A95">
        <w:rPr>
          <w:rFonts w:ascii="Palatino Linotype" w:hAnsi="Palatino Linotype"/>
          <w:sz w:val="22"/>
          <w:szCs w:val="22"/>
        </w:rPr>
        <w:t>:</w:t>
      </w:r>
    </w:p>
    <w:p w14:paraId="29EB837F" w14:textId="77777777" w:rsidR="00797A3E" w:rsidRPr="004D2A95" w:rsidRDefault="00797A3E" w:rsidP="001A1A60">
      <w:pPr>
        <w:ind w:right="567"/>
        <w:jc w:val="both"/>
        <w:rPr>
          <w:rFonts w:ascii="Palatino Linotype" w:hAnsi="Palatino Linotype"/>
          <w:sz w:val="22"/>
          <w:szCs w:val="22"/>
        </w:rPr>
      </w:pPr>
    </w:p>
    <w:p w14:paraId="36E21867" w14:textId="406E3E63" w:rsidR="004D2A95" w:rsidRDefault="004D2A95" w:rsidP="00AE5777">
      <w:pPr>
        <w:pStyle w:val="Prrafodelista"/>
        <w:numPr>
          <w:ilvl w:val="0"/>
          <w:numId w:val="4"/>
        </w:numPr>
        <w:ind w:left="567" w:right="567" w:hanging="11"/>
        <w:jc w:val="both"/>
        <w:rPr>
          <w:rFonts w:ascii="Palatino Linotype" w:hAnsi="Palatino Linotype"/>
          <w:b/>
          <w:bCs/>
          <w:szCs w:val="22"/>
        </w:rPr>
      </w:pPr>
      <w:r w:rsidRPr="004D2A95">
        <w:rPr>
          <w:rFonts w:ascii="Palatino Linotype" w:hAnsi="Palatino Linotype"/>
          <w:b/>
          <w:bCs/>
          <w:szCs w:val="22"/>
        </w:rPr>
        <w:t>S</w:t>
      </w:r>
      <w:r w:rsidR="00A0229E">
        <w:rPr>
          <w:rFonts w:ascii="Palatino Linotype" w:hAnsi="Palatino Linotype"/>
          <w:b/>
          <w:bCs/>
          <w:szCs w:val="22"/>
        </w:rPr>
        <w:t>AIMEX</w:t>
      </w:r>
      <w:r w:rsidR="009D1E38">
        <w:rPr>
          <w:rFonts w:ascii="Palatino Linotype" w:hAnsi="Palatino Linotype"/>
          <w:b/>
          <w:bCs/>
          <w:szCs w:val="22"/>
        </w:rPr>
        <w:t xml:space="preserve"> 004</w:t>
      </w:r>
      <w:r w:rsidR="00F025B7">
        <w:rPr>
          <w:rFonts w:ascii="Palatino Linotype" w:hAnsi="Palatino Linotype"/>
          <w:b/>
          <w:bCs/>
          <w:szCs w:val="22"/>
        </w:rPr>
        <w:t>38</w:t>
      </w:r>
      <w:r w:rsidRPr="004D2A95">
        <w:rPr>
          <w:rFonts w:ascii="Palatino Linotype" w:hAnsi="Palatino Linotype"/>
          <w:b/>
          <w:bCs/>
          <w:szCs w:val="22"/>
        </w:rPr>
        <w:t>.pdf:</w:t>
      </w:r>
      <w:r>
        <w:rPr>
          <w:rFonts w:ascii="Palatino Linotype" w:hAnsi="Palatino Linotype"/>
          <w:b/>
          <w:bCs/>
          <w:szCs w:val="22"/>
        </w:rPr>
        <w:t xml:space="preserve"> </w:t>
      </w:r>
      <w:r w:rsidRPr="001A1A60">
        <w:rPr>
          <w:rFonts w:ascii="Palatino Linotype" w:hAnsi="Palatino Linotype"/>
          <w:szCs w:val="22"/>
        </w:rPr>
        <w:t>Oficio número MCM/SM/</w:t>
      </w:r>
      <w:r w:rsidR="009D1E38">
        <w:rPr>
          <w:rFonts w:ascii="Palatino Linotype" w:hAnsi="Palatino Linotype"/>
          <w:szCs w:val="22"/>
        </w:rPr>
        <w:t>386</w:t>
      </w:r>
      <w:r w:rsidR="00AE5777" w:rsidRPr="001A1A60">
        <w:rPr>
          <w:rFonts w:ascii="Palatino Linotype" w:hAnsi="Palatino Linotype"/>
          <w:szCs w:val="22"/>
        </w:rPr>
        <w:t>/2021, de fecha 1</w:t>
      </w:r>
      <w:r w:rsidR="009D1E38">
        <w:rPr>
          <w:rFonts w:ascii="Palatino Linotype" w:hAnsi="Palatino Linotype"/>
          <w:szCs w:val="22"/>
        </w:rPr>
        <w:t>9</w:t>
      </w:r>
      <w:r w:rsidR="00AE5777" w:rsidRPr="001A1A60">
        <w:rPr>
          <w:rFonts w:ascii="Palatino Linotype" w:hAnsi="Palatino Linotype"/>
          <w:szCs w:val="22"/>
        </w:rPr>
        <w:t xml:space="preserve"> de </w:t>
      </w:r>
      <w:r w:rsidR="009D1E38">
        <w:rPr>
          <w:rFonts w:ascii="Palatino Linotype" w:hAnsi="Palatino Linotype"/>
          <w:szCs w:val="22"/>
        </w:rPr>
        <w:t xml:space="preserve">octubre </w:t>
      </w:r>
      <w:r w:rsidR="00AE5777" w:rsidRPr="001A1A60">
        <w:rPr>
          <w:rFonts w:ascii="Palatino Linotype" w:hAnsi="Palatino Linotype"/>
          <w:szCs w:val="22"/>
        </w:rPr>
        <w:t xml:space="preserve">de 2021, suscrito y signado por </w:t>
      </w:r>
      <w:r w:rsidR="001A1A60">
        <w:rPr>
          <w:rFonts w:ascii="Palatino Linotype" w:hAnsi="Palatino Linotype"/>
          <w:szCs w:val="22"/>
        </w:rPr>
        <w:t xml:space="preserve">la </w:t>
      </w:r>
      <w:r w:rsidR="00AE5777" w:rsidRPr="001A1A60">
        <w:rPr>
          <w:rFonts w:ascii="Palatino Linotype" w:hAnsi="Palatino Linotype"/>
          <w:szCs w:val="22"/>
        </w:rPr>
        <w:t>Síndico Municipal, dirigido al Particular, a través del cual le informó lo siguiente:</w:t>
      </w:r>
    </w:p>
    <w:p w14:paraId="2C6C2079" w14:textId="77777777" w:rsidR="00AE5777" w:rsidRDefault="00AE5777" w:rsidP="00AE5777">
      <w:pPr>
        <w:pStyle w:val="Prrafodelista"/>
        <w:ind w:left="567" w:right="567"/>
        <w:jc w:val="both"/>
        <w:rPr>
          <w:rFonts w:ascii="Palatino Linotype" w:hAnsi="Palatino Linotype"/>
          <w:b/>
          <w:bCs/>
          <w:szCs w:val="22"/>
        </w:rPr>
      </w:pPr>
    </w:p>
    <w:p w14:paraId="53A27142" w14:textId="4A91FEA2" w:rsidR="00AE5777" w:rsidRPr="00AE5777" w:rsidRDefault="00AE5777" w:rsidP="001A1A60">
      <w:pPr>
        <w:pStyle w:val="Prrafodelista"/>
        <w:ind w:left="1134" w:right="1106" w:hanging="11"/>
        <w:jc w:val="both"/>
        <w:rPr>
          <w:rFonts w:ascii="Palatino Linotype" w:hAnsi="Palatino Linotype" w:cs="Tahoma"/>
          <w:i/>
          <w:szCs w:val="22"/>
        </w:rPr>
      </w:pPr>
      <w:r w:rsidRPr="00AE5777">
        <w:rPr>
          <w:rFonts w:ascii="Palatino Linotype" w:hAnsi="Palatino Linotype"/>
          <w:szCs w:val="22"/>
        </w:rPr>
        <w:t xml:space="preserve">“… </w:t>
      </w:r>
      <w:r w:rsidRPr="00AE5777">
        <w:rPr>
          <w:rFonts w:ascii="Palatino Linotype" w:hAnsi="Palatino Linotype" w:cs="Tahoma"/>
          <w:i/>
          <w:szCs w:val="22"/>
        </w:rPr>
        <w:t xml:space="preserve">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w:t>
      </w:r>
      <w:r w:rsidRPr="00AE5777">
        <w:rPr>
          <w:rFonts w:ascii="Palatino Linotype" w:hAnsi="Palatino Linotype" w:cs="Tahoma"/>
          <w:i/>
          <w:szCs w:val="22"/>
        </w:rPr>
        <w:lastRenderedPageBreak/>
        <w:t>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14:paraId="5DE26856" w14:textId="77777777" w:rsidR="00AE5777" w:rsidRPr="00AE5777" w:rsidRDefault="00AE5777" w:rsidP="001A1A60">
      <w:pPr>
        <w:pStyle w:val="Prrafodelista"/>
        <w:ind w:left="1134" w:right="1106" w:hanging="11"/>
        <w:jc w:val="both"/>
        <w:rPr>
          <w:rFonts w:ascii="Palatino Linotype" w:hAnsi="Palatino Linotype" w:cs="Tahoma"/>
          <w:i/>
          <w:szCs w:val="22"/>
        </w:rPr>
      </w:pPr>
    </w:p>
    <w:p w14:paraId="4F17C7AC" w14:textId="46AFBD15" w:rsidR="00AE5777" w:rsidRDefault="00AE5777" w:rsidP="004A5075">
      <w:pPr>
        <w:pStyle w:val="Prrafodelista"/>
        <w:ind w:left="1134" w:right="1106" w:hanging="11"/>
        <w:jc w:val="both"/>
        <w:rPr>
          <w:rFonts w:ascii="Palatino Linotype" w:hAnsi="Palatino Linotype"/>
          <w:szCs w:val="22"/>
        </w:rPr>
      </w:pPr>
      <w:r w:rsidRPr="00AE5777">
        <w:rPr>
          <w:rFonts w:ascii="Palatino Linotype" w:hAnsi="Palatino Linotype" w:cs="Tahoma"/>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w:t>
      </w:r>
      <w:r w:rsidRPr="00AE5777">
        <w:rPr>
          <w:rFonts w:ascii="Palatino Linotype" w:hAnsi="Palatino Linotype"/>
          <w:szCs w:val="22"/>
        </w:rPr>
        <w:t>” (Sic)</w:t>
      </w:r>
    </w:p>
    <w:p w14:paraId="5EF5B61A" w14:textId="77777777" w:rsidR="004A5075" w:rsidRDefault="004A5075" w:rsidP="004A5075">
      <w:pPr>
        <w:pStyle w:val="Prrafodelista"/>
        <w:ind w:left="1134" w:right="1106" w:hanging="11"/>
        <w:jc w:val="both"/>
        <w:rPr>
          <w:rFonts w:ascii="Palatino Linotype" w:hAnsi="Palatino Linotype"/>
          <w:szCs w:val="22"/>
        </w:rPr>
      </w:pPr>
    </w:p>
    <w:p w14:paraId="7F946940" w14:textId="7D00DF1B" w:rsidR="001A1A60" w:rsidRPr="004A5075" w:rsidRDefault="004A5075" w:rsidP="004A5075">
      <w:pPr>
        <w:pStyle w:val="Prrafodelista"/>
        <w:numPr>
          <w:ilvl w:val="0"/>
          <w:numId w:val="11"/>
        </w:numPr>
        <w:tabs>
          <w:tab w:val="left" w:pos="567"/>
        </w:tabs>
        <w:ind w:left="567" w:right="1106" w:firstLine="0"/>
        <w:jc w:val="both"/>
        <w:rPr>
          <w:rFonts w:ascii="Palatino Linotype" w:hAnsi="Palatino Linotype"/>
          <w:b/>
          <w:bCs/>
          <w:szCs w:val="22"/>
        </w:rPr>
      </w:pPr>
      <w:r w:rsidRPr="004A5075">
        <w:rPr>
          <w:rFonts w:ascii="Palatino Linotype" w:hAnsi="Palatino Linotype"/>
          <w:b/>
          <w:bCs/>
          <w:szCs w:val="22"/>
        </w:rPr>
        <w:t>Contestación 0438-2021.zip:</w:t>
      </w:r>
      <w:r>
        <w:rPr>
          <w:rFonts w:ascii="Palatino Linotype" w:hAnsi="Palatino Linotype"/>
          <w:b/>
          <w:bCs/>
          <w:szCs w:val="22"/>
        </w:rPr>
        <w:t xml:space="preserve"> </w:t>
      </w:r>
    </w:p>
    <w:p w14:paraId="60C670C4" w14:textId="43672170" w:rsidR="004A5075" w:rsidRDefault="004A5075" w:rsidP="004A5075">
      <w:pPr>
        <w:pStyle w:val="Prrafodelista"/>
        <w:numPr>
          <w:ilvl w:val="1"/>
          <w:numId w:val="11"/>
        </w:numPr>
        <w:ind w:right="567"/>
        <w:jc w:val="both"/>
        <w:rPr>
          <w:rFonts w:ascii="Palatino Linotype" w:hAnsi="Palatino Linotype"/>
          <w:szCs w:val="22"/>
        </w:rPr>
      </w:pPr>
      <w:r>
        <w:rPr>
          <w:rFonts w:ascii="Palatino Linotype" w:hAnsi="Palatino Linotype"/>
          <w:b/>
          <w:bCs/>
          <w:szCs w:val="22"/>
        </w:rPr>
        <w:t xml:space="preserve">OFICIO ENVIADO A SINDICATURA.pdf: </w:t>
      </w:r>
      <w:r w:rsidRPr="001A1A60">
        <w:rPr>
          <w:rFonts w:ascii="Palatino Linotype" w:hAnsi="Palatino Linotype"/>
          <w:szCs w:val="22"/>
        </w:rPr>
        <w:t>Oficio número UT/877/2021, de fecha 22 de octubre de 2021, suscrito y signado por la Coordinadora de la Unidad de Transparencia, dirigido a la Síndico</w:t>
      </w:r>
      <w:r>
        <w:rPr>
          <w:rFonts w:ascii="Palatino Linotype" w:hAnsi="Palatino Linotype"/>
          <w:szCs w:val="22"/>
        </w:rPr>
        <w:t xml:space="preserve"> </w:t>
      </w:r>
      <w:r w:rsidRPr="001A1A60">
        <w:rPr>
          <w:rFonts w:ascii="Palatino Linotype" w:hAnsi="Palatino Linotype"/>
          <w:szCs w:val="22"/>
        </w:rPr>
        <w:t>Municipal, a través del cual le turno la solicitud de información</w:t>
      </w:r>
      <w:r>
        <w:rPr>
          <w:rFonts w:ascii="Palatino Linotype" w:hAnsi="Palatino Linotype"/>
          <w:szCs w:val="22"/>
        </w:rPr>
        <w:t xml:space="preserve"> al servidor público habilitado</w:t>
      </w:r>
      <w:r w:rsidRPr="001A1A60">
        <w:rPr>
          <w:rFonts w:ascii="Palatino Linotype" w:hAnsi="Palatino Linotype"/>
          <w:szCs w:val="22"/>
        </w:rPr>
        <w:t>.</w:t>
      </w:r>
    </w:p>
    <w:p w14:paraId="30508003" w14:textId="77777777" w:rsidR="004A5075" w:rsidRPr="004A5075" w:rsidRDefault="004A5075" w:rsidP="00C52B3E">
      <w:pPr>
        <w:pStyle w:val="Prrafodelista"/>
        <w:spacing w:line="360" w:lineRule="auto"/>
        <w:ind w:left="1440" w:right="567"/>
        <w:jc w:val="both"/>
        <w:rPr>
          <w:rFonts w:ascii="Palatino Linotype" w:hAnsi="Palatino Linotype"/>
          <w:szCs w:val="22"/>
        </w:rPr>
      </w:pPr>
    </w:p>
    <w:p w14:paraId="65524C4B" w14:textId="29C09543"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4A5075">
        <w:rPr>
          <w:rFonts w:ascii="Palatino Linotype" w:eastAsia="Calibri" w:hAnsi="Palatino Linotype" w:cs="Arial"/>
          <w:b/>
          <w:bCs/>
          <w:lang w:val="es-AR" w:eastAsia="es-ES"/>
        </w:rPr>
        <w:t>tres</w:t>
      </w:r>
      <w:r w:rsidR="00E62CD7" w:rsidRPr="001A1A60">
        <w:rPr>
          <w:rFonts w:ascii="Palatino Linotype" w:eastAsia="Calibri" w:hAnsi="Palatino Linotype" w:cs="Arial"/>
          <w:b/>
          <w:bCs/>
          <w:lang w:val="es-AR" w:eastAsia="es-ES"/>
        </w:rPr>
        <w:t xml:space="preserve"> (</w:t>
      </w:r>
      <w:r w:rsidR="009D1E38">
        <w:rPr>
          <w:rFonts w:ascii="Palatino Linotype" w:eastAsia="Calibri" w:hAnsi="Palatino Linotype" w:cs="Arial"/>
          <w:b/>
          <w:bCs/>
          <w:lang w:val="es-AR" w:eastAsia="es-ES"/>
        </w:rPr>
        <w:t>0</w:t>
      </w:r>
      <w:r w:rsidR="004A5075">
        <w:rPr>
          <w:rFonts w:ascii="Palatino Linotype" w:eastAsia="Calibri" w:hAnsi="Palatino Linotype" w:cs="Arial"/>
          <w:b/>
          <w:bCs/>
          <w:lang w:val="es-AR" w:eastAsia="es-ES"/>
        </w:rPr>
        <w:t>3</w:t>
      </w:r>
      <w:r w:rsidR="00E62CD7" w:rsidRPr="001A1A60">
        <w:rPr>
          <w:rFonts w:ascii="Palatino Linotype" w:eastAsia="Calibri" w:hAnsi="Palatino Linotype" w:cs="Arial"/>
          <w:b/>
          <w:bCs/>
          <w:lang w:val="es-AR" w:eastAsia="es-ES"/>
        </w:rPr>
        <w:t xml:space="preserve">) de </w:t>
      </w:r>
      <w:r w:rsidR="001A1A60" w:rsidRPr="001A1A60">
        <w:rPr>
          <w:rFonts w:ascii="Palatino Linotype" w:eastAsia="Calibri" w:hAnsi="Palatino Linotype" w:cs="Arial"/>
          <w:b/>
          <w:bCs/>
          <w:lang w:val="es-AR" w:eastAsia="es-ES"/>
        </w:rPr>
        <w:t>noviembre</w:t>
      </w:r>
      <w:r w:rsidR="001A1A60">
        <w:rPr>
          <w:rFonts w:ascii="Palatino Linotype" w:eastAsia="Calibri" w:hAnsi="Palatino Linotype" w:cs="Arial"/>
          <w:lang w:val="es-AR" w:eastAsia="es-ES"/>
        </w:rPr>
        <w:t xml:space="preserve"> </w:t>
      </w:r>
      <w:r w:rsidRPr="009B6FD5">
        <w:rPr>
          <w:rFonts w:ascii="Palatino Linotype" w:eastAsia="Calibri" w:hAnsi="Palatino Linotype" w:cs="Arial"/>
          <w:lang w:val="es-AR" w:eastAsia="es-ES"/>
        </w:rPr>
        <w:t>de dos mil veintiuno</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4A5075">
        <w:rPr>
          <w:rFonts w:ascii="Palatino Linotype" w:eastAsiaTheme="minorEastAsia" w:hAnsi="Palatino Linotype"/>
          <w:b/>
          <w:lang w:val="es-ES_tradnl" w:eastAsia="es-ES"/>
        </w:rPr>
        <w:t>Recurrente</w:t>
      </w:r>
      <w:r w:rsidRPr="009B6FD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9B6FD5" w:rsidRDefault="00797CD8" w:rsidP="009D1E38">
      <w:pPr>
        <w:spacing w:line="360" w:lineRule="auto"/>
        <w:ind w:right="567"/>
        <w:contextualSpacing/>
        <w:rPr>
          <w:rFonts w:ascii="Palatino Linotype" w:eastAsiaTheme="minorEastAsia" w:hAnsi="Palatino Linotype" w:cs="Arial"/>
          <w:i/>
          <w:lang w:val="es-ES_tradnl" w:eastAsia="es-ES"/>
        </w:rPr>
      </w:pPr>
    </w:p>
    <w:p w14:paraId="641CEBC5" w14:textId="4EE822C8" w:rsidR="001A1A60" w:rsidRPr="004A5075" w:rsidRDefault="00797CD8" w:rsidP="004A5075">
      <w:pPr>
        <w:ind w:left="567" w:right="539"/>
        <w:jc w:val="both"/>
        <w:rPr>
          <w:rFonts w:ascii="Palatino Linotype" w:hAnsi="Palatino Linotype"/>
          <w:sz w:val="22"/>
          <w:szCs w:val="22"/>
        </w:rPr>
      </w:pPr>
      <w:r w:rsidRPr="004A5075">
        <w:rPr>
          <w:rFonts w:ascii="Palatino Linotype" w:eastAsiaTheme="minorEastAsia" w:hAnsi="Palatino Linotype"/>
          <w:b/>
          <w:sz w:val="22"/>
          <w:szCs w:val="22"/>
          <w:lang w:val="es-ES_tradnl" w:eastAsia="es-ES"/>
        </w:rPr>
        <w:t>Acto impugnado</w:t>
      </w:r>
      <w:r w:rsidRPr="004A5075">
        <w:rPr>
          <w:rFonts w:ascii="Palatino Linotype" w:eastAsiaTheme="minorEastAsia" w:hAnsi="Palatino Linotype"/>
          <w:b/>
          <w:i/>
          <w:sz w:val="22"/>
          <w:szCs w:val="22"/>
          <w:lang w:val="es-ES_tradnl" w:eastAsia="es-ES"/>
        </w:rPr>
        <w:t>:</w:t>
      </w:r>
      <w:r w:rsidRPr="004A5075">
        <w:rPr>
          <w:rFonts w:ascii="Palatino Linotype" w:hAnsi="Palatino Linotype"/>
          <w:i/>
          <w:color w:val="000000"/>
          <w:sz w:val="22"/>
          <w:szCs w:val="22"/>
        </w:rPr>
        <w:t xml:space="preserve"> “</w:t>
      </w:r>
      <w:r w:rsidR="004A5075" w:rsidRPr="004A5075">
        <w:rPr>
          <w:rFonts w:ascii="Palatino Linotype" w:hAnsi="Palatino Linotype"/>
          <w:color w:val="000000"/>
          <w:sz w:val="22"/>
          <w:szCs w:val="22"/>
        </w:rPr>
        <w:t>no se me dio respuesta a mi peticion</w:t>
      </w:r>
      <w:r w:rsidRPr="004A5075">
        <w:rPr>
          <w:rFonts w:ascii="Palatino Linotype" w:hAnsi="Palatino Linotype"/>
          <w:i/>
          <w:color w:val="000000"/>
          <w:sz w:val="22"/>
          <w:szCs w:val="22"/>
        </w:rPr>
        <w:t>” (Sic)</w:t>
      </w:r>
    </w:p>
    <w:p w14:paraId="0D1C09F7" w14:textId="77777777" w:rsidR="001A1A60" w:rsidRPr="004A5075" w:rsidRDefault="001A1A60" w:rsidP="004A5075">
      <w:pPr>
        <w:pStyle w:val="Prrafodelista"/>
        <w:ind w:left="567" w:right="539" w:hanging="11"/>
        <w:jc w:val="both"/>
        <w:rPr>
          <w:rFonts w:ascii="Palatino Linotype" w:hAnsi="Palatino Linotype"/>
          <w:i/>
          <w:szCs w:val="22"/>
        </w:rPr>
      </w:pPr>
    </w:p>
    <w:p w14:paraId="4F92C696" w14:textId="774472E1" w:rsidR="00797CD8" w:rsidRPr="004A5075" w:rsidRDefault="00797CD8" w:rsidP="004A5075">
      <w:pPr>
        <w:ind w:left="567" w:right="539"/>
        <w:jc w:val="both"/>
        <w:rPr>
          <w:rFonts w:ascii="Palatino Linotype" w:hAnsi="Palatino Linotype"/>
          <w:sz w:val="22"/>
          <w:szCs w:val="22"/>
        </w:rPr>
      </w:pPr>
      <w:r w:rsidRPr="004A5075">
        <w:rPr>
          <w:rFonts w:ascii="Palatino Linotype" w:eastAsiaTheme="minorEastAsia" w:hAnsi="Palatino Linotype"/>
          <w:b/>
          <w:sz w:val="22"/>
          <w:szCs w:val="22"/>
          <w:lang w:val="es-ES_tradnl" w:eastAsia="es-ES"/>
        </w:rPr>
        <w:t>Razones o Motivos de inconformidad:</w:t>
      </w:r>
      <w:r w:rsidRPr="004A5075">
        <w:rPr>
          <w:rFonts w:ascii="Palatino Linotype" w:eastAsiaTheme="majorEastAsia" w:hAnsi="Palatino Linotype" w:cstheme="majorBidi"/>
          <w:b/>
          <w:i/>
          <w:iCs/>
          <w:color w:val="2E74B5" w:themeColor="accent1" w:themeShade="BF"/>
          <w:sz w:val="22"/>
          <w:szCs w:val="22"/>
          <w:lang w:val="es-ES" w:eastAsia="es-ES"/>
        </w:rPr>
        <w:t xml:space="preserve"> </w:t>
      </w:r>
      <w:r w:rsidRPr="004A5075">
        <w:rPr>
          <w:rFonts w:ascii="Palatino Linotype" w:eastAsiaTheme="majorEastAsia" w:hAnsi="Palatino Linotype" w:cstheme="majorBidi"/>
          <w:i/>
          <w:iCs/>
          <w:sz w:val="22"/>
          <w:szCs w:val="22"/>
          <w:lang w:val="es-ES" w:eastAsia="es-ES"/>
        </w:rPr>
        <w:t>“</w:t>
      </w:r>
      <w:r w:rsidR="004A5075" w:rsidRPr="004A5075">
        <w:rPr>
          <w:rFonts w:ascii="Palatino Linotype" w:hAnsi="Palatino Linotype"/>
          <w:color w:val="000000"/>
          <w:sz w:val="22"/>
          <w:szCs w:val="22"/>
        </w:rPr>
        <w:t>no se me dio respuesta a mi peticion</w:t>
      </w:r>
      <w:r w:rsidR="001A1A60" w:rsidRPr="004A5075">
        <w:rPr>
          <w:rFonts w:ascii="Palatino Linotype" w:hAnsi="Palatino Linotype"/>
          <w:i/>
          <w:iCs/>
          <w:sz w:val="22"/>
          <w:szCs w:val="22"/>
        </w:rPr>
        <w:t xml:space="preserve">” </w:t>
      </w:r>
      <w:r w:rsidRPr="004A5075">
        <w:rPr>
          <w:rFonts w:ascii="Palatino Linotype" w:hAnsi="Palatino Linotype"/>
          <w:i/>
          <w:iCs/>
          <w:color w:val="000000"/>
          <w:sz w:val="22"/>
          <w:szCs w:val="22"/>
        </w:rPr>
        <w:t>(Sic).</w:t>
      </w:r>
    </w:p>
    <w:bookmarkEnd w:id="1"/>
    <w:bookmarkEnd w:id="2"/>
    <w:bookmarkEnd w:id="3"/>
    <w:p w14:paraId="4CD951B1" w14:textId="77777777" w:rsidR="00797CD8" w:rsidRPr="009B6FD5" w:rsidRDefault="00797CD8" w:rsidP="00797CD8">
      <w:pPr>
        <w:spacing w:line="360" w:lineRule="auto"/>
        <w:jc w:val="both"/>
        <w:rPr>
          <w:rFonts w:ascii="Palatino Linotype" w:eastAsia="Calibri" w:hAnsi="Palatino Linotype" w:cs="Arial"/>
          <w:lang w:val="es-AR" w:eastAsia="es-ES"/>
        </w:rPr>
      </w:pPr>
    </w:p>
    <w:p w14:paraId="481FCE0A" w14:textId="77777777"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14:paraId="07302E34" w14:textId="77777777" w:rsidR="00797CD8" w:rsidRPr="009B6FD5" w:rsidRDefault="00797CD8" w:rsidP="00797CD8">
      <w:pPr>
        <w:spacing w:line="360" w:lineRule="auto"/>
        <w:contextualSpacing/>
        <w:jc w:val="both"/>
        <w:rPr>
          <w:rFonts w:ascii="Palatino Linotype" w:eastAsia="Calibri" w:hAnsi="Palatino Linotype" w:cs="Arial"/>
          <w:lang w:val="es-AR" w:eastAsia="es-ES"/>
        </w:rPr>
      </w:pPr>
    </w:p>
    <w:p w14:paraId="309D3155" w14:textId="42C52CE7" w:rsidR="001A1A60" w:rsidRPr="001A1A60"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B6FD5">
        <w:rPr>
          <w:rFonts w:ascii="Palatino Linotype" w:eastAsia="Calibri" w:hAnsi="Palatino Linotype" w:cs="Arial"/>
          <w:lang w:val="es-ES" w:eastAsia="es-ES"/>
        </w:rPr>
        <w:lastRenderedPageBreak/>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w:t>
      </w:r>
      <w:r w:rsidR="001A1A60" w:rsidRPr="001A1A60">
        <w:rPr>
          <w:rFonts w:ascii="Palatino Linotype" w:eastAsia="Calibri" w:hAnsi="Palatino Linotype" w:cs="Arial"/>
          <w:b/>
          <w:bCs/>
          <w:lang w:val="es-ES" w:eastAsia="es-ES"/>
        </w:rPr>
        <w:t>d</w:t>
      </w:r>
      <w:r w:rsidR="009D1E38">
        <w:rPr>
          <w:rFonts w:ascii="Palatino Linotype" w:eastAsia="Calibri" w:hAnsi="Palatino Linotype" w:cs="Arial"/>
          <w:b/>
          <w:bCs/>
          <w:lang w:val="es-ES" w:eastAsia="es-ES"/>
        </w:rPr>
        <w:t>oce</w:t>
      </w:r>
      <w:r w:rsidR="001A1A60" w:rsidRPr="001A1A60">
        <w:rPr>
          <w:rFonts w:ascii="Palatino Linotype" w:eastAsia="Calibri" w:hAnsi="Palatino Linotype" w:cs="Arial"/>
          <w:b/>
          <w:bCs/>
          <w:lang w:val="es-ES" w:eastAsia="es-ES"/>
        </w:rPr>
        <w:t xml:space="preserve"> </w:t>
      </w:r>
      <w:r w:rsidR="00D57659" w:rsidRPr="001A1A60">
        <w:rPr>
          <w:rFonts w:ascii="Palatino Linotype" w:eastAsia="Calibri" w:hAnsi="Palatino Linotype" w:cs="Arial"/>
          <w:b/>
          <w:bCs/>
          <w:lang w:val="es-ES" w:eastAsia="es-ES"/>
        </w:rPr>
        <w:t>(</w:t>
      </w:r>
      <w:r w:rsidR="001A1A60" w:rsidRPr="001A1A60">
        <w:rPr>
          <w:rFonts w:ascii="Palatino Linotype" w:eastAsia="Calibri" w:hAnsi="Palatino Linotype" w:cs="Arial"/>
          <w:b/>
          <w:bCs/>
          <w:lang w:val="es-ES" w:eastAsia="es-ES"/>
        </w:rPr>
        <w:t>1</w:t>
      </w:r>
      <w:r w:rsidR="009D1E38">
        <w:rPr>
          <w:rFonts w:ascii="Palatino Linotype" w:eastAsia="Calibri" w:hAnsi="Palatino Linotype" w:cs="Arial"/>
          <w:b/>
          <w:bCs/>
          <w:lang w:val="es-ES" w:eastAsia="es-ES"/>
        </w:rPr>
        <w:t>2</w:t>
      </w:r>
      <w:r w:rsidR="00D57659" w:rsidRPr="001A1A60">
        <w:rPr>
          <w:rFonts w:ascii="Palatino Linotype" w:eastAsia="Calibri" w:hAnsi="Palatino Linotype" w:cs="Arial"/>
          <w:b/>
          <w:bCs/>
          <w:lang w:val="es-ES" w:eastAsia="es-ES"/>
        </w:rPr>
        <w:t xml:space="preserve">) de </w:t>
      </w:r>
      <w:r w:rsidR="001A1A60" w:rsidRPr="001A1A60">
        <w:rPr>
          <w:rFonts w:ascii="Palatino Linotype" w:eastAsia="Calibri" w:hAnsi="Palatino Linotype" w:cs="Arial"/>
          <w:b/>
          <w:bCs/>
          <w:lang w:val="es-ES" w:eastAsia="es-ES"/>
        </w:rPr>
        <w:t>noviembre</w:t>
      </w:r>
      <w:r w:rsidRPr="001A1A60">
        <w:rPr>
          <w:rFonts w:ascii="Palatino Linotype" w:eastAsia="Calibri" w:hAnsi="Palatino Linotype" w:cs="Arial"/>
          <w:b/>
          <w:bCs/>
          <w:lang w:val="es-ES" w:eastAsia="es-ES"/>
        </w:rPr>
        <w:t xml:space="preserve"> </w:t>
      </w:r>
      <w:r w:rsidRPr="009B6FD5">
        <w:rPr>
          <w:rFonts w:ascii="Palatino Linotype" w:eastAsia="Calibri" w:hAnsi="Palatino Linotype" w:cs="Arial"/>
          <w:lang w:val="es-ES" w:eastAsia="es-ES"/>
        </w:rPr>
        <w:t xml:space="preserve">de dos mil veintiuno, puso a disposición de las partes el expediente electrónico </w:t>
      </w:r>
      <w:r w:rsidRPr="009B6FD5">
        <w:rPr>
          <w:rFonts w:ascii="Palatino Linotype" w:eastAsia="Calibri" w:hAnsi="Palatino Linotype" w:cs="Arial"/>
          <w:lang w:val="es-ES_tradnl" w:eastAsia="es-ES"/>
        </w:rPr>
        <w:t xml:space="preserve">vía </w:t>
      </w:r>
      <w:r w:rsidRPr="009B6FD5">
        <w:rPr>
          <w:rFonts w:ascii="Palatino Linotype" w:eastAsia="Calibri" w:hAnsi="Palatino Linotype" w:cs="Arial"/>
          <w:b/>
          <w:lang w:val="es-ES" w:eastAsia="es-ES"/>
        </w:rPr>
        <w:t xml:space="preserve">SAIMEX </w:t>
      </w:r>
      <w:r w:rsidRPr="009B6FD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 w:eastAsia="es-ES"/>
        </w:rPr>
        <w:t xml:space="preserve"> presentara el informe justificado procedente. </w:t>
      </w:r>
    </w:p>
    <w:p w14:paraId="197A4C0B" w14:textId="77777777" w:rsidR="001A1A60" w:rsidRDefault="001A1A60" w:rsidP="001A1A60">
      <w:pPr>
        <w:pStyle w:val="Prrafodelista"/>
        <w:rPr>
          <w:rFonts w:ascii="Palatino Linotype" w:eastAsia="Calibri" w:hAnsi="Palatino Linotype" w:cs="Arial"/>
          <w:lang w:val="es-ES" w:eastAsia="es-ES"/>
        </w:rPr>
      </w:pPr>
    </w:p>
    <w:p w14:paraId="5E6928D3" w14:textId="419F7E71" w:rsidR="00797CD8" w:rsidRPr="00814037" w:rsidRDefault="001A1A60"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E</w:t>
      </w:r>
      <w:r w:rsidR="00D57659" w:rsidRPr="009B6FD5">
        <w:rPr>
          <w:rFonts w:ascii="Palatino Linotype" w:eastAsia="Calibri" w:hAnsi="Palatino Linotype" w:cs="Arial"/>
          <w:lang w:val="es-ES" w:eastAsia="es-ES"/>
        </w:rPr>
        <w:t xml:space="preserve">l </w:t>
      </w:r>
      <w:r w:rsidRPr="001A1A60">
        <w:rPr>
          <w:rFonts w:ascii="Palatino Linotype" w:eastAsia="Calibri" w:hAnsi="Palatino Linotype" w:cs="Arial"/>
          <w:b/>
          <w:bCs/>
          <w:lang w:val="es-ES" w:eastAsia="es-ES"/>
        </w:rPr>
        <w:t>SUJETO OBLIGADO</w:t>
      </w:r>
      <w:r>
        <w:rPr>
          <w:rFonts w:ascii="Palatino Linotype" w:eastAsia="Calibri" w:hAnsi="Palatino Linotype" w:cs="Arial"/>
          <w:lang w:val="es-ES" w:eastAsia="es-ES"/>
        </w:rPr>
        <w:t xml:space="preserve"> </w:t>
      </w:r>
      <w:r w:rsidR="00D57659">
        <w:rPr>
          <w:rFonts w:ascii="Palatino Linotype" w:eastAsia="Calibri" w:hAnsi="Palatino Linotype" w:cs="Arial"/>
          <w:lang w:val="es-ES" w:eastAsia="es-ES"/>
        </w:rPr>
        <w:t xml:space="preserve">no </w:t>
      </w:r>
      <w:r w:rsidR="00754566">
        <w:rPr>
          <w:rFonts w:ascii="Palatino Linotype" w:eastAsia="Calibri" w:hAnsi="Palatino Linotype" w:cs="Arial"/>
          <w:lang w:val="es-ES" w:eastAsia="es-ES"/>
        </w:rPr>
        <w:t>rindió</w:t>
      </w:r>
      <w:r w:rsidR="00D57659">
        <w:rPr>
          <w:rFonts w:ascii="Palatino Linotype" w:eastAsia="Calibri" w:hAnsi="Palatino Linotype" w:cs="Arial"/>
          <w:lang w:val="es-ES" w:eastAsia="es-ES"/>
        </w:rPr>
        <w:t xml:space="preserve"> informe justificado</w:t>
      </w:r>
      <w:r w:rsidR="00754566">
        <w:rPr>
          <w:rFonts w:ascii="Palatino Linotype" w:eastAsia="Calibri" w:hAnsi="Palatino Linotype" w:cs="Arial"/>
          <w:lang w:val="es-ES" w:eastAsia="es-ES"/>
        </w:rPr>
        <w:t xml:space="preserve"> para manifestar lo que a su derecho conviniera; por su parte el </w:t>
      </w:r>
      <w:r w:rsidR="004A5075">
        <w:rPr>
          <w:rFonts w:ascii="Palatino Linotype" w:eastAsia="Calibri" w:hAnsi="Palatino Linotype" w:cs="Arial"/>
          <w:b/>
          <w:bCs/>
          <w:lang w:val="es-ES" w:eastAsia="es-ES"/>
        </w:rPr>
        <w:t>Recurrente</w:t>
      </w:r>
      <w:r w:rsidR="00754566">
        <w:rPr>
          <w:rFonts w:ascii="Palatino Linotype" w:eastAsia="Calibri" w:hAnsi="Palatino Linotype" w:cs="Arial"/>
          <w:lang w:val="es-ES" w:eastAsia="es-ES"/>
        </w:rPr>
        <w:t xml:space="preserve"> </w:t>
      </w:r>
      <w:r w:rsidR="009D1E38">
        <w:rPr>
          <w:rFonts w:ascii="Palatino Linotype" w:eastAsia="Calibri" w:hAnsi="Palatino Linotype" w:cs="Arial"/>
          <w:lang w:val="es-ES" w:eastAsia="es-ES"/>
        </w:rPr>
        <w:t xml:space="preserve">adjuntó </w:t>
      </w:r>
      <w:r w:rsidR="008379A6">
        <w:rPr>
          <w:rFonts w:ascii="Palatino Linotype" w:eastAsia="Calibri" w:hAnsi="Palatino Linotype" w:cs="Arial"/>
          <w:lang w:val="es-ES" w:eastAsia="es-ES"/>
        </w:rPr>
        <w:t xml:space="preserve">el </w:t>
      </w:r>
      <w:r w:rsidR="009D1E38">
        <w:rPr>
          <w:rFonts w:ascii="Palatino Linotype" w:eastAsia="Calibri" w:hAnsi="Palatino Linotype" w:cs="Arial"/>
          <w:lang w:val="es-ES" w:eastAsia="es-ES"/>
        </w:rPr>
        <w:t>siguiente documento</w:t>
      </w:r>
      <w:r w:rsidR="00814037">
        <w:rPr>
          <w:rFonts w:ascii="Palatino Linotype" w:eastAsia="Calibri" w:hAnsi="Palatino Linotype" w:cs="Arial"/>
          <w:lang w:val="es-ES" w:eastAsia="es-ES"/>
        </w:rPr>
        <w:t xml:space="preserve">, el </w:t>
      </w:r>
      <w:r w:rsidR="00814037" w:rsidRPr="0099398F">
        <w:rPr>
          <w:rFonts w:ascii="Palatino Linotype" w:eastAsia="Calibri" w:hAnsi="Palatino Linotype" w:cs="Arial"/>
          <w:b/>
          <w:bCs/>
          <w:lang w:val="es-ES" w:eastAsia="es-ES"/>
        </w:rPr>
        <w:t>veinti</w:t>
      </w:r>
      <w:r w:rsidR="004A5075">
        <w:rPr>
          <w:rFonts w:ascii="Palatino Linotype" w:eastAsia="Calibri" w:hAnsi="Palatino Linotype" w:cs="Arial"/>
          <w:b/>
          <w:bCs/>
          <w:lang w:val="es-ES" w:eastAsia="es-ES"/>
        </w:rPr>
        <w:t>dós</w:t>
      </w:r>
      <w:r w:rsidR="00814037" w:rsidRPr="0099398F">
        <w:rPr>
          <w:rFonts w:ascii="Palatino Linotype" w:eastAsia="Calibri" w:hAnsi="Palatino Linotype" w:cs="Arial"/>
          <w:b/>
          <w:bCs/>
          <w:lang w:val="es-ES" w:eastAsia="es-ES"/>
        </w:rPr>
        <w:t xml:space="preserve"> (2</w:t>
      </w:r>
      <w:r w:rsidR="004A5075">
        <w:rPr>
          <w:rFonts w:ascii="Palatino Linotype" w:eastAsia="Calibri" w:hAnsi="Palatino Linotype" w:cs="Arial"/>
          <w:b/>
          <w:bCs/>
          <w:lang w:val="es-ES" w:eastAsia="es-ES"/>
        </w:rPr>
        <w:t>2</w:t>
      </w:r>
      <w:r w:rsidR="00814037" w:rsidRPr="0099398F">
        <w:rPr>
          <w:rFonts w:ascii="Palatino Linotype" w:eastAsia="Calibri" w:hAnsi="Palatino Linotype" w:cs="Arial"/>
          <w:b/>
          <w:bCs/>
          <w:lang w:val="es-ES" w:eastAsia="es-ES"/>
        </w:rPr>
        <w:t>) de noviembre</w:t>
      </w:r>
      <w:r w:rsidR="00814037">
        <w:rPr>
          <w:rFonts w:ascii="Palatino Linotype" w:eastAsia="Calibri" w:hAnsi="Palatino Linotype" w:cs="Arial"/>
          <w:lang w:val="es-ES" w:eastAsia="es-ES"/>
        </w:rPr>
        <w:t xml:space="preserve"> de dos mil veintiuno.</w:t>
      </w:r>
    </w:p>
    <w:p w14:paraId="358AB2DE" w14:textId="77777777" w:rsidR="008379A6" w:rsidRPr="008379A6" w:rsidRDefault="008379A6" w:rsidP="008379A6">
      <w:pPr>
        <w:pStyle w:val="Prrafodelista"/>
        <w:ind w:left="567" w:right="539"/>
        <w:jc w:val="both"/>
        <w:rPr>
          <w:rFonts w:ascii="Palatino Linotype" w:hAnsi="Palatino Linotype"/>
          <w:szCs w:val="22"/>
        </w:rPr>
      </w:pPr>
    </w:p>
    <w:p w14:paraId="0EE97CFE" w14:textId="4944FCB5" w:rsidR="00814037" w:rsidRPr="00A03020" w:rsidRDefault="00814037" w:rsidP="00A03020">
      <w:pPr>
        <w:pStyle w:val="Prrafodelista"/>
        <w:numPr>
          <w:ilvl w:val="0"/>
          <w:numId w:val="4"/>
        </w:numPr>
        <w:ind w:left="567" w:right="539" w:firstLine="0"/>
        <w:jc w:val="both"/>
        <w:rPr>
          <w:rFonts w:ascii="Palatino Linotype" w:hAnsi="Palatino Linotype"/>
          <w:szCs w:val="22"/>
        </w:rPr>
      </w:pPr>
      <w:r w:rsidRPr="00A03020">
        <w:rPr>
          <w:rFonts w:ascii="Palatino Linotype" w:hAnsi="Palatino Linotype"/>
          <w:b/>
          <w:bCs/>
          <w:szCs w:val="22"/>
        </w:rPr>
        <w:t>053</w:t>
      </w:r>
      <w:r w:rsidR="008379A6">
        <w:rPr>
          <w:rFonts w:ascii="Palatino Linotype" w:hAnsi="Palatino Linotype"/>
          <w:b/>
          <w:bCs/>
          <w:szCs w:val="22"/>
        </w:rPr>
        <w:t>53</w:t>
      </w:r>
      <w:r w:rsidRPr="00A03020">
        <w:rPr>
          <w:rFonts w:ascii="Palatino Linotype" w:hAnsi="Palatino Linotype"/>
          <w:b/>
          <w:bCs/>
          <w:szCs w:val="22"/>
        </w:rPr>
        <w:t>_INFOEM_IP_RR_2021.pdf</w:t>
      </w:r>
      <w:r w:rsidR="005B2C1C">
        <w:rPr>
          <w:rFonts w:ascii="Palatino Linotype" w:hAnsi="Palatino Linotype"/>
          <w:szCs w:val="22"/>
        </w:rPr>
        <w:t xml:space="preserve"> </w:t>
      </w:r>
      <w:r w:rsidR="005B2C1C" w:rsidRPr="00814037">
        <w:rPr>
          <w:rFonts w:ascii="Palatino Linotype" w:hAnsi="Palatino Linotype"/>
          <w:szCs w:val="22"/>
        </w:rPr>
        <w:t>Consta de las manifestaciones realizadas por el particular</w:t>
      </w:r>
      <w:r w:rsidR="00A03020">
        <w:rPr>
          <w:rFonts w:ascii="Palatino Linotype" w:hAnsi="Palatino Linotype"/>
          <w:szCs w:val="22"/>
        </w:rPr>
        <w:t>.</w:t>
      </w:r>
    </w:p>
    <w:p w14:paraId="6E3D81AF" w14:textId="77777777" w:rsidR="00A03020" w:rsidRPr="00A03020" w:rsidRDefault="00A03020" w:rsidP="00A03020">
      <w:pPr>
        <w:ind w:left="567" w:right="539"/>
        <w:jc w:val="both"/>
        <w:rPr>
          <w:rFonts w:ascii="Palatino Linotype" w:hAnsi="Palatino Linotype"/>
          <w:szCs w:val="22"/>
        </w:rPr>
      </w:pPr>
    </w:p>
    <w:p w14:paraId="4B777B47" w14:textId="73AFD396" w:rsidR="00797CD8" w:rsidRPr="00A03020" w:rsidRDefault="00754566" w:rsidP="0075456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Comisionad</w:t>
      </w:r>
      <w:r>
        <w:rPr>
          <w:rFonts w:ascii="Palatino Linotype" w:eastAsiaTheme="minorEastAsia" w:hAnsi="Palatino Linotype"/>
          <w:lang w:val="es-ES_tradnl" w:eastAsia="es-ES"/>
        </w:rPr>
        <w:t>a</w:t>
      </w:r>
      <w:r w:rsidR="00797CD8" w:rsidRPr="009B6FD5">
        <w:rPr>
          <w:rFonts w:ascii="Palatino Linotype" w:eastAsiaTheme="minorEastAsia" w:hAnsi="Palatino Linotype"/>
          <w:lang w:val="es-ES_tradnl" w:eastAsia="es-ES"/>
        </w:rPr>
        <w:t xml:space="preserve"> Ponente decretó cierre de instrucción</w:t>
      </w:r>
      <w:r w:rsidR="00797CD8" w:rsidRPr="009B6FD5">
        <w:rPr>
          <w:rFonts w:ascii="Palatino Linotype" w:eastAsiaTheme="minorEastAsia" w:hAnsi="Palatino Linotype" w:cs="Arial"/>
          <w:lang w:val="es-ES_tradnl" w:eastAsia="es-ES"/>
        </w:rPr>
        <w:t xml:space="preserve"> </w:t>
      </w:r>
      <w:r w:rsidR="00797CD8" w:rsidRPr="009B6FD5">
        <w:rPr>
          <w:rFonts w:ascii="Palatino Linotype" w:eastAsiaTheme="minorEastAsia" w:hAnsi="Palatino Linotype"/>
          <w:lang w:val="es-ES_tradnl" w:eastAsia="es-ES"/>
        </w:rPr>
        <w:t xml:space="preserve">mediante </w:t>
      </w:r>
      <w:r w:rsidR="00F362B5">
        <w:rPr>
          <w:rFonts w:ascii="Palatino Linotype" w:eastAsiaTheme="minorEastAsia" w:hAnsi="Palatino Linotype"/>
          <w:lang w:val="es-ES_tradnl" w:eastAsia="es-ES"/>
        </w:rPr>
        <w:t xml:space="preserve">el </w:t>
      </w:r>
      <w:r w:rsidR="00797CD8" w:rsidRPr="009B6FD5">
        <w:rPr>
          <w:rFonts w:ascii="Palatino Linotype" w:eastAsiaTheme="minorEastAsia" w:hAnsi="Palatino Linotype"/>
          <w:lang w:val="es-ES_tradnl" w:eastAsia="es-ES"/>
        </w:rPr>
        <w:t>acuerdo de</w:t>
      </w:r>
      <w:r>
        <w:rPr>
          <w:rFonts w:ascii="Palatino Linotype" w:eastAsiaTheme="minorEastAsia" w:hAnsi="Palatino Linotype"/>
          <w:lang w:val="es-ES_tradnl" w:eastAsia="es-ES"/>
        </w:rPr>
        <w:t>l</w:t>
      </w:r>
      <w:r w:rsidR="00797CD8" w:rsidRPr="009B6FD5">
        <w:rPr>
          <w:rFonts w:ascii="Palatino Linotype" w:eastAsiaTheme="minorEastAsia" w:hAnsi="Palatino Linotype"/>
          <w:lang w:val="es-ES_tradnl" w:eastAsia="es-ES"/>
        </w:rPr>
        <w:t xml:space="preserve"> </w:t>
      </w:r>
      <w:r w:rsidR="00A03020">
        <w:rPr>
          <w:rFonts w:ascii="Palatino Linotype" w:eastAsiaTheme="minorEastAsia" w:hAnsi="Palatino Linotype"/>
          <w:b/>
          <w:bCs/>
          <w:lang w:val="es-ES_tradnl" w:eastAsia="es-ES"/>
        </w:rPr>
        <w:t>veint</w:t>
      </w:r>
      <w:r w:rsidR="008379A6">
        <w:rPr>
          <w:rFonts w:ascii="Palatino Linotype" w:eastAsiaTheme="minorEastAsia" w:hAnsi="Palatino Linotype"/>
          <w:b/>
          <w:bCs/>
          <w:lang w:val="es-ES_tradnl" w:eastAsia="es-ES"/>
        </w:rPr>
        <w:t>iséis</w:t>
      </w:r>
      <w:r w:rsidR="00A03020">
        <w:rPr>
          <w:rFonts w:ascii="Palatino Linotype" w:eastAsiaTheme="minorEastAsia" w:hAnsi="Palatino Linotype"/>
          <w:b/>
          <w:bCs/>
          <w:lang w:val="es-ES_tradnl" w:eastAsia="es-ES"/>
        </w:rPr>
        <w:t xml:space="preserve"> </w:t>
      </w:r>
      <w:r w:rsidR="00797A3E" w:rsidRPr="00F362B5">
        <w:rPr>
          <w:rFonts w:ascii="Palatino Linotype" w:eastAsiaTheme="minorEastAsia" w:hAnsi="Palatino Linotype"/>
          <w:b/>
          <w:bCs/>
          <w:lang w:val="es-ES_tradnl" w:eastAsia="es-ES"/>
        </w:rPr>
        <w:t>(</w:t>
      </w:r>
      <w:r w:rsidR="00A03020">
        <w:rPr>
          <w:rFonts w:ascii="Palatino Linotype" w:eastAsiaTheme="minorEastAsia" w:hAnsi="Palatino Linotype"/>
          <w:b/>
          <w:bCs/>
          <w:lang w:val="es-ES_tradnl" w:eastAsia="es-ES"/>
        </w:rPr>
        <w:t>2</w:t>
      </w:r>
      <w:r w:rsidR="008379A6">
        <w:rPr>
          <w:rFonts w:ascii="Palatino Linotype" w:eastAsiaTheme="minorEastAsia" w:hAnsi="Palatino Linotype"/>
          <w:b/>
          <w:bCs/>
          <w:lang w:val="es-ES_tradnl" w:eastAsia="es-ES"/>
        </w:rPr>
        <w:t>6</w:t>
      </w:r>
      <w:r w:rsidR="00797A3E" w:rsidRPr="00F362B5">
        <w:rPr>
          <w:rFonts w:ascii="Palatino Linotype" w:eastAsiaTheme="minorEastAsia" w:hAnsi="Palatino Linotype"/>
          <w:b/>
          <w:bCs/>
          <w:lang w:val="es-ES_tradnl" w:eastAsia="es-ES"/>
        </w:rPr>
        <w:t xml:space="preserve">) de </w:t>
      </w:r>
      <w:r w:rsidRPr="00F362B5">
        <w:rPr>
          <w:rFonts w:ascii="Palatino Linotype" w:eastAsiaTheme="minorEastAsia" w:hAnsi="Palatino Linotype"/>
          <w:b/>
          <w:bCs/>
          <w:lang w:val="es-ES_tradnl" w:eastAsia="es-ES"/>
        </w:rPr>
        <w:t>enero</w:t>
      </w:r>
      <w:r w:rsidR="00797A3E">
        <w:rPr>
          <w:rFonts w:ascii="Palatino Linotype" w:eastAsiaTheme="minorEastAsia" w:hAnsi="Palatino Linotype"/>
          <w:lang w:val="es-ES_tradnl" w:eastAsia="es-ES"/>
        </w:rPr>
        <w:t xml:space="preserve"> </w:t>
      </w:r>
      <w:r w:rsidR="00797CD8" w:rsidRPr="009B6FD5">
        <w:rPr>
          <w:rFonts w:ascii="Palatino Linotype" w:eastAsiaTheme="minorEastAsia" w:hAnsi="Palatino Linotype"/>
          <w:lang w:val="es-ES_tradnl" w:eastAsia="es-ES"/>
        </w:rPr>
        <w:t>de dos mil veinti</w:t>
      </w:r>
      <w:r>
        <w:rPr>
          <w:rFonts w:ascii="Palatino Linotype" w:eastAsiaTheme="minorEastAsia" w:hAnsi="Palatino Linotype"/>
          <w:lang w:val="es-ES_tradnl" w:eastAsia="es-ES"/>
        </w:rPr>
        <w:t xml:space="preserve">dós, y </w:t>
      </w:r>
      <w:r w:rsidR="00F362B5">
        <w:rPr>
          <w:rFonts w:ascii="Palatino Linotype" w:eastAsiaTheme="minorEastAsia" w:hAnsi="Palatino Linotype"/>
          <w:lang w:val="es-ES_tradnl" w:eastAsia="es-ES"/>
        </w:rPr>
        <w:t xml:space="preserve">mediante acuerdo de </w:t>
      </w:r>
      <w:r>
        <w:rPr>
          <w:rFonts w:ascii="Palatino Linotype" w:eastAsiaTheme="minorEastAsia" w:hAnsi="Palatino Linotype"/>
          <w:lang w:val="es-ES_tradnl" w:eastAsia="es-ES"/>
        </w:rPr>
        <w:t>misma fecha</w:t>
      </w:r>
      <w:r w:rsidR="00797CD8" w:rsidRPr="009B6FD5">
        <w:rPr>
          <w:rFonts w:ascii="Palatino Linotype" w:eastAsiaTheme="minorEastAsia" w:hAnsi="Palatino Linotype" w:cs="Arial"/>
          <w:lang w:val="es-ES_tradnl" w:eastAsia="es-ES"/>
        </w:rPr>
        <w:t xml:space="preserve"> </w:t>
      </w:r>
      <w:r w:rsidR="00797CD8" w:rsidRPr="00754566">
        <w:rPr>
          <w:rFonts w:ascii="Palatino Linotype" w:eastAsia="Calibri" w:hAnsi="Palatino Linotype" w:cs="Arial"/>
          <w:lang w:val="es-ES"/>
        </w:rPr>
        <w:t xml:space="preserve">se notificó que el plazo para resolver el recurso de </w:t>
      </w:r>
      <w:r w:rsidR="008379A6" w:rsidRPr="00754566">
        <w:rPr>
          <w:rFonts w:ascii="Palatino Linotype" w:eastAsia="Calibri" w:hAnsi="Palatino Linotype" w:cs="Arial"/>
          <w:lang w:val="es-ES"/>
        </w:rPr>
        <w:t>revisión</w:t>
      </w:r>
      <w:r w:rsidR="00797CD8" w:rsidRPr="00754566">
        <w:rPr>
          <w:rFonts w:ascii="Palatino Linotype" w:eastAsia="Calibri" w:hAnsi="Palatino Linotype" w:cs="Arial"/>
          <w:lang w:val="es-ES"/>
        </w:rPr>
        <w:t xml:space="preserve"> se ampliaría por un periodo de quince días hábiles; </w:t>
      </w:r>
      <w:r w:rsidR="00797CD8" w:rsidRPr="00754566">
        <w:rPr>
          <w:rFonts w:ascii="Palatino Linotype" w:hAnsi="Palatino Linotype" w:cs="Arial"/>
        </w:rPr>
        <w:t>posterior a ello ordenó turnar el expediente a resolución, misma que ahora se pronuncia; y---------------------------------------------------------------------</w:t>
      </w:r>
    </w:p>
    <w:p w14:paraId="4C39B891" w14:textId="55B5426D" w:rsidR="008379A6" w:rsidRPr="003D6293" w:rsidRDefault="00A03020" w:rsidP="008379A6">
      <w:pPr>
        <w:spacing w:line="360" w:lineRule="auto"/>
        <w:contextualSpacing/>
        <w:jc w:val="both"/>
        <w:rPr>
          <w:rFonts w:ascii="Palatino Linotype" w:eastAsiaTheme="minorEastAsia" w:hAnsi="Palatino Linotype"/>
          <w:lang w:val="es-ES_tradnl" w:eastAsia="es-ES"/>
        </w:rPr>
      </w:pPr>
      <w:r w:rsidRPr="003D6293">
        <w:rPr>
          <w:rFonts w:ascii="Palatino Linotype" w:hAnsi="Palatino Linotype" w:cs="Arial"/>
        </w:rPr>
        <w:t>-------------------------------------------------------------------------------------------------------------------------------------------------------------------------------------------------------------------------------------------------------------------------------------------------------------------------------------------------------------------------------------------------------------------------------------------------------------------------------------------------------------------------------------------------------------------------------------</w:t>
      </w:r>
      <w:bookmarkStart w:id="4" w:name="_Toc90654863"/>
    </w:p>
    <w:p w14:paraId="25C24157" w14:textId="4BA0BE80" w:rsidR="008379A6" w:rsidRPr="003D6293" w:rsidRDefault="003D6293" w:rsidP="008379A6">
      <w:pPr>
        <w:spacing w:line="360" w:lineRule="auto"/>
        <w:contextualSpacing/>
        <w:jc w:val="both"/>
        <w:rPr>
          <w:rFonts w:ascii="Palatino Linotype" w:eastAsiaTheme="minorEastAsia" w:hAnsi="Palatino Linotype"/>
          <w:lang w:val="es-ES_tradnl" w:eastAsia="es-ES"/>
        </w:rPr>
      </w:pPr>
      <w:r w:rsidRPr="003D6293">
        <w:rPr>
          <w:rFonts w:ascii="Palatino Linotype" w:eastAsiaTheme="minorEastAsia" w:hAnsi="Palatino Linotype"/>
          <w:lang w:val="es-ES_tradnl" w:eastAsia="es-ES"/>
        </w:rPr>
        <w:t>-----------------------------------------------------------------------------------------------------------------</w:t>
      </w:r>
    </w:p>
    <w:p w14:paraId="2CBA2C90" w14:textId="3B552358" w:rsidR="00797CD8" w:rsidRPr="009B6FD5" w:rsidRDefault="00797CD8" w:rsidP="00797CD8">
      <w:pPr>
        <w:keepNext/>
        <w:keepLines/>
        <w:spacing w:line="360" w:lineRule="auto"/>
        <w:jc w:val="center"/>
        <w:outlineLvl w:val="0"/>
        <w:rPr>
          <w:rFonts w:ascii="Palatino Linotype" w:eastAsiaTheme="majorEastAsia" w:hAnsi="Palatino Linotype" w:cstheme="majorBidi"/>
        </w:rPr>
      </w:pPr>
      <w:r w:rsidRPr="009B6FD5">
        <w:rPr>
          <w:rFonts w:ascii="Palatino Linotype" w:eastAsiaTheme="majorEastAsia" w:hAnsi="Palatino Linotype" w:cstheme="majorBidi"/>
          <w:b/>
        </w:rPr>
        <w:lastRenderedPageBreak/>
        <w:t>CONSIDERANDO</w:t>
      </w:r>
      <w:bookmarkEnd w:id="4"/>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9B6FD5">
        <w:rPr>
          <w:rFonts w:ascii="Palatino Linotype" w:eastAsiaTheme="majorEastAsia" w:hAnsi="Palatino Linotype" w:cstheme="majorBidi"/>
          <w:b/>
          <w:szCs w:val="26"/>
        </w:rPr>
        <w:t>PRIMERO. De la competencia</w:t>
      </w:r>
      <w:bookmarkEnd w:id="5"/>
    </w:p>
    <w:p w14:paraId="486C708E"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05A43899" w14:textId="77777777" w:rsidR="00797CD8" w:rsidRPr="009B6FD5"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9B6FD5">
        <w:rPr>
          <w:rFonts w:ascii="Palatino Linotype" w:eastAsiaTheme="majorEastAsia" w:hAnsi="Palatino Linotype" w:cstheme="majorBidi"/>
          <w:b/>
          <w:szCs w:val="26"/>
        </w:rPr>
        <w:t>SEGUNDO. De la oportunidad y procedencia.</w:t>
      </w:r>
      <w:bookmarkEnd w:id="6"/>
    </w:p>
    <w:p w14:paraId="342E9D1E" w14:textId="77777777" w:rsidR="00797CD8" w:rsidRPr="009B6FD5" w:rsidRDefault="00797CD8" w:rsidP="00797CD8">
      <w:pPr>
        <w:spacing w:line="360" w:lineRule="auto"/>
        <w:rPr>
          <w:rFonts w:ascii="Palatino Linotype" w:eastAsiaTheme="minorEastAsia" w:hAnsi="Palatino Linotype"/>
        </w:rPr>
      </w:pPr>
    </w:p>
    <w:p w14:paraId="7B4E48F6" w14:textId="1D04B440"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8379A6">
        <w:rPr>
          <w:rFonts w:ascii="Palatino Linotype" w:eastAsia="Calibri" w:hAnsi="Palatino Linotype" w:cs="Arial"/>
          <w:b/>
          <w:bCs/>
          <w:lang w:val="es-ES_tradnl" w:eastAsia="es-ES"/>
        </w:rPr>
        <w:t xml:space="preserve">veintiséis </w:t>
      </w:r>
      <w:r w:rsidR="00797A3E" w:rsidRPr="00F362B5">
        <w:rPr>
          <w:rFonts w:ascii="Palatino Linotype" w:eastAsia="Calibri" w:hAnsi="Palatino Linotype" w:cs="Arial"/>
          <w:b/>
          <w:bCs/>
          <w:lang w:val="es-ES_tradnl" w:eastAsia="es-ES"/>
        </w:rPr>
        <w:t>(</w:t>
      </w:r>
      <w:r w:rsidR="008379A6">
        <w:rPr>
          <w:rFonts w:ascii="Palatino Linotype" w:eastAsia="Calibri" w:hAnsi="Palatino Linotype" w:cs="Arial"/>
          <w:b/>
          <w:bCs/>
          <w:lang w:val="es-ES_tradnl" w:eastAsia="es-ES"/>
        </w:rPr>
        <w:t>26</w:t>
      </w:r>
      <w:r w:rsidR="00797A3E" w:rsidRPr="00F362B5">
        <w:rPr>
          <w:rFonts w:ascii="Palatino Linotype" w:eastAsia="Calibri" w:hAnsi="Palatino Linotype" w:cs="Arial"/>
          <w:b/>
          <w:bCs/>
          <w:lang w:val="es-ES_tradnl" w:eastAsia="es-ES"/>
        </w:rPr>
        <w:t>) de</w:t>
      </w:r>
      <w:r w:rsidR="00F362B5" w:rsidRPr="00F362B5">
        <w:rPr>
          <w:rFonts w:ascii="Palatino Linotype" w:eastAsia="Calibri" w:hAnsi="Palatino Linotype" w:cs="Arial"/>
          <w:b/>
          <w:bCs/>
          <w:lang w:val="es-ES_tradnl" w:eastAsia="es-ES"/>
        </w:rPr>
        <w:t xml:space="preserve"> </w:t>
      </w:r>
      <w:r w:rsidR="00AB3B1B">
        <w:rPr>
          <w:rFonts w:ascii="Palatino Linotype" w:eastAsia="Calibri" w:hAnsi="Palatino Linotype" w:cs="Arial"/>
          <w:b/>
          <w:bCs/>
          <w:lang w:val="es-ES_tradnl" w:eastAsia="es-ES"/>
        </w:rPr>
        <w:t>octubr</w:t>
      </w:r>
      <w:r w:rsidR="00F362B5" w:rsidRPr="00F362B5">
        <w:rPr>
          <w:rFonts w:ascii="Palatino Linotype" w:eastAsia="Calibri" w:hAnsi="Palatino Linotype" w:cs="Arial"/>
          <w:b/>
          <w:bCs/>
          <w:lang w:val="es-ES_tradnl" w:eastAsia="es-ES"/>
        </w:rPr>
        <w:t>e</w:t>
      </w:r>
      <w:r w:rsidRPr="009B6FD5">
        <w:rPr>
          <w:rFonts w:ascii="Palatino Linotype" w:eastAsia="Calibri" w:hAnsi="Palatino Linotype" w:cs="Arial"/>
          <w:lang w:val="es-ES_tradnl" w:eastAsia="es-ES"/>
        </w:rPr>
        <w:t xml:space="preserve">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w:t>
      </w:r>
      <w:r w:rsidR="00AB3B1B">
        <w:rPr>
          <w:rFonts w:ascii="Palatino Linotype" w:eastAsiaTheme="minorEastAsia" w:hAnsi="Palatino Linotype" w:cs="Arial"/>
          <w:b/>
          <w:bCs/>
          <w:lang w:val="es-ES_tradnl" w:eastAsia="es-ES"/>
        </w:rPr>
        <w:t>vein</w:t>
      </w:r>
      <w:r w:rsidR="008379A6">
        <w:rPr>
          <w:rFonts w:ascii="Palatino Linotype" w:eastAsiaTheme="minorEastAsia" w:hAnsi="Palatino Linotype" w:cs="Arial"/>
          <w:b/>
          <w:bCs/>
          <w:lang w:val="es-ES_tradnl" w:eastAsia="es-ES"/>
        </w:rPr>
        <w:t>tisiete</w:t>
      </w:r>
      <w:r w:rsidR="00797A3E" w:rsidRPr="00F362B5">
        <w:rPr>
          <w:rFonts w:ascii="Palatino Linotype" w:eastAsiaTheme="minorEastAsia" w:hAnsi="Palatino Linotype" w:cs="Arial"/>
          <w:b/>
          <w:bCs/>
          <w:lang w:val="es-ES_tradnl" w:eastAsia="es-ES"/>
        </w:rPr>
        <w:t xml:space="preserve"> (</w:t>
      </w:r>
      <w:r w:rsidR="00AB3B1B">
        <w:rPr>
          <w:rFonts w:ascii="Palatino Linotype" w:eastAsiaTheme="minorEastAsia" w:hAnsi="Palatino Linotype" w:cs="Arial"/>
          <w:b/>
          <w:bCs/>
          <w:lang w:val="es-ES_tradnl" w:eastAsia="es-ES"/>
        </w:rPr>
        <w:t>2</w:t>
      </w:r>
      <w:r w:rsidR="008379A6">
        <w:rPr>
          <w:rFonts w:ascii="Palatino Linotype" w:eastAsiaTheme="minorEastAsia" w:hAnsi="Palatino Linotype" w:cs="Arial"/>
          <w:b/>
          <w:bCs/>
          <w:lang w:val="es-ES_tradnl" w:eastAsia="es-ES"/>
        </w:rPr>
        <w:t>7</w:t>
      </w:r>
      <w:r w:rsidR="00797A3E" w:rsidRPr="00F362B5">
        <w:rPr>
          <w:rFonts w:ascii="Palatino Linotype" w:eastAsiaTheme="minorEastAsia" w:hAnsi="Palatino Linotype" w:cs="Arial"/>
          <w:b/>
          <w:bCs/>
          <w:lang w:val="es-ES_tradnl" w:eastAsia="es-ES"/>
        </w:rPr>
        <w:t xml:space="preserve">) de </w:t>
      </w:r>
      <w:r w:rsidR="00AB3B1B">
        <w:rPr>
          <w:rFonts w:ascii="Palatino Linotype" w:eastAsiaTheme="minorEastAsia" w:hAnsi="Palatino Linotype" w:cs="Arial"/>
          <w:b/>
          <w:bCs/>
          <w:lang w:val="es-ES_tradnl" w:eastAsia="es-ES"/>
        </w:rPr>
        <w:t>octubre</w:t>
      </w:r>
      <w:r>
        <w:rPr>
          <w:rFonts w:ascii="Palatino Linotype" w:eastAsiaTheme="minorEastAsia" w:hAnsi="Palatino Linotype" w:cs="Arial"/>
          <w:lang w:val="es-ES_tradnl" w:eastAsia="es-ES"/>
        </w:rPr>
        <w:t xml:space="preserve"> al </w:t>
      </w:r>
      <w:r w:rsidR="00AB3B1B">
        <w:rPr>
          <w:rFonts w:ascii="Palatino Linotype" w:eastAsiaTheme="minorEastAsia" w:hAnsi="Palatino Linotype" w:cs="Arial"/>
          <w:b/>
          <w:bCs/>
          <w:lang w:val="es-ES_tradnl" w:eastAsia="es-ES"/>
        </w:rPr>
        <w:t>die</w:t>
      </w:r>
      <w:r w:rsidR="008379A6">
        <w:rPr>
          <w:rFonts w:ascii="Palatino Linotype" w:eastAsiaTheme="minorEastAsia" w:hAnsi="Palatino Linotype" w:cs="Arial"/>
          <w:b/>
          <w:bCs/>
          <w:lang w:val="es-ES_tradnl" w:eastAsia="es-ES"/>
        </w:rPr>
        <w:t>ciocho</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1</w:t>
      </w:r>
      <w:r w:rsidR="008379A6">
        <w:rPr>
          <w:rFonts w:ascii="Palatino Linotype" w:eastAsiaTheme="minorEastAsia" w:hAnsi="Palatino Linotype" w:cs="Arial"/>
          <w:b/>
          <w:bCs/>
          <w:lang w:val="es-ES_tradnl" w:eastAsia="es-ES"/>
        </w:rPr>
        <w:t>8</w:t>
      </w:r>
      <w:r w:rsidR="00797A3E" w:rsidRPr="00F362B5">
        <w:rPr>
          <w:rFonts w:ascii="Palatino Linotype" w:eastAsiaTheme="minorEastAsia" w:hAnsi="Palatino Linotype" w:cs="Arial"/>
          <w:b/>
          <w:bCs/>
          <w:lang w:val="es-ES_tradnl" w:eastAsia="es-ES"/>
        </w:rPr>
        <w:t xml:space="preserve">) de </w:t>
      </w:r>
      <w:r w:rsidR="00AB3B1B">
        <w:rPr>
          <w:rFonts w:ascii="Palatino Linotype" w:eastAsiaTheme="minorEastAsia" w:hAnsi="Palatino Linotype" w:cs="Arial"/>
          <w:b/>
          <w:bCs/>
          <w:lang w:val="es-ES_tradnl" w:eastAsia="es-ES"/>
        </w:rPr>
        <w:t>noviembre</w:t>
      </w:r>
      <w:r w:rsidR="00F362B5">
        <w:rPr>
          <w:rFonts w:ascii="Palatino Linotype" w:eastAsiaTheme="minorEastAsia" w:hAnsi="Palatino Linotype" w:cs="Arial"/>
          <w:lang w:val="es-ES_tradnl" w:eastAsia="es-ES"/>
        </w:rPr>
        <w:t xml:space="preserve"> </w:t>
      </w:r>
      <w:r w:rsidRPr="009B6FD5">
        <w:rPr>
          <w:rFonts w:ascii="Palatino Linotype" w:eastAsiaTheme="minorEastAsia" w:hAnsi="Palatino Linotype" w:cs="Arial"/>
          <w:lang w:val="es-ES_tradnl" w:eastAsia="es-ES"/>
        </w:rPr>
        <w:t xml:space="preserve">de dos mil veintiuno; en consecuencia, presentó su </w:t>
      </w:r>
      <w:r w:rsidRPr="009B6FD5">
        <w:rPr>
          <w:rFonts w:ascii="Palatino Linotype" w:eastAsiaTheme="minorEastAsia" w:hAnsi="Palatino Linotype" w:cs="Arial"/>
          <w:lang w:val="es-ES_tradnl" w:eastAsia="es-ES"/>
        </w:rPr>
        <w:lastRenderedPageBreak/>
        <w:t xml:space="preserve">inconformidad el </w:t>
      </w:r>
      <w:r w:rsidR="008379A6">
        <w:rPr>
          <w:rFonts w:ascii="Palatino Linotype" w:eastAsiaTheme="minorEastAsia" w:hAnsi="Palatino Linotype" w:cs="Arial"/>
          <w:b/>
          <w:bCs/>
          <w:lang w:val="es-ES_tradnl" w:eastAsia="es-ES"/>
        </w:rPr>
        <w:t>tres</w:t>
      </w:r>
      <w:r w:rsidR="00797A3E" w:rsidRPr="00F362B5">
        <w:rPr>
          <w:rFonts w:ascii="Palatino Linotype" w:eastAsiaTheme="minorEastAsia" w:hAnsi="Palatino Linotype" w:cs="Arial"/>
          <w:b/>
          <w:bCs/>
          <w:lang w:val="es-ES_tradnl" w:eastAsia="es-ES"/>
        </w:rPr>
        <w:t xml:space="preserve"> (</w:t>
      </w:r>
      <w:r w:rsidR="008379A6">
        <w:rPr>
          <w:rFonts w:ascii="Palatino Linotype" w:eastAsiaTheme="minorEastAsia" w:hAnsi="Palatino Linotype" w:cs="Arial"/>
          <w:b/>
          <w:bCs/>
          <w:lang w:val="es-ES_tradnl" w:eastAsia="es-ES"/>
        </w:rPr>
        <w:t>0</w:t>
      </w:r>
      <w:r w:rsidR="00AB3B1B">
        <w:rPr>
          <w:rFonts w:ascii="Palatino Linotype" w:eastAsiaTheme="minorEastAsia" w:hAnsi="Palatino Linotype" w:cs="Arial"/>
          <w:b/>
          <w:bCs/>
          <w:lang w:val="es-ES_tradnl" w:eastAsia="es-ES"/>
        </w:rPr>
        <w:t>3</w:t>
      </w:r>
      <w:r w:rsidR="00797A3E" w:rsidRPr="00F362B5">
        <w:rPr>
          <w:rFonts w:ascii="Palatino Linotype" w:eastAsiaTheme="minorEastAsia" w:hAnsi="Palatino Linotype" w:cs="Arial"/>
          <w:b/>
          <w:bCs/>
          <w:lang w:val="es-ES_tradnl" w:eastAsia="es-ES"/>
        </w:rPr>
        <w:t>) de</w:t>
      </w:r>
      <w:r w:rsidR="00AB3B1B">
        <w:rPr>
          <w:rFonts w:ascii="Palatino Linotype" w:eastAsiaTheme="minorEastAsia" w:hAnsi="Palatino Linotype" w:cs="Arial"/>
          <w:b/>
          <w:bCs/>
          <w:lang w:val="es-ES_tradnl" w:eastAsia="es-ES"/>
        </w:rPr>
        <w:t xml:space="preserve"> </w:t>
      </w:r>
      <w:r w:rsidR="008379A6">
        <w:rPr>
          <w:rFonts w:ascii="Palatino Linotype" w:eastAsiaTheme="minorEastAsia" w:hAnsi="Palatino Linotype" w:cs="Arial"/>
          <w:b/>
          <w:bCs/>
          <w:lang w:val="es-ES_tradnl" w:eastAsia="es-ES"/>
        </w:rPr>
        <w:t>noviembre</w:t>
      </w:r>
      <w:r w:rsidRPr="009B6FD5">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0552001B" w14:textId="77777777" w:rsidR="00797CD8" w:rsidRPr="009B6FD5"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2137443B" w14:textId="2963EECF" w:rsidR="00797CD8" w:rsidRPr="00AB3B1B"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BC1D3F"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9B6FD5">
        <w:rPr>
          <w:rFonts w:ascii="Palatino Linotype" w:eastAsia="MS Gothic" w:hAnsi="Palatino Linotype" w:cstheme="majorBidi"/>
          <w:b/>
          <w:lang w:val="es-ES_tradnl" w:eastAsia="es-ES"/>
        </w:rPr>
        <w:t>TERCERO. Planteamiento de la Litis</w:t>
      </w:r>
      <w:bookmarkEnd w:id="10"/>
      <w:bookmarkEnd w:id="11"/>
      <w:bookmarkEnd w:id="12"/>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49B6EFBC" w14:textId="1520FCD8" w:rsidR="008D4F3A" w:rsidRPr="008D4F3A" w:rsidRDefault="003B2E45"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MS Gothic" w:hAnsi="Palatino Linotype"/>
          <w:sz w:val="24"/>
          <w:lang w:val="es-ES_tradnl"/>
        </w:rPr>
        <w:t xml:space="preserve">Se </w:t>
      </w:r>
      <w:r w:rsidR="008D4F3A" w:rsidRPr="008D4F3A">
        <w:rPr>
          <w:rFonts w:ascii="Palatino Linotype" w:eastAsia="MS Gothic" w:hAnsi="Palatino Linotype"/>
          <w:sz w:val="24"/>
        </w:rPr>
        <w:t>solicitó</w:t>
      </w:r>
      <w:r w:rsidR="008379A6">
        <w:rPr>
          <w:rFonts w:ascii="Palatino Linotype" w:eastAsia="MS Gothic" w:hAnsi="Palatino Linotype"/>
          <w:sz w:val="24"/>
        </w:rPr>
        <w:t xml:space="preserve"> el acta que</w:t>
      </w:r>
      <w:r w:rsidR="008D4F3A" w:rsidRPr="008D4F3A">
        <w:rPr>
          <w:rFonts w:ascii="Palatino Linotype" w:eastAsia="MS Gothic" w:hAnsi="Palatino Linotype"/>
          <w:sz w:val="24"/>
        </w:rPr>
        <w:t xml:space="preserve"> </w:t>
      </w:r>
      <w:r w:rsidR="008379A6">
        <w:rPr>
          <w:rFonts w:ascii="Palatino Linotype" w:eastAsia="Calibri" w:hAnsi="Palatino Linotype" w:cs="Tahoma"/>
          <w:iCs/>
          <w:sz w:val="24"/>
          <w:lang w:val="es-ES" w:eastAsia="es-ES_tradnl"/>
        </w:rPr>
        <w:t>acredita</w:t>
      </w:r>
      <w:r w:rsidR="008D4F3A" w:rsidRPr="008D4F3A">
        <w:rPr>
          <w:rFonts w:ascii="Palatino Linotype" w:eastAsia="Calibri" w:hAnsi="Palatino Linotype" w:cs="Tahoma"/>
          <w:iCs/>
          <w:sz w:val="24"/>
          <w:lang w:val="es-ES" w:eastAsia="es-ES_tradnl"/>
        </w:rPr>
        <w:t xml:space="preserve"> a un particular</w:t>
      </w:r>
      <w:r w:rsidR="007849C0">
        <w:rPr>
          <w:rFonts w:ascii="Palatino Linotype" w:eastAsia="Calibri" w:hAnsi="Palatino Linotype" w:cs="Tahoma"/>
          <w:iCs/>
          <w:sz w:val="24"/>
          <w:lang w:val="es-ES" w:eastAsia="es-ES_tradnl"/>
        </w:rPr>
        <w:t xml:space="preserve"> </w:t>
      </w:r>
      <w:r w:rsidR="008379A6">
        <w:rPr>
          <w:rFonts w:ascii="Palatino Linotype" w:eastAsia="Calibri" w:hAnsi="Palatino Linotype" w:cs="Tahoma"/>
          <w:iCs/>
          <w:sz w:val="24"/>
          <w:lang w:val="es-ES" w:eastAsia="es-ES_tradnl"/>
        </w:rPr>
        <w:t xml:space="preserve">como administrador y le </w:t>
      </w:r>
      <w:r w:rsidR="00974281">
        <w:rPr>
          <w:rFonts w:ascii="Palatino Linotype" w:eastAsia="Calibri" w:hAnsi="Palatino Linotype" w:cs="Tahoma"/>
          <w:iCs/>
          <w:sz w:val="24"/>
          <w:lang w:val="es-ES" w:eastAsia="es-ES_tradnl"/>
        </w:rPr>
        <w:t xml:space="preserve">da autoridad </w:t>
      </w:r>
      <w:r w:rsidR="008D4F3A" w:rsidRPr="008D4F3A">
        <w:rPr>
          <w:rFonts w:ascii="Palatino Linotype" w:eastAsia="Calibri" w:hAnsi="Palatino Linotype" w:cs="Tahoma"/>
          <w:iCs/>
          <w:sz w:val="24"/>
          <w:lang w:val="es-ES" w:eastAsia="es-ES_tradnl"/>
        </w:rPr>
        <w:t xml:space="preserve">para la recolección de cuotas, respecto del Fraccionamiento Real de San Fernando en Cuautitlán. </w:t>
      </w:r>
    </w:p>
    <w:p w14:paraId="5313E14E" w14:textId="77777777" w:rsidR="00797A3E" w:rsidRPr="00797A3E" w:rsidRDefault="00797A3E" w:rsidP="00797A3E">
      <w:pPr>
        <w:spacing w:line="360" w:lineRule="auto"/>
        <w:ind w:right="49"/>
        <w:contextualSpacing/>
        <w:jc w:val="both"/>
        <w:rPr>
          <w:rFonts w:ascii="Palatino Linotype" w:eastAsiaTheme="minorEastAsia" w:hAnsi="Palatino Linotype"/>
          <w:i/>
          <w:lang w:val="es-ES_tradnl" w:eastAsia="es-ES"/>
        </w:rPr>
      </w:pPr>
    </w:p>
    <w:p w14:paraId="3CB747DA" w14:textId="41BC33FE" w:rsidR="00325DF2" w:rsidRPr="003B2E45" w:rsidRDefault="00797CD8" w:rsidP="00325D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D4F3A">
        <w:rPr>
          <w:rFonts w:ascii="Palatino Linotype" w:hAnsi="Palatino Linotype"/>
          <w:iCs/>
          <w:color w:val="000000"/>
        </w:rPr>
        <w:t xml:space="preserve">En respuesta, el </w:t>
      </w:r>
      <w:r w:rsidRPr="003B2E45">
        <w:rPr>
          <w:rFonts w:ascii="Palatino Linotype" w:hAnsi="Palatino Linotype"/>
          <w:b/>
          <w:bCs/>
          <w:iCs/>
          <w:color w:val="000000"/>
        </w:rPr>
        <w:t>SUJETO OBLIGADO</w:t>
      </w:r>
      <w:r w:rsidRPr="008D4F3A">
        <w:rPr>
          <w:rFonts w:ascii="Palatino Linotype" w:hAnsi="Palatino Linotype"/>
          <w:iCs/>
          <w:color w:val="000000"/>
        </w:rPr>
        <w:t xml:space="preserve"> manifestó </w:t>
      </w:r>
      <w:r w:rsidR="008D4F3A" w:rsidRPr="008D4F3A">
        <w:rPr>
          <w:rFonts w:ascii="Palatino Linotype" w:eastAsia="Calibri" w:hAnsi="Palatino Linotype" w:cs="Tahoma"/>
          <w:bCs/>
          <w:lang w:val="es-ES_tradnl" w:eastAsia="en-US"/>
        </w:rPr>
        <w:t>que son hechos de una controversia interna entre condóminos, además de que dentro de las actuaciones que integran los Juicios Arbitrales no se ha dictado por parte de la Sindicatura Municipal algún permiso.</w:t>
      </w:r>
    </w:p>
    <w:p w14:paraId="25080A9C" w14:textId="77777777" w:rsidR="003B2E45" w:rsidRDefault="003B2E45" w:rsidP="003B2E45">
      <w:pPr>
        <w:pStyle w:val="Prrafodelista"/>
        <w:rPr>
          <w:rFonts w:ascii="Palatino Linotype" w:eastAsiaTheme="minorEastAsia" w:hAnsi="Palatino Linotype"/>
          <w:lang w:val="es-ES_tradnl" w:eastAsia="es-ES"/>
        </w:rPr>
      </w:pPr>
    </w:p>
    <w:p w14:paraId="2D546139" w14:textId="6B524336" w:rsidR="00797CD8" w:rsidRPr="003B2E45" w:rsidRDefault="00797CD8" w:rsidP="003B2E4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2E45">
        <w:rPr>
          <w:rFonts w:ascii="Palatino Linotype" w:hAnsi="Palatino Linotype"/>
        </w:rPr>
        <w:t xml:space="preserve">Derivado de ello, el </w:t>
      </w:r>
      <w:r w:rsidR="00974281">
        <w:rPr>
          <w:rFonts w:ascii="Palatino Linotype" w:hAnsi="Palatino Linotype"/>
          <w:b/>
          <w:bCs/>
        </w:rPr>
        <w:t>Recurrente</w:t>
      </w:r>
      <w:r w:rsidR="00325DF2" w:rsidRPr="009048F3">
        <w:rPr>
          <w:rFonts w:ascii="Palatino Linotype" w:hAnsi="Palatino Linotype"/>
          <w:b/>
          <w:bCs/>
        </w:rPr>
        <w:t xml:space="preserve"> </w:t>
      </w:r>
      <w:r w:rsidR="00325DF2" w:rsidRPr="003B2E45">
        <w:rPr>
          <w:rFonts w:ascii="Palatino Linotype" w:hAnsi="Palatino Linotype"/>
        </w:rPr>
        <w:t>interpuso recurso de revisión,</w:t>
      </w:r>
      <w:r w:rsidR="009048F3">
        <w:rPr>
          <w:rFonts w:ascii="Palatino Linotype" w:hAnsi="Palatino Linotype"/>
        </w:rPr>
        <w:t xml:space="preserve"> a través del cual</w:t>
      </w:r>
      <w:r w:rsidR="00325DF2" w:rsidRPr="003B2E45">
        <w:rPr>
          <w:rFonts w:ascii="Palatino Linotype" w:hAnsi="Palatino Linotype"/>
        </w:rPr>
        <w:t xml:space="preserve"> </w:t>
      </w:r>
      <w:r w:rsidRPr="003B2E45">
        <w:rPr>
          <w:rFonts w:ascii="Palatino Linotype" w:hAnsi="Palatino Linotype"/>
        </w:rPr>
        <w:t>manifestó</w:t>
      </w:r>
      <w:r w:rsidR="009048F3">
        <w:rPr>
          <w:rFonts w:ascii="Palatino Linotype" w:hAnsi="Palatino Linotype"/>
        </w:rPr>
        <w:t xml:space="preserve"> </w:t>
      </w:r>
      <w:r w:rsidR="00AB3B1B">
        <w:rPr>
          <w:rFonts w:ascii="Palatino Linotype" w:hAnsi="Palatino Linotype"/>
          <w:color w:val="000000"/>
        </w:rPr>
        <w:t xml:space="preserve">que </w:t>
      </w:r>
      <w:r w:rsidR="00974281">
        <w:rPr>
          <w:rFonts w:ascii="Palatino Linotype" w:hAnsi="Palatino Linotype"/>
          <w:color w:val="000000"/>
        </w:rPr>
        <w:t>no le proporcionaron respuesta.</w:t>
      </w:r>
    </w:p>
    <w:p w14:paraId="1922994E" w14:textId="77777777"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14:paraId="5F6017C1" w14:textId="77777777"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lastRenderedPageBreak/>
        <w:t xml:space="preserve">En consecuencia, la Litis del presente asunto corresponde en resolver si el </w:t>
      </w:r>
      <w:r w:rsidRPr="009048F3">
        <w:rPr>
          <w:rFonts w:ascii="Palatino Linotype" w:eastAsia="MS Gothic" w:hAnsi="Palatino Linotype"/>
          <w:b/>
          <w:bCs/>
        </w:rPr>
        <w:t>SUJETO OBLIGADO</w:t>
      </w:r>
      <w:r w:rsidRPr="009B6FD5">
        <w:rPr>
          <w:rFonts w:ascii="Palatino Linotype" w:eastAsia="MS Gothic" w:hAnsi="Palatino Linotype"/>
        </w:rPr>
        <w:t xml:space="preserve"> atendió la solicitud con apego a los principios establecidos en el artículo 11 de la Ley de Transparencia Local, si con la entrega de los documentos en respuesta se garantiza que la información sea congruente.</w:t>
      </w:r>
    </w:p>
    <w:p w14:paraId="047C3FD4" w14:textId="77777777"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14:paraId="2DA94D08" w14:textId="77777777"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Así mismo determinar si se actualizan las causales de proced</w:t>
      </w:r>
      <w:r w:rsidR="00325DF2">
        <w:rPr>
          <w:rFonts w:ascii="Palatino Linotype" w:eastAsia="MS Gothic" w:hAnsi="Palatino Linotype"/>
        </w:rPr>
        <w:t>encia prevista en la fracción</w:t>
      </w:r>
      <w:r w:rsidRPr="009B6FD5">
        <w:rPr>
          <w:rFonts w:ascii="Palatino Linotype" w:eastAsia="MS Gothic" w:hAnsi="Palatino Linotype"/>
        </w:rPr>
        <w:t xml:space="preserve"> I del artículo 179 de la Ley de Transparencia y Acceso a la Información Pública del Estado de México y sus Municipios, que establecen la negativa de la información solicitada</w:t>
      </w:r>
      <w:r w:rsidR="00325DF2">
        <w:rPr>
          <w:rFonts w:ascii="Palatino Linotype" w:eastAsia="MS Gothic" w:hAnsi="Palatino Linotype"/>
        </w:rPr>
        <w:t>.</w:t>
      </w:r>
    </w:p>
    <w:p w14:paraId="52FCFB68" w14:textId="77777777" w:rsidR="00797CD8" w:rsidRPr="009B6FD5" w:rsidRDefault="00797CD8" w:rsidP="00797CD8">
      <w:pPr>
        <w:spacing w:line="360" w:lineRule="auto"/>
        <w:ind w:right="49"/>
        <w:contextualSpacing/>
        <w:jc w:val="both"/>
        <w:rPr>
          <w:rFonts w:ascii="Palatino Linotype" w:eastAsia="MS Gothic" w:hAnsi="Palatino Linotype"/>
        </w:rPr>
      </w:pPr>
    </w:p>
    <w:p w14:paraId="4E4593E8"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9B6FD5">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5E47FDED" w14:textId="77777777"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14:paraId="0AE5545A" w14:textId="77777777" w:rsidR="00797CD8" w:rsidRPr="00325DF2"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6FD5">
        <w:rPr>
          <w:rFonts w:ascii="Palatino Linotype" w:eastAsia="Calibri" w:hAnsi="Palatino Linotype" w:cs="Arial"/>
          <w:lang w:val="es-ES"/>
        </w:rPr>
        <w:t>Ley de Transparencia y Acceso a la Información Pública del Estado de México y Municipios</w:t>
      </w:r>
      <w:r w:rsidRPr="009B6FD5">
        <w:rPr>
          <w:rFonts w:ascii="Palatino Linotype" w:hAnsi="Palatino Linotype" w:cs="Arial"/>
          <w:lang w:val="es-ES"/>
        </w:rPr>
        <w:t>.</w:t>
      </w:r>
    </w:p>
    <w:p w14:paraId="1AE1BFB6" w14:textId="77777777"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14:paraId="11DCDA7C" w14:textId="58F5D5E1" w:rsidR="009048F3" w:rsidRPr="00CA03D5" w:rsidRDefault="00325DF2" w:rsidP="000345A1">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325DF2">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009048F3">
        <w:rPr>
          <w:rFonts w:ascii="Palatino Linotype" w:eastAsiaTheme="minorEastAsia" w:hAnsi="Palatino Linotype"/>
          <w:sz w:val="28"/>
          <w:lang w:val="es-ES_tradnl" w:eastAsia="es-ES"/>
        </w:rPr>
        <w:t xml:space="preserve"> </w:t>
      </w:r>
    </w:p>
    <w:p w14:paraId="3D845FB0" w14:textId="797E3717" w:rsidR="00325DF2" w:rsidRDefault="009048F3" w:rsidP="009048F3">
      <w:pPr>
        <w:ind w:left="851" w:right="822"/>
        <w:contextualSpacing/>
        <w:jc w:val="both"/>
        <w:rPr>
          <w:rFonts w:ascii="Palatino Linotype" w:hAnsi="Palatino Linotype"/>
          <w:i/>
          <w:sz w:val="22"/>
        </w:rPr>
      </w:pPr>
      <w:r>
        <w:rPr>
          <w:rFonts w:ascii="Palatino Linotype" w:hAnsi="Palatino Linotype"/>
          <w:b/>
          <w:bCs/>
          <w:i/>
          <w:sz w:val="22"/>
        </w:rPr>
        <w:lastRenderedPageBreak/>
        <w:t>“</w:t>
      </w:r>
      <w:r w:rsidR="00325DF2" w:rsidRPr="009048F3">
        <w:rPr>
          <w:rFonts w:ascii="Palatino Linotype" w:hAnsi="Palatino Linotype"/>
          <w:b/>
          <w:bCs/>
          <w:i/>
          <w:sz w:val="22"/>
        </w:rPr>
        <w:t>Artículo 4.</w:t>
      </w:r>
      <w:r w:rsidR="00325DF2" w:rsidRPr="00325DF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57A973" w14:textId="77777777" w:rsidR="00325DF2" w:rsidRDefault="00325DF2" w:rsidP="009048F3">
      <w:pPr>
        <w:ind w:left="851" w:right="822"/>
        <w:contextualSpacing/>
        <w:jc w:val="both"/>
        <w:rPr>
          <w:rFonts w:ascii="Palatino Linotype" w:hAnsi="Palatino Linotype"/>
          <w:i/>
          <w:sz w:val="22"/>
        </w:rPr>
      </w:pPr>
      <w:r w:rsidRPr="00325DF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398F854" w14:textId="4BEA7B1C" w:rsidR="00325DF2" w:rsidRDefault="00325DF2" w:rsidP="009048F3">
      <w:pPr>
        <w:ind w:left="851" w:right="822"/>
        <w:contextualSpacing/>
        <w:jc w:val="both"/>
        <w:rPr>
          <w:rFonts w:ascii="Palatino Linotype" w:hAnsi="Palatino Linotype"/>
          <w:i/>
          <w:sz w:val="22"/>
        </w:rPr>
      </w:pPr>
      <w:r w:rsidRPr="00325DF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r w:rsidR="009048F3">
        <w:rPr>
          <w:rFonts w:ascii="Palatino Linotype" w:hAnsi="Palatino Linotype"/>
          <w:i/>
          <w:sz w:val="22"/>
        </w:rPr>
        <w:t>”</w:t>
      </w:r>
    </w:p>
    <w:p w14:paraId="7D81C160" w14:textId="77777777" w:rsidR="0099398F" w:rsidRPr="00CA03D5" w:rsidRDefault="0099398F" w:rsidP="00CA03D5">
      <w:pPr>
        <w:spacing w:line="360" w:lineRule="auto"/>
        <w:ind w:left="851" w:right="822"/>
        <w:contextualSpacing/>
        <w:jc w:val="both"/>
        <w:rPr>
          <w:rFonts w:ascii="Palatino Linotype" w:hAnsi="Palatino Linotype"/>
          <w:i/>
          <w:szCs w:val="28"/>
        </w:rPr>
      </w:pPr>
    </w:p>
    <w:p w14:paraId="7E7B8F2B" w14:textId="77777777"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53070F6" w14:textId="77777777" w:rsidR="00325DF2" w:rsidRPr="00325DF2" w:rsidRDefault="00325DF2" w:rsidP="00325DF2">
      <w:pPr>
        <w:pStyle w:val="Prrafodelista"/>
        <w:spacing w:line="360" w:lineRule="auto"/>
        <w:ind w:left="0" w:right="-93"/>
        <w:jc w:val="both"/>
        <w:rPr>
          <w:rFonts w:ascii="Palatino Linotype" w:eastAsia="Calibri" w:hAnsi="Palatino Linotype" w:cs="Tahoma"/>
          <w:bCs/>
          <w:sz w:val="24"/>
          <w:szCs w:val="22"/>
          <w:lang w:eastAsia="en-US"/>
        </w:rPr>
      </w:pPr>
    </w:p>
    <w:p w14:paraId="0E6A6F74" w14:textId="77777777"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425FB4" w14:textId="77777777" w:rsidR="00325DF2" w:rsidRPr="00325DF2" w:rsidRDefault="00325DF2" w:rsidP="00325DF2">
      <w:pPr>
        <w:pStyle w:val="Prrafodelista"/>
        <w:spacing w:line="360" w:lineRule="auto"/>
        <w:ind w:left="0" w:right="-93"/>
        <w:jc w:val="both"/>
        <w:rPr>
          <w:rFonts w:ascii="Palatino Linotype" w:eastAsia="Calibri" w:hAnsi="Palatino Linotype" w:cs="Tahoma"/>
          <w:bCs/>
          <w:szCs w:val="22"/>
          <w:lang w:eastAsia="en-US"/>
        </w:rPr>
      </w:pPr>
    </w:p>
    <w:p w14:paraId="215E3676" w14:textId="77777777" w:rsidR="007840E1" w:rsidRDefault="00325DF2" w:rsidP="007840E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eastAsia="MS Gothic" w:hAnsi="Palatino Linotype"/>
        </w:rPr>
        <w:t xml:space="preserve">Establecido lo anterior, debemos precisar que el particular en su solicitud de acceso a la información pública señaló </w:t>
      </w:r>
      <w:r w:rsidRPr="009B6FD5">
        <w:rPr>
          <w:rFonts w:ascii="Palatino Linotype" w:hAnsi="Palatino Linotype"/>
          <w:i/>
          <w:color w:val="000000"/>
        </w:rPr>
        <w:t>“</w:t>
      </w:r>
      <w:r w:rsidRPr="00A25966">
        <w:rPr>
          <w:rFonts w:ascii="Palatino Linotype" w:hAnsi="Palatino Linotype"/>
          <w:i/>
          <w:color w:val="000000"/>
        </w:rPr>
        <w:t xml:space="preserve">La Sindicatura Municipal le permite al sr. </w:t>
      </w:r>
      <w:r>
        <w:rPr>
          <w:rFonts w:ascii="Palatino Linotype" w:hAnsi="Palatino Linotype"/>
          <w:i/>
          <w:color w:val="000000"/>
        </w:rPr>
        <w:t xml:space="preserve">(…) </w:t>
      </w:r>
      <w:r w:rsidRPr="00A25966">
        <w:rPr>
          <w:rFonts w:ascii="Palatino Linotype" w:hAnsi="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w:t>
      </w:r>
      <w:r w:rsidRPr="00A25966">
        <w:rPr>
          <w:rFonts w:ascii="Palatino Linotype" w:hAnsi="Palatino Linotype"/>
          <w:i/>
          <w:color w:val="000000"/>
        </w:rPr>
        <w:lastRenderedPageBreak/>
        <w:t xml:space="preserve">y vil) </w:t>
      </w:r>
      <w:r w:rsidR="007840E1">
        <w:rPr>
          <w:rFonts w:ascii="Palatino Linotype" w:hAnsi="Palatino Linotype"/>
          <w:i/>
          <w:color w:val="000000"/>
        </w:rPr>
        <w:t xml:space="preserve">(…) </w:t>
      </w:r>
      <w:r w:rsidRPr="007840E1">
        <w:rPr>
          <w:rFonts w:ascii="Palatino Linotype" w:hAnsi="Palatino Linotype"/>
          <w:i/>
          <w:color w:val="000000"/>
        </w:rPr>
        <w:t>para seguir delinquiendo con la recoleccion de cuotas y con el robo de nuestros datos personales desde sus perfiles en las plataformas digitales.” (Sic)</w:t>
      </w:r>
      <w:r w:rsidR="007840E1">
        <w:rPr>
          <w:rFonts w:ascii="Palatino Linotype" w:hAnsi="Palatino Linotype"/>
          <w:i/>
          <w:color w:val="000000"/>
        </w:rPr>
        <w:t xml:space="preserve">, </w:t>
      </w:r>
      <w:r w:rsidR="007840E1" w:rsidRPr="007840E1">
        <w:rPr>
          <w:rFonts w:ascii="Palatino Linotype" w:hAnsi="Palatino Linotype"/>
          <w:color w:val="000000"/>
          <w:lang w:val="es-ES_tradnl"/>
        </w:rPr>
        <w:t xml:space="preserve">este Órgano Garante advierte que dicha solicitud no constituye un derecho de acceso a la información pública, </w:t>
      </w:r>
      <w:r w:rsidR="007840E1" w:rsidRPr="007840E1">
        <w:rPr>
          <w:rFonts w:ascii="Palatino Linotype" w:eastAsia="Calibri" w:hAnsi="Palatino Linotype" w:cs="Tahoma"/>
          <w:bCs/>
          <w:iCs/>
          <w:lang w:eastAsia="es-ES_tradnl"/>
        </w:rPr>
        <w:t>petición que no encuadra en el derecho de acceso a la información pública</w:t>
      </w:r>
      <w:r w:rsidR="007840E1" w:rsidRPr="007840E1">
        <w:rPr>
          <w:rFonts w:ascii="Palatino Linotype" w:hAnsi="Palatino Linotype"/>
          <w:color w:val="000000"/>
          <w:lang w:val="es-ES_tradnl"/>
        </w:rPr>
        <w:t>, debido a que se tratan de manifestaciones subjetivas vertidas por el entonces solicitante y declaraciones que no se colma</w:t>
      </w:r>
      <w:r w:rsidR="007840E1">
        <w:rPr>
          <w:rFonts w:ascii="Palatino Linotype" w:hAnsi="Palatino Linotype"/>
          <w:color w:val="000000"/>
          <w:lang w:val="es-ES_tradnl"/>
        </w:rPr>
        <w:t>n con la entrega de documentos.</w:t>
      </w:r>
    </w:p>
    <w:p w14:paraId="365C1DF1" w14:textId="77777777" w:rsidR="007840E1" w:rsidRDefault="007840E1" w:rsidP="007840E1">
      <w:pPr>
        <w:spacing w:line="360" w:lineRule="auto"/>
        <w:ind w:right="49"/>
        <w:contextualSpacing/>
        <w:jc w:val="both"/>
        <w:rPr>
          <w:rFonts w:ascii="Palatino Linotype" w:hAnsi="Palatino Linotype"/>
          <w:color w:val="000000"/>
          <w:lang w:val="es-ES_tradnl"/>
        </w:rPr>
      </w:pPr>
    </w:p>
    <w:p w14:paraId="109F2CC8" w14:textId="1360F492" w:rsidR="002F5041" w:rsidRDefault="002F5041" w:rsidP="002F5041">
      <w:pPr>
        <w:numPr>
          <w:ilvl w:val="0"/>
          <w:numId w:val="1"/>
        </w:numPr>
        <w:spacing w:before="240" w:after="240" w:line="360" w:lineRule="auto"/>
        <w:ind w:left="0" w:firstLine="0"/>
        <w:contextualSpacing/>
        <w:jc w:val="both"/>
        <w:rPr>
          <w:rFonts w:ascii="Palatino Linotype" w:eastAsia="MS Mincho" w:hAnsi="Palatino Linotype"/>
          <w:lang w:val="es-ES_tradnl" w:eastAsia="es-ES"/>
        </w:rPr>
      </w:pPr>
      <w:r w:rsidRPr="009D7050">
        <w:rPr>
          <w:rFonts w:ascii="Palatino Linotype" w:eastAsia="MS Mincho" w:hAnsi="Palatino Linotype" w:cs="Arial"/>
          <w:lang w:val="es-ES_tradnl" w:eastAsia="es-ES"/>
        </w:rPr>
        <w:t xml:space="preserve">Ahora bien, el derecho </w:t>
      </w:r>
      <w:r w:rsidRPr="009D7050">
        <w:rPr>
          <w:rFonts w:ascii="Palatino Linotype" w:eastAsia="MS Mincho" w:hAnsi="Palatino Linotype"/>
          <w:lang w:val="es-ES_tradnl" w:eastAsia="es-ES"/>
        </w:rPr>
        <w:t xml:space="preserve">de acceso a la información pública por disposición del artículo 4 de la Ley de Transparencia </w:t>
      </w:r>
      <w:r>
        <w:rPr>
          <w:rFonts w:ascii="Palatino Linotype" w:eastAsia="MS Mincho" w:hAnsi="Palatino Linotype"/>
          <w:lang w:val="es-ES_tradnl" w:eastAsia="es-ES"/>
        </w:rPr>
        <w:t>antes referido,</w:t>
      </w:r>
      <w:r w:rsidRPr="009D7050">
        <w:rPr>
          <w:rFonts w:ascii="Palatino Linotype" w:eastAsia="MS Mincho" w:hAnsi="Palatino Linotype"/>
          <w:lang w:val="es-ES_tradnl" w:eastAsia="es-ES"/>
        </w:rPr>
        <w:t xml:space="preserve"> es la prerrogativa de las personas para buscar, difundir, investigar, recabar, recibir y solicitar información pública.</w:t>
      </w:r>
    </w:p>
    <w:p w14:paraId="09934FD2" w14:textId="77777777" w:rsidR="00974281" w:rsidRPr="000B1FC7" w:rsidRDefault="00974281" w:rsidP="00974281">
      <w:pPr>
        <w:spacing w:before="240" w:after="240" w:line="360" w:lineRule="auto"/>
        <w:contextualSpacing/>
        <w:jc w:val="both"/>
        <w:rPr>
          <w:rFonts w:ascii="Palatino Linotype" w:eastAsia="MS Mincho" w:hAnsi="Palatino Linotype"/>
          <w:lang w:val="es-ES_tradnl" w:eastAsia="es-ES"/>
        </w:rPr>
      </w:pPr>
    </w:p>
    <w:p w14:paraId="4585BD69" w14:textId="355B72F3"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Es por ello </w:t>
      </w:r>
      <w:r w:rsidR="009048F3" w:rsidRPr="009D7050">
        <w:rPr>
          <w:rFonts w:ascii="Palatino Linotype" w:eastAsia="MS Mincho" w:hAnsi="Palatino Linotype" w:cs="Arial"/>
          <w:lang w:val="es-ES_tradnl" w:eastAsia="es-ES"/>
        </w:rPr>
        <w:t>por lo que</w:t>
      </w:r>
      <w:r w:rsidRPr="009D7050">
        <w:rPr>
          <w:rFonts w:ascii="Palatino Linotype" w:eastAsia="MS Mincho" w:hAnsi="Palatino Linotype" w:cs="Arial"/>
          <w:lang w:val="es-ES_tradnl" w:eastAsia="es-ES"/>
        </w:rPr>
        <w:t xml:space="preserve">, el derecho de acceso a la información </w:t>
      </w:r>
      <w:r w:rsidR="009048F3" w:rsidRPr="009D7050">
        <w:rPr>
          <w:rFonts w:ascii="Palatino Linotype" w:eastAsia="MS Mincho" w:hAnsi="Palatino Linotype" w:cs="Arial"/>
          <w:lang w:val="es-ES_tradnl" w:eastAsia="es-ES"/>
        </w:rPr>
        <w:t>pública</w:t>
      </w:r>
      <w:r w:rsidRPr="009D7050">
        <w:rPr>
          <w:rFonts w:ascii="Palatino Linotype" w:eastAsia="MS Mincho" w:hAnsi="Palatino Linotype" w:cs="Arial"/>
          <w:lang w:val="es-ES_tradnl" w:eastAsia="es-ES"/>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36C04D4C"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71D30DD9" w14:textId="27827F31" w:rsidR="002F5041" w:rsidRPr="00974281"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C1FCDFD" w14:textId="75E488C4" w:rsidR="002F5041"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lastRenderedPageBreak/>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5B5FC202" w14:textId="77777777" w:rsidR="0099398F" w:rsidRPr="009048F3" w:rsidRDefault="0099398F" w:rsidP="0099398F">
      <w:pPr>
        <w:spacing w:before="240" w:after="240" w:line="360" w:lineRule="auto"/>
        <w:contextualSpacing/>
        <w:jc w:val="both"/>
        <w:rPr>
          <w:rFonts w:ascii="Palatino Linotype" w:eastAsia="MS Mincho" w:hAnsi="Palatino Linotype" w:cs="Arial"/>
          <w:lang w:val="es-ES_tradnl" w:eastAsia="es-ES"/>
        </w:rPr>
      </w:pPr>
    </w:p>
    <w:p w14:paraId="0B2E1F4E" w14:textId="77777777"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73B640"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0E2146E8" w14:textId="2200BEA1" w:rsidR="00710718" w:rsidRPr="0099398F" w:rsidRDefault="002F5041" w:rsidP="00710718">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w:t>
      </w:r>
      <w:r w:rsidR="009048F3" w:rsidRPr="009D7050">
        <w:rPr>
          <w:rFonts w:ascii="Palatino Linotype" w:eastAsia="MS Mincho" w:hAnsi="Palatino Linotype" w:cs="Arial"/>
          <w:lang w:val="es-ES_tradnl" w:eastAsia="es-ES"/>
        </w:rPr>
        <w:t>esta</w:t>
      </w:r>
      <w:r w:rsidRPr="009D7050">
        <w:rPr>
          <w:rFonts w:ascii="Palatino Linotype" w:eastAsia="MS Mincho" w:hAnsi="Palatino Linotype" w:cs="Arial"/>
          <w:lang w:val="es-ES_tradnl" w:eastAsia="es-ES"/>
        </w:rPr>
        <w:t>, ni el presentarla conforme al interés del solicitante ya que no estarán constreñidos a generarla, resumirla, efectuar cálculos o practicar investigaciones.</w:t>
      </w:r>
      <w:r w:rsidR="00710718">
        <w:rPr>
          <w:rFonts w:ascii="Palatino Linotype" w:eastAsia="MS Mincho" w:hAnsi="Palatino Linotype" w:cs="Arial"/>
          <w:lang w:val="es-ES_tradnl" w:eastAsia="es-ES"/>
        </w:rPr>
        <w:t xml:space="preserve"> </w:t>
      </w:r>
    </w:p>
    <w:p w14:paraId="77E7F151" w14:textId="6D572188" w:rsidR="000B718C" w:rsidRPr="00EA28EA" w:rsidRDefault="00710718" w:rsidP="00EA28EA">
      <w:pPr>
        <w:pStyle w:val="Prrafodelista"/>
        <w:numPr>
          <w:ilvl w:val="0"/>
          <w:numId w:val="1"/>
        </w:numPr>
        <w:tabs>
          <w:tab w:val="left" w:pos="0"/>
        </w:tabs>
        <w:spacing w:line="360" w:lineRule="auto"/>
        <w:ind w:left="0" w:firstLine="0"/>
        <w:jc w:val="both"/>
        <w:rPr>
          <w:rFonts w:ascii="Palatino Linotype" w:hAnsi="Palatino Linotype"/>
          <w:color w:val="000000"/>
          <w:lang w:val="es-ES_tradnl"/>
        </w:rPr>
      </w:pPr>
      <w:r>
        <w:rPr>
          <w:rFonts w:ascii="Palatino Linotype" w:eastAsia="Calibri" w:hAnsi="Palatino Linotype" w:cs="Tahoma"/>
          <w:iCs/>
          <w:sz w:val="24"/>
          <w:szCs w:val="22"/>
          <w:lang w:val="es-ES" w:eastAsia="es-ES_tradnl"/>
        </w:rPr>
        <w:lastRenderedPageBreak/>
        <w:t>Ahora bien</w:t>
      </w:r>
      <w:r w:rsidR="002F5041" w:rsidRPr="002F5041">
        <w:rPr>
          <w:rFonts w:ascii="Palatino Linotype" w:eastAsia="Calibri" w:hAnsi="Palatino Linotype" w:cs="Tahoma"/>
          <w:iCs/>
          <w:sz w:val="24"/>
          <w:szCs w:val="22"/>
          <w:lang w:val="es-ES" w:eastAsia="es-ES_tradnl"/>
        </w:rPr>
        <w:t xml:space="preserve">, respecto </w:t>
      </w:r>
      <w:r w:rsidR="002F5041">
        <w:rPr>
          <w:rFonts w:ascii="Palatino Linotype" w:eastAsia="Calibri" w:hAnsi="Palatino Linotype" w:cs="Tahoma"/>
          <w:iCs/>
          <w:sz w:val="24"/>
          <w:szCs w:val="22"/>
          <w:lang w:val="es-ES" w:eastAsia="es-ES_tradnl"/>
        </w:rPr>
        <w:t xml:space="preserve">a </w:t>
      </w:r>
      <w:r w:rsidR="002F5041" w:rsidRPr="002F5041">
        <w:rPr>
          <w:rFonts w:ascii="Palatino Linotype" w:eastAsia="Calibri" w:hAnsi="Palatino Linotype" w:cs="Tahoma"/>
          <w:iCs/>
          <w:sz w:val="24"/>
          <w:szCs w:val="22"/>
          <w:lang w:val="es-ES" w:eastAsia="es-ES_tradnl"/>
        </w:rPr>
        <w:t xml:space="preserve">la </w:t>
      </w:r>
      <w:r w:rsidR="00974281">
        <w:rPr>
          <w:rFonts w:ascii="Palatino Linotype" w:eastAsia="MS Gothic" w:hAnsi="Palatino Linotype"/>
          <w:sz w:val="24"/>
        </w:rPr>
        <w:t>solicitud de información se requirió el acta que</w:t>
      </w:r>
      <w:r w:rsidR="00974281" w:rsidRPr="008D4F3A">
        <w:rPr>
          <w:rFonts w:ascii="Palatino Linotype" w:eastAsia="MS Gothic" w:hAnsi="Palatino Linotype"/>
          <w:sz w:val="24"/>
        </w:rPr>
        <w:t xml:space="preserve"> </w:t>
      </w:r>
      <w:r w:rsidR="00974281">
        <w:rPr>
          <w:rFonts w:ascii="Palatino Linotype" w:eastAsia="Calibri" w:hAnsi="Palatino Linotype" w:cs="Tahoma"/>
          <w:iCs/>
          <w:sz w:val="24"/>
          <w:lang w:val="es-ES" w:eastAsia="es-ES_tradnl"/>
        </w:rPr>
        <w:t>acredita</w:t>
      </w:r>
      <w:r w:rsidR="00974281" w:rsidRPr="008D4F3A">
        <w:rPr>
          <w:rFonts w:ascii="Palatino Linotype" w:eastAsia="Calibri" w:hAnsi="Palatino Linotype" w:cs="Tahoma"/>
          <w:iCs/>
          <w:sz w:val="24"/>
          <w:lang w:val="es-ES" w:eastAsia="es-ES_tradnl"/>
        </w:rPr>
        <w:t xml:space="preserve"> a un particular</w:t>
      </w:r>
      <w:r w:rsidR="00974281">
        <w:rPr>
          <w:rFonts w:ascii="Palatino Linotype" w:eastAsia="Calibri" w:hAnsi="Palatino Linotype" w:cs="Tahoma"/>
          <w:iCs/>
          <w:sz w:val="24"/>
          <w:lang w:val="es-ES" w:eastAsia="es-ES_tradnl"/>
        </w:rPr>
        <w:t xml:space="preserve"> como administrador y le da autoridad </w:t>
      </w:r>
      <w:r w:rsidR="00974281" w:rsidRPr="008D4F3A">
        <w:rPr>
          <w:rFonts w:ascii="Palatino Linotype" w:eastAsia="Calibri" w:hAnsi="Palatino Linotype" w:cs="Tahoma"/>
          <w:iCs/>
          <w:sz w:val="24"/>
          <w:lang w:val="es-ES" w:eastAsia="es-ES_tradnl"/>
        </w:rPr>
        <w:t>para la recolección de cuotas, respecto del Fraccionamiento Real de San Fernando en Cuautitlán.</w:t>
      </w:r>
    </w:p>
    <w:p w14:paraId="7A65826F" w14:textId="77777777" w:rsidR="00EA28EA" w:rsidRDefault="00EA28EA" w:rsidP="00EA28EA">
      <w:pPr>
        <w:pStyle w:val="Prrafodelista"/>
        <w:tabs>
          <w:tab w:val="left" w:pos="0"/>
        </w:tabs>
        <w:spacing w:line="360" w:lineRule="auto"/>
        <w:ind w:left="0"/>
        <w:jc w:val="both"/>
        <w:rPr>
          <w:rFonts w:ascii="Palatino Linotype" w:hAnsi="Palatino Linotype"/>
          <w:color w:val="000000"/>
          <w:lang w:val="es-ES_tradnl"/>
        </w:rPr>
      </w:pPr>
    </w:p>
    <w:p w14:paraId="22CB997B" w14:textId="77777777" w:rsidR="00EA28EA" w:rsidRPr="00EA28EA" w:rsidRDefault="00EA28EA"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eastAsia="Calibri" w:hAnsi="Palatino Linotype" w:cs="Tahoma"/>
          <w:iCs/>
          <w:szCs w:val="22"/>
          <w:lang w:eastAsia="es-ES_tradnl"/>
        </w:rPr>
        <w:t>En respuesta, el</w:t>
      </w:r>
      <w:r w:rsidR="000B718C" w:rsidRPr="004F5FF5">
        <w:rPr>
          <w:rFonts w:ascii="Palatino Linotype" w:eastAsia="Calibri" w:hAnsi="Palatino Linotype" w:cs="Tahoma"/>
          <w:iCs/>
          <w:szCs w:val="22"/>
          <w:lang w:eastAsia="es-ES_tradnl"/>
        </w:rPr>
        <w:t xml:space="preserve"> </w:t>
      </w:r>
      <w:r w:rsidR="00874BA2" w:rsidRPr="00874BA2">
        <w:rPr>
          <w:rFonts w:ascii="Palatino Linotype" w:eastAsia="Calibri" w:hAnsi="Palatino Linotype" w:cs="Tahoma"/>
          <w:b/>
          <w:bCs/>
          <w:iCs/>
          <w:szCs w:val="22"/>
          <w:lang w:eastAsia="es-ES_tradnl"/>
        </w:rPr>
        <w:t>SUJETO OBLIGADO</w:t>
      </w:r>
      <w:r w:rsidR="00874BA2" w:rsidRPr="004F5FF5">
        <w:rPr>
          <w:rFonts w:ascii="Palatino Linotype" w:eastAsia="Calibri" w:hAnsi="Palatino Linotype" w:cs="Tahoma"/>
          <w:iCs/>
          <w:szCs w:val="22"/>
          <w:lang w:eastAsia="es-ES_tradnl"/>
        </w:rPr>
        <w:t xml:space="preserve"> </w:t>
      </w:r>
      <w:r w:rsidR="000B718C" w:rsidRPr="004F5FF5">
        <w:rPr>
          <w:rFonts w:ascii="Palatino Linotype" w:eastAsia="Calibri" w:hAnsi="Palatino Linotype" w:cs="Tahoma"/>
          <w:iCs/>
          <w:szCs w:val="22"/>
          <w:lang w:eastAsia="es-ES_tradnl"/>
        </w:rPr>
        <w:t xml:space="preserve">manifestó que derivado de los Juicios Administrativos </w:t>
      </w:r>
      <w:r>
        <w:rPr>
          <w:rFonts w:ascii="Palatino Linotype" w:eastAsia="Calibri" w:hAnsi="Palatino Linotype" w:cs="Tahoma"/>
          <w:iCs/>
          <w:szCs w:val="22"/>
          <w:lang w:eastAsia="es-ES_tradnl"/>
        </w:rPr>
        <w:t>no</w:t>
      </w:r>
      <w:r w:rsidR="000B718C" w:rsidRPr="004F5FF5">
        <w:rPr>
          <w:rFonts w:ascii="Palatino Linotype" w:eastAsia="Calibri" w:hAnsi="Palatino Linotype" w:cs="Tahoma"/>
          <w:iCs/>
          <w:szCs w:val="22"/>
          <w:lang w:eastAsia="es-ES_tradnl"/>
        </w:rPr>
        <w:t xml:space="preserve"> ha otorgado algún permiso por parte de la Sindicatura Municipal, para la recolección de cuotas</w:t>
      </w:r>
      <w:r>
        <w:rPr>
          <w:rFonts w:ascii="Palatino Linotype" w:eastAsia="Calibri" w:hAnsi="Palatino Linotype" w:cs="Tahoma"/>
          <w:iCs/>
          <w:szCs w:val="22"/>
          <w:lang w:eastAsia="es-ES_tradnl"/>
        </w:rPr>
        <w:t xml:space="preserve"> del Fraccionamiento en comento.</w:t>
      </w:r>
    </w:p>
    <w:p w14:paraId="77CBDA73" w14:textId="77777777" w:rsidR="00EA28EA" w:rsidRDefault="00EA28EA" w:rsidP="00EA28EA">
      <w:pPr>
        <w:pStyle w:val="Prrafodelista"/>
        <w:rPr>
          <w:rFonts w:ascii="Palatino Linotype" w:eastAsia="Calibri" w:hAnsi="Palatino Linotype" w:cs="Tahoma"/>
          <w:iCs/>
          <w:szCs w:val="22"/>
          <w:lang w:eastAsia="es-ES_tradnl"/>
        </w:rPr>
      </w:pPr>
    </w:p>
    <w:p w14:paraId="43F670D0" w14:textId="3A2F2316" w:rsidR="00790385" w:rsidRPr="00790385" w:rsidRDefault="00EA28EA"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eastAsia="Calibri" w:hAnsi="Palatino Linotype" w:cs="Tahoma"/>
          <w:iCs/>
          <w:szCs w:val="22"/>
          <w:lang w:eastAsia="es-ES_tradnl"/>
        </w:rPr>
        <w:t xml:space="preserve">Conforme a lo anterior, </w:t>
      </w:r>
      <w:r w:rsidR="00790385">
        <w:rPr>
          <w:rFonts w:ascii="Palatino Linotype" w:eastAsia="Calibri" w:hAnsi="Palatino Linotype" w:cs="Tahoma"/>
          <w:iCs/>
          <w:szCs w:val="22"/>
          <w:lang w:val="es-ES" w:eastAsia="es-ES_tradnl"/>
        </w:rPr>
        <w:t>debemos</w:t>
      </w:r>
      <w:r w:rsidR="00790385" w:rsidRPr="002F5041">
        <w:rPr>
          <w:rFonts w:ascii="Palatino Linotype" w:eastAsia="Calibri" w:hAnsi="Palatino Linotype" w:cs="Tahoma"/>
          <w:iCs/>
          <w:szCs w:val="22"/>
          <w:lang w:val="es-ES" w:eastAsia="es-ES_tradnl"/>
        </w:rPr>
        <w:t xml:space="preserve"> precisar que la Ley que Regula el Régimen de Propiedad en Condominio en el Estado de México, en su artículo primero señalar que </w:t>
      </w:r>
      <w:r w:rsidR="00790385" w:rsidRPr="002F5041">
        <w:rPr>
          <w:rFonts w:ascii="Palatino Linotype" w:eastAsia="Calibri" w:hAnsi="Palatino Linotype" w:cs="Tahoma"/>
          <w:iCs/>
          <w:szCs w:val="22"/>
          <w:lang w:eastAsia="es-ES_tradnl"/>
        </w:rPr>
        <w:t>esta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r w:rsidR="00790385">
        <w:rPr>
          <w:rFonts w:ascii="Palatino Linotype" w:eastAsia="Calibri" w:hAnsi="Palatino Linotype" w:cs="Tahoma"/>
          <w:iCs/>
          <w:szCs w:val="22"/>
          <w:lang w:eastAsia="es-ES_tradnl"/>
        </w:rPr>
        <w:t>:</w:t>
      </w:r>
    </w:p>
    <w:p w14:paraId="6F3C1F38" w14:textId="77777777" w:rsidR="00790385" w:rsidRPr="00790385" w:rsidRDefault="00790385" w:rsidP="00790385">
      <w:pPr>
        <w:pStyle w:val="Prrafodelista"/>
        <w:rPr>
          <w:rFonts w:ascii="Palatino Linotype" w:hAnsi="Palatino Linotype"/>
          <w:color w:val="000000"/>
          <w:szCs w:val="21"/>
          <w:lang w:val="es-ES_tradnl"/>
        </w:rPr>
      </w:pPr>
    </w:p>
    <w:p w14:paraId="3D61E287" w14:textId="0588928A" w:rsidR="00790385" w:rsidRPr="00790385" w:rsidRDefault="00790385" w:rsidP="00790385">
      <w:pPr>
        <w:pStyle w:val="Prrafodelista"/>
        <w:tabs>
          <w:tab w:val="left" w:pos="851"/>
        </w:tabs>
        <w:ind w:left="567" w:right="539"/>
        <w:jc w:val="both"/>
        <w:rPr>
          <w:rFonts w:ascii="Palatino Linotype" w:hAnsi="Palatino Linotype"/>
          <w:i/>
        </w:rPr>
      </w:pPr>
      <w:r>
        <w:rPr>
          <w:rFonts w:ascii="Palatino Linotype" w:hAnsi="Palatino Linotype"/>
          <w:i/>
        </w:rPr>
        <w:t>“</w:t>
      </w:r>
      <w:r w:rsidRPr="00790385">
        <w:rPr>
          <w:rFonts w:ascii="Palatino Linotype" w:hAnsi="Palatino Linotype"/>
          <w:b/>
          <w:bCs/>
          <w:i/>
        </w:rPr>
        <w:t>Artículo 1.-</w:t>
      </w:r>
      <w:r w:rsidRPr="002F5041">
        <w:rPr>
          <w:rFonts w:ascii="Palatino Linotype" w:hAnsi="Palatino Linotype"/>
          <w:i/>
        </w:rPr>
        <w:t xml:space="preserve"> 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r>
        <w:rPr>
          <w:rFonts w:ascii="Palatino Linotype" w:hAnsi="Palatino Linotype"/>
          <w:i/>
        </w:rPr>
        <w:t>”</w:t>
      </w:r>
    </w:p>
    <w:p w14:paraId="6052B33A" w14:textId="77777777" w:rsidR="00790385" w:rsidRDefault="00790385" w:rsidP="00790385">
      <w:pPr>
        <w:pStyle w:val="Prrafodelista"/>
        <w:rPr>
          <w:rFonts w:ascii="Palatino Linotype" w:eastAsia="Calibri" w:hAnsi="Palatino Linotype" w:cs="Tahoma"/>
          <w:iCs/>
          <w:szCs w:val="22"/>
          <w:lang w:eastAsia="es-ES_tradnl"/>
        </w:rPr>
      </w:pPr>
    </w:p>
    <w:p w14:paraId="04F12E60" w14:textId="120C7CBD" w:rsidR="00790385" w:rsidRPr="00790385" w:rsidRDefault="00790385" w:rsidP="004F5FF5">
      <w:pPr>
        <w:numPr>
          <w:ilvl w:val="0"/>
          <w:numId w:val="1"/>
        </w:numPr>
        <w:spacing w:line="360" w:lineRule="auto"/>
        <w:ind w:left="0" w:right="49" w:firstLine="0"/>
        <w:contextualSpacing/>
        <w:jc w:val="both"/>
        <w:rPr>
          <w:rFonts w:ascii="Palatino Linotype" w:hAnsi="Palatino Linotype"/>
          <w:color w:val="000000"/>
          <w:szCs w:val="22"/>
          <w:lang w:val="es-ES_tradnl"/>
        </w:rPr>
      </w:pPr>
      <w:r w:rsidRPr="00790385">
        <w:rPr>
          <w:rFonts w:ascii="Palatino Linotype" w:hAnsi="Palatino Linotype"/>
          <w:color w:val="000000"/>
          <w:szCs w:val="22"/>
          <w:lang w:val="es-ES_tradnl"/>
        </w:rPr>
        <w:t>Ahora bien</w:t>
      </w:r>
      <w:r>
        <w:rPr>
          <w:rFonts w:ascii="Palatino Linotype" w:hAnsi="Palatino Linotype"/>
          <w:color w:val="000000"/>
          <w:szCs w:val="22"/>
          <w:lang w:val="es-ES_tradnl"/>
        </w:rPr>
        <w:t xml:space="preserve">, </w:t>
      </w:r>
      <w:r>
        <w:rPr>
          <w:rFonts w:ascii="Palatino Linotype" w:hAnsi="Palatino Linotype"/>
          <w:color w:val="000000"/>
          <w:lang w:val="es-ES_tradnl"/>
        </w:rPr>
        <w:t>el artículo 2, fracción VIII de la Ley referida en el párrafo anterior, la señala a la Asamblea como el Órgano máximo de decisión de un condominio:</w:t>
      </w:r>
    </w:p>
    <w:p w14:paraId="041A0C25" w14:textId="1E1A8184" w:rsidR="00790385" w:rsidRDefault="00790385" w:rsidP="00790385">
      <w:pPr>
        <w:spacing w:line="360" w:lineRule="auto"/>
        <w:ind w:right="49"/>
        <w:contextualSpacing/>
        <w:jc w:val="both"/>
        <w:rPr>
          <w:rFonts w:ascii="Palatino Linotype" w:hAnsi="Palatino Linotype"/>
          <w:color w:val="000000"/>
          <w:szCs w:val="22"/>
          <w:lang w:val="es-ES_tradnl"/>
        </w:rPr>
      </w:pPr>
    </w:p>
    <w:p w14:paraId="13DEDEBF"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b/>
          <w:bCs/>
          <w:i/>
          <w:sz w:val="22"/>
          <w:szCs w:val="22"/>
        </w:rPr>
        <w:t>“Artículo 2.-</w:t>
      </w:r>
      <w:r w:rsidRPr="00790385">
        <w:rPr>
          <w:rFonts w:ascii="Palatino Linotype" w:hAnsi="Palatino Linotype"/>
          <w:i/>
          <w:sz w:val="22"/>
          <w:szCs w:val="22"/>
        </w:rPr>
        <w:t xml:space="preserve"> Para efectos de ésta ley se entiende por:</w:t>
      </w:r>
    </w:p>
    <w:p w14:paraId="681407FF"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w:t>
      </w:r>
    </w:p>
    <w:p w14:paraId="6383ADD5"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lastRenderedPageBreak/>
        <w:t>VIII. Asamblea: órgano máximo de decisión de un condominio, integrado por la mayoría de los condóminos, en el que se resolverán los asuntos de interés común, respecto al condominio;</w:t>
      </w:r>
    </w:p>
    <w:p w14:paraId="4DB0A94F"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w:t>
      </w:r>
    </w:p>
    <w:p w14:paraId="5B34CE65" w14:textId="77777777" w:rsidR="00790385" w:rsidRPr="00790385" w:rsidRDefault="00790385" w:rsidP="00790385">
      <w:pPr>
        <w:spacing w:line="360" w:lineRule="auto"/>
        <w:ind w:right="49"/>
        <w:contextualSpacing/>
        <w:jc w:val="both"/>
        <w:rPr>
          <w:rFonts w:ascii="Palatino Linotype" w:hAnsi="Palatino Linotype"/>
          <w:color w:val="000000"/>
          <w:szCs w:val="22"/>
          <w:lang w:val="es-ES_tradnl"/>
        </w:rPr>
      </w:pPr>
    </w:p>
    <w:p w14:paraId="38C26A50" w14:textId="69DC3B0B" w:rsidR="00790385" w:rsidRPr="00790385" w:rsidRDefault="00790385"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790385">
        <w:rPr>
          <w:rFonts w:ascii="Palatino Linotype" w:hAnsi="Palatino Linotype"/>
          <w:color w:val="000000"/>
          <w:lang w:val="es-ES_tradnl"/>
        </w:rPr>
        <w:t>Asimismo, con fundamento en el artículo 28 de la Ley referida, se establece que para la celebración de las asambleas se observaran las siguientes disposiciones:</w:t>
      </w:r>
    </w:p>
    <w:p w14:paraId="40D2131A" w14:textId="3B5197D7" w:rsidR="00790385" w:rsidRDefault="00790385" w:rsidP="00790385">
      <w:pPr>
        <w:spacing w:line="360" w:lineRule="auto"/>
        <w:ind w:right="49"/>
        <w:contextualSpacing/>
        <w:jc w:val="both"/>
        <w:rPr>
          <w:rFonts w:ascii="Palatino Linotype" w:hAnsi="Palatino Linotype"/>
          <w:color w:val="000000"/>
          <w:sz w:val="28"/>
          <w:lang w:val="es-ES_tradnl"/>
        </w:rPr>
      </w:pPr>
    </w:p>
    <w:p w14:paraId="29E5C227"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w:t>
      </w:r>
      <w:r w:rsidRPr="00790385">
        <w:rPr>
          <w:rFonts w:ascii="Palatino Linotype" w:hAnsi="Palatino Linotype"/>
          <w:b/>
          <w:bCs/>
          <w:i/>
          <w:sz w:val="22"/>
          <w:szCs w:val="22"/>
        </w:rPr>
        <w:t>Artículo 28.-</w:t>
      </w:r>
      <w:r w:rsidRPr="00790385">
        <w:rPr>
          <w:rFonts w:ascii="Palatino Linotype" w:hAnsi="Palatino Linotype"/>
          <w:i/>
          <w:sz w:val="22"/>
          <w:szCs w:val="22"/>
        </w:rPr>
        <w:t xml:space="preserve"> Las asambleas serán de dos tipos: generales y extraordinarias; para su celebración se observarán las siguientes disposiciones: </w:t>
      </w:r>
    </w:p>
    <w:p w14:paraId="6E562184"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I. Las generales se celebrarán por lo menos cada seis meses y tanto éstas como las extraordinarias, cuantas veces sean convocadas conforme a esta Ley y al reglamento interior del condominio; </w:t>
      </w:r>
    </w:p>
    <w:p w14:paraId="7950AC80"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II. Cada condómino gozará de un voto por unidad de propiedad exclusiva del total del bien condominal, tratándose de condominios comerciales e industriales. En los otros casos, de un solo voto no importando cuantas unidades de propiedad exclusivas posea; </w:t>
      </w:r>
    </w:p>
    <w:p w14:paraId="26F6ABE7"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III. La votación será personal, nominal y directa, sin perjuicio de que el reglamento interior del condominio determine otros procedimientos; </w:t>
      </w:r>
    </w:p>
    <w:p w14:paraId="602D8B11"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 </w:t>
      </w:r>
    </w:p>
    <w:p w14:paraId="4E3CF653"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V. El secretario de la mesa directiva llevará un libro de actas, que deberá estar autorizado por el secretario del ayuntamiento. Las actas, por su parte, serán autorizadas por el contralor de la mesa directiva o quien haga sus veces; </w:t>
      </w:r>
    </w:p>
    <w:p w14:paraId="13C29E41"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VI. La convocatoria deberá realizarse con diez días de anticipación para el caso de asambleas generales, y cinco para las asambleas extraordinarias, debiendo incluirse en ella el lugar, día y hora de celebración, así como el orden del día; </w:t>
      </w:r>
    </w:p>
    <w:p w14:paraId="2C3DDDC2" w14:textId="77777777"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 xml:space="preserve">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 </w:t>
      </w:r>
    </w:p>
    <w:p w14:paraId="443ADD5C" w14:textId="0C2821B3" w:rsidR="00790385" w:rsidRPr="00790385" w:rsidRDefault="00790385" w:rsidP="00790385">
      <w:pPr>
        <w:ind w:left="567" w:right="539"/>
        <w:contextualSpacing/>
        <w:jc w:val="both"/>
        <w:rPr>
          <w:rFonts w:ascii="Palatino Linotype" w:hAnsi="Palatino Linotype"/>
          <w:i/>
          <w:sz w:val="22"/>
          <w:szCs w:val="22"/>
        </w:rPr>
      </w:pPr>
      <w:r w:rsidRPr="00790385">
        <w:rPr>
          <w:rFonts w:ascii="Palatino Linotype" w:hAnsi="Palatino Linotype"/>
          <w:i/>
          <w:sz w:val="22"/>
          <w:szCs w:val="22"/>
        </w:rPr>
        <w:t>Las determinaciones y acuerdos tomados por la Asamblea obligan a todos los condóminos, incluyendo a los ausentes y disidentes.”</w:t>
      </w:r>
    </w:p>
    <w:p w14:paraId="525F379F" w14:textId="77777777" w:rsidR="00790385" w:rsidRPr="00790385" w:rsidRDefault="00790385" w:rsidP="00790385">
      <w:pPr>
        <w:spacing w:line="360" w:lineRule="auto"/>
        <w:ind w:right="49"/>
        <w:contextualSpacing/>
        <w:jc w:val="both"/>
        <w:rPr>
          <w:rFonts w:ascii="Palatino Linotype" w:hAnsi="Palatino Linotype"/>
          <w:color w:val="000000"/>
          <w:sz w:val="28"/>
          <w:lang w:val="es-ES_tradnl"/>
        </w:rPr>
      </w:pPr>
    </w:p>
    <w:p w14:paraId="4F202746" w14:textId="42AE55EB" w:rsidR="00790385" w:rsidRPr="00790385" w:rsidRDefault="00790385"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790385">
        <w:rPr>
          <w:rFonts w:ascii="Palatino Linotype" w:hAnsi="Palatino Linotype"/>
          <w:color w:val="000000"/>
          <w:lang w:val="es-ES_tradnl"/>
        </w:rPr>
        <w:lastRenderedPageBreak/>
        <w:t xml:space="preserve">Aunado a ello, el artículo 29 de la Ley </w:t>
      </w:r>
      <w:r w:rsidRPr="00790385">
        <w:rPr>
          <w:rFonts w:ascii="Palatino Linotype" w:eastAsia="Calibri" w:hAnsi="Palatino Linotype" w:cs="Tahoma"/>
          <w:iCs/>
          <w:lang w:val="es-ES" w:eastAsia="es-ES_tradnl"/>
        </w:rPr>
        <w:t>Ley que Regula el Régimen de Propiedad en Condominio en el Estado de México establece entre otras facultades de la asamblea, la de nombrar y remover al administrador o al comité de administración en términos del reglamento interior de condominios; asimismo, el artículo 30 refiere que los condominios serán administrados por un Comité de Administración o por un administrador que designará la Asamblea General:</w:t>
      </w:r>
    </w:p>
    <w:p w14:paraId="10DF7B15" w14:textId="68817F69" w:rsidR="00790385" w:rsidRPr="00790385" w:rsidRDefault="00790385" w:rsidP="00790385">
      <w:pPr>
        <w:ind w:left="567" w:right="539"/>
        <w:contextualSpacing/>
        <w:jc w:val="both"/>
        <w:rPr>
          <w:rFonts w:ascii="Palatino Linotype" w:eastAsia="Calibri" w:hAnsi="Palatino Linotype" w:cs="Tahoma"/>
          <w:iCs/>
          <w:sz w:val="22"/>
          <w:szCs w:val="22"/>
          <w:lang w:val="es-ES" w:eastAsia="es-ES_tradnl"/>
        </w:rPr>
      </w:pPr>
    </w:p>
    <w:p w14:paraId="4EFE2AB6" w14:textId="365C3152" w:rsidR="00790385" w:rsidRPr="00790385" w:rsidRDefault="00790385" w:rsidP="00790385">
      <w:pPr>
        <w:tabs>
          <w:tab w:val="left" w:pos="4962"/>
        </w:tabs>
        <w:ind w:left="567" w:right="539"/>
        <w:jc w:val="both"/>
        <w:rPr>
          <w:rFonts w:ascii="Palatino Linotype" w:eastAsia="Calibri" w:hAnsi="Palatino Linotype" w:cs="Tahoma"/>
          <w:i/>
          <w:iCs/>
          <w:sz w:val="22"/>
          <w:szCs w:val="22"/>
          <w:lang w:eastAsia="es-ES_tradnl"/>
        </w:rPr>
      </w:pPr>
      <w:r w:rsidRPr="00790385">
        <w:rPr>
          <w:rFonts w:ascii="Palatino Linotype" w:eastAsia="Calibri" w:hAnsi="Palatino Linotype" w:cs="Tahoma"/>
          <w:b/>
          <w:i/>
          <w:iCs/>
          <w:sz w:val="22"/>
          <w:szCs w:val="22"/>
          <w:lang w:eastAsia="es-ES_tradnl"/>
        </w:rPr>
        <w:t>“Artículo 29.-</w:t>
      </w:r>
      <w:r w:rsidRPr="00790385">
        <w:rPr>
          <w:rFonts w:ascii="Palatino Linotype" w:eastAsia="Calibri" w:hAnsi="Palatino Linotype" w:cs="Tahoma"/>
          <w:i/>
          <w:iCs/>
          <w:sz w:val="22"/>
          <w:szCs w:val="22"/>
          <w:lang w:eastAsia="es-ES_tradnl"/>
        </w:rPr>
        <w:t xml:space="preserve"> Serán facultades de la asamblea, sin menoscabo de las demás que le otorgue el reglamento interior del condominio las siguientes: </w:t>
      </w:r>
    </w:p>
    <w:p w14:paraId="07B96A5A" w14:textId="77777777" w:rsidR="00790385" w:rsidRPr="00790385" w:rsidRDefault="00790385" w:rsidP="00790385">
      <w:pPr>
        <w:tabs>
          <w:tab w:val="left" w:pos="4962"/>
        </w:tabs>
        <w:ind w:left="567" w:right="539"/>
        <w:jc w:val="both"/>
        <w:rPr>
          <w:rFonts w:ascii="Palatino Linotype" w:eastAsia="Calibri" w:hAnsi="Palatino Linotype" w:cs="Tahoma"/>
          <w:i/>
          <w:iCs/>
          <w:sz w:val="22"/>
          <w:szCs w:val="22"/>
          <w:lang w:eastAsia="es-ES_tradnl"/>
        </w:rPr>
      </w:pPr>
      <w:r w:rsidRPr="00790385">
        <w:rPr>
          <w:rFonts w:ascii="Palatino Linotype" w:eastAsia="Calibri" w:hAnsi="Palatino Linotype" w:cs="Tahoma"/>
          <w:i/>
          <w:iCs/>
          <w:sz w:val="22"/>
          <w:szCs w:val="22"/>
          <w:lang w:eastAsia="es-ES_tradnl"/>
        </w:rPr>
        <w:t xml:space="preserve">I. </w:t>
      </w:r>
      <w:r w:rsidRPr="00790385">
        <w:rPr>
          <w:rFonts w:ascii="Palatino Linotype" w:eastAsia="Calibri" w:hAnsi="Palatino Linotype" w:cs="Tahoma"/>
          <w:b/>
          <w:i/>
          <w:iCs/>
          <w:sz w:val="22"/>
          <w:szCs w:val="22"/>
          <w:u w:val="single"/>
          <w:lang w:eastAsia="es-ES_tradnl"/>
        </w:rPr>
        <w:t>Nombrar y remover al administrador o al comité de administración en los términos del reglamento interior del condominio</w:t>
      </w:r>
      <w:r w:rsidRPr="00790385">
        <w:rPr>
          <w:rFonts w:ascii="Palatino Linotype" w:eastAsia="Calibri" w:hAnsi="Palatino Linotype" w:cs="Tahoma"/>
          <w:i/>
          <w:iCs/>
          <w:sz w:val="22"/>
          <w:szCs w:val="22"/>
          <w:lang w:eastAsia="es-ES_tradnl"/>
        </w:rPr>
        <w:t>, excepto al que funja el primer año, que será designado por quienes otorguen la escritura constitutiva del condominio;</w:t>
      </w:r>
    </w:p>
    <w:p w14:paraId="6F31B730" w14:textId="77777777" w:rsidR="00790385" w:rsidRPr="00790385" w:rsidRDefault="00790385" w:rsidP="00790385">
      <w:pPr>
        <w:tabs>
          <w:tab w:val="left" w:pos="4962"/>
        </w:tabs>
        <w:ind w:left="567" w:right="539"/>
        <w:jc w:val="both"/>
        <w:rPr>
          <w:rFonts w:ascii="Palatino Linotype" w:eastAsia="Calibri" w:hAnsi="Palatino Linotype" w:cs="Tahoma"/>
          <w:i/>
          <w:iCs/>
          <w:sz w:val="22"/>
          <w:szCs w:val="22"/>
          <w:lang w:eastAsia="es-ES_tradnl"/>
        </w:rPr>
      </w:pPr>
      <w:r w:rsidRPr="00790385">
        <w:rPr>
          <w:rFonts w:ascii="Palatino Linotype" w:eastAsia="Calibri" w:hAnsi="Palatino Linotype" w:cs="Tahoma"/>
          <w:i/>
          <w:iCs/>
          <w:sz w:val="22"/>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14:paraId="7FDF6CA8" w14:textId="77777777" w:rsidR="00790385" w:rsidRPr="00790385" w:rsidRDefault="00790385" w:rsidP="00790385">
      <w:pPr>
        <w:tabs>
          <w:tab w:val="left" w:pos="4962"/>
        </w:tabs>
        <w:ind w:left="567" w:right="539"/>
        <w:jc w:val="both"/>
        <w:rPr>
          <w:rFonts w:ascii="Palatino Linotype" w:eastAsia="Calibri" w:hAnsi="Palatino Linotype" w:cs="Tahoma"/>
          <w:i/>
          <w:iCs/>
          <w:sz w:val="22"/>
          <w:szCs w:val="22"/>
          <w:lang w:eastAsia="es-ES_tradnl"/>
        </w:rPr>
      </w:pPr>
      <w:r w:rsidRPr="00790385">
        <w:rPr>
          <w:rFonts w:ascii="Palatino Linotype" w:eastAsia="Calibri" w:hAnsi="Palatino Linotype" w:cs="Tahoma"/>
          <w:i/>
          <w:iCs/>
          <w:sz w:val="22"/>
          <w:szCs w:val="22"/>
          <w:lang w:eastAsia="es-ES_tradnl"/>
        </w:rPr>
        <w:t>III a XI</w:t>
      </w:r>
    </w:p>
    <w:p w14:paraId="104AC07B" w14:textId="77777777" w:rsidR="00790385" w:rsidRPr="00790385" w:rsidRDefault="00790385" w:rsidP="00790385">
      <w:pPr>
        <w:tabs>
          <w:tab w:val="left" w:pos="4962"/>
        </w:tabs>
        <w:ind w:left="567" w:right="539"/>
        <w:jc w:val="both"/>
        <w:rPr>
          <w:rFonts w:ascii="Palatino Linotype" w:eastAsia="Calibri" w:hAnsi="Palatino Linotype" w:cs="Tahoma"/>
          <w:i/>
          <w:iCs/>
          <w:sz w:val="22"/>
          <w:szCs w:val="22"/>
          <w:lang w:eastAsia="es-ES_tradnl"/>
        </w:rPr>
      </w:pPr>
      <w:r w:rsidRPr="00790385">
        <w:rPr>
          <w:rFonts w:ascii="Palatino Linotype" w:eastAsia="Calibri" w:hAnsi="Palatino Linotype" w:cs="Tahoma"/>
          <w:i/>
          <w:iCs/>
          <w:sz w:val="22"/>
          <w:szCs w:val="22"/>
          <w:lang w:eastAsia="es-ES_tradnl"/>
        </w:rPr>
        <w:t>…</w:t>
      </w:r>
    </w:p>
    <w:p w14:paraId="1EC6F232" w14:textId="77777777" w:rsidR="00790385" w:rsidRPr="00790385" w:rsidRDefault="00790385" w:rsidP="00790385">
      <w:pPr>
        <w:tabs>
          <w:tab w:val="left" w:pos="4962"/>
        </w:tabs>
        <w:ind w:left="567" w:right="539"/>
        <w:jc w:val="both"/>
        <w:rPr>
          <w:rFonts w:ascii="Palatino Linotype" w:eastAsia="Calibri" w:hAnsi="Palatino Linotype" w:cs="Tahoma"/>
          <w:i/>
          <w:iCs/>
          <w:sz w:val="22"/>
          <w:szCs w:val="22"/>
          <w:lang w:eastAsia="es-ES_tradnl"/>
        </w:rPr>
      </w:pPr>
      <w:r w:rsidRPr="00790385">
        <w:rPr>
          <w:rFonts w:ascii="Palatino Linotype" w:eastAsia="Calibri" w:hAnsi="Palatino Linotype" w:cs="Tahoma"/>
          <w:b/>
          <w:i/>
          <w:iCs/>
          <w:sz w:val="22"/>
          <w:szCs w:val="22"/>
          <w:lang w:eastAsia="es-ES_tradnl"/>
        </w:rPr>
        <w:t>Artículo 30.-</w:t>
      </w:r>
      <w:r w:rsidRPr="00790385">
        <w:rPr>
          <w:rFonts w:ascii="Palatino Linotype" w:eastAsia="Calibri" w:hAnsi="Palatino Linotype" w:cs="Tahoma"/>
          <w:i/>
          <w:iCs/>
          <w:sz w:val="22"/>
          <w:szCs w:val="22"/>
          <w:lang w:eastAsia="es-ES_tradnl"/>
        </w:rPr>
        <w:t xml:space="preserve"> </w:t>
      </w:r>
      <w:r w:rsidRPr="00790385">
        <w:rPr>
          <w:rFonts w:ascii="Palatino Linotype" w:eastAsia="Calibri" w:hAnsi="Palatino Linotype" w:cs="Tahoma"/>
          <w:b/>
          <w:i/>
          <w:iCs/>
          <w:sz w:val="22"/>
          <w:szCs w:val="22"/>
          <w:u w:val="single"/>
          <w:lang w:eastAsia="es-ES_tradnl"/>
        </w:rPr>
        <w:t>Los condominios serán administrados por un Comité de Administración o por un administrador que designará la Asamblea General</w:t>
      </w:r>
      <w:r w:rsidRPr="00790385">
        <w:rPr>
          <w:rFonts w:ascii="Palatino Linotype" w:eastAsia="Calibri" w:hAnsi="Palatino Linotype" w:cs="Tahoma"/>
          <w:i/>
          <w:iCs/>
          <w:sz w:val="22"/>
          <w:szCs w:val="22"/>
          <w:lang w:eastAsia="es-ES_tradnl"/>
        </w:rPr>
        <w:t>, por el tiempo que ésta determine, salvo cuando la designación recaiga en un condómino, en cuyo caso durará en el cargo de uno a tres años, según lo disponga la asamblea.</w:t>
      </w:r>
    </w:p>
    <w:p w14:paraId="614DAAFD" w14:textId="7D16B9A7" w:rsidR="00790385" w:rsidRPr="00790385" w:rsidRDefault="00790385" w:rsidP="00790385">
      <w:pPr>
        <w:tabs>
          <w:tab w:val="left" w:pos="4962"/>
        </w:tabs>
        <w:ind w:left="567" w:right="539"/>
        <w:jc w:val="both"/>
        <w:rPr>
          <w:rFonts w:ascii="Palatino Linotype" w:eastAsia="Calibri" w:hAnsi="Palatino Linotype" w:cs="Tahoma"/>
          <w:i/>
          <w:iCs/>
          <w:sz w:val="22"/>
          <w:szCs w:val="22"/>
          <w:lang w:val="es-ES" w:eastAsia="es-ES_tradnl"/>
        </w:rPr>
      </w:pPr>
      <w:r w:rsidRPr="00790385">
        <w:rPr>
          <w:rFonts w:ascii="Palatino Linotype" w:eastAsia="Calibri" w:hAnsi="Palatino Linotype" w:cs="Tahoma"/>
          <w:b/>
          <w:i/>
          <w:iCs/>
          <w:sz w:val="22"/>
          <w:szCs w:val="22"/>
          <w:lang w:eastAsia="es-ES_tradnl"/>
        </w:rPr>
        <w:t>…</w:t>
      </w:r>
      <w:r w:rsidRPr="00790385">
        <w:rPr>
          <w:rFonts w:ascii="Palatino Linotype" w:eastAsia="Calibri" w:hAnsi="Palatino Linotype" w:cs="Tahoma"/>
          <w:i/>
          <w:iCs/>
          <w:sz w:val="22"/>
          <w:szCs w:val="22"/>
          <w:lang w:eastAsia="es-ES_tradnl"/>
        </w:rPr>
        <w:t>”</w:t>
      </w:r>
    </w:p>
    <w:p w14:paraId="06B6A49C" w14:textId="77777777" w:rsidR="00790385" w:rsidRPr="00790385" w:rsidRDefault="00790385" w:rsidP="00790385">
      <w:pPr>
        <w:spacing w:line="360" w:lineRule="auto"/>
        <w:ind w:right="49"/>
        <w:contextualSpacing/>
        <w:jc w:val="both"/>
        <w:rPr>
          <w:rFonts w:ascii="Palatino Linotype" w:hAnsi="Palatino Linotype"/>
          <w:color w:val="000000"/>
          <w:lang w:val="es-ES_tradnl"/>
        </w:rPr>
      </w:pPr>
    </w:p>
    <w:p w14:paraId="6148AE6F" w14:textId="71813F6B" w:rsidR="00790385" w:rsidRPr="00790385" w:rsidRDefault="00790385"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790385">
        <w:rPr>
          <w:rFonts w:ascii="Palatino Linotype" w:hAnsi="Palatino Linotype"/>
          <w:color w:val="000000"/>
          <w:lang w:val="es-ES_tradnl"/>
        </w:rPr>
        <w:t xml:space="preserve">De lo anteriormente referido, se concluye </w:t>
      </w:r>
      <w:r w:rsidRPr="00790385">
        <w:rPr>
          <w:rFonts w:ascii="Palatino Linotype" w:hAnsi="Palatino Linotype"/>
          <w:iCs/>
          <w:color w:val="000000"/>
          <w:lang w:val="es-ES"/>
        </w:rPr>
        <w:t xml:space="preserve">que el </w:t>
      </w:r>
      <w:r w:rsidRPr="00790385">
        <w:rPr>
          <w:rFonts w:ascii="Palatino Linotype" w:hAnsi="Palatino Linotype"/>
          <w:b/>
          <w:bCs/>
          <w:iCs/>
          <w:color w:val="000000"/>
          <w:lang w:val="es-ES"/>
        </w:rPr>
        <w:t>SUJETO OBLIGADO</w:t>
      </w:r>
      <w:r w:rsidRPr="00790385">
        <w:rPr>
          <w:rFonts w:ascii="Palatino Linotype" w:hAnsi="Palatino Linotype"/>
          <w:iCs/>
          <w:color w:val="000000"/>
          <w:lang w:val="es-ES"/>
        </w:rPr>
        <w:t xml:space="preserve"> no tiene participación en la asamblea del Fraccionamiento Real de San Fernando y por lo tanto</w:t>
      </w:r>
      <w:r>
        <w:rPr>
          <w:rFonts w:ascii="Palatino Linotype" w:hAnsi="Palatino Linotype"/>
          <w:iCs/>
          <w:color w:val="000000"/>
          <w:lang w:val="es-ES"/>
        </w:rPr>
        <w:t xml:space="preserve"> </w:t>
      </w:r>
      <w:r w:rsidRPr="000B718C">
        <w:rPr>
          <w:rFonts w:ascii="Palatino Linotype" w:hAnsi="Palatino Linotype"/>
          <w:iCs/>
          <w:color w:val="000000"/>
          <w:lang w:val="es-ES"/>
        </w:rPr>
        <w:t xml:space="preserve">no posee o administra, las actas que se generen, así como tampoco cuenta con atribuciones para nombrar y/o remover al administrador ya que esta atribución le corresponde a la asamblea de cada condominio, situación que se encuentra claramente señalada en el artículo 29 </w:t>
      </w:r>
      <w:r>
        <w:rPr>
          <w:rFonts w:ascii="Palatino Linotype" w:hAnsi="Palatino Linotype"/>
          <w:iCs/>
          <w:color w:val="000000"/>
          <w:lang w:val="es-ES"/>
        </w:rPr>
        <w:t>antes citado.</w:t>
      </w:r>
    </w:p>
    <w:p w14:paraId="066AE988" w14:textId="77777777" w:rsidR="00790385" w:rsidRPr="00790385" w:rsidRDefault="00790385" w:rsidP="00790385">
      <w:pPr>
        <w:spacing w:line="360" w:lineRule="auto"/>
        <w:ind w:right="49"/>
        <w:contextualSpacing/>
        <w:jc w:val="both"/>
        <w:rPr>
          <w:rFonts w:ascii="Palatino Linotype" w:hAnsi="Palatino Linotype"/>
          <w:color w:val="000000"/>
          <w:lang w:val="es-ES_tradnl"/>
        </w:rPr>
      </w:pPr>
    </w:p>
    <w:p w14:paraId="326CDEC9" w14:textId="03422B79" w:rsidR="00790385" w:rsidRPr="0012408E" w:rsidRDefault="0012408E"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12408E">
        <w:rPr>
          <w:rFonts w:ascii="Palatino Linotype" w:hAnsi="Palatino Linotype"/>
          <w:color w:val="000000"/>
          <w:lang w:val="es-ES_tradnl"/>
        </w:rPr>
        <w:lastRenderedPageBreak/>
        <w:t xml:space="preserve">Aunado a lo anterior, </w:t>
      </w:r>
      <w:r w:rsidRPr="0012408E">
        <w:rPr>
          <w:rFonts w:ascii="Palatino Linotype" w:eastAsia="Calibri" w:hAnsi="Palatino Linotype" w:cs="Tahoma"/>
          <w:iCs/>
          <w:lang w:eastAsia="es-ES_tradnl"/>
        </w:rPr>
        <w:t xml:space="preserve">el </w:t>
      </w:r>
      <w:r w:rsidRPr="0012408E">
        <w:rPr>
          <w:rFonts w:ascii="Palatino Linotype" w:eastAsia="Calibri" w:hAnsi="Palatino Linotype" w:cs="Tahoma"/>
          <w:b/>
          <w:bCs/>
          <w:iCs/>
          <w:lang w:eastAsia="es-ES_tradnl"/>
        </w:rPr>
        <w:t>SUJETO OBLIGADO</w:t>
      </w:r>
      <w:r w:rsidRPr="0012408E">
        <w:rPr>
          <w:rFonts w:ascii="Palatino Linotype" w:eastAsia="Calibri" w:hAnsi="Palatino Linotype" w:cs="Tahoma"/>
          <w:iCs/>
          <w:lang w:eastAsia="es-ES_tradnl"/>
        </w:rPr>
        <w:t xml:space="preserve"> manifestó que derivado de los Juicios Administrativos tampoco ha otorgado algún permiso por parte de la Sindicatura Municipal, para la recolección de cuotas, razón por la cual se advierte que se pronunció el área correspondiente que podía haber contado con la información ya que el artículo 46 de la multicitada Ley </w:t>
      </w:r>
      <w:r w:rsidRPr="0012408E">
        <w:rPr>
          <w:rFonts w:ascii="Palatino Linotype" w:eastAsia="Calibri" w:hAnsi="Palatino Linotype" w:cs="Tahoma"/>
          <w:iCs/>
          <w:lang w:val="es-ES" w:eastAsia="es-ES_tradnl"/>
        </w:rPr>
        <w:t>que Regula el Régimen de Propiedad en Condominio del Estado de México, señala al Síndico Municipal como el competente para desahogar los procedimientos arbitrales para resolver controversias en materia de propiedad en condominio.</w:t>
      </w:r>
    </w:p>
    <w:p w14:paraId="05CFC171" w14:textId="77777777" w:rsidR="0012408E" w:rsidRDefault="0012408E" w:rsidP="0012408E">
      <w:pPr>
        <w:pStyle w:val="Prrafodelista"/>
        <w:rPr>
          <w:rFonts w:ascii="Palatino Linotype" w:hAnsi="Palatino Linotype"/>
          <w:color w:val="000000"/>
          <w:lang w:val="es-ES_tradnl"/>
        </w:rPr>
      </w:pPr>
    </w:p>
    <w:p w14:paraId="5BF47242" w14:textId="0EE03338" w:rsidR="0012408E" w:rsidRPr="0012408E" w:rsidRDefault="0012408E" w:rsidP="0012408E">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hAnsi="Palatino Linotype"/>
          <w:color w:val="000000"/>
          <w:lang w:val="es-ES_tradnl"/>
        </w:rPr>
        <w:t xml:space="preserve">Conforme </w:t>
      </w:r>
      <w:r w:rsidRPr="004F5FF5">
        <w:rPr>
          <w:rFonts w:ascii="Palatino Linotype" w:hAnsi="Palatino Linotype" w:cs="Tahoma"/>
          <w:bCs/>
          <w:iCs/>
          <w:szCs w:val="22"/>
        </w:rPr>
        <w:t xml:space="preserve">a la establecido, se colige que el </w:t>
      </w:r>
      <w:r w:rsidRPr="0012408E">
        <w:rPr>
          <w:rFonts w:ascii="Palatino Linotype" w:hAnsi="Palatino Linotype" w:cs="Tahoma"/>
          <w:b/>
          <w:iCs/>
          <w:szCs w:val="22"/>
        </w:rPr>
        <w:t>SUJETO OBLIGADO</w:t>
      </w:r>
      <w:r w:rsidRPr="004F5FF5">
        <w:rPr>
          <w:rFonts w:ascii="Palatino Linotype" w:hAnsi="Palatino Linotype" w:cs="Tahoma"/>
          <w:bCs/>
          <w:iCs/>
          <w:szCs w:val="22"/>
        </w:rPr>
        <w:t xml:space="preserve">, turno la solicitud de acceso a la información a la unidad que pudiera haber contado con la información solicitada, a saber, la Sindicatura Municipal, </w:t>
      </w:r>
      <w:r w:rsidRPr="004F5FF5">
        <w:rPr>
          <w:rFonts w:ascii="Palatino Linotype" w:eastAsia="Calibri" w:hAnsi="Palatino Linotype" w:cs="Tahoma"/>
          <w:bCs/>
          <w:szCs w:val="22"/>
          <w:lang w:eastAsia="en-US"/>
        </w:rPr>
        <w:t>de</w:t>
      </w:r>
      <w:r w:rsidRPr="004F5FF5">
        <w:rPr>
          <w:rFonts w:ascii="Palatino Linotype" w:eastAsia="Calibri" w:hAnsi="Palatino Linotype" w:cs="Tahoma"/>
          <w:iCs/>
          <w:szCs w:val="22"/>
          <w:lang w:val="es-ES" w:eastAsia="es-ES_tradnl"/>
        </w:rPr>
        <w:t xml:space="preserve"> tales circunstancias, se colige que los sujetos obligados únicamente están constreñidos a proporcionar la documentación que obre en sus archivos; por lo que, no están obligados a generar o elaborar documentos </w:t>
      </w:r>
      <w:r w:rsidRPr="004F5FF5">
        <w:rPr>
          <w:rFonts w:ascii="Palatino Linotype" w:eastAsia="Calibri" w:hAnsi="Palatino Linotype" w:cs="Tahoma"/>
          <w:i/>
          <w:iCs/>
          <w:szCs w:val="22"/>
          <w:lang w:val="es-ES" w:eastAsia="es-ES_tradnl"/>
        </w:rPr>
        <w:t>Ad hoc,</w:t>
      </w:r>
      <w:r w:rsidRPr="004F5FF5">
        <w:rPr>
          <w:rFonts w:ascii="Palatino Linotype" w:eastAsia="Calibri" w:hAnsi="Palatino Linotype" w:cs="Tahoma"/>
          <w:iCs/>
          <w:szCs w:val="22"/>
          <w:lang w:val="es-ES" w:eastAsia="es-ES_tradnl"/>
        </w:rPr>
        <w:t xml:space="preserve"> robustece lo anterior el Criterio 3/17 del Instituto Nacional de Transparencia, Acceso a la Información y Protección de Datos Personales que a continuación se cita:</w:t>
      </w:r>
    </w:p>
    <w:p w14:paraId="3F8D421A" w14:textId="52CF3CE5" w:rsidR="0012408E" w:rsidRDefault="0012408E" w:rsidP="0012408E">
      <w:pPr>
        <w:pStyle w:val="Prrafodelista"/>
        <w:rPr>
          <w:rFonts w:ascii="Palatino Linotype" w:hAnsi="Palatino Linotype"/>
          <w:color w:val="000000"/>
          <w:sz w:val="28"/>
          <w:lang w:val="es-ES_tradnl"/>
        </w:rPr>
      </w:pPr>
    </w:p>
    <w:p w14:paraId="4A91553E" w14:textId="00F8660D" w:rsidR="0012408E" w:rsidRPr="0012408E" w:rsidRDefault="0012408E" w:rsidP="0012408E">
      <w:pPr>
        <w:ind w:left="567" w:right="567"/>
        <w:jc w:val="both"/>
        <w:rPr>
          <w:rFonts w:ascii="Palatino Linotype" w:eastAsia="Arial" w:hAnsi="Palatino Linotype" w:cs="Arial"/>
          <w:i/>
          <w:sz w:val="22"/>
          <w:szCs w:val="22"/>
        </w:rPr>
      </w:pPr>
      <w:r w:rsidRPr="004F5FF5">
        <w:rPr>
          <w:rFonts w:ascii="Palatino Linotype" w:eastAsia="Arial" w:hAnsi="Palatino Linotype" w:cs="Arial"/>
          <w:b/>
          <w:i/>
          <w:sz w:val="22"/>
          <w:szCs w:val="22"/>
        </w:rPr>
        <w:t xml:space="preserve">No existe obligación de elaborar </w:t>
      </w:r>
      <w:r w:rsidRPr="004F5FF5">
        <w:rPr>
          <w:rFonts w:ascii="Palatino Linotype" w:eastAsia="Arial" w:hAnsi="Palatino Linotype" w:cs="Arial"/>
          <w:b/>
          <w:i/>
          <w:spacing w:val="-3"/>
          <w:sz w:val="22"/>
          <w:szCs w:val="22"/>
        </w:rPr>
        <w:t>d</w:t>
      </w:r>
      <w:r w:rsidRPr="004F5FF5">
        <w:rPr>
          <w:rFonts w:ascii="Palatino Linotype" w:eastAsia="Arial" w:hAnsi="Palatino Linotype" w:cs="Arial"/>
          <w:b/>
          <w:i/>
          <w:sz w:val="22"/>
          <w:szCs w:val="22"/>
        </w:rPr>
        <w:t>ocum</w:t>
      </w:r>
      <w:r w:rsidRPr="004F5FF5">
        <w:rPr>
          <w:rFonts w:ascii="Palatino Linotype" w:eastAsia="Arial" w:hAnsi="Palatino Linotype" w:cs="Arial"/>
          <w:b/>
          <w:i/>
          <w:spacing w:val="1"/>
          <w:sz w:val="22"/>
          <w:szCs w:val="22"/>
        </w:rPr>
        <w:t>e</w:t>
      </w:r>
      <w:r w:rsidRPr="004F5FF5">
        <w:rPr>
          <w:rFonts w:ascii="Palatino Linotype" w:eastAsia="Arial" w:hAnsi="Palatino Linotype" w:cs="Arial"/>
          <w:b/>
          <w:i/>
          <w:sz w:val="22"/>
          <w:szCs w:val="22"/>
        </w:rPr>
        <w:t>n</w:t>
      </w:r>
      <w:r w:rsidRPr="004F5FF5">
        <w:rPr>
          <w:rFonts w:ascii="Palatino Linotype" w:eastAsia="Arial" w:hAnsi="Palatino Linotype" w:cs="Arial"/>
          <w:b/>
          <w:i/>
          <w:spacing w:val="-1"/>
          <w:sz w:val="22"/>
          <w:szCs w:val="22"/>
        </w:rPr>
        <w:t>t</w:t>
      </w:r>
      <w:r w:rsidRPr="004F5FF5">
        <w:rPr>
          <w:rFonts w:ascii="Palatino Linotype" w:eastAsia="Arial" w:hAnsi="Palatino Linotype" w:cs="Arial"/>
          <w:b/>
          <w:i/>
          <w:sz w:val="22"/>
          <w:szCs w:val="22"/>
        </w:rPr>
        <w:t xml:space="preserve">os </w:t>
      </w:r>
      <w:r w:rsidRPr="004F5FF5">
        <w:rPr>
          <w:rFonts w:ascii="Palatino Linotype" w:eastAsia="Arial" w:hAnsi="Palatino Linotype" w:cs="Arial"/>
          <w:b/>
          <w:i/>
          <w:spacing w:val="-1"/>
          <w:sz w:val="22"/>
          <w:szCs w:val="22"/>
        </w:rPr>
        <w:t xml:space="preserve">ad </w:t>
      </w:r>
      <w:r w:rsidRPr="004F5FF5">
        <w:rPr>
          <w:rFonts w:ascii="Palatino Linotype" w:eastAsia="Arial" w:hAnsi="Palatino Linotype" w:cs="Arial"/>
          <w:b/>
          <w:i/>
          <w:sz w:val="22"/>
          <w:szCs w:val="22"/>
        </w:rPr>
        <w:t>hoc para atender las sol</w:t>
      </w:r>
      <w:r w:rsidRPr="004F5FF5">
        <w:rPr>
          <w:rFonts w:ascii="Palatino Linotype" w:eastAsia="Arial" w:hAnsi="Palatino Linotype" w:cs="Arial"/>
          <w:b/>
          <w:i/>
          <w:spacing w:val="-2"/>
          <w:sz w:val="22"/>
          <w:szCs w:val="22"/>
        </w:rPr>
        <w:t>i</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 xml:space="preserve">itudes de </w:t>
      </w:r>
      <w:r w:rsidRPr="004F5FF5">
        <w:rPr>
          <w:rFonts w:ascii="Palatino Linotype" w:eastAsia="Arial" w:hAnsi="Palatino Linotype" w:cs="Arial"/>
          <w:b/>
          <w:i/>
          <w:spacing w:val="1"/>
          <w:sz w:val="22"/>
          <w:szCs w:val="22"/>
        </w:rPr>
        <w:t>ac</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pacing w:val="1"/>
          <w:sz w:val="22"/>
          <w:szCs w:val="22"/>
        </w:rPr>
        <w:t>es</w:t>
      </w:r>
      <w:r w:rsidRPr="004F5FF5">
        <w:rPr>
          <w:rFonts w:ascii="Palatino Linotype" w:eastAsia="Arial" w:hAnsi="Palatino Linotype" w:cs="Arial"/>
          <w:b/>
          <w:i/>
          <w:sz w:val="22"/>
          <w:szCs w:val="22"/>
        </w:rPr>
        <w:t>o a la informa</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ió</w:t>
      </w:r>
      <w:r w:rsidRPr="004F5FF5">
        <w:rPr>
          <w:rFonts w:ascii="Palatino Linotype" w:eastAsia="Arial" w:hAnsi="Palatino Linotype" w:cs="Arial"/>
          <w:b/>
          <w:i/>
          <w:spacing w:val="-2"/>
          <w:sz w:val="22"/>
          <w:szCs w:val="22"/>
        </w:rPr>
        <w:t>n</w:t>
      </w:r>
      <w:r w:rsidRPr="004F5FF5">
        <w:rPr>
          <w:rFonts w:ascii="Palatino Linotype" w:eastAsia="Arial" w:hAnsi="Palatino Linotype" w:cs="Arial"/>
          <w:b/>
          <w:i/>
          <w:sz w:val="22"/>
          <w:szCs w:val="22"/>
        </w:rPr>
        <w:t xml:space="preserve">. </w:t>
      </w:r>
      <w:r w:rsidRPr="004F5FF5">
        <w:rPr>
          <w:rFonts w:ascii="Palatino Linotype" w:eastAsia="Arial" w:hAnsi="Palatino Linotype" w:cs="Arial"/>
          <w:i/>
          <w:spacing w:val="18"/>
          <w:sz w:val="22"/>
          <w:szCs w:val="22"/>
        </w:rPr>
        <w:t>L</w:t>
      </w:r>
      <w:r w:rsidRPr="004F5FF5">
        <w:rPr>
          <w:rFonts w:ascii="Palatino Linotype" w:eastAsia="Arial" w:hAnsi="Palatino Linotype" w:cs="Arial"/>
          <w:i/>
          <w:spacing w:val="-1"/>
          <w:sz w:val="22"/>
          <w:szCs w:val="22"/>
        </w:rPr>
        <w:t xml:space="preserve">os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rt</w:t>
      </w:r>
      <w:r w:rsidRPr="004F5FF5">
        <w:rPr>
          <w:rFonts w:ascii="Palatino Linotype" w:eastAsia="Arial" w:hAnsi="Palatino Linotype" w:cs="Arial"/>
          <w:i/>
          <w:spacing w:val="-2"/>
          <w:sz w:val="22"/>
          <w:szCs w:val="22"/>
        </w:rPr>
        <w:t>í</w:t>
      </w:r>
      <w:r w:rsidRPr="004F5FF5">
        <w:rPr>
          <w:rFonts w:ascii="Palatino Linotype" w:eastAsia="Arial" w:hAnsi="Palatino Linotype" w:cs="Arial"/>
          <w:i/>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los</w:t>
      </w:r>
      <w:r w:rsidRPr="004F5FF5">
        <w:rPr>
          <w:rFonts w:ascii="Palatino Linotype" w:eastAsia="Arial" w:hAnsi="Palatino Linotype" w:cs="Arial"/>
          <w:i/>
          <w:spacing w:val="8"/>
          <w:sz w:val="22"/>
          <w:szCs w:val="22"/>
        </w:rPr>
        <w:t xml:space="preserve"> 129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 xml:space="preserve">y General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y </w:t>
      </w:r>
      <w:r w:rsidRPr="004F5FF5">
        <w:rPr>
          <w:rFonts w:ascii="Palatino Linotype" w:eastAsia="Arial" w:hAnsi="Palatino Linotype" w:cs="Arial"/>
          <w:i/>
          <w:spacing w:val="8"/>
          <w:sz w:val="22"/>
          <w:szCs w:val="22"/>
        </w:rPr>
        <w:t xml:space="preserve">130, párrafo cuarto,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y Fe</w:t>
      </w:r>
      <w:r w:rsidRPr="004F5FF5">
        <w:rPr>
          <w:rFonts w:ascii="Palatino Linotype" w:eastAsia="Arial" w:hAnsi="Palatino Linotype" w:cs="Arial"/>
          <w:i/>
          <w:spacing w:val="1"/>
          <w:sz w:val="22"/>
          <w:szCs w:val="22"/>
        </w:rPr>
        <w:t>de</w:t>
      </w:r>
      <w:r w:rsidRPr="004F5FF5">
        <w:rPr>
          <w:rFonts w:ascii="Palatino Linotype" w:eastAsia="Arial" w:hAnsi="Palatino Linotype" w:cs="Arial"/>
          <w:i/>
          <w:sz w:val="22"/>
          <w:szCs w:val="22"/>
        </w:rPr>
        <w:t xml:space="preserv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w:t>
      </w:r>
      <w:r w:rsidRPr="004F5FF5">
        <w:rPr>
          <w:rFonts w:ascii="Palatino Linotype" w:eastAsia="Arial" w:hAnsi="Palatino Linotype" w:cs="Arial"/>
          <w:i/>
          <w:spacing w:val="-1"/>
          <w:sz w:val="22"/>
          <w:szCs w:val="22"/>
        </w:rPr>
        <w:t>señalan q</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F5FF5">
        <w:rPr>
          <w:rFonts w:ascii="Palatino Linotype" w:eastAsia="Arial" w:hAnsi="Palatino Linotype" w:cs="Arial"/>
          <w:i/>
          <w:spacing w:val="-1"/>
          <w:sz w:val="22"/>
          <w:szCs w:val="22"/>
        </w:rPr>
        <w:t xml:space="preserve"> sin necesidad de</w:t>
      </w:r>
      <w:r w:rsidRPr="004F5FF5">
        <w:rPr>
          <w:rFonts w:ascii="Palatino Linotype" w:eastAsia="Arial" w:hAnsi="Palatino Linotype" w:cs="Arial"/>
          <w:i/>
          <w:spacing w:val="1"/>
          <w:sz w:val="22"/>
          <w:szCs w:val="22"/>
        </w:rPr>
        <w:t xml:space="preserve"> e</w:t>
      </w:r>
      <w:r w:rsidRPr="004F5FF5">
        <w:rPr>
          <w:rFonts w:ascii="Palatino Linotype" w:eastAsia="Arial" w:hAnsi="Palatino Linotype" w:cs="Arial"/>
          <w:i/>
          <w:sz w:val="22"/>
          <w:szCs w:val="22"/>
        </w:rPr>
        <w:t>la</w:t>
      </w:r>
      <w:r w:rsidRPr="004F5FF5">
        <w:rPr>
          <w:rFonts w:ascii="Palatino Linotype" w:eastAsia="Arial" w:hAnsi="Palatino Linotype" w:cs="Arial"/>
          <w:i/>
          <w:spacing w:val="1"/>
          <w:sz w:val="22"/>
          <w:szCs w:val="22"/>
        </w:rPr>
        <w:t>bo</w:t>
      </w:r>
      <w:r w:rsidRPr="004F5FF5">
        <w:rPr>
          <w:rFonts w:ascii="Palatino Linotype" w:eastAsia="Arial" w:hAnsi="Palatino Linotype" w:cs="Arial"/>
          <w:i/>
          <w:sz w:val="22"/>
          <w:szCs w:val="22"/>
        </w:rPr>
        <w:t xml:space="preserve">rar </w:t>
      </w:r>
      <w:r w:rsidRPr="004F5FF5">
        <w:rPr>
          <w:rFonts w:ascii="Palatino Linotype" w:eastAsia="Arial" w:hAnsi="Palatino Linotype" w:cs="Arial"/>
          <w:i/>
          <w:spacing w:val="1"/>
          <w:sz w:val="22"/>
          <w:szCs w:val="22"/>
        </w:rPr>
        <w:t>do</w:t>
      </w:r>
      <w:r w:rsidRPr="004F5FF5">
        <w:rPr>
          <w:rFonts w:ascii="Palatino Linotype" w:eastAsia="Arial" w:hAnsi="Palatino Linotype" w:cs="Arial"/>
          <w:i/>
          <w:spacing w:val="-2"/>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en</w:t>
      </w:r>
      <w:r w:rsidRPr="004F5FF5">
        <w:rPr>
          <w:rFonts w:ascii="Palatino Linotype" w:eastAsia="Arial" w:hAnsi="Palatino Linotype" w:cs="Arial"/>
          <w:i/>
          <w:spacing w:val="-2"/>
          <w:sz w:val="22"/>
          <w:szCs w:val="22"/>
        </w:rPr>
        <w:t>t</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d</w:t>
      </w:r>
      <w:r w:rsidRPr="004F5FF5">
        <w:rPr>
          <w:rFonts w:ascii="Palatino Linotype" w:eastAsia="Arial" w:hAnsi="Palatino Linotype" w:cs="Arial"/>
          <w:i/>
          <w:spacing w:val="1"/>
          <w:sz w:val="22"/>
          <w:szCs w:val="22"/>
        </w:rPr>
        <w:t xml:space="preserve"> ho</w:t>
      </w:r>
      <w:r w:rsidRPr="004F5FF5">
        <w:rPr>
          <w:rFonts w:ascii="Palatino Linotype" w:eastAsia="Arial" w:hAnsi="Palatino Linotype" w:cs="Arial"/>
          <w:i/>
          <w:sz w:val="22"/>
          <w:szCs w:val="22"/>
        </w:rPr>
        <w:t xml:space="preserve">c </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 xml:space="preserve">ra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t</w:t>
      </w:r>
      <w:r w:rsidRPr="004F5FF5">
        <w:rPr>
          <w:rFonts w:ascii="Palatino Linotype" w:eastAsia="Arial" w:hAnsi="Palatino Linotype" w:cs="Arial"/>
          <w:i/>
          <w:spacing w:val="-1"/>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pacing w:val="-1"/>
          <w:sz w:val="22"/>
          <w:szCs w:val="22"/>
        </w:rPr>
        <w:t>d</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r l</w:t>
      </w:r>
      <w:r w:rsidRPr="004F5FF5">
        <w:rPr>
          <w:rFonts w:ascii="Palatino Linotype" w:eastAsia="Arial" w:hAnsi="Palatino Linotype" w:cs="Arial"/>
          <w:i/>
          <w:spacing w:val="-2"/>
          <w:sz w:val="22"/>
          <w:szCs w:val="22"/>
        </w:rPr>
        <w:t>a</w:t>
      </w:r>
      <w:r w:rsidRPr="004F5FF5">
        <w:rPr>
          <w:rFonts w:ascii="Palatino Linotype" w:eastAsia="Arial" w:hAnsi="Palatino Linotype" w:cs="Arial"/>
          <w:i/>
          <w:sz w:val="22"/>
          <w:szCs w:val="22"/>
        </w:rPr>
        <w:t>s s</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cit</w:t>
      </w:r>
      <w:r w:rsidRPr="004F5FF5">
        <w:rPr>
          <w:rFonts w:ascii="Palatino Linotype" w:eastAsia="Arial" w:hAnsi="Palatino Linotype" w:cs="Arial"/>
          <w:i/>
          <w:spacing w:val="1"/>
          <w:sz w:val="22"/>
          <w:szCs w:val="22"/>
        </w:rPr>
        <w:t>ude</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e i</w:t>
      </w:r>
      <w:r w:rsidRPr="004F5FF5">
        <w:rPr>
          <w:rFonts w:ascii="Palatino Linotype" w:eastAsia="Arial" w:hAnsi="Palatino Linotype" w:cs="Arial"/>
          <w:i/>
          <w:spacing w:val="-2"/>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r</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ció</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w:t>
      </w:r>
    </w:p>
    <w:p w14:paraId="52F94307" w14:textId="25BC9FC5" w:rsidR="0012408E" w:rsidRPr="0012408E" w:rsidRDefault="0012408E" w:rsidP="0012408E">
      <w:pPr>
        <w:numPr>
          <w:ilvl w:val="0"/>
          <w:numId w:val="1"/>
        </w:numPr>
        <w:spacing w:line="360" w:lineRule="auto"/>
        <w:ind w:left="0" w:right="49" w:firstLine="0"/>
        <w:contextualSpacing/>
        <w:jc w:val="both"/>
        <w:rPr>
          <w:rFonts w:ascii="Palatino Linotype" w:hAnsi="Palatino Linotype"/>
          <w:color w:val="000000"/>
          <w:lang w:val="es-ES_tradnl"/>
        </w:rPr>
      </w:pPr>
      <w:r w:rsidRPr="0012408E">
        <w:rPr>
          <w:rFonts w:ascii="Palatino Linotype" w:hAnsi="Palatino Linotype"/>
          <w:color w:val="000000"/>
          <w:lang w:val="es-ES_tradnl"/>
        </w:rPr>
        <w:lastRenderedPageBreak/>
        <w:t xml:space="preserve">Por </w:t>
      </w:r>
      <w:r w:rsidRPr="0012408E">
        <w:rPr>
          <w:rFonts w:ascii="Palatino Linotype" w:hAnsi="Palatino Linotype" w:cs="Tahoma"/>
          <w:lang w:val="es-ES"/>
        </w:rPr>
        <w:t xml:space="preserve">tales circunstancias, se concluye que los Sujetos Obligados únicamente se encuentran constreñidos a proporcionar los documentos que den cuenta de la información solicitada, como obren en sus archivos, sin tener que elaborarlos a las necesidades del Recurrente, además </w:t>
      </w:r>
      <w:r w:rsidRPr="0012408E">
        <w:rPr>
          <w:rFonts w:ascii="Palatino Linotype" w:eastAsia="Calibri" w:hAnsi="Palatino Linotype" w:cs="Tahoma"/>
          <w:iCs/>
          <w:lang w:val="es-ES" w:eastAsia="es-ES_tradnl"/>
        </w:rPr>
        <w:t>sobre la manifestación realizada por el Sujeto Obligado en respuesta</w:t>
      </w:r>
      <w:r w:rsidRPr="0012408E">
        <w:rPr>
          <w:rFonts w:ascii="Palatino Linotype" w:eastAsia="Calibri" w:hAnsi="Palatino Linotype" w:cs="Tahoma"/>
          <w:iCs/>
          <w:lang w:eastAsia="es-ES_tradnl"/>
        </w:rPr>
        <w:t>,</w:t>
      </w:r>
      <w:r w:rsidRPr="0012408E">
        <w:rPr>
          <w:rFonts w:ascii="Palatino Linotype" w:hAnsi="Palatino Linotype" w:cs="Tahoma"/>
        </w:rPr>
        <w:t xml:space="preserve"> éste Órgano Garante no está facultado para pronunciarse sobre la veracidad de la información que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04A2208" w14:textId="77777777" w:rsidR="0012408E" w:rsidRPr="004F5FF5" w:rsidRDefault="0012408E" w:rsidP="0012408E">
      <w:pPr>
        <w:spacing w:line="360" w:lineRule="auto"/>
        <w:ind w:right="49"/>
        <w:contextualSpacing/>
        <w:jc w:val="both"/>
        <w:rPr>
          <w:rFonts w:ascii="Palatino Linotype" w:hAnsi="Palatino Linotype"/>
          <w:color w:val="000000"/>
          <w:sz w:val="28"/>
          <w:lang w:val="es-ES_tradnl"/>
        </w:rPr>
      </w:pPr>
    </w:p>
    <w:p w14:paraId="1C8A6EF7" w14:textId="73E2E627" w:rsidR="0012408E" w:rsidRPr="0012408E" w:rsidRDefault="0012408E" w:rsidP="004F5FF5">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t xml:space="preserve">Sirviendo </w:t>
      </w:r>
      <w:r w:rsidRPr="007E5442">
        <w:rPr>
          <w:rFonts w:ascii="Palatino Linotype" w:hAnsi="Palatino Linotype" w:cs="Tahoma"/>
        </w:rPr>
        <w:t>de apoyo a lo anterior por analogía, el criterio 31-10 emitido por el ahora Instituto Nacional de Transparencia, Acceso a la Información y Protección de Datos Personales, que a la letra dice:</w:t>
      </w:r>
    </w:p>
    <w:p w14:paraId="57292592" w14:textId="77777777" w:rsidR="0012408E" w:rsidRDefault="0012408E" w:rsidP="0012408E">
      <w:pPr>
        <w:pStyle w:val="Prrafodelista"/>
        <w:ind w:left="567" w:right="539"/>
        <w:rPr>
          <w:rFonts w:ascii="Palatino Linotype" w:hAnsi="Palatino Linotype"/>
          <w:color w:val="000000"/>
          <w:lang w:val="es-ES_tradnl"/>
        </w:rPr>
      </w:pPr>
    </w:p>
    <w:p w14:paraId="0D746B96" w14:textId="58AFE096" w:rsidR="0012408E" w:rsidRDefault="0012408E" w:rsidP="0012408E">
      <w:pPr>
        <w:ind w:left="567" w:right="539"/>
        <w:contextualSpacing/>
        <w:jc w:val="both"/>
        <w:rPr>
          <w:rFonts w:ascii="Palatino Linotype" w:hAnsi="Palatino Linotype" w:cs="Tahoma"/>
          <w:i/>
          <w:sz w:val="22"/>
        </w:rPr>
      </w:pPr>
      <w:r w:rsidRPr="00C84824">
        <w:rPr>
          <w:rFonts w:ascii="Palatino Linotype" w:hAnsi="Palatino Linotype" w:cs="Tahoma"/>
          <w:i/>
          <w:sz w:val="22"/>
        </w:rPr>
        <w:t xml:space="preserve">El Instituto Federal de Acceso a la Información y Protección de Datos </w:t>
      </w:r>
      <w:r w:rsidRPr="00C84824">
        <w:rPr>
          <w:rFonts w:ascii="Palatino Linotype" w:hAnsi="Palatino Linotype" w:cs="Tahoma"/>
          <w:b/>
          <w:i/>
          <w:sz w:val="22"/>
        </w:rPr>
        <w:t>no cuenta con facultades para pronunciarse respecto de la veracidad de los documentos proporcionados por los sujetos obligados.</w:t>
      </w:r>
      <w:r w:rsidRPr="00C84824">
        <w:rPr>
          <w:rFonts w:ascii="Palatino Linotype" w:hAnsi="Palatino Linotype" w:cs="Tahoma"/>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9BC9ED" w14:textId="77777777" w:rsidR="0012408E" w:rsidRPr="0012408E" w:rsidRDefault="0012408E" w:rsidP="00CA03D5">
      <w:pPr>
        <w:spacing w:line="360" w:lineRule="auto"/>
        <w:ind w:right="49"/>
        <w:contextualSpacing/>
        <w:jc w:val="both"/>
        <w:rPr>
          <w:rFonts w:ascii="Palatino Linotype" w:hAnsi="Palatino Linotype"/>
          <w:color w:val="000000"/>
          <w:sz w:val="28"/>
          <w:lang w:val="es-ES_tradnl"/>
        </w:rPr>
      </w:pPr>
    </w:p>
    <w:p w14:paraId="4C390891" w14:textId="133AAF17" w:rsidR="0012408E" w:rsidRPr="0012408E" w:rsidRDefault="0012408E"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12408E">
        <w:rPr>
          <w:rFonts w:ascii="Palatino Linotype" w:hAnsi="Palatino Linotype"/>
          <w:color w:val="000000"/>
          <w:lang w:val="es-ES_tradnl"/>
        </w:rPr>
        <w:lastRenderedPageBreak/>
        <w:t xml:space="preserve">Asimismo, </w:t>
      </w:r>
      <w:r w:rsidRPr="0012408E">
        <w:rPr>
          <w:rFonts w:ascii="Palatino Linotype" w:hAnsi="Palatino Linotype" w:cs="Tahoma"/>
        </w:rPr>
        <w:t xml:space="preserve">la </w:t>
      </w:r>
      <w:r w:rsidRPr="0012408E">
        <w:rPr>
          <w:rFonts w:ascii="Palatino Linotype" w:hAnsi="Palatino Linotype" w:cs="Tahoma"/>
          <w:b/>
        </w:rPr>
        <w:t>Ley de Transparencia y Acceso a la Información Pública del Estado de México y Municipios</w:t>
      </w:r>
      <w:r w:rsidRPr="0012408E">
        <w:rPr>
          <w:rFonts w:ascii="Palatino Linotype" w:hAnsi="Palatino Linotype" w:cs="Tahoma"/>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D5BC1F9" w14:textId="674B787F" w:rsidR="0012408E" w:rsidRDefault="0012408E" w:rsidP="0012408E">
      <w:pPr>
        <w:spacing w:line="360" w:lineRule="auto"/>
        <w:ind w:right="49"/>
        <w:contextualSpacing/>
        <w:jc w:val="both"/>
        <w:rPr>
          <w:rFonts w:ascii="Palatino Linotype" w:hAnsi="Palatino Linotype"/>
          <w:color w:val="000000"/>
          <w:sz w:val="28"/>
          <w:lang w:val="es-ES_tradnl"/>
        </w:rPr>
      </w:pPr>
    </w:p>
    <w:p w14:paraId="555A8A9C" w14:textId="57E2B2E2" w:rsidR="0012408E" w:rsidRDefault="0012408E" w:rsidP="0012408E">
      <w:pPr>
        <w:ind w:left="567" w:right="539"/>
        <w:contextualSpacing/>
        <w:jc w:val="both"/>
        <w:rPr>
          <w:rFonts w:ascii="Palatino Linotype" w:hAnsi="Palatino Linotype"/>
          <w:color w:val="000000"/>
          <w:sz w:val="28"/>
          <w:lang w:val="es-ES_tradnl"/>
        </w:rPr>
      </w:pPr>
      <w:r>
        <w:rPr>
          <w:rFonts w:ascii="Palatino Linotype" w:hAnsi="Palatino Linotype" w:cs="Tahoma"/>
          <w:i/>
          <w:sz w:val="22"/>
          <w:lang w:val="es-ES"/>
        </w:rPr>
        <w:t>“</w:t>
      </w:r>
      <w:r w:rsidRPr="0012408E">
        <w:rPr>
          <w:rFonts w:ascii="Palatino Linotype" w:hAnsi="Palatino Linotype" w:cs="Tahoma"/>
          <w:b/>
          <w:bCs/>
          <w:i/>
          <w:sz w:val="22"/>
          <w:lang w:val="es-ES"/>
        </w:rPr>
        <w:t>Artículo 3.-</w:t>
      </w:r>
      <w:r w:rsidRPr="00C84824">
        <w:rPr>
          <w:rFonts w:ascii="Palatino Linotype" w:hAnsi="Palatino Linotype" w:cs="Tahoma"/>
          <w:i/>
          <w:sz w:val="22"/>
          <w:lang w:val="es-ES"/>
        </w:rPr>
        <w:t xml:space="preserve"> La información pública generada, administrada o en posesión de los Sujetos Obligados en ejercicio de sus atribuciones, será accesible de manera permanente a cualquier persona, privilegiando el principio de máxima publicidad de</w:t>
      </w:r>
      <w:r>
        <w:rPr>
          <w:rFonts w:ascii="Palatino Linotype" w:hAnsi="Palatino Linotype" w:cs="Tahoma"/>
          <w:i/>
          <w:sz w:val="22"/>
          <w:lang w:val="es-ES"/>
        </w:rPr>
        <w:t xml:space="preserve"> </w:t>
      </w:r>
      <w:r w:rsidRPr="00C84824">
        <w:rPr>
          <w:rFonts w:ascii="Palatino Linotype" w:hAnsi="Palatino Linotype" w:cs="Tahoma"/>
          <w:i/>
          <w:sz w:val="22"/>
          <w:lang w:val="es-ES"/>
        </w:rPr>
        <w:t xml:space="preserve">la información. </w:t>
      </w:r>
      <w:r w:rsidRPr="00C84824">
        <w:rPr>
          <w:rFonts w:ascii="Palatino Linotype" w:hAnsi="Palatino Linotype" w:cs="Tahoma"/>
          <w:b/>
          <w:i/>
          <w:sz w:val="22"/>
          <w:lang w:val="es-ES"/>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Tahoma"/>
          <w:b/>
          <w:i/>
          <w:sz w:val="22"/>
          <w:lang w:val="es-ES"/>
        </w:rPr>
        <w:t>”</w:t>
      </w:r>
    </w:p>
    <w:p w14:paraId="2A81B7E4" w14:textId="77777777" w:rsidR="0012408E" w:rsidRPr="0012408E" w:rsidRDefault="0012408E" w:rsidP="0012408E">
      <w:pPr>
        <w:spacing w:line="360" w:lineRule="auto"/>
        <w:ind w:right="49"/>
        <w:contextualSpacing/>
        <w:jc w:val="both"/>
        <w:rPr>
          <w:rFonts w:ascii="Palatino Linotype" w:hAnsi="Palatino Linotype"/>
          <w:color w:val="000000"/>
          <w:sz w:val="28"/>
          <w:lang w:val="es-ES_tradnl"/>
        </w:rPr>
      </w:pPr>
    </w:p>
    <w:p w14:paraId="03B3CD00" w14:textId="1714E5EA" w:rsidR="0012408E" w:rsidRPr="00A5508B" w:rsidRDefault="0012408E"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12408E">
        <w:rPr>
          <w:rFonts w:ascii="Palatino Linotype" w:hAnsi="Palatino Linotype"/>
          <w:color w:val="000000"/>
          <w:lang w:val="es-ES_tradnl"/>
        </w:rPr>
        <w:t xml:space="preserve">Numerales </w:t>
      </w:r>
      <w:r w:rsidRPr="0012408E">
        <w:rPr>
          <w:rFonts w:ascii="Palatino Linotype" w:hAnsi="Palatino Linotype" w:cs="Tahoma"/>
        </w:rPr>
        <w:t xml:space="preserve">que compelen al </w:t>
      </w:r>
      <w:r w:rsidRPr="0012408E">
        <w:rPr>
          <w:rFonts w:ascii="Palatino Linotype" w:hAnsi="Palatino Linotype" w:cs="Tahoma"/>
          <w:b/>
        </w:rPr>
        <w:t>SUJETO OBLIGADO</w:t>
      </w:r>
      <w:r w:rsidR="00616A16">
        <w:rPr>
          <w:rFonts w:ascii="Palatino Linotype" w:hAnsi="Palatino Linotype" w:cs="Tahoma"/>
        </w:rPr>
        <w:t xml:space="preserve"> </w:t>
      </w:r>
      <w:r w:rsidRPr="0012408E">
        <w:rPr>
          <w:rFonts w:ascii="Palatino Linotype" w:hAnsi="Palatino Linotype" w:cs="Tahoma"/>
        </w:rPr>
        <w:t>apegarse en todo momento a los criterios ya expuestos, imipidiendo a este Órgano Colegiado cuestionar la veracidad de la información.</w:t>
      </w:r>
    </w:p>
    <w:p w14:paraId="18C9D8B2" w14:textId="77777777" w:rsidR="00A5508B" w:rsidRPr="0012408E" w:rsidRDefault="00A5508B" w:rsidP="00A5508B">
      <w:pPr>
        <w:spacing w:line="360" w:lineRule="auto"/>
        <w:ind w:right="49"/>
        <w:contextualSpacing/>
        <w:jc w:val="both"/>
        <w:rPr>
          <w:rFonts w:ascii="Palatino Linotype" w:hAnsi="Palatino Linotype"/>
          <w:color w:val="000000"/>
          <w:lang w:val="es-ES_tradnl"/>
        </w:rPr>
      </w:pPr>
    </w:p>
    <w:p w14:paraId="6B76EE9E" w14:textId="1B443669" w:rsidR="0012408E" w:rsidRPr="00A5508B" w:rsidRDefault="00A5508B"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A5508B">
        <w:rPr>
          <w:rFonts w:ascii="Palatino Linotype" w:hAnsi="Palatino Linotype"/>
          <w:color w:val="000000"/>
          <w:lang w:val="es-ES_tradnl"/>
        </w:rPr>
        <w:t xml:space="preserve">De igual </w:t>
      </w:r>
      <w:r w:rsidRPr="00A5508B">
        <w:rPr>
          <w:rFonts w:ascii="Palatino Linotype" w:eastAsia="Calibri" w:hAnsi="Palatino Linotype" w:cs="Tahoma"/>
          <w:bCs/>
          <w:iCs/>
          <w:lang w:eastAsia="es-ES_tradnl"/>
        </w:rPr>
        <w:t xml:space="preserve">manera, de la manifestación realizada por el </w:t>
      </w:r>
      <w:r w:rsidRPr="00A5508B">
        <w:rPr>
          <w:rFonts w:ascii="Palatino Linotype" w:eastAsia="Calibri" w:hAnsi="Palatino Linotype" w:cs="Tahoma"/>
          <w:b/>
          <w:iCs/>
          <w:lang w:eastAsia="es-ES_tradnl"/>
        </w:rPr>
        <w:t>SUJETO OBLIGADO</w:t>
      </w:r>
      <w:r w:rsidRPr="00A5508B">
        <w:rPr>
          <w:rFonts w:ascii="Palatino Linotype" w:hAnsi="Palatino Linotype" w:cs="Tahoma"/>
        </w:rPr>
        <w:t>, este Pleno considera que constituye una expresión en sentido negativo, ya que, es claro que dichas manifestaciones se encuentran relacionadas de manera directa e inmediata con la solicitud de acceso a la información en estudio, inherente a documentos relacionados con el acta de asamblea para la recolección de cuotas del Fraccionamiento Real de San Fernando.</w:t>
      </w:r>
    </w:p>
    <w:p w14:paraId="3FE2EA72" w14:textId="77777777" w:rsidR="00A5508B" w:rsidRDefault="00A5508B" w:rsidP="00A5508B">
      <w:pPr>
        <w:pStyle w:val="Prrafodelista"/>
        <w:rPr>
          <w:rFonts w:ascii="Palatino Linotype" w:hAnsi="Palatino Linotype"/>
          <w:color w:val="000000"/>
          <w:lang w:val="es-ES_tradnl"/>
        </w:rPr>
      </w:pPr>
    </w:p>
    <w:p w14:paraId="22E82BBE" w14:textId="5B100B83" w:rsidR="00A5508B" w:rsidRPr="00A5508B" w:rsidRDefault="00A5508B" w:rsidP="004F5FF5">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hAnsi="Palatino Linotype"/>
          <w:color w:val="000000"/>
          <w:lang w:val="es-ES_tradnl"/>
        </w:rPr>
        <w:lastRenderedPageBreak/>
        <w:t xml:space="preserve">Así, </w:t>
      </w:r>
      <w:r w:rsidRPr="00C84824">
        <w:rPr>
          <w:rFonts w:ascii="Palatino Linotype" w:hAnsi="Palatino Linotype" w:cs="Tahoma"/>
          <w:lang w:val="es-ES"/>
        </w:rPr>
        <w:t xml:space="preserve">al tratarse de hechos negativos, es evidente que la información solicitada no puede fácticamente obrar en los archivos del </w:t>
      </w:r>
      <w:r w:rsidRPr="00A5508B">
        <w:rPr>
          <w:rFonts w:ascii="Palatino Linotype" w:hAnsi="Palatino Linotype" w:cs="Tahoma"/>
          <w:b/>
          <w:bCs/>
          <w:lang w:val="es-ES"/>
        </w:rPr>
        <w:t>SUJETO OBLIGADO</w:t>
      </w:r>
      <w:r w:rsidRPr="00C84824">
        <w:rPr>
          <w:rFonts w:ascii="Palatino Linotype" w:hAnsi="Palatino Linotype" w:cs="Tahoma"/>
          <w:lang w:val="es-ES"/>
        </w:rPr>
        <w:t>, ya que no puede probarse por ser lógica y materialmente imposible; asimismo, no se trata de un caso por el cual la negación del hecho implique la afirmación de este, simplemente se está ante una notoria y evidente inexistencia fáctica de la información solicitada.</w:t>
      </w:r>
    </w:p>
    <w:p w14:paraId="3A836A92" w14:textId="77777777" w:rsidR="00A5508B" w:rsidRPr="0012408E" w:rsidRDefault="00A5508B" w:rsidP="00A5508B">
      <w:pPr>
        <w:spacing w:line="360" w:lineRule="auto"/>
        <w:ind w:right="49"/>
        <w:contextualSpacing/>
        <w:jc w:val="both"/>
        <w:rPr>
          <w:rFonts w:ascii="Palatino Linotype" w:hAnsi="Palatino Linotype"/>
          <w:color w:val="000000"/>
          <w:sz w:val="28"/>
          <w:lang w:val="es-ES_tradnl"/>
        </w:rPr>
      </w:pPr>
    </w:p>
    <w:p w14:paraId="287545B1" w14:textId="6398B0B8" w:rsidR="0012408E" w:rsidRPr="00A5508B" w:rsidRDefault="00A5508B"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A5508B">
        <w:rPr>
          <w:rFonts w:ascii="Palatino Linotype" w:hAnsi="Palatino Linotype"/>
          <w:color w:val="000000"/>
          <w:lang w:val="es-ES_tradnl"/>
        </w:rPr>
        <w:t xml:space="preserve">De </w:t>
      </w:r>
      <w:r w:rsidRPr="00A5508B">
        <w:rPr>
          <w:rFonts w:ascii="Palatino Linotype" w:hAnsi="Palatino Linotype" w:cs="Tahoma"/>
        </w:rPr>
        <w:t xml:space="preserve">tal suerte, se advierte que además el </w:t>
      </w:r>
      <w:r w:rsidRPr="00A5508B">
        <w:rPr>
          <w:rFonts w:ascii="Palatino Linotype" w:hAnsi="Palatino Linotype" w:cs="Tahoma"/>
          <w:b/>
          <w:bCs/>
        </w:rPr>
        <w:t>SUJETO OBLIGADO</w:t>
      </w:r>
      <w:r w:rsidRPr="00A5508B">
        <w:rPr>
          <w:rFonts w:ascii="Palatino Linotype" w:hAnsi="Palatino Linotype" w:cs="Tahoma"/>
        </w:rPr>
        <w:t xml:space="preserve">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4A0F84DF" w14:textId="77777777" w:rsidR="00A5508B" w:rsidRPr="0012408E" w:rsidRDefault="00A5508B" w:rsidP="00A5508B">
      <w:pPr>
        <w:spacing w:line="360" w:lineRule="auto"/>
        <w:ind w:right="49"/>
        <w:contextualSpacing/>
        <w:jc w:val="both"/>
        <w:rPr>
          <w:rFonts w:ascii="Palatino Linotype" w:hAnsi="Palatino Linotype"/>
          <w:color w:val="000000"/>
          <w:sz w:val="28"/>
          <w:lang w:val="es-ES_tradnl"/>
        </w:rPr>
      </w:pPr>
    </w:p>
    <w:p w14:paraId="22487367" w14:textId="0FDA5130" w:rsidR="0012408E" w:rsidRPr="00A5508B" w:rsidRDefault="00A5508B"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A5508B">
        <w:rPr>
          <w:rFonts w:ascii="Palatino Linotype" w:hAnsi="Palatino Linotype"/>
          <w:color w:val="000000"/>
          <w:lang w:val="es-ES_tradnl"/>
        </w:rPr>
        <w:t xml:space="preserve">En </w:t>
      </w:r>
      <w:r w:rsidRPr="00A5508B">
        <w:rPr>
          <w:rFonts w:ascii="Palatino Linotype" w:hAnsi="Palatino Linotype" w:cs="Tahoma"/>
        </w:rPr>
        <w:t xml:space="preserve">relación con lo anterior, se entiende que el </w:t>
      </w:r>
      <w:r w:rsidRPr="00A5508B">
        <w:rPr>
          <w:rFonts w:ascii="Palatino Linotype" w:hAnsi="Palatino Linotype" w:cs="Tahoma"/>
          <w:b/>
          <w:bCs/>
        </w:rPr>
        <w:t>SUJETO OBLIGADO</w:t>
      </w:r>
      <w:r w:rsidRPr="00A5508B">
        <w:rPr>
          <w:rFonts w:ascii="Palatino Linotype" w:hAnsi="Palatino Linotype" w:cs="Tahoma"/>
        </w:rPr>
        <w:t xml:space="preserve"> 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2A3A5DCB" w14:textId="77777777" w:rsidR="00A5508B" w:rsidRPr="0012408E" w:rsidRDefault="00A5508B" w:rsidP="00A5508B">
      <w:pPr>
        <w:spacing w:line="360" w:lineRule="auto"/>
        <w:ind w:right="49"/>
        <w:contextualSpacing/>
        <w:jc w:val="both"/>
        <w:rPr>
          <w:rFonts w:ascii="Palatino Linotype" w:hAnsi="Palatino Linotype"/>
          <w:color w:val="000000"/>
          <w:sz w:val="28"/>
          <w:lang w:val="es-ES_tradnl"/>
        </w:rPr>
      </w:pPr>
    </w:p>
    <w:p w14:paraId="5628A8C4" w14:textId="4896A1A6" w:rsidR="0012408E" w:rsidRPr="0012408E" w:rsidRDefault="00A5508B"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hAnsi="Palatino Linotype"/>
          <w:color w:val="000000"/>
          <w:sz w:val="28"/>
          <w:lang w:val="es-ES_tradnl"/>
        </w:rPr>
        <w:t xml:space="preserve">Es </w:t>
      </w:r>
      <w:r w:rsidR="00616A16">
        <w:rPr>
          <w:rFonts w:ascii="Palatino Linotype" w:hAnsi="Palatino Linotype" w:cs="Arial"/>
          <w:color w:val="000000"/>
        </w:rPr>
        <w:t>así, que c</w:t>
      </w:r>
      <w:r w:rsidRPr="00C84824">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Pr="00C84824">
        <w:rPr>
          <w:rFonts w:ascii="Palatino Linotype" w:hAnsi="Palatino Linotype" w:cs="Arial"/>
          <w:b/>
          <w:color w:val="000000"/>
        </w:rPr>
        <w:t xml:space="preserve">CONFIRMAR </w:t>
      </w:r>
      <w:r w:rsidRPr="00C84824">
        <w:rPr>
          <w:rFonts w:ascii="Palatino Linotype" w:hAnsi="Palatino Linotype" w:cs="Arial"/>
          <w:color w:val="000000"/>
        </w:rPr>
        <w:t>la</w:t>
      </w:r>
      <w:r>
        <w:rPr>
          <w:rFonts w:ascii="Palatino Linotype" w:hAnsi="Palatino Linotype" w:cs="Arial"/>
          <w:color w:val="000000"/>
        </w:rPr>
        <w:t xml:space="preserve"> </w:t>
      </w:r>
      <w:r w:rsidRPr="00C84824">
        <w:rPr>
          <w:rFonts w:ascii="Palatino Linotype" w:hAnsi="Palatino Linotype" w:cs="Arial"/>
          <w:color w:val="000000"/>
        </w:rPr>
        <w:t xml:space="preserve">respuesta otorgada por el </w:t>
      </w:r>
      <w:r w:rsidRPr="00A5508B">
        <w:rPr>
          <w:rFonts w:ascii="Palatino Linotype" w:hAnsi="Palatino Linotype" w:cs="Arial"/>
          <w:b/>
          <w:bCs/>
          <w:color w:val="000000"/>
        </w:rPr>
        <w:t>SUJETO OBLIGADO</w:t>
      </w:r>
      <w:r w:rsidRPr="00C84824">
        <w:rPr>
          <w:rFonts w:ascii="Palatino Linotype" w:hAnsi="Palatino Linotype" w:cs="Arial"/>
          <w:color w:val="000000"/>
        </w:rPr>
        <w:t>.</w:t>
      </w:r>
    </w:p>
    <w:p w14:paraId="0F0235DC" w14:textId="77777777" w:rsidR="00C84824" w:rsidRPr="00C84824" w:rsidRDefault="00C84824" w:rsidP="00C84824">
      <w:pPr>
        <w:spacing w:line="360" w:lineRule="auto"/>
        <w:ind w:right="49"/>
        <w:contextualSpacing/>
        <w:jc w:val="both"/>
        <w:rPr>
          <w:rFonts w:ascii="Palatino Linotype" w:hAnsi="Palatino Linotype"/>
          <w:color w:val="000000"/>
          <w:lang w:val="es-ES_tradnl"/>
        </w:rPr>
      </w:pPr>
    </w:p>
    <w:p w14:paraId="5892BD89" w14:textId="78AD495B" w:rsidR="00250F94"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lastRenderedPageBreak/>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6" w:name="_Toc528153792"/>
      <w:bookmarkStart w:id="17" w:name="_Toc71158406"/>
      <w:bookmarkStart w:id="18" w:name="_Toc90654868"/>
      <w:r w:rsidR="00250F94">
        <w:rPr>
          <w:rFonts w:ascii="Palatino Linotype" w:hAnsi="Palatino Linotype"/>
          <w:color w:val="000000"/>
          <w:lang w:val="es-ES_tradnl"/>
        </w:rPr>
        <w:t xml:space="preserve"> </w:t>
      </w:r>
    </w:p>
    <w:p w14:paraId="15AA0E1B" w14:textId="77777777" w:rsidR="00541BEA" w:rsidRPr="00250F94"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t>R E S O L U T I V O S</w:t>
      </w:r>
      <w:bookmarkEnd w:id="16"/>
      <w:bookmarkEnd w:id="17"/>
      <w:bookmarkEnd w:id="18"/>
    </w:p>
    <w:p w14:paraId="09362F3A"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28E9595C" w:rsidR="00797CD8" w:rsidRPr="00000F02" w:rsidRDefault="00797CD8" w:rsidP="00797CD8">
      <w:pPr>
        <w:spacing w:line="360" w:lineRule="auto"/>
        <w:jc w:val="both"/>
        <w:rPr>
          <w:rFonts w:ascii="Palatino Linotype" w:eastAsiaTheme="minorEastAsia" w:hAnsi="Palatino Linotype" w:cs="Arial"/>
          <w:bCs/>
          <w:lang w:val="es-ES_tradnl" w:eastAsia="es-ES"/>
        </w:rPr>
      </w:pPr>
      <w:r w:rsidRPr="00000F02">
        <w:rPr>
          <w:rFonts w:ascii="Palatino Linotype" w:hAnsi="Palatino Linotype" w:cs="Arial"/>
          <w:b/>
          <w:lang w:val="es-ES_tradnl" w:eastAsia="es-ES"/>
        </w:rPr>
        <w:t xml:space="preserve">PRIMERO. </w:t>
      </w:r>
      <w:r w:rsidRPr="00000F02">
        <w:rPr>
          <w:rFonts w:ascii="Palatino Linotype" w:hAnsi="Palatino Linotype" w:cs="Arial"/>
          <w:lang w:val="es-ES_tradnl" w:eastAsia="es-ES"/>
        </w:rPr>
        <w:t>Resultan infundadas las</w:t>
      </w:r>
      <w:r w:rsidRPr="00000F02">
        <w:rPr>
          <w:rFonts w:ascii="Palatino Linotype" w:hAnsi="Palatino Linotype" w:cs="Arial"/>
          <w:b/>
          <w:lang w:val="es-ES_tradnl" w:eastAsia="es-ES"/>
        </w:rPr>
        <w:t xml:space="preserve"> </w:t>
      </w:r>
      <w:r w:rsidRPr="00000F02">
        <w:rPr>
          <w:rFonts w:ascii="Palatino Linotype" w:hAnsi="Palatino Linotype" w:cs="Arial"/>
          <w:lang w:val="es-ES" w:eastAsia="es-ES"/>
        </w:rPr>
        <w:t xml:space="preserve">razones o motivos de inconformidad hechos valer </w:t>
      </w:r>
      <w:r w:rsidRPr="00000F02">
        <w:rPr>
          <w:rFonts w:ascii="Palatino Linotype" w:eastAsia="Calibri" w:hAnsi="Palatino Linotype" w:cs="Arial"/>
          <w:lang w:val="es-ES" w:eastAsia="es-ES"/>
        </w:rPr>
        <w:t xml:space="preserve">en el recurso de revisión </w:t>
      </w:r>
      <w:r w:rsidR="00C84824">
        <w:rPr>
          <w:rFonts w:ascii="Palatino Linotype" w:eastAsiaTheme="minorEastAsia" w:hAnsi="Palatino Linotype" w:cs="Arial"/>
          <w:b/>
          <w:bCs/>
          <w:lang w:val="es-ES_tradnl" w:eastAsia="es-ES"/>
        </w:rPr>
        <w:t>05</w:t>
      </w:r>
      <w:r w:rsidR="0099398F">
        <w:rPr>
          <w:rFonts w:ascii="Palatino Linotype" w:eastAsiaTheme="minorEastAsia" w:hAnsi="Palatino Linotype" w:cs="Arial"/>
          <w:b/>
          <w:bCs/>
          <w:lang w:val="es-ES_tradnl" w:eastAsia="es-ES"/>
        </w:rPr>
        <w:t>3</w:t>
      </w:r>
      <w:r w:rsidR="00A5508B">
        <w:rPr>
          <w:rFonts w:ascii="Palatino Linotype" w:eastAsiaTheme="minorEastAsia" w:hAnsi="Palatino Linotype" w:cs="Arial"/>
          <w:b/>
          <w:bCs/>
          <w:lang w:val="es-ES_tradnl" w:eastAsia="es-ES"/>
        </w:rPr>
        <w:t>5</w:t>
      </w:r>
      <w:r w:rsidR="00CF2CD8">
        <w:rPr>
          <w:rFonts w:ascii="Palatino Linotype" w:eastAsiaTheme="minorEastAsia" w:hAnsi="Palatino Linotype" w:cs="Arial"/>
          <w:b/>
          <w:bCs/>
          <w:lang w:val="es-ES_tradnl" w:eastAsia="es-ES"/>
        </w:rPr>
        <w:t>3</w:t>
      </w:r>
      <w:r w:rsidRPr="00000F02">
        <w:rPr>
          <w:rFonts w:ascii="Palatino Linotype" w:eastAsiaTheme="minorEastAsia" w:hAnsi="Palatino Linotype" w:cs="Arial"/>
          <w:b/>
          <w:bCs/>
          <w:lang w:val="es-ES_tradnl" w:eastAsia="es-ES"/>
        </w:rPr>
        <w:t xml:space="preserve">/INFOEM/IP/RR/2021, </w:t>
      </w:r>
      <w:r w:rsidRPr="00000F02">
        <w:rPr>
          <w:rFonts w:ascii="Palatino Linotype" w:eastAsiaTheme="minorEastAsia" w:hAnsi="Palatino Linotype" w:cs="Arial"/>
          <w:bCs/>
          <w:lang w:val="es-ES_tradnl" w:eastAsia="es-ES"/>
        </w:rPr>
        <w:t xml:space="preserve">en términos del </w:t>
      </w:r>
      <w:r w:rsidRPr="00000F02">
        <w:rPr>
          <w:rFonts w:ascii="Palatino Linotype" w:eastAsiaTheme="minorEastAsia" w:hAnsi="Palatino Linotype" w:cs="Arial"/>
          <w:b/>
          <w:bCs/>
          <w:lang w:val="es-ES_tradnl" w:eastAsia="es-ES"/>
        </w:rPr>
        <w:t>Considerando</w:t>
      </w:r>
      <w:r w:rsidRPr="00000F02">
        <w:rPr>
          <w:rFonts w:ascii="Palatino Linotype" w:eastAsiaTheme="minorEastAsia" w:hAnsi="Palatino Linotype" w:cs="Arial"/>
          <w:bCs/>
          <w:lang w:val="es-ES_tradnl" w:eastAsia="es-ES"/>
        </w:rPr>
        <w:t xml:space="preserve"> </w:t>
      </w:r>
      <w:r w:rsidRPr="00000F02">
        <w:rPr>
          <w:rFonts w:ascii="Palatino Linotype" w:eastAsiaTheme="minorEastAsia" w:hAnsi="Palatino Linotype" w:cs="Arial"/>
          <w:b/>
          <w:bCs/>
          <w:lang w:val="es-ES_tradnl" w:eastAsia="es-ES"/>
        </w:rPr>
        <w:t>CUARTO</w:t>
      </w:r>
      <w:r w:rsidRPr="00000F02">
        <w:rPr>
          <w:rFonts w:ascii="Palatino Linotype" w:eastAsiaTheme="minorEastAsia" w:hAnsi="Palatino Linotype" w:cs="Arial"/>
          <w:bCs/>
          <w:lang w:val="es-ES_tradnl" w:eastAsia="es-ES"/>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224AABFD"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000F02">
        <w:rPr>
          <w:rFonts w:ascii="Palatino Linotype" w:eastAsia="Calibri" w:hAnsi="Palatino Linotype" w:cs="Arial"/>
          <w:lang w:val="es-ES" w:eastAsia="es-ES"/>
        </w:rPr>
        <w:t>Se</w:t>
      </w:r>
      <w:r w:rsidRPr="00000F02">
        <w:rPr>
          <w:rFonts w:ascii="Palatino Linotype" w:eastAsia="Calibri" w:hAnsi="Palatino Linotype" w:cs="Arial"/>
          <w:b/>
          <w:lang w:val="es-ES" w:eastAsia="es-ES"/>
        </w:rPr>
        <w:t xml:space="preserve"> CONFIRMA </w:t>
      </w:r>
      <w:r w:rsidRPr="00000F02">
        <w:rPr>
          <w:rFonts w:ascii="Palatino Linotype" w:eastAsia="Calibri" w:hAnsi="Palatino Linotype" w:cs="Arial"/>
          <w:lang w:val="es-ES" w:eastAsia="es-ES"/>
        </w:rPr>
        <w:t xml:space="preserve">la respuesta emitida por la </w:t>
      </w:r>
      <w:r w:rsidR="00687A28" w:rsidRPr="00687A28">
        <w:rPr>
          <w:rFonts w:ascii="Palatino Linotype" w:eastAsiaTheme="minorEastAsia" w:hAnsi="Palatino Linotype" w:cs="Arial"/>
          <w:b/>
          <w:bCs/>
          <w:lang w:eastAsia="es-ES"/>
        </w:rPr>
        <w:t>Ayuntamiento de Cuautitlán</w:t>
      </w:r>
      <w:r w:rsidR="00687A28" w:rsidRPr="00687A28">
        <w:rPr>
          <w:rFonts w:ascii="Palatino Linotype" w:eastAsiaTheme="minorEastAsia" w:hAnsi="Palatino Linotype" w:cs="Arial"/>
          <w:b/>
          <w:lang w:val="es-ES" w:eastAsia="es-ES"/>
        </w:rPr>
        <w:t xml:space="preserve"> </w:t>
      </w:r>
      <w:r w:rsidRPr="00000F02">
        <w:rPr>
          <w:rFonts w:ascii="Palatino Linotype" w:eastAsia="Calibri" w:hAnsi="Palatino Linotype" w:cs="Arial"/>
          <w:lang w:val="es-ES" w:eastAsia="es-ES"/>
        </w:rPr>
        <w:t xml:space="preserve">a la solicitud </w:t>
      </w:r>
      <w:r w:rsidR="00687A28" w:rsidRPr="00687A28">
        <w:rPr>
          <w:rFonts w:ascii="Palatino Linotype" w:hAnsi="Palatino Linotype"/>
          <w:b/>
          <w:bCs/>
        </w:rPr>
        <w:t>004</w:t>
      </w:r>
      <w:r w:rsidR="00A5508B">
        <w:rPr>
          <w:rFonts w:ascii="Palatino Linotype" w:hAnsi="Palatino Linotype"/>
          <w:b/>
          <w:bCs/>
        </w:rPr>
        <w:t>38</w:t>
      </w:r>
      <w:r w:rsidR="00687A28" w:rsidRPr="00687A28">
        <w:rPr>
          <w:rFonts w:ascii="Palatino Linotype" w:hAnsi="Palatino Linotype"/>
          <w:b/>
          <w:bCs/>
        </w:rPr>
        <w:t>/CUAUTIT/IP/2021</w:t>
      </w:r>
      <w:r w:rsidRPr="00000F02">
        <w:rPr>
          <w:rFonts w:ascii="Palatino Linotype" w:eastAsia="Calibri" w:hAnsi="Palatino Linotype" w:cs="Arial"/>
          <w:b/>
          <w:lang w:val="es-ES" w:eastAsia="es-ES"/>
        </w:rPr>
        <w:t>.</w:t>
      </w:r>
      <w:r w:rsidRPr="00000F02">
        <w:rPr>
          <w:rFonts w:ascii="Palatino Linotype" w:eastAsia="Calibri" w:hAnsi="Palatino Linotype" w:cs="Arial"/>
          <w:lang w:val="es-ES" w:eastAsia="es-ES"/>
        </w:rPr>
        <w:t xml:space="preserve"> </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0321D3F9" w14:textId="77777777" w:rsidR="00797CD8" w:rsidRPr="00F974A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00F02">
        <w:rPr>
          <w:rFonts w:ascii="Palatino Linotype" w:eastAsia="Palatino Linotype" w:hAnsi="Palatino Linotype" w:cs="Palatino Linotype"/>
          <w:b/>
          <w:lang w:val="es-ES_tradnl" w:eastAsia="es-ES"/>
        </w:rPr>
        <w:t xml:space="preserve">TERCERO. </w:t>
      </w:r>
      <w:r w:rsidRPr="00F974AD">
        <w:rPr>
          <w:rFonts w:ascii="Palatino Linotype" w:eastAsia="Palatino Linotype" w:hAnsi="Palatino Linotype" w:cs="Palatino Linotype"/>
          <w:b/>
          <w:color w:val="000000" w:themeColor="text1"/>
          <w:lang w:val="es-ES_tradnl" w:eastAsia="es-ES"/>
        </w:rPr>
        <w:t xml:space="preserve">REMÍTASE, </w:t>
      </w:r>
      <w:r w:rsidRPr="00F974AD">
        <w:rPr>
          <w:rFonts w:ascii="Palatino Linotype" w:eastAsia="Palatino Linotype" w:hAnsi="Palatino Linotype" w:cs="Palatino Linotype"/>
          <w:color w:val="000000" w:themeColor="text1"/>
          <w:lang w:val="es-ES_tradnl" w:eastAsia="es-ES"/>
        </w:rPr>
        <w:t xml:space="preserve">vía Sistema de Acceso a la Información Mexiquense </w:t>
      </w:r>
      <w:r w:rsidRPr="00F974AD">
        <w:rPr>
          <w:rFonts w:ascii="Palatino Linotype" w:eastAsia="Palatino Linotype" w:hAnsi="Palatino Linotype" w:cs="Palatino Linotype"/>
          <w:b/>
          <w:bCs/>
          <w:color w:val="000000" w:themeColor="text1"/>
          <w:lang w:val="es-ES_tradnl" w:eastAsia="es-ES"/>
        </w:rPr>
        <w:t>(SAIMEX),</w:t>
      </w:r>
      <w:r w:rsidRPr="00F974AD">
        <w:rPr>
          <w:rFonts w:ascii="Palatino Linotype" w:eastAsia="Palatino Linotype" w:hAnsi="Palatino Linotype" w:cs="Palatino Linotype"/>
          <w:color w:val="000000" w:themeColor="text1"/>
          <w:lang w:val="es-ES_tradnl" w:eastAsia="es-ES"/>
        </w:rPr>
        <w:t xml:space="preserve"> la presente resolución al Titular de la Unidad de Transparencia del </w:t>
      </w:r>
      <w:r w:rsidRPr="00F974AD">
        <w:rPr>
          <w:rFonts w:ascii="Palatino Linotype" w:eastAsia="Palatino Linotype" w:hAnsi="Palatino Linotype" w:cs="Palatino Linotype"/>
          <w:b/>
          <w:color w:val="000000" w:themeColor="text1"/>
          <w:lang w:val="es-ES_tradnl" w:eastAsia="es-ES"/>
        </w:rPr>
        <w:t>SUJETO OBLIGADO.</w:t>
      </w:r>
    </w:p>
    <w:p w14:paraId="43CDB593" w14:textId="77777777" w:rsidR="00797CD8" w:rsidRPr="00F974A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7B749698" w:rsidR="00797CD8" w:rsidRPr="00F974A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F974AD">
        <w:rPr>
          <w:rFonts w:ascii="Palatino Linotype" w:hAnsi="Palatino Linotype" w:cs="Arial"/>
          <w:b/>
          <w:color w:val="000000" w:themeColor="text1"/>
          <w:lang w:val="es-ES_tradnl" w:eastAsia="es-ES"/>
        </w:rPr>
        <w:t xml:space="preserve">CUARTO. </w:t>
      </w:r>
      <w:r w:rsidRPr="00F974AD">
        <w:rPr>
          <w:rFonts w:ascii="Palatino Linotype" w:hAnsi="Palatino Linotype"/>
          <w:b/>
          <w:bCs/>
          <w:color w:val="000000" w:themeColor="text1"/>
          <w:lang w:val="es-ES" w:eastAsia="es-ES"/>
        </w:rPr>
        <w:t>Notifíquese al RECURRENTE</w:t>
      </w:r>
      <w:r w:rsidRPr="00F974AD">
        <w:rPr>
          <w:rFonts w:ascii="Palatino Linotype" w:eastAsiaTheme="minorEastAsia" w:hAnsi="Palatino Linotype"/>
          <w:b/>
          <w:color w:val="000000" w:themeColor="text1"/>
          <w:lang w:val="es-ES_tradnl" w:eastAsia="es-ES"/>
        </w:rPr>
        <w:t xml:space="preserve"> </w:t>
      </w:r>
      <w:r w:rsidRPr="00F974AD">
        <w:rPr>
          <w:rFonts w:ascii="Palatino Linotype" w:eastAsiaTheme="minorEastAsia" w:hAnsi="Palatino Linotype"/>
          <w:color w:val="000000" w:themeColor="text1"/>
          <w:lang w:val="es-ES_tradnl" w:eastAsia="es-ES"/>
        </w:rPr>
        <w:t>la presente resolución</w:t>
      </w:r>
      <w:r w:rsidR="00CF2CD8" w:rsidRPr="00F974AD">
        <w:rPr>
          <w:rFonts w:ascii="Palatino Linotype" w:eastAsiaTheme="minorEastAsia" w:hAnsi="Palatino Linotype"/>
          <w:color w:val="000000" w:themeColor="text1"/>
          <w:lang w:val="es-ES_tradnl" w:eastAsia="es-ES"/>
        </w:rPr>
        <w:t xml:space="preserve"> vía Sistema de Acceso a la Información Mexiquense </w:t>
      </w:r>
      <w:r w:rsidR="00CF2CD8" w:rsidRPr="00F974AD">
        <w:rPr>
          <w:rFonts w:ascii="Palatino Linotype" w:eastAsiaTheme="minorEastAsia" w:hAnsi="Palatino Linotype"/>
          <w:b/>
          <w:bCs/>
          <w:color w:val="000000" w:themeColor="text1"/>
          <w:lang w:val="es-ES_tradnl" w:eastAsia="es-ES"/>
        </w:rPr>
        <w:t>(SAIMEX).</w:t>
      </w:r>
    </w:p>
    <w:p w14:paraId="47E20901" w14:textId="77777777"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p>
    <w:p w14:paraId="45803F5C" w14:textId="77777777" w:rsidR="00797CD8" w:rsidRPr="00000F02" w:rsidRDefault="00797CD8" w:rsidP="00797CD8">
      <w:pPr>
        <w:spacing w:line="360" w:lineRule="auto"/>
        <w:jc w:val="both"/>
        <w:rPr>
          <w:rFonts w:ascii="Palatino Linotype" w:eastAsia="MS Mincho" w:hAnsi="Palatino Linotype"/>
          <w:lang w:val="es-ES" w:eastAsia="es-ES"/>
        </w:rPr>
      </w:pPr>
      <w:r w:rsidRPr="00000F02">
        <w:rPr>
          <w:rFonts w:ascii="Palatino Linotype" w:eastAsia="MS Mincho" w:hAnsi="Palatino Linotype"/>
          <w:b/>
          <w:lang w:eastAsia="es-ES"/>
        </w:rPr>
        <w:t>QUINTO.</w:t>
      </w:r>
      <w:r w:rsidRPr="00000F02">
        <w:rPr>
          <w:rFonts w:ascii="Palatino Linotype" w:eastAsia="MS Mincho" w:hAnsi="Palatino Linotype"/>
          <w:lang w:eastAsia="es-ES"/>
        </w:rPr>
        <w:t xml:space="preserve"> </w:t>
      </w:r>
      <w:r w:rsidRPr="00000F02">
        <w:rPr>
          <w:rFonts w:ascii="Palatino Linotype" w:eastAsia="MS Mincho" w:hAnsi="Palatino Linotype"/>
          <w:lang w:val="es-ES" w:eastAsia="es-ES"/>
        </w:rPr>
        <w:t xml:space="preserve">Se hace del conocimiento del </w:t>
      </w:r>
      <w:r w:rsidRPr="00000F02">
        <w:rPr>
          <w:rFonts w:ascii="Palatino Linotype" w:hAnsi="Palatino Linotype"/>
          <w:b/>
          <w:bCs/>
          <w:color w:val="222222"/>
          <w:lang w:val="es-ES" w:eastAsia="es-ES"/>
        </w:rPr>
        <w:t>RECURRENTE</w:t>
      </w:r>
      <w:r w:rsidRPr="00000F02">
        <w:rPr>
          <w:rFonts w:ascii="Palatino Linotype" w:eastAsiaTheme="minorEastAsia" w:hAnsi="Palatino Linotype"/>
          <w:b/>
          <w:lang w:val="es-ES_tradnl" w:eastAsia="es-ES"/>
        </w:rPr>
        <w:t xml:space="preserve"> </w:t>
      </w:r>
      <w:r w:rsidRPr="00000F0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00F02">
        <w:rPr>
          <w:rFonts w:ascii="Palatino Linotype" w:eastAsia="MS Mincho" w:hAnsi="Palatino Linotype"/>
          <w:bCs/>
          <w:lang w:val="es-ES" w:eastAsia="es-ES"/>
        </w:rPr>
        <w:t>vía juicio de amparo</w:t>
      </w:r>
      <w:r w:rsidRPr="00000F02">
        <w:rPr>
          <w:rFonts w:ascii="Palatino Linotype" w:eastAsia="MS Mincho" w:hAnsi="Palatino Linotype"/>
          <w:lang w:val="es-ES" w:eastAsia="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1F83005A" w14:textId="77777777" w:rsidR="00FF2A4E" w:rsidRDefault="00FF2A4E" w:rsidP="00FF2A4E">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FE5E02"/>
    <w:sectPr w:rsidR="004E1710" w:rsidSect="00F5375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3FF9" w14:textId="77777777" w:rsidR="00FE5E02" w:rsidRDefault="00FE5E02" w:rsidP="00797CD8">
      <w:r>
        <w:separator/>
      </w:r>
    </w:p>
  </w:endnote>
  <w:endnote w:type="continuationSeparator" w:id="0">
    <w:p w14:paraId="4806E1C1" w14:textId="77777777" w:rsidR="00FE5E02" w:rsidRDefault="00FE5E02"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7F4291">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F4291">
      <w:rPr>
        <w:b/>
        <w:bCs/>
        <w:noProof/>
      </w:rPr>
      <w:t>20</w:t>
    </w:r>
    <w:r>
      <w:rPr>
        <w:b/>
        <w:bCs/>
      </w:rPr>
      <w:fldChar w:fldCharType="end"/>
    </w:r>
  </w:p>
  <w:p w14:paraId="66B0F435" w14:textId="77777777" w:rsidR="00724355" w:rsidRDefault="00FE5E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7F429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F4291">
      <w:rPr>
        <w:b/>
        <w:bCs/>
        <w:noProof/>
      </w:rPr>
      <w:t>20</w:t>
    </w:r>
    <w:r>
      <w:rPr>
        <w:b/>
        <w:bCs/>
      </w:rPr>
      <w:fldChar w:fldCharType="end"/>
    </w:r>
  </w:p>
  <w:p w14:paraId="2B795856" w14:textId="77777777" w:rsidR="00724355" w:rsidRDefault="00FE5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5B04" w14:textId="77777777" w:rsidR="00FE5E02" w:rsidRDefault="00FE5E02" w:rsidP="00797CD8">
      <w:r>
        <w:separator/>
      </w:r>
    </w:p>
  </w:footnote>
  <w:footnote w:type="continuationSeparator" w:id="0">
    <w:p w14:paraId="577A6B95" w14:textId="77777777" w:rsidR="00FE5E02" w:rsidRDefault="00FE5E02" w:rsidP="0079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724355" w:rsidRDefault="00FE5E02">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FE5E02"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FE5E02"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24B1FCFB"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w:t>
                </w:r>
                <w:r w:rsidR="00F5581C">
                  <w:rPr>
                    <w:rFonts w:ascii="Palatino Linotype" w:eastAsia="Calibri" w:hAnsi="Palatino Linotype" w:cs="Tahoma"/>
                    <w:bCs/>
                    <w:sz w:val="22"/>
                    <w:szCs w:val="22"/>
                    <w:lang w:eastAsia="en-US"/>
                  </w:rPr>
                  <w:t>3</w:t>
                </w:r>
                <w:r w:rsidR="00F025B7">
                  <w:rPr>
                    <w:rFonts w:ascii="Palatino Linotype" w:eastAsia="Calibri" w:hAnsi="Palatino Linotype" w:cs="Tahoma"/>
                    <w:bCs/>
                    <w:sz w:val="22"/>
                    <w:szCs w:val="22"/>
                    <w:lang w:eastAsia="en-US"/>
                  </w:rPr>
                  <w:t>5</w:t>
                </w:r>
                <w:r w:rsidR="00F5581C">
                  <w:rPr>
                    <w:rFonts w:ascii="Palatino Linotype" w:eastAsia="Calibri" w:hAnsi="Palatino Linotype" w:cs="Tahoma"/>
                    <w:bCs/>
                    <w:sz w:val="22"/>
                    <w:szCs w:val="22"/>
                    <w:lang w:eastAsia="en-US"/>
                  </w:rPr>
                  <w:t>3</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77777777" w:rsidR="00724355" w:rsidRPr="00F53756" w:rsidRDefault="00A25966"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Cuautitlán</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FE5E02"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FE5E02"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FE5E02"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FE5E02"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2C241C1B"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w:t>
                </w:r>
                <w:r w:rsidR="00F87E09">
                  <w:rPr>
                    <w:rFonts w:ascii="Palatino Linotype" w:eastAsia="Calibri" w:hAnsi="Palatino Linotype" w:cs="Tahoma"/>
                    <w:sz w:val="22"/>
                    <w:szCs w:val="22"/>
                    <w:lang w:eastAsia="en-US"/>
                  </w:rPr>
                  <w:t>3</w:t>
                </w:r>
                <w:r w:rsidR="00F025B7">
                  <w:rPr>
                    <w:rFonts w:ascii="Palatino Linotype" w:eastAsia="Calibri" w:hAnsi="Palatino Linotype" w:cs="Tahoma"/>
                    <w:sz w:val="22"/>
                    <w:szCs w:val="22"/>
                    <w:lang w:eastAsia="en-US"/>
                  </w:rPr>
                  <w:t>5</w:t>
                </w:r>
                <w:r w:rsidR="00F87E09">
                  <w:rPr>
                    <w:rFonts w:ascii="Palatino Linotype" w:eastAsia="Calibri" w:hAnsi="Palatino Linotype" w:cs="Tahoma"/>
                    <w:sz w:val="22"/>
                    <w:szCs w:val="22"/>
                    <w:lang w:eastAsia="en-US"/>
                  </w:rPr>
                  <w:t>3</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7D9A1306" w:rsidR="00724355" w:rsidRPr="00020E73" w:rsidRDefault="000B2F59"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r w:rsidR="00F025B7">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XXXXXXX</w:t>
                </w:r>
                <w:proofErr w:type="spellEnd"/>
                <w:r w:rsidR="00F025B7">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XXXXXXX</w:t>
                </w:r>
                <w:proofErr w:type="spellEnd"/>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77777777" w:rsidR="00724355" w:rsidRPr="00F53756" w:rsidRDefault="00A25966"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Cuautitlán </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FE5E02"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FE5E02"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FE5E02"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9"/>
  </w:num>
  <w:num w:numId="7">
    <w:abstractNumId w:val="8"/>
  </w:num>
  <w:num w:numId="8">
    <w:abstractNumId w:val="1"/>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345A1"/>
    <w:rsid w:val="0008452B"/>
    <w:rsid w:val="000A2EB0"/>
    <w:rsid w:val="000B1FC7"/>
    <w:rsid w:val="000B2F59"/>
    <w:rsid w:val="000B718C"/>
    <w:rsid w:val="0012408E"/>
    <w:rsid w:val="00192704"/>
    <w:rsid w:val="001A1A60"/>
    <w:rsid w:val="00214EBE"/>
    <w:rsid w:val="00225054"/>
    <w:rsid w:val="00250F94"/>
    <w:rsid w:val="002A72EB"/>
    <w:rsid w:val="002E20F0"/>
    <w:rsid w:val="002F5041"/>
    <w:rsid w:val="00307AE4"/>
    <w:rsid w:val="00325DF2"/>
    <w:rsid w:val="003B191A"/>
    <w:rsid w:val="003B2E45"/>
    <w:rsid w:val="003D6293"/>
    <w:rsid w:val="00410529"/>
    <w:rsid w:val="00471273"/>
    <w:rsid w:val="004A5075"/>
    <w:rsid w:val="004D2A95"/>
    <w:rsid w:val="004F5FF5"/>
    <w:rsid w:val="00502D20"/>
    <w:rsid w:val="00541BEA"/>
    <w:rsid w:val="005B2C1C"/>
    <w:rsid w:val="006050D1"/>
    <w:rsid w:val="00616A16"/>
    <w:rsid w:val="0066026C"/>
    <w:rsid w:val="00687A28"/>
    <w:rsid w:val="00710718"/>
    <w:rsid w:val="00711409"/>
    <w:rsid w:val="00726BF5"/>
    <w:rsid w:val="00754566"/>
    <w:rsid w:val="007617EE"/>
    <w:rsid w:val="0076643E"/>
    <w:rsid w:val="007840E1"/>
    <w:rsid w:val="007849C0"/>
    <w:rsid w:val="00790385"/>
    <w:rsid w:val="00797A3E"/>
    <w:rsid w:val="00797CD8"/>
    <w:rsid w:val="007A07BD"/>
    <w:rsid w:val="007B719A"/>
    <w:rsid w:val="007E5442"/>
    <w:rsid w:val="007F4291"/>
    <w:rsid w:val="00810D19"/>
    <w:rsid w:val="00814037"/>
    <w:rsid w:val="0082678C"/>
    <w:rsid w:val="008379A6"/>
    <w:rsid w:val="00874BA2"/>
    <w:rsid w:val="0087587F"/>
    <w:rsid w:val="008D4F3A"/>
    <w:rsid w:val="009048F3"/>
    <w:rsid w:val="00974281"/>
    <w:rsid w:val="0099398F"/>
    <w:rsid w:val="009D1E38"/>
    <w:rsid w:val="009F247C"/>
    <w:rsid w:val="00A0229E"/>
    <w:rsid w:val="00A03020"/>
    <w:rsid w:val="00A1172E"/>
    <w:rsid w:val="00A25966"/>
    <w:rsid w:val="00A5508B"/>
    <w:rsid w:val="00A64CC3"/>
    <w:rsid w:val="00AB3B1B"/>
    <w:rsid w:val="00AE5777"/>
    <w:rsid w:val="00AE5F2C"/>
    <w:rsid w:val="00B07605"/>
    <w:rsid w:val="00B2788A"/>
    <w:rsid w:val="00BC1D3F"/>
    <w:rsid w:val="00BE0EEC"/>
    <w:rsid w:val="00BF5640"/>
    <w:rsid w:val="00C11C4B"/>
    <w:rsid w:val="00C52B3E"/>
    <w:rsid w:val="00C84824"/>
    <w:rsid w:val="00CA03D5"/>
    <w:rsid w:val="00CF2CD8"/>
    <w:rsid w:val="00D56B9F"/>
    <w:rsid w:val="00D57659"/>
    <w:rsid w:val="00D83ED0"/>
    <w:rsid w:val="00DB1141"/>
    <w:rsid w:val="00DC0FC7"/>
    <w:rsid w:val="00E62CD7"/>
    <w:rsid w:val="00E67667"/>
    <w:rsid w:val="00EA28EA"/>
    <w:rsid w:val="00ED3C5A"/>
    <w:rsid w:val="00F025B7"/>
    <w:rsid w:val="00F076A2"/>
    <w:rsid w:val="00F362B5"/>
    <w:rsid w:val="00F5581C"/>
    <w:rsid w:val="00F804F9"/>
    <w:rsid w:val="00F87E09"/>
    <w:rsid w:val="00F974AD"/>
    <w:rsid w:val="00FA3DCB"/>
    <w:rsid w:val="00FE5E02"/>
    <w:rsid w:val="00FF2A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5798">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81389479">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409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24095.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2409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4833</Words>
  <Characters>26587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2022-02-23T19:39:00Z</dcterms:created>
  <dcterms:modified xsi:type="dcterms:W3CDTF">2022-02-23T19:39:00Z</dcterms:modified>
</cp:coreProperties>
</file>