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EA888" w14:textId="77777777" w:rsidR="00B7758C" w:rsidRPr="00C938B6" w:rsidRDefault="00B7758C" w:rsidP="005B031E">
      <w:pPr>
        <w:spacing w:line="360" w:lineRule="auto"/>
        <w:contextualSpacing/>
        <w:jc w:val="both"/>
        <w:rPr>
          <w:rFonts w:ascii="Palatino Linotype" w:hAnsi="Palatino Linotype" w:cs="Tahoma"/>
          <w:bCs/>
          <w:sz w:val="22"/>
          <w:szCs w:val="22"/>
        </w:rPr>
      </w:pPr>
    </w:p>
    <w:p w14:paraId="2DD45082" w14:textId="0D4215C0"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A50B2">
        <w:rPr>
          <w:rFonts w:ascii="Palatino Linotype" w:hAnsi="Palatino Linotype" w:cs="Tahoma"/>
          <w:bCs/>
          <w:sz w:val="22"/>
          <w:szCs w:val="22"/>
        </w:rPr>
        <w:t xml:space="preserve">cuatro de mayo </w:t>
      </w:r>
      <w:r w:rsidR="00CC5025">
        <w:rPr>
          <w:rFonts w:ascii="Palatino Linotype" w:hAnsi="Palatino Linotype" w:cs="Tahoma"/>
          <w:bCs/>
          <w:sz w:val="22"/>
          <w:szCs w:val="22"/>
        </w:rPr>
        <w:t>de</w:t>
      </w:r>
      <w:r w:rsidR="00A14307">
        <w:rPr>
          <w:rFonts w:ascii="Palatino Linotype" w:hAnsi="Palatino Linotype" w:cs="Tahoma"/>
          <w:bCs/>
          <w:sz w:val="22"/>
          <w:szCs w:val="22"/>
        </w:rPr>
        <w:t xml:space="preserv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1728E3A8"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92444E">
        <w:rPr>
          <w:rFonts w:ascii="Palatino Linotype" w:eastAsia="Calibri" w:hAnsi="Palatino Linotype" w:cs="Tahoma"/>
          <w:b/>
          <w:bCs/>
          <w:sz w:val="22"/>
          <w:szCs w:val="22"/>
          <w:lang w:eastAsia="en-US"/>
        </w:rPr>
        <w:t>0</w:t>
      </w:r>
      <w:r w:rsidR="007D5F01">
        <w:rPr>
          <w:rFonts w:ascii="Palatino Linotype" w:eastAsia="Calibri" w:hAnsi="Palatino Linotype" w:cs="Tahoma"/>
          <w:b/>
          <w:bCs/>
          <w:sz w:val="22"/>
          <w:szCs w:val="22"/>
          <w:lang w:eastAsia="en-US"/>
        </w:rPr>
        <w:t>2291</w:t>
      </w:r>
      <w:r w:rsidRPr="0092444E">
        <w:rPr>
          <w:rFonts w:ascii="Palatino Linotype" w:eastAsia="Calibri" w:hAnsi="Palatino Linotype" w:cs="Tahoma"/>
          <w:b/>
          <w:bCs/>
          <w:sz w:val="22"/>
          <w:szCs w:val="22"/>
          <w:lang w:eastAsia="en-US"/>
        </w:rPr>
        <w:t>/INFOEM/IP/RR/202</w:t>
      </w:r>
      <w:r w:rsidR="004953DE" w:rsidRPr="0092444E">
        <w:rPr>
          <w:rFonts w:ascii="Palatino Linotype" w:eastAsia="Calibri" w:hAnsi="Palatino Linotype" w:cs="Tahoma"/>
          <w:b/>
          <w:bCs/>
          <w:sz w:val="22"/>
          <w:szCs w:val="22"/>
          <w:lang w:eastAsia="en-US"/>
        </w:rPr>
        <w:t>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 xml:space="preserve">interpuesto </w:t>
      </w:r>
      <w:r w:rsidR="007D5F01">
        <w:rPr>
          <w:rFonts w:ascii="Palatino Linotype" w:hAnsi="Palatino Linotype" w:cs="Tahoma"/>
          <w:color w:val="0D0D0D" w:themeColor="text1" w:themeTint="F2"/>
          <w:sz w:val="22"/>
          <w:szCs w:val="22"/>
        </w:rPr>
        <w:t>por una persona usuaria del Sistema de Acceso a la Información Mexiquense (SAIMEX)</w:t>
      </w:r>
      <w:r w:rsidR="0032679F">
        <w:rPr>
          <w:rFonts w:ascii="Palatino Linotype" w:eastAsia="Calibri" w:hAnsi="Palatino Linotype" w:cs="Tahoma"/>
          <w:sz w:val="22"/>
          <w:szCs w:val="22"/>
          <w:lang w:eastAsia="en-US"/>
        </w:rPr>
        <w:t>,</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A14307">
        <w:rPr>
          <w:rFonts w:ascii="Palatino Linotype" w:eastAsia="Calibri" w:hAnsi="Palatino Linotype" w:cs="Tahoma"/>
          <w:sz w:val="22"/>
          <w:szCs w:val="22"/>
          <w:lang w:eastAsia="en-US"/>
        </w:rPr>
        <w:t xml:space="preserve">Ayuntamiento de </w:t>
      </w:r>
      <w:r w:rsidR="007D5F01">
        <w:rPr>
          <w:rFonts w:ascii="Palatino Linotype" w:eastAsia="Calibri" w:hAnsi="Palatino Linotype" w:cs="Tahoma"/>
          <w:sz w:val="22"/>
          <w:szCs w:val="22"/>
          <w:lang w:eastAsia="en-US"/>
        </w:rPr>
        <w:t>Metepec</w:t>
      </w:r>
      <w:r w:rsidR="0032679F">
        <w:rPr>
          <w:rFonts w:ascii="Palatino Linotype" w:eastAsia="Calibri" w:hAnsi="Palatino Linotype" w:cs="Tahoma"/>
          <w:sz w:val="22"/>
          <w:szCs w:val="22"/>
          <w:lang w:eastAsia="en-US"/>
        </w:rPr>
        <w:t>,</w:t>
      </w:r>
      <w:r w:rsidR="00A14307">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7D5F01">
        <w:rPr>
          <w:rFonts w:ascii="Palatino Linotype" w:eastAsia="Calibri" w:hAnsi="Palatino Linotype" w:cs="Tahoma"/>
          <w:sz w:val="22"/>
          <w:szCs w:val="22"/>
          <w:lang w:eastAsia="en-US"/>
        </w:rPr>
        <w:t>193</w:t>
      </w:r>
      <w:r w:rsidR="00AA68C9">
        <w:rPr>
          <w:rFonts w:ascii="Palatino Linotype" w:eastAsia="Calibri" w:hAnsi="Palatino Linotype" w:cs="Tahoma"/>
          <w:sz w:val="22"/>
          <w:szCs w:val="22"/>
          <w:lang w:eastAsia="en-US"/>
        </w:rPr>
        <w:t>/</w:t>
      </w:r>
      <w:r w:rsidR="007D5F01">
        <w:rPr>
          <w:rFonts w:ascii="Palatino Linotype" w:eastAsia="Calibri" w:hAnsi="Palatino Linotype" w:cs="Tahoma"/>
          <w:sz w:val="22"/>
          <w:szCs w:val="22"/>
          <w:lang w:eastAsia="en-US"/>
        </w:rPr>
        <w:t>METEPEC</w:t>
      </w:r>
      <w:r w:rsidR="00CC5025">
        <w:rPr>
          <w:rFonts w:ascii="Palatino Linotype" w:eastAsia="Calibri" w:hAnsi="Palatino Linotype" w:cs="Tahoma"/>
          <w:sz w:val="22"/>
          <w:szCs w:val="22"/>
          <w:lang w:eastAsia="en-US"/>
        </w:rPr>
        <w:t>/IP/2022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4644567B"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7D5F01">
        <w:rPr>
          <w:rFonts w:ascii="Palatino Linotype" w:hAnsi="Palatino Linotype" w:cs="Tahoma"/>
          <w:sz w:val="22"/>
          <w:szCs w:val="22"/>
        </w:rPr>
        <w:t xml:space="preserve">diez </w:t>
      </w:r>
      <w:r w:rsidR="00CC5025">
        <w:rPr>
          <w:rFonts w:ascii="Palatino Linotype" w:hAnsi="Palatino Linotype" w:cs="Tahoma"/>
          <w:sz w:val="22"/>
          <w:szCs w:val="22"/>
        </w:rPr>
        <w:t>de enero de dos mil veintidós</w:t>
      </w:r>
      <w:r w:rsidR="00A14307">
        <w:rPr>
          <w:rFonts w:ascii="Palatino Linotype" w:hAnsi="Palatino Linotype" w:cs="Tahoma"/>
          <w:sz w:val="22"/>
          <w:szCs w:val="22"/>
        </w:rPr>
        <w:t>, el Particular presentó una solicitud de acceso a la i</w:t>
      </w:r>
      <w:r w:rsidR="00CC5025">
        <w:rPr>
          <w:rFonts w:ascii="Palatino Linotype" w:hAnsi="Palatino Linotype" w:cs="Tahoma"/>
          <w:sz w:val="22"/>
          <w:szCs w:val="22"/>
        </w:rPr>
        <w:t xml:space="preserve">nformación pública a través </w:t>
      </w:r>
      <w:r w:rsidR="007D5F01">
        <w:rPr>
          <w:rFonts w:ascii="Palatino Linotype" w:hAnsi="Palatino Linotype" w:cs="Tahoma"/>
          <w:sz w:val="22"/>
          <w:szCs w:val="22"/>
        </w:rPr>
        <w:t xml:space="preserve">del </w:t>
      </w:r>
      <w:r w:rsidR="00A14307">
        <w:rPr>
          <w:rFonts w:ascii="Palatino Linotype" w:hAnsi="Palatino Linotype" w:cs="Tahoma"/>
          <w:sz w:val="22"/>
          <w:szCs w:val="22"/>
        </w:rPr>
        <w:t>Sistema de Acceso a la Información Mexiquense (SAIMEX)</w:t>
      </w:r>
      <w:r w:rsidR="00CC5025">
        <w:rPr>
          <w:rFonts w:ascii="Palatino Linotype" w:hAnsi="Palatino Linotype" w:cs="Tahoma"/>
          <w:sz w:val="22"/>
          <w:szCs w:val="22"/>
        </w:rPr>
        <w:t xml:space="preserve">, en misma fecha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22A04A08" w14:textId="5AEEA463" w:rsidR="0032679F" w:rsidRDefault="00CC5025" w:rsidP="005B031E">
      <w:pPr>
        <w:spacing w:line="360" w:lineRule="auto"/>
        <w:ind w:left="567" w:right="567"/>
        <w:contextualSpacing/>
        <w:rPr>
          <w:rFonts w:ascii="Palatino Linotype" w:hAnsi="Palatino Linotype" w:cs="Tahoma"/>
          <w:b/>
          <w:bCs/>
          <w:i/>
          <w:iCs/>
        </w:rPr>
      </w:pPr>
      <w:r>
        <w:rPr>
          <w:rFonts w:ascii="Palatino Linotype" w:hAnsi="Palatino Linotype" w:cs="Tahoma"/>
          <w:b/>
          <w:bCs/>
          <w:i/>
          <w:iCs/>
        </w:rPr>
        <w:t>00</w:t>
      </w:r>
      <w:r w:rsidR="007D5F01">
        <w:rPr>
          <w:rFonts w:ascii="Palatino Linotype" w:hAnsi="Palatino Linotype" w:cs="Tahoma"/>
          <w:b/>
          <w:bCs/>
          <w:i/>
          <w:iCs/>
        </w:rPr>
        <w:t>193</w:t>
      </w:r>
      <w:r>
        <w:rPr>
          <w:rFonts w:ascii="Palatino Linotype" w:hAnsi="Palatino Linotype" w:cs="Tahoma"/>
          <w:b/>
          <w:bCs/>
          <w:i/>
          <w:iCs/>
        </w:rPr>
        <w:t>/</w:t>
      </w:r>
      <w:r w:rsidR="007D5F01">
        <w:rPr>
          <w:rFonts w:ascii="Palatino Linotype" w:hAnsi="Palatino Linotype" w:cs="Tahoma"/>
          <w:b/>
          <w:bCs/>
          <w:i/>
          <w:iCs/>
        </w:rPr>
        <w:t>METEPEC</w:t>
      </w:r>
      <w:r>
        <w:rPr>
          <w:rFonts w:ascii="Palatino Linotype" w:hAnsi="Palatino Linotype" w:cs="Tahoma"/>
          <w:b/>
          <w:bCs/>
          <w:i/>
          <w:iCs/>
        </w:rPr>
        <w:t>/IP/2022</w:t>
      </w:r>
    </w:p>
    <w:p w14:paraId="15187AB8" w14:textId="7A44E860"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7941447C" w:rsidR="00801872" w:rsidRDefault="00CC5025"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7D5F01">
        <w:rPr>
          <w:rFonts w:ascii="Palatino Linotype" w:hAnsi="Palatino Linotype"/>
          <w:bCs/>
          <w:i/>
          <w:iCs/>
          <w:color w:val="000000"/>
        </w:rPr>
        <w:t xml:space="preserve">Solicito sean remitidos y cada </w:t>
      </w:r>
      <w:r w:rsidR="00DE31E0">
        <w:rPr>
          <w:rFonts w:ascii="Palatino Linotype" w:hAnsi="Palatino Linotype"/>
          <w:bCs/>
          <w:i/>
          <w:iCs/>
          <w:color w:val="000000"/>
        </w:rPr>
        <w:t>uno de los contratos celebrados con CIFO Technologies, así como facturas de pago, entregables, requisiciones, acta constitutiva, así como cualquier documento que</w:t>
      </w:r>
      <w:r w:rsidR="001378A7">
        <w:rPr>
          <w:rFonts w:ascii="Palatino Linotype" w:hAnsi="Palatino Linotype"/>
          <w:bCs/>
          <w:i/>
          <w:iCs/>
          <w:color w:val="000000"/>
        </w:rPr>
        <w:t xml:space="preserve"> </w:t>
      </w:r>
      <w:r w:rsidR="00DE31E0">
        <w:rPr>
          <w:rFonts w:ascii="Palatino Linotype" w:hAnsi="Palatino Linotype"/>
          <w:bCs/>
          <w:i/>
          <w:iCs/>
          <w:color w:val="000000"/>
        </w:rPr>
        <w:t>obre en los archiv</w:t>
      </w:r>
      <w:r w:rsidR="001378A7">
        <w:rPr>
          <w:rFonts w:ascii="Palatino Linotype" w:hAnsi="Palatino Linotype"/>
          <w:bCs/>
          <w:i/>
          <w:iCs/>
          <w:color w:val="000000"/>
        </w:rPr>
        <w:t xml:space="preserve">os de la Dirección de Administración, Tesorería Municipal, Consejería Jurídica Municipal respecto a la empresa antes referida. Para tal </w:t>
      </w:r>
      <w:r w:rsidR="00F81707">
        <w:rPr>
          <w:rFonts w:ascii="Palatino Linotype" w:hAnsi="Palatino Linotype"/>
          <w:bCs/>
          <w:i/>
          <w:iCs/>
          <w:color w:val="000000"/>
        </w:rPr>
        <w:t>efecto, se requiere la información en pdf</w:t>
      </w:r>
      <w:r>
        <w:rPr>
          <w:rFonts w:ascii="Palatino Linotype" w:hAnsi="Palatino Linotype"/>
          <w:bCs/>
          <w:i/>
          <w:iCs/>
          <w:color w:val="000000"/>
        </w:rPr>
        <w:t>”</w:t>
      </w:r>
      <w:r w:rsidR="002D46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p w14:paraId="57ED322C" w14:textId="77777777" w:rsidR="0098517B" w:rsidRPr="00C938B6" w:rsidRDefault="0098517B" w:rsidP="005B031E">
      <w:pPr>
        <w:spacing w:line="360" w:lineRule="auto"/>
        <w:ind w:left="567" w:right="567"/>
        <w:contextualSpacing/>
        <w:jc w:val="both"/>
        <w:rPr>
          <w:rFonts w:ascii="Palatino Linotype" w:hAnsi="Palatino Linotype"/>
          <w:bCs/>
          <w:i/>
          <w:iCs/>
          <w:color w:val="000000"/>
        </w:rPr>
      </w:pPr>
    </w:p>
    <w:bookmarkEnd w:id="0"/>
    <w:p w14:paraId="3F3F3633" w14:textId="77777777"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lastRenderedPageBreak/>
        <w:t>“MODALIDAD DE ENTREGA</w:t>
      </w:r>
    </w:p>
    <w:p w14:paraId="67741AF7" w14:textId="02912BD3" w:rsidR="00CB6F34" w:rsidRPr="001663C7" w:rsidRDefault="00801872" w:rsidP="001663C7">
      <w:pPr>
        <w:spacing w:line="360" w:lineRule="auto"/>
        <w:ind w:left="567" w:right="567"/>
        <w:rPr>
          <w:rFonts w:ascii="Palatino Linotype" w:hAnsi="Palatino Linotype" w:cs="Arial"/>
          <w:bCs/>
          <w:i/>
          <w:iCs/>
        </w:rPr>
      </w:pPr>
      <w:r w:rsidRPr="00C938B6">
        <w:rPr>
          <w:rFonts w:ascii="Palatino Linotype" w:hAnsi="Palatino Linotype" w:cs="Arial"/>
          <w:bCs/>
          <w:i/>
          <w:iCs/>
        </w:rPr>
        <w:t>A través del SAIMEX</w:t>
      </w:r>
      <w:r w:rsidR="00AA77D7">
        <w:rPr>
          <w:rFonts w:ascii="Palatino Linotype" w:hAnsi="Palatino Linotype" w:cs="Arial"/>
          <w:bCs/>
          <w:i/>
          <w:iCs/>
        </w:rPr>
        <w:t xml:space="preserve">. </w:t>
      </w:r>
    </w:p>
    <w:p w14:paraId="3AE8E5A8" w14:textId="0E52641E" w:rsidR="00903608" w:rsidRDefault="00903608" w:rsidP="00CB6F34">
      <w:pPr>
        <w:spacing w:line="360" w:lineRule="auto"/>
        <w:ind w:right="567"/>
        <w:rPr>
          <w:rFonts w:ascii="Palatino Linotype" w:hAnsi="Palatino Linotype" w:cs="Arial"/>
          <w:bCs/>
          <w:sz w:val="22"/>
          <w:szCs w:val="22"/>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420E2315" w14:textId="11B2FA1B" w:rsidR="001439DF" w:rsidRDefault="001439DF" w:rsidP="005B031E">
      <w:pPr>
        <w:autoSpaceDE w:val="0"/>
        <w:autoSpaceDN w:val="0"/>
        <w:adjustRightInd w:val="0"/>
        <w:spacing w:line="360" w:lineRule="auto"/>
        <w:ind w:right="-28"/>
        <w:jc w:val="both"/>
        <w:rPr>
          <w:rFonts w:ascii="Palatino Linotype" w:hAnsi="Palatino Linotype" w:cs="Tahoma"/>
          <w:bCs/>
          <w:sz w:val="22"/>
          <w:szCs w:val="22"/>
        </w:rPr>
      </w:pPr>
      <w:bookmarkStart w:id="1" w:name="_Hlk93400407"/>
    </w:p>
    <w:p w14:paraId="30A9230F" w14:textId="17D52873" w:rsidR="00E4647A" w:rsidRDefault="005E0B88" w:rsidP="005B031E">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En fecha </w:t>
      </w:r>
      <w:r w:rsidR="00180619">
        <w:rPr>
          <w:rFonts w:ascii="Palatino Linotype" w:hAnsi="Palatino Linotype" w:cs="Tahoma"/>
          <w:bCs/>
          <w:sz w:val="22"/>
          <w:szCs w:val="22"/>
        </w:rPr>
        <w:t>diez</w:t>
      </w:r>
      <w:r w:rsidR="00621AE4">
        <w:rPr>
          <w:rFonts w:ascii="Palatino Linotype" w:hAnsi="Palatino Linotype" w:cs="Tahoma"/>
          <w:bCs/>
          <w:sz w:val="22"/>
          <w:szCs w:val="22"/>
        </w:rPr>
        <w:t xml:space="preserve"> de</w:t>
      </w:r>
      <w:r w:rsidR="00180619">
        <w:rPr>
          <w:rFonts w:ascii="Palatino Linotype" w:hAnsi="Palatino Linotype" w:cs="Tahoma"/>
          <w:bCs/>
          <w:sz w:val="22"/>
          <w:szCs w:val="22"/>
        </w:rPr>
        <w:t xml:space="preserve"> febrer</w:t>
      </w:r>
      <w:r w:rsidR="00621AE4">
        <w:rPr>
          <w:rFonts w:ascii="Palatino Linotype" w:hAnsi="Palatino Linotype" w:cs="Tahoma"/>
          <w:bCs/>
          <w:sz w:val="22"/>
          <w:szCs w:val="22"/>
        </w:rPr>
        <w:t>o de dos mil veintidós,</w:t>
      </w:r>
      <w:r>
        <w:rPr>
          <w:rFonts w:ascii="Palatino Linotype" w:hAnsi="Palatino Linotype" w:cs="Tahoma"/>
          <w:bCs/>
          <w:sz w:val="22"/>
          <w:szCs w:val="22"/>
        </w:rPr>
        <w:t xml:space="preserve"> el Sujeto Obligado </w:t>
      </w:r>
      <w:r w:rsidR="007F47DD">
        <w:rPr>
          <w:rFonts w:ascii="Palatino Linotype" w:hAnsi="Palatino Linotype" w:cs="Tahoma"/>
          <w:bCs/>
          <w:sz w:val="22"/>
          <w:szCs w:val="22"/>
        </w:rPr>
        <w:t xml:space="preserve">notificó a través del Sistema de Acceso a la Información Mexiquense (SAIMEX), la respuesta a la solicitud de acceso a la información, al tenor de lo siguiente: </w:t>
      </w:r>
    </w:p>
    <w:p w14:paraId="5D9FDC0C" w14:textId="77777777" w:rsidR="00E4647A" w:rsidRDefault="00E4647A" w:rsidP="005B031E">
      <w:pPr>
        <w:autoSpaceDE w:val="0"/>
        <w:autoSpaceDN w:val="0"/>
        <w:adjustRightInd w:val="0"/>
        <w:spacing w:line="360" w:lineRule="auto"/>
        <w:ind w:right="-28"/>
        <w:jc w:val="both"/>
        <w:rPr>
          <w:rFonts w:ascii="Palatino Linotype" w:hAnsi="Palatino Linotype" w:cs="Tahoma"/>
          <w:bCs/>
          <w:sz w:val="22"/>
          <w:szCs w:val="22"/>
        </w:rPr>
      </w:pPr>
    </w:p>
    <w:p w14:paraId="13A4312A" w14:textId="334F0E80" w:rsidR="005E0B88" w:rsidRDefault="00621AE4" w:rsidP="0098517B">
      <w:pPr>
        <w:autoSpaceDE w:val="0"/>
        <w:autoSpaceDN w:val="0"/>
        <w:adjustRightInd w:val="0"/>
        <w:spacing w:line="360" w:lineRule="auto"/>
        <w:ind w:left="567" w:right="539"/>
        <w:jc w:val="both"/>
        <w:rPr>
          <w:rFonts w:ascii="Palatino Linotype" w:hAnsi="Palatino Linotype"/>
          <w:i/>
          <w:iCs/>
          <w:color w:val="000000"/>
          <w:szCs w:val="22"/>
        </w:rPr>
      </w:pPr>
      <w:r>
        <w:rPr>
          <w:rFonts w:ascii="Palatino Linotype" w:hAnsi="Palatino Linotype"/>
          <w:i/>
          <w:iCs/>
          <w:color w:val="000000"/>
          <w:szCs w:val="22"/>
        </w:rPr>
        <w:t>“</w:t>
      </w:r>
      <w:r w:rsidR="00180619" w:rsidRPr="00180619">
        <w:rPr>
          <w:rFonts w:ascii="Palatino Linotype" w:hAnsi="Palatino Linotype"/>
          <w:i/>
          <w:iCs/>
          <w:color w:val="000000"/>
          <w:szCs w:val="22"/>
        </w:rPr>
        <w:t>C. SOLICITANTE P R E S E N T E. En respuesta a la solicitud número 00193/METEPEC/IP/2022,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Pr>
          <w:rFonts w:ascii="Palatino Linotype" w:hAnsi="Palatino Linotype"/>
          <w:i/>
          <w:iCs/>
          <w:color w:val="000000"/>
          <w:szCs w:val="22"/>
        </w:rPr>
        <w:t xml:space="preserve">”. </w:t>
      </w:r>
      <w:r w:rsidR="0092444E">
        <w:rPr>
          <w:rFonts w:ascii="Palatino Linotype" w:hAnsi="Palatino Linotype"/>
          <w:i/>
          <w:iCs/>
          <w:color w:val="000000"/>
          <w:szCs w:val="22"/>
        </w:rPr>
        <w:t>(Sic)</w:t>
      </w:r>
      <w:r w:rsidR="00CE6228">
        <w:rPr>
          <w:rFonts w:ascii="Palatino Linotype" w:hAnsi="Palatino Linotype"/>
          <w:i/>
          <w:iCs/>
          <w:color w:val="000000"/>
          <w:szCs w:val="22"/>
        </w:rPr>
        <w:t>.</w:t>
      </w:r>
    </w:p>
    <w:p w14:paraId="719A6431" w14:textId="77777777" w:rsidR="00CC5025" w:rsidRDefault="00CC5025" w:rsidP="00CC5025">
      <w:pPr>
        <w:autoSpaceDE w:val="0"/>
        <w:autoSpaceDN w:val="0"/>
        <w:adjustRightInd w:val="0"/>
        <w:spacing w:line="360" w:lineRule="auto"/>
        <w:ind w:right="539"/>
        <w:jc w:val="both"/>
        <w:rPr>
          <w:rFonts w:ascii="Palatino Linotype" w:hAnsi="Palatino Linotype" w:cs="Tahoma"/>
          <w:szCs w:val="22"/>
        </w:rPr>
      </w:pPr>
    </w:p>
    <w:p w14:paraId="44CA6456" w14:textId="0564DF97" w:rsidR="00CC5025" w:rsidRDefault="00CC5025" w:rsidP="00180619">
      <w:pPr>
        <w:autoSpaceDE w:val="0"/>
        <w:autoSpaceDN w:val="0"/>
        <w:adjustRightInd w:val="0"/>
        <w:spacing w:line="360" w:lineRule="auto"/>
        <w:ind w:right="539"/>
        <w:jc w:val="both"/>
        <w:rPr>
          <w:rFonts w:ascii="Palatino Linotype" w:hAnsi="Palatino Linotype" w:cs="Tahoma"/>
          <w:sz w:val="22"/>
          <w:szCs w:val="22"/>
        </w:rPr>
      </w:pPr>
      <w:r w:rsidRPr="00252638">
        <w:rPr>
          <w:rFonts w:ascii="Palatino Linotype" w:hAnsi="Palatino Linotype" w:cs="Tahoma"/>
          <w:sz w:val="22"/>
          <w:szCs w:val="22"/>
        </w:rPr>
        <w:t>Asimismo, adjunt</w:t>
      </w:r>
      <w:r w:rsidR="00180619">
        <w:rPr>
          <w:rFonts w:ascii="Palatino Linotype" w:hAnsi="Palatino Linotype" w:cs="Tahoma"/>
          <w:sz w:val="22"/>
          <w:szCs w:val="22"/>
        </w:rPr>
        <w:t xml:space="preserve">ó el archivo que será descrito a continuación: </w:t>
      </w:r>
    </w:p>
    <w:p w14:paraId="09E25EFA" w14:textId="4C625C5C" w:rsidR="00180619" w:rsidRDefault="00180619" w:rsidP="00180619">
      <w:pPr>
        <w:autoSpaceDE w:val="0"/>
        <w:autoSpaceDN w:val="0"/>
        <w:adjustRightInd w:val="0"/>
        <w:spacing w:line="360" w:lineRule="auto"/>
        <w:ind w:right="539"/>
        <w:jc w:val="both"/>
        <w:rPr>
          <w:rFonts w:ascii="Palatino Linotype" w:hAnsi="Palatino Linotype" w:cs="Tahoma"/>
          <w:sz w:val="22"/>
          <w:szCs w:val="22"/>
        </w:rPr>
      </w:pPr>
    </w:p>
    <w:p w14:paraId="747E1075" w14:textId="19E79689" w:rsidR="00180619" w:rsidRPr="0098517B" w:rsidRDefault="00EF6B56" w:rsidP="0098517B">
      <w:pPr>
        <w:pStyle w:val="Prrafodelista"/>
        <w:numPr>
          <w:ilvl w:val="0"/>
          <w:numId w:val="33"/>
        </w:numPr>
        <w:autoSpaceDE w:val="0"/>
        <w:autoSpaceDN w:val="0"/>
        <w:adjustRightInd w:val="0"/>
        <w:spacing w:line="360" w:lineRule="auto"/>
        <w:ind w:right="539"/>
        <w:jc w:val="both"/>
        <w:rPr>
          <w:rFonts w:ascii="Palatino Linotype" w:hAnsi="Palatino Linotype" w:cs="Tahoma"/>
          <w:szCs w:val="22"/>
        </w:rPr>
      </w:pPr>
      <w:r w:rsidRPr="0098517B">
        <w:rPr>
          <w:rFonts w:ascii="Palatino Linotype" w:hAnsi="Palatino Linotype" w:cs="Tahoma"/>
          <w:b/>
          <w:bCs/>
          <w:szCs w:val="22"/>
        </w:rPr>
        <w:t xml:space="preserve">FOLIO 193.pdf: </w:t>
      </w:r>
      <w:r w:rsidRPr="0098517B">
        <w:rPr>
          <w:rFonts w:ascii="Palatino Linotype" w:hAnsi="Palatino Linotype" w:cs="Tahoma"/>
          <w:szCs w:val="22"/>
        </w:rPr>
        <w:t xml:space="preserve">Oficio de fecha ocho de febrero de dos mil veintidós, signado por el Consejero Jurídico Municipal, mediante el cual informa que derivado de una búsqueda exhaustiva, se advierte que la información se encuentra publicada en la Plataforma de Información Pública de Oficio Mexiquense (Ipomex), en la </w:t>
      </w:r>
      <w:r w:rsidRPr="0098517B">
        <w:rPr>
          <w:rFonts w:ascii="Palatino Linotype" w:hAnsi="Palatino Linotype" w:cs="Tahoma"/>
          <w:szCs w:val="22"/>
        </w:rPr>
        <w:lastRenderedPageBreak/>
        <w:t xml:space="preserve">siguiente liga electrónica: </w:t>
      </w:r>
      <w:hyperlink r:id="rId8" w:history="1">
        <w:r w:rsidRPr="0098517B">
          <w:rPr>
            <w:rStyle w:val="Hipervnculo"/>
            <w:rFonts w:ascii="Palatino Linotype" w:hAnsi="Palatino Linotype" w:cs="Tahoma"/>
            <w:szCs w:val="22"/>
          </w:rPr>
          <w:t>https://www.ipomex.org.mx/ipo/portal/metepec.web</w:t>
        </w:r>
      </w:hyperlink>
      <w:r w:rsidRPr="0098517B">
        <w:rPr>
          <w:rFonts w:ascii="Palatino Linotype" w:hAnsi="Palatino Linotype" w:cs="Tahoma"/>
          <w:szCs w:val="22"/>
        </w:rPr>
        <w:t xml:space="preserve"> </w:t>
      </w:r>
      <w:hyperlink r:id="rId9" w:history="1">
        <w:r w:rsidR="00E12537" w:rsidRPr="00432A3A">
          <w:rPr>
            <w:rStyle w:val="Hipervnculo"/>
            <w:rFonts w:ascii="Palatino Linotype" w:hAnsi="Palatino Linotype" w:cs="Tahoma"/>
            <w:szCs w:val="22"/>
          </w:rPr>
          <w:t>https://ipomex.org.mx/ipo/lgt/indice/metepec.web</w:t>
        </w:r>
      </w:hyperlink>
      <w:r w:rsidRPr="0098517B">
        <w:rPr>
          <w:rFonts w:ascii="Palatino Linotype" w:hAnsi="Palatino Linotype" w:cs="Tahoma"/>
          <w:szCs w:val="22"/>
        </w:rPr>
        <w:t xml:space="preserve"> </w:t>
      </w:r>
    </w:p>
    <w:p w14:paraId="567FCF09" w14:textId="77777777" w:rsidR="00CC5025" w:rsidRPr="00CC5025" w:rsidRDefault="00CC5025" w:rsidP="00CC5025">
      <w:pPr>
        <w:pStyle w:val="Prrafodelista"/>
        <w:autoSpaceDE w:val="0"/>
        <w:autoSpaceDN w:val="0"/>
        <w:adjustRightInd w:val="0"/>
        <w:spacing w:line="360" w:lineRule="auto"/>
        <w:ind w:right="539"/>
        <w:jc w:val="both"/>
        <w:rPr>
          <w:rFonts w:ascii="Palatino Linotype" w:hAnsi="Palatino Linotype" w:cs="Tahoma"/>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717BC217" w14:textId="67D3B4B0" w:rsidR="004C5F95" w:rsidRPr="0076417D"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fecha</w:t>
      </w:r>
      <w:r w:rsidR="0076417D">
        <w:rPr>
          <w:rFonts w:ascii="Palatino Linotype" w:hAnsi="Palatino Linotype" w:cs="Tahoma"/>
          <w:sz w:val="22"/>
          <w:szCs w:val="22"/>
          <w:lang w:val="es-ES"/>
        </w:rPr>
        <w:t xml:space="preserve"> veintiocho </w:t>
      </w:r>
      <w:r w:rsidR="00CC5025">
        <w:rPr>
          <w:rFonts w:ascii="Palatino Linotype" w:hAnsi="Palatino Linotype" w:cs="Tahoma"/>
          <w:sz w:val="22"/>
          <w:szCs w:val="22"/>
          <w:lang w:val="es-ES"/>
        </w:rPr>
        <w:t>de febrero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w:t>
      </w:r>
      <w:r w:rsidR="00670EBB">
        <w:rPr>
          <w:rFonts w:ascii="Palatino Linotype" w:hAnsi="Palatino Linotype" w:cs="Tahoma"/>
          <w:sz w:val="22"/>
          <w:szCs w:val="22"/>
          <w:lang w:val="es-ES"/>
        </w:rPr>
        <w:t xml:space="preserve"> cont</w:t>
      </w:r>
      <w:r w:rsidR="00CC5025">
        <w:rPr>
          <w:rFonts w:ascii="Palatino Linotype" w:hAnsi="Palatino Linotype" w:cs="Tahoma"/>
          <w:sz w:val="22"/>
          <w:szCs w:val="22"/>
          <w:lang w:val="es-ES"/>
        </w:rPr>
        <w:t>r</w:t>
      </w:r>
      <w:r w:rsidR="00670EBB">
        <w:rPr>
          <w:rFonts w:ascii="Palatino Linotype" w:hAnsi="Palatino Linotype" w:cs="Tahoma"/>
          <w:sz w:val="22"/>
          <w:szCs w:val="22"/>
          <w:lang w:val="es-ES"/>
        </w:rPr>
        <w:t>a de la respuesta del Sujeto Obligado, en el que señaló lo siguiente:</w:t>
      </w:r>
    </w:p>
    <w:p w14:paraId="173C1DF9" w14:textId="77777777" w:rsidR="004C5F95" w:rsidRPr="00C938B6" w:rsidRDefault="004C5F95"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r w:rsidR="00801872" w:rsidRPr="00C938B6">
        <w:rPr>
          <w:rFonts w:ascii="Palatino Linotype" w:hAnsi="Palatino Linotype" w:cs="Tahoma"/>
          <w:b/>
          <w:i/>
          <w:iCs/>
        </w:rPr>
        <w:t>ACTO IMPUGNADO</w:t>
      </w:r>
    </w:p>
    <w:p w14:paraId="7D0F48DA" w14:textId="4FA94499" w:rsidR="00DE416D" w:rsidRDefault="00787658" w:rsidP="00670EBB">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76417D" w:rsidRPr="0076417D">
        <w:rPr>
          <w:rFonts w:ascii="Palatino Linotype" w:hAnsi="Palatino Linotype" w:cs="Tahoma"/>
          <w:i/>
          <w:iCs/>
        </w:rPr>
        <w:t>La respuesta proporcionada por el Sujeto Obligado.</w:t>
      </w:r>
      <w:r w:rsidR="00801872" w:rsidRPr="00C938B6">
        <w:rPr>
          <w:rFonts w:ascii="Palatino Linotype" w:hAnsi="Palatino Linotype" w:cs="Tahoma"/>
          <w:i/>
          <w:iCs/>
        </w:rPr>
        <w:t>”</w:t>
      </w:r>
      <w:r w:rsidR="00DE416D">
        <w:rPr>
          <w:rFonts w:ascii="Palatino Linotype" w:hAnsi="Palatino Linotype" w:cs="Tahoma"/>
          <w:i/>
          <w:iCs/>
        </w:rPr>
        <w:t>.</w:t>
      </w:r>
      <w:r w:rsidR="00801872" w:rsidRPr="00C938B6">
        <w:rPr>
          <w:rFonts w:ascii="Palatino Linotype" w:hAnsi="Palatino Linotype" w:cs="Tahoma"/>
          <w:i/>
          <w:iCs/>
        </w:rPr>
        <w:t xml:space="preserve"> (Sic)</w:t>
      </w:r>
    </w:p>
    <w:p w14:paraId="19ECF2E1" w14:textId="77777777" w:rsidR="00CC5025" w:rsidRDefault="00CC5025" w:rsidP="00670EBB">
      <w:pPr>
        <w:spacing w:line="360" w:lineRule="auto"/>
        <w:ind w:left="567" w:right="567"/>
        <w:contextualSpacing/>
        <w:jc w:val="both"/>
        <w:rPr>
          <w:rFonts w:ascii="Palatino Linotype" w:hAnsi="Palatino Linotype" w:cs="Tahoma"/>
          <w:i/>
          <w:iCs/>
        </w:rPr>
      </w:pPr>
    </w:p>
    <w:p w14:paraId="259CD368" w14:textId="0910A9C2" w:rsidR="00252638" w:rsidRDefault="00801872" w:rsidP="0076417D">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5F4D366A" w14:textId="34F7CF88" w:rsidR="0076417D" w:rsidRDefault="0076417D" w:rsidP="0076417D">
      <w:pPr>
        <w:spacing w:line="360" w:lineRule="auto"/>
        <w:ind w:left="567" w:right="567"/>
        <w:contextualSpacing/>
        <w:jc w:val="both"/>
        <w:rPr>
          <w:rFonts w:ascii="Palatino Linotype" w:hAnsi="Palatino Linotype" w:cs="Tahoma"/>
          <w:bCs/>
          <w:i/>
          <w:iCs/>
        </w:rPr>
      </w:pPr>
      <w:r w:rsidRPr="0076417D">
        <w:rPr>
          <w:rFonts w:ascii="Palatino Linotype" w:hAnsi="Palatino Linotype" w:cs="Tahoma"/>
          <w:bCs/>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w:t>
      </w:r>
      <w:r w:rsidRPr="0076417D">
        <w:rPr>
          <w:rFonts w:ascii="Palatino Linotype" w:hAnsi="Palatino Linotype" w:cs="Tahoma"/>
          <w:bCs/>
          <w:i/>
          <w:iCs/>
        </w:rPr>
        <w:lastRenderedPageBreak/>
        <w:t>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14:paraId="21E16C00" w14:textId="77777777" w:rsidR="0076417D" w:rsidRPr="0076417D" w:rsidRDefault="0076417D" w:rsidP="0076417D">
      <w:pPr>
        <w:spacing w:line="360" w:lineRule="auto"/>
        <w:ind w:left="567" w:right="567"/>
        <w:contextualSpacing/>
        <w:jc w:val="both"/>
        <w:rPr>
          <w:rFonts w:ascii="Palatino Linotype" w:hAnsi="Palatino Linotype" w:cs="Tahoma"/>
          <w:bCs/>
          <w:i/>
          <w:iCs/>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4843DD47" w:rsidR="00801872"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El</w:t>
      </w:r>
      <w:r w:rsidR="0076417D">
        <w:rPr>
          <w:rFonts w:ascii="Palatino Linotype" w:eastAsia="Batang" w:hAnsi="Palatino Linotype" w:cs="Tahoma"/>
          <w:sz w:val="22"/>
          <w:szCs w:val="22"/>
        </w:rPr>
        <w:t xml:space="preserve"> veintiocho</w:t>
      </w:r>
      <w:r w:rsidR="00A21FFC">
        <w:rPr>
          <w:rFonts w:ascii="Palatino Linotype" w:eastAsia="Batang" w:hAnsi="Palatino Linotype" w:cs="Tahoma"/>
          <w:sz w:val="22"/>
          <w:szCs w:val="22"/>
        </w:rPr>
        <w:t xml:space="preserve"> de febrero</w:t>
      </w:r>
      <w:r w:rsidR="00F230F4">
        <w:rPr>
          <w:rFonts w:ascii="Palatino Linotype" w:eastAsia="Batang" w:hAnsi="Palatino Linotype" w:cs="Tahoma"/>
          <w:sz w:val="22"/>
          <w:szCs w:val="22"/>
        </w:rPr>
        <w:t xml:space="preserve"> de </w:t>
      </w:r>
      <w:r w:rsidR="00787658">
        <w:rPr>
          <w:rFonts w:ascii="Palatino Linotype" w:eastAsia="Batang" w:hAnsi="Palatino Linotype" w:cs="Tahoma"/>
          <w:sz w:val="22"/>
          <w:szCs w:val="22"/>
        </w:rPr>
        <w:t>dos mil veinti</w:t>
      </w:r>
      <w:r w:rsidR="00F230F4">
        <w:rPr>
          <w:rFonts w:ascii="Palatino Linotype" w:eastAsia="Batang" w:hAnsi="Palatino Linotype" w:cs="Tahoma"/>
          <w:sz w:val="22"/>
          <w:szCs w:val="22"/>
        </w:rPr>
        <w:t>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76417D">
        <w:rPr>
          <w:rFonts w:ascii="Palatino Linotype" w:eastAsia="Calibri" w:hAnsi="Palatino Linotype" w:cs="Tahoma"/>
          <w:b/>
          <w:bCs/>
          <w:sz w:val="22"/>
          <w:szCs w:val="22"/>
        </w:rPr>
        <w:t>2291</w:t>
      </w:r>
      <w:r w:rsidR="00B94EEB">
        <w:rPr>
          <w:rFonts w:ascii="Palatino Linotype" w:eastAsia="Calibri" w:hAnsi="Palatino Linotype" w:cs="Tahoma"/>
          <w:b/>
          <w:bCs/>
          <w:sz w:val="22"/>
          <w:szCs w:val="22"/>
        </w:rPr>
        <w:t>/</w:t>
      </w:r>
      <w:r w:rsidRPr="00C938B6">
        <w:rPr>
          <w:rFonts w:ascii="Palatino Linotype" w:eastAsia="Calibri" w:hAnsi="Palatino Linotype" w:cs="Tahoma"/>
          <w:b/>
          <w:bCs/>
          <w:sz w:val="22"/>
          <w:szCs w:val="22"/>
        </w:rPr>
        <w:t>INFOEM/IP/RR/202</w:t>
      </w:r>
      <w:r w:rsidR="00B94EEB">
        <w:rPr>
          <w:rFonts w:ascii="Palatino Linotype" w:eastAsia="Calibri" w:hAnsi="Palatino Linotype" w:cs="Tahoma"/>
          <w:b/>
          <w:bCs/>
          <w:sz w:val="22"/>
          <w:szCs w:val="22"/>
        </w:rPr>
        <w:t>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7C67497D" w14:textId="199EFB63" w:rsidR="00801872" w:rsidRDefault="00801872" w:rsidP="005B031E">
      <w:pPr>
        <w:spacing w:line="360" w:lineRule="auto"/>
        <w:jc w:val="both"/>
        <w:rPr>
          <w:rFonts w:ascii="Palatino Linotype" w:eastAsia="Batang" w:hAnsi="Palatino Linotype" w:cs="Tahoma"/>
          <w:sz w:val="22"/>
          <w:szCs w:val="22"/>
          <w:lang w:val="es-ES_tradnl"/>
        </w:rPr>
      </w:pPr>
      <w:r w:rsidRPr="00C938B6">
        <w:rPr>
          <w:rFonts w:ascii="Palatino Linotype" w:eastAsia="Batang" w:hAnsi="Palatino Linotype" w:cs="Tahoma"/>
          <w:b/>
          <w:bCs/>
          <w:sz w:val="22"/>
          <w:szCs w:val="22"/>
        </w:rPr>
        <w:lastRenderedPageBreak/>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El</w:t>
      </w:r>
      <w:r w:rsidR="00BA634A">
        <w:rPr>
          <w:rFonts w:ascii="Palatino Linotype" w:eastAsia="Batang" w:hAnsi="Palatino Linotype" w:cs="Tahoma"/>
          <w:sz w:val="22"/>
          <w:szCs w:val="22"/>
          <w:lang w:val="es-ES_tradnl"/>
        </w:rPr>
        <w:t xml:space="preserve"> siete de marzo </w:t>
      </w:r>
      <w:r w:rsidR="00DD6AD6">
        <w:rPr>
          <w:rFonts w:ascii="Palatino Linotype" w:eastAsia="Batang" w:hAnsi="Palatino Linotype" w:cs="Tahoma"/>
          <w:sz w:val="22"/>
          <w:szCs w:val="22"/>
          <w:lang w:val="es-ES_tradnl"/>
        </w:rPr>
        <w:t>de</w:t>
      </w:r>
      <w:r w:rsidR="00D22825">
        <w:rPr>
          <w:rFonts w:ascii="Palatino Linotype" w:eastAsia="Batang" w:hAnsi="Palatino Linotype" w:cs="Tahoma"/>
          <w:sz w:val="22"/>
          <w:szCs w:val="22"/>
          <w:lang w:val="es-ES_tradnl"/>
        </w:rPr>
        <w:t xml:space="preserve"> dos mil ve</w:t>
      </w:r>
      <w:r w:rsidR="00B94EEB">
        <w:rPr>
          <w:rFonts w:ascii="Palatino Linotype" w:eastAsia="Batang" w:hAnsi="Palatino Linotype" w:cs="Tahoma"/>
          <w:sz w:val="22"/>
          <w:szCs w:val="22"/>
          <w:lang w:val="es-ES_tradnl"/>
        </w:rPr>
        <w:t>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031EB4D9" w14:textId="77777777" w:rsidR="00BA634A" w:rsidRPr="004C5F95" w:rsidRDefault="00BA634A" w:rsidP="005B031E">
      <w:pPr>
        <w:spacing w:line="360" w:lineRule="auto"/>
        <w:jc w:val="both"/>
        <w:rPr>
          <w:rFonts w:ascii="Palatino Linotype" w:eastAsia="Batang" w:hAnsi="Palatino Linotype" w:cs="Tahoma"/>
          <w:b/>
          <w:bCs/>
          <w:sz w:val="22"/>
          <w:szCs w:val="22"/>
        </w:rPr>
      </w:pPr>
    </w:p>
    <w:p w14:paraId="5BABFD31" w14:textId="106E78E5" w:rsidR="00A26524" w:rsidRDefault="00801872" w:rsidP="00B94EEB">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 se advierte que</w:t>
      </w:r>
      <w:r w:rsidR="008F0397">
        <w:rPr>
          <w:rFonts w:ascii="Palatino Linotype" w:hAnsi="Palatino Linotype"/>
          <w:bCs/>
          <w:sz w:val="22"/>
          <w:szCs w:val="22"/>
          <w:lang w:val="es-ES_tradnl"/>
        </w:rPr>
        <w:t xml:space="preserve"> </w:t>
      </w:r>
      <w:r w:rsidR="00F7786E">
        <w:rPr>
          <w:rFonts w:ascii="Palatino Linotype" w:hAnsi="Palatino Linotype"/>
          <w:bCs/>
          <w:sz w:val="22"/>
          <w:szCs w:val="22"/>
          <w:lang w:val="es-ES_tradnl"/>
        </w:rPr>
        <w:t xml:space="preserve">el </w:t>
      </w:r>
      <w:r w:rsidR="00292718">
        <w:rPr>
          <w:rFonts w:ascii="Palatino Linotype" w:hAnsi="Palatino Linotype"/>
          <w:bCs/>
          <w:sz w:val="22"/>
          <w:szCs w:val="22"/>
          <w:lang w:val="es-ES_tradnl"/>
        </w:rPr>
        <w:t>P</w:t>
      </w:r>
      <w:r w:rsidR="00F7786E">
        <w:rPr>
          <w:rFonts w:ascii="Palatino Linotype" w:hAnsi="Palatino Linotype"/>
          <w:bCs/>
          <w:sz w:val="22"/>
          <w:szCs w:val="22"/>
          <w:lang w:val="es-ES_tradnl"/>
        </w:rPr>
        <w:t xml:space="preserve">articular no presentó manifestaciones, por su parte, el Sujeto Obligado </w:t>
      </w:r>
      <w:r w:rsidR="00A21FFC">
        <w:rPr>
          <w:rFonts w:ascii="Palatino Linotype" w:hAnsi="Palatino Linotype"/>
          <w:bCs/>
          <w:sz w:val="22"/>
          <w:szCs w:val="22"/>
          <w:lang w:val="es-ES_tradnl"/>
        </w:rPr>
        <w:t xml:space="preserve">en fecha </w:t>
      </w:r>
      <w:r w:rsidR="00BA634A">
        <w:rPr>
          <w:rFonts w:ascii="Palatino Linotype" w:hAnsi="Palatino Linotype"/>
          <w:bCs/>
          <w:sz w:val="22"/>
          <w:szCs w:val="22"/>
          <w:lang w:val="es-ES_tradnl"/>
        </w:rPr>
        <w:t xml:space="preserve">dieciséis de abril </w:t>
      </w:r>
      <w:r w:rsidR="00DD6AD6">
        <w:rPr>
          <w:rFonts w:ascii="Palatino Linotype" w:hAnsi="Palatino Linotype"/>
          <w:bCs/>
          <w:sz w:val="22"/>
          <w:szCs w:val="22"/>
          <w:lang w:val="es-ES_tradnl"/>
        </w:rPr>
        <w:t xml:space="preserve">de dos mil veintidós rindió su informe justificado, al tenor de lo siguiente: </w:t>
      </w:r>
    </w:p>
    <w:p w14:paraId="1CF0E9A2" w14:textId="77777777" w:rsidR="00DD6AD6" w:rsidRDefault="00DD6AD6" w:rsidP="00B94EEB">
      <w:pPr>
        <w:widowControl w:val="0"/>
        <w:spacing w:line="360" w:lineRule="auto"/>
        <w:jc w:val="both"/>
        <w:rPr>
          <w:rFonts w:ascii="Palatino Linotype" w:hAnsi="Palatino Linotype"/>
          <w:bCs/>
          <w:sz w:val="22"/>
          <w:szCs w:val="22"/>
          <w:lang w:val="es-ES_tradnl"/>
        </w:rPr>
      </w:pPr>
    </w:p>
    <w:p w14:paraId="60B36C7B" w14:textId="3D6408B0" w:rsidR="00DD6AD6" w:rsidRPr="00DD6AD6" w:rsidRDefault="00A21FFC" w:rsidP="00E12537">
      <w:pPr>
        <w:widowControl w:val="0"/>
        <w:spacing w:line="360" w:lineRule="auto"/>
        <w:ind w:left="567" w:right="-28"/>
        <w:jc w:val="both"/>
        <w:rPr>
          <w:rFonts w:ascii="Palatino Linotype" w:hAnsi="Palatino Linotype" w:cs="Arial"/>
          <w:bCs/>
          <w:i/>
          <w:iCs/>
          <w:lang w:val="es-ES_tradnl"/>
        </w:rPr>
      </w:pPr>
      <w:r>
        <w:rPr>
          <w:rFonts w:ascii="Palatino Linotype" w:hAnsi="Palatino Linotype"/>
          <w:b/>
          <w:bCs/>
          <w:sz w:val="22"/>
          <w:szCs w:val="22"/>
          <w:lang w:val="es-ES_tradnl"/>
        </w:rPr>
        <w:t>R</w:t>
      </w:r>
      <w:r w:rsidR="00BA634A">
        <w:rPr>
          <w:rFonts w:ascii="Palatino Linotype" w:hAnsi="Palatino Linotype"/>
          <w:b/>
          <w:bCs/>
          <w:sz w:val="22"/>
          <w:szCs w:val="22"/>
          <w:lang w:val="es-ES_tradnl"/>
        </w:rPr>
        <w:t>R-2291-SOL.193</w:t>
      </w:r>
      <w:r w:rsidR="00DD6AD6">
        <w:rPr>
          <w:rFonts w:ascii="Palatino Linotype" w:hAnsi="Palatino Linotype"/>
          <w:b/>
          <w:bCs/>
          <w:sz w:val="22"/>
          <w:szCs w:val="22"/>
          <w:lang w:val="es-ES_tradnl"/>
        </w:rPr>
        <w:t>.</w:t>
      </w:r>
      <w:r w:rsidR="00BA634A">
        <w:rPr>
          <w:rFonts w:ascii="Palatino Linotype" w:hAnsi="Palatino Linotype"/>
          <w:b/>
          <w:bCs/>
          <w:sz w:val="22"/>
          <w:szCs w:val="22"/>
          <w:lang w:val="es-ES_tradnl"/>
        </w:rPr>
        <w:t>docx.</w:t>
      </w:r>
      <w:r w:rsidR="00DD6AD6">
        <w:rPr>
          <w:rFonts w:ascii="Palatino Linotype" w:hAnsi="Palatino Linotype"/>
          <w:b/>
          <w:bCs/>
          <w:sz w:val="22"/>
          <w:szCs w:val="22"/>
          <w:lang w:val="es-ES_tradnl"/>
        </w:rPr>
        <w:t xml:space="preserve"> </w:t>
      </w:r>
      <w:r>
        <w:rPr>
          <w:rFonts w:ascii="Palatino Linotype" w:hAnsi="Palatino Linotype"/>
          <w:bCs/>
          <w:sz w:val="22"/>
          <w:szCs w:val="22"/>
          <w:lang w:val="es-ES_tradnl"/>
        </w:rPr>
        <w:t xml:space="preserve">Oficio de fecha </w:t>
      </w:r>
      <w:r w:rsidR="00CC1AB3">
        <w:rPr>
          <w:rFonts w:ascii="Palatino Linotype" w:hAnsi="Palatino Linotype"/>
          <w:bCs/>
          <w:sz w:val="22"/>
          <w:szCs w:val="22"/>
          <w:lang w:val="es-ES_tradnl"/>
        </w:rPr>
        <w:t xml:space="preserve">ocho de abril de dos mil veintidós, signado por el Titular de la Unidad de Transparencia, mediante el cual informa que el Sujeto Obligado no cuenta con capacidades técnicas, administrativas y humanas para cumplir en los términos procesales señalados por la Ley, por lo que, pide que el presente Recurso de Revisión sea sobreseído. </w:t>
      </w:r>
      <w:r>
        <w:rPr>
          <w:rFonts w:ascii="Palatino Linotype" w:hAnsi="Palatino Linotype"/>
          <w:bCs/>
          <w:sz w:val="22"/>
          <w:szCs w:val="22"/>
          <w:lang w:val="es-ES_tradnl"/>
        </w:rPr>
        <w:t xml:space="preserve"> </w:t>
      </w:r>
    </w:p>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7A1563DF" w14:textId="4E0DE3EC" w:rsidR="002B1A23" w:rsidRDefault="00801872" w:rsidP="005B031E">
      <w:pPr>
        <w:spacing w:line="360" w:lineRule="auto"/>
        <w:jc w:val="both"/>
        <w:rPr>
          <w:rFonts w:ascii="Palatino Linotype" w:hAnsi="Palatino Linotype" w:cs="Tahoma"/>
          <w:sz w:val="22"/>
          <w:szCs w:val="22"/>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CC1AB3">
        <w:rPr>
          <w:rFonts w:ascii="Palatino Linotype" w:hAnsi="Palatino Linotype" w:cs="Tahoma"/>
          <w:sz w:val="22"/>
          <w:szCs w:val="22"/>
        </w:rPr>
        <w:t>veintinueve de abril</w:t>
      </w:r>
      <w:r w:rsidR="00017C2F">
        <w:rPr>
          <w:rFonts w:ascii="Palatino Linotype" w:hAnsi="Palatino Linotype" w:cs="Tahoma"/>
          <w:sz w:val="22"/>
          <w:szCs w:val="22"/>
        </w:rPr>
        <w:t xml:space="preserve"> de</w:t>
      </w:r>
      <w:r w:rsidR="00DD6AD6">
        <w:rPr>
          <w:rFonts w:ascii="Palatino Linotype" w:hAnsi="Palatino Linotype" w:cs="Tahoma"/>
          <w:sz w:val="22"/>
          <w:szCs w:val="22"/>
        </w:rPr>
        <w:t xml:space="preserve"> </w:t>
      </w:r>
      <w:r w:rsidR="00A26524">
        <w:rPr>
          <w:rFonts w:ascii="Palatino Linotype" w:hAnsi="Palatino Linotype" w:cs="Tahoma"/>
          <w:sz w:val="22"/>
          <w:szCs w:val="22"/>
        </w:rPr>
        <w:t>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65B52C73" w14:textId="77777777" w:rsidR="00DD6AD6" w:rsidRDefault="00DD6AD6" w:rsidP="005B031E">
      <w:pPr>
        <w:spacing w:line="360" w:lineRule="auto"/>
        <w:jc w:val="both"/>
        <w:rPr>
          <w:rFonts w:ascii="Palatino Linotype" w:hAnsi="Palatino Linotype" w:cs="Tahoma"/>
          <w:sz w:val="22"/>
          <w:szCs w:val="22"/>
        </w:rPr>
      </w:pPr>
    </w:p>
    <w:p w14:paraId="3278182A" w14:textId="7A1A61AB"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w:t>
      </w:r>
      <w:r w:rsidR="002D0ADE"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480D6426" w14:textId="77777777" w:rsidR="00EB3FEC" w:rsidRPr="00C938B6" w:rsidRDefault="00EB3FEC" w:rsidP="005B031E">
      <w:pPr>
        <w:spacing w:line="360" w:lineRule="auto"/>
        <w:jc w:val="both"/>
        <w:rPr>
          <w:rFonts w:ascii="Palatino Linotype" w:hAnsi="Palatino Linotype" w:cs="Tahoma"/>
          <w:color w:val="000000"/>
          <w:sz w:val="22"/>
          <w:szCs w:val="22"/>
        </w:rPr>
      </w:pPr>
    </w:p>
    <w:p w14:paraId="5140970D" w14:textId="515CB71A"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 xml:space="preserve">C O N S I D E R A N D O </w:t>
      </w:r>
      <w:r w:rsidR="00EB3FEC" w:rsidRPr="00C938B6">
        <w:rPr>
          <w:rFonts w:ascii="Palatino Linotype" w:hAnsi="Palatino Linotype" w:cs="Tahoma"/>
          <w:b/>
          <w:sz w:val="22"/>
          <w:szCs w:val="22"/>
        </w:rPr>
        <w:t>S</w:t>
      </w:r>
      <w:r w:rsidR="00EB3FEC">
        <w:rPr>
          <w:rFonts w:ascii="Palatino Linotype" w:hAnsi="Palatino Linotype" w:cs="Tahoma"/>
          <w:b/>
          <w:sz w:val="22"/>
          <w:szCs w:val="22"/>
        </w:rPr>
        <w:t>:</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130CEAD1" w14:textId="1DA5F0DC" w:rsidR="00C9722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D0EB736" w14:textId="77777777" w:rsidR="00957512" w:rsidRPr="00C97226" w:rsidRDefault="00957512" w:rsidP="005B031E">
      <w:pPr>
        <w:spacing w:line="360" w:lineRule="auto"/>
        <w:jc w:val="both"/>
        <w:rPr>
          <w:rFonts w:ascii="Palatino Linotype" w:hAnsi="Palatino Linotype" w:cs="Tahoma"/>
          <w:bCs/>
          <w:sz w:val="22"/>
          <w:szCs w:val="22"/>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5A803D51" w14:textId="2ECFFD7B" w:rsidR="005A67B9" w:rsidRPr="001B04D6"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De las constancias que forman parte de</w:t>
      </w:r>
      <w:r w:rsidR="00C97226">
        <w:rPr>
          <w:rFonts w:ascii="Palatino Linotype" w:hAnsi="Palatino Linotype"/>
          <w:color w:val="000000"/>
          <w:sz w:val="22"/>
          <w:szCs w:val="22"/>
          <w:lang w:val="es-ES"/>
        </w:rPr>
        <w:t xml:space="preserve">l </w:t>
      </w:r>
      <w:r w:rsidRPr="00C938B6">
        <w:rPr>
          <w:rFonts w:ascii="Palatino Linotype" w:hAnsi="Palatino Linotype"/>
          <w:color w:val="000000"/>
          <w:sz w:val="22"/>
          <w:szCs w:val="22"/>
          <w:lang w:val="es-ES"/>
        </w:rPr>
        <w:t xml:space="preserve">Recurso de Revisión que se analiza,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38E2661E" w14:textId="77777777" w:rsidR="00EB3FEC" w:rsidRDefault="00EB3FEC" w:rsidP="005B031E">
      <w:pPr>
        <w:shd w:val="clear" w:color="auto" w:fill="FFFFFF"/>
        <w:spacing w:line="360" w:lineRule="auto"/>
        <w:jc w:val="both"/>
        <w:rPr>
          <w:rFonts w:ascii="Palatino Linotype" w:hAnsi="Palatino Linotype"/>
          <w:b/>
          <w:bCs/>
          <w:color w:val="000000"/>
          <w:sz w:val="22"/>
          <w:szCs w:val="22"/>
          <w:lang w:val="es-ES"/>
        </w:rPr>
      </w:pPr>
    </w:p>
    <w:p w14:paraId="40B0B6C2" w14:textId="53BFB005"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lastRenderedPageBreak/>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403D37FE"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99D695"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w:t>
      </w:r>
    </w:p>
    <w:p w14:paraId="33C9B44C"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5C169ADA" w14:textId="77777777" w:rsidR="0066668A" w:rsidRPr="0066668A" w:rsidRDefault="0066668A" w:rsidP="0066668A">
      <w:pPr>
        <w:spacing w:line="360" w:lineRule="auto"/>
        <w:jc w:val="both"/>
        <w:rPr>
          <w:rFonts w:ascii="Palatino Linotype" w:hAnsi="Palatino Linotype" w:cs="Tahoma"/>
          <w:bCs/>
          <w:color w:val="000000"/>
          <w:sz w:val="22"/>
          <w:szCs w:val="22"/>
        </w:rPr>
      </w:pPr>
    </w:p>
    <w:p w14:paraId="695D3772" w14:textId="0BDBBD3B" w:rsidR="00EB3FEC"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xml:space="preserve">Asimismo, se actualiza </w:t>
      </w:r>
      <w:r w:rsidR="00017C2F">
        <w:rPr>
          <w:rFonts w:ascii="Palatino Linotype" w:hAnsi="Palatino Linotype" w:cs="Tahoma"/>
          <w:bCs/>
          <w:color w:val="000000"/>
          <w:sz w:val="22"/>
          <w:szCs w:val="22"/>
        </w:rPr>
        <w:t xml:space="preserve">la </w:t>
      </w:r>
      <w:r w:rsidR="00DD6AD6">
        <w:rPr>
          <w:rFonts w:ascii="Palatino Linotype" w:hAnsi="Palatino Linotype" w:cs="Tahoma"/>
          <w:bCs/>
          <w:color w:val="000000"/>
          <w:sz w:val="22"/>
          <w:szCs w:val="22"/>
        </w:rPr>
        <w:t>causal</w:t>
      </w:r>
      <w:r w:rsidRPr="0066668A">
        <w:rPr>
          <w:rFonts w:ascii="Palatino Linotype" w:hAnsi="Palatino Linotype" w:cs="Tahoma"/>
          <w:bCs/>
          <w:color w:val="000000"/>
          <w:sz w:val="22"/>
          <w:szCs w:val="22"/>
        </w:rPr>
        <w:t xml:space="preserve"> de procedencia d</w:t>
      </w:r>
      <w:r w:rsidR="00DD6AD6">
        <w:rPr>
          <w:rFonts w:ascii="Palatino Linotype" w:hAnsi="Palatino Linotype" w:cs="Tahoma"/>
          <w:bCs/>
          <w:color w:val="000000"/>
          <w:sz w:val="22"/>
          <w:szCs w:val="22"/>
        </w:rPr>
        <w:t>el Recurso de Revisión señalada</w:t>
      </w:r>
      <w:r w:rsidRPr="0066668A">
        <w:rPr>
          <w:rFonts w:ascii="Palatino Linotype" w:hAnsi="Palatino Linotype" w:cs="Tahoma"/>
          <w:bCs/>
          <w:color w:val="000000"/>
          <w:sz w:val="22"/>
          <w:szCs w:val="22"/>
        </w:rPr>
        <w:t xml:space="preserve"> en el artículo 179, </w:t>
      </w:r>
      <w:r w:rsidR="00017C2F">
        <w:rPr>
          <w:rFonts w:ascii="Palatino Linotype" w:hAnsi="Palatino Linotype" w:cs="Tahoma"/>
          <w:bCs/>
          <w:color w:val="000000"/>
          <w:sz w:val="22"/>
          <w:szCs w:val="22"/>
        </w:rPr>
        <w:t>fracción I</w:t>
      </w:r>
      <w:r w:rsidRPr="0066668A">
        <w:rPr>
          <w:rFonts w:ascii="Palatino Linotype" w:hAnsi="Palatino Linotype" w:cs="Tahoma"/>
          <w:bCs/>
          <w:color w:val="000000"/>
          <w:sz w:val="22"/>
          <w:szCs w:val="22"/>
        </w:rPr>
        <w:t xml:space="preserve"> de la Ley de Transparencia y Acceso a la Información Pública del Estado de México y Municipios, pues el Recurrente se inconformó </w:t>
      </w:r>
      <w:r w:rsidRPr="0066668A">
        <w:rPr>
          <w:rFonts w:ascii="Palatino Linotype" w:hAnsi="Palatino Linotype" w:cs="Tahoma"/>
          <w:bCs/>
          <w:color w:val="000000"/>
          <w:sz w:val="22"/>
          <w:szCs w:val="22"/>
          <w:lang w:val="es-ES"/>
        </w:rPr>
        <w:t>porque el Sujeto Obligado no hizo entrega</w:t>
      </w:r>
      <w:r w:rsidR="00017C2F">
        <w:rPr>
          <w:rFonts w:ascii="Palatino Linotype" w:hAnsi="Palatino Linotype" w:cs="Tahoma"/>
          <w:bCs/>
          <w:color w:val="000000"/>
          <w:sz w:val="22"/>
          <w:szCs w:val="22"/>
          <w:lang w:val="es-ES"/>
        </w:rPr>
        <w:t xml:space="preserve"> de la información. </w:t>
      </w:r>
      <w:r>
        <w:rPr>
          <w:rFonts w:ascii="Palatino Linotype" w:hAnsi="Palatino Linotype" w:cs="Tahoma"/>
          <w:bCs/>
          <w:color w:val="000000"/>
          <w:sz w:val="22"/>
          <w:szCs w:val="22"/>
          <w:lang w:val="es-ES"/>
        </w:rPr>
        <w:t xml:space="preserve"> </w:t>
      </w:r>
    </w:p>
    <w:p w14:paraId="07F73A35" w14:textId="77777777" w:rsidR="00CC1AB3" w:rsidRPr="00CC1AB3" w:rsidRDefault="00CC1AB3" w:rsidP="0066668A">
      <w:pPr>
        <w:spacing w:line="360" w:lineRule="auto"/>
        <w:jc w:val="both"/>
        <w:rPr>
          <w:rFonts w:ascii="Palatino Linotype" w:hAnsi="Palatino Linotype" w:cs="Tahoma"/>
          <w:bCs/>
          <w:color w:val="000000"/>
          <w:sz w:val="22"/>
          <w:szCs w:val="22"/>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lastRenderedPageBreak/>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418F544"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F36DB69" w14:textId="23FB2F28" w:rsidR="009D4DA2"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764CDDE1" w14:textId="77777777" w:rsidR="0066668A" w:rsidRPr="003066DC" w:rsidRDefault="0066668A" w:rsidP="003066DC">
      <w:pPr>
        <w:spacing w:line="360" w:lineRule="auto"/>
        <w:jc w:val="both"/>
        <w:rPr>
          <w:rFonts w:ascii="Palatino Linotype" w:hAnsi="Palatino Linotype" w:cs="Tahoma"/>
          <w:bCs/>
          <w:color w:val="0D0D0D" w:themeColor="text1" w:themeTint="F2"/>
          <w:sz w:val="22"/>
          <w:szCs w:val="22"/>
        </w:rPr>
      </w:pPr>
    </w:p>
    <w:p w14:paraId="48A4CBC0" w14:textId="490A235C" w:rsidR="00801872" w:rsidRDefault="00801872" w:rsidP="00DD6AD6">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2B92C666" w14:textId="77777777" w:rsidR="00017C2F" w:rsidRPr="00DD6AD6" w:rsidRDefault="00017C2F" w:rsidP="00DD6AD6">
      <w:pPr>
        <w:spacing w:line="360" w:lineRule="auto"/>
        <w:jc w:val="both"/>
        <w:rPr>
          <w:rFonts w:ascii="Palatino Linotype" w:hAnsi="Palatino Linotype" w:cs="Tahoma"/>
          <w:b/>
          <w:bCs/>
          <w:iCs/>
          <w:sz w:val="22"/>
          <w:szCs w:val="22"/>
          <w:lang w:val="es-ES"/>
        </w:rPr>
      </w:pPr>
    </w:p>
    <w:p w14:paraId="5C70264B" w14:textId="493735E2" w:rsidR="005567AB" w:rsidRDefault="00A26524" w:rsidP="00E346C4">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 conocer del Sujeto Obligado</w:t>
      </w:r>
      <w:r>
        <w:rPr>
          <w:rFonts w:ascii="Palatino Linotype" w:eastAsia="Calibri" w:hAnsi="Palatino Linotype" w:cs="Tahoma"/>
          <w:color w:val="000000"/>
          <w:lang w:val="es-ES" w:eastAsia="es-MX"/>
        </w:rPr>
        <w:t xml:space="preserve"> </w:t>
      </w:r>
      <w:r w:rsidR="007949B9">
        <w:rPr>
          <w:rFonts w:ascii="Palatino Linotype" w:eastAsia="Calibri" w:hAnsi="Palatino Linotype" w:cs="Tahoma"/>
          <w:color w:val="000000"/>
          <w:lang w:val="es-ES" w:eastAsia="es-MX"/>
        </w:rPr>
        <w:t>a través del Sistema de Acceso a la Información Mexiquense (SAIMEX),</w:t>
      </w:r>
      <w:r w:rsidR="00F52FB0">
        <w:rPr>
          <w:rFonts w:ascii="Palatino Linotype" w:eastAsia="Calibri" w:hAnsi="Palatino Linotype" w:cs="Tahoma"/>
          <w:color w:val="000000"/>
          <w:lang w:val="es-ES" w:eastAsia="es-MX"/>
        </w:rPr>
        <w:t xml:space="preserve"> </w:t>
      </w:r>
      <w:r w:rsidR="007F1C7D">
        <w:rPr>
          <w:rFonts w:ascii="Palatino Linotype" w:eastAsia="Calibri" w:hAnsi="Palatino Linotype" w:cs="Tahoma"/>
          <w:color w:val="000000"/>
          <w:lang w:val="es-ES" w:eastAsia="es-MX"/>
        </w:rPr>
        <w:t xml:space="preserve">en formato PDF </w:t>
      </w:r>
      <w:r w:rsidR="005567AB">
        <w:rPr>
          <w:rFonts w:ascii="Palatino Linotype" w:eastAsia="Calibri" w:hAnsi="Palatino Linotype" w:cs="Tahoma"/>
          <w:color w:val="000000"/>
          <w:lang w:val="es-ES" w:eastAsia="es-MX"/>
        </w:rPr>
        <w:t xml:space="preserve">lo siguiente: </w:t>
      </w:r>
    </w:p>
    <w:p w14:paraId="1AA9E9B3" w14:textId="35EEEE33" w:rsidR="00D70982" w:rsidRDefault="00D70982" w:rsidP="00D70982">
      <w:pPr>
        <w:adjustRightInd w:val="0"/>
        <w:spacing w:line="360" w:lineRule="auto"/>
        <w:ind w:right="539"/>
        <w:jc w:val="both"/>
        <w:rPr>
          <w:rFonts w:ascii="Palatino Linotype" w:eastAsia="Calibri" w:hAnsi="Palatino Linotype" w:cs="Tahoma"/>
          <w:color w:val="000000"/>
          <w:lang w:val="es-ES" w:eastAsia="es-MX"/>
        </w:rPr>
      </w:pPr>
    </w:p>
    <w:p w14:paraId="2A34D9C5" w14:textId="661AFA4A" w:rsidR="00CC1AB3" w:rsidRDefault="00CC1AB3" w:rsidP="00CC1AB3">
      <w:pPr>
        <w:pStyle w:val="Prrafodelista"/>
        <w:numPr>
          <w:ilvl w:val="0"/>
          <w:numId w:val="30"/>
        </w:numPr>
        <w:adjustRightInd w:val="0"/>
        <w:spacing w:line="360" w:lineRule="auto"/>
        <w:ind w:right="539"/>
        <w:jc w:val="both"/>
        <w:rPr>
          <w:rFonts w:ascii="Palatino Linotype" w:eastAsia="Calibri" w:hAnsi="Palatino Linotype" w:cs="Tahoma"/>
          <w:color w:val="000000"/>
          <w:lang w:val="es-ES" w:eastAsia="es-MX"/>
        </w:rPr>
      </w:pPr>
      <w:r>
        <w:rPr>
          <w:rFonts w:ascii="Palatino Linotype" w:eastAsia="Calibri" w:hAnsi="Palatino Linotype" w:cs="Tahoma"/>
          <w:color w:val="000000"/>
          <w:lang w:val="es-ES" w:eastAsia="es-MX"/>
        </w:rPr>
        <w:t xml:space="preserve">Contratos celebrados con </w:t>
      </w:r>
      <w:r w:rsidRPr="00E12537">
        <w:rPr>
          <w:rFonts w:ascii="Palatino Linotype" w:eastAsia="Calibri" w:hAnsi="Palatino Linotype" w:cs="Tahoma"/>
          <w:i/>
          <w:iCs/>
          <w:color w:val="000000"/>
          <w:lang w:val="es-ES" w:eastAsia="es-MX"/>
        </w:rPr>
        <w:t>CIFO Technologies</w:t>
      </w:r>
      <w:r>
        <w:rPr>
          <w:rFonts w:ascii="Palatino Linotype" w:eastAsia="Calibri" w:hAnsi="Palatino Linotype" w:cs="Tahoma"/>
          <w:color w:val="000000"/>
          <w:lang w:val="es-ES" w:eastAsia="es-MX"/>
        </w:rPr>
        <w:t xml:space="preserve">; facturas de pago, entregables, requisiciones, acta constitutiva, así como cualquier documento que obre en los archivos de la Dirección de Administración, Tesorería Municipal, Consejería Jurídica Municipal respecto a la empresa antes referida. </w:t>
      </w:r>
    </w:p>
    <w:p w14:paraId="718805D7" w14:textId="77777777" w:rsidR="007F1C7D" w:rsidRDefault="007F1C7D"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p>
    <w:p w14:paraId="434D7F4F" w14:textId="07E15026" w:rsidR="00E562F2" w:rsidRDefault="00DE7266"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En respu</w:t>
      </w:r>
      <w:r w:rsidR="00017C2F">
        <w:rPr>
          <w:rFonts w:ascii="Palatino Linotype" w:eastAsia="Calibri" w:hAnsi="Palatino Linotype" w:cs="Tahoma"/>
          <w:color w:val="000000"/>
          <w:sz w:val="22"/>
          <w:szCs w:val="22"/>
          <w:lang w:val="es-ES" w:eastAsia="es-MX"/>
        </w:rPr>
        <w:t>esta, el Sujeto Obligado</w:t>
      </w:r>
      <w:r w:rsidR="007F1C7D">
        <w:rPr>
          <w:rFonts w:ascii="Palatino Linotype" w:eastAsia="Calibri" w:hAnsi="Palatino Linotype" w:cs="Tahoma"/>
          <w:color w:val="000000"/>
          <w:sz w:val="22"/>
          <w:szCs w:val="22"/>
          <w:lang w:val="es-ES" w:eastAsia="es-MX"/>
        </w:rPr>
        <w:t xml:space="preserve"> precisó que la información referida se encontraba publicada</w:t>
      </w:r>
      <w:r w:rsidR="003A076B">
        <w:rPr>
          <w:rFonts w:ascii="Palatino Linotype" w:eastAsia="Calibri" w:hAnsi="Palatino Linotype" w:cs="Tahoma"/>
          <w:color w:val="000000"/>
          <w:sz w:val="22"/>
          <w:szCs w:val="22"/>
          <w:lang w:val="es-ES" w:eastAsia="es-MX"/>
        </w:rPr>
        <w:t xml:space="preserve"> en la Plataforma de Información de Oficio Mexiquense (Ipomex)</w:t>
      </w:r>
      <w:r w:rsidR="00017C2F">
        <w:rPr>
          <w:rFonts w:ascii="Palatino Linotype" w:eastAsia="Calibri" w:hAnsi="Palatino Linotype" w:cs="Tahoma"/>
          <w:color w:val="000000"/>
          <w:sz w:val="22"/>
          <w:szCs w:val="22"/>
          <w:lang w:val="es-ES" w:eastAsia="es-MX"/>
        </w:rPr>
        <w:t>, en acto posterior</w:t>
      </w:r>
      <w:r w:rsidR="00287F11">
        <w:rPr>
          <w:rFonts w:ascii="Palatino Linotype" w:eastAsia="Calibri" w:hAnsi="Palatino Linotype" w:cs="Tahoma"/>
          <w:color w:val="000000"/>
          <w:sz w:val="22"/>
          <w:szCs w:val="22"/>
          <w:lang w:val="es-ES" w:eastAsia="es-MX"/>
        </w:rPr>
        <w:t xml:space="preserve">, el Particular se inconformó </w:t>
      </w:r>
      <w:r w:rsidR="00017C2F">
        <w:rPr>
          <w:rFonts w:ascii="Palatino Linotype" w:eastAsia="Calibri" w:hAnsi="Palatino Linotype" w:cs="Tahoma"/>
          <w:color w:val="000000"/>
          <w:sz w:val="22"/>
          <w:szCs w:val="22"/>
          <w:lang w:val="es-ES" w:eastAsia="es-MX"/>
        </w:rPr>
        <w:t>porque no se le entregó</w:t>
      </w:r>
      <w:r w:rsidR="003A076B">
        <w:rPr>
          <w:rFonts w:ascii="Palatino Linotype" w:eastAsia="Calibri" w:hAnsi="Palatino Linotype" w:cs="Tahoma"/>
          <w:color w:val="000000"/>
          <w:sz w:val="22"/>
          <w:szCs w:val="22"/>
          <w:lang w:val="es-ES" w:eastAsia="es-MX"/>
        </w:rPr>
        <w:t xml:space="preserve"> la información solicitada</w:t>
      </w:r>
      <w:r w:rsidR="00287F11">
        <w:rPr>
          <w:rFonts w:ascii="Palatino Linotype" w:eastAsia="Calibri" w:hAnsi="Palatino Linotype" w:cs="Tahoma"/>
          <w:color w:val="000000"/>
          <w:sz w:val="22"/>
          <w:szCs w:val="22"/>
          <w:lang w:val="es-ES" w:eastAsia="es-MX"/>
        </w:rPr>
        <w:t xml:space="preserve">; lo que actualiza la </w:t>
      </w:r>
      <w:r w:rsidR="00287F11">
        <w:rPr>
          <w:rFonts w:ascii="Palatino Linotype" w:eastAsia="Calibri" w:hAnsi="Palatino Linotype" w:cs="Tahoma"/>
          <w:color w:val="000000"/>
          <w:sz w:val="22"/>
          <w:szCs w:val="22"/>
          <w:lang w:val="es-ES" w:eastAsia="es-MX"/>
        </w:rPr>
        <w:lastRenderedPageBreak/>
        <w:t>causal previst</w:t>
      </w:r>
      <w:r w:rsidR="00692FF4">
        <w:rPr>
          <w:rFonts w:ascii="Palatino Linotype" w:eastAsia="Calibri" w:hAnsi="Palatino Linotype" w:cs="Tahoma"/>
          <w:color w:val="000000"/>
          <w:sz w:val="22"/>
          <w:szCs w:val="22"/>
          <w:lang w:val="es-ES" w:eastAsia="es-MX"/>
        </w:rPr>
        <w:t>a en el artículo 179, fracción I</w:t>
      </w:r>
      <w:r w:rsidR="00287F11">
        <w:rPr>
          <w:rFonts w:ascii="Palatino Linotype" w:eastAsia="Calibri" w:hAnsi="Palatino Linotype" w:cs="Tahoma"/>
          <w:color w:val="000000"/>
          <w:sz w:val="22"/>
          <w:szCs w:val="22"/>
          <w:lang w:val="es-ES" w:eastAsia="es-MX"/>
        </w:rPr>
        <w:t xml:space="preserve"> de la Ley de Transparencia y Acceso a la Información Pública del Estado de México y Municipios. </w:t>
      </w:r>
    </w:p>
    <w:p w14:paraId="49F7EF69" w14:textId="77777777" w:rsidR="00876622" w:rsidRDefault="00876622"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p>
    <w:p w14:paraId="61E47E95" w14:textId="1ABFB102" w:rsidR="00876622" w:rsidRPr="00876622" w:rsidRDefault="00876622" w:rsidP="00876622">
      <w:pPr>
        <w:spacing w:line="360" w:lineRule="auto"/>
        <w:jc w:val="both"/>
        <w:rPr>
          <w:rFonts w:ascii="Palatino Linotype" w:eastAsia="Calibri" w:hAnsi="Palatino Linotype" w:cs="Tahoma"/>
          <w:bCs/>
          <w:iCs/>
          <w:color w:val="000000"/>
          <w:sz w:val="22"/>
          <w:szCs w:val="24"/>
          <w:lang w:val="es-ES" w:eastAsia="es-MX"/>
        </w:rPr>
      </w:pPr>
      <w:r w:rsidRPr="00876622">
        <w:rPr>
          <w:rFonts w:ascii="Palatino Linotype" w:eastAsia="Calibri" w:hAnsi="Palatino Linotype" w:cs="Tahoma"/>
          <w:bCs/>
          <w:iCs/>
          <w:color w:val="000000"/>
          <w:sz w:val="22"/>
          <w:szCs w:val="24"/>
          <w:lang w:val="es-ES" w:eastAsia="es-MX"/>
        </w:rPr>
        <w:t xml:space="preserve">Así las cosas, una vez admitido y notificado </w:t>
      </w:r>
      <w:r>
        <w:rPr>
          <w:rFonts w:ascii="Palatino Linotype" w:eastAsia="Calibri" w:hAnsi="Palatino Linotype" w:cs="Tahoma"/>
          <w:bCs/>
          <w:iCs/>
          <w:color w:val="000000"/>
          <w:sz w:val="22"/>
          <w:szCs w:val="24"/>
          <w:lang w:val="es-ES" w:eastAsia="es-MX"/>
        </w:rPr>
        <w:t>el Recurso de Revisión</w:t>
      </w:r>
      <w:r w:rsidRPr="00876622">
        <w:rPr>
          <w:rFonts w:ascii="Palatino Linotype" w:eastAsia="Calibri" w:hAnsi="Palatino Linotype" w:cs="Tahoma"/>
          <w:bCs/>
          <w:iCs/>
          <w:color w:val="000000"/>
          <w:sz w:val="22"/>
          <w:szCs w:val="24"/>
          <w:lang w:val="es-ES" w:eastAsia="es-MX"/>
        </w:rPr>
        <w:t xml:space="preserve"> a las partes,</w:t>
      </w:r>
      <w:r w:rsidR="00287F11">
        <w:rPr>
          <w:rFonts w:ascii="Palatino Linotype" w:eastAsia="Calibri" w:hAnsi="Palatino Linotype" w:cs="Tahoma"/>
          <w:bCs/>
          <w:iCs/>
          <w:color w:val="000000"/>
          <w:sz w:val="22"/>
          <w:szCs w:val="24"/>
          <w:lang w:val="es-ES" w:eastAsia="es-MX"/>
        </w:rPr>
        <w:t xml:space="preserve"> el Particular no realizó manifestaciones, por su parte, el Sujeto Obligado median</w:t>
      </w:r>
      <w:r w:rsidR="00692FF4">
        <w:rPr>
          <w:rFonts w:ascii="Palatino Linotype" w:eastAsia="Calibri" w:hAnsi="Palatino Linotype" w:cs="Tahoma"/>
          <w:bCs/>
          <w:iCs/>
          <w:color w:val="000000"/>
          <w:sz w:val="22"/>
          <w:szCs w:val="24"/>
          <w:lang w:val="es-ES" w:eastAsia="es-MX"/>
        </w:rPr>
        <w:t xml:space="preserve">te informe justificado, refirió </w:t>
      </w:r>
      <w:r w:rsidR="003A076B">
        <w:rPr>
          <w:rFonts w:ascii="Palatino Linotype" w:eastAsia="Calibri" w:hAnsi="Palatino Linotype" w:cs="Tahoma"/>
          <w:bCs/>
          <w:iCs/>
          <w:color w:val="000000"/>
          <w:sz w:val="22"/>
          <w:szCs w:val="24"/>
          <w:lang w:val="es-ES" w:eastAsia="es-MX"/>
        </w:rPr>
        <w:t xml:space="preserve">que no contaba con las capacidades técnicas, administrativas y humanas para poder cumplir con los plazos fijados por la Ley, por lo que solicitaba un sobreseimiento del Recurso de Revisión.  </w:t>
      </w:r>
      <w:r w:rsidR="00692FF4">
        <w:rPr>
          <w:rFonts w:ascii="Palatino Linotype" w:eastAsia="Calibri" w:hAnsi="Palatino Linotype" w:cs="Tahoma"/>
          <w:bCs/>
          <w:iCs/>
          <w:color w:val="000000"/>
          <w:sz w:val="22"/>
          <w:szCs w:val="24"/>
          <w:lang w:val="es-ES" w:eastAsia="es-MX"/>
        </w:rPr>
        <w:t xml:space="preserve"> </w:t>
      </w:r>
    </w:p>
    <w:p w14:paraId="6E0949F6" w14:textId="77777777" w:rsidR="00A27BAD" w:rsidRDefault="00A27BAD" w:rsidP="005B031E">
      <w:pPr>
        <w:spacing w:line="360" w:lineRule="auto"/>
        <w:jc w:val="both"/>
        <w:rPr>
          <w:rFonts w:ascii="Palatino Linotype" w:eastAsia="Calibri" w:hAnsi="Palatino Linotype" w:cs="Tahoma"/>
          <w:bCs/>
          <w:iCs/>
          <w:color w:val="000000"/>
          <w:sz w:val="22"/>
          <w:szCs w:val="24"/>
          <w:lang w:val="es-ES" w:eastAsia="es-MX"/>
        </w:rPr>
      </w:pPr>
    </w:p>
    <w:p w14:paraId="7FD9EE96" w14:textId="470CAA95" w:rsidR="00F9696F" w:rsidRDefault="00575188" w:rsidP="005B031E">
      <w:pPr>
        <w:spacing w:line="360" w:lineRule="auto"/>
        <w:jc w:val="both"/>
        <w:rPr>
          <w:rFonts w:ascii="Palatino Linotype" w:eastAsia="Calibri" w:hAnsi="Palatino Linotype" w:cs="Tahoma"/>
          <w:bCs/>
          <w:iCs/>
          <w:color w:val="000000"/>
          <w:sz w:val="22"/>
          <w:szCs w:val="24"/>
          <w:lang w:val="es-ES" w:eastAsia="es-MX"/>
        </w:rPr>
      </w:pPr>
      <w:r>
        <w:rPr>
          <w:rFonts w:ascii="Palatino Linotype" w:eastAsia="Calibri" w:hAnsi="Palatino Linotype" w:cs="Tahoma"/>
          <w:bCs/>
          <w:iCs/>
          <w:color w:val="000000"/>
          <w:sz w:val="22"/>
          <w:szCs w:val="24"/>
          <w:lang w:val="es-ES" w:eastAsia="es-MX"/>
        </w:rPr>
        <w:t xml:space="preserve">Lo anterior, se desprende de las documentales </w:t>
      </w:r>
      <w:r w:rsidR="00620612">
        <w:rPr>
          <w:rFonts w:ascii="Palatino Linotype" w:eastAsia="Calibri" w:hAnsi="Palatino Linotype" w:cs="Tahoma"/>
          <w:bCs/>
          <w:iCs/>
          <w:color w:val="000000"/>
          <w:sz w:val="22"/>
          <w:szCs w:val="24"/>
          <w:lang w:val="es-ES" w:eastAsia="es-MX"/>
        </w:rPr>
        <w:t xml:space="preserve">que obran en el expediente de referencia, materia de la presente resolución, consistente en: la solicitud de acceso a la información y el escrito recursal; instrumentales que se toman en cuenta a efecto de resolver el presente medio de impugnación, conforme a los dispuesto por el artículo 185, fracción IV, de la Ley de Transparencia y Acceso a la Información Pública del Estado de México y Municipios. </w:t>
      </w:r>
    </w:p>
    <w:p w14:paraId="7FEFFB18" w14:textId="77777777" w:rsidR="00EB3FEC" w:rsidRPr="00853CD1" w:rsidRDefault="00EB3FEC" w:rsidP="005B031E">
      <w:pPr>
        <w:spacing w:line="360" w:lineRule="auto"/>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3F4AD1FE" w14:textId="77777777" w:rsidR="00AE588C" w:rsidRPr="007A73E5"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466D757" w14:textId="77777777" w:rsidR="00AE588C" w:rsidRPr="007A73E5" w:rsidRDefault="00AE588C" w:rsidP="00AE588C">
      <w:pPr>
        <w:spacing w:line="360" w:lineRule="auto"/>
        <w:jc w:val="both"/>
        <w:rPr>
          <w:rFonts w:ascii="Palatino Linotype" w:hAnsi="Palatino Linotype" w:cs="Tahoma"/>
          <w:bCs/>
          <w:iCs/>
          <w:sz w:val="22"/>
          <w:szCs w:val="22"/>
        </w:rPr>
      </w:pPr>
    </w:p>
    <w:p w14:paraId="685FE4D1" w14:textId="1C293B46"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Por su parte, la Ley General de Transparencia y Acceso a la Información Pública, dispone en su artículo 70 que la información que corresponde a las Obligaciones de Transparencia debe </w:t>
      </w:r>
      <w:r w:rsidRPr="007A73E5">
        <w:rPr>
          <w:rFonts w:ascii="Palatino Linotype" w:hAnsi="Palatino Linotype" w:cs="Tahoma"/>
          <w:bCs/>
          <w:iCs/>
          <w:sz w:val="22"/>
          <w:szCs w:val="22"/>
        </w:rPr>
        <w:lastRenderedPageBreak/>
        <w:t>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4D3C059" w14:textId="77777777" w:rsidR="009A0CB6" w:rsidRPr="007A73E5" w:rsidRDefault="009A0CB6" w:rsidP="00AE588C">
      <w:pPr>
        <w:spacing w:line="360" w:lineRule="auto"/>
        <w:jc w:val="both"/>
        <w:rPr>
          <w:rFonts w:ascii="Palatino Linotype" w:hAnsi="Palatino Linotype" w:cs="Tahoma"/>
          <w:bCs/>
          <w:iCs/>
          <w:sz w:val="22"/>
          <w:szCs w:val="22"/>
        </w:rPr>
      </w:pPr>
    </w:p>
    <w:p w14:paraId="670A07C6" w14:textId="3055926E"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5DDF43A0" w14:textId="77777777" w:rsidR="00952AEB" w:rsidRPr="007A73E5" w:rsidRDefault="00952AEB" w:rsidP="00AE588C">
      <w:pPr>
        <w:spacing w:line="360" w:lineRule="auto"/>
        <w:jc w:val="both"/>
        <w:rPr>
          <w:rFonts w:ascii="Palatino Linotype" w:hAnsi="Palatino Linotype" w:cs="Tahoma"/>
          <w:bCs/>
          <w:iCs/>
          <w:sz w:val="22"/>
          <w:szCs w:val="22"/>
        </w:rPr>
      </w:pPr>
    </w:p>
    <w:p w14:paraId="06D91E7C" w14:textId="77777777"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38362B9A" w14:textId="77777777"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70DF3E28" w14:textId="7FF07C4F" w:rsidR="00354324" w:rsidRDefault="00354324" w:rsidP="00071E37">
      <w:pPr>
        <w:spacing w:line="360" w:lineRule="auto"/>
        <w:ind w:right="539"/>
        <w:jc w:val="both"/>
        <w:rPr>
          <w:rFonts w:ascii="Palatino Linotype" w:hAnsi="Palatino Linotype" w:cs="Tahoma"/>
          <w:bCs/>
          <w:iCs/>
          <w:szCs w:val="22"/>
        </w:rPr>
      </w:pPr>
    </w:p>
    <w:p w14:paraId="576F8C42" w14:textId="013165D3" w:rsidR="00692FF4" w:rsidRDefault="00573B30"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Expuestas las posturas de las partes</w:t>
      </w:r>
      <w:r w:rsidR="004B5CEB">
        <w:rPr>
          <w:rFonts w:ascii="Palatino Linotype" w:hAnsi="Palatino Linotype" w:cs="Tahoma"/>
          <w:bCs/>
          <w:iCs/>
          <w:sz w:val="22"/>
          <w:szCs w:val="22"/>
        </w:rPr>
        <w:t xml:space="preserve">, se procede al análisis del agravio hecho valer por el ahora Recurrente, no sin antes mencionar que el Particular a través del Recurso de Revisión realizó </w:t>
      </w:r>
      <w:r w:rsidR="003B3742">
        <w:rPr>
          <w:rFonts w:ascii="Palatino Linotype" w:hAnsi="Palatino Linotype" w:cs="Tahoma"/>
          <w:bCs/>
          <w:iCs/>
          <w:sz w:val="22"/>
          <w:szCs w:val="22"/>
        </w:rPr>
        <w:t xml:space="preserve">diversas manifestaciones relativas a las deficiencias en la respuesta proporcionada por el Sujeto Obligado, sin precisar concisamente su inconformidad, es por lo que en términos de los </w:t>
      </w:r>
      <w:r w:rsidR="003B3742">
        <w:rPr>
          <w:rFonts w:ascii="Palatino Linotype" w:hAnsi="Palatino Linotype" w:cs="Tahoma"/>
          <w:bCs/>
          <w:iCs/>
          <w:sz w:val="22"/>
          <w:szCs w:val="22"/>
        </w:rPr>
        <w:lastRenderedPageBreak/>
        <w:t>diversos 13 y 181 penúltimo párrafo de la Ley de Transparencia y Acceso a la Informac</w:t>
      </w:r>
      <w:r w:rsidR="00540F7A">
        <w:rPr>
          <w:rFonts w:ascii="Palatino Linotype" w:hAnsi="Palatino Linotype" w:cs="Tahoma"/>
          <w:bCs/>
          <w:iCs/>
          <w:sz w:val="22"/>
          <w:szCs w:val="22"/>
        </w:rPr>
        <w:t xml:space="preserve">ión </w:t>
      </w:r>
      <w:r w:rsidR="003B3742">
        <w:rPr>
          <w:rFonts w:ascii="Palatino Linotype" w:hAnsi="Palatino Linotype" w:cs="Tahoma"/>
          <w:bCs/>
          <w:iCs/>
          <w:sz w:val="22"/>
          <w:szCs w:val="22"/>
        </w:rPr>
        <w:t xml:space="preserve">Pública del Estado de México </w:t>
      </w:r>
      <w:r w:rsidR="00540F7A">
        <w:rPr>
          <w:rFonts w:ascii="Palatino Linotype" w:hAnsi="Palatino Linotype" w:cs="Tahoma"/>
          <w:bCs/>
          <w:iCs/>
          <w:sz w:val="22"/>
          <w:szCs w:val="22"/>
        </w:rPr>
        <w:t xml:space="preserve">y Municipios, relacionados con el último párrafo del 146 de la Ley General de Transparencia y Acceso a la Información Pública, resulta aplicable la suplencia de la deficiencia de la queja, con la finalidad de precisar que su inconformidad es la concerniente a la negativa a la información solicitada, lo que actualiza la fracción I del dispositivo legal de referencia. </w:t>
      </w:r>
    </w:p>
    <w:p w14:paraId="5F1BFA82" w14:textId="5A5AEF74" w:rsidR="00540F7A" w:rsidRDefault="00540F7A" w:rsidP="004A2A45">
      <w:pPr>
        <w:spacing w:line="360" w:lineRule="auto"/>
        <w:jc w:val="both"/>
        <w:rPr>
          <w:rFonts w:ascii="Palatino Linotype" w:hAnsi="Palatino Linotype" w:cs="Tahoma"/>
          <w:bCs/>
          <w:iCs/>
          <w:sz w:val="22"/>
          <w:szCs w:val="22"/>
        </w:rPr>
      </w:pPr>
    </w:p>
    <w:p w14:paraId="5480F719" w14:textId="1FD6938D" w:rsidR="00FF76DD" w:rsidRDefault="00942B03" w:rsidP="000F05F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Asimismo, conviene</w:t>
      </w:r>
      <w:r w:rsidR="00234ABC">
        <w:rPr>
          <w:rFonts w:ascii="Palatino Linotype" w:hAnsi="Palatino Linotype" w:cs="Tahoma"/>
          <w:bCs/>
          <w:iCs/>
          <w:sz w:val="22"/>
          <w:szCs w:val="22"/>
        </w:rPr>
        <w:t xml:space="preserve"> precisar que</w:t>
      </w:r>
      <w:r w:rsidR="00E20805">
        <w:rPr>
          <w:rFonts w:ascii="Palatino Linotype" w:hAnsi="Palatino Linotype" w:cs="Tahoma"/>
          <w:bCs/>
          <w:iCs/>
          <w:sz w:val="22"/>
          <w:szCs w:val="22"/>
        </w:rPr>
        <w:t>,</w:t>
      </w:r>
      <w:r w:rsidR="00234ABC">
        <w:rPr>
          <w:rFonts w:ascii="Palatino Linotype" w:hAnsi="Palatino Linotype" w:cs="Tahoma"/>
          <w:bCs/>
          <w:iCs/>
          <w:sz w:val="22"/>
          <w:szCs w:val="22"/>
        </w:rPr>
        <w:t xml:space="preserve"> en la solicitud de información, el Particular </w:t>
      </w:r>
      <w:r w:rsidR="00E20805">
        <w:rPr>
          <w:rFonts w:ascii="Palatino Linotype" w:hAnsi="Palatino Linotype" w:cs="Tahoma"/>
          <w:bCs/>
          <w:iCs/>
          <w:sz w:val="22"/>
          <w:szCs w:val="22"/>
        </w:rPr>
        <w:t xml:space="preserve">refirió a la literalidad que </w:t>
      </w:r>
      <w:r w:rsidR="00E20805">
        <w:rPr>
          <w:rFonts w:ascii="Palatino Linotype" w:hAnsi="Palatino Linotype" w:cs="Tahoma"/>
          <w:bCs/>
          <w:i/>
          <w:sz w:val="22"/>
          <w:szCs w:val="22"/>
        </w:rPr>
        <w:t>“…sean remitidos todos y cada uno de los contratos celebrados (…) así como cualquier documento que obre en los archivos (…)”</w:t>
      </w:r>
      <w:r w:rsidR="00E20805">
        <w:rPr>
          <w:rFonts w:ascii="Palatino Linotype" w:hAnsi="Palatino Linotype" w:cs="Tahoma"/>
          <w:bCs/>
          <w:iCs/>
          <w:sz w:val="22"/>
          <w:szCs w:val="22"/>
        </w:rPr>
        <w:t xml:space="preserve">, por lo que se colige que la pretensión del ahora Recurrente, </w:t>
      </w:r>
      <w:r w:rsidR="00E20805" w:rsidRPr="00363784">
        <w:rPr>
          <w:rFonts w:ascii="Palatino Linotype" w:hAnsi="Palatino Linotype" w:cs="Tahoma"/>
          <w:bCs/>
          <w:i/>
          <w:sz w:val="22"/>
          <w:szCs w:val="22"/>
        </w:rPr>
        <w:t>grosso modo</w:t>
      </w:r>
      <w:r w:rsidR="00E20805">
        <w:rPr>
          <w:rFonts w:ascii="Palatino Linotype" w:hAnsi="Palatino Linotype" w:cs="Tahoma"/>
          <w:bCs/>
          <w:iCs/>
          <w:sz w:val="22"/>
          <w:szCs w:val="22"/>
        </w:rPr>
        <w:t xml:space="preserve">, es </w:t>
      </w:r>
      <w:r w:rsidR="00E20805" w:rsidRPr="00FF76DD">
        <w:rPr>
          <w:rFonts w:ascii="Palatino Linotype" w:hAnsi="Palatino Linotype" w:cs="Tahoma"/>
          <w:b/>
          <w:iCs/>
          <w:sz w:val="22"/>
          <w:szCs w:val="22"/>
        </w:rPr>
        <w:t>obtener los expedientes de contratación con la empresa “CIFO Technologies</w:t>
      </w:r>
      <w:r w:rsidR="00E20805">
        <w:rPr>
          <w:rFonts w:ascii="Palatino Linotype" w:hAnsi="Palatino Linotype" w:cs="Tahoma"/>
          <w:bCs/>
          <w:iCs/>
          <w:sz w:val="22"/>
          <w:szCs w:val="22"/>
        </w:rPr>
        <w:t>”,</w:t>
      </w:r>
      <w:r w:rsidR="00FF76DD">
        <w:rPr>
          <w:rFonts w:ascii="Palatino Linotype" w:hAnsi="Palatino Linotype" w:cs="Tahoma"/>
          <w:bCs/>
          <w:iCs/>
          <w:sz w:val="22"/>
          <w:szCs w:val="22"/>
        </w:rPr>
        <w:t xml:space="preserve"> del mismo modo mencionó que la información la quería en formato PDF, es decir; en formato electrónico, o bien, para efectos del artículo 12 de la Ley de Transparencia, en el estado en que esta se encuentre. </w:t>
      </w:r>
    </w:p>
    <w:p w14:paraId="40334D18" w14:textId="77777777" w:rsidR="00FF76DD" w:rsidRDefault="00FF76DD" w:rsidP="000F05F5">
      <w:pPr>
        <w:spacing w:line="360" w:lineRule="auto"/>
        <w:jc w:val="both"/>
        <w:rPr>
          <w:rFonts w:ascii="Palatino Linotype" w:hAnsi="Palatino Linotype" w:cs="Tahoma"/>
          <w:bCs/>
          <w:iCs/>
          <w:sz w:val="22"/>
          <w:szCs w:val="22"/>
        </w:rPr>
      </w:pPr>
    </w:p>
    <w:p w14:paraId="6DA128E7" w14:textId="703329FD" w:rsidR="00942B03" w:rsidRDefault="00FF76DD" w:rsidP="000F05F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igual forma, se menciona</w:t>
      </w:r>
      <w:r w:rsidR="00E20805">
        <w:rPr>
          <w:rFonts w:ascii="Palatino Linotype" w:hAnsi="Palatino Linotype" w:cs="Tahoma"/>
          <w:bCs/>
          <w:iCs/>
          <w:sz w:val="22"/>
          <w:szCs w:val="22"/>
        </w:rPr>
        <w:t xml:space="preserve"> que</w:t>
      </w:r>
      <w:r w:rsidR="0021132A">
        <w:rPr>
          <w:rFonts w:ascii="Palatino Linotype" w:hAnsi="Palatino Linotype" w:cs="Tahoma"/>
          <w:bCs/>
          <w:iCs/>
          <w:sz w:val="22"/>
          <w:szCs w:val="22"/>
        </w:rPr>
        <w:t xml:space="preserve"> el Solicitante</w:t>
      </w:r>
      <w:r w:rsidR="00E20805">
        <w:rPr>
          <w:rFonts w:ascii="Palatino Linotype" w:hAnsi="Palatino Linotype" w:cs="Tahoma"/>
          <w:bCs/>
          <w:iCs/>
          <w:sz w:val="22"/>
          <w:szCs w:val="22"/>
        </w:rPr>
        <w:t xml:space="preserve"> </w:t>
      </w:r>
      <w:r w:rsidR="00874CFE">
        <w:rPr>
          <w:rFonts w:ascii="Palatino Linotype" w:hAnsi="Palatino Linotype" w:cs="Tahoma"/>
          <w:bCs/>
          <w:iCs/>
          <w:sz w:val="22"/>
          <w:szCs w:val="22"/>
        </w:rPr>
        <w:t xml:space="preserve">no precisó temporalidad </w:t>
      </w:r>
      <w:r w:rsidR="0021132A">
        <w:rPr>
          <w:rFonts w:ascii="Palatino Linotype" w:hAnsi="Palatino Linotype" w:cs="Tahoma"/>
          <w:bCs/>
          <w:iCs/>
          <w:sz w:val="22"/>
          <w:szCs w:val="22"/>
        </w:rPr>
        <w:t xml:space="preserve">de la información, </w:t>
      </w:r>
      <w:r w:rsidR="00874CFE">
        <w:rPr>
          <w:rFonts w:ascii="Palatino Linotype" w:hAnsi="Palatino Linotype" w:cs="Tahoma"/>
          <w:bCs/>
          <w:iCs/>
          <w:sz w:val="22"/>
          <w:szCs w:val="22"/>
        </w:rPr>
        <w:t xml:space="preserve">por lo que, </w:t>
      </w:r>
      <w:r w:rsidR="006D176F">
        <w:rPr>
          <w:rFonts w:ascii="Palatino Linotype" w:hAnsi="Palatino Linotype" w:cs="Tahoma"/>
          <w:bCs/>
          <w:iCs/>
          <w:sz w:val="22"/>
          <w:szCs w:val="22"/>
        </w:rPr>
        <w:t xml:space="preserve">resulta conveniente traer a colación lo que establece el Criterio 3/19 emitido por el Instituto Nacional de Transparencia, Acceso a la Información y Protección de Datos Personales, que precisa lo siguiente: </w:t>
      </w:r>
    </w:p>
    <w:p w14:paraId="7F714215" w14:textId="37011AD0" w:rsidR="00942B03" w:rsidRDefault="00942B03" w:rsidP="000F05F5">
      <w:pPr>
        <w:spacing w:line="360" w:lineRule="auto"/>
        <w:jc w:val="both"/>
        <w:rPr>
          <w:rFonts w:ascii="Palatino Linotype" w:hAnsi="Palatino Linotype" w:cs="Tahoma"/>
          <w:bCs/>
          <w:iCs/>
          <w:sz w:val="22"/>
          <w:szCs w:val="22"/>
        </w:rPr>
      </w:pPr>
    </w:p>
    <w:p w14:paraId="5E44B715" w14:textId="430B342A" w:rsidR="006D176F" w:rsidRPr="00363784" w:rsidRDefault="006D176F" w:rsidP="000F05F5">
      <w:pPr>
        <w:spacing w:line="360" w:lineRule="auto"/>
        <w:ind w:left="567" w:right="539"/>
        <w:jc w:val="both"/>
        <w:rPr>
          <w:rFonts w:ascii="Palatino Linotype" w:hAnsi="Palatino Linotype" w:cs="Arial"/>
          <w:i/>
          <w:iCs/>
        </w:rPr>
      </w:pPr>
      <w:r w:rsidRPr="00363784">
        <w:rPr>
          <w:rFonts w:ascii="Palatino Linotype" w:hAnsi="Palatino Linotype" w:cs="Arial"/>
          <w:b/>
          <w:i/>
          <w:iCs/>
        </w:rPr>
        <w:t xml:space="preserve">Periodo de búsqueda de la información. </w:t>
      </w:r>
      <w:r w:rsidRPr="00363784">
        <w:rPr>
          <w:rFonts w:ascii="Palatino Linotype" w:hAnsi="Palatino Linotype" w:cs="Arial"/>
          <w:i/>
          <w:iCs/>
        </w:rPr>
        <w:t xml:space="preserve">En el supuesto de que el particular no haya señalado el periodo respecto del cual requiere la información, o bien, de la solicitud presentada no se adviertan elementos que permitan identificarlo, </w:t>
      </w:r>
      <w:r w:rsidRPr="00363784">
        <w:rPr>
          <w:rFonts w:ascii="Palatino Linotype" w:hAnsi="Palatino Linotype" w:cs="Arial"/>
          <w:b/>
          <w:bCs/>
          <w:i/>
          <w:iCs/>
        </w:rPr>
        <w:t>deberá considerarse, para efectos de la búsqueda de la información, que el requerimiento se refiere al año inmediato anterior, contado a partir de la fecha en que se presentó la solicitud.</w:t>
      </w:r>
    </w:p>
    <w:p w14:paraId="1FDD19BC" w14:textId="77777777" w:rsidR="000F05F5" w:rsidRPr="00363784" w:rsidRDefault="000F05F5" w:rsidP="000F05F5">
      <w:pPr>
        <w:spacing w:line="360" w:lineRule="auto"/>
        <w:ind w:left="567" w:right="539"/>
        <w:jc w:val="both"/>
        <w:rPr>
          <w:rFonts w:ascii="Palatino Linotype" w:hAnsi="Palatino Linotype" w:cs="Arial"/>
          <w:i/>
          <w:iCs/>
        </w:rPr>
      </w:pPr>
    </w:p>
    <w:p w14:paraId="0D307F91" w14:textId="77777777" w:rsidR="006D176F" w:rsidRPr="00363784" w:rsidRDefault="006D176F" w:rsidP="000F05F5">
      <w:pPr>
        <w:spacing w:line="360" w:lineRule="auto"/>
        <w:ind w:left="567" w:right="539"/>
        <w:jc w:val="both"/>
        <w:rPr>
          <w:rFonts w:ascii="Palatino Linotype" w:hAnsi="Palatino Linotype" w:cs="Arial"/>
          <w:i/>
          <w:iCs/>
        </w:rPr>
      </w:pPr>
      <w:r w:rsidRPr="00363784">
        <w:rPr>
          <w:rFonts w:ascii="Palatino Linotype" w:hAnsi="Palatino Linotype" w:cs="Arial"/>
          <w:b/>
          <w:i/>
          <w:iCs/>
          <w:spacing w:val="-1"/>
        </w:rPr>
        <w:t>R</w:t>
      </w:r>
      <w:r w:rsidRPr="00363784">
        <w:rPr>
          <w:rFonts w:ascii="Palatino Linotype" w:hAnsi="Palatino Linotype" w:cs="Arial"/>
          <w:b/>
          <w:i/>
          <w:iCs/>
        </w:rPr>
        <w:t>e</w:t>
      </w:r>
      <w:r w:rsidRPr="00363784">
        <w:rPr>
          <w:rFonts w:ascii="Palatino Linotype" w:hAnsi="Palatino Linotype" w:cs="Arial"/>
          <w:b/>
          <w:i/>
          <w:iCs/>
          <w:spacing w:val="-1"/>
        </w:rPr>
        <w:t>s</w:t>
      </w:r>
      <w:r w:rsidRPr="00363784">
        <w:rPr>
          <w:rFonts w:ascii="Palatino Linotype" w:hAnsi="Palatino Linotype" w:cs="Arial"/>
          <w:b/>
          <w:i/>
          <w:iCs/>
        </w:rPr>
        <w:t>olucion</w:t>
      </w:r>
      <w:r w:rsidRPr="00363784">
        <w:rPr>
          <w:rFonts w:ascii="Palatino Linotype" w:hAnsi="Palatino Linotype" w:cs="Arial"/>
          <w:b/>
          <w:i/>
          <w:iCs/>
          <w:spacing w:val="-1"/>
        </w:rPr>
        <w:t>es</w:t>
      </w:r>
    </w:p>
    <w:p w14:paraId="7D8B6DA7" w14:textId="5E5C5BA6" w:rsidR="006D176F" w:rsidRPr="00363784" w:rsidRDefault="006D176F" w:rsidP="000F05F5">
      <w:pPr>
        <w:spacing w:line="360" w:lineRule="auto"/>
        <w:ind w:left="567" w:right="539"/>
        <w:jc w:val="both"/>
        <w:rPr>
          <w:rFonts w:ascii="Palatino Linotype" w:hAnsi="Palatino Linotype" w:cs="Arial"/>
          <w:i/>
          <w:iCs/>
        </w:rPr>
      </w:pPr>
      <w:r w:rsidRPr="00363784">
        <w:rPr>
          <w:rFonts w:ascii="Palatino Linotype" w:hAnsi="Palatino Linotype" w:cs="Arial"/>
          <w:b/>
          <w:i/>
          <w:iCs/>
          <w:spacing w:val="-1"/>
        </w:rPr>
        <w:lastRenderedPageBreak/>
        <w:t>R</w:t>
      </w:r>
      <w:r w:rsidRPr="00363784">
        <w:rPr>
          <w:rFonts w:ascii="Palatino Linotype" w:hAnsi="Palatino Linotype" w:cs="Arial"/>
          <w:b/>
          <w:i/>
          <w:iCs/>
          <w:spacing w:val="3"/>
        </w:rPr>
        <w:t>R</w:t>
      </w:r>
      <w:r w:rsidRPr="00363784">
        <w:rPr>
          <w:rFonts w:ascii="Palatino Linotype" w:hAnsi="Palatino Linotype" w:cs="Arial"/>
          <w:b/>
          <w:i/>
          <w:iCs/>
        </w:rPr>
        <w:t>A</w:t>
      </w:r>
      <w:r w:rsidRPr="00363784">
        <w:rPr>
          <w:rFonts w:ascii="Palatino Linotype" w:hAnsi="Palatino Linotype" w:cs="Arial"/>
          <w:b/>
          <w:i/>
          <w:iCs/>
          <w:spacing w:val="5"/>
        </w:rPr>
        <w:t xml:space="preserve"> 0022</w:t>
      </w:r>
      <w:r w:rsidRPr="00363784">
        <w:rPr>
          <w:rFonts w:ascii="Palatino Linotype" w:hAnsi="Palatino Linotype" w:cs="Arial"/>
          <w:b/>
          <w:i/>
          <w:iCs/>
          <w:spacing w:val="-1"/>
        </w:rPr>
        <w:t>/17</w:t>
      </w:r>
      <w:r w:rsidRPr="00363784">
        <w:rPr>
          <w:rFonts w:ascii="Palatino Linotype" w:hAnsi="Palatino Linotype" w:cs="Arial"/>
          <w:b/>
          <w:i/>
          <w:iCs/>
        </w:rPr>
        <w:t>.</w:t>
      </w:r>
      <w:r w:rsidRPr="00363784">
        <w:rPr>
          <w:rFonts w:ascii="Palatino Linotype" w:hAnsi="Palatino Linotype" w:cs="Arial"/>
          <w:b/>
          <w:i/>
          <w:iCs/>
          <w:spacing w:val="15"/>
        </w:rPr>
        <w:t xml:space="preserve"> </w:t>
      </w:r>
      <w:r w:rsidRPr="00363784">
        <w:rPr>
          <w:rFonts w:ascii="Palatino Linotype" w:hAnsi="Palatino Linotype" w:cs="Arial"/>
          <w:i/>
          <w:iCs/>
          <w:spacing w:val="-1"/>
        </w:rPr>
        <w:t>Instituto Mexicano de la Propiedad Industrial</w:t>
      </w:r>
      <w:r w:rsidRPr="00363784">
        <w:rPr>
          <w:rFonts w:ascii="Palatino Linotype" w:hAnsi="Palatino Linotype" w:cs="Arial"/>
          <w:i/>
          <w:iCs/>
        </w:rPr>
        <w:t>.</w:t>
      </w:r>
      <w:r w:rsidRPr="00363784">
        <w:rPr>
          <w:rFonts w:ascii="Palatino Linotype" w:hAnsi="Palatino Linotype" w:cs="Arial"/>
          <w:i/>
          <w:iCs/>
          <w:spacing w:val="4"/>
        </w:rPr>
        <w:t xml:space="preserve"> 16 de febrero de 2017. Por unanimidad. </w:t>
      </w:r>
      <w:r w:rsidRPr="00363784">
        <w:rPr>
          <w:rFonts w:ascii="Palatino Linotype" w:hAnsi="Palatino Linotype" w:cs="Arial"/>
          <w:i/>
          <w:iCs/>
          <w:spacing w:val="-1"/>
        </w:rPr>
        <w:t>C</w:t>
      </w:r>
      <w:r w:rsidRPr="00363784">
        <w:rPr>
          <w:rFonts w:ascii="Palatino Linotype" w:hAnsi="Palatino Linotype" w:cs="Arial"/>
          <w:i/>
          <w:iCs/>
        </w:rPr>
        <w:t>omis</w:t>
      </w:r>
      <w:r w:rsidRPr="00363784">
        <w:rPr>
          <w:rFonts w:ascii="Palatino Linotype" w:hAnsi="Palatino Linotype" w:cs="Arial"/>
          <w:i/>
          <w:iCs/>
          <w:spacing w:val="-2"/>
        </w:rPr>
        <w:t>i</w:t>
      </w:r>
      <w:r w:rsidRPr="00363784">
        <w:rPr>
          <w:rFonts w:ascii="Palatino Linotype" w:hAnsi="Palatino Linotype" w:cs="Arial"/>
          <w:i/>
          <w:iCs/>
        </w:rPr>
        <w:t>o</w:t>
      </w:r>
      <w:r w:rsidRPr="00363784">
        <w:rPr>
          <w:rFonts w:ascii="Palatino Linotype" w:hAnsi="Palatino Linotype" w:cs="Arial"/>
          <w:i/>
          <w:iCs/>
          <w:spacing w:val="1"/>
        </w:rPr>
        <w:t>n</w:t>
      </w:r>
      <w:r w:rsidRPr="00363784">
        <w:rPr>
          <w:rFonts w:ascii="Palatino Linotype" w:hAnsi="Palatino Linotype" w:cs="Arial"/>
          <w:i/>
          <w:iCs/>
        </w:rPr>
        <w:t>a</w:t>
      </w:r>
      <w:r w:rsidRPr="00363784">
        <w:rPr>
          <w:rFonts w:ascii="Palatino Linotype" w:hAnsi="Palatino Linotype" w:cs="Arial"/>
          <w:i/>
          <w:iCs/>
          <w:spacing w:val="-1"/>
        </w:rPr>
        <w:t>d</w:t>
      </w:r>
      <w:r w:rsidRPr="00363784">
        <w:rPr>
          <w:rFonts w:ascii="Palatino Linotype" w:hAnsi="Palatino Linotype" w:cs="Arial"/>
          <w:i/>
          <w:iCs/>
        </w:rPr>
        <w:t>o</w:t>
      </w:r>
      <w:r w:rsidRPr="00363784">
        <w:rPr>
          <w:rFonts w:ascii="Palatino Linotype" w:hAnsi="Palatino Linotype" w:cs="Arial"/>
          <w:i/>
          <w:iCs/>
          <w:spacing w:val="3"/>
        </w:rPr>
        <w:t xml:space="preserve"> </w:t>
      </w:r>
      <w:r w:rsidRPr="00363784">
        <w:rPr>
          <w:rFonts w:ascii="Palatino Linotype" w:hAnsi="Palatino Linotype" w:cs="Arial"/>
          <w:i/>
          <w:iCs/>
          <w:spacing w:val="-1"/>
        </w:rPr>
        <w:t>P</w:t>
      </w:r>
      <w:r w:rsidRPr="00363784">
        <w:rPr>
          <w:rFonts w:ascii="Palatino Linotype" w:hAnsi="Palatino Linotype" w:cs="Arial"/>
          <w:i/>
          <w:iCs/>
        </w:rPr>
        <w:t>o</w:t>
      </w:r>
      <w:r w:rsidRPr="00363784">
        <w:rPr>
          <w:rFonts w:ascii="Palatino Linotype" w:hAnsi="Palatino Linotype" w:cs="Arial"/>
          <w:i/>
          <w:iCs/>
          <w:spacing w:val="-1"/>
        </w:rPr>
        <w:t>n</w:t>
      </w:r>
      <w:r w:rsidRPr="00363784">
        <w:rPr>
          <w:rFonts w:ascii="Palatino Linotype" w:hAnsi="Palatino Linotype" w:cs="Arial"/>
          <w:i/>
          <w:iCs/>
        </w:rPr>
        <w:t>e</w:t>
      </w:r>
      <w:r w:rsidRPr="00363784">
        <w:rPr>
          <w:rFonts w:ascii="Palatino Linotype" w:hAnsi="Palatino Linotype" w:cs="Arial"/>
          <w:i/>
          <w:iCs/>
          <w:spacing w:val="-1"/>
        </w:rPr>
        <w:t>n</w:t>
      </w:r>
      <w:r w:rsidRPr="00363784">
        <w:rPr>
          <w:rFonts w:ascii="Palatino Linotype" w:hAnsi="Palatino Linotype" w:cs="Arial"/>
          <w:i/>
          <w:iCs/>
          <w:spacing w:val="1"/>
        </w:rPr>
        <w:t>t</w:t>
      </w:r>
      <w:r w:rsidRPr="00363784">
        <w:rPr>
          <w:rFonts w:ascii="Palatino Linotype" w:hAnsi="Palatino Linotype" w:cs="Arial"/>
          <w:i/>
          <w:iCs/>
        </w:rPr>
        <w:t>e Francisco Javier Acuña Llamas.</w:t>
      </w:r>
      <w:r w:rsidR="000F05F5" w:rsidRPr="00363784">
        <w:rPr>
          <w:rFonts w:ascii="Palatino Linotype" w:hAnsi="Palatino Linotype" w:cs="Arial"/>
          <w:i/>
          <w:iCs/>
        </w:rPr>
        <w:t xml:space="preserve"> </w:t>
      </w:r>
      <w:hyperlink r:id="rId10" w:history="1">
        <w:r w:rsidR="000F05F5" w:rsidRPr="00363784">
          <w:rPr>
            <w:rStyle w:val="Hipervnculo"/>
            <w:rFonts w:ascii="Palatino Linotype" w:hAnsi="Palatino Linotype" w:cs="Arial"/>
            <w:i/>
            <w:iCs/>
          </w:rPr>
          <w:t>http://consultas.ifai.org.mx/descargar.php?r=./pdf/resoluciones/2017/&amp;a=RRA%2022.pdf</w:t>
        </w:r>
      </w:hyperlink>
      <w:r w:rsidRPr="00363784">
        <w:rPr>
          <w:rFonts w:ascii="Palatino Linotype" w:hAnsi="Palatino Linotype" w:cs="Arial"/>
          <w:i/>
          <w:iCs/>
        </w:rPr>
        <w:t xml:space="preserve"> </w:t>
      </w:r>
    </w:p>
    <w:p w14:paraId="2A27AA95" w14:textId="74E86684" w:rsidR="000F05F5" w:rsidRDefault="006D176F" w:rsidP="000F05F5">
      <w:pPr>
        <w:spacing w:line="360" w:lineRule="auto"/>
        <w:ind w:left="567" w:right="539"/>
        <w:jc w:val="both"/>
        <w:rPr>
          <w:rFonts w:ascii="Palatino Linotype" w:hAnsi="Palatino Linotype" w:cs="Arial"/>
          <w:b/>
          <w:i/>
          <w:iCs/>
          <w:spacing w:val="-1"/>
          <w:szCs w:val="22"/>
        </w:rPr>
      </w:pPr>
      <w:r w:rsidRPr="00363784">
        <w:rPr>
          <w:rFonts w:ascii="Palatino Linotype" w:hAnsi="Palatino Linotype" w:cs="Arial"/>
          <w:b/>
          <w:i/>
          <w:iCs/>
          <w:spacing w:val="-1"/>
        </w:rPr>
        <w:t>R</w:t>
      </w:r>
      <w:r w:rsidRPr="00363784">
        <w:rPr>
          <w:rFonts w:ascii="Palatino Linotype" w:hAnsi="Palatino Linotype" w:cs="Arial"/>
          <w:b/>
          <w:i/>
          <w:iCs/>
          <w:spacing w:val="3"/>
        </w:rPr>
        <w:t>R</w:t>
      </w:r>
      <w:r w:rsidRPr="00363784">
        <w:rPr>
          <w:rFonts w:ascii="Palatino Linotype" w:hAnsi="Palatino Linotype" w:cs="Arial"/>
          <w:b/>
          <w:i/>
          <w:iCs/>
        </w:rPr>
        <w:t>A</w:t>
      </w:r>
      <w:r w:rsidRPr="00363784">
        <w:rPr>
          <w:rFonts w:ascii="Palatino Linotype" w:hAnsi="Palatino Linotype" w:cs="Arial"/>
          <w:b/>
          <w:i/>
          <w:iCs/>
          <w:spacing w:val="43"/>
        </w:rPr>
        <w:t xml:space="preserve"> </w:t>
      </w:r>
      <w:r w:rsidRPr="00363784">
        <w:rPr>
          <w:rFonts w:ascii="Palatino Linotype" w:hAnsi="Palatino Linotype" w:cs="Arial"/>
          <w:b/>
          <w:i/>
          <w:iCs/>
          <w:spacing w:val="5"/>
        </w:rPr>
        <w:t>2536</w:t>
      </w:r>
      <w:r w:rsidRPr="00363784">
        <w:rPr>
          <w:rFonts w:ascii="Palatino Linotype" w:hAnsi="Palatino Linotype" w:cs="Arial"/>
          <w:b/>
          <w:i/>
          <w:iCs/>
          <w:spacing w:val="1"/>
        </w:rPr>
        <w:t>/</w:t>
      </w:r>
      <w:r w:rsidRPr="00363784">
        <w:rPr>
          <w:rFonts w:ascii="Palatino Linotype" w:hAnsi="Palatino Linotype" w:cs="Arial"/>
          <w:b/>
          <w:i/>
          <w:iCs/>
        </w:rPr>
        <w:t xml:space="preserve">17. </w:t>
      </w:r>
      <w:r w:rsidRPr="00363784">
        <w:rPr>
          <w:rFonts w:ascii="Palatino Linotype" w:hAnsi="Palatino Linotype" w:cs="Arial"/>
          <w:i/>
          <w:iCs/>
          <w:spacing w:val="-1"/>
        </w:rPr>
        <w:t>Secretaría de Gobernación</w:t>
      </w:r>
      <w:r w:rsidRPr="00363784">
        <w:rPr>
          <w:rFonts w:ascii="Palatino Linotype" w:hAnsi="Palatino Linotype" w:cs="Arial"/>
          <w:i/>
          <w:iCs/>
        </w:rPr>
        <w:t>. 07 de junio de 2017. Por unanimidad. Comisionada Ponente Areli Cano Guadiana.</w:t>
      </w:r>
      <w:r w:rsidRPr="00363784">
        <w:rPr>
          <w:rFonts w:ascii="Palatino Linotype" w:hAnsi="Palatino Linotype" w:cs="Arial"/>
          <w:i/>
          <w:iCs/>
          <w:spacing w:val="-1"/>
          <w:position w:val="5"/>
        </w:rPr>
        <w:t xml:space="preserve"> </w:t>
      </w:r>
      <w:hyperlink r:id="rId11" w:history="1">
        <w:r w:rsidR="000F05F5" w:rsidRPr="00363784">
          <w:rPr>
            <w:rStyle w:val="Hipervnculo"/>
            <w:rFonts w:ascii="Palatino Linotype" w:hAnsi="Palatino Linotype" w:cs="Arial"/>
            <w:i/>
            <w:iCs/>
            <w:spacing w:val="-1"/>
          </w:rPr>
          <w:t>http://consultas.ifai.org.mx/descargar.php?r=./pdf/resoluciones/2017/&amp;a=RRA%202536.pdf</w:t>
        </w:r>
      </w:hyperlink>
      <w:r w:rsidRPr="00363784">
        <w:rPr>
          <w:rFonts w:ascii="Palatino Linotype" w:hAnsi="Palatino Linotype" w:cs="Arial"/>
          <w:i/>
          <w:iCs/>
          <w:spacing w:val="-1"/>
        </w:rPr>
        <w:t xml:space="preserve"> </w:t>
      </w:r>
      <w:r w:rsidRPr="00363784">
        <w:rPr>
          <w:rFonts w:ascii="Palatino Linotype" w:hAnsi="Palatino Linotype" w:cs="Arial"/>
          <w:b/>
          <w:i/>
          <w:iCs/>
          <w:spacing w:val="-1"/>
          <w:position w:val="-1"/>
        </w:rPr>
        <w:t>R</w:t>
      </w:r>
      <w:r w:rsidRPr="00363784">
        <w:rPr>
          <w:rFonts w:ascii="Palatino Linotype" w:hAnsi="Palatino Linotype" w:cs="Arial"/>
          <w:b/>
          <w:i/>
          <w:iCs/>
          <w:spacing w:val="3"/>
          <w:position w:val="-1"/>
        </w:rPr>
        <w:t>R</w:t>
      </w:r>
      <w:r w:rsidRPr="00363784">
        <w:rPr>
          <w:rFonts w:ascii="Palatino Linotype" w:hAnsi="Palatino Linotype" w:cs="Arial"/>
          <w:b/>
          <w:i/>
          <w:iCs/>
          <w:position w:val="-1"/>
        </w:rPr>
        <w:t xml:space="preserve">A </w:t>
      </w:r>
      <w:r w:rsidRPr="00363784">
        <w:rPr>
          <w:rFonts w:ascii="Palatino Linotype" w:hAnsi="Palatino Linotype" w:cs="Arial"/>
          <w:b/>
          <w:i/>
          <w:iCs/>
          <w:spacing w:val="-1"/>
          <w:position w:val="-1"/>
        </w:rPr>
        <w:t>3482/17</w:t>
      </w:r>
      <w:r w:rsidRPr="00363784">
        <w:rPr>
          <w:rFonts w:ascii="Palatino Linotype" w:hAnsi="Palatino Linotype" w:cs="Arial"/>
          <w:b/>
          <w:i/>
          <w:iCs/>
          <w:position w:val="-1"/>
        </w:rPr>
        <w:t xml:space="preserve">. </w:t>
      </w:r>
      <w:r w:rsidRPr="00363784">
        <w:rPr>
          <w:rFonts w:ascii="Palatino Linotype" w:hAnsi="Palatino Linotype" w:cs="Arial"/>
          <w:i/>
          <w:iCs/>
          <w:spacing w:val="-1"/>
          <w:position w:val="-1"/>
        </w:rPr>
        <w:t>Secretaría de Comunicaciones y Transportes</w:t>
      </w:r>
      <w:r w:rsidRPr="00363784">
        <w:rPr>
          <w:rFonts w:ascii="Palatino Linotype" w:hAnsi="Palatino Linotype" w:cs="Arial"/>
          <w:i/>
          <w:iCs/>
          <w:position w:val="-1"/>
        </w:rPr>
        <w:t>. 02 de agosto de 2017. Por unanimidad. Comisionado Ponente Oscar Mauricio Guerra Ford</w:t>
      </w:r>
      <w:r w:rsidRPr="00363784">
        <w:rPr>
          <w:rFonts w:ascii="Palatino Linotype" w:hAnsi="Palatino Linotype" w:cs="Arial"/>
          <w:bCs/>
          <w:i/>
          <w:iCs/>
        </w:rPr>
        <w:t>.</w:t>
      </w:r>
      <w:r w:rsidR="000F05F5" w:rsidRPr="00363784">
        <w:rPr>
          <w:rFonts w:ascii="Palatino Linotype" w:hAnsi="Palatino Linotype" w:cs="Arial"/>
          <w:bCs/>
          <w:i/>
          <w:iCs/>
        </w:rPr>
        <w:t xml:space="preserve"> </w:t>
      </w:r>
      <w:hyperlink r:id="rId12" w:history="1">
        <w:r w:rsidR="000F05F5" w:rsidRPr="00363784">
          <w:rPr>
            <w:rStyle w:val="Hipervnculo"/>
            <w:rFonts w:ascii="Palatino Linotype" w:hAnsi="Palatino Linotype" w:cs="Arial"/>
            <w:bCs/>
            <w:i/>
            <w:iCs/>
          </w:rPr>
          <w:t>http://consultas.ifai.org.mx/descargar.php?r=./pdf/resoluciones/2017/&amp;a=RRA%203482.pdf</w:t>
        </w:r>
      </w:hyperlink>
    </w:p>
    <w:p w14:paraId="3220EABC" w14:textId="77777777" w:rsidR="00E20805" w:rsidRDefault="00E20805" w:rsidP="000F05F5">
      <w:pPr>
        <w:spacing w:line="360" w:lineRule="auto"/>
        <w:ind w:right="-28"/>
        <w:jc w:val="both"/>
        <w:rPr>
          <w:rFonts w:ascii="Palatino Linotype" w:hAnsi="Palatino Linotype" w:cs="Arial"/>
          <w:bCs/>
          <w:spacing w:val="-1"/>
          <w:sz w:val="22"/>
          <w:szCs w:val="24"/>
        </w:rPr>
      </w:pPr>
    </w:p>
    <w:p w14:paraId="12B1BDBB" w14:textId="05E48CBF" w:rsidR="000F05F5" w:rsidRPr="0016380B" w:rsidRDefault="000F05F5" w:rsidP="000F05F5">
      <w:pPr>
        <w:spacing w:line="360" w:lineRule="auto"/>
        <w:ind w:right="-28"/>
        <w:jc w:val="both"/>
        <w:rPr>
          <w:rFonts w:ascii="Palatino Linotype" w:hAnsi="Palatino Linotype" w:cs="Arial"/>
          <w:b/>
          <w:spacing w:val="-1"/>
          <w:sz w:val="22"/>
          <w:szCs w:val="24"/>
        </w:rPr>
      </w:pPr>
      <w:r>
        <w:rPr>
          <w:rFonts w:ascii="Palatino Linotype" w:hAnsi="Palatino Linotype" w:cs="Arial"/>
          <w:bCs/>
          <w:spacing w:val="-1"/>
          <w:sz w:val="22"/>
          <w:szCs w:val="24"/>
        </w:rPr>
        <w:t xml:space="preserve">Por ello, es que </w:t>
      </w:r>
      <w:r w:rsidR="0016380B">
        <w:rPr>
          <w:rFonts w:ascii="Palatino Linotype" w:hAnsi="Palatino Linotype" w:cs="Arial"/>
          <w:bCs/>
          <w:spacing w:val="-1"/>
          <w:sz w:val="22"/>
          <w:szCs w:val="24"/>
        </w:rPr>
        <w:t xml:space="preserve">se determina que la información solicitada, deberá ser la que el Sujeto Obligado haya generado, administre y posea en </w:t>
      </w:r>
      <w:r w:rsidR="0021132A">
        <w:rPr>
          <w:rFonts w:ascii="Palatino Linotype" w:hAnsi="Palatino Linotype" w:cs="Arial"/>
          <w:bCs/>
          <w:spacing w:val="-1"/>
          <w:sz w:val="22"/>
          <w:szCs w:val="24"/>
        </w:rPr>
        <w:t xml:space="preserve">el </w:t>
      </w:r>
      <w:r w:rsidR="0016380B">
        <w:rPr>
          <w:rFonts w:ascii="Palatino Linotype" w:hAnsi="Palatino Linotype" w:cs="Arial"/>
          <w:bCs/>
          <w:spacing w:val="-1"/>
          <w:sz w:val="22"/>
          <w:szCs w:val="24"/>
        </w:rPr>
        <w:t xml:space="preserve">periodo de un año anterior a la presentación de la solicitud de información, es decir; aquella relativa al periodo comprendido del </w:t>
      </w:r>
      <w:r w:rsidR="00E20805">
        <w:rPr>
          <w:rFonts w:ascii="Palatino Linotype" w:hAnsi="Palatino Linotype" w:cs="Arial"/>
          <w:b/>
          <w:spacing w:val="-1"/>
          <w:sz w:val="22"/>
          <w:szCs w:val="24"/>
        </w:rPr>
        <w:t xml:space="preserve">diez </w:t>
      </w:r>
      <w:r w:rsidR="0016380B" w:rsidRPr="0016380B">
        <w:rPr>
          <w:rFonts w:ascii="Palatino Linotype" w:hAnsi="Palatino Linotype" w:cs="Arial"/>
          <w:b/>
          <w:spacing w:val="-1"/>
          <w:sz w:val="22"/>
          <w:szCs w:val="24"/>
        </w:rPr>
        <w:t xml:space="preserve">de enero de dos mil veintiuno al </w:t>
      </w:r>
      <w:r w:rsidR="00E20805">
        <w:rPr>
          <w:rFonts w:ascii="Palatino Linotype" w:hAnsi="Palatino Linotype" w:cs="Arial"/>
          <w:b/>
          <w:spacing w:val="-1"/>
          <w:sz w:val="22"/>
          <w:szCs w:val="24"/>
        </w:rPr>
        <w:t>diez</w:t>
      </w:r>
      <w:r w:rsidR="0016380B" w:rsidRPr="0016380B">
        <w:rPr>
          <w:rFonts w:ascii="Palatino Linotype" w:hAnsi="Palatino Linotype" w:cs="Arial"/>
          <w:b/>
          <w:spacing w:val="-1"/>
          <w:sz w:val="22"/>
          <w:szCs w:val="24"/>
        </w:rPr>
        <w:t xml:space="preserve"> de enero de dos mil veintidós.</w:t>
      </w:r>
    </w:p>
    <w:p w14:paraId="282ECA74" w14:textId="77777777" w:rsidR="000F05F5" w:rsidRDefault="000F05F5" w:rsidP="00AC3F08">
      <w:pPr>
        <w:spacing w:line="360" w:lineRule="auto"/>
        <w:jc w:val="both"/>
        <w:rPr>
          <w:rFonts w:ascii="Palatino Linotype" w:hAnsi="Palatino Linotype" w:cs="Tahoma"/>
          <w:bCs/>
          <w:iCs/>
          <w:sz w:val="22"/>
          <w:szCs w:val="22"/>
        </w:rPr>
      </w:pPr>
    </w:p>
    <w:p w14:paraId="57FB499D" w14:textId="6C9C3402" w:rsidR="00520AA7" w:rsidRDefault="0016380B" w:rsidP="00AC3F08">
      <w:pPr>
        <w:spacing w:line="360" w:lineRule="auto"/>
        <w:jc w:val="both"/>
        <w:rPr>
          <w:rFonts w:ascii="Palatino Linotype" w:hAnsi="Palatino Linotype" w:cs="Tahoma"/>
          <w:sz w:val="22"/>
          <w:szCs w:val="22"/>
        </w:rPr>
      </w:pPr>
      <w:r>
        <w:rPr>
          <w:rFonts w:ascii="Palatino Linotype" w:hAnsi="Palatino Linotype" w:cs="Tahoma"/>
          <w:bCs/>
          <w:iCs/>
          <w:sz w:val="22"/>
          <w:szCs w:val="22"/>
        </w:rPr>
        <w:t>Dicho lo anterior</w:t>
      </w:r>
      <w:r w:rsidR="006108E2">
        <w:rPr>
          <w:rFonts w:ascii="Palatino Linotype" w:hAnsi="Palatino Linotype" w:cs="Tahoma"/>
          <w:bCs/>
          <w:iCs/>
          <w:sz w:val="22"/>
          <w:szCs w:val="22"/>
        </w:rPr>
        <w:t xml:space="preserve">, </w:t>
      </w:r>
      <w:r w:rsidR="00E20805">
        <w:rPr>
          <w:rFonts w:ascii="Palatino Linotype" w:hAnsi="Palatino Linotype" w:cs="Tahoma"/>
          <w:bCs/>
          <w:iCs/>
          <w:sz w:val="22"/>
          <w:szCs w:val="22"/>
        </w:rPr>
        <w:t>en atención a lo requerido por el Solicitante,</w:t>
      </w:r>
      <w:r w:rsidR="00520AA7">
        <w:rPr>
          <w:rFonts w:ascii="Palatino Linotype" w:hAnsi="Palatino Linotype" w:cs="Tahoma"/>
          <w:bCs/>
          <w:iCs/>
          <w:sz w:val="22"/>
          <w:szCs w:val="22"/>
        </w:rPr>
        <w:t xml:space="preserve"> el Sujeto Obligado en respuesta refirió que la información solicitada se encontraba publicada en la Plataforma de Oficio Mexiquense (Ipomex), </w:t>
      </w:r>
      <w:r w:rsidR="00AC3F08">
        <w:rPr>
          <w:rFonts w:ascii="Palatino Linotype" w:hAnsi="Palatino Linotype" w:cs="Tahoma"/>
          <w:bCs/>
          <w:iCs/>
          <w:sz w:val="22"/>
          <w:szCs w:val="22"/>
        </w:rPr>
        <w:t xml:space="preserve">en las siguientes ligas electrónicas </w:t>
      </w:r>
      <w:hyperlink r:id="rId13" w:history="1">
        <w:r w:rsidR="00520AA7" w:rsidRPr="007560B5">
          <w:rPr>
            <w:rStyle w:val="Hipervnculo"/>
            <w:rFonts w:ascii="Palatino Linotype" w:hAnsi="Palatino Linotype" w:cs="Tahoma"/>
            <w:sz w:val="22"/>
            <w:szCs w:val="22"/>
          </w:rPr>
          <w:t>https://www.ipomex.org.mx/ipo/portal/metepec.web</w:t>
        </w:r>
      </w:hyperlink>
      <w:r w:rsidR="00520AA7">
        <w:rPr>
          <w:rFonts w:ascii="Palatino Linotype" w:hAnsi="Palatino Linotype" w:cs="Tahoma"/>
          <w:sz w:val="22"/>
          <w:szCs w:val="22"/>
        </w:rPr>
        <w:t xml:space="preserve"> </w:t>
      </w:r>
      <w:r w:rsidR="00AC3F08">
        <w:rPr>
          <w:rFonts w:ascii="Palatino Linotype" w:hAnsi="Palatino Linotype" w:cs="Tahoma"/>
          <w:sz w:val="22"/>
          <w:szCs w:val="22"/>
        </w:rPr>
        <w:t xml:space="preserve">y </w:t>
      </w:r>
      <w:hyperlink r:id="rId14" w:history="1">
        <w:r w:rsidR="000B3028" w:rsidRPr="007560B5">
          <w:rPr>
            <w:rStyle w:val="Hipervnculo"/>
            <w:rFonts w:ascii="Palatino Linotype" w:hAnsi="Palatino Linotype" w:cs="Tahoma"/>
            <w:sz w:val="22"/>
            <w:szCs w:val="22"/>
          </w:rPr>
          <w:t>https://ipomex.org.mx/ipo/lgt/indice/metepec.web</w:t>
        </w:r>
      </w:hyperlink>
      <w:r w:rsidR="00B35A0F">
        <w:rPr>
          <w:rFonts w:ascii="Palatino Linotype" w:hAnsi="Palatino Linotype" w:cs="Tahoma"/>
          <w:sz w:val="22"/>
          <w:szCs w:val="22"/>
        </w:rPr>
        <w:t xml:space="preserve">.  </w:t>
      </w:r>
    </w:p>
    <w:p w14:paraId="122F747E" w14:textId="4194BD25" w:rsidR="00B35A0F" w:rsidRDefault="00B35A0F" w:rsidP="00AC3F08">
      <w:pPr>
        <w:spacing w:line="360" w:lineRule="auto"/>
        <w:jc w:val="both"/>
        <w:rPr>
          <w:rFonts w:ascii="Palatino Linotype" w:hAnsi="Palatino Linotype" w:cs="Tahoma"/>
          <w:sz w:val="22"/>
          <w:szCs w:val="22"/>
        </w:rPr>
      </w:pPr>
    </w:p>
    <w:p w14:paraId="169E0675" w14:textId="461B668C" w:rsidR="000B3028" w:rsidRPr="000B3028" w:rsidRDefault="00B35A0F" w:rsidP="000B3028">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ello, esta Ponencia accedió a las ligas electrónicas referidas por el Sujeto Obligado </w:t>
      </w:r>
      <w:r w:rsidRPr="000B3028">
        <w:rPr>
          <w:rFonts w:ascii="Palatino Linotype" w:hAnsi="Palatino Linotype" w:cs="Tahoma"/>
        </w:rPr>
        <w:t xml:space="preserve">(consultado el veintisiete de abril de dos mil veintidós a las once horas), </w:t>
      </w:r>
      <w:r>
        <w:rPr>
          <w:rFonts w:ascii="Palatino Linotype" w:hAnsi="Palatino Linotype" w:cs="Tahoma"/>
          <w:sz w:val="22"/>
          <w:szCs w:val="22"/>
        </w:rPr>
        <w:t>y de su acceso se obtuvo lo que consta a continuación:</w:t>
      </w:r>
    </w:p>
    <w:p w14:paraId="6A6667FF" w14:textId="6F55C2B8" w:rsidR="000B3028" w:rsidRPr="000B3028" w:rsidRDefault="000B3028" w:rsidP="000B3028">
      <w:pPr>
        <w:spacing w:line="360" w:lineRule="auto"/>
        <w:jc w:val="center"/>
        <w:rPr>
          <w:rFonts w:ascii="Palatino Linotype" w:hAnsi="Palatino Linotype" w:cs="Tahoma"/>
          <w:szCs w:val="22"/>
        </w:rPr>
      </w:pPr>
      <w:r w:rsidRPr="000B3028">
        <w:rPr>
          <w:rFonts w:ascii="Palatino Linotype" w:hAnsi="Palatino Linotype" w:cs="Tahoma"/>
          <w:noProof/>
          <w:szCs w:val="22"/>
        </w:rPr>
        <w:lastRenderedPageBreak/>
        <w:drawing>
          <wp:inline distT="0" distB="0" distL="0" distR="0" wp14:anchorId="481C0CE5" wp14:editId="390771CE">
            <wp:extent cx="5667375" cy="2962223"/>
            <wp:effectExtent l="0" t="0" r="0" b="0"/>
            <wp:docPr id="3" name="Imagen 3"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10;&#10;Descripción generada automáticamente"/>
                    <pic:cNvPicPr/>
                  </pic:nvPicPr>
                  <pic:blipFill rotWithShape="1">
                    <a:blip r:embed="rId15"/>
                    <a:srcRect b="34905"/>
                    <a:stretch/>
                  </pic:blipFill>
                  <pic:spPr bwMode="auto">
                    <a:xfrm>
                      <a:off x="0" y="0"/>
                      <a:ext cx="5685418" cy="2971654"/>
                    </a:xfrm>
                    <a:prstGeom prst="rect">
                      <a:avLst/>
                    </a:prstGeom>
                    <a:ln>
                      <a:noFill/>
                    </a:ln>
                    <a:extLst>
                      <a:ext uri="{53640926-AAD7-44D8-BBD7-CCE9431645EC}">
                        <a14:shadowObscured xmlns:a14="http://schemas.microsoft.com/office/drawing/2010/main"/>
                      </a:ext>
                    </a:extLst>
                  </pic:spPr>
                </pic:pic>
              </a:graphicData>
            </a:graphic>
          </wp:inline>
        </w:drawing>
      </w:r>
    </w:p>
    <w:p w14:paraId="7BE71238" w14:textId="1FDEDF06" w:rsidR="00AC3F08" w:rsidRDefault="000B3028" w:rsidP="000B3028">
      <w:pPr>
        <w:spacing w:line="360" w:lineRule="auto"/>
        <w:jc w:val="right"/>
        <w:rPr>
          <w:rFonts w:ascii="Palatino Linotype" w:hAnsi="Palatino Linotype" w:cs="Tahoma"/>
          <w:szCs w:val="22"/>
        </w:rPr>
      </w:pPr>
      <w:r>
        <w:rPr>
          <w:rFonts w:ascii="Palatino Linotype" w:hAnsi="Palatino Linotype" w:cs="Tahoma"/>
          <w:szCs w:val="22"/>
        </w:rPr>
        <w:t xml:space="preserve">(consultado en </w:t>
      </w:r>
      <w:hyperlink r:id="rId16" w:history="1">
        <w:r w:rsidRPr="007560B5">
          <w:rPr>
            <w:rStyle w:val="Hipervnculo"/>
            <w:rFonts w:ascii="Palatino Linotype" w:hAnsi="Palatino Linotype" w:cs="Tahoma"/>
            <w:szCs w:val="22"/>
          </w:rPr>
          <w:t>https://www.ipomex.org.mx/ipo/portal/metepec.web</w:t>
        </w:r>
      </w:hyperlink>
      <w:r>
        <w:rPr>
          <w:rFonts w:ascii="Palatino Linotype" w:hAnsi="Palatino Linotype" w:cs="Tahoma"/>
          <w:szCs w:val="22"/>
        </w:rPr>
        <w:t>)</w:t>
      </w:r>
    </w:p>
    <w:p w14:paraId="441EB23C" w14:textId="68A88575" w:rsidR="000B3028" w:rsidRDefault="000B3028" w:rsidP="000B3028">
      <w:pPr>
        <w:spacing w:line="360" w:lineRule="auto"/>
        <w:jc w:val="right"/>
        <w:rPr>
          <w:rFonts w:ascii="Palatino Linotype" w:hAnsi="Palatino Linotype" w:cs="Tahoma"/>
          <w:szCs w:val="22"/>
        </w:rPr>
      </w:pPr>
    </w:p>
    <w:p w14:paraId="7DF9A196" w14:textId="7DDB865D" w:rsidR="000B3028" w:rsidRPr="00AC3F08" w:rsidRDefault="000B3028" w:rsidP="000B3028">
      <w:pPr>
        <w:spacing w:line="360" w:lineRule="auto"/>
        <w:jc w:val="center"/>
        <w:rPr>
          <w:rFonts w:ascii="Palatino Linotype" w:hAnsi="Palatino Linotype" w:cs="Tahoma"/>
          <w:bCs/>
          <w:iCs/>
          <w:sz w:val="22"/>
          <w:szCs w:val="22"/>
        </w:rPr>
      </w:pPr>
      <w:r w:rsidRPr="000B3028">
        <w:rPr>
          <w:rFonts w:ascii="Palatino Linotype" w:hAnsi="Palatino Linotype" w:cs="Tahoma"/>
          <w:bCs/>
          <w:iCs/>
          <w:noProof/>
          <w:sz w:val="22"/>
          <w:szCs w:val="22"/>
        </w:rPr>
        <w:drawing>
          <wp:inline distT="0" distB="0" distL="0" distR="0" wp14:anchorId="69BEA361" wp14:editId="17A887F5">
            <wp:extent cx="5590775" cy="3371215"/>
            <wp:effectExtent l="0" t="0" r="0" b="635"/>
            <wp:docPr id="4" name="Imagen 4"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media"/>
                    <pic:cNvPicPr/>
                  </pic:nvPicPr>
                  <pic:blipFill>
                    <a:blip r:embed="rId17"/>
                    <a:stretch>
                      <a:fillRect/>
                    </a:stretch>
                  </pic:blipFill>
                  <pic:spPr>
                    <a:xfrm>
                      <a:off x="0" y="0"/>
                      <a:ext cx="5602691" cy="3378400"/>
                    </a:xfrm>
                    <a:prstGeom prst="rect">
                      <a:avLst/>
                    </a:prstGeom>
                  </pic:spPr>
                </pic:pic>
              </a:graphicData>
            </a:graphic>
          </wp:inline>
        </w:drawing>
      </w:r>
    </w:p>
    <w:p w14:paraId="0E20931C" w14:textId="381E955E" w:rsidR="000B3028" w:rsidRDefault="000B3028" w:rsidP="000B3028">
      <w:pPr>
        <w:spacing w:line="360" w:lineRule="auto"/>
        <w:jc w:val="right"/>
        <w:rPr>
          <w:rFonts w:ascii="Palatino Linotype" w:hAnsi="Palatino Linotype" w:cs="Tahoma"/>
          <w:szCs w:val="22"/>
        </w:rPr>
      </w:pPr>
      <w:r>
        <w:rPr>
          <w:rFonts w:ascii="Palatino Linotype" w:hAnsi="Palatino Linotype" w:cs="Tahoma"/>
          <w:szCs w:val="22"/>
        </w:rPr>
        <w:t xml:space="preserve">(consultado en </w:t>
      </w:r>
      <w:hyperlink r:id="rId18" w:history="1">
        <w:r w:rsidRPr="000B3028">
          <w:rPr>
            <w:rStyle w:val="Hipervnculo"/>
            <w:rFonts w:ascii="Palatino Linotype" w:hAnsi="Palatino Linotype" w:cs="Tahoma"/>
            <w:szCs w:val="22"/>
          </w:rPr>
          <w:t>https://ipomex.org.mx/ipo/lgt/indice/metepec.web</w:t>
        </w:r>
      </w:hyperlink>
      <w:r>
        <w:rPr>
          <w:rFonts w:ascii="Palatino Linotype" w:hAnsi="Palatino Linotype" w:cs="Tahoma"/>
          <w:szCs w:val="22"/>
        </w:rPr>
        <w:t>)</w:t>
      </w:r>
    </w:p>
    <w:p w14:paraId="39DC6AD5" w14:textId="37746DEA" w:rsidR="00520AA7" w:rsidRDefault="00520AA7" w:rsidP="004A2A45">
      <w:pPr>
        <w:spacing w:line="360" w:lineRule="auto"/>
        <w:jc w:val="both"/>
        <w:rPr>
          <w:rFonts w:ascii="Palatino Linotype" w:hAnsi="Palatino Linotype" w:cs="Tahoma"/>
          <w:bCs/>
          <w:iCs/>
          <w:sz w:val="22"/>
          <w:szCs w:val="22"/>
        </w:rPr>
      </w:pPr>
    </w:p>
    <w:p w14:paraId="34A1E564" w14:textId="5BDA87F1" w:rsidR="00D32126" w:rsidRDefault="00722A40"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De </w:t>
      </w:r>
      <w:r w:rsidR="0016380B">
        <w:rPr>
          <w:rFonts w:ascii="Palatino Linotype" w:hAnsi="Palatino Linotype" w:cs="Tahoma"/>
          <w:bCs/>
          <w:iCs/>
          <w:sz w:val="22"/>
          <w:szCs w:val="22"/>
        </w:rPr>
        <w:t>esto,</w:t>
      </w:r>
      <w:r>
        <w:rPr>
          <w:rFonts w:ascii="Palatino Linotype" w:hAnsi="Palatino Linotype" w:cs="Tahoma"/>
          <w:bCs/>
          <w:iCs/>
          <w:sz w:val="22"/>
          <w:szCs w:val="22"/>
        </w:rPr>
        <w:t xml:space="preserve"> se logra observar que las ligas electrónicas remitidas por el Sujeto Obligado redirigen a la página principal del Ayuntamiento de Metepec</w:t>
      </w:r>
      <w:r w:rsidR="00D32126">
        <w:rPr>
          <w:rFonts w:ascii="Palatino Linotype" w:hAnsi="Palatino Linotype" w:cs="Tahoma"/>
          <w:bCs/>
          <w:iCs/>
          <w:sz w:val="22"/>
          <w:szCs w:val="22"/>
        </w:rPr>
        <w:t xml:space="preserve">, ejercicios </w:t>
      </w:r>
      <w:r w:rsidR="003F5FA0">
        <w:rPr>
          <w:rFonts w:ascii="Palatino Linotype" w:hAnsi="Palatino Linotype" w:cs="Tahoma"/>
          <w:bCs/>
          <w:iCs/>
          <w:sz w:val="22"/>
          <w:szCs w:val="22"/>
        </w:rPr>
        <w:t>2011-215 y 2015</w:t>
      </w:r>
      <w:r w:rsidR="00D32126">
        <w:rPr>
          <w:rFonts w:ascii="Palatino Linotype" w:hAnsi="Palatino Linotype" w:cs="Tahoma"/>
          <w:bCs/>
          <w:iCs/>
          <w:sz w:val="22"/>
          <w:szCs w:val="22"/>
        </w:rPr>
        <w:t>-</w:t>
      </w:r>
      <w:r w:rsidR="003F5FA0">
        <w:rPr>
          <w:rFonts w:ascii="Palatino Linotype" w:hAnsi="Palatino Linotype" w:cs="Tahoma"/>
          <w:bCs/>
          <w:iCs/>
          <w:sz w:val="22"/>
          <w:szCs w:val="22"/>
        </w:rPr>
        <w:t>2017, en</w:t>
      </w:r>
      <w:r>
        <w:rPr>
          <w:rFonts w:ascii="Palatino Linotype" w:hAnsi="Palatino Linotype" w:cs="Tahoma"/>
          <w:bCs/>
          <w:iCs/>
          <w:sz w:val="22"/>
          <w:szCs w:val="22"/>
        </w:rPr>
        <w:t xml:space="preserve"> la Plataforma de Información de Oficio Mexiquense (Ipomex)</w:t>
      </w:r>
      <w:r w:rsidR="00D32126">
        <w:rPr>
          <w:rFonts w:ascii="Palatino Linotype" w:hAnsi="Palatino Linotype" w:cs="Tahoma"/>
          <w:bCs/>
          <w:iCs/>
          <w:sz w:val="22"/>
          <w:szCs w:val="22"/>
        </w:rPr>
        <w:t xml:space="preserve"> y, no se logra advertir la información especifica que el Particular solicitó. </w:t>
      </w:r>
    </w:p>
    <w:p w14:paraId="467018D7" w14:textId="77777777" w:rsidR="00D32126" w:rsidRDefault="00D32126" w:rsidP="004A2A45">
      <w:pPr>
        <w:spacing w:line="360" w:lineRule="auto"/>
        <w:jc w:val="both"/>
        <w:rPr>
          <w:rFonts w:ascii="Palatino Linotype" w:hAnsi="Palatino Linotype" w:cs="Tahoma"/>
          <w:bCs/>
          <w:iCs/>
          <w:sz w:val="22"/>
          <w:szCs w:val="22"/>
        </w:rPr>
      </w:pPr>
    </w:p>
    <w:p w14:paraId="08A96E6C" w14:textId="483AE942" w:rsidR="00722A40" w:rsidRDefault="00D32126"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Es</w:t>
      </w:r>
      <w:r w:rsidR="003F5FA0">
        <w:rPr>
          <w:rFonts w:ascii="Palatino Linotype" w:hAnsi="Palatino Linotype" w:cs="Tahoma"/>
          <w:bCs/>
          <w:iCs/>
          <w:sz w:val="22"/>
          <w:szCs w:val="22"/>
        </w:rPr>
        <w:t xml:space="preserve"> por lo que resulta necesario mencionar que en atención a lo que establece el artículo 161 de la Ley de la materia </w:t>
      </w:r>
      <w:r w:rsidR="003F5FA0">
        <w:rPr>
          <w:rFonts w:ascii="Palatino Linotype" w:hAnsi="Palatino Linotype" w:cs="Tahoma"/>
          <w:bCs/>
          <w:i/>
          <w:sz w:val="22"/>
          <w:szCs w:val="22"/>
        </w:rPr>
        <w:t xml:space="preserve">“cuando la información requerida por el solicitante, ya se encuentre disponible </w:t>
      </w:r>
      <w:r w:rsidR="00CB4776">
        <w:rPr>
          <w:rFonts w:ascii="Palatino Linotype" w:hAnsi="Palatino Linotype" w:cs="Tahoma"/>
          <w:bCs/>
          <w:i/>
          <w:sz w:val="22"/>
          <w:szCs w:val="22"/>
        </w:rPr>
        <w:t xml:space="preserve">en medios impresos, tales como libros, compendios, trípticos, registros públicos, </w:t>
      </w:r>
      <w:r w:rsidR="00CB4776">
        <w:rPr>
          <w:rFonts w:ascii="Palatino Linotype" w:hAnsi="Palatino Linotype" w:cs="Tahoma"/>
          <w:b/>
          <w:i/>
          <w:sz w:val="22"/>
          <w:szCs w:val="22"/>
        </w:rPr>
        <w:t xml:space="preserve">en formatos electrónicos disponibles en Internet </w:t>
      </w:r>
      <w:r w:rsidR="00CB4776">
        <w:rPr>
          <w:rFonts w:ascii="Palatino Linotype" w:hAnsi="Palatino Linotype" w:cs="Tahoma"/>
          <w:bCs/>
          <w:i/>
          <w:sz w:val="22"/>
          <w:szCs w:val="22"/>
        </w:rPr>
        <w:t xml:space="preserve">o en cualquier otro medio, </w:t>
      </w:r>
      <w:r w:rsidR="00CB4776">
        <w:rPr>
          <w:rFonts w:ascii="Palatino Linotype" w:hAnsi="Palatino Linotype" w:cs="Tahoma"/>
          <w:b/>
          <w:i/>
          <w:sz w:val="22"/>
          <w:szCs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w:t>
      </w:r>
      <w:r w:rsidR="00A63A68">
        <w:rPr>
          <w:rFonts w:ascii="Palatino Linotype" w:hAnsi="Palatino Linotype" w:cs="Tahoma"/>
          <w:b/>
          <w:i/>
          <w:sz w:val="22"/>
          <w:szCs w:val="22"/>
        </w:rPr>
        <w:t xml:space="preserve"> búsqueda en toda la información que se encuentre disponible”</w:t>
      </w:r>
      <w:r w:rsidR="00A63A68">
        <w:rPr>
          <w:rFonts w:ascii="Palatino Linotype" w:hAnsi="Palatino Linotype" w:cs="Tahoma"/>
          <w:bCs/>
          <w:i/>
          <w:sz w:val="22"/>
          <w:szCs w:val="22"/>
        </w:rPr>
        <w:t xml:space="preserve">, </w:t>
      </w:r>
      <w:r w:rsidR="00A63A68">
        <w:rPr>
          <w:rFonts w:ascii="Palatino Linotype" w:hAnsi="Palatino Linotype" w:cs="Tahoma"/>
          <w:bCs/>
          <w:iCs/>
          <w:sz w:val="22"/>
          <w:szCs w:val="22"/>
        </w:rPr>
        <w:t>es por lo que en atención</w:t>
      </w:r>
      <w:r w:rsidR="00A63A68">
        <w:rPr>
          <w:rFonts w:ascii="Palatino Linotype" w:hAnsi="Palatino Linotype" w:cs="Tahoma"/>
          <w:b/>
          <w:iCs/>
          <w:sz w:val="22"/>
          <w:szCs w:val="22"/>
        </w:rPr>
        <w:t xml:space="preserve"> </w:t>
      </w:r>
      <w:r w:rsidR="00A63A68">
        <w:rPr>
          <w:rFonts w:ascii="Palatino Linotype" w:hAnsi="Palatino Linotype" w:cs="Tahoma"/>
          <w:bCs/>
          <w:iCs/>
          <w:sz w:val="22"/>
          <w:szCs w:val="22"/>
        </w:rPr>
        <w:t>al precepto citado, este Organismo Garante se dispuso a analizar si la respuesta del Sujeto Obligado cumplió con lo establecido por la norma</w:t>
      </w:r>
      <w:r>
        <w:rPr>
          <w:rFonts w:ascii="Palatino Linotype" w:hAnsi="Palatino Linotype" w:cs="Tahoma"/>
          <w:bCs/>
          <w:iCs/>
          <w:sz w:val="22"/>
          <w:szCs w:val="22"/>
        </w:rPr>
        <w:t xml:space="preserve"> y</w:t>
      </w:r>
      <w:r w:rsidR="00A63A68">
        <w:rPr>
          <w:rFonts w:ascii="Palatino Linotype" w:hAnsi="Palatino Linotype" w:cs="Tahoma"/>
          <w:bCs/>
          <w:iCs/>
          <w:sz w:val="22"/>
          <w:szCs w:val="22"/>
        </w:rPr>
        <w:t xml:space="preserve"> se advirtió lo siguiente: </w:t>
      </w:r>
    </w:p>
    <w:p w14:paraId="43593427" w14:textId="50328A9E" w:rsidR="00A63A68" w:rsidRDefault="00A63A68" w:rsidP="004A2A45">
      <w:pPr>
        <w:spacing w:line="360" w:lineRule="auto"/>
        <w:jc w:val="both"/>
        <w:rPr>
          <w:rFonts w:ascii="Palatino Linotype" w:hAnsi="Palatino Linotype" w:cs="Tahoma"/>
          <w:bCs/>
          <w:iCs/>
          <w:sz w:val="22"/>
          <w:szCs w:val="22"/>
        </w:rPr>
      </w:pPr>
    </w:p>
    <w:p w14:paraId="3DFCB00E" w14:textId="6EDB6AB1" w:rsidR="00A63A68" w:rsidRDefault="002D5C12" w:rsidP="00A63A68">
      <w:pPr>
        <w:pStyle w:val="Prrafodelista"/>
        <w:numPr>
          <w:ilvl w:val="0"/>
          <w:numId w:val="30"/>
        </w:numPr>
        <w:spacing w:line="360" w:lineRule="auto"/>
        <w:jc w:val="both"/>
        <w:rPr>
          <w:rFonts w:ascii="Palatino Linotype" w:hAnsi="Palatino Linotype" w:cs="Tahoma"/>
          <w:bCs/>
          <w:iCs/>
          <w:szCs w:val="22"/>
        </w:rPr>
      </w:pPr>
      <w:r>
        <w:rPr>
          <w:rFonts w:ascii="Palatino Linotype" w:hAnsi="Palatino Linotype" w:cs="Tahoma"/>
          <w:bCs/>
          <w:iCs/>
          <w:szCs w:val="22"/>
        </w:rPr>
        <w:t>El Sujeto Obligado no refirió detalladamente la fuente, el lugar y la forma en la que el Particular pudiera adquirir la información.</w:t>
      </w:r>
    </w:p>
    <w:p w14:paraId="5D34D12D" w14:textId="32661E66" w:rsidR="00305066" w:rsidRDefault="004B0205" w:rsidP="00305066">
      <w:pPr>
        <w:pStyle w:val="Prrafodelista"/>
        <w:numPr>
          <w:ilvl w:val="0"/>
          <w:numId w:val="30"/>
        </w:numPr>
        <w:spacing w:line="360" w:lineRule="auto"/>
        <w:jc w:val="both"/>
        <w:rPr>
          <w:rFonts w:ascii="Palatino Linotype" w:hAnsi="Palatino Linotype" w:cs="Tahoma"/>
          <w:bCs/>
          <w:iCs/>
          <w:szCs w:val="22"/>
        </w:rPr>
      </w:pPr>
      <w:r>
        <w:rPr>
          <w:rFonts w:ascii="Palatino Linotype" w:hAnsi="Palatino Linotype" w:cs="Tahoma"/>
          <w:bCs/>
          <w:iCs/>
          <w:szCs w:val="22"/>
        </w:rPr>
        <w:t xml:space="preserve">La </w:t>
      </w:r>
      <w:r w:rsidR="00305066">
        <w:rPr>
          <w:rFonts w:ascii="Palatino Linotype" w:hAnsi="Palatino Linotype" w:cs="Tahoma"/>
          <w:bCs/>
          <w:iCs/>
          <w:szCs w:val="22"/>
        </w:rPr>
        <w:t>liga electrónica remitida por el Sujeto Obligado no es precisa ni concreta, lo que implica que el Particular tiene que realizar la búsqueda de la información solicitada en todo el contenido de la página electrónica.</w:t>
      </w:r>
    </w:p>
    <w:p w14:paraId="7CD6FF92" w14:textId="6E5E4C47" w:rsidR="00305066" w:rsidRDefault="00305066" w:rsidP="00305066">
      <w:pPr>
        <w:spacing w:line="360" w:lineRule="auto"/>
        <w:jc w:val="both"/>
        <w:rPr>
          <w:rFonts w:ascii="Palatino Linotype" w:hAnsi="Palatino Linotype" w:cs="Tahoma"/>
          <w:bCs/>
          <w:iCs/>
          <w:sz w:val="22"/>
          <w:szCs w:val="24"/>
        </w:rPr>
      </w:pPr>
    </w:p>
    <w:p w14:paraId="32A1234D" w14:textId="0DBA2267" w:rsidR="00975FE4" w:rsidRDefault="004373E9" w:rsidP="00305066">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De igual forma, </w:t>
      </w:r>
      <w:r w:rsidR="00363784">
        <w:rPr>
          <w:rFonts w:ascii="Palatino Linotype" w:hAnsi="Palatino Linotype" w:cs="Tahoma"/>
          <w:bCs/>
          <w:iCs/>
          <w:sz w:val="22"/>
          <w:szCs w:val="24"/>
        </w:rPr>
        <w:t>es de</w:t>
      </w:r>
      <w:r>
        <w:rPr>
          <w:rFonts w:ascii="Palatino Linotype" w:hAnsi="Palatino Linotype" w:cs="Tahoma"/>
          <w:bCs/>
          <w:iCs/>
          <w:sz w:val="22"/>
          <w:szCs w:val="24"/>
        </w:rPr>
        <w:t xml:space="preserve"> señalar que</w:t>
      </w:r>
      <w:r w:rsidR="006E3EE6">
        <w:rPr>
          <w:rFonts w:ascii="Palatino Linotype" w:hAnsi="Palatino Linotype" w:cs="Tahoma"/>
          <w:bCs/>
          <w:iCs/>
          <w:sz w:val="22"/>
          <w:szCs w:val="24"/>
        </w:rPr>
        <w:t>,</w:t>
      </w:r>
      <w:r>
        <w:rPr>
          <w:rFonts w:ascii="Palatino Linotype" w:hAnsi="Palatino Linotype" w:cs="Tahoma"/>
          <w:bCs/>
          <w:iCs/>
          <w:sz w:val="22"/>
          <w:szCs w:val="24"/>
        </w:rPr>
        <w:t xml:space="preserve"> en atención a lo solicitado por el Particular, se procedió a indagar sobre la existencia de los contratos celebrados con la empresa denominada </w:t>
      </w:r>
      <w:r w:rsidRPr="00B720BC">
        <w:rPr>
          <w:rFonts w:ascii="Palatino Linotype" w:hAnsi="Palatino Linotype" w:cs="Tahoma"/>
          <w:bCs/>
          <w:i/>
          <w:sz w:val="22"/>
          <w:szCs w:val="24"/>
        </w:rPr>
        <w:t>“CIFO Technologies</w:t>
      </w:r>
      <w:r>
        <w:rPr>
          <w:rFonts w:ascii="Palatino Linotype" w:hAnsi="Palatino Linotype" w:cs="Tahoma"/>
          <w:bCs/>
          <w:iCs/>
          <w:sz w:val="22"/>
          <w:szCs w:val="24"/>
        </w:rPr>
        <w:t xml:space="preserve">” </w:t>
      </w:r>
      <w:r w:rsidRPr="0044236F">
        <w:rPr>
          <w:rFonts w:ascii="Palatino Linotype" w:hAnsi="Palatino Linotype" w:cs="Tahoma"/>
          <w:bCs/>
          <w:iCs/>
          <w:sz w:val="22"/>
          <w:szCs w:val="24"/>
        </w:rPr>
        <w:t>y se obtuvo que en el año dos mil trece</w:t>
      </w:r>
      <w:r w:rsidR="0044236F" w:rsidRPr="0044236F">
        <w:rPr>
          <w:rFonts w:ascii="Palatino Linotype" w:hAnsi="Palatino Linotype" w:cs="Tahoma"/>
          <w:bCs/>
          <w:iCs/>
          <w:sz w:val="22"/>
          <w:szCs w:val="24"/>
        </w:rPr>
        <w:t>,</w:t>
      </w:r>
      <w:r w:rsidR="00010E0C" w:rsidRPr="0044236F">
        <w:rPr>
          <w:rFonts w:ascii="Palatino Linotype" w:hAnsi="Palatino Linotype" w:cs="Tahoma"/>
          <w:bCs/>
          <w:iCs/>
          <w:sz w:val="22"/>
          <w:szCs w:val="24"/>
        </w:rPr>
        <w:t xml:space="preserve"> </w:t>
      </w:r>
      <w:r w:rsidRPr="0044236F">
        <w:rPr>
          <w:rFonts w:ascii="Palatino Linotype" w:hAnsi="Palatino Linotype" w:cs="Tahoma"/>
          <w:bCs/>
          <w:iCs/>
          <w:sz w:val="22"/>
          <w:szCs w:val="24"/>
        </w:rPr>
        <w:t xml:space="preserve">el Ayuntamiento de Metepec contrató con la empresa mencionada en </w:t>
      </w:r>
      <w:r w:rsidR="006E3EE6" w:rsidRPr="0044236F">
        <w:rPr>
          <w:rFonts w:ascii="Palatino Linotype" w:hAnsi="Palatino Linotype" w:cs="Tahoma"/>
          <w:bCs/>
          <w:iCs/>
          <w:sz w:val="22"/>
          <w:szCs w:val="24"/>
        </w:rPr>
        <w:t>modalidad de adjudicación</w:t>
      </w:r>
      <w:r w:rsidR="006E3EE6">
        <w:rPr>
          <w:rFonts w:ascii="Palatino Linotype" w:hAnsi="Palatino Linotype" w:cs="Tahoma"/>
          <w:bCs/>
          <w:iCs/>
          <w:sz w:val="22"/>
          <w:szCs w:val="24"/>
        </w:rPr>
        <w:t xml:space="preserve"> directa, tal como se prevé a continuación: </w:t>
      </w:r>
    </w:p>
    <w:p w14:paraId="7E8D284D" w14:textId="0E1D518F" w:rsidR="00CB4776" w:rsidRPr="00010E0C" w:rsidRDefault="00BB15F8" w:rsidP="00010E0C">
      <w:pPr>
        <w:spacing w:line="360" w:lineRule="auto"/>
        <w:jc w:val="center"/>
        <w:rPr>
          <w:rFonts w:ascii="Palatino Linotype" w:hAnsi="Palatino Linotype" w:cs="Tahoma"/>
          <w:bCs/>
          <w:iCs/>
          <w:sz w:val="22"/>
          <w:szCs w:val="24"/>
        </w:rPr>
      </w:pPr>
      <w:r>
        <w:rPr>
          <w:rFonts w:ascii="Palatino Linotype" w:hAnsi="Palatino Linotype" w:cs="Tahoma"/>
          <w:bCs/>
          <w:iCs/>
          <w:noProof/>
          <w:sz w:val="22"/>
          <w:szCs w:val="24"/>
        </w:rPr>
        <w:lastRenderedPageBreak/>
        <mc:AlternateContent>
          <mc:Choice Requires="wps">
            <w:drawing>
              <wp:anchor distT="0" distB="0" distL="114300" distR="114300" simplePos="0" relativeHeight="251665408" behindDoc="0" locked="0" layoutInCell="1" allowOverlap="1" wp14:anchorId="15CE8729" wp14:editId="4869933D">
                <wp:simplePos x="0" y="0"/>
                <wp:positionH relativeFrom="column">
                  <wp:posOffset>315595</wp:posOffset>
                </wp:positionH>
                <wp:positionV relativeFrom="paragraph">
                  <wp:posOffset>301625</wp:posOffset>
                </wp:positionV>
                <wp:extent cx="2085975" cy="161925"/>
                <wp:effectExtent l="19050" t="19050" r="28575" b="28575"/>
                <wp:wrapNone/>
                <wp:docPr id="10" name="Rectángulo 10"/>
                <wp:cNvGraphicFramePr/>
                <a:graphic xmlns:a="http://schemas.openxmlformats.org/drawingml/2006/main">
                  <a:graphicData uri="http://schemas.microsoft.com/office/word/2010/wordprocessingShape">
                    <wps:wsp>
                      <wps:cNvSpPr/>
                      <wps:spPr>
                        <a:xfrm>
                          <a:off x="0" y="0"/>
                          <a:ext cx="2085975" cy="161925"/>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75B95" id="Rectángulo 10" o:spid="_x0000_s1026" style="position:absolute;margin-left:24.85pt;margin-top:23.75pt;width:164.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sjUAIAAKIEAAAOAAAAZHJzL2Uyb0RvYy54bWysVEtvGjEQvlfqf7B8b3aXhoSgLBEiSlUJ&#10;JZFIlbPx2qwlvzo2LPTXd+zdAEl7qsrBzHjG8/jmm7292xtNdgKCcram1UVJibDcNcpuavrj5eHL&#10;hJIQmW2YdlbU9CACvZt9/nTb+akYudbpRgDBIDZMO1/TNkY/LYrAW2FYuHBeWDRKB4ZFVGFTNMA6&#10;jG50MSrLq6Jz0HhwXISAt/e9kc5yfCkFj09SBhGJrinWFvMJ+Vyns5jdsukGmG8VH8pg/1CFYcpi&#10;0mOoexYZ2YL6I5RRHFxwMl5wZwonpeIi94DdVOWHblYt8yL3guAEf4Qp/L+w/HG38s+AMHQ+TAOK&#10;qYu9BJP+sT6yz2AdjmCJfSQcL0flZHxzPaaEo626qm5G44RmcXrtIcRvwhmShJoCDiNjxHbLEHvX&#10;N5eUzLoHpXUeiLakq+nXSVXizDhDXkjNIorGNzUNdkMJ0xskHI+QQwanVZOep0ABNuuFBrJjOPRF&#10;mX5DZe/cUu57FtreL5t6OhgVkZNamZpOzl9rm6KLzKqhgxNoSVq75vAMBFxPs+D5g8IkSxbiMwPk&#10;FXaDuxKf8JDaYYtukChpHfz6233yx3GjlZIOeYrt/9wyEJTo7xaJcFNdXiZiZ+VyfD1CBc4t63OL&#10;3ZqFQ1Qq3ErPs5j8o34TJTjziis1T1nRxCzH3D3Qg7KI/f7gUnIxn2c3JLNncWlXnqfgCacE78v+&#10;lYEf5h+ROY/ujdNs+oEGvW9PhPk2OqkyR064IreSgouQWTYsbdq0cz17nT4ts98AAAD//wMAUEsD&#10;BBQABgAIAAAAIQCN5sM73wAAAAgBAAAPAAAAZHJzL2Rvd25yZXYueG1sTI9RS8NAEITfhf6HYwXf&#10;7MW0mprmUoKNIAiKaX/ANbdNQnN7IXdt4793fdKnYZlh5ttsM9leXHD0nSMFD/MIBFLtTEeNgv3u&#10;9X4FwgdNRveOUME3etjks5tMp8Zd6QsvVWgEl5BPtYI2hCGV0tctWu3nbkBi7+hGqwOfYyPNqK9c&#10;bnsZR9GTtLojXmj1gC8t1qfqbBXsylCXxX7axuW7fAtYfMjPCpW6u52KNYiAU/gLwy8+o0POTAd3&#10;JuNFr2D5nHCSNXkEwf4iWcUgDgqSRQQyz+T/B/IfAAAA//8DAFBLAQItABQABgAIAAAAIQC2gziS&#10;/gAAAOEBAAATAAAAAAAAAAAAAAAAAAAAAABbQ29udGVudF9UeXBlc10ueG1sUEsBAi0AFAAGAAgA&#10;AAAhADj9If/WAAAAlAEAAAsAAAAAAAAAAAAAAAAALwEAAF9yZWxzLy5yZWxzUEsBAi0AFAAGAAgA&#10;AAAhAAWSuyNQAgAAogQAAA4AAAAAAAAAAAAAAAAALgIAAGRycy9lMm9Eb2MueG1sUEsBAi0AFAAG&#10;AAgAAAAhAI3mwzvfAAAACAEAAA8AAAAAAAAAAAAAAAAAqgQAAGRycy9kb3ducmV2LnhtbFBLBQYA&#10;AAAABAAEAPMAAAC2BQAAAAA=&#10;" filled="f" strokecolor="#c00000" strokeweight="3pt"/>
            </w:pict>
          </mc:Fallback>
        </mc:AlternateContent>
      </w:r>
      <w:r w:rsidR="006E3EE6">
        <w:rPr>
          <w:rFonts w:ascii="Palatino Linotype" w:hAnsi="Palatino Linotype" w:cs="Tahoma"/>
          <w:bCs/>
          <w:iCs/>
          <w:noProof/>
          <w:sz w:val="22"/>
          <w:szCs w:val="24"/>
        </w:rPr>
        <mc:AlternateContent>
          <mc:Choice Requires="wps">
            <w:drawing>
              <wp:anchor distT="0" distB="0" distL="114300" distR="114300" simplePos="0" relativeHeight="251659264" behindDoc="0" locked="0" layoutInCell="1" allowOverlap="1" wp14:anchorId="71FC4DE1" wp14:editId="0DA96D4B">
                <wp:simplePos x="0" y="0"/>
                <wp:positionH relativeFrom="column">
                  <wp:posOffset>334645</wp:posOffset>
                </wp:positionH>
                <wp:positionV relativeFrom="paragraph">
                  <wp:posOffset>1635124</wp:posOffset>
                </wp:positionV>
                <wp:extent cx="3448050" cy="33337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3448050" cy="333375"/>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B5307" id="Rectángulo 5" o:spid="_x0000_s1026" style="position:absolute;margin-left:26.35pt;margin-top:128.75pt;width:271.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ls1gQIAAGkFAAAOAAAAZHJzL2Uyb0RvYy54bWysVEtvGjEQvlfqf7B8b3Yh0KQoS4SIUlWK&#10;EtSkytl4bVjJ63HHhoX++o69D1Aa9VCVg7F3Zr6Z+eZxc3uoDdsr9BXYgo8ucs6UlVBWdlPwHy/3&#10;n64580HYUhiwquBH5fnt/OOHm8bN1Bi2YEqFjECsnzWu4NsQ3CzLvNyqWvgLcMqSUAPWItATN1mJ&#10;oiH02mTjPP+cNYClQ5DKe/p61wr5POFrrWR40tqrwEzBKbaQTkznOp7Z/EbMNijctpJdGOIfoqhF&#10;ZcnpAHUngmA7rP6AqiuJ4EGHCwl1BlpXUqUcKJtR/iab561wKuVC5Hg30OT/H6x83D+7FRINjfMz&#10;T9eYxUFjHf8pPnZIZB0HstQhMEkfLyeT63xKnEqSXdLvahrZzE7WDn34qqBm8VJwpGIkjsT+wYdW&#10;tVeJzizcV8akghjLGgK9HuV5svBgqjJKo57HzXppkO0F1XSZx1/n+EyNwjCWojlllW7haFTEMPa7&#10;0qwqKY9x6yE2nBpghZTKhlEr2opStd6m5856i5RzAozImqIcsDuAXrMF6bFbBjr9aKpSvw7GXep/&#10;Mx4skmewYTCuKwv4XmaGsuo8t/o9SS01kaU1lMcVMoR2WryT9xVV8EH4sBJI40FFp5EPT3RoA1Qp&#10;6G6cbQF/vfc96lPXkpSzhsat4P7nTqDizHyz1M9fRpNJnM/0mEyvxvTAc8n6XGJ39RKo+iNaLk6m&#10;a9QPpr9qhPqVNsMieiWRsJJ8F1wG7B/L0K4B2i1SLRZJjWbSifBgn52M4JHV2KEvh1eBrmvjQAPw&#10;CP1oitmbbm51o6WFxS6ArlKrn3jt+KZ5To3T7Z64MM7fSeu0Iee/AQAA//8DAFBLAwQUAAYACAAA&#10;ACEAk02/898AAAAKAQAADwAAAGRycy9kb3ducmV2LnhtbEyP0U7DMAxF35H4h8hIvLFkRWXQ1Z0q&#10;KBIS0hDdPiBrvLaiSaom28rfY57g0fbR9bn5ZraDONMUeu8QlgsFglzjTe9ahP3u9e4RRIjaGT14&#10;RwjfFGBTXF/lOjP+4j7pXMdWcIgLmUboYhwzKUPTkdVh4UdyfDv6yerI49RKM+kLh9tBJko9SKt7&#10;xx86PdJzR81XfbIIuyo2VbmfX5LqXb5FKrfyoybE25u5XIOINMc/GH71WR0Kdjr4kzNBDAhpsmIS&#10;IUlXKQgG0qeUNweE+6VSIItc/q9Q/AAAAP//AwBQSwECLQAUAAYACAAAACEAtoM4kv4AAADhAQAA&#10;EwAAAAAAAAAAAAAAAAAAAAAAW0NvbnRlbnRfVHlwZXNdLnhtbFBLAQItABQABgAIAAAAIQA4/SH/&#10;1gAAAJQBAAALAAAAAAAAAAAAAAAAAC8BAABfcmVscy8ucmVsc1BLAQItABQABgAIAAAAIQCXpls1&#10;gQIAAGkFAAAOAAAAAAAAAAAAAAAAAC4CAABkcnMvZTJvRG9jLnhtbFBLAQItABQABgAIAAAAIQCT&#10;Tb/z3wAAAAoBAAAPAAAAAAAAAAAAAAAAANsEAABkcnMvZG93bnJldi54bWxQSwUGAAAAAAQABADz&#10;AAAA5wUAAAAA&#10;" filled="f" strokecolor="#c00000" strokeweight="3pt"/>
            </w:pict>
          </mc:Fallback>
        </mc:AlternateContent>
      </w:r>
      <w:r w:rsidR="006E3EE6" w:rsidRPr="006E3EE6">
        <w:rPr>
          <w:rFonts w:ascii="Palatino Linotype" w:hAnsi="Palatino Linotype" w:cs="Tahoma"/>
          <w:bCs/>
          <w:iCs/>
          <w:noProof/>
          <w:sz w:val="22"/>
          <w:szCs w:val="24"/>
        </w:rPr>
        <w:drawing>
          <wp:inline distT="0" distB="0" distL="0" distR="0" wp14:anchorId="5E2837AB" wp14:editId="2E750C84">
            <wp:extent cx="5742940" cy="3590925"/>
            <wp:effectExtent l="0" t="0" r="0" b="9525"/>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19"/>
                    <a:srcRect t="-1" b="1908"/>
                    <a:stretch/>
                  </pic:blipFill>
                  <pic:spPr bwMode="auto">
                    <a:xfrm>
                      <a:off x="0" y="0"/>
                      <a:ext cx="5742940" cy="3590925"/>
                    </a:xfrm>
                    <a:prstGeom prst="rect">
                      <a:avLst/>
                    </a:prstGeom>
                    <a:ln>
                      <a:noFill/>
                    </a:ln>
                    <a:extLst>
                      <a:ext uri="{53640926-AAD7-44D8-BBD7-CCE9431645EC}">
                        <a14:shadowObscured xmlns:a14="http://schemas.microsoft.com/office/drawing/2010/main"/>
                      </a:ext>
                    </a:extLst>
                  </pic:spPr>
                </pic:pic>
              </a:graphicData>
            </a:graphic>
          </wp:inline>
        </w:drawing>
      </w:r>
    </w:p>
    <w:p w14:paraId="6ECBEA15" w14:textId="1FE013FA" w:rsidR="00722A40" w:rsidRDefault="00722A40" w:rsidP="004A2A45">
      <w:pPr>
        <w:spacing w:line="360" w:lineRule="auto"/>
        <w:jc w:val="both"/>
        <w:rPr>
          <w:rFonts w:ascii="Palatino Linotype" w:hAnsi="Palatino Linotype" w:cs="Tahoma"/>
          <w:bCs/>
          <w:iCs/>
          <w:sz w:val="22"/>
          <w:szCs w:val="22"/>
        </w:rPr>
      </w:pPr>
    </w:p>
    <w:p w14:paraId="726B2A78" w14:textId="1B54040E" w:rsidR="00722A40" w:rsidRDefault="00F9381F"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se advierte que el Sujeto Obligado </w:t>
      </w:r>
      <w:r w:rsidR="00955692">
        <w:rPr>
          <w:rFonts w:ascii="Palatino Linotype" w:hAnsi="Palatino Linotype" w:cs="Tahoma"/>
          <w:bCs/>
          <w:iCs/>
          <w:sz w:val="22"/>
          <w:szCs w:val="22"/>
        </w:rPr>
        <w:t xml:space="preserve">ha contratado en años anteriores con la empresa mencionada por el Solicitante, por lo que es posible que en el periodo comprendido del </w:t>
      </w:r>
      <w:r w:rsidR="0021132A">
        <w:rPr>
          <w:rFonts w:ascii="Palatino Linotype" w:hAnsi="Palatino Linotype" w:cs="Tahoma"/>
          <w:bCs/>
          <w:iCs/>
          <w:sz w:val="22"/>
          <w:szCs w:val="22"/>
        </w:rPr>
        <w:t>diez</w:t>
      </w:r>
      <w:r w:rsidR="00955692">
        <w:rPr>
          <w:rFonts w:ascii="Palatino Linotype" w:hAnsi="Palatino Linotype" w:cs="Tahoma"/>
          <w:bCs/>
          <w:iCs/>
          <w:sz w:val="22"/>
          <w:szCs w:val="22"/>
        </w:rPr>
        <w:t xml:space="preserve"> de enero de dos mil veintiuno al </w:t>
      </w:r>
      <w:r w:rsidR="0021132A">
        <w:rPr>
          <w:rFonts w:ascii="Palatino Linotype" w:hAnsi="Palatino Linotype" w:cs="Tahoma"/>
          <w:bCs/>
          <w:iCs/>
          <w:sz w:val="22"/>
          <w:szCs w:val="22"/>
        </w:rPr>
        <w:t>diez</w:t>
      </w:r>
      <w:r w:rsidR="00955692">
        <w:rPr>
          <w:rFonts w:ascii="Palatino Linotype" w:hAnsi="Palatino Linotype" w:cs="Tahoma"/>
          <w:bCs/>
          <w:iCs/>
          <w:sz w:val="22"/>
          <w:szCs w:val="22"/>
        </w:rPr>
        <w:t xml:space="preserve"> de enero de dos mil veintidós, exista información respecto a un proceso de contratación con la misma empresa. </w:t>
      </w:r>
    </w:p>
    <w:p w14:paraId="5258B7C8" w14:textId="12D43F1A" w:rsidR="00955692" w:rsidRDefault="00955692" w:rsidP="004A2A45">
      <w:pPr>
        <w:spacing w:line="360" w:lineRule="auto"/>
        <w:jc w:val="both"/>
        <w:rPr>
          <w:rFonts w:ascii="Palatino Linotype" w:hAnsi="Palatino Linotype" w:cs="Tahoma"/>
          <w:bCs/>
          <w:iCs/>
          <w:sz w:val="22"/>
          <w:szCs w:val="22"/>
        </w:rPr>
      </w:pPr>
    </w:p>
    <w:p w14:paraId="73857A6B" w14:textId="03827036" w:rsidR="00955692" w:rsidRDefault="00955692"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w:t>
      </w:r>
      <w:r w:rsidR="00AE4CFE">
        <w:rPr>
          <w:rFonts w:ascii="Palatino Linotype" w:hAnsi="Palatino Linotype" w:cs="Tahoma"/>
          <w:bCs/>
          <w:iCs/>
          <w:sz w:val="22"/>
          <w:szCs w:val="22"/>
        </w:rPr>
        <w:t xml:space="preserve">no pasa desapercibido mencionar que el Particular requirió los documentos que obraran en los archivos de la Dirección de Administración, Tesorería Municipal y Consejería Jurídica Municipal, situación por la cual resulta conveniente precisar que de conformidad con el Código de Reglamentación Municipal de Metepec 2019-2021, las unidades administrativas referidas por el solicitante cuentan con las siguientes atribuciones: </w:t>
      </w:r>
    </w:p>
    <w:p w14:paraId="3E1776F9" w14:textId="77777777" w:rsidR="00AE4CFE" w:rsidRDefault="00AE4CFE" w:rsidP="004A2A45">
      <w:pPr>
        <w:spacing w:line="360" w:lineRule="auto"/>
        <w:jc w:val="both"/>
        <w:rPr>
          <w:rFonts w:ascii="Palatino Linotype" w:hAnsi="Palatino Linotype" w:cs="Tahoma"/>
          <w:bCs/>
          <w:iCs/>
          <w:sz w:val="22"/>
          <w:szCs w:val="22"/>
        </w:rPr>
      </w:pPr>
    </w:p>
    <w:p w14:paraId="257640EA" w14:textId="5D6EC8C5" w:rsidR="00AE4CFE" w:rsidRDefault="005B5B4A" w:rsidP="005B5B4A">
      <w:pPr>
        <w:pStyle w:val="Prrafodelista"/>
        <w:spacing w:line="360" w:lineRule="auto"/>
        <w:jc w:val="both"/>
        <w:rPr>
          <w:rFonts w:ascii="Palatino Linotype" w:hAnsi="Palatino Linotype" w:cs="Tahoma"/>
          <w:bCs/>
          <w:iCs/>
          <w:szCs w:val="22"/>
        </w:rPr>
      </w:pPr>
      <w:r>
        <w:rPr>
          <w:rFonts w:ascii="Palatino Linotype" w:hAnsi="Palatino Linotype" w:cs="Tahoma"/>
          <w:b/>
          <w:iCs/>
          <w:szCs w:val="22"/>
        </w:rPr>
        <w:t xml:space="preserve">Artículo 3.79: </w:t>
      </w:r>
      <w:r>
        <w:rPr>
          <w:rFonts w:ascii="Palatino Linotype" w:hAnsi="Palatino Linotype" w:cs="Tahoma"/>
          <w:bCs/>
          <w:iCs/>
          <w:szCs w:val="22"/>
        </w:rPr>
        <w:t xml:space="preserve">La Dirección de Administración es la encargada de dar soporte material, técnico, humano administrativo, organizacional e informático a los servidores públicos </w:t>
      </w:r>
      <w:r>
        <w:rPr>
          <w:rFonts w:ascii="Palatino Linotype" w:hAnsi="Palatino Linotype" w:cs="Tahoma"/>
          <w:bCs/>
          <w:iCs/>
          <w:szCs w:val="22"/>
        </w:rPr>
        <w:lastRenderedPageBreak/>
        <w:t>para atender las demandas ciudadanas y cumplir con sus atribuciones. Entre las atribuciones que cuenta esta Dirección, se encuentra la de llevar a cabo las adquisiciones de bienes, arrendamientos de bienes muebles y la contratación de servicios que requieran distintas áreas; coordinar la integración del Padrón de Proveedores</w:t>
      </w:r>
      <w:r w:rsidR="00890339">
        <w:rPr>
          <w:rFonts w:ascii="Palatino Linotype" w:hAnsi="Palatino Linotype" w:cs="Tahoma"/>
          <w:bCs/>
          <w:iCs/>
          <w:szCs w:val="22"/>
        </w:rPr>
        <w:t xml:space="preserve">; programar, organizar, integrar, dirigir, controlar y ejecutar las licitaciones públicas, invitaciones restringidas y las adjudicaciones directas que se requieren para la adquisición y arrendamiento de bienes muebles y la prestación de servicios que requieran las áreas; entre otros.  </w:t>
      </w:r>
    </w:p>
    <w:p w14:paraId="7E1909CD" w14:textId="61D11294" w:rsidR="00890339" w:rsidRDefault="00890339" w:rsidP="005B5B4A">
      <w:pPr>
        <w:pStyle w:val="Prrafodelista"/>
        <w:spacing w:line="360" w:lineRule="auto"/>
        <w:jc w:val="both"/>
        <w:rPr>
          <w:rFonts w:ascii="Palatino Linotype" w:hAnsi="Palatino Linotype" w:cs="Tahoma"/>
          <w:bCs/>
          <w:iCs/>
          <w:szCs w:val="22"/>
        </w:rPr>
      </w:pPr>
      <w:r>
        <w:rPr>
          <w:rFonts w:ascii="Palatino Linotype" w:hAnsi="Palatino Linotype" w:cs="Tahoma"/>
          <w:b/>
          <w:iCs/>
          <w:szCs w:val="22"/>
        </w:rPr>
        <w:t xml:space="preserve">Artículo 3.47: </w:t>
      </w:r>
      <w:r>
        <w:rPr>
          <w:rFonts w:ascii="Palatino Linotype" w:hAnsi="Palatino Linotype" w:cs="Tahoma"/>
          <w:bCs/>
          <w:iCs/>
          <w:szCs w:val="22"/>
        </w:rPr>
        <w:t>La</w:t>
      </w:r>
      <w:r w:rsidR="002E3999">
        <w:rPr>
          <w:rFonts w:ascii="Palatino Linotype" w:hAnsi="Palatino Linotype" w:cs="Tahoma"/>
          <w:bCs/>
          <w:iCs/>
          <w:szCs w:val="22"/>
        </w:rPr>
        <w:t xml:space="preserve"> Tesorería Municipal es la encargada de conducir la disciplina presupuestal </w:t>
      </w:r>
      <w:r w:rsidR="00786A58">
        <w:rPr>
          <w:rFonts w:ascii="Palatino Linotype" w:hAnsi="Palatino Linotype" w:cs="Tahoma"/>
          <w:bCs/>
          <w:iCs/>
          <w:szCs w:val="22"/>
        </w:rPr>
        <w:t xml:space="preserve">del Municipio y coordinar las diferentes fuentes de captación. Entre las atribuciones con las que cuenta esta dependencia, se encuentra la de administrar la Hacienda Pública Municipal; </w:t>
      </w:r>
      <w:r w:rsidR="009343A4">
        <w:rPr>
          <w:rFonts w:ascii="Palatino Linotype" w:hAnsi="Palatino Linotype" w:cs="Tahoma"/>
          <w:bCs/>
          <w:iCs/>
          <w:szCs w:val="22"/>
        </w:rPr>
        <w:t xml:space="preserve">verificar y realizar el pago de los documentos comprobatorios de las erogaciones realizadas por las áreas de la administración pública municipal; entre otras. </w:t>
      </w:r>
    </w:p>
    <w:p w14:paraId="2CC295A7" w14:textId="280AAF7C" w:rsidR="009343A4" w:rsidRPr="009343A4" w:rsidRDefault="009343A4" w:rsidP="005B5B4A">
      <w:pPr>
        <w:pStyle w:val="Prrafodelista"/>
        <w:spacing w:line="360" w:lineRule="auto"/>
        <w:jc w:val="both"/>
        <w:rPr>
          <w:rFonts w:ascii="Palatino Linotype" w:hAnsi="Palatino Linotype" w:cs="Tahoma"/>
          <w:bCs/>
          <w:iCs/>
          <w:szCs w:val="22"/>
        </w:rPr>
      </w:pPr>
      <w:r>
        <w:rPr>
          <w:rFonts w:ascii="Palatino Linotype" w:hAnsi="Palatino Linotype" w:cs="Tahoma"/>
          <w:b/>
          <w:iCs/>
          <w:szCs w:val="22"/>
        </w:rPr>
        <w:t xml:space="preserve">Artículo 3.72: </w:t>
      </w:r>
      <w:r>
        <w:rPr>
          <w:rFonts w:ascii="Palatino Linotype" w:hAnsi="Palatino Linotype" w:cs="Tahoma"/>
          <w:bCs/>
          <w:iCs/>
          <w:szCs w:val="22"/>
        </w:rPr>
        <w:t>La Consejería Jurídica Municipal, es el órgano encargado de representar jurídica y legalmente a la o el Presidente, a los demás integrantes del Ayuntamiento y/o Unidades Administrativas en los juicios en los que estos sean parte</w:t>
      </w:r>
      <w:r w:rsidR="00693C5D">
        <w:rPr>
          <w:rFonts w:ascii="Palatino Linotype" w:hAnsi="Palatino Linotype" w:cs="Tahoma"/>
          <w:bCs/>
          <w:iCs/>
          <w:szCs w:val="22"/>
        </w:rPr>
        <w:t xml:space="preserve">. Entre sus atribuciones se encuentran las de elaborar contratos y convenios que celebre el Ayuntamiento en donde tenga que firmar el Presidente; emitir opinión jurídica y revisar contratos y convenios que celebre el Ayuntamiento y unidades administrativas; entre otras. </w:t>
      </w:r>
    </w:p>
    <w:p w14:paraId="0D13B368" w14:textId="3CFAE244" w:rsidR="00AE4CFE" w:rsidRDefault="00AE4CFE" w:rsidP="004A2A45">
      <w:pPr>
        <w:spacing w:line="360" w:lineRule="auto"/>
        <w:jc w:val="both"/>
        <w:rPr>
          <w:rFonts w:ascii="Palatino Linotype" w:hAnsi="Palatino Linotype" w:cs="Tahoma"/>
          <w:bCs/>
          <w:iCs/>
          <w:sz w:val="22"/>
          <w:szCs w:val="22"/>
        </w:rPr>
      </w:pPr>
    </w:p>
    <w:p w14:paraId="7FC729B5" w14:textId="76C85EA2" w:rsidR="00693C5D" w:rsidRPr="0012641E" w:rsidRDefault="00693C5D"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lo anterior, se tiene que las unidades administrativas referidas por el solicitante, </w:t>
      </w:r>
      <w:r w:rsidR="0012641E">
        <w:rPr>
          <w:rFonts w:ascii="Palatino Linotype" w:hAnsi="Palatino Linotype" w:cs="Tahoma"/>
          <w:bCs/>
          <w:iCs/>
          <w:sz w:val="22"/>
          <w:szCs w:val="22"/>
        </w:rPr>
        <w:t>de manera enunciativa más no limitativa,</w:t>
      </w:r>
      <w:r>
        <w:rPr>
          <w:rFonts w:ascii="Palatino Linotype" w:hAnsi="Palatino Linotype" w:cs="Tahoma"/>
          <w:bCs/>
          <w:iCs/>
          <w:sz w:val="22"/>
          <w:szCs w:val="22"/>
        </w:rPr>
        <w:t xml:space="preserve"> cuentan con las atribuciones para poseer, generar y administrar información relativa a la contratación con la empresa </w:t>
      </w:r>
      <w:r w:rsidR="0012641E" w:rsidRPr="0012641E">
        <w:rPr>
          <w:rFonts w:ascii="Palatino Linotype" w:hAnsi="Palatino Linotype" w:cs="Tahoma"/>
          <w:bCs/>
          <w:i/>
          <w:sz w:val="22"/>
          <w:szCs w:val="22"/>
        </w:rPr>
        <w:t>“CIFO Technologies”</w:t>
      </w:r>
      <w:r w:rsidR="0012641E">
        <w:rPr>
          <w:rFonts w:ascii="Palatino Linotype" w:hAnsi="Palatino Linotype" w:cs="Tahoma"/>
          <w:bCs/>
          <w:iCs/>
          <w:sz w:val="22"/>
          <w:szCs w:val="22"/>
        </w:rPr>
        <w:t xml:space="preserve">, no obstante, en atención a lo que establece el artículo 162 de la Ley en la materia, las unidades de transparencia deberán garantizar que las solicitudes se turnen a todas las áreas competentes que cuenten </w:t>
      </w:r>
      <w:r w:rsidR="0012641E">
        <w:rPr>
          <w:rFonts w:ascii="Palatino Linotype" w:hAnsi="Palatino Linotype" w:cs="Tahoma"/>
          <w:bCs/>
          <w:iCs/>
          <w:sz w:val="22"/>
          <w:szCs w:val="22"/>
        </w:rPr>
        <w:lastRenderedPageBreak/>
        <w:t xml:space="preserve">con la información o deban tenerla de acuerdo con sus facultades, competencias y funciones, con el objeto de que realicen una búsqueda exhaustiva y razonable de la información solicitada. </w:t>
      </w:r>
    </w:p>
    <w:p w14:paraId="170FB1E1" w14:textId="550C5DE5" w:rsidR="001E2012" w:rsidRDefault="001E2012" w:rsidP="004A2A45">
      <w:pPr>
        <w:spacing w:line="360" w:lineRule="auto"/>
        <w:jc w:val="both"/>
        <w:rPr>
          <w:rFonts w:ascii="Palatino Linotype" w:hAnsi="Palatino Linotype" w:cs="Tahoma"/>
          <w:bCs/>
          <w:iCs/>
          <w:sz w:val="22"/>
          <w:szCs w:val="22"/>
        </w:rPr>
      </w:pPr>
    </w:p>
    <w:p w14:paraId="567B08B6" w14:textId="36307E76" w:rsidR="001E2012" w:rsidRPr="00E12537" w:rsidRDefault="001E2012"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último, es indispensable mencionar que el Sujeto Obligado mediante informe justificado refirió que en razón de que no cuenta con las capacidades técnicas, administrativas y humanas para cumplir con los términos procesales señalados p</w:t>
      </w:r>
      <w:r w:rsidR="00C65983">
        <w:rPr>
          <w:rFonts w:ascii="Palatino Linotype" w:hAnsi="Palatino Linotype" w:cs="Tahoma"/>
          <w:bCs/>
          <w:iCs/>
          <w:sz w:val="22"/>
          <w:szCs w:val="22"/>
        </w:rPr>
        <w:t>ara dar respuesta a la solicitud de información, pide que sea sobreseído el presente asunto, no obstante, derivado</w:t>
      </w:r>
      <w:r w:rsidR="00E12537">
        <w:rPr>
          <w:rFonts w:ascii="Palatino Linotype" w:hAnsi="Palatino Linotype" w:cs="Tahoma"/>
          <w:bCs/>
          <w:iCs/>
          <w:sz w:val="22"/>
          <w:szCs w:val="22"/>
        </w:rPr>
        <w:t xml:space="preserve"> del estudio</w:t>
      </w:r>
      <w:r w:rsidR="00C65983">
        <w:rPr>
          <w:rFonts w:ascii="Palatino Linotype" w:hAnsi="Palatino Linotype" w:cs="Tahoma"/>
          <w:bCs/>
          <w:iCs/>
          <w:sz w:val="22"/>
          <w:szCs w:val="22"/>
        </w:rPr>
        <w:t xml:space="preserve"> de las actuaciones que obran en el expediente electrónico,</w:t>
      </w:r>
      <w:r w:rsidR="00E12537">
        <w:rPr>
          <w:rFonts w:ascii="Palatino Linotype" w:hAnsi="Palatino Linotype" w:cs="Tahoma"/>
          <w:bCs/>
          <w:iCs/>
          <w:sz w:val="22"/>
          <w:szCs w:val="22"/>
        </w:rPr>
        <w:t xml:space="preserve"> se advierte que</w:t>
      </w:r>
      <w:r w:rsidR="00C65983">
        <w:rPr>
          <w:rFonts w:ascii="Palatino Linotype" w:hAnsi="Palatino Linotype" w:cs="Tahoma"/>
          <w:bCs/>
          <w:iCs/>
          <w:sz w:val="22"/>
          <w:szCs w:val="22"/>
        </w:rPr>
        <w:t xml:space="preserve"> no se actualiza alguna causal de improcedencia, es decir; no se advierte que el Recurso de Revisión sea extemporáneo, que esté en trámite algún recurso ante el Poder Judicial de la Federación, que estos no actualicen supuestos previstos </w:t>
      </w:r>
      <w:r w:rsidR="00E12537">
        <w:rPr>
          <w:rFonts w:ascii="Palatino Linotype" w:hAnsi="Palatino Linotype" w:cs="Tahoma"/>
          <w:bCs/>
          <w:iCs/>
          <w:sz w:val="22"/>
          <w:szCs w:val="22"/>
        </w:rPr>
        <w:t xml:space="preserve">en la Ley, que haya existido alguna prevención y no se haya desahogado, que el Particular haya impugnado la veracidad, se trate de una consulta o trámite o, se haya ampliado la solicitud inicial, por lo que, </w:t>
      </w:r>
      <w:r w:rsidR="00E12537" w:rsidRPr="00E12537">
        <w:rPr>
          <w:rFonts w:ascii="Palatino Linotype" w:hAnsi="Palatino Linotype" w:cs="Tahoma"/>
          <w:bCs/>
          <w:iCs/>
          <w:sz w:val="22"/>
          <w:szCs w:val="22"/>
        </w:rPr>
        <w:t>no resulta aplicable alguna de las fracciones previstas en el artículo 191 de la Ley en la materia.</w:t>
      </w:r>
      <w:r w:rsidR="00E12537">
        <w:rPr>
          <w:rFonts w:ascii="Palatino Linotype" w:hAnsi="Palatino Linotype" w:cs="Tahoma"/>
          <w:bCs/>
          <w:iCs/>
          <w:sz w:val="22"/>
          <w:szCs w:val="22"/>
        </w:rPr>
        <w:t xml:space="preserve"> </w:t>
      </w:r>
    </w:p>
    <w:p w14:paraId="24A39D23" w14:textId="77777777" w:rsidR="00C65983" w:rsidRDefault="00C65983" w:rsidP="004A2A45">
      <w:pPr>
        <w:spacing w:line="360" w:lineRule="auto"/>
        <w:jc w:val="both"/>
        <w:rPr>
          <w:rFonts w:ascii="Palatino Linotype" w:hAnsi="Palatino Linotype" w:cs="Tahoma"/>
          <w:bCs/>
          <w:iCs/>
          <w:sz w:val="22"/>
          <w:szCs w:val="22"/>
        </w:rPr>
      </w:pPr>
    </w:p>
    <w:p w14:paraId="6F9D6D67" w14:textId="6AF3D2FD" w:rsidR="0000798C" w:rsidRDefault="00E12537" w:rsidP="004A2A4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Dicho esto, este Organismo Garante determina que </w:t>
      </w:r>
      <w:r w:rsidR="00234ABC">
        <w:rPr>
          <w:rFonts w:ascii="Palatino Linotype" w:hAnsi="Palatino Linotype" w:cs="Tahoma"/>
          <w:bCs/>
          <w:iCs/>
          <w:sz w:val="22"/>
          <w:szCs w:val="22"/>
        </w:rPr>
        <w:t>resulta procedente ordenar la entrega</w:t>
      </w:r>
      <w:r w:rsidR="00FF76DD">
        <w:rPr>
          <w:rFonts w:ascii="Palatino Linotype" w:hAnsi="Palatino Linotype" w:cs="Tahoma"/>
          <w:bCs/>
          <w:iCs/>
          <w:sz w:val="22"/>
          <w:szCs w:val="22"/>
        </w:rPr>
        <w:t xml:space="preserve">, en formato PDF, o en el formato electrónico en que se haya generado, </w:t>
      </w:r>
      <w:r w:rsidR="00234ABC">
        <w:rPr>
          <w:rFonts w:ascii="Palatino Linotype" w:hAnsi="Palatino Linotype" w:cs="Tahoma"/>
          <w:bCs/>
          <w:iCs/>
          <w:sz w:val="22"/>
          <w:szCs w:val="22"/>
        </w:rPr>
        <w:t xml:space="preserve">todos los documentos que integran </w:t>
      </w:r>
      <w:r w:rsidR="00E20805">
        <w:rPr>
          <w:rFonts w:ascii="Palatino Linotype" w:hAnsi="Palatino Linotype" w:cs="Tahoma"/>
          <w:bCs/>
          <w:iCs/>
          <w:sz w:val="22"/>
          <w:szCs w:val="22"/>
        </w:rPr>
        <w:t xml:space="preserve">el o los expedientes de contratación con la empresa </w:t>
      </w:r>
      <w:r w:rsidR="00E20805">
        <w:rPr>
          <w:rFonts w:ascii="Palatino Linotype" w:hAnsi="Palatino Linotype" w:cs="Tahoma"/>
          <w:bCs/>
          <w:i/>
          <w:sz w:val="22"/>
          <w:szCs w:val="22"/>
        </w:rPr>
        <w:t>“CIFO Technologies”</w:t>
      </w:r>
      <w:r w:rsidR="006609ED">
        <w:rPr>
          <w:rFonts w:ascii="Palatino Linotype" w:hAnsi="Palatino Linotype" w:cs="Tahoma"/>
          <w:bCs/>
          <w:i/>
          <w:sz w:val="22"/>
          <w:szCs w:val="22"/>
        </w:rPr>
        <w:t xml:space="preserve">, </w:t>
      </w:r>
      <w:r w:rsidR="00234ABC">
        <w:rPr>
          <w:rFonts w:ascii="Palatino Linotype" w:hAnsi="Palatino Linotype" w:cs="Tahoma"/>
          <w:bCs/>
          <w:iCs/>
          <w:sz w:val="22"/>
          <w:szCs w:val="22"/>
        </w:rPr>
        <w:t xml:space="preserve">del periodo comprendido del </w:t>
      </w:r>
      <w:r w:rsidR="006609ED">
        <w:rPr>
          <w:rFonts w:ascii="Palatino Linotype" w:hAnsi="Palatino Linotype" w:cs="Tahoma"/>
          <w:bCs/>
          <w:iCs/>
          <w:sz w:val="22"/>
          <w:szCs w:val="22"/>
        </w:rPr>
        <w:t xml:space="preserve">diez </w:t>
      </w:r>
      <w:r w:rsidR="00234ABC">
        <w:rPr>
          <w:rFonts w:ascii="Palatino Linotype" w:hAnsi="Palatino Linotype" w:cs="Tahoma"/>
          <w:bCs/>
          <w:iCs/>
          <w:sz w:val="22"/>
          <w:szCs w:val="22"/>
        </w:rPr>
        <w:t xml:space="preserve">de enero de dos mil veintiuno al </w:t>
      </w:r>
      <w:r w:rsidR="006609ED">
        <w:rPr>
          <w:rFonts w:ascii="Palatino Linotype" w:hAnsi="Palatino Linotype" w:cs="Tahoma"/>
          <w:bCs/>
          <w:iCs/>
          <w:sz w:val="22"/>
          <w:szCs w:val="22"/>
        </w:rPr>
        <w:t>diez</w:t>
      </w:r>
      <w:r w:rsidR="00234ABC">
        <w:rPr>
          <w:rFonts w:ascii="Palatino Linotype" w:hAnsi="Palatino Linotype" w:cs="Tahoma"/>
          <w:bCs/>
          <w:iCs/>
          <w:sz w:val="22"/>
          <w:szCs w:val="22"/>
        </w:rPr>
        <w:t xml:space="preserve"> de enero de dos mil veintidós</w:t>
      </w:r>
      <w:r w:rsidR="00FF76DD">
        <w:rPr>
          <w:rFonts w:ascii="Palatino Linotype" w:hAnsi="Palatino Linotype" w:cs="Tahoma"/>
          <w:bCs/>
          <w:iCs/>
          <w:sz w:val="22"/>
          <w:szCs w:val="22"/>
        </w:rPr>
        <w:t xml:space="preserve">. </w:t>
      </w:r>
      <w:r w:rsidR="00234ABC">
        <w:rPr>
          <w:rFonts w:ascii="Palatino Linotype" w:hAnsi="Palatino Linotype" w:cs="Tahoma"/>
          <w:bCs/>
          <w:iCs/>
          <w:sz w:val="22"/>
          <w:szCs w:val="22"/>
        </w:rPr>
        <w:t xml:space="preserve"> </w:t>
      </w:r>
    </w:p>
    <w:p w14:paraId="4EC2531C" w14:textId="77777777" w:rsidR="0012641E" w:rsidRDefault="0012641E" w:rsidP="004A2A45">
      <w:pPr>
        <w:spacing w:line="360" w:lineRule="auto"/>
        <w:jc w:val="both"/>
        <w:rPr>
          <w:rFonts w:ascii="Palatino Linotype" w:hAnsi="Palatino Linotype" w:cs="Tahoma"/>
          <w:bCs/>
          <w:iCs/>
          <w:sz w:val="22"/>
          <w:szCs w:val="22"/>
        </w:rPr>
      </w:pPr>
    </w:p>
    <w:p w14:paraId="0DCD8493" w14:textId="3F5E3517" w:rsidR="00692FF4" w:rsidRPr="00692FF4" w:rsidRDefault="00692FF4" w:rsidP="004A2A45">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 xml:space="preserve">SEXTO. VERSIÓN PÚBLICA. </w:t>
      </w:r>
    </w:p>
    <w:p w14:paraId="44A8F0DC" w14:textId="77777777" w:rsidR="002769C1" w:rsidRDefault="002769C1" w:rsidP="002769C1">
      <w:pPr>
        <w:spacing w:line="360" w:lineRule="auto"/>
        <w:jc w:val="both"/>
        <w:rPr>
          <w:rFonts w:ascii="Palatino Linotype" w:eastAsia="Calibri" w:hAnsi="Palatino Linotype" w:cs="Tahoma"/>
          <w:bCs/>
          <w:sz w:val="22"/>
          <w:szCs w:val="22"/>
        </w:rPr>
      </w:pPr>
    </w:p>
    <w:p w14:paraId="3C4FC4EC" w14:textId="12FE6283" w:rsidR="00E93753" w:rsidRDefault="00E93753" w:rsidP="00E93753">
      <w:pPr>
        <w:spacing w:line="360" w:lineRule="auto"/>
        <w:jc w:val="both"/>
        <w:rPr>
          <w:rFonts w:ascii="Palatino Linotype" w:eastAsia="Calibri" w:hAnsi="Palatino Linotype" w:cs="Tahoma"/>
          <w:bCs/>
          <w:sz w:val="22"/>
          <w:szCs w:val="22"/>
          <w:lang w:val="es-ES_tradnl"/>
        </w:rPr>
      </w:pPr>
      <w:r w:rsidRPr="00E93753">
        <w:rPr>
          <w:rFonts w:ascii="Palatino Linotype" w:eastAsia="Calibri" w:hAnsi="Palatino Linotype" w:cs="Tahoma"/>
          <w:bCs/>
          <w:sz w:val="22"/>
          <w:szCs w:val="22"/>
          <w:lang w:val="es-ES_tradnl"/>
        </w:rPr>
        <w:t xml:space="preserve">Ahora bien, no pasa desapercibido para este Instituto que los documentos que den cuenta de lo solicitado </w:t>
      </w:r>
      <w:r w:rsidR="006609ED" w:rsidRPr="00E93753">
        <w:rPr>
          <w:rFonts w:ascii="Palatino Linotype" w:eastAsia="Calibri" w:hAnsi="Palatino Linotype" w:cs="Tahoma"/>
          <w:bCs/>
          <w:sz w:val="22"/>
          <w:szCs w:val="22"/>
          <w:lang w:val="es-ES_tradnl"/>
        </w:rPr>
        <w:t>pudieran</w:t>
      </w:r>
      <w:r w:rsidRPr="00E93753">
        <w:rPr>
          <w:rFonts w:ascii="Palatino Linotype" w:eastAsia="Calibri" w:hAnsi="Palatino Linotype" w:cs="Tahoma"/>
          <w:bCs/>
          <w:sz w:val="22"/>
          <w:szCs w:val="22"/>
          <w:lang w:val="es-ES_tradnl"/>
        </w:rPr>
        <w:t xml:space="preserve"> contener datos </w:t>
      </w:r>
      <w:r>
        <w:rPr>
          <w:rFonts w:ascii="Palatino Linotype" w:eastAsia="Calibri" w:hAnsi="Palatino Linotype" w:cs="Tahoma"/>
          <w:bCs/>
          <w:sz w:val="22"/>
          <w:szCs w:val="22"/>
          <w:lang w:val="es-ES_tradnl"/>
        </w:rPr>
        <w:t>confidenciales,</w:t>
      </w:r>
      <w:r w:rsidRPr="00E93753">
        <w:rPr>
          <w:rFonts w:ascii="Palatino Linotype" w:eastAsia="Calibri" w:hAnsi="Palatino Linotype" w:cs="Tahoma"/>
          <w:bCs/>
          <w:sz w:val="22"/>
          <w:szCs w:val="22"/>
          <w:lang w:val="es-ES_tradnl"/>
        </w:rPr>
        <w:t xml:space="preserve"> por</w:t>
      </w:r>
      <w:r>
        <w:rPr>
          <w:rFonts w:ascii="Palatino Linotype" w:eastAsia="Calibri" w:hAnsi="Palatino Linotype" w:cs="Tahoma"/>
          <w:bCs/>
          <w:sz w:val="22"/>
          <w:szCs w:val="22"/>
          <w:lang w:val="es-ES_tradnl"/>
        </w:rPr>
        <w:t xml:space="preserve"> lo que, en ese </w:t>
      </w:r>
      <w:r w:rsidRPr="00E93753">
        <w:rPr>
          <w:rFonts w:ascii="Palatino Linotype" w:eastAsia="Calibri" w:hAnsi="Palatino Linotype" w:cs="Tahoma"/>
          <w:bCs/>
          <w:sz w:val="22"/>
          <w:szCs w:val="22"/>
          <w:lang w:val="es-ES_tradnl"/>
        </w:rPr>
        <w:t xml:space="preserve">supuesto, </w:t>
      </w:r>
      <w:r>
        <w:rPr>
          <w:rFonts w:ascii="Palatino Linotype" w:eastAsia="Calibri" w:hAnsi="Palatino Linotype" w:cs="Tahoma"/>
          <w:bCs/>
          <w:sz w:val="22"/>
          <w:szCs w:val="22"/>
          <w:lang w:val="es-ES_tradnl"/>
        </w:rPr>
        <w:t xml:space="preserve">se </w:t>
      </w:r>
      <w:r w:rsidRPr="00E93753">
        <w:rPr>
          <w:rFonts w:ascii="Palatino Linotype" w:eastAsia="Calibri" w:hAnsi="Palatino Linotype" w:cs="Tahoma"/>
          <w:bCs/>
          <w:sz w:val="22"/>
          <w:szCs w:val="22"/>
          <w:lang w:val="es-ES_tradnl"/>
        </w:rPr>
        <w:t>deberá elaborar la versión pública respectiva.</w:t>
      </w:r>
    </w:p>
    <w:p w14:paraId="65666B7C" w14:textId="77777777" w:rsidR="00E93753" w:rsidRPr="00E93753" w:rsidRDefault="00E93753" w:rsidP="00E93753">
      <w:pPr>
        <w:spacing w:line="360" w:lineRule="auto"/>
        <w:jc w:val="both"/>
        <w:rPr>
          <w:rFonts w:ascii="Palatino Linotype" w:eastAsia="Calibri" w:hAnsi="Palatino Linotype" w:cs="Tahoma"/>
          <w:bCs/>
          <w:sz w:val="22"/>
          <w:szCs w:val="22"/>
          <w:lang w:val="es-ES_tradnl"/>
        </w:rPr>
      </w:pPr>
    </w:p>
    <w:p w14:paraId="5B42649B" w14:textId="77777777" w:rsidR="00E93753" w:rsidRPr="00E93753" w:rsidRDefault="00E93753" w:rsidP="00E93753">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_tradnl"/>
        </w:rPr>
        <w:lastRenderedPageBreak/>
        <w:t>Sobre dicha circunstancia</w:t>
      </w:r>
      <w:r w:rsidRPr="00E93753">
        <w:rPr>
          <w:rFonts w:ascii="Palatino Linotype" w:eastAsia="Calibri" w:hAnsi="Palatino Linotype" w:cs="Tahoma"/>
          <w:bCs/>
          <w:sz w:val="22"/>
          <w:szCs w:val="22"/>
          <w:lang w:val="es-ES"/>
        </w:rPr>
        <w:t>,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D1A641B" w14:textId="77777777" w:rsidR="00E93753" w:rsidRPr="00E93753" w:rsidRDefault="00E93753" w:rsidP="00E93753">
      <w:pPr>
        <w:spacing w:line="360" w:lineRule="auto"/>
        <w:jc w:val="both"/>
        <w:rPr>
          <w:rFonts w:ascii="Palatino Linotype" w:eastAsia="Calibri" w:hAnsi="Palatino Linotype" w:cs="Tahoma"/>
          <w:bCs/>
          <w:sz w:val="22"/>
          <w:szCs w:val="22"/>
          <w:lang w:val="es-ES"/>
        </w:rPr>
      </w:pPr>
    </w:p>
    <w:p w14:paraId="187F1276" w14:textId="77777777" w:rsidR="00E93753" w:rsidRPr="00E93753" w:rsidRDefault="00E93753" w:rsidP="00E93753">
      <w:pPr>
        <w:spacing w:line="360" w:lineRule="auto"/>
        <w:jc w:val="both"/>
        <w:rPr>
          <w:rFonts w:ascii="Palatino Linotype" w:eastAsia="Calibri" w:hAnsi="Palatino Linotype" w:cs="Tahoma"/>
          <w:bCs/>
          <w:sz w:val="22"/>
          <w:szCs w:val="22"/>
          <w:lang w:val="es-ES"/>
        </w:rPr>
      </w:pPr>
      <w:r w:rsidRPr="00E93753">
        <w:rPr>
          <w:rFonts w:ascii="Palatino Linotype" w:eastAsia="Calibri"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593A491" w14:textId="77777777" w:rsidR="00E93753" w:rsidRPr="002769C1" w:rsidRDefault="00E93753" w:rsidP="002769C1">
      <w:pPr>
        <w:spacing w:line="360" w:lineRule="auto"/>
        <w:jc w:val="both"/>
        <w:rPr>
          <w:rFonts w:ascii="Palatino Linotype" w:eastAsia="Calibri" w:hAnsi="Palatino Linotype" w:cs="Tahoma"/>
          <w:bCs/>
          <w:sz w:val="22"/>
          <w:szCs w:val="22"/>
        </w:rPr>
      </w:pPr>
    </w:p>
    <w:p w14:paraId="667C40F3" w14:textId="4CB7F8A0" w:rsidR="00801872" w:rsidRPr="00C938B6" w:rsidRDefault="00801872" w:rsidP="005B031E">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t>S</w:t>
      </w:r>
      <w:r w:rsidR="008774AA">
        <w:rPr>
          <w:rFonts w:ascii="Palatino Linotype" w:hAnsi="Palatino Linotype" w:cs="Tahoma"/>
          <w:b/>
          <w:sz w:val="22"/>
          <w:szCs w:val="22"/>
          <w:lang w:eastAsia="es-MX"/>
        </w:rPr>
        <w:t>ÉPTIMO</w:t>
      </w:r>
      <w:r w:rsidRPr="00C938B6">
        <w:rPr>
          <w:rFonts w:ascii="Palatino Linotype" w:hAnsi="Palatino Linotype" w:cs="Tahoma"/>
          <w:b/>
          <w:sz w:val="22"/>
          <w:szCs w:val="22"/>
          <w:lang w:eastAsia="es-MX"/>
        </w:rPr>
        <w:t xml:space="preserve">.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21601CA8" w14:textId="578034FC" w:rsidR="00606A84" w:rsidRPr="006609ED" w:rsidRDefault="00801872" w:rsidP="005B031E">
      <w:pPr>
        <w:spacing w:line="360" w:lineRule="auto"/>
        <w:jc w:val="both"/>
        <w:rPr>
          <w:rFonts w:ascii="Palatino Linotype" w:hAnsi="Palatino Linotype" w:cs="Tahoma"/>
          <w:iCs/>
          <w:sz w:val="22"/>
          <w:szCs w:val="22"/>
          <w:lang w:val="es-ES_tradnl"/>
        </w:rPr>
      </w:pPr>
      <w:r w:rsidRPr="00C938B6">
        <w:rPr>
          <w:rFonts w:ascii="Palatino Linotype" w:hAnsi="Palatino Linotype" w:cs="Tahoma"/>
          <w:sz w:val="22"/>
          <w:szCs w:val="22"/>
        </w:rPr>
        <w:t>Con fundamento en el artículo 186, fracción I</w:t>
      </w:r>
      <w:r w:rsidR="00483890">
        <w:rPr>
          <w:rFonts w:ascii="Palatino Linotype" w:hAnsi="Palatino Linotype" w:cs="Tahoma"/>
          <w:sz w:val="22"/>
          <w:szCs w:val="22"/>
        </w:rPr>
        <w:t>II</w:t>
      </w:r>
      <w:r w:rsidR="00AD5F62">
        <w:rPr>
          <w:rFonts w:ascii="Palatino Linotype" w:hAnsi="Palatino Linotype" w:cs="Tahoma"/>
          <w:sz w:val="22"/>
          <w:szCs w:val="22"/>
        </w:rPr>
        <w:t xml:space="preserve"> </w:t>
      </w:r>
      <w:r w:rsidRPr="00C938B6">
        <w:rPr>
          <w:rFonts w:ascii="Palatino Linotype" w:hAnsi="Palatino Linotype" w:cs="Tahoma"/>
          <w:sz w:val="22"/>
          <w:szCs w:val="22"/>
        </w:rPr>
        <w:t xml:space="preserve">de la Ley de Transparencia y Acceso a la Información Pública del Estado de México y Municipios, este Instituto considera procedente </w:t>
      </w:r>
      <w:r w:rsidR="006609ED">
        <w:rPr>
          <w:rFonts w:ascii="Palatino Linotype" w:hAnsi="Palatino Linotype" w:cs="Tahoma"/>
          <w:b/>
          <w:bCs/>
          <w:iCs/>
          <w:sz w:val="22"/>
          <w:szCs w:val="22"/>
          <w:lang w:val="es-ES_tradnl"/>
        </w:rPr>
        <w:t>REVOCAR</w:t>
      </w:r>
      <w:r w:rsidR="00745462">
        <w:rPr>
          <w:rFonts w:ascii="Palatino Linotype" w:hAnsi="Palatino Linotype" w:cs="Tahoma"/>
          <w:b/>
          <w:bCs/>
          <w:iCs/>
          <w:sz w:val="22"/>
          <w:szCs w:val="22"/>
          <w:lang w:val="es-ES_tradnl"/>
        </w:rPr>
        <w:t xml:space="preserve"> </w:t>
      </w:r>
      <w:r w:rsidR="00745462">
        <w:rPr>
          <w:rFonts w:ascii="Palatino Linotype" w:hAnsi="Palatino Linotype" w:cs="Tahoma"/>
          <w:iCs/>
          <w:sz w:val="22"/>
          <w:szCs w:val="22"/>
          <w:lang w:val="es-ES_tradnl"/>
        </w:rPr>
        <w:t>la respuesta del</w:t>
      </w:r>
      <w:r w:rsidR="00DB505F">
        <w:rPr>
          <w:rFonts w:ascii="Palatino Linotype" w:hAnsi="Palatino Linotype" w:cs="Tahoma"/>
          <w:iCs/>
          <w:sz w:val="22"/>
          <w:szCs w:val="22"/>
          <w:lang w:val="es-ES_tradnl"/>
        </w:rPr>
        <w:t xml:space="preserve"> Sujeto Obligado</w:t>
      </w:r>
      <w:r w:rsidR="00745462">
        <w:rPr>
          <w:rFonts w:ascii="Palatino Linotype" w:hAnsi="Palatino Linotype" w:cs="Tahoma"/>
          <w:iCs/>
          <w:sz w:val="22"/>
          <w:szCs w:val="22"/>
          <w:lang w:val="es-ES_tradnl"/>
        </w:rPr>
        <w:t xml:space="preserve"> </w:t>
      </w:r>
      <w:r w:rsidR="006609ED">
        <w:rPr>
          <w:rFonts w:ascii="Palatino Linotype" w:hAnsi="Palatino Linotype" w:cs="Tahoma"/>
          <w:iCs/>
          <w:sz w:val="22"/>
          <w:szCs w:val="22"/>
          <w:lang w:val="es-ES_tradnl"/>
        </w:rPr>
        <w:t>a la solicitud de información con número 00193/METEPEC/IP/2022, a efecto de que entregue a través del Sistema de Acceso a la Información Mexiquense (SAIMEX), previa búsqueda exhaustiva y razonable, en versión pública</w:t>
      </w:r>
      <w:r w:rsidR="00FF76DD">
        <w:rPr>
          <w:rFonts w:ascii="Palatino Linotype" w:hAnsi="Palatino Linotype" w:cs="Tahoma"/>
          <w:iCs/>
          <w:sz w:val="22"/>
          <w:szCs w:val="22"/>
          <w:lang w:val="es-ES_tradnl"/>
        </w:rPr>
        <w:t xml:space="preserve"> y en </w:t>
      </w:r>
      <w:r w:rsidR="007F60B3">
        <w:rPr>
          <w:rFonts w:ascii="Palatino Linotype" w:hAnsi="Palatino Linotype" w:cs="Tahoma"/>
          <w:iCs/>
          <w:sz w:val="22"/>
          <w:szCs w:val="22"/>
          <w:lang w:val="es-ES_tradnl"/>
        </w:rPr>
        <w:t xml:space="preserve">Formato de Documento Portátil (PDF), o en el formato electrónico en el que se haya generado, </w:t>
      </w:r>
      <w:r w:rsidR="006609ED">
        <w:rPr>
          <w:rFonts w:ascii="Palatino Linotype" w:hAnsi="Palatino Linotype" w:cs="Tahoma"/>
          <w:iCs/>
          <w:sz w:val="22"/>
          <w:szCs w:val="22"/>
          <w:lang w:val="es-ES_tradnl"/>
        </w:rPr>
        <w:t xml:space="preserve">todos los documentos contenidos en el o los expedientes de contratación con la empresa </w:t>
      </w:r>
      <w:r w:rsidR="006609ED">
        <w:rPr>
          <w:rFonts w:ascii="Palatino Linotype" w:hAnsi="Palatino Linotype" w:cs="Tahoma"/>
          <w:i/>
          <w:sz w:val="22"/>
          <w:szCs w:val="22"/>
          <w:lang w:val="es-ES_tradnl"/>
        </w:rPr>
        <w:t xml:space="preserve">“CIFO Technologies” </w:t>
      </w:r>
      <w:r w:rsidR="006609ED">
        <w:rPr>
          <w:rFonts w:ascii="Palatino Linotype" w:hAnsi="Palatino Linotype" w:cs="Tahoma"/>
          <w:iCs/>
          <w:sz w:val="22"/>
          <w:szCs w:val="22"/>
          <w:lang w:val="es-ES_tradnl"/>
        </w:rPr>
        <w:t>del periodo comprendido del diez de enero</w:t>
      </w:r>
      <w:r w:rsidR="00E93753">
        <w:rPr>
          <w:rFonts w:ascii="Palatino Linotype" w:hAnsi="Palatino Linotype" w:cs="Tahoma"/>
          <w:b/>
          <w:bCs/>
          <w:iCs/>
          <w:sz w:val="22"/>
          <w:szCs w:val="22"/>
          <w:lang w:val="es-ES_tradnl"/>
        </w:rPr>
        <w:t xml:space="preserve"> </w:t>
      </w:r>
      <w:r w:rsidR="006609ED">
        <w:rPr>
          <w:rFonts w:ascii="Palatino Linotype" w:hAnsi="Palatino Linotype" w:cs="Tahoma"/>
          <w:iCs/>
          <w:sz w:val="22"/>
          <w:szCs w:val="22"/>
          <w:lang w:val="es-ES_tradnl"/>
        </w:rPr>
        <w:t>de dos mil veintiuno al diez de enero de dos mil veintidós</w:t>
      </w:r>
    </w:p>
    <w:p w14:paraId="7F9A066F" w14:textId="317B1ACF" w:rsidR="0007377F" w:rsidRDefault="0007377F" w:rsidP="0007377F">
      <w:pPr>
        <w:spacing w:line="360" w:lineRule="auto"/>
        <w:jc w:val="both"/>
        <w:rPr>
          <w:rFonts w:ascii="Palatino Linotype" w:hAnsi="Palatino Linotype" w:cs="Tahoma"/>
          <w:iCs/>
          <w:sz w:val="22"/>
          <w:szCs w:val="22"/>
          <w:lang w:val="es-ES_tradnl"/>
        </w:rPr>
      </w:pPr>
    </w:p>
    <w:p w14:paraId="5AC04187" w14:textId="2626A94B" w:rsidR="006609ED" w:rsidRDefault="006609ED" w:rsidP="0007377F">
      <w:pPr>
        <w:spacing w:line="360" w:lineRule="auto"/>
        <w:jc w:val="both"/>
        <w:rPr>
          <w:rFonts w:ascii="Palatino Linotype" w:hAnsi="Palatino Linotype" w:cs="Tahoma"/>
          <w:iCs/>
          <w:sz w:val="22"/>
          <w:szCs w:val="22"/>
          <w:lang w:val="es-ES_tradnl"/>
        </w:rPr>
      </w:pPr>
      <w:r>
        <w:rPr>
          <w:rFonts w:ascii="Palatino Linotype" w:hAnsi="Palatino Linotype" w:cs="Tahoma"/>
          <w:iCs/>
          <w:sz w:val="22"/>
          <w:szCs w:val="22"/>
          <w:lang w:val="es-ES_tradnl"/>
        </w:rPr>
        <w:t>Además, de ser el caso, deberá proporcionar el Acuerdo de Clasificación donde el Comité de Transparencia confirme la eliminación de los datos o información c</w:t>
      </w:r>
      <w:r w:rsidR="00F73A5F">
        <w:rPr>
          <w:rFonts w:ascii="Palatino Linotype" w:hAnsi="Palatino Linotype" w:cs="Tahoma"/>
          <w:iCs/>
          <w:sz w:val="22"/>
          <w:szCs w:val="22"/>
          <w:lang w:val="es-ES_tradnl"/>
        </w:rPr>
        <w:t>onfidencial</w:t>
      </w:r>
      <w:r>
        <w:rPr>
          <w:rFonts w:ascii="Palatino Linotype" w:hAnsi="Palatino Linotype" w:cs="Tahoma"/>
          <w:iCs/>
          <w:sz w:val="22"/>
          <w:szCs w:val="22"/>
          <w:lang w:val="es-ES_tradnl"/>
        </w:rPr>
        <w:t xml:space="preserve">, en la versión pública, de conformidad con los artículos </w:t>
      </w:r>
      <w:r w:rsidR="00F73A5F">
        <w:rPr>
          <w:rFonts w:ascii="Palatino Linotype" w:hAnsi="Palatino Linotype" w:cs="Tahoma"/>
          <w:iCs/>
          <w:sz w:val="22"/>
          <w:szCs w:val="22"/>
          <w:lang w:val="es-ES_tradnl"/>
        </w:rPr>
        <w:t xml:space="preserve">49, fracciones II y VIII, 132, fracción II y 143, fracción </w:t>
      </w:r>
      <w:r w:rsidR="00F73A5F">
        <w:rPr>
          <w:rFonts w:ascii="Palatino Linotype" w:hAnsi="Palatino Linotype" w:cs="Tahoma"/>
          <w:iCs/>
          <w:sz w:val="22"/>
          <w:szCs w:val="22"/>
          <w:lang w:val="es-ES_tradnl"/>
        </w:rPr>
        <w:lastRenderedPageBreak/>
        <w:t xml:space="preserve">I de la Ley de Transparencia y Acceso a la Información Pública el Estado de México y Municipios. </w:t>
      </w:r>
    </w:p>
    <w:p w14:paraId="22C3CF7F" w14:textId="77777777" w:rsidR="00F73A5F" w:rsidRPr="0007377F" w:rsidRDefault="00F73A5F" w:rsidP="0007377F">
      <w:pPr>
        <w:spacing w:line="360" w:lineRule="auto"/>
        <w:jc w:val="both"/>
        <w:rPr>
          <w:rFonts w:ascii="Palatino Linotype" w:hAnsi="Palatino Linotype" w:cs="Tahoma"/>
          <w:iCs/>
          <w:sz w:val="22"/>
          <w:szCs w:val="22"/>
          <w:lang w:val="es-ES_tradnl"/>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D0E089E" w14:textId="420ADE25" w:rsidR="0007377F"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nte caso</w:t>
      </w:r>
      <w:r w:rsidR="003F5FB0">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 xml:space="preserve">se le </w:t>
      </w:r>
      <w:r w:rsidR="00D51254" w:rsidRPr="00CB4A69">
        <w:rPr>
          <w:rFonts w:ascii="Palatino Linotype" w:eastAsia="Calibri" w:hAnsi="Palatino Linotype" w:cs="Tahoma"/>
          <w:bCs/>
          <w:iCs/>
          <w:sz w:val="22"/>
          <w:szCs w:val="22"/>
          <w:lang w:val="es-ES" w:eastAsia="en-US"/>
        </w:rPr>
        <w:t>concede</w:t>
      </w:r>
      <w:r w:rsidR="004978B4">
        <w:rPr>
          <w:rFonts w:ascii="Palatino Linotype" w:eastAsia="Calibri" w:hAnsi="Palatino Linotype" w:cs="Tahoma"/>
          <w:bCs/>
          <w:iCs/>
          <w:sz w:val="22"/>
          <w:szCs w:val="22"/>
          <w:lang w:val="es-ES" w:eastAsia="en-US"/>
        </w:rPr>
        <w:t xml:space="preserve"> </w:t>
      </w:r>
      <w:r w:rsidRPr="00CB4A69">
        <w:rPr>
          <w:rFonts w:ascii="Palatino Linotype" w:eastAsia="Calibri" w:hAnsi="Palatino Linotype" w:cs="Tahoma"/>
          <w:bCs/>
          <w:iCs/>
          <w:sz w:val="22"/>
          <w:szCs w:val="22"/>
          <w:lang w:val="es-ES" w:eastAsia="en-US"/>
        </w:rPr>
        <w:t>la razón</w:t>
      </w:r>
      <w:r w:rsidR="00943432">
        <w:rPr>
          <w:rFonts w:ascii="Palatino Linotype" w:eastAsia="Calibri" w:hAnsi="Palatino Linotype" w:cs="Tahoma"/>
          <w:bCs/>
          <w:iCs/>
          <w:sz w:val="22"/>
          <w:szCs w:val="22"/>
          <w:lang w:val="es-ES" w:eastAsia="en-US"/>
        </w:rPr>
        <w:t xml:space="preserve">, </w:t>
      </w:r>
      <w:r w:rsidR="00F73A5F">
        <w:rPr>
          <w:rFonts w:ascii="Palatino Linotype" w:eastAsia="Calibri" w:hAnsi="Palatino Linotype" w:cs="Tahoma"/>
          <w:bCs/>
          <w:iCs/>
          <w:sz w:val="22"/>
          <w:szCs w:val="22"/>
          <w:lang w:val="es-ES" w:eastAsia="en-US"/>
        </w:rPr>
        <w:t xml:space="preserve">porque las ligas electrónicas que proporcionó el Sujeto Obligado no contienen la información solicitada. </w:t>
      </w:r>
    </w:p>
    <w:p w14:paraId="62C2C788" w14:textId="77777777" w:rsidR="0001080D" w:rsidRPr="00CB4A69" w:rsidRDefault="0001080D" w:rsidP="005B031E">
      <w:pPr>
        <w:widowControl w:val="0"/>
        <w:spacing w:line="360" w:lineRule="auto"/>
        <w:jc w:val="both"/>
        <w:rPr>
          <w:rFonts w:ascii="Palatino Linotype" w:eastAsia="Calibri" w:hAnsi="Palatino Linotype" w:cs="Tahoma"/>
          <w:bCs/>
          <w:iCs/>
          <w:sz w:val="22"/>
          <w:szCs w:val="22"/>
          <w:lang w:val="es-ES" w:eastAsia="en-US"/>
        </w:rPr>
      </w:pPr>
    </w:p>
    <w:p w14:paraId="40DDFD7B" w14:textId="221FD80C" w:rsidR="001B6D3C" w:rsidRDefault="00F171E4" w:rsidP="00E73502">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3AB0185B" w14:textId="77777777" w:rsidR="00E73502" w:rsidRDefault="00E73502" w:rsidP="00E73502">
      <w:pPr>
        <w:spacing w:line="360" w:lineRule="auto"/>
        <w:jc w:val="both"/>
        <w:rPr>
          <w:rFonts w:ascii="Palatino Linotype" w:eastAsia="Calibri" w:hAnsi="Palatino Linotype" w:cs="Tahoma"/>
          <w:bCs/>
          <w:iCs/>
          <w:sz w:val="22"/>
          <w:szCs w:val="22"/>
          <w:lang w:eastAsia="en-US"/>
        </w:rPr>
      </w:pPr>
    </w:p>
    <w:p w14:paraId="7818318C" w14:textId="748FEFB2"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5331D0C1"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3EB8BFD4"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E27FF5" w:rsidRDefault="005B031E" w:rsidP="00E27FF5">
      <w:pPr>
        <w:spacing w:line="360" w:lineRule="auto"/>
        <w:ind w:right="-28"/>
        <w:jc w:val="both"/>
        <w:rPr>
          <w:rFonts w:ascii="Palatino Linotype" w:eastAsia="Calibri" w:hAnsi="Palatino Linotype" w:cs="Tahoma"/>
          <w:b/>
          <w:bCs/>
          <w:sz w:val="24"/>
          <w:szCs w:val="24"/>
        </w:rPr>
      </w:pPr>
    </w:p>
    <w:p w14:paraId="6D025A79" w14:textId="5361221F" w:rsidR="00E27FF5" w:rsidRDefault="00E27FF5" w:rsidP="004C5F95">
      <w:pPr>
        <w:widowControl w:val="0"/>
        <w:spacing w:line="360" w:lineRule="auto"/>
        <w:jc w:val="both"/>
        <w:rPr>
          <w:rFonts w:ascii="Palatino Linotype" w:eastAsia="Calibri" w:hAnsi="Palatino Linotype" w:cs="Tahoma"/>
          <w:sz w:val="22"/>
          <w:szCs w:val="22"/>
          <w:lang w:eastAsia="en-US"/>
        </w:rPr>
      </w:pPr>
      <w:bookmarkStart w:id="2" w:name="_Hlk92790075"/>
      <w:r w:rsidRPr="00E27FF5">
        <w:rPr>
          <w:rFonts w:ascii="Palatino Linotype" w:hAnsi="Palatino Linotype" w:cs="Tahoma"/>
          <w:b/>
          <w:bCs/>
          <w:sz w:val="22"/>
          <w:szCs w:val="22"/>
        </w:rPr>
        <w:t xml:space="preserve">PRIMERO. </w:t>
      </w:r>
      <w:r w:rsidR="00BF3EED">
        <w:rPr>
          <w:rFonts w:ascii="Palatino Linotype" w:eastAsia="Calibri" w:hAnsi="Palatino Linotype" w:cs="Tahoma"/>
          <w:bCs/>
          <w:sz w:val="22"/>
          <w:szCs w:val="22"/>
        </w:rPr>
        <w:t xml:space="preserve">Se </w:t>
      </w:r>
      <w:r w:rsidR="00F73A5F">
        <w:rPr>
          <w:rFonts w:ascii="Palatino Linotype" w:eastAsia="Calibri" w:hAnsi="Palatino Linotype" w:cs="Tahoma"/>
          <w:b/>
          <w:sz w:val="22"/>
          <w:szCs w:val="22"/>
        </w:rPr>
        <w:t>REVOCA</w:t>
      </w:r>
      <w:r w:rsidR="00BF3EED">
        <w:rPr>
          <w:rFonts w:ascii="Palatino Linotype" w:eastAsia="Calibri" w:hAnsi="Palatino Linotype" w:cs="Tahoma"/>
          <w:b/>
          <w:sz w:val="22"/>
          <w:szCs w:val="22"/>
        </w:rPr>
        <w:t xml:space="preserve"> </w:t>
      </w:r>
      <w:r w:rsidR="00BF3EED">
        <w:rPr>
          <w:rFonts w:ascii="Palatino Linotype" w:eastAsia="Calibri" w:hAnsi="Palatino Linotype" w:cs="Tahoma"/>
          <w:bCs/>
          <w:sz w:val="22"/>
          <w:szCs w:val="22"/>
        </w:rPr>
        <w:t xml:space="preserve">la respuesta entregada por el Ayuntamiento de </w:t>
      </w:r>
      <w:r w:rsidR="00F73A5F">
        <w:rPr>
          <w:rFonts w:ascii="Palatino Linotype" w:eastAsia="Calibri" w:hAnsi="Palatino Linotype" w:cs="Tahoma"/>
          <w:bCs/>
          <w:sz w:val="22"/>
          <w:szCs w:val="22"/>
        </w:rPr>
        <w:t>Metepec</w:t>
      </w:r>
      <w:r w:rsidR="00BF3EED">
        <w:rPr>
          <w:rFonts w:ascii="Palatino Linotype" w:eastAsia="Calibri" w:hAnsi="Palatino Linotype" w:cs="Tahoma"/>
          <w:bCs/>
          <w:sz w:val="22"/>
          <w:szCs w:val="22"/>
        </w:rPr>
        <w:t xml:space="preserve"> a la solicitud de información</w:t>
      </w:r>
      <w:r w:rsidR="001529E7">
        <w:rPr>
          <w:rFonts w:ascii="Palatino Linotype" w:eastAsia="Calibri" w:hAnsi="Palatino Linotype" w:cs="Tahoma"/>
          <w:bCs/>
          <w:sz w:val="22"/>
          <w:szCs w:val="22"/>
        </w:rPr>
        <w:t xml:space="preserve"> </w:t>
      </w:r>
      <w:r w:rsidR="001529E7" w:rsidRPr="00363784">
        <w:rPr>
          <w:rFonts w:ascii="Palatino Linotype" w:eastAsia="Calibri" w:hAnsi="Palatino Linotype" w:cs="Tahoma"/>
          <w:b/>
          <w:bCs/>
          <w:sz w:val="22"/>
          <w:szCs w:val="22"/>
          <w:lang w:eastAsia="en-US"/>
        </w:rPr>
        <w:t>00</w:t>
      </w:r>
      <w:r w:rsidR="0098517B" w:rsidRPr="00363784">
        <w:rPr>
          <w:rFonts w:ascii="Palatino Linotype" w:eastAsia="Calibri" w:hAnsi="Palatino Linotype" w:cs="Tahoma"/>
          <w:b/>
          <w:bCs/>
          <w:sz w:val="22"/>
          <w:szCs w:val="22"/>
          <w:lang w:eastAsia="en-US"/>
        </w:rPr>
        <w:t>193</w:t>
      </w:r>
      <w:r w:rsidR="001529E7" w:rsidRPr="00363784">
        <w:rPr>
          <w:rFonts w:ascii="Palatino Linotype" w:eastAsia="Calibri" w:hAnsi="Palatino Linotype" w:cs="Tahoma"/>
          <w:b/>
          <w:bCs/>
          <w:sz w:val="22"/>
          <w:szCs w:val="22"/>
          <w:lang w:eastAsia="en-US"/>
        </w:rPr>
        <w:t>/</w:t>
      </w:r>
      <w:r w:rsidR="0098517B" w:rsidRPr="00363784">
        <w:rPr>
          <w:rFonts w:ascii="Palatino Linotype" w:eastAsia="Calibri" w:hAnsi="Palatino Linotype" w:cs="Tahoma"/>
          <w:b/>
          <w:bCs/>
          <w:sz w:val="22"/>
          <w:szCs w:val="22"/>
          <w:lang w:eastAsia="en-US"/>
        </w:rPr>
        <w:t>METEPEC</w:t>
      </w:r>
      <w:r w:rsidR="001529E7" w:rsidRPr="00363784">
        <w:rPr>
          <w:rFonts w:ascii="Palatino Linotype" w:eastAsia="Calibri" w:hAnsi="Palatino Linotype" w:cs="Tahoma"/>
          <w:b/>
          <w:bCs/>
          <w:sz w:val="22"/>
          <w:szCs w:val="22"/>
          <w:lang w:eastAsia="en-US"/>
        </w:rPr>
        <w:t>/IP/2021</w:t>
      </w:r>
      <w:r w:rsidR="001529E7" w:rsidRPr="001529E7">
        <w:rPr>
          <w:rFonts w:ascii="Palatino Linotype" w:eastAsia="Calibri" w:hAnsi="Palatino Linotype" w:cs="Tahoma"/>
          <w:sz w:val="22"/>
          <w:szCs w:val="22"/>
          <w:lang w:eastAsia="en-US"/>
        </w:rPr>
        <w:t xml:space="preserve"> por</w:t>
      </w:r>
      <w:r w:rsidR="00A768A9">
        <w:rPr>
          <w:rFonts w:ascii="Palatino Linotype" w:eastAsia="Calibri" w:hAnsi="Palatino Linotype" w:cs="Tahoma"/>
          <w:sz w:val="22"/>
          <w:szCs w:val="22"/>
          <w:lang w:eastAsia="en-US"/>
        </w:rPr>
        <w:t xml:space="preserve"> resultar </w:t>
      </w:r>
      <w:r w:rsidR="001529E7">
        <w:rPr>
          <w:rFonts w:ascii="Palatino Linotype" w:eastAsia="Calibri" w:hAnsi="Palatino Linotype" w:cs="Tahoma"/>
          <w:b/>
          <w:bCs/>
          <w:sz w:val="22"/>
          <w:szCs w:val="22"/>
          <w:lang w:eastAsia="en-US"/>
        </w:rPr>
        <w:t xml:space="preserve">FUNDADOS </w:t>
      </w:r>
      <w:r w:rsidR="001529E7">
        <w:rPr>
          <w:rFonts w:ascii="Palatino Linotype" w:eastAsia="Calibri" w:hAnsi="Palatino Linotype" w:cs="Tahoma"/>
          <w:sz w:val="22"/>
          <w:szCs w:val="22"/>
          <w:lang w:eastAsia="en-US"/>
        </w:rPr>
        <w:t xml:space="preserve">los motivos de inconformidad vertidos por el Recurrente, en términos de los Considerandos </w:t>
      </w:r>
      <w:r w:rsidR="003D3A22">
        <w:rPr>
          <w:rFonts w:ascii="Palatino Linotype" w:eastAsia="Calibri" w:hAnsi="Palatino Linotype" w:cs="Tahoma"/>
          <w:b/>
          <w:bCs/>
          <w:sz w:val="22"/>
          <w:szCs w:val="22"/>
          <w:lang w:eastAsia="en-US"/>
        </w:rPr>
        <w:t>QUINTO</w:t>
      </w:r>
      <w:r w:rsidR="001529E7">
        <w:rPr>
          <w:rFonts w:ascii="Palatino Linotype" w:eastAsia="Calibri" w:hAnsi="Palatino Linotype" w:cs="Tahoma"/>
          <w:sz w:val="22"/>
          <w:szCs w:val="22"/>
          <w:lang w:eastAsia="en-US"/>
        </w:rPr>
        <w:t xml:space="preserve"> y </w:t>
      </w:r>
      <w:r w:rsidR="003D3A22">
        <w:rPr>
          <w:rFonts w:ascii="Palatino Linotype" w:eastAsia="Calibri" w:hAnsi="Palatino Linotype" w:cs="Tahoma"/>
          <w:b/>
          <w:bCs/>
          <w:sz w:val="22"/>
          <w:szCs w:val="22"/>
          <w:lang w:eastAsia="en-US"/>
        </w:rPr>
        <w:t>S</w:t>
      </w:r>
      <w:r w:rsidR="00A768A9">
        <w:rPr>
          <w:rFonts w:ascii="Palatino Linotype" w:eastAsia="Calibri" w:hAnsi="Palatino Linotype" w:cs="Tahoma"/>
          <w:b/>
          <w:bCs/>
          <w:sz w:val="22"/>
          <w:szCs w:val="22"/>
          <w:lang w:eastAsia="en-US"/>
        </w:rPr>
        <w:t>ÉPTIMO</w:t>
      </w:r>
      <w:r w:rsidR="003D3A22">
        <w:rPr>
          <w:rFonts w:ascii="Palatino Linotype" w:eastAsia="Calibri" w:hAnsi="Palatino Linotype" w:cs="Tahoma"/>
          <w:b/>
          <w:bCs/>
          <w:sz w:val="22"/>
          <w:szCs w:val="22"/>
          <w:lang w:eastAsia="en-US"/>
        </w:rPr>
        <w:t xml:space="preserve"> </w:t>
      </w:r>
      <w:r w:rsidR="001529E7">
        <w:rPr>
          <w:rFonts w:ascii="Palatino Linotype" w:eastAsia="Calibri" w:hAnsi="Palatino Linotype" w:cs="Tahoma"/>
          <w:sz w:val="22"/>
          <w:szCs w:val="22"/>
          <w:lang w:eastAsia="en-US"/>
        </w:rPr>
        <w:t xml:space="preserve">de la presente Resolución. </w:t>
      </w:r>
    </w:p>
    <w:p w14:paraId="5066D44E" w14:textId="77777777" w:rsidR="0098517B" w:rsidRPr="004C5F95" w:rsidRDefault="0098517B" w:rsidP="004C5F95">
      <w:pPr>
        <w:widowControl w:val="0"/>
        <w:spacing w:line="360" w:lineRule="auto"/>
        <w:jc w:val="both"/>
        <w:rPr>
          <w:rFonts w:ascii="Palatino Linotype" w:eastAsia="Calibri" w:hAnsi="Palatino Linotype" w:cs="Tahoma"/>
          <w:sz w:val="22"/>
          <w:szCs w:val="22"/>
          <w:lang w:eastAsia="en-US"/>
        </w:rPr>
      </w:pPr>
    </w:p>
    <w:p w14:paraId="67E4E392" w14:textId="59215B7F" w:rsidR="0098517B" w:rsidRPr="0098517B" w:rsidRDefault="00E27FF5" w:rsidP="0098517B">
      <w:pPr>
        <w:spacing w:line="360" w:lineRule="auto"/>
        <w:ind w:right="-93"/>
        <w:jc w:val="both"/>
        <w:rPr>
          <w:rFonts w:ascii="Palatino Linotype" w:hAnsi="Palatino Linotype" w:cs="Tahoma"/>
          <w:sz w:val="22"/>
          <w:szCs w:val="22"/>
          <w:lang w:val="es-ES"/>
        </w:rPr>
      </w:pPr>
      <w:r w:rsidRPr="00E27FF5">
        <w:rPr>
          <w:rFonts w:ascii="Palatino Linotype" w:eastAsia="Calibri" w:hAnsi="Palatino Linotype" w:cs="Tahoma"/>
          <w:b/>
          <w:bCs/>
          <w:sz w:val="22"/>
          <w:szCs w:val="22"/>
        </w:rPr>
        <w:t>SEGUNDO.</w:t>
      </w:r>
      <w:r w:rsidRPr="00E27FF5">
        <w:rPr>
          <w:rFonts w:ascii="Palatino Linotype" w:eastAsia="Calibri" w:hAnsi="Palatino Linotype" w:cs="Tahoma"/>
          <w:sz w:val="22"/>
          <w:szCs w:val="22"/>
          <w:lang w:eastAsia="es-MX"/>
        </w:rPr>
        <w:t xml:space="preserve"> Se </w:t>
      </w:r>
      <w:r w:rsidRPr="00E27FF5">
        <w:rPr>
          <w:rFonts w:ascii="Palatino Linotype" w:eastAsia="Calibri" w:hAnsi="Palatino Linotype" w:cs="Tahoma"/>
          <w:b/>
          <w:sz w:val="22"/>
          <w:szCs w:val="22"/>
          <w:lang w:eastAsia="es-MX"/>
        </w:rPr>
        <w:t xml:space="preserve">ORDENA </w:t>
      </w:r>
      <w:r w:rsidRPr="00E27FF5">
        <w:rPr>
          <w:rFonts w:ascii="Palatino Linotype" w:eastAsia="Calibri" w:hAnsi="Palatino Linotype" w:cs="Tahoma"/>
          <w:sz w:val="22"/>
          <w:szCs w:val="22"/>
          <w:lang w:eastAsia="es-MX"/>
        </w:rPr>
        <w:t xml:space="preserve">al </w:t>
      </w:r>
      <w:r w:rsidR="0098517B">
        <w:rPr>
          <w:rFonts w:ascii="Palatino Linotype" w:eastAsia="Calibri" w:hAnsi="Palatino Linotype" w:cs="Tahoma"/>
          <w:sz w:val="22"/>
          <w:szCs w:val="22"/>
          <w:lang w:eastAsia="es-MX"/>
        </w:rPr>
        <w:t>Ayuntamiento de Metepec</w:t>
      </w:r>
      <w:r w:rsidRPr="00E27FF5">
        <w:rPr>
          <w:rFonts w:ascii="Palatino Linotype" w:eastAsia="Calibri" w:hAnsi="Palatino Linotype" w:cs="Tahoma"/>
          <w:sz w:val="22"/>
          <w:szCs w:val="22"/>
          <w:lang w:eastAsia="es-MX"/>
        </w:rPr>
        <w:t xml:space="preserve">, </w:t>
      </w:r>
      <w:r w:rsidRPr="00E27FF5">
        <w:rPr>
          <w:rFonts w:ascii="Palatino Linotype" w:eastAsia="Calibri" w:hAnsi="Palatino Linotype" w:cs="Tahoma"/>
          <w:bCs/>
          <w:sz w:val="22"/>
          <w:szCs w:val="22"/>
        </w:rPr>
        <w:t>a efecto de que</w:t>
      </w:r>
      <w:r w:rsidR="00CD6D02">
        <w:rPr>
          <w:rFonts w:ascii="Palatino Linotype" w:hAnsi="Palatino Linotype" w:cs="Tahoma"/>
          <w:sz w:val="22"/>
          <w:szCs w:val="22"/>
        </w:rPr>
        <w:t xml:space="preserve"> </w:t>
      </w:r>
      <w:r w:rsidR="00725CAF">
        <w:rPr>
          <w:rFonts w:ascii="Palatino Linotype" w:hAnsi="Palatino Linotype" w:cs="Tahoma"/>
          <w:sz w:val="22"/>
          <w:szCs w:val="22"/>
        </w:rPr>
        <w:t xml:space="preserve">entregue a </w:t>
      </w:r>
      <w:r w:rsidR="00725CAF" w:rsidRPr="00E27FF5">
        <w:rPr>
          <w:rFonts w:ascii="Palatino Linotype" w:hAnsi="Palatino Linotype" w:cs="Tahoma"/>
          <w:sz w:val="22"/>
          <w:szCs w:val="22"/>
        </w:rPr>
        <w:t>través</w:t>
      </w:r>
      <w:r w:rsidRPr="00E27FF5">
        <w:rPr>
          <w:rFonts w:ascii="Palatino Linotype" w:hAnsi="Palatino Linotype" w:cs="Tahoma"/>
          <w:sz w:val="22"/>
          <w:szCs w:val="22"/>
        </w:rPr>
        <w:t xml:space="preserve"> del </w:t>
      </w:r>
      <w:r w:rsidRPr="00E27FF5">
        <w:rPr>
          <w:rFonts w:ascii="Palatino Linotype" w:hAnsi="Palatino Linotype" w:cs="Tahoma"/>
          <w:sz w:val="22"/>
          <w:szCs w:val="22"/>
          <w:lang w:val="es-ES"/>
        </w:rPr>
        <w:t>Sistema de Acceso a la Información Mexiquense (SAIMEX)</w:t>
      </w:r>
      <w:r w:rsidR="00744442">
        <w:rPr>
          <w:rFonts w:ascii="Palatino Linotype" w:hAnsi="Palatino Linotype" w:cs="Tahoma"/>
          <w:sz w:val="22"/>
          <w:szCs w:val="22"/>
        </w:rPr>
        <w:t>,</w:t>
      </w:r>
      <w:r w:rsidR="00744442" w:rsidRPr="00E27FF5">
        <w:rPr>
          <w:rFonts w:ascii="Palatino Linotype" w:hAnsi="Palatino Linotype" w:cs="Tahoma"/>
          <w:sz w:val="22"/>
          <w:szCs w:val="22"/>
          <w:lang w:val="es-ES"/>
        </w:rPr>
        <w:t xml:space="preserve"> </w:t>
      </w:r>
      <w:r w:rsidR="00A768A9">
        <w:rPr>
          <w:rFonts w:ascii="Palatino Linotype" w:hAnsi="Palatino Linotype" w:cs="Tahoma"/>
          <w:sz w:val="22"/>
          <w:szCs w:val="22"/>
          <w:lang w:val="es-ES"/>
        </w:rPr>
        <w:t xml:space="preserve">previa búsqueda exhaustiva y razonable, </w:t>
      </w:r>
      <w:r w:rsidR="0098517B">
        <w:rPr>
          <w:rFonts w:ascii="Palatino Linotype" w:hAnsi="Palatino Linotype" w:cs="Tahoma"/>
          <w:sz w:val="22"/>
          <w:szCs w:val="22"/>
          <w:lang w:val="es-ES"/>
        </w:rPr>
        <w:t>en versión pública</w:t>
      </w:r>
      <w:r w:rsidR="007F60B3">
        <w:rPr>
          <w:rFonts w:ascii="Palatino Linotype" w:hAnsi="Palatino Linotype" w:cs="Tahoma"/>
          <w:sz w:val="22"/>
          <w:szCs w:val="22"/>
          <w:lang w:val="es-ES"/>
        </w:rPr>
        <w:t xml:space="preserve"> y, en Formato de Documento Portátil (PDF) o, en el formato electrónico en que se haya generado;</w:t>
      </w:r>
      <w:r w:rsidR="0098517B">
        <w:rPr>
          <w:rFonts w:ascii="Palatino Linotype" w:hAnsi="Palatino Linotype" w:cs="Tahoma"/>
          <w:sz w:val="22"/>
          <w:szCs w:val="22"/>
          <w:lang w:val="es-ES"/>
        </w:rPr>
        <w:t xml:space="preserve"> </w:t>
      </w:r>
      <w:r w:rsidR="0098517B">
        <w:rPr>
          <w:rFonts w:ascii="Palatino Linotype" w:hAnsi="Palatino Linotype" w:cs="Tahoma"/>
          <w:iCs/>
          <w:sz w:val="22"/>
          <w:szCs w:val="22"/>
          <w:lang w:val="es-ES_tradnl"/>
        </w:rPr>
        <w:t xml:space="preserve">todos los documentos contenidos en el o los expedientes </w:t>
      </w:r>
      <w:r w:rsidR="0098517B">
        <w:rPr>
          <w:rFonts w:ascii="Palatino Linotype" w:hAnsi="Palatino Linotype" w:cs="Tahoma"/>
          <w:iCs/>
          <w:sz w:val="22"/>
          <w:szCs w:val="22"/>
          <w:lang w:val="es-ES_tradnl"/>
        </w:rPr>
        <w:lastRenderedPageBreak/>
        <w:t xml:space="preserve">de contratación con la empresa </w:t>
      </w:r>
      <w:r w:rsidR="0098517B">
        <w:rPr>
          <w:rFonts w:ascii="Palatino Linotype" w:hAnsi="Palatino Linotype" w:cs="Tahoma"/>
          <w:i/>
          <w:sz w:val="22"/>
          <w:szCs w:val="22"/>
          <w:lang w:val="es-ES_tradnl"/>
        </w:rPr>
        <w:t xml:space="preserve">“CIFO Technologies” </w:t>
      </w:r>
      <w:r w:rsidR="0098517B">
        <w:rPr>
          <w:rFonts w:ascii="Palatino Linotype" w:hAnsi="Palatino Linotype" w:cs="Tahoma"/>
          <w:iCs/>
          <w:sz w:val="22"/>
          <w:szCs w:val="22"/>
          <w:lang w:val="es-ES_tradnl"/>
        </w:rPr>
        <w:t>del periodo comprendido del diez de enero</w:t>
      </w:r>
      <w:r w:rsidR="0098517B">
        <w:rPr>
          <w:rFonts w:ascii="Palatino Linotype" w:hAnsi="Palatino Linotype" w:cs="Tahoma"/>
          <w:b/>
          <w:bCs/>
          <w:iCs/>
          <w:sz w:val="22"/>
          <w:szCs w:val="22"/>
          <w:lang w:val="es-ES_tradnl"/>
        </w:rPr>
        <w:t xml:space="preserve"> </w:t>
      </w:r>
      <w:r w:rsidR="0098517B">
        <w:rPr>
          <w:rFonts w:ascii="Palatino Linotype" w:hAnsi="Palatino Linotype" w:cs="Tahoma"/>
          <w:iCs/>
          <w:sz w:val="22"/>
          <w:szCs w:val="22"/>
          <w:lang w:val="es-ES_tradnl"/>
        </w:rPr>
        <w:t>de dos mil veintiuno al diez de enero de dos mil veintidós</w:t>
      </w:r>
    </w:p>
    <w:p w14:paraId="52FB47AE" w14:textId="77777777" w:rsidR="0098517B" w:rsidRDefault="0098517B" w:rsidP="0098517B">
      <w:pPr>
        <w:spacing w:line="360" w:lineRule="auto"/>
        <w:jc w:val="both"/>
        <w:rPr>
          <w:rFonts w:ascii="Palatino Linotype" w:hAnsi="Palatino Linotype" w:cs="Tahoma"/>
          <w:iCs/>
          <w:sz w:val="22"/>
          <w:szCs w:val="22"/>
          <w:lang w:val="es-ES_tradnl"/>
        </w:rPr>
      </w:pPr>
    </w:p>
    <w:p w14:paraId="3C799A1E" w14:textId="7CB66C14" w:rsidR="0098517B" w:rsidRPr="0098517B" w:rsidRDefault="0098517B" w:rsidP="0098517B">
      <w:pPr>
        <w:spacing w:line="360" w:lineRule="auto"/>
        <w:jc w:val="both"/>
        <w:rPr>
          <w:rFonts w:ascii="Palatino Linotype" w:hAnsi="Palatino Linotype" w:cs="Tahoma"/>
          <w:iCs/>
          <w:sz w:val="22"/>
          <w:szCs w:val="22"/>
          <w:lang w:val="es-ES_tradnl"/>
        </w:rPr>
      </w:pPr>
      <w:r>
        <w:rPr>
          <w:rFonts w:ascii="Palatino Linotype" w:hAnsi="Palatino Linotype" w:cs="Tahoma"/>
          <w:iCs/>
          <w:sz w:val="22"/>
          <w:szCs w:val="22"/>
          <w:lang w:val="es-ES_tradnl"/>
        </w:rPr>
        <w:t xml:space="preserve">Además, de ser el caso, deberá proporcionar el Acuerdo de Clasificación donde el Comité de Transparencia confirme la eliminación de los datos o información confidencial, en la versión pública, de conformidad con los artículos 49, fracciones II y VIII, 132, fracción II y 143, fracción I de la Ley de Transparencia y Acceso a la Información Pública el Estado de México y Municipios. </w:t>
      </w:r>
    </w:p>
    <w:p w14:paraId="3892F64B" w14:textId="77777777" w:rsidR="00A768A9" w:rsidRPr="00A768A9" w:rsidRDefault="00A768A9" w:rsidP="00A768A9">
      <w:pPr>
        <w:spacing w:line="360" w:lineRule="auto"/>
        <w:ind w:right="-93"/>
        <w:jc w:val="both"/>
        <w:rPr>
          <w:rFonts w:ascii="Palatino Linotype" w:hAnsi="Palatino Linotype" w:cs="Tahoma"/>
          <w:sz w:val="22"/>
          <w:szCs w:val="22"/>
          <w:lang w:val="es-ES"/>
        </w:rPr>
      </w:pPr>
    </w:p>
    <w:bookmarkEnd w:id="2"/>
    <w:p w14:paraId="68C2EF4D" w14:textId="0B89A090" w:rsidR="00A22180" w:rsidRDefault="00A22180" w:rsidP="00A22180">
      <w:pPr>
        <w:spacing w:line="360" w:lineRule="auto"/>
        <w:jc w:val="both"/>
        <w:rPr>
          <w:rFonts w:ascii="Palatino Linotype" w:hAnsi="Palatino Linotype" w:cs="Tahoma"/>
          <w:color w:val="000000"/>
          <w:sz w:val="22"/>
          <w:szCs w:val="22"/>
        </w:rPr>
      </w:pPr>
      <w:r w:rsidRPr="00C51D8E">
        <w:rPr>
          <w:rFonts w:ascii="Palatino Linotype" w:eastAsia="Calibri" w:hAnsi="Palatino Linotype" w:cs="Tahoma"/>
          <w:b/>
          <w:bCs/>
          <w:color w:val="000000"/>
          <w:sz w:val="22"/>
          <w:szCs w:val="22"/>
          <w:lang w:eastAsia="en-US"/>
        </w:rPr>
        <w:t xml:space="preserve">TERCERO. </w:t>
      </w:r>
      <w:r w:rsidRPr="00114865">
        <w:rPr>
          <w:rFonts w:ascii="Palatino Linotype" w:hAnsi="Palatino Linotype" w:cs="Tahoma"/>
          <w:b/>
          <w:color w:val="000000"/>
          <w:sz w:val="22"/>
          <w:szCs w:val="22"/>
        </w:rPr>
        <w:t xml:space="preserve">NOTIFÍQUESE </w:t>
      </w:r>
      <w:r w:rsidRPr="00114865">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sz w:val="22"/>
          <w:szCs w:val="22"/>
        </w:rPr>
        <w:t>diez</w:t>
      </w:r>
      <w:r w:rsidRPr="00114865">
        <w:rPr>
          <w:rFonts w:ascii="Palatino Linotype" w:hAnsi="Palatino Linotype" w:cs="Tahoma"/>
          <w:color w:val="000000"/>
          <w:sz w:val="22"/>
          <w:szCs w:val="22"/>
        </w:rPr>
        <w:t xml:space="preserve"> días hábiles, e informe a este Instituto en un plazo de tres días hábiles siguientes sobre el cumplimiento dado a la presente.</w:t>
      </w:r>
    </w:p>
    <w:p w14:paraId="39E17307" w14:textId="77777777" w:rsidR="00E12537" w:rsidRPr="0098517B" w:rsidRDefault="00E12537" w:rsidP="00A22180">
      <w:pPr>
        <w:spacing w:line="360" w:lineRule="auto"/>
        <w:jc w:val="both"/>
        <w:rPr>
          <w:rFonts w:ascii="Palatino Linotype" w:hAnsi="Palatino Linotype" w:cs="Tahoma"/>
          <w:i/>
          <w:color w:val="000000"/>
          <w:sz w:val="22"/>
          <w:szCs w:val="22"/>
        </w:rPr>
      </w:pPr>
    </w:p>
    <w:p w14:paraId="1963487F" w14:textId="77777777" w:rsidR="00A22180" w:rsidRPr="00114865" w:rsidRDefault="00A22180" w:rsidP="00A22180">
      <w:pPr>
        <w:spacing w:line="360" w:lineRule="auto"/>
        <w:jc w:val="both"/>
        <w:rPr>
          <w:rFonts w:ascii="Palatino Linotype" w:eastAsia="Calibri" w:hAnsi="Palatino Linotype" w:cs="Tahoma"/>
          <w:sz w:val="22"/>
          <w:szCs w:val="22"/>
          <w:lang w:eastAsia="es-MX"/>
        </w:rPr>
      </w:pPr>
      <w:r w:rsidRPr="00114865">
        <w:rPr>
          <w:rFonts w:ascii="Palatino Linotype" w:eastAsia="Calibri" w:hAnsi="Palatino Linotype" w:cs="Tahoma"/>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0E0FCB7" w14:textId="77777777" w:rsidR="00A22180" w:rsidRPr="00CC253A" w:rsidRDefault="00A22180" w:rsidP="00A22180">
      <w:pPr>
        <w:spacing w:line="360" w:lineRule="auto"/>
        <w:jc w:val="both"/>
        <w:rPr>
          <w:rFonts w:ascii="Palatino Linotype" w:eastAsia="Calibri" w:hAnsi="Palatino Linotype" w:cs="Tahoma"/>
          <w:sz w:val="22"/>
          <w:szCs w:val="22"/>
          <w:lang w:eastAsia="es-MX"/>
        </w:rPr>
      </w:pPr>
    </w:p>
    <w:p w14:paraId="224BC463" w14:textId="77777777" w:rsidR="00A22180" w:rsidRPr="00CC253A" w:rsidRDefault="00A22180" w:rsidP="00A22180">
      <w:pPr>
        <w:spacing w:line="360" w:lineRule="auto"/>
        <w:jc w:val="both"/>
        <w:rPr>
          <w:rFonts w:ascii="Palatino Linotype" w:eastAsia="Calibri" w:hAnsi="Palatino Linotype" w:cs="Tahoma"/>
          <w:sz w:val="22"/>
          <w:szCs w:val="22"/>
          <w:lang w:eastAsia="es-MX"/>
        </w:rPr>
      </w:pPr>
      <w:r>
        <w:rPr>
          <w:rFonts w:ascii="Palatino Linotype" w:eastAsia="Calibri" w:hAnsi="Palatino Linotype" w:cs="Tahoma"/>
          <w:b/>
          <w:bCs/>
          <w:sz w:val="22"/>
          <w:szCs w:val="22"/>
          <w:lang w:eastAsia="es-MX"/>
        </w:rPr>
        <w:t>CUARTO</w:t>
      </w:r>
      <w:r w:rsidRPr="00CC253A">
        <w:rPr>
          <w:rFonts w:ascii="Palatino Linotype" w:eastAsia="Calibri" w:hAnsi="Palatino Linotype" w:cs="Tahoma"/>
          <w:b/>
          <w:bCs/>
          <w:sz w:val="22"/>
          <w:szCs w:val="22"/>
          <w:lang w:eastAsia="es-MX"/>
        </w:rPr>
        <w:t>. NOTIFÍQUESE</w:t>
      </w:r>
      <w:r w:rsidRPr="00CC253A">
        <w:rPr>
          <w:rFonts w:ascii="Palatino Linotype" w:eastAsia="Calibri" w:hAnsi="Palatino Linotype" w:cs="Tahoma"/>
          <w:sz w:val="22"/>
          <w:szCs w:val="22"/>
          <w:lang w:eastAsia="es-MX"/>
        </w:rPr>
        <w:t xml:space="preserve"> </w:t>
      </w:r>
      <w:r>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615BFC" w14:textId="77777777" w:rsidR="00A22180" w:rsidRDefault="00A22180" w:rsidP="005B031E">
      <w:pPr>
        <w:spacing w:line="360" w:lineRule="auto"/>
        <w:jc w:val="both"/>
        <w:rPr>
          <w:rFonts w:ascii="Palatino Linotype" w:hAnsi="Palatino Linotype" w:cs="Tahoma"/>
          <w:sz w:val="22"/>
          <w:szCs w:val="22"/>
          <w:lang w:eastAsia="es-MX"/>
        </w:rPr>
      </w:pPr>
    </w:p>
    <w:p w14:paraId="71584A6E" w14:textId="037C0C74" w:rsidR="00801872" w:rsidRPr="00C938B6" w:rsidRDefault="00801872" w:rsidP="005B031E">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lastRenderedPageBreak/>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00DD525B" w:rsidRPr="00C938B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C938B6">
        <w:rPr>
          <w:rFonts w:ascii="Palatino Linotype" w:hAnsi="Palatino Linotype" w:cs="Tahoma"/>
          <w:sz w:val="22"/>
          <w:szCs w:val="22"/>
          <w:lang w:eastAsia="es-MX"/>
        </w:rPr>
        <w:t xml:space="preserve">, EN LA </w:t>
      </w:r>
      <w:r w:rsidR="00E12537">
        <w:rPr>
          <w:rFonts w:ascii="Palatino Linotype" w:hAnsi="Palatino Linotype" w:cs="Tahoma"/>
          <w:sz w:val="22"/>
          <w:szCs w:val="22"/>
          <w:lang w:eastAsia="es-MX"/>
        </w:rPr>
        <w:t>DÉCIMO SEXTA</w:t>
      </w:r>
      <w:r w:rsidR="00EC2741">
        <w:rPr>
          <w:rFonts w:ascii="Palatino Linotype" w:hAnsi="Palatino Linotype" w:cs="Tahoma"/>
          <w:sz w:val="22"/>
          <w:szCs w:val="22"/>
          <w:lang w:eastAsia="es-MX"/>
        </w:rPr>
        <w:t xml:space="preserve"> </w:t>
      </w:r>
      <w:r w:rsidRPr="00C938B6">
        <w:rPr>
          <w:rFonts w:ascii="Palatino Linotype" w:hAnsi="Palatino Linotype" w:cs="Tahoma"/>
          <w:sz w:val="22"/>
          <w:szCs w:val="22"/>
          <w:lang w:eastAsia="es-MX"/>
        </w:rPr>
        <w:t>SESIÓN ORDINARIA, CELEBRADA EL</w:t>
      </w:r>
      <w:r w:rsidR="00EC2741">
        <w:rPr>
          <w:rFonts w:ascii="Palatino Linotype" w:hAnsi="Palatino Linotype" w:cs="Tahoma"/>
          <w:sz w:val="22"/>
          <w:szCs w:val="22"/>
          <w:lang w:eastAsia="es-MX"/>
        </w:rPr>
        <w:t xml:space="preserve"> </w:t>
      </w:r>
      <w:r w:rsidR="00E12537">
        <w:rPr>
          <w:rFonts w:ascii="Palatino Linotype" w:hAnsi="Palatino Linotype" w:cs="Tahoma"/>
          <w:sz w:val="22"/>
          <w:szCs w:val="22"/>
          <w:lang w:eastAsia="es-MX"/>
        </w:rPr>
        <w:t xml:space="preserve">CUATRO </w:t>
      </w:r>
      <w:r w:rsidR="009B1725">
        <w:rPr>
          <w:rFonts w:ascii="Palatino Linotype" w:hAnsi="Palatino Linotype" w:cs="Tahoma"/>
          <w:bCs/>
          <w:sz w:val="22"/>
          <w:szCs w:val="22"/>
          <w:lang w:eastAsia="es-MX"/>
        </w:rPr>
        <w:t xml:space="preserve">DE </w:t>
      </w:r>
      <w:r w:rsidR="00E12537">
        <w:rPr>
          <w:rFonts w:ascii="Palatino Linotype" w:hAnsi="Palatino Linotype" w:cs="Tahoma"/>
          <w:bCs/>
          <w:sz w:val="22"/>
          <w:szCs w:val="22"/>
          <w:lang w:eastAsia="es-MX"/>
        </w:rPr>
        <w:t>MAYO</w:t>
      </w:r>
      <w:r w:rsidR="009B1725">
        <w:rPr>
          <w:rFonts w:ascii="Palatino Linotype" w:hAnsi="Palatino Linotype" w:cs="Tahoma"/>
          <w:bCs/>
          <w:sz w:val="22"/>
          <w:szCs w:val="22"/>
          <w:lang w:eastAsia="es-MX"/>
        </w:rPr>
        <w:t xml:space="preserve"> </w:t>
      </w:r>
      <w:r w:rsidR="00E12537">
        <w:rPr>
          <w:rFonts w:ascii="Palatino Linotype" w:hAnsi="Palatino Linotype" w:cs="Tahoma"/>
          <w:bCs/>
          <w:sz w:val="22"/>
          <w:szCs w:val="22"/>
          <w:lang w:eastAsia="es-MX"/>
        </w:rPr>
        <w:t>DE</w:t>
      </w:r>
      <w:r w:rsidR="009B1725">
        <w:rPr>
          <w:rFonts w:ascii="Palatino Linotype" w:hAnsi="Palatino Linotype" w:cs="Tahoma"/>
          <w:bCs/>
          <w:sz w:val="22"/>
          <w:szCs w:val="22"/>
          <w:lang w:eastAsia="es-MX"/>
        </w:rPr>
        <w:t xml:space="preserve"> DOS MIL VEINTIDÓS</w:t>
      </w:r>
      <w:r w:rsidRPr="00C938B6">
        <w:rPr>
          <w:rFonts w:ascii="Palatino Linotype" w:hAnsi="Palatino Linotype" w:cs="Tahoma"/>
          <w:sz w:val="22"/>
          <w:szCs w:val="22"/>
          <w:lang w:eastAsia="es-MX"/>
        </w:rPr>
        <w:t>, ANTE EL SECRETARIO TÉCNICO DEL PLENO, ALEXIS TAPIA RAMÍREZ.</w:t>
      </w:r>
    </w:p>
    <w:p w14:paraId="6D10F8F2" w14:textId="025CD0A4" w:rsidR="003928CD" w:rsidRDefault="003928CD">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3DBCDCF9"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20"/>
      <w:headerReference w:type="default" r:id="rId21"/>
      <w:footerReference w:type="default" r:id="rId22"/>
      <w:headerReference w:type="first" r:id="rId23"/>
      <w:footerReference w:type="first" r:id="rId24"/>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B0418" w14:textId="77777777" w:rsidR="00336516" w:rsidRDefault="00336516" w:rsidP="00801872">
      <w:r>
        <w:separator/>
      </w:r>
    </w:p>
  </w:endnote>
  <w:endnote w:type="continuationSeparator" w:id="0">
    <w:p w14:paraId="4C404C42" w14:textId="77777777" w:rsidR="00336516" w:rsidRDefault="00336516"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EB3FEC" w:rsidRPr="00C13895" w:rsidRDefault="00EB3FEC">
            <w:pPr>
              <w:pStyle w:val="Piedepgina"/>
              <w:jc w:val="right"/>
              <w:rPr>
                <w:sz w:val="26"/>
                <w:szCs w:val="26"/>
              </w:rPr>
            </w:pPr>
          </w:p>
          <w:p w14:paraId="046BF6F6" w14:textId="77777777" w:rsidR="00EB3FEC" w:rsidRDefault="00EB3F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5F95">
              <w:rPr>
                <w:b/>
                <w:bCs/>
                <w:noProof/>
              </w:rPr>
              <w:t>23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5F95">
              <w:rPr>
                <w:b/>
                <w:bCs/>
                <w:noProof/>
              </w:rPr>
              <w:t>23</w:t>
            </w:r>
            <w:r>
              <w:rPr>
                <w:b/>
                <w:bCs/>
                <w:sz w:val="24"/>
                <w:szCs w:val="24"/>
              </w:rPr>
              <w:fldChar w:fldCharType="end"/>
            </w:r>
          </w:p>
        </w:sdtContent>
      </w:sdt>
    </w:sdtContent>
  </w:sdt>
  <w:p w14:paraId="3CEDE9D3" w14:textId="77777777" w:rsidR="00EB3FEC" w:rsidRDefault="00EB3F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EB3FEC" w:rsidRDefault="00EB3FEC">
            <w:pPr>
              <w:pStyle w:val="Piedepgina"/>
              <w:jc w:val="right"/>
            </w:pPr>
          </w:p>
          <w:p w14:paraId="1909745D" w14:textId="77777777" w:rsidR="00EB3FEC" w:rsidRDefault="00EB3FEC">
            <w:pPr>
              <w:pStyle w:val="Piedepgina"/>
              <w:jc w:val="right"/>
            </w:pPr>
          </w:p>
          <w:p w14:paraId="1AC1C7A3" w14:textId="77777777" w:rsidR="00EB3FEC" w:rsidRDefault="00EB3FEC">
            <w:pPr>
              <w:pStyle w:val="Piedepgina"/>
              <w:jc w:val="right"/>
            </w:pPr>
          </w:p>
          <w:p w14:paraId="1714865E" w14:textId="77777777" w:rsidR="00EB3FEC" w:rsidRDefault="00EB3FE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C5F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C5F95">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2A3A" w14:textId="77777777" w:rsidR="00336516" w:rsidRDefault="00336516" w:rsidP="00801872">
      <w:r>
        <w:separator/>
      </w:r>
    </w:p>
  </w:footnote>
  <w:footnote w:type="continuationSeparator" w:id="0">
    <w:p w14:paraId="02EF96F8" w14:textId="77777777" w:rsidR="00336516" w:rsidRDefault="00336516"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EB3FEC" w:rsidRDefault="003928CD">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EB3FEC" w:rsidRPr="009E6858" w:rsidRDefault="003928CD"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EB3FEC" w:rsidRPr="005C106F" w14:paraId="63E08C3E" w14:textId="77777777" w:rsidTr="00070F27">
      <w:trPr>
        <w:trHeight w:val="70"/>
      </w:trPr>
      <w:tc>
        <w:tcPr>
          <w:tcW w:w="2977" w:type="dxa"/>
          <w:shd w:val="clear" w:color="auto" w:fill="auto"/>
        </w:tcPr>
        <w:p w14:paraId="08521BB7" w14:textId="77777777" w:rsidR="00EB3FEC" w:rsidRPr="005C106F" w:rsidRDefault="00EB3FEC" w:rsidP="00070F27">
          <w:pPr>
            <w:tabs>
              <w:tab w:val="right" w:pos="4273"/>
            </w:tabs>
            <w:rPr>
              <w:rFonts w:ascii="Garamond" w:eastAsia="Calibri" w:hAnsi="Garamond"/>
              <w:sz w:val="16"/>
              <w:szCs w:val="16"/>
            </w:rPr>
          </w:pPr>
        </w:p>
      </w:tc>
      <w:tc>
        <w:tcPr>
          <w:tcW w:w="7193" w:type="dxa"/>
          <w:shd w:val="clear" w:color="auto" w:fill="auto"/>
        </w:tcPr>
        <w:p w14:paraId="4C6F44B5" w14:textId="0FD5EF6D" w:rsidR="00EB3FEC" w:rsidRDefault="00EB3FEC"/>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EB3FEC" w14:paraId="1009EACB" w14:textId="77777777" w:rsidTr="00400954">
            <w:trPr>
              <w:trHeight w:val="329"/>
            </w:trPr>
            <w:tc>
              <w:tcPr>
                <w:tcW w:w="2404" w:type="dxa"/>
                <w:vAlign w:val="bottom"/>
              </w:tcPr>
              <w:p w14:paraId="50FDFF5D" w14:textId="69731127" w:rsidR="00EB3FEC" w:rsidRPr="008B41A2" w:rsidRDefault="00EB3FEC" w:rsidP="00A430C1">
                <w:pPr>
                  <w:tabs>
                    <w:tab w:val="right" w:pos="8838"/>
                  </w:tabs>
                  <w:ind w:right="-105"/>
                  <w:rPr>
                    <w:rFonts w:ascii="Palatino Linotype" w:eastAsia="Calibri" w:hAnsi="Palatino Linotype" w:cs="Tahoma"/>
                    <w:b/>
                    <w:sz w:val="22"/>
                    <w:szCs w:val="22"/>
                    <w:lang w:val="es-MX"/>
                  </w:rPr>
                </w:pPr>
                <w:bookmarkStart w:id="3" w:name="_Hlk93421933"/>
                <w:r w:rsidRPr="008B41A2">
                  <w:rPr>
                    <w:rFonts w:ascii="Palatino Linotype" w:eastAsia="Calibri" w:hAnsi="Palatino Linotype" w:cs="Tahoma"/>
                    <w:b/>
                    <w:sz w:val="22"/>
                    <w:szCs w:val="22"/>
                    <w:lang w:val="es-MX"/>
                  </w:rPr>
                  <w:t>Recurso de Revisión:</w:t>
                </w:r>
              </w:p>
            </w:tc>
            <w:tc>
              <w:tcPr>
                <w:tcW w:w="3686" w:type="dxa"/>
              </w:tcPr>
              <w:p w14:paraId="4EA7A24B" w14:textId="4743BDE8" w:rsidR="00EB3FEC" w:rsidRPr="00A430C1" w:rsidRDefault="00DA50B2" w:rsidP="00400954">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02291</w:t>
                </w:r>
                <w:r w:rsidR="00EB3FEC" w:rsidRPr="00801872">
                  <w:rPr>
                    <w:rFonts w:ascii="Palatino Linotype" w:eastAsia="Calibri" w:hAnsi="Palatino Linotype" w:cs="Tahoma"/>
                    <w:bCs/>
                    <w:sz w:val="22"/>
                    <w:szCs w:val="22"/>
                    <w:lang w:val="es-MX"/>
                  </w:rPr>
                  <w:t>/INFOEM/IP/RR/202</w:t>
                </w:r>
                <w:r w:rsidR="00EB3FEC">
                  <w:rPr>
                    <w:rFonts w:ascii="Palatino Linotype" w:eastAsia="Calibri" w:hAnsi="Palatino Linotype" w:cs="Tahoma"/>
                    <w:bCs/>
                    <w:sz w:val="22"/>
                    <w:szCs w:val="22"/>
                    <w:lang w:val="es-MX"/>
                  </w:rPr>
                  <w:t>2</w:t>
                </w:r>
              </w:p>
            </w:tc>
          </w:tr>
          <w:tr w:rsidR="00EB3FEC" w14:paraId="12CFD000" w14:textId="77777777" w:rsidTr="00400954">
            <w:trPr>
              <w:trHeight w:val="244"/>
            </w:trPr>
            <w:tc>
              <w:tcPr>
                <w:tcW w:w="2404" w:type="dxa"/>
              </w:tcPr>
              <w:p w14:paraId="67813586" w14:textId="77777777" w:rsidR="00EB3FEC" w:rsidRPr="008B41A2" w:rsidRDefault="00EB3FEC"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4054837D" w:rsidR="00EB3FEC" w:rsidRPr="00801872" w:rsidRDefault="00EB3FEC" w:rsidP="00CC5025">
                <w:pPr>
                  <w:tabs>
                    <w:tab w:val="right" w:pos="8838"/>
                  </w:tabs>
                  <w:ind w:right="731"/>
                  <w:jc w:val="both"/>
                  <w:rPr>
                    <w:rFonts w:ascii="Palatino Linotype" w:eastAsia="Calibri" w:hAnsi="Palatino Linotype" w:cs="Tahoma"/>
                    <w:sz w:val="22"/>
                    <w:szCs w:val="22"/>
                    <w:lang w:val="es-MX"/>
                  </w:rPr>
                </w:pPr>
                <w:r w:rsidRPr="00801872">
                  <w:rPr>
                    <w:rFonts w:ascii="Palatino Linotype" w:eastAsia="Calibri" w:hAnsi="Palatino Linotype" w:cs="Tahoma"/>
                    <w:bCs/>
                    <w:sz w:val="22"/>
                    <w:szCs w:val="22"/>
                    <w:lang w:val="es-MX"/>
                  </w:rPr>
                  <w:t>Ayuntamiento de</w:t>
                </w:r>
                <w:r>
                  <w:rPr>
                    <w:rFonts w:ascii="Palatino Linotype" w:eastAsia="Calibri" w:hAnsi="Palatino Linotype" w:cs="Tahoma"/>
                    <w:bCs/>
                    <w:sz w:val="22"/>
                    <w:szCs w:val="22"/>
                    <w:lang w:val="es-MX"/>
                  </w:rPr>
                  <w:t xml:space="preserve"> </w:t>
                </w:r>
                <w:r w:rsidR="00DA50B2">
                  <w:rPr>
                    <w:rFonts w:ascii="Palatino Linotype" w:eastAsia="Calibri" w:hAnsi="Palatino Linotype" w:cs="Tahoma"/>
                    <w:bCs/>
                    <w:sz w:val="22"/>
                    <w:szCs w:val="22"/>
                    <w:lang w:val="es-MX"/>
                  </w:rPr>
                  <w:t>Metepec</w:t>
                </w:r>
              </w:p>
            </w:tc>
          </w:tr>
          <w:tr w:rsidR="00EB3FEC" w14:paraId="364C666C" w14:textId="3B5932FE" w:rsidTr="00400954">
            <w:trPr>
              <w:trHeight w:val="244"/>
            </w:trPr>
            <w:tc>
              <w:tcPr>
                <w:tcW w:w="2404" w:type="dxa"/>
              </w:tcPr>
              <w:p w14:paraId="496B50AA" w14:textId="77777777" w:rsidR="00EB3FEC" w:rsidRPr="008B41A2" w:rsidRDefault="00EB3FEC"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EB3FEC" w:rsidRPr="008B41A2" w:rsidRDefault="00EB3FEC"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3"/>
        </w:tbl>
        <w:p w14:paraId="2C0200AC" w14:textId="77777777" w:rsidR="00EB3FEC" w:rsidRPr="005C106F" w:rsidRDefault="00EB3FEC" w:rsidP="00070F27">
          <w:pPr>
            <w:tabs>
              <w:tab w:val="right" w:pos="8838"/>
            </w:tabs>
            <w:ind w:left="-28"/>
            <w:rPr>
              <w:rFonts w:ascii="Arial" w:eastAsia="Calibri" w:hAnsi="Arial" w:cs="Arial"/>
              <w:b/>
            </w:rPr>
          </w:pPr>
        </w:p>
      </w:tc>
    </w:tr>
  </w:tbl>
  <w:p w14:paraId="3871047C" w14:textId="77777777" w:rsidR="00EB3FEC" w:rsidRPr="009E6858" w:rsidRDefault="00EB3FEC" w:rsidP="00070F27">
    <w:pPr>
      <w:tabs>
        <w:tab w:val="left" w:pos="3416"/>
      </w:tabs>
      <w:rPr>
        <w:sz w:val="22"/>
        <w:szCs w:val="22"/>
      </w:rPr>
    </w:pPr>
  </w:p>
  <w:p w14:paraId="62C5DA58" w14:textId="140B8139" w:rsidR="00EB3FEC" w:rsidRDefault="00EB3FEC" w:rsidP="00400954">
    <w:pPr>
      <w:pStyle w:val="Encabezado"/>
      <w:tabs>
        <w:tab w:val="clear" w:pos="4419"/>
        <w:tab w:val="clear" w:pos="8838"/>
        <w:tab w:val="left" w:pos="1425"/>
      </w:tabs>
      <w:rPr>
        <w:sz w:val="14"/>
      </w:rPr>
    </w:pPr>
    <w:r>
      <w:rPr>
        <w:sz w:val="14"/>
      </w:rPr>
      <w:tab/>
    </w:r>
  </w:p>
  <w:p w14:paraId="5B563EE1" w14:textId="77777777" w:rsidR="00EB3FEC" w:rsidRPr="00443C6B" w:rsidRDefault="00EB3FEC"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EB3FEC" w:rsidRPr="00264223" w14:paraId="6494D751" w14:textId="77777777" w:rsidTr="00AA77D7">
      <w:trPr>
        <w:trHeight w:val="284"/>
      </w:trPr>
      <w:tc>
        <w:tcPr>
          <w:tcW w:w="2492" w:type="dxa"/>
        </w:tcPr>
        <w:p w14:paraId="64B4D5CB"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32A8B83E" w:rsidR="00EB3FEC" w:rsidRPr="00801872" w:rsidRDefault="00EB3FEC" w:rsidP="00070F27">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0</w:t>
          </w:r>
          <w:r w:rsidR="00DA50B2">
            <w:rPr>
              <w:rFonts w:ascii="Palatino Linotype" w:eastAsia="Calibri" w:hAnsi="Palatino Linotype" w:cs="Tahoma"/>
              <w:bCs/>
              <w:sz w:val="22"/>
              <w:szCs w:val="22"/>
              <w:lang w:val="es-MX" w:eastAsia="en-US"/>
            </w:rPr>
            <w:t>2291/</w:t>
          </w:r>
          <w:r w:rsidRPr="00801872">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2</w:t>
          </w:r>
        </w:p>
      </w:tc>
    </w:tr>
    <w:tr w:rsidR="00EB3FEC" w:rsidRPr="00264223" w14:paraId="250F2B47" w14:textId="77777777" w:rsidTr="00AA77D7">
      <w:trPr>
        <w:trHeight w:val="104"/>
      </w:trPr>
      <w:tc>
        <w:tcPr>
          <w:tcW w:w="2492" w:type="dxa"/>
        </w:tcPr>
        <w:p w14:paraId="3D15303E"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0464891B" w:rsidR="00EB3FEC" w:rsidRPr="00EE2A06" w:rsidRDefault="00EB3FEC" w:rsidP="00AA77D7">
          <w:pPr>
            <w:tabs>
              <w:tab w:val="right" w:pos="8838"/>
            </w:tabs>
            <w:ind w:left="-28" w:right="318"/>
            <w:jc w:val="both"/>
            <w:rPr>
              <w:rFonts w:ascii="Palatino Linotype" w:eastAsia="Calibri" w:hAnsi="Palatino Linotype" w:cs="Tahoma"/>
              <w:sz w:val="22"/>
              <w:szCs w:val="22"/>
              <w:lang w:val="es-MX" w:eastAsia="en-US"/>
            </w:rPr>
          </w:pPr>
        </w:p>
      </w:tc>
    </w:tr>
    <w:tr w:rsidR="00EB3FEC" w:rsidRPr="00264223" w14:paraId="180767EA" w14:textId="77777777" w:rsidTr="00AA77D7">
      <w:trPr>
        <w:trHeight w:val="234"/>
      </w:trPr>
      <w:tc>
        <w:tcPr>
          <w:tcW w:w="2492" w:type="dxa"/>
        </w:tcPr>
        <w:p w14:paraId="51FC15E3"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3CF59514" w:rsidR="00EB3FEC" w:rsidRPr="00801872" w:rsidRDefault="00EB3FEC" w:rsidP="0032679F">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Ayuntamiento de </w:t>
          </w:r>
          <w:r w:rsidR="00DA50B2">
            <w:rPr>
              <w:rFonts w:ascii="Palatino Linotype" w:eastAsia="Calibri" w:hAnsi="Palatino Linotype" w:cs="Tahoma"/>
              <w:bCs/>
              <w:sz w:val="22"/>
              <w:szCs w:val="22"/>
              <w:lang w:val="es-MX" w:eastAsia="en-US"/>
            </w:rPr>
            <w:t>Metepec</w:t>
          </w:r>
        </w:p>
      </w:tc>
    </w:tr>
    <w:tr w:rsidR="00EB3FEC" w:rsidRPr="00264223" w14:paraId="0CF1E97B" w14:textId="77777777" w:rsidTr="00AA77D7">
      <w:trPr>
        <w:trHeight w:val="234"/>
      </w:trPr>
      <w:tc>
        <w:tcPr>
          <w:tcW w:w="2492" w:type="dxa"/>
        </w:tcPr>
        <w:p w14:paraId="6F2A2883" w14:textId="77777777" w:rsidR="00EB3FEC" w:rsidRPr="00D3618F" w:rsidRDefault="00EB3FEC"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EB3FEC" w:rsidRPr="00D3618F" w:rsidRDefault="00EB3FEC"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EB3FEC" w:rsidRDefault="003928CD"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EB3FEC">
      <w:tab/>
    </w:r>
  </w:p>
  <w:p w14:paraId="3B80ADB1" w14:textId="52942715" w:rsidR="00EB3FEC" w:rsidRDefault="00EB3FEC"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4CA"/>
    <w:multiLevelType w:val="hybridMultilevel"/>
    <w:tmpl w:val="8DD0D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16E75"/>
    <w:multiLevelType w:val="hybridMultilevel"/>
    <w:tmpl w:val="FD9AC836"/>
    <w:lvl w:ilvl="0" w:tplc="EDE280A0">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217DF7"/>
    <w:multiLevelType w:val="hybridMultilevel"/>
    <w:tmpl w:val="4E848A72"/>
    <w:lvl w:ilvl="0" w:tplc="6B96D75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8683A06"/>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8B169E"/>
    <w:multiLevelType w:val="hybridMultilevel"/>
    <w:tmpl w:val="7982E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C42944"/>
    <w:multiLevelType w:val="hybridMultilevel"/>
    <w:tmpl w:val="885EE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FB52FE"/>
    <w:multiLevelType w:val="hybridMultilevel"/>
    <w:tmpl w:val="31E23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456257"/>
    <w:multiLevelType w:val="hybridMultilevel"/>
    <w:tmpl w:val="B8669DFC"/>
    <w:lvl w:ilvl="0" w:tplc="080A000F">
      <w:start w:val="1"/>
      <w:numFmt w:val="decimal"/>
      <w:lvlText w:val="%1."/>
      <w:lvlJc w:val="left"/>
      <w:rPr>
        <w:rFonts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8" w15:restartNumberingAfterBreak="0">
    <w:nsid w:val="125A3005"/>
    <w:multiLevelType w:val="hybridMultilevel"/>
    <w:tmpl w:val="CCA2ECA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BD91413"/>
    <w:multiLevelType w:val="hybridMultilevel"/>
    <w:tmpl w:val="A0A67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D823671"/>
    <w:multiLevelType w:val="hybridMultilevel"/>
    <w:tmpl w:val="92B48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B320C4"/>
    <w:multiLevelType w:val="hybridMultilevel"/>
    <w:tmpl w:val="887EB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4F348D"/>
    <w:multiLevelType w:val="hybridMultilevel"/>
    <w:tmpl w:val="CE007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A1606D"/>
    <w:multiLevelType w:val="hybridMultilevel"/>
    <w:tmpl w:val="15409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067CA7"/>
    <w:multiLevelType w:val="hybridMultilevel"/>
    <w:tmpl w:val="B3F2B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4648FA"/>
    <w:multiLevelType w:val="hybridMultilevel"/>
    <w:tmpl w:val="359CE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043C82"/>
    <w:multiLevelType w:val="hybridMultilevel"/>
    <w:tmpl w:val="54F8FF20"/>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95203AC"/>
    <w:multiLevelType w:val="hybridMultilevel"/>
    <w:tmpl w:val="2A741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406A2A"/>
    <w:multiLevelType w:val="hybridMultilevel"/>
    <w:tmpl w:val="06CAF0FA"/>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FF0C32"/>
    <w:multiLevelType w:val="hybridMultilevel"/>
    <w:tmpl w:val="1026C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EE0A95"/>
    <w:multiLevelType w:val="hybridMultilevel"/>
    <w:tmpl w:val="148CB84E"/>
    <w:lvl w:ilvl="0" w:tplc="AFD887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804482A"/>
    <w:multiLevelType w:val="hybridMultilevel"/>
    <w:tmpl w:val="5A2249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D7B77BD"/>
    <w:multiLevelType w:val="hybridMultilevel"/>
    <w:tmpl w:val="A9D044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4B262E"/>
    <w:multiLevelType w:val="hybridMultilevel"/>
    <w:tmpl w:val="B8669DFC"/>
    <w:lvl w:ilvl="0" w:tplc="FFFFFFF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517AC6"/>
    <w:multiLevelType w:val="hybridMultilevel"/>
    <w:tmpl w:val="EA94F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954D16"/>
    <w:multiLevelType w:val="hybridMultilevel"/>
    <w:tmpl w:val="14C659AC"/>
    <w:lvl w:ilvl="0" w:tplc="14EADA18">
      <w:start w:val="3"/>
      <w:numFmt w:val="bullet"/>
      <w:lvlText w:val="-"/>
      <w:lvlJc w:val="left"/>
      <w:pPr>
        <w:ind w:left="1440" w:hanging="360"/>
      </w:pPr>
      <w:rPr>
        <w:rFonts w:ascii="Palatino Linotype" w:eastAsia="Calibri"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4F144DE"/>
    <w:multiLevelType w:val="hybridMultilevel"/>
    <w:tmpl w:val="5798B85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5325666"/>
    <w:multiLevelType w:val="hybridMultilevel"/>
    <w:tmpl w:val="B3C04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E874A25"/>
    <w:multiLevelType w:val="hybridMultilevel"/>
    <w:tmpl w:val="6FE2BB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83317170">
    <w:abstractNumId w:val="31"/>
  </w:num>
  <w:num w:numId="2" w16cid:durableId="2109421895">
    <w:abstractNumId w:val="12"/>
  </w:num>
  <w:num w:numId="3" w16cid:durableId="2066028883">
    <w:abstractNumId w:val="23"/>
  </w:num>
  <w:num w:numId="4" w16cid:durableId="1090732390">
    <w:abstractNumId w:val="0"/>
  </w:num>
  <w:num w:numId="5" w16cid:durableId="1932422920">
    <w:abstractNumId w:val="32"/>
  </w:num>
  <w:num w:numId="6" w16cid:durableId="234703741">
    <w:abstractNumId w:val="27"/>
  </w:num>
  <w:num w:numId="7" w16cid:durableId="1402602149">
    <w:abstractNumId w:val="19"/>
  </w:num>
  <w:num w:numId="8" w16cid:durableId="436604836">
    <w:abstractNumId w:val="17"/>
  </w:num>
  <w:num w:numId="9" w16cid:durableId="113640436">
    <w:abstractNumId w:val="29"/>
  </w:num>
  <w:num w:numId="10" w16cid:durableId="1425490790">
    <w:abstractNumId w:val="26"/>
  </w:num>
  <w:num w:numId="11" w16cid:durableId="1048455406">
    <w:abstractNumId w:val="16"/>
  </w:num>
  <w:num w:numId="12" w16cid:durableId="100228390">
    <w:abstractNumId w:val="7"/>
  </w:num>
  <w:num w:numId="13" w16cid:durableId="1061364390">
    <w:abstractNumId w:val="25"/>
  </w:num>
  <w:num w:numId="14" w16cid:durableId="975183168">
    <w:abstractNumId w:val="8"/>
  </w:num>
  <w:num w:numId="15" w16cid:durableId="1726560425">
    <w:abstractNumId w:val="1"/>
  </w:num>
  <w:num w:numId="16" w16cid:durableId="1668632684">
    <w:abstractNumId w:val="21"/>
  </w:num>
  <w:num w:numId="17" w16cid:durableId="118963409">
    <w:abstractNumId w:val="6"/>
  </w:num>
  <w:num w:numId="18" w16cid:durableId="1566642267">
    <w:abstractNumId w:val="30"/>
  </w:num>
  <w:num w:numId="19" w16cid:durableId="2142577420">
    <w:abstractNumId w:val="24"/>
  </w:num>
  <w:num w:numId="20" w16cid:durableId="447505623">
    <w:abstractNumId w:val="15"/>
  </w:num>
  <w:num w:numId="21" w16cid:durableId="1560366167">
    <w:abstractNumId w:val="2"/>
  </w:num>
  <w:num w:numId="22" w16cid:durableId="2103603118">
    <w:abstractNumId w:val="11"/>
  </w:num>
  <w:num w:numId="23" w16cid:durableId="1545630774">
    <w:abstractNumId w:val="5"/>
  </w:num>
  <w:num w:numId="24" w16cid:durableId="676880915">
    <w:abstractNumId w:val="28"/>
  </w:num>
  <w:num w:numId="25" w16cid:durableId="293951514">
    <w:abstractNumId w:val="18"/>
  </w:num>
  <w:num w:numId="26" w16cid:durableId="2083749535">
    <w:abstractNumId w:val="9"/>
  </w:num>
  <w:num w:numId="27" w16cid:durableId="835344878">
    <w:abstractNumId w:val="10"/>
  </w:num>
  <w:num w:numId="28" w16cid:durableId="55473976">
    <w:abstractNumId w:val="22"/>
  </w:num>
  <w:num w:numId="29" w16cid:durableId="981540100">
    <w:abstractNumId w:val="4"/>
  </w:num>
  <w:num w:numId="30" w16cid:durableId="954946562">
    <w:abstractNumId w:val="13"/>
  </w:num>
  <w:num w:numId="31" w16cid:durableId="1214389630">
    <w:abstractNumId w:val="3"/>
  </w:num>
  <w:num w:numId="32" w16cid:durableId="42606888">
    <w:abstractNumId w:val="14"/>
  </w:num>
  <w:num w:numId="33" w16cid:durableId="866790267">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3B49"/>
    <w:rsid w:val="000078E2"/>
    <w:rsid w:val="0000798C"/>
    <w:rsid w:val="00007BEC"/>
    <w:rsid w:val="0001080D"/>
    <w:rsid w:val="00010E0C"/>
    <w:rsid w:val="00014012"/>
    <w:rsid w:val="00014458"/>
    <w:rsid w:val="00014FC8"/>
    <w:rsid w:val="00017C2F"/>
    <w:rsid w:val="000218E4"/>
    <w:rsid w:val="00023EA0"/>
    <w:rsid w:val="00024E7A"/>
    <w:rsid w:val="00025B49"/>
    <w:rsid w:val="000266C9"/>
    <w:rsid w:val="0002699B"/>
    <w:rsid w:val="0003087D"/>
    <w:rsid w:val="00031CE2"/>
    <w:rsid w:val="00032E6F"/>
    <w:rsid w:val="000340E1"/>
    <w:rsid w:val="000343A4"/>
    <w:rsid w:val="0003468A"/>
    <w:rsid w:val="00034A73"/>
    <w:rsid w:val="00034FC0"/>
    <w:rsid w:val="00037E68"/>
    <w:rsid w:val="00041F6E"/>
    <w:rsid w:val="00043737"/>
    <w:rsid w:val="00043EE9"/>
    <w:rsid w:val="000478D2"/>
    <w:rsid w:val="000525EA"/>
    <w:rsid w:val="00052B9E"/>
    <w:rsid w:val="00060B7A"/>
    <w:rsid w:val="00062E63"/>
    <w:rsid w:val="00065B2F"/>
    <w:rsid w:val="00066030"/>
    <w:rsid w:val="00070F27"/>
    <w:rsid w:val="00071E37"/>
    <w:rsid w:val="0007377F"/>
    <w:rsid w:val="00074739"/>
    <w:rsid w:val="00075A4B"/>
    <w:rsid w:val="000765CF"/>
    <w:rsid w:val="000802BA"/>
    <w:rsid w:val="000833D1"/>
    <w:rsid w:val="00084F35"/>
    <w:rsid w:val="00092205"/>
    <w:rsid w:val="00096A9E"/>
    <w:rsid w:val="000A03BA"/>
    <w:rsid w:val="000A50FD"/>
    <w:rsid w:val="000A55A4"/>
    <w:rsid w:val="000B019D"/>
    <w:rsid w:val="000B1FB0"/>
    <w:rsid w:val="000B3028"/>
    <w:rsid w:val="000B503C"/>
    <w:rsid w:val="000B683B"/>
    <w:rsid w:val="000C0E98"/>
    <w:rsid w:val="000C1535"/>
    <w:rsid w:val="000C40A6"/>
    <w:rsid w:val="000C51D5"/>
    <w:rsid w:val="000C52BE"/>
    <w:rsid w:val="000C5386"/>
    <w:rsid w:val="000C61E3"/>
    <w:rsid w:val="000C6B22"/>
    <w:rsid w:val="000C72C9"/>
    <w:rsid w:val="000D200B"/>
    <w:rsid w:val="000D258C"/>
    <w:rsid w:val="000D4A03"/>
    <w:rsid w:val="000D544B"/>
    <w:rsid w:val="000D7F89"/>
    <w:rsid w:val="000E1D07"/>
    <w:rsid w:val="000E2BE7"/>
    <w:rsid w:val="000E3C4D"/>
    <w:rsid w:val="000E6359"/>
    <w:rsid w:val="000F05F5"/>
    <w:rsid w:val="000F0ADC"/>
    <w:rsid w:val="000F35A3"/>
    <w:rsid w:val="000F5943"/>
    <w:rsid w:val="000F7848"/>
    <w:rsid w:val="00101876"/>
    <w:rsid w:val="0010299B"/>
    <w:rsid w:val="00103F66"/>
    <w:rsid w:val="00104021"/>
    <w:rsid w:val="001055DC"/>
    <w:rsid w:val="00106C3E"/>
    <w:rsid w:val="00107964"/>
    <w:rsid w:val="0011081F"/>
    <w:rsid w:val="00110EDE"/>
    <w:rsid w:val="001123D1"/>
    <w:rsid w:val="001136DA"/>
    <w:rsid w:val="00117EA5"/>
    <w:rsid w:val="001262B4"/>
    <w:rsid w:val="0012641E"/>
    <w:rsid w:val="00127A9F"/>
    <w:rsid w:val="00130EE0"/>
    <w:rsid w:val="001336FA"/>
    <w:rsid w:val="001339AD"/>
    <w:rsid w:val="00133E30"/>
    <w:rsid w:val="00135C93"/>
    <w:rsid w:val="001378A7"/>
    <w:rsid w:val="001435EF"/>
    <w:rsid w:val="001439DF"/>
    <w:rsid w:val="0014566F"/>
    <w:rsid w:val="001479ED"/>
    <w:rsid w:val="00150C6D"/>
    <w:rsid w:val="00152591"/>
    <w:rsid w:val="001529E7"/>
    <w:rsid w:val="001546E1"/>
    <w:rsid w:val="00155313"/>
    <w:rsid w:val="0016380B"/>
    <w:rsid w:val="001663C7"/>
    <w:rsid w:val="00171E9B"/>
    <w:rsid w:val="00172D7F"/>
    <w:rsid w:val="0017321F"/>
    <w:rsid w:val="00173D1E"/>
    <w:rsid w:val="00173F1D"/>
    <w:rsid w:val="00180619"/>
    <w:rsid w:val="001813C7"/>
    <w:rsid w:val="00181A32"/>
    <w:rsid w:val="001824F1"/>
    <w:rsid w:val="00182878"/>
    <w:rsid w:val="00186E47"/>
    <w:rsid w:val="001873B2"/>
    <w:rsid w:val="001908AB"/>
    <w:rsid w:val="00191990"/>
    <w:rsid w:val="00195818"/>
    <w:rsid w:val="001A0B3D"/>
    <w:rsid w:val="001A17D0"/>
    <w:rsid w:val="001A1F1A"/>
    <w:rsid w:val="001A2454"/>
    <w:rsid w:val="001A44CE"/>
    <w:rsid w:val="001A4773"/>
    <w:rsid w:val="001A605C"/>
    <w:rsid w:val="001A6682"/>
    <w:rsid w:val="001B04D6"/>
    <w:rsid w:val="001B1857"/>
    <w:rsid w:val="001B4E85"/>
    <w:rsid w:val="001B6D3C"/>
    <w:rsid w:val="001B7EE6"/>
    <w:rsid w:val="001C146D"/>
    <w:rsid w:val="001C5A10"/>
    <w:rsid w:val="001D1806"/>
    <w:rsid w:val="001D2966"/>
    <w:rsid w:val="001D488C"/>
    <w:rsid w:val="001D62DD"/>
    <w:rsid w:val="001E0071"/>
    <w:rsid w:val="001E2012"/>
    <w:rsid w:val="001E3977"/>
    <w:rsid w:val="001E4A02"/>
    <w:rsid w:val="001E562B"/>
    <w:rsid w:val="001E78FC"/>
    <w:rsid w:val="001E7A14"/>
    <w:rsid w:val="001E7C34"/>
    <w:rsid w:val="001F18D1"/>
    <w:rsid w:val="001F1E86"/>
    <w:rsid w:val="001F3EEC"/>
    <w:rsid w:val="001F62D1"/>
    <w:rsid w:val="001F71DD"/>
    <w:rsid w:val="001F7368"/>
    <w:rsid w:val="0020467A"/>
    <w:rsid w:val="00205699"/>
    <w:rsid w:val="00206854"/>
    <w:rsid w:val="00207963"/>
    <w:rsid w:val="0021023D"/>
    <w:rsid w:val="0021132A"/>
    <w:rsid w:val="00211F5B"/>
    <w:rsid w:val="00213999"/>
    <w:rsid w:val="0021516F"/>
    <w:rsid w:val="002151CA"/>
    <w:rsid w:val="00217267"/>
    <w:rsid w:val="00220F67"/>
    <w:rsid w:val="00223701"/>
    <w:rsid w:val="0022400E"/>
    <w:rsid w:val="00226429"/>
    <w:rsid w:val="002265A6"/>
    <w:rsid w:val="00232848"/>
    <w:rsid w:val="002338DE"/>
    <w:rsid w:val="00234ABC"/>
    <w:rsid w:val="00235A8B"/>
    <w:rsid w:val="00236BC8"/>
    <w:rsid w:val="002378DE"/>
    <w:rsid w:val="00243760"/>
    <w:rsid w:val="0025185F"/>
    <w:rsid w:val="00252638"/>
    <w:rsid w:val="00252C23"/>
    <w:rsid w:val="00253D2D"/>
    <w:rsid w:val="00256BB9"/>
    <w:rsid w:val="00256C03"/>
    <w:rsid w:val="002604AE"/>
    <w:rsid w:val="00262125"/>
    <w:rsid w:val="00262576"/>
    <w:rsid w:val="00264588"/>
    <w:rsid w:val="00271204"/>
    <w:rsid w:val="002769C1"/>
    <w:rsid w:val="00276B1F"/>
    <w:rsid w:val="002825A6"/>
    <w:rsid w:val="002859A3"/>
    <w:rsid w:val="00287F11"/>
    <w:rsid w:val="00291B71"/>
    <w:rsid w:val="00291F59"/>
    <w:rsid w:val="00292718"/>
    <w:rsid w:val="00294619"/>
    <w:rsid w:val="002967C1"/>
    <w:rsid w:val="002A010F"/>
    <w:rsid w:val="002A4677"/>
    <w:rsid w:val="002A4971"/>
    <w:rsid w:val="002A4AA3"/>
    <w:rsid w:val="002A4D09"/>
    <w:rsid w:val="002A6956"/>
    <w:rsid w:val="002A7404"/>
    <w:rsid w:val="002A78DB"/>
    <w:rsid w:val="002A7B85"/>
    <w:rsid w:val="002B1A23"/>
    <w:rsid w:val="002B2C43"/>
    <w:rsid w:val="002B3241"/>
    <w:rsid w:val="002B6B16"/>
    <w:rsid w:val="002C0332"/>
    <w:rsid w:val="002C1ADC"/>
    <w:rsid w:val="002C6077"/>
    <w:rsid w:val="002C62E4"/>
    <w:rsid w:val="002C7AD5"/>
    <w:rsid w:val="002D0ADE"/>
    <w:rsid w:val="002D21BD"/>
    <w:rsid w:val="002D2674"/>
    <w:rsid w:val="002D46B4"/>
    <w:rsid w:val="002D47B2"/>
    <w:rsid w:val="002D4B8C"/>
    <w:rsid w:val="002D5C12"/>
    <w:rsid w:val="002D6AAD"/>
    <w:rsid w:val="002D6EE2"/>
    <w:rsid w:val="002D78E7"/>
    <w:rsid w:val="002E0D90"/>
    <w:rsid w:val="002E1B6D"/>
    <w:rsid w:val="002E1D16"/>
    <w:rsid w:val="002E32A1"/>
    <w:rsid w:val="002E3999"/>
    <w:rsid w:val="002E708D"/>
    <w:rsid w:val="002F01FD"/>
    <w:rsid w:val="002F0FAA"/>
    <w:rsid w:val="002F1088"/>
    <w:rsid w:val="002F15AC"/>
    <w:rsid w:val="002F1CB3"/>
    <w:rsid w:val="002F364D"/>
    <w:rsid w:val="002F6C59"/>
    <w:rsid w:val="002F7785"/>
    <w:rsid w:val="00300F47"/>
    <w:rsid w:val="00301A50"/>
    <w:rsid w:val="0030378D"/>
    <w:rsid w:val="00305066"/>
    <w:rsid w:val="003066DC"/>
    <w:rsid w:val="00307F2A"/>
    <w:rsid w:val="0031221F"/>
    <w:rsid w:val="00312B28"/>
    <w:rsid w:val="00315DFF"/>
    <w:rsid w:val="0031635A"/>
    <w:rsid w:val="00321786"/>
    <w:rsid w:val="0032679F"/>
    <w:rsid w:val="00332413"/>
    <w:rsid w:val="00332D94"/>
    <w:rsid w:val="00336516"/>
    <w:rsid w:val="00341103"/>
    <w:rsid w:val="003416A4"/>
    <w:rsid w:val="00343F89"/>
    <w:rsid w:val="0034548C"/>
    <w:rsid w:val="003529A5"/>
    <w:rsid w:val="00353774"/>
    <w:rsid w:val="00354324"/>
    <w:rsid w:val="00355A9A"/>
    <w:rsid w:val="003563DE"/>
    <w:rsid w:val="00360711"/>
    <w:rsid w:val="00360CDC"/>
    <w:rsid w:val="003611B0"/>
    <w:rsid w:val="00362BD8"/>
    <w:rsid w:val="0036345D"/>
    <w:rsid w:val="003634F9"/>
    <w:rsid w:val="00363784"/>
    <w:rsid w:val="00364D96"/>
    <w:rsid w:val="003674EC"/>
    <w:rsid w:val="00371DC3"/>
    <w:rsid w:val="00376518"/>
    <w:rsid w:val="00376964"/>
    <w:rsid w:val="00384B58"/>
    <w:rsid w:val="003871D0"/>
    <w:rsid w:val="00387923"/>
    <w:rsid w:val="00387C7E"/>
    <w:rsid w:val="0039172D"/>
    <w:rsid w:val="003928CD"/>
    <w:rsid w:val="00397521"/>
    <w:rsid w:val="0039798B"/>
    <w:rsid w:val="00397A89"/>
    <w:rsid w:val="003A076B"/>
    <w:rsid w:val="003A25B4"/>
    <w:rsid w:val="003A3ADE"/>
    <w:rsid w:val="003A6650"/>
    <w:rsid w:val="003B04EE"/>
    <w:rsid w:val="003B0EB7"/>
    <w:rsid w:val="003B28BE"/>
    <w:rsid w:val="003B3742"/>
    <w:rsid w:val="003C1F5C"/>
    <w:rsid w:val="003D1338"/>
    <w:rsid w:val="003D3A22"/>
    <w:rsid w:val="003E229F"/>
    <w:rsid w:val="003E3B5D"/>
    <w:rsid w:val="003E7E0F"/>
    <w:rsid w:val="003F0487"/>
    <w:rsid w:val="003F0EE7"/>
    <w:rsid w:val="003F176D"/>
    <w:rsid w:val="003F5FA0"/>
    <w:rsid w:val="003F5FB0"/>
    <w:rsid w:val="003F6E48"/>
    <w:rsid w:val="004005B3"/>
    <w:rsid w:val="00400954"/>
    <w:rsid w:val="0040285C"/>
    <w:rsid w:val="0040451E"/>
    <w:rsid w:val="0040592C"/>
    <w:rsid w:val="0041020E"/>
    <w:rsid w:val="00411021"/>
    <w:rsid w:val="004125C3"/>
    <w:rsid w:val="004127BB"/>
    <w:rsid w:val="00412A1C"/>
    <w:rsid w:val="00414009"/>
    <w:rsid w:val="00414AA4"/>
    <w:rsid w:val="0041566E"/>
    <w:rsid w:val="00416ADD"/>
    <w:rsid w:val="004254E9"/>
    <w:rsid w:val="00432FE2"/>
    <w:rsid w:val="0043375F"/>
    <w:rsid w:val="00433B71"/>
    <w:rsid w:val="004373E9"/>
    <w:rsid w:val="00437B8E"/>
    <w:rsid w:val="0044236F"/>
    <w:rsid w:val="00444356"/>
    <w:rsid w:val="00446792"/>
    <w:rsid w:val="00446CFB"/>
    <w:rsid w:val="004473AD"/>
    <w:rsid w:val="0045005B"/>
    <w:rsid w:val="004507D2"/>
    <w:rsid w:val="00462751"/>
    <w:rsid w:val="004662AE"/>
    <w:rsid w:val="004716C6"/>
    <w:rsid w:val="00473E60"/>
    <w:rsid w:val="00474F5D"/>
    <w:rsid w:val="00475478"/>
    <w:rsid w:val="00475C22"/>
    <w:rsid w:val="00481B61"/>
    <w:rsid w:val="00483890"/>
    <w:rsid w:val="004846A0"/>
    <w:rsid w:val="0048491E"/>
    <w:rsid w:val="004859E4"/>
    <w:rsid w:val="004867A0"/>
    <w:rsid w:val="004872D8"/>
    <w:rsid w:val="00491CCB"/>
    <w:rsid w:val="00492A84"/>
    <w:rsid w:val="00494803"/>
    <w:rsid w:val="004953DE"/>
    <w:rsid w:val="004978B4"/>
    <w:rsid w:val="00497950"/>
    <w:rsid w:val="004A2A45"/>
    <w:rsid w:val="004A490D"/>
    <w:rsid w:val="004A5A0A"/>
    <w:rsid w:val="004A619B"/>
    <w:rsid w:val="004B0205"/>
    <w:rsid w:val="004B3028"/>
    <w:rsid w:val="004B5CEB"/>
    <w:rsid w:val="004C11C7"/>
    <w:rsid w:val="004C1C19"/>
    <w:rsid w:val="004C589E"/>
    <w:rsid w:val="004C5F95"/>
    <w:rsid w:val="004D02ED"/>
    <w:rsid w:val="004D470B"/>
    <w:rsid w:val="004D7A1F"/>
    <w:rsid w:val="004D7FB1"/>
    <w:rsid w:val="004E010F"/>
    <w:rsid w:val="004E1762"/>
    <w:rsid w:val="004E1F68"/>
    <w:rsid w:val="004E23E3"/>
    <w:rsid w:val="004E483B"/>
    <w:rsid w:val="004F60EC"/>
    <w:rsid w:val="004F6A5B"/>
    <w:rsid w:val="004F6EB7"/>
    <w:rsid w:val="005043E2"/>
    <w:rsid w:val="0050442C"/>
    <w:rsid w:val="00505F90"/>
    <w:rsid w:val="00515D69"/>
    <w:rsid w:val="00520981"/>
    <w:rsid w:val="00520AA7"/>
    <w:rsid w:val="00520C7D"/>
    <w:rsid w:val="00527F3B"/>
    <w:rsid w:val="00532DAE"/>
    <w:rsid w:val="00534193"/>
    <w:rsid w:val="00540F7A"/>
    <w:rsid w:val="00541D73"/>
    <w:rsid w:val="0054395F"/>
    <w:rsid w:val="00543C3E"/>
    <w:rsid w:val="00545FA5"/>
    <w:rsid w:val="0055145B"/>
    <w:rsid w:val="005515AA"/>
    <w:rsid w:val="005558F2"/>
    <w:rsid w:val="005567AB"/>
    <w:rsid w:val="0056157A"/>
    <w:rsid w:val="005615B0"/>
    <w:rsid w:val="0056199F"/>
    <w:rsid w:val="00564A6C"/>
    <w:rsid w:val="005675EE"/>
    <w:rsid w:val="00573B30"/>
    <w:rsid w:val="00574420"/>
    <w:rsid w:val="00575188"/>
    <w:rsid w:val="005806C9"/>
    <w:rsid w:val="00582FC8"/>
    <w:rsid w:val="005840C3"/>
    <w:rsid w:val="00584958"/>
    <w:rsid w:val="00586853"/>
    <w:rsid w:val="005906DF"/>
    <w:rsid w:val="00590C97"/>
    <w:rsid w:val="00591B99"/>
    <w:rsid w:val="00593B21"/>
    <w:rsid w:val="00593C0F"/>
    <w:rsid w:val="005A2AA6"/>
    <w:rsid w:val="005A47EA"/>
    <w:rsid w:val="005A67B9"/>
    <w:rsid w:val="005B031E"/>
    <w:rsid w:val="005B1511"/>
    <w:rsid w:val="005B2FFC"/>
    <w:rsid w:val="005B3F08"/>
    <w:rsid w:val="005B4FC7"/>
    <w:rsid w:val="005B55FD"/>
    <w:rsid w:val="005B5B4A"/>
    <w:rsid w:val="005B666E"/>
    <w:rsid w:val="005B675E"/>
    <w:rsid w:val="005C1A87"/>
    <w:rsid w:val="005C3D07"/>
    <w:rsid w:val="005C6E51"/>
    <w:rsid w:val="005C7DFA"/>
    <w:rsid w:val="005D0D3F"/>
    <w:rsid w:val="005D3C1D"/>
    <w:rsid w:val="005D5DCD"/>
    <w:rsid w:val="005E0B88"/>
    <w:rsid w:val="005E1243"/>
    <w:rsid w:val="005E2557"/>
    <w:rsid w:val="005E5EB0"/>
    <w:rsid w:val="005F389E"/>
    <w:rsid w:val="005F411E"/>
    <w:rsid w:val="005F7783"/>
    <w:rsid w:val="005F7CAC"/>
    <w:rsid w:val="00601767"/>
    <w:rsid w:val="00602761"/>
    <w:rsid w:val="0060539A"/>
    <w:rsid w:val="00606A00"/>
    <w:rsid w:val="00606A84"/>
    <w:rsid w:val="006108E2"/>
    <w:rsid w:val="006112BF"/>
    <w:rsid w:val="0061170B"/>
    <w:rsid w:val="006131CF"/>
    <w:rsid w:val="00615B27"/>
    <w:rsid w:val="0061610F"/>
    <w:rsid w:val="00617385"/>
    <w:rsid w:val="00617629"/>
    <w:rsid w:val="00620612"/>
    <w:rsid w:val="00621AE4"/>
    <w:rsid w:val="006255F2"/>
    <w:rsid w:val="006324C2"/>
    <w:rsid w:val="00635C76"/>
    <w:rsid w:val="0063736C"/>
    <w:rsid w:val="006401A9"/>
    <w:rsid w:val="00640B63"/>
    <w:rsid w:val="00641A26"/>
    <w:rsid w:val="00641F45"/>
    <w:rsid w:val="00642623"/>
    <w:rsid w:val="0065161D"/>
    <w:rsid w:val="00652AA1"/>
    <w:rsid w:val="00653A8B"/>
    <w:rsid w:val="0065478B"/>
    <w:rsid w:val="00655632"/>
    <w:rsid w:val="006563FF"/>
    <w:rsid w:val="00657287"/>
    <w:rsid w:val="0065749C"/>
    <w:rsid w:val="006609ED"/>
    <w:rsid w:val="006638B9"/>
    <w:rsid w:val="006663C7"/>
    <w:rsid w:val="0066668A"/>
    <w:rsid w:val="00670EBB"/>
    <w:rsid w:val="00674438"/>
    <w:rsid w:val="006800FB"/>
    <w:rsid w:val="006838F6"/>
    <w:rsid w:val="0068523B"/>
    <w:rsid w:val="00686689"/>
    <w:rsid w:val="00692640"/>
    <w:rsid w:val="00692FF4"/>
    <w:rsid w:val="0069308A"/>
    <w:rsid w:val="00693C5D"/>
    <w:rsid w:val="006A219F"/>
    <w:rsid w:val="006A288F"/>
    <w:rsid w:val="006A6D99"/>
    <w:rsid w:val="006B2037"/>
    <w:rsid w:val="006B350A"/>
    <w:rsid w:val="006B49F5"/>
    <w:rsid w:val="006B6131"/>
    <w:rsid w:val="006C3CB3"/>
    <w:rsid w:val="006C5426"/>
    <w:rsid w:val="006D0954"/>
    <w:rsid w:val="006D176F"/>
    <w:rsid w:val="006D5DFE"/>
    <w:rsid w:val="006D5FEA"/>
    <w:rsid w:val="006E0CBD"/>
    <w:rsid w:val="006E20B5"/>
    <w:rsid w:val="006E338A"/>
    <w:rsid w:val="006E3EE6"/>
    <w:rsid w:val="006E788D"/>
    <w:rsid w:val="006F32E9"/>
    <w:rsid w:val="006F5CA4"/>
    <w:rsid w:val="007031D0"/>
    <w:rsid w:val="007048EC"/>
    <w:rsid w:val="007100BC"/>
    <w:rsid w:val="00710DD3"/>
    <w:rsid w:val="00710F3D"/>
    <w:rsid w:val="007138AE"/>
    <w:rsid w:val="007179A7"/>
    <w:rsid w:val="007201D0"/>
    <w:rsid w:val="00722A40"/>
    <w:rsid w:val="00723536"/>
    <w:rsid w:val="00723D2B"/>
    <w:rsid w:val="00725CAF"/>
    <w:rsid w:val="00726A4F"/>
    <w:rsid w:val="00733729"/>
    <w:rsid w:val="00740D4A"/>
    <w:rsid w:val="00741203"/>
    <w:rsid w:val="00741D97"/>
    <w:rsid w:val="00742B69"/>
    <w:rsid w:val="007432EF"/>
    <w:rsid w:val="00744442"/>
    <w:rsid w:val="00744C4C"/>
    <w:rsid w:val="00745462"/>
    <w:rsid w:val="00752B10"/>
    <w:rsid w:val="00752F66"/>
    <w:rsid w:val="00756681"/>
    <w:rsid w:val="007575DC"/>
    <w:rsid w:val="00757FD0"/>
    <w:rsid w:val="007614A8"/>
    <w:rsid w:val="0076417D"/>
    <w:rsid w:val="0076749B"/>
    <w:rsid w:val="007713FF"/>
    <w:rsid w:val="00772848"/>
    <w:rsid w:val="00775734"/>
    <w:rsid w:val="00775D03"/>
    <w:rsid w:val="00776EAA"/>
    <w:rsid w:val="007772FA"/>
    <w:rsid w:val="0077787E"/>
    <w:rsid w:val="0078241B"/>
    <w:rsid w:val="00785E75"/>
    <w:rsid w:val="00786A58"/>
    <w:rsid w:val="00787658"/>
    <w:rsid w:val="0079090D"/>
    <w:rsid w:val="00791C1E"/>
    <w:rsid w:val="007921D3"/>
    <w:rsid w:val="00792ACB"/>
    <w:rsid w:val="007949B9"/>
    <w:rsid w:val="0079752A"/>
    <w:rsid w:val="007A0544"/>
    <w:rsid w:val="007A067A"/>
    <w:rsid w:val="007A4D0C"/>
    <w:rsid w:val="007A73E5"/>
    <w:rsid w:val="007B2EDA"/>
    <w:rsid w:val="007B4AD4"/>
    <w:rsid w:val="007B597B"/>
    <w:rsid w:val="007B6CDB"/>
    <w:rsid w:val="007C01EA"/>
    <w:rsid w:val="007C19EF"/>
    <w:rsid w:val="007C207D"/>
    <w:rsid w:val="007C5D03"/>
    <w:rsid w:val="007D0D8E"/>
    <w:rsid w:val="007D1414"/>
    <w:rsid w:val="007D5F01"/>
    <w:rsid w:val="007D637D"/>
    <w:rsid w:val="007D7F2E"/>
    <w:rsid w:val="007E1945"/>
    <w:rsid w:val="007E2BDA"/>
    <w:rsid w:val="007E5639"/>
    <w:rsid w:val="007E7B6E"/>
    <w:rsid w:val="007F1C7D"/>
    <w:rsid w:val="007F4461"/>
    <w:rsid w:val="007F47DD"/>
    <w:rsid w:val="007F4ADF"/>
    <w:rsid w:val="007F55AA"/>
    <w:rsid w:val="007F60B3"/>
    <w:rsid w:val="0080119B"/>
    <w:rsid w:val="00801872"/>
    <w:rsid w:val="00801FA8"/>
    <w:rsid w:val="0080544A"/>
    <w:rsid w:val="0080782A"/>
    <w:rsid w:val="008156DF"/>
    <w:rsid w:val="008163AA"/>
    <w:rsid w:val="008164F6"/>
    <w:rsid w:val="00821CCF"/>
    <w:rsid w:val="00822030"/>
    <w:rsid w:val="00830541"/>
    <w:rsid w:val="008317C0"/>
    <w:rsid w:val="00836047"/>
    <w:rsid w:val="00840652"/>
    <w:rsid w:val="00840D3B"/>
    <w:rsid w:val="008433B3"/>
    <w:rsid w:val="008438C2"/>
    <w:rsid w:val="008450D2"/>
    <w:rsid w:val="008456C2"/>
    <w:rsid w:val="00845C87"/>
    <w:rsid w:val="00853CD1"/>
    <w:rsid w:val="00856A38"/>
    <w:rsid w:val="0086353F"/>
    <w:rsid w:val="00863CF4"/>
    <w:rsid w:val="00863EDC"/>
    <w:rsid w:val="00864775"/>
    <w:rsid w:val="008648CC"/>
    <w:rsid w:val="00866E63"/>
    <w:rsid w:val="00867038"/>
    <w:rsid w:val="00867749"/>
    <w:rsid w:val="00872DAC"/>
    <w:rsid w:val="0087388E"/>
    <w:rsid w:val="00874CFE"/>
    <w:rsid w:val="00875286"/>
    <w:rsid w:val="00875ADB"/>
    <w:rsid w:val="00876622"/>
    <w:rsid w:val="008770DB"/>
    <w:rsid w:val="008774AA"/>
    <w:rsid w:val="008775A2"/>
    <w:rsid w:val="00881057"/>
    <w:rsid w:val="0088106E"/>
    <w:rsid w:val="00881EBF"/>
    <w:rsid w:val="00883999"/>
    <w:rsid w:val="00886C64"/>
    <w:rsid w:val="00890339"/>
    <w:rsid w:val="00890977"/>
    <w:rsid w:val="00890BF6"/>
    <w:rsid w:val="00891512"/>
    <w:rsid w:val="00893315"/>
    <w:rsid w:val="0089577F"/>
    <w:rsid w:val="008A3B30"/>
    <w:rsid w:val="008A4325"/>
    <w:rsid w:val="008A4C6E"/>
    <w:rsid w:val="008A673A"/>
    <w:rsid w:val="008A79F0"/>
    <w:rsid w:val="008B0BC7"/>
    <w:rsid w:val="008B0C71"/>
    <w:rsid w:val="008B3943"/>
    <w:rsid w:val="008B6C61"/>
    <w:rsid w:val="008C3A58"/>
    <w:rsid w:val="008C4347"/>
    <w:rsid w:val="008C4680"/>
    <w:rsid w:val="008C5511"/>
    <w:rsid w:val="008C7A2A"/>
    <w:rsid w:val="008D30CC"/>
    <w:rsid w:val="008E1696"/>
    <w:rsid w:val="008E3FFE"/>
    <w:rsid w:val="008E58C1"/>
    <w:rsid w:val="008E5FE9"/>
    <w:rsid w:val="008E7303"/>
    <w:rsid w:val="008F0397"/>
    <w:rsid w:val="008F1800"/>
    <w:rsid w:val="008F49ED"/>
    <w:rsid w:val="008F7168"/>
    <w:rsid w:val="008F7EB2"/>
    <w:rsid w:val="00901D31"/>
    <w:rsid w:val="00902436"/>
    <w:rsid w:val="00903608"/>
    <w:rsid w:val="00903B3F"/>
    <w:rsid w:val="00904765"/>
    <w:rsid w:val="00907F62"/>
    <w:rsid w:val="009108EE"/>
    <w:rsid w:val="00912F63"/>
    <w:rsid w:val="009155BC"/>
    <w:rsid w:val="00915E95"/>
    <w:rsid w:val="0092045C"/>
    <w:rsid w:val="00922FAF"/>
    <w:rsid w:val="0092444E"/>
    <w:rsid w:val="00930C20"/>
    <w:rsid w:val="0093156C"/>
    <w:rsid w:val="00932541"/>
    <w:rsid w:val="009331A4"/>
    <w:rsid w:val="009343A4"/>
    <w:rsid w:val="00940BF3"/>
    <w:rsid w:val="00941919"/>
    <w:rsid w:val="009426D1"/>
    <w:rsid w:val="00942B03"/>
    <w:rsid w:val="00942CBB"/>
    <w:rsid w:val="00943432"/>
    <w:rsid w:val="0094775E"/>
    <w:rsid w:val="00950A44"/>
    <w:rsid w:val="00952AEB"/>
    <w:rsid w:val="00954192"/>
    <w:rsid w:val="00955692"/>
    <w:rsid w:val="00957512"/>
    <w:rsid w:val="00966068"/>
    <w:rsid w:val="00967A2E"/>
    <w:rsid w:val="00974045"/>
    <w:rsid w:val="00975FE4"/>
    <w:rsid w:val="009810DE"/>
    <w:rsid w:val="0098115F"/>
    <w:rsid w:val="00984EC2"/>
    <w:rsid w:val="0098517B"/>
    <w:rsid w:val="00985185"/>
    <w:rsid w:val="009856C6"/>
    <w:rsid w:val="00987E30"/>
    <w:rsid w:val="00991A0B"/>
    <w:rsid w:val="0099486F"/>
    <w:rsid w:val="00994A8C"/>
    <w:rsid w:val="00995B1A"/>
    <w:rsid w:val="00997388"/>
    <w:rsid w:val="009A05EF"/>
    <w:rsid w:val="009A0CB6"/>
    <w:rsid w:val="009A349E"/>
    <w:rsid w:val="009A36B3"/>
    <w:rsid w:val="009A4479"/>
    <w:rsid w:val="009A544E"/>
    <w:rsid w:val="009A7B33"/>
    <w:rsid w:val="009B07BB"/>
    <w:rsid w:val="009B0EFC"/>
    <w:rsid w:val="009B1346"/>
    <w:rsid w:val="009B1725"/>
    <w:rsid w:val="009B66AA"/>
    <w:rsid w:val="009B786C"/>
    <w:rsid w:val="009C181C"/>
    <w:rsid w:val="009C390B"/>
    <w:rsid w:val="009C4630"/>
    <w:rsid w:val="009C4FC2"/>
    <w:rsid w:val="009D0E79"/>
    <w:rsid w:val="009D255A"/>
    <w:rsid w:val="009D27F0"/>
    <w:rsid w:val="009D39E9"/>
    <w:rsid w:val="009D4DA2"/>
    <w:rsid w:val="009D4E62"/>
    <w:rsid w:val="009E0109"/>
    <w:rsid w:val="009E23B1"/>
    <w:rsid w:val="009E3BE1"/>
    <w:rsid w:val="009E4515"/>
    <w:rsid w:val="009E4654"/>
    <w:rsid w:val="009E5CD3"/>
    <w:rsid w:val="009E7C84"/>
    <w:rsid w:val="009F383A"/>
    <w:rsid w:val="009F3A54"/>
    <w:rsid w:val="009F452B"/>
    <w:rsid w:val="009F646C"/>
    <w:rsid w:val="009F70D4"/>
    <w:rsid w:val="00A01FD6"/>
    <w:rsid w:val="00A0237F"/>
    <w:rsid w:val="00A02D95"/>
    <w:rsid w:val="00A02DF7"/>
    <w:rsid w:val="00A10A90"/>
    <w:rsid w:val="00A142F2"/>
    <w:rsid w:val="00A14307"/>
    <w:rsid w:val="00A1449B"/>
    <w:rsid w:val="00A14C32"/>
    <w:rsid w:val="00A21FFC"/>
    <w:rsid w:val="00A22180"/>
    <w:rsid w:val="00A25536"/>
    <w:rsid w:val="00A25E7F"/>
    <w:rsid w:val="00A26524"/>
    <w:rsid w:val="00A27AE2"/>
    <w:rsid w:val="00A27BAD"/>
    <w:rsid w:val="00A27DAA"/>
    <w:rsid w:val="00A30646"/>
    <w:rsid w:val="00A33AA3"/>
    <w:rsid w:val="00A33B1E"/>
    <w:rsid w:val="00A37CA2"/>
    <w:rsid w:val="00A37CB6"/>
    <w:rsid w:val="00A37DC1"/>
    <w:rsid w:val="00A405D9"/>
    <w:rsid w:val="00A40A52"/>
    <w:rsid w:val="00A430C1"/>
    <w:rsid w:val="00A4759C"/>
    <w:rsid w:val="00A505C7"/>
    <w:rsid w:val="00A527AA"/>
    <w:rsid w:val="00A52A2E"/>
    <w:rsid w:val="00A57DD1"/>
    <w:rsid w:val="00A57F99"/>
    <w:rsid w:val="00A60C77"/>
    <w:rsid w:val="00A63A68"/>
    <w:rsid w:val="00A649D5"/>
    <w:rsid w:val="00A71509"/>
    <w:rsid w:val="00A721E8"/>
    <w:rsid w:val="00A768A9"/>
    <w:rsid w:val="00A76D2C"/>
    <w:rsid w:val="00A811DF"/>
    <w:rsid w:val="00A81EBA"/>
    <w:rsid w:val="00A87A2A"/>
    <w:rsid w:val="00A934F5"/>
    <w:rsid w:val="00A9388D"/>
    <w:rsid w:val="00A960A9"/>
    <w:rsid w:val="00A9630F"/>
    <w:rsid w:val="00AA1491"/>
    <w:rsid w:val="00AA2BB4"/>
    <w:rsid w:val="00AA2F8F"/>
    <w:rsid w:val="00AA68C9"/>
    <w:rsid w:val="00AA77D7"/>
    <w:rsid w:val="00AB3C86"/>
    <w:rsid w:val="00AB3E93"/>
    <w:rsid w:val="00AB4C1B"/>
    <w:rsid w:val="00AB5B14"/>
    <w:rsid w:val="00AB5C2F"/>
    <w:rsid w:val="00AC16B9"/>
    <w:rsid w:val="00AC3A84"/>
    <w:rsid w:val="00AC3F08"/>
    <w:rsid w:val="00AC612B"/>
    <w:rsid w:val="00AC68FD"/>
    <w:rsid w:val="00AD2C07"/>
    <w:rsid w:val="00AD31AD"/>
    <w:rsid w:val="00AD3B9A"/>
    <w:rsid w:val="00AD4B80"/>
    <w:rsid w:val="00AD5E5F"/>
    <w:rsid w:val="00AD5F62"/>
    <w:rsid w:val="00AD62F4"/>
    <w:rsid w:val="00AE0BAF"/>
    <w:rsid w:val="00AE141E"/>
    <w:rsid w:val="00AE4CFE"/>
    <w:rsid w:val="00AE588C"/>
    <w:rsid w:val="00AE72FD"/>
    <w:rsid w:val="00AE7C1B"/>
    <w:rsid w:val="00AF039F"/>
    <w:rsid w:val="00AF27EC"/>
    <w:rsid w:val="00AF483C"/>
    <w:rsid w:val="00AF6BDD"/>
    <w:rsid w:val="00B00156"/>
    <w:rsid w:val="00B03550"/>
    <w:rsid w:val="00B06594"/>
    <w:rsid w:val="00B07413"/>
    <w:rsid w:val="00B105B6"/>
    <w:rsid w:val="00B11030"/>
    <w:rsid w:val="00B11582"/>
    <w:rsid w:val="00B15A0A"/>
    <w:rsid w:val="00B168C9"/>
    <w:rsid w:val="00B20B5E"/>
    <w:rsid w:val="00B21C6C"/>
    <w:rsid w:val="00B23FD5"/>
    <w:rsid w:val="00B24993"/>
    <w:rsid w:val="00B24D28"/>
    <w:rsid w:val="00B313B1"/>
    <w:rsid w:val="00B313C5"/>
    <w:rsid w:val="00B33D64"/>
    <w:rsid w:val="00B352B3"/>
    <w:rsid w:val="00B35A0F"/>
    <w:rsid w:val="00B36E9E"/>
    <w:rsid w:val="00B37587"/>
    <w:rsid w:val="00B437F1"/>
    <w:rsid w:val="00B44055"/>
    <w:rsid w:val="00B4561B"/>
    <w:rsid w:val="00B45CC3"/>
    <w:rsid w:val="00B46984"/>
    <w:rsid w:val="00B504A5"/>
    <w:rsid w:val="00B519AF"/>
    <w:rsid w:val="00B55AEE"/>
    <w:rsid w:val="00B56EB5"/>
    <w:rsid w:val="00B574DE"/>
    <w:rsid w:val="00B60549"/>
    <w:rsid w:val="00B611ED"/>
    <w:rsid w:val="00B61959"/>
    <w:rsid w:val="00B67758"/>
    <w:rsid w:val="00B678A1"/>
    <w:rsid w:val="00B71296"/>
    <w:rsid w:val="00B71ED2"/>
    <w:rsid w:val="00B720BC"/>
    <w:rsid w:val="00B7758C"/>
    <w:rsid w:val="00B814B8"/>
    <w:rsid w:val="00B82020"/>
    <w:rsid w:val="00B82D83"/>
    <w:rsid w:val="00B862EA"/>
    <w:rsid w:val="00B923AD"/>
    <w:rsid w:val="00B92714"/>
    <w:rsid w:val="00B94EEB"/>
    <w:rsid w:val="00BA1B3A"/>
    <w:rsid w:val="00BA2A4D"/>
    <w:rsid w:val="00BA634A"/>
    <w:rsid w:val="00BB0537"/>
    <w:rsid w:val="00BB15F8"/>
    <w:rsid w:val="00BB1D38"/>
    <w:rsid w:val="00BB2047"/>
    <w:rsid w:val="00BB3364"/>
    <w:rsid w:val="00BB4905"/>
    <w:rsid w:val="00BB7253"/>
    <w:rsid w:val="00BC39B8"/>
    <w:rsid w:val="00BD0806"/>
    <w:rsid w:val="00BD0E92"/>
    <w:rsid w:val="00BD1E55"/>
    <w:rsid w:val="00BD5BD1"/>
    <w:rsid w:val="00BD63AA"/>
    <w:rsid w:val="00BD7787"/>
    <w:rsid w:val="00BE0AC5"/>
    <w:rsid w:val="00BE0F47"/>
    <w:rsid w:val="00BE344F"/>
    <w:rsid w:val="00BE73E6"/>
    <w:rsid w:val="00BF0A51"/>
    <w:rsid w:val="00BF0B30"/>
    <w:rsid w:val="00BF2486"/>
    <w:rsid w:val="00BF3EED"/>
    <w:rsid w:val="00BF490F"/>
    <w:rsid w:val="00BF6AC0"/>
    <w:rsid w:val="00C03525"/>
    <w:rsid w:val="00C04196"/>
    <w:rsid w:val="00C10302"/>
    <w:rsid w:val="00C104D7"/>
    <w:rsid w:val="00C1079A"/>
    <w:rsid w:val="00C1317D"/>
    <w:rsid w:val="00C14A85"/>
    <w:rsid w:val="00C15DDB"/>
    <w:rsid w:val="00C206D3"/>
    <w:rsid w:val="00C21A95"/>
    <w:rsid w:val="00C21F9F"/>
    <w:rsid w:val="00C22BF7"/>
    <w:rsid w:val="00C23326"/>
    <w:rsid w:val="00C27FC7"/>
    <w:rsid w:val="00C33D34"/>
    <w:rsid w:val="00C347DE"/>
    <w:rsid w:val="00C37E53"/>
    <w:rsid w:val="00C42D9E"/>
    <w:rsid w:val="00C4395D"/>
    <w:rsid w:val="00C44163"/>
    <w:rsid w:val="00C44663"/>
    <w:rsid w:val="00C44E82"/>
    <w:rsid w:val="00C456D2"/>
    <w:rsid w:val="00C46F3B"/>
    <w:rsid w:val="00C54721"/>
    <w:rsid w:val="00C55496"/>
    <w:rsid w:val="00C611D0"/>
    <w:rsid w:val="00C63B99"/>
    <w:rsid w:val="00C6579A"/>
    <w:rsid w:val="00C65983"/>
    <w:rsid w:val="00C67123"/>
    <w:rsid w:val="00C71402"/>
    <w:rsid w:val="00C7305E"/>
    <w:rsid w:val="00C730BB"/>
    <w:rsid w:val="00C74E9B"/>
    <w:rsid w:val="00C7559E"/>
    <w:rsid w:val="00C825FA"/>
    <w:rsid w:val="00C835DC"/>
    <w:rsid w:val="00C85169"/>
    <w:rsid w:val="00C8726A"/>
    <w:rsid w:val="00C87C7A"/>
    <w:rsid w:val="00C87D3C"/>
    <w:rsid w:val="00C91429"/>
    <w:rsid w:val="00C91619"/>
    <w:rsid w:val="00C938B6"/>
    <w:rsid w:val="00C96572"/>
    <w:rsid w:val="00C97226"/>
    <w:rsid w:val="00CA0034"/>
    <w:rsid w:val="00CA0E7F"/>
    <w:rsid w:val="00CA0F3A"/>
    <w:rsid w:val="00CA25E1"/>
    <w:rsid w:val="00CA3344"/>
    <w:rsid w:val="00CA598C"/>
    <w:rsid w:val="00CB046A"/>
    <w:rsid w:val="00CB0B0D"/>
    <w:rsid w:val="00CB4776"/>
    <w:rsid w:val="00CB4A69"/>
    <w:rsid w:val="00CB6F18"/>
    <w:rsid w:val="00CB6F34"/>
    <w:rsid w:val="00CC04B2"/>
    <w:rsid w:val="00CC0A2E"/>
    <w:rsid w:val="00CC1AB3"/>
    <w:rsid w:val="00CC29AB"/>
    <w:rsid w:val="00CC2C72"/>
    <w:rsid w:val="00CC5025"/>
    <w:rsid w:val="00CC5970"/>
    <w:rsid w:val="00CC5B7A"/>
    <w:rsid w:val="00CC5D88"/>
    <w:rsid w:val="00CC7082"/>
    <w:rsid w:val="00CD0A7E"/>
    <w:rsid w:val="00CD0ADE"/>
    <w:rsid w:val="00CD0FC6"/>
    <w:rsid w:val="00CD194C"/>
    <w:rsid w:val="00CD1EBA"/>
    <w:rsid w:val="00CD2317"/>
    <w:rsid w:val="00CD5370"/>
    <w:rsid w:val="00CD6D02"/>
    <w:rsid w:val="00CD7528"/>
    <w:rsid w:val="00CD7714"/>
    <w:rsid w:val="00CE08B0"/>
    <w:rsid w:val="00CE344A"/>
    <w:rsid w:val="00CE4306"/>
    <w:rsid w:val="00CE4AF7"/>
    <w:rsid w:val="00CE5080"/>
    <w:rsid w:val="00CE6228"/>
    <w:rsid w:val="00CF1624"/>
    <w:rsid w:val="00CF19C8"/>
    <w:rsid w:val="00CF4337"/>
    <w:rsid w:val="00CF560B"/>
    <w:rsid w:val="00CF7EBA"/>
    <w:rsid w:val="00D037F1"/>
    <w:rsid w:val="00D05586"/>
    <w:rsid w:val="00D0575F"/>
    <w:rsid w:val="00D07069"/>
    <w:rsid w:val="00D072E8"/>
    <w:rsid w:val="00D158DB"/>
    <w:rsid w:val="00D16C0D"/>
    <w:rsid w:val="00D22279"/>
    <w:rsid w:val="00D22825"/>
    <w:rsid w:val="00D24EFE"/>
    <w:rsid w:val="00D250FD"/>
    <w:rsid w:val="00D25A94"/>
    <w:rsid w:val="00D26D02"/>
    <w:rsid w:val="00D275D7"/>
    <w:rsid w:val="00D30983"/>
    <w:rsid w:val="00D32126"/>
    <w:rsid w:val="00D32C58"/>
    <w:rsid w:val="00D36E27"/>
    <w:rsid w:val="00D42A57"/>
    <w:rsid w:val="00D43E9A"/>
    <w:rsid w:val="00D44C54"/>
    <w:rsid w:val="00D45E73"/>
    <w:rsid w:val="00D46A3F"/>
    <w:rsid w:val="00D47385"/>
    <w:rsid w:val="00D47F7F"/>
    <w:rsid w:val="00D47FCF"/>
    <w:rsid w:val="00D50137"/>
    <w:rsid w:val="00D51254"/>
    <w:rsid w:val="00D539E9"/>
    <w:rsid w:val="00D54923"/>
    <w:rsid w:val="00D555FD"/>
    <w:rsid w:val="00D557C6"/>
    <w:rsid w:val="00D55F3E"/>
    <w:rsid w:val="00D57AE6"/>
    <w:rsid w:val="00D60298"/>
    <w:rsid w:val="00D611AA"/>
    <w:rsid w:val="00D616D6"/>
    <w:rsid w:val="00D61A1B"/>
    <w:rsid w:val="00D61EF1"/>
    <w:rsid w:val="00D62084"/>
    <w:rsid w:val="00D6317A"/>
    <w:rsid w:val="00D65D0C"/>
    <w:rsid w:val="00D70982"/>
    <w:rsid w:val="00D735DA"/>
    <w:rsid w:val="00D742E6"/>
    <w:rsid w:val="00D77D07"/>
    <w:rsid w:val="00D818BE"/>
    <w:rsid w:val="00D8602C"/>
    <w:rsid w:val="00D866C1"/>
    <w:rsid w:val="00D867F3"/>
    <w:rsid w:val="00D941C4"/>
    <w:rsid w:val="00D944B3"/>
    <w:rsid w:val="00D96426"/>
    <w:rsid w:val="00DA0388"/>
    <w:rsid w:val="00DA0CD4"/>
    <w:rsid w:val="00DA2A90"/>
    <w:rsid w:val="00DA2D0F"/>
    <w:rsid w:val="00DA2FF2"/>
    <w:rsid w:val="00DA50B2"/>
    <w:rsid w:val="00DA6DFB"/>
    <w:rsid w:val="00DB1FE3"/>
    <w:rsid w:val="00DB505F"/>
    <w:rsid w:val="00DB6364"/>
    <w:rsid w:val="00DC7066"/>
    <w:rsid w:val="00DD37A3"/>
    <w:rsid w:val="00DD525B"/>
    <w:rsid w:val="00DD6A81"/>
    <w:rsid w:val="00DD6AD6"/>
    <w:rsid w:val="00DE02EE"/>
    <w:rsid w:val="00DE0616"/>
    <w:rsid w:val="00DE12CB"/>
    <w:rsid w:val="00DE31E0"/>
    <w:rsid w:val="00DE3317"/>
    <w:rsid w:val="00DE416D"/>
    <w:rsid w:val="00DE7266"/>
    <w:rsid w:val="00DF17F3"/>
    <w:rsid w:val="00DF1B80"/>
    <w:rsid w:val="00DF275E"/>
    <w:rsid w:val="00DF2C34"/>
    <w:rsid w:val="00DF30CB"/>
    <w:rsid w:val="00DF3A66"/>
    <w:rsid w:val="00DF7CA4"/>
    <w:rsid w:val="00E07083"/>
    <w:rsid w:val="00E12537"/>
    <w:rsid w:val="00E15DE7"/>
    <w:rsid w:val="00E20805"/>
    <w:rsid w:val="00E2632C"/>
    <w:rsid w:val="00E268B2"/>
    <w:rsid w:val="00E27FF5"/>
    <w:rsid w:val="00E30382"/>
    <w:rsid w:val="00E308F6"/>
    <w:rsid w:val="00E346C4"/>
    <w:rsid w:val="00E3492E"/>
    <w:rsid w:val="00E34DE7"/>
    <w:rsid w:val="00E35162"/>
    <w:rsid w:val="00E36823"/>
    <w:rsid w:val="00E36B4D"/>
    <w:rsid w:val="00E4182F"/>
    <w:rsid w:val="00E41E78"/>
    <w:rsid w:val="00E4253A"/>
    <w:rsid w:val="00E45522"/>
    <w:rsid w:val="00E45DD2"/>
    <w:rsid w:val="00E4647A"/>
    <w:rsid w:val="00E46A1A"/>
    <w:rsid w:val="00E47196"/>
    <w:rsid w:val="00E53FD0"/>
    <w:rsid w:val="00E543DD"/>
    <w:rsid w:val="00E553BD"/>
    <w:rsid w:val="00E562F2"/>
    <w:rsid w:val="00E613B9"/>
    <w:rsid w:val="00E64745"/>
    <w:rsid w:val="00E647CA"/>
    <w:rsid w:val="00E65CE7"/>
    <w:rsid w:val="00E73502"/>
    <w:rsid w:val="00E757CE"/>
    <w:rsid w:val="00E80038"/>
    <w:rsid w:val="00E85AAD"/>
    <w:rsid w:val="00E85BA8"/>
    <w:rsid w:val="00E8606D"/>
    <w:rsid w:val="00E93753"/>
    <w:rsid w:val="00EB11D0"/>
    <w:rsid w:val="00EB3FEC"/>
    <w:rsid w:val="00EB4B0D"/>
    <w:rsid w:val="00EB7AE3"/>
    <w:rsid w:val="00EC2741"/>
    <w:rsid w:val="00EC4DCE"/>
    <w:rsid w:val="00EC557D"/>
    <w:rsid w:val="00EC59A5"/>
    <w:rsid w:val="00EC6AA2"/>
    <w:rsid w:val="00ED0F4E"/>
    <w:rsid w:val="00ED1C09"/>
    <w:rsid w:val="00ED29C0"/>
    <w:rsid w:val="00ED2A4C"/>
    <w:rsid w:val="00ED328D"/>
    <w:rsid w:val="00ED3EA7"/>
    <w:rsid w:val="00ED4337"/>
    <w:rsid w:val="00ED5A16"/>
    <w:rsid w:val="00ED5B72"/>
    <w:rsid w:val="00EE31F7"/>
    <w:rsid w:val="00EE6294"/>
    <w:rsid w:val="00EE6571"/>
    <w:rsid w:val="00EF0DBE"/>
    <w:rsid w:val="00EF3952"/>
    <w:rsid w:val="00EF3B94"/>
    <w:rsid w:val="00EF5F04"/>
    <w:rsid w:val="00EF6227"/>
    <w:rsid w:val="00EF6B56"/>
    <w:rsid w:val="00EF7978"/>
    <w:rsid w:val="00F0534A"/>
    <w:rsid w:val="00F05D4F"/>
    <w:rsid w:val="00F10C35"/>
    <w:rsid w:val="00F11251"/>
    <w:rsid w:val="00F14BC8"/>
    <w:rsid w:val="00F16DED"/>
    <w:rsid w:val="00F171E4"/>
    <w:rsid w:val="00F2173B"/>
    <w:rsid w:val="00F22D69"/>
    <w:rsid w:val="00F230F4"/>
    <w:rsid w:val="00F259A0"/>
    <w:rsid w:val="00F25C11"/>
    <w:rsid w:val="00F30CE3"/>
    <w:rsid w:val="00F3173E"/>
    <w:rsid w:val="00F352AF"/>
    <w:rsid w:val="00F35577"/>
    <w:rsid w:val="00F373B4"/>
    <w:rsid w:val="00F4000A"/>
    <w:rsid w:val="00F40283"/>
    <w:rsid w:val="00F406A7"/>
    <w:rsid w:val="00F41820"/>
    <w:rsid w:val="00F473C4"/>
    <w:rsid w:val="00F5017D"/>
    <w:rsid w:val="00F51531"/>
    <w:rsid w:val="00F525A7"/>
    <w:rsid w:val="00F52FB0"/>
    <w:rsid w:val="00F54BF4"/>
    <w:rsid w:val="00F55834"/>
    <w:rsid w:val="00F55F11"/>
    <w:rsid w:val="00F56285"/>
    <w:rsid w:val="00F57C48"/>
    <w:rsid w:val="00F63AEB"/>
    <w:rsid w:val="00F73A5F"/>
    <w:rsid w:val="00F76246"/>
    <w:rsid w:val="00F7786E"/>
    <w:rsid w:val="00F80DD7"/>
    <w:rsid w:val="00F81707"/>
    <w:rsid w:val="00F8196D"/>
    <w:rsid w:val="00F822DE"/>
    <w:rsid w:val="00F83809"/>
    <w:rsid w:val="00F9381F"/>
    <w:rsid w:val="00F9473D"/>
    <w:rsid w:val="00F95842"/>
    <w:rsid w:val="00F95C6A"/>
    <w:rsid w:val="00F9696F"/>
    <w:rsid w:val="00FA0668"/>
    <w:rsid w:val="00FA1EDD"/>
    <w:rsid w:val="00FA457E"/>
    <w:rsid w:val="00FA4909"/>
    <w:rsid w:val="00FA49D0"/>
    <w:rsid w:val="00FB1A26"/>
    <w:rsid w:val="00FB2C0C"/>
    <w:rsid w:val="00FB532A"/>
    <w:rsid w:val="00FB68E4"/>
    <w:rsid w:val="00FB6F19"/>
    <w:rsid w:val="00FB7C1A"/>
    <w:rsid w:val="00FB7EAB"/>
    <w:rsid w:val="00FC351F"/>
    <w:rsid w:val="00FC5646"/>
    <w:rsid w:val="00FC70C1"/>
    <w:rsid w:val="00FD0B61"/>
    <w:rsid w:val="00FD4868"/>
    <w:rsid w:val="00FD50FD"/>
    <w:rsid w:val="00FD70AC"/>
    <w:rsid w:val="00FE2760"/>
    <w:rsid w:val="00FE46FC"/>
    <w:rsid w:val="00FE66ED"/>
    <w:rsid w:val="00FE75C4"/>
    <w:rsid w:val="00FF104C"/>
    <w:rsid w:val="00FF1F58"/>
    <w:rsid w:val="00FF40B7"/>
    <w:rsid w:val="00FF5776"/>
    <w:rsid w:val="00FF6016"/>
    <w:rsid w:val="00FF744F"/>
    <w:rsid w:val="00FF76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styleId="Mencinsinresolver">
    <w:name w:val="Unresolved Mention"/>
    <w:basedOn w:val="Fuentedeprrafopredeter"/>
    <w:uiPriority w:val="99"/>
    <w:semiHidden/>
    <w:unhideWhenUsed/>
    <w:rsid w:val="00EF6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8815">
      <w:bodyDiv w:val="1"/>
      <w:marLeft w:val="0"/>
      <w:marRight w:val="0"/>
      <w:marTop w:val="0"/>
      <w:marBottom w:val="0"/>
      <w:divBdr>
        <w:top w:val="none" w:sz="0" w:space="0" w:color="auto"/>
        <w:left w:val="none" w:sz="0" w:space="0" w:color="auto"/>
        <w:bottom w:val="none" w:sz="0" w:space="0" w:color="auto"/>
        <w:right w:val="none" w:sz="0" w:space="0" w:color="auto"/>
      </w:divBdr>
    </w:div>
    <w:div w:id="75594230">
      <w:bodyDiv w:val="1"/>
      <w:marLeft w:val="0"/>
      <w:marRight w:val="0"/>
      <w:marTop w:val="0"/>
      <w:marBottom w:val="0"/>
      <w:divBdr>
        <w:top w:val="none" w:sz="0" w:space="0" w:color="auto"/>
        <w:left w:val="none" w:sz="0" w:space="0" w:color="auto"/>
        <w:bottom w:val="none" w:sz="0" w:space="0" w:color="auto"/>
        <w:right w:val="none" w:sz="0" w:space="0" w:color="auto"/>
      </w:divBdr>
    </w:div>
    <w:div w:id="140541736">
      <w:bodyDiv w:val="1"/>
      <w:marLeft w:val="0"/>
      <w:marRight w:val="0"/>
      <w:marTop w:val="0"/>
      <w:marBottom w:val="0"/>
      <w:divBdr>
        <w:top w:val="none" w:sz="0" w:space="0" w:color="auto"/>
        <w:left w:val="none" w:sz="0" w:space="0" w:color="auto"/>
        <w:bottom w:val="none" w:sz="0" w:space="0" w:color="auto"/>
        <w:right w:val="none" w:sz="0" w:space="0" w:color="auto"/>
      </w:divBdr>
    </w:div>
    <w:div w:id="260769213">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52000097">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32481020">
      <w:bodyDiv w:val="1"/>
      <w:marLeft w:val="0"/>
      <w:marRight w:val="0"/>
      <w:marTop w:val="0"/>
      <w:marBottom w:val="0"/>
      <w:divBdr>
        <w:top w:val="none" w:sz="0" w:space="0" w:color="auto"/>
        <w:left w:val="none" w:sz="0" w:space="0" w:color="auto"/>
        <w:bottom w:val="none" w:sz="0" w:space="0" w:color="auto"/>
        <w:right w:val="none" w:sz="0" w:space="0" w:color="auto"/>
      </w:divBdr>
    </w:div>
    <w:div w:id="568852597">
      <w:bodyDiv w:val="1"/>
      <w:marLeft w:val="0"/>
      <w:marRight w:val="0"/>
      <w:marTop w:val="0"/>
      <w:marBottom w:val="0"/>
      <w:divBdr>
        <w:top w:val="none" w:sz="0" w:space="0" w:color="auto"/>
        <w:left w:val="none" w:sz="0" w:space="0" w:color="auto"/>
        <w:bottom w:val="none" w:sz="0" w:space="0" w:color="auto"/>
        <w:right w:val="none" w:sz="0" w:space="0" w:color="auto"/>
      </w:divBdr>
    </w:div>
    <w:div w:id="571086068">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16720160">
      <w:bodyDiv w:val="1"/>
      <w:marLeft w:val="0"/>
      <w:marRight w:val="0"/>
      <w:marTop w:val="0"/>
      <w:marBottom w:val="0"/>
      <w:divBdr>
        <w:top w:val="none" w:sz="0" w:space="0" w:color="auto"/>
        <w:left w:val="none" w:sz="0" w:space="0" w:color="auto"/>
        <w:bottom w:val="none" w:sz="0" w:space="0" w:color="auto"/>
        <w:right w:val="none" w:sz="0" w:space="0" w:color="auto"/>
      </w:divBdr>
    </w:div>
    <w:div w:id="687367035">
      <w:bodyDiv w:val="1"/>
      <w:marLeft w:val="0"/>
      <w:marRight w:val="0"/>
      <w:marTop w:val="0"/>
      <w:marBottom w:val="0"/>
      <w:divBdr>
        <w:top w:val="none" w:sz="0" w:space="0" w:color="auto"/>
        <w:left w:val="none" w:sz="0" w:space="0" w:color="auto"/>
        <w:bottom w:val="none" w:sz="0" w:space="0" w:color="auto"/>
        <w:right w:val="none" w:sz="0" w:space="0" w:color="auto"/>
      </w:divBdr>
    </w:div>
    <w:div w:id="80681687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54678905">
      <w:bodyDiv w:val="1"/>
      <w:marLeft w:val="0"/>
      <w:marRight w:val="0"/>
      <w:marTop w:val="0"/>
      <w:marBottom w:val="0"/>
      <w:divBdr>
        <w:top w:val="none" w:sz="0" w:space="0" w:color="auto"/>
        <w:left w:val="none" w:sz="0" w:space="0" w:color="auto"/>
        <w:bottom w:val="none" w:sz="0" w:space="0" w:color="auto"/>
        <w:right w:val="none" w:sz="0" w:space="0" w:color="auto"/>
      </w:divBdr>
    </w:div>
    <w:div w:id="1027023751">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04610916">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12602598">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5947678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66627458">
      <w:bodyDiv w:val="1"/>
      <w:marLeft w:val="0"/>
      <w:marRight w:val="0"/>
      <w:marTop w:val="0"/>
      <w:marBottom w:val="0"/>
      <w:divBdr>
        <w:top w:val="none" w:sz="0" w:space="0" w:color="auto"/>
        <w:left w:val="none" w:sz="0" w:space="0" w:color="auto"/>
        <w:bottom w:val="none" w:sz="0" w:space="0" w:color="auto"/>
        <w:right w:val="none" w:sz="0" w:space="0" w:color="auto"/>
      </w:divBdr>
    </w:div>
    <w:div w:id="1890215987">
      <w:bodyDiv w:val="1"/>
      <w:marLeft w:val="0"/>
      <w:marRight w:val="0"/>
      <w:marTop w:val="0"/>
      <w:marBottom w:val="0"/>
      <w:divBdr>
        <w:top w:val="none" w:sz="0" w:space="0" w:color="auto"/>
        <w:left w:val="none" w:sz="0" w:space="0" w:color="auto"/>
        <w:bottom w:val="none" w:sz="0" w:space="0" w:color="auto"/>
        <w:right w:val="none" w:sz="0" w:space="0" w:color="auto"/>
      </w:divBdr>
    </w:div>
    <w:div w:id="1897158580">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273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portal/metepec.web" TargetMode="External"/><Relationship Id="rId13" Type="http://schemas.openxmlformats.org/officeDocument/2006/relationships/hyperlink" Target="https://www.ipomex.org.mx/ipo/portal/metepec.web" TargetMode="External"/><Relationship Id="rId18" Type="http://schemas.openxmlformats.org/officeDocument/2006/relationships/hyperlink" Target="https://ipomex.org.mx/ipo/lgt/indice/metepec.we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sultas.ifai.org.mx/descargar.php?r=./pdf/resoluciones/2017/&amp;a=RRA%203482.pdf"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pomex.org.mx/ipo/portal/metepec.we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http://consultas.ifai.org.mx/descargar.php?r=./pdf/resoluciones/2017/&amp;a=RRA%2022.pdf"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ipomex.org.mx/ipo/lgt/indice/metepec.web" TargetMode="External"/><Relationship Id="rId14" Type="http://schemas.openxmlformats.org/officeDocument/2006/relationships/hyperlink" Target="https://ipomex.org.mx/ipo/lgt/indice/metepec.we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70275-6C31-4F46-AD96-80AC828A1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5285</Words>
  <Characters>29068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4</cp:revision>
  <cp:lastPrinted>2022-01-12T15:44:00Z</cp:lastPrinted>
  <dcterms:created xsi:type="dcterms:W3CDTF">2022-04-28T15:52:00Z</dcterms:created>
  <dcterms:modified xsi:type="dcterms:W3CDTF">2022-05-06T02:23:00Z</dcterms:modified>
</cp:coreProperties>
</file>