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F43CB"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catorce de septiembre del dos mil veintidós. </w:t>
      </w:r>
    </w:p>
    <w:p w14:paraId="01A88A02" w14:textId="2349260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05959/INFOEM/IP/RR/2022</w:t>
      </w:r>
      <w:r>
        <w:rPr>
          <w:rFonts w:ascii="Palatino Linotype" w:eastAsia="Palatino Linotype" w:hAnsi="Palatino Linotype" w:cs="Palatino Linotype"/>
        </w:rPr>
        <w:t xml:space="preserve">, interpuesto por </w:t>
      </w:r>
      <w:r w:rsidR="009D437B">
        <w:rPr>
          <w:rFonts w:ascii="Palatino Linotype" w:eastAsia="Palatino Linotype" w:hAnsi="Palatino Linotype" w:cs="Palatino Linotype"/>
          <w:b/>
        </w:rPr>
        <w:t>XXXXXX</w:t>
      </w:r>
      <w:r w:rsidR="004A5390">
        <w:rPr>
          <w:rFonts w:ascii="Palatino Linotype" w:eastAsia="Palatino Linotype" w:hAnsi="Palatino Linotype" w:cs="Palatino Linotype"/>
          <w:b/>
        </w:rPr>
        <w:t xml:space="preserve"> XXXXX</w:t>
      </w:r>
      <w:r>
        <w:rPr>
          <w:rFonts w:ascii="Palatino Linotype" w:eastAsia="Palatino Linotype" w:hAnsi="Palatino Linotype" w:cs="Palatino Linotype"/>
          <w:b/>
        </w:rPr>
        <w:t>,</w:t>
      </w:r>
      <w:r>
        <w:rPr>
          <w:rFonts w:ascii="Palatino Linotype" w:eastAsia="Palatino Linotype" w:hAnsi="Palatino Linotype" w:cs="Palatino Linotype"/>
        </w:rPr>
        <w:t xml:space="preserve"> al cual en lo sucesivo se le denominara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00060/XALATLA/IP/2022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Xalatlaco,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39C3183D" w14:textId="77777777" w:rsidR="0095330F" w:rsidRDefault="00ED6890">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0C85A7C4" w14:textId="77777777" w:rsidR="0095330F" w:rsidRDefault="00ED689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veintidós de marzo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7E81D3B4" w14:textId="77777777" w:rsidR="0095330F" w:rsidRDefault="00ED6890">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RESPECTO DEL SERVIDOR PÚBLICO JOEL REYNOSO GÓMORA: 1) CARGO, 2) NOMBRAMIENTO, 3) SUELDO Y EVIDENCIA QUE LO SUSTENTE, 4) FUNCIONES, 5) HORARIO DE TRABAJO Y FUNDAMENTO QUE LO AVALE, 6) RELACION CON EL SERVIDOR PUBLICO ARNOL IVAN PUENTES SALDIVAR, 7) RELACION CON EL PRESIDENTE MUNICIPAL ABEL FLORES GUZMAN” (Sic)</w:t>
      </w:r>
    </w:p>
    <w:p w14:paraId="55A3A7DC"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026B8C5A"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doce de abril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72F3FB9C" w14:textId="4250301D" w:rsidR="0095330F" w:rsidRDefault="00ED689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4A5390">
        <w:rPr>
          <w:rFonts w:ascii="Palatino Linotype" w:eastAsia="Palatino Linotype" w:hAnsi="Palatino Linotype" w:cs="Palatino Linotype"/>
          <w:i/>
          <w:color w:val="000000"/>
          <w:sz w:val="22"/>
          <w:szCs w:val="22"/>
        </w:rPr>
        <w:t>XXXXX XXXXXX</w:t>
      </w:r>
      <w:r>
        <w:rPr>
          <w:rFonts w:ascii="Palatino Linotype" w:eastAsia="Palatino Linotype" w:hAnsi="Palatino Linotype" w:cs="Palatino Linotype"/>
          <w:i/>
          <w:color w:val="000000"/>
          <w:sz w:val="22"/>
          <w:szCs w:val="22"/>
        </w:rPr>
        <w:t xml:space="preserve"> con forme a la información requerida RESPECTO DEL SERVIDOR PÚBLICO JOEL REYNOSO GÓMORA: 1) CARGO, 2) NOMBRAMIENTO, 3) SUELDO Y EVIDENCIA QUE LO SUSTENTE, 4) FUNCIONES, 5) HORARIO DE TRABAJO Y FUNDAMENTO QUE LO AVALE, 6) RELACION CON EL SERVIDOR PUBLICO ARNOL IVAN PUENTES SALDIVAR, 7) RELACION CON EL PRESIDENTE MUNICIPAL ABEL FLORES GUZMAN, se le hace entrega de las respuestas de administración y tesorería en formato PFD que se adjunta a través de este medio, sin </w:t>
      </w:r>
      <w:proofErr w:type="spellStart"/>
      <w:r>
        <w:rPr>
          <w:rFonts w:ascii="Palatino Linotype" w:eastAsia="Palatino Linotype" w:hAnsi="Palatino Linotype" w:cs="Palatino Linotype"/>
          <w:i/>
          <w:color w:val="000000"/>
          <w:sz w:val="22"/>
          <w:szCs w:val="22"/>
        </w:rPr>
        <w:t>mas</w:t>
      </w:r>
      <w:proofErr w:type="spellEnd"/>
      <w:r>
        <w:rPr>
          <w:rFonts w:ascii="Palatino Linotype" w:eastAsia="Palatino Linotype" w:hAnsi="Palatino Linotype" w:cs="Palatino Linotype"/>
          <w:i/>
          <w:color w:val="000000"/>
          <w:sz w:val="22"/>
          <w:szCs w:val="22"/>
        </w:rPr>
        <w:t xml:space="preserve"> por el momento quedo de usted.</w:t>
      </w:r>
    </w:p>
    <w:p w14:paraId="1508823E" w14:textId="77777777" w:rsidR="0095330F" w:rsidRDefault="00ED689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02794497" w14:textId="77777777" w:rsidR="0095330F" w:rsidRDefault="00ED689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JAFET HOMERO ZETINA NUÑEZ” (Sic)</w:t>
      </w:r>
    </w:p>
    <w:p w14:paraId="014913F3" w14:textId="77777777" w:rsidR="0095330F" w:rsidRDefault="0095330F">
      <w:pPr>
        <w:ind w:left="851" w:right="902"/>
        <w:jc w:val="both"/>
        <w:rPr>
          <w:rFonts w:ascii="Palatino Linotype" w:eastAsia="Palatino Linotype" w:hAnsi="Palatino Linotype" w:cs="Palatino Linotype"/>
          <w:i/>
          <w:sz w:val="22"/>
          <w:szCs w:val="22"/>
        </w:rPr>
      </w:pPr>
    </w:p>
    <w:p w14:paraId="6B8F0281" w14:textId="77777777" w:rsidR="0095330F" w:rsidRDefault="00ED6890">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a su respuesta el archivo electrónico siguiente: </w:t>
      </w:r>
    </w:p>
    <w:p w14:paraId="68600CA9" w14:textId="77777777" w:rsidR="0095330F" w:rsidRDefault="00ED6890">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8">
        <w:r>
          <w:rPr>
            <w:rFonts w:ascii="Palatino Linotype" w:eastAsia="Palatino Linotype" w:hAnsi="Palatino Linotype" w:cs="Palatino Linotype"/>
            <w:color w:val="000000"/>
          </w:rPr>
          <w:t>Respuesta0060.pdf</w:t>
        </w:r>
      </w:hyperlink>
      <w:r>
        <w:rPr>
          <w:rFonts w:ascii="Palatino Linotype" w:eastAsia="Palatino Linotype" w:hAnsi="Palatino Linotype" w:cs="Palatino Linotype"/>
          <w:color w:val="000000"/>
        </w:rPr>
        <w:t>”, el cual tiene diversos oficios entre los que se destaca el oficio de la Dirección de Administración del Ayuntamiento de Xalatlaco, en donde informó lo siguiente:</w:t>
      </w:r>
    </w:p>
    <w:p w14:paraId="47D29B84" w14:textId="77777777" w:rsidR="0095330F" w:rsidRDefault="00ED6890">
      <w:pPr>
        <w:spacing w:before="240" w:line="360" w:lineRule="auto"/>
        <w:ind w:right="49"/>
        <w:jc w:val="both"/>
        <w:rPr>
          <w:rFonts w:ascii="Palatino Linotype" w:eastAsia="Palatino Linotype" w:hAnsi="Palatino Linotype" w:cs="Palatino Linotype"/>
          <w:color w:val="000000"/>
        </w:rPr>
      </w:pPr>
      <w:r>
        <w:rPr>
          <w:noProof/>
          <w:lang w:val="es-MX" w:eastAsia="es-MX"/>
        </w:rPr>
        <w:drawing>
          <wp:inline distT="0" distB="0" distL="0" distR="0" wp14:anchorId="57F0F34C" wp14:editId="51B28BDE">
            <wp:extent cx="5441798" cy="2176074"/>
            <wp:effectExtent l="0" t="0" r="0" b="0"/>
            <wp:docPr id="1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8092" t="16371" r="17889" b="6069"/>
                    <a:stretch>
                      <a:fillRect/>
                    </a:stretch>
                  </pic:blipFill>
                  <pic:spPr>
                    <a:xfrm>
                      <a:off x="0" y="0"/>
                      <a:ext cx="5441798" cy="2176074"/>
                    </a:xfrm>
                    <a:prstGeom prst="rect">
                      <a:avLst/>
                    </a:prstGeom>
                    <a:ln/>
                  </pic:spPr>
                </pic:pic>
              </a:graphicData>
            </a:graphic>
          </wp:inline>
        </w:drawing>
      </w:r>
      <w:r>
        <w:rPr>
          <w:rFonts w:ascii="Palatino Linotype" w:eastAsia="Palatino Linotype" w:hAnsi="Palatino Linotype" w:cs="Palatino Linotype"/>
          <w:color w:val="000000"/>
        </w:rPr>
        <w:t xml:space="preserve"> </w:t>
      </w:r>
    </w:p>
    <w:p w14:paraId="75A4F4E9" w14:textId="77777777" w:rsidR="0095330F" w:rsidRDefault="00ED6890">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cambio la Tesorería Municipal, señaló respecto del punto 3, descrito en la solicitud, que la información se encuentra a su disposición en la Tesorería Municipal, asimismo que la información se le proporcionara en su versión pública y que de esa manera, en su caso, deberá proporcionar un medio digital en el cual se pueda entregar dicha información. </w:t>
      </w:r>
    </w:p>
    <w:p w14:paraId="5454864E" w14:textId="77777777" w:rsidR="0095330F" w:rsidRDefault="0095330F">
      <w:pPr>
        <w:spacing w:line="360" w:lineRule="auto"/>
        <w:ind w:right="51"/>
        <w:jc w:val="both"/>
        <w:rPr>
          <w:rFonts w:ascii="Palatino Linotype" w:eastAsia="Palatino Linotype" w:hAnsi="Palatino Linotype" w:cs="Palatino Linotype"/>
          <w:color w:val="000000"/>
        </w:rPr>
      </w:pPr>
    </w:p>
    <w:p w14:paraId="49B13B52" w14:textId="77777777" w:rsidR="0095330F" w:rsidRDefault="00ED689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SUJETO OBLIGADO el ahora RECURRENTE</w:t>
      </w:r>
      <w:r>
        <w:rPr>
          <w:rFonts w:ascii="Palatino Linotype" w:eastAsia="Palatino Linotype" w:hAnsi="Palatino Linotype" w:cs="Palatino Linotype"/>
        </w:rPr>
        <w:t xml:space="preserve"> interpuso recurso de revisión a través del SAIMEX en fecha dieciocho de abril de dos mil veintidós, a través del cual expresó lo siguiente:</w:t>
      </w:r>
    </w:p>
    <w:p w14:paraId="2F3DA297" w14:textId="77777777" w:rsidR="0095330F" w:rsidRDefault="0095330F">
      <w:pPr>
        <w:spacing w:line="360" w:lineRule="auto"/>
        <w:ind w:right="49"/>
        <w:jc w:val="both"/>
        <w:rPr>
          <w:rFonts w:ascii="Palatino Linotype" w:eastAsia="Palatino Linotype" w:hAnsi="Palatino Linotype" w:cs="Palatino Linotype"/>
        </w:rPr>
      </w:pPr>
    </w:p>
    <w:p w14:paraId="6A93409D" w14:textId="77777777" w:rsidR="0095330F" w:rsidRDefault="00ED689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2E22A4FF" w14:textId="77777777" w:rsidR="0095330F" w:rsidRDefault="00ED689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OBLIGADO.”(Sic)</w:t>
      </w:r>
    </w:p>
    <w:p w14:paraId="02209BF0" w14:textId="77777777" w:rsidR="0095330F" w:rsidRDefault="00ED689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80AFCBC" w14:textId="77777777" w:rsidR="0095330F" w:rsidRDefault="00ED6890">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 NO ANEXA NOMBRAMIENTO, 2) NO ESPECIFICA LA MAGNITUD DE LA INFORMACIÓN QUE SE DEBE DIGITALIZAR RESPECTO AL SUELDO Y EVIDENCIA DEL SUELDO DEL SERVIDOR PÚBLICO DEL QUE SE SOLICITA Y POR LO QUE MODIFICA LA MODALIDAD DE ENTREGA DE LA INFORMACIÓN. INFORMA SU TESORERÍA MUNICIPAL QUE NO TIENEN LOS MEDIOS PARA DIGITALIZAR LA INFORMACIÓN, CUANDO ES UNA DE SUS ATRIBUCIONES PARA CUMPLIR CON LO DISPUESTO EN LA LEY ORGÁNICA MUNICIPAL DEL ESTADO DE MÉXICO. 3) REFIERE QUE LAS FUNCIONES DEL SERVIDOR PÚBLICO ESTÁN ESTABLECIDAS EN EL BANDO MUNICIPAL, Y NO ANEXA LA EXPRESIÓN DOCUMENTAL QUE LO AVALE O SEÑALA EL APARTADO O LA LIGA QUE ASÍ LO CONFIRME. 4) NO ESPECIFICA PORQUÉ EL HORARIO SE FUNDAMENTA DE MANERA SUPLETORIA EN LA LEY FEDERAL DEL TRABAJO.” (Sic)</w:t>
      </w:r>
    </w:p>
    <w:p w14:paraId="188E9B22" w14:textId="77777777" w:rsidR="0095330F" w:rsidRDefault="00ED689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05959/INFOEM/IP/RR/2022,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31E221DF" w14:textId="77777777" w:rsidR="0095330F" w:rsidRDefault="0095330F">
      <w:pPr>
        <w:spacing w:line="360" w:lineRule="auto"/>
        <w:jc w:val="both"/>
        <w:rPr>
          <w:rFonts w:ascii="Palatino Linotype" w:eastAsia="Palatino Linotype" w:hAnsi="Palatino Linotype" w:cs="Palatino Linotype"/>
        </w:rPr>
      </w:pPr>
    </w:p>
    <w:p w14:paraId="4B3A3C88"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veintiuno de abril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14:paraId="1431030D" w14:textId="77777777" w:rsidR="0095330F" w:rsidRDefault="00ED689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De las constancias que 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correspondiente.</w:t>
      </w:r>
    </w:p>
    <w:p w14:paraId="374ED4CD" w14:textId="77777777" w:rsidR="0095330F" w:rsidRDefault="00ED6890">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diecisiete de agosto del año dos mil veintidós, con fundamento en el artículo 181, párrafo tercero de la Ley de Transparencia y Acceso a la Información Pública del Estado de México y Municipios, se acordó la ampliación del plazo para su resolución.</w:t>
      </w:r>
    </w:p>
    <w:p w14:paraId="66469676"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D070C7A" w14:textId="77777777" w:rsidR="0095330F" w:rsidRDefault="0095330F">
      <w:pPr>
        <w:spacing w:line="360" w:lineRule="auto"/>
        <w:jc w:val="both"/>
        <w:rPr>
          <w:rFonts w:ascii="Palatino Linotype" w:eastAsia="Palatino Linotype" w:hAnsi="Palatino Linotype" w:cs="Palatino Linotype"/>
        </w:rPr>
      </w:pPr>
    </w:p>
    <w:p w14:paraId="52767578"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5854B92" w14:textId="77777777" w:rsidR="0095330F" w:rsidRDefault="0095330F">
      <w:pPr>
        <w:spacing w:line="360" w:lineRule="auto"/>
        <w:jc w:val="both"/>
        <w:rPr>
          <w:rFonts w:ascii="Palatino Linotype" w:eastAsia="Palatino Linotype" w:hAnsi="Palatino Linotype" w:cs="Palatino Linotype"/>
        </w:rPr>
      </w:pPr>
    </w:p>
    <w:p w14:paraId="05B0E4C1"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4462E1" w14:textId="77777777" w:rsidR="0095330F" w:rsidRDefault="0095330F">
      <w:pPr>
        <w:spacing w:line="360" w:lineRule="auto"/>
        <w:jc w:val="both"/>
        <w:rPr>
          <w:rFonts w:ascii="Palatino Linotype" w:eastAsia="Palatino Linotype" w:hAnsi="Palatino Linotype" w:cs="Palatino Linotype"/>
        </w:rPr>
      </w:pPr>
    </w:p>
    <w:p w14:paraId="5092365E"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3C8BE4" w14:textId="77777777" w:rsidR="0095330F" w:rsidRDefault="0095330F">
      <w:pPr>
        <w:spacing w:line="360" w:lineRule="auto"/>
        <w:jc w:val="both"/>
        <w:rPr>
          <w:rFonts w:ascii="Palatino Linotype" w:eastAsia="Palatino Linotype" w:hAnsi="Palatino Linotype" w:cs="Palatino Linotype"/>
        </w:rPr>
      </w:pPr>
    </w:p>
    <w:p w14:paraId="71CF7833" w14:textId="77777777" w:rsidR="0095330F" w:rsidRDefault="00ED6890">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F433C95" w14:textId="77777777" w:rsidR="0095330F" w:rsidRDefault="0095330F">
      <w:pPr>
        <w:spacing w:line="360" w:lineRule="auto"/>
        <w:jc w:val="both"/>
        <w:rPr>
          <w:rFonts w:ascii="Palatino Linotype" w:eastAsia="Palatino Linotype" w:hAnsi="Palatino Linotype" w:cs="Palatino Linotype"/>
        </w:rPr>
      </w:pPr>
    </w:p>
    <w:p w14:paraId="1177E3F1" w14:textId="77777777" w:rsidR="0095330F" w:rsidRDefault="00ED689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F7056CA" w14:textId="77777777" w:rsidR="0095330F" w:rsidRDefault="0095330F">
      <w:pPr>
        <w:spacing w:line="360" w:lineRule="auto"/>
        <w:ind w:left="927"/>
        <w:jc w:val="both"/>
        <w:rPr>
          <w:rFonts w:ascii="Palatino Linotype" w:eastAsia="Palatino Linotype" w:hAnsi="Palatino Linotype" w:cs="Palatino Linotype"/>
        </w:rPr>
      </w:pPr>
    </w:p>
    <w:p w14:paraId="53BE4CBD" w14:textId="77777777" w:rsidR="0095330F" w:rsidRDefault="00ED689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692C1D5" w14:textId="77777777" w:rsidR="0095330F" w:rsidRDefault="0095330F">
      <w:pPr>
        <w:spacing w:line="360" w:lineRule="auto"/>
        <w:jc w:val="both"/>
        <w:rPr>
          <w:rFonts w:ascii="Palatino Linotype" w:eastAsia="Palatino Linotype" w:hAnsi="Palatino Linotype" w:cs="Palatino Linotype"/>
        </w:rPr>
      </w:pPr>
    </w:p>
    <w:p w14:paraId="0722D3B0" w14:textId="77777777" w:rsidR="0095330F" w:rsidRDefault="00ED6890">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E1FA91A" w14:textId="77777777" w:rsidR="0095330F" w:rsidRDefault="0095330F">
      <w:pPr>
        <w:spacing w:line="360" w:lineRule="auto"/>
        <w:ind w:left="708"/>
        <w:rPr>
          <w:rFonts w:ascii="Palatino Linotype" w:eastAsia="Palatino Linotype" w:hAnsi="Palatino Linotype" w:cs="Palatino Linotype"/>
        </w:rPr>
      </w:pPr>
    </w:p>
    <w:p w14:paraId="7FA7440D" w14:textId="77777777" w:rsidR="0095330F" w:rsidRDefault="00ED6890">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EEA9F5B" w14:textId="77777777" w:rsidR="0095330F" w:rsidRDefault="0095330F">
      <w:pPr>
        <w:spacing w:line="360" w:lineRule="auto"/>
        <w:jc w:val="both"/>
        <w:rPr>
          <w:rFonts w:ascii="Palatino Linotype" w:eastAsia="Palatino Linotype" w:hAnsi="Palatino Linotype" w:cs="Palatino Linotype"/>
        </w:rPr>
      </w:pPr>
    </w:p>
    <w:p w14:paraId="19F050FC"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5F8EBE" w14:textId="77777777" w:rsidR="0095330F" w:rsidRDefault="0095330F">
      <w:pPr>
        <w:spacing w:line="360" w:lineRule="auto"/>
        <w:jc w:val="both"/>
        <w:rPr>
          <w:rFonts w:ascii="Palatino Linotype" w:eastAsia="Palatino Linotype" w:hAnsi="Palatino Linotype" w:cs="Palatino Linotype"/>
        </w:rPr>
      </w:pPr>
    </w:p>
    <w:p w14:paraId="73F3D587" w14:textId="77777777" w:rsidR="0095330F" w:rsidRDefault="00ED689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C539952" w14:textId="77777777" w:rsidR="0095330F" w:rsidRDefault="0095330F">
      <w:pPr>
        <w:spacing w:line="360" w:lineRule="auto"/>
        <w:jc w:val="both"/>
        <w:rPr>
          <w:rFonts w:ascii="Palatino Linotype" w:eastAsia="Palatino Linotype" w:hAnsi="Palatino Linotype" w:cs="Palatino Linotype"/>
        </w:rPr>
      </w:pPr>
    </w:p>
    <w:p w14:paraId="5E2DD39A"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1B9BAE" w14:textId="77777777" w:rsidR="0095330F" w:rsidRDefault="0095330F">
      <w:pPr>
        <w:spacing w:line="360" w:lineRule="auto"/>
        <w:jc w:val="both"/>
        <w:rPr>
          <w:rFonts w:ascii="Palatino Linotype" w:eastAsia="Palatino Linotype" w:hAnsi="Palatino Linotype" w:cs="Palatino Linotype"/>
        </w:rPr>
      </w:pPr>
    </w:p>
    <w:p w14:paraId="013028CC"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F99D1A2" w14:textId="77777777" w:rsidR="0095330F" w:rsidRDefault="0095330F">
      <w:pPr>
        <w:spacing w:line="360" w:lineRule="auto"/>
        <w:jc w:val="both"/>
        <w:rPr>
          <w:rFonts w:ascii="Palatino Linotype" w:eastAsia="Palatino Linotype" w:hAnsi="Palatino Linotype" w:cs="Palatino Linotype"/>
        </w:rPr>
      </w:pPr>
    </w:p>
    <w:p w14:paraId="3B0BFE2F"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623173E" w14:textId="77777777" w:rsidR="0095330F" w:rsidRDefault="0095330F">
      <w:pPr>
        <w:spacing w:line="360" w:lineRule="auto"/>
        <w:jc w:val="both"/>
        <w:rPr>
          <w:rFonts w:ascii="Palatino Linotype" w:eastAsia="Palatino Linotype" w:hAnsi="Palatino Linotype" w:cs="Palatino Linotype"/>
          <w:b/>
        </w:rPr>
      </w:pPr>
    </w:p>
    <w:p w14:paraId="1B3F96AB"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183DC3C" w14:textId="77777777" w:rsidR="0095330F" w:rsidRDefault="0095330F">
      <w:pPr>
        <w:spacing w:line="360" w:lineRule="auto"/>
        <w:jc w:val="both"/>
        <w:rPr>
          <w:rFonts w:ascii="Palatino Linotype" w:eastAsia="Palatino Linotype" w:hAnsi="Palatino Linotype" w:cs="Palatino Linotype"/>
        </w:rPr>
      </w:pPr>
    </w:p>
    <w:p w14:paraId="6AA4D9E3"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147CF7A" w14:textId="77777777" w:rsidR="0095330F" w:rsidRDefault="00ED6890">
      <w:pPr>
        <w:widowControl w:val="0"/>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8. Requerimiento adicional. </w:t>
      </w:r>
      <w:r>
        <w:rPr>
          <w:rFonts w:ascii="Palatino Linotype" w:eastAsia="Palatino Linotype" w:hAnsi="Palatino Linotype" w:cs="Palatino Linotype"/>
          <w:color w:val="000000"/>
        </w:rPr>
        <w:t xml:space="preserve">El treinta y uno de agosto de dos mil veintidós, se envió por correo electrónico un requerimiento de información adicional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el cual consistió en lo siguiente:</w:t>
      </w:r>
    </w:p>
    <w:p w14:paraId="4AEF5862" w14:textId="77777777" w:rsidR="0095330F" w:rsidRDefault="00ED6890">
      <w:pPr>
        <w:spacing w:after="240" w:line="360" w:lineRule="auto"/>
        <w:jc w:val="both"/>
        <w:rPr>
          <w:rFonts w:ascii="Palatino Linotype" w:eastAsia="Palatino Linotype" w:hAnsi="Palatino Linotype" w:cs="Palatino Linotype"/>
          <w:b/>
        </w:rPr>
      </w:pPr>
      <w:r>
        <w:rPr>
          <w:noProof/>
          <w:lang w:val="es-MX" w:eastAsia="es-MX"/>
        </w:rPr>
        <mc:AlternateContent>
          <mc:Choice Requires="wpg">
            <w:drawing>
              <wp:anchor distT="0" distB="0" distL="114300" distR="114300" simplePos="0" relativeHeight="251658240" behindDoc="0" locked="0" layoutInCell="1" hidden="0" allowOverlap="1" wp14:anchorId="49AC94A5" wp14:editId="7CCF6557">
                <wp:simplePos x="0" y="0"/>
                <wp:positionH relativeFrom="column">
                  <wp:posOffset>50801</wp:posOffset>
                </wp:positionH>
                <wp:positionV relativeFrom="paragraph">
                  <wp:posOffset>50800</wp:posOffset>
                </wp:positionV>
                <wp:extent cx="5495925" cy="2497406"/>
                <wp:effectExtent l="0" t="0" r="0" b="0"/>
                <wp:wrapNone/>
                <wp:docPr id="147" name="Conector recto de flecha 147"/>
                <wp:cNvGraphicFramePr/>
                <a:graphic xmlns:a="http://schemas.openxmlformats.org/drawingml/2006/main">
                  <a:graphicData uri="http://schemas.microsoft.com/office/word/2010/wordprocessingShape">
                    <wps:wsp>
                      <wps:cNvCnPr/>
                      <wps:spPr>
                        <a:xfrm>
                          <a:off x="2602800" y="2536060"/>
                          <a:ext cx="5486400" cy="248788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50801</wp:posOffset>
                </wp:positionH>
                <wp:positionV relativeFrom="paragraph">
                  <wp:posOffset>50800</wp:posOffset>
                </wp:positionV>
                <wp:extent cx="5495925" cy="2497406"/>
                <wp:effectExtent b="0" l="0" r="0" t="0"/>
                <wp:wrapNone/>
                <wp:docPr id="14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495925" cy="2497406"/>
                        </a:xfrm>
                        <a:prstGeom prst="rect"/>
                        <a:ln/>
                      </pic:spPr>
                    </pic:pic>
                  </a:graphicData>
                </a:graphic>
              </wp:anchor>
            </w:drawing>
          </mc:Fallback>
        </mc:AlternateContent>
      </w:r>
    </w:p>
    <w:p w14:paraId="5B1E7201" w14:textId="77777777" w:rsidR="0095330F" w:rsidRDefault="0095330F">
      <w:pPr>
        <w:spacing w:after="240" w:line="360" w:lineRule="auto"/>
        <w:jc w:val="both"/>
        <w:rPr>
          <w:rFonts w:ascii="Palatino Linotype" w:eastAsia="Palatino Linotype" w:hAnsi="Palatino Linotype" w:cs="Palatino Linotype"/>
          <w:b/>
        </w:rPr>
      </w:pPr>
    </w:p>
    <w:p w14:paraId="3A08785D" w14:textId="77777777" w:rsidR="0095330F" w:rsidRDefault="0095330F">
      <w:pPr>
        <w:spacing w:after="240" w:line="360" w:lineRule="auto"/>
        <w:jc w:val="both"/>
        <w:rPr>
          <w:rFonts w:ascii="Palatino Linotype" w:eastAsia="Palatino Linotype" w:hAnsi="Palatino Linotype" w:cs="Palatino Linotype"/>
          <w:b/>
        </w:rPr>
      </w:pPr>
    </w:p>
    <w:p w14:paraId="71FE661E" w14:textId="77777777" w:rsidR="0095330F" w:rsidRDefault="0095330F">
      <w:pPr>
        <w:spacing w:after="240" w:line="360" w:lineRule="auto"/>
        <w:jc w:val="both"/>
        <w:rPr>
          <w:rFonts w:ascii="Palatino Linotype" w:eastAsia="Palatino Linotype" w:hAnsi="Palatino Linotype" w:cs="Palatino Linotype"/>
          <w:b/>
        </w:rPr>
      </w:pPr>
    </w:p>
    <w:p w14:paraId="47A0810A" w14:textId="77777777" w:rsidR="0095330F" w:rsidRDefault="00ED6890">
      <w:pPr>
        <w:spacing w:after="240" w:line="360" w:lineRule="auto"/>
        <w:jc w:val="both"/>
        <w:rPr>
          <w:rFonts w:ascii="Palatino Linotype" w:eastAsia="Palatino Linotype" w:hAnsi="Palatino Linotype" w:cs="Palatino Linotype"/>
          <w:b/>
        </w:rPr>
      </w:pPr>
      <w:r>
        <w:rPr>
          <w:noProof/>
          <w:lang w:val="es-MX" w:eastAsia="es-MX"/>
        </w:rPr>
        <w:lastRenderedPageBreak/>
        <w:drawing>
          <wp:inline distT="0" distB="0" distL="0" distR="0" wp14:anchorId="3B6FADEC" wp14:editId="466FFF31">
            <wp:extent cx="5523823" cy="5756317"/>
            <wp:effectExtent l="0" t="0" r="0" b="0"/>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2751" t="19759" r="49424" b="13785"/>
                    <a:stretch>
                      <a:fillRect/>
                    </a:stretch>
                  </pic:blipFill>
                  <pic:spPr>
                    <a:xfrm>
                      <a:off x="0" y="0"/>
                      <a:ext cx="5523823" cy="5756317"/>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14:anchorId="519DC714" wp14:editId="2CEB20A9">
                <wp:simplePos x="0" y="0"/>
                <wp:positionH relativeFrom="column">
                  <wp:posOffset>76201</wp:posOffset>
                </wp:positionH>
                <wp:positionV relativeFrom="paragraph">
                  <wp:posOffset>4737100</wp:posOffset>
                </wp:positionV>
                <wp:extent cx="5503710" cy="1068491"/>
                <wp:effectExtent l="0" t="0" r="0" b="0"/>
                <wp:wrapNone/>
                <wp:docPr id="151" name="Rectángulo 151"/>
                <wp:cNvGraphicFramePr/>
                <a:graphic xmlns:a="http://schemas.openxmlformats.org/drawingml/2006/main">
                  <a:graphicData uri="http://schemas.microsoft.com/office/word/2010/wordprocessingShape">
                    <wps:wsp>
                      <wps:cNvSpPr/>
                      <wps:spPr>
                        <a:xfrm>
                          <a:off x="2614783" y="3266392"/>
                          <a:ext cx="5462435" cy="1027216"/>
                        </a:xfrm>
                        <a:prstGeom prst="rect">
                          <a:avLst/>
                        </a:prstGeom>
                        <a:noFill/>
                        <a:ln w="41275" cap="flat" cmpd="sng">
                          <a:solidFill>
                            <a:srgbClr val="42719B"/>
                          </a:solidFill>
                          <a:prstDash val="solid"/>
                          <a:miter lim="800000"/>
                          <a:headEnd type="none" w="sm" len="sm"/>
                          <a:tailEnd type="none" w="sm" len="sm"/>
                        </a:ln>
                      </wps:spPr>
                      <wps:txbx>
                        <w:txbxContent>
                          <w:p w14:paraId="19B192CD" w14:textId="77777777" w:rsidR="009D437B" w:rsidRDefault="009D437B">
                            <w:pPr>
                              <w:textDirection w:val="btLr"/>
                            </w:pPr>
                          </w:p>
                        </w:txbxContent>
                      </wps:txbx>
                      <wps:bodyPr spcFirstLastPara="1" wrap="square" lIns="91425" tIns="91425" rIns="91425" bIns="91425" anchor="ctr" anchorCtr="0">
                        <a:noAutofit/>
                      </wps:bodyPr>
                    </wps:wsp>
                  </a:graphicData>
                </a:graphic>
              </wp:anchor>
            </w:drawing>
          </mc:Choice>
          <mc:Fallback>
            <w:pict>
              <v:rect w14:anchorId="519DC714" id="Rectángulo 151" o:spid="_x0000_s1026" style="position:absolute;left:0;text-align:left;margin-left:6pt;margin-top:373pt;width:433.35pt;height:84.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PPOgIAAFIEAAAOAAAAZHJzL2Uyb0RvYy54bWysVNuO0zAQfUfiHyy/01yaXtV0BVsWIa2g&#10;YuEDpo7TWPIN223az+Fb+DHGTtkWeEBC5MGZsU/GZ87MZHV3UpIcufPC6JoWo5wSrplphN7X9Mvn&#10;h1dzSnwA3YA0mtf0zD29W798sertkpemM7LhjmAQ7Ze9rWkXgl1mmWcdV+BHxnKNh61xCgK6bp81&#10;DnqMrmRW5vk0641rrDOMe4+7m+GQrlP8tuUsfGxbzwORNUVuIa0urbu4ZusVLPcObCfYhQb8AwsF&#10;QuOlz6E2EIAcnPgjlBLMGW/aMGJGZaZtBeMpB8ymyH/L5qkDy1MuKI63zzL5/xeWfThuHREN1m5S&#10;UKJBYZE+oWzfv+n9QRoSt1Gk3volYp/s1l08j2bM+NQ6Fd+YCznVtJwW1Ww+puRc03E5nY4X5SAy&#10;PwXCEDCppmU1nlDCEFHk5awsphGRXUNZ58M7bhSJRk0d0kniwvHRhwH6ExJv1uZBSIn7sJSa9DWt&#10;inIWLwBsqFZCQFNZTNHrfYrjjRRN/CZ+4t1+dy8dOQK2SFXOisWbC51fYPHCDfhuwKWjIS8lAnaw&#10;FKqm8zw+w3bHoXmrGxLOFhXV2Pw0UvOKEslxVNBIjAMI+XcciiM1ahTLMAgfrXDanTBINHemOWMh&#10;vWUPApk+gg9bcNjKWNQe2xsv/HoAhyTke439syiqEiUKt467dXa3DmjWGZwaFhwlg3Mf0hQN+r8+&#10;BNOKVJormQtdbNxU3MuQxcm49RPq+itY/wAAAP//AwBQSwMEFAAGAAgAAAAhAFLKXX/fAAAACgEA&#10;AA8AAABkcnMvZG93bnJldi54bWxMj0FPg0AQhe8m/ofNmHizC21TKLI0amOaeJPW+5adApGdJey2&#10;wL93POltXublve/lu8l24oaDbx0piBcRCKTKmZZqBafj+1MKwgdNRneOUMGMHnbF/V2uM+NG+sRb&#10;GWrBIeQzraAJoc+k9FWDVvuF65H4d3GD1YHlUEsz6JHDbSeXUbSRVrfEDY3u8a3B6ru8WgU41yZq&#10;56/DeIm35eqwP76ePvZKPT5ML88gAk7hzwy/+IwOBTOd3ZWMFx3rJU8JCpL1hg82pEmagDgr2Mbr&#10;Fcgil/8nFD8AAAD//wMAUEsBAi0AFAAGAAgAAAAhALaDOJL+AAAA4QEAABMAAAAAAAAAAAAAAAAA&#10;AAAAAFtDb250ZW50X1R5cGVzXS54bWxQSwECLQAUAAYACAAAACEAOP0h/9YAAACUAQAACwAAAAAA&#10;AAAAAAAAAAAvAQAAX3JlbHMvLnJlbHNQSwECLQAUAAYACAAAACEAtHJzzzoCAABSBAAADgAAAAAA&#10;AAAAAAAAAAAuAgAAZHJzL2Uyb0RvYy54bWxQSwECLQAUAAYACAAAACEAUspdf98AAAAKAQAADwAA&#10;AAAAAAAAAAAAAACUBAAAZHJzL2Rvd25yZXYueG1sUEsFBgAAAAAEAAQA8wAAAKAFAAAAAA==&#10;" filled="f" strokecolor="#42719b" strokeweight="3.25pt">
                <v:stroke startarrowwidth="narrow" startarrowlength="short" endarrowwidth="narrow" endarrowlength="short"/>
                <v:textbox inset="2.53958mm,2.53958mm,2.53958mm,2.53958mm">
                  <w:txbxContent>
                    <w:p w14:paraId="19B192CD" w14:textId="77777777" w:rsidR="009D437B" w:rsidRDefault="009D437B">
                      <w:pPr>
                        <w:textDirection w:val="btLr"/>
                      </w:pPr>
                    </w:p>
                  </w:txbxContent>
                </v:textbox>
              </v:rect>
            </w:pict>
          </mc:Fallback>
        </mc:AlternateContent>
      </w:r>
    </w:p>
    <w:p w14:paraId="73832516"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9. Atención al requerimiento adicional. E</w:t>
      </w:r>
      <w:r>
        <w:rPr>
          <w:rFonts w:ascii="Palatino Linotype" w:eastAsia="Palatino Linotype" w:hAnsi="Palatino Linotype" w:cs="Palatino Linotype"/>
        </w:rPr>
        <w:t xml:space="preserve">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atender el requerimiento adicional.</w:t>
      </w:r>
    </w:p>
    <w:p w14:paraId="0932AFA3" w14:textId="77777777" w:rsidR="0095330F" w:rsidRDefault="0095330F">
      <w:pPr>
        <w:spacing w:after="240" w:line="360" w:lineRule="auto"/>
        <w:jc w:val="both"/>
        <w:rPr>
          <w:rFonts w:ascii="Palatino Linotype" w:eastAsia="Palatino Linotype" w:hAnsi="Palatino Linotype" w:cs="Palatino Linotype"/>
          <w:b/>
        </w:rPr>
      </w:pPr>
    </w:p>
    <w:p w14:paraId="7888B064"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10.-</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El seis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de septiembre de dos mil veintidós la Comisionada ponente determinó el cierre de instrucción en términos de la fracción VI del artículo 185 de la Ley de Transparencia y Acceso a la Información Pública del Estado de México y Municipios.</w:t>
      </w:r>
    </w:p>
    <w:p w14:paraId="2EE3E4AA"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7C81CCE" w14:textId="77777777" w:rsidR="0095330F" w:rsidRDefault="00ED6890">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C O N S I D E R A N D O:</w:t>
      </w:r>
    </w:p>
    <w:p w14:paraId="5305FCE0" w14:textId="77777777" w:rsidR="0095330F" w:rsidRDefault="00ED689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27C308E6"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w:t>
      </w:r>
      <w:r>
        <w:rPr>
          <w:rFonts w:ascii="Palatino Linotype" w:eastAsia="Palatino Linotype" w:hAnsi="Palatino Linotype" w:cs="Palatino Linotype"/>
        </w:rPr>
        <w:lastRenderedPageBreak/>
        <w:t xml:space="preserve">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doce de abril del año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dieciocho de del mismo mes y año, esto es al primer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00392C23"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su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5EE041" w14:textId="77777777" w:rsidR="0095330F" w:rsidRDefault="00ED6890">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4ECDF787" w14:textId="77777777" w:rsidR="0095330F" w:rsidRDefault="00ED68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mismo tiempo, tras la revisión del formato de interposición del recurso, se concluye en la acreditación plena de todos y cada uno de los elementos formales exigidos por el artículo 180 de la Ley de Transparencia y Acceso a la Información </w:t>
      </w:r>
      <w:r>
        <w:rPr>
          <w:rFonts w:ascii="Palatino Linotype" w:eastAsia="Palatino Linotype" w:hAnsi="Palatino Linotype" w:cs="Palatino Linotype"/>
          <w:color w:val="000000"/>
        </w:rPr>
        <w:lastRenderedPageBreak/>
        <w:t>Pública del Estado de México y Municipios, toda vez que fue ingresado a través del SAIMEX.</w:t>
      </w:r>
    </w:p>
    <w:p w14:paraId="4E9DDD12"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1936CC04" w14:textId="77777777" w:rsidR="0095330F" w:rsidRDefault="00ED6890">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663D6C13" w14:textId="77777777" w:rsidR="0095330F" w:rsidRDefault="00ED6890">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67FEB3" w14:textId="77777777" w:rsidR="0095330F" w:rsidRDefault="00ED6890">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información incompleta…” (Sic)</w:t>
      </w:r>
    </w:p>
    <w:p w14:paraId="79A30525" w14:textId="77777777" w:rsidR="0095330F" w:rsidRDefault="0095330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7E0960C3" w14:textId="77777777" w:rsidR="0095330F" w:rsidRDefault="00ED689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48D210A6"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w:t>
      </w:r>
      <w:r>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14:paraId="3DD59B3A" w14:textId="77777777" w:rsidR="0095330F" w:rsidRDefault="00ED689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B0E1A0" w14:textId="77777777" w:rsidR="0095330F" w:rsidRDefault="00ED689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CCA400" w14:textId="77777777" w:rsidR="0095330F" w:rsidRDefault="00ED689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67BC448D" w14:textId="77777777" w:rsidR="0095330F" w:rsidRDefault="0095330F">
      <w:pPr>
        <w:spacing w:line="360" w:lineRule="auto"/>
        <w:jc w:val="both"/>
        <w:rPr>
          <w:rFonts w:ascii="Palatino Linotype" w:eastAsia="Palatino Linotype" w:hAnsi="Palatino Linotype" w:cs="Palatino Linotype"/>
        </w:rPr>
      </w:pPr>
    </w:p>
    <w:p w14:paraId="3C9ECA09"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2B99BEE" w14:textId="77777777" w:rsidR="0095330F" w:rsidRDefault="0095330F">
      <w:pPr>
        <w:spacing w:line="360" w:lineRule="auto"/>
        <w:jc w:val="both"/>
        <w:rPr>
          <w:rFonts w:ascii="Palatino Linotype" w:eastAsia="Palatino Linotype" w:hAnsi="Palatino Linotype" w:cs="Palatino Linotype"/>
        </w:rPr>
      </w:pPr>
    </w:p>
    <w:p w14:paraId="159FB914" w14:textId="77777777" w:rsidR="0095330F" w:rsidRDefault="00ED689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B8BEFE9" w14:textId="77777777" w:rsidR="0095330F" w:rsidRDefault="0095330F">
      <w:pPr>
        <w:ind w:left="567" w:right="758"/>
        <w:jc w:val="both"/>
        <w:rPr>
          <w:rFonts w:ascii="Palatino Linotype" w:eastAsia="Palatino Linotype" w:hAnsi="Palatino Linotype" w:cs="Palatino Linotype"/>
          <w:i/>
          <w:sz w:val="22"/>
          <w:szCs w:val="22"/>
        </w:rPr>
      </w:pPr>
    </w:p>
    <w:p w14:paraId="327F879A" w14:textId="77777777" w:rsidR="0095330F" w:rsidRDefault="00ED689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181DD22" w14:textId="77777777" w:rsidR="0095330F" w:rsidRDefault="0095330F">
      <w:pPr>
        <w:spacing w:line="360" w:lineRule="auto"/>
        <w:ind w:right="-93"/>
        <w:jc w:val="both"/>
        <w:rPr>
          <w:rFonts w:ascii="Palatino Linotype" w:eastAsia="Palatino Linotype" w:hAnsi="Palatino Linotype" w:cs="Palatino Linotype"/>
          <w:color w:val="000000"/>
        </w:rPr>
      </w:pPr>
    </w:p>
    <w:p w14:paraId="4E0D5869" w14:textId="77777777" w:rsidR="0095330F" w:rsidRDefault="00ED689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7105A608" w14:textId="77777777" w:rsidR="0095330F" w:rsidRDefault="0095330F">
      <w:pPr>
        <w:spacing w:line="360" w:lineRule="auto"/>
        <w:ind w:right="-93"/>
        <w:jc w:val="both"/>
        <w:rPr>
          <w:rFonts w:ascii="Palatino Linotype" w:eastAsia="Palatino Linotype" w:hAnsi="Palatino Linotype" w:cs="Palatino Linotype"/>
          <w:color w:val="000000"/>
        </w:rPr>
      </w:pPr>
    </w:p>
    <w:p w14:paraId="00BF84B6" w14:textId="77777777" w:rsidR="0095330F" w:rsidRDefault="00ED689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4E52DAB6" w14:textId="77777777" w:rsidR="0095330F" w:rsidRDefault="0095330F">
      <w:pPr>
        <w:ind w:left="851" w:right="850"/>
        <w:jc w:val="both"/>
        <w:rPr>
          <w:rFonts w:ascii="Palatino Linotype" w:eastAsia="Palatino Linotype" w:hAnsi="Palatino Linotype" w:cs="Palatino Linotype"/>
          <w:color w:val="000000"/>
        </w:rPr>
      </w:pPr>
    </w:p>
    <w:p w14:paraId="5B9D527B" w14:textId="77777777" w:rsidR="0095330F" w:rsidRDefault="00ED689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14:paraId="3D72203C" w14:textId="77777777" w:rsidR="0095330F" w:rsidRDefault="00ED689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5E4B78AF" w14:textId="77777777" w:rsidR="0095330F" w:rsidRDefault="00ED689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1061B814" w14:textId="77777777" w:rsidR="0095330F" w:rsidRDefault="00ED689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0FDF9D54" w14:textId="77777777" w:rsidR="0095330F" w:rsidRDefault="00ED6890">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10A34CA0" w14:textId="77777777" w:rsidR="0095330F" w:rsidRDefault="0095330F">
      <w:pPr>
        <w:spacing w:line="360" w:lineRule="auto"/>
        <w:ind w:right="-93"/>
        <w:jc w:val="both"/>
        <w:rPr>
          <w:rFonts w:ascii="Palatino Linotype" w:eastAsia="Palatino Linotype" w:hAnsi="Palatino Linotype" w:cs="Palatino Linotype"/>
          <w:color w:val="000000"/>
        </w:rPr>
      </w:pPr>
    </w:p>
    <w:p w14:paraId="63BF56F0" w14:textId="77777777" w:rsidR="0095330F" w:rsidRDefault="00ED689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E771399" w14:textId="77777777" w:rsidR="0095330F" w:rsidRDefault="0095330F">
      <w:pPr>
        <w:spacing w:line="360" w:lineRule="auto"/>
        <w:jc w:val="both"/>
        <w:rPr>
          <w:rFonts w:ascii="Palatino Linotype" w:eastAsia="Palatino Linotype" w:hAnsi="Palatino Linotype" w:cs="Palatino Linotype"/>
          <w:color w:val="000000"/>
        </w:rPr>
      </w:pPr>
    </w:p>
    <w:p w14:paraId="7937A953" w14:textId="77777777" w:rsidR="0095330F" w:rsidRDefault="00ED689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67BFB3" w14:textId="77777777" w:rsidR="0095330F" w:rsidRDefault="0095330F">
      <w:pPr>
        <w:spacing w:line="360" w:lineRule="auto"/>
        <w:ind w:right="49"/>
        <w:jc w:val="both"/>
        <w:rPr>
          <w:rFonts w:ascii="Palatino Linotype" w:eastAsia="Palatino Linotype" w:hAnsi="Palatino Linotype" w:cs="Palatino Linotype"/>
        </w:rPr>
      </w:pPr>
    </w:p>
    <w:p w14:paraId="12321B42"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74C75AA" w14:textId="77777777" w:rsidR="0095330F" w:rsidRDefault="0095330F">
      <w:pPr>
        <w:ind w:left="851" w:right="899"/>
        <w:jc w:val="both"/>
        <w:rPr>
          <w:rFonts w:ascii="Palatino Linotype" w:eastAsia="Palatino Linotype" w:hAnsi="Palatino Linotype" w:cs="Palatino Linotype"/>
          <w:i/>
          <w:sz w:val="22"/>
          <w:szCs w:val="22"/>
        </w:rPr>
      </w:pPr>
    </w:p>
    <w:p w14:paraId="3B4AC78F" w14:textId="77777777" w:rsidR="0095330F" w:rsidRDefault="00ED689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ED699C2" w14:textId="77777777" w:rsidR="0095330F" w:rsidRDefault="00ED689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9D57507" w14:textId="77777777" w:rsidR="0095330F" w:rsidRDefault="00ED689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CF7674F" w14:textId="77777777" w:rsidR="0095330F" w:rsidRDefault="0095330F">
      <w:pPr>
        <w:ind w:left="851" w:right="899"/>
        <w:jc w:val="both"/>
        <w:rPr>
          <w:rFonts w:ascii="Palatino Linotype" w:eastAsia="Palatino Linotype" w:hAnsi="Palatino Linotype" w:cs="Palatino Linotype"/>
          <w:sz w:val="22"/>
          <w:szCs w:val="22"/>
        </w:rPr>
      </w:pPr>
    </w:p>
    <w:p w14:paraId="5A430C67"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3FA8ED" w14:textId="77777777" w:rsidR="0095330F" w:rsidRDefault="0095330F">
      <w:pPr>
        <w:ind w:left="851" w:right="899"/>
        <w:jc w:val="both"/>
        <w:rPr>
          <w:rFonts w:ascii="Palatino Linotype" w:eastAsia="Palatino Linotype" w:hAnsi="Palatino Linotype" w:cs="Palatino Linotype"/>
        </w:rPr>
      </w:pPr>
    </w:p>
    <w:p w14:paraId="7A40804F" w14:textId="77777777" w:rsidR="0095330F" w:rsidRDefault="00ED689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7874C57" w14:textId="77777777" w:rsidR="0095330F" w:rsidRDefault="00ED689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3C885FFA" w14:textId="77777777" w:rsidR="0095330F" w:rsidRDefault="00ED689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6D6C067" w14:textId="77777777" w:rsidR="0095330F" w:rsidRDefault="00ED689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7A00D4F" w14:textId="77777777" w:rsidR="0095330F" w:rsidRDefault="00ED689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22B33AB" w14:textId="77777777" w:rsidR="0095330F" w:rsidRDefault="00ED689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E69E1CA" w14:textId="77777777" w:rsidR="0095330F" w:rsidRDefault="0095330F">
      <w:pPr>
        <w:ind w:right="899"/>
        <w:jc w:val="both"/>
        <w:rPr>
          <w:rFonts w:ascii="Palatino Linotype" w:eastAsia="Palatino Linotype" w:hAnsi="Palatino Linotype" w:cs="Palatino Linotype"/>
          <w:b/>
          <w:i/>
          <w:sz w:val="22"/>
          <w:szCs w:val="22"/>
        </w:rPr>
      </w:pPr>
    </w:p>
    <w:p w14:paraId="6F07E4D6" w14:textId="77777777" w:rsidR="0095330F" w:rsidRDefault="0095330F">
      <w:pPr>
        <w:ind w:right="899"/>
        <w:jc w:val="both"/>
        <w:rPr>
          <w:rFonts w:ascii="Palatino Linotype" w:eastAsia="Palatino Linotype" w:hAnsi="Palatino Linotype" w:cs="Palatino Linotype"/>
          <w:sz w:val="22"/>
          <w:szCs w:val="22"/>
        </w:rPr>
      </w:pPr>
    </w:p>
    <w:p w14:paraId="1CE2D9A9"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Pr>
          <w:rFonts w:ascii="Palatino Linotype" w:eastAsia="Palatino Linotype" w:hAnsi="Palatino Linotype" w:cs="Palatino Linotype"/>
          <w:b/>
        </w:rPr>
        <w:t>Ayuntamiento de Xalatlaco</w:t>
      </w:r>
      <w:r>
        <w:rPr>
          <w:rFonts w:ascii="Palatino Linotype" w:eastAsia="Palatino Linotype" w:hAnsi="Palatino Linotype" w:cs="Palatino Linotype"/>
        </w:rPr>
        <w:t>, del Servidor Público Joel Reynoso Gómora, lo siguiente:</w:t>
      </w:r>
    </w:p>
    <w:p w14:paraId="45C4DBDF"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 CARGO.</w:t>
      </w:r>
    </w:p>
    <w:p w14:paraId="2C33CBAF"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NOMBRAMIENTO.</w:t>
      </w:r>
    </w:p>
    <w:p w14:paraId="5A19D1F6"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SUELDO Y EVIDENCIA QUE LO SUSTENTE. </w:t>
      </w:r>
    </w:p>
    <w:p w14:paraId="2B98BEF5"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4) FUNCIONES.</w:t>
      </w:r>
    </w:p>
    <w:p w14:paraId="1DE288C2"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HORARIO DE TRABAJO Y FUNDAMENTO QUE LO AVALE.</w:t>
      </w:r>
    </w:p>
    <w:p w14:paraId="16A54675"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6) RELACION CON EL SERVIDOR PUBLICO ARNOL IVAN PUENTES SALDIVAR. </w:t>
      </w:r>
    </w:p>
    <w:p w14:paraId="5D8CB105"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7) RELACION CON EL PRESIDENTE MUNICIPAL ABEL FLORES GUZMAN.</w:t>
      </w:r>
    </w:p>
    <w:p w14:paraId="797007B2"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del siguiente archivo electrónico:</w:t>
      </w:r>
    </w:p>
    <w:p w14:paraId="59E433AB" w14:textId="77777777" w:rsidR="0095330F" w:rsidRDefault="00ED6890">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12">
        <w:r>
          <w:rPr>
            <w:rFonts w:ascii="Palatino Linotype" w:eastAsia="Palatino Linotype" w:hAnsi="Palatino Linotype" w:cs="Palatino Linotype"/>
            <w:color w:val="000000"/>
          </w:rPr>
          <w:t>Respuesta0060.pdf</w:t>
        </w:r>
      </w:hyperlink>
      <w:r>
        <w:rPr>
          <w:rFonts w:ascii="Palatino Linotype" w:eastAsia="Palatino Linotype" w:hAnsi="Palatino Linotype" w:cs="Palatino Linotype"/>
          <w:color w:val="000000"/>
        </w:rPr>
        <w:t>”, el cual tiene diversos oficios entre los que se destaca el oficio de la Dirección de Administración del Ayuntamiento de Xalatlaco, en donde informó lo siguiente:</w:t>
      </w:r>
    </w:p>
    <w:p w14:paraId="229F18A4" w14:textId="77777777" w:rsidR="0095330F" w:rsidRDefault="00ED6890">
      <w:pPr>
        <w:spacing w:before="240" w:line="360" w:lineRule="auto"/>
        <w:ind w:right="49"/>
        <w:jc w:val="both"/>
        <w:rPr>
          <w:rFonts w:ascii="Palatino Linotype" w:eastAsia="Palatino Linotype" w:hAnsi="Palatino Linotype" w:cs="Palatino Linotype"/>
          <w:color w:val="000000"/>
        </w:rPr>
      </w:pPr>
      <w:r>
        <w:rPr>
          <w:noProof/>
          <w:lang w:val="es-MX" w:eastAsia="es-MX"/>
        </w:rPr>
        <w:drawing>
          <wp:inline distT="0" distB="0" distL="0" distR="0" wp14:anchorId="5350B76E" wp14:editId="5A99CE1A">
            <wp:extent cx="5441798" cy="2176074"/>
            <wp:effectExtent l="0" t="0" r="0" b="0"/>
            <wp:docPr id="1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8092" t="16371" r="17889" b="6069"/>
                    <a:stretch>
                      <a:fillRect/>
                    </a:stretch>
                  </pic:blipFill>
                  <pic:spPr>
                    <a:xfrm>
                      <a:off x="0" y="0"/>
                      <a:ext cx="5441798" cy="2176074"/>
                    </a:xfrm>
                    <a:prstGeom prst="rect">
                      <a:avLst/>
                    </a:prstGeom>
                    <a:ln/>
                  </pic:spPr>
                </pic:pic>
              </a:graphicData>
            </a:graphic>
          </wp:inline>
        </w:drawing>
      </w:r>
      <w:r>
        <w:rPr>
          <w:rFonts w:ascii="Palatino Linotype" w:eastAsia="Palatino Linotype" w:hAnsi="Palatino Linotype" w:cs="Palatino Linotype"/>
          <w:color w:val="000000"/>
        </w:rPr>
        <w:t xml:space="preserve"> </w:t>
      </w:r>
    </w:p>
    <w:p w14:paraId="4C81062C" w14:textId="77777777" w:rsidR="0095330F" w:rsidRDefault="00ED6890">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cambio, la Tesorería Municipal, señaló respecto del punto 3, descrito en la solicitud, que la información se encuentra a su disposición en la Tesorería Municipal, asimismo que la información se le proporcionara en su versión pública y que, de esa manera, en su caso, deberá proporcionar un medio digital en el cual se pueda entregar dicha información. </w:t>
      </w:r>
    </w:p>
    <w:p w14:paraId="0CD6A17A" w14:textId="77777777" w:rsidR="0095330F" w:rsidRDefault="0095330F">
      <w:pPr>
        <w:spacing w:line="360" w:lineRule="auto"/>
        <w:jc w:val="both"/>
        <w:rPr>
          <w:rFonts w:ascii="Palatino Linotype" w:eastAsia="Palatino Linotype" w:hAnsi="Palatino Linotype" w:cs="Palatino Linotype"/>
        </w:rPr>
      </w:pPr>
    </w:p>
    <w:p w14:paraId="20FD707B"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el cual señaló:</w:t>
      </w:r>
    </w:p>
    <w:p w14:paraId="35D0EA23" w14:textId="77777777" w:rsidR="0095330F" w:rsidRDefault="0095330F">
      <w:pPr>
        <w:spacing w:line="360" w:lineRule="auto"/>
        <w:jc w:val="both"/>
        <w:rPr>
          <w:rFonts w:ascii="Palatino Linotype" w:eastAsia="Palatino Linotype" w:hAnsi="Palatino Linotype" w:cs="Palatino Linotype"/>
        </w:rPr>
      </w:pPr>
    </w:p>
    <w:p w14:paraId="2AB3172F"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1) NO ANEXA NOMBRAMIENTO.</w:t>
      </w:r>
    </w:p>
    <w:p w14:paraId="338D3114"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2) NO ESPECIFICA LA MAGNITUD DE LA INFORMACIÓN QUE SE DEBE DIGITALIZAR RESPECTO AL SUELDO Y EVIDENCIA DEL SUELDO DEL SERVIDOR PÚBLICO DEL QUE SE SOLICITA Y POR LO QUE MODIFICA LA MODALIDAD DE ENTREGA DE LA INFORMACIÓN. INFORMA SU TESORERÍA MUNICIPAL QUE NO TIENEN LOS MEDIOS PARA DIGITALIZAR LA INFORMACIÓN, CUANDO ES UNA DE SUS ATRIBUCIONES PARA CUMPLIR CON LO DISPUESTO EN LA LEY ORGÁNICA MUNICIPAL DEL ESTADO DE MÉXICO. </w:t>
      </w:r>
    </w:p>
    <w:p w14:paraId="4AA09F49"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REFIERE QUE LAS FUNCIONES DEL SERVIDOR PÚBLICO ESTÁN ESTABLECIDAS EN EL BANDO MUNICIPAL, Y NO ANEXA LA EXPRESIÓN DOCUMENTAL QUE LO AVALE O SEÑALA EL APARTADO O LA LIGA QUE ASÍ LO CONFIRME. </w:t>
      </w:r>
    </w:p>
    <w:p w14:paraId="0F0B9741"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4) NO ESPECIFICA PORQUÉ EL HORARIO SE FUNDAMENTA DE MANERA SUPLETORIA EN LA LEY FEDERAL DEL TRABAJO.</w:t>
      </w:r>
    </w:p>
    <w:p w14:paraId="4AB64306" w14:textId="77777777" w:rsidR="0095330F" w:rsidRDefault="0095330F">
      <w:pPr>
        <w:spacing w:line="360" w:lineRule="auto"/>
        <w:jc w:val="both"/>
        <w:rPr>
          <w:rFonts w:ascii="Palatino Linotype" w:eastAsia="Palatino Linotype" w:hAnsi="Palatino Linotype" w:cs="Palatino Linotype"/>
        </w:rPr>
      </w:pPr>
    </w:p>
    <w:p w14:paraId="4D360FAD"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fue omiso en rendir su informe justificado. </w:t>
      </w:r>
    </w:p>
    <w:p w14:paraId="2E04392A"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en razón de las consideraciones de derecho que a continuación se exponen:</w:t>
      </w:r>
    </w:p>
    <w:p w14:paraId="7311C783" w14:textId="77777777" w:rsidR="0095330F" w:rsidRDefault="0095330F">
      <w:pPr>
        <w:spacing w:line="360" w:lineRule="auto"/>
        <w:ind w:right="-93"/>
        <w:jc w:val="both"/>
        <w:rPr>
          <w:rFonts w:ascii="Palatino Linotype" w:eastAsia="Palatino Linotype" w:hAnsi="Palatino Linotype" w:cs="Palatino Linotype"/>
          <w:color w:val="000000"/>
        </w:rPr>
      </w:pPr>
    </w:p>
    <w:p w14:paraId="0C1FE2D5"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procede hacer un cuadro comparativo con la solicitud de información y la respuesta, para determinar si colma o no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3E4DAAC5" w14:textId="77777777" w:rsidR="0095330F" w:rsidRDefault="0095330F">
      <w:pPr>
        <w:spacing w:line="360" w:lineRule="auto"/>
        <w:jc w:val="both"/>
        <w:rPr>
          <w:rFonts w:ascii="Palatino Linotype" w:eastAsia="Palatino Linotype" w:hAnsi="Palatino Linotype" w:cs="Palatino Linotype"/>
        </w:rPr>
      </w:pPr>
    </w:p>
    <w:tbl>
      <w:tblPr>
        <w:tblStyle w:val="af"/>
        <w:tblW w:w="7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1766"/>
      </w:tblGrid>
      <w:tr w:rsidR="0095330F" w14:paraId="1228C88B" w14:textId="77777777">
        <w:trPr>
          <w:jc w:val="center"/>
        </w:trPr>
        <w:tc>
          <w:tcPr>
            <w:tcW w:w="1765" w:type="dxa"/>
          </w:tcPr>
          <w:p w14:paraId="449D138B"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Solicitud </w:t>
            </w:r>
          </w:p>
          <w:p w14:paraId="59039C6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Respecto del Servidor Público JOEL REYNOSO GÓMORA:</w:t>
            </w:r>
          </w:p>
        </w:tc>
        <w:tc>
          <w:tcPr>
            <w:tcW w:w="1765" w:type="dxa"/>
          </w:tcPr>
          <w:p w14:paraId="7A9309C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Respuesta </w:t>
            </w:r>
          </w:p>
        </w:tc>
        <w:tc>
          <w:tcPr>
            <w:tcW w:w="1766" w:type="dxa"/>
          </w:tcPr>
          <w:p w14:paraId="75EA2D1E"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Informe justificado </w:t>
            </w:r>
          </w:p>
        </w:tc>
        <w:tc>
          <w:tcPr>
            <w:tcW w:w="1766" w:type="dxa"/>
          </w:tcPr>
          <w:p w14:paraId="33D1C96A"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Colma </w:t>
            </w:r>
          </w:p>
        </w:tc>
      </w:tr>
      <w:tr w:rsidR="0095330F" w14:paraId="15EB48C5" w14:textId="77777777">
        <w:trPr>
          <w:jc w:val="center"/>
        </w:trPr>
        <w:tc>
          <w:tcPr>
            <w:tcW w:w="1765" w:type="dxa"/>
          </w:tcPr>
          <w:p w14:paraId="41A23897"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 CARGO.</w:t>
            </w:r>
          </w:p>
          <w:p w14:paraId="0761C643" w14:textId="77777777" w:rsidR="0095330F" w:rsidRDefault="0095330F">
            <w:pPr>
              <w:jc w:val="both"/>
              <w:rPr>
                <w:rFonts w:ascii="Palatino Linotype" w:eastAsia="Palatino Linotype" w:hAnsi="Palatino Linotype" w:cs="Palatino Linotype"/>
                <w:sz w:val="16"/>
                <w:szCs w:val="16"/>
              </w:rPr>
            </w:pPr>
          </w:p>
        </w:tc>
        <w:tc>
          <w:tcPr>
            <w:tcW w:w="1765" w:type="dxa"/>
          </w:tcPr>
          <w:p w14:paraId="4CFF9DCE"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Director General de Comunicación Social </w:t>
            </w:r>
          </w:p>
        </w:tc>
        <w:tc>
          <w:tcPr>
            <w:tcW w:w="1766" w:type="dxa"/>
          </w:tcPr>
          <w:p w14:paraId="0555BAC9"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44EB676B"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tc>
      </w:tr>
      <w:tr w:rsidR="0095330F" w14:paraId="70CEF9C7" w14:textId="77777777">
        <w:trPr>
          <w:jc w:val="center"/>
        </w:trPr>
        <w:tc>
          <w:tcPr>
            <w:tcW w:w="1765" w:type="dxa"/>
          </w:tcPr>
          <w:p w14:paraId="7E535952"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2) NOMBRAMIENTO.</w:t>
            </w:r>
          </w:p>
          <w:p w14:paraId="5E96A1FD" w14:textId="77777777" w:rsidR="0095330F" w:rsidRDefault="0095330F">
            <w:pPr>
              <w:jc w:val="both"/>
              <w:rPr>
                <w:rFonts w:ascii="Palatino Linotype" w:eastAsia="Palatino Linotype" w:hAnsi="Palatino Linotype" w:cs="Palatino Linotype"/>
                <w:sz w:val="16"/>
                <w:szCs w:val="16"/>
              </w:rPr>
            </w:pPr>
          </w:p>
        </w:tc>
        <w:tc>
          <w:tcPr>
            <w:tcW w:w="1765" w:type="dxa"/>
          </w:tcPr>
          <w:p w14:paraId="53D142D9"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Titular del Área </w:t>
            </w:r>
          </w:p>
        </w:tc>
        <w:tc>
          <w:tcPr>
            <w:tcW w:w="1766" w:type="dxa"/>
          </w:tcPr>
          <w:p w14:paraId="1DFE53CE"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40E1B890"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14:paraId="2E724507"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Faltó el nombramiento </w:t>
            </w:r>
          </w:p>
        </w:tc>
      </w:tr>
      <w:tr w:rsidR="0095330F" w14:paraId="4BC35ECE" w14:textId="77777777">
        <w:trPr>
          <w:jc w:val="center"/>
        </w:trPr>
        <w:tc>
          <w:tcPr>
            <w:tcW w:w="1765" w:type="dxa"/>
          </w:tcPr>
          <w:p w14:paraId="4F513822"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3) SUELDO Y EVIDENCIA QUE LO SUSTENTE. </w:t>
            </w:r>
          </w:p>
          <w:p w14:paraId="79E35F78" w14:textId="77777777" w:rsidR="0095330F" w:rsidRDefault="0095330F">
            <w:pPr>
              <w:jc w:val="both"/>
              <w:rPr>
                <w:rFonts w:ascii="Palatino Linotype" w:eastAsia="Palatino Linotype" w:hAnsi="Palatino Linotype" w:cs="Palatino Linotype"/>
                <w:sz w:val="16"/>
                <w:szCs w:val="16"/>
              </w:rPr>
            </w:pPr>
          </w:p>
          <w:p w14:paraId="22D266BF" w14:textId="77777777" w:rsidR="0095330F" w:rsidRDefault="0095330F">
            <w:pPr>
              <w:jc w:val="both"/>
              <w:rPr>
                <w:rFonts w:ascii="Palatino Linotype" w:eastAsia="Palatino Linotype" w:hAnsi="Palatino Linotype" w:cs="Palatino Linotype"/>
                <w:sz w:val="16"/>
                <w:szCs w:val="16"/>
              </w:rPr>
            </w:pPr>
          </w:p>
        </w:tc>
        <w:tc>
          <w:tcPr>
            <w:tcW w:w="1765" w:type="dxa"/>
          </w:tcPr>
          <w:p w14:paraId="7CBC737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Tesorería Municipal señaló que la información se encuentra a su disposición en la Tesorería Municipal, asimismo que la información se le proporcionara en su versión pública y que, de esa manera, en su caso, deberá proporcionar un medio digital en el cual se pueda entregar dicha información. </w:t>
            </w:r>
          </w:p>
          <w:p w14:paraId="64A5AFE2" w14:textId="77777777" w:rsidR="0095330F" w:rsidRDefault="0095330F">
            <w:pPr>
              <w:jc w:val="both"/>
              <w:rPr>
                <w:rFonts w:ascii="Palatino Linotype" w:eastAsia="Palatino Linotype" w:hAnsi="Palatino Linotype" w:cs="Palatino Linotype"/>
                <w:sz w:val="16"/>
                <w:szCs w:val="16"/>
              </w:rPr>
            </w:pPr>
          </w:p>
        </w:tc>
        <w:tc>
          <w:tcPr>
            <w:tcW w:w="1766" w:type="dxa"/>
          </w:tcPr>
          <w:p w14:paraId="4359586E"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55A239F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14:paraId="4B95C56A"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está fundamentado y motivado el cambio de modalidad. </w:t>
            </w:r>
          </w:p>
        </w:tc>
      </w:tr>
      <w:tr w:rsidR="0095330F" w14:paraId="14985FF1" w14:textId="77777777">
        <w:trPr>
          <w:jc w:val="center"/>
        </w:trPr>
        <w:tc>
          <w:tcPr>
            <w:tcW w:w="1765" w:type="dxa"/>
          </w:tcPr>
          <w:p w14:paraId="2118E2E0"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4) FUNCIONES.</w:t>
            </w:r>
          </w:p>
          <w:p w14:paraId="52C45D47" w14:textId="77777777" w:rsidR="0095330F" w:rsidRDefault="0095330F">
            <w:pPr>
              <w:jc w:val="both"/>
              <w:rPr>
                <w:rFonts w:ascii="Palatino Linotype" w:eastAsia="Palatino Linotype" w:hAnsi="Palatino Linotype" w:cs="Palatino Linotype"/>
                <w:sz w:val="16"/>
                <w:szCs w:val="16"/>
              </w:rPr>
            </w:pPr>
          </w:p>
        </w:tc>
        <w:tc>
          <w:tcPr>
            <w:tcW w:w="1765" w:type="dxa"/>
          </w:tcPr>
          <w:p w14:paraId="523B4595"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Las conferidas en el Bando Municipal vigente para el área a la que se encuentra adscrito. </w:t>
            </w:r>
          </w:p>
        </w:tc>
        <w:tc>
          <w:tcPr>
            <w:tcW w:w="1766" w:type="dxa"/>
          </w:tcPr>
          <w:p w14:paraId="46E94855"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7E88D199"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14:paraId="61DDC9EC"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señaló cuáles son esas funciones </w:t>
            </w:r>
          </w:p>
        </w:tc>
      </w:tr>
      <w:tr w:rsidR="0095330F" w14:paraId="3E85562B" w14:textId="77777777">
        <w:trPr>
          <w:jc w:val="center"/>
        </w:trPr>
        <w:tc>
          <w:tcPr>
            <w:tcW w:w="1765" w:type="dxa"/>
          </w:tcPr>
          <w:p w14:paraId="34A56809"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5) HORARIO DE TRABAJO Y FUNDAMENTO QUE LO AVALE.</w:t>
            </w:r>
          </w:p>
          <w:p w14:paraId="4894DFAF" w14:textId="77777777" w:rsidR="0095330F" w:rsidRDefault="0095330F">
            <w:pPr>
              <w:jc w:val="both"/>
              <w:rPr>
                <w:rFonts w:ascii="Palatino Linotype" w:eastAsia="Palatino Linotype" w:hAnsi="Palatino Linotype" w:cs="Palatino Linotype"/>
                <w:sz w:val="16"/>
                <w:szCs w:val="16"/>
              </w:rPr>
            </w:pPr>
          </w:p>
        </w:tc>
        <w:tc>
          <w:tcPr>
            <w:tcW w:w="1765" w:type="dxa"/>
          </w:tcPr>
          <w:p w14:paraId="1256222E"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Inicio de la jornada de trabajo de 9:00 a las 18:00 horas, fundamento en el </w:t>
            </w:r>
            <w:r>
              <w:rPr>
                <w:rFonts w:ascii="Palatino Linotype" w:eastAsia="Palatino Linotype" w:hAnsi="Palatino Linotype" w:cs="Palatino Linotype"/>
                <w:sz w:val="16"/>
                <w:szCs w:val="16"/>
              </w:rPr>
              <w:lastRenderedPageBreak/>
              <w:t>capítulo II “jornada de trabajo” de la Ley Federal de Trabajo vigente.</w:t>
            </w:r>
          </w:p>
        </w:tc>
        <w:tc>
          <w:tcPr>
            <w:tcW w:w="1766" w:type="dxa"/>
          </w:tcPr>
          <w:p w14:paraId="0D69FDE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No hay </w:t>
            </w:r>
          </w:p>
        </w:tc>
        <w:tc>
          <w:tcPr>
            <w:tcW w:w="1766" w:type="dxa"/>
          </w:tcPr>
          <w:p w14:paraId="363D58EF"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Parcialmente </w:t>
            </w:r>
          </w:p>
          <w:p w14:paraId="6A89AB8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El fundamento legal que señala no es </w:t>
            </w:r>
            <w:r>
              <w:rPr>
                <w:rFonts w:ascii="Palatino Linotype" w:eastAsia="Palatino Linotype" w:hAnsi="Palatino Linotype" w:cs="Palatino Linotype"/>
                <w:sz w:val="16"/>
                <w:szCs w:val="16"/>
              </w:rPr>
              <w:lastRenderedPageBreak/>
              <w:t xml:space="preserve">aplicable al caso que no ocupa. </w:t>
            </w:r>
          </w:p>
        </w:tc>
      </w:tr>
      <w:tr w:rsidR="0095330F" w14:paraId="0CFDEBB4" w14:textId="77777777">
        <w:trPr>
          <w:jc w:val="center"/>
        </w:trPr>
        <w:tc>
          <w:tcPr>
            <w:tcW w:w="1765" w:type="dxa"/>
          </w:tcPr>
          <w:p w14:paraId="1C479573"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6) RELACION CON EL SERVIDOR PUBLICO ARNOL IVAN PUENTES SALDIVAR. </w:t>
            </w:r>
          </w:p>
          <w:p w14:paraId="013D30DA" w14:textId="77777777" w:rsidR="0095330F" w:rsidRDefault="0095330F">
            <w:pPr>
              <w:jc w:val="both"/>
              <w:rPr>
                <w:rFonts w:ascii="Palatino Linotype" w:eastAsia="Palatino Linotype" w:hAnsi="Palatino Linotype" w:cs="Palatino Linotype"/>
                <w:sz w:val="16"/>
                <w:szCs w:val="16"/>
              </w:rPr>
            </w:pPr>
          </w:p>
        </w:tc>
        <w:tc>
          <w:tcPr>
            <w:tcW w:w="1765" w:type="dxa"/>
          </w:tcPr>
          <w:p w14:paraId="2387C708"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La relación interpersonal de los servidores públicos no es una atribución conferida en la Ley Orgánica Municipal del Estado de México para los ayuntamientos. </w:t>
            </w:r>
          </w:p>
        </w:tc>
        <w:tc>
          <w:tcPr>
            <w:tcW w:w="1766" w:type="dxa"/>
          </w:tcPr>
          <w:p w14:paraId="2AEB3B5A"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1D50A894"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3A5FEC6D"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Actos consentidos </w:t>
            </w:r>
          </w:p>
        </w:tc>
      </w:tr>
      <w:tr w:rsidR="0095330F" w14:paraId="2415C82E" w14:textId="77777777">
        <w:trPr>
          <w:jc w:val="center"/>
        </w:trPr>
        <w:tc>
          <w:tcPr>
            <w:tcW w:w="1765" w:type="dxa"/>
          </w:tcPr>
          <w:p w14:paraId="044808F3"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7) RELACION CON EL PRESIDENTE MUNICIPAL ABEL FLORES GUZMAN.</w:t>
            </w:r>
          </w:p>
        </w:tc>
        <w:tc>
          <w:tcPr>
            <w:tcW w:w="1765" w:type="dxa"/>
          </w:tcPr>
          <w:p w14:paraId="5A8BFA5D"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relación interpersonal de los servidores públicos no es una atribución conferida en la Ley Orgánica Municipal del Estado de México para los ayuntamientos.</w:t>
            </w:r>
          </w:p>
        </w:tc>
        <w:tc>
          <w:tcPr>
            <w:tcW w:w="1766" w:type="dxa"/>
          </w:tcPr>
          <w:p w14:paraId="4710A271"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hay </w:t>
            </w:r>
          </w:p>
        </w:tc>
        <w:tc>
          <w:tcPr>
            <w:tcW w:w="1766" w:type="dxa"/>
          </w:tcPr>
          <w:p w14:paraId="6434AF07"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Sí </w:t>
            </w:r>
          </w:p>
          <w:p w14:paraId="542B818C" w14:textId="77777777" w:rsidR="0095330F" w:rsidRDefault="00ED689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Actos consentidos. </w:t>
            </w:r>
          </w:p>
        </w:tc>
      </w:tr>
    </w:tbl>
    <w:p w14:paraId="72AD4AE6" w14:textId="77777777" w:rsidR="0095330F" w:rsidRDefault="0095330F">
      <w:pPr>
        <w:spacing w:line="360" w:lineRule="auto"/>
        <w:jc w:val="both"/>
        <w:rPr>
          <w:rFonts w:ascii="Palatino Linotype" w:eastAsia="Palatino Linotype" w:hAnsi="Palatino Linotype" w:cs="Palatino Linotype"/>
        </w:rPr>
      </w:pPr>
    </w:p>
    <w:p w14:paraId="7D1F509D"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al cuadro comparativo anterior y analizados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se advierte que está conforme con la respuesta otorgada a los puntos “6” y “7”, en razón que sólo se queja de los puntos “1”, “2”, “3” y “4”;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5648901" w14:textId="77777777" w:rsidR="0095330F" w:rsidRDefault="0095330F">
      <w:pPr>
        <w:spacing w:line="360" w:lineRule="auto"/>
        <w:jc w:val="both"/>
        <w:rPr>
          <w:rFonts w:ascii="Palatino Linotype" w:eastAsia="Palatino Linotype" w:hAnsi="Palatino Linotype" w:cs="Palatino Linotype"/>
        </w:rPr>
      </w:pPr>
    </w:p>
    <w:p w14:paraId="6CE8A97A" w14:textId="77777777" w:rsidR="0095330F" w:rsidRDefault="00ED689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w:t>
      </w:r>
      <w:r>
        <w:rPr>
          <w:rFonts w:ascii="Palatino Linotype" w:eastAsia="Palatino Linotype" w:hAnsi="Palatino Linotype" w:cs="Palatino Linotype"/>
          <w:i/>
          <w:sz w:val="22"/>
          <w:szCs w:val="22"/>
        </w:rPr>
        <w:lastRenderedPageBreak/>
        <w:t>y dicha declaración de firmeza debe reflejarse en la parte considerativa y en los resolutivos debe confirmarse la sentencia recurrida en la parte correspondiente.”(Sic)</w:t>
      </w:r>
    </w:p>
    <w:p w14:paraId="34BA9D6A" w14:textId="77777777" w:rsidR="0095330F" w:rsidRDefault="0095330F">
      <w:pPr>
        <w:spacing w:after="240" w:line="360" w:lineRule="auto"/>
        <w:jc w:val="both"/>
        <w:rPr>
          <w:rFonts w:ascii="Palatino Linotype" w:eastAsia="Palatino Linotype" w:hAnsi="Palatino Linotype" w:cs="Palatino Linotype"/>
        </w:rPr>
      </w:pPr>
    </w:p>
    <w:p w14:paraId="7635BB27"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0659CA99"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3DBDF3C6"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3B3DC281"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en cuanto a los puntos del cuadro comparativo en donde se advierte que colma y colma parcialmente el derecho de acceso a la información pública del particular, relativos a:</w:t>
      </w:r>
    </w:p>
    <w:p w14:paraId="4B5BA4F5" w14:textId="77777777" w:rsidR="0095330F" w:rsidRDefault="0095330F">
      <w:pPr>
        <w:spacing w:line="360" w:lineRule="auto"/>
        <w:jc w:val="both"/>
        <w:rPr>
          <w:rFonts w:ascii="Palatino Linotype" w:eastAsia="Palatino Linotype" w:hAnsi="Palatino Linotype" w:cs="Palatino Linotype"/>
        </w:rPr>
      </w:pPr>
    </w:p>
    <w:p w14:paraId="15D41988"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1) CARGO.</w:t>
      </w:r>
    </w:p>
    <w:p w14:paraId="04E437AC"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5) HORARIO DE TRABAJO.</w:t>
      </w:r>
    </w:p>
    <w:p w14:paraId="42387CFA"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su Titular de la Dirección de Administración, señaló que el cargo del servidor público señalado en la solicitud de acceso a la información, es el de Director de Comunicación Social y en cuanto a su horario, informó que es de las 9:00 a las 18: 00, por lo que, en términos de lo señalado por el artículo 73 fracción I, II y IV del Bando Municipal, que señala:</w:t>
      </w:r>
    </w:p>
    <w:p w14:paraId="0C1F6534"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73.- La Dirección de Administración tiene las siguientes atribuciones:</w:t>
      </w:r>
    </w:p>
    <w:p w14:paraId="2B7A4253"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Organizar, coordinar y dirigir los sistemas de</w:t>
      </w:r>
      <w:r>
        <w:rPr>
          <w:rFonts w:ascii="Palatino Linotype" w:eastAsia="Palatino Linotype" w:hAnsi="Palatino Linotype" w:cs="Palatino Linotype"/>
          <w:i/>
          <w:sz w:val="22"/>
          <w:szCs w:val="22"/>
        </w:rPr>
        <w:t xml:space="preserve"> reclutamiento, selección, </w:t>
      </w:r>
      <w:r>
        <w:rPr>
          <w:rFonts w:ascii="Palatino Linotype" w:eastAsia="Palatino Linotype" w:hAnsi="Palatino Linotype" w:cs="Palatino Linotype"/>
          <w:b/>
          <w:i/>
          <w:sz w:val="22"/>
          <w:szCs w:val="22"/>
        </w:rPr>
        <w:t>contratación y desarrollo de personal</w:t>
      </w:r>
      <w:r>
        <w:rPr>
          <w:rFonts w:ascii="Palatino Linotype" w:eastAsia="Palatino Linotype" w:hAnsi="Palatino Linotype" w:cs="Palatino Linotype"/>
          <w:i/>
          <w:sz w:val="22"/>
          <w:szCs w:val="22"/>
        </w:rPr>
        <w:t>; así como las adquisiciones, guarda y distribución de bienes materiales y servicios generales;</w:t>
      </w:r>
    </w:p>
    <w:p w14:paraId="0C4F3A1B"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Verificar que se cumplan las disposiciones en materia de trabajo</w:t>
      </w:r>
      <w:r>
        <w:rPr>
          <w:rFonts w:ascii="Palatino Linotype" w:eastAsia="Palatino Linotype" w:hAnsi="Palatino Linotype" w:cs="Palatino Linotype"/>
          <w:i/>
          <w:sz w:val="22"/>
          <w:szCs w:val="22"/>
        </w:rPr>
        <w:t xml:space="preserve">, seguridad e higiene laboral, así como las del presente ordenamiento respecto a los derechos y obligaciones del personal; </w:t>
      </w:r>
    </w:p>
    <w:p w14:paraId="5674CA04"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Coadyuvar con el Presidente Municipal en las solicitudes de convenios y contratos referentes al área de su respectiva competencia; </w:t>
      </w:r>
    </w:p>
    <w:p w14:paraId="5976DBBC" w14:textId="77777777" w:rsidR="0095330F" w:rsidRDefault="00ED689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Elaborar mecanismos de control para la selección, contratación, inducción, rotación y promoción del personal al servicio del Ayuntamiento; </w:t>
      </w:r>
    </w:p>
    <w:p w14:paraId="3FD8A4CC"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Supervisar que se elaboren al personal del Ayuntamiento las actas administrativas correspondientes por abandono a sus servicios; y </w:t>
      </w:r>
    </w:p>
    <w:p w14:paraId="7536F65B" w14:textId="77777777" w:rsidR="0095330F" w:rsidRDefault="00ED689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Las demás que las leyes establezcan, el presidente o mediante acuerdo de cabildo le sean designadas.” (Sic)</w:t>
      </w:r>
    </w:p>
    <w:p w14:paraId="5895EF80" w14:textId="77777777" w:rsidR="0095330F" w:rsidRDefault="00ED689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Dirección de Administración es el área competente para conocer de la información solicitada, colmando con ello el derecho de acceso a la información del solicitante; máxime, esté Organismo Garante estima conveniente señalar que no está facultado para manifestarse sobre la veracidad de la información proporcionada, ya </w:t>
      </w:r>
      <w:r>
        <w:rPr>
          <w:rFonts w:ascii="Palatino Linotype" w:eastAsia="Palatino Linotype" w:hAnsi="Palatino Linotype" w:cs="Palatino Linotype"/>
          <w:color w:val="000000"/>
        </w:rPr>
        <w:lastRenderedPageBreak/>
        <w:t>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0B11F7D1" w14:textId="77777777" w:rsidR="0095330F" w:rsidRDefault="0095330F">
      <w:pPr>
        <w:pBdr>
          <w:top w:val="nil"/>
          <w:left w:val="nil"/>
          <w:bottom w:val="nil"/>
          <w:right w:val="nil"/>
          <w:between w:val="nil"/>
        </w:pBdr>
        <w:spacing w:after="120" w:line="360" w:lineRule="auto"/>
        <w:jc w:val="both"/>
        <w:rPr>
          <w:rFonts w:ascii="Palatino Linotype" w:eastAsia="Palatino Linotype" w:hAnsi="Palatino Linotype" w:cs="Palatino Linotype"/>
          <w:color w:val="000000"/>
        </w:rPr>
      </w:pPr>
    </w:p>
    <w:p w14:paraId="4B5CB922"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3F372DA3" w14:textId="77777777" w:rsidR="0095330F" w:rsidRDefault="0095330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2DE895A" w14:textId="77777777" w:rsidR="0095330F" w:rsidRDefault="00ED689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6E4811F1"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que concierne, al punto “5”, descrito en la solicitud de acceso a la información pública, relativo a:</w:t>
      </w:r>
    </w:p>
    <w:p w14:paraId="5DE538FE"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HORARIO DE TRABAJO Y FUNDAMENTO QUE LO AVALE.</w:t>
      </w:r>
    </w:p>
    <w:p w14:paraId="3DC85E96"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 bien es cierto, que la Dirección de Administración proporcionó el horario de trabajo del servidor público descrito en la solicitud de acceso a la información pública, lo que se dio por colmando en términos del punto anterior; sin embargo, en cuanto al fundamento que lo avala la Titular de dicha área se concretó a señalar que es en términos del Capítulo II de la Ley Federal del Trabajo, vigente, el cual señala:</w:t>
      </w:r>
    </w:p>
    <w:p w14:paraId="4AE17310"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CAPITULO II </w:t>
      </w:r>
    </w:p>
    <w:p w14:paraId="46080D18"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Duración de las relaciones de trabajo </w:t>
      </w:r>
    </w:p>
    <w:p w14:paraId="3DEB3B38"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35. Las relaciones de trabajo pueden ser para obra o tiempo determinado, por temporada o por tiempo indeterminado y en su caso podrá estar sujeto a prueba o a capacitación inicial. A falta de estipulaciones expresas, la relación será por tiempo indeterminado. Artículo reformado DOF 30-11-2012 </w:t>
      </w:r>
    </w:p>
    <w:p w14:paraId="044BA399"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36.- El señalamiento de </w:t>
      </w:r>
      <w:proofErr w:type="gramStart"/>
      <w:r>
        <w:rPr>
          <w:rFonts w:ascii="Palatino Linotype" w:eastAsia="Palatino Linotype" w:hAnsi="Palatino Linotype" w:cs="Palatino Linotype"/>
          <w:i/>
          <w:sz w:val="22"/>
          <w:szCs w:val="22"/>
        </w:rPr>
        <w:t>un</w:t>
      </w:r>
      <w:proofErr w:type="gramEnd"/>
      <w:r>
        <w:rPr>
          <w:rFonts w:ascii="Palatino Linotype" w:eastAsia="Palatino Linotype" w:hAnsi="Palatino Linotype" w:cs="Palatino Linotype"/>
          <w:i/>
          <w:sz w:val="22"/>
          <w:szCs w:val="22"/>
        </w:rPr>
        <w:t xml:space="preserve"> obra determinada puede únicamente estipularse cuando lo exija su naturaleza. </w:t>
      </w:r>
    </w:p>
    <w:p w14:paraId="64CFC64C"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37.- El señalamiento de un tiempo determinado puede únicamente estipularse en </w:t>
      </w:r>
      <w:proofErr w:type="gramStart"/>
      <w:r>
        <w:rPr>
          <w:rFonts w:ascii="Palatino Linotype" w:eastAsia="Palatino Linotype" w:hAnsi="Palatino Linotype" w:cs="Palatino Linotype"/>
          <w:i/>
          <w:sz w:val="22"/>
          <w:szCs w:val="22"/>
        </w:rPr>
        <w:t>los caso siguientes</w:t>
      </w:r>
      <w:proofErr w:type="gramEnd"/>
      <w:r>
        <w:rPr>
          <w:rFonts w:ascii="Palatino Linotype" w:eastAsia="Palatino Linotype" w:hAnsi="Palatino Linotype" w:cs="Palatino Linotype"/>
          <w:i/>
          <w:sz w:val="22"/>
          <w:szCs w:val="22"/>
        </w:rPr>
        <w:t xml:space="preserve">: </w:t>
      </w:r>
    </w:p>
    <w:p w14:paraId="11F747C6"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Cuando lo exija la naturaleza del trabajo que se va a prestar; </w:t>
      </w:r>
    </w:p>
    <w:p w14:paraId="56893B90"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Cuando tenga por objeto substituir temporalmente a otro trabajador; y III. En los demás casos previstos por esta Ley. </w:t>
      </w:r>
    </w:p>
    <w:p w14:paraId="69BEEBD6"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 Las relaciones de trabajo para la explotación de minas que carezcan de minerales costeables o para la restauración de minas abandonadas o paralizadas, pueden ser por tiempo u obra determinado o para la inversión de capital determinado. </w:t>
      </w:r>
    </w:p>
    <w:p w14:paraId="5C6A597E"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39.- Si vencido el término que se hubiese fijado subsiste la materia del trabajo, la relación quedará prorrogada por todo el tiempo que perdure dicha circunstancia. </w:t>
      </w:r>
    </w:p>
    <w:p w14:paraId="76F80E10"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39-A. En las relaciones de trabajo por tiempo indeterminado o cuando excedan de ciento ochenta días, podrá establecerse un periodo a prueba, el cual no podrá exceder de treinta días, con el único fin de verificar que el trabajador cumple con los requisitos y conocimientos necesarios para desarrollar el trabajo que se solicita. </w:t>
      </w:r>
    </w:p>
    <w:p w14:paraId="25406D1B"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periodo de prueba a que se refiere el párrafo anterior, podrá extenderse hasta ciento ochenta días, sólo cuando se trate de trabajadores para puestos de dirección, gerenciales y demás personas que ejerzan funciones de dirección o administración en la empresa o establecimiento de carácter general o para desempeñar labores técnicas o profesionales especializadas.</w:t>
      </w:r>
    </w:p>
    <w:p w14:paraId="33A670DD"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Durante el período de prueba el trabajador disfrutará del salario, la garantía de la seguridad social y de las prestaciones de la categoría o puesto que desempeñe. Al término del periodo de prueba, de no acreditar el trabajador que satisface los requisitos y conocimientos necesarios para desarrollar las labores, a juicio del patrón, tomando en cuenta la opinión de la Comisión Mixta de Productividad, Capacitación y Adiestramiento en los términos de esta Ley, así como la naturaleza de la categoría o puesto, se dará por terminada la relación de trabajo, sin responsabilidad para el patrón. Artículo adicionado DOF 30-11-2012 </w:t>
      </w:r>
    </w:p>
    <w:p w14:paraId="13448FC7"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39-B. Se entiende por relación de trabajo para capacitación inicial, aquella por virtud de la cual un trabajador se obliga a prestar sus servicios subordinados, bajo la dirección y mando del patrón, con el fin de que adquiera los conocimientos o habilidades necesarios para la actividad para la que vaya a ser contratado.</w:t>
      </w:r>
    </w:p>
    <w:p w14:paraId="484C6F54"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vigencia de la relación de trabajo a que se refiere el párrafo anterior, tendrá una duración máxima de tres meses o en su caso, hasta de seis meses sólo cuando se trate de trabajadores para puestos de dirección, gerenciales y demás personas que ejerzan funciones de dirección o administración en la empresa o establecimiento de carácter general o para desempeñar labores que requieran conocimientos profesionales especializados. </w:t>
      </w:r>
    </w:p>
    <w:p w14:paraId="3757BF89"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ese tiempo el trabajador disfrutará del salario, la garantía de la seguridad social y de las prestaciones de la categoría o puesto que desempeñe. Al término de la capacitación inicial, de no acreditar competencia el trabajador, a juicio del patrón, tomando en cuenta la opinión de la Comisión Mixta de Productividad, Capacitación y Adiestramiento en los términos de esta Ley, así como a la naturaleza de la categoría o puesto, se dará por terminada la relación de trabajo, sin responsabilidad para el patrón. Artículo adicionado DOF 30-11-2012 </w:t>
      </w:r>
    </w:p>
    <w:p w14:paraId="3C5BB254"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39-C. La relación de trabajo con periodo a prueba o de capacitación inicial, se hará constar por escrito garantizando la seguridad social del trabajador; en caso contrario se entenderá que es por tiempo indeterminado, y se garantizarán los derechos de seguridad social del trabajador. Artículo adicionado DOF 30-11-2012 </w:t>
      </w:r>
    </w:p>
    <w:p w14:paraId="24D505E7"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39-D. Los periodos a prueba y de capacitación inicial son improrrogables. Dentro de una misma empresa o establecimiento, no podrán aplicarse al mismo trabajador en forma simultánea o sucesiva periodos de prueba o de capacitación inicial, ni en más de una ocasión, ni tratándose de puestos de trabajo distintos, o de ascensos, aun cuando concluida la relación de trabajo surja otra con el mismo patrón, a efecto de garantizar los derechos de la seguridad social del trabajador. Artículo adicionado DOF 30-11-2012 </w:t>
      </w:r>
    </w:p>
    <w:p w14:paraId="1B502A0A"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39-E. Cuando concluyan los periodos a prueba o de capacitación inicial y subsista la relación de trabajo, ésta se considerará por tiempo indeterminado y el tiempo de vigencia de aquellos se computará para efectos del cálculo de la antigüedad. Artículo adicionado DOF 30-11-2012 </w:t>
      </w:r>
    </w:p>
    <w:p w14:paraId="6D69812B"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39-F. Las relaciones de trabajo por tiempo indeterminado serán continuas por regla general, pero podrán pactarse para labores discontinuas cuando los servicios requeridos sean para labores fijas y periódicas de carácter discontinuo, en los casos de actividades de temporada o que no exijan la prestación de servicios toda la semana, el mes o el año. Los trabajadores que presten servicios bajo esta modalidad tienen los mismos derechos y obligaciones que los trabajadores por tiempo indeterminado, en proporción al tiempo trabajado en cada periodo.</w:t>
      </w:r>
    </w:p>
    <w:p w14:paraId="038D5007"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40.- Los trabajadores en ningún caso estarán obligados a prestar sus servicios por más de un año. </w:t>
      </w:r>
    </w:p>
    <w:p w14:paraId="5F43C454"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41.- La substitución de patrón no afectará las relaciones de trabajo de la empresa o establecimiento. El patrón substituido será solidariamente responsable con el nuevo por las obligaciones derivadas de las relaciones de trabajo y de la Ley, nacidas antes de la fecha de la substitución, hasta por el término de seis meses; concluido éste, subsistirá únicamente la responsabilidad del nuevo patrón. </w:t>
      </w:r>
    </w:p>
    <w:p w14:paraId="45CFB5AA"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término de seis meses a que se refiere el párrafo anterior, se contará a partir de la fecha en que se hubiese dado aviso de la substitución al sindicato o a los trabajadores. Para que surta efectos la sustitución patronal deberán transmitirse los bienes objeto de la empresa o establecimiento al patrón sustituto.” (Sic)</w:t>
      </w:r>
    </w:p>
    <w:p w14:paraId="4C790ADB"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dicho capítulo se trata de las relaciones de trabajo que pueden ser para obra o tiempo determinado, por temporada o por tiempo indeterminado y en su caso podrá estar sujeto a prueba o a capacitación inicial; es decir, relaciones de </w:t>
      </w:r>
      <w:r>
        <w:rPr>
          <w:rFonts w:ascii="Palatino Linotype" w:eastAsia="Palatino Linotype" w:hAnsi="Palatino Linotype" w:cs="Palatino Linotype"/>
        </w:rPr>
        <w:lastRenderedPageBreak/>
        <w:t xml:space="preserve">trabajo entre el patrón y trabajador, sin que señale lo relativo al fundamento legal del Horario del Trabajo. </w:t>
      </w:r>
    </w:p>
    <w:p w14:paraId="5AA25411"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que dicha Ley Federal del Trabajo, regula las relaciones entre patrón y trabajador, en términos de lo señalado por el artículo 1 de la Ley Federal del Trabajo y 123 aparatado A de la Constitución Política de los Estados Unidos Mexicanos, que señalan:</w:t>
      </w:r>
    </w:p>
    <w:p w14:paraId="207FE838"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1o.- La presente Ley es de observancia general en toda la República y rige las relaciones de trabajo comprendidas en el artículo 123, Apartado A, de la Constitución.</w:t>
      </w:r>
    </w:p>
    <w:p w14:paraId="65FC703A"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123. Toda persona tiene derecho al trabajo digno y socialmente útil; al efecto, se promoverán la creación de empleos y la organización social de trabajo, conforme a la ley. </w:t>
      </w:r>
    </w:p>
    <w:p w14:paraId="206A50A4"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Congreso de la Unión, sin contravenir a las bases siguientes deberá expedir leyes sobre el trabajo, las cuales regirán</w:t>
      </w:r>
      <w:r>
        <w:rPr>
          <w:rFonts w:ascii="Palatino Linotype" w:eastAsia="Palatino Linotype" w:hAnsi="Palatino Linotype" w:cs="Palatino Linotype"/>
          <w:i/>
          <w:sz w:val="22"/>
          <w:szCs w:val="22"/>
        </w:rPr>
        <w:t xml:space="preserve">: </w:t>
      </w:r>
    </w:p>
    <w:p w14:paraId="29A468D0" w14:textId="77777777" w:rsidR="0095330F" w:rsidRDefault="00ED689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Entre los obreros, jornaleros, empleados domésticos, artesanos y de una manera general</w:t>
      </w:r>
      <w:r>
        <w:rPr>
          <w:rFonts w:ascii="Palatino Linotype" w:eastAsia="Palatino Linotype" w:hAnsi="Palatino Linotype" w:cs="Palatino Linotype"/>
          <w:i/>
          <w:sz w:val="22"/>
          <w:szCs w:val="22"/>
        </w:rPr>
        <w:t>, todo contrato de trabajo…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355C71C" w14:textId="77777777" w:rsidR="0095330F" w:rsidRDefault="0095330F">
      <w:pPr>
        <w:spacing w:line="360" w:lineRule="auto"/>
        <w:ind w:right="51"/>
        <w:jc w:val="both"/>
        <w:rPr>
          <w:rFonts w:ascii="Palatino Linotype" w:eastAsia="Palatino Linotype" w:hAnsi="Palatino Linotype" w:cs="Palatino Linotype"/>
        </w:rPr>
      </w:pPr>
    </w:p>
    <w:p w14:paraId="2CC444F4"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Sin que se observe que regule las relaciones entre las Instituciones Públicas del Estado de México con sus Servidores Públicos, en este caso, al Ayuntamiento de Xalatlaco y el servidor público referido en la solicitud de acceso a la información pública; en consecuencia,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0961EEF" w14:textId="77777777" w:rsidR="0095330F" w:rsidRDefault="0095330F">
      <w:pPr>
        <w:spacing w:line="360" w:lineRule="auto"/>
        <w:ind w:right="51"/>
        <w:jc w:val="both"/>
        <w:rPr>
          <w:rFonts w:ascii="Palatino Linotype" w:eastAsia="Palatino Linotype" w:hAnsi="Palatino Linotype" w:cs="Palatino Linotype"/>
        </w:rPr>
      </w:pPr>
    </w:p>
    <w:p w14:paraId="1A2D6595" w14:textId="77777777" w:rsidR="0095330F" w:rsidRDefault="00ED6890">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rPr>
        <w:lastRenderedPageBreak/>
        <w:t xml:space="preserve">“Congruencia y exhaustividad. Sus alcances para garantizar el derecho de acceso a la información. </w:t>
      </w:r>
      <w:r>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A9EC5CB" w14:textId="77777777" w:rsidR="0095330F" w:rsidRDefault="0095330F">
      <w:pPr>
        <w:spacing w:line="360" w:lineRule="auto"/>
        <w:ind w:right="51"/>
        <w:jc w:val="both"/>
        <w:rPr>
          <w:rFonts w:ascii="Palatino Linotype" w:eastAsia="Palatino Linotype" w:hAnsi="Palatino Linotype" w:cs="Palatino Linotype"/>
        </w:rPr>
      </w:pPr>
    </w:p>
    <w:p w14:paraId="1816D8B9"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la entrega del documento en donde conste el fundamento legal del horario de trabajo del servidor públicos señalado en la solicitud de acceso a la información pública, referido en respuesta por la Dirección de Administración del Ayuntamiento de Xalatlaco. </w:t>
      </w:r>
    </w:p>
    <w:p w14:paraId="3F84F671"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concierne, al punto 2, relativo a:</w:t>
      </w:r>
    </w:p>
    <w:p w14:paraId="6AEF2098"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NOMBRAMIENTO</w:t>
      </w:r>
    </w:p>
    <w:p w14:paraId="72C2555C"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 bien es cierto que la Dirección de Administración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que el cargo del Servidor Público de quien se requirió la información es el de Director General de Comunicación Social, también lo es que fue omiso en remitir su nombramiento por así haberlo solicitado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ahí que, su pronunciamiento careció de los principios de congruencia y exhaustividad, en </w:t>
      </w:r>
      <w:r>
        <w:rPr>
          <w:rFonts w:ascii="Palatino Linotype" w:eastAsia="Palatino Linotype" w:hAnsi="Palatino Linotype" w:cs="Palatino Linotype"/>
        </w:rPr>
        <w:lastRenderedPageBreak/>
        <w:t>términos del Criterio 02/17, emitido por el Pleno del Instituto Nacional de Transparencia y Acceso a la Información y Protección de Datos Personales, previamente señalado.</w:t>
      </w:r>
    </w:p>
    <w:p w14:paraId="2451AB3A"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pasa desapercibido que en alusión a la Ley del Trabajo de los Servidores Públicos del Estado de México</w:t>
      </w:r>
      <w:r>
        <w:rPr>
          <w:rFonts w:ascii="Palatino Linotype" w:eastAsia="Palatino Linotype" w:hAnsi="Palatino Linotype" w:cs="Palatino Linotype"/>
          <w:i/>
        </w:rPr>
        <w:t xml:space="preserve">, </w:t>
      </w:r>
      <w:r>
        <w:rPr>
          <w:rFonts w:ascii="Palatino Linotype" w:eastAsia="Palatino Linotype" w:hAnsi="Palatino Linotype" w:cs="Palatino Linotype"/>
        </w:rPr>
        <w:t>que tiene por objeto regular las relaciones de trabajo comprendidas entre los poderes públicos del Estado y los Municipios, y sus respectivos servidores públicos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las que se entienden establecidas mediante nombramiento, formato único de movimiento de personal, contrato o por cualquier otro acto que tenga como consecuencia la prestación personal subordinada del servicio y la percepción de un sueldo, como así lo determina en su artículo 5 que señala:</w:t>
      </w:r>
    </w:p>
    <w:p w14:paraId="6C228CD6" w14:textId="77777777" w:rsidR="0095330F" w:rsidRDefault="00ED6890">
      <w:pPr>
        <w:spacing w:after="120"/>
        <w:ind w:left="851" w:right="902"/>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“ARTÍCULO 5.- La relación de trabajo entre las instituciones públicas y sus servidores públicos se entiende establecida </w:t>
      </w:r>
      <w:r>
        <w:rPr>
          <w:rFonts w:ascii="Palatino Linotype" w:eastAsia="Palatino Linotype" w:hAnsi="Palatino Linotype" w:cs="Palatino Linotype"/>
          <w:i/>
          <w:sz w:val="22"/>
          <w:szCs w:val="22"/>
          <w:u w:val="single"/>
        </w:rPr>
        <w:t xml:space="preserve">mediante nombramiento, formato único de movimiento de personal, contrato o por cualquier otro acto que tenga como consecuencia la prestación personal subordinada del servicio y la percepción de un sueldo. </w:t>
      </w:r>
    </w:p>
    <w:p w14:paraId="0481D380" w14:textId="77777777" w:rsidR="0095330F" w:rsidRDefault="00ED689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los efectos de esta ley, las instituciones públicas estarán representadas por sus titulares.” (Sic)</w:t>
      </w:r>
    </w:p>
    <w:p w14:paraId="039B7C64"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el documento en donde conste el nombramiento del Servidor Público Joel Reynoso Gómora, vigente al veintidós de marzo del año dos mil veintidós y de ser procedente en versión pública de acuerdo a lo señalado por el considerando quinto del presente fallo.</w:t>
      </w:r>
    </w:p>
    <w:p w14:paraId="7EFFC637"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otro orden de ideas, en cuanto al punto 3, concerniente a:</w:t>
      </w:r>
    </w:p>
    <w:p w14:paraId="35642D88"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3) SUELDO Y EVIDENCIA QUE LO SUSTENTE.</w:t>
      </w:r>
    </w:p>
    <w:p w14:paraId="5F33967E" w14:textId="77777777" w:rsidR="0095330F" w:rsidRDefault="00ED689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Tesorero Municipal se concretó a señalar que la información se encuentra a su disposición en la Tesorería Municipal, asimismo que la información se le proporcionara en su versión pública y que, de esa manera, en su caso, deberá proporcionar un medio digital en el cual se pueda entregar dicha información, lo que se traduce </w:t>
      </w:r>
      <w:r>
        <w:rPr>
          <w:rFonts w:ascii="Palatino Linotype" w:eastAsia="Palatino Linotype" w:hAnsi="Palatino Linotype" w:cs="Palatino Linotype"/>
          <w:b/>
        </w:rPr>
        <w:t xml:space="preserve">que hizo un cambio de modalidad a consulta directa. </w:t>
      </w:r>
    </w:p>
    <w:p w14:paraId="592142AD"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lo cierto es, que dicho cambio de modalidad careció de los fundamentos legales y motivos señalados por los artículos 155, fracción V, 158, 160 y 164 de la Ley de Transparencia y Acceso a la Información Pública del Estado de México y Municipios, los cuales establecen lo siguiente: </w:t>
      </w:r>
    </w:p>
    <w:p w14:paraId="6C07DE0E" w14:textId="77777777" w:rsidR="0095330F" w:rsidRDefault="0095330F">
      <w:pPr>
        <w:ind w:left="851" w:right="851"/>
        <w:jc w:val="both"/>
        <w:rPr>
          <w:rFonts w:ascii="Palatino Linotype" w:eastAsia="Palatino Linotype" w:hAnsi="Palatino Linotype" w:cs="Palatino Linotype"/>
          <w:i/>
          <w:sz w:val="22"/>
          <w:szCs w:val="22"/>
        </w:rPr>
      </w:pPr>
    </w:p>
    <w:p w14:paraId="04DEBEEB"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155. </w:t>
      </w:r>
      <w:r>
        <w:rPr>
          <w:rFonts w:ascii="Palatino Linotype" w:eastAsia="Palatino Linotype" w:hAnsi="Palatino Linotype" w:cs="Palatino Linotype"/>
          <w:b/>
          <w:i/>
          <w:sz w:val="22"/>
          <w:szCs w:val="22"/>
          <w:u w:val="single"/>
        </w:rPr>
        <w:t>Para presentar una solicitud por escrito, no se podrán exigir mayores requisitos que los siguientes</w:t>
      </w:r>
      <w:r>
        <w:rPr>
          <w:rFonts w:ascii="Palatino Linotype" w:eastAsia="Palatino Linotype" w:hAnsi="Palatino Linotype" w:cs="Palatino Linotype"/>
          <w:i/>
          <w:sz w:val="22"/>
          <w:szCs w:val="22"/>
        </w:rPr>
        <w:t xml:space="preserve">: </w:t>
      </w:r>
    </w:p>
    <w:p w14:paraId="704EEC59"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CE0E44"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La modalidad en la que prefiere se otorgue el acceso a la información, la cual podrá ser</w:t>
      </w:r>
      <w:r>
        <w:rPr>
          <w:rFonts w:ascii="Palatino Linotype" w:eastAsia="Palatino Linotype" w:hAnsi="Palatino Linotype" w:cs="Palatino Linotype"/>
          <w:i/>
          <w:sz w:val="22"/>
          <w:szCs w:val="22"/>
        </w:rPr>
        <w:t xml:space="preserve"> verbal, siempre y cuando sea para fines de orientación, </w:t>
      </w:r>
      <w:r>
        <w:rPr>
          <w:rFonts w:ascii="Palatino Linotype" w:eastAsia="Palatino Linotype" w:hAnsi="Palatino Linotype" w:cs="Palatino Linotype"/>
          <w:b/>
          <w:i/>
          <w:sz w:val="22"/>
          <w:szCs w:val="22"/>
          <w:u w:val="single"/>
        </w:rPr>
        <w:t>mediante consulta directa</w:t>
      </w:r>
      <w:r>
        <w:rPr>
          <w:rFonts w:ascii="Palatino Linotype" w:eastAsia="Palatino Linotype" w:hAnsi="Palatino Linotype" w:cs="Palatino Linotype"/>
          <w:i/>
          <w:sz w:val="22"/>
          <w:szCs w:val="22"/>
        </w:rPr>
        <w:t xml:space="preserve">, mediante la expedición de copias simples o certificadas o la reproducción en cualquier otro medio, incluidos los electrónicos. </w:t>
      </w:r>
    </w:p>
    <w:p w14:paraId="62060AF6"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1CDF6B6B" w14:textId="77777777" w:rsidR="0095330F" w:rsidRDefault="0095330F">
      <w:pPr>
        <w:ind w:left="851" w:right="851"/>
        <w:jc w:val="both"/>
        <w:rPr>
          <w:rFonts w:ascii="Palatino Linotype" w:eastAsia="Palatino Linotype" w:hAnsi="Palatino Linotype" w:cs="Palatino Linotype"/>
          <w:b/>
          <w:i/>
          <w:sz w:val="22"/>
          <w:szCs w:val="22"/>
        </w:rPr>
      </w:pPr>
    </w:p>
    <w:p w14:paraId="42289880"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A6F3BEB"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todo caso, se facilitará su copia simple o certificada, así como su reproducción por cualquier medio disponible en las instalaciones del sujeto obligado o que, en su caso, aporte el solicitante.”</w:t>
      </w:r>
    </w:p>
    <w:p w14:paraId="085A82E9" w14:textId="77777777" w:rsidR="0095330F" w:rsidRDefault="0095330F">
      <w:pPr>
        <w:ind w:left="851" w:right="851"/>
        <w:jc w:val="both"/>
        <w:rPr>
          <w:rFonts w:ascii="Palatino Linotype" w:eastAsia="Palatino Linotype" w:hAnsi="Palatino Linotype" w:cs="Palatino Linotype"/>
          <w:b/>
          <w:i/>
          <w:sz w:val="22"/>
          <w:szCs w:val="22"/>
        </w:rPr>
      </w:pPr>
    </w:p>
    <w:p w14:paraId="135CE4A3"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BBF955"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5F5933F4" w14:textId="77777777" w:rsidR="0095330F" w:rsidRDefault="0095330F">
      <w:pPr>
        <w:ind w:left="851" w:right="851"/>
        <w:jc w:val="both"/>
        <w:rPr>
          <w:rFonts w:ascii="Palatino Linotype" w:eastAsia="Palatino Linotype" w:hAnsi="Palatino Linotype" w:cs="Palatino Linotype"/>
          <w:i/>
          <w:sz w:val="22"/>
          <w:szCs w:val="22"/>
        </w:rPr>
      </w:pPr>
    </w:p>
    <w:p w14:paraId="7C2AFE10"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164. </w:t>
      </w:r>
      <w:r>
        <w:rPr>
          <w:rFonts w:ascii="Palatino Linotype" w:eastAsia="Palatino Linotype" w:hAnsi="Palatino Linotype" w:cs="Palatino Linotype"/>
          <w:b/>
          <w:i/>
          <w:sz w:val="22"/>
          <w:szCs w:val="22"/>
          <w:u w:val="single"/>
        </w:rPr>
        <w:t>El acceso se dará en la modalidad de entrega</w:t>
      </w:r>
      <w:r>
        <w:rPr>
          <w:rFonts w:ascii="Palatino Linotype" w:eastAsia="Palatino Linotype" w:hAnsi="Palatino Linotype" w:cs="Palatino Linotype"/>
          <w:i/>
          <w:sz w:val="22"/>
          <w:szCs w:val="22"/>
        </w:rPr>
        <w:t xml:space="preserve"> y, en su caso, de envío </w:t>
      </w:r>
      <w:r>
        <w:rPr>
          <w:rFonts w:ascii="Palatino Linotype" w:eastAsia="Palatino Linotype" w:hAnsi="Palatino Linotype" w:cs="Palatino Linotype"/>
          <w:b/>
          <w:i/>
          <w:sz w:val="22"/>
          <w:szCs w:val="22"/>
          <w:u w:val="single"/>
        </w:rPr>
        <w:t>elegidos por el solicitante</w:t>
      </w:r>
      <w:r>
        <w:rPr>
          <w:rFonts w:ascii="Palatino Linotype" w:eastAsia="Palatino Linotype" w:hAnsi="Palatino Linotype" w:cs="Palatino Linotype"/>
          <w:i/>
          <w:sz w:val="22"/>
          <w:szCs w:val="22"/>
        </w:rPr>
        <w:t xml:space="preserve">. Cuando la información no pueda entregarse o enviarse en la modalidad solicitada, el sujeto obligado deberá ofrecer otra u otras modalidades de entrega. </w:t>
      </w:r>
    </w:p>
    <w:p w14:paraId="1861B7A2" w14:textId="77777777" w:rsidR="0095330F" w:rsidRDefault="0095330F">
      <w:pPr>
        <w:ind w:left="851" w:right="851"/>
        <w:jc w:val="both"/>
        <w:rPr>
          <w:rFonts w:ascii="Palatino Linotype" w:eastAsia="Palatino Linotype" w:hAnsi="Palatino Linotype" w:cs="Palatino Linotype"/>
          <w:i/>
          <w:sz w:val="16"/>
          <w:szCs w:val="16"/>
        </w:rPr>
      </w:pPr>
    </w:p>
    <w:p w14:paraId="77CE733A"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 (Sic)</w:t>
      </w:r>
    </w:p>
    <w:p w14:paraId="46276CCF"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14:paraId="71861B09"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t>.</w:t>
      </w:r>
    </w:p>
    <w:p w14:paraId="40C8204E"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igual manera, de forma fundada y motivada, cuando así lo determine el </w:t>
      </w:r>
      <w:r>
        <w:rPr>
          <w:rFonts w:ascii="Palatino Linotype" w:eastAsia="Palatino Linotype" w:hAnsi="Palatino Linotype" w:cs="Palatino Linotype"/>
          <w:b/>
        </w:rPr>
        <w:t>SUJETO OBLIGADO</w:t>
      </w:r>
      <w:r>
        <w:rPr>
          <w:rFonts w:ascii="Palatino Linotype" w:eastAsia="Palatino Linotype" w:hAnsi="Palatino Linotype" w:cs="Palatino Linotype"/>
        </w:rPr>
        <w:t>,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medio disponible en las instalaciones del sujeto obligado o que, en su caso, aporte el solicitante.</w:t>
      </w:r>
    </w:p>
    <w:p w14:paraId="588C29E0"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cuando la información no pueda ser entregada en la modalidad elegida, de manera excepcional,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todas las demás modalidades de entrega disponibles, debiendo fundar y motivar la necesidad de modificar la misma.</w:t>
      </w:r>
    </w:p>
    <w:p w14:paraId="142F528A" w14:textId="77777777" w:rsidR="0095330F" w:rsidRDefault="00ED689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767E3BA4" w14:textId="77777777" w:rsidR="0095330F" w:rsidRDefault="00ED6890">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14:paraId="63C2F5AB" w14:textId="77777777" w:rsidR="0095330F" w:rsidRDefault="00ED6890">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14:paraId="49577AF6"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0"/>
          <w:szCs w:val="20"/>
        </w:rPr>
        <w:t xml:space="preserve">deberá emitir la resolución en la que funde y </w:t>
      </w:r>
      <w:r>
        <w:rPr>
          <w:rFonts w:ascii="Palatino Linotype" w:eastAsia="Palatino Linotype" w:hAnsi="Palatino Linotype" w:cs="Palatino Linotype"/>
          <w:b/>
          <w:i/>
          <w:sz w:val="20"/>
          <w:szCs w:val="20"/>
        </w:rPr>
        <w:lastRenderedPageBreak/>
        <w:t>motive la clasificación</w:t>
      </w:r>
      <w:r>
        <w:rPr>
          <w:rFonts w:ascii="Palatino Linotype" w:eastAsia="Palatino Linotype" w:hAnsi="Palatino Linotype" w:cs="Palatino Linotype"/>
          <w:i/>
          <w:sz w:val="20"/>
          <w:szCs w:val="20"/>
        </w:rPr>
        <w:t xml:space="preserve"> de las partes o secciones que no podrán dejarse a la vista del solicitante. </w:t>
      </w:r>
    </w:p>
    <w:p w14:paraId="3C15010A"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CD5B607"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noveno</w:t>
      </w:r>
      <w:r>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DB4D267"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1CF8AB89"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AD972D3"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5316CA24"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C55977A"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6AA0F956"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14:paraId="3C8A462A"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FB27EA5"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1DB13B10"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14:paraId="3333945A"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c)</w:t>
      </w:r>
      <w:r>
        <w:rPr>
          <w:rFonts w:ascii="Palatino Linotype" w:eastAsia="Palatino Linotype" w:hAnsi="Palatino Linotype" w:cs="Palatino Linotype"/>
          <w:i/>
          <w:sz w:val="20"/>
          <w:szCs w:val="20"/>
        </w:rPr>
        <w:t xml:space="preserve"> Plan de acción contra robo o vandalismo; </w:t>
      </w:r>
    </w:p>
    <w:p w14:paraId="5CCF1BBB"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14:paraId="1067C960"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78A525B0"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72A3CB84" w14:textId="77777777" w:rsidR="0095330F" w:rsidRDefault="00ED689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14:paraId="10C38D74" w14:textId="77777777" w:rsidR="0095330F" w:rsidRDefault="00ED689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3916506A" w14:textId="77777777" w:rsidR="0095330F" w:rsidRDefault="00ED6890">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2817D1F8"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Septuagésimo primero. </w:t>
      </w:r>
      <w:r>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4DEDA4E"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6469B98D"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4700408C"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FB90B08" w14:textId="77777777" w:rsidR="0095330F" w:rsidRDefault="00ED689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8E91962" w14:textId="77777777" w:rsidR="0095330F" w:rsidRDefault="00ED6890">
      <w:pPr>
        <w:spacing w:before="120" w:after="120"/>
        <w:ind w:left="851" w:right="902"/>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rPr>
        <w:t xml:space="preserve">La información deberá ser entregada sin costo, cuando implique la entrega de no más de veinte hojas simples.”(Sic) </w:t>
      </w:r>
    </w:p>
    <w:p w14:paraId="117F9899" w14:textId="77777777" w:rsidR="0095330F" w:rsidRDefault="0095330F">
      <w:pPr>
        <w:spacing w:after="120" w:line="360" w:lineRule="auto"/>
        <w:ind w:right="51"/>
        <w:jc w:val="both"/>
        <w:rPr>
          <w:rFonts w:ascii="Palatino Linotype" w:eastAsia="Palatino Linotype" w:hAnsi="Palatino Linotype" w:cs="Palatino Linotype"/>
        </w:rPr>
      </w:pPr>
    </w:p>
    <w:p w14:paraId="670DF0CF" w14:textId="77777777" w:rsidR="0095330F" w:rsidRDefault="00ED6890">
      <w:pPr>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que del requerimiento adicional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fue omiso proporcionara las razones y motivos por el cual se le entregaría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información solicitada en el domicilio de la Tesorería Municipal, lo que implica que no se tengan los elementos suficientes para determinar la procedencia de dicho cambio de modalidad a </w:t>
      </w:r>
      <w:r>
        <w:rPr>
          <w:rFonts w:ascii="Palatino Linotype" w:eastAsia="Palatino Linotype" w:hAnsi="Palatino Linotype" w:cs="Palatino Linotype"/>
          <w:i/>
        </w:rPr>
        <w:t>in situ</w:t>
      </w:r>
      <w:r>
        <w:rPr>
          <w:rFonts w:ascii="Palatino Linotype" w:eastAsia="Palatino Linotype" w:hAnsi="Palatino Linotype" w:cs="Palatino Linotype"/>
        </w:rPr>
        <w:t xml:space="preserve">. </w:t>
      </w:r>
    </w:p>
    <w:p w14:paraId="1CDC1D21"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43562BFE" w14:textId="77777777" w:rsidR="0095330F" w:rsidRDefault="0095330F">
      <w:pPr>
        <w:spacing w:line="360" w:lineRule="auto"/>
        <w:ind w:right="51"/>
        <w:jc w:val="both"/>
        <w:rPr>
          <w:rFonts w:ascii="Palatino Linotype" w:eastAsia="Palatino Linotype" w:hAnsi="Palatino Linotype" w:cs="Palatino Linotype"/>
        </w:rPr>
      </w:pPr>
    </w:p>
    <w:p w14:paraId="5BE2812B" w14:textId="77777777" w:rsidR="0095330F" w:rsidRDefault="00ED689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 xml:space="preserve">a) justifique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w:t>
      </w:r>
    </w:p>
    <w:p w14:paraId="1B823CEB"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esa óptica, el documento que colmaría el requerimiento del particular de manera enunciativa más no limitada, sería el recibo de nómina; por ello, conviene a traer lo establecido por el artículo 804, fracción II, de la Ley Federal de Trabajo, el cual a la letra establece: </w:t>
      </w:r>
    </w:p>
    <w:p w14:paraId="6E67C53B" w14:textId="77777777" w:rsidR="0095330F" w:rsidRDefault="0095330F">
      <w:pPr>
        <w:ind w:left="851" w:right="851"/>
        <w:jc w:val="both"/>
        <w:rPr>
          <w:rFonts w:ascii="Palatino Linotype" w:eastAsia="Palatino Linotype" w:hAnsi="Palatino Linotype" w:cs="Palatino Linotype"/>
          <w:i/>
        </w:rPr>
      </w:pPr>
    </w:p>
    <w:p w14:paraId="1E065BAD"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14:paraId="74F7BD68" w14:textId="77777777" w:rsidR="0095330F" w:rsidRDefault="0095330F">
      <w:pPr>
        <w:ind w:left="851" w:right="851"/>
        <w:jc w:val="both"/>
        <w:rPr>
          <w:rFonts w:ascii="Palatino Linotype" w:eastAsia="Palatino Linotype" w:hAnsi="Palatino Linotype" w:cs="Palatino Linotype"/>
          <w:i/>
          <w:sz w:val="22"/>
          <w:szCs w:val="22"/>
        </w:rPr>
      </w:pPr>
    </w:p>
    <w:p w14:paraId="5F2A3C82"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14:paraId="72603FA2"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1762614"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14:paraId="5C9FD3C3" w14:textId="77777777" w:rsidR="0095330F" w:rsidRDefault="0095330F">
      <w:pPr>
        <w:tabs>
          <w:tab w:val="right" w:pos="8505"/>
        </w:tabs>
        <w:spacing w:line="360" w:lineRule="auto"/>
        <w:jc w:val="both"/>
        <w:rPr>
          <w:rFonts w:ascii="Palatino Linotype" w:eastAsia="Palatino Linotype" w:hAnsi="Palatino Linotype" w:cs="Palatino Linotype"/>
        </w:rPr>
      </w:pPr>
    </w:p>
    <w:p w14:paraId="7A8BBB79"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5DA416C7" w14:textId="77777777" w:rsidR="0095330F" w:rsidRDefault="00ED6890">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ahí que, el artículo 50 de la Ley del Trabajo de los Servidores Públicos del Estado y Municipios, dispone literalmente lo siguiente:</w:t>
      </w:r>
    </w:p>
    <w:p w14:paraId="7B0ABA03" w14:textId="77777777" w:rsidR="0095330F" w:rsidRDefault="0095330F">
      <w:pPr>
        <w:ind w:left="851" w:right="851"/>
        <w:jc w:val="both"/>
        <w:rPr>
          <w:rFonts w:ascii="Palatino Linotype" w:eastAsia="Palatino Linotype" w:hAnsi="Palatino Linotype" w:cs="Palatino Linotype"/>
          <w:i/>
          <w:sz w:val="22"/>
          <w:szCs w:val="22"/>
        </w:rPr>
      </w:pPr>
    </w:p>
    <w:p w14:paraId="658F109B"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C7CEC8A"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raya.”(Sic)</w:t>
      </w:r>
    </w:p>
    <w:p w14:paraId="1F8B48FF" w14:textId="77777777" w:rsidR="0095330F" w:rsidRDefault="0095330F">
      <w:pPr>
        <w:spacing w:line="360" w:lineRule="auto"/>
        <w:ind w:right="49"/>
        <w:jc w:val="both"/>
        <w:rPr>
          <w:rFonts w:ascii="Palatino Linotype" w:eastAsia="Palatino Linotype" w:hAnsi="Palatino Linotype" w:cs="Palatino Linotype"/>
        </w:rPr>
      </w:pPr>
    </w:p>
    <w:p w14:paraId="3D7C1077" w14:textId="77777777" w:rsidR="0095330F" w:rsidRDefault="00ED689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laboral entre un servidor público y el Estado se formaliza mediante nombramiento, contrato o formato único de movimientos de personal.</w:t>
      </w:r>
    </w:p>
    <w:p w14:paraId="5B90770D" w14:textId="77777777" w:rsidR="0095330F" w:rsidRDefault="00ED689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tratándose de servidores públicos de los Municipios la Ley del Trabajo de los Servidores Públicos del Estado y Municipios, en su artículo 220-K, establece lo siguiente:</w:t>
      </w:r>
    </w:p>
    <w:p w14:paraId="5034150C" w14:textId="77777777" w:rsidR="0095330F" w:rsidRDefault="00ED6890">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14:paraId="791859B4" w14:textId="77777777" w:rsidR="0095330F" w:rsidRDefault="00ED689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364142" w14:textId="77777777" w:rsidR="0095330F" w:rsidRDefault="00ED6890">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14:paraId="5A7245FC" w14:textId="77777777" w:rsidR="0095330F" w:rsidRDefault="00ED689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F3B98C" w14:textId="77777777" w:rsidR="0095330F" w:rsidRDefault="00ED689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D222A5E" w14:textId="77777777" w:rsidR="0095330F" w:rsidRDefault="00ED6890">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02C03164" w14:textId="77777777" w:rsidR="0095330F" w:rsidRDefault="0095330F">
      <w:pPr>
        <w:tabs>
          <w:tab w:val="left" w:pos="9072"/>
        </w:tabs>
        <w:ind w:left="851" w:right="851"/>
        <w:jc w:val="both"/>
        <w:rPr>
          <w:rFonts w:ascii="Palatino Linotype" w:eastAsia="Palatino Linotype" w:hAnsi="Palatino Linotype" w:cs="Palatino Linotype"/>
          <w:i/>
          <w:sz w:val="22"/>
          <w:szCs w:val="22"/>
        </w:rPr>
      </w:pPr>
    </w:p>
    <w:p w14:paraId="2233899E"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E334666" w14:textId="77777777" w:rsidR="0095330F" w:rsidRDefault="0095330F">
      <w:pPr>
        <w:spacing w:line="360" w:lineRule="auto"/>
        <w:ind w:right="51"/>
        <w:jc w:val="both"/>
        <w:rPr>
          <w:rFonts w:ascii="Palatino Linotype" w:eastAsia="Palatino Linotype" w:hAnsi="Palatino Linotype" w:cs="Palatino Linotype"/>
        </w:rPr>
      </w:pPr>
    </w:p>
    <w:p w14:paraId="002072ED" w14:textId="77777777" w:rsidR="0095330F" w:rsidRDefault="00ED6890">
      <w:pPr>
        <w:tabs>
          <w:tab w:val="right" w:pos="8505"/>
        </w:tabs>
        <w:spacing w:after="240" w:line="360" w:lineRule="auto"/>
        <w:jc w:val="both"/>
        <w:rPr>
          <w:color w:val="000000"/>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w:t>
      </w:r>
      <w:r>
        <w:rPr>
          <w:rFonts w:ascii="Palatino Linotype" w:eastAsia="Palatino Linotype" w:hAnsi="Palatino Linotype" w:cs="Palatino Linotype"/>
          <w:color w:val="000000"/>
        </w:rPr>
        <w:lastRenderedPageBreak/>
        <w:t xml:space="preserve">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14:paraId="77E5A697" w14:textId="77777777" w:rsidR="0095330F" w:rsidRDefault="00ED6890">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14:paraId="4034ED69" w14:textId="77777777" w:rsidR="0095330F" w:rsidRDefault="00ED6890">
      <w:pPr>
        <w:ind w:left="851" w:right="851"/>
        <w:jc w:val="both"/>
        <w:rPr>
          <w:i/>
          <w:sz w:val="22"/>
          <w:szCs w:val="22"/>
        </w:rPr>
      </w:pPr>
      <w:r>
        <w:rPr>
          <w:rFonts w:ascii="Palatino Linotype" w:eastAsia="Palatino Linotype" w:hAnsi="Palatino Linotype" w:cs="Palatino Linotype"/>
          <w:i/>
          <w:sz w:val="22"/>
          <w:szCs w:val="22"/>
        </w:rPr>
        <w:t>…</w:t>
      </w:r>
    </w:p>
    <w:p w14:paraId="4984B56D" w14:textId="77777777" w:rsidR="0095330F" w:rsidRDefault="00ED6890">
      <w:pPr>
        <w:numPr>
          <w:ilvl w:val="0"/>
          <w:numId w:val="2"/>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14:paraId="0331001A" w14:textId="77777777" w:rsidR="0095330F" w:rsidRDefault="0095330F">
      <w:pPr>
        <w:spacing w:before="240"/>
        <w:ind w:left="851" w:right="851"/>
        <w:jc w:val="both"/>
        <w:rPr>
          <w:b/>
          <w:color w:val="000000"/>
          <w:sz w:val="22"/>
          <w:szCs w:val="22"/>
        </w:rPr>
      </w:pPr>
    </w:p>
    <w:p w14:paraId="09DD8F55" w14:textId="77777777" w:rsidR="0095330F" w:rsidRDefault="00ED6890">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Pr>
          <w:rFonts w:ascii="Palatino Linotype" w:eastAsia="Palatino Linotype" w:hAnsi="Palatino Linotype" w:cs="Palatino Linotype"/>
        </w:rPr>
        <w:t>Integración del Informe Trimestral de los Sujetos de Fiscalización Municipales para el Ejercicio 2022</w:t>
      </w:r>
      <w:r>
        <w:rPr>
          <w:rFonts w:ascii="Palatino Linotype" w:eastAsia="Palatino Linotype" w:hAnsi="Palatino Linotype" w:cs="Palatino Linotype"/>
          <w:color w:val="000000"/>
        </w:rPr>
        <w:t>, como así se advierte a continuación:</w:t>
      </w:r>
    </w:p>
    <w:p w14:paraId="13D077F7" w14:textId="77777777" w:rsidR="0095330F" w:rsidRDefault="0095330F">
      <w:pPr>
        <w:spacing w:line="360" w:lineRule="auto"/>
        <w:ind w:right="49"/>
        <w:jc w:val="both"/>
        <w:rPr>
          <w:rFonts w:ascii="Palatino Linotype" w:eastAsia="Palatino Linotype" w:hAnsi="Palatino Linotype" w:cs="Palatino Linotype"/>
          <w:color w:val="000000"/>
        </w:rPr>
      </w:pPr>
    </w:p>
    <w:p w14:paraId="3F96FF29" w14:textId="77777777" w:rsidR="0095330F" w:rsidRDefault="00ED6890">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1EC79A95"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81F748"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14:paraId="16F864FE" w14:textId="77777777" w:rsidR="0095330F" w:rsidRDefault="0095330F">
      <w:pPr>
        <w:ind w:left="851" w:right="851"/>
        <w:jc w:val="both"/>
        <w:rPr>
          <w:rFonts w:ascii="Palatino Linotype" w:eastAsia="Palatino Linotype" w:hAnsi="Palatino Linotype" w:cs="Palatino Linotype"/>
          <w:b/>
          <w:i/>
        </w:rPr>
      </w:pPr>
    </w:p>
    <w:p w14:paraId="524723F6"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0E3B7D58" w14:textId="77777777" w:rsidR="0095330F" w:rsidRDefault="0095330F">
      <w:pPr>
        <w:spacing w:line="360" w:lineRule="auto"/>
        <w:jc w:val="both"/>
      </w:pPr>
    </w:p>
    <w:p w14:paraId="1B445ECE" w14:textId="77777777" w:rsidR="0095330F" w:rsidRDefault="00ED689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59849ECD" wp14:editId="4FCCF2C4">
            <wp:extent cx="5455816" cy="2691442"/>
            <wp:effectExtent l="0" t="0" r="0" b="0"/>
            <wp:docPr id="1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35982" t="17911" r="21361" b="2999"/>
                    <a:stretch>
                      <a:fillRect/>
                    </a:stretch>
                  </pic:blipFill>
                  <pic:spPr>
                    <a:xfrm>
                      <a:off x="0" y="0"/>
                      <a:ext cx="5455816" cy="2691442"/>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0288" behindDoc="0" locked="0" layoutInCell="1" hidden="0" allowOverlap="1" wp14:anchorId="048A304F" wp14:editId="446BF7C7">
                <wp:simplePos x="0" y="0"/>
                <wp:positionH relativeFrom="column">
                  <wp:posOffset>4457700</wp:posOffset>
                </wp:positionH>
                <wp:positionV relativeFrom="paragraph">
                  <wp:posOffset>787400</wp:posOffset>
                </wp:positionV>
                <wp:extent cx="571500" cy="844549"/>
                <wp:effectExtent l="0" t="0" r="0" b="0"/>
                <wp:wrapNone/>
                <wp:docPr id="150" name="Flecha: a la derecha con bandas 150"/>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E23078E" w14:textId="77777777" w:rsidR="009D437B" w:rsidRDefault="009D437B">
                            <w:pPr>
                              <w:textDirection w:val="btLr"/>
                            </w:pPr>
                          </w:p>
                        </w:txbxContent>
                      </wps:txbx>
                      <wps:bodyPr spcFirstLastPara="1" wrap="square" lIns="91425" tIns="91425" rIns="91425" bIns="91425" anchor="ctr" anchorCtr="0">
                        <a:noAutofit/>
                      </wps:bodyPr>
                    </wps:wsp>
                  </a:graphicData>
                </a:graphic>
              </wp:anchor>
            </w:drawing>
          </mc:Choice>
          <mc:Fallback>
            <w:pict>
              <v:shapetype w14:anchorId="048A304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50" o:spid="_x0000_s1027" type="#_x0000_t93" style="position:absolute;left:0;text-align:left;margin-left:351pt;margin-top:62pt;width:45pt;height:66.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YufAIAAAQFAAAOAAAAZHJzL2Uyb0RvYy54bWysVG1v0zAQ/o7Efzj5O0vStV1XLZ3GRhHS&#10;BBWDH3B1nMbIb9he0/57zk4YHUxCQuSD5bPPzz13z12urg9awV74IK2pWXVWMhCG20aaXc2+flm/&#10;WTAIEU2DyhpRs6MI7Hr1+tVV75ZiYjurGuGBQExY9q5mXYxuWRSBd0JjOLNOGLpsrdcYyfS7ovHY&#10;E7pWxaQs50VvfeO85SIEOr0bLtkq47et4PFT2wYRQdWMuMW8+rxu01qsrnC58+g6yUca+A8sNEpD&#10;QZ+g7jAiPHr5B5SW3Ntg23jGrS5s20oucg6UTVX+ls1Dh07kXKg4wT2VKfw/WP5xv/EgG9JuRvUx&#10;qEmktRK8wyUgKATSJ1nArYFtEjJAcqXC9S4s6f2D2/jRCrRNVTi0XoO3VO2qXJTpy8WhdOFQs1k5&#10;n8/pCI41Oz+fT8uL+aCDOETgyWG2oFcMODkszqvF9DLdFwNuwnc+xPfCakibmoXopRPNZ7nr4o33&#10;ts/RcH8fYtakGfPC5lvFoNWKJN6jgllmNrTAic/kRR8KPyLS7ieBBB+sks1aKpWN1LjiVnmgADVD&#10;zoWJ1Uj/macy0FN9Jhc5U6TebxVGSlo7UiOYXU7i2ZPgd9sn6Onkorp8+xJyIneHoRsoZIShvlpG&#10;GjYlNZV1UCXn3gls3pkG4tGR+IbmlCVqQTNQgqaaNtkvolR/96PqKENqpe4Y+iHt4mF7GNosYaWT&#10;rW2O1HrB8bUkwvcY4gY9KUMS9TSQFPf7I3rioj4Y6vjLajqZ0QSfGv7U2J4aaHhnac559AwG4zbm&#10;uU8qGXvzGG0rI3HJRAcyo0Gjlrtt/C2kWT61s9evn9fqBwAAAP//AwBQSwMEFAAGAAgAAAAhAPqQ&#10;VuzhAAAACwEAAA8AAABkcnMvZG93bnJldi54bWxMj8FOwzAQRO9I/IO1SFxQaxMVAiFOhSIBLZeK&#10;th/gxNskIl5HsduGv2d7gtvuzmj2Tb6cXC9OOIbOk4b7uQKBVHvbUaNhv3ubPYEI0ZA1vSfU8IMB&#10;lsX1VW4y68/0hadtbASHUMiMhjbGIZMy1C06E+Z+QGLt4EdnIq9jI+1ozhzuepko9Sid6Yg/tGbA&#10;ssX6e3t0GtZ1uamVXXf7u8NnWVWrxeb9Y6X17c30+gIi4hT/zHDBZ3QomKnyR7JB9BpSlXCXyEKy&#10;4IEd6fPlUmlIHlIFssjl/w7FLwAAAP//AwBQSwECLQAUAAYACAAAACEAtoM4kv4AAADhAQAAEwAA&#10;AAAAAAAAAAAAAAAAAAAAW0NvbnRlbnRfVHlwZXNdLnhtbFBLAQItABQABgAIAAAAIQA4/SH/1gAA&#10;AJQBAAALAAAAAAAAAAAAAAAAAC8BAABfcmVscy8ucmVsc1BLAQItABQABgAIAAAAIQCmOtYufAIA&#10;AAQFAAAOAAAAAAAAAAAAAAAAAC4CAABkcnMvZTJvRG9jLnhtbFBLAQItABQABgAIAAAAIQD6kFbs&#10;4QAAAAsBAAAPAAAAAAAAAAAAAAAAANYEAABkcnMvZG93bnJldi54bWxQSwUGAAAAAAQABADzAAAA&#10;5AUAAAAA&#10;" adj="10800" fillcolor="#5b9bd5 [3204]" strokecolor="#42719b" strokeweight="1pt">
                <v:stroke startarrowwidth="narrow" startarrowlength="short" endarrowwidth="narrow" endarrowlength="short"/>
                <v:textbox inset="2.53958mm,2.53958mm,2.53958mm,2.53958mm">
                  <w:txbxContent>
                    <w:p w14:paraId="1E23078E" w14:textId="77777777" w:rsidR="009D437B" w:rsidRDefault="009D437B">
                      <w:pPr>
                        <w:textDirection w:val="btLr"/>
                      </w:pPr>
                    </w:p>
                  </w:txbxContent>
                </v:textbox>
              </v:shape>
            </w:pict>
          </mc:Fallback>
        </mc:AlternateContent>
      </w:r>
    </w:p>
    <w:p w14:paraId="28F5C367" w14:textId="77777777" w:rsidR="0095330F" w:rsidRDefault="0095330F">
      <w:pPr>
        <w:spacing w:line="360" w:lineRule="auto"/>
        <w:jc w:val="both"/>
        <w:rPr>
          <w:rFonts w:ascii="Palatino Linotype" w:eastAsia="Palatino Linotype" w:hAnsi="Palatino Linotype" w:cs="Palatino Linotype"/>
        </w:rPr>
      </w:pPr>
    </w:p>
    <w:p w14:paraId="77561397" w14:textId="77777777" w:rsidR="0095330F" w:rsidRDefault="00ED6890">
      <w:pPr>
        <w:spacing w:line="360" w:lineRule="auto"/>
        <w:jc w:val="both"/>
        <w:rPr>
          <w:rFonts w:ascii="Palatino Linotype" w:eastAsia="Palatino Linotype" w:hAnsi="Palatino Linotype" w:cs="Palatino Linotype"/>
        </w:rPr>
      </w:pPr>
      <w:r>
        <w:rPr>
          <w:noProof/>
          <w:lang w:val="es-MX" w:eastAsia="es-MX"/>
        </w:rPr>
        <w:drawing>
          <wp:inline distT="0" distB="0" distL="0" distR="0" wp14:anchorId="7D0D6628" wp14:editId="0614F6B5">
            <wp:extent cx="5527688" cy="3462490"/>
            <wp:effectExtent l="0" t="0" r="0" b="0"/>
            <wp:docPr id="1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2361" t="20325" r="3937" b="4205"/>
                    <a:stretch>
                      <a:fillRect/>
                    </a:stretch>
                  </pic:blipFill>
                  <pic:spPr>
                    <a:xfrm>
                      <a:off x="0" y="0"/>
                      <a:ext cx="5527688" cy="346249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1312" behindDoc="0" locked="0" layoutInCell="1" hidden="0" allowOverlap="1" wp14:anchorId="6D494010" wp14:editId="2E2B9C80">
                <wp:simplePos x="0" y="0"/>
                <wp:positionH relativeFrom="column">
                  <wp:posOffset>2997200</wp:posOffset>
                </wp:positionH>
                <wp:positionV relativeFrom="paragraph">
                  <wp:posOffset>1308100</wp:posOffset>
                </wp:positionV>
                <wp:extent cx="730250" cy="812800"/>
                <wp:effectExtent l="0" t="0" r="0" b="0"/>
                <wp:wrapNone/>
                <wp:docPr id="152" name="Flecha: hacia la izquierda 152"/>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4E9B0B8" w14:textId="77777777" w:rsidR="009D437B" w:rsidRDefault="009D437B">
                            <w:pPr>
                              <w:textDirection w:val="btLr"/>
                            </w:pPr>
                          </w:p>
                        </w:txbxContent>
                      </wps:txbx>
                      <wps:bodyPr spcFirstLastPara="1" wrap="square" lIns="91425" tIns="91425" rIns="91425" bIns="91425" anchor="ctr" anchorCtr="0">
                        <a:noAutofit/>
                      </wps:bodyPr>
                    </wps:wsp>
                  </a:graphicData>
                </a:graphic>
              </wp:anchor>
            </w:drawing>
          </mc:Choice>
          <mc:Fallback>
            <w:pict>
              <v:shapetype w14:anchorId="6D49401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52" o:spid="_x0000_s1028" type="#_x0000_t66" style="position:absolute;left:0;text-align:left;margin-left:236pt;margin-top:103pt;width:57.5pt;height:6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73bQIAAOgEAAAOAAAAZHJzL2Uyb0RvYy54bWysVNtuEzEQfUfiHyy/k93cmou6qUpDEFIF&#10;lQofMPHaWSPfajvZhK9n7F3SFCohIfLgzMTjM3PmzOT65qgVOXAfpDUVHQ5KSrhhtpZmV9FvXzfv&#10;5pSECKYGZQ2v6IkHerN6++a6dUs+so1VNfcEQUxYtq6iTYxuWRSBNVxDGFjHDV4K6zVEdP2uqD20&#10;iK5VMSrLq6K1vnbeMh4C/rruLukq4wvBWfwiROCRqIpibTGfPp/bdBara1juPLhGsr4M+IcqNEiD&#10;Sc9Qa4hA9l7+AaUl8zZYEQfM6sIKIRnPHJDNsPyNzWMDjmcu2Jzgzm0K/w+WfT48eCJr1G46osSA&#10;RpE2irMGlqQBJoEoIPLH015yXwNJUdiz1oUlPn10D773ApqpAUfhdfpGauRY0cliMZ7OppScKjoe&#10;z6/GZd9zfoyEYcCsnMynqAzDgNl8Nunui2cg50P8yK0myaio4iLeem/b3G443IeY+173tUP9fUiJ&#10;0AplPIAi0xI/vcwXMcj1lRhM2yOi9Stxgg9WyXojlcpOGk5+pzzBBBUFxriJw5QDX72IVIa02NnR&#10;DEsgDHC+hYKIpnbY8WB2mcSLJ8HvtmfoyWg2XLx/DTkVt4bQdCVkhI6klhEXSkld0Xmi3nNvONQf&#10;TE3iyaHABneRptKCpkRx3Fw08ipEkOrvcchTGaSbxqATPlnxuD3mUTqPyNbWJxyv4NhGYsH3EOID&#10;eFQGJWpx6TDv0x481qI+GZzqxXAywlmJl46/dLaXDhjWWNxlFj0lnXMX824nlYy93UcrZEy6pPK6&#10;YnoH1ynL1a9+2tdLP0c9/0GtfgIAAP//AwBQSwMEFAAGAAgAAAAhAH7n/4LfAAAACwEAAA8AAABk&#10;cnMvZG93bnJldi54bWxMj0tPwzAQhO9I/AdrkbhRmzQ0UYhT8e4VSilXN16SCD8i223Tf89ygtuM&#10;djT7Tb2crGEHDHHwTsL1TABD13o9uE7C5v35qgQWk3JaGe9QwgkjLJvzs1pV2h/dGx7WqWNU4mKl&#10;JPQpjRXnse3RqjjzIzq6fflgVSIbOq6DOlK5NTwTYsGtGhx96NWIDz223+u9lbC934ZV8fL6mfOV&#10;edr4U0wfj6WUlxfT3S2whFP6C8MvPqFDQ0w7v3c6MiMhLzLakiRkYkGCEjdlQWInYT7PBfCm5v83&#10;ND8AAAD//wMAUEsBAi0AFAAGAAgAAAAhALaDOJL+AAAA4QEAABMAAAAAAAAAAAAAAAAAAAAAAFtD&#10;b250ZW50X1R5cGVzXS54bWxQSwECLQAUAAYACAAAACEAOP0h/9YAAACUAQAACwAAAAAAAAAAAAAA&#10;AAAvAQAAX3JlbHMvLnJlbHNQSwECLQAUAAYACAAAACEAkJru920CAADoBAAADgAAAAAAAAAAAAAA&#10;AAAuAgAAZHJzL2Uyb0RvYy54bWxQSwECLQAUAAYACAAAACEAfuf/gt8AAAALAQAADwAAAAAAAAAA&#10;AAAAAADHBAAAZHJzL2Rvd25yZXYueG1sUEsFBgAAAAAEAAQA8wAAANMFAAAAAA==&#10;" adj="10800" fillcolor="#5b9bd5 [3204]" strokecolor="#42719b" strokeweight="1pt">
                <v:stroke startarrowwidth="narrow" startarrowlength="short" endarrowwidth="narrow" endarrowlength="short"/>
                <v:textbox inset="2.53958mm,2.53958mm,2.53958mm,2.53958mm">
                  <w:txbxContent>
                    <w:p w14:paraId="44E9B0B8" w14:textId="77777777" w:rsidR="009D437B" w:rsidRDefault="009D437B">
                      <w:pPr>
                        <w:textDirection w:val="btLr"/>
                      </w:pPr>
                    </w:p>
                  </w:txbxContent>
                </v:textbox>
              </v:shape>
            </w:pict>
          </mc:Fallback>
        </mc:AlternateContent>
      </w:r>
    </w:p>
    <w:p w14:paraId="3C3A8B81" w14:textId="77777777" w:rsidR="0095330F" w:rsidRDefault="0095330F">
      <w:pPr>
        <w:spacing w:line="360" w:lineRule="auto"/>
        <w:jc w:val="both"/>
        <w:rPr>
          <w:rFonts w:ascii="Palatino Linotype" w:eastAsia="Palatino Linotype" w:hAnsi="Palatino Linotype" w:cs="Palatino Linotype"/>
        </w:rPr>
      </w:pPr>
    </w:p>
    <w:p w14:paraId="2D06B340" w14:textId="77777777" w:rsidR="0095330F" w:rsidRDefault="00ED689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5A1FA98C" wp14:editId="0BB851E7">
            <wp:extent cx="5446499" cy="3095643"/>
            <wp:effectExtent l="0" t="0" r="0" b="0"/>
            <wp:docPr id="1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3987" t="26966" r="3144" b="13260"/>
                    <a:stretch>
                      <a:fillRect/>
                    </a:stretch>
                  </pic:blipFill>
                  <pic:spPr>
                    <a:xfrm>
                      <a:off x="0" y="0"/>
                      <a:ext cx="5446499" cy="3095643"/>
                    </a:xfrm>
                    <a:prstGeom prst="rect">
                      <a:avLst/>
                    </a:prstGeom>
                    <a:ln/>
                  </pic:spPr>
                </pic:pic>
              </a:graphicData>
            </a:graphic>
          </wp:inline>
        </w:drawing>
      </w:r>
    </w:p>
    <w:p w14:paraId="75175A7D" w14:textId="77777777" w:rsidR="0095330F" w:rsidRDefault="0095330F">
      <w:pPr>
        <w:spacing w:line="360" w:lineRule="auto"/>
        <w:jc w:val="both"/>
      </w:pPr>
    </w:p>
    <w:p w14:paraId="1BF76F1D" w14:textId="77777777" w:rsidR="0095330F" w:rsidRDefault="00ED6890">
      <w:pPr>
        <w:spacing w:line="360" w:lineRule="auto"/>
        <w:jc w:val="both"/>
        <w:rPr>
          <w:rFonts w:ascii="Palatino Linotype" w:eastAsia="Palatino Linotype" w:hAnsi="Palatino Linotype" w:cs="Palatino Linotype"/>
        </w:rPr>
      </w:pPr>
      <w:r>
        <w:rPr>
          <w:noProof/>
          <w:lang w:val="es-MX" w:eastAsia="es-MX"/>
        </w:rPr>
        <w:drawing>
          <wp:inline distT="0" distB="0" distL="0" distR="0" wp14:anchorId="392ACFED" wp14:editId="3A779C1A">
            <wp:extent cx="5353050" cy="3035300"/>
            <wp:effectExtent l="0" t="0" r="0" b="0"/>
            <wp:docPr id="1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22516" t="21936" r="4391" b="21511"/>
                    <a:stretch>
                      <a:fillRect/>
                    </a:stretch>
                  </pic:blipFill>
                  <pic:spPr>
                    <a:xfrm>
                      <a:off x="0" y="0"/>
                      <a:ext cx="5353050" cy="3035300"/>
                    </a:xfrm>
                    <a:prstGeom prst="rect">
                      <a:avLst/>
                    </a:prstGeom>
                    <a:ln/>
                  </pic:spPr>
                </pic:pic>
              </a:graphicData>
            </a:graphic>
          </wp:inline>
        </w:drawing>
      </w:r>
    </w:p>
    <w:p w14:paraId="7E6E6F31" w14:textId="77777777" w:rsidR="0095330F" w:rsidRDefault="0095330F">
      <w:pPr>
        <w:spacing w:line="360" w:lineRule="auto"/>
        <w:jc w:val="both"/>
        <w:rPr>
          <w:rFonts w:ascii="Palatino Linotype" w:eastAsia="Palatino Linotype" w:hAnsi="Palatino Linotype" w:cs="Palatino Linotype"/>
        </w:rPr>
      </w:pPr>
    </w:p>
    <w:p w14:paraId="6DACABD3" w14:textId="77777777" w:rsidR="0095330F" w:rsidRDefault="00ED689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19AC6598" wp14:editId="05C22B06">
            <wp:extent cx="5492750" cy="3683000"/>
            <wp:effectExtent l="0" t="0" r="0" b="0"/>
            <wp:docPr id="1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36206" t="14489" r="18081"/>
                    <a:stretch>
                      <a:fillRect/>
                    </a:stretch>
                  </pic:blipFill>
                  <pic:spPr>
                    <a:xfrm>
                      <a:off x="0" y="0"/>
                      <a:ext cx="5492750" cy="3683000"/>
                    </a:xfrm>
                    <a:prstGeom prst="rect">
                      <a:avLst/>
                    </a:prstGeom>
                    <a:ln/>
                  </pic:spPr>
                </pic:pic>
              </a:graphicData>
            </a:graphic>
          </wp:inline>
        </w:drawing>
      </w:r>
    </w:p>
    <w:p w14:paraId="1448B5C4" w14:textId="77777777" w:rsidR="0095330F" w:rsidRDefault="00ED6890">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04F93E81" wp14:editId="68DF8C9D">
            <wp:extent cx="5435600" cy="4070350"/>
            <wp:effectExtent l="0" t="0" r="0" b="0"/>
            <wp:docPr id="1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37792" t="16704" r="16949" b="2191"/>
                    <a:stretch>
                      <a:fillRect/>
                    </a:stretch>
                  </pic:blipFill>
                  <pic:spPr>
                    <a:xfrm>
                      <a:off x="0" y="0"/>
                      <a:ext cx="5435600" cy="40703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2336" behindDoc="0" locked="0" layoutInCell="1" hidden="0" allowOverlap="1" wp14:anchorId="63225440" wp14:editId="370706B3">
                <wp:simplePos x="0" y="0"/>
                <wp:positionH relativeFrom="column">
                  <wp:posOffset>1206500</wp:posOffset>
                </wp:positionH>
                <wp:positionV relativeFrom="paragraph">
                  <wp:posOffset>3225800</wp:posOffset>
                </wp:positionV>
                <wp:extent cx="435098" cy="470724"/>
                <wp:effectExtent l="0" t="0" r="0" b="0"/>
                <wp:wrapNone/>
                <wp:docPr id="148" name="Flecha: hacia arriba 148"/>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C352CA4" w14:textId="77777777" w:rsidR="009D437B" w:rsidRDefault="009D437B">
                            <w:pPr>
                              <w:textDirection w:val="btLr"/>
                            </w:pPr>
                          </w:p>
                        </w:txbxContent>
                      </wps:txbx>
                      <wps:bodyPr spcFirstLastPara="1" wrap="square" lIns="91425" tIns="91425" rIns="91425" bIns="91425" anchor="ctr" anchorCtr="0">
                        <a:noAutofit/>
                      </wps:bodyPr>
                    </wps:wsp>
                  </a:graphicData>
                </a:graphic>
              </wp:anchor>
            </w:drawing>
          </mc:Choice>
          <mc:Fallback>
            <w:pict>
              <v:shapetype w14:anchorId="632254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48" o:spid="_x0000_s1029" type="#_x0000_t68" style="position:absolute;left:0;text-align:left;margin-left:95pt;margin-top:254pt;width:34.25pt;height:3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qtZwIAAOAEAAAOAAAAZHJzL2Uyb0RvYy54bWysVG1v0zAQ/o7Ef7D8neWlybZGS6exUYQ0&#10;waTBD7g6TmPkN2y3af89Zze0HUxCQvSDe5ecn3vu5cnN7U5JsuXOC6NbWlzklHDNTCf0uqXfvi7f&#10;XVPiA+gOpNG8pXvu6e3i7Zub0Ta8NIORHXcEQbRvRtvSIQTbZJlnA1fgL4zlGl/2xikI6Lp11jkY&#10;EV3JrMzzy2w0rrPOMO49Pn04vKSLhN/3nIUvfe95ILKlyC2k06VzFc9scQPN2oEdBJtowD+wUCA0&#10;Jj1CPUAAsnHiDyglmDPe9OGCGZWZvheMpxqwmiL/rZrnASxPtWBzvD22yf8/WPZ5++SI6HB2FY5K&#10;g8IhLSVnAzRkACaAgHNiBSS+x26N1jd46dk+ucnzaMbSd71T8R+LIruW1kVVFHVByb6ls7q+ms3S&#10;fWj4LhCGAVU+v5xjToYBVVXPyiriZycg63z4yI0i0Wjpxt45Z8bUZtg++pD63U2cofuOuXolcXxb&#10;kKTO8TeN9yymfDUGk06IaP1KG+G9kaJbCimTE5eS30tHMEFLgTGuQzGRfhEpNRmxo+UVUiAMcK97&#10;CQFNZbHTXq9TES+ueLdeHaGr8qqYv38NOZJ7AD8cKCSEQ5FKBBSSFKql17H0qfaBQ/dBdyTsLQ5W&#10;owZppOYVJZKjYtFIEggg5N/jsDtS44ziEhzGHq2wW+3SCs0iVnyyMt0e18pbthRI+BF8eAKHk8ER&#10;jSg2zPtjAw65yE8at3leVGWN6jx33LmzOndAs8GghllwlByc+5A0Haekzd0mmF6EuEwnMpODMko7&#10;Nkk+6vTcT1GnD9PiJwAAAP//AwBQSwMEFAAGAAgAAAAhAL9ctqjhAAAACwEAAA8AAABkcnMvZG93&#10;bnJldi54bWxMj0tPwzAQhO9I/AdrkbhRuxGpQohTIRAPcWt4SL258TYJxOsQu2n49ywnuO3sjma/&#10;Kdaz68WEY+g8aVguFAik2tuOGg2vL/cXGYgQDVnTe0IN3xhgXZ6eFCa3/kgbnKrYCA6hkBsNbYxD&#10;LmWoW3QmLPyAxLe9H52JLMdG2tEcOdz1MlFqJZ3piD+0ZsDbFuvP6uA0PH69b9KHRr5V9Xa1fbYf&#10;T9Pd/lLr87P55hpExDn+meEXn9GhZKadP5ANomd9pbhL1JCqjAd2JGmWgtjxJkuWIMtC/u9Q/gAA&#10;AP//AwBQSwECLQAUAAYACAAAACEAtoM4kv4AAADhAQAAEwAAAAAAAAAAAAAAAAAAAAAAW0NvbnRl&#10;bnRfVHlwZXNdLnhtbFBLAQItABQABgAIAAAAIQA4/SH/1gAAAJQBAAALAAAAAAAAAAAAAAAAAC8B&#10;AABfcmVscy8ucmVsc1BLAQItABQABgAIAAAAIQCfbqqtZwIAAOAEAAAOAAAAAAAAAAAAAAAAAC4C&#10;AABkcnMvZTJvRG9jLnhtbFBLAQItABQABgAIAAAAIQC/XLao4QAAAAsBAAAPAAAAAAAAAAAAAAAA&#10;AMEEAABkcnMvZG93bnJldi54bWxQSwUGAAAAAAQABADzAAAAzwUAAAAA&#10;" adj="9936" fillcolor="#5b9bd5 [3204]" strokecolor="#42719b" strokeweight="1pt">
                <v:stroke startarrowwidth="narrow" startarrowlength="short" endarrowwidth="narrow" endarrowlength="short"/>
                <v:textbox inset="2.53958mm,2.53958mm,2.53958mm,2.53958mm">
                  <w:txbxContent>
                    <w:p w14:paraId="6C352CA4" w14:textId="77777777" w:rsidR="009D437B" w:rsidRDefault="009D437B">
                      <w:pPr>
                        <w:textDirection w:val="btLr"/>
                      </w:pPr>
                    </w:p>
                  </w:txbxContent>
                </v:textbox>
              </v:shape>
            </w:pict>
          </mc:Fallback>
        </mc:AlternateContent>
      </w:r>
    </w:p>
    <w:p w14:paraId="4471DA46" w14:textId="77777777" w:rsidR="0095330F" w:rsidRDefault="00ED6890">
      <w:pPr>
        <w:spacing w:line="360" w:lineRule="auto"/>
        <w:jc w:val="both"/>
        <w:rPr>
          <w:rFonts w:ascii="Palatino Linotype" w:eastAsia="Palatino Linotype" w:hAnsi="Palatino Linotype" w:cs="Palatino Linotype"/>
        </w:rPr>
      </w:pPr>
      <w:r>
        <w:rPr>
          <w:noProof/>
          <w:lang w:val="es-MX" w:eastAsia="es-MX"/>
        </w:rPr>
        <w:drawing>
          <wp:inline distT="0" distB="0" distL="0" distR="0" wp14:anchorId="2398C6A3" wp14:editId="37092B3D">
            <wp:extent cx="5435600" cy="3073400"/>
            <wp:effectExtent l="0" t="0" r="0" b="0"/>
            <wp:docPr id="1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43222" t="23949" r="22606" b="9437"/>
                    <a:stretch>
                      <a:fillRect/>
                    </a:stretch>
                  </pic:blipFill>
                  <pic:spPr>
                    <a:xfrm>
                      <a:off x="0" y="0"/>
                      <a:ext cx="5435600" cy="307340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3360" behindDoc="0" locked="0" layoutInCell="1" hidden="0" allowOverlap="1" wp14:anchorId="75CC9CB2" wp14:editId="45A45B30">
                <wp:simplePos x="0" y="0"/>
                <wp:positionH relativeFrom="column">
                  <wp:posOffset>1143000</wp:posOffset>
                </wp:positionH>
                <wp:positionV relativeFrom="paragraph">
                  <wp:posOffset>2120900</wp:posOffset>
                </wp:positionV>
                <wp:extent cx="435098" cy="470724"/>
                <wp:effectExtent l="0" t="0" r="0" b="0"/>
                <wp:wrapNone/>
                <wp:docPr id="149" name="Flecha: hacia arriba 149"/>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22773B9" w14:textId="77777777" w:rsidR="009D437B" w:rsidRDefault="009D437B">
                            <w:pPr>
                              <w:textDirection w:val="btLr"/>
                            </w:pPr>
                          </w:p>
                        </w:txbxContent>
                      </wps:txbx>
                      <wps:bodyPr spcFirstLastPara="1" wrap="square" lIns="91425" tIns="91425" rIns="91425" bIns="91425" anchor="ctr" anchorCtr="0">
                        <a:noAutofit/>
                      </wps:bodyPr>
                    </wps:wsp>
                  </a:graphicData>
                </a:graphic>
              </wp:anchor>
            </w:drawing>
          </mc:Choice>
          <mc:Fallback>
            <w:pict>
              <v:shape w14:anchorId="75CC9CB2" id="Flecha: hacia arriba 149" o:spid="_x0000_s1030" type="#_x0000_t68" style="position:absolute;left:0;text-align:left;margin-left:90pt;margin-top:167pt;width:34.25pt;height:3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1AZwIAAOAEAAAOAAAAZHJzL2Uyb0RvYy54bWysVNuO0zAQfUfiHyy/0zRpsr1o09WySxHS&#10;ClZa+ICp4zRGvmG7Tfv3jJ3Q7cJKSIg+uDPx5MyZy8n1zVFJcuDOC6Nrmk+mlHDNTCP0rqbfvm7e&#10;LSjxAXQD0mhe0xP39Gb99s11b1e8MJ2RDXcEQbRf9bamXQh2lWWedVyBnxjLNV62xikI6Lpd1jjo&#10;EV3JrJhOr7LeuMY6w7j3+PR+uKTrhN+2nIUvbet5ILKmyC2k06VzG89sfQ2rnQPbCTbSgH9goUBo&#10;THqGuocAZO/EH1BKMGe8acOEGZWZthWMpxqwmnz6WzVPHVieasHmeHtuk/9/sOzz4dER0eDsyiUl&#10;GhQOaSM562BFOmACCDgntkDiPXart36FLz3ZRzd6Hs1Y+rF1Kv5jUeRY0yov87zKKTnVdFZV89ls&#10;MXSbHwNhGFBOl1dLXA+GAWVZzYoy3mfPQNb58JEbRaJR0729dc70qc1wePAh9bsZOUPzHXO1SuL4&#10;DiBJNcXfkHB3EVO8GoNJR0S0fqWN8N5I0WyElMmJS8nvpCOYoKbAGNchH0m/iJSa9NjRYo4UCAPc&#10;61ZCQFNZ7LTXu1TEi1e8223P0GUxz5fvX0OO5O7BdwOFhDAUqURAIUmharqIpY+1dxyaD7oh4WRx&#10;sBo1SCM1ryiRHBWLRpJAACH/HofdkRpnFJdgGHu0wnF7TCuUBhifbE1zwrXylm0EEn4AHx7B4WRw&#10;RD2KDfP+2INDLvKTxm1e5mVRoTovHXfpbC8d0KwzqGEWHCWDcxeSpuOUtLndB9OKEJfpmczooIzS&#10;jo2Sjzq99FPU84dp/RMAAP//AwBQSwMEFAAGAAgAAAAhANXkm6biAAAACwEAAA8AAABkcnMvZG93&#10;bnJldi54bWxMj0tPwzAQhO9I/AdrkbhRu21aRSFOhUA8xK3hIfXmxtskEK9D7Kbh37Oc4LajHc18&#10;k28m14kRh9B60jCfKRBIlbct1RpeX+6vUhAhGrKm84QavjHApjg/y01m/Ym2OJaxFhxCITMamhj7&#10;TMpQNehMmPkeiX8HPzgTWQ61tIM5cbjr5EKptXSmJW5oTI+3DVaf5dFpePx6364eavlWVrv17tl+&#10;PI13h0Try4vp5hpExCn+meEXn9GhYKa9P5INomOdKt4SNSyXCR/sWCTpCsReQ6LSOcgil/83FD8A&#10;AAD//wMAUEsBAi0AFAAGAAgAAAAhALaDOJL+AAAA4QEAABMAAAAAAAAAAAAAAAAAAAAAAFtDb250&#10;ZW50X1R5cGVzXS54bWxQSwECLQAUAAYACAAAACEAOP0h/9YAAACUAQAACwAAAAAAAAAAAAAAAAAv&#10;AQAAX3JlbHMvLnJlbHNQSwECLQAUAAYACAAAACEATEYNQGcCAADgBAAADgAAAAAAAAAAAAAAAAAu&#10;AgAAZHJzL2Uyb0RvYy54bWxQSwECLQAUAAYACAAAACEA1eSbpuIAAAALAQAADwAAAAAAAAAAAAAA&#10;AADBBAAAZHJzL2Rvd25yZXYueG1sUEsFBgAAAAAEAAQA8wAAANAFAAAAAA==&#10;" adj="9936" fillcolor="#5b9bd5 [3204]" strokecolor="#42719b" strokeweight="1pt">
                <v:stroke startarrowwidth="narrow" startarrowlength="short" endarrowwidth="narrow" endarrowlength="short"/>
                <v:textbox inset="2.53958mm,2.53958mm,2.53958mm,2.53958mm">
                  <w:txbxContent>
                    <w:p w14:paraId="122773B9" w14:textId="77777777" w:rsidR="009D437B" w:rsidRDefault="009D437B">
                      <w:pPr>
                        <w:textDirection w:val="btLr"/>
                      </w:pPr>
                    </w:p>
                  </w:txbxContent>
                </v:textbox>
              </v:shape>
            </w:pict>
          </mc:Fallback>
        </mc:AlternateContent>
      </w:r>
    </w:p>
    <w:p w14:paraId="5ECF8080"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relativa a los recibos de nómina; de manera mensual y remitirla al Órgano Superior de Fiscalización del Estado de México, para su respectiva revisión y fiscalización.</w:t>
      </w:r>
    </w:p>
    <w:p w14:paraId="59819CDE" w14:textId="77777777" w:rsidR="0095330F" w:rsidRDefault="0095330F">
      <w:pPr>
        <w:spacing w:line="360" w:lineRule="auto"/>
        <w:jc w:val="both"/>
        <w:rPr>
          <w:rFonts w:ascii="Palatino Linotype" w:eastAsia="Palatino Linotype" w:hAnsi="Palatino Linotype" w:cs="Palatino Linotype"/>
        </w:rPr>
      </w:pPr>
    </w:p>
    <w:p w14:paraId="5C6BDFD7"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los recibos de nómina, son el documento que contiene los salarios de todos los funcionarios de la administración pública del municipio de Xalatlaco, entre los que se destacan el sueldo del titular de la Dirección General de Comunicación Social,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14:paraId="31772A3A" w14:textId="77777777" w:rsidR="0095330F" w:rsidRDefault="0095330F">
      <w:pPr>
        <w:spacing w:line="360" w:lineRule="auto"/>
        <w:ind w:right="51"/>
        <w:jc w:val="both"/>
        <w:rPr>
          <w:rFonts w:ascii="Palatino Linotype" w:eastAsia="Palatino Linotype" w:hAnsi="Palatino Linotype" w:cs="Palatino Linotype"/>
        </w:rPr>
      </w:pPr>
    </w:p>
    <w:p w14:paraId="439BB4DC"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14:paraId="477621D4" w14:textId="77777777" w:rsidR="0095330F" w:rsidRDefault="0095330F">
      <w:pPr>
        <w:spacing w:line="360" w:lineRule="auto"/>
        <w:jc w:val="both"/>
        <w:rPr>
          <w:rFonts w:ascii="Palatino Linotype" w:eastAsia="Palatino Linotype" w:hAnsi="Palatino Linotype" w:cs="Palatino Linotype"/>
        </w:rPr>
      </w:pPr>
    </w:p>
    <w:p w14:paraId="19FCADEA" w14:textId="77777777" w:rsidR="0095330F" w:rsidRDefault="00ED6890">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0DA8B311"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1BEA4A7A"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37DFBF" w14:textId="77777777" w:rsidR="0095330F" w:rsidRDefault="00ED6890">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88F696C"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0CC0F35" w14:textId="77777777" w:rsidR="0095330F" w:rsidRDefault="00ED6890">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7015DB"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14:paraId="1A0355D7" w14:textId="77777777" w:rsidR="0095330F" w:rsidRDefault="0095330F">
      <w:pPr>
        <w:spacing w:line="360" w:lineRule="auto"/>
        <w:jc w:val="both"/>
        <w:rPr>
          <w:rFonts w:ascii="Palatino Linotype" w:eastAsia="Palatino Linotype" w:hAnsi="Palatino Linotype" w:cs="Palatino Linotype"/>
        </w:rPr>
      </w:pPr>
    </w:p>
    <w:p w14:paraId="0D00E66F"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694F52E" w14:textId="77777777" w:rsidR="0095330F" w:rsidRDefault="00ED6890">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14:paraId="4B8EE324"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14:paraId="43ACB89D" w14:textId="77777777" w:rsidR="0095330F" w:rsidRDefault="00ED6890">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14:paraId="54334563" w14:textId="77777777" w:rsidR="0095330F" w:rsidRDefault="0095330F">
      <w:pPr>
        <w:ind w:left="851" w:right="851"/>
        <w:jc w:val="both"/>
        <w:rPr>
          <w:rFonts w:ascii="Palatino Linotype" w:eastAsia="Palatino Linotype" w:hAnsi="Palatino Linotype" w:cs="Palatino Linotype"/>
          <w:i/>
          <w:sz w:val="22"/>
          <w:szCs w:val="22"/>
        </w:rPr>
      </w:pPr>
    </w:p>
    <w:p w14:paraId="4DF9C573" w14:textId="77777777" w:rsidR="0095330F" w:rsidRDefault="00ED6890">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0218A87E"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14:paraId="0704A9D7"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14:paraId="58F45C32" w14:textId="77777777" w:rsidR="0095330F" w:rsidRDefault="0095330F">
      <w:pPr>
        <w:spacing w:line="360" w:lineRule="auto"/>
        <w:jc w:val="both"/>
        <w:rPr>
          <w:rFonts w:ascii="Palatino Linotype" w:eastAsia="Palatino Linotype" w:hAnsi="Palatino Linotype" w:cs="Palatino Linotype"/>
        </w:rPr>
      </w:pPr>
    </w:p>
    <w:p w14:paraId="3181D8C0"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en cuanto al punto 4, relativo a:</w:t>
      </w:r>
    </w:p>
    <w:p w14:paraId="5D650C33" w14:textId="77777777" w:rsidR="0095330F" w:rsidRDefault="0095330F">
      <w:pPr>
        <w:spacing w:line="360" w:lineRule="auto"/>
        <w:jc w:val="both"/>
        <w:rPr>
          <w:rFonts w:ascii="Palatino Linotype" w:eastAsia="Palatino Linotype" w:hAnsi="Palatino Linotype" w:cs="Palatino Linotype"/>
        </w:rPr>
      </w:pPr>
    </w:p>
    <w:p w14:paraId="0891E130"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4) FUNCIONES. </w:t>
      </w:r>
    </w:p>
    <w:p w14:paraId="5F78AE0D" w14:textId="77777777" w:rsidR="0095330F" w:rsidRDefault="0095330F">
      <w:pPr>
        <w:spacing w:line="360" w:lineRule="auto"/>
        <w:jc w:val="both"/>
        <w:rPr>
          <w:rFonts w:ascii="Palatino Linotype" w:eastAsia="Palatino Linotype" w:hAnsi="Palatino Linotype" w:cs="Palatino Linotype"/>
        </w:rPr>
      </w:pPr>
    </w:p>
    <w:p w14:paraId="33BA0ABB"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su Titular de la Dirección de Administración, señaló que son las conferidas en el Bando Municipal vigente para el área al que se encuentra adscrito; sin embargo, no preciso el artículo en donde se establezcan sus funciones del servidor público descrito en la solicitud de acceso a la información pública, por consiguiente, su pronunciamiento careció de los principios de congruencia y exhaustividad, previamente señalado.</w:t>
      </w:r>
    </w:p>
    <w:p w14:paraId="033A71E4" w14:textId="77777777" w:rsidR="0095330F" w:rsidRDefault="0095330F">
      <w:pPr>
        <w:spacing w:line="360" w:lineRule="auto"/>
        <w:jc w:val="both"/>
        <w:rPr>
          <w:rFonts w:ascii="Palatino Linotype" w:eastAsia="Palatino Linotype" w:hAnsi="Palatino Linotype" w:cs="Palatino Linotype"/>
        </w:rPr>
      </w:pPr>
    </w:p>
    <w:p w14:paraId="742FF604" w14:textId="77777777" w:rsidR="0095330F" w:rsidRDefault="00ED6890">
      <w:pPr>
        <w:spacing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Asimismo, otro documento que colmaría el requerimiento del particular de manera enunciativa más no limitada, los documentos señalados en el artículo 92, fracción II y III, de la Ley de la Materia y fracción II y III de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que aquella contemplada en el título quinto de la ley general de transparencia y acceso a la información pública, como una obligación de transparencia, la siguiente:</w:t>
      </w:r>
    </w:p>
    <w:p w14:paraId="6EFDEE84" w14:textId="77777777" w:rsidR="0095330F" w:rsidRDefault="0095330F">
      <w:pPr>
        <w:spacing w:line="360" w:lineRule="auto"/>
        <w:jc w:val="both"/>
        <w:rPr>
          <w:rFonts w:ascii="Palatino Linotype" w:eastAsia="Palatino Linotype" w:hAnsi="Palatino Linotype" w:cs="Palatino Linotype"/>
        </w:rPr>
      </w:pPr>
    </w:p>
    <w:p w14:paraId="1EB4207C"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4F097D" w14:textId="77777777" w:rsidR="0095330F" w:rsidRDefault="00ED6890">
      <w:pPr>
        <w:spacing w:before="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62BF573" w14:textId="77777777" w:rsidR="0095330F" w:rsidRDefault="00ED6890">
      <w:pPr>
        <w:spacing w:before="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2F740C21" w14:textId="77777777" w:rsidR="0095330F" w:rsidRDefault="00ED6890">
      <w:pPr>
        <w:spacing w:before="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Las facultades de cada área;</w:t>
      </w:r>
    </w:p>
    <w:p w14:paraId="12020F2E" w14:textId="77777777" w:rsidR="0095330F" w:rsidRDefault="0095330F">
      <w:pPr>
        <w:ind w:left="567" w:right="616"/>
        <w:jc w:val="center"/>
        <w:rPr>
          <w:rFonts w:ascii="Palatino Linotype" w:eastAsia="Palatino Linotype" w:hAnsi="Palatino Linotype" w:cs="Palatino Linotype"/>
          <w:b/>
          <w:i/>
          <w:sz w:val="22"/>
          <w:szCs w:val="22"/>
        </w:rPr>
      </w:pPr>
    </w:p>
    <w:p w14:paraId="740D0C3C" w14:textId="77777777" w:rsidR="0095330F" w:rsidRDefault="00ED6890">
      <w:pPr>
        <w:ind w:left="567" w:right="616"/>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39B404D"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65FE9007"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1E85660"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Por cada área registrada, el sujeto obligado deberá incluir la denominación de las áreas que le están subordinadas jerárquicamente, así como las atribuciones, responsabilidades y/o </w:t>
      </w:r>
      <w:r>
        <w:rPr>
          <w:rFonts w:ascii="Palatino Linotype" w:eastAsia="Palatino Linotype" w:hAnsi="Palatino Linotype" w:cs="Palatino Linotype"/>
          <w:b/>
          <w:i/>
          <w:sz w:val="22"/>
          <w:szCs w:val="22"/>
          <w:u w:val="single"/>
        </w:rPr>
        <w:t>funciones conferidas</w:t>
      </w:r>
      <w:r>
        <w:rPr>
          <w:rFonts w:ascii="Palatino Linotype" w:eastAsia="Palatino Linotype" w:hAnsi="Palatino Linotype" w:cs="Palatino Linotype"/>
          <w:b/>
          <w:i/>
          <w:sz w:val="22"/>
          <w:szCs w:val="22"/>
        </w:rPr>
        <w:t xml:space="preserve"> por las disposiciones aplicables a los(as) servidores(as) públicos(as) y/o toda persona que desempeñe un empleo, cargo o comisión y/o ejerza actos de autoridad.</w:t>
      </w:r>
      <w:r>
        <w:rPr>
          <w:rFonts w:ascii="Palatino Linotype" w:eastAsia="Palatino Linotype" w:hAnsi="Palatino Linotype" w:cs="Palatino Linotype"/>
          <w:i/>
          <w:sz w:val="22"/>
          <w:szCs w:val="22"/>
        </w:rPr>
        <w:t xml:space="preserve"> Asimismo, se deberá registrar, en su caso, el número de prestadores de servicios profesionales contratados y/o de los miembros integrados de conformidad con las disposiciones aplicables (por ejemplo, en puestos honoríficos o que realicen actos de autoridad)</w:t>
      </w:r>
    </w:p>
    <w:p w14:paraId="7946880C"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DE3936"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Las facultades de cada Área En cumplimiento a esta fracción, los sujetos obligados publicarán las facultades respecto de cada una de las áreas previstas en el reglamento interior, estatuto orgánico o normatividad equivalente respectiva, entendidas éstas como las aptitudes o potestades que les otorga la ley para para llevar a cabo actos administrativos y/o legales válidos, de los cuales surgen obligaciones, derechos y atribuciones.” (Sic)</w:t>
      </w:r>
    </w:p>
    <w:p w14:paraId="6545820A" w14:textId="77777777" w:rsidR="0095330F" w:rsidRDefault="00ED689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competente para generar, poseer y administrara la información solicitada; de ahí que, la información debe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conforme a lo previsto en el artículo 19, párrafo primero de la Ley de Transparencia y Acceso a la Información Pública de la entidad que ordena: </w:t>
      </w:r>
    </w:p>
    <w:p w14:paraId="369AA707" w14:textId="77777777" w:rsidR="0095330F" w:rsidRDefault="0095330F">
      <w:pPr>
        <w:spacing w:line="360" w:lineRule="auto"/>
        <w:ind w:left="851" w:right="902"/>
        <w:jc w:val="both"/>
        <w:rPr>
          <w:rFonts w:ascii="Palatino Linotype" w:eastAsia="Palatino Linotype" w:hAnsi="Palatino Linotype" w:cs="Palatino Linotype"/>
          <w:i/>
          <w:sz w:val="22"/>
          <w:szCs w:val="22"/>
        </w:rPr>
      </w:pPr>
    </w:p>
    <w:p w14:paraId="660698DF" w14:textId="77777777" w:rsidR="0095330F" w:rsidRDefault="00ED689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 (Sic)</w:t>
      </w:r>
    </w:p>
    <w:p w14:paraId="2623A158" w14:textId="77777777" w:rsidR="0095330F" w:rsidRDefault="0095330F">
      <w:pPr>
        <w:spacing w:line="360" w:lineRule="auto"/>
        <w:jc w:val="both"/>
        <w:rPr>
          <w:rFonts w:ascii="Palatino Linotype" w:eastAsia="Palatino Linotype" w:hAnsi="Palatino Linotype" w:cs="Palatino Linotype"/>
        </w:rPr>
      </w:pPr>
    </w:p>
    <w:p w14:paraId="3FF169E3"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Razones por las cuales lo procedente es ordenar el documento en donde conste las funciones del Servidor Público Joel Reynoso Gómora, vigente al veintidós de marzo del año dos mil veintidós. </w:t>
      </w:r>
    </w:p>
    <w:p w14:paraId="2B77F6CB" w14:textId="77777777" w:rsidR="0095330F" w:rsidRDefault="0095330F">
      <w:pPr>
        <w:spacing w:line="360" w:lineRule="auto"/>
        <w:jc w:val="both"/>
        <w:rPr>
          <w:rFonts w:ascii="Palatino Linotype" w:eastAsia="Palatino Linotype" w:hAnsi="Palatino Linotype" w:cs="Palatino Linotype"/>
          <w:b/>
        </w:rPr>
      </w:pPr>
    </w:p>
    <w:p w14:paraId="34438E9B" w14:textId="77777777" w:rsidR="0095330F" w:rsidRDefault="00ED6890">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1EC2A761" w14:textId="77777777" w:rsidR="0095330F" w:rsidRDefault="0095330F">
      <w:pPr>
        <w:tabs>
          <w:tab w:val="left" w:pos="709"/>
        </w:tabs>
        <w:spacing w:line="360" w:lineRule="auto"/>
        <w:jc w:val="both"/>
        <w:rPr>
          <w:rFonts w:ascii="Palatino Linotype" w:eastAsia="Palatino Linotype" w:hAnsi="Palatino Linotype" w:cs="Palatino Linotype"/>
        </w:rPr>
      </w:pPr>
    </w:p>
    <w:p w14:paraId="2C9BEA43"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7476E4C1"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14:paraId="1032A6D8"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376126"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969685"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xml:space="preserve">. Prueba de interés público: Es el proceso de ponderación entre el beneficio que reporta dar a conocer la información confidencial solicitada contra el daño que su </w:t>
      </w:r>
      <w:r>
        <w:rPr>
          <w:rFonts w:ascii="Palatino Linotype" w:eastAsia="Palatino Linotype" w:hAnsi="Palatino Linotype" w:cs="Palatino Linotype"/>
          <w:i/>
          <w:sz w:val="22"/>
          <w:szCs w:val="22"/>
        </w:rPr>
        <w:lastRenderedPageBreak/>
        <w:t>divulgación genera en los derechos de las personas, llevado a cabo por el Instituto en el ámbito de sus respectivas competencias</w:t>
      </w:r>
    </w:p>
    <w:p w14:paraId="29192A23"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5724593"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BE3EF78"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266AAFC"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37BA379A" w14:textId="77777777" w:rsidR="0095330F" w:rsidRDefault="00ED6890">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DF3CF4F"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0D64FBAB"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6178D3C" w14:textId="77777777" w:rsidR="0095330F" w:rsidRDefault="00ED689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09226E5"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1EAC87B" w14:textId="77777777" w:rsidR="0095330F" w:rsidRDefault="00ED689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2719CD62"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3E8FE82"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3C787A83"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500B509"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72E20B1" w14:textId="77777777" w:rsidR="0095330F" w:rsidRDefault="00ED6890">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Artículo 147. Para que los sujetos obligados puedan permitir el acceso a información confidencial requieren obtener el consentimiento de los particulares titulares de la información.</w:t>
      </w:r>
    </w:p>
    <w:p w14:paraId="7FA8FB0B"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14:paraId="10B3BF8C"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14:paraId="5AC81CB9"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14:paraId="4A02CE42"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14:paraId="68AF86C7"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30D2611A"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11E3F000"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07AE366" w14:textId="77777777" w:rsidR="0095330F" w:rsidRDefault="00ED6890">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3572B11F" w14:textId="77777777" w:rsidR="0095330F" w:rsidRDefault="0095330F">
      <w:pPr>
        <w:spacing w:line="360" w:lineRule="auto"/>
        <w:ind w:right="49"/>
        <w:jc w:val="both"/>
        <w:rPr>
          <w:rFonts w:ascii="Palatino Linotype" w:eastAsia="Palatino Linotype" w:hAnsi="Palatino Linotype" w:cs="Palatino Linotype"/>
        </w:rPr>
      </w:pPr>
    </w:p>
    <w:p w14:paraId="0C01CFDA"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3C8F8CA7" w14:textId="77777777" w:rsidR="0095330F" w:rsidRDefault="0095330F">
      <w:pPr>
        <w:spacing w:line="360" w:lineRule="auto"/>
        <w:jc w:val="both"/>
        <w:rPr>
          <w:rFonts w:ascii="Palatino Linotype" w:eastAsia="Palatino Linotype" w:hAnsi="Palatino Linotype" w:cs="Palatino Linotype"/>
        </w:rPr>
      </w:pPr>
    </w:p>
    <w:p w14:paraId="6A13ADD2"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identificada o identificable, los secretos bancario, fiduciario, industrial, comercial, </w:t>
      </w:r>
      <w:r>
        <w:rPr>
          <w:rFonts w:ascii="Palatino Linotype" w:eastAsia="Palatino Linotype" w:hAnsi="Palatino Linotype" w:cs="Palatino Linotype"/>
        </w:rPr>
        <w:lastRenderedPageBreak/>
        <w:t>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0003240" w14:textId="77777777" w:rsidR="0095330F" w:rsidRDefault="0095330F">
      <w:pPr>
        <w:spacing w:line="360" w:lineRule="auto"/>
        <w:jc w:val="both"/>
        <w:rPr>
          <w:rFonts w:ascii="Palatino Linotype" w:eastAsia="Palatino Linotype" w:hAnsi="Palatino Linotype" w:cs="Palatino Linotype"/>
        </w:rPr>
      </w:pPr>
    </w:p>
    <w:p w14:paraId="7294765F"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48E1266" w14:textId="77777777" w:rsidR="0095330F" w:rsidRDefault="0095330F">
      <w:pPr>
        <w:spacing w:line="360" w:lineRule="auto"/>
        <w:jc w:val="both"/>
        <w:rPr>
          <w:rFonts w:ascii="Palatino Linotype" w:eastAsia="Palatino Linotype" w:hAnsi="Palatino Linotype" w:cs="Palatino Linotype"/>
        </w:rPr>
      </w:pPr>
    </w:p>
    <w:p w14:paraId="19649E83"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4421B7B2"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14:paraId="5C90F2AA" w14:textId="77777777" w:rsidR="0095330F" w:rsidRDefault="00ED6890">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14:paraId="3FBA5D24"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6B9411CE"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2A7C02F9" w14:textId="77777777" w:rsidR="0095330F" w:rsidRDefault="00ED689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728ADD1A" w14:textId="77777777" w:rsidR="0095330F" w:rsidRDefault="0095330F">
      <w:pPr>
        <w:spacing w:line="360" w:lineRule="auto"/>
        <w:jc w:val="both"/>
        <w:rPr>
          <w:rFonts w:ascii="Palatino Linotype" w:eastAsia="Palatino Linotype" w:hAnsi="Palatino Linotype" w:cs="Palatino Linotype"/>
        </w:rPr>
      </w:pPr>
    </w:p>
    <w:p w14:paraId="545115B2"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w:t>
      </w:r>
      <w:r>
        <w:rPr>
          <w:rFonts w:ascii="Palatino Linotype" w:eastAsia="Palatino Linotype" w:hAnsi="Palatino Linotype" w:cs="Palatino Linotype"/>
        </w:rPr>
        <w:lastRenderedPageBreak/>
        <w:t xml:space="preserve">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5BA3331" w14:textId="77777777" w:rsidR="0095330F" w:rsidRDefault="0095330F">
      <w:pPr>
        <w:spacing w:line="360" w:lineRule="auto"/>
        <w:ind w:right="51"/>
        <w:jc w:val="both"/>
        <w:rPr>
          <w:rFonts w:ascii="Palatino Linotype" w:eastAsia="Palatino Linotype" w:hAnsi="Palatino Linotype" w:cs="Palatino Linotype"/>
        </w:rPr>
      </w:pPr>
    </w:p>
    <w:p w14:paraId="134ABD5D" w14:textId="77777777" w:rsidR="0095330F" w:rsidRDefault="00ED689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14:paraId="354F551A"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3F80A8C0"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45D6B394"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8B408D6" w14:textId="77777777" w:rsidR="0095330F" w:rsidRDefault="00ED6890">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0DC3CBF1" w14:textId="77777777" w:rsidR="0095330F" w:rsidRDefault="00ED68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B7399FE" w14:textId="77777777" w:rsidR="0095330F" w:rsidRDefault="00ED68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E77D05"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14:paraId="27B3D0D4" w14:textId="77777777" w:rsidR="0095330F" w:rsidRDefault="00ED6890">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lastRenderedPageBreak/>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385F2EB5"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68F997D" w14:textId="77777777" w:rsidR="0095330F" w:rsidRDefault="00ED689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3E00320B"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88C9D79" w14:textId="77777777" w:rsidR="0095330F" w:rsidRDefault="00ED68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cuanto hace a las deducciones, para entender los límites y alcances de esta restricción, es oportuno recurrir al artículo 84 de la Ley del Trabajo de los Servidores Públicos del Estado y Municipios:</w:t>
      </w:r>
    </w:p>
    <w:p w14:paraId="3581FDC1"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14:paraId="56F0A3F0"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68CE0B52"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3954086"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14:paraId="4FD9388F"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B5BA4A8"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5C8B1A6"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F54075E"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35AB87BA" w14:textId="77777777" w:rsidR="0095330F" w:rsidRDefault="00ED689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1082B79A" w14:textId="77777777" w:rsidR="0095330F" w:rsidRDefault="00ED689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01CA37EF" w14:textId="77777777" w:rsidR="0095330F" w:rsidRDefault="00ED6890">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5D08D03" w14:textId="77777777" w:rsidR="0095330F" w:rsidRDefault="00ED68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Pr>
          <w:rFonts w:ascii="Palatino Linotype" w:eastAsia="Palatino Linotype" w:hAnsi="Palatino Linotype" w:cs="Palatino Linotype"/>
          <w:color w:val="000000"/>
        </w:rPr>
        <w:lastRenderedPageBreak/>
        <w:t>créditos adquiridos con instituciones privadas que no se relacionen con el gasto público, son información que debe clasificarse como confidencial.</w:t>
      </w:r>
    </w:p>
    <w:p w14:paraId="6CBE86FA" w14:textId="77777777" w:rsidR="0095330F" w:rsidRDefault="00ED689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644D2253" w14:textId="77777777" w:rsidR="0095330F" w:rsidRDefault="0095330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2AAD94"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14:paraId="46520864" w14:textId="77777777" w:rsidR="0095330F" w:rsidRDefault="0095330F">
      <w:pPr>
        <w:spacing w:line="360" w:lineRule="auto"/>
        <w:ind w:right="51"/>
        <w:jc w:val="both"/>
        <w:rPr>
          <w:rFonts w:ascii="Palatino Linotype" w:eastAsia="Palatino Linotype" w:hAnsi="Palatino Linotype" w:cs="Palatino Linotype"/>
        </w:rPr>
      </w:pPr>
    </w:p>
    <w:p w14:paraId="5418C775" w14:textId="77777777" w:rsidR="0095330F" w:rsidRDefault="00ED6890">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5A8B941" w14:textId="77777777" w:rsidR="0095330F" w:rsidRDefault="0095330F">
      <w:pPr>
        <w:spacing w:line="360" w:lineRule="auto"/>
        <w:ind w:right="50"/>
        <w:jc w:val="both"/>
        <w:rPr>
          <w:rFonts w:ascii="Palatino Linotype" w:eastAsia="Palatino Linotype" w:hAnsi="Palatino Linotype" w:cs="Palatino Linotype"/>
        </w:rPr>
      </w:pPr>
    </w:p>
    <w:p w14:paraId="44D7E614"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w:t>
      </w:r>
      <w:r>
        <w:rPr>
          <w:rFonts w:ascii="Palatino Linotype" w:eastAsia="Palatino Linotype" w:hAnsi="Palatino Linotype" w:cs="Palatino Linotype"/>
        </w:rPr>
        <w:lastRenderedPageBreak/>
        <w:t>Transparencia del Sujeto Obligado, sino que ello deberá realizarse en términos de lo que disponen los artículos 49 fracción VIII, 53, fracción X y 59, fracción V, de la Ley en consulta, cuyo sentido literal es el siguiente:</w:t>
      </w:r>
    </w:p>
    <w:p w14:paraId="29A26396" w14:textId="77777777" w:rsidR="0095330F" w:rsidRDefault="0095330F">
      <w:pPr>
        <w:spacing w:line="360" w:lineRule="auto"/>
        <w:ind w:right="51"/>
        <w:jc w:val="both"/>
        <w:rPr>
          <w:rFonts w:ascii="Palatino Linotype" w:eastAsia="Palatino Linotype" w:hAnsi="Palatino Linotype" w:cs="Palatino Linotype"/>
        </w:rPr>
      </w:pPr>
    </w:p>
    <w:p w14:paraId="55D32E8F" w14:textId="77777777" w:rsidR="0095330F" w:rsidRDefault="00ED689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21ADFF37" w14:textId="77777777" w:rsidR="0095330F" w:rsidRDefault="00ED689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2B249D99" w14:textId="77777777" w:rsidR="0095330F" w:rsidRDefault="00ED689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36BECE66" w14:textId="77777777" w:rsidR="0095330F" w:rsidRDefault="00ED689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5100F466" w14:textId="77777777" w:rsidR="0095330F" w:rsidRDefault="00ED689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2CACC2A0" w14:textId="77777777" w:rsidR="0095330F" w:rsidRDefault="00ED689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14:paraId="7AB3383B" w14:textId="77777777" w:rsidR="0095330F" w:rsidRDefault="0095330F">
      <w:pPr>
        <w:ind w:left="992" w:right="1043"/>
        <w:jc w:val="both"/>
        <w:rPr>
          <w:rFonts w:ascii="Palatino Linotype" w:eastAsia="Palatino Linotype" w:hAnsi="Palatino Linotype" w:cs="Palatino Linotype"/>
          <w:i/>
          <w:sz w:val="22"/>
          <w:szCs w:val="22"/>
        </w:rPr>
      </w:pPr>
    </w:p>
    <w:p w14:paraId="488133E8"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FB12A84" w14:textId="77777777" w:rsidR="0095330F" w:rsidRDefault="0095330F">
      <w:pPr>
        <w:spacing w:line="360" w:lineRule="auto"/>
        <w:jc w:val="both"/>
        <w:rPr>
          <w:rFonts w:ascii="Palatino Linotype" w:eastAsia="Palatino Linotype" w:hAnsi="Palatino Linotype" w:cs="Palatino Linotype"/>
        </w:rPr>
      </w:pPr>
    </w:p>
    <w:p w14:paraId="6AB8DE9F"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51415D57" w14:textId="77777777" w:rsidR="0095330F" w:rsidRDefault="0095330F">
      <w:pPr>
        <w:spacing w:line="360" w:lineRule="auto"/>
        <w:jc w:val="both"/>
        <w:rPr>
          <w:rFonts w:ascii="Palatino Linotype" w:eastAsia="Palatino Linotype" w:hAnsi="Palatino Linotype" w:cs="Palatino Linotype"/>
        </w:rPr>
      </w:pPr>
    </w:p>
    <w:p w14:paraId="53A6BBCE" w14:textId="77777777" w:rsidR="0095330F" w:rsidRDefault="00ED6890">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3E7FA893" w14:textId="77777777" w:rsidR="0095330F" w:rsidRDefault="0095330F">
      <w:pPr>
        <w:spacing w:before="240" w:line="360" w:lineRule="auto"/>
        <w:ind w:right="51"/>
        <w:jc w:val="both"/>
        <w:rPr>
          <w:rFonts w:ascii="Palatino Linotype" w:eastAsia="Palatino Linotype" w:hAnsi="Palatino Linotype" w:cs="Palatino Linotype"/>
        </w:rPr>
      </w:pPr>
    </w:p>
    <w:p w14:paraId="4272E7F8" w14:textId="77777777" w:rsidR="0095330F" w:rsidRDefault="00ED689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D39E365" w14:textId="77777777" w:rsidR="0095330F" w:rsidRDefault="0095330F">
      <w:pPr>
        <w:spacing w:line="360" w:lineRule="auto"/>
        <w:ind w:right="51"/>
        <w:jc w:val="both"/>
        <w:rPr>
          <w:rFonts w:ascii="Palatino Linotype" w:eastAsia="Palatino Linotype" w:hAnsi="Palatino Linotype" w:cs="Palatino Linotype"/>
        </w:rPr>
      </w:pPr>
    </w:p>
    <w:p w14:paraId="40D56C6A"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w:t>
      </w:r>
      <w:r>
        <w:rPr>
          <w:rFonts w:ascii="Palatino Linotype" w:eastAsia="Palatino Linotype" w:hAnsi="Palatino Linotype" w:cs="Palatino Linotype"/>
        </w:rPr>
        <w:lastRenderedPageBreak/>
        <w:t xml:space="preserve">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56ACE65D" w14:textId="77777777" w:rsidR="0095330F" w:rsidRDefault="0095330F">
      <w:pPr>
        <w:spacing w:line="360" w:lineRule="auto"/>
        <w:jc w:val="both"/>
        <w:rPr>
          <w:rFonts w:ascii="Palatino Linotype" w:eastAsia="Palatino Linotype" w:hAnsi="Palatino Linotype" w:cs="Palatino Linotype"/>
        </w:rPr>
      </w:pPr>
    </w:p>
    <w:p w14:paraId="420E5F0B" w14:textId="77777777" w:rsidR="0095330F" w:rsidRDefault="00ED6890">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C60F9FE"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6F636CAC"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544CF5CC"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7E81EE"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B4B53BD"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D8500D"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Pr>
          <w:rFonts w:ascii="Palatino Linotype" w:eastAsia="Palatino Linotype" w:hAnsi="Palatino Linotype" w:cs="Palatino Linotype"/>
          <w:i/>
          <w:sz w:val="22"/>
          <w:szCs w:val="22"/>
        </w:rPr>
        <w:lastRenderedPageBreak/>
        <w:t>documentos antes de que se genere la información o cuando éstos no obren en sus archivos.</w:t>
      </w:r>
    </w:p>
    <w:p w14:paraId="2C83ED1F"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C2C9567"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356C73C6"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CA2473A"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18933CD0"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390A8A4"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FA27472"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59FD39"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5545C4E"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0660C0E"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5E94843"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185D747"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A0ADAF"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D340C2F"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10C43959"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2D8CFBE"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A67FA4" w14:textId="77777777" w:rsidR="0095330F" w:rsidRDefault="00ED689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287BABB1" w14:textId="77777777" w:rsidR="0095330F" w:rsidRDefault="00ED689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2B767B78"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B6B8015" w14:textId="77777777" w:rsidR="0095330F" w:rsidRDefault="00ED689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1DAF7F" w14:textId="77777777" w:rsidR="0095330F" w:rsidRDefault="00ED6890">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f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95330F" w14:paraId="606DEB31" w14:textId="77777777">
        <w:trPr>
          <w:jc w:val="center"/>
        </w:trPr>
        <w:tc>
          <w:tcPr>
            <w:tcW w:w="1159" w:type="dxa"/>
            <w:tcBorders>
              <w:top w:val="nil"/>
              <w:left w:val="nil"/>
              <w:bottom w:val="single" w:sz="4" w:space="0" w:color="000000"/>
              <w:right w:val="single" w:sz="4" w:space="0" w:color="000000"/>
            </w:tcBorders>
          </w:tcPr>
          <w:p w14:paraId="1BE27D5F" w14:textId="77777777" w:rsidR="0095330F" w:rsidRDefault="0095330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F05E02" w14:textId="77777777" w:rsidR="0095330F" w:rsidRDefault="00ED6890">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2534AEB" w14:textId="77777777" w:rsidR="0095330F" w:rsidRDefault="00ED6890">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95330F" w14:paraId="637E530A"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73E49E20" w14:textId="77777777" w:rsidR="0095330F" w:rsidRDefault="00ED6890">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4931DF9"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3AF1A61C"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95330F" w14:paraId="5224D13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044A2CB"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425F865"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1FB732CE"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95330F" w14:paraId="6360F3F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97B16A6"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220DF2F"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21ED1BC"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5330F" w14:paraId="4B17245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97BF5F7"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397D727"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3325C584"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95330F" w14:paraId="0B52153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1D9A061"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EA785D"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2185A6E"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95330F" w14:paraId="1A06BF1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7049DFE"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2E1043"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D329EE5"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95330F" w14:paraId="5C08F29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FDE8232"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3576A7"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2C15D13E"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5330F" w14:paraId="579E21F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E4E839C"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1BD6D6"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80D7715"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95330F" w14:paraId="2595390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89E98E"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DD1CAD9"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45FADA4"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95330F" w14:paraId="46F1420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B8BFB1"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29ECB76"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0F01F64" w14:textId="77777777" w:rsidR="0095330F" w:rsidRDefault="00ED689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95330F" w14:paraId="6B94A7E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07DF1D0" w14:textId="77777777" w:rsidR="0095330F" w:rsidRDefault="009533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B27D0B" w14:textId="77777777" w:rsidR="0095330F" w:rsidRDefault="00ED6890">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C740FF2" w14:textId="77777777" w:rsidR="0095330F" w:rsidRDefault="00ED6890">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40FA45D3" w14:textId="77777777" w:rsidR="0095330F" w:rsidRDefault="0095330F">
      <w:pPr>
        <w:spacing w:before="240" w:line="360" w:lineRule="auto"/>
        <w:ind w:right="51"/>
        <w:jc w:val="both"/>
        <w:rPr>
          <w:rFonts w:ascii="Palatino Linotype" w:eastAsia="Palatino Linotype" w:hAnsi="Palatino Linotype" w:cs="Palatino Linotype"/>
        </w:rPr>
      </w:pPr>
    </w:p>
    <w:p w14:paraId="5C5581B3"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75D85E5" w14:textId="77777777" w:rsidR="0095330F" w:rsidRDefault="0095330F">
      <w:pPr>
        <w:spacing w:line="360" w:lineRule="auto"/>
        <w:jc w:val="both"/>
        <w:rPr>
          <w:rFonts w:ascii="Palatino Linotype" w:eastAsia="Palatino Linotype" w:hAnsi="Palatino Linotype" w:cs="Palatino Linotype"/>
        </w:rPr>
      </w:pPr>
    </w:p>
    <w:p w14:paraId="39E6822D" w14:textId="77777777" w:rsidR="0095330F" w:rsidRDefault="00ED6890">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w:t>
      </w:r>
      <w:r>
        <w:rPr>
          <w:rFonts w:ascii="Palatino Linotype" w:eastAsia="Palatino Linotype" w:hAnsi="Palatino Linotype" w:cs="Palatino Linotype"/>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5B1CC5F9" w14:textId="77777777" w:rsidR="0095330F" w:rsidRDefault="0095330F">
      <w:pPr>
        <w:spacing w:line="360" w:lineRule="auto"/>
        <w:jc w:val="both"/>
        <w:rPr>
          <w:rFonts w:ascii="Palatino Linotype" w:eastAsia="Palatino Linotype" w:hAnsi="Palatino Linotype" w:cs="Palatino Linotype"/>
        </w:rPr>
      </w:pPr>
    </w:p>
    <w:p w14:paraId="79E3C230" w14:textId="77777777" w:rsidR="0095330F" w:rsidRDefault="00ED689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19D9862" w14:textId="77777777" w:rsidR="0095330F" w:rsidRDefault="0095330F">
      <w:pPr>
        <w:spacing w:line="360" w:lineRule="auto"/>
        <w:jc w:val="both"/>
        <w:rPr>
          <w:rFonts w:ascii="Palatino Linotype" w:eastAsia="Palatino Linotype" w:hAnsi="Palatino Linotype" w:cs="Palatino Linotype"/>
        </w:rPr>
      </w:pPr>
    </w:p>
    <w:p w14:paraId="05EBC5A4"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109D67B" w14:textId="77777777" w:rsidR="0095330F" w:rsidRDefault="00ED6890">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14:paraId="3176057A" w14:textId="77777777" w:rsidR="0095330F" w:rsidRDefault="00ED68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05959/INFOEM/IP/RR/2022, </w:t>
      </w:r>
      <w:r>
        <w:rPr>
          <w:rFonts w:ascii="Palatino Linotype" w:eastAsia="Palatino Linotype" w:hAnsi="Palatino Linotype" w:cs="Palatino Linotype"/>
        </w:rPr>
        <w:t xml:space="preserve">por lo que, </w:t>
      </w:r>
      <w:r>
        <w:rPr>
          <w:rFonts w:ascii="Palatino Linotype" w:eastAsia="Palatino Linotype" w:hAnsi="Palatino Linotype" w:cs="Palatino Linotype"/>
        </w:rPr>
        <w:lastRenderedPageBreak/>
        <w:t xml:space="preserve">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17BCD62A" w14:textId="148A9343" w:rsidR="0095330F" w:rsidRDefault="00ED689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en versión pública de ser procedente, del servidor público referido en la solicitud </w:t>
      </w:r>
      <w:r w:rsidR="004A5390">
        <w:rPr>
          <w:rFonts w:ascii="Palatino Linotype" w:eastAsia="Palatino Linotype" w:hAnsi="Palatino Linotype" w:cs="Palatino Linotype"/>
        </w:rPr>
        <w:t>número</w:t>
      </w:r>
      <w:r>
        <w:rPr>
          <w:rFonts w:ascii="Palatino Linotype" w:eastAsia="Palatino Linotype" w:hAnsi="Palatino Linotype" w:cs="Palatino Linotype"/>
        </w:rPr>
        <w:t xml:space="preserve"> </w:t>
      </w:r>
      <w:r>
        <w:rPr>
          <w:rFonts w:ascii="Palatino Linotype" w:eastAsia="Palatino Linotype" w:hAnsi="Palatino Linotype" w:cs="Palatino Linotype"/>
          <w:b/>
        </w:rPr>
        <w:t>00060/XALATLA/IP/2022</w:t>
      </w:r>
      <w:r>
        <w:rPr>
          <w:rFonts w:ascii="Palatino Linotype" w:eastAsia="Palatino Linotype" w:hAnsi="Palatino Linotype" w:cs="Palatino Linotype"/>
        </w:rPr>
        <w:t>, el documento o documentos en donde conste lo siguiente:</w:t>
      </w:r>
    </w:p>
    <w:p w14:paraId="4270CF9E" w14:textId="77777777" w:rsidR="0095330F" w:rsidRDefault="00ED689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fundamento legal del horario de trabajo, vigente al veintidós de marzo del año dos mil veintidós.</w:t>
      </w:r>
    </w:p>
    <w:p w14:paraId="7CD9A960" w14:textId="77777777" w:rsidR="0095330F" w:rsidRDefault="00ED6890">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nombramiento, vigente al veintidós de marzo del año dos mil veintidós.</w:t>
      </w:r>
    </w:p>
    <w:p w14:paraId="4543C4EE" w14:textId="77777777" w:rsidR="0095330F" w:rsidRDefault="00ED689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documento en donde conste las funciones, vigente al veintidós de marzo del año dos mil veintidós. </w:t>
      </w:r>
    </w:p>
    <w:p w14:paraId="53E6BE71" w14:textId="77777777" w:rsidR="0095330F" w:rsidRDefault="00ED689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sueldo de la segunda quincena del mes de febrero y primera quincena del mes de marzo, ambas fechas del año 2022. </w:t>
      </w:r>
    </w:p>
    <w:p w14:paraId="5624E90A" w14:textId="77777777" w:rsidR="0095330F" w:rsidRDefault="0095330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610D055D" w14:textId="77777777" w:rsidR="0095330F" w:rsidRDefault="00ED6890">
      <w:pPr>
        <w:pBdr>
          <w:top w:val="nil"/>
          <w:left w:val="nil"/>
          <w:bottom w:val="nil"/>
          <w:right w:val="nil"/>
          <w:between w:val="nil"/>
        </w:pBdr>
        <w:spacing w:after="240"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mismo que igualmente hará de su conocimiento.</w:t>
      </w:r>
    </w:p>
    <w:p w14:paraId="4B93ADBB" w14:textId="77777777" w:rsidR="0095330F" w:rsidRDefault="00ED6890">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w:t>
      </w:r>
      <w:r>
        <w:rPr>
          <w:rFonts w:ascii="Palatino Linotype" w:eastAsia="Palatino Linotype" w:hAnsi="Palatino Linotype" w:cs="Palatino Linotype"/>
          <w:highlight w:val="white"/>
        </w:rPr>
        <w:lastRenderedPageBreak/>
        <w:t>Información Pública del Estado de México y Municipios dé cumplimiento a lo ordenado dentro del plazo de diez días hábiles, debiendo informar a este Instituto en un plazo de tres días hábiles siguientes sobre el cumplimiento dado.</w:t>
      </w:r>
    </w:p>
    <w:p w14:paraId="7B7CBCD1" w14:textId="77777777" w:rsidR="0095330F" w:rsidRDefault="0095330F">
      <w:pPr>
        <w:spacing w:line="360" w:lineRule="auto"/>
        <w:jc w:val="both"/>
        <w:rPr>
          <w:rFonts w:ascii="Palatino Linotype" w:eastAsia="Palatino Linotype" w:hAnsi="Palatino Linotype" w:cs="Palatino Linotype"/>
          <w:b/>
        </w:rPr>
      </w:pPr>
    </w:p>
    <w:p w14:paraId="7B648E9D" w14:textId="77777777" w:rsidR="0095330F" w:rsidRDefault="00ED689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BC0246E" w14:textId="77777777" w:rsidR="0095330F" w:rsidRDefault="00ED689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542727D" w14:textId="77777777" w:rsidR="0095330F" w:rsidRDefault="00ED6890">
      <w:pPr>
        <w:spacing w:before="240" w:after="240" w:line="360" w:lineRule="auto"/>
        <w:jc w:val="both"/>
        <w:rPr>
          <w:rFonts w:ascii="Palatino Linotype" w:eastAsia="Palatino Linotype" w:hAnsi="Palatino Linotype" w:cs="Palatino Linotype"/>
        </w:rPr>
        <w:sectPr w:rsidR="0095330F">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w:t>
      </w:r>
      <w:bookmarkStart w:id="4" w:name="_GoBack"/>
      <w:bookmarkEnd w:id="4"/>
      <w:r>
        <w:rPr>
          <w:rFonts w:ascii="Palatino Linotype" w:eastAsia="Palatino Linotype" w:hAnsi="Palatino Linotype" w:cs="Palatino Linotype"/>
          <w:color w:val="222222"/>
          <w:highlight w:val="white"/>
        </w:rPr>
        <w:t xml:space="preserve"> CELEBRADA EL </w:t>
      </w:r>
      <w:r>
        <w:rPr>
          <w:rFonts w:ascii="Palatino Linotype" w:eastAsia="Palatino Linotype" w:hAnsi="Palatino Linotype" w:cs="Palatino Linotype"/>
          <w:color w:val="222222"/>
        </w:rPr>
        <w:t>CATORCE</w:t>
      </w:r>
      <w:r>
        <w:rPr>
          <w:rFonts w:ascii="Palatino Linotype" w:eastAsia="Palatino Linotype" w:hAnsi="Palatino Linotype" w:cs="Palatino Linotype"/>
        </w:rPr>
        <w:t xml:space="preserve"> DE SEPTIEMBRE DEL DOS MIL VEINTIDÓS, ANTE EL SECRETARIO TÉCNICO DEL PLENO ALEXIS TAPIA RAMÍREZ.                             </w:t>
      </w:r>
    </w:p>
    <w:p w14:paraId="112F2025" w14:textId="77777777" w:rsidR="0095330F" w:rsidRDefault="0095330F">
      <w:pPr>
        <w:spacing w:before="240" w:after="240" w:line="360" w:lineRule="auto"/>
        <w:jc w:val="both"/>
        <w:rPr>
          <w:rFonts w:ascii="Palatino Linotype" w:eastAsia="Palatino Linotype" w:hAnsi="Palatino Linotype" w:cs="Palatino Linotype"/>
        </w:rPr>
      </w:pPr>
    </w:p>
    <w:sectPr w:rsidR="0095330F">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5784D" w14:textId="77777777" w:rsidR="009D437B" w:rsidRDefault="009D437B">
      <w:r>
        <w:separator/>
      </w:r>
    </w:p>
  </w:endnote>
  <w:endnote w:type="continuationSeparator" w:id="0">
    <w:p w14:paraId="2F892E40" w14:textId="77777777" w:rsidR="009D437B" w:rsidRDefault="009D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F1E3D" w14:textId="77777777" w:rsidR="009D437B" w:rsidRDefault="009D43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A539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A5390">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0007C1D6" w14:textId="77777777" w:rsidR="009D437B" w:rsidRDefault="009D437B">
    <w:pPr>
      <w:pBdr>
        <w:top w:val="nil"/>
        <w:left w:val="nil"/>
        <w:bottom w:val="nil"/>
        <w:right w:val="nil"/>
        <w:between w:val="nil"/>
      </w:pBdr>
      <w:tabs>
        <w:tab w:val="center" w:pos="4252"/>
        <w:tab w:val="right" w:pos="8504"/>
      </w:tabs>
      <w:rPr>
        <w:color w:val="000000"/>
      </w:rPr>
    </w:pPr>
  </w:p>
  <w:p w14:paraId="44A3E0A5" w14:textId="77777777" w:rsidR="009D437B" w:rsidRDefault="009D437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A5147" w14:textId="77777777" w:rsidR="009D437B" w:rsidRDefault="009D43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A539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A5390">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20BCBBA7" w14:textId="77777777" w:rsidR="009D437B" w:rsidRDefault="009D437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92F1C" w14:textId="77777777" w:rsidR="009D437B" w:rsidRDefault="009D437B">
      <w:r>
        <w:separator/>
      </w:r>
    </w:p>
  </w:footnote>
  <w:footnote w:type="continuationSeparator" w:id="0">
    <w:p w14:paraId="591A14A3" w14:textId="77777777" w:rsidR="009D437B" w:rsidRDefault="009D437B">
      <w:r>
        <w:continuationSeparator/>
      </w:r>
    </w:p>
  </w:footnote>
  <w:footnote w:id="1">
    <w:p w14:paraId="3EE525CD" w14:textId="77777777" w:rsidR="009D437B" w:rsidRDefault="009D43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del Trabajo de los Servidores Públicos del Estado de México, 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F066F" w14:textId="77777777" w:rsidR="009D437B" w:rsidRDefault="009D437B">
    <w:pPr>
      <w:widowControl w:val="0"/>
      <w:pBdr>
        <w:top w:val="nil"/>
        <w:left w:val="nil"/>
        <w:bottom w:val="nil"/>
        <w:right w:val="nil"/>
        <w:between w:val="nil"/>
      </w:pBdr>
      <w:spacing w:line="276" w:lineRule="auto"/>
      <w:rPr>
        <w:rFonts w:ascii="Calibri" w:eastAsia="Calibri" w:hAnsi="Calibri" w:cs="Calibri"/>
        <w:color w:val="000000"/>
      </w:rPr>
    </w:pPr>
  </w:p>
  <w:tbl>
    <w:tblPr>
      <w:tblStyle w:val="af2"/>
      <w:tblW w:w="5528" w:type="dxa"/>
      <w:tblInd w:w="3261" w:type="dxa"/>
      <w:tblLayout w:type="fixed"/>
      <w:tblLook w:val="0400" w:firstRow="0" w:lastRow="0" w:firstColumn="0" w:lastColumn="0" w:noHBand="0" w:noVBand="1"/>
    </w:tblPr>
    <w:tblGrid>
      <w:gridCol w:w="2551"/>
      <w:gridCol w:w="2977"/>
    </w:tblGrid>
    <w:tr w:rsidR="009D437B" w14:paraId="065BE8C7" w14:textId="77777777">
      <w:tc>
        <w:tcPr>
          <w:tcW w:w="2551" w:type="dxa"/>
          <w:vAlign w:val="center"/>
        </w:tcPr>
        <w:p w14:paraId="60468F7D" w14:textId="77777777" w:rsidR="009D437B" w:rsidRDefault="009D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DFB8CF9" w14:textId="77777777" w:rsidR="009D437B" w:rsidRDefault="009D43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05959/INFOEM/IP/RR/2022</w:t>
          </w:r>
        </w:p>
      </w:tc>
    </w:tr>
    <w:tr w:rsidR="009D437B" w14:paraId="08154B33" w14:textId="77777777">
      <w:trPr>
        <w:trHeight w:val="228"/>
      </w:trPr>
      <w:tc>
        <w:tcPr>
          <w:tcW w:w="2551" w:type="dxa"/>
          <w:vAlign w:val="center"/>
        </w:tcPr>
        <w:p w14:paraId="0EFDD63D" w14:textId="77777777" w:rsidR="009D437B" w:rsidRDefault="009D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B10A1A0" w14:textId="77777777" w:rsidR="009D437B" w:rsidRDefault="009D43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Xalatlaco.</w:t>
          </w:r>
        </w:p>
      </w:tc>
    </w:tr>
    <w:tr w:rsidR="009D437B" w14:paraId="7779A8CF" w14:textId="77777777">
      <w:tc>
        <w:tcPr>
          <w:tcW w:w="2551" w:type="dxa"/>
          <w:vAlign w:val="center"/>
        </w:tcPr>
        <w:p w14:paraId="33F28F5D" w14:textId="77777777" w:rsidR="009D437B" w:rsidRDefault="009D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B72A039" w14:textId="77777777" w:rsidR="009D437B" w:rsidRDefault="009D43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4E0204" w14:textId="77777777" w:rsidR="009D437B" w:rsidRDefault="009D437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740F14B" wp14:editId="4175C3C8">
          <wp:simplePos x="0" y="0"/>
          <wp:positionH relativeFrom="column">
            <wp:posOffset>-695767</wp:posOffset>
          </wp:positionH>
          <wp:positionV relativeFrom="paragraph">
            <wp:posOffset>-1200942</wp:posOffset>
          </wp:positionV>
          <wp:extent cx="7809876" cy="10165823"/>
          <wp:effectExtent l="0" t="0" r="0" b="0"/>
          <wp:wrapNone/>
          <wp:docPr id="1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5E0C7" w14:textId="77777777" w:rsidR="009D437B" w:rsidRDefault="009D437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DE49AF5" wp14:editId="261997E6">
          <wp:simplePos x="0" y="0"/>
          <wp:positionH relativeFrom="column">
            <wp:posOffset>-846157</wp:posOffset>
          </wp:positionH>
          <wp:positionV relativeFrom="paragraph">
            <wp:posOffset>-171228</wp:posOffset>
          </wp:positionV>
          <wp:extent cx="7809876" cy="10165823"/>
          <wp:effectExtent l="0" t="0" r="0" b="0"/>
          <wp:wrapNone/>
          <wp:docPr id="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9D437B" w14:paraId="25230AB8" w14:textId="77777777">
      <w:tc>
        <w:tcPr>
          <w:tcW w:w="2551" w:type="dxa"/>
          <w:vAlign w:val="center"/>
        </w:tcPr>
        <w:p w14:paraId="070CFAE7" w14:textId="77777777" w:rsidR="009D437B" w:rsidRDefault="009D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80223C5" w14:textId="77777777" w:rsidR="009D437B" w:rsidRDefault="009D43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05959/INFOEM/IP/RR/2022. </w:t>
          </w:r>
        </w:p>
      </w:tc>
    </w:tr>
    <w:tr w:rsidR="009D437B" w14:paraId="4E950C00" w14:textId="77777777">
      <w:tc>
        <w:tcPr>
          <w:tcW w:w="2551" w:type="dxa"/>
          <w:vAlign w:val="center"/>
        </w:tcPr>
        <w:p w14:paraId="4C5EF9A1" w14:textId="77777777" w:rsidR="009D437B" w:rsidRDefault="009D437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29B6595" w14:textId="6B919936" w:rsidR="009D437B" w:rsidRDefault="009D437B" w:rsidP="009D43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9D437B" w14:paraId="51D7A04E" w14:textId="77777777">
      <w:trPr>
        <w:trHeight w:val="228"/>
      </w:trPr>
      <w:tc>
        <w:tcPr>
          <w:tcW w:w="2551" w:type="dxa"/>
          <w:vAlign w:val="center"/>
        </w:tcPr>
        <w:p w14:paraId="46FA340A" w14:textId="77777777" w:rsidR="009D437B" w:rsidRDefault="009D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7AB4DE3" w14:textId="77777777" w:rsidR="009D437B" w:rsidRDefault="009D43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Xalatlaco.</w:t>
          </w:r>
        </w:p>
      </w:tc>
    </w:tr>
    <w:tr w:rsidR="009D437B" w14:paraId="38156B4B" w14:textId="77777777">
      <w:tc>
        <w:tcPr>
          <w:tcW w:w="2551" w:type="dxa"/>
          <w:vAlign w:val="center"/>
        </w:tcPr>
        <w:p w14:paraId="582DBBEF" w14:textId="77777777" w:rsidR="009D437B" w:rsidRDefault="009D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D8F935E" w14:textId="77777777" w:rsidR="009D437B" w:rsidRDefault="009D43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C1F6B0" w14:textId="77777777" w:rsidR="009D437B" w:rsidRDefault="009D437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06A0" w14:textId="77777777" w:rsidR="009D437B" w:rsidRDefault="009D437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8C9F1A0" w14:textId="77777777" w:rsidR="009D437B" w:rsidRDefault="009D437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8588F"/>
    <w:multiLevelType w:val="multilevel"/>
    <w:tmpl w:val="5B728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6CE6888"/>
    <w:multiLevelType w:val="multilevel"/>
    <w:tmpl w:val="E77C09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FDF60A5"/>
    <w:multiLevelType w:val="multilevel"/>
    <w:tmpl w:val="E2F0947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nsid w:val="62023995"/>
    <w:multiLevelType w:val="multilevel"/>
    <w:tmpl w:val="B1EC44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30F"/>
    <w:rsid w:val="004A5390"/>
    <w:rsid w:val="0095330F"/>
    <w:rsid w:val="009D437B"/>
    <w:rsid w:val="00A13522"/>
    <w:rsid w:val="00B0764A"/>
    <w:rsid w:val="00ED6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903D3"/>
  <w15:docId w15:val="{8A871167-9904-4E18-89AE-0524310D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1858.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401858.page"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cOLa6DDDD25cGrrPV2n/qohi2w==">AMUW2mWAmY2PMvDHQa/tko/7rDbhZnKmFo/r22mGOm4kyBnfezZ5KE1Q8/6SLdj1VTcUs2EsZ3gLNcKeLO97LmgL8rU9nyeFUSHlFCnXp+FYc6AIkjFInfsAkcLkCQXR/kmt230+K7dvHzbHVNoglMqduV3kZZ41tDjsyitL8xpuMrLH74Wm5Xc=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16238</Words>
  <Characters>89311</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2022-09-19T17:15:00Z</cp:lastPrinted>
  <dcterms:created xsi:type="dcterms:W3CDTF">2022-09-29T19:00:00Z</dcterms:created>
  <dcterms:modified xsi:type="dcterms:W3CDTF">2022-09-29T19:00:00Z</dcterms:modified>
</cp:coreProperties>
</file>