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9B7454">
        <w:rPr>
          <w:rStyle w:val="apple-converted-space"/>
          <w:rFonts w:ascii="Palatino Linotype" w:hAnsi="Palatino Linotype" w:cs="Arial"/>
        </w:rPr>
        <w:t xml:space="preserve"> diecisiete de agosto</w:t>
      </w:r>
      <w:r w:rsidR="003823C8" w:rsidRPr="00716D67">
        <w:rPr>
          <w:rStyle w:val="apple-converted-space"/>
          <w:rFonts w:ascii="Palatino Linotype" w:hAnsi="Palatino Linotype" w:cs="Arial"/>
        </w:rPr>
        <w:t xml:space="preserve"> </w:t>
      </w:r>
      <w:r w:rsidR="00521972">
        <w:rPr>
          <w:rStyle w:val="normaltextrun"/>
          <w:rFonts w:ascii="Palatino Linotype" w:hAnsi="Palatino Linotype" w:cs="Arial"/>
        </w:rPr>
        <w:t>de</w:t>
      </w:r>
      <w:r w:rsidR="00B524F4">
        <w:rPr>
          <w:rStyle w:val="normaltextrun"/>
          <w:rFonts w:ascii="Palatino Linotype" w:hAnsi="Palatino Linotype" w:cs="Arial"/>
        </w:rPr>
        <w:t>l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9B7454">
        <w:rPr>
          <w:rFonts w:ascii="Palatino Linotype" w:hAnsi="Palatino Linotype" w:cs="Arial"/>
          <w:b/>
          <w:bCs/>
        </w:rPr>
        <w:t>05024</w:t>
      </w:r>
      <w:r w:rsidR="006A3CB6">
        <w:rPr>
          <w:rFonts w:ascii="Palatino Linotype" w:hAnsi="Palatino Linotype" w:cs="Arial"/>
          <w:b/>
          <w:bCs/>
        </w:rPr>
        <w:t>/INFOEM/IP/RR/2021</w:t>
      </w:r>
      <w:r w:rsidRPr="00911351">
        <w:rPr>
          <w:rFonts w:ascii="Palatino Linotype" w:hAnsi="Palatino Linotype" w:cs="Arial"/>
        </w:rPr>
        <w:t xml:space="preserve">, interpuesto por </w:t>
      </w:r>
      <w:r w:rsidR="000765DE">
        <w:rPr>
          <w:rFonts w:ascii="Palatino Linotype" w:hAnsi="Palatino Linotype" w:cs="Arial"/>
          <w:b/>
        </w:rPr>
        <w:t xml:space="preserve">XXXXX </w:t>
      </w:r>
      <w:proofErr w:type="spellStart"/>
      <w:r w:rsidR="000765DE">
        <w:rPr>
          <w:rFonts w:ascii="Palatino Linotype" w:hAnsi="Palatino Linotype" w:cs="Arial"/>
          <w:b/>
        </w:rPr>
        <w:t>XXXXX</w:t>
      </w:r>
      <w:proofErr w:type="spellEnd"/>
      <w:r w:rsidRPr="00911351">
        <w:rPr>
          <w:rFonts w:ascii="Palatino Linotype" w:hAnsi="Palatino Linotype" w:cs="Arial"/>
        </w:rPr>
        <w:t xml:space="preserve">, en lo sucesivo </w:t>
      </w:r>
      <w:r w:rsidR="007263A5">
        <w:rPr>
          <w:rFonts w:ascii="Palatino Linotype" w:hAnsi="Palatino Linotype" w:cs="Arial"/>
        </w:rPr>
        <w:t xml:space="preserve">el </w:t>
      </w:r>
      <w:r w:rsidR="007263A5" w:rsidRPr="007263A5">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bookmarkStart w:id="0" w:name="_GoBack"/>
      <w:bookmarkEnd w:id="0"/>
      <w:r w:rsidR="009B7454" w:rsidRPr="009B7454">
        <w:rPr>
          <w:rFonts w:ascii="Palatino Linotype" w:hAnsi="Palatino Linotype" w:cs="Arial"/>
          <w:b/>
        </w:rPr>
        <w:t>00076/IXTASAL/IP/2022</w:t>
      </w:r>
      <w:r w:rsidRPr="009B7454">
        <w:rPr>
          <w:rFonts w:ascii="Palatino Linotype" w:hAnsi="Palatino Linotype" w:cs="Arial"/>
          <w:b/>
        </w:rPr>
        <w:t>,</w:t>
      </w:r>
      <w:r w:rsidRPr="00911351">
        <w:rPr>
          <w:rFonts w:ascii="Palatino Linotype" w:hAnsi="Palatino Linotype" w:cs="Arial"/>
        </w:rPr>
        <w:t xml:space="preserve"> por parte de</w:t>
      </w:r>
      <w:r>
        <w:rPr>
          <w:rFonts w:ascii="Palatino Linotype" w:hAnsi="Palatino Linotype" w:cs="Arial"/>
        </w:rPr>
        <w:t>l</w:t>
      </w:r>
      <w:r w:rsidR="006A3CB6">
        <w:rPr>
          <w:rFonts w:ascii="Palatino Linotype" w:hAnsi="Palatino Linotype" w:cs="Arial"/>
        </w:rPr>
        <w:t xml:space="preserve"> </w:t>
      </w:r>
      <w:r w:rsidR="0055042A">
        <w:rPr>
          <w:rFonts w:ascii="Palatino Linotype" w:hAnsi="Palatino Linotype" w:cs="Arial"/>
          <w:b/>
        </w:rPr>
        <w:t xml:space="preserve">Ayuntamiento de </w:t>
      </w:r>
      <w:r w:rsidR="009B7454">
        <w:rPr>
          <w:rFonts w:ascii="Palatino Linotype" w:hAnsi="Palatino Linotype" w:cs="Arial"/>
          <w:b/>
        </w:rPr>
        <w:t>Ixtapan de la Sal</w:t>
      </w:r>
      <w:r w:rsidR="00520A87">
        <w:rPr>
          <w:rFonts w:ascii="Palatino Linotype" w:hAnsi="Palatino Linotype" w:cs="Arial"/>
          <w:b/>
        </w:rPr>
        <w:t>,</w:t>
      </w:r>
      <w:r w:rsidRPr="00911351">
        <w:rPr>
          <w:rFonts w:ascii="Palatino Linotype" w:hAnsi="Palatino Linotype" w:cs="Arial"/>
        </w:rPr>
        <w:t xml:space="preserve"> en lo sucesivo el </w:t>
      </w:r>
      <w:r w:rsidR="00B524F4" w:rsidRPr="00911351">
        <w:rPr>
          <w:rFonts w:ascii="Palatino Linotype" w:hAnsi="Palatino Linotype" w:cs="Arial"/>
          <w:b/>
        </w:rPr>
        <w:t>SUJETO OBLIGADO</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Pr="00911351"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9B7454">
        <w:rPr>
          <w:rFonts w:ascii="Palatino Linotype" w:hAnsi="Palatino Linotype" w:cs="Arial"/>
        </w:rPr>
        <w:t>primero</w:t>
      </w:r>
      <w:r w:rsidRPr="00911351">
        <w:rPr>
          <w:rFonts w:ascii="Palatino Linotype" w:hAnsi="Palatino Linotype" w:cs="Arial"/>
        </w:rPr>
        <w:t xml:space="preserve"> de </w:t>
      </w:r>
      <w:r w:rsidR="009B7454">
        <w:rPr>
          <w:rFonts w:ascii="Palatino Linotype" w:hAnsi="Palatino Linotype" w:cs="Arial"/>
        </w:rPr>
        <w:t>marzo</w:t>
      </w:r>
      <w:r w:rsidRPr="00911351">
        <w:rPr>
          <w:rFonts w:ascii="Palatino Linotype" w:hAnsi="Palatino Linotype" w:cs="Arial"/>
        </w:rPr>
        <w:t xml:space="preserve"> de</w:t>
      </w:r>
      <w:r w:rsidR="006A3CB6">
        <w:rPr>
          <w:rFonts w:ascii="Palatino Linotype" w:hAnsi="Palatino Linotype" w:cs="Arial"/>
        </w:rPr>
        <w:t>l</w:t>
      </w:r>
      <w:r w:rsidRPr="00911351">
        <w:rPr>
          <w:rFonts w:ascii="Palatino Linotype" w:hAnsi="Palatino Linotype" w:cs="Arial"/>
        </w:rPr>
        <w:t xml:space="preserve"> dos mil </w:t>
      </w:r>
      <w:r w:rsidR="006A3CB6">
        <w:rPr>
          <w:rFonts w:ascii="Palatino Linotype" w:hAnsi="Palatino Linotype" w:cs="Arial"/>
        </w:rPr>
        <w:t>veintiuno</w:t>
      </w:r>
      <w:r w:rsidRPr="00911351">
        <w:rPr>
          <w:rFonts w:ascii="Palatino Linotype" w:hAnsi="Palatino Linotype" w:cs="Arial"/>
        </w:rPr>
        <w:t xml:space="preserve">, la parte </w:t>
      </w:r>
      <w:r w:rsidR="007263A5"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520A87" w:rsidRDefault="00C77F9C" w:rsidP="00520A87">
      <w:pPr>
        <w:spacing w:before="240" w:after="240"/>
        <w:ind w:left="851" w:right="900"/>
        <w:jc w:val="both"/>
        <w:rPr>
          <w:rFonts w:ascii="Palatino Linotype" w:hAnsi="Palatino Linotype"/>
          <w:i/>
          <w:color w:val="000000"/>
          <w:sz w:val="22"/>
          <w:szCs w:val="22"/>
        </w:rPr>
      </w:pPr>
      <w:r>
        <w:rPr>
          <w:rFonts w:ascii="Palatino Linotype" w:hAnsi="Palatino Linotype"/>
          <w:i/>
          <w:color w:val="000000"/>
          <w:sz w:val="22"/>
          <w:szCs w:val="22"/>
        </w:rPr>
        <w:t>“</w:t>
      </w:r>
      <w:r w:rsidR="009B7454" w:rsidRPr="009B7454">
        <w:rPr>
          <w:rFonts w:ascii="Palatino Linotype" w:hAnsi="Palatino Linotype"/>
          <w:i/>
          <w:color w:val="000000"/>
          <w:sz w:val="22"/>
          <w:szCs w:val="22"/>
        </w:rPr>
        <w:t>Se solicita el expediente de pagos al ISSEMYM de los años 2017, 2018, 2019, 2020, 2021 y hasta el pago más reciente realizado en 2022, esto del OPDAPAS</w:t>
      </w:r>
      <w:r w:rsidR="005A3389" w:rsidRPr="00C77F9C">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2. Respuesta. </w:t>
      </w:r>
      <w:r w:rsidRPr="00911351">
        <w:rPr>
          <w:rFonts w:ascii="Palatino Linotype" w:hAnsi="Palatino Linotype" w:cs="Arial"/>
        </w:rPr>
        <w:t xml:space="preserve">Con fecha </w:t>
      </w:r>
      <w:r w:rsidR="000C6B4E">
        <w:rPr>
          <w:rFonts w:ascii="Palatino Linotype" w:hAnsi="Palatino Linotype" w:cs="Arial"/>
        </w:rPr>
        <w:t>veinticuatro de marzo</w:t>
      </w:r>
      <w:r w:rsidRPr="00FD47D2">
        <w:rPr>
          <w:rFonts w:ascii="Palatino Linotype" w:hAnsi="Palatino Linotype" w:cs="Arial"/>
        </w:rPr>
        <w:t xml:space="preserve"> de dos </w:t>
      </w:r>
      <w:r w:rsidR="000C6B4E">
        <w:rPr>
          <w:rFonts w:ascii="Palatino Linotype" w:hAnsi="Palatino Linotype" w:cs="Arial"/>
        </w:rPr>
        <w:t>mil veintidós</w:t>
      </w:r>
      <w:r w:rsidRPr="00911351">
        <w:rPr>
          <w:rFonts w:ascii="Palatino Linotype" w:hAnsi="Palatino Linotype" w:cs="Arial"/>
        </w:rPr>
        <w:t xml:space="preserve"> el </w:t>
      </w:r>
      <w:r w:rsidR="00B524F4"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7263A5" w:rsidRDefault="00AC3C64" w:rsidP="003823C8">
      <w:pPr>
        <w:spacing w:before="240" w:after="240"/>
        <w:ind w:left="851" w:right="902"/>
        <w:contextualSpacing/>
        <w:jc w:val="both"/>
        <w:rPr>
          <w:rFonts w:ascii="Palatino Linotype" w:hAnsi="Palatino Linotype"/>
          <w:i/>
          <w:color w:val="000000"/>
          <w:sz w:val="22"/>
          <w:szCs w:val="22"/>
        </w:rPr>
      </w:pPr>
      <w:r w:rsidRPr="00520A87">
        <w:rPr>
          <w:rFonts w:ascii="Palatino Linotype" w:hAnsi="Palatino Linotype"/>
          <w:i/>
          <w:color w:val="000000"/>
          <w:sz w:val="22"/>
          <w:szCs w:val="22"/>
        </w:rPr>
        <w:lastRenderedPageBreak/>
        <w:t>“</w:t>
      </w:r>
      <w:r w:rsidR="007263A5" w:rsidRPr="007263A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63A5" w:rsidRPr="007263A5" w:rsidRDefault="000C6B4E" w:rsidP="003823C8">
      <w:pPr>
        <w:spacing w:before="240" w:after="240"/>
        <w:ind w:left="851" w:right="902"/>
        <w:contextualSpacing/>
        <w:jc w:val="both"/>
        <w:rPr>
          <w:rFonts w:ascii="Palatino Linotype" w:hAnsi="Palatino Linotype"/>
          <w:i/>
          <w:color w:val="000000"/>
          <w:sz w:val="22"/>
          <w:szCs w:val="22"/>
        </w:rPr>
      </w:pPr>
      <w:r w:rsidRPr="000C6B4E">
        <w:rPr>
          <w:rFonts w:ascii="Palatino Linotype" w:hAnsi="Palatino Linotype"/>
          <w:i/>
          <w:color w:val="000000"/>
          <w:sz w:val="22"/>
          <w:szCs w:val="22"/>
        </w:rPr>
        <w:t>Con fundamento en los artículos 3 fracciones XLIV, 12, 19, 23 fracción IV, 50, 52, 53, fracción II y VI, 163 de la Ley de Transparencia y Acceso a la Información Pública del Estado de México y Municipios, en atención a la solicitud de información número 00076/IXTASAL/IP/2022, presentada mediante el Sistema de Acceso a la Información Mexiquense (SAIMEX), adjunto al presente se servirá encontrar respuesta a su solicitud proporcionada por el Servidor Público Habilitado. Se le hace de su conocimiento que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rsidR="003823C8" w:rsidRPr="003823C8" w:rsidRDefault="003823C8" w:rsidP="003823C8">
      <w:pPr>
        <w:spacing w:before="240" w:after="240"/>
        <w:ind w:left="851" w:right="902"/>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Pr="00520A87" w:rsidRDefault="000C6B4E" w:rsidP="003823C8">
      <w:pPr>
        <w:spacing w:before="240" w:after="240"/>
        <w:ind w:left="851" w:right="902"/>
        <w:contextualSpacing/>
        <w:jc w:val="both"/>
        <w:rPr>
          <w:rFonts w:ascii="Palatino Linotype" w:hAnsi="Palatino Linotype"/>
          <w:i/>
          <w:color w:val="000000"/>
          <w:sz w:val="22"/>
          <w:szCs w:val="22"/>
        </w:rPr>
      </w:pPr>
      <w:r w:rsidRPr="000C6B4E">
        <w:rPr>
          <w:rFonts w:ascii="Palatino Linotype" w:hAnsi="Palatino Linotype"/>
          <w:i/>
          <w:color w:val="000000"/>
          <w:sz w:val="22"/>
          <w:szCs w:val="22"/>
        </w:rPr>
        <w:t>L. EN D. OSCAR DELFINO LARA ORTEGA</w:t>
      </w:r>
      <w:r w:rsidR="00AC3C64" w:rsidRPr="003823C8">
        <w:rPr>
          <w:rFonts w:ascii="Palatino Linotype" w:hAnsi="Palatino Linotype"/>
          <w:i/>
          <w:color w:val="000000"/>
          <w:sz w:val="22"/>
          <w:szCs w:val="22"/>
        </w:rPr>
        <w:t>”</w:t>
      </w:r>
      <w:r w:rsidR="00AC3C64"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0C6B4E" w:rsidRDefault="00CE15D1" w:rsidP="00AC3C64">
      <w:pPr>
        <w:spacing w:before="240" w:after="240" w:line="360" w:lineRule="auto"/>
        <w:jc w:val="both"/>
        <w:rPr>
          <w:rFonts w:ascii="Palatino Linotype" w:hAnsi="Palatino Linotype" w:cs="Arial"/>
        </w:rPr>
      </w:pPr>
      <w:r>
        <w:rPr>
          <w:rFonts w:ascii="Palatino Linotype" w:hAnsi="Palatino Linotype" w:cs="Arial"/>
        </w:rPr>
        <w:t xml:space="preserve">El Sujeto Obligado adjuntó </w:t>
      </w:r>
      <w:r w:rsidR="00C77F9C" w:rsidRPr="001741D4">
        <w:rPr>
          <w:rFonts w:ascii="Palatino Linotype" w:hAnsi="Palatino Linotype" w:cs="Arial"/>
        </w:rPr>
        <w:t>o a su r</w:t>
      </w:r>
      <w:r w:rsidR="007263A5">
        <w:rPr>
          <w:rFonts w:ascii="Palatino Linotype" w:hAnsi="Palatino Linotype" w:cs="Arial"/>
        </w:rPr>
        <w:t>espuesta los</w:t>
      </w:r>
      <w:r w:rsidR="00520A87">
        <w:rPr>
          <w:rFonts w:ascii="Palatino Linotype" w:hAnsi="Palatino Linotype" w:cs="Arial"/>
        </w:rPr>
        <w:t xml:space="preserve"> archivo</w:t>
      </w:r>
      <w:r w:rsidR="007263A5">
        <w:rPr>
          <w:rFonts w:ascii="Palatino Linotype" w:hAnsi="Palatino Linotype" w:cs="Arial"/>
        </w:rPr>
        <w:t>s</w:t>
      </w:r>
      <w:r w:rsidR="00520A87">
        <w:rPr>
          <w:rFonts w:ascii="Palatino Linotype" w:hAnsi="Palatino Linotype" w:cs="Arial"/>
        </w:rPr>
        <w:t xml:space="preserve"> electrónico</w:t>
      </w:r>
      <w:r w:rsidR="007263A5">
        <w:rPr>
          <w:rFonts w:ascii="Palatino Linotype" w:hAnsi="Palatino Linotype" w:cs="Arial"/>
        </w:rPr>
        <w:t>s</w:t>
      </w:r>
      <w:r w:rsidR="0055042A">
        <w:rPr>
          <w:rFonts w:ascii="Palatino Linotype" w:hAnsi="Palatino Linotype" w:cs="Arial"/>
        </w:rPr>
        <w:t xml:space="preserve"> denominado</w:t>
      </w:r>
      <w:r w:rsidR="007263A5">
        <w:rPr>
          <w:rFonts w:ascii="Palatino Linotype" w:hAnsi="Palatino Linotype" w:cs="Arial"/>
        </w:rPr>
        <w:t>s</w:t>
      </w:r>
      <w:r w:rsidR="006A3CB6">
        <w:rPr>
          <w:rFonts w:ascii="Palatino Linotype" w:hAnsi="Palatino Linotype" w:cs="Arial"/>
        </w:rPr>
        <w:t>:</w:t>
      </w:r>
      <w:r w:rsidR="00C77F9C">
        <w:rPr>
          <w:rFonts w:ascii="Palatino Linotype" w:hAnsi="Palatino Linotype" w:cs="Arial"/>
        </w:rPr>
        <w:t xml:space="preserve"> </w:t>
      </w:r>
    </w:p>
    <w:p w:rsidR="000C6B4E" w:rsidRDefault="000C6B4E" w:rsidP="00CE15D1">
      <w:pPr>
        <w:spacing w:before="240" w:after="240" w:line="360" w:lineRule="auto"/>
        <w:jc w:val="both"/>
        <w:rPr>
          <w:rFonts w:ascii="Palatino Linotype" w:hAnsi="Palatino Linotype" w:cs="Arial"/>
        </w:rPr>
      </w:pPr>
      <w:r w:rsidRPr="00CE15D1">
        <w:rPr>
          <w:rFonts w:ascii="Palatino Linotype" w:hAnsi="Palatino Linotype" w:cs="Arial"/>
          <w:b/>
          <w:i/>
        </w:rPr>
        <w:t>“</w:t>
      </w:r>
      <w:hyperlink r:id="rId8" w:tgtFrame="_blank" w:history="1">
        <w:r w:rsidRPr="00CE15D1">
          <w:rPr>
            <w:rFonts w:ascii="Palatino Linotype" w:hAnsi="Palatino Linotype"/>
            <w:b/>
            <w:i/>
          </w:rPr>
          <w:t>PAGOS ISSEMYM 2019.pdf</w:t>
        </w:r>
      </w:hyperlink>
      <w:r w:rsidRPr="00CE15D1">
        <w:rPr>
          <w:rFonts w:ascii="Palatino Linotype" w:hAnsi="Palatino Linotype" w:cs="Arial"/>
          <w:b/>
          <w:i/>
        </w:rPr>
        <w:t>”,</w:t>
      </w:r>
      <w:r>
        <w:rPr>
          <w:rFonts w:ascii="Palatino Linotype" w:hAnsi="Palatino Linotype" w:cs="Arial"/>
        </w:rPr>
        <w:t xml:space="preserve"> </w:t>
      </w:r>
      <w:r w:rsidR="00404639">
        <w:rPr>
          <w:rFonts w:ascii="Palatino Linotype" w:hAnsi="Palatino Linotype" w:cs="Arial"/>
        </w:rPr>
        <w:t xml:space="preserve">el cual contiene diversas pólizas de egresos en donde se advierte varios pagos al ISSEMYM del año 2019, constante de diez fojas. </w:t>
      </w:r>
    </w:p>
    <w:p w:rsidR="00404639" w:rsidRDefault="000C6B4E" w:rsidP="00CE15D1">
      <w:pPr>
        <w:spacing w:before="240" w:after="240" w:line="360" w:lineRule="auto"/>
        <w:jc w:val="both"/>
        <w:rPr>
          <w:rFonts w:ascii="Palatino Linotype" w:hAnsi="Palatino Linotype" w:cs="Arial"/>
        </w:rPr>
      </w:pPr>
      <w:r>
        <w:rPr>
          <w:rFonts w:ascii="Palatino Linotype" w:hAnsi="Palatino Linotype" w:cs="Arial"/>
        </w:rPr>
        <w:t>“</w:t>
      </w:r>
      <w:hyperlink r:id="rId9" w:tgtFrame="_blank" w:history="1">
        <w:r w:rsidRPr="00CE15D1">
          <w:rPr>
            <w:rFonts w:ascii="Palatino Linotype" w:hAnsi="Palatino Linotype"/>
            <w:b/>
            <w:i/>
          </w:rPr>
          <w:t>PAGOS ISSEMYM 2017.pdf</w:t>
        </w:r>
      </w:hyperlink>
      <w:r w:rsidRPr="00CE15D1">
        <w:rPr>
          <w:rFonts w:ascii="Palatino Linotype" w:hAnsi="Palatino Linotype" w:cs="Arial"/>
          <w:b/>
          <w:i/>
        </w:rPr>
        <w:t>”,</w:t>
      </w:r>
      <w:r>
        <w:rPr>
          <w:rFonts w:ascii="Palatino Linotype" w:hAnsi="Palatino Linotype" w:cs="Arial"/>
        </w:rPr>
        <w:t xml:space="preserve"> </w:t>
      </w:r>
      <w:r w:rsidR="00404639">
        <w:rPr>
          <w:rFonts w:ascii="Palatino Linotype" w:hAnsi="Palatino Linotype" w:cs="Arial"/>
        </w:rPr>
        <w:t xml:space="preserve">el cual contiene diversas pólizas de egresos en donde se advierte varios pagos al ISSEMYM del año 2017, constante de dieciocho fojas. </w:t>
      </w:r>
    </w:p>
    <w:p w:rsidR="000C6B4E" w:rsidRDefault="000C6B4E" w:rsidP="00CE15D1">
      <w:pPr>
        <w:spacing w:before="240" w:after="240" w:line="360" w:lineRule="auto"/>
        <w:jc w:val="both"/>
        <w:rPr>
          <w:rFonts w:ascii="Palatino Linotype" w:hAnsi="Palatino Linotype" w:cs="Arial"/>
        </w:rPr>
      </w:pPr>
      <w:r w:rsidRPr="00CE15D1">
        <w:rPr>
          <w:rFonts w:ascii="Palatino Linotype" w:hAnsi="Palatino Linotype" w:cs="Arial"/>
          <w:b/>
          <w:i/>
        </w:rPr>
        <w:t>“</w:t>
      </w:r>
      <w:proofErr w:type="spellStart"/>
      <w:r w:rsidRPr="00CE15D1">
        <w:rPr>
          <w:rFonts w:ascii="Palatino Linotype" w:hAnsi="Palatino Linotype" w:cs="Arial"/>
          <w:b/>
          <w:i/>
        </w:rPr>
        <w:fldChar w:fldCharType="begin"/>
      </w:r>
      <w:r w:rsidRPr="00CE15D1">
        <w:rPr>
          <w:rFonts w:ascii="Palatino Linotype" w:hAnsi="Palatino Linotype" w:cs="Arial"/>
          <w:b/>
          <w:i/>
        </w:rPr>
        <w:instrText xml:space="preserve"> HYPERLINK "https://saimex.org.mx/saimex/solicitud/downloadAttach/1377240.page" \t "_blank" </w:instrText>
      </w:r>
      <w:r w:rsidRPr="00CE15D1">
        <w:rPr>
          <w:rFonts w:ascii="Palatino Linotype" w:hAnsi="Palatino Linotype" w:cs="Arial"/>
          <w:b/>
          <w:i/>
        </w:rPr>
        <w:fldChar w:fldCharType="separate"/>
      </w:r>
      <w:r w:rsidRPr="00CE15D1">
        <w:rPr>
          <w:rFonts w:ascii="Palatino Linotype" w:hAnsi="Palatino Linotype"/>
          <w:b/>
          <w:i/>
        </w:rPr>
        <w:t>Contestacion</w:t>
      </w:r>
      <w:proofErr w:type="spellEnd"/>
      <w:r w:rsidRPr="00CE15D1">
        <w:rPr>
          <w:rFonts w:ascii="Palatino Linotype" w:hAnsi="Palatino Linotype"/>
          <w:b/>
          <w:i/>
        </w:rPr>
        <w:t xml:space="preserve"> OPDAPAS 076.pdf</w:t>
      </w:r>
      <w:r w:rsidRPr="00CE15D1">
        <w:rPr>
          <w:rFonts w:ascii="Palatino Linotype" w:hAnsi="Palatino Linotype" w:cs="Arial"/>
          <w:b/>
          <w:i/>
        </w:rPr>
        <w:fldChar w:fldCharType="end"/>
      </w:r>
      <w:r>
        <w:rPr>
          <w:rFonts w:ascii="Palatino Linotype" w:hAnsi="Palatino Linotype" w:cs="Arial"/>
        </w:rPr>
        <w:t xml:space="preserve">”, </w:t>
      </w:r>
      <w:r w:rsidR="00404639">
        <w:rPr>
          <w:rFonts w:ascii="Palatino Linotype" w:hAnsi="Palatino Linotype" w:cs="Arial"/>
        </w:rPr>
        <w:t>el cual contiene la contestación del Director de ODAPAS del Ayuntamiento de Ixtapan de la Sal, en donde remitió en formato PDF el expediente de pagos realizados al ISSEMYM correspondiente a los años 2017, 2019, 2020, 2021 y 2022.</w:t>
      </w:r>
    </w:p>
    <w:p w:rsidR="00404639" w:rsidRDefault="000C6B4E" w:rsidP="00CE15D1">
      <w:pPr>
        <w:spacing w:before="240" w:after="240" w:line="360" w:lineRule="auto"/>
        <w:jc w:val="both"/>
        <w:rPr>
          <w:rFonts w:ascii="Palatino Linotype" w:hAnsi="Palatino Linotype" w:cs="Arial"/>
        </w:rPr>
      </w:pPr>
      <w:r>
        <w:rPr>
          <w:rFonts w:ascii="Palatino Linotype" w:hAnsi="Palatino Linotype" w:cs="Arial"/>
        </w:rPr>
        <w:t>“</w:t>
      </w:r>
      <w:hyperlink r:id="rId10" w:tgtFrame="_blank" w:history="1">
        <w:r w:rsidRPr="00CE15D1">
          <w:rPr>
            <w:rFonts w:ascii="Palatino Linotype" w:hAnsi="Palatino Linotype"/>
            <w:b/>
            <w:i/>
          </w:rPr>
          <w:t>PAGOS ISSEMYM 2021.pdf</w:t>
        </w:r>
      </w:hyperlink>
      <w:r w:rsidRPr="00CE15D1">
        <w:rPr>
          <w:rFonts w:ascii="Palatino Linotype" w:hAnsi="Palatino Linotype" w:cs="Arial"/>
          <w:b/>
          <w:i/>
        </w:rPr>
        <w:t>”,</w:t>
      </w:r>
      <w:r>
        <w:rPr>
          <w:rFonts w:ascii="Palatino Linotype" w:hAnsi="Palatino Linotype" w:cs="Arial"/>
        </w:rPr>
        <w:t xml:space="preserve"> </w:t>
      </w:r>
      <w:r w:rsidR="00404639">
        <w:rPr>
          <w:rFonts w:ascii="Palatino Linotype" w:hAnsi="Palatino Linotype" w:cs="Arial"/>
        </w:rPr>
        <w:t xml:space="preserve">el cual contiene diversas pólizas de egresos en donde se advierte varios pagos al ISSEMYM del año 2021, constante de veinte fojas. </w:t>
      </w:r>
    </w:p>
    <w:p w:rsidR="000C6B4E" w:rsidRPr="00CE15D1" w:rsidRDefault="000C6B4E" w:rsidP="00CE15D1">
      <w:pPr>
        <w:spacing w:before="240" w:after="240" w:line="360" w:lineRule="auto"/>
        <w:rPr>
          <w:rFonts w:ascii="Palatino Linotype" w:hAnsi="Palatino Linotype" w:cs="Arial"/>
          <w:b/>
          <w:i/>
        </w:rPr>
      </w:pPr>
    </w:p>
    <w:p w:rsidR="00404639" w:rsidRDefault="000C6B4E" w:rsidP="00CE15D1">
      <w:pPr>
        <w:spacing w:before="240" w:after="240" w:line="360" w:lineRule="auto"/>
        <w:jc w:val="both"/>
        <w:rPr>
          <w:rFonts w:ascii="Palatino Linotype" w:hAnsi="Palatino Linotype" w:cs="Arial"/>
        </w:rPr>
      </w:pPr>
      <w:r w:rsidRPr="00CE15D1">
        <w:rPr>
          <w:rFonts w:ascii="Palatino Linotype" w:hAnsi="Palatino Linotype" w:cs="Arial"/>
          <w:b/>
          <w:i/>
        </w:rPr>
        <w:t>“</w:t>
      </w:r>
      <w:hyperlink r:id="rId11" w:tgtFrame="_blank" w:history="1">
        <w:r w:rsidRPr="00CE15D1">
          <w:rPr>
            <w:rFonts w:ascii="Palatino Linotype" w:hAnsi="Palatino Linotype"/>
            <w:b/>
            <w:i/>
          </w:rPr>
          <w:t>PAGOS ISSEMYM 2020.pdf</w:t>
        </w:r>
      </w:hyperlink>
      <w:r>
        <w:rPr>
          <w:rFonts w:ascii="Palatino Linotype" w:hAnsi="Palatino Linotype" w:cs="Arial"/>
        </w:rPr>
        <w:t xml:space="preserve">”, </w:t>
      </w:r>
      <w:r w:rsidR="00404639">
        <w:rPr>
          <w:rFonts w:ascii="Palatino Linotype" w:hAnsi="Palatino Linotype" w:cs="Arial"/>
        </w:rPr>
        <w:t xml:space="preserve">el cual contiene diversas pólizas de egresos en donde se advierte varios pagos al ISSEMYM del año 2020, constante de treinta y ocho fojas. </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Pr>
          <w:rFonts w:ascii="Palatino Linotype" w:hAnsi="Palatino Linotype" w:cs="Arial"/>
        </w:rPr>
        <w:t>el</w:t>
      </w:r>
      <w:r w:rsidRPr="00911351">
        <w:rPr>
          <w:rFonts w:ascii="Palatino Linotype" w:hAnsi="Palatino Linotype" w:cs="Arial"/>
        </w:rPr>
        <w:t xml:space="preserve"> solicitante con la respuesta del </w:t>
      </w:r>
      <w:r w:rsidR="00B524F4" w:rsidRPr="00911351">
        <w:rPr>
          <w:rFonts w:ascii="Palatino Linotype" w:hAnsi="Palatino Linotype" w:cs="Arial"/>
          <w:b/>
        </w:rPr>
        <w:t>SUJETO OBLIGADO</w:t>
      </w:r>
      <w:r w:rsidR="00B524F4" w:rsidRPr="00911351">
        <w:rPr>
          <w:rFonts w:ascii="Palatino Linotype" w:hAnsi="Palatino Linotype" w:cs="Arial"/>
        </w:rPr>
        <w:t xml:space="preserve"> </w:t>
      </w:r>
      <w:r w:rsidRPr="00911351">
        <w:rPr>
          <w:rFonts w:ascii="Palatino Linotype" w:hAnsi="Palatino Linotype" w:cs="Arial"/>
        </w:rPr>
        <w:t xml:space="preserve">interpuso recurso de revisión a través del SAIMEX en fecha </w:t>
      </w:r>
      <w:r w:rsidR="00404639">
        <w:rPr>
          <w:rFonts w:ascii="Palatino Linotype" w:hAnsi="Palatino Linotype" w:cs="Arial"/>
        </w:rPr>
        <w:t>veintiocho</w:t>
      </w:r>
      <w:r w:rsidRPr="00911351">
        <w:rPr>
          <w:rFonts w:ascii="Palatino Linotype" w:hAnsi="Palatino Linotype" w:cs="Arial"/>
        </w:rPr>
        <w:t xml:space="preserve"> de </w:t>
      </w:r>
      <w:r w:rsidR="00404639">
        <w:rPr>
          <w:rFonts w:ascii="Palatino Linotype" w:hAnsi="Palatino Linotype" w:cs="Arial"/>
        </w:rPr>
        <w:t>marzo</w:t>
      </w:r>
      <w:r w:rsidRPr="00911351">
        <w:rPr>
          <w:rFonts w:ascii="Palatino Linotype" w:hAnsi="Palatino Linotype" w:cs="Arial"/>
        </w:rPr>
        <w:t xml:space="preserve"> de dos mil </w:t>
      </w:r>
      <w:r w:rsidR="00404639">
        <w:rPr>
          <w:rFonts w:ascii="Palatino Linotype" w:hAnsi="Palatino Linotype" w:cs="Arial"/>
        </w:rPr>
        <w:t>veintidós</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520A87" w:rsidRDefault="00AC3C64" w:rsidP="00AC3C64">
      <w:pPr>
        <w:spacing w:after="240"/>
        <w:ind w:left="851" w:right="900"/>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404639" w:rsidRPr="00404639">
        <w:rPr>
          <w:rFonts w:ascii="Palatino Linotype" w:hAnsi="Palatino Linotype"/>
          <w:i/>
          <w:color w:val="000000"/>
          <w:sz w:val="22"/>
          <w:szCs w:val="22"/>
        </w:rPr>
        <w:t>Información Incompleta</w:t>
      </w:r>
      <w:r w:rsidRPr="006F1E06">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A701B6" w:rsidRDefault="00AC3C64" w:rsidP="00520A87">
      <w:pPr>
        <w:spacing w:after="240"/>
        <w:ind w:left="851" w:right="900"/>
        <w:jc w:val="both"/>
        <w:rPr>
          <w:rFonts w:ascii="Palatino Linotype" w:hAnsi="Palatino Linotype"/>
          <w:i/>
          <w:sz w:val="22"/>
          <w:szCs w:val="22"/>
        </w:rPr>
      </w:pPr>
      <w:r w:rsidRPr="00A701B6">
        <w:rPr>
          <w:rFonts w:ascii="Palatino Linotype" w:hAnsi="Palatino Linotype"/>
          <w:i/>
          <w:sz w:val="22"/>
          <w:szCs w:val="22"/>
        </w:rPr>
        <w:t>“</w:t>
      </w:r>
      <w:r w:rsidR="00404639" w:rsidRPr="00A701B6">
        <w:rPr>
          <w:rFonts w:ascii="Palatino Linotype" w:hAnsi="Palatino Linotype"/>
          <w:i/>
          <w:sz w:val="22"/>
          <w:szCs w:val="22"/>
        </w:rPr>
        <w:t xml:space="preserve">No se me </w:t>
      </w:r>
      <w:proofErr w:type="spellStart"/>
      <w:r w:rsidR="00404639" w:rsidRPr="00A701B6">
        <w:rPr>
          <w:rFonts w:ascii="Palatino Linotype" w:hAnsi="Palatino Linotype"/>
          <w:i/>
          <w:sz w:val="22"/>
          <w:szCs w:val="22"/>
        </w:rPr>
        <w:t>envio</w:t>
      </w:r>
      <w:proofErr w:type="spellEnd"/>
      <w:r w:rsidR="00404639" w:rsidRPr="00A701B6">
        <w:rPr>
          <w:rFonts w:ascii="Palatino Linotype" w:hAnsi="Palatino Linotype"/>
          <w:i/>
          <w:sz w:val="22"/>
          <w:szCs w:val="22"/>
        </w:rPr>
        <w:t xml:space="preserve"> la información correspondiente al año 2022</w:t>
      </w:r>
      <w:r w:rsidR="00520A87" w:rsidRPr="00A701B6">
        <w:rPr>
          <w:rFonts w:ascii="Palatino Linotype" w:hAnsi="Palatino Linotype"/>
          <w:i/>
          <w:sz w:val="22"/>
          <w:szCs w:val="22"/>
        </w:rPr>
        <w:t>” (</w:t>
      </w:r>
      <w:r w:rsidR="00F33D43" w:rsidRPr="00A701B6">
        <w:rPr>
          <w:rFonts w:ascii="Palatino Linotype" w:hAnsi="Palatino Linotype"/>
          <w:i/>
          <w:sz w:val="22"/>
          <w:szCs w:val="22"/>
        </w:rPr>
        <w:t>Sic</w:t>
      </w:r>
      <w:r w:rsidRPr="00A701B6">
        <w:rPr>
          <w:rFonts w:ascii="Palatino Linotype" w:hAnsi="Palatino Linotype"/>
          <w:i/>
          <w:sz w:val="22"/>
          <w:szCs w:val="22"/>
        </w:rPr>
        <w:t>)</w:t>
      </w: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404639">
        <w:rPr>
          <w:rFonts w:ascii="Palatino Linotype" w:hAnsi="Palatino Linotype" w:cs="Arial"/>
          <w:b/>
        </w:rPr>
        <w:t>05024/INFOEM/IP/RR/2022</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Pr="0091135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9A3844" w:rsidRDefault="009A3844" w:rsidP="009A3844">
      <w:pPr>
        <w:spacing w:before="240" w:after="240" w:line="360" w:lineRule="auto"/>
        <w:contextualSpacing/>
        <w:jc w:val="both"/>
        <w:rPr>
          <w:rFonts w:ascii="Palatino Linotype" w:eastAsia="Calibri" w:hAnsi="Palatino Linotype" w:cs="Arial"/>
        </w:rPr>
      </w:pP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5. Admisión del recurso de revisión: </w:t>
      </w:r>
      <w:r w:rsidRPr="00911351">
        <w:rPr>
          <w:rFonts w:ascii="Palatino Linotype" w:hAnsi="Palatino Linotype" w:cs="Arial"/>
        </w:rPr>
        <w:t xml:space="preserve">En fecha </w:t>
      </w:r>
      <w:r w:rsidR="00404639">
        <w:rPr>
          <w:rFonts w:ascii="Palatino Linotype" w:hAnsi="Palatino Linotype" w:cs="Arial"/>
        </w:rPr>
        <w:t>treinta y uno</w:t>
      </w:r>
      <w:r>
        <w:rPr>
          <w:rFonts w:ascii="Palatino Linotype" w:hAnsi="Palatino Linotype" w:cs="Arial"/>
        </w:rPr>
        <w:t xml:space="preserve"> </w:t>
      </w:r>
      <w:r w:rsidR="00404639">
        <w:rPr>
          <w:rFonts w:ascii="Palatino Linotype" w:hAnsi="Palatino Linotype" w:cs="Arial"/>
        </w:rPr>
        <w:t>de marzo</w:t>
      </w:r>
      <w:r w:rsidR="00520A87">
        <w:rPr>
          <w:rFonts w:ascii="Palatino Linotype" w:hAnsi="Palatino Linotype" w:cs="Arial"/>
        </w:rPr>
        <w:t xml:space="preserve"> d</w:t>
      </w:r>
      <w:r w:rsidR="00404639">
        <w:rPr>
          <w:rFonts w:ascii="Palatino Linotype" w:hAnsi="Palatino Linotype" w:cs="Arial"/>
        </w:rPr>
        <w:t>e dos mil veintidós</w:t>
      </w:r>
      <w:r w:rsidR="00BB2163">
        <w:rPr>
          <w:rFonts w:ascii="Palatino Linotype" w:hAnsi="Palatino Linotype" w:cs="Arial"/>
        </w:rPr>
        <w:t>, la Comisionada</w:t>
      </w:r>
      <w:r w:rsidRPr="00911351">
        <w:rPr>
          <w:rFonts w:ascii="Palatino Linotype" w:hAnsi="Palatino Linotype" w:cs="Arial"/>
        </w:rPr>
        <w:t xml:space="preserve"> ponente, admitió a trámite el recurso de revisión que ahora se resuelve, dando un plazo máximo de siete días hábiles para que las partes </w:t>
      </w:r>
      <w:r w:rsidRPr="00911351">
        <w:rPr>
          <w:rFonts w:ascii="Palatino Linotype" w:hAnsi="Palatino Linotype" w:cs="Arial"/>
        </w:rPr>
        <w:lastRenderedPageBreak/>
        <w:t>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767A52" w:rsidRDefault="006F1E06" w:rsidP="00767A52">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Pr>
          <w:rFonts w:ascii="Palatino Linotype" w:hAnsi="Palatino Linotype" w:cs="Arial"/>
          <w:b/>
        </w:rPr>
        <w:t>6. Manifestaciones</w:t>
      </w:r>
      <w:r>
        <w:rPr>
          <w:rFonts w:ascii="Palatino Linotype" w:hAnsi="Palatino Linotype" w:cs="Arial"/>
        </w:rPr>
        <w:t xml:space="preserve">: </w:t>
      </w:r>
      <w:r w:rsidR="00767A52">
        <w:rPr>
          <w:rFonts w:ascii="Palatino Linotype" w:eastAsia="Palatino Linotype" w:hAnsi="Palatino Linotype" w:cs="Palatino Linotype"/>
          <w:color w:val="000000"/>
        </w:rPr>
        <w:t>De las constancias que integran el expediente en que se actúa se advierte que el recurrente fue omiso en ofrecer pruebas o expresar alegatos; en términos del artículo 185 fracciones II de la ley que nos ocupa. Por su parte, el Sujeto Obligado de igual forma, fue omiso en presentar el Informe Justificado correspondiente.</w:t>
      </w:r>
    </w:p>
    <w:p w:rsidR="00CE15D1" w:rsidRDefault="00CE15D1" w:rsidP="00767A52">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color w:val="000000"/>
        </w:rPr>
      </w:pPr>
      <w:r>
        <w:rPr>
          <w:noProof/>
          <w:lang w:val="es-MX" w:eastAsia="es-MX"/>
        </w:rPr>
        <w:drawing>
          <wp:inline distT="0" distB="0" distL="0" distR="0" wp14:anchorId="78EE090E" wp14:editId="0216B1A1">
            <wp:extent cx="5612130" cy="16173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17345"/>
                    </a:xfrm>
                    <a:prstGeom prst="rect">
                      <a:avLst/>
                    </a:prstGeom>
                  </pic:spPr>
                </pic:pic>
              </a:graphicData>
            </a:graphic>
          </wp:inline>
        </w:drawing>
      </w:r>
    </w:p>
    <w:p w:rsidR="00767A52" w:rsidRDefault="00767A52" w:rsidP="00767A52">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trece de julio del año dos mil veintidós, con fundamento en el artículo 181, párrafo tercero de la Ley de Transparencia y Acceso a la Información Pública del Estado de México y Municipios, se acordó la ampliación del plazo para su resolución.</w:t>
      </w: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numPr>
          <w:ilvl w:val="0"/>
          <w:numId w:val="2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rsidR="00767A52" w:rsidRDefault="00767A52" w:rsidP="00767A52">
      <w:pPr>
        <w:spacing w:line="360" w:lineRule="auto"/>
        <w:ind w:left="927"/>
        <w:jc w:val="both"/>
        <w:rPr>
          <w:rFonts w:ascii="Palatino Linotype" w:eastAsia="Palatino Linotype" w:hAnsi="Palatino Linotype" w:cs="Palatino Linotype"/>
        </w:rPr>
      </w:pPr>
    </w:p>
    <w:p w:rsidR="00767A52" w:rsidRDefault="00767A52" w:rsidP="00767A52">
      <w:pPr>
        <w:numPr>
          <w:ilvl w:val="0"/>
          <w:numId w:val="2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numPr>
          <w:ilvl w:val="0"/>
          <w:numId w:val="2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767A52" w:rsidRDefault="00767A52" w:rsidP="00767A52">
      <w:pPr>
        <w:spacing w:line="360" w:lineRule="auto"/>
        <w:ind w:left="708"/>
        <w:rPr>
          <w:rFonts w:ascii="Palatino Linotype" w:eastAsia="Palatino Linotype" w:hAnsi="Palatino Linotype" w:cs="Palatino Linotype"/>
        </w:rPr>
      </w:pPr>
    </w:p>
    <w:p w:rsidR="00767A52" w:rsidRDefault="00767A52" w:rsidP="00767A52">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767A52" w:rsidRDefault="00767A52" w:rsidP="00767A52">
      <w:pPr>
        <w:spacing w:line="360" w:lineRule="auto"/>
        <w:jc w:val="both"/>
        <w:rPr>
          <w:rFonts w:ascii="Palatino Linotype" w:eastAsia="Palatino Linotype" w:hAnsi="Palatino Linotype" w:cs="Palatino Linotype"/>
          <w:b/>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rsidR="00767A52" w:rsidRDefault="00767A52" w:rsidP="00767A52">
      <w:pPr>
        <w:spacing w:line="360" w:lineRule="auto"/>
        <w:jc w:val="both"/>
        <w:rPr>
          <w:rFonts w:ascii="Palatino Linotype" w:eastAsia="Palatino Linotype" w:hAnsi="Palatino Linotype" w:cs="Palatino Linotype"/>
        </w:rPr>
      </w:pPr>
    </w:p>
    <w:p w:rsidR="00767A52" w:rsidRDefault="00767A52" w:rsidP="00767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67A52" w:rsidRDefault="00767A52" w:rsidP="00767A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ocho de agosto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67A52" w:rsidRDefault="00767A52" w:rsidP="00767A5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w:t>
      </w:r>
      <w:r w:rsidRPr="00911351">
        <w:rPr>
          <w:rFonts w:ascii="Palatino Linotype" w:hAnsi="Palatino Linotype"/>
          <w:shd w:val="clear" w:color="auto" w:fill="FFFFFF"/>
        </w:rPr>
        <w:lastRenderedPageBreak/>
        <w:t>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89065A" w:rsidRDefault="00AC3C64" w:rsidP="0089065A">
      <w:pPr>
        <w:spacing w:before="240" w:after="240" w:line="360" w:lineRule="auto"/>
        <w:jc w:val="both"/>
        <w:rPr>
          <w:rFonts w:ascii="Palatino Linotype" w:hAnsi="Palatino Linotype" w:cs="Arial"/>
          <w:lang w:eastAsia="es-MX"/>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xml:space="preserve">. </w:t>
      </w:r>
      <w:r w:rsidR="0089065A">
        <w:rPr>
          <w:rFonts w:ascii="Palatino Linotype" w:hAnsi="Palatino Linotype" w:cs="Arial"/>
        </w:rPr>
        <w:t>Previo al estudio del fondo del asunto, se procede a analizar los requisitos de oportunidad</w:t>
      </w:r>
      <w:r w:rsidR="002E5D11">
        <w:rPr>
          <w:rFonts w:ascii="Palatino Linotype" w:hAnsi="Palatino Linotype" w:cs="Arial"/>
        </w:rPr>
        <w:t xml:space="preserve"> y procedibilidad que debe</w:t>
      </w:r>
      <w:r w:rsidR="0089065A">
        <w:rPr>
          <w:rFonts w:ascii="Palatino Linotype" w:hAnsi="Palatino Linotype" w:cs="Arial"/>
        </w:rPr>
        <w:t xml:space="preserve"> reunir el recurso de revisión interpuesto, previstos en los artículos </w:t>
      </w:r>
      <w:r w:rsidR="0089065A">
        <w:rPr>
          <w:rFonts w:ascii="Palatino Linotype" w:hAnsi="Palatino Linotype" w:cs="Arial"/>
          <w:lang w:eastAsia="es-MX"/>
        </w:rPr>
        <w:t>178 y 180 de la Ley de Transparencia y Acceso a la Información Pública del Estado de México y Municipios</w:t>
      </w:r>
      <w:r w:rsidR="0089065A">
        <w:rPr>
          <w:rFonts w:ascii="Palatino Linotype" w:hAnsi="Palatino Linotype" w:cs="Arial"/>
        </w:rPr>
        <w:t>.</w:t>
      </w:r>
    </w:p>
    <w:p w:rsidR="000434FE" w:rsidRDefault="0089065A" w:rsidP="000434FE">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recurso de revisión fue interpuesto dentro del plazo de quince días hábiles, previsto en el artículo 178 de la </w:t>
      </w:r>
      <w:r>
        <w:rPr>
          <w:rFonts w:ascii="Palatino Linotype" w:hAnsi="Palatino Linotype" w:cs="Arial"/>
          <w:lang w:eastAsia="es-MX"/>
        </w:rPr>
        <w:t>Ley de Transparencia y Acceso a la Información Pública del Estado de México y Municipios</w:t>
      </w:r>
      <w:r>
        <w:rPr>
          <w:rFonts w:ascii="Palatino Linotype" w:hAnsi="Palatino Linotype" w:cs="Arial"/>
        </w:rPr>
        <w:t xml:space="preserve">, ya que el </w:t>
      </w:r>
      <w:r w:rsidR="000434FE" w:rsidRPr="000434FE">
        <w:rPr>
          <w:rFonts w:ascii="Palatino Linotype" w:hAnsi="Palatino Linotype" w:cs="Arial"/>
          <w:b/>
        </w:rPr>
        <w:t>SUJETO OBLIGADO</w:t>
      </w:r>
      <w:r w:rsidR="000434FE">
        <w:rPr>
          <w:rFonts w:ascii="Palatino Linotype" w:hAnsi="Palatino Linotype" w:cs="Arial"/>
        </w:rPr>
        <w:t xml:space="preserve"> </w:t>
      </w:r>
      <w:r>
        <w:rPr>
          <w:rFonts w:ascii="Palatino Linotype" w:hAnsi="Palatino Linotype" w:cs="Arial"/>
        </w:rPr>
        <w:t>proporcionó su respuesta a la solic</w:t>
      </w:r>
      <w:r w:rsidR="000434FE">
        <w:rPr>
          <w:rFonts w:ascii="Palatino Linotype" w:hAnsi="Palatino Linotype" w:cs="Arial"/>
        </w:rPr>
        <w:t>i</w:t>
      </w:r>
      <w:r w:rsidR="00A90CED">
        <w:rPr>
          <w:rFonts w:ascii="Palatino Linotype" w:hAnsi="Palatino Linotype" w:cs="Arial"/>
        </w:rPr>
        <w:t xml:space="preserve">tud </w:t>
      </w:r>
      <w:r w:rsidR="00070E0A">
        <w:rPr>
          <w:rFonts w:ascii="Palatino Linotype" w:hAnsi="Palatino Linotype" w:cs="Arial"/>
        </w:rPr>
        <w:t>de información el veinticuatro de marzo</w:t>
      </w:r>
      <w:r>
        <w:rPr>
          <w:rFonts w:ascii="Palatino Linotype" w:hAnsi="Palatino Linotype" w:cs="Arial"/>
        </w:rPr>
        <w:t xml:space="preserve"> de</w:t>
      </w:r>
      <w:r w:rsidR="000434FE">
        <w:rPr>
          <w:rFonts w:ascii="Palatino Linotype" w:hAnsi="Palatino Linotype" w:cs="Arial"/>
        </w:rPr>
        <w:t>l</w:t>
      </w:r>
      <w:r w:rsidR="00070E0A">
        <w:rPr>
          <w:rFonts w:ascii="Palatino Linotype" w:hAnsi="Palatino Linotype" w:cs="Arial"/>
        </w:rPr>
        <w:t xml:space="preserve"> dos mil veintidós</w:t>
      </w:r>
      <w:r>
        <w:rPr>
          <w:rFonts w:ascii="Palatino Linotype" w:hAnsi="Palatino Linotype" w:cs="Arial"/>
        </w:rPr>
        <w:t xml:space="preserve">, </w:t>
      </w:r>
      <w:r w:rsidR="000434FE">
        <w:rPr>
          <w:rFonts w:ascii="Palatino Linotype" w:eastAsia="Palatino Linotype" w:hAnsi="Palatino Linotype" w:cs="Palatino Linotype"/>
        </w:rPr>
        <w:t xml:space="preserve">y el </w:t>
      </w:r>
      <w:r w:rsidR="000434FE" w:rsidRPr="008B223A">
        <w:rPr>
          <w:rFonts w:ascii="Palatino Linotype" w:eastAsia="Palatino Linotype" w:hAnsi="Palatino Linotype" w:cs="Palatino Linotype"/>
          <w:b/>
        </w:rPr>
        <w:t>RECURRENTE</w:t>
      </w:r>
      <w:r w:rsidR="000434FE">
        <w:rPr>
          <w:rFonts w:ascii="Palatino Linotype" w:eastAsia="Palatino Linotype" w:hAnsi="Palatino Linotype" w:cs="Palatino Linotype"/>
        </w:rPr>
        <w:t xml:space="preserve"> presentó</w:t>
      </w:r>
      <w:r w:rsidR="00A90CED">
        <w:rPr>
          <w:rFonts w:ascii="Palatino Linotype" w:eastAsia="Palatino Linotype" w:hAnsi="Palatino Linotype" w:cs="Palatino Linotype"/>
        </w:rPr>
        <w:t xml:space="preserve"> s</w:t>
      </w:r>
      <w:r w:rsidR="00070E0A">
        <w:rPr>
          <w:rFonts w:ascii="Palatino Linotype" w:eastAsia="Palatino Linotype" w:hAnsi="Palatino Linotype" w:cs="Palatino Linotype"/>
        </w:rPr>
        <w:t xml:space="preserve">u recurso de revisión el veintiocho del mismo mes y año, esto es al </w:t>
      </w:r>
      <w:r w:rsidR="00CE15D1">
        <w:rPr>
          <w:rFonts w:ascii="Palatino Linotype" w:eastAsia="Palatino Linotype" w:hAnsi="Palatino Linotype" w:cs="Palatino Linotype"/>
        </w:rPr>
        <w:t>segundo</w:t>
      </w:r>
      <w:r w:rsidR="000434FE">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rsidR="00070E0A" w:rsidRDefault="00070E0A" w:rsidP="00070E0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proporcionó su nombre</w:t>
      </w:r>
      <w:r>
        <w:rPr>
          <w:rFonts w:ascii="Palatino Linotype" w:eastAsia="Palatino Linotype" w:hAnsi="Palatino Linotype" w:cs="Palatino Linotype"/>
          <w:b/>
        </w:rPr>
        <w:t>,</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70E0A" w:rsidRPr="00CE15D1" w:rsidRDefault="00070E0A" w:rsidP="00CE15D1">
      <w:pPr>
        <w:spacing w:before="240" w:after="240" w:line="276" w:lineRule="auto"/>
        <w:ind w:left="851" w:right="902"/>
        <w:jc w:val="both"/>
        <w:rPr>
          <w:rFonts w:ascii="Palatino Linotype" w:eastAsia="Palatino Linotype" w:hAnsi="Palatino Linotype" w:cs="Palatino Linotype"/>
          <w:i/>
          <w:sz w:val="22"/>
          <w:szCs w:val="22"/>
        </w:rPr>
      </w:pPr>
      <w:r w:rsidRPr="00CE15D1">
        <w:rPr>
          <w:rFonts w:ascii="Palatino Linotype" w:eastAsia="Palatino Linotype" w:hAnsi="Palatino Linotype" w:cs="Palatino Linotype"/>
          <w:i/>
          <w:sz w:val="22"/>
          <w:szCs w:val="22"/>
        </w:rPr>
        <w:lastRenderedPageBreak/>
        <w:t>"</w:t>
      </w:r>
      <w:r w:rsidRPr="00CE15D1">
        <w:rPr>
          <w:rFonts w:ascii="Palatino Linotype" w:eastAsia="Palatino Linotype" w:hAnsi="Palatino Linotype" w:cs="Palatino Linotype"/>
          <w:b/>
          <w:i/>
          <w:sz w:val="22"/>
          <w:szCs w:val="22"/>
        </w:rPr>
        <w:t xml:space="preserve">Las solicitudes </w:t>
      </w:r>
      <w:r w:rsidRPr="00CE15D1">
        <w:rPr>
          <w:rFonts w:ascii="Palatino Linotype" w:eastAsia="Palatino Linotype" w:hAnsi="Palatino Linotype" w:cs="Palatino Linotype"/>
          <w:i/>
          <w:sz w:val="22"/>
          <w:szCs w:val="22"/>
        </w:rPr>
        <w:t xml:space="preserve">anónimas, con </w:t>
      </w:r>
      <w:r w:rsidRPr="00CE15D1">
        <w:rPr>
          <w:rFonts w:ascii="Palatino Linotype" w:eastAsia="Palatino Linotype" w:hAnsi="Palatino Linotype" w:cs="Palatino Linotype"/>
          <w:b/>
          <w:i/>
          <w:sz w:val="22"/>
          <w:szCs w:val="22"/>
        </w:rPr>
        <w:t>nombre incompleto o seudónimo</w:t>
      </w:r>
      <w:r w:rsidRPr="00CE15D1">
        <w:rPr>
          <w:rFonts w:ascii="Palatino Linotype" w:eastAsia="Palatino Linotype" w:hAnsi="Palatino Linotype" w:cs="Palatino Linotype"/>
          <w:i/>
          <w:sz w:val="22"/>
          <w:szCs w:val="22"/>
        </w:rPr>
        <w:t xml:space="preserve"> </w:t>
      </w:r>
      <w:r w:rsidRPr="00CE15D1">
        <w:rPr>
          <w:rFonts w:ascii="Palatino Linotype" w:eastAsia="Palatino Linotype" w:hAnsi="Palatino Linotype" w:cs="Palatino Linotype"/>
          <w:b/>
          <w:i/>
          <w:sz w:val="22"/>
          <w:szCs w:val="22"/>
        </w:rPr>
        <w:t>serán procedentes para su trámite por parte del sujeto obligado ante quien se presente</w:t>
      </w:r>
      <w:r w:rsidRPr="00CE15D1">
        <w:rPr>
          <w:rFonts w:ascii="Palatino Linotype" w:eastAsia="Palatino Linotype" w:hAnsi="Palatino Linotype" w:cs="Palatino Linotype"/>
          <w:i/>
          <w:sz w:val="22"/>
          <w:szCs w:val="22"/>
        </w:rPr>
        <w:t>. No podrá requerirse información adicional con motivo del nombre proporcionado por el solicitante."</w:t>
      </w:r>
    </w:p>
    <w:p w:rsidR="0089065A" w:rsidRDefault="0089065A" w:rsidP="000434FE">
      <w:pPr>
        <w:spacing w:before="240" w:after="240" w:line="360" w:lineRule="auto"/>
        <w:jc w:val="both"/>
        <w:rPr>
          <w:rFonts w:ascii="Palatino Linotype" w:hAnsi="Palatino Linotype"/>
          <w:color w:val="000000"/>
        </w:rPr>
      </w:pPr>
      <w:r>
        <w:rPr>
          <w:rFonts w:ascii="Palatino Linotype" w:hAnsi="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89065A" w:rsidRDefault="0089065A" w:rsidP="0089065A">
      <w:pPr>
        <w:spacing w:before="240" w:after="240" w:line="360" w:lineRule="auto"/>
        <w:jc w:val="both"/>
        <w:rPr>
          <w:rFonts w:ascii="Palatino Linotype" w:hAnsi="Palatino Linotype" w:cs="Arial"/>
        </w:rPr>
      </w:pPr>
      <w:r>
        <w:rPr>
          <w:rFonts w:ascii="Palatino Linotype" w:hAnsi="Palatino Linotype"/>
        </w:rPr>
        <w:t>Asimismo, resulta procedente</w:t>
      </w:r>
      <w:r>
        <w:rPr>
          <w:rFonts w:ascii="Palatino Linotype" w:hAnsi="Palatino Linotype" w:cs="Arial"/>
        </w:rPr>
        <w:t xml:space="preserve"> la interposición del recurso de revisión al rubro anotado, toda vez que se actualiza las hipótesis previstas en el artículo 179, fracción </w:t>
      </w:r>
      <w:r w:rsidR="00CE15D1">
        <w:rPr>
          <w:rFonts w:ascii="Palatino Linotype" w:hAnsi="Palatino Linotype" w:cs="Arial"/>
        </w:rPr>
        <w:t>V</w:t>
      </w:r>
      <w:r>
        <w:rPr>
          <w:rFonts w:ascii="Palatino Linotype" w:hAnsi="Palatino Linotype" w:cs="Arial"/>
        </w:rPr>
        <w:t xml:space="preserve"> de la ley de la materia, que a la letra dice:</w:t>
      </w:r>
    </w:p>
    <w:p w:rsidR="00B14E94" w:rsidRPr="00CE15D1" w:rsidRDefault="0089065A" w:rsidP="00B14E94">
      <w:pPr>
        <w:autoSpaceDE w:val="0"/>
        <w:autoSpaceDN w:val="0"/>
        <w:adjustRightInd w:val="0"/>
        <w:ind w:left="1276" w:right="1752"/>
        <w:jc w:val="both"/>
        <w:rPr>
          <w:rFonts w:ascii="Palatino Linotype" w:hAnsi="Palatino Linotype" w:cs="Arial"/>
          <w:i/>
          <w:sz w:val="22"/>
          <w:szCs w:val="22"/>
        </w:rPr>
      </w:pPr>
      <w:r w:rsidRPr="00CE15D1">
        <w:rPr>
          <w:rFonts w:ascii="Palatino Linotype" w:hAnsi="Palatino Linotype" w:cs="Arial"/>
          <w:bCs/>
          <w:i/>
          <w:sz w:val="22"/>
          <w:szCs w:val="22"/>
        </w:rPr>
        <w:t>“</w:t>
      </w:r>
      <w:r w:rsidRPr="00CE15D1">
        <w:rPr>
          <w:rFonts w:ascii="Palatino Linotype" w:hAnsi="Palatino Linotype" w:cs="Arial"/>
          <w:b/>
          <w:bCs/>
          <w:i/>
          <w:sz w:val="22"/>
          <w:szCs w:val="22"/>
        </w:rPr>
        <w:t xml:space="preserve">Artículo 179. </w:t>
      </w:r>
      <w:r w:rsidRPr="00CE15D1">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A90CED" w:rsidRPr="00CE15D1" w:rsidRDefault="00A90CED" w:rsidP="00B14E94">
      <w:pPr>
        <w:autoSpaceDE w:val="0"/>
        <w:autoSpaceDN w:val="0"/>
        <w:adjustRightInd w:val="0"/>
        <w:ind w:left="1276" w:right="1752"/>
        <w:jc w:val="both"/>
        <w:rPr>
          <w:rFonts w:ascii="Palatino Linotype" w:hAnsi="Palatino Linotype" w:cs="Arial"/>
          <w:i/>
          <w:sz w:val="22"/>
          <w:szCs w:val="22"/>
        </w:rPr>
      </w:pPr>
      <w:r w:rsidRPr="00CE15D1">
        <w:rPr>
          <w:rFonts w:ascii="Palatino Linotype" w:hAnsi="Palatino Linotype" w:cs="Arial"/>
          <w:i/>
          <w:sz w:val="22"/>
          <w:szCs w:val="22"/>
        </w:rPr>
        <w:t>…</w:t>
      </w:r>
    </w:p>
    <w:p w:rsidR="0089065A" w:rsidRPr="00CE15D1" w:rsidRDefault="00070E0A" w:rsidP="000434FE">
      <w:pPr>
        <w:autoSpaceDE w:val="0"/>
        <w:autoSpaceDN w:val="0"/>
        <w:adjustRightInd w:val="0"/>
        <w:ind w:left="1276" w:right="1752"/>
        <w:jc w:val="both"/>
        <w:rPr>
          <w:rFonts w:ascii="Palatino Linotype" w:hAnsi="Palatino Linotype" w:cs="Arial"/>
          <w:i/>
          <w:sz w:val="22"/>
          <w:szCs w:val="22"/>
        </w:rPr>
      </w:pPr>
      <w:r w:rsidRPr="00CE15D1">
        <w:rPr>
          <w:rFonts w:ascii="Palatino Linotype" w:hAnsi="Palatino Linotype" w:cs="Arial"/>
          <w:i/>
          <w:sz w:val="22"/>
          <w:szCs w:val="22"/>
        </w:rPr>
        <w:t>V. La entrega de información incompleta</w:t>
      </w:r>
      <w:r w:rsidR="0089065A" w:rsidRPr="00CE15D1">
        <w:rPr>
          <w:rFonts w:ascii="Palatino Linotype" w:hAnsi="Palatino Linotype" w:cs="Arial"/>
          <w:i/>
          <w:sz w:val="22"/>
          <w:szCs w:val="22"/>
        </w:rPr>
        <w:t>…” (Sic)</w:t>
      </w:r>
    </w:p>
    <w:p w:rsidR="001A2D4B" w:rsidRDefault="001A2D4B" w:rsidP="00BB2163">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070E0A" w:rsidRDefault="00DF3A3E" w:rsidP="00070E0A">
      <w:pPr>
        <w:spacing w:before="280" w:after="280" w:line="360" w:lineRule="auto"/>
        <w:contextualSpacing/>
        <w:jc w:val="both"/>
        <w:rPr>
          <w:rFonts w:ascii="Palatino Linotype" w:eastAsia="Palatino Linotype" w:hAnsi="Palatino Linotype" w:cs="Palatino Linotype"/>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00070E0A">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070E0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070E0A">
        <w:rPr>
          <w:rFonts w:ascii="Palatino Linotype" w:eastAsia="Palatino Linotype" w:hAnsi="Palatino Linotype" w:cs="Palatino Linotype"/>
        </w:rPr>
        <w:t xml:space="preserve">de la </w:t>
      </w:r>
      <w:r w:rsidR="00070E0A">
        <w:rPr>
          <w:rFonts w:ascii="Palatino Linotype" w:eastAsia="Palatino Linotype" w:hAnsi="Palatino Linotype" w:cs="Palatino Linotype"/>
          <w:b/>
        </w:rPr>
        <w:t>RECURRENTE</w:t>
      </w:r>
      <w:r w:rsidR="00070E0A">
        <w:rPr>
          <w:rFonts w:ascii="Palatino Linotype" w:eastAsia="Palatino Linotype" w:hAnsi="Palatino Linotype" w:cs="Palatino Linotype"/>
        </w:rPr>
        <w:t>, o en su defecto, en caso de ser procedente, ordenar la entrega de información.</w:t>
      </w:r>
    </w:p>
    <w:p w:rsidR="00070E0A" w:rsidRDefault="00070E0A" w:rsidP="00AC3C64">
      <w:pPr>
        <w:spacing w:before="240" w:after="240" w:line="360" w:lineRule="auto"/>
        <w:jc w:val="both"/>
        <w:rPr>
          <w:rFonts w:ascii="Palatino Linotype" w:hAnsi="Palatino Linotype" w:cs="Arial"/>
          <w:b/>
        </w:rPr>
      </w:pPr>
    </w:p>
    <w:p w:rsidR="00905AAC" w:rsidRDefault="00A037B6" w:rsidP="00905AAC">
      <w:pPr>
        <w:spacing w:before="240" w:after="240" w:line="360" w:lineRule="auto"/>
        <w:jc w:val="both"/>
        <w:rPr>
          <w:rFonts w:ascii="Palatino Linotype" w:hAnsi="Palatino Linotype" w:cs="Arial"/>
        </w:rPr>
      </w:pPr>
      <w:r>
        <w:rPr>
          <w:rFonts w:ascii="Palatino Linotype" w:hAnsi="Palatino Linotype" w:cs="Arial"/>
          <w:b/>
        </w:rPr>
        <w:lastRenderedPageBreak/>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905AAC">
        <w:rPr>
          <w:rFonts w:ascii="Palatino Linotype" w:eastAsia="Calibri" w:hAnsi="Palatino Linotype" w:cs="Arial"/>
          <w:lang w:val="es-MX" w:eastAsia="en-US"/>
        </w:rPr>
        <w:t>Es</w:t>
      </w:r>
      <w:r w:rsidR="00905AAC" w:rsidRPr="006F3C93">
        <w:rPr>
          <w:rFonts w:ascii="Palatino Linotype" w:eastAsia="Calibri" w:hAnsi="Palatino Linotype" w:cs="Arial"/>
          <w:lang w:val="es-MX" w:eastAsia="en-US"/>
        </w:rPr>
        <w:t xml:space="preserve"> conveniente analizar si la respuesta del </w:t>
      </w:r>
      <w:r w:rsidR="00905AAC" w:rsidRPr="0073071C">
        <w:rPr>
          <w:rFonts w:ascii="Palatino Linotype" w:eastAsia="Calibri" w:hAnsi="Palatino Linotype" w:cs="Arial"/>
          <w:b/>
          <w:lang w:val="es-MX" w:eastAsia="en-US"/>
        </w:rPr>
        <w:t>SUJETO OBLIGADO</w:t>
      </w:r>
      <w:r w:rsidR="00905AAC" w:rsidRPr="006F3C93">
        <w:rPr>
          <w:rFonts w:ascii="Palatino Linotype" w:eastAsia="Calibri" w:hAnsi="Palatino Linotype" w:cs="Arial"/>
          <w:lang w:val="es-MX" w:eastAsia="en-US"/>
        </w:rPr>
        <w:t xml:space="preserve"> cumple con los requisitos y procedimientos del derecho de acceso a la información pública, </w:t>
      </w:r>
      <w:r w:rsidR="00905AAC">
        <w:rPr>
          <w:rFonts w:ascii="Palatino Linotype" w:eastAsia="Calibri" w:hAnsi="Palatino Linotype" w:cs="Arial"/>
          <w:lang w:val="es-MX" w:eastAsia="en-US"/>
        </w:rPr>
        <w:t xml:space="preserve">en atención a que en la </w:t>
      </w:r>
      <w:r w:rsidR="00905AAC" w:rsidRPr="000534DD">
        <w:rPr>
          <w:rFonts w:ascii="Palatino Linotype" w:hAnsi="Palatino Linotype" w:cs="Arial"/>
        </w:rPr>
        <w:t>Ley</w:t>
      </w:r>
      <w:r w:rsidR="00905AAC">
        <w:rPr>
          <w:rFonts w:ascii="Palatino Linotype" w:hAnsi="Palatino Linotype" w:cs="Arial"/>
        </w:rPr>
        <w:t xml:space="preserve"> </w:t>
      </w:r>
      <w:r w:rsidR="00905AAC" w:rsidRPr="00B6113B">
        <w:rPr>
          <w:rFonts w:ascii="Palatino Linotype" w:hAnsi="Palatino Linotype" w:cs="Arial"/>
        </w:rPr>
        <w:t>de Transparencia y Acceso a la Información Pública del Estado de México y Municipios</w:t>
      </w:r>
      <w:r w:rsidR="00905AAC">
        <w:rPr>
          <w:rFonts w:ascii="Palatino Linotype" w:hAnsi="Palatino Linotype" w:cs="Arial"/>
        </w:rPr>
        <w:t xml:space="preserve"> en su artículo 4, que dice que toda la información </w:t>
      </w:r>
      <w:r w:rsidR="00905AAC" w:rsidRPr="004B2697">
        <w:rPr>
          <w:rFonts w:ascii="Palatino Linotype" w:hAnsi="Palatino Linotype" w:cs="Arial"/>
        </w:rPr>
        <w:t>generada, obtenida, adquirida, transformada, administrada o en posesión de los sujetos obligados es pública y accesible de manera permanente a cualquier persona</w:t>
      </w:r>
      <w:r w:rsidR="00905AAC" w:rsidRPr="000534DD">
        <w:rPr>
          <w:rFonts w:ascii="Palatino Linotype" w:hAnsi="Palatino Linotype" w:cs="Arial"/>
        </w:rPr>
        <w:t xml:space="preserve">, privilegiando el principio de máxima publicidad, como </w:t>
      </w:r>
      <w:r w:rsidR="00905AAC">
        <w:rPr>
          <w:rFonts w:ascii="Palatino Linotype" w:hAnsi="Palatino Linotype" w:cs="Arial"/>
        </w:rPr>
        <w:t>así lo establece dicha determinación, que a continuación se trascribe para un mejor entendimiento:</w:t>
      </w:r>
    </w:p>
    <w:p w:rsidR="00905AAC" w:rsidRDefault="00905AAC" w:rsidP="00905AAC">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05AAC" w:rsidRDefault="00905AAC" w:rsidP="00905AA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05AAC" w:rsidRDefault="00905AAC" w:rsidP="00905AA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905AAC" w:rsidRDefault="00905AAC" w:rsidP="00905AAC">
      <w:pPr>
        <w:spacing w:before="240" w:after="240" w:line="360" w:lineRule="auto"/>
        <w:contextualSpacing/>
        <w:jc w:val="both"/>
        <w:rPr>
          <w:rFonts w:ascii="Palatino Linotype" w:hAnsi="Palatino Linotype" w:cs="Arial"/>
        </w:rPr>
      </w:pPr>
    </w:p>
    <w:p w:rsidR="00905AAC" w:rsidRDefault="00905AAC" w:rsidP="00905AAC">
      <w:pPr>
        <w:spacing w:before="240" w:after="240" w:line="360" w:lineRule="auto"/>
        <w:contextualSpacing/>
        <w:jc w:val="both"/>
        <w:rPr>
          <w:rFonts w:ascii="Palatino Linotype" w:hAnsi="Palatino Linotype" w:cs="Arial"/>
        </w:rPr>
      </w:pPr>
      <w:r w:rsidRPr="00D7036D">
        <w:rPr>
          <w:rFonts w:ascii="Palatino Linotype" w:hAnsi="Palatino Linotype" w:cs="Arial"/>
        </w:rPr>
        <w:t xml:space="preserve">Esto es, que los </w:t>
      </w:r>
      <w:r>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w:t>
      </w:r>
      <w:r>
        <w:rPr>
          <w:rFonts w:ascii="Palatino Linotype" w:hAnsi="Palatino Linotype" w:cs="Arial"/>
        </w:rPr>
        <w:lastRenderedPageBreak/>
        <w:t xml:space="preserve">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905AAC" w:rsidRDefault="00905AAC" w:rsidP="00905AAC">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905AAC" w:rsidRDefault="00905AAC" w:rsidP="00905AAC">
      <w:pPr>
        <w:spacing w:before="240" w:after="240"/>
        <w:ind w:left="567" w:right="758"/>
        <w:contextualSpacing/>
        <w:jc w:val="both"/>
        <w:rPr>
          <w:rFonts w:ascii="Palatino Linotype" w:hAnsi="Palatino Linotype" w:cs="Arial"/>
          <w:i/>
          <w:sz w:val="22"/>
          <w:szCs w:val="22"/>
        </w:rPr>
      </w:pPr>
    </w:p>
    <w:p w:rsidR="00905AAC" w:rsidRPr="00B11B43" w:rsidRDefault="00905AAC" w:rsidP="00905AAC">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905AAC" w:rsidRDefault="00905AAC" w:rsidP="00905AAC">
      <w:pPr>
        <w:spacing w:line="360" w:lineRule="auto"/>
        <w:ind w:right="-93"/>
        <w:contextualSpacing/>
        <w:jc w:val="both"/>
        <w:rPr>
          <w:rFonts w:ascii="Palatino Linotype" w:hAnsi="Palatino Linotype" w:cs="Arial"/>
          <w:color w:val="000000"/>
        </w:rPr>
      </w:pPr>
    </w:p>
    <w:p w:rsidR="00905AAC" w:rsidRDefault="00905AAC" w:rsidP="00905AAC">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905AAC" w:rsidRDefault="00905AAC" w:rsidP="00905AAC">
      <w:pPr>
        <w:spacing w:line="360" w:lineRule="auto"/>
        <w:ind w:right="-93"/>
        <w:jc w:val="both"/>
        <w:rPr>
          <w:rFonts w:ascii="Palatino Linotype" w:hAnsi="Palatino Linotype" w:cs="Arial"/>
          <w:color w:val="000000"/>
        </w:rPr>
      </w:pPr>
    </w:p>
    <w:p w:rsidR="00905AAC" w:rsidRDefault="00905AAC" w:rsidP="00905AA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905AAC" w:rsidRDefault="00905AAC" w:rsidP="00905AAC">
      <w:pPr>
        <w:ind w:left="851" w:right="850"/>
        <w:jc w:val="both"/>
        <w:rPr>
          <w:rFonts w:ascii="Palatino Linotype" w:hAnsi="Palatino Linotype" w:cs="Arial"/>
          <w:color w:val="000000"/>
        </w:rPr>
      </w:pPr>
    </w:p>
    <w:p w:rsidR="00905AAC" w:rsidRDefault="00905AAC" w:rsidP="00905AA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Pr>
          <w:rFonts w:ascii="Palatino Linotype" w:hAnsi="Palatino Linotype" w:cs="Arial"/>
          <w:i/>
          <w:color w:val="000000"/>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05AAC" w:rsidRDefault="00905AAC" w:rsidP="00905AA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905AAC" w:rsidRDefault="00905AAC" w:rsidP="00905AA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905AAC" w:rsidRDefault="00905AAC" w:rsidP="00905AA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905AAC" w:rsidRDefault="00905AAC" w:rsidP="00905AA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905AAC" w:rsidRDefault="00905AAC" w:rsidP="00905AAC">
      <w:pPr>
        <w:spacing w:line="360" w:lineRule="auto"/>
        <w:ind w:right="-93"/>
        <w:jc w:val="both"/>
        <w:rPr>
          <w:rFonts w:ascii="Palatino Linotype" w:hAnsi="Palatino Linotype" w:cs="Arial"/>
          <w:color w:val="000000"/>
        </w:rPr>
      </w:pPr>
    </w:p>
    <w:p w:rsidR="00905AAC" w:rsidRDefault="00905AAC" w:rsidP="00905AA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w:t>
      </w:r>
    </w:p>
    <w:p w:rsidR="00905AAC" w:rsidRDefault="00905AAC" w:rsidP="00905AAC">
      <w:pPr>
        <w:spacing w:line="360" w:lineRule="auto"/>
        <w:jc w:val="both"/>
        <w:rPr>
          <w:rFonts w:ascii="Palatino Linotype" w:hAnsi="Palatino Linotype" w:cs="Arial"/>
          <w:color w:val="000000" w:themeColor="text1"/>
        </w:rPr>
      </w:pPr>
    </w:p>
    <w:p w:rsidR="00905AAC" w:rsidRDefault="00905AAC" w:rsidP="00905AA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905AAC" w:rsidRDefault="00905AAC" w:rsidP="00905AAC">
      <w:pPr>
        <w:spacing w:before="240" w:after="240" w:line="360" w:lineRule="auto"/>
        <w:ind w:right="49"/>
        <w:contextualSpacing/>
        <w:jc w:val="both"/>
        <w:rPr>
          <w:rFonts w:ascii="Palatino Linotype" w:hAnsi="Palatino Linotype" w:cs="Arial"/>
        </w:rPr>
      </w:pPr>
    </w:p>
    <w:p w:rsidR="00905AAC" w:rsidRPr="004975CB" w:rsidRDefault="00905AAC" w:rsidP="00905AAC">
      <w:pPr>
        <w:spacing w:line="360" w:lineRule="auto"/>
        <w:jc w:val="both"/>
        <w:rPr>
          <w:rFonts w:ascii="Palatino Linotype" w:hAnsi="Palatino Linotype" w:cs="Arial"/>
        </w:rPr>
      </w:pPr>
      <w:r w:rsidRPr="004975CB">
        <w:rPr>
          <w:rFonts w:ascii="Palatino Linotype" w:hAnsi="Palatino Linotype" w:cs="Arial"/>
        </w:rPr>
        <w:lastRenderedPageBreak/>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05AAC" w:rsidRPr="004975CB" w:rsidRDefault="00905AAC" w:rsidP="00905AAC">
      <w:pPr>
        <w:ind w:left="851" w:right="899"/>
        <w:jc w:val="both"/>
        <w:rPr>
          <w:rFonts w:ascii="Palatino Linotype" w:hAnsi="Palatino Linotype" w:cs="Arial"/>
          <w:i/>
          <w:sz w:val="22"/>
          <w:szCs w:val="22"/>
        </w:rPr>
      </w:pPr>
    </w:p>
    <w:p w:rsidR="00905AAC" w:rsidRPr="004975CB" w:rsidRDefault="00905AAC" w:rsidP="00905AA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905AAC" w:rsidRPr="004975CB" w:rsidRDefault="00905AAC" w:rsidP="00905AA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905AAC" w:rsidRPr="009E12B6" w:rsidRDefault="00905AAC" w:rsidP="00905AA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905AAC" w:rsidRPr="009E12B6" w:rsidRDefault="00905AAC" w:rsidP="00905AAC">
      <w:pPr>
        <w:ind w:left="851" w:right="899"/>
        <w:jc w:val="both"/>
        <w:rPr>
          <w:rFonts w:ascii="Palatino Linotype" w:hAnsi="Palatino Linotype" w:cs="Arial"/>
          <w:sz w:val="22"/>
          <w:szCs w:val="22"/>
        </w:rPr>
      </w:pPr>
    </w:p>
    <w:p w:rsidR="00905AAC" w:rsidRPr="009E12B6" w:rsidRDefault="00905AAC" w:rsidP="00905AA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905AAC" w:rsidRPr="009E12B6" w:rsidRDefault="00905AAC" w:rsidP="00905AAC">
      <w:pPr>
        <w:ind w:left="851" w:right="899"/>
        <w:jc w:val="both"/>
        <w:rPr>
          <w:rFonts w:ascii="Palatino Linotype" w:hAnsi="Palatino Linotype" w:cs="Arial"/>
        </w:rPr>
      </w:pPr>
    </w:p>
    <w:p w:rsidR="00905AAC" w:rsidRPr="004B675A" w:rsidRDefault="00905AAC" w:rsidP="00905AA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905AAC" w:rsidRPr="009E12B6" w:rsidRDefault="00905AAC" w:rsidP="00905AA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xml:space="preserve">, se </w:t>
      </w:r>
      <w:r w:rsidRPr="009E12B6">
        <w:rPr>
          <w:rFonts w:ascii="Palatino Linotype" w:hAnsi="Palatino Linotype" w:cs="Arial"/>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05AAC" w:rsidRPr="009E12B6" w:rsidRDefault="00905AAC" w:rsidP="00905AA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905AAC" w:rsidRPr="00A32E26" w:rsidRDefault="00905AAC" w:rsidP="00905AA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905AAC" w:rsidRPr="00A32E26" w:rsidRDefault="00905AAC" w:rsidP="00905AA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905AAC" w:rsidRPr="00A32E26" w:rsidRDefault="00905AAC" w:rsidP="00905AA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rPr>
        <w:t>(Sic)</w:t>
      </w:r>
    </w:p>
    <w:p w:rsidR="00174388" w:rsidRDefault="00905AAC" w:rsidP="00AC3C64">
      <w:pPr>
        <w:spacing w:before="240" w:after="240" w:line="360" w:lineRule="auto"/>
        <w:jc w:val="both"/>
        <w:rPr>
          <w:rFonts w:ascii="Palatino Linotype" w:hAnsi="Palatino Linotype"/>
        </w:rPr>
      </w:pPr>
      <w:r>
        <w:rPr>
          <w:rFonts w:ascii="Palatino Linotype" w:hAnsi="Palatino Linotype"/>
        </w:rPr>
        <w:t>Precisado lo anterior, d</w:t>
      </w:r>
      <w:r w:rsidR="00AC3C64" w:rsidRPr="00911351">
        <w:rPr>
          <w:rFonts w:ascii="Palatino Linotype" w:hAnsi="Palatino Linotype"/>
        </w:rPr>
        <w:t xml:space="preserve">el análisis de la solicitud de información motivo </w:t>
      </w:r>
      <w:r w:rsidR="00AC3C64" w:rsidRPr="00401D37">
        <w:rPr>
          <w:rFonts w:ascii="Palatino Linotype" w:hAnsi="Palatino Linotype"/>
        </w:rPr>
        <w:t>del recurso de revisión que ahora s</w:t>
      </w:r>
      <w:r w:rsidR="00174388" w:rsidRPr="00401D37">
        <w:rPr>
          <w:rFonts w:ascii="Palatino Linotype" w:hAnsi="Palatino Linotype"/>
        </w:rPr>
        <w:t xml:space="preserve">e resuelve, se advierte </w:t>
      </w:r>
      <w:r w:rsidR="00AC3C64" w:rsidRPr="00401D37">
        <w:rPr>
          <w:rFonts w:ascii="Palatino Linotype" w:hAnsi="Palatino Linotype"/>
        </w:rPr>
        <w:t>que el particu</w:t>
      </w:r>
      <w:r w:rsidR="00C16F76">
        <w:rPr>
          <w:rFonts w:ascii="Palatino Linotype" w:hAnsi="Palatino Linotype"/>
        </w:rPr>
        <w:t xml:space="preserve">lar requirió al </w:t>
      </w:r>
      <w:r w:rsidR="007F22EB">
        <w:rPr>
          <w:rFonts w:ascii="Palatino Linotype" w:hAnsi="Palatino Linotype" w:cs="Arial"/>
          <w:b/>
        </w:rPr>
        <w:t xml:space="preserve">Ayuntamiento de </w:t>
      </w:r>
      <w:r w:rsidR="00070E0A">
        <w:rPr>
          <w:rFonts w:ascii="Palatino Linotype" w:hAnsi="Palatino Linotype" w:cs="Arial"/>
          <w:b/>
        </w:rPr>
        <w:t>Ixtapan de la Sal</w:t>
      </w:r>
      <w:r w:rsidR="00174388" w:rsidRPr="00401D37">
        <w:rPr>
          <w:rFonts w:ascii="Palatino Linotype" w:hAnsi="Palatino Linotype"/>
        </w:rPr>
        <w:t xml:space="preserve">, </w:t>
      </w:r>
      <w:r w:rsidR="00070E0A">
        <w:rPr>
          <w:rFonts w:ascii="Palatino Linotype" w:hAnsi="Palatino Linotype"/>
        </w:rPr>
        <w:t xml:space="preserve">de su </w:t>
      </w:r>
      <w:r w:rsidR="00070E0A" w:rsidRPr="00070E0A">
        <w:rPr>
          <w:rFonts w:ascii="Palatino Linotype" w:hAnsi="Palatino Linotype"/>
        </w:rPr>
        <w:t>Organismo Público Descentralizado para la Prestación de los Servicios de Agua Potable, Alcantarillado y Saneamiento</w:t>
      </w:r>
      <w:r w:rsidR="00070E0A">
        <w:rPr>
          <w:rFonts w:ascii="Palatino Linotype" w:hAnsi="Palatino Linotype"/>
        </w:rPr>
        <w:t xml:space="preserve">, </w:t>
      </w:r>
      <w:r w:rsidR="00174388" w:rsidRPr="00401D37">
        <w:rPr>
          <w:rFonts w:ascii="Palatino Linotype" w:hAnsi="Palatino Linotype"/>
        </w:rPr>
        <w:t>lo siguiente:</w:t>
      </w:r>
    </w:p>
    <w:p w:rsidR="00A90CED" w:rsidRPr="00070E0A" w:rsidRDefault="00070E0A" w:rsidP="00070E0A">
      <w:pPr>
        <w:pStyle w:val="Prrafodelista"/>
        <w:numPr>
          <w:ilvl w:val="0"/>
          <w:numId w:val="27"/>
        </w:numPr>
        <w:spacing w:before="240" w:after="240" w:line="360" w:lineRule="auto"/>
        <w:jc w:val="both"/>
        <w:rPr>
          <w:rFonts w:ascii="Palatino Linotype" w:hAnsi="Palatino Linotype"/>
        </w:rPr>
      </w:pPr>
      <w:r>
        <w:rPr>
          <w:rFonts w:ascii="Palatino Linotype" w:hAnsi="Palatino Linotype"/>
        </w:rPr>
        <w:t>E</w:t>
      </w:r>
      <w:r w:rsidRPr="00070E0A">
        <w:rPr>
          <w:rFonts w:ascii="Palatino Linotype" w:hAnsi="Palatino Linotype"/>
        </w:rPr>
        <w:t>l expediente de pagos al ISSEMYM de los años 2017, 2018, 2019, 2020, 2021 y hasta el pago</w:t>
      </w:r>
      <w:r w:rsidR="00905AAC">
        <w:rPr>
          <w:rFonts w:ascii="Palatino Linotype" w:hAnsi="Palatino Linotype"/>
        </w:rPr>
        <w:t xml:space="preserve"> más reciente realizado en 2022</w:t>
      </w:r>
      <w:r w:rsidRPr="00070E0A">
        <w:rPr>
          <w:rFonts w:ascii="Palatino Linotype" w:hAnsi="Palatino Linotype"/>
        </w:rPr>
        <w:t>.</w:t>
      </w:r>
    </w:p>
    <w:p w:rsidR="00B43AA8" w:rsidRDefault="001A2D4B" w:rsidP="001A2D4B">
      <w:pPr>
        <w:spacing w:before="240" w:after="240" w:line="360" w:lineRule="auto"/>
        <w:jc w:val="both"/>
        <w:rPr>
          <w:rFonts w:ascii="Palatino Linotype" w:hAnsi="Palatino Linotype"/>
        </w:rPr>
      </w:pPr>
      <w:r w:rsidRPr="001A2D4B">
        <w:rPr>
          <w:rFonts w:ascii="Palatino Linotype" w:hAnsi="Palatino Linotype"/>
        </w:rPr>
        <w:t xml:space="preserve">Por su parte el </w:t>
      </w:r>
      <w:r w:rsidR="000434FE" w:rsidRPr="000434FE">
        <w:rPr>
          <w:rFonts w:ascii="Palatino Linotype" w:hAnsi="Palatino Linotype"/>
          <w:b/>
        </w:rPr>
        <w:t>SUJETO OBLIGADO</w:t>
      </w:r>
      <w:r w:rsidR="00905AAC">
        <w:rPr>
          <w:rFonts w:ascii="Palatino Linotype" w:hAnsi="Palatino Linotype"/>
          <w:b/>
        </w:rPr>
        <w:t xml:space="preserve">, </w:t>
      </w:r>
      <w:r w:rsidR="00905AAC">
        <w:rPr>
          <w:rFonts w:ascii="Palatino Linotype" w:hAnsi="Palatino Linotype"/>
        </w:rPr>
        <w:t>en respuesta</w:t>
      </w:r>
      <w:r w:rsidR="000434FE">
        <w:rPr>
          <w:rFonts w:ascii="Palatino Linotype" w:hAnsi="Palatino Linotype"/>
        </w:rPr>
        <w:t xml:space="preserve"> </w:t>
      </w:r>
      <w:r w:rsidR="00B43AA8">
        <w:rPr>
          <w:rFonts w:ascii="Palatino Linotype" w:hAnsi="Palatino Linotype"/>
        </w:rPr>
        <w:t>emi</w:t>
      </w:r>
      <w:r w:rsidR="00A90CED">
        <w:rPr>
          <w:rFonts w:ascii="Palatino Linotype" w:hAnsi="Palatino Linotype"/>
        </w:rPr>
        <w:t xml:space="preserve">tió </w:t>
      </w:r>
      <w:r w:rsidR="00905AAC">
        <w:rPr>
          <w:rFonts w:ascii="Palatino Linotype" w:hAnsi="Palatino Linotype"/>
        </w:rPr>
        <w:t>los pagos al ISSEMYM de los años 2017, 2019, 2020 y 2021.</w:t>
      </w:r>
    </w:p>
    <w:p w:rsidR="00E12D09" w:rsidRPr="00CE15D1" w:rsidRDefault="00E12D09" w:rsidP="00044405">
      <w:pPr>
        <w:shd w:val="clear" w:color="auto" w:fill="FFFFFF"/>
        <w:spacing w:before="240" w:after="240" w:line="360" w:lineRule="auto"/>
        <w:jc w:val="both"/>
        <w:rPr>
          <w:rFonts w:ascii="Palatino Linotype" w:hAnsi="Palatino Linotype" w:cs="Arial"/>
          <w:b/>
          <w:u w:val="single"/>
        </w:rPr>
      </w:pPr>
      <w:r w:rsidRPr="002C77CA">
        <w:rPr>
          <w:rFonts w:ascii="Palatino Linotype" w:hAnsi="Palatino Linotype" w:cs="Arial"/>
        </w:rPr>
        <w:t xml:space="preserve">No conforme el particular con la respuesta, interpone el recurso de revisión que </w:t>
      </w:r>
      <w:r>
        <w:rPr>
          <w:rFonts w:ascii="Palatino Linotype" w:hAnsi="Palatino Linotype" w:cs="Arial"/>
        </w:rPr>
        <w:t>se resuelve</w:t>
      </w:r>
      <w:r w:rsidR="00EC47A9">
        <w:rPr>
          <w:rFonts w:ascii="Palatino Linotype" w:hAnsi="Palatino Linotype" w:cs="Arial"/>
        </w:rPr>
        <w:t xml:space="preserve">, </w:t>
      </w:r>
      <w:r w:rsidR="00905AAC">
        <w:rPr>
          <w:rFonts w:ascii="Palatino Linotype" w:hAnsi="Palatino Linotype" w:cs="Arial"/>
        </w:rPr>
        <w:t xml:space="preserve">en lo medular porque la información es incompleta, en razón de que </w:t>
      </w:r>
      <w:r w:rsidR="00905AAC" w:rsidRPr="00CE15D1">
        <w:rPr>
          <w:rFonts w:ascii="Palatino Linotype" w:hAnsi="Palatino Linotype" w:cs="Arial"/>
          <w:b/>
          <w:u w:val="single"/>
        </w:rPr>
        <w:t>no se le envió la información correspondiente al año 2022.</w:t>
      </w:r>
    </w:p>
    <w:p w:rsidR="002341AB" w:rsidRDefault="00E12D09" w:rsidP="002341AB">
      <w:pPr>
        <w:spacing w:before="240" w:after="240" w:line="360" w:lineRule="auto"/>
        <w:jc w:val="both"/>
        <w:rPr>
          <w:rFonts w:ascii="Palatino Linotype" w:hAnsi="Palatino Linotype"/>
        </w:rPr>
      </w:pPr>
      <w:r>
        <w:rPr>
          <w:rFonts w:ascii="Palatino Linotype" w:hAnsi="Palatino Linotype"/>
        </w:rPr>
        <w:t xml:space="preserve">Ante la interposición del Recurso de Revisión, </w:t>
      </w:r>
      <w:r w:rsidR="006A3CB6">
        <w:rPr>
          <w:rFonts w:ascii="Palatino Linotype" w:hAnsi="Palatino Linotype"/>
        </w:rPr>
        <w:t xml:space="preserve">el </w:t>
      </w:r>
      <w:r w:rsidR="005E4650" w:rsidRPr="005E4650">
        <w:rPr>
          <w:rFonts w:ascii="Palatino Linotype" w:hAnsi="Palatino Linotype"/>
          <w:b/>
        </w:rPr>
        <w:t>SUJETO OBLIGADO</w:t>
      </w:r>
      <w:r w:rsidR="005E4650">
        <w:rPr>
          <w:rFonts w:ascii="Palatino Linotype" w:hAnsi="Palatino Linotype"/>
        </w:rPr>
        <w:t xml:space="preserve"> </w:t>
      </w:r>
      <w:r w:rsidR="00905AAC">
        <w:rPr>
          <w:rFonts w:ascii="Palatino Linotype" w:hAnsi="Palatino Linotype"/>
        </w:rPr>
        <w:t xml:space="preserve">fue omiso en rendir su informe justificado. </w:t>
      </w:r>
    </w:p>
    <w:p w:rsidR="009109A4" w:rsidRDefault="00CE15D1" w:rsidP="00D85BE9">
      <w:pPr>
        <w:shd w:val="clear" w:color="auto" w:fill="FFFFFF"/>
        <w:spacing w:before="240" w:after="240" w:line="360" w:lineRule="auto"/>
        <w:contextualSpacing/>
        <w:jc w:val="both"/>
        <w:rPr>
          <w:rFonts w:ascii="Palatino Linotype" w:hAnsi="Palatino Linotype" w:cs="Arial"/>
        </w:rPr>
      </w:pPr>
      <w:r>
        <w:rPr>
          <w:rFonts w:ascii="Palatino Linotype" w:hAnsi="Palatino Linotype" w:cs="Arial"/>
        </w:rPr>
        <w:lastRenderedPageBreak/>
        <w:t>Así, en</w:t>
      </w:r>
      <w:r w:rsidR="00C11AC9">
        <w:rPr>
          <w:rFonts w:ascii="Palatino Linotype" w:hAnsi="Palatino Linotype" w:cs="Arial"/>
        </w:rPr>
        <w:t xml:space="preserve"> primer</w:t>
      </w:r>
      <w:r>
        <w:rPr>
          <w:rFonts w:ascii="Palatino Linotype" w:hAnsi="Palatino Linotype" w:cs="Arial"/>
        </w:rPr>
        <w:t xml:space="preserve"> lugar</w:t>
      </w:r>
      <w:r w:rsidR="00BE5560">
        <w:rPr>
          <w:rFonts w:ascii="Palatino Linotype" w:hAnsi="Palatino Linotype" w:cs="Arial"/>
        </w:rPr>
        <w:t xml:space="preserve"> </w:t>
      </w:r>
      <w:r w:rsidR="009109A4">
        <w:rPr>
          <w:rFonts w:ascii="Palatino Linotype" w:hAnsi="Palatino Linotype" w:cs="Arial"/>
        </w:rPr>
        <w:t xml:space="preserve">se advierte </w:t>
      </w:r>
      <w:r w:rsidR="00D00183">
        <w:rPr>
          <w:rFonts w:ascii="Palatino Linotype" w:hAnsi="Palatino Linotype" w:cs="Arial"/>
        </w:rPr>
        <w:t>que</w:t>
      </w:r>
      <w:r w:rsidR="009109A4">
        <w:rPr>
          <w:rFonts w:ascii="Palatino Linotype" w:hAnsi="Palatino Linotype" w:cs="Arial"/>
        </w:rPr>
        <w:t xml:space="preserve"> de los motivos de inconformidad del </w:t>
      </w:r>
      <w:r w:rsidR="00D00183" w:rsidRPr="00D00183">
        <w:rPr>
          <w:rFonts w:ascii="Palatino Linotype" w:hAnsi="Palatino Linotype" w:cs="Arial"/>
          <w:b/>
        </w:rPr>
        <w:t>RECURRENTE</w:t>
      </w:r>
      <w:r w:rsidR="009109A4">
        <w:rPr>
          <w:rFonts w:ascii="Palatino Linotype" w:hAnsi="Palatino Linotype" w:cs="Arial"/>
        </w:rPr>
        <w:t xml:space="preserve">, se observa que el solicitante se queja únicamente de la información que </w:t>
      </w:r>
      <w:r w:rsidR="00905AAC">
        <w:rPr>
          <w:rFonts w:ascii="Palatino Linotype" w:hAnsi="Palatino Linotype" w:cs="Arial"/>
        </w:rPr>
        <w:t>no se le entrego del año 2022, no así de la información correspondiente a los años 2017, 2018, 2019, 2020 y 2021</w:t>
      </w:r>
      <w:r w:rsidR="009109A4">
        <w:rPr>
          <w:rFonts w:ascii="Palatino Linotype" w:hAnsi="Palatino Linotype" w:cs="Arial"/>
        </w:rPr>
        <w:t xml:space="preserve">,  </w:t>
      </w:r>
      <w:r w:rsidR="00D85BE9">
        <w:rPr>
          <w:rFonts w:ascii="Palatino Linotype" w:hAnsi="Palatino Linotype" w:cs="Arial"/>
        </w:rPr>
        <w:t xml:space="preserve">de ahí que </w:t>
      </w:r>
      <w:r w:rsidR="009109A4">
        <w:rPr>
          <w:rFonts w:ascii="Palatino Linotype" w:hAnsi="Palatino Linotype" w:cs="Arial"/>
        </w:rPr>
        <w:t>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109A4" w:rsidRDefault="009109A4" w:rsidP="009109A4">
      <w:pPr>
        <w:ind w:left="567" w:right="567"/>
        <w:jc w:val="both"/>
        <w:rPr>
          <w:rFonts w:ascii="Palatino Linotype" w:hAnsi="Palatino Linotype" w:cs="Arial"/>
        </w:rPr>
      </w:pPr>
    </w:p>
    <w:p w:rsidR="009109A4" w:rsidRDefault="009109A4" w:rsidP="009109A4">
      <w:pPr>
        <w:ind w:left="567" w:right="567"/>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REVISIÓN EN AMPARO. LOS RESOLUTIVOS NO COMBATIDOS DEBEN DECLARARSE FIRMES</w:t>
      </w:r>
      <w:r>
        <w:rPr>
          <w:rFonts w:ascii="Palatino Linotype" w:hAnsi="Palatino Linotype" w:cs="Arial"/>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9109A4" w:rsidRDefault="009109A4" w:rsidP="009109A4">
      <w:pPr>
        <w:pStyle w:val="Sinespaciado"/>
      </w:pPr>
    </w:p>
    <w:p w:rsidR="009109A4" w:rsidRDefault="009109A4" w:rsidP="009109A4">
      <w:pPr>
        <w:spacing w:line="360" w:lineRule="auto"/>
        <w:jc w:val="both"/>
        <w:rPr>
          <w:rFonts w:ascii="Palatino Linotype" w:hAnsi="Palatino Linotype" w:cs="Arial"/>
        </w:rPr>
      </w:pPr>
      <w:r>
        <w:rPr>
          <w:rFonts w:ascii="Palatino Linotype" w:hAnsi="Palatino Linotype" w:cs="Arial"/>
        </w:rPr>
        <w:t xml:space="preserve">Esto es, la parte de la solicitud sobre la que no se expresó inconformidad, debe declararse consentida por el hoy </w:t>
      </w:r>
      <w:r w:rsidR="00D00183" w:rsidRPr="00D00183">
        <w:rPr>
          <w:rFonts w:ascii="Palatino Linotype" w:hAnsi="Palatino Linotype" w:cs="Arial"/>
          <w:b/>
        </w:rPr>
        <w:t>RECURRENTE</w:t>
      </w:r>
      <w:r>
        <w:rPr>
          <w:rFonts w:ascii="Palatino Linotype" w:hAnsi="Palatino Linotype" w:cs="Arial"/>
        </w:rPr>
        <w:t>, ya que no pueden producirse efectos jurídicos tendentes a revocar, confirmar o modificar la parte de la respuesta con relación a la parte de la solicitud que no fue motivo de inconformidad ya que se infiere un consentimiento del recurrente ante la falta de impugnación eficaz.</w:t>
      </w:r>
    </w:p>
    <w:p w:rsidR="009109A4" w:rsidRDefault="009109A4" w:rsidP="009109A4">
      <w:pPr>
        <w:spacing w:line="360" w:lineRule="auto"/>
        <w:jc w:val="both"/>
        <w:rPr>
          <w:rFonts w:ascii="Palatino Linotype" w:hAnsi="Palatino Linotype" w:cs="Arial"/>
        </w:rPr>
      </w:pPr>
    </w:p>
    <w:p w:rsidR="009109A4" w:rsidRDefault="009109A4" w:rsidP="009109A4">
      <w:pPr>
        <w:spacing w:line="360" w:lineRule="auto"/>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9109A4" w:rsidRDefault="009109A4" w:rsidP="009109A4">
      <w:pPr>
        <w:pStyle w:val="Sinespaciado"/>
      </w:pPr>
    </w:p>
    <w:p w:rsidR="009109A4" w:rsidRDefault="009109A4" w:rsidP="009109A4">
      <w:pPr>
        <w:ind w:left="567" w:right="567"/>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ACTOS CONSENTIDOS. SON LOS QUE NO SE IMPUGNAN MEDIANTE EL RECURSO IDÓNEO</w:t>
      </w:r>
      <w:r>
        <w:rPr>
          <w:rFonts w:ascii="Palatino Linotype" w:hAnsi="Palatino Linotype" w:cs="Arial"/>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109A4" w:rsidRDefault="009109A4" w:rsidP="009109A4">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Además, debe mencionarse que, al haber un pronunciamiento por parte del </w:t>
      </w:r>
      <w:r w:rsidR="00D00183">
        <w:rPr>
          <w:rFonts w:ascii="Palatino Linotype" w:hAnsi="Palatino Linotype"/>
          <w:b/>
        </w:rPr>
        <w:t>SUJETO OBLIGADO</w:t>
      </w:r>
      <w:r>
        <w:rPr>
          <w:rFonts w:ascii="Palatino Linotype" w:hAnsi="Palatino Linotype"/>
        </w:rPr>
        <w:t xml:space="preserve">, este </w:t>
      </w:r>
      <w:r w:rsidR="00CE15D1">
        <w:rPr>
          <w:rFonts w:ascii="Palatino Linotype" w:hAnsi="Palatino Linotype"/>
        </w:rPr>
        <w:t>Organismo</w:t>
      </w:r>
      <w:r>
        <w:rPr>
          <w:rFonts w:ascii="Palatino Linotype" w:hAnsi="Palatino Linotype"/>
        </w:rPr>
        <w:t xml:space="preserve">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9109A4" w:rsidRDefault="009109A4" w:rsidP="009109A4">
      <w:pPr>
        <w:spacing w:before="120" w:after="120"/>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9109A4" w:rsidRDefault="009109A4" w:rsidP="009109A4">
      <w:pPr>
        <w:spacing w:before="120" w:after="120"/>
        <w:ind w:left="851" w:right="851"/>
        <w:jc w:val="both"/>
        <w:rPr>
          <w:rFonts w:ascii="Palatino Linotype" w:hAnsi="Palatino Linotype"/>
          <w:i/>
          <w:sz w:val="22"/>
          <w:szCs w:val="22"/>
        </w:rPr>
      </w:pPr>
    </w:p>
    <w:p w:rsidR="009109A4" w:rsidRDefault="009109A4" w:rsidP="009109A4">
      <w:pPr>
        <w:pStyle w:val="Prrafodelista"/>
        <w:autoSpaceDE w:val="0"/>
        <w:autoSpaceDN w:val="0"/>
        <w:adjustRightInd w:val="0"/>
        <w:spacing w:line="360" w:lineRule="auto"/>
        <w:ind w:left="0"/>
        <w:jc w:val="both"/>
        <w:rPr>
          <w:rFonts w:ascii="Palatino Linotype" w:hAnsi="Palatino Linotype" w:cs="Arial"/>
          <w:sz w:val="24"/>
          <w:szCs w:val="24"/>
        </w:rPr>
      </w:pPr>
      <w:r w:rsidRPr="00C85C8C">
        <w:rPr>
          <w:rFonts w:ascii="Palatino Linotype" w:hAnsi="Palatino Linotype" w:cs="Arial"/>
          <w:sz w:val="24"/>
          <w:szCs w:val="24"/>
        </w:rPr>
        <w:t xml:space="preserve">De lo anterior, este Órgano Resolutor en aras de tutelar el derecho de acceso a la información de los particulares, tiene la obligación de apegarse en todo momento a </w:t>
      </w:r>
      <w:r w:rsidRPr="00C85C8C">
        <w:rPr>
          <w:rFonts w:ascii="Palatino Linotype" w:hAnsi="Palatino Linotype" w:cs="Arial"/>
          <w:sz w:val="24"/>
          <w:szCs w:val="24"/>
        </w:rPr>
        <w:lastRenderedPageBreak/>
        <w:t>lo que dispone la Ley de Transparencia y Acceso a la Información Pública del Estado de México y Municipios garantizando los principios de imparcialidad y legalidad en el procedimiento de impugnación y resolución del recurso planteado.</w:t>
      </w:r>
    </w:p>
    <w:p w:rsidR="008B6B38" w:rsidRDefault="008B6B38" w:rsidP="008B6B38">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 xml:space="preserve">se debe resaltar que con las manifestaciones hechas valer por </w:t>
      </w:r>
      <w:r w:rsidRPr="008B6B38">
        <w:rPr>
          <w:rFonts w:ascii="Palatino Linotype" w:hAnsi="Palatino Linotype" w:cs="Arial"/>
          <w:color w:val="000000"/>
        </w:rPr>
        <w:t xml:space="preserve">el </w:t>
      </w:r>
      <w:r w:rsidRPr="00606693">
        <w:rPr>
          <w:rFonts w:ascii="Palatino Linotype" w:hAnsi="Palatino Linotype" w:cs="Arial"/>
          <w:b/>
          <w:color w:val="000000"/>
        </w:rPr>
        <w:t>SUJETO OBLIGADO</w:t>
      </w:r>
      <w:r>
        <w:rPr>
          <w:rFonts w:ascii="Palatino Linotype" w:hAnsi="Palatino Linotype" w:cs="Arial"/>
          <w:color w:val="000000"/>
        </w:rPr>
        <w:t xml:space="preserve"> en respuesta, proporcionada en el SAIMEX, </w:t>
      </w:r>
      <w:r>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w:t>
      </w:r>
      <w:r w:rsidRPr="008B6B38">
        <w:rPr>
          <w:rFonts w:ascii="Palatino Linotype" w:hAnsi="Palatino Linotype" w:cs="Arial"/>
          <w:b/>
        </w:rPr>
        <w:t>RECURRENTE</w:t>
      </w:r>
      <w:r w:rsidRPr="00125841">
        <w:rPr>
          <w:rFonts w:ascii="Palatino Linotype" w:hAnsi="Palatino Linotype" w:cs="Arial"/>
        </w:rPr>
        <w:t xml:space="preserve">, sino </w:t>
      </w:r>
      <w:r>
        <w:rPr>
          <w:rFonts w:ascii="Palatino Linotype" w:eastAsia="Calibri" w:hAnsi="Palatino Linotype" w:cs="Arial"/>
          <w:lang w:val="es-MX" w:eastAsia="en-US"/>
        </w:rPr>
        <w:t>por el contrario, al proporcionar parte de la información solicitada</w:t>
      </w:r>
      <w:r>
        <w:rPr>
          <w:rFonts w:ascii="Palatino Linotype" w:eastAsia="Calibri" w:hAnsi="Palatino Linotype" w:cs="Arial"/>
        </w:rPr>
        <w:t xml:space="preserve">,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D00183" w:rsidRDefault="008B6B38" w:rsidP="008B6B38">
      <w:pPr>
        <w:spacing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606693">
        <w:rPr>
          <w:rFonts w:ascii="Palatino Linotype" w:eastAsia="Arial Unicode MS" w:hAnsi="Palatino Linotype" w:cs="Arial"/>
          <w:b/>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E15D1" w:rsidRDefault="00CE15D1" w:rsidP="008B6B38">
      <w:pPr>
        <w:spacing w:line="360" w:lineRule="auto"/>
        <w:jc w:val="both"/>
        <w:rPr>
          <w:rFonts w:ascii="Palatino Linotype" w:hAnsi="Palatino Linotype" w:cs="Arial"/>
        </w:rPr>
      </w:pPr>
    </w:p>
    <w:p w:rsidR="00431D51" w:rsidRPr="00A701B6" w:rsidRDefault="008B6B38" w:rsidP="00431D51">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A701B6">
        <w:rPr>
          <w:rFonts w:ascii="Palatino Linotype" w:hAnsi="Palatino Linotype" w:cs="Arial"/>
        </w:rPr>
        <w:t xml:space="preserve">Precisado lo anterior, </w:t>
      </w:r>
      <w:r w:rsidR="009109A4" w:rsidRPr="00A701B6">
        <w:rPr>
          <w:rFonts w:ascii="Palatino Linotype" w:hAnsi="Palatino Linotype" w:cs="Arial"/>
        </w:rPr>
        <w:t>atrayendo de nueva cuenta los motivos de inconformidad</w:t>
      </w:r>
      <w:r w:rsidR="00D00183" w:rsidRPr="00A701B6">
        <w:rPr>
          <w:rFonts w:ascii="Palatino Linotype" w:hAnsi="Palatino Linotype" w:cs="Arial"/>
        </w:rPr>
        <w:t xml:space="preserve"> del </w:t>
      </w:r>
      <w:r w:rsidR="00D00183" w:rsidRPr="00A701B6">
        <w:rPr>
          <w:rFonts w:ascii="Palatino Linotype" w:hAnsi="Palatino Linotype" w:cs="Arial"/>
          <w:b/>
        </w:rPr>
        <w:t>RECURRENTE</w:t>
      </w:r>
      <w:r w:rsidR="00D00183" w:rsidRPr="00A701B6">
        <w:rPr>
          <w:rFonts w:ascii="Palatino Linotype" w:hAnsi="Palatino Linotype" w:cs="Arial"/>
        </w:rPr>
        <w:t xml:space="preserve">, al analizar </w:t>
      </w:r>
      <w:r w:rsidRPr="00A701B6">
        <w:rPr>
          <w:rFonts w:ascii="Palatino Linotype" w:hAnsi="Palatino Linotype" w:cs="Arial"/>
        </w:rPr>
        <w:t xml:space="preserve">la documentación remitida por el Ayuntamiento de Ixtapan de la Sal, efectivamente </w:t>
      </w:r>
      <w:r w:rsidR="00CE15D1" w:rsidRPr="00A701B6">
        <w:rPr>
          <w:rFonts w:ascii="Palatino Linotype" w:hAnsi="Palatino Linotype" w:cs="Arial"/>
        </w:rPr>
        <w:t>se advierte la falta de entrega de</w:t>
      </w:r>
      <w:r w:rsidRPr="00A701B6">
        <w:rPr>
          <w:rFonts w:ascii="Palatino Linotype" w:hAnsi="Palatino Linotype" w:cs="Arial"/>
        </w:rPr>
        <w:t xml:space="preserve"> información correspondiente a lo que va del año en curso</w:t>
      </w:r>
      <w:r w:rsidR="009004AB" w:rsidRPr="00A701B6">
        <w:rPr>
          <w:rFonts w:ascii="Palatino Linotype" w:hAnsi="Palatino Linotype" w:cs="Arial"/>
        </w:rPr>
        <w:t>; por lo que, es claro que el agravio resulta fundado, pues como se precisó, la inform</w:t>
      </w:r>
      <w:r w:rsidRPr="00A701B6">
        <w:rPr>
          <w:rFonts w:ascii="Palatino Linotype" w:hAnsi="Palatino Linotype" w:cs="Arial"/>
        </w:rPr>
        <w:t>ación proporcionada es incompleta</w:t>
      </w:r>
      <w:r w:rsidR="00776237" w:rsidRPr="00A701B6">
        <w:rPr>
          <w:rFonts w:ascii="Palatino Linotype" w:hAnsi="Palatino Linotype" w:cs="Arial"/>
        </w:rPr>
        <w:t xml:space="preserve">; razones por las cuales, lo procedente es ordenar al </w:t>
      </w:r>
      <w:r w:rsidR="00776237" w:rsidRPr="00A701B6">
        <w:rPr>
          <w:rFonts w:ascii="Palatino Linotype" w:hAnsi="Palatino Linotype" w:cs="Arial"/>
          <w:b/>
        </w:rPr>
        <w:t>SUJETO OBLIGADO</w:t>
      </w:r>
      <w:r w:rsidR="00150108" w:rsidRPr="00A701B6">
        <w:rPr>
          <w:rFonts w:ascii="Palatino Linotype" w:hAnsi="Palatino Linotype" w:cs="Arial"/>
        </w:rPr>
        <w:t xml:space="preserve">, el documento en donde conste el </w:t>
      </w:r>
      <w:r w:rsidR="00150108" w:rsidRPr="00A701B6">
        <w:rPr>
          <w:rFonts w:ascii="Verdana" w:hAnsi="Verdana"/>
          <w:color w:val="000000"/>
          <w:sz w:val="14"/>
          <w:szCs w:val="14"/>
        </w:rPr>
        <w:t xml:space="preserve"> </w:t>
      </w:r>
      <w:r w:rsidR="00150108" w:rsidRPr="00A701B6">
        <w:rPr>
          <w:rFonts w:ascii="Palatino Linotype" w:hAnsi="Palatino Linotype" w:cs="Arial"/>
        </w:rPr>
        <w:t>expediente de pagos al Instituto de Seguridad Social del Estado de México y Municipios del primero de enero al primero de marzo del año dos mil veintidós</w:t>
      </w:r>
      <w:r w:rsidR="00A701B6" w:rsidRPr="00A701B6">
        <w:rPr>
          <w:rFonts w:ascii="Palatino Linotype" w:hAnsi="Palatino Linotype" w:cs="Arial"/>
        </w:rPr>
        <w:t xml:space="preserve"> de su </w:t>
      </w:r>
      <w:r w:rsidR="00A701B6" w:rsidRPr="00A701B6">
        <w:rPr>
          <w:rFonts w:ascii="Palatino Linotype" w:hAnsi="Palatino Linotype"/>
        </w:rPr>
        <w:t xml:space="preserve">de su Organismo Público Descentralizado para la </w:t>
      </w:r>
      <w:r w:rsidR="00A701B6" w:rsidRPr="00A701B6">
        <w:rPr>
          <w:rFonts w:ascii="Palatino Linotype" w:hAnsi="Palatino Linotype"/>
        </w:rPr>
        <w:lastRenderedPageBreak/>
        <w:t>Prestación de los Servicios de Agua Potable, Alcantarillado y Saneamiento</w:t>
      </w:r>
      <w:r w:rsidR="00150108" w:rsidRPr="00A701B6">
        <w:rPr>
          <w:rFonts w:ascii="Palatino Linotype" w:hAnsi="Palatino Linotype" w:cs="Arial"/>
        </w:rPr>
        <w:t xml:space="preserve">, </w:t>
      </w:r>
      <w:r w:rsidR="00431D51" w:rsidRPr="00A701B6">
        <w:rPr>
          <w:rFonts w:ascii="Palatino Linotype" w:hAnsi="Palatino Linotype" w:cs="Arial"/>
        </w:rPr>
        <w:t xml:space="preserve">lo anterior es así toda vez que la </w:t>
      </w:r>
      <w:r w:rsidR="00431D51" w:rsidRPr="00A701B6">
        <w:rPr>
          <w:rFonts w:ascii="Palatino Linotype" w:eastAsia="Palatino Linotype" w:hAnsi="Palatino Linotype" w:cs="Palatino Linotype"/>
          <w:color w:val="000000"/>
        </w:rPr>
        <w:t xml:space="preserve"> Ley de Seguridad Social para los Servidores Públicos del Estado de México y Municipios, en los artículos 5 fracciones II, VII y VIII; 32, 34 y 35, que disponen lo siguiente:</w:t>
      </w:r>
    </w:p>
    <w:p w:rsidR="00431D51" w:rsidRPr="00A701B6" w:rsidRDefault="00431D51" w:rsidP="00431D51">
      <w:pPr>
        <w:spacing w:line="360" w:lineRule="auto"/>
        <w:rPr>
          <w:rFonts w:ascii="Palatino Linotype" w:eastAsia="Palatino Linotype" w:hAnsi="Palatino Linotype" w:cs="Palatino Linotype"/>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“ARTÍCULO 5.- Para los efectos de esta ley se entiende por:</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 xml:space="preserve">II. </w:t>
      </w:r>
      <w:r w:rsidRPr="00A701B6">
        <w:rPr>
          <w:rFonts w:ascii="Palatino Linotype" w:eastAsia="Palatino Linotype" w:hAnsi="Palatino Linotype" w:cs="Palatino Linotype"/>
          <w:i/>
          <w:color w:val="000000"/>
          <w:sz w:val="22"/>
          <w:szCs w:val="22"/>
          <w:u w:val="single"/>
        </w:rPr>
        <w:t>Institución pública</w:t>
      </w:r>
      <w:r w:rsidRPr="00A701B6">
        <w:rPr>
          <w:rFonts w:ascii="Palatino Linotype" w:eastAsia="Palatino Linotype" w:hAnsi="Palatino Linotype" w:cs="Palatino Linotype"/>
          <w:i/>
          <w:color w:val="000000"/>
          <w:sz w:val="22"/>
          <w:szCs w:val="22"/>
        </w:rPr>
        <w:t xml:space="preserve">, a los </w:t>
      </w:r>
      <w:r w:rsidRPr="00A701B6">
        <w:rPr>
          <w:rFonts w:ascii="Palatino Linotype" w:eastAsia="Palatino Linotype" w:hAnsi="Palatino Linotype" w:cs="Palatino Linotype"/>
          <w:b/>
          <w:i/>
          <w:color w:val="000000"/>
          <w:sz w:val="22"/>
          <w:szCs w:val="22"/>
        </w:rPr>
        <w:t>poderes públicos del estado</w:t>
      </w:r>
      <w:r w:rsidRPr="00A701B6">
        <w:rPr>
          <w:rFonts w:ascii="Palatino Linotype" w:eastAsia="Palatino Linotype" w:hAnsi="Palatino Linotype" w:cs="Palatino Linotype"/>
          <w:i/>
          <w:color w:val="000000"/>
          <w:sz w:val="22"/>
          <w:szCs w:val="22"/>
        </w:rPr>
        <w:t xml:space="preserve">, los </w:t>
      </w:r>
      <w:r w:rsidRPr="00A701B6">
        <w:rPr>
          <w:rFonts w:ascii="Palatino Linotype" w:eastAsia="Palatino Linotype" w:hAnsi="Palatino Linotype" w:cs="Palatino Linotype"/>
          <w:b/>
          <w:i/>
          <w:color w:val="000000"/>
          <w:sz w:val="22"/>
          <w:szCs w:val="22"/>
        </w:rPr>
        <w:t>ayuntamientos de los municipios</w:t>
      </w:r>
      <w:r w:rsidRPr="00A701B6">
        <w:rPr>
          <w:rFonts w:ascii="Palatino Linotype" w:eastAsia="Palatino Linotype" w:hAnsi="Palatino Linotype" w:cs="Palatino Linotype"/>
          <w:i/>
          <w:color w:val="000000"/>
          <w:sz w:val="22"/>
          <w:szCs w:val="22"/>
        </w:rPr>
        <w:t xml:space="preserve"> y los tribunales administrativos, así como los organismos auxiliares y fideicomisos públicos de carácter estatal y municipal;</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 xml:space="preserve">VII. </w:t>
      </w:r>
      <w:r w:rsidRPr="00A701B6">
        <w:rPr>
          <w:rFonts w:ascii="Palatino Linotype" w:eastAsia="Palatino Linotype" w:hAnsi="Palatino Linotype" w:cs="Palatino Linotype"/>
          <w:b/>
          <w:i/>
          <w:color w:val="000000"/>
          <w:sz w:val="22"/>
          <w:szCs w:val="22"/>
        </w:rPr>
        <w:t>Cuota,</w:t>
      </w:r>
      <w:r w:rsidRPr="00A701B6">
        <w:rPr>
          <w:rFonts w:ascii="Palatino Linotype" w:eastAsia="Palatino Linotype" w:hAnsi="Palatino Linotype" w:cs="Palatino Linotype"/>
          <w:i/>
          <w:color w:val="000000"/>
          <w:sz w:val="22"/>
          <w:szCs w:val="22"/>
        </w:rPr>
        <w:t xml:space="preserve">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 xml:space="preserve">VIII. </w:t>
      </w:r>
      <w:r w:rsidRPr="00A701B6">
        <w:rPr>
          <w:rFonts w:ascii="Palatino Linotype" w:eastAsia="Palatino Linotype" w:hAnsi="Palatino Linotype" w:cs="Palatino Linotype"/>
          <w:b/>
          <w:i/>
          <w:color w:val="000000"/>
          <w:sz w:val="22"/>
          <w:szCs w:val="22"/>
        </w:rPr>
        <w:t>Aportación</w:t>
      </w:r>
      <w:r w:rsidRPr="00A701B6">
        <w:rPr>
          <w:rFonts w:ascii="Palatino Linotype" w:eastAsia="Palatino Linotype" w:hAnsi="Palatino Linotype" w:cs="Palatino Linotype"/>
          <w:i/>
          <w:color w:val="000000"/>
          <w:sz w:val="22"/>
          <w:szCs w:val="22"/>
        </w:rPr>
        <w:t>, al monto que le corresponde cubrir a las instituciones públicas como porcentaje del sueldo sujeto a cotización de cada servidor público;</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Artículo 32.- Las cuotas obligatorias que deberán cubrir los servidores públicos al Instituto, serán las siguientes: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 El 4.625% del sueldo sujeto a cotización, para cubrir las prestaciones de servicios de salud;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II. El 7.50% del sueldo sujeto a cotización, para cubrir el financiamiento de pensiones, de la siguiente manera: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 6.10% para el fondo del sistema solidario de reparto.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b. 1.40% para el sistema de capitalización individual.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III. Las que determine anualmente el Consejo Directivo para otras prestaciones, señaladas en el Título IV.</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Artículo 34.- Las aportaciones que deberán cubrir obligatoriamente las instituciones públicas serán las siguientes: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 El 10% del sueldo sujeto a cotización, para cubrir las prestaciones de servicios de salud;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lastRenderedPageBreak/>
        <w:t>II. El 9.27% del sueldo sujeto a cotización, para cubrir el financiamiento de pensiones, de la siguiente manera: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 7.42% para el fondo del sistema solidario de reparto.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b. 1.85% para el sistema de capitalización individual.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III. Las que determine anualmente el Consejo Directivo para otras prestaciones, señaladas en el Título IV;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IV. El 0.875% para gastos de administración;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V. Las que se generen a cargo de las Instituciones públicas por concepto de riesgos de trabajo.</w:t>
      </w:r>
    </w:p>
    <w:p w:rsidR="00431D51" w:rsidRPr="00A701B6" w:rsidRDefault="00431D51" w:rsidP="00431D51">
      <w:pPr>
        <w:spacing w:line="276" w:lineRule="auto"/>
        <w:rPr>
          <w:rFonts w:ascii="Palatino Linotype" w:eastAsia="Palatino Linotype" w:hAnsi="Palatino Linotype" w:cs="Palatino Linotype"/>
          <w:sz w:val="22"/>
          <w:szCs w:val="22"/>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i/>
          <w:color w:val="000000"/>
          <w:sz w:val="22"/>
          <w:szCs w:val="22"/>
        </w:rPr>
      </w:pPr>
      <w:r w:rsidRPr="00A701B6">
        <w:rPr>
          <w:rFonts w:ascii="Palatino Linotype" w:eastAsia="Palatino Linotype" w:hAnsi="Palatino Linotype" w:cs="Palatino Linotype"/>
          <w:i/>
          <w:color w:val="000000"/>
          <w:sz w:val="22"/>
          <w:szCs w:val="22"/>
        </w:rPr>
        <w:t xml:space="preserve">Artículo 35.- </w:t>
      </w:r>
      <w:r w:rsidRPr="00A701B6">
        <w:rPr>
          <w:rFonts w:ascii="Palatino Linotype" w:eastAsia="Palatino Linotype" w:hAnsi="Palatino Linotype" w:cs="Palatino Linotype"/>
          <w:b/>
          <w:i/>
          <w:color w:val="000000"/>
          <w:sz w:val="22"/>
          <w:szCs w:val="22"/>
        </w:rPr>
        <w:t>Las instituciones públicas deberán enterar al Instituto el importe de las cuotas retenidas quincenalmente a los servidores públicos, así como el de las aportaciones que les correspondan, dentro de los cinco días siguientes al de la fecha en que efectúen la retención</w:t>
      </w:r>
      <w:r w:rsidRPr="00A701B6">
        <w:rPr>
          <w:rFonts w:ascii="Palatino Linotype" w:eastAsia="Palatino Linotype" w:hAnsi="Palatino Linotype" w:cs="Palatino Linotype"/>
          <w:i/>
          <w:color w:val="000000"/>
          <w:sz w:val="22"/>
          <w:szCs w:val="22"/>
        </w:rPr>
        <w:t>. En el mismo plazo, deberán enterar el importe de los descuentos que por créditos u otros conceptos que ordene el propio Instituto, en cumplimiento de lo dispuesto por esta ley.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 xml:space="preserve">El entero de cuotas y aportaciones que los ayuntamientos convengan a través de descuento de las participaciones federales que les correspondan, se realizará de forma mensual.” </w:t>
      </w:r>
      <w:r w:rsidR="00A701B6" w:rsidRPr="00A701B6">
        <w:rPr>
          <w:rFonts w:ascii="Palatino Linotype" w:eastAsia="Palatino Linotype" w:hAnsi="Palatino Linotype" w:cs="Palatino Linotype"/>
          <w:i/>
          <w:color w:val="000000"/>
          <w:sz w:val="22"/>
          <w:szCs w:val="22"/>
        </w:rPr>
        <w:t>(Sic)</w:t>
      </w:r>
    </w:p>
    <w:p w:rsidR="00431D51" w:rsidRPr="00A701B6" w:rsidRDefault="00431D51" w:rsidP="00431D51">
      <w:pPr>
        <w:spacing w:line="360" w:lineRule="auto"/>
        <w:rPr>
          <w:rFonts w:ascii="Palatino Linotype" w:eastAsia="Palatino Linotype" w:hAnsi="Palatino Linotype" w:cs="Palatino Linotype"/>
        </w:rPr>
      </w:pPr>
    </w:p>
    <w:p w:rsidR="00431D51" w:rsidRPr="00A701B6" w:rsidRDefault="00431D51" w:rsidP="00431D51">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A701B6">
        <w:rPr>
          <w:rFonts w:ascii="Palatino Linotype" w:eastAsia="Palatino Linotype" w:hAnsi="Palatino Linotype" w:cs="Palatino Linotype"/>
          <w:color w:val="000000"/>
        </w:rPr>
        <w:t xml:space="preserve">De los preceptos previamente citados, se puede deducir, que las Instituciones Públicas como lo es el SUJETO OBLIGADO deben entregar el importe de </w:t>
      </w:r>
      <w:r w:rsidRPr="00A701B6">
        <w:rPr>
          <w:rFonts w:ascii="Palatino Linotype" w:eastAsia="Palatino Linotype" w:hAnsi="Palatino Linotype" w:cs="Palatino Linotype"/>
          <w:b/>
          <w:color w:val="000000"/>
          <w:u w:val="single"/>
        </w:rPr>
        <w:t>las cuotas</w:t>
      </w:r>
      <w:r w:rsidRPr="00A701B6">
        <w:rPr>
          <w:rFonts w:ascii="Palatino Linotype" w:eastAsia="Palatino Linotype" w:hAnsi="Palatino Linotype" w:cs="Palatino Linotype"/>
          <w:color w:val="000000"/>
        </w:rPr>
        <w:t xml:space="preserve"> retenidas a los servidores públicos de </w:t>
      </w:r>
      <w:r w:rsidRPr="00A701B6">
        <w:rPr>
          <w:rFonts w:ascii="Palatino Linotype" w:eastAsia="Palatino Linotype" w:hAnsi="Palatino Linotype" w:cs="Palatino Linotype"/>
          <w:b/>
          <w:color w:val="000000"/>
          <w:u w:val="single"/>
        </w:rPr>
        <w:t>manera quincenal</w:t>
      </w:r>
      <w:r w:rsidRPr="00A701B6">
        <w:rPr>
          <w:rFonts w:ascii="Palatino Linotype" w:eastAsia="Palatino Linotype" w:hAnsi="Palatino Linotype" w:cs="Palatino Linotype"/>
          <w:color w:val="000000"/>
        </w:rPr>
        <w:t xml:space="preserve"> por concepto de prestaciones</w:t>
      </w:r>
      <w:r w:rsidRPr="00A701B6">
        <w:rPr>
          <w:rFonts w:ascii="Palatino Linotype" w:eastAsia="Palatino Linotype" w:hAnsi="Palatino Linotype" w:cs="Palatino Linotype"/>
          <w:i/>
          <w:color w:val="000000"/>
        </w:rPr>
        <w:t xml:space="preserve"> </w:t>
      </w:r>
      <w:r w:rsidRPr="00A701B6">
        <w:rPr>
          <w:rFonts w:ascii="Palatino Linotype" w:eastAsia="Palatino Linotype" w:hAnsi="Palatino Linotype" w:cs="Palatino Linotype"/>
          <w:color w:val="000000"/>
        </w:rPr>
        <w:t>de servicios de salud; financiamiento de pensiones, de este se deriva  el fondo del sistema solidario de reparto y el sistema de capitalización individual;</w:t>
      </w:r>
      <w:r w:rsidRPr="00A701B6">
        <w:rPr>
          <w:rFonts w:ascii="Palatino Linotype" w:eastAsia="Palatino Linotype" w:hAnsi="Palatino Linotype" w:cs="Palatino Linotype"/>
          <w:i/>
          <w:color w:val="000000"/>
        </w:rPr>
        <w:t xml:space="preserve"> </w:t>
      </w:r>
      <w:r w:rsidRPr="00A701B6">
        <w:rPr>
          <w:rFonts w:ascii="Palatino Linotype" w:eastAsia="Palatino Linotype" w:hAnsi="Palatino Linotype" w:cs="Palatino Linotype"/>
          <w:color w:val="000000"/>
        </w:rPr>
        <w:t xml:space="preserve">así como </w:t>
      </w:r>
      <w:r w:rsidRPr="00A701B6">
        <w:rPr>
          <w:rFonts w:ascii="Palatino Linotype" w:eastAsia="Palatino Linotype" w:hAnsi="Palatino Linotype" w:cs="Palatino Linotype"/>
          <w:b/>
          <w:color w:val="000000"/>
          <w:u w:val="single"/>
        </w:rPr>
        <w:t>las aportaciones</w:t>
      </w:r>
      <w:r w:rsidRPr="00A701B6">
        <w:rPr>
          <w:rFonts w:ascii="Palatino Linotype" w:eastAsia="Palatino Linotype" w:hAnsi="Palatino Linotype" w:cs="Palatino Linotype"/>
          <w:color w:val="000000"/>
        </w:rPr>
        <w:t xml:space="preserve"> por concepto de prestaciones de servicios de salud; el financiamiento de pensiones, de este se deriva el fondo del sistema solidario de reparto y el sistema de capitalización individual; para gastos de administración y las que se generen a cargo de las Instituciones Públicas por concepto de riesgos de </w:t>
      </w:r>
      <w:r w:rsidRPr="00A701B6">
        <w:rPr>
          <w:rFonts w:ascii="Palatino Linotype" w:eastAsia="Palatino Linotype" w:hAnsi="Palatino Linotype" w:cs="Palatino Linotype"/>
          <w:color w:val="000000"/>
        </w:rPr>
        <w:lastRenderedPageBreak/>
        <w:t xml:space="preserve">trabajo. Así también que las cuotas y aportaciones se deberán enterar </w:t>
      </w:r>
      <w:r w:rsidRPr="00A701B6">
        <w:rPr>
          <w:rFonts w:ascii="Palatino Linotype" w:eastAsia="Palatino Linotype" w:hAnsi="Palatino Linotype" w:cs="Palatino Linotype"/>
          <w:b/>
          <w:color w:val="000000"/>
        </w:rPr>
        <w:t xml:space="preserve">de </w:t>
      </w:r>
      <w:r w:rsidRPr="00A701B6">
        <w:rPr>
          <w:rFonts w:ascii="Palatino Linotype" w:eastAsia="Palatino Linotype" w:hAnsi="Palatino Linotype" w:cs="Palatino Linotype"/>
          <w:b/>
          <w:color w:val="000000"/>
          <w:u w:val="single"/>
        </w:rPr>
        <w:t>manera mensual cuando los  ayuntamientos convengan a través de descuento de las participaciones federales que les corresponda.</w:t>
      </w:r>
    </w:p>
    <w:p w:rsidR="00431D51" w:rsidRPr="00A701B6" w:rsidRDefault="00431D51" w:rsidP="00431D51">
      <w:pPr>
        <w:spacing w:line="360" w:lineRule="auto"/>
        <w:rPr>
          <w:rFonts w:ascii="Palatino Linotype" w:eastAsia="Palatino Linotype" w:hAnsi="Palatino Linotype" w:cs="Palatino Linotype"/>
        </w:rPr>
      </w:pPr>
    </w:p>
    <w:p w:rsidR="00431D51" w:rsidRPr="00A701B6" w:rsidRDefault="00431D51" w:rsidP="00431D51">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A701B6">
        <w:rPr>
          <w:rFonts w:ascii="Palatino Linotype" w:eastAsia="Palatino Linotype" w:hAnsi="Palatino Linotype" w:cs="Palatino Linotype"/>
          <w:color w:val="000000"/>
        </w:rPr>
        <w:t xml:space="preserve">Por otra parte, los Lineamientos Generales para la Operación de la Plataforma de Recaudación e Información de Seguridad Social del ISSEMYM (PRISMA), publicados mediante la “Gaceta del Gobierno”, el día diez de junio de dos mil diez, cuyo objetivo es contar con una herramienta tecnológica que permita la recepción oportuna de información del entero de las cuotas, aportaciones, accesorios y retenciones de los servidores públicos, que laboran en las Instituciones Públicas afiliadas al régimen de seguridad social del Estado de México y sus municipios y a la vez permita hacer </w:t>
      </w:r>
      <w:r w:rsidRPr="00A701B6">
        <w:rPr>
          <w:rFonts w:ascii="Palatino Linotype" w:eastAsia="Palatino Linotype" w:hAnsi="Palatino Linotype" w:cs="Palatino Linotype"/>
          <w:color w:val="000000"/>
          <w:u w:val="single"/>
        </w:rPr>
        <w:t xml:space="preserve">más eficiente la </w:t>
      </w:r>
      <w:r w:rsidRPr="00A701B6">
        <w:rPr>
          <w:rFonts w:ascii="Palatino Linotype" w:eastAsia="Palatino Linotype" w:hAnsi="Palatino Linotype" w:cs="Palatino Linotype"/>
          <w:b/>
          <w:color w:val="000000"/>
          <w:u w:val="single"/>
        </w:rPr>
        <w:t>recaudación</w:t>
      </w:r>
      <w:r w:rsidRPr="00A701B6">
        <w:rPr>
          <w:rFonts w:ascii="Palatino Linotype" w:eastAsia="Palatino Linotype" w:hAnsi="Palatino Linotype" w:cs="Palatino Linotype"/>
          <w:color w:val="000000"/>
          <w:u w:val="single"/>
        </w:rPr>
        <w:t xml:space="preserve">, </w:t>
      </w:r>
      <w:r w:rsidRPr="00A701B6">
        <w:rPr>
          <w:rFonts w:ascii="Palatino Linotype" w:eastAsia="Palatino Linotype" w:hAnsi="Palatino Linotype" w:cs="Palatino Linotype"/>
          <w:b/>
          <w:color w:val="000000"/>
          <w:u w:val="single"/>
        </w:rPr>
        <w:t>cobro y fiscalización de cuotas, aportaciones</w:t>
      </w:r>
      <w:r w:rsidRPr="00A701B6">
        <w:rPr>
          <w:rFonts w:ascii="Palatino Linotype" w:eastAsia="Palatino Linotype" w:hAnsi="Palatino Linotype" w:cs="Palatino Linotype"/>
          <w:color w:val="000000"/>
          <w:u w:val="single"/>
        </w:rPr>
        <w:t>,</w:t>
      </w:r>
      <w:r w:rsidRPr="00A701B6">
        <w:rPr>
          <w:rFonts w:ascii="Palatino Linotype" w:eastAsia="Palatino Linotype" w:hAnsi="Palatino Linotype" w:cs="Palatino Linotype"/>
          <w:color w:val="000000"/>
        </w:rPr>
        <w:t xml:space="preserve"> accesorios, retenciones y aprovechamientos que deriven de las mismas, así como de los créditos fiscales que se generen, los cuales deben ser enterados y cubiertos al Instituto.</w:t>
      </w:r>
    </w:p>
    <w:p w:rsidR="00431D51" w:rsidRPr="00A701B6" w:rsidRDefault="00431D51" w:rsidP="00431D51">
      <w:pPr>
        <w:spacing w:line="360" w:lineRule="auto"/>
        <w:rPr>
          <w:rFonts w:ascii="Palatino Linotype" w:eastAsia="Palatino Linotype" w:hAnsi="Palatino Linotype" w:cs="Palatino Linotype"/>
        </w:rPr>
      </w:pPr>
    </w:p>
    <w:p w:rsidR="00431D51" w:rsidRPr="00A701B6" w:rsidRDefault="00431D51" w:rsidP="00431D51">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A701B6">
        <w:rPr>
          <w:rFonts w:ascii="Palatino Linotype" w:eastAsia="Palatino Linotype" w:hAnsi="Palatino Linotype" w:cs="Palatino Linotype"/>
          <w:color w:val="000000"/>
        </w:rPr>
        <w:t xml:space="preserve">Por ello, resulta importante aludir a lo que establece dicho ordenamiento </w:t>
      </w:r>
    </w:p>
    <w:p w:rsidR="00431D51" w:rsidRPr="00A701B6" w:rsidRDefault="00431D51" w:rsidP="00431D51">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i/>
          <w:color w:val="000000"/>
          <w:sz w:val="22"/>
          <w:szCs w:val="22"/>
        </w:rPr>
      </w:pPr>
      <w:r w:rsidRPr="00A701B6">
        <w:rPr>
          <w:rFonts w:ascii="Palatino Linotype" w:eastAsia="Palatino Linotype" w:hAnsi="Palatino Linotype" w:cs="Palatino Linotype"/>
          <w:i/>
          <w:color w:val="000000"/>
          <w:sz w:val="22"/>
          <w:szCs w:val="22"/>
        </w:rPr>
        <w:t xml:space="preserve">“INSTITUTO O ISSEMyM.- Al Instituto de Seguridad Social del Estado de México y Municipios.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i/>
          <w:color w:val="000000"/>
          <w:sz w:val="22"/>
          <w:szCs w:val="22"/>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b/>
          <w:i/>
          <w:color w:val="000000"/>
          <w:sz w:val="22"/>
          <w:szCs w:val="22"/>
        </w:rPr>
      </w:pPr>
      <w:r w:rsidRPr="00A701B6">
        <w:rPr>
          <w:rFonts w:ascii="Palatino Linotype" w:eastAsia="Palatino Linotype" w:hAnsi="Palatino Linotype" w:cs="Palatino Linotype"/>
          <w:i/>
          <w:color w:val="000000"/>
          <w:sz w:val="22"/>
          <w:szCs w:val="22"/>
        </w:rPr>
        <w:t xml:space="preserve">INSTITUCIONES PÚBLICAS.- Sujetos pasivos de las contribuciones de seguridad social, accesorios, retenciones y aprovechamientos, siendo los poderes públicos del Estado de México, </w:t>
      </w:r>
      <w:r w:rsidRPr="00A701B6">
        <w:rPr>
          <w:rFonts w:ascii="Palatino Linotype" w:eastAsia="Palatino Linotype" w:hAnsi="Palatino Linotype" w:cs="Palatino Linotype"/>
          <w:b/>
          <w:i/>
          <w:color w:val="000000"/>
          <w:sz w:val="22"/>
          <w:szCs w:val="22"/>
          <w:u w:val="single"/>
        </w:rPr>
        <w:t>los municipios a través de los ayuntamientos</w:t>
      </w:r>
      <w:r w:rsidRPr="00A701B6">
        <w:rPr>
          <w:rFonts w:ascii="Palatino Linotype" w:eastAsia="Palatino Linotype" w:hAnsi="Palatino Linotype" w:cs="Palatino Linotype"/>
          <w:i/>
          <w:color w:val="000000"/>
          <w:sz w:val="22"/>
          <w:szCs w:val="22"/>
        </w:rPr>
        <w:t xml:space="preserve"> y los tribunales administrativos, así como los organismos auxiliares y fideicomisos públicos de carácter estatal y municipal; aquellas </w:t>
      </w:r>
      <w:r w:rsidRPr="00A701B6">
        <w:rPr>
          <w:rFonts w:ascii="Palatino Linotype" w:eastAsia="Palatino Linotype" w:hAnsi="Palatino Linotype" w:cs="Palatino Linotype"/>
          <w:b/>
          <w:i/>
          <w:color w:val="000000"/>
          <w:sz w:val="22"/>
          <w:szCs w:val="22"/>
        </w:rPr>
        <w:t xml:space="preserve">obligadas a cumplir con las disposiciones del régimen de seguridad social y fiscal, las que deberán cubrir y enterar al Instituto el importe de las cuotas retenidas </w:t>
      </w:r>
      <w:r w:rsidRPr="00A701B6">
        <w:rPr>
          <w:rFonts w:ascii="Palatino Linotype" w:eastAsia="Palatino Linotype" w:hAnsi="Palatino Linotype" w:cs="Palatino Linotype"/>
          <w:b/>
          <w:i/>
          <w:color w:val="000000"/>
          <w:sz w:val="22"/>
          <w:szCs w:val="22"/>
        </w:rPr>
        <w:lastRenderedPageBreak/>
        <w:t xml:space="preserve">a los servidores públicos, de las aportaciones que les correspondan, así como el importe de los descuentos que por créditos u otros conceptos ordene el Instituto, en cumplimiento de lo dispuesto por la Ley y el Código. </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i/>
          <w:color w:val="000000"/>
          <w:sz w:val="22"/>
          <w:szCs w:val="22"/>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AUTODETERMINACIÓN.- Declaración que presentan las instituciones públicas a la autoridad fiscal en una fecha establecida en el calendario operativo, y en la cual se fija y registra la información relativa a las retenciones, enteros y pagos de los diversos conceptos de las contribuciones de seguridad social, las retenciones y los aprovechamientos respectivos, manifestándose la situación fiscal de las instituciones públicas.</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 xml:space="preserve">CERTIFICADO DIGITAL.- Archivo llave de seguridad, que permite autenticar electrónicamente al usuario de la institución pública, con el objeto de permitir </w:t>
      </w:r>
      <w:proofErr w:type="spellStart"/>
      <w:r w:rsidRPr="00A701B6">
        <w:rPr>
          <w:rFonts w:ascii="Palatino Linotype" w:eastAsia="Palatino Linotype" w:hAnsi="Palatino Linotype" w:cs="Palatino Linotype"/>
          <w:i/>
          <w:color w:val="000000"/>
          <w:sz w:val="22"/>
          <w:szCs w:val="22"/>
        </w:rPr>
        <w:t>el</w:t>
      </w:r>
      <w:proofErr w:type="spellEnd"/>
      <w:r w:rsidRPr="00A701B6">
        <w:rPr>
          <w:rFonts w:ascii="Palatino Linotype" w:eastAsia="Palatino Linotype" w:hAnsi="Palatino Linotype" w:cs="Palatino Linotype"/>
          <w:i/>
          <w:color w:val="000000"/>
          <w:sz w:val="22"/>
          <w:szCs w:val="22"/>
        </w:rPr>
        <w:t xml:space="preserve"> envió y descarga de archivos en la Plataforma.</w:t>
      </w:r>
    </w:p>
    <w:p w:rsidR="00431D51" w:rsidRPr="00A701B6" w:rsidRDefault="00431D51" w:rsidP="00431D51">
      <w:pPr>
        <w:spacing w:line="276" w:lineRule="auto"/>
        <w:rPr>
          <w:rFonts w:ascii="Palatino Linotype" w:eastAsia="Palatino Linotype" w:hAnsi="Palatino Linotype" w:cs="Palatino Linotype"/>
          <w:sz w:val="22"/>
          <w:szCs w:val="22"/>
        </w:rPr>
      </w:pP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COMPROBANTE DE PAGO.- Documento emitido por la entidad recaudadora que da cuenta de un desembolso en una fecha específica, respecto a los datos establecidos en la referencia de pago, sobre la base de la autodeterminación</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b/>
          <w:i/>
          <w:color w:val="000000"/>
          <w:sz w:val="22"/>
          <w:szCs w:val="22"/>
        </w:rPr>
        <w:t>ESTADO DE CUENTA.- Documento emitido por la plataforma que contiene los movimientos y saldo de las autodeterminaciones y pagos efectuados por las instituciones públicas.</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FISCALIZACIÓN.- Conjunto de actividades y procedimientos de control, inspección, vigilancia y otras que puede llevar a cabo el Instituto, en términos de lo dispuesto por el Código y la Ley, encaminadas a verificar el cumplimiento de obligaciones y disposiciones del régimen de seguridad social, respecto de las retenciones, pagos y enteros de los diversos conceptos de las contribuciones de seguridad social, accesorios, retenciones y los aprovechamientos respectivos.</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i/>
          <w:color w:val="000000"/>
          <w:sz w:val="22"/>
          <w:szCs w:val="22"/>
        </w:rPr>
        <w:t>…</w:t>
      </w:r>
    </w:p>
    <w:p w:rsidR="00431D51" w:rsidRPr="00A701B6" w:rsidRDefault="00431D51" w:rsidP="00431D51">
      <w:pPr>
        <w:pBdr>
          <w:top w:val="nil"/>
          <w:left w:val="nil"/>
          <w:bottom w:val="nil"/>
          <w:right w:val="nil"/>
          <w:between w:val="nil"/>
        </w:pBdr>
        <w:spacing w:line="276" w:lineRule="auto"/>
        <w:ind w:left="851" w:right="900"/>
        <w:jc w:val="both"/>
        <w:rPr>
          <w:rFonts w:ascii="Palatino Linotype" w:eastAsia="Palatino Linotype" w:hAnsi="Palatino Linotype" w:cs="Palatino Linotype"/>
          <w:color w:val="000000"/>
          <w:sz w:val="22"/>
          <w:szCs w:val="22"/>
        </w:rPr>
      </w:pPr>
      <w:r w:rsidRPr="00A701B6">
        <w:rPr>
          <w:rFonts w:ascii="Palatino Linotype" w:eastAsia="Palatino Linotype" w:hAnsi="Palatino Linotype" w:cs="Palatino Linotype"/>
          <w:b/>
          <w:i/>
          <w:color w:val="000000"/>
          <w:sz w:val="22"/>
          <w:szCs w:val="22"/>
        </w:rPr>
        <w:t xml:space="preserve">REFERENCIA DE PAGO.- Folio o documento que emite la entidad recaudadora a nombre del Instituto, el cual permitirá la identificación de las instituciones públicas, el periodo y el importe a pagar por parte de la misma, respecto de las contribuciones de seguridad social, accesorios, </w:t>
      </w:r>
      <w:r w:rsidRPr="00A701B6">
        <w:rPr>
          <w:rFonts w:ascii="Palatino Linotype" w:eastAsia="Palatino Linotype" w:hAnsi="Palatino Linotype" w:cs="Palatino Linotype"/>
          <w:b/>
          <w:i/>
          <w:color w:val="000000"/>
          <w:sz w:val="22"/>
          <w:szCs w:val="22"/>
        </w:rPr>
        <w:lastRenderedPageBreak/>
        <w:t>retenciones y aprovechamientos respectivos, registrados en la autodeterminación.</w:t>
      </w:r>
      <w:r w:rsidRPr="00A701B6">
        <w:rPr>
          <w:rFonts w:ascii="Palatino Linotype" w:eastAsia="Palatino Linotype" w:hAnsi="Palatino Linotype" w:cs="Palatino Linotype"/>
          <w:i/>
          <w:color w:val="000000"/>
          <w:sz w:val="22"/>
          <w:szCs w:val="22"/>
        </w:rPr>
        <w:t>” (Sic)</w:t>
      </w:r>
    </w:p>
    <w:p w:rsidR="00431D51" w:rsidRPr="00A701B6" w:rsidRDefault="00431D51" w:rsidP="00431D51">
      <w:pPr>
        <w:spacing w:line="360" w:lineRule="auto"/>
        <w:rPr>
          <w:rFonts w:ascii="Palatino Linotype" w:eastAsia="Palatino Linotype" w:hAnsi="Palatino Linotype" w:cs="Palatino Linotype"/>
        </w:rPr>
      </w:pPr>
    </w:p>
    <w:p w:rsidR="00850EA0" w:rsidRDefault="00850EA0" w:rsidP="00850EA0">
      <w:pPr>
        <w:pBdr>
          <w:top w:val="nil"/>
          <w:left w:val="nil"/>
          <w:bottom w:val="nil"/>
          <w:right w:val="nil"/>
          <w:between w:val="nil"/>
        </w:pBdr>
        <w:spacing w:after="240" w:line="360" w:lineRule="auto"/>
        <w:ind w:right="-93"/>
        <w:jc w:val="both"/>
        <w:rPr>
          <w:rFonts w:ascii="Palatino Linotype" w:eastAsia="Palatino Linotype" w:hAnsi="Palatino Linotype" w:cs="Palatino Linotype"/>
          <w:b/>
          <w:color w:val="000000"/>
        </w:rPr>
      </w:pPr>
      <w:r w:rsidRPr="00A701B6">
        <w:rPr>
          <w:rFonts w:ascii="Palatino Linotype" w:eastAsia="Palatino Linotype" w:hAnsi="Palatino Linotype" w:cs="Palatino Linotype"/>
          <w:color w:val="000000"/>
        </w:rPr>
        <w:t xml:space="preserve">De lo que se deduce, que el </w:t>
      </w:r>
      <w:r w:rsidRPr="00A701B6">
        <w:rPr>
          <w:rFonts w:ascii="Palatino Linotype" w:eastAsia="Palatino Linotype" w:hAnsi="Palatino Linotype" w:cs="Palatino Linotype"/>
          <w:b/>
          <w:color w:val="000000"/>
        </w:rPr>
        <w:t>SUJETO OBLIGADO</w:t>
      </w:r>
      <w:r w:rsidRPr="00A701B6">
        <w:rPr>
          <w:rFonts w:ascii="Palatino Linotype" w:eastAsia="Palatino Linotype" w:hAnsi="Palatino Linotype" w:cs="Palatino Linotype"/>
          <w:color w:val="000000"/>
        </w:rPr>
        <w:t xml:space="preserve"> debe contar en sus archivos con documentos que den cuenta de lo solicitado, esto es  de los pagos que ha realizado al </w:t>
      </w:r>
      <w:r w:rsidRPr="00A701B6">
        <w:rPr>
          <w:rFonts w:ascii="Palatino Linotype" w:eastAsia="Palatino Linotype" w:hAnsi="Palatino Linotype" w:cs="Palatino Linotype"/>
        </w:rPr>
        <w:t>Instituto de Seguridad Social del Estado de México y Municipios</w:t>
      </w:r>
      <w:r w:rsidRPr="00A701B6">
        <w:rPr>
          <w:rFonts w:ascii="Palatino Linotype" w:eastAsia="Palatino Linotype" w:hAnsi="Palatino Linotype" w:cs="Palatino Linotype"/>
          <w:color w:val="000000"/>
        </w:rPr>
        <w:t xml:space="preserve"> de enero a marzo de 2022. </w:t>
      </w:r>
      <w:r w:rsidRPr="00A701B6">
        <w:rPr>
          <w:rFonts w:ascii="Palatino Linotype" w:eastAsia="Palatino Linotype" w:hAnsi="Palatino Linotype" w:cs="Palatino Linotype"/>
          <w:b/>
          <w:color w:val="000000"/>
        </w:rPr>
        <w:t xml:space="preserve">En este sentido, el SUJETO OBLIGADO debe entregar la información generada quincenal o mensualmente según sea el caso y en </w:t>
      </w:r>
      <w:r w:rsidR="00A701B6">
        <w:rPr>
          <w:rFonts w:ascii="Palatino Linotype" w:eastAsia="Palatino Linotype" w:hAnsi="Palatino Linotype" w:cs="Palatino Linotype"/>
          <w:b/>
          <w:color w:val="000000"/>
        </w:rPr>
        <w:t xml:space="preserve">el estado que ésta se encuentre y en versión publica de ser procedente en términos de lo señalado por el considerando quinto del presente fallo. </w:t>
      </w: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w:t>
      </w:r>
      <w:proofErr w:type="spellStart"/>
      <w:r>
        <w:rPr>
          <w:rFonts w:ascii="Palatino Linotype" w:eastAsia="Palatino Linotype" w:hAnsi="Palatino Linotype" w:cs="Palatino Linotype"/>
        </w:rPr>
        <w:t>de el</w:t>
      </w:r>
      <w:proofErr w:type="spellEnd"/>
      <w:r>
        <w:rPr>
          <w:rFonts w:ascii="Palatino Linotype" w:eastAsia="Palatino Linotype" w:hAnsi="Palatino Linotype" w:cs="Palatino Linotype"/>
        </w:rPr>
        <w:t xml:space="preserve"> RECURRENTE sin menoscabar el derecho a la protección de los datos personales de terceros.</w:t>
      </w:r>
    </w:p>
    <w:p w:rsidR="00A701B6" w:rsidRDefault="00A701B6" w:rsidP="00A701B6">
      <w:pPr>
        <w:spacing w:line="360" w:lineRule="auto"/>
        <w:jc w:val="both"/>
        <w:rPr>
          <w:rFonts w:ascii="Palatino Linotype" w:eastAsia="Palatino Linotype" w:hAnsi="Palatino Linotype" w:cs="Palatino Linotype"/>
        </w:rPr>
      </w:pPr>
    </w:p>
    <w:p w:rsidR="00A701B6" w:rsidRDefault="00A701B6" w:rsidP="00A701B6">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A701B6" w:rsidRDefault="00A701B6" w:rsidP="00A701B6">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A701B6" w:rsidRDefault="00A701B6" w:rsidP="00A701B6">
      <w:pPr>
        <w:ind w:left="993" w:right="1041"/>
        <w:jc w:val="both"/>
        <w:rPr>
          <w:rFonts w:ascii="Palatino Linotype" w:eastAsia="Palatino Linotype" w:hAnsi="Palatino Linotype" w:cs="Palatino Linotype"/>
          <w:i/>
          <w:sz w:val="22"/>
          <w:szCs w:val="22"/>
        </w:rPr>
      </w:pP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701B6" w:rsidRDefault="00A701B6" w:rsidP="00A701B6">
      <w:pPr>
        <w:ind w:left="993" w:right="1041"/>
        <w:jc w:val="both"/>
        <w:rPr>
          <w:rFonts w:ascii="Palatino Linotype" w:eastAsia="Palatino Linotype" w:hAnsi="Palatino Linotype" w:cs="Palatino Linotype"/>
          <w:i/>
          <w:sz w:val="22"/>
          <w:szCs w:val="22"/>
        </w:rPr>
      </w:pPr>
    </w:p>
    <w:p w:rsidR="00A701B6" w:rsidRDefault="00A701B6" w:rsidP="00A701B6">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701B6" w:rsidRDefault="00A701B6" w:rsidP="00A701B6">
      <w:pPr>
        <w:ind w:left="993" w:right="1041"/>
        <w:jc w:val="both"/>
        <w:rPr>
          <w:rFonts w:ascii="Palatino Linotype" w:eastAsia="Palatino Linotype" w:hAnsi="Palatino Linotype" w:cs="Palatino Linotype"/>
          <w:b/>
          <w:i/>
          <w:sz w:val="22"/>
          <w:szCs w:val="22"/>
        </w:rPr>
      </w:pP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A701B6" w:rsidRDefault="00A701B6" w:rsidP="00A701B6">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A701B6" w:rsidRDefault="00A701B6" w:rsidP="00A701B6">
      <w:pPr>
        <w:ind w:left="993" w:right="1041"/>
        <w:jc w:val="both"/>
        <w:rPr>
          <w:rFonts w:ascii="Palatino Linotype" w:eastAsia="Palatino Linotype" w:hAnsi="Palatino Linotype" w:cs="Palatino Linotype"/>
          <w:i/>
          <w:sz w:val="22"/>
          <w:szCs w:val="22"/>
        </w:rPr>
      </w:pPr>
    </w:p>
    <w:p w:rsidR="00A701B6" w:rsidRDefault="00A701B6" w:rsidP="00A701B6">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A701B6" w:rsidRDefault="00A701B6" w:rsidP="00A701B6">
      <w:pPr>
        <w:spacing w:line="360" w:lineRule="auto"/>
        <w:ind w:right="51"/>
        <w:jc w:val="both"/>
        <w:rPr>
          <w:rFonts w:ascii="Palatino Linotype" w:eastAsia="Palatino Linotype" w:hAnsi="Palatino Linotype" w:cs="Palatino Linotype"/>
        </w:rPr>
      </w:pPr>
    </w:p>
    <w:p w:rsidR="00A701B6" w:rsidRDefault="00A701B6" w:rsidP="00A701B6">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701B6" w:rsidRDefault="00A701B6" w:rsidP="00A701B6">
      <w:pPr>
        <w:spacing w:line="360" w:lineRule="auto"/>
        <w:ind w:right="51"/>
        <w:jc w:val="both"/>
        <w:rPr>
          <w:rFonts w:ascii="Palatino Linotype" w:eastAsia="Palatino Linotype" w:hAnsi="Palatino Linotype" w:cs="Palatino Linotype"/>
        </w:rPr>
      </w:pPr>
    </w:p>
    <w:p w:rsidR="00A701B6" w:rsidRDefault="00A701B6" w:rsidP="00A701B6">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sino que ello deberá realizarse en </w:t>
      </w:r>
      <w:r>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rsidR="00A701B6" w:rsidRDefault="00A701B6" w:rsidP="00A701B6">
      <w:pPr>
        <w:spacing w:line="360" w:lineRule="auto"/>
        <w:ind w:right="51"/>
        <w:jc w:val="both"/>
        <w:rPr>
          <w:rFonts w:ascii="Palatino Linotype" w:eastAsia="Palatino Linotype" w:hAnsi="Palatino Linotype" w:cs="Palatino Linotype"/>
        </w:rPr>
      </w:pP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A701B6" w:rsidRDefault="00A701B6" w:rsidP="00A701B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rsidR="00A701B6" w:rsidRDefault="00A701B6" w:rsidP="00A701B6">
      <w:pPr>
        <w:ind w:left="992" w:right="1043"/>
        <w:jc w:val="both"/>
        <w:rPr>
          <w:rFonts w:ascii="Palatino Linotype" w:eastAsia="Palatino Linotype" w:hAnsi="Palatino Linotype" w:cs="Palatino Linotype"/>
          <w:i/>
          <w:sz w:val="22"/>
          <w:szCs w:val="22"/>
        </w:rPr>
      </w:pP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A701B6" w:rsidRDefault="00A701B6" w:rsidP="00A701B6">
      <w:pPr>
        <w:spacing w:line="360" w:lineRule="auto"/>
        <w:jc w:val="both"/>
        <w:rPr>
          <w:rFonts w:ascii="Palatino Linotype" w:eastAsia="Palatino Linotype" w:hAnsi="Palatino Linotype" w:cs="Palatino Linotype"/>
        </w:rPr>
      </w:pP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A701B6" w:rsidRDefault="00A701B6" w:rsidP="00A701B6">
      <w:pPr>
        <w:spacing w:line="360" w:lineRule="auto"/>
        <w:jc w:val="both"/>
        <w:rPr>
          <w:rFonts w:ascii="Palatino Linotype" w:eastAsia="Palatino Linotype" w:hAnsi="Palatino Linotype" w:cs="Palatino Linotype"/>
        </w:rPr>
      </w:pPr>
    </w:p>
    <w:p w:rsidR="00A701B6" w:rsidRDefault="00A701B6" w:rsidP="00A701B6">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A701B6" w:rsidRDefault="00A701B6" w:rsidP="00A701B6">
      <w:pPr>
        <w:spacing w:before="240" w:line="360" w:lineRule="auto"/>
        <w:ind w:right="51"/>
        <w:jc w:val="both"/>
        <w:rPr>
          <w:rFonts w:ascii="Palatino Linotype" w:eastAsia="Palatino Linotype" w:hAnsi="Palatino Linotype" w:cs="Palatino Linotype"/>
          <w:i/>
          <w:sz w:val="22"/>
          <w:szCs w:val="22"/>
        </w:rPr>
      </w:pPr>
    </w:p>
    <w:p w:rsidR="00A701B6" w:rsidRDefault="00A701B6" w:rsidP="00A701B6">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A701B6" w:rsidRDefault="00A701B6" w:rsidP="00A701B6">
      <w:pPr>
        <w:spacing w:line="360" w:lineRule="auto"/>
        <w:ind w:right="51"/>
        <w:jc w:val="both"/>
        <w:rPr>
          <w:rFonts w:ascii="Palatino Linotype" w:eastAsia="Palatino Linotype" w:hAnsi="Palatino Linotype" w:cs="Palatino Linotype"/>
        </w:rPr>
      </w:pPr>
    </w:p>
    <w:p w:rsidR="00A701B6" w:rsidRPr="00F820D1" w:rsidRDefault="00A701B6" w:rsidP="00A701B6">
      <w:pPr>
        <w:spacing w:line="360" w:lineRule="auto"/>
        <w:jc w:val="both"/>
        <w:rPr>
          <w:rFonts w:ascii="Palatino Linotype" w:hAnsi="Palatino Linotype"/>
        </w:rPr>
      </w:pPr>
      <w:r w:rsidRPr="00F820D1">
        <w:rPr>
          <w:rFonts w:ascii="Palatino Linotype" w:hAnsi="Palatino Linotype" w:cs="Arial"/>
          <w:sz w:val="22"/>
          <w:szCs w:val="22"/>
        </w:rPr>
        <w:t xml:space="preserve">Es así, que </w:t>
      </w:r>
      <w:r w:rsidRPr="00F820D1">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A701B6" w:rsidRPr="00F820D1" w:rsidRDefault="00A701B6" w:rsidP="00A701B6">
      <w:pPr>
        <w:autoSpaceDE w:val="0"/>
        <w:autoSpaceDN w:val="0"/>
        <w:adjustRightInd w:val="0"/>
        <w:spacing w:line="360" w:lineRule="auto"/>
        <w:ind w:right="50"/>
        <w:jc w:val="both"/>
        <w:rPr>
          <w:rFonts w:ascii="Palatino Linotype" w:hAnsi="Palatino Linotype"/>
        </w:rPr>
      </w:pPr>
    </w:p>
    <w:p w:rsidR="00A701B6" w:rsidRPr="00F820D1" w:rsidRDefault="00A701B6" w:rsidP="00A701B6">
      <w:pPr>
        <w:autoSpaceDE w:val="0"/>
        <w:autoSpaceDN w:val="0"/>
        <w:adjustRightInd w:val="0"/>
        <w:spacing w:line="360" w:lineRule="auto"/>
        <w:ind w:right="51"/>
        <w:jc w:val="both"/>
        <w:rPr>
          <w:rFonts w:ascii="Palatino Linotype" w:hAnsi="Palatino Linotype"/>
        </w:rPr>
      </w:pPr>
      <w:r w:rsidRPr="00F820D1">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F820D1">
        <w:rPr>
          <w:rFonts w:ascii="Palatino Linotype" w:hAnsi="Palatino Linotype"/>
        </w:rPr>
        <w:lastRenderedPageBreak/>
        <w:t xml:space="preserve">público, toda vez que se podría dar un uso inadecuado a la misma o cometer algún ilícito o fraude en contra del patrimonio de los particulares. </w:t>
      </w:r>
    </w:p>
    <w:p w:rsidR="00A701B6" w:rsidRPr="00F820D1" w:rsidRDefault="00A701B6" w:rsidP="00A701B6">
      <w:pPr>
        <w:autoSpaceDE w:val="0"/>
        <w:autoSpaceDN w:val="0"/>
        <w:adjustRightInd w:val="0"/>
        <w:spacing w:line="360" w:lineRule="auto"/>
        <w:ind w:right="51"/>
        <w:jc w:val="both"/>
        <w:rPr>
          <w:rFonts w:ascii="Palatino Linotype" w:hAnsi="Palatino Linotype"/>
        </w:rPr>
      </w:pPr>
    </w:p>
    <w:p w:rsidR="00A701B6" w:rsidRPr="00F820D1" w:rsidRDefault="00A701B6" w:rsidP="00A701B6">
      <w:pPr>
        <w:autoSpaceDE w:val="0"/>
        <w:autoSpaceDN w:val="0"/>
        <w:adjustRightInd w:val="0"/>
        <w:spacing w:line="360" w:lineRule="auto"/>
        <w:ind w:right="50"/>
        <w:jc w:val="both"/>
        <w:rPr>
          <w:rFonts w:ascii="Palatino Linotype" w:hAnsi="Palatino Linotype"/>
        </w:rPr>
      </w:pPr>
      <w:r w:rsidRPr="00F820D1">
        <w:rPr>
          <w:rFonts w:ascii="Palatino Linotype" w:hAnsi="Palatino Linotype"/>
        </w:rPr>
        <w:t>Lo anterior encuentra sustento en el criterio 10/17 emitido por el Instituto Nacional de Transparencia y Acceso a la Información Pública del Estado de México y Municipios, que a la letra dicen:</w:t>
      </w:r>
    </w:p>
    <w:p w:rsidR="00A701B6" w:rsidRPr="00F820D1" w:rsidRDefault="00A701B6" w:rsidP="00A701B6">
      <w:pPr>
        <w:autoSpaceDE w:val="0"/>
        <w:autoSpaceDN w:val="0"/>
        <w:adjustRightInd w:val="0"/>
        <w:ind w:right="50"/>
        <w:jc w:val="both"/>
        <w:rPr>
          <w:rFonts w:ascii="Palatino Linotype" w:hAnsi="Palatino Linotype"/>
        </w:rPr>
      </w:pPr>
    </w:p>
    <w:p w:rsidR="00A701B6" w:rsidRPr="00F820D1" w:rsidRDefault="00A701B6" w:rsidP="00A701B6">
      <w:pPr>
        <w:autoSpaceDE w:val="0"/>
        <w:autoSpaceDN w:val="0"/>
        <w:adjustRightInd w:val="0"/>
        <w:ind w:left="851" w:right="1134"/>
        <w:jc w:val="both"/>
        <w:rPr>
          <w:rFonts w:ascii="Palatino Linotype" w:hAnsi="Palatino Linotype"/>
          <w:i/>
          <w:sz w:val="22"/>
          <w:szCs w:val="22"/>
        </w:rPr>
      </w:pPr>
      <w:r w:rsidRPr="00F820D1">
        <w:rPr>
          <w:rFonts w:ascii="Palatino Linotype" w:hAnsi="Palatino Linotype"/>
          <w:b/>
          <w:i/>
          <w:sz w:val="22"/>
          <w:szCs w:val="22"/>
        </w:rPr>
        <w:t>“Cuentas bancarias y/o CLABE interbancaria de personas físicas y morales privadas.</w:t>
      </w:r>
      <w:r w:rsidRPr="00F820D1">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A701B6" w:rsidRPr="00F820D1" w:rsidRDefault="00A701B6" w:rsidP="00A701B6">
      <w:pPr>
        <w:autoSpaceDE w:val="0"/>
        <w:autoSpaceDN w:val="0"/>
        <w:adjustRightInd w:val="0"/>
        <w:ind w:left="851" w:right="899"/>
        <w:jc w:val="center"/>
        <w:rPr>
          <w:rFonts w:ascii="Palatino Linotype" w:hAnsi="Palatino Linotype"/>
          <w:b/>
          <w:i/>
          <w:sz w:val="22"/>
          <w:szCs w:val="22"/>
        </w:rPr>
      </w:pPr>
    </w:p>
    <w:p w:rsidR="00A701B6" w:rsidRPr="00F820D1" w:rsidRDefault="00A701B6" w:rsidP="00A701B6">
      <w:pPr>
        <w:autoSpaceDE w:val="0"/>
        <w:autoSpaceDN w:val="0"/>
        <w:adjustRightInd w:val="0"/>
        <w:spacing w:line="360" w:lineRule="auto"/>
        <w:ind w:right="50"/>
        <w:jc w:val="both"/>
        <w:rPr>
          <w:rFonts w:ascii="Palatino Linotype" w:hAnsi="Palatino Linotype"/>
        </w:rPr>
      </w:pPr>
      <w:r w:rsidRPr="00F820D1">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A701B6" w:rsidRPr="00F820D1" w:rsidRDefault="00A701B6" w:rsidP="00A701B6">
      <w:pPr>
        <w:autoSpaceDE w:val="0"/>
        <w:autoSpaceDN w:val="0"/>
        <w:adjustRightInd w:val="0"/>
        <w:ind w:right="50"/>
        <w:jc w:val="both"/>
        <w:rPr>
          <w:rFonts w:ascii="Palatino Linotype" w:hAnsi="Palatino Linotype"/>
        </w:rPr>
      </w:pPr>
    </w:p>
    <w:p w:rsidR="00A701B6" w:rsidRPr="00F820D1" w:rsidRDefault="00A701B6" w:rsidP="00A701B6">
      <w:pPr>
        <w:autoSpaceDE w:val="0"/>
        <w:autoSpaceDN w:val="0"/>
        <w:adjustRightInd w:val="0"/>
        <w:ind w:left="851" w:right="1134"/>
        <w:jc w:val="both"/>
        <w:rPr>
          <w:rFonts w:ascii="Palatino Linotype" w:hAnsi="Palatino Linotype"/>
          <w:i/>
          <w:sz w:val="22"/>
          <w:szCs w:val="22"/>
        </w:rPr>
      </w:pPr>
      <w:r w:rsidRPr="00F820D1">
        <w:rPr>
          <w:rFonts w:ascii="Palatino Linotype" w:hAnsi="Palatino Linotype"/>
          <w:i/>
          <w:sz w:val="22"/>
          <w:szCs w:val="22"/>
        </w:rPr>
        <w:t>“</w:t>
      </w:r>
      <w:r w:rsidRPr="00F820D1">
        <w:rPr>
          <w:rFonts w:ascii="Palatino Linotype" w:hAnsi="Palatino Linotype"/>
          <w:b/>
          <w:i/>
          <w:sz w:val="22"/>
          <w:szCs w:val="22"/>
        </w:rPr>
        <w:t>Cuentas bancarias y/o CLABE interbancaria de sujetos obligados que reciben y/o transfieren recursos públicos, son información pública.</w:t>
      </w:r>
      <w:r w:rsidRPr="00F820D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A701B6" w:rsidRDefault="00A701B6" w:rsidP="00A701B6">
      <w:pPr>
        <w:spacing w:line="360" w:lineRule="auto"/>
        <w:ind w:right="51"/>
        <w:jc w:val="both"/>
        <w:rPr>
          <w:rFonts w:ascii="Palatino Linotype" w:eastAsia="Palatino Linotype" w:hAnsi="Palatino Linotype" w:cs="Palatino Linotype"/>
        </w:rPr>
      </w:pPr>
    </w:p>
    <w:p w:rsidR="00A701B6" w:rsidRPr="00141497" w:rsidRDefault="00A701B6" w:rsidP="00A701B6">
      <w:pPr>
        <w:autoSpaceDE w:val="0"/>
        <w:autoSpaceDN w:val="0"/>
        <w:adjustRightInd w:val="0"/>
        <w:spacing w:before="240" w:after="240" w:line="360" w:lineRule="auto"/>
        <w:ind w:right="50"/>
        <w:jc w:val="both"/>
        <w:rPr>
          <w:rFonts w:ascii="Palatino Linotype" w:hAnsi="Palatino Linotype" w:cs="Arial"/>
        </w:rPr>
      </w:pPr>
      <w:r>
        <w:rPr>
          <w:rFonts w:ascii="Palatino Linotype" w:eastAsia="Palatino Linotype" w:hAnsi="Palatino Linotype" w:cs="Palatino Linotype"/>
        </w:rPr>
        <w:lastRenderedPageBreak/>
        <w:t xml:space="preserve">Sobre el RFC, </w:t>
      </w:r>
      <w:r>
        <w:rPr>
          <w:rFonts w:ascii="Palatino Linotype" w:hAnsi="Palatino Linotype" w:cs="Arial"/>
        </w:rPr>
        <w:t>d</w:t>
      </w:r>
      <w:r w:rsidRPr="00141497">
        <w:rPr>
          <w:rFonts w:ascii="Palatino Linotype" w:hAnsi="Palatino Linotype" w:cs="Arial"/>
        </w:rPr>
        <w:t>ada la naturaleza de la información que se ordena, es importante resaltar que, si bien este Instituto ha sostenido que el RFC y domicilio de las personas físicas debe ser testado por los Sujetos Obligados,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versiones públicas de los documentos que elaboren para atender las solicitudes de información pública, lo cierto es que tratándose de proveedores, prestadores de servicios o</w:t>
      </w:r>
      <w:r>
        <w:rPr>
          <w:rFonts w:ascii="Palatino Linotype" w:hAnsi="Palatino Linotype" w:cs="Arial"/>
        </w:rPr>
        <w:t xml:space="preserve"> </w:t>
      </w:r>
      <w:r w:rsidRPr="00141497">
        <w:rPr>
          <w:rFonts w:ascii="Palatino Linotype" w:hAnsi="Palatino Linotype" w:cs="Arial"/>
        </w:rPr>
        <w:t>contratistas, dichos datos no deben ser suprimidos de las facturas y contratos que vayan a ser entregados.</w:t>
      </w:r>
    </w:p>
    <w:p w:rsidR="00A701B6" w:rsidRPr="00141497" w:rsidRDefault="00A701B6" w:rsidP="00A701B6">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A701B6" w:rsidRPr="00141497" w:rsidRDefault="00A701B6" w:rsidP="00A701B6">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w:t>
      </w:r>
      <w:r>
        <w:rPr>
          <w:rFonts w:ascii="Palatino Linotype" w:eastAsia="Palatino Linotype" w:hAnsi="Palatino Linotype" w:cs="Palatino Linotype"/>
        </w:rPr>
        <w:lastRenderedPageBreak/>
        <w:t xml:space="preserve">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A701B6" w:rsidRDefault="00A701B6" w:rsidP="00A701B6">
      <w:pPr>
        <w:ind w:left="709" w:right="709"/>
        <w:jc w:val="both"/>
        <w:rPr>
          <w:rFonts w:ascii="Palatino Linotype" w:eastAsia="Palatino Linotype" w:hAnsi="Palatino Linotype" w:cs="Palatino Linotype"/>
          <w:b/>
          <w:i/>
          <w:sz w:val="22"/>
          <w:szCs w:val="22"/>
        </w:rPr>
      </w:pPr>
    </w:p>
    <w:p w:rsidR="00A701B6" w:rsidRDefault="00A701B6" w:rsidP="00A701B6">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701B6" w:rsidRDefault="00A701B6" w:rsidP="00A701B6">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A701B6" w:rsidRDefault="00A701B6" w:rsidP="00A701B6">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A701B6" w:rsidRDefault="00A701B6" w:rsidP="00A701B6">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701B6" w:rsidRDefault="00A701B6" w:rsidP="00A701B6">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A701B6" w:rsidTr="001D7D2C">
        <w:trPr>
          <w:jc w:val="center"/>
        </w:trPr>
        <w:tc>
          <w:tcPr>
            <w:tcW w:w="1159" w:type="dxa"/>
            <w:tcBorders>
              <w:top w:val="nil"/>
              <w:left w:val="nil"/>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A701B6" w:rsidTr="001D7D2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A701B6" w:rsidTr="001D7D2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A701B6" w:rsidRDefault="00A701B6" w:rsidP="001D7D2C">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A701B6" w:rsidRDefault="00A701B6" w:rsidP="001D7D2C">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A701B6" w:rsidRDefault="00A701B6" w:rsidP="00A701B6">
      <w:pPr>
        <w:spacing w:before="240" w:line="360" w:lineRule="auto"/>
        <w:ind w:right="51"/>
        <w:jc w:val="both"/>
        <w:rPr>
          <w:rFonts w:ascii="Palatino Linotype" w:eastAsia="Palatino Linotype" w:hAnsi="Palatino Linotype" w:cs="Palatino Linotype"/>
        </w:rPr>
      </w:pP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A701B6" w:rsidRDefault="00A701B6" w:rsidP="00A701B6">
      <w:pPr>
        <w:spacing w:line="360" w:lineRule="auto"/>
        <w:jc w:val="both"/>
        <w:rPr>
          <w:rFonts w:ascii="Palatino Linotype" w:eastAsia="Palatino Linotype" w:hAnsi="Palatino Linotype" w:cs="Palatino Linotype"/>
        </w:rPr>
      </w:pPr>
    </w:p>
    <w:p w:rsidR="00A701B6" w:rsidRDefault="00A701B6" w:rsidP="00A701B6">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w:t>
      </w:r>
      <w:r>
        <w:rPr>
          <w:rFonts w:ascii="Palatino Linotype" w:eastAsia="Palatino Linotype" w:hAnsi="Palatino Linotype" w:cs="Palatino Linotype"/>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A701B6" w:rsidRDefault="00A701B6" w:rsidP="00A701B6">
      <w:pPr>
        <w:shd w:val="clear" w:color="auto" w:fill="FFFFFF"/>
        <w:spacing w:line="360" w:lineRule="auto"/>
        <w:ind w:right="51"/>
        <w:jc w:val="both"/>
        <w:rPr>
          <w:rFonts w:ascii="Palatino Linotype" w:eastAsia="Palatino Linotype" w:hAnsi="Palatino Linotype" w:cs="Palatino Linotype"/>
        </w:rPr>
      </w:pPr>
    </w:p>
    <w:p w:rsidR="00A701B6" w:rsidRDefault="00A701B6" w:rsidP="00A701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A701B6" w:rsidRDefault="00A701B6" w:rsidP="0036750E">
      <w:pPr>
        <w:spacing w:before="240" w:after="240" w:line="360" w:lineRule="auto"/>
        <w:contextualSpacing/>
        <w:jc w:val="both"/>
        <w:rPr>
          <w:rFonts w:ascii="Palatino Linotype" w:hAnsi="Palatino Linotype" w:cs="Arial"/>
        </w:rPr>
      </w:pPr>
    </w:p>
    <w:p w:rsidR="00AC3C64" w:rsidRPr="00911351" w:rsidRDefault="00AC3C64" w:rsidP="0036750E">
      <w:pPr>
        <w:spacing w:before="240" w:after="240" w:line="360" w:lineRule="auto"/>
        <w:contextualSpacing/>
        <w:jc w:val="both"/>
        <w:rPr>
          <w:rFonts w:ascii="Palatino Linotype" w:hAnsi="Palatino Linotype" w:cs="Arial"/>
        </w:rPr>
      </w:pPr>
      <w:r w:rsidRPr="00911351">
        <w:rPr>
          <w:rFonts w:ascii="Palatino Linotype" w:hAnsi="Palatino Linotype" w:cs="Arial"/>
        </w:rPr>
        <w:t xml:space="preserve">Así, con fundamento en lo prescrito en los artículos 5 párrafos </w:t>
      </w:r>
      <w:r w:rsidR="00D30935">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C678ED" w:rsidRPr="000818BF" w:rsidRDefault="00C678ED" w:rsidP="00C678ED">
      <w:pPr>
        <w:spacing w:before="240" w:after="240" w:line="360" w:lineRule="auto"/>
        <w:jc w:val="both"/>
        <w:rPr>
          <w:rFonts w:ascii="Palatino Linotype" w:hAnsi="Palatino Linotype" w:cs="Arial"/>
        </w:rPr>
      </w:pPr>
      <w:r w:rsidRPr="004B4421">
        <w:rPr>
          <w:rFonts w:ascii="Palatino Linotype" w:hAnsi="Palatino Linotype" w:cs="Arial"/>
          <w:b/>
        </w:rPr>
        <w:lastRenderedPageBreak/>
        <w:t xml:space="preserve">Primero. </w:t>
      </w:r>
      <w:r>
        <w:rPr>
          <w:rFonts w:ascii="Palatino Linotype" w:hAnsi="Palatino Linotype" w:cs="Arial"/>
          <w:lang w:val="es-ES_tradnl"/>
        </w:rPr>
        <w:t>Resultan</w:t>
      </w:r>
      <w:r w:rsidR="00AF5151">
        <w:rPr>
          <w:rFonts w:ascii="Palatino Linotype" w:hAnsi="Palatino Linotype" w:cs="Arial"/>
          <w:lang w:val="es-ES_tradnl"/>
        </w:rPr>
        <w:t xml:space="preserve"> </w:t>
      </w:r>
      <w:r w:rsidRPr="004B4421">
        <w:rPr>
          <w:rFonts w:ascii="Palatino Linotype" w:hAnsi="Palatino Linotype" w:cs="Arial"/>
          <w:lang w:val="es-ES_tradnl"/>
        </w:rPr>
        <w:t xml:space="preserve">fundados </w:t>
      </w:r>
      <w:r w:rsidRPr="004B4421">
        <w:rPr>
          <w:rFonts w:ascii="Palatino Linotype" w:eastAsia="Arial Unicode MS" w:hAnsi="Palatino Linotype" w:cs="Arial"/>
        </w:rPr>
        <w:t xml:space="preserve">los motivos de inconformidad hechos valer por </w:t>
      </w:r>
      <w:r w:rsidR="007263A5">
        <w:rPr>
          <w:rFonts w:ascii="Palatino Linotype" w:eastAsia="Arial Unicode MS" w:hAnsi="Palatino Linotype" w:cs="Arial"/>
        </w:rPr>
        <w:t xml:space="preserve">el </w:t>
      </w:r>
      <w:r w:rsidR="007263A5" w:rsidRPr="00DD1F53">
        <w:rPr>
          <w:rFonts w:ascii="Palatino Linotype" w:eastAsia="Arial Unicode MS" w:hAnsi="Palatino Linotype" w:cs="Arial"/>
          <w:b/>
        </w:rPr>
        <w:t>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sidR="00150108">
        <w:rPr>
          <w:rFonts w:ascii="Palatino Linotype" w:eastAsia="Palatino Linotype" w:hAnsi="Palatino Linotype" w:cs="Palatino Linotype"/>
          <w:b/>
        </w:rPr>
        <w:t>05024/INFOEM/IP/RR/2022</w:t>
      </w:r>
      <w:r>
        <w:rPr>
          <w:rFonts w:ascii="Palatino Linotype" w:eastAsia="Palatino Linotype" w:hAnsi="Palatino Linotype" w:cs="Palatino Linotype"/>
          <w:b/>
        </w:rPr>
        <w:t xml:space="preserve">, </w:t>
      </w:r>
      <w:r w:rsidRPr="000818BF">
        <w:rPr>
          <w:rFonts w:ascii="Palatino Linotype" w:hAnsi="Palatino Linotype" w:cs="Arial"/>
          <w:lang w:val="es-MX" w:eastAsia="en-US"/>
        </w:rPr>
        <w:t xml:space="preserve">por lo que, en términos del 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BD77A2">
        <w:rPr>
          <w:rFonts w:ascii="Palatino Linotype" w:hAnsi="Palatino Linotype" w:cs="Arial"/>
          <w:b/>
          <w:lang w:val="es-MX" w:eastAsia="en-US"/>
        </w:rPr>
        <w:t>MODIFICA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w:t>
      </w:r>
      <w:r w:rsidR="00975630" w:rsidRPr="00975630">
        <w:rPr>
          <w:rFonts w:ascii="Palatino Linotype" w:hAnsi="Palatino Linotype" w:cs="Arial"/>
          <w:b/>
          <w:bCs/>
          <w:lang w:val="es-MX" w:eastAsia="en-US"/>
        </w:rPr>
        <w:t>SUJETO OBLIGADO</w:t>
      </w:r>
      <w:r>
        <w:rPr>
          <w:rFonts w:ascii="Palatino Linotype" w:hAnsi="Palatino Linotype" w:cs="Arial"/>
          <w:bCs/>
          <w:lang w:val="es-MX" w:eastAsia="en-US"/>
        </w:rPr>
        <w:t>.</w:t>
      </w:r>
    </w:p>
    <w:p w:rsidR="00C678ED" w:rsidRDefault="00C678ED" w:rsidP="00C678ED">
      <w:pPr>
        <w:spacing w:before="240" w:after="240" w:line="360" w:lineRule="auto"/>
        <w:ind w:right="49"/>
        <w:jc w:val="both"/>
        <w:rPr>
          <w:rFonts w:ascii="Palatino Linotype" w:hAnsi="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00975630" w:rsidRPr="00911351">
        <w:rPr>
          <w:rFonts w:ascii="Palatino Linotype" w:hAnsi="Palatino Linotype"/>
          <w:b/>
        </w:rPr>
        <w:t>SUJETO OBLIGADO</w:t>
      </w:r>
      <w:r w:rsidR="00975630" w:rsidRPr="00911351">
        <w:rPr>
          <w:rFonts w:ascii="Palatino Linotype" w:hAnsi="Palatino Linotype"/>
        </w:rPr>
        <w:t xml:space="preserve"> </w:t>
      </w:r>
      <w:r w:rsidRPr="00911351">
        <w:rPr>
          <w:rFonts w:ascii="Palatino Linotype" w:hAnsi="Palatino Linotype"/>
        </w:rPr>
        <w:t>a que,</w:t>
      </w:r>
      <w:r w:rsidRPr="00911351">
        <w:rPr>
          <w:rFonts w:ascii="Palatino Linotype" w:hAnsi="Palatino Linotype"/>
          <w:b/>
        </w:rPr>
        <w:t xml:space="preserve"> </w:t>
      </w:r>
      <w:r>
        <w:rPr>
          <w:rFonts w:ascii="Palatino Linotype" w:hAnsi="Palatino Linotype"/>
        </w:rPr>
        <w:t>en términos del Considerando Cuarto</w:t>
      </w:r>
      <w:r w:rsidR="00A701B6">
        <w:rPr>
          <w:rFonts w:ascii="Palatino Linotype" w:hAnsi="Palatino Linotype"/>
        </w:rPr>
        <w:t xml:space="preserve"> y Quinto</w:t>
      </w:r>
      <w:r>
        <w:rPr>
          <w:rFonts w:ascii="Palatino Linotype" w:hAnsi="Palatino Linotype"/>
        </w:rPr>
        <w:t xml:space="preserve">, haga entrega vía SAIMEX, </w:t>
      </w:r>
      <w:r w:rsidR="00A701B6">
        <w:rPr>
          <w:rFonts w:ascii="Palatino Linotype" w:hAnsi="Palatino Linotype"/>
        </w:rPr>
        <w:t xml:space="preserve">en versión pública de ser procedente, </w:t>
      </w:r>
      <w:r w:rsidR="00BD77A2">
        <w:rPr>
          <w:rFonts w:ascii="Palatino Linotype" w:hAnsi="Palatino Linotype"/>
        </w:rPr>
        <w:t>de</w:t>
      </w:r>
      <w:r w:rsidR="00B86B4E">
        <w:rPr>
          <w:rFonts w:ascii="Palatino Linotype" w:hAnsi="Palatino Linotype"/>
        </w:rPr>
        <w:t>l documento en donde conste</w:t>
      </w:r>
      <w:r w:rsidR="00ED6E6B">
        <w:rPr>
          <w:rFonts w:ascii="Palatino Linotype" w:hAnsi="Palatino Linotype"/>
        </w:rPr>
        <w:t xml:space="preserve"> </w:t>
      </w:r>
      <w:r>
        <w:rPr>
          <w:rFonts w:ascii="Palatino Linotype" w:hAnsi="Palatino Linotype"/>
        </w:rPr>
        <w:t>lo siguiente:</w:t>
      </w:r>
    </w:p>
    <w:p w:rsidR="00A701B6" w:rsidRDefault="00A701B6" w:rsidP="00C678ED">
      <w:pPr>
        <w:spacing w:before="240" w:after="240" w:line="360" w:lineRule="auto"/>
        <w:ind w:right="49"/>
        <w:jc w:val="both"/>
        <w:rPr>
          <w:rFonts w:ascii="Palatino Linotype" w:hAnsi="Palatino Linotype"/>
        </w:rPr>
      </w:pPr>
      <w:r>
        <w:rPr>
          <w:rFonts w:ascii="Palatino Linotype" w:hAnsi="Palatino Linotype"/>
        </w:rPr>
        <w:t xml:space="preserve">De su </w:t>
      </w:r>
      <w:r w:rsidRPr="00070E0A">
        <w:rPr>
          <w:rFonts w:ascii="Palatino Linotype" w:hAnsi="Palatino Linotype"/>
        </w:rPr>
        <w:t>Organismo Público Descentralizado para la Prestación de los Servicios de Agua Potable, Alcantarillado y Saneamiento</w:t>
      </w:r>
      <w:r>
        <w:rPr>
          <w:rFonts w:ascii="Palatino Linotype" w:hAnsi="Palatino Linotype"/>
        </w:rPr>
        <w:t>:</w:t>
      </w:r>
    </w:p>
    <w:p w:rsidR="00B86B4E" w:rsidRPr="00A701B6" w:rsidRDefault="00B86B4E" w:rsidP="0066472F">
      <w:pPr>
        <w:pStyle w:val="Prrafodelista"/>
        <w:numPr>
          <w:ilvl w:val="0"/>
          <w:numId w:val="27"/>
        </w:numPr>
        <w:spacing w:before="240" w:after="240" w:line="360" w:lineRule="auto"/>
        <w:contextualSpacing/>
        <w:jc w:val="both"/>
        <w:rPr>
          <w:rFonts w:ascii="Palatino Linotype" w:hAnsi="Palatino Linotype" w:cs="Arial"/>
          <w:color w:val="FF0000"/>
        </w:rPr>
      </w:pPr>
      <w:r w:rsidRPr="00850EA0">
        <w:rPr>
          <w:rFonts w:ascii="Palatino Linotype" w:hAnsi="Palatino Linotype" w:cs="Arial"/>
          <w:sz w:val="24"/>
          <w:szCs w:val="24"/>
        </w:rPr>
        <w:t xml:space="preserve">El </w:t>
      </w:r>
      <w:r w:rsidRPr="00850EA0">
        <w:rPr>
          <w:rFonts w:ascii="Verdana" w:hAnsi="Verdana"/>
          <w:color w:val="000000"/>
          <w:sz w:val="24"/>
          <w:szCs w:val="24"/>
        </w:rPr>
        <w:t xml:space="preserve"> </w:t>
      </w:r>
      <w:r w:rsidRPr="00850EA0">
        <w:rPr>
          <w:rFonts w:ascii="Palatino Linotype" w:hAnsi="Palatino Linotype" w:cs="Arial"/>
          <w:sz w:val="24"/>
          <w:szCs w:val="24"/>
        </w:rPr>
        <w:t xml:space="preserve">expediente de pagos al Instituto de Seguridad Social del Estado de México y Municipios del primero de enero al primero de </w:t>
      </w:r>
      <w:r w:rsidR="00A701B6">
        <w:rPr>
          <w:rFonts w:ascii="Palatino Linotype" w:hAnsi="Palatino Linotype" w:cs="Arial"/>
          <w:sz w:val="24"/>
          <w:szCs w:val="24"/>
        </w:rPr>
        <w:t>marzo del año dos mil veintidós.</w:t>
      </w:r>
    </w:p>
    <w:p w:rsidR="00A701B6" w:rsidRPr="00A701B6" w:rsidRDefault="00A701B6" w:rsidP="00A701B6">
      <w:pPr>
        <w:pStyle w:val="Prrafodelista"/>
        <w:spacing w:before="240" w:after="240" w:line="360" w:lineRule="auto"/>
        <w:ind w:left="720"/>
        <w:contextualSpacing/>
        <w:jc w:val="both"/>
        <w:rPr>
          <w:rFonts w:ascii="Palatino Linotype" w:hAnsi="Palatino Linotype" w:cs="Arial"/>
          <w:color w:val="FF0000"/>
        </w:rPr>
      </w:pPr>
    </w:p>
    <w:p w:rsidR="00A701B6" w:rsidRPr="00BA2905" w:rsidRDefault="00A701B6" w:rsidP="00A701B6">
      <w:pPr>
        <w:pStyle w:val="Prrafodelista"/>
        <w:pBdr>
          <w:top w:val="nil"/>
          <w:left w:val="nil"/>
          <w:bottom w:val="nil"/>
          <w:right w:val="nil"/>
          <w:between w:val="nil"/>
        </w:pBdr>
        <w:autoSpaceDE w:val="0"/>
        <w:autoSpaceDN w:val="0"/>
        <w:adjustRightInd w:val="0"/>
        <w:spacing w:before="240" w:after="240" w:line="360" w:lineRule="auto"/>
        <w:ind w:left="720" w:right="49"/>
        <w:jc w:val="both"/>
        <w:rPr>
          <w:rFonts w:ascii="Palatino Linotype" w:eastAsia="Palatino Linotype" w:hAnsi="Palatino Linotype" w:cs="Palatino Linotype"/>
          <w:i/>
          <w:color w:val="000000"/>
        </w:rPr>
      </w:pPr>
      <w:r w:rsidRPr="00BA2905">
        <w:rPr>
          <w:rFonts w:ascii="Palatino Linotype" w:eastAsia="Palatino Linotype" w:hAnsi="Palatino Linotype" w:cs="Palatino Linotype"/>
          <w:i/>
          <w:color w:val="000000"/>
        </w:rPr>
        <w:t xml:space="preserve">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Pr="00BA2905">
        <w:rPr>
          <w:rFonts w:ascii="Palatino Linotype" w:eastAsia="Palatino Linotype" w:hAnsi="Palatino Linotype" w:cs="Palatino Linotype"/>
          <w:b/>
          <w:i/>
          <w:color w:val="000000"/>
        </w:rPr>
        <w:t>RECURRENTE</w:t>
      </w:r>
      <w:r w:rsidRPr="00BA2905">
        <w:rPr>
          <w:rFonts w:ascii="Palatino Linotype" w:eastAsia="Palatino Linotype" w:hAnsi="Palatino Linotype" w:cs="Palatino Linotype"/>
          <w:i/>
          <w:color w:val="000000"/>
        </w:rPr>
        <w:t>, mismo que igualmente hará de su conocimiento.</w:t>
      </w:r>
    </w:p>
    <w:p w:rsidR="00C678ED" w:rsidRDefault="00C678ED" w:rsidP="00C678ED">
      <w:pPr>
        <w:spacing w:before="240" w:after="240" w:line="360" w:lineRule="auto"/>
        <w:contextualSpacing/>
        <w:jc w:val="both"/>
        <w:rPr>
          <w:rFonts w:ascii="Palatino Linotype" w:hAnsi="Palatino Linotype"/>
          <w:shd w:val="clear" w:color="auto" w:fill="FFFFFF"/>
        </w:rPr>
      </w:pPr>
      <w:r>
        <w:rPr>
          <w:rFonts w:ascii="Palatino Linotype" w:hAnsi="Palatino Linotype" w:cs="Arial"/>
          <w:b/>
        </w:rPr>
        <w:t>Tercero.</w:t>
      </w:r>
      <w:r w:rsidR="00570E5C">
        <w:rPr>
          <w:rFonts w:ascii="Palatino Linotype" w:hAnsi="Palatino Linotype" w:cs="Arial"/>
          <w:b/>
          <w:bCs/>
          <w:shd w:val="clear" w:color="auto" w:fill="FFFFFF"/>
        </w:rPr>
        <w:t xml:space="preserve"> Notifíquese vía SAIMEX,</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00975630" w:rsidRPr="00975630">
        <w:rPr>
          <w:rFonts w:ascii="Palatino Linotype" w:hAnsi="Palatino Linotype"/>
          <w:b/>
          <w:bCs/>
          <w:shd w:val="clear" w:color="auto" w:fill="FFFFFF"/>
        </w:rPr>
        <w:t>SUJETO OBLIGADO</w:t>
      </w:r>
      <w:r w:rsidR="00975630">
        <w:rPr>
          <w:rFonts w:ascii="Palatino Linotype" w:hAnsi="Palatino Linotype"/>
          <w:bCs/>
          <w:shd w:val="clear" w:color="auto" w:fill="FFFFFF"/>
        </w:rPr>
        <w:t xml:space="preserve"> </w:t>
      </w:r>
      <w:r>
        <w:rPr>
          <w:rFonts w:ascii="Palatino Linotype" w:hAnsi="Palatino Linotype"/>
          <w:bCs/>
          <w:shd w:val="clear" w:color="auto" w:fill="FFFFFF"/>
        </w:rPr>
        <w:t>la presente resolución</w:t>
      </w:r>
      <w:r w:rsidRPr="00911351">
        <w:rPr>
          <w:rFonts w:ascii="Palatino Linotype" w:hAnsi="Palatino Linotype"/>
          <w:shd w:val="clear" w:color="auto" w:fill="FFFFFF"/>
        </w:rPr>
        <w:t xml:space="preserve">, para que </w:t>
      </w:r>
      <w:r w:rsidR="00491059" w:rsidRPr="00911351">
        <w:rPr>
          <w:rFonts w:ascii="Palatino Linotype" w:hAnsi="Palatino Linotype"/>
          <w:shd w:val="clear" w:color="auto" w:fill="FFFFFF"/>
        </w:rPr>
        <w:t>conforme al artículo</w:t>
      </w:r>
      <w:r w:rsidRPr="00911351">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w:t>
      </w:r>
      <w:r w:rsidRPr="00911351">
        <w:rPr>
          <w:rFonts w:ascii="Palatino Linotype" w:hAnsi="Palatino Linotype"/>
          <w:shd w:val="clear" w:color="auto" w:fill="FFFFFF"/>
        </w:rPr>
        <w:lastRenderedPageBreak/>
        <w:t>ordenado dentro del plazo de diez días hábiles, debiendo informar a este Instituto en un plazo de tres días hábiles siguientes sobre el cumplimiento dado.</w:t>
      </w:r>
    </w:p>
    <w:p w:rsidR="00B577D5" w:rsidRDefault="00B577D5" w:rsidP="00C678ED">
      <w:pPr>
        <w:spacing w:before="240" w:after="240" w:line="360" w:lineRule="auto"/>
        <w:contextualSpacing/>
        <w:jc w:val="both"/>
        <w:rPr>
          <w:rFonts w:ascii="Palatino Linotype" w:hAnsi="Palatino Linotype"/>
          <w:shd w:val="clear" w:color="auto" w:fill="FFFFFF"/>
        </w:rPr>
      </w:pPr>
    </w:p>
    <w:p w:rsidR="00C678ED" w:rsidRDefault="00C678ED" w:rsidP="00C678ED">
      <w:pPr>
        <w:spacing w:line="360" w:lineRule="auto"/>
        <w:ind w:right="49"/>
        <w:jc w:val="both"/>
        <w:rPr>
          <w:rFonts w:ascii="Palatino Linotype" w:hAnsi="Palatino Linotype" w:cs="Arial"/>
        </w:rPr>
      </w:pPr>
      <w:r>
        <w:rPr>
          <w:rFonts w:ascii="Palatino Linotype" w:hAnsi="Palatino Linotype" w:cs="Arial"/>
          <w:b/>
        </w:rPr>
        <w:t>Cuarto.</w:t>
      </w:r>
      <w:r w:rsidRPr="00911351">
        <w:rPr>
          <w:rFonts w:ascii="Palatino Linotype" w:hAnsi="Palatino Linotype" w:cs="Arial"/>
          <w:b/>
        </w:rPr>
        <w:t xml:space="preserve"> </w:t>
      </w:r>
      <w:r w:rsidR="00570E5C">
        <w:rPr>
          <w:rFonts w:ascii="Palatino Linotype" w:hAnsi="Palatino Linotype" w:cs="Arial"/>
          <w:b/>
          <w:bCs/>
          <w:shd w:val="clear" w:color="auto" w:fill="FFFFFF"/>
        </w:rPr>
        <w:t>Notifíquese vía SAIMEX</w:t>
      </w:r>
      <w:r w:rsidR="00570E5C">
        <w:rPr>
          <w:rFonts w:ascii="Palatino Linotype" w:hAnsi="Palatino Linotype" w:cs="Arial"/>
        </w:rPr>
        <w:t xml:space="preserve">, a </w:t>
      </w:r>
      <w:r w:rsidR="00ED6E6B">
        <w:rPr>
          <w:rFonts w:ascii="Palatino Linotype" w:hAnsi="Palatino Linotype" w:cs="Arial"/>
        </w:rPr>
        <w:t xml:space="preserve">la parte </w:t>
      </w:r>
      <w:r w:rsidR="00975630" w:rsidRPr="00975630">
        <w:rPr>
          <w:rFonts w:ascii="Palatino Linotype" w:hAnsi="Palatino Linotype" w:cs="Arial"/>
          <w:b/>
        </w:rPr>
        <w:t>RECURRENTE</w:t>
      </w:r>
      <w:r w:rsidRPr="00911351">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rsidR="00975630" w:rsidRDefault="00975630" w:rsidP="00C678ED">
      <w:pPr>
        <w:spacing w:line="360" w:lineRule="auto"/>
        <w:ind w:right="49"/>
        <w:jc w:val="both"/>
        <w:rPr>
          <w:rFonts w:ascii="Palatino Linotype" w:hAnsi="Palatino Linotype" w:cs="Arial"/>
        </w:rPr>
      </w:pPr>
    </w:p>
    <w:p w:rsidR="00025B60" w:rsidRPr="002504B2" w:rsidRDefault="00025B60" w:rsidP="00025B60">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975630" w:rsidRPr="00975630">
        <w:rPr>
          <w:rFonts w:ascii="Palatino Linotype" w:hAnsi="Palatino Linotype" w:cs="Arial"/>
          <w:b/>
          <w:bCs/>
        </w:rPr>
        <w:t>SUJETO OBLIGADO</w:t>
      </w:r>
      <w:r w:rsidR="00975630" w:rsidRPr="002504B2">
        <w:rPr>
          <w:rFonts w:ascii="Palatino Linotype" w:hAnsi="Palatino Linotype" w:cs="Arial"/>
          <w:bCs/>
        </w:rPr>
        <w:t xml:space="preserve"> </w:t>
      </w:r>
      <w:r w:rsidRPr="002504B2">
        <w:rPr>
          <w:rFonts w:ascii="Palatino Linotype" w:hAnsi="Palatino Linotype" w:cs="Arial"/>
          <w:bCs/>
        </w:rPr>
        <w:t>de manera fundada y motivada, podrá solicitar una ampliación de plazo para el cumplimiento de la presente resolución</w:t>
      </w:r>
      <w:r>
        <w:rPr>
          <w:rFonts w:ascii="Palatino Linotype" w:hAnsi="Palatino Linotype" w:cs="Arial"/>
          <w:bCs/>
        </w:rPr>
        <w:t>.</w:t>
      </w:r>
    </w:p>
    <w:p w:rsidR="00521972" w:rsidRDefault="00025B60" w:rsidP="00521972">
      <w:pPr>
        <w:spacing w:before="240" w:after="240" w:line="360" w:lineRule="auto"/>
        <w:jc w:val="both"/>
        <w:rPr>
          <w:rFonts w:ascii="Palatino Linotype" w:hAnsi="Palatino Linotype"/>
        </w:rPr>
        <w:sectPr w:rsidR="00521972" w:rsidSect="00CA6FB7">
          <w:headerReference w:type="default" r:id="rId13"/>
          <w:footerReference w:type="default" r:id="rId14"/>
          <w:headerReference w:type="first" r:id="rId15"/>
          <w:footerReference w:type="first" r:id="rId16"/>
          <w:pgSz w:w="12240" w:h="15840"/>
          <w:pgMar w:top="2041" w:right="1701"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B86B4E">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LUIS GUSTAVO PARRA NORIEGA Y GUADALUPE RAMÍREZ PEÑA; EN </w:t>
      </w:r>
      <w:r w:rsidR="00B86B4E">
        <w:rPr>
          <w:rFonts w:ascii="Palatino Linotype" w:hAnsi="Palatino Linotype"/>
          <w:color w:val="222222"/>
          <w:shd w:val="clear" w:color="auto" w:fill="FFFFFF"/>
        </w:rPr>
        <w:t xml:space="preserve">LA VIGÉSIMA NOVENA </w:t>
      </w:r>
      <w:r w:rsidRPr="00057382">
        <w:rPr>
          <w:rFonts w:ascii="Palatino Linotype" w:hAnsi="Palatino Linotype"/>
          <w:color w:val="222222"/>
          <w:shd w:val="clear" w:color="auto" w:fill="FFFFFF"/>
        </w:rPr>
        <w:t xml:space="preserve">SESIÓN ORDINARIA CELEBRADA </w:t>
      </w:r>
      <w:r w:rsidR="00B86B4E" w:rsidRPr="00057382">
        <w:rPr>
          <w:rFonts w:ascii="Palatino Linotype" w:hAnsi="Palatino Linotype"/>
          <w:color w:val="222222"/>
          <w:shd w:val="clear" w:color="auto" w:fill="FFFFFF"/>
        </w:rPr>
        <w:t xml:space="preserve">EL </w:t>
      </w:r>
      <w:r w:rsidR="00B86B4E">
        <w:rPr>
          <w:rFonts w:ascii="Palatino Linotype" w:hAnsi="Palatino Linotype"/>
          <w:color w:val="222222"/>
          <w:shd w:val="clear" w:color="auto" w:fill="FFFFFF"/>
        </w:rPr>
        <w:t>DIECISIETE</w:t>
      </w:r>
      <w:r w:rsidR="00B86B4E">
        <w:rPr>
          <w:rFonts w:ascii="Palatino Linotype" w:hAnsi="Palatino Linotype"/>
        </w:rPr>
        <w:t xml:space="preserve"> DE AGOSTO </w:t>
      </w:r>
      <w:r w:rsidR="00B86B4E" w:rsidRPr="00C16B45">
        <w:rPr>
          <w:rFonts w:ascii="Palatino Linotype" w:hAnsi="Palatino Linotype"/>
        </w:rPr>
        <w:t>DE</w:t>
      </w:r>
      <w:r w:rsidR="00B86B4E">
        <w:rPr>
          <w:rFonts w:ascii="Palatino Linotype" w:hAnsi="Palatino Linotype"/>
        </w:rPr>
        <w:t>L</w:t>
      </w:r>
      <w:r w:rsidR="00B86B4E" w:rsidRPr="00C16B45">
        <w:rPr>
          <w:rFonts w:ascii="Palatino Linotype" w:hAnsi="Palatino Linotype"/>
        </w:rPr>
        <w:t xml:space="preserve"> </w:t>
      </w:r>
      <w:r w:rsidR="00975630">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RAMÍREZ</w:t>
      </w:r>
      <w:r w:rsidR="00521972">
        <w:rPr>
          <w:rFonts w:ascii="Palatino Linotype" w:hAnsi="Palatino Linotype"/>
        </w:rPr>
        <w:t>.</w:t>
      </w:r>
      <w:r w:rsidR="00865060">
        <w:rPr>
          <w:rFonts w:ascii="Palatino Linotype" w:hAnsi="Palatino Linotype"/>
        </w:rPr>
        <w:t xml:space="preserve">    </w:t>
      </w:r>
    </w:p>
    <w:p w:rsidR="00025B60" w:rsidRPr="00226479" w:rsidRDefault="00025B60" w:rsidP="00521972">
      <w:pPr>
        <w:spacing w:before="240" w:after="240" w:line="360" w:lineRule="auto"/>
        <w:jc w:val="both"/>
        <w:rPr>
          <w:rFonts w:ascii="Palatino Linotype" w:hAnsi="Palatino Linotype" w:cs="Arial"/>
        </w:rPr>
      </w:pPr>
    </w:p>
    <w:sectPr w:rsidR="00025B60" w:rsidRPr="00226479" w:rsidSect="00CA6FB7">
      <w:head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004" w:rsidRDefault="003D2004" w:rsidP="00AC3C64">
      <w:r>
        <w:separator/>
      </w:r>
    </w:p>
  </w:endnote>
  <w:endnote w:type="continuationSeparator" w:id="0">
    <w:p w:rsidR="003D2004" w:rsidRDefault="003D2004"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A5" w:rsidRDefault="007263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765DE">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765DE">
      <w:rPr>
        <w:rFonts w:ascii="Arial" w:hAnsi="Arial" w:cs="Arial"/>
        <w:b/>
        <w:bCs/>
        <w:noProof/>
        <w:sz w:val="20"/>
        <w:szCs w:val="20"/>
      </w:rPr>
      <w:t>37</w:t>
    </w:r>
    <w:r>
      <w:rPr>
        <w:rFonts w:ascii="Arial" w:hAnsi="Arial" w:cs="Arial"/>
        <w:b/>
        <w:bCs/>
        <w:sz w:val="20"/>
        <w:szCs w:val="20"/>
      </w:rPr>
      <w:fldChar w:fldCharType="end"/>
    </w:r>
  </w:p>
  <w:p w:rsidR="007263A5" w:rsidRDefault="007263A5" w:rsidP="00CA6FB7">
    <w:pPr>
      <w:pStyle w:val="Piedepgina"/>
      <w:rPr>
        <w:rFonts w:ascii="Times New Roman" w:hAnsi="Times New Roman" w:cs="Times New Roman"/>
      </w:rPr>
    </w:pPr>
  </w:p>
  <w:p w:rsidR="007263A5" w:rsidRDefault="007263A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A5" w:rsidRDefault="007263A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765D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765DE">
      <w:rPr>
        <w:rFonts w:ascii="Arial" w:hAnsi="Arial" w:cs="Arial"/>
        <w:b/>
        <w:bCs/>
        <w:noProof/>
        <w:sz w:val="20"/>
        <w:szCs w:val="20"/>
      </w:rPr>
      <w:t>37</w:t>
    </w:r>
    <w:r>
      <w:rPr>
        <w:rFonts w:ascii="Arial" w:hAnsi="Arial" w:cs="Arial"/>
        <w:b/>
        <w:bCs/>
        <w:sz w:val="20"/>
        <w:szCs w:val="20"/>
      </w:rPr>
      <w:fldChar w:fldCharType="end"/>
    </w:r>
  </w:p>
  <w:p w:rsidR="007263A5" w:rsidRDefault="007263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004" w:rsidRDefault="003D2004" w:rsidP="00AC3C64">
      <w:r>
        <w:separator/>
      </w:r>
    </w:p>
  </w:footnote>
  <w:footnote w:type="continuationSeparator" w:id="0">
    <w:p w:rsidR="003D2004" w:rsidRDefault="003D2004" w:rsidP="00AC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7263A5" w:rsidTr="00CA6FB7">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7263A5" w:rsidRDefault="009B7454" w:rsidP="00CA6FB7">
          <w:pPr>
            <w:jc w:val="both"/>
            <w:rPr>
              <w:rFonts w:ascii="Palatino Linotype" w:hAnsi="Palatino Linotype"/>
              <w:b/>
              <w:sz w:val="22"/>
              <w:szCs w:val="22"/>
              <w:lang w:val="es-ES_tradnl"/>
            </w:rPr>
          </w:pPr>
          <w:r>
            <w:rPr>
              <w:rFonts w:ascii="Palatino Linotype" w:hAnsi="Palatino Linotype"/>
              <w:b/>
              <w:sz w:val="22"/>
              <w:szCs w:val="22"/>
              <w:lang w:val="es-ES_tradnl"/>
            </w:rPr>
            <w:t>05024/INFOEM/IP/RR/2022</w:t>
          </w:r>
        </w:p>
      </w:tc>
    </w:tr>
    <w:tr w:rsidR="007263A5" w:rsidTr="00CA6FB7">
      <w:trPr>
        <w:trHeight w:val="228"/>
      </w:trPr>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7263A5" w:rsidRPr="00C16F76" w:rsidRDefault="009B7454" w:rsidP="002A48A3">
          <w:pPr>
            <w:jc w:val="both"/>
            <w:rPr>
              <w:rFonts w:ascii="Palatino Linotype" w:hAnsi="Palatino Linotype"/>
              <w:b/>
              <w:sz w:val="22"/>
              <w:szCs w:val="22"/>
              <w:lang w:val="es-ES_tradnl"/>
            </w:rPr>
          </w:pPr>
          <w:r>
            <w:rPr>
              <w:rFonts w:ascii="Palatino Linotype" w:hAnsi="Palatino Linotype" w:cs="Arial"/>
              <w:b/>
              <w:sz w:val="22"/>
              <w:szCs w:val="22"/>
            </w:rPr>
            <w:t>Ayuntamiento de Ixtapan de la Sal</w:t>
          </w:r>
          <w:r w:rsidR="007263A5" w:rsidRPr="00C16F76">
            <w:rPr>
              <w:rFonts w:ascii="Palatino Linotype" w:hAnsi="Palatino Linotype"/>
              <w:b/>
              <w:sz w:val="22"/>
              <w:szCs w:val="22"/>
              <w:lang w:val="es-ES_tradnl"/>
            </w:rPr>
            <w:t>.</w:t>
          </w:r>
        </w:p>
      </w:tc>
    </w:tr>
    <w:tr w:rsidR="007263A5" w:rsidTr="00CA6FB7">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rsidR="007263A5" w:rsidRDefault="007263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7263A5" w:rsidRDefault="007263A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3784519" wp14:editId="77FFADBD">
          <wp:simplePos x="0" y="0"/>
          <wp:positionH relativeFrom="page">
            <wp:posOffset>384364</wp:posOffset>
          </wp:positionH>
          <wp:positionV relativeFrom="paragraph">
            <wp:posOffset>-1200946</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A5" w:rsidRDefault="007263A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A28B5F0" wp14:editId="76D87626">
          <wp:simplePos x="0" y="0"/>
          <wp:positionH relativeFrom="page">
            <wp:posOffset>233974</wp:posOffset>
          </wp:positionH>
          <wp:positionV relativeFrom="paragraph">
            <wp:posOffset>-171232</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7263A5" w:rsidTr="00CA6FB7">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7263A5" w:rsidRDefault="009B7454" w:rsidP="00CA6FB7">
          <w:pPr>
            <w:jc w:val="both"/>
            <w:rPr>
              <w:rFonts w:ascii="Palatino Linotype" w:hAnsi="Palatino Linotype"/>
              <w:b/>
              <w:sz w:val="22"/>
              <w:szCs w:val="22"/>
              <w:lang w:val="es-ES_tradnl"/>
            </w:rPr>
          </w:pPr>
          <w:r>
            <w:rPr>
              <w:rFonts w:ascii="Palatino Linotype" w:hAnsi="Palatino Linotype"/>
              <w:b/>
              <w:sz w:val="22"/>
              <w:szCs w:val="22"/>
              <w:lang w:val="es-ES_tradnl"/>
            </w:rPr>
            <w:t>05024</w:t>
          </w:r>
          <w:r w:rsidR="000C6B4E">
            <w:rPr>
              <w:rFonts w:ascii="Palatino Linotype" w:hAnsi="Palatino Linotype"/>
              <w:b/>
              <w:sz w:val="22"/>
              <w:szCs w:val="22"/>
              <w:lang w:val="es-ES_tradnl"/>
            </w:rPr>
            <w:t>/INFOEM/IP/RR/2022</w:t>
          </w:r>
          <w:r w:rsidR="007263A5">
            <w:rPr>
              <w:rFonts w:ascii="Palatino Linotype" w:hAnsi="Palatino Linotype"/>
              <w:b/>
              <w:sz w:val="22"/>
              <w:szCs w:val="22"/>
              <w:lang w:val="es-ES_tradnl"/>
            </w:rPr>
            <w:t xml:space="preserve">. </w:t>
          </w:r>
        </w:p>
      </w:tc>
    </w:tr>
    <w:tr w:rsidR="007263A5" w:rsidTr="00CA6FB7">
      <w:tc>
        <w:tcPr>
          <w:tcW w:w="2551" w:type="dxa"/>
          <w:vAlign w:val="center"/>
          <w:hideMark/>
        </w:tcPr>
        <w:p w:rsidR="007263A5" w:rsidRDefault="007263A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7263A5" w:rsidRDefault="000765DE"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7263A5">
            <w:rPr>
              <w:rFonts w:ascii="Palatino Linotype" w:hAnsi="Palatino Linotype"/>
              <w:b/>
              <w:sz w:val="22"/>
              <w:szCs w:val="22"/>
              <w:lang w:val="es-ES_tradnl"/>
            </w:rPr>
            <w:t>.</w:t>
          </w:r>
        </w:p>
      </w:tc>
    </w:tr>
    <w:tr w:rsidR="007263A5" w:rsidTr="00CA6FB7">
      <w:trPr>
        <w:trHeight w:val="228"/>
      </w:trPr>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7263A5" w:rsidRDefault="009B7454" w:rsidP="009B7454">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Ixtapan de la Sal</w:t>
          </w:r>
          <w:r w:rsidR="007263A5">
            <w:rPr>
              <w:rFonts w:ascii="Palatino Linotype" w:hAnsi="Palatino Linotype"/>
              <w:b/>
              <w:sz w:val="22"/>
              <w:szCs w:val="22"/>
              <w:lang w:val="es-ES_tradnl"/>
            </w:rPr>
            <w:t>.</w:t>
          </w:r>
        </w:p>
      </w:tc>
    </w:tr>
    <w:tr w:rsidR="007263A5" w:rsidTr="00CA6FB7">
      <w:tc>
        <w:tcPr>
          <w:tcW w:w="2551" w:type="dxa"/>
          <w:vAlign w:val="center"/>
          <w:hideMark/>
        </w:tcPr>
        <w:p w:rsidR="007263A5" w:rsidRDefault="007263A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7263A5" w:rsidRDefault="007263A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7263A5" w:rsidRDefault="007263A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A5" w:rsidRDefault="007263A5" w:rsidP="00CA6FB7">
    <w:pPr>
      <w:pStyle w:val="Encabezado"/>
      <w:jc w:val="both"/>
    </w:pPr>
  </w:p>
  <w:p w:rsidR="007263A5" w:rsidRDefault="007263A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5F2"/>
    <w:multiLevelType w:val="hybridMultilevel"/>
    <w:tmpl w:val="0CA68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105F"/>
    <w:multiLevelType w:val="hybridMultilevel"/>
    <w:tmpl w:val="6EB44A3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350A4"/>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C1562A"/>
    <w:multiLevelType w:val="hybridMultilevel"/>
    <w:tmpl w:val="B2003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67870"/>
    <w:multiLevelType w:val="hybridMultilevel"/>
    <w:tmpl w:val="B8BC8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8814BCA"/>
    <w:multiLevelType w:val="hybridMultilevel"/>
    <w:tmpl w:val="AA5650A8"/>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847C3"/>
    <w:multiLevelType w:val="hybridMultilevel"/>
    <w:tmpl w:val="089A7BC8"/>
    <w:lvl w:ilvl="0" w:tplc="36EC518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000860"/>
    <w:multiLevelType w:val="hybridMultilevel"/>
    <w:tmpl w:val="EBD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BD59FB"/>
    <w:multiLevelType w:val="hybridMultilevel"/>
    <w:tmpl w:val="98FC9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4F0C84"/>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61104"/>
    <w:multiLevelType w:val="hybridMultilevel"/>
    <w:tmpl w:val="0C28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BC104D"/>
    <w:multiLevelType w:val="multilevel"/>
    <w:tmpl w:val="19EA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F32CA"/>
    <w:multiLevelType w:val="multilevel"/>
    <w:tmpl w:val="4B70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A3D6F"/>
    <w:multiLevelType w:val="hybridMultilevel"/>
    <w:tmpl w:val="2730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17E1B"/>
    <w:multiLevelType w:val="hybridMultilevel"/>
    <w:tmpl w:val="4ED23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477D94"/>
    <w:multiLevelType w:val="hybridMultilevel"/>
    <w:tmpl w:val="C70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B4680"/>
    <w:multiLevelType w:val="hybridMultilevel"/>
    <w:tmpl w:val="53C07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D965E0"/>
    <w:multiLevelType w:val="hybridMultilevel"/>
    <w:tmpl w:val="A6349C86"/>
    <w:lvl w:ilvl="0" w:tplc="114CEC02">
      <w:start w:val="1"/>
      <w:numFmt w:val="upperRoman"/>
      <w:lvlText w:val="%1."/>
      <w:lvlJc w:val="left"/>
      <w:pPr>
        <w:ind w:left="2280" w:hanging="720"/>
      </w:pPr>
    </w:lvl>
    <w:lvl w:ilvl="1" w:tplc="080A0019">
      <w:start w:val="1"/>
      <w:numFmt w:val="lowerLetter"/>
      <w:lvlText w:val="%2."/>
      <w:lvlJc w:val="left"/>
      <w:pPr>
        <w:ind w:left="2640" w:hanging="360"/>
      </w:pPr>
    </w:lvl>
    <w:lvl w:ilvl="2" w:tplc="080A001B">
      <w:start w:val="1"/>
      <w:numFmt w:val="lowerRoman"/>
      <w:lvlText w:val="%3."/>
      <w:lvlJc w:val="right"/>
      <w:pPr>
        <w:ind w:left="3360" w:hanging="180"/>
      </w:pPr>
    </w:lvl>
    <w:lvl w:ilvl="3" w:tplc="080A000F">
      <w:start w:val="1"/>
      <w:numFmt w:val="decimal"/>
      <w:lvlText w:val="%4."/>
      <w:lvlJc w:val="left"/>
      <w:pPr>
        <w:ind w:left="4080" w:hanging="360"/>
      </w:pPr>
    </w:lvl>
    <w:lvl w:ilvl="4" w:tplc="080A0019">
      <w:start w:val="1"/>
      <w:numFmt w:val="lowerLetter"/>
      <w:lvlText w:val="%5."/>
      <w:lvlJc w:val="left"/>
      <w:pPr>
        <w:ind w:left="4800" w:hanging="360"/>
      </w:pPr>
    </w:lvl>
    <w:lvl w:ilvl="5" w:tplc="080A001B">
      <w:start w:val="1"/>
      <w:numFmt w:val="lowerRoman"/>
      <w:lvlText w:val="%6."/>
      <w:lvlJc w:val="right"/>
      <w:pPr>
        <w:ind w:left="5520" w:hanging="180"/>
      </w:pPr>
    </w:lvl>
    <w:lvl w:ilvl="6" w:tplc="080A000F">
      <w:start w:val="1"/>
      <w:numFmt w:val="decimal"/>
      <w:lvlText w:val="%7."/>
      <w:lvlJc w:val="left"/>
      <w:pPr>
        <w:ind w:left="6240" w:hanging="360"/>
      </w:pPr>
    </w:lvl>
    <w:lvl w:ilvl="7" w:tplc="080A0019">
      <w:start w:val="1"/>
      <w:numFmt w:val="lowerLetter"/>
      <w:lvlText w:val="%8."/>
      <w:lvlJc w:val="left"/>
      <w:pPr>
        <w:ind w:left="6960" w:hanging="360"/>
      </w:pPr>
    </w:lvl>
    <w:lvl w:ilvl="8" w:tplc="080A001B">
      <w:start w:val="1"/>
      <w:numFmt w:val="lowerRoman"/>
      <w:lvlText w:val="%9."/>
      <w:lvlJc w:val="right"/>
      <w:pPr>
        <w:ind w:left="7680" w:hanging="180"/>
      </w:pPr>
    </w:lvl>
  </w:abstractNum>
  <w:abstractNum w:abstractNumId="24"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7319AF"/>
    <w:multiLevelType w:val="hybridMultilevel"/>
    <w:tmpl w:val="A2D2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0"/>
  </w:num>
  <w:num w:numId="4">
    <w:abstractNumId w:val="26"/>
  </w:num>
  <w:num w:numId="5">
    <w:abstractNumId w:val="24"/>
  </w:num>
  <w:num w:numId="6">
    <w:abstractNumId w:val="21"/>
  </w:num>
  <w:num w:numId="7">
    <w:abstractNumId w:val="4"/>
  </w:num>
  <w:num w:numId="8">
    <w:abstractNumId w:val="11"/>
  </w:num>
  <w:num w:numId="9">
    <w:abstractNumId w:val="6"/>
  </w:num>
  <w:num w:numId="10">
    <w:abstractNumId w:val="1"/>
  </w:num>
  <w:num w:numId="11">
    <w:abstractNumId w:val="14"/>
  </w:num>
  <w:num w:numId="12">
    <w:abstractNumId w:val="18"/>
  </w:num>
  <w:num w:numId="13">
    <w:abstractNumId w:val="9"/>
  </w:num>
  <w:num w:numId="14">
    <w:abstractNumId w:val="8"/>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3"/>
  </w:num>
  <w:num w:numId="20">
    <w:abstractNumId w:val="0"/>
  </w:num>
  <w:num w:numId="21">
    <w:abstractNumId w:val="16"/>
  </w:num>
  <w:num w:numId="22">
    <w:abstractNumId w:val="19"/>
  </w:num>
  <w:num w:numId="23">
    <w:abstractNumId w:val="2"/>
  </w:num>
  <w:num w:numId="24">
    <w:abstractNumId w:val="13"/>
  </w:num>
  <w:num w:numId="25">
    <w:abstractNumId w:val="17"/>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3995"/>
    <w:rsid w:val="00023058"/>
    <w:rsid w:val="00025B60"/>
    <w:rsid w:val="00035D2D"/>
    <w:rsid w:val="000434FE"/>
    <w:rsid w:val="00044405"/>
    <w:rsid w:val="000469AE"/>
    <w:rsid w:val="00053CFF"/>
    <w:rsid w:val="00061572"/>
    <w:rsid w:val="000634D5"/>
    <w:rsid w:val="00070E0A"/>
    <w:rsid w:val="000756A1"/>
    <w:rsid w:val="00075746"/>
    <w:rsid w:val="000765DE"/>
    <w:rsid w:val="0008714D"/>
    <w:rsid w:val="00092DFF"/>
    <w:rsid w:val="00095AB1"/>
    <w:rsid w:val="000A12AA"/>
    <w:rsid w:val="000A673D"/>
    <w:rsid w:val="000C56A4"/>
    <w:rsid w:val="000C6B4E"/>
    <w:rsid w:val="000E1326"/>
    <w:rsid w:val="001013A9"/>
    <w:rsid w:val="001118AA"/>
    <w:rsid w:val="00146FFB"/>
    <w:rsid w:val="00150108"/>
    <w:rsid w:val="00153F55"/>
    <w:rsid w:val="00156F39"/>
    <w:rsid w:val="00170894"/>
    <w:rsid w:val="00174388"/>
    <w:rsid w:val="0017595A"/>
    <w:rsid w:val="00180662"/>
    <w:rsid w:val="0018144E"/>
    <w:rsid w:val="001933A6"/>
    <w:rsid w:val="001A2D4B"/>
    <w:rsid w:val="001A4B0E"/>
    <w:rsid w:val="001B6476"/>
    <w:rsid w:val="001C4714"/>
    <w:rsid w:val="001D1499"/>
    <w:rsid w:val="001D6D81"/>
    <w:rsid w:val="001E791F"/>
    <w:rsid w:val="00212FA3"/>
    <w:rsid w:val="0023267A"/>
    <w:rsid w:val="002341AB"/>
    <w:rsid w:val="00235389"/>
    <w:rsid w:val="002512AC"/>
    <w:rsid w:val="002701F7"/>
    <w:rsid w:val="00273D23"/>
    <w:rsid w:val="00274C2A"/>
    <w:rsid w:val="00276AF3"/>
    <w:rsid w:val="00277ED6"/>
    <w:rsid w:val="00285F75"/>
    <w:rsid w:val="002A48A3"/>
    <w:rsid w:val="002B3327"/>
    <w:rsid w:val="002C2CE8"/>
    <w:rsid w:val="002C6C73"/>
    <w:rsid w:val="002D2EAC"/>
    <w:rsid w:val="002D63E5"/>
    <w:rsid w:val="002E10FD"/>
    <w:rsid w:val="002E5D11"/>
    <w:rsid w:val="00305318"/>
    <w:rsid w:val="00310691"/>
    <w:rsid w:val="00311697"/>
    <w:rsid w:val="00335C38"/>
    <w:rsid w:val="003514A6"/>
    <w:rsid w:val="00351F59"/>
    <w:rsid w:val="003535D6"/>
    <w:rsid w:val="0036750E"/>
    <w:rsid w:val="00370D1D"/>
    <w:rsid w:val="00376932"/>
    <w:rsid w:val="003823C8"/>
    <w:rsid w:val="00384598"/>
    <w:rsid w:val="003A7EF4"/>
    <w:rsid w:val="003B2721"/>
    <w:rsid w:val="003D2004"/>
    <w:rsid w:val="003D4EB7"/>
    <w:rsid w:val="003F5CB7"/>
    <w:rsid w:val="00401D37"/>
    <w:rsid w:val="00404639"/>
    <w:rsid w:val="004053EE"/>
    <w:rsid w:val="00406F15"/>
    <w:rsid w:val="004073AA"/>
    <w:rsid w:val="0041470D"/>
    <w:rsid w:val="00415BF7"/>
    <w:rsid w:val="004171D9"/>
    <w:rsid w:val="00430382"/>
    <w:rsid w:val="00431D51"/>
    <w:rsid w:val="00447BCB"/>
    <w:rsid w:val="00450820"/>
    <w:rsid w:val="004532C1"/>
    <w:rsid w:val="00453F78"/>
    <w:rsid w:val="004560BD"/>
    <w:rsid w:val="00456BF1"/>
    <w:rsid w:val="004714B0"/>
    <w:rsid w:val="00491059"/>
    <w:rsid w:val="00492459"/>
    <w:rsid w:val="004C11AB"/>
    <w:rsid w:val="004D4903"/>
    <w:rsid w:val="004D5AC3"/>
    <w:rsid w:val="004F2863"/>
    <w:rsid w:val="004F4663"/>
    <w:rsid w:val="004F4F59"/>
    <w:rsid w:val="00510E32"/>
    <w:rsid w:val="00512D5C"/>
    <w:rsid w:val="00515FAA"/>
    <w:rsid w:val="00516141"/>
    <w:rsid w:val="00516180"/>
    <w:rsid w:val="005176F7"/>
    <w:rsid w:val="00520A87"/>
    <w:rsid w:val="00521972"/>
    <w:rsid w:val="00522861"/>
    <w:rsid w:val="005247CF"/>
    <w:rsid w:val="00534DBC"/>
    <w:rsid w:val="00546029"/>
    <w:rsid w:val="0054680C"/>
    <w:rsid w:val="0055042A"/>
    <w:rsid w:val="00556760"/>
    <w:rsid w:val="0057019A"/>
    <w:rsid w:val="00570E5C"/>
    <w:rsid w:val="005A3389"/>
    <w:rsid w:val="005A3D5D"/>
    <w:rsid w:val="005B1093"/>
    <w:rsid w:val="005C58FB"/>
    <w:rsid w:val="005D082A"/>
    <w:rsid w:val="005E4650"/>
    <w:rsid w:val="005E79E7"/>
    <w:rsid w:val="005F4F02"/>
    <w:rsid w:val="00605EA1"/>
    <w:rsid w:val="006154F4"/>
    <w:rsid w:val="00647E02"/>
    <w:rsid w:val="00654351"/>
    <w:rsid w:val="00662E06"/>
    <w:rsid w:val="00663EE9"/>
    <w:rsid w:val="00675163"/>
    <w:rsid w:val="0068174F"/>
    <w:rsid w:val="006912F8"/>
    <w:rsid w:val="00694BE8"/>
    <w:rsid w:val="00696421"/>
    <w:rsid w:val="006A3CB6"/>
    <w:rsid w:val="006B5E44"/>
    <w:rsid w:val="006C39BD"/>
    <w:rsid w:val="006D4B6F"/>
    <w:rsid w:val="006F1E06"/>
    <w:rsid w:val="006F3C93"/>
    <w:rsid w:val="00716D67"/>
    <w:rsid w:val="00721F80"/>
    <w:rsid w:val="007226CF"/>
    <w:rsid w:val="007263A5"/>
    <w:rsid w:val="0073071C"/>
    <w:rsid w:val="0073316E"/>
    <w:rsid w:val="00744577"/>
    <w:rsid w:val="0074718F"/>
    <w:rsid w:val="00751A12"/>
    <w:rsid w:val="00756876"/>
    <w:rsid w:val="00760FF7"/>
    <w:rsid w:val="0076279F"/>
    <w:rsid w:val="00767A52"/>
    <w:rsid w:val="00776237"/>
    <w:rsid w:val="0077716F"/>
    <w:rsid w:val="00783547"/>
    <w:rsid w:val="007A718C"/>
    <w:rsid w:val="007B5EEB"/>
    <w:rsid w:val="007B7A34"/>
    <w:rsid w:val="007C6E7E"/>
    <w:rsid w:val="007D012C"/>
    <w:rsid w:val="007F22EB"/>
    <w:rsid w:val="007F6734"/>
    <w:rsid w:val="007F7346"/>
    <w:rsid w:val="008114D1"/>
    <w:rsid w:val="00813EA7"/>
    <w:rsid w:val="00814B3D"/>
    <w:rsid w:val="00821072"/>
    <w:rsid w:val="00823669"/>
    <w:rsid w:val="00824589"/>
    <w:rsid w:val="00835A40"/>
    <w:rsid w:val="008450D2"/>
    <w:rsid w:val="00847472"/>
    <w:rsid w:val="00850EA0"/>
    <w:rsid w:val="00851545"/>
    <w:rsid w:val="00860CD5"/>
    <w:rsid w:val="00865060"/>
    <w:rsid w:val="00867824"/>
    <w:rsid w:val="00880722"/>
    <w:rsid w:val="0089065A"/>
    <w:rsid w:val="008A3EF4"/>
    <w:rsid w:val="008A6570"/>
    <w:rsid w:val="008B3B6F"/>
    <w:rsid w:val="008B6B38"/>
    <w:rsid w:val="008D13D2"/>
    <w:rsid w:val="008D2B3C"/>
    <w:rsid w:val="008E206F"/>
    <w:rsid w:val="008E70D5"/>
    <w:rsid w:val="008F4614"/>
    <w:rsid w:val="008F742E"/>
    <w:rsid w:val="009004AB"/>
    <w:rsid w:val="009046F3"/>
    <w:rsid w:val="00905AAC"/>
    <w:rsid w:val="009075CE"/>
    <w:rsid w:val="009109A4"/>
    <w:rsid w:val="00910E63"/>
    <w:rsid w:val="00913545"/>
    <w:rsid w:val="009412A1"/>
    <w:rsid w:val="00941C12"/>
    <w:rsid w:val="00943101"/>
    <w:rsid w:val="00947128"/>
    <w:rsid w:val="00951FE9"/>
    <w:rsid w:val="0095406D"/>
    <w:rsid w:val="00975630"/>
    <w:rsid w:val="00980CD3"/>
    <w:rsid w:val="00983E59"/>
    <w:rsid w:val="00984378"/>
    <w:rsid w:val="00992F99"/>
    <w:rsid w:val="00995060"/>
    <w:rsid w:val="009A3844"/>
    <w:rsid w:val="009B7454"/>
    <w:rsid w:val="009C2C0B"/>
    <w:rsid w:val="009C7267"/>
    <w:rsid w:val="009D106B"/>
    <w:rsid w:val="009D5385"/>
    <w:rsid w:val="009D56ED"/>
    <w:rsid w:val="009D6488"/>
    <w:rsid w:val="009E7F55"/>
    <w:rsid w:val="00A028BB"/>
    <w:rsid w:val="00A037B6"/>
    <w:rsid w:val="00A16A36"/>
    <w:rsid w:val="00A222E5"/>
    <w:rsid w:val="00A24144"/>
    <w:rsid w:val="00A24E74"/>
    <w:rsid w:val="00A41315"/>
    <w:rsid w:val="00A467F8"/>
    <w:rsid w:val="00A47580"/>
    <w:rsid w:val="00A54D09"/>
    <w:rsid w:val="00A655A8"/>
    <w:rsid w:val="00A701B6"/>
    <w:rsid w:val="00A71E6B"/>
    <w:rsid w:val="00A823F6"/>
    <w:rsid w:val="00A85929"/>
    <w:rsid w:val="00A90CED"/>
    <w:rsid w:val="00A92AA5"/>
    <w:rsid w:val="00A956FB"/>
    <w:rsid w:val="00A95DC6"/>
    <w:rsid w:val="00AC003C"/>
    <w:rsid w:val="00AC1195"/>
    <w:rsid w:val="00AC3C64"/>
    <w:rsid w:val="00AC7729"/>
    <w:rsid w:val="00AD0AB9"/>
    <w:rsid w:val="00AF5151"/>
    <w:rsid w:val="00B00356"/>
    <w:rsid w:val="00B006A1"/>
    <w:rsid w:val="00B00EEC"/>
    <w:rsid w:val="00B018AC"/>
    <w:rsid w:val="00B02990"/>
    <w:rsid w:val="00B05932"/>
    <w:rsid w:val="00B1241C"/>
    <w:rsid w:val="00B146C6"/>
    <w:rsid w:val="00B14E94"/>
    <w:rsid w:val="00B15253"/>
    <w:rsid w:val="00B37652"/>
    <w:rsid w:val="00B43AA8"/>
    <w:rsid w:val="00B524F4"/>
    <w:rsid w:val="00B577D5"/>
    <w:rsid w:val="00B61EBD"/>
    <w:rsid w:val="00B724C0"/>
    <w:rsid w:val="00B761F4"/>
    <w:rsid w:val="00B86B4E"/>
    <w:rsid w:val="00B936E1"/>
    <w:rsid w:val="00B94319"/>
    <w:rsid w:val="00B96A84"/>
    <w:rsid w:val="00BA44E3"/>
    <w:rsid w:val="00BB2163"/>
    <w:rsid w:val="00BB4179"/>
    <w:rsid w:val="00BB542C"/>
    <w:rsid w:val="00BB6B3E"/>
    <w:rsid w:val="00BC2193"/>
    <w:rsid w:val="00BC43E8"/>
    <w:rsid w:val="00BD172D"/>
    <w:rsid w:val="00BD77A2"/>
    <w:rsid w:val="00BE0058"/>
    <w:rsid w:val="00BE2CCF"/>
    <w:rsid w:val="00BE46F1"/>
    <w:rsid w:val="00BE5560"/>
    <w:rsid w:val="00BF160C"/>
    <w:rsid w:val="00C00AFA"/>
    <w:rsid w:val="00C11AC9"/>
    <w:rsid w:val="00C16F76"/>
    <w:rsid w:val="00C23F33"/>
    <w:rsid w:val="00C27107"/>
    <w:rsid w:val="00C321F6"/>
    <w:rsid w:val="00C32BDB"/>
    <w:rsid w:val="00C52D2A"/>
    <w:rsid w:val="00C53485"/>
    <w:rsid w:val="00C63B97"/>
    <w:rsid w:val="00C678ED"/>
    <w:rsid w:val="00C7588F"/>
    <w:rsid w:val="00C76DCC"/>
    <w:rsid w:val="00C77F9C"/>
    <w:rsid w:val="00C931C4"/>
    <w:rsid w:val="00C97B1B"/>
    <w:rsid w:val="00CA6FB7"/>
    <w:rsid w:val="00CA7900"/>
    <w:rsid w:val="00CB2A8F"/>
    <w:rsid w:val="00CC0778"/>
    <w:rsid w:val="00CD2038"/>
    <w:rsid w:val="00CE15D1"/>
    <w:rsid w:val="00CE2CFE"/>
    <w:rsid w:val="00CE4FF5"/>
    <w:rsid w:val="00D00183"/>
    <w:rsid w:val="00D05647"/>
    <w:rsid w:val="00D16391"/>
    <w:rsid w:val="00D16BCF"/>
    <w:rsid w:val="00D2494B"/>
    <w:rsid w:val="00D30935"/>
    <w:rsid w:val="00D30A46"/>
    <w:rsid w:val="00D42E99"/>
    <w:rsid w:val="00D7036D"/>
    <w:rsid w:val="00D7072F"/>
    <w:rsid w:val="00D8379C"/>
    <w:rsid w:val="00D85BE9"/>
    <w:rsid w:val="00D87AAD"/>
    <w:rsid w:val="00D939AD"/>
    <w:rsid w:val="00DA29F9"/>
    <w:rsid w:val="00DB0611"/>
    <w:rsid w:val="00DC0D43"/>
    <w:rsid w:val="00DD1F53"/>
    <w:rsid w:val="00DD40D5"/>
    <w:rsid w:val="00DE1D5A"/>
    <w:rsid w:val="00DE420A"/>
    <w:rsid w:val="00DF1877"/>
    <w:rsid w:val="00DF25B4"/>
    <w:rsid w:val="00DF3A3E"/>
    <w:rsid w:val="00E00436"/>
    <w:rsid w:val="00E01DD3"/>
    <w:rsid w:val="00E04C71"/>
    <w:rsid w:val="00E07F1A"/>
    <w:rsid w:val="00E112F9"/>
    <w:rsid w:val="00E12D09"/>
    <w:rsid w:val="00E1738F"/>
    <w:rsid w:val="00E17DDB"/>
    <w:rsid w:val="00E2199D"/>
    <w:rsid w:val="00E23C90"/>
    <w:rsid w:val="00E32775"/>
    <w:rsid w:val="00E47C9C"/>
    <w:rsid w:val="00E50E9F"/>
    <w:rsid w:val="00E622EB"/>
    <w:rsid w:val="00E77C2D"/>
    <w:rsid w:val="00E9188C"/>
    <w:rsid w:val="00EA25E8"/>
    <w:rsid w:val="00EB2C58"/>
    <w:rsid w:val="00EB645E"/>
    <w:rsid w:val="00EB78D1"/>
    <w:rsid w:val="00EC47A9"/>
    <w:rsid w:val="00ED0ADC"/>
    <w:rsid w:val="00ED6E6B"/>
    <w:rsid w:val="00ED7CD8"/>
    <w:rsid w:val="00EE1690"/>
    <w:rsid w:val="00EE288F"/>
    <w:rsid w:val="00EE3663"/>
    <w:rsid w:val="00F00354"/>
    <w:rsid w:val="00F10EDC"/>
    <w:rsid w:val="00F137E3"/>
    <w:rsid w:val="00F14FF7"/>
    <w:rsid w:val="00F33D43"/>
    <w:rsid w:val="00F35077"/>
    <w:rsid w:val="00F37A45"/>
    <w:rsid w:val="00F51343"/>
    <w:rsid w:val="00F535D9"/>
    <w:rsid w:val="00F75B93"/>
    <w:rsid w:val="00F76AC4"/>
    <w:rsid w:val="00F771AC"/>
    <w:rsid w:val="00F83AD6"/>
    <w:rsid w:val="00F86B69"/>
    <w:rsid w:val="00F90A91"/>
    <w:rsid w:val="00F9570E"/>
    <w:rsid w:val="00FA4E5B"/>
    <w:rsid w:val="00FA6E88"/>
    <w:rsid w:val="00FB60E7"/>
    <w:rsid w:val="00FB6205"/>
    <w:rsid w:val="00FC169D"/>
    <w:rsid w:val="00FC3875"/>
    <w:rsid w:val="00FC702A"/>
    <w:rsid w:val="00FD47D2"/>
    <w:rsid w:val="00FD4877"/>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84177470">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18577316">
      <w:bodyDiv w:val="1"/>
      <w:marLeft w:val="0"/>
      <w:marRight w:val="0"/>
      <w:marTop w:val="0"/>
      <w:marBottom w:val="0"/>
      <w:divBdr>
        <w:top w:val="none" w:sz="0" w:space="0" w:color="auto"/>
        <w:left w:val="none" w:sz="0" w:space="0" w:color="auto"/>
        <w:bottom w:val="none" w:sz="0" w:space="0" w:color="auto"/>
        <w:right w:val="none" w:sz="0" w:space="0" w:color="auto"/>
      </w:divBdr>
    </w:div>
    <w:div w:id="1092049412">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7723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724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377241.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37723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4ECD-6467-42DF-AC36-D8217AD0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9753</Words>
  <Characters>53646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Jhancarlo</cp:lastModifiedBy>
  <cp:revision>6</cp:revision>
  <cp:lastPrinted>2021-11-18T21:02:00Z</cp:lastPrinted>
  <dcterms:created xsi:type="dcterms:W3CDTF">2022-08-10T19:23:00Z</dcterms:created>
  <dcterms:modified xsi:type="dcterms:W3CDTF">2022-09-06T21:22:00Z</dcterms:modified>
</cp:coreProperties>
</file>