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37F13" w14:textId="1BABF6DD" w:rsidR="00084DBD" w:rsidRPr="00667998" w:rsidRDefault="00084DBD" w:rsidP="00084DBD">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56D8D">
        <w:rPr>
          <w:rFonts w:ascii="Palatino Linotype" w:eastAsia="Times New Roman" w:hAnsi="Palatino Linotype" w:cs="Arial"/>
          <w:color w:val="000000"/>
          <w:sz w:val="24"/>
          <w:szCs w:val="24"/>
          <w:lang w:eastAsia="es-MX"/>
        </w:rPr>
        <w:t>cuatro</w:t>
      </w:r>
      <w:r>
        <w:rPr>
          <w:rFonts w:ascii="Palatino Linotype" w:eastAsia="Times New Roman" w:hAnsi="Palatino Linotype" w:cs="Arial"/>
          <w:color w:val="000000"/>
          <w:sz w:val="24"/>
          <w:szCs w:val="24"/>
          <w:lang w:eastAsia="es-MX"/>
        </w:rPr>
        <w:t xml:space="preserve"> de </w:t>
      </w:r>
      <w:r w:rsidR="00056D8D">
        <w:rPr>
          <w:rFonts w:ascii="Palatino Linotype" w:eastAsia="Times New Roman" w:hAnsi="Palatino Linotype" w:cs="Arial"/>
          <w:color w:val="000000"/>
          <w:sz w:val="24"/>
          <w:szCs w:val="24"/>
          <w:lang w:eastAsia="es-MX"/>
        </w:rPr>
        <w:t>noviembre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064ED96B" w14:textId="77777777" w:rsidR="00084DBD" w:rsidRPr="00667998" w:rsidRDefault="00084DBD" w:rsidP="00084DBD">
      <w:pPr>
        <w:shd w:val="clear" w:color="auto" w:fill="FFFFFF"/>
        <w:spacing w:after="0" w:line="360" w:lineRule="auto"/>
        <w:jc w:val="both"/>
        <w:rPr>
          <w:rFonts w:ascii="Palatino Linotype" w:eastAsia="Times New Roman" w:hAnsi="Palatino Linotype" w:cs="Arial"/>
          <w:color w:val="000000"/>
          <w:sz w:val="2"/>
          <w:szCs w:val="24"/>
          <w:lang w:eastAsia="es-MX"/>
        </w:rPr>
      </w:pPr>
    </w:p>
    <w:p w14:paraId="19F7855C" w14:textId="77777777" w:rsidR="00084DBD" w:rsidRPr="00667998" w:rsidRDefault="00084DBD" w:rsidP="00084DBD">
      <w:pPr>
        <w:tabs>
          <w:tab w:val="left" w:pos="1701"/>
        </w:tabs>
        <w:spacing w:after="0" w:line="360" w:lineRule="auto"/>
        <w:jc w:val="both"/>
        <w:rPr>
          <w:rFonts w:ascii="Palatino Linotype" w:hAnsi="Palatino Linotype" w:cs="Arial"/>
          <w:b/>
          <w:sz w:val="24"/>
        </w:rPr>
      </w:pPr>
    </w:p>
    <w:p w14:paraId="47C3E9B2" w14:textId="581864A8" w:rsidR="00084DBD" w:rsidRPr="00667998" w:rsidRDefault="00084DBD" w:rsidP="00084DBD">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084DBD">
        <w:rPr>
          <w:rFonts w:ascii="Palatino Linotype" w:hAnsi="Palatino Linotype" w:cs="Arial"/>
          <w:b/>
          <w:sz w:val="24"/>
        </w:rPr>
        <w:t>10325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8C2586">
        <w:rPr>
          <w:rFonts w:ascii="Palatino Linotype" w:hAnsi="Palatino Linotype" w:cs="Arial"/>
          <w:b/>
          <w:bCs/>
          <w:sz w:val="24"/>
          <w:szCs w:val="24"/>
        </w:rPr>
        <w:t>XXXXXXXXXXXXXXXXXXXXXX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Pr="00884DA1">
        <w:rPr>
          <w:rFonts w:ascii="Palatino Linotype" w:hAnsi="Palatino Linotype" w:cs="Arial"/>
          <w:b/>
          <w:sz w:val="24"/>
          <w:szCs w:val="24"/>
        </w:rPr>
        <w:t>e</w:t>
      </w:r>
      <w:r>
        <w:rPr>
          <w:rFonts w:ascii="Palatino Linotype" w:hAnsi="Palatino Linotype" w:cs="Arial"/>
          <w:b/>
          <w:bCs/>
          <w:sz w:val="24"/>
          <w:szCs w:val="24"/>
        </w:rPr>
        <w:t xml:space="preserve">l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Pr="00084DBD">
        <w:rPr>
          <w:rFonts w:ascii="Palatino Linotype" w:hAnsi="Palatino Linotype" w:cs="Arial"/>
          <w:b/>
          <w:sz w:val="24"/>
          <w:szCs w:val="24"/>
        </w:rPr>
        <w:t>Instituto de Transparencia, Acceso a la Información Pública y Protección de Datos Personales del Estado de México y Municipios</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1E9323F" w14:textId="77777777" w:rsidR="00084DBD" w:rsidRPr="004A1460" w:rsidRDefault="00084DBD" w:rsidP="00084DBD">
      <w:pPr>
        <w:tabs>
          <w:tab w:val="left" w:pos="1701"/>
        </w:tabs>
        <w:spacing w:after="0" w:line="360" w:lineRule="auto"/>
        <w:jc w:val="both"/>
        <w:rPr>
          <w:rFonts w:ascii="Palatino Linotype" w:hAnsi="Palatino Linotype" w:cs="Arial"/>
          <w:sz w:val="24"/>
        </w:rPr>
      </w:pPr>
    </w:p>
    <w:p w14:paraId="2A3979E6" w14:textId="77777777" w:rsidR="00084DBD" w:rsidRPr="00667998" w:rsidRDefault="00084DBD" w:rsidP="00084DBD">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A062C51" w14:textId="77777777" w:rsidR="00084DBD" w:rsidRPr="00667998" w:rsidRDefault="00084DBD" w:rsidP="00084DBD">
      <w:pPr>
        <w:spacing w:after="0" w:line="360" w:lineRule="auto"/>
        <w:jc w:val="center"/>
        <w:rPr>
          <w:rFonts w:ascii="Palatino Linotype" w:hAnsi="Palatino Linotype"/>
          <w:b/>
          <w:sz w:val="24"/>
        </w:rPr>
      </w:pPr>
    </w:p>
    <w:p w14:paraId="59DF0F5E" w14:textId="77777777" w:rsidR="00084DBD" w:rsidRPr="00667998" w:rsidRDefault="00084DBD" w:rsidP="00084DBD">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D5D715F" w14:textId="77777777" w:rsidR="00084DBD" w:rsidRDefault="00084DBD" w:rsidP="00084DBD">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veintio</w:t>
      </w:r>
      <w:r w:rsidR="00AC7B00">
        <w:rPr>
          <w:rFonts w:ascii="Palatino Linotype" w:hAnsi="Palatino Linotype" w:cs="Arial"/>
          <w:sz w:val="24"/>
        </w:rPr>
        <w:t>cho</w:t>
      </w:r>
      <w:r>
        <w:rPr>
          <w:rFonts w:ascii="Palatino Linotype" w:hAnsi="Palatino Linotype" w:cs="Arial"/>
          <w:sz w:val="24"/>
        </w:rPr>
        <w:t xml:space="preserve"> </w:t>
      </w:r>
      <w:r w:rsidRPr="00667998">
        <w:rPr>
          <w:rFonts w:ascii="Palatino Linotype" w:hAnsi="Palatino Linotype" w:cs="Arial"/>
          <w:sz w:val="24"/>
        </w:rPr>
        <w:t xml:space="preserve">de </w:t>
      </w:r>
      <w:r w:rsidR="00AC7B00">
        <w:rPr>
          <w:rFonts w:ascii="Palatino Linotype" w:hAnsi="Palatino Linotype" w:cs="Arial"/>
          <w:sz w:val="24"/>
        </w:rPr>
        <w:t>abril</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sidRPr="002F2F27">
        <w:rPr>
          <w:rFonts w:ascii="Palatino Linotype" w:hAnsi="Palatino Linotype" w:cs="Arial"/>
          <w:b/>
          <w:sz w:val="24"/>
        </w:rPr>
        <w:t>l</w:t>
      </w:r>
      <w:r w:rsidR="00AC7B00">
        <w:rPr>
          <w:rFonts w:ascii="Palatino Linotype" w:hAnsi="Palatino Linotype" w:cs="Arial"/>
          <w:b/>
          <w:sz w:val="24"/>
        </w:rPr>
        <w:t>a</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422805">
        <w:rPr>
          <w:rFonts w:ascii="Palatino Linotype" w:hAnsi="Palatino Linotype" w:cs="Arial"/>
          <w:b/>
          <w:sz w:val="24"/>
        </w:rPr>
        <w:t>00</w:t>
      </w:r>
      <w:r w:rsidR="00AC7B00">
        <w:rPr>
          <w:rFonts w:ascii="Palatino Linotype" w:hAnsi="Palatino Linotype" w:cs="Arial"/>
          <w:b/>
          <w:sz w:val="24"/>
        </w:rPr>
        <w:t>454</w:t>
      </w:r>
      <w:r w:rsidRPr="00422805">
        <w:rPr>
          <w:rFonts w:ascii="Palatino Linotype" w:hAnsi="Palatino Linotype" w:cs="Arial"/>
          <w:b/>
          <w:sz w:val="24"/>
        </w:rPr>
        <w:t>/</w:t>
      </w:r>
      <w:r w:rsidR="00AC7B00">
        <w:rPr>
          <w:rFonts w:ascii="Palatino Linotype" w:hAnsi="Palatino Linotype" w:cs="Arial"/>
          <w:b/>
          <w:sz w:val="24"/>
        </w:rPr>
        <w:t>INFO</w:t>
      </w:r>
      <w:r w:rsidRPr="00422805">
        <w:rPr>
          <w:rFonts w:ascii="Palatino Linotype" w:hAnsi="Palatino Linotype" w:cs="Arial"/>
          <w:b/>
          <w:sz w:val="24"/>
        </w:rPr>
        <w:t>EM/IP/2022</w:t>
      </w:r>
      <w:r w:rsidRPr="00667998">
        <w:rPr>
          <w:rFonts w:ascii="Palatino Linotype" w:hAnsi="Palatino Linotype" w:cs="Arial"/>
          <w:sz w:val="24"/>
        </w:rPr>
        <w:t>, mediante la cual solicitó lo siguiente:</w:t>
      </w:r>
    </w:p>
    <w:p w14:paraId="64D33CC0" w14:textId="77777777" w:rsidR="00084DBD" w:rsidRDefault="00084DBD" w:rsidP="00084DBD">
      <w:pPr>
        <w:spacing w:line="360" w:lineRule="auto"/>
        <w:ind w:left="567"/>
        <w:jc w:val="both"/>
        <w:rPr>
          <w:rFonts w:ascii="Palatino Linotype" w:hAnsi="Palatino Linotype" w:cs="Arial"/>
          <w:i/>
          <w:sz w:val="24"/>
        </w:rPr>
      </w:pPr>
      <w:bookmarkStart w:id="0" w:name="_Hlk82038186"/>
    </w:p>
    <w:p w14:paraId="16CE7987" w14:textId="77777777" w:rsidR="00E01EA9" w:rsidRDefault="00084DBD" w:rsidP="00AC7B00">
      <w:pPr>
        <w:spacing w:after="0" w:line="240" w:lineRule="auto"/>
        <w:ind w:left="567"/>
        <w:jc w:val="both"/>
        <w:rPr>
          <w:rFonts w:ascii="Palatino Linotype" w:hAnsi="Palatino Linotype" w:cs="Arial"/>
          <w:i/>
          <w:sz w:val="24"/>
        </w:rPr>
      </w:pPr>
      <w:r w:rsidRPr="00667998">
        <w:rPr>
          <w:rFonts w:ascii="Palatino Linotype" w:hAnsi="Palatino Linotype" w:cs="Arial"/>
          <w:i/>
          <w:sz w:val="24"/>
        </w:rPr>
        <w:lastRenderedPageBreak/>
        <w:t>“</w:t>
      </w:r>
      <w:r w:rsidR="00AC7B00" w:rsidRPr="00AC7B00">
        <w:rPr>
          <w:rFonts w:ascii="Palatino Linotype" w:hAnsi="Palatino Linotype" w:cs="Arial"/>
          <w:i/>
          <w:sz w:val="24"/>
        </w:rPr>
        <w:t xml:space="preserve">En términos de lo establecido en la Ley de Protección de Datos Personales en posesión de Sujetos Obligados del Estado de México y Municipios, en su </w:t>
      </w:r>
      <w:proofErr w:type="spellStart"/>
      <w:r w:rsidR="00AC7B00" w:rsidRPr="00AC7B00">
        <w:rPr>
          <w:rFonts w:ascii="Palatino Linotype" w:hAnsi="Palatino Linotype" w:cs="Arial"/>
          <w:i/>
          <w:sz w:val="24"/>
        </w:rPr>
        <w:t>articulo</w:t>
      </w:r>
      <w:proofErr w:type="spellEnd"/>
      <w:r w:rsidR="00AC7B00" w:rsidRPr="00AC7B00">
        <w:rPr>
          <w:rFonts w:ascii="Palatino Linotype" w:hAnsi="Palatino Linotype" w:cs="Arial"/>
          <w:i/>
          <w:sz w:val="24"/>
        </w:rPr>
        <w:t xml:space="preserve"> 38 que a la letra dice: “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Me permito hacer énfasis en las líneas de este apartado para establecer la obligación por parte de los sujetos obligados, de llevar a cabo mecanismos que permitan documentar las medias de seguridad adoptadas para el cuidado de la información personal que recaban, usan, conservan, bloquean y en su caso, eliminan. Esto en virtud, de la obligación que tienen los Sujetos Obligados de documentar a través de un Sistema de Gestión todas aquellas acciones que estén relacionadas con las medidas de seguridad que sean implementadas en el tratamiento de los datos personales, tal como lo establece el artículo 47 de la Ley de Protección de Datos Personales del Estado de México, que establece: “Las acciones relacionadas con las medidas de seguridad para el tratamiento de los datos personales serán documentadas y contenidas en un sistema de gestión. 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Será preciso señalar que la normatividad en materia de protección de datos personales, establece que el mecanismo para documentar las medidas de seguridad aplicables, para el debido tratamiento de la información personal, que lleven a cabo los Sujetos Obligados en cada uno de sus sistemas y/o bases de datos personales será el documento de seguridad, sustentado en el artículo 48 de la Legislación de la materia en el Estado de México, que señala: “Los sujetos obligados elaborarán y aprobarán un documento que contenga las medidas seguridad aplicables a las bases y sistemas de datos personales, tomando en cuenta los estándares internacionales de seguridad, la presente Ley así como los lineamientos que se expidan” Asimismo, cabe destacar que, para la elaboración del referido documento de seguridad, el Instituto de Transparencia, Acceso a la Información y Protección de Datos Personales del Estado de México y Municipios (</w:t>
      </w:r>
      <w:proofErr w:type="spellStart"/>
      <w:r w:rsidR="00AC7B00" w:rsidRPr="00AC7B00">
        <w:rPr>
          <w:rFonts w:ascii="Palatino Linotype" w:hAnsi="Palatino Linotype" w:cs="Arial"/>
          <w:i/>
          <w:sz w:val="24"/>
        </w:rPr>
        <w:t>Infoem</w:t>
      </w:r>
      <w:proofErr w:type="spellEnd"/>
      <w:r w:rsidR="00AC7B00" w:rsidRPr="00AC7B00">
        <w:rPr>
          <w:rFonts w:ascii="Palatino Linotype" w:hAnsi="Palatino Linotype" w:cs="Arial"/>
          <w:i/>
          <w:sz w:val="24"/>
        </w:rPr>
        <w:t xml:space="preserve">), en su naturaleza de Organismo Garante de </w:t>
      </w:r>
    </w:p>
    <w:p w14:paraId="0A18F97A" w14:textId="77777777" w:rsidR="00084DBD" w:rsidRDefault="00AC7B00" w:rsidP="00AC7B00">
      <w:pPr>
        <w:spacing w:after="0" w:line="240" w:lineRule="auto"/>
        <w:ind w:left="567"/>
        <w:jc w:val="both"/>
        <w:rPr>
          <w:rFonts w:ascii="Palatino Linotype" w:hAnsi="Palatino Linotype" w:cs="Arial"/>
          <w:i/>
          <w:sz w:val="24"/>
        </w:rPr>
      </w:pPr>
      <w:proofErr w:type="gramStart"/>
      <w:r w:rsidRPr="00AC7B00">
        <w:rPr>
          <w:rFonts w:ascii="Palatino Linotype" w:hAnsi="Palatino Linotype" w:cs="Arial"/>
          <w:i/>
          <w:sz w:val="24"/>
        </w:rPr>
        <w:lastRenderedPageBreak/>
        <w:t>ambos</w:t>
      </w:r>
      <w:proofErr w:type="gramEnd"/>
      <w:r w:rsidRPr="00AC7B00">
        <w:rPr>
          <w:rFonts w:ascii="Palatino Linotype" w:hAnsi="Palatino Linotype" w:cs="Arial"/>
          <w:i/>
          <w:sz w:val="24"/>
        </w:rPr>
        <w:t xml:space="preserve"> derechos tendrá la obligación de emitir disposiciones jurídicas aplicables para la elaboración del referido documento de seguridad. Por lo anteriormente expuesto me permito solicitar de este organismo garante, en su calidad de Sujeto Obligado y Responsable del Tratamiento de Datos Personales, lo siguiente: a) La versión pública del o de los documentos de seguridad de cada una o en su conjunto de los sistemas y/o bases de datos personales. b) La metodología autorizada por el titular de este organismo garante o el comité de transparencia. c) El acta de Comité de Transparencia en su caso, en el que se autoriza la metodología de la implementación del Sistema de Gestión de los Datos Personales. d) La metodología y/o procedimiento autorizado para llevar a cabo el análisis de riesgo de cada una de los sistemas y/o bases de datos personales que se encuentran en posesión de este Sujeto Obligados. e) El documento en versión pública de cada uno de los análisis de riesgo de los sistemas y/o bases de datos personales del Instituto. f) La metodología y/o procedimiento autorizado para llevar a cabo el análisis de brecha de cada una de los sistemas y/o bases de datos personales que se encuentran en posesión de este Sujeto Obligados. g) El documento en versión pública de cada uno de los análisis de brecha de los sistemas y/o bases de datos personales del Instituto. h) La metodología y/o procedimiento autorizado para llevar a cabo la gestión de incidentes de cada una de los sistemas y/o bases de datos personales que se encuentran en posesión de este Sujeto Obligados. i) El documento en versión pública que acredite la gestión de incidentes de los sistemas y/o bases de datos personales del Instituto. j) La metodología y/o procedimiento autorizado para llevar a cabo la supresión y barrado seguro de los datos de cada una de los sistemas y/o bases de datos personales que se encuentran en posesión de este Sujeto Obligados. k) El documento en versión pública que acredite la supresión y borrado seguro de los datos de los sistemas y/o bases de datos personales del Instituto. l) La metodología y/o procedimiento autorizado para llevar a cabo el plan de trabajo y el plan de contingencia de los sistemas y/o bases de datos personales que se encuentran en posesión de este Sujeto Obligados. m) El documento en versión pública que acredite el plan de trabajo y el plan de contingencia de los datos de los sistemas y/o bases de datos personales del Instituto. n) La metodología y/o procedimiento autorizado para llevar a cabo las auditorias, los mecanismos de monitoreo y revisión de las medias de seguridad de los sistemas y/o bases de datos personales que se encuentran en posesión de este Sujeto Obligados. o) El documento en versión pública que acredite la metodología de las auditorias, los mecanismos de monitoreo y revisión de las medias de seguridad de los sistemas y/o bases de datos personales del Instituto. p) La metodología y/o </w:t>
      </w:r>
      <w:r w:rsidRPr="00AC7B00">
        <w:rPr>
          <w:rFonts w:ascii="Palatino Linotype" w:hAnsi="Palatino Linotype" w:cs="Arial"/>
          <w:i/>
          <w:sz w:val="24"/>
        </w:rPr>
        <w:lastRenderedPageBreak/>
        <w:t>procedimiento autorizado para llevar a cabo el programa general de capacitaciones, que se implementara en esta institución de acuerdo a su cargo, funciones y atribuciones de las personas que intervienen en el tratamiento de datos personales. q) El documento en versión pública que acredite la metodología del programa general de capacitaciones, que se implementara en esta institución de acuerdo a su cargo, funciones y atribuciones de las personas que intervienen en el tratamiento de datos personales. Es importante destacar que esta solicitud se encuentra sustentada en lo establecido en los artículos 12 y 19 de la Ley de Transparencia y Acceso a la Información del Estado de México y Municipios el cual dice de manera textual.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084DBD" w:rsidRPr="00667998">
        <w:rPr>
          <w:rFonts w:ascii="Palatino Linotype" w:hAnsi="Palatino Linotype" w:cs="Arial"/>
          <w:i/>
          <w:sz w:val="24"/>
        </w:rPr>
        <w:t xml:space="preserve"> (Sic).</w:t>
      </w:r>
    </w:p>
    <w:bookmarkEnd w:id="0"/>
    <w:p w14:paraId="7B277118" w14:textId="77777777" w:rsidR="00084DBD" w:rsidRPr="002F2F27" w:rsidRDefault="00084DBD" w:rsidP="00084DBD">
      <w:pPr>
        <w:spacing w:after="0" w:line="360" w:lineRule="auto"/>
        <w:ind w:right="850"/>
        <w:jc w:val="both"/>
        <w:rPr>
          <w:rFonts w:ascii="Palatino Linotype" w:hAnsi="Palatino Linotype" w:cs="Arial"/>
          <w:b/>
          <w:sz w:val="24"/>
        </w:rPr>
      </w:pPr>
    </w:p>
    <w:p w14:paraId="332A9344" w14:textId="77777777" w:rsidR="00084DBD" w:rsidRDefault="00084DBD" w:rsidP="00084DBD">
      <w:pPr>
        <w:spacing w:after="0" w:line="360" w:lineRule="auto"/>
        <w:ind w:right="850"/>
        <w:jc w:val="both"/>
        <w:rPr>
          <w:rFonts w:ascii="Palatino Linotype" w:hAnsi="Palatino Linotype" w:cs="Arial"/>
          <w:b/>
          <w:sz w:val="2"/>
        </w:rPr>
      </w:pPr>
    </w:p>
    <w:p w14:paraId="036060C3" w14:textId="77777777" w:rsidR="00084DBD" w:rsidRDefault="00084DBD" w:rsidP="00084DBD">
      <w:pPr>
        <w:spacing w:after="0" w:line="360" w:lineRule="auto"/>
        <w:ind w:right="850"/>
        <w:jc w:val="both"/>
        <w:rPr>
          <w:rFonts w:ascii="Palatino Linotype" w:hAnsi="Palatino Linotype" w:cs="Arial"/>
          <w:b/>
          <w:sz w:val="2"/>
        </w:rPr>
      </w:pPr>
    </w:p>
    <w:p w14:paraId="236CD024" w14:textId="77777777" w:rsidR="00084DBD" w:rsidRDefault="00084DBD" w:rsidP="00084DBD">
      <w:pPr>
        <w:spacing w:after="0" w:line="360" w:lineRule="auto"/>
        <w:ind w:right="850"/>
        <w:jc w:val="both"/>
        <w:rPr>
          <w:rFonts w:ascii="Palatino Linotype" w:hAnsi="Palatino Linotype" w:cs="Arial"/>
          <w:b/>
          <w:sz w:val="2"/>
        </w:rPr>
      </w:pPr>
    </w:p>
    <w:p w14:paraId="2079AA81" w14:textId="77777777" w:rsidR="00084DBD" w:rsidRDefault="00084DBD" w:rsidP="00084DBD">
      <w:pPr>
        <w:spacing w:after="0" w:line="360" w:lineRule="auto"/>
        <w:ind w:right="850"/>
        <w:jc w:val="both"/>
        <w:rPr>
          <w:rFonts w:ascii="Palatino Linotype" w:hAnsi="Palatino Linotype" w:cs="Arial"/>
          <w:b/>
          <w:sz w:val="2"/>
        </w:rPr>
      </w:pPr>
    </w:p>
    <w:p w14:paraId="768EDDE4" w14:textId="77777777" w:rsidR="00084DBD" w:rsidRDefault="00084DBD" w:rsidP="00084DBD">
      <w:pPr>
        <w:spacing w:after="0" w:line="360" w:lineRule="auto"/>
        <w:ind w:right="850"/>
        <w:jc w:val="both"/>
        <w:rPr>
          <w:rFonts w:ascii="Palatino Linotype" w:hAnsi="Palatino Linotype" w:cs="Arial"/>
          <w:b/>
          <w:sz w:val="2"/>
        </w:rPr>
      </w:pPr>
    </w:p>
    <w:p w14:paraId="61E37B86" w14:textId="77777777" w:rsidR="00084DBD" w:rsidRPr="00667998" w:rsidRDefault="00084DBD" w:rsidP="00084DBD">
      <w:pPr>
        <w:spacing w:after="0" w:line="360" w:lineRule="auto"/>
        <w:ind w:right="850"/>
        <w:jc w:val="both"/>
        <w:rPr>
          <w:rFonts w:ascii="Palatino Linotype" w:hAnsi="Palatino Linotype" w:cs="Arial"/>
          <w:b/>
          <w:sz w:val="2"/>
        </w:rPr>
      </w:pPr>
    </w:p>
    <w:p w14:paraId="6F069BB8" w14:textId="77777777" w:rsidR="00084DBD" w:rsidRDefault="00084DBD" w:rsidP="00084DBD">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6B90CC17" w14:textId="77777777" w:rsidR="00084DBD" w:rsidRDefault="00084DBD" w:rsidP="00084DBD">
      <w:pPr>
        <w:spacing w:after="0" w:line="360" w:lineRule="auto"/>
        <w:jc w:val="both"/>
        <w:rPr>
          <w:rFonts w:ascii="Palatino Linotype" w:hAnsi="Palatino Linotype" w:cs="Arial"/>
          <w:b/>
          <w:sz w:val="24"/>
        </w:rPr>
      </w:pPr>
    </w:p>
    <w:p w14:paraId="2CF27E13" w14:textId="77777777" w:rsidR="00084DBD" w:rsidRDefault="00084DBD" w:rsidP="00084DBD">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6DDB7225" w14:textId="77777777" w:rsidR="00084DBD" w:rsidRDefault="00084DBD" w:rsidP="00084DBD">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sidR="00AC7B00">
        <w:rPr>
          <w:rFonts w:ascii="Palatino Linotype" w:hAnsi="Palatino Linotype"/>
        </w:rPr>
        <w:t>veinte</w:t>
      </w:r>
      <w:r>
        <w:rPr>
          <w:rFonts w:ascii="Palatino Linotype" w:hAnsi="Palatino Linotype"/>
        </w:rPr>
        <w:t xml:space="preserve"> </w:t>
      </w:r>
      <w:r>
        <w:rPr>
          <w:rFonts w:ascii="Palatino Linotype" w:hAnsi="Palatino Linotype" w:cs="Arial"/>
        </w:rPr>
        <w:t xml:space="preserve">de mayo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16B6EE14" w14:textId="77777777" w:rsidR="00084DBD" w:rsidRPr="00E818A5" w:rsidRDefault="00084DBD" w:rsidP="00084DBD">
      <w:pPr>
        <w:spacing w:after="0" w:line="360" w:lineRule="auto"/>
        <w:jc w:val="both"/>
        <w:rPr>
          <w:rFonts w:ascii="Palatino Linotype" w:hAnsi="Palatino Linotype" w:cs="Arial"/>
          <w:sz w:val="24"/>
        </w:rPr>
      </w:pPr>
    </w:p>
    <w:p w14:paraId="02D839D4" w14:textId="77777777" w:rsidR="00AC7B00" w:rsidRPr="00AC7B00" w:rsidRDefault="00084DBD" w:rsidP="00AC7B00">
      <w:pPr>
        <w:spacing w:after="0" w:line="240" w:lineRule="auto"/>
        <w:ind w:left="567" w:right="567"/>
        <w:jc w:val="both"/>
        <w:rPr>
          <w:rFonts w:ascii="Palatino Linotype" w:hAnsi="Palatino Linotype" w:cs="Arial"/>
          <w:i/>
        </w:rPr>
      </w:pPr>
      <w:r>
        <w:rPr>
          <w:rFonts w:ascii="Palatino Linotype" w:hAnsi="Palatino Linotype" w:cs="Arial"/>
          <w:i/>
        </w:rPr>
        <w:t>“</w:t>
      </w:r>
      <w:r w:rsidR="00AC7B00" w:rsidRPr="00AC7B0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2F3536" w14:textId="77777777" w:rsidR="00AC7B00" w:rsidRPr="00AC7B00" w:rsidRDefault="00AC7B00" w:rsidP="00AC7B00">
      <w:pPr>
        <w:spacing w:after="0" w:line="240" w:lineRule="auto"/>
        <w:ind w:left="567" w:right="567"/>
        <w:jc w:val="both"/>
        <w:rPr>
          <w:rFonts w:ascii="Palatino Linotype" w:hAnsi="Palatino Linotype" w:cs="Arial"/>
          <w:i/>
        </w:rPr>
      </w:pPr>
      <w:r w:rsidRPr="00AC7B00">
        <w:rPr>
          <w:rFonts w:ascii="Palatino Linotype" w:hAnsi="Palatino Linotype" w:cs="Arial"/>
          <w:i/>
        </w:rPr>
        <w:t>Con fundamento en el artículo 53 fracción II de la Ley de Transparencia y Acceso a la Información Pública del Estado de México y Municipios, se adjunta la respuesta a su solicitud de acceso a la información pública.</w:t>
      </w:r>
    </w:p>
    <w:p w14:paraId="7A191F20" w14:textId="77777777" w:rsidR="00AC7B00" w:rsidRPr="00AC7B00" w:rsidRDefault="00AC7B00" w:rsidP="00AC7B00">
      <w:pPr>
        <w:spacing w:after="0" w:line="240" w:lineRule="auto"/>
        <w:ind w:left="567" w:right="567"/>
        <w:jc w:val="both"/>
        <w:rPr>
          <w:rFonts w:ascii="Palatino Linotype" w:hAnsi="Palatino Linotype" w:cs="Arial"/>
          <w:i/>
        </w:rPr>
      </w:pPr>
      <w:r w:rsidRPr="00AC7B00">
        <w:rPr>
          <w:rFonts w:ascii="Palatino Linotype" w:hAnsi="Palatino Linotype" w:cs="Arial"/>
          <w:i/>
        </w:rPr>
        <w:t>ATENTAMENTE</w:t>
      </w:r>
    </w:p>
    <w:p w14:paraId="30CBFC8C" w14:textId="77777777" w:rsidR="00084DBD" w:rsidRDefault="00AC7B00" w:rsidP="00AC7B00">
      <w:pPr>
        <w:spacing w:after="0" w:line="240" w:lineRule="auto"/>
        <w:ind w:left="567" w:right="567"/>
        <w:jc w:val="both"/>
        <w:rPr>
          <w:rFonts w:ascii="Palatino Linotype" w:hAnsi="Palatino Linotype" w:cs="Arial"/>
          <w:i/>
        </w:rPr>
      </w:pPr>
      <w:r w:rsidRPr="00AC7B00">
        <w:rPr>
          <w:rFonts w:ascii="Palatino Linotype" w:hAnsi="Palatino Linotype" w:cs="Arial"/>
          <w:i/>
        </w:rPr>
        <w:t xml:space="preserve">Mtro. Juan Salvador V. Hernández Flores </w:t>
      </w:r>
      <w:r w:rsidR="00084DBD" w:rsidRPr="00667998">
        <w:rPr>
          <w:rFonts w:ascii="Palatino Linotype" w:hAnsi="Palatino Linotype" w:cs="Arial"/>
          <w:i/>
        </w:rPr>
        <w:t>“(Sic).</w:t>
      </w:r>
    </w:p>
    <w:p w14:paraId="1CA44C52" w14:textId="77777777" w:rsidR="00084DBD" w:rsidRPr="00515DC5" w:rsidRDefault="00084DBD" w:rsidP="00084DBD">
      <w:pPr>
        <w:spacing w:after="0" w:line="240" w:lineRule="auto"/>
        <w:ind w:right="567"/>
        <w:jc w:val="both"/>
        <w:rPr>
          <w:rFonts w:ascii="Palatino Linotype" w:hAnsi="Palatino Linotype" w:cs="Arial"/>
          <w:i/>
          <w:sz w:val="24"/>
        </w:rPr>
      </w:pPr>
    </w:p>
    <w:p w14:paraId="6610A7E0" w14:textId="77777777" w:rsidR="00084DBD" w:rsidRDefault="00084DBD" w:rsidP="00084DBD">
      <w:pPr>
        <w:spacing w:after="0" w:line="240" w:lineRule="auto"/>
        <w:ind w:right="567"/>
        <w:jc w:val="both"/>
        <w:rPr>
          <w:rFonts w:ascii="Palatino Linotype" w:hAnsi="Palatino Linotype" w:cs="Arial"/>
        </w:rPr>
      </w:pPr>
    </w:p>
    <w:p w14:paraId="28051E29" w14:textId="77777777" w:rsidR="00084DBD" w:rsidRDefault="00084DBD" w:rsidP="00084DBD">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AC7B00">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1" w:name="_Hlk82038214"/>
      <w:r w:rsidRPr="006F3258">
        <w:rPr>
          <w:rFonts w:ascii="Palatino Linotype" w:hAnsi="Palatino Linotype" w:cs="Arial"/>
          <w:sz w:val="24"/>
          <w:szCs w:val="24"/>
        </w:rPr>
        <w:t xml:space="preserve">denominado </w:t>
      </w:r>
      <w:bookmarkEnd w:id="1"/>
      <w:r>
        <w:rPr>
          <w:rFonts w:ascii="Palatino Linotype" w:hAnsi="Palatino Linotype" w:cs="Arial"/>
          <w:sz w:val="24"/>
          <w:szCs w:val="24"/>
        </w:rPr>
        <w:t>“</w:t>
      </w:r>
      <w:r w:rsidR="00AC7B00" w:rsidRPr="00AC7B00">
        <w:rPr>
          <w:rFonts w:ascii="Palatino Linotype" w:hAnsi="Palatino Linotype" w:cs="Arial"/>
          <w:i/>
          <w:sz w:val="24"/>
          <w:szCs w:val="24"/>
        </w:rPr>
        <w:t>RespuestaSolicitud00454.zip</w:t>
      </w:r>
      <w:r w:rsidRPr="006F3258">
        <w:rPr>
          <w:rFonts w:ascii="Palatino Linotype" w:hAnsi="Palatino Linotype" w:cs="Arial"/>
          <w:i/>
          <w:sz w:val="24"/>
          <w:szCs w:val="24"/>
        </w:rPr>
        <w:t>”</w:t>
      </w:r>
      <w:r w:rsidRPr="006F3258">
        <w:rPr>
          <w:rFonts w:ascii="Palatino Linotype" w:hAnsi="Palatino Linotype" w:cs="Arial"/>
          <w:sz w:val="24"/>
          <w:szCs w:val="24"/>
        </w:rPr>
        <w:t>; mismo que no se reproduce por ser</w:t>
      </w:r>
      <w:r>
        <w:rPr>
          <w:rFonts w:ascii="Palatino Linotype" w:hAnsi="Palatino Linotype" w:cs="Arial"/>
          <w:sz w:val="24"/>
          <w:szCs w:val="24"/>
        </w:rPr>
        <w:t xml:space="preserve"> del conocimiento de las partes;</w:t>
      </w:r>
      <w:r w:rsidRPr="006F3258">
        <w:rPr>
          <w:rFonts w:ascii="Palatino Linotype" w:hAnsi="Palatino Linotype" w:cs="Arial"/>
          <w:sz w:val="24"/>
          <w:szCs w:val="24"/>
        </w:rPr>
        <w:t xml:space="preserve">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6762BFF1" w14:textId="77777777" w:rsidR="00084DBD" w:rsidRDefault="00084DBD" w:rsidP="00084DBD">
      <w:pPr>
        <w:spacing w:after="0" w:line="360" w:lineRule="auto"/>
        <w:jc w:val="both"/>
        <w:rPr>
          <w:rFonts w:ascii="Palatino Linotype" w:hAnsi="Palatino Linotype" w:cs="Arial"/>
          <w:b/>
          <w:sz w:val="28"/>
        </w:rPr>
      </w:pPr>
    </w:p>
    <w:p w14:paraId="526A7178" w14:textId="77777777" w:rsidR="00084DBD" w:rsidRPr="00667998" w:rsidRDefault="00084DBD" w:rsidP="00084DBD">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588FD82B" w14:textId="77777777" w:rsidR="00084DBD" w:rsidRDefault="00084DBD" w:rsidP="00084DBD">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tr</w:t>
      </w:r>
      <w:r w:rsidR="009B1427">
        <w:rPr>
          <w:rFonts w:ascii="Palatino Linotype" w:hAnsi="Palatino Linotype" w:cs="Arial"/>
          <w:sz w:val="24"/>
          <w:szCs w:val="24"/>
        </w:rPr>
        <w:t>einta</w:t>
      </w:r>
      <w:r>
        <w:rPr>
          <w:rFonts w:ascii="Palatino Linotype" w:hAnsi="Palatino Linotype" w:cs="Arial"/>
          <w:sz w:val="24"/>
          <w:szCs w:val="24"/>
        </w:rPr>
        <w:t xml:space="preserve"> de mayo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9B1427" w:rsidRPr="009B1427">
        <w:rPr>
          <w:rFonts w:ascii="Palatino Linotype" w:hAnsi="Palatino Linotype" w:cs="Arial"/>
          <w:b/>
          <w:sz w:val="24"/>
          <w:szCs w:val="24"/>
        </w:rPr>
        <w:t>10325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2164BFB7" w14:textId="77777777" w:rsidR="00084DBD" w:rsidRDefault="00084DBD" w:rsidP="00084DBD">
      <w:pPr>
        <w:spacing w:after="0" w:line="360" w:lineRule="auto"/>
        <w:jc w:val="both"/>
        <w:rPr>
          <w:rFonts w:ascii="Palatino Linotype" w:hAnsi="Palatino Linotype" w:cs="Arial"/>
          <w:sz w:val="24"/>
        </w:rPr>
      </w:pPr>
    </w:p>
    <w:p w14:paraId="311B9E02" w14:textId="77777777" w:rsidR="00084DBD" w:rsidRPr="00667998" w:rsidRDefault="00084DBD" w:rsidP="00084DBD">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0B8973FE" w14:textId="77777777" w:rsidR="00084DBD" w:rsidRDefault="00084DBD" w:rsidP="00084DBD">
      <w:pPr>
        <w:tabs>
          <w:tab w:val="left" w:pos="8364"/>
        </w:tabs>
        <w:spacing w:after="0" w:line="240" w:lineRule="auto"/>
        <w:ind w:left="851" w:right="851"/>
        <w:jc w:val="both"/>
        <w:rPr>
          <w:rFonts w:ascii="Palatino Linotype" w:hAnsi="Palatino Linotype" w:cs="Arial"/>
          <w:i/>
        </w:rPr>
      </w:pPr>
      <w:r w:rsidRPr="008B2F25">
        <w:rPr>
          <w:rFonts w:ascii="Palatino Linotype" w:hAnsi="Palatino Linotype" w:cs="Arial"/>
          <w:i/>
        </w:rPr>
        <w:t>"</w:t>
      </w:r>
      <w:r w:rsidRPr="00262054">
        <w:t xml:space="preserve"> </w:t>
      </w:r>
      <w:r w:rsidR="009B1427" w:rsidRPr="009B1427">
        <w:rPr>
          <w:rFonts w:ascii="Palatino Linotype" w:hAnsi="Palatino Linotype" w:cs="Arial"/>
          <w:i/>
        </w:rPr>
        <w:t>Respuesta a la Solicitud de Información enviada por la Unidad de Transparencia del Instituto de Transparencia, Acceso a la Información Pública y Protección de Datos Personales del Estado de México.</w:t>
      </w:r>
      <w:r w:rsidRPr="00667998">
        <w:rPr>
          <w:rFonts w:ascii="Palatino Linotype" w:hAnsi="Palatino Linotype" w:cs="Arial"/>
          <w:i/>
        </w:rPr>
        <w:t>” [Sic].</w:t>
      </w:r>
    </w:p>
    <w:p w14:paraId="333392C5" w14:textId="77777777" w:rsidR="00084DBD" w:rsidRDefault="00084DBD" w:rsidP="00084DBD">
      <w:pPr>
        <w:spacing w:after="0" w:line="240" w:lineRule="auto"/>
        <w:ind w:left="851" w:right="851"/>
        <w:jc w:val="both"/>
        <w:rPr>
          <w:rFonts w:ascii="Palatino Linotype" w:hAnsi="Palatino Linotype" w:cs="Arial"/>
          <w:i/>
          <w:sz w:val="24"/>
        </w:rPr>
      </w:pPr>
    </w:p>
    <w:p w14:paraId="5C924B95" w14:textId="77777777" w:rsidR="00084DBD" w:rsidRPr="00667998" w:rsidRDefault="00084DBD" w:rsidP="00084DBD">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36A7FEC" w14:textId="77777777" w:rsidR="00084DBD" w:rsidRPr="00667998" w:rsidRDefault="00084DBD" w:rsidP="00084DBD">
      <w:pPr>
        <w:spacing w:after="0" w:line="240" w:lineRule="auto"/>
        <w:ind w:left="567" w:right="567"/>
        <w:jc w:val="both"/>
        <w:rPr>
          <w:rFonts w:ascii="Palatino Linotype" w:hAnsi="Palatino Linotype" w:cs="Arial"/>
          <w:i/>
        </w:rPr>
      </w:pPr>
      <w:r w:rsidRPr="00667998">
        <w:rPr>
          <w:rFonts w:ascii="Palatino Linotype" w:hAnsi="Palatino Linotype" w:cs="Arial"/>
          <w:i/>
        </w:rPr>
        <w:lastRenderedPageBreak/>
        <w:t>“</w:t>
      </w:r>
      <w:r w:rsidR="009B1427" w:rsidRPr="00DD4C6D">
        <w:rPr>
          <w:rFonts w:ascii="Palatino Linotype" w:hAnsi="Palatino Linotype" w:cs="Arial"/>
          <w:b/>
          <w:i/>
          <w:u w:val="single"/>
        </w:rPr>
        <w:t>Razones Resulta lamentable percibir la función de recepción de solicitudes de información y entrega de respuestas, por parte del titular de la Unidad de Transparencia de este Instituto, esto al apreciar la nula revisión de los documentos remitidos y emitidos, por parte de las diversas áreas administrativas que conforman este organismo garante</w:t>
      </w:r>
      <w:r w:rsidR="009B1427" w:rsidRPr="009B1427">
        <w:rPr>
          <w:rFonts w:ascii="Palatino Linotype" w:hAnsi="Palatino Linotype" w:cs="Arial"/>
          <w:i/>
        </w:rPr>
        <w:t xml:space="preserve">. Por lo que, es preocupante que dichas áreas administrativas, pretendan cumplir las obligaciones en las materias de transparencia, acceso a la información y protección de datos personales, con justificaciones sin ningún tipo de sustento legal y sin generar evidencias de su ejercicio, sobre todo, que el titular del órgano de control y vigilancia de esta institución se los permita. Este tipo de acciones, se deberá al desconocimiento de los titulares de las áreas de los principios enumerados por la legislación de Transparencia y Acceso a la Información, que señalan, el modo de actuar de esa institución, los que se enuncian: Certeza, Eficiencia, Gratuidad, Imparcialidad, Independencia, Legalidad, Máxima Publicidad, Objetividad, Profesionalismo y Transparencia. Por lo que, el titular de Unidad de Transparencia, tendría que contar con el perfil adecuado para garantizar los derechos de transparencia, acceso a la información y protección de datos personales, tal como lo señala la Ley, además de su recién certificación, difundida en todas las redes sociales del propio instituto. Ahora bien, uno de los argumentos fundamentales, en los que se basa este recurso de revisión, deberá ser la temporalidad adoptada, por parte de la Unidad de Transparencia para dar contestación al requerimiento realizado por el solicitante y/o recurrente, ya que la Ley señala que “los titulares de las Unidades de Transparencia a notificar la respuesta a la solicitud al interesado en el menor tiempo posible, que no podrá exceder de quince días hábiles”, sin establecer que este, sea una regla general, ya que, de manera maliciosa y abusando de su posición, notifica la respuesta de esta solicitud, el último día del plazo, causando con ello, una afectación a la esfera jurídica del solicitante. Lo anterior, se sustenta en los elementos encontrados en cada uno los oficios de respuesta de las áreas administrativas que conforman este instituto, ya que, de la simple lectura de estos, se aprecia que todos presentan similitudes a tal grado de referir una reproducción exacta de cada uno de ellos (pareciendo una broma de mal gusto), por lo tanto, no se justifica la temporalidad de la respuesta. Además, es importante señalar que este formato de respuesta por parte de la Unidad de Transparencia, se ha dado de manera recurrente, señalando las solicitudes de información marcadas con los números: 00662/INFOEM/IP/2021, 00659/INFOEM/IP/2021, 00658/INFOEM/IP/2021, 00657/INFOEM/IP/2021, 00656/INFOEM/IP/2021, 00481/INFOEM/IP/2021, 00462/INFOEM/IP/2021, 00395/INFOEM/IP/2021, 00300/INFOEM/IP/2021, 00285/INFOEM/IP/2021, 00249/INFOEM/IP/2021, 00079/INFOEM/IP/2021, las cuales, deben ser verificadas para establecer la similitud entre ellas. Asimismo, el plazo adoptado por </w:t>
      </w:r>
      <w:r w:rsidR="009B1427" w:rsidRPr="009B1427">
        <w:rPr>
          <w:rFonts w:ascii="Palatino Linotype" w:hAnsi="Palatino Linotype" w:cs="Arial"/>
          <w:i/>
        </w:rPr>
        <w:lastRenderedPageBreak/>
        <w:t xml:space="preserve">la Unidad de Transparencia, no se justifica, ya que, esta Unidad de Transparencia, cuenta con las respuestas de las áreas (al establecerse en un formato predeterminado), el formato de documento de seguridad (formato predeterminado) y el acuerdo del Comité de Transparencia (formato predeterminado), sin ser lógico el uso del plazo de quince días hábiles, como ha procedido en el ejerció de esta solicitud de información. A este respecto, la Unidad de Transparencia, limita el ejercicio del derecho fundamental de Acceso a la Información del solicitante, por lo que, al ser vulnerado dicho derecho humano, deberá conocer la Comisión Estatal de Derechos Humanos del Estado de México, además de ser documentada por Órgano de Control Interno de este Instituto. Ahora bien, retomando el argumento referente a que el titular de la Unidad de Transparencia, no ejerce la función de analizar y verificar el contenido de los archivos remitidos por las unidades administrativas, se fundamenta en su oficio de contestación notificado a través del Sistema SAIMEX, el cual refiere, la remisión de los oficios de contestación de cada una de las áreas administrativas ese instituto, así como, sus archivos anexo y el acuerdo de clasificación emitido por el comité de transparencia, los cuales, presentan diversas imprecisiones, omisiones y argumentos sin sustento lógico-jurídico, lo que advierte que el titular de la unidad, no da observancia a los principios aludidos en los apartados anteriores. Sin embargo, no debe dejar de agradecerse, la amble intensión de atender aclaraciones o dudas, que pudieran surgir del conjunto de documentos que integran la contestación notificada por esta área, las cuales no deberían de existir, ya que este tipo de respuestas deberán ser puntuales, claras, fundadas y motivadas. Cabe señalar que con respecto a los documentos anexos que son integrados a la contestación remitida por la Unidad de Transparencia, se debe hacer un análisis de estos, ya que, en el caso, de la Guía para la implementación de un SGSDP y </w:t>
      </w:r>
      <w:proofErr w:type="spellStart"/>
      <w:r w:rsidR="009B1427" w:rsidRPr="009B1427">
        <w:rPr>
          <w:rFonts w:ascii="Palatino Linotype" w:hAnsi="Palatino Linotype" w:cs="Arial"/>
          <w:i/>
        </w:rPr>
        <w:t>Metodologia</w:t>
      </w:r>
      <w:proofErr w:type="spellEnd"/>
      <w:r w:rsidR="009B1427" w:rsidRPr="009B1427">
        <w:rPr>
          <w:rFonts w:ascii="Palatino Linotype" w:hAnsi="Palatino Linotype" w:cs="Arial"/>
          <w:i/>
        </w:rPr>
        <w:t xml:space="preserve"> _de_ Análisis de </w:t>
      </w:r>
      <w:proofErr w:type="spellStart"/>
      <w:r w:rsidR="009B1427" w:rsidRPr="009B1427">
        <w:rPr>
          <w:rFonts w:ascii="Palatino Linotype" w:hAnsi="Palatino Linotype" w:cs="Arial"/>
          <w:i/>
        </w:rPr>
        <w:t>Riesgo_BAA</w:t>
      </w:r>
      <w:proofErr w:type="spellEnd"/>
      <w:r w:rsidR="009B1427" w:rsidRPr="009B1427">
        <w:rPr>
          <w:rFonts w:ascii="Palatino Linotype" w:hAnsi="Palatino Linotype" w:cs="Arial"/>
          <w:i/>
        </w:rPr>
        <w:t>, son documentos emitidos por el Instituto Nacional de Transparencia, Acceso a la Información y Protección de Datos Personales (</w:t>
      </w:r>
      <w:proofErr w:type="spellStart"/>
      <w:r w:rsidR="009B1427" w:rsidRPr="009B1427">
        <w:rPr>
          <w:rFonts w:ascii="Palatino Linotype" w:hAnsi="Palatino Linotype" w:cs="Arial"/>
          <w:i/>
        </w:rPr>
        <w:t>Inai</w:t>
      </w:r>
      <w:proofErr w:type="spellEnd"/>
      <w:r w:rsidR="009B1427" w:rsidRPr="009B1427">
        <w:rPr>
          <w:rFonts w:ascii="Palatino Linotype" w:hAnsi="Palatino Linotype" w:cs="Arial"/>
          <w:i/>
        </w:rPr>
        <w:t xml:space="preserve">) en el año 2015, nos permitimos señalar que la Ley de Protección de Datos Personales en posesión de Sujetos Obligados del Estado de México y Municipios, se promulgo en el año 2017, teniendo un desfase de dos año, estableciendo esta misma, que se emitirán lineamientos para el desarrollo del Sistema de Gestión, y en su caso, ser armonizados con documentos nacionales e internacionales. Además de ello, se advierte que esta guía fue diseñada para la atención de los negocios que llevarán a cabo tratamiento de datos personales, al estar regulados por la Ley Federal de Protección de Datos Personales en posesión de los Particulares y su Reglamentos, dato que debieren mencionar los oficios de contestación de las áreas de Protección de Datos Personales y de la Contraloría Interna y Órgano de Control y Vigilancia. Adicionando el argumento anterior, este tipo de guías que han sido señaladas por las áreas de este organismo garante, por lógica jurídica en materia administrativa, debería contar con la aprobación del organismos encargado de garantizar los </w:t>
      </w:r>
      <w:r w:rsidR="009B1427" w:rsidRPr="009B1427">
        <w:rPr>
          <w:rFonts w:ascii="Palatino Linotype" w:hAnsi="Palatino Linotype" w:cs="Arial"/>
          <w:i/>
        </w:rPr>
        <w:lastRenderedPageBreak/>
        <w:t xml:space="preserve">derechos de transparencia, acceso a la información y protección de datos personales, que es el Comité de Transparencia como autoridad máxima al interior de los sujetos obligados, acuerdo cuya naturaleza es de carácter público, por una simple obligación de transparencia. Además, de ser incorrecta la apreciación de las unidades administrativas, al señalar, no contar con la obligación jurídica de documentar la metodología para la implementación de un sistema de gestión o documento de seguridad, pero establecer que tienen un documento de seguridad, por lo que tienen la obligación de clasificarlo como información confidencial, ya que esto, se los mandata la legislación de Protección de Datos Personales, siendo un argumento ilógico por parte de las áreas administrativas (en el reglamento interno no establece que los titulares de las áreas deben percibir un sueldo, sin embargo cada quincena lo hacen). Ahora bien, con la simple lectura de los oficios de respuesta de las Unidades Administrativas, se aprecia la intención, de omitir lo ordenado por la legislación en materia de transparencia, de generar un acuerdo de inexistencia y/o incompetencia, al no contar con la información que los sujetos obligados deben tener en sus archivos. Esto buscando sustento, en una mala interpretación del criterio de interpretación 07-17 emitido por el </w:t>
      </w:r>
      <w:proofErr w:type="spellStart"/>
      <w:r w:rsidR="009B1427" w:rsidRPr="009B1427">
        <w:rPr>
          <w:rFonts w:ascii="Palatino Linotype" w:hAnsi="Palatino Linotype" w:cs="Arial"/>
          <w:i/>
        </w:rPr>
        <w:t>Inai</w:t>
      </w:r>
      <w:proofErr w:type="spellEnd"/>
      <w:r w:rsidR="009B1427" w:rsidRPr="009B1427">
        <w:rPr>
          <w:rFonts w:ascii="Palatino Linotype" w:hAnsi="Palatino Linotype" w:cs="Arial"/>
          <w:i/>
        </w:rPr>
        <w:t xml:space="preserve">, ya que resulta contradictorio el desarrollo de un instrumento o procedimiento de seguridad, sin una metodología predeterminada y aprobada por la máxima autoridad al interior de los sujetos obligados, como lo es el Comité de Transparencia, dando a entender que este instrumento fue desarrollado por cada unidad administrativa, sin ninguna acción o mecanismos de coordinación. Además de resultar más contradictorio, que se establezca, no poder generar un acuerdo de inexistencia, ya que no </w:t>
      </w:r>
      <w:proofErr w:type="spellStart"/>
      <w:r w:rsidR="009B1427" w:rsidRPr="009B1427">
        <w:rPr>
          <w:rFonts w:ascii="Palatino Linotype" w:hAnsi="Palatino Linotype" w:cs="Arial"/>
          <w:i/>
        </w:rPr>
        <w:t>esta</w:t>
      </w:r>
      <w:proofErr w:type="spellEnd"/>
      <w:r w:rsidR="009B1427" w:rsidRPr="009B1427">
        <w:rPr>
          <w:rFonts w:ascii="Palatino Linotype" w:hAnsi="Palatino Linotype" w:cs="Arial"/>
          <w:i/>
        </w:rPr>
        <w:t xml:space="preserve"> dentro de sus funciones el generar y documentar una metodología o procedimiento para la creación de un Sistema de Gestión y un Documento de Seguridad, lo que deberán justificar las diversas áreas administrativas por sus documentos de contestación (formato predeterminado). Además de ello, se requiere que el Comité de Transparencia del </w:t>
      </w:r>
      <w:proofErr w:type="spellStart"/>
      <w:r w:rsidR="009B1427" w:rsidRPr="009B1427">
        <w:rPr>
          <w:rFonts w:ascii="Palatino Linotype" w:hAnsi="Palatino Linotype" w:cs="Arial"/>
          <w:i/>
        </w:rPr>
        <w:t>Infoem</w:t>
      </w:r>
      <w:proofErr w:type="spellEnd"/>
      <w:r w:rsidR="009B1427" w:rsidRPr="009B1427">
        <w:rPr>
          <w:rFonts w:ascii="Palatino Linotype" w:hAnsi="Palatino Linotype" w:cs="Arial"/>
          <w:i/>
        </w:rPr>
        <w:t xml:space="preserve">, establezca en su acuerdo (formato predeterminado) la procedencia o improcedencia del argumento vertido por las unidades administrativas, de no estar obligados llevar a cabo el acuerdo de inexistencia, por su deficiente interpretación, ya que, en el documento enviado, no hace referencia a este punto en particular. Otro de los argumentos base del presente recurso de revisión, será el establecer que los oficios de respuesta de las áreas administrativas (formato predeterminado), no son claros, directos y motivados, ya que en estos, se lleva a cabo la trascripción literal de diversos artículos de los ordenamientos en materia de transparencia, acceso a la información y protección de datos personales, por lo que, aludiendo a esta realidad, en ninguno de ellos, se establece el análisis, comentarios o argumentos vertidos por el Comité de Transparencia, por lo que sería contradictorio a lo establecido por la Ley, al establecer que la propuesta de clasificación es remitida por el Área Administrativa. Por lo tanto, se llega a la reflexión de que el Comité de Transparencia del </w:t>
      </w:r>
      <w:proofErr w:type="spellStart"/>
      <w:r w:rsidR="009B1427" w:rsidRPr="009B1427">
        <w:rPr>
          <w:rFonts w:ascii="Palatino Linotype" w:hAnsi="Palatino Linotype" w:cs="Arial"/>
          <w:i/>
        </w:rPr>
        <w:t>Infoem</w:t>
      </w:r>
      <w:proofErr w:type="spellEnd"/>
      <w:r w:rsidR="009B1427" w:rsidRPr="009B1427">
        <w:rPr>
          <w:rFonts w:ascii="Palatino Linotype" w:hAnsi="Palatino Linotype" w:cs="Arial"/>
          <w:i/>
        </w:rPr>
        <w:t xml:space="preserve">, lleva a cabo un acuerdo en forma </w:t>
      </w:r>
      <w:r w:rsidR="009B1427" w:rsidRPr="009B1427">
        <w:rPr>
          <w:rFonts w:ascii="Palatino Linotype" w:hAnsi="Palatino Linotype" w:cs="Arial"/>
          <w:i/>
        </w:rPr>
        <w:lastRenderedPageBreak/>
        <w:t xml:space="preserve">de resolución (recordando que es un acto administrativo), para argumentar y sustentar la clasificación de información, pero no lleva a cabo el análisis y resolución del argumento de la no emisión del acuerdo de inexistencia de información, que establecen todas las áreas administrativas en su oficio de respuesta (formato predeterminado), por lo que se solicita que este Comité informe de su actuar en este punto (esto ocurre por la ausencia de los titulares de la Dirección General de Protección de Datos Personales y la Contraloría Interna y Órgano de Control y Vigilancia). El siguiente argumento, base de este recurso de revisión, tiene que ver con el señalamiento del Comité de Transparencia al referir “las y los servidores públicos habilitados de las Unidades Administrativas de este Instituto, proponen la clasificación parcial como confidencial a este Comité de Transparencia, por conducto de la Unidad de Transparencia, de la información relacionada con las medidas de seguridad de los documentos de seguridad de los Sistemas de Datos Personales que administran, esto con la finalidad de atender la solicitud de acceso a la información pública” (resulta improcedente la clasificación de información en su generalidad), a este respecto, este es el requerimiento hecho por las áreas administrativas del instituto, petición que no contempla la clasificación de diversos documentos o procedimientos metodológicos, solicitados por el recurrente. Además de ellos, las áreas administrativas deben hacer un estudio minucioso de aquella información que puede ser entregada o no, tal como lo determinan los ordenamientos legales en materia de transparencia y acceso a la información pública; así como los Lineamientos Generales en materia de clasificación y desclasificación de la información, así como la elaboración de versiones públicas, ya que como establecen en caso de existir información que pueda caer en un supuesto reserva o confidencialidad, deberá emitirse una versión pública de los documentos, tal como ha sido requerida en la solicitud de información. En este sentido y bajo la naturaleza del acuerdo hecho por el comité de transparencia, refiere que “de la información que no se relaciona con las medidas de seguridad de los datos personales, debe ser proporcionada en respuesta a la solicitud de información de mérito, por no existir impedimento para su entrega y que más bien se relaciona únicamente con datos de identificación de los Sistemas de Bases de Datos Personales”, en este sentido toda aquella información que no contenga medidas de seguridad, deberá ser entregada, a menos que esta no se haya generado y deberá emitirse un acuerdo de inexistencia o incompetencia, debidamente autorizado por el mismo Comité de Transparencia. Otro argumento que demuestra la omisión a los principios en materia de transparencia, será que el documento que remiten las áreas administrativas del Instituto, no demuestra ser parte integrante del documento de seguridad, ya que en algunos archivos en formato EXEL enviados por las áreas administrativas, solo tiene una sola página, entendiendo que esta información fue procesada para su entrega, por lo que </w:t>
      </w:r>
      <w:proofErr w:type="spellStart"/>
      <w:r w:rsidR="009B1427" w:rsidRPr="009B1427">
        <w:rPr>
          <w:rFonts w:ascii="Palatino Linotype" w:hAnsi="Palatino Linotype" w:cs="Arial"/>
          <w:i/>
        </w:rPr>
        <w:t>si</w:t>
      </w:r>
      <w:proofErr w:type="spellEnd"/>
      <w:r w:rsidR="009B1427" w:rsidRPr="009B1427">
        <w:rPr>
          <w:rFonts w:ascii="Palatino Linotype" w:hAnsi="Palatino Linotype" w:cs="Arial"/>
          <w:i/>
        </w:rPr>
        <w:t xml:space="preserve"> existe esa disponibilidad de procesar información, se estará en </w:t>
      </w:r>
      <w:r w:rsidR="009B1427" w:rsidRPr="009B1427">
        <w:rPr>
          <w:rFonts w:ascii="Palatino Linotype" w:hAnsi="Palatino Linotype" w:cs="Arial"/>
          <w:i/>
        </w:rPr>
        <w:lastRenderedPageBreak/>
        <w:t xml:space="preserve">posibilidad de llevar a cabo la versión publica de los documentos señalados. A este respecto, se debe señalar la obligación por parte del Comisionado que resuelva el presente recurso de revisión, tener a la vista los documentos de seguridad de cada área administrativa, documentando su existencia y revisión, además de observar lo establecido en la normatividad de la materia de carácter nacional e internacional; así como establecer, la omisión de la actuación por parte de los integrantes del comité de transparencia, de llevar a cabo la consulta de información sometida a proceso de clasificación, así como, solicitar la asistencia de las áreas </w:t>
      </w:r>
      <w:proofErr w:type="spellStart"/>
      <w:r w:rsidR="009B1427" w:rsidRPr="009B1427">
        <w:rPr>
          <w:rFonts w:ascii="Palatino Linotype" w:hAnsi="Palatino Linotype" w:cs="Arial"/>
          <w:i/>
        </w:rPr>
        <w:t>promoventes</w:t>
      </w:r>
      <w:proofErr w:type="spellEnd"/>
      <w:r w:rsidR="009B1427" w:rsidRPr="009B1427">
        <w:rPr>
          <w:rFonts w:ascii="Palatino Linotype" w:hAnsi="Palatino Linotype" w:cs="Arial"/>
          <w:i/>
        </w:rPr>
        <w:t xml:space="preserve"> de dicho proceso. Es así que, en los oficios de contestación de las áreas administrativas de este instituto, se advierten algunas inconsistencias como son: En el caso de la Dirección General de Archivo y Gestión Documental, no toca el tema de la metodología que se lleva a cabo para el tratamiento de archivos, así como metodología de la transferencia de información, el borrado seguro de la información y la gestión de riesgo, que se dan en la materia de archivos (sin revelar la medias de seguridad adoptadas, pero si la metodología para su implementación), procedimiento que debiera de conocer a la perfección, además de la participación de esta área en las acciones interrelacionadas, que debieran llevar a cabo las áreas administrativas. Por lo que, no se encontraría la lógica en el actuar de esta área administrativa de negar la información, por el absurdo argumento de contener, describir y divulgar medidas de seguridad. A este respecto, señalar la incongruencia de esta área administrativa de no posicionarse, ante el requerimiento del solicitante, lo que advierte el desconocimiento de la solicitud. En el caso de la Dirección de General de Capacitación y Certificación, es curioso que esta área no refiriera el programa de capacitación de los servidores públicos del instituto, tal pareciera que está no es su función. Además de lo anterior, no encuentro argumento lógico que refiera que el adiestramiento y capacitación, sean actividades de naturaleza de seguridad que se clasifiquen como reservada o confidencial (podría causarse un daño el saber </w:t>
      </w:r>
      <w:proofErr w:type="spellStart"/>
      <w:r w:rsidR="009B1427" w:rsidRPr="009B1427">
        <w:rPr>
          <w:rFonts w:ascii="Palatino Linotype" w:hAnsi="Palatino Linotype" w:cs="Arial"/>
          <w:i/>
        </w:rPr>
        <w:t>como</w:t>
      </w:r>
      <w:proofErr w:type="spellEnd"/>
      <w:r w:rsidR="009B1427" w:rsidRPr="009B1427">
        <w:rPr>
          <w:rFonts w:ascii="Palatino Linotype" w:hAnsi="Palatino Linotype" w:cs="Arial"/>
          <w:i/>
        </w:rPr>
        <w:t xml:space="preserve"> se capacitan o no lo hacen), a este respecto con el oficio de contestación de la titular de esta dirección, demuestra el desconocimiento de la materia, lo preocupante sería saber, lo que esta área en particular comparte con los demás sujetos obligados, fomentando la opacidad en la atención de las solicitudes de información. Además de ello, en el documento enviado como cuadro de clasificación (esta es la única área que remite este documento), este no advierte la clasificación parcial del documento de seguridad, además de ser impreciso en la fundamentación del proceso de clasificación, lo que advierte que tanto la Directora y el Jefe de Departamento que lo firman, no consultaron el oficio de contestación donde exponen las razones de clasificación (omisiones del titular de la Unidad de Transparencia). En el caso de la Dirección General Jurídica y de Verificación, refiere la resolución RES/03/INFOEM/EXT/COMT/23/2021 del Comité de Transparencia de fecha 09 de julio de 2021, donde argumenta que el documento de seguridad, ha sido </w:t>
      </w:r>
      <w:r w:rsidR="009B1427" w:rsidRPr="009B1427">
        <w:rPr>
          <w:rFonts w:ascii="Palatino Linotype" w:hAnsi="Palatino Linotype" w:cs="Arial"/>
          <w:i/>
        </w:rPr>
        <w:lastRenderedPageBreak/>
        <w:t xml:space="preserve">clasificado y hace mención del envió de dicho documento. Sin embargo, debe precisarse que, en los documentos remitidos por la unidad de transparencia, no se encontró este documento en particular, conde se acredite y fundamente la clasificación del documento. Ahora bien, algunos de los argumentos contradictorios que no advierte el titular de la unidad de transparencia, es que esta Dirección refiere, que el sistema de gestión de seguridad y las medidas de seguridad que son solicitadas, le corresponden a la Dirección General de Protección de Datos Personales, señalando que dicha Dirección General Jurídica no crea, modifica o resguarda la información requerida. Por lo que, resultan diversas interrogantes: ¿Por qué el Comité de Transparencia refiere que todas las áreas tienen documentos de seguridad? Esta área en particular, refiere que no crea, modifica o resguarda la información requerida, ¿Sí no es atribución de esta Dirección General Jurídica crear, modificar o resguardar la información requerida? Esta área, refiere que clasifico la información en el 2021. ¿Si la Dirección General Jurídica no crea, modifica o resguarda esta información? Por qué refieren que tiene un documento de seguridad. Por lo que se refiere a Dirección General de Transparencia, Acceso a la Información Pública y Gobierno Abierto, es lamentable apreciar el desconocimiento de la normatividad en materia administrativa del Estado de México, esto en virtud del documento que envió en formato PDF denominado POLITICAS PARA EL TRATAMIENTO DE DATOS PERSONALES, el cual se presenta sin ningún membrete y sin autorización alguna, señalando conceptos establecidos por la propia normatividad en materia de protección de datos personales, lo que demuestra la omisión en el actuar de la Contraloría Interna y Órgano de Control y Vigilancia, al permitir que esta área administrativa opere con este tipo de actos jurídicos. Además de lo anterior, también se advierte la omisión por parte de la Unidad de Transparencia, de advertir la existencia de este tipo de documentos, que no tienen ningún tipo de valor jurídico, lo relevante es que, en la contestación de la Dirección de Protección de Datos Personales, refieren y transcriben el mismo documento (estas son las funciones de la Dirección General Jurídica y de Verificación). Ahora bien, el oficio de contestación de esta Dirección cuenta con elementos inconsistentes a las acciones llevadas a cabo, ya que, en su primer apartado, transcribe algunos de los elementos de la solicitud de información, los que refieren los documentos en versión pública, que integran y acreditan la existencia del documento de seguridad, tratando de justificar su limitación completa por según esta área tratarse de información confidencial, argumento que no fue analizado por el comité de transparencia y advertido en la contestación emitida por la Unidad de Transparencia. En este primer apartado, no se establece la justificación de la existencia de los documentos enlistados en la solicitud de información, o en su caso, la inexistencia de los mismos, para generar el acuerdo de inexistencia, pudiendo advertir, que la naturaleza del documento en versión publica, es acreditar la existencia de los </w:t>
      </w:r>
      <w:r w:rsidR="009B1427" w:rsidRPr="009B1427">
        <w:rPr>
          <w:rFonts w:ascii="Palatino Linotype" w:hAnsi="Palatino Linotype" w:cs="Arial"/>
          <w:i/>
        </w:rPr>
        <w:lastRenderedPageBreak/>
        <w:t xml:space="preserve">documentos, limitando o resguardando la información que reúna los supuestos de clasificación reservada o confidencial (al parecer la titular de esta área desconoce la naturaleza de su marco normativo, espero que su atención a los sujetos obligados nos sea en estos términos de opacidad). En su segundo apartado del oficio de respuesta de esta Dirección, señala todos </w:t>
      </w:r>
      <w:proofErr w:type="spellStart"/>
      <w:r w:rsidR="009B1427" w:rsidRPr="009B1427">
        <w:rPr>
          <w:rFonts w:ascii="Palatino Linotype" w:hAnsi="Palatino Linotype" w:cs="Arial"/>
          <w:i/>
        </w:rPr>
        <w:t>lo</w:t>
      </w:r>
      <w:proofErr w:type="spellEnd"/>
      <w:r w:rsidR="009B1427" w:rsidRPr="009B1427">
        <w:rPr>
          <w:rFonts w:ascii="Palatino Linotype" w:hAnsi="Palatino Linotype" w:cs="Arial"/>
          <w:i/>
        </w:rPr>
        <w:t xml:space="preserve"> elementos de la solicitud de información, referentes a la metodología y/o procedimientos implementados para ejecutar los elementos que integran el documento de seguridad y sistema de gestión, aludiendo al final que “esta área no cuenta con la información que colme lo requerido por el solicitante”, siendo este el argumento primigenio para un acuerdo de inexistencia, y que la Unidad de Transparencia no señalo y el Comité de Transparencia no delibero en su sesión de clasificación de información; debe reconocerse, la intención de esta área administrativa, de argumentar que dentro de sus atribuciones no se encuentra la de generar esta metodología, sin embargo en lo sucesivo señala de manera textual “…es importante señalar que esta unidad administrativa en cuanto hace a la metodología y/o procedimiento en materia de protección de datos personales, se rige por lo dispuesto en la Ley de Protección de Datos Personales en Posesión de Sujetos Obligados del Estado de México y Municipios y en las Políticas para el tratamiento de datos personales del Instituto de Transparencia, Acceso a la Información Pública y Protección de Datos Personales del Estado de México y Municipio…”, cabe señalar que este último documento no tiene ningún valor jurídico. A este respecto, debe solicitarse a esta área administrativa informe, ¿por qué de su argumento?, de no tener atribuciones para generar metodología para el desarrollo de los instrumentos que integran el documento de seguridad y sistema de gestión, cuando tiene la obligación de dar observancia a lo establecido por la normatividad en materia de protección de datos personales, tal como lo ha expresado de manera textual. Además de ello, que informe sobre el procedimiento que llevo a cabo para generar el documento de seguridad, que afirma tener y que solicita su clasificación en su totalidad como información confidencial, ya que, bajo la lógica jurídica, no podría llevarse a cabo la elaboración de este documento, sin un método autorizado y adecuado a las necesidades de los tratamientos de la información. Por lo que resulta intrigante, que la titular de esta área administrativa, manifiesta que no tiene atribuciones, para llevar </w:t>
      </w:r>
      <w:proofErr w:type="spellStart"/>
      <w:r w:rsidR="009B1427" w:rsidRPr="009B1427">
        <w:rPr>
          <w:rFonts w:ascii="Palatino Linotype" w:hAnsi="Palatino Linotype" w:cs="Arial"/>
          <w:i/>
        </w:rPr>
        <w:t>acabo</w:t>
      </w:r>
      <w:proofErr w:type="spellEnd"/>
      <w:r w:rsidR="009B1427" w:rsidRPr="009B1427">
        <w:rPr>
          <w:rFonts w:ascii="Palatino Linotype" w:hAnsi="Palatino Linotype" w:cs="Arial"/>
          <w:i/>
        </w:rPr>
        <w:t xml:space="preserve"> este tipo de procedimientos, denotando el desconocimiento de la norma. Asimismo, debe hacerse la mención de las figuras de un Oficial de Datos Personales y del Responsable de Seguridad en materia de datos personales, el cual debe ser nombrado por acuerdo del Comité de Transparencia, además de enumerar sus funciones y atribuciones y ser documentadas en sus actas respectivas y que estas, guardan una publicidad en materia de obligaciones de transparencia. Por lo que, culminando se requiere en este recurso de revisión, que la respuesta enviada por el titular de la Unidad de Transparencia y el acuerdo del Comité del Comité de </w:t>
      </w:r>
      <w:r w:rsidR="009B1427" w:rsidRPr="009B1427">
        <w:rPr>
          <w:rFonts w:ascii="Palatino Linotype" w:hAnsi="Palatino Linotype" w:cs="Arial"/>
          <w:i/>
        </w:rPr>
        <w:lastRenderedPageBreak/>
        <w:t>Transparencia, de respuesta a los elementos de la solicitud de información, de los cuales las áreas fueron omisas al tratar de clasificar la información. Ahora bien, en caso de que esta información no se encuentre se lleve a cabo el acuerdo de inexistencia y sea debidamente notificado, para iniciar con la denuncia correspondiente. Finalmente, señalar que los puntos vertidos en estas líneas, se dan de la simple lectura del marco normativo en la materia y de los simples documentos remitidos por las unidades administrativas de este instituto, sin ocupar un plazo excesivo y violatorio en el ejercicio de los derechos humanos de los ciudadanos.</w:t>
      </w:r>
      <w:r w:rsidRPr="00667998">
        <w:rPr>
          <w:rFonts w:ascii="Palatino Linotype" w:hAnsi="Palatino Linotype" w:cs="Arial"/>
          <w:i/>
        </w:rPr>
        <w:t>” [Sic].</w:t>
      </w:r>
    </w:p>
    <w:p w14:paraId="57BA770C" w14:textId="77777777" w:rsidR="00084DBD" w:rsidRDefault="00084DBD" w:rsidP="00084DBD">
      <w:pPr>
        <w:pStyle w:val="Sinespaciado"/>
      </w:pPr>
    </w:p>
    <w:p w14:paraId="2775DA02" w14:textId="77777777" w:rsidR="00084DBD" w:rsidRPr="00F303BC" w:rsidRDefault="00084DBD" w:rsidP="00084DBD">
      <w:pPr>
        <w:pStyle w:val="Sinespaciado"/>
        <w:rPr>
          <w:rFonts w:ascii="Palatino Linotype" w:hAnsi="Palatino Linotype"/>
        </w:rPr>
      </w:pPr>
    </w:p>
    <w:p w14:paraId="6F393F9D" w14:textId="77777777" w:rsidR="00084DBD" w:rsidRPr="00667998" w:rsidRDefault="00084DBD" w:rsidP="00084DBD">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024A4F6B" w14:textId="77777777" w:rsidR="00084DBD" w:rsidRPr="00667998" w:rsidRDefault="00084DBD" w:rsidP="00084DBD">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5377CE">
        <w:rPr>
          <w:rFonts w:ascii="Palatino Linotype" w:hAnsi="Palatino Linotype" w:cs="Arial"/>
          <w:sz w:val="24"/>
          <w:szCs w:val="24"/>
        </w:rPr>
        <w:t>tr</w:t>
      </w:r>
      <w:r>
        <w:rPr>
          <w:rFonts w:ascii="Palatino Linotype" w:hAnsi="Palatino Linotype" w:cs="Arial"/>
          <w:sz w:val="24"/>
          <w:szCs w:val="24"/>
        </w:rPr>
        <w:t>e</w:t>
      </w:r>
      <w:r w:rsidR="005377CE">
        <w:rPr>
          <w:rFonts w:ascii="Palatino Linotype" w:hAnsi="Palatino Linotype" w:cs="Arial"/>
          <w:sz w:val="24"/>
          <w:szCs w:val="24"/>
        </w:rPr>
        <w:t>s</w:t>
      </w:r>
      <w:r w:rsidRPr="00141144">
        <w:rPr>
          <w:rFonts w:ascii="Palatino Linotype" w:hAnsi="Palatino Linotype" w:cs="Arial"/>
          <w:sz w:val="24"/>
          <w:szCs w:val="24"/>
        </w:rPr>
        <w:t xml:space="preserve"> de </w:t>
      </w:r>
      <w:r w:rsidR="005377CE">
        <w:rPr>
          <w:rFonts w:ascii="Palatino Linotype" w:hAnsi="Palatino Linotype" w:cs="Arial"/>
          <w:sz w:val="24"/>
          <w:szCs w:val="24"/>
        </w:rPr>
        <w:t>juni</w:t>
      </w:r>
      <w:r>
        <w:rPr>
          <w:rFonts w:ascii="Palatino Linotype" w:hAnsi="Palatino Linotype" w:cs="Arial"/>
          <w:sz w:val="24"/>
          <w:szCs w:val="24"/>
        </w:rPr>
        <w:t>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7D56634" w14:textId="77777777" w:rsidR="00084DBD" w:rsidRPr="00667998" w:rsidRDefault="00084DBD" w:rsidP="00084DBD">
      <w:pPr>
        <w:spacing w:after="0" w:line="360" w:lineRule="auto"/>
        <w:jc w:val="both"/>
        <w:rPr>
          <w:rFonts w:ascii="Palatino Linotype" w:hAnsi="Palatino Linotype" w:cs="Arial"/>
          <w:sz w:val="24"/>
          <w:szCs w:val="24"/>
        </w:rPr>
      </w:pPr>
    </w:p>
    <w:p w14:paraId="50BECAC9" w14:textId="77777777" w:rsidR="00084DBD" w:rsidRPr="00667998" w:rsidRDefault="00084DBD" w:rsidP="00084DBD">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42764F2B" w14:textId="29322014" w:rsidR="00084DBD" w:rsidRDefault="00084DBD" w:rsidP="003F5E54">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w:t>
      </w:r>
      <w:r w:rsidR="0048753C">
        <w:rPr>
          <w:rFonts w:ascii="Palatino Linotype" w:hAnsi="Palatino Linotype" w:cs="Arial"/>
          <w:sz w:val="24"/>
          <w:szCs w:val="24"/>
        </w:rPr>
        <w:t xml:space="preserve"> </w:t>
      </w:r>
      <w:r w:rsidR="003F5E54" w:rsidRPr="00056D8D">
        <w:rPr>
          <w:rFonts w:ascii="Palatino Linotype" w:hAnsi="Palatino Linotype" w:cs="Arial"/>
          <w:sz w:val="24"/>
          <w:szCs w:val="24"/>
        </w:rPr>
        <w:t xml:space="preserve">se advierte </w:t>
      </w:r>
      <w:r w:rsidR="0048753C" w:rsidRPr="00056D8D">
        <w:rPr>
          <w:rFonts w:ascii="Palatino Linotype" w:hAnsi="Palatino Linotype" w:cs="Arial"/>
          <w:sz w:val="24"/>
          <w:szCs w:val="24"/>
        </w:rPr>
        <w:t>que la recurrente realizó manifestaciones el seis de junio de dos mil veintidós, a través del archivo electrónico denominado “Manifestaciones.pdf”, a través del cual solicita sean atendidos sus requerimientos</w:t>
      </w:r>
      <w:r w:rsidR="0048753C" w:rsidRPr="003F5E54">
        <w:rPr>
          <w:rFonts w:ascii="Palatino Linotype" w:hAnsi="Palatino Linotype" w:cs="Arial"/>
          <w:sz w:val="24"/>
          <w:szCs w:val="24"/>
        </w:rPr>
        <w:t>.</w:t>
      </w:r>
      <w:r w:rsidR="0048753C" w:rsidRPr="0048753C">
        <w:rPr>
          <w:rFonts w:ascii="Palatino Linotype" w:hAnsi="Palatino Linotype" w:cs="Arial"/>
          <w:sz w:val="24"/>
        </w:rPr>
        <w:t xml:space="preserve"> </w:t>
      </w:r>
      <w:r w:rsidR="0048753C">
        <w:rPr>
          <w:rFonts w:ascii="Palatino Linotype" w:hAnsi="Palatino Linotype" w:cs="Arial"/>
          <w:sz w:val="24"/>
        </w:rPr>
        <w:t xml:space="preserve">Asimismo, </w:t>
      </w:r>
      <w:r w:rsidR="0048753C" w:rsidRPr="00667998">
        <w:rPr>
          <w:rFonts w:ascii="Palatino Linotype" w:hAnsi="Palatino Linotype" w:cs="Arial"/>
          <w:sz w:val="24"/>
          <w:szCs w:val="24"/>
        </w:rPr>
        <w:t>se advierte</w:t>
      </w:r>
      <w:r w:rsidR="0048753C">
        <w:rPr>
          <w:rFonts w:ascii="Palatino Linotype" w:hAnsi="Palatino Linotype" w:cs="Arial"/>
          <w:sz w:val="24"/>
          <w:szCs w:val="24"/>
        </w:rPr>
        <w:t xml:space="preserve"> </w:t>
      </w:r>
      <w:r w:rsidR="003F5E54" w:rsidRPr="003F5E54">
        <w:rPr>
          <w:rFonts w:ascii="Palatino Linotype" w:hAnsi="Palatino Linotype" w:cs="Arial"/>
          <w:sz w:val="24"/>
          <w:szCs w:val="24"/>
        </w:rPr>
        <w:t xml:space="preserve">que </w:t>
      </w:r>
      <w:r>
        <w:rPr>
          <w:rFonts w:ascii="Palatino Linotype" w:hAnsi="Palatino Linotype" w:cs="Arial"/>
          <w:sz w:val="24"/>
          <w:szCs w:val="24"/>
        </w:rPr>
        <w:t xml:space="preserve">Sujeto Obligado remitió su </w:t>
      </w:r>
      <w:r w:rsidRPr="00187E15">
        <w:rPr>
          <w:rFonts w:ascii="Palatino Linotype" w:hAnsi="Palatino Linotype"/>
          <w:sz w:val="24"/>
          <w:szCs w:val="24"/>
        </w:rPr>
        <w:t xml:space="preserve">informe justificado a través de </w:t>
      </w:r>
      <w:r w:rsidR="005377CE">
        <w:rPr>
          <w:rFonts w:ascii="Palatino Linotype" w:hAnsi="Palatino Linotype"/>
          <w:sz w:val="24"/>
          <w:szCs w:val="24"/>
        </w:rPr>
        <w:t>veintitrés</w:t>
      </w:r>
      <w:r>
        <w:rPr>
          <w:rFonts w:ascii="Palatino Linotype" w:hAnsi="Palatino Linotype"/>
          <w:sz w:val="24"/>
          <w:szCs w:val="24"/>
        </w:rPr>
        <w:t xml:space="preserve"> archivo</w:t>
      </w:r>
      <w:r w:rsidR="005377CE">
        <w:rPr>
          <w:rFonts w:ascii="Palatino Linotype" w:hAnsi="Palatino Linotype"/>
          <w:sz w:val="24"/>
          <w:szCs w:val="24"/>
        </w:rPr>
        <w:t>s</w:t>
      </w:r>
      <w:r w:rsidRPr="00187E15">
        <w:rPr>
          <w:rFonts w:ascii="Palatino Linotype" w:hAnsi="Palatino Linotype"/>
          <w:sz w:val="24"/>
          <w:szCs w:val="24"/>
        </w:rPr>
        <w:t xml:space="preserve"> electrónico</w:t>
      </w:r>
      <w:r w:rsidR="005377CE">
        <w:rPr>
          <w:rFonts w:ascii="Palatino Linotype" w:hAnsi="Palatino Linotype"/>
          <w:sz w:val="24"/>
          <w:szCs w:val="24"/>
        </w:rPr>
        <w:t>s</w:t>
      </w:r>
      <w:r w:rsidRPr="00187E15">
        <w:rPr>
          <w:rFonts w:ascii="Palatino Linotype" w:hAnsi="Palatino Linotype"/>
          <w:sz w:val="24"/>
          <w:szCs w:val="24"/>
        </w:rPr>
        <w:t xml:space="preserve"> denominado</w:t>
      </w:r>
      <w:r w:rsidR="005377CE">
        <w:rPr>
          <w:rFonts w:ascii="Palatino Linotype" w:hAnsi="Palatino Linotype"/>
          <w:sz w:val="24"/>
          <w:szCs w:val="24"/>
        </w:rPr>
        <w:t>s</w:t>
      </w:r>
      <w:r>
        <w:rPr>
          <w:rFonts w:ascii="Palatino Linotype" w:hAnsi="Palatino Linotype"/>
          <w:sz w:val="24"/>
          <w:szCs w:val="24"/>
        </w:rPr>
        <w:t xml:space="preserve"> </w:t>
      </w:r>
      <w:r w:rsidRPr="00647C4A">
        <w:rPr>
          <w:rFonts w:ascii="Palatino Linotype" w:hAnsi="Palatino Linotype"/>
          <w:i/>
          <w:iCs/>
          <w:szCs w:val="24"/>
        </w:rPr>
        <w:t>“</w:t>
      </w:r>
      <w:r w:rsidR="005377CE" w:rsidRPr="00647C4A">
        <w:rPr>
          <w:rFonts w:ascii="Palatino Linotype" w:hAnsi="Palatino Linotype"/>
          <w:i/>
          <w:iCs/>
          <w:szCs w:val="24"/>
        </w:rPr>
        <w:t>RequerimientoInformeRR010325.DGPDP.pdf”,</w:t>
      </w:r>
      <w:r w:rsidR="00017B4C" w:rsidRPr="00647C4A">
        <w:rPr>
          <w:rFonts w:ascii="Palatino Linotype" w:hAnsi="Palatino Linotype"/>
          <w:i/>
          <w:iCs/>
          <w:szCs w:val="24"/>
        </w:rPr>
        <w:t xml:space="preserve"> </w:t>
      </w:r>
      <w:r w:rsidR="005377CE" w:rsidRPr="00647C4A">
        <w:rPr>
          <w:rFonts w:ascii="Palatino Linotype" w:hAnsi="Palatino Linotype"/>
          <w:i/>
          <w:iCs/>
          <w:szCs w:val="24"/>
        </w:rPr>
        <w:t>“RequerimientoInformeRR10325DGTAIPGA.pdf</w:t>
      </w:r>
      <w:r w:rsidR="00017B4C" w:rsidRPr="00647C4A">
        <w:rPr>
          <w:rFonts w:ascii="Palatino Linotype" w:hAnsi="Palatino Linotype"/>
          <w:i/>
          <w:iCs/>
          <w:szCs w:val="24"/>
        </w:rPr>
        <w:t xml:space="preserve">”, </w:t>
      </w:r>
      <w:r w:rsidR="005377CE" w:rsidRPr="00647C4A">
        <w:rPr>
          <w:rFonts w:ascii="Palatino Linotype" w:hAnsi="Palatino Linotype"/>
          <w:i/>
          <w:iCs/>
          <w:szCs w:val="24"/>
        </w:rPr>
        <w:lastRenderedPageBreak/>
        <w:t>“RequerimientoInformeRR10325UIGyEV.pdf”, “RequerimientoInformeRR1032510325DGCyC.pdf”, “RequerimientoInformeRR010325.DGAF.pdf,</w:t>
      </w:r>
      <w:r w:rsidR="00647C4A">
        <w:rPr>
          <w:rFonts w:ascii="Palatino Linotype" w:hAnsi="Palatino Linotype"/>
          <w:i/>
          <w:iCs/>
          <w:szCs w:val="24"/>
        </w:rPr>
        <w:t xml:space="preserve"> </w:t>
      </w:r>
      <w:r w:rsidR="005377CE" w:rsidRPr="00647C4A">
        <w:rPr>
          <w:rFonts w:ascii="Palatino Linotype" w:hAnsi="Palatino Linotype"/>
          <w:i/>
          <w:iCs/>
          <w:szCs w:val="24"/>
        </w:rPr>
        <w:t>“RequerimientoInformeRR010325DAGD.pdf”, “RequerimientoInformeRR10325DGJV.pdf”,</w:t>
      </w:r>
      <w:r w:rsidR="00647C4A">
        <w:rPr>
          <w:rFonts w:ascii="Palatino Linotype" w:hAnsi="Palatino Linotype"/>
          <w:i/>
          <w:iCs/>
          <w:szCs w:val="24"/>
        </w:rPr>
        <w:t xml:space="preserve"> </w:t>
      </w:r>
      <w:r w:rsidR="005377CE" w:rsidRPr="00647C4A">
        <w:rPr>
          <w:rFonts w:ascii="Palatino Linotype" w:hAnsi="Palatino Linotype"/>
          <w:i/>
          <w:iCs/>
          <w:szCs w:val="24"/>
        </w:rPr>
        <w:t>“RequerimientoInformeRR10325STP.pd”, “RequerimientoInformeRR010325.DGI.pdf”, “RequerimientoInformeRR10325UC.pdf”, “RequerimientoInformeRR10325CIOCV.pdf, “InformeJustificadoRR10325.DGAF.pdf”, “InformeJustificadoRR10325.UIGEV.pdf”, “InformeJustificadoRR10325.DGPDP.pdf”, “InformeJustificadoRR10325.DGCC.pdf”, “InformeJustificadoRR10325.DGJV.pdf”, “InformeJustificadoRR10325.DGI.pdf”, “InformeJustificadoRR10325.DTAIPGA.pdf”, “InformeJustificadoRR10325.UC.pdf”, “InformeJustificadoRR10325.DAGD.pdf”, “InformeJustificadoRR10325.STP.pdf”, ”InformeJustificadoRR10325.CIOCV.pdf” y “InformeJustificadoRecurso10325UT.pdf</w:t>
      </w:r>
      <w:r w:rsidRPr="00647C4A">
        <w:rPr>
          <w:rFonts w:ascii="Palatino Linotype" w:hAnsi="Palatino Linotype" w:cs="Arial"/>
          <w:i/>
          <w:iCs/>
          <w:szCs w:val="24"/>
        </w:rPr>
        <w:t>”</w:t>
      </w:r>
      <w:r w:rsidRPr="00647C4A">
        <w:rPr>
          <w:rFonts w:ascii="Palatino Linotype" w:hAnsi="Palatino Linotype" w:cs="Arial"/>
          <w:szCs w:val="24"/>
        </w:rPr>
        <w:t xml:space="preserve">, </w:t>
      </w:r>
      <w:r>
        <w:rPr>
          <w:rFonts w:ascii="Palatino Linotype" w:hAnsi="Palatino Linotype" w:cs="Arial"/>
          <w:sz w:val="24"/>
          <w:szCs w:val="24"/>
        </w:rPr>
        <w:t xml:space="preserve">el </w:t>
      </w:r>
      <w:r w:rsidR="005377CE">
        <w:rPr>
          <w:rFonts w:ascii="Palatino Linotype" w:hAnsi="Palatino Linotype" w:cs="Arial"/>
          <w:sz w:val="24"/>
          <w:szCs w:val="24"/>
        </w:rPr>
        <w:t>catorce</w:t>
      </w:r>
      <w:r>
        <w:rPr>
          <w:rFonts w:ascii="Palatino Linotype" w:hAnsi="Palatino Linotype" w:cs="Arial"/>
          <w:sz w:val="24"/>
          <w:szCs w:val="24"/>
        </w:rPr>
        <w:t xml:space="preserve"> de </w:t>
      </w:r>
      <w:r w:rsidR="005377CE">
        <w:rPr>
          <w:rFonts w:ascii="Palatino Linotype" w:hAnsi="Palatino Linotype" w:cs="Arial"/>
          <w:sz w:val="24"/>
          <w:szCs w:val="24"/>
        </w:rPr>
        <w:t>juni</w:t>
      </w:r>
      <w:r>
        <w:rPr>
          <w:rFonts w:ascii="Palatino Linotype" w:hAnsi="Palatino Linotype" w:cs="Arial"/>
          <w:sz w:val="24"/>
          <w:szCs w:val="24"/>
        </w:rPr>
        <w:t>o de dos mil veintidós, mismo que se pus</w:t>
      </w:r>
      <w:r w:rsidR="005377CE">
        <w:rPr>
          <w:rFonts w:ascii="Palatino Linotype" w:hAnsi="Palatino Linotype" w:cs="Arial"/>
          <w:sz w:val="24"/>
          <w:szCs w:val="24"/>
        </w:rPr>
        <w:t>ieron</w:t>
      </w:r>
      <w:r>
        <w:rPr>
          <w:rFonts w:ascii="Palatino Linotype" w:hAnsi="Palatino Linotype" w:cs="Arial"/>
          <w:sz w:val="24"/>
          <w:szCs w:val="24"/>
        </w:rPr>
        <w:t xml:space="preserve"> a la vista de la Recurrente el día </w:t>
      </w:r>
      <w:r w:rsidR="005377CE">
        <w:rPr>
          <w:rFonts w:ascii="Palatino Linotype" w:hAnsi="Palatino Linotype" w:cs="Arial"/>
          <w:sz w:val="24"/>
          <w:szCs w:val="24"/>
        </w:rPr>
        <w:t>veintiuno</w:t>
      </w:r>
      <w:r>
        <w:rPr>
          <w:rFonts w:ascii="Palatino Linotype" w:hAnsi="Palatino Linotype" w:cs="Arial"/>
          <w:sz w:val="24"/>
          <w:szCs w:val="24"/>
        </w:rPr>
        <w:t xml:space="preserve"> de </w:t>
      </w:r>
      <w:r w:rsidR="005377CE">
        <w:rPr>
          <w:rFonts w:ascii="Palatino Linotype" w:hAnsi="Palatino Linotype" w:cs="Arial"/>
          <w:sz w:val="24"/>
          <w:szCs w:val="24"/>
        </w:rPr>
        <w:t>juni</w:t>
      </w:r>
      <w:r>
        <w:rPr>
          <w:rFonts w:ascii="Palatino Linotype" w:hAnsi="Palatino Linotype" w:cs="Arial"/>
          <w:sz w:val="24"/>
          <w:szCs w:val="24"/>
        </w:rPr>
        <w:t xml:space="preserve">o de la misma anualidad, los cuales se describen a continuación: </w:t>
      </w:r>
    </w:p>
    <w:p w14:paraId="4FC80FC5" w14:textId="77777777" w:rsidR="00084DBD" w:rsidRDefault="00084DBD" w:rsidP="00084DBD">
      <w:pPr>
        <w:tabs>
          <w:tab w:val="left" w:pos="8505"/>
        </w:tabs>
        <w:spacing w:after="0" w:line="360" w:lineRule="auto"/>
        <w:ind w:right="709"/>
        <w:rPr>
          <w:noProof/>
        </w:rPr>
      </w:pPr>
    </w:p>
    <w:p w14:paraId="4911C8AA" w14:textId="77777777" w:rsidR="00017B4C" w:rsidRPr="00594DA6" w:rsidRDefault="00017B4C" w:rsidP="00594DA6">
      <w:pPr>
        <w:pStyle w:val="Prrafodelista"/>
        <w:numPr>
          <w:ilvl w:val="0"/>
          <w:numId w:val="2"/>
        </w:numPr>
        <w:tabs>
          <w:tab w:val="left" w:pos="567"/>
        </w:tabs>
        <w:spacing w:line="360" w:lineRule="auto"/>
        <w:ind w:left="567" w:hanging="283"/>
        <w:jc w:val="both"/>
        <w:rPr>
          <w:rFonts w:ascii="Palatino Linotype" w:hAnsi="Palatino Linotype" w:cs="Arial"/>
        </w:rPr>
      </w:pPr>
      <w:bookmarkStart w:id="2" w:name="_Hlk108004997"/>
      <w:r w:rsidRPr="00017B4C">
        <w:rPr>
          <w:rFonts w:ascii="Palatino Linotype" w:hAnsi="Palatino Linotype"/>
          <w:b/>
          <w:iCs/>
        </w:rPr>
        <w:t>RequerimientoInformeRR010325.DGPDP.pdf</w:t>
      </w:r>
      <w:r>
        <w:rPr>
          <w:rFonts w:ascii="Palatino Linotype" w:hAnsi="Palatino Linotype"/>
          <w:b/>
          <w:iCs/>
        </w:rPr>
        <w:t xml:space="preserve">: </w:t>
      </w:r>
      <w:r w:rsidR="00594DA6" w:rsidRPr="00017B4C">
        <w:rPr>
          <w:rFonts w:ascii="Palatino Linotype" w:hAnsi="Palatino Linotype" w:cs="Arial"/>
          <w:szCs w:val="22"/>
        </w:rPr>
        <w:t xml:space="preserve">Documento consistente en </w:t>
      </w:r>
      <w:r w:rsidR="00594DA6">
        <w:rPr>
          <w:rFonts w:ascii="Palatino Linotype" w:hAnsi="Palatino Linotype" w:cs="Arial"/>
          <w:szCs w:val="22"/>
        </w:rPr>
        <w:t xml:space="preserve"> doce (12) fojas</w:t>
      </w:r>
      <w:r w:rsidR="00AF49F1">
        <w:rPr>
          <w:rFonts w:ascii="Palatino Linotype" w:hAnsi="Palatino Linotype" w:cs="Arial"/>
          <w:szCs w:val="22"/>
        </w:rPr>
        <w:t>,</w:t>
      </w:r>
      <w:r w:rsidR="00594DA6">
        <w:rPr>
          <w:rFonts w:ascii="Palatino Linotype" w:hAnsi="Palatino Linotype" w:cs="Arial"/>
          <w:szCs w:val="22"/>
        </w:rPr>
        <w:t xml:space="preserve"> con número de memorándum INFOEM/UT/157/2022, de fecha seis de junio de dos mil veintidós, a</w:t>
      </w:r>
      <w:r w:rsidR="00594DA6" w:rsidRPr="00017B4C">
        <w:rPr>
          <w:rFonts w:ascii="Palatino Linotype" w:hAnsi="Palatino Linotype" w:cs="Arial"/>
          <w:szCs w:val="22"/>
        </w:rPr>
        <w:t xml:space="preserve"> través del cual el Titular de la Unidad de Transparencia</w:t>
      </w:r>
      <w:r w:rsidR="00594DA6">
        <w:rPr>
          <w:rFonts w:ascii="Palatino Linotype" w:hAnsi="Palatino Linotype" w:cs="Arial"/>
          <w:szCs w:val="22"/>
        </w:rPr>
        <w:t xml:space="preserve"> </w:t>
      </w:r>
      <w:r w:rsidR="00594DA6" w:rsidRPr="00017B4C">
        <w:rPr>
          <w:rFonts w:ascii="Palatino Linotype" w:hAnsi="Palatino Linotype" w:cs="Arial"/>
          <w:szCs w:val="22"/>
        </w:rPr>
        <w:t xml:space="preserve"> requirió </w:t>
      </w:r>
      <w:r w:rsidR="00594DA6">
        <w:rPr>
          <w:rFonts w:ascii="Palatino Linotype" w:hAnsi="Palatino Linotype" w:cs="Arial"/>
          <w:szCs w:val="22"/>
        </w:rPr>
        <w:t xml:space="preserve">al Director General de Protección de Datos Personales, </w:t>
      </w:r>
      <w:r w:rsidR="00594DA6" w:rsidRPr="00017B4C">
        <w:rPr>
          <w:rFonts w:ascii="Palatino Linotype" w:hAnsi="Palatino Linotype" w:cs="Arial"/>
          <w:szCs w:val="22"/>
        </w:rPr>
        <w:t xml:space="preserve">el informe </w:t>
      </w:r>
      <w:r w:rsidR="00594DA6">
        <w:rPr>
          <w:rFonts w:ascii="Palatino Linotype" w:hAnsi="Palatino Linotype" w:cs="Arial"/>
          <w:szCs w:val="22"/>
        </w:rPr>
        <w:t xml:space="preserve">justificado, </w:t>
      </w:r>
      <w:r w:rsidR="00594DA6" w:rsidRPr="00017B4C">
        <w:rPr>
          <w:rFonts w:ascii="Palatino Linotype" w:hAnsi="Palatino Linotype" w:cs="Arial"/>
          <w:szCs w:val="22"/>
        </w:rPr>
        <w:t xml:space="preserve">derivado de la respuesta emitida </w:t>
      </w:r>
      <w:r w:rsidR="00594DA6">
        <w:rPr>
          <w:rFonts w:ascii="Palatino Linotype" w:hAnsi="Palatino Linotype" w:cs="Arial"/>
          <w:szCs w:val="22"/>
        </w:rPr>
        <w:t>a</w:t>
      </w:r>
      <w:r w:rsidR="00594DA6" w:rsidRPr="00017B4C">
        <w:rPr>
          <w:rFonts w:ascii="Palatino Linotype" w:hAnsi="Palatino Linotype" w:cs="Arial"/>
          <w:szCs w:val="22"/>
        </w:rPr>
        <w:t xml:space="preserve"> la solicitud de información.</w:t>
      </w:r>
    </w:p>
    <w:p w14:paraId="4A4C0244" w14:textId="77777777" w:rsidR="00594DA6" w:rsidRPr="00017B4C" w:rsidRDefault="00594DA6" w:rsidP="00594DA6">
      <w:pPr>
        <w:pStyle w:val="Prrafodelista"/>
        <w:tabs>
          <w:tab w:val="left" w:pos="709"/>
        </w:tabs>
        <w:spacing w:line="360" w:lineRule="auto"/>
        <w:ind w:left="720"/>
        <w:jc w:val="both"/>
        <w:rPr>
          <w:rFonts w:ascii="Palatino Linotype" w:hAnsi="Palatino Linotype" w:cs="Arial"/>
        </w:rPr>
      </w:pPr>
    </w:p>
    <w:p w14:paraId="60FFC2BE" w14:textId="77777777" w:rsidR="00594DA6" w:rsidRPr="00594DA6" w:rsidRDefault="00017B4C" w:rsidP="00594DA6">
      <w:pPr>
        <w:pStyle w:val="Prrafodelista"/>
        <w:numPr>
          <w:ilvl w:val="0"/>
          <w:numId w:val="2"/>
        </w:numPr>
        <w:tabs>
          <w:tab w:val="left" w:pos="567"/>
        </w:tabs>
        <w:spacing w:line="360" w:lineRule="auto"/>
        <w:ind w:left="567" w:hanging="283"/>
        <w:jc w:val="both"/>
        <w:rPr>
          <w:rFonts w:ascii="Palatino Linotype" w:hAnsi="Palatino Linotype" w:cs="Arial"/>
        </w:rPr>
      </w:pPr>
      <w:r w:rsidRPr="00594DA6">
        <w:rPr>
          <w:rFonts w:ascii="Palatino Linotype" w:hAnsi="Palatino Linotype"/>
          <w:b/>
          <w:iCs/>
        </w:rPr>
        <w:t>RequerimientoInformeRR10325DGTAIPGA.pdf</w:t>
      </w:r>
      <w:r w:rsidR="00594DA6">
        <w:rPr>
          <w:rFonts w:ascii="Palatino Linotype" w:hAnsi="Palatino Linotype"/>
          <w:b/>
          <w:iCs/>
        </w:rPr>
        <w:t xml:space="preserve">: </w:t>
      </w:r>
      <w:r w:rsidR="00594DA6" w:rsidRPr="00017B4C">
        <w:rPr>
          <w:rFonts w:ascii="Palatino Linotype" w:hAnsi="Palatino Linotype" w:cs="Arial"/>
          <w:szCs w:val="22"/>
        </w:rPr>
        <w:t>Documento consistente en</w:t>
      </w:r>
      <w:r w:rsidR="00AF49F1">
        <w:rPr>
          <w:rFonts w:ascii="Palatino Linotype" w:hAnsi="Palatino Linotype" w:cs="Arial"/>
          <w:szCs w:val="22"/>
        </w:rPr>
        <w:t xml:space="preserve"> </w:t>
      </w:r>
      <w:r w:rsidR="00594DA6" w:rsidRPr="00017B4C">
        <w:rPr>
          <w:rFonts w:ascii="Palatino Linotype" w:hAnsi="Palatino Linotype" w:cs="Arial"/>
          <w:szCs w:val="22"/>
        </w:rPr>
        <w:t xml:space="preserve"> </w:t>
      </w:r>
      <w:r w:rsidR="00594DA6">
        <w:rPr>
          <w:rFonts w:ascii="Palatino Linotype" w:hAnsi="Palatino Linotype" w:cs="Arial"/>
          <w:szCs w:val="22"/>
        </w:rPr>
        <w:t xml:space="preserve"> trece</w:t>
      </w:r>
      <w:r w:rsidR="00AF49F1">
        <w:rPr>
          <w:rFonts w:ascii="Palatino Linotype" w:hAnsi="Palatino Linotype" w:cs="Arial"/>
          <w:szCs w:val="22"/>
        </w:rPr>
        <w:t xml:space="preserve"> (13)</w:t>
      </w:r>
      <w:r w:rsidR="00594DA6">
        <w:rPr>
          <w:rFonts w:ascii="Palatino Linotype" w:hAnsi="Palatino Linotype" w:cs="Arial"/>
          <w:szCs w:val="22"/>
        </w:rPr>
        <w:t xml:space="preserve"> fojas</w:t>
      </w:r>
      <w:r w:rsidR="00AF49F1">
        <w:rPr>
          <w:rFonts w:ascii="Palatino Linotype" w:hAnsi="Palatino Linotype" w:cs="Arial"/>
          <w:szCs w:val="22"/>
        </w:rPr>
        <w:t>,</w:t>
      </w:r>
      <w:r w:rsidR="00594DA6">
        <w:rPr>
          <w:rFonts w:ascii="Palatino Linotype" w:hAnsi="Palatino Linotype" w:cs="Arial"/>
          <w:szCs w:val="22"/>
        </w:rPr>
        <w:t xml:space="preserve"> con número de memorándum INFOEM/UT/165/2022, de fecha seis de junio de dos mil veintidós, a</w:t>
      </w:r>
      <w:r w:rsidR="00594DA6" w:rsidRPr="00017B4C">
        <w:rPr>
          <w:rFonts w:ascii="Palatino Linotype" w:hAnsi="Palatino Linotype" w:cs="Arial"/>
          <w:szCs w:val="22"/>
        </w:rPr>
        <w:t xml:space="preserve"> través del cual el Titular de la Unidad de </w:t>
      </w:r>
      <w:r w:rsidR="00594DA6" w:rsidRPr="00017B4C">
        <w:rPr>
          <w:rFonts w:ascii="Palatino Linotype" w:hAnsi="Palatino Linotype" w:cs="Arial"/>
          <w:szCs w:val="22"/>
        </w:rPr>
        <w:lastRenderedPageBreak/>
        <w:t>Transparencia</w:t>
      </w:r>
      <w:r w:rsidR="00594DA6">
        <w:rPr>
          <w:rFonts w:ascii="Palatino Linotype" w:hAnsi="Palatino Linotype" w:cs="Arial"/>
          <w:szCs w:val="22"/>
        </w:rPr>
        <w:t xml:space="preserve"> </w:t>
      </w:r>
      <w:r w:rsidR="00594DA6" w:rsidRPr="00017B4C">
        <w:rPr>
          <w:rFonts w:ascii="Palatino Linotype" w:hAnsi="Palatino Linotype" w:cs="Arial"/>
          <w:szCs w:val="22"/>
        </w:rPr>
        <w:t xml:space="preserve"> requirió </w:t>
      </w:r>
      <w:r w:rsidR="00594DA6">
        <w:rPr>
          <w:rFonts w:ascii="Palatino Linotype" w:hAnsi="Palatino Linotype" w:cs="Arial"/>
          <w:szCs w:val="22"/>
        </w:rPr>
        <w:t xml:space="preserve">a la Directora General de Transparencia, Acceso a la Información Pública y Gobierno Abierto, </w:t>
      </w:r>
      <w:r w:rsidR="00594DA6" w:rsidRPr="00017B4C">
        <w:rPr>
          <w:rFonts w:ascii="Palatino Linotype" w:hAnsi="Palatino Linotype" w:cs="Arial"/>
          <w:szCs w:val="22"/>
        </w:rPr>
        <w:t xml:space="preserve">el informe </w:t>
      </w:r>
      <w:r w:rsidR="00594DA6">
        <w:rPr>
          <w:rFonts w:ascii="Palatino Linotype" w:hAnsi="Palatino Linotype" w:cs="Arial"/>
          <w:szCs w:val="22"/>
        </w:rPr>
        <w:t xml:space="preserve">justificado, </w:t>
      </w:r>
      <w:r w:rsidR="00594DA6" w:rsidRPr="00017B4C">
        <w:rPr>
          <w:rFonts w:ascii="Palatino Linotype" w:hAnsi="Palatino Linotype" w:cs="Arial"/>
          <w:szCs w:val="22"/>
        </w:rPr>
        <w:t xml:space="preserve">derivado de la respuesta emitida </w:t>
      </w:r>
      <w:r w:rsidR="00594DA6">
        <w:rPr>
          <w:rFonts w:ascii="Palatino Linotype" w:hAnsi="Palatino Linotype" w:cs="Arial"/>
          <w:szCs w:val="22"/>
        </w:rPr>
        <w:t>a</w:t>
      </w:r>
      <w:r w:rsidR="00594DA6" w:rsidRPr="00017B4C">
        <w:rPr>
          <w:rFonts w:ascii="Palatino Linotype" w:hAnsi="Palatino Linotype" w:cs="Arial"/>
          <w:szCs w:val="22"/>
        </w:rPr>
        <w:t xml:space="preserve"> la solicitud de información.</w:t>
      </w:r>
    </w:p>
    <w:p w14:paraId="4EDEDD45" w14:textId="77777777" w:rsidR="00594DA6" w:rsidRPr="00594DA6" w:rsidRDefault="00594DA6" w:rsidP="00594DA6">
      <w:pPr>
        <w:pStyle w:val="Prrafodelista"/>
        <w:tabs>
          <w:tab w:val="left" w:pos="567"/>
        </w:tabs>
        <w:ind w:left="567" w:hanging="283"/>
        <w:rPr>
          <w:rFonts w:ascii="Palatino Linotype" w:hAnsi="Palatino Linotype"/>
          <w:b/>
          <w:iCs/>
        </w:rPr>
      </w:pPr>
    </w:p>
    <w:p w14:paraId="56DB8FA2" w14:textId="77777777" w:rsidR="00594DA6" w:rsidRPr="00594DA6" w:rsidRDefault="00017B4C" w:rsidP="00594DA6">
      <w:pPr>
        <w:pStyle w:val="Prrafodelista"/>
        <w:numPr>
          <w:ilvl w:val="0"/>
          <w:numId w:val="2"/>
        </w:numPr>
        <w:tabs>
          <w:tab w:val="left" w:pos="567"/>
        </w:tabs>
        <w:spacing w:line="360" w:lineRule="auto"/>
        <w:ind w:left="567" w:hanging="283"/>
        <w:jc w:val="both"/>
        <w:rPr>
          <w:rFonts w:ascii="Palatino Linotype" w:hAnsi="Palatino Linotype" w:cs="Arial"/>
        </w:rPr>
      </w:pPr>
      <w:r w:rsidRPr="00594DA6">
        <w:rPr>
          <w:rFonts w:ascii="Palatino Linotype" w:hAnsi="Palatino Linotype"/>
          <w:b/>
          <w:iCs/>
        </w:rPr>
        <w:t>RequerimientoInformeRR10325UIGyEV.pdf</w:t>
      </w:r>
      <w:r w:rsidR="00594DA6">
        <w:rPr>
          <w:rFonts w:ascii="Palatino Linotype" w:hAnsi="Palatino Linotype"/>
          <w:b/>
          <w:iCs/>
        </w:rPr>
        <w:t xml:space="preserve">: </w:t>
      </w:r>
      <w:r w:rsidR="00594DA6" w:rsidRPr="00017B4C">
        <w:rPr>
          <w:rFonts w:ascii="Palatino Linotype" w:hAnsi="Palatino Linotype" w:cs="Arial"/>
          <w:szCs w:val="22"/>
        </w:rPr>
        <w:t xml:space="preserve">Documento consistente en </w:t>
      </w:r>
      <w:r w:rsidR="00594DA6">
        <w:rPr>
          <w:rFonts w:ascii="Palatino Linotype" w:hAnsi="Palatino Linotype" w:cs="Arial"/>
          <w:szCs w:val="22"/>
        </w:rPr>
        <w:t>trece</w:t>
      </w:r>
      <w:r w:rsidR="00AF49F1">
        <w:rPr>
          <w:rFonts w:ascii="Palatino Linotype" w:hAnsi="Palatino Linotype" w:cs="Arial"/>
          <w:szCs w:val="22"/>
        </w:rPr>
        <w:t xml:space="preserve"> (13) </w:t>
      </w:r>
      <w:r w:rsidR="00594DA6">
        <w:rPr>
          <w:rFonts w:ascii="Palatino Linotype" w:hAnsi="Palatino Linotype" w:cs="Arial"/>
          <w:szCs w:val="22"/>
        </w:rPr>
        <w:t>fojas</w:t>
      </w:r>
      <w:r w:rsidR="00AF49F1">
        <w:rPr>
          <w:rFonts w:ascii="Palatino Linotype" w:hAnsi="Palatino Linotype" w:cs="Arial"/>
          <w:szCs w:val="22"/>
        </w:rPr>
        <w:t>,</w:t>
      </w:r>
      <w:r w:rsidR="00594DA6">
        <w:rPr>
          <w:rFonts w:ascii="Palatino Linotype" w:hAnsi="Palatino Linotype" w:cs="Arial"/>
          <w:szCs w:val="22"/>
        </w:rPr>
        <w:t xml:space="preserve"> con número de memorándum INFOEM/UT/166/2022, de fecha seis de junio de dos mil veintidós, a</w:t>
      </w:r>
      <w:r w:rsidR="00594DA6" w:rsidRPr="00017B4C">
        <w:rPr>
          <w:rFonts w:ascii="Palatino Linotype" w:hAnsi="Palatino Linotype" w:cs="Arial"/>
          <w:szCs w:val="22"/>
        </w:rPr>
        <w:t xml:space="preserve"> través del cual el Titular de la Unidad de Transparencia</w:t>
      </w:r>
      <w:r w:rsidR="00594DA6">
        <w:rPr>
          <w:rFonts w:ascii="Palatino Linotype" w:hAnsi="Palatino Linotype" w:cs="Arial"/>
          <w:szCs w:val="22"/>
        </w:rPr>
        <w:t xml:space="preserve"> </w:t>
      </w:r>
      <w:r w:rsidR="00594DA6" w:rsidRPr="00017B4C">
        <w:rPr>
          <w:rFonts w:ascii="Palatino Linotype" w:hAnsi="Palatino Linotype" w:cs="Arial"/>
          <w:szCs w:val="22"/>
        </w:rPr>
        <w:t xml:space="preserve"> requirió </w:t>
      </w:r>
      <w:r w:rsidR="00594DA6">
        <w:rPr>
          <w:rFonts w:ascii="Palatino Linotype" w:hAnsi="Palatino Linotype" w:cs="Arial"/>
          <w:szCs w:val="22"/>
        </w:rPr>
        <w:t xml:space="preserve">a la Titular de la Unidad de Igualdad de Género y Erradicación de la Violencia, </w:t>
      </w:r>
      <w:r w:rsidR="00594DA6" w:rsidRPr="00017B4C">
        <w:rPr>
          <w:rFonts w:ascii="Palatino Linotype" w:hAnsi="Palatino Linotype" w:cs="Arial"/>
          <w:szCs w:val="22"/>
        </w:rPr>
        <w:t xml:space="preserve">el informe </w:t>
      </w:r>
      <w:r w:rsidR="00594DA6">
        <w:rPr>
          <w:rFonts w:ascii="Palatino Linotype" w:hAnsi="Palatino Linotype" w:cs="Arial"/>
          <w:szCs w:val="22"/>
        </w:rPr>
        <w:t xml:space="preserve">justificado, </w:t>
      </w:r>
      <w:r w:rsidR="00594DA6" w:rsidRPr="00017B4C">
        <w:rPr>
          <w:rFonts w:ascii="Palatino Linotype" w:hAnsi="Palatino Linotype" w:cs="Arial"/>
          <w:szCs w:val="22"/>
        </w:rPr>
        <w:t xml:space="preserve">derivado de la respuesta emitida </w:t>
      </w:r>
      <w:r w:rsidR="00594DA6">
        <w:rPr>
          <w:rFonts w:ascii="Palatino Linotype" w:hAnsi="Palatino Linotype" w:cs="Arial"/>
          <w:szCs w:val="22"/>
        </w:rPr>
        <w:t>a</w:t>
      </w:r>
      <w:r w:rsidR="00594DA6" w:rsidRPr="00017B4C">
        <w:rPr>
          <w:rFonts w:ascii="Palatino Linotype" w:hAnsi="Palatino Linotype" w:cs="Arial"/>
          <w:szCs w:val="22"/>
        </w:rPr>
        <w:t xml:space="preserve"> la solicitud de información.</w:t>
      </w:r>
    </w:p>
    <w:p w14:paraId="40222573" w14:textId="77777777" w:rsidR="00594DA6" w:rsidRPr="00594DA6" w:rsidRDefault="00594DA6" w:rsidP="00594DA6">
      <w:pPr>
        <w:pStyle w:val="Prrafodelista"/>
        <w:rPr>
          <w:rFonts w:ascii="Palatino Linotype" w:hAnsi="Palatino Linotype"/>
          <w:b/>
          <w:iCs/>
        </w:rPr>
      </w:pPr>
    </w:p>
    <w:p w14:paraId="79038052" w14:textId="77777777" w:rsidR="00594DA6" w:rsidRPr="00594DA6" w:rsidRDefault="00017B4C" w:rsidP="00594DA6">
      <w:pPr>
        <w:pStyle w:val="Prrafodelista"/>
        <w:numPr>
          <w:ilvl w:val="0"/>
          <w:numId w:val="2"/>
        </w:numPr>
        <w:tabs>
          <w:tab w:val="left" w:pos="567"/>
        </w:tabs>
        <w:spacing w:line="360" w:lineRule="auto"/>
        <w:ind w:left="567" w:hanging="283"/>
        <w:jc w:val="both"/>
        <w:rPr>
          <w:rFonts w:ascii="Palatino Linotype" w:hAnsi="Palatino Linotype" w:cs="Arial"/>
        </w:rPr>
      </w:pPr>
      <w:r w:rsidRPr="00594DA6">
        <w:rPr>
          <w:rFonts w:ascii="Palatino Linotype" w:hAnsi="Palatino Linotype"/>
          <w:b/>
          <w:iCs/>
        </w:rPr>
        <w:t>Requerimie</w:t>
      </w:r>
      <w:r w:rsidR="00594DA6">
        <w:rPr>
          <w:rFonts w:ascii="Palatino Linotype" w:hAnsi="Palatino Linotype"/>
          <w:b/>
          <w:iCs/>
        </w:rPr>
        <w:t xml:space="preserve">ntoInformeRR1032510325DGCyC.pdf: </w:t>
      </w:r>
      <w:r w:rsidR="00594DA6" w:rsidRPr="00017B4C">
        <w:rPr>
          <w:rFonts w:ascii="Palatino Linotype" w:hAnsi="Palatino Linotype" w:cs="Arial"/>
          <w:szCs w:val="22"/>
        </w:rPr>
        <w:t xml:space="preserve">Documento consistente en </w:t>
      </w:r>
      <w:r w:rsidR="00594DA6">
        <w:rPr>
          <w:rFonts w:ascii="Palatino Linotype" w:hAnsi="Palatino Linotype" w:cs="Arial"/>
          <w:szCs w:val="22"/>
        </w:rPr>
        <w:t xml:space="preserve"> </w:t>
      </w:r>
      <w:r w:rsidR="00AF49F1">
        <w:rPr>
          <w:rFonts w:ascii="Palatino Linotype" w:hAnsi="Palatino Linotype" w:cs="Arial"/>
          <w:szCs w:val="22"/>
        </w:rPr>
        <w:t xml:space="preserve"> trece </w:t>
      </w:r>
      <w:r w:rsidR="00594DA6">
        <w:rPr>
          <w:rFonts w:ascii="Palatino Linotype" w:hAnsi="Palatino Linotype" w:cs="Arial"/>
          <w:szCs w:val="22"/>
        </w:rPr>
        <w:t>(</w:t>
      </w:r>
      <w:r w:rsidR="00AF49F1">
        <w:rPr>
          <w:rFonts w:ascii="Palatino Linotype" w:hAnsi="Palatino Linotype" w:cs="Arial"/>
          <w:szCs w:val="22"/>
        </w:rPr>
        <w:t>13</w:t>
      </w:r>
      <w:r w:rsidR="00594DA6">
        <w:rPr>
          <w:rFonts w:ascii="Palatino Linotype" w:hAnsi="Palatino Linotype" w:cs="Arial"/>
          <w:szCs w:val="22"/>
        </w:rPr>
        <w:t>)</w:t>
      </w:r>
      <w:r w:rsidR="00AF49F1">
        <w:rPr>
          <w:rFonts w:ascii="Palatino Linotype" w:hAnsi="Palatino Linotype" w:cs="Arial"/>
          <w:szCs w:val="22"/>
        </w:rPr>
        <w:t xml:space="preserve"> </w:t>
      </w:r>
      <w:r w:rsidR="00594DA6">
        <w:rPr>
          <w:rFonts w:ascii="Palatino Linotype" w:hAnsi="Palatino Linotype" w:cs="Arial"/>
          <w:szCs w:val="22"/>
        </w:rPr>
        <w:t>fojas</w:t>
      </w:r>
      <w:r w:rsidR="00AF49F1">
        <w:rPr>
          <w:rFonts w:ascii="Palatino Linotype" w:hAnsi="Palatino Linotype" w:cs="Arial"/>
          <w:szCs w:val="22"/>
        </w:rPr>
        <w:t>,</w:t>
      </w:r>
      <w:r w:rsidR="00594DA6">
        <w:rPr>
          <w:rFonts w:ascii="Palatino Linotype" w:hAnsi="Palatino Linotype" w:cs="Arial"/>
          <w:szCs w:val="22"/>
        </w:rPr>
        <w:t xml:space="preserve"> con número de memorándum INFOEM/UT/1</w:t>
      </w:r>
      <w:r w:rsidR="00AF49F1">
        <w:rPr>
          <w:rFonts w:ascii="Palatino Linotype" w:hAnsi="Palatino Linotype" w:cs="Arial"/>
          <w:szCs w:val="22"/>
        </w:rPr>
        <w:t>73</w:t>
      </w:r>
      <w:r w:rsidR="00594DA6">
        <w:rPr>
          <w:rFonts w:ascii="Palatino Linotype" w:hAnsi="Palatino Linotype" w:cs="Arial"/>
          <w:szCs w:val="22"/>
        </w:rPr>
        <w:t>/2022, de fecha si</w:t>
      </w:r>
      <w:r w:rsidR="00AF49F1">
        <w:rPr>
          <w:rFonts w:ascii="Palatino Linotype" w:hAnsi="Palatino Linotype" w:cs="Arial"/>
          <w:szCs w:val="22"/>
        </w:rPr>
        <w:t>ete</w:t>
      </w:r>
      <w:r w:rsidR="00594DA6">
        <w:rPr>
          <w:rFonts w:ascii="Palatino Linotype" w:hAnsi="Palatino Linotype" w:cs="Arial"/>
          <w:szCs w:val="22"/>
        </w:rPr>
        <w:t xml:space="preserve"> de junio de dos mil veintidós, a</w:t>
      </w:r>
      <w:r w:rsidR="00594DA6" w:rsidRPr="00017B4C">
        <w:rPr>
          <w:rFonts w:ascii="Palatino Linotype" w:hAnsi="Palatino Linotype" w:cs="Arial"/>
          <w:szCs w:val="22"/>
        </w:rPr>
        <w:t xml:space="preserve"> través del cual el Titular de la Unidad de Transparencia</w:t>
      </w:r>
      <w:r w:rsidR="00594DA6">
        <w:rPr>
          <w:rFonts w:ascii="Palatino Linotype" w:hAnsi="Palatino Linotype" w:cs="Arial"/>
          <w:szCs w:val="22"/>
        </w:rPr>
        <w:t xml:space="preserve"> </w:t>
      </w:r>
      <w:r w:rsidR="00594DA6" w:rsidRPr="00017B4C">
        <w:rPr>
          <w:rFonts w:ascii="Palatino Linotype" w:hAnsi="Palatino Linotype" w:cs="Arial"/>
          <w:szCs w:val="22"/>
        </w:rPr>
        <w:t xml:space="preserve"> requirió </w:t>
      </w:r>
      <w:r w:rsidR="00594DA6">
        <w:rPr>
          <w:rFonts w:ascii="Palatino Linotype" w:hAnsi="Palatino Linotype" w:cs="Arial"/>
          <w:szCs w:val="22"/>
        </w:rPr>
        <w:t xml:space="preserve">a </w:t>
      </w:r>
      <w:r w:rsidR="00AF49F1">
        <w:rPr>
          <w:rFonts w:ascii="Palatino Linotype" w:hAnsi="Palatino Linotype" w:cs="Arial"/>
          <w:szCs w:val="22"/>
        </w:rPr>
        <w:t>la Dirección de Capacitación y Certificación</w:t>
      </w:r>
      <w:r w:rsidR="00594DA6">
        <w:rPr>
          <w:rFonts w:ascii="Palatino Linotype" w:hAnsi="Palatino Linotype" w:cs="Arial"/>
          <w:szCs w:val="22"/>
        </w:rPr>
        <w:t xml:space="preserve">, </w:t>
      </w:r>
      <w:r w:rsidR="00594DA6" w:rsidRPr="00017B4C">
        <w:rPr>
          <w:rFonts w:ascii="Palatino Linotype" w:hAnsi="Palatino Linotype" w:cs="Arial"/>
          <w:szCs w:val="22"/>
        </w:rPr>
        <w:t xml:space="preserve">el informe </w:t>
      </w:r>
      <w:r w:rsidR="00594DA6">
        <w:rPr>
          <w:rFonts w:ascii="Palatino Linotype" w:hAnsi="Palatino Linotype" w:cs="Arial"/>
          <w:szCs w:val="22"/>
        </w:rPr>
        <w:t xml:space="preserve">justificado, </w:t>
      </w:r>
      <w:r w:rsidR="00594DA6" w:rsidRPr="00017B4C">
        <w:rPr>
          <w:rFonts w:ascii="Palatino Linotype" w:hAnsi="Palatino Linotype" w:cs="Arial"/>
          <w:szCs w:val="22"/>
        </w:rPr>
        <w:t xml:space="preserve">derivado de la respuesta emitida </w:t>
      </w:r>
      <w:r w:rsidR="00594DA6">
        <w:rPr>
          <w:rFonts w:ascii="Palatino Linotype" w:hAnsi="Palatino Linotype" w:cs="Arial"/>
          <w:szCs w:val="22"/>
        </w:rPr>
        <w:t>a</w:t>
      </w:r>
      <w:r w:rsidR="00594DA6" w:rsidRPr="00017B4C">
        <w:rPr>
          <w:rFonts w:ascii="Palatino Linotype" w:hAnsi="Palatino Linotype" w:cs="Arial"/>
          <w:szCs w:val="22"/>
        </w:rPr>
        <w:t xml:space="preserve"> la solicitud de información.</w:t>
      </w:r>
    </w:p>
    <w:p w14:paraId="165EB7F0" w14:textId="77777777" w:rsidR="00594DA6" w:rsidRPr="00594DA6" w:rsidRDefault="00594DA6" w:rsidP="00594DA6">
      <w:pPr>
        <w:pStyle w:val="Prrafodelista"/>
        <w:rPr>
          <w:rFonts w:ascii="Palatino Linotype" w:hAnsi="Palatino Linotype"/>
          <w:b/>
          <w:iCs/>
        </w:rPr>
      </w:pPr>
    </w:p>
    <w:p w14:paraId="4AC32643" w14:textId="77777777" w:rsidR="00AF49F1" w:rsidRPr="00594DA6" w:rsidRDefault="00017B4C" w:rsidP="00AF49F1">
      <w:pPr>
        <w:pStyle w:val="Prrafodelista"/>
        <w:numPr>
          <w:ilvl w:val="0"/>
          <w:numId w:val="2"/>
        </w:numPr>
        <w:tabs>
          <w:tab w:val="left" w:pos="567"/>
        </w:tabs>
        <w:spacing w:line="360" w:lineRule="auto"/>
        <w:ind w:left="567" w:hanging="283"/>
        <w:jc w:val="both"/>
        <w:rPr>
          <w:rFonts w:ascii="Palatino Linotype" w:hAnsi="Palatino Linotype" w:cs="Arial"/>
        </w:rPr>
      </w:pPr>
      <w:r w:rsidRPr="00594DA6">
        <w:rPr>
          <w:rFonts w:ascii="Palatino Linotype" w:hAnsi="Palatino Linotype"/>
          <w:b/>
          <w:iCs/>
        </w:rPr>
        <w:t>Requeri</w:t>
      </w:r>
      <w:r w:rsidR="00AF49F1">
        <w:rPr>
          <w:rFonts w:ascii="Palatino Linotype" w:hAnsi="Palatino Linotype"/>
          <w:b/>
          <w:iCs/>
        </w:rPr>
        <w:t xml:space="preserve">mientoInformeRR010325.DGAF.pdf: </w:t>
      </w:r>
      <w:r w:rsidR="00AF49F1" w:rsidRPr="00017B4C">
        <w:rPr>
          <w:rFonts w:ascii="Palatino Linotype" w:hAnsi="Palatino Linotype" w:cs="Arial"/>
          <w:szCs w:val="22"/>
        </w:rPr>
        <w:t xml:space="preserve">Documento consistente en </w:t>
      </w:r>
      <w:r w:rsidR="00AF49F1">
        <w:rPr>
          <w:rFonts w:ascii="Palatino Linotype" w:hAnsi="Palatino Linotype" w:cs="Arial"/>
          <w:szCs w:val="22"/>
        </w:rPr>
        <w:t xml:space="preserve"> doce (12) fojas, con número de memorándum INFOEM/UT/1</w:t>
      </w:r>
      <w:r w:rsidR="004300E8">
        <w:rPr>
          <w:rFonts w:ascii="Palatino Linotype" w:hAnsi="Palatino Linotype" w:cs="Arial"/>
          <w:szCs w:val="22"/>
        </w:rPr>
        <w:t>6</w:t>
      </w:r>
      <w:r w:rsidR="00AF49F1">
        <w:rPr>
          <w:rFonts w:ascii="Palatino Linotype" w:hAnsi="Palatino Linotype" w:cs="Arial"/>
          <w:szCs w:val="22"/>
        </w:rPr>
        <w:t>7/2022, de fecha seis de junio de dos mil veintidós, a</w:t>
      </w:r>
      <w:r w:rsidR="00AF49F1" w:rsidRPr="00017B4C">
        <w:rPr>
          <w:rFonts w:ascii="Palatino Linotype" w:hAnsi="Palatino Linotype" w:cs="Arial"/>
          <w:szCs w:val="22"/>
        </w:rPr>
        <w:t xml:space="preserve"> través del cual el Titular de la Unidad de Transparencia</w:t>
      </w:r>
      <w:r w:rsidR="00AF49F1">
        <w:rPr>
          <w:rFonts w:ascii="Palatino Linotype" w:hAnsi="Palatino Linotype" w:cs="Arial"/>
          <w:szCs w:val="22"/>
        </w:rPr>
        <w:t xml:space="preserve"> </w:t>
      </w:r>
      <w:r w:rsidR="00AF49F1" w:rsidRPr="00017B4C">
        <w:rPr>
          <w:rFonts w:ascii="Palatino Linotype" w:hAnsi="Palatino Linotype" w:cs="Arial"/>
          <w:szCs w:val="22"/>
        </w:rPr>
        <w:t xml:space="preserve"> requirió </w:t>
      </w:r>
      <w:r w:rsidR="00AF49F1">
        <w:rPr>
          <w:rFonts w:ascii="Palatino Linotype" w:hAnsi="Palatino Linotype" w:cs="Arial"/>
          <w:szCs w:val="22"/>
        </w:rPr>
        <w:t>al Direc</w:t>
      </w:r>
      <w:r w:rsidR="004300E8">
        <w:rPr>
          <w:rFonts w:ascii="Palatino Linotype" w:hAnsi="Palatino Linotype" w:cs="Arial"/>
          <w:szCs w:val="22"/>
        </w:rPr>
        <w:t>tor</w:t>
      </w:r>
      <w:r w:rsidR="00AF49F1">
        <w:rPr>
          <w:rFonts w:ascii="Palatino Linotype" w:hAnsi="Palatino Linotype" w:cs="Arial"/>
          <w:szCs w:val="22"/>
        </w:rPr>
        <w:t xml:space="preserve"> </w:t>
      </w:r>
      <w:r w:rsidR="004300E8">
        <w:rPr>
          <w:rFonts w:ascii="Palatino Linotype" w:hAnsi="Palatino Linotype" w:cs="Arial"/>
          <w:szCs w:val="22"/>
        </w:rPr>
        <w:t>General de Administración y Finanzas</w:t>
      </w:r>
      <w:r w:rsidR="00AF49F1">
        <w:rPr>
          <w:rFonts w:ascii="Palatino Linotype" w:hAnsi="Palatino Linotype" w:cs="Arial"/>
          <w:szCs w:val="22"/>
        </w:rPr>
        <w:t xml:space="preserve">, </w:t>
      </w:r>
      <w:r w:rsidR="00AF49F1" w:rsidRPr="00017B4C">
        <w:rPr>
          <w:rFonts w:ascii="Palatino Linotype" w:hAnsi="Palatino Linotype" w:cs="Arial"/>
          <w:szCs w:val="22"/>
        </w:rPr>
        <w:t xml:space="preserve">el informe </w:t>
      </w:r>
      <w:r w:rsidR="00AF49F1">
        <w:rPr>
          <w:rFonts w:ascii="Palatino Linotype" w:hAnsi="Palatino Linotype" w:cs="Arial"/>
          <w:szCs w:val="22"/>
        </w:rPr>
        <w:t xml:space="preserve">justificado, </w:t>
      </w:r>
      <w:r w:rsidR="00AF49F1" w:rsidRPr="00017B4C">
        <w:rPr>
          <w:rFonts w:ascii="Palatino Linotype" w:hAnsi="Palatino Linotype" w:cs="Arial"/>
          <w:szCs w:val="22"/>
        </w:rPr>
        <w:t xml:space="preserve">derivado de la respuesta emitida </w:t>
      </w:r>
      <w:r w:rsidR="00AF49F1">
        <w:rPr>
          <w:rFonts w:ascii="Palatino Linotype" w:hAnsi="Palatino Linotype" w:cs="Arial"/>
          <w:szCs w:val="22"/>
        </w:rPr>
        <w:t>a</w:t>
      </w:r>
      <w:r w:rsidR="00AF49F1" w:rsidRPr="00017B4C">
        <w:rPr>
          <w:rFonts w:ascii="Palatino Linotype" w:hAnsi="Palatino Linotype" w:cs="Arial"/>
          <w:szCs w:val="22"/>
        </w:rPr>
        <w:t xml:space="preserve"> la solicitud de información.</w:t>
      </w:r>
    </w:p>
    <w:p w14:paraId="3B9FBB65" w14:textId="77777777" w:rsidR="00AF49F1" w:rsidRPr="00AF49F1" w:rsidRDefault="00AF49F1" w:rsidP="00AF49F1">
      <w:pPr>
        <w:pStyle w:val="Prrafodelista"/>
        <w:rPr>
          <w:rFonts w:ascii="Palatino Linotype" w:hAnsi="Palatino Linotype"/>
          <w:b/>
          <w:iCs/>
        </w:rPr>
      </w:pPr>
    </w:p>
    <w:p w14:paraId="79E4F079" w14:textId="77777777" w:rsidR="00E25315" w:rsidRPr="00594DA6" w:rsidRDefault="00017B4C" w:rsidP="00E25315">
      <w:pPr>
        <w:pStyle w:val="Prrafodelista"/>
        <w:numPr>
          <w:ilvl w:val="0"/>
          <w:numId w:val="2"/>
        </w:numPr>
        <w:tabs>
          <w:tab w:val="left" w:pos="567"/>
        </w:tabs>
        <w:spacing w:line="360" w:lineRule="auto"/>
        <w:ind w:left="567" w:hanging="283"/>
        <w:jc w:val="both"/>
        <w:rPr>
          <w:rFonts w:ascii="Palatino Linotype" w:hAnsi="Palatino Linotype" w:cs="Arial"/>
        </w:rPr>
      </w:pPr>
      <w:r w:rsidRPr="00594DA6">
        <w:rPr>
          <w:rFonts w:ascii="Palatino Linotype" w:hAnsi="Palatino Linotype"/>
          <w:b/>
          <w:iCs/>
        </w:rPr>
        <w:lastRenderedPageBreak/>
        <w:t>Requer</w:t>
      </w:r>
      <w:r w:rsidR="00E25315">
        <w:rPr>
          <w:rFonts w:ascii="Palatino Linotype" w:hAnsi="Palatino Linotype"/>
          <w:b/>
          <w:iCs/>
        </w:rPr>
        <w:t xml:space="preserve">imientoInformeRR010325DAGD.pdf: </w:t>
      </w:r>
      <w:r w:rsidR="00E25315" w:rsidRPr="00017B4C">
        <w:rPr>
          <w:rFonts w:ascii="Palatino Linotype" w:hAnsi="Palatino Linotype" w:cs="Arial"/>
          <w:szCs w:val="22"/>
        </w:rPr>
        <w:t xml:space="preserve">Documento consistente en </w:t>
      </w:r>
      <w:r w:rsidR="00E25315">
        <w:rPr>
          <w:rFonts w:ascii="Palatino Linotype" w:hAnsi="Palatino Linotype" w:cs="Arial"/>
          <w:szCs w:val="22"/>
        </w:rPr>
        <w:t xml:space="preserve"> doce (12) fojas, con número de memorándum INFOEM/UT/159/2022, de fecha seis de junio de dos mil veintidós, a</w:t>
      </w:r>
      <w:r w:rsidR="00E25315" w:rsidRPr="00017B4C">
        <w:rPr>
          <w:rFonts w:ascii="Palatino Linotype" w:hAnsi="Palatino Linotype" w:cs="Arial"/>
          <w:szCs w:val="22"/>
        </w:rPr>
        <w:t xml:space="preserve"> través del cual el Titular de la Unidad de Transparencia</w:t>
      </w:r>
      <w:r w:rsidR="00E25315">
        <w:rPr>
          <w:rFonts w:ascii="Palatino Linotype" w:hAnsi="Palatino Linotype" w:cs="Arial"/>
          <w:szCs w:val="22"/>
        </w:rPr>
        <w:t xml:space="preserve"> </w:t>
      </w:r>
      <w:r w:rsidR="00E25315" w:rsidRPr="00017B4C">
        <w:rPr>
          <w:rFonts w:ascii="Palatino Linotype" w:hAnsi="Palatino Linotype" w:cs="Arial"/>
          <w:szCs w:val="22"/>
        </w:rPr>
        <w:t xml:space="preserve"> requirió </w:t>
      </w:r>
      <w:r w:rsidR="00E25315">
        <w:rPr>
          <w:rFonts w:ascii="Palatino Linotype" w:hAnsi="Palatino Linotype" w:cs="Arial"/>
          <w:szCs w:val="22"/>
        </w:rPr>
        <w:t>a la Direc</w:t>
      </w:r>
      <w:r w:rsidR="00B26E8F">
        <w:rPr>
          <w:rFonts w:ascii="Palatino Linotype" w:hAnsi="Palatino Linotype" w:cs="Arial"/>
          <w:szCs w:val="22"/>
        </w:rPr>
        <w:t>ción</w:t>
      </w:r>
      <w:r w:rsidR="00E25315">
        <w:rPr>
          <w:rFonts w:ascii="Palatino Linotype" w:hAnsi="Palatino Linotype" w:cs="Arial"/>
          <w:szCs w:val="22"/>
        </w:rPr>
        <w:t xml:space="preserve"> </w:t>
      </w:r>
      <w:r w:rsidR="00B26E8F">
        <w:rPr>
          <w:rFonts w:ascii="Palatino Linotype" w:hAnsi="Palatino Linotype" w:cs="Arial"/>
          <w:szCs w:val="22"/>
        </w:rPr>
        <w:t>d</w:t>
      </w:r>
      <w:r w:rsidR="00E25315">
        <w:rPr>
          <w:rFonts w:ascii="Palatino Linotype" w:hAnsi="Palatino Linotype" w:cs="Arial"/>
          <w:szCs w:val="22"/>
        </w:rPr>
        <w:t>e</w:t>
      </w:r>
      <w:r w:rsidR="00B26E8F">
        <w:rPr>
          <w:rFonts w:ascii="Palatino Linotype" w:hAnsi="Palatino Linotype" w:cs="Arial"/>
          <w:szCs w:val="22"/>
        </w:rPr>
        <w:t xml:space="preserve"> </w:t>
      </w:r>
      <w:r w:rsidR="00E25315">
        <w:rPr>
          <w:rFonts w:ascii="Palatino Linotype" w:hAnsi="Palatino Linotype" w:cs="Arial"/>
          <w:szCs w:val="22"/>
        </w:rPr>
        <w:t xml:space="preserve"> </w:t>
      </w:r>
      <w:r w:rsidR="00B26E8F">
        <w:rPr>
          <w:rFonts w:ascii="Palatino Linotype" w:hAnsi="Palatino Linotype" w:cs="Arial"/>
          <w:szCs w:val="22"/>
        </w:rPr>
        <w:t>Archivo y Gestión Documental</w:t>
      </w:r>
      <w:r w:rsidR="00E25315">
        <w:rPr>
          <w:rFonts w:ascii="Palatino Linotype" w:hAnsi="Palatino Linotype" w:cs="Arial"/>
          <w:szCs w:val="22"/>
        </w:rPr>
        <w:t xml:space="preserve">, </w:t>
      </w:r>
      <w:r w:rsidR="00E25315" w:rsidRPr="00017B4C">
        <w:rPr>
          <w:rFonts w:ascii="Palatino Linotype" w:hAnsi="Palatino Linotype" w:cs="Arial"/>
          <w:szCs w:val="22"/>
        </w:rPr>
        <w:t xml:space="preserve">el informe </w:t>
      </w:r>
      <w:r w:rsidR="00E25315">
        <w:rPr>
          <w:rFonts w:ascii="Palatino Linotype" w:hAnsi="Palatino Linotype" w:cs="Arial"/>
          <w:szCs w:val="22"/>
        </w:rPr>
        <w:t xml:space="preserve">justificado, </w:t>
      </w:r>
      <w:r w:rsidR="00E25315" w:rsidRPr="00017B4C">
        <w:rPr>
          <w:rFonts w:ascii="Palatino Linotype" w:hAnsi="Palatino Linotype" w:cs="Arial"/>
          <w:szCs w:val="22"/>
        </w:rPr>
        <w:t xml:space="preserve">derivado de la respuesta emitida </w:t>
      </w:r>
      <w:r w:rsidR="00E25315">
        <w:rPr>
          <w:rFonts w:ascii="Palatino Linotype" w:hAnsi="Palatino Linotype" w:cs="Arial"/>
          <w:szCs w:val="22"/>
        </w:rPr>
        <w:t>a</w:t>
      </w:r>
      <w:r w:rsidR="00E25315" w:rsidRPr="00017B4C">
        <w:rPr>
          <w:rFonts w:ascii="Palatino Linotype" w:hAnsi="Palatino Linotype" w:cs="Arial"/>
          <w:szCs w:val="22"/>
        </w:rPr>
        <w:t xml:space="preserve"> la solicitud de información.</w:t>
      </w:r>
    </w:p>
    <w:p w14:paraId="5EEA498B" w14:textId="77777777" w:rsidR="00E25315" w:rsidRPr="00E25315" w:rsidRDefault="00E25315" w:rsidP="00E25315">
      <w:pPr>
        <w:pStyle w:val="Prrafodelista"/>
        <w:rPr>
          <w:rFonts w:ascii="Palatino Linotype" w:hAnsi="Palatino Linotype"/>
          <w:b/>
          <w:iCs/>
        </w:rPr>
      </w:pPr>
    </w:p>
    <w:p w14:paraId="5D142F70" w14:textId="77777777" w:rsidR="00144EF2" w:rsidRPr="00144EF2" w:rsidRDefault="00017B4C" w:rsidP="00144EF2">
      <w:pPr>
        <w:pStyle w:val="Prrafodelista"/>
        <w:numPr>
          <w:ilvl w:val="0"/>
          <w:numId w:val="2"/>
        </w:numPr>
        <w:tabs>
          <w:tab w:val="left" w:pos="567"/>
        </w:tabs>
        <w:spacing w:line="360" w:lineRule="auto"/>
        <w:ind w:left="567" w:hanging="283"/>
        <w:jc w:val="both"/>
        <w:rPr>
          <w:rFonts w:ascii="Palatino Linotype" w:hAnsi="Palatino Linotype" w:cs="Arial"/>
        </w:rPr>
      </w:pPr>
      <w:r w:rsidRPr="00594DA6">
        <w:rPr>
          <w:rFonts w:ascii="Palatino Linotype" w:hAnsi="Palatino Linotype"/>
          <w:b/>
          <w:iCs/>
        </w:rPr>
        <w:t>RequerimientoInformeRR10325DGJV.pdf</w:t>
      </w:r>
      <w:r w:rsidR="00144EF2">
        <w:rPr>
          <w:rFonts w:ascii="Palatino Linotype" w:hAnsi="Palatino Linotype"/>
          <w:b/>
          <w:iCs/>
        </w:rPr>
        <w:t xml:space="preserve">: </w:t>
      </w:r>
      <w:r w:rsidR="00144EF2" w:rsidRPr="00017B4C">
        <w:rPr>
          <w:rFonts w:ascii="Palatino Linotype" w:hAnsi="Palatino Linotype" w:cs="Arial"/>
          <w:szCs w:val="22"/>
        </w:rPr>
        <w:t xml:space="preserve">Documento consistente en </w:t>
      </w:r>
      <w:r w:rsidR="00144EF2">
        <w:rPr>
          <w:rFonts w:ascii="Palatino Linotype" w:hAnsi="Palatino Linotype" w:cs="Arial"/>
          <w:szCs w:val="22"/>
        </w:rPr>
        <w:t xml:space="preserve"> trece (13) fojas, con número de memorándum INFOEM/UT/170/2022, de fecha seis de junio de dos mil veintidós, a</w:t>
      </w:r>
      <w:r w:rsidR="00144EF2" w:rsidRPr="00017B4C">
        <w:rPr>
          <w:rFonts w:ascii="Palatino Linotype" w:hAnsi="Palatino Linotype" w:cs="Arial"/>
          <w:szCs w:val="22"/>
        </w:rPr>
        <w:t xml:space="preserve"> través del cual el Titular de la Unidad de Transparencia</w:t>
      </w:r>
      <w:r w:rsidR="00144EF2">
        <w:rPr>
          <w:rFonts w:ascii="Palatino Linotype" w:hAnsi="Palatino Linotype" w:cs="Arial"/>
          <w:szCs w:val="22"/>
        </w:rPr>
        <w:t xml:space="preserve"> </w:t>
      </w:r>
      <w:r w:rsidR="00144EF2" w:rsidRPr="00017B4C">
        <w:rPr>
          <w:rFonts w:ascii="Palatino Linotype" w:hAnsi="Palatino Linotype" w:cs="Arial"/>
          <w:szCs w:val="22"/>
        </w:rPr>
        <w:t xml:space="preserve"> requirió </w:t>
      </w:r>
      <w:r w:rsidR="00144EF2">
        <w:rPr>
          <w:rFonts w:ascii="Palatino Linotype" w:hAnsi="Palatino Linotype" w:cs="Arial"/>
          <w:szCs w:val="22"/>
        </w:rPr>
        <w:t xml:space="preserve">al Director General Jurídico y de Verificación, </w:t>
      </w:r>
      <w:r w:rsidR="00144EF2" w:rsidRPr="00017B4C">
        <w:rPr>
          <w:rFonts w:ascii="Palatino Linotype" w:hAnsi="Palatino Linotype" w:cs="Arial"/>
          <w:szCs w:val="22"/>
        </w:rPr>
        <w:t xml:space="preserve">el informe </w:t>
      </w:r>
      <w:r w:rsidR="00144EF2">
        <w:rPr>
          <w:rFonts w:ascii="Palatino Linotype" w:hAnsi="Palatino Linotype" w:cs="Arial"/>
          <w:szCs w:val="22"/>
        </w:rPr>
        <w:t xml:space="preserve">justificado, </w:t>
      </w:r>
      <w:r w:rsidR="00144EF2" w:rsidRPr="00017B4C">
        <w:rPr>
          <w:rFonts w:ascii="Palatino Linotype" w:hAnsi="Palatino Linotype" w:cs="Arial"/>
          <w:szCs w:val="22"/>
        </w:rPr>
        <w:t xml:space="preserve">derivado de la respuesta emitida </w:t>
      </w:r>
      <w:r w:rsidR="00144EF2">
        <w:rPr>
          <w:rFonts w:ascii="Palatino Linotype" w:hAnsi="Palatino Linotype" w:cs="Arial"/>
          <w:szCs w:val="22"/>
        </w:rPr>
        <w:t>a</w:t>
      </w:r>
      <w:r w:rsidR="00144EF2" w:rsidRPr="00017B4C">
        <w:rPr>
          <w:rFonts w:ascii="Palatino Linotype" w:hAnsi="Palatino Linotype" w:cs="Arial"/>
          <w:szCs w:val="22"/>
        </w:rPr>
        <w:t xml:space="preserve"> la solicitud de información.</w:t>
      </w:r>
    </w:p>
    <w:p w14:paraId="6A6CC2A3" w14:textId="77777777" w:rsidR="00144EF2" w:rsidRPr="00144EF2" w:rsidRDefault="00144EF2" w:rsidP="00144EF2">
      <w:pPr>
        <w:pStyle w:val="Prrafodelista"/>
        <w:rPr>
          <w:rFonts w:ascii="Palatino Linotype" w:hAnsi="Palatino Linotype" w:cs="Arial"/>
        </w:rPr>
      </w:pPr>
    </w:p>
    <w:p w14:paraId="6973D715" w14:textId="77777777" w:rsidR="00B672A3" w:rsidRPr="00144EF2" w:rsidRDefault="00017B4C" w:rsidP="00B672A3">
      <w:pPr>
        <w:pStyle w:val="Prrafodelista"/>
        <w:numPr>
          <w:ilvl w:val="0"/>
          <w:numId w:val="2"/>
        </w:numPr>
        <w:tabs>
          <w:tab w:val="left" w:pos="567"/>
        </w:tabs>
        <w:spacing w:line="360" w:lineRule="auto"/>
        <w:ind w:left="567" w:hanging="283"/>
        <w:jc w:val="both"/>
        <w:rPr>
          <w:rFonts w:ascii="Palatino Linotype" w:hAnsi="Palatino Linotype" w:cs="Arial"/>
        </w:rPr>
      </w:pPr>
      <w:r w:rsidRPr="00594DA6">
        <w:rPr>
          <w:rFonts w:ascii="Palatino Linotype" w:hAnsi="Palatino Linotype"/>
          <w:b/>
          <w:iCs/>
        </w:rPr>
        <w:t>Req</w:t>
      </w:r>
      <w:r w:rsidR="00B672A3">
        <w:rPr>
          <w:rFonts w:ascii="Palatino Linotype" w:hAnsi="Palatino Linotype"/>
          <w:b/>
          <w:iCs/>
        </w:rPr>
        <w:t xml:space="preserve">uerimientoInformeRR10325STP.pd: </w:t>
      </w:r>
      <w:r w:rsidR="00B672A3" w:rsidRPr="00017B4C">
        <w:rPr>
          <w:rFonts w:ascii="Palatino Linotype" w:hAnsi="Palatino Linotype" w:cs="Arial"/>
          <w:szCs w:val="22"/>
        </w:rPr>
        <w:t xml:space="preserve">Documento consistente en </w:t>
      </w:r>
      <w:r w:rsidR="00B672A3">
        <w:rPr>
          <w:rFonts w:ascii="Palatino Linotype" w:hAnsi="Palatino Linotype" w:cs="Arial"/>
          <w:szCs w:val="22"/>
        </w:rPr>
        <w:t xml:space="preserve"> trece (13) fojas, con número de memorándum INFOEM/UT/169/2022, de fecha seis de junio de dos mil veintidós, a</w:t>
      </w:r>
      <w:r w:rsidR="00B672A3" w:rsidRPr="00017B4C">
        <w:rPr>
          <w:rFonts w:ascii="Palatino Linotype" w:hAnsi="Palatino Linotype" w:cs="Arial"/>
          <w:szCs w:val="22"/>
        </w:rPr>
        <w:t xml:space="preserve"> través del cual el Titular de la Unidad de Transparencia</w:t>
      </w:r>
      <w:r w:rsidR="00B672A3">
        <w:rPr>
          <w:rFonts w:ascii="Palatino Linotype" w:hAnsi="Palatino Linotype" w:cs="Arial"/>
          <w:szCs w:val="22"/>
        </w:rPr>
        <w:t xml:space="preserve"> </w:t>
      </w:r>
      <w:r w:rsidR="00B672A3" w:rsidRPr="00017B4C">
        <w:rPr>
          <w:rFonts w:ascii="Palatino Linotype" w:hAnsi="Palatino Linotype" w:cs="Arial"/>
          <w:szCs w:val="22"/>
        </w:rPr>
        <w:t xml:space="preserve"> requirió </w:t>
      </w:r>
      <w:r w:rsidR="00B672A3">
        <w:rPr>
          <w:rFonts w:ascii="Palatino Linotype" w:hAnsi="Palatino Linotype" w:cs="Arial"/>
          <w:szCs w:val="22"/>
        </w:rPr>
        <w:t xml:space="preserve">al Secretario Técnico del Pleno, </w:t>
      </w:r>
      <w:r w:rsidR="00B672A3" w:rsidRPr="00017B4C">
        <w:rPr>
          <w:rFonts w:ascii="Palatino Linotype" w:hAnsi="Palatino Linotype" w:cs="Arial"/>
          <w:szCs w:val="22"/>
        </w:rPr>
        <w:t xml:space="preserve">el informe </w:t>
      </w:r>
      <w:r w:rsidR="00B672A3">
        <w:rPr>
          <w:rFonts w:ascii="Palatino Linotype" w:hAnsi="Palatino Linotype" w:cs="Arial"/>
          <w:szCs w:val="22"/>
        </w:rPr>
        <w:t xml:space="preserve">justificado, </w:t>
      </w:r>
      <w:r w:rsidR="00B672A3" w:rsidRPr="00017B4C">
        <w:rPr>
          <w:rFonts w:ascii="Palatino Linotype" w:hAnsi="Palatino Linotype" w:cs="Arial"/>
          <w:szCs w:val="22"/>
        </w:rPr>
        <w:t xml:space="preserve">derivado de la respuesta emitida </w:t>
      </w:r>
      <w:r w:rsidR="00B672A3">
        <w:rPr>
          <w:rFonts w:ascii="Palatino Linotype" w:hAnsi="Palatino Linotype" w:cs="Arial"/>
          <w:szCs w:val="22"/>
        </w:rPr>
        <w:t>a</w:t>
      </w:r>
      <w:r w:rsidR="00B672A3" w:rsidRPr="00017B4C">
        <w:rPr>
          <w:rFonts w:ascii="Palatino Linotype" w:hAnsi="Palatino Linotype" w:cs="Arial"/>
          <w:szCs w:val="22"/>
        </w:rPr>
        <w:t xml:space="preserve"> la solicitud de información.</w:t>
      </w:r>
    </w:p>
    <w:p w14:paraId="1C0F21BD" w14:textId="77777777" w:rsidR="00B672A3" w:rsidRPr="00B672A3" w:rsidRDefault="00B672A3" w:rsidP="00B672A3">
      <w:pPr>
        <w:pStyle w:val="Prrafodelista"/>
        <w:rPr>
          <w:rFonts w:ascii="Palatino Linotype" w:hAnsi="Palatino Linotype"/>
          <w:b/>
          <w:iCs/>
        </w:rPr>
      </w:pPr>
    </w:p>
    <w:p w14:paraId="0B8E12B9" w14:textId="77777777" w:rsidR="00B672A3" w:rsidRPr="00B672A3" w:rsidRDefault="00017B4C" w:rsidP="00594DA6">
      <w:pPr>
        <w:pStyle w:val="Prrafodelista"/>
        <w:numPr>
          <w:ilvl w:val="0"/>
          <w:numId w:val="2"/>
        </w:numPr>
        <w:tabs>
          <w:tab w:val="left" w:pos="567"/>
        </w:tabs>
        <w:spacing w:line="360" w:lineRule="auto"/>
        <w:ind w:left="567" w:hanging="283"/>
        <w:jc w:val="both"/>
        <w:rPr>
          <w:rFonts w:ascii="Palatino Linotype" w:hAnsi="Palatino Linotype" w:cs="Arial"/>
        </w:rPr>
      </w:pPr>
      <w:r w:rsidRPr="00594DA6">
        <w:rPr>
          <w:rFonts w:ascii="Palatino Linotype" w:hAnsi="Palatino Linotype"/>
          <w:b/>
          <w:iCs/>
        </w:rPr>
        <w:t>Requer</w:t>
      </w:r>
      <w:r w:rsidR="00B672A3">
        <w:rPr>
          <w:rFonts w:ascii="Palatino Linotype" w:hAnsi="Palatino Linotype"/>
          <w:b/>
          <w:iCs/>
        </w:rPr>
        <w:t xml:space="preserve">imientoInformeRR010325.DGI.pdf: </w:t>
      </w:r>
      <w:r w:rsidR="00B672A3" w:rsidRPr="00017B4C">
        <w:rPr>
          <w:rFonts w:ascii="Palatino Linotype" w:hAnsi="Palatino Linotype" w:cs="Arial"/>
          <w:szCs w:val="22"/>
        </w:rPr>
        <w:t xml:space="preserve">Documento consistente en </w:t>
      </w:r>
      <w:r w:rsidR="00B672A3">
        <w:rPr>
          <w:rFonts w:ascii="Palatino Linotype" w:hAnsi="Palatino Linotype" w:cs="Arial"/>
          <w:szCs w:val="22"/>
        </w:rPr>
        <w:t xml:space="preserve"> doce (12) fojas, con número de memorándum INFOEM/UT/158/2022, de fecha seis de junio de dos mil veintidós, a</w:t>
      </w:r>
      <w:r w:rsidR="00B672A3" w:rsidRPr="00017B4C">
        <w:rPr>
          <w:rFonts w:ascii="Palatino Linotype" w:hAnsi="Palatino Linotype" w:cs="Arial"/>
          <w:szCs w:val="22"/>
        </w:rPr>
        <w:t xml:space="preserve"> través del cual el Titular de la Unidad de Transparencia</w:t>
      </w:r>
      <w:r w:rsidR="00B672A3">
        <w:rPr>
          <w:rFonts w:ascii="Palatino Linotype" w:hAnsi="Palatino Linotype" w:cs="Arial"/>
          <w:szCs w:val="22"/>
        </w:rPr>
        <w:t xml:space="preserve"> </w:t>
      </w:r>
      <w:r w:rsidR="00B672A3" w:rsidRPr="00017B4C">
        <w:rPr>
          <w:rFonts w:ascii="Palatino Linotype" w:hAnsi="Palatino Linotype" w:cs="Arial"/>
          <w:szCs w:val="22"/>
        </w:rPr>
        <w:t xml:space="preserve"> requirió </w:t>
      </w:r>
      <w:r w:rsidR="00B672A3">
        <w:rPr>
          <w:rFonts w:ascii="Palatino Linotype" w:hAnsi="Palatino Linotype" w:cs="Arial"/>
          <w:szCs w:val="22"/>
        </w:rPr>
        <w:t xml:space="preserve">a la Dirección General de Informática, </w:t>
      </w:r>
      <w:r w:rsidR="00B672A3" w:rsidRPr="00017B4C">
        <w:rPr>
          <w:rFonts w:ascii="Palatino Linotype" w:hAnsi="Palatino Linotype" w:cs="Arial"/>
          <w:szCs w:val="22"/>
        </w:rPr>
        <w:t xml:space="preserve">el informe </w:t>
      </w:r>
      <w:r w:rsidR="00B672A3">
        <w:rPr>
          <w:rFonts w:ascii="Palatino Linotype" w:hAnsi="Palatino Linotype" w:cs="Arial"/>
          <w:szCs w:val="22"/>
        </w:rPr>
        <w:t xml:space="preserve">justificado, </w:t>
      </w:r>
      <w:r w:rsidR="00B672A3" w:rsidRPr="00017B4C">
        <w:rPr>
          <w:rFonts w:ascii="Palatino Linotype" w:hAnsi="Palatino Linotype" w:cs="Arial"/>
          <w:szCs w:val="22"/>
        </w:rPr>
        <w:t xml:space="preserve">derivado de la respuesta emitida </w:t>
      </w:r>
      <w:r w:rsidR="00B672A3">
        <w:rPr>
          <w:rFonts w:ascii="Palatino Linotype" w:hAnsi="Palatino Linotype" w:cs="Arial"/>
          <w:szCs w:val="22"/>
        </w:rPr>
        <w:t>a</w:t>
      </w:r>
      <w:r w:rsidR="00B672A3" w:rsidRPr="00017B4C">
        <w:rPr>
          <w:rFonts w:ascii="Palatino Linotype" w:hAnsi="Palatino Linotype" w:cs="Arial"/>
          <w:szCs w:val="22"/>
        </w:rPr>
        <w:t xml:space="preserve"> la solicitud de información.</w:t>
      </w:r>
    </w:p>
    <w:p w14:paraId="64710C7C" w14:textId="77777777" w:rsidR="00B672A3" w:rsidRPr="00B672A3" w:rsidRDefault="00B672A3" w:rsidP="00B672A3">
      <w:pPr>
        <w:pStyle w:val="Prrafodelista"/>
        <w:rPr>
          <w:rFonts w:ascii="Palatino Linotype" w:hAnsi="Palatino Linotype"/>
          <w:b/>
          <w:iCs/>
        </w:rPr>
      </w:pPr>
    </w:p>
    <w:p w14:paraId="5FF8E39C" w14:textId="77777777" w:rsidR="00527391" w:rsidRPr="00527391" w:rsidRDefault="00017B4C" w:rsidP="00594DA6">
      <w:pPr>
        <w:pStyle w:val="Prrafodelista"/>
        <w:numPr>
          <w:ilvl w:val="0"/>
          <w:numId w:val="2"/>
        </w:numPr>
        <w:tabs>
          <w:tab w:val="left" w:pos="567"/>
        </w:tabs>
        <w:spacing w:line="360" w:lineRule="auto"/>
        <w:ind w:left="567" w:hanging="283"/>
        <w:jc w:val="both"/>
        <w:rPr>
          <w:rFonts w:ascii="Palatino Linotype" w:hAnsi="Palatino Linotype" w:cs="Arial"/>
        </w:rPr>
      </w:pPr>
      <w:r w:rsidRPr="00594DA6">
        <w:rPr>
          <w:rFonts w:ascii="Palatino Linotype" w:hAnsi="Palatino Linotype"/>
          <w:b/>
          <w:iCs/>
        </w:rPr>
        <w:t>RequerimientoInformeRR10325UC.pdf</w:t>
      </w:r>
      <w:r w:rsidR="00527391">
        <w:rPr>
          <w:rFonts w:ascii="Palatino Linotype" w:hAnsi="Palatino Linotype"/>
          <w:b/>
          <w:iCs/>
        </w:rPr>
        <w:t xml:space="preserve">: </w:t>
      </w:r>
      <w:r w:rsidR="00527391" w:rsidRPr="00017B4C">
        <w:rPr>
          <w:rFonts w:ascii="Palatino Linotype" w:hAnsi="Palatino Linotype" w:cs="Arial"/>
          <w:szCs w:val="22"/>
        </w:rPr>
        <w:t xml:space="preserve">Documento consistente en </w:t>
      </w:r>
      <w:r w:rsidR="00527391">
        <w:rPr>
          <w:rFonts w:ascii="Palatino Linotype" w:hAnsi="Palatino Linotype" w:cs="Arial"/>
          <w:szCs w:val="22"/>
        </w:rPr>
        <w:t xml:space="preserve"> trece (13) fojas, con número de memorándum INFOEM/UT/164/2022, de fecha seis de junio de dos mil veintidós, a</w:t>
      </w:r>
      <w:r w:rsidR="00527391" w:rsidRPr="00017B4C">
        <w:rPr>
          <w:rFonts w:ascii="Palatino Linotype" w:hAnsi="Palatino Linotype" w:cs="Arial"/>
          <w:szCs w:val="22"/>
        </w:rPr>
        <w:t xml:space="preserve"> través del cual el Titular de la Unidad de Transparencia</w:t>
      </w:r>
      <w:r w:rsidR="00527391">
        <w:rPr>
          <w:rFonts w:ascii="Palatino Linotype" w:hAnsi="Palatino Linotype" w:cs="Arial"/>
          <w:szCs w:val="22"/>
        </w:rPr>
        <w:t xml:space="preserve"> </w:t>
      </w:r>
      <w:r w:rsidR="00527391" w:rsidRPr="00017B4C">
        <w:rPr>
          <w:rFonts w:ascii="Palatino Linotype" w:hAnsi="Palatino Linotype" w:cs="Arial"/>
          <w:szCs w:val="22"/>
        </w:rPr>
        <w:t xml:space="preserve"> requirió </w:t>
      </w:r>
      <w:r w:rsidR="00527391">
        <w:rPr>
          <w:rFonts w:ascii="Palatino Linotype" w:hAnsi="Palatino Linotype" w:cs="Arial"/>
          <w:szCs w:val="22"/>
        </w:rPr>
        <w:t xml:space="preserve">al Titular de la Unidad de Comunicación, </w:t>
      </w:r>
      <w:r w:rsidR="00527391" w:rsidRPr="00017B4C">
        <w:rPr>
          <w:rFonts w:ascii="Palatino Linotype" w:hAnsi="Palatino Linotype" w:cs="Arial"/>
          <w:szCs w:val="22"/>
        </w:rPr>
        <w:t xml:space="preserve">el informe </w:t>
      </w:r>
      <w:r w:rsidR="00527391">
        <w:rPr>
          <w:rFonts w:ascii="Palatino Linotype" w:hAnsi="Palatino Linotype" w:cs="Arial"/>
          <w:szCs w:val="22"/>
        </w:rPr>
        <w:t xml:space="preserve">justificado, </w:t>
      </w:r>
      <w:r w:rsidR="00527391" w:rsidRPr="00017B4C">
        <w:rPr>
          <w:rFonts w:ascii="Palatino Linotype" w:hAnsi="Palatino Linotype" w:cs="Arial"/>
          <w:szCs w:val="22"/>
        </w:rPr>
        <w:t xml:space="preserve">derivado de la respuesta emitida </w:t>
      </w:r>
      <w:r w:rsidR="00527391">
        <w:rPr>
          <w:rFonts w:ascii="Palatino Linotype" w:hAnsi="Palatino Linotype" w:cs="Arial"/>
          <w:szCs w:val="22"/>
        </w:rPr>
        <w:t>a</w:t>
      </w:r>
      <w:r w:rsidR="00527391" w:rsidRPr="00017B4C">
        <w:rPr>
          <w:rFonts w:ascii="Palatino Linotype" w:hAnsi="Palatino Linotype" w:cs="Arial"/>
          <w:szCs w:val="22"/>
        </w:rPr>
        <w:t xml:space="preserve"> la solicitud de información.</w:t>
      </w:r>
    </w:p>
    <w:p w14:paraId="6A40CD75" w14:textId="77777777" w:rsidR="00527391" w:rsidRPr="00527391" w:rsidRDefault="00527391" w:rsidP="00527391">
      <w:pPr>
        <w:pStyle w:val="Prrafodelista"/>
        <w:rPr>
          <w:rFonts w:ascii="Palatino Linotype" w:hAnsi="Palatino Linotype"/>
          <w:b/>
          <w:iCs/>
        </w:rPr>
      </w:pPr>
    </w:p>
    <w:p w14:paraId="5316F006" w14:textId="77777777" w:rsidR="00084DBD" w:rsidRPr="00CA5189" w:rsidRDefault="00017B4C" w:rsidP="00594DA6">
      <w:pPr>
        <w:pStyle w:val="Prrafodelista"/>
        <w:numPr>
          <w:ilvl w:val="0"/>
          <w:numId w:val="2"/>
        </w:numPr>
        <w:tabs>
          <w:tab w:val="left" w:pos="567"/>
        </w:tabs>
        <w:spacing w:line="360" w:lineRule="auto"/>
        <w:ind w:left="567" w:hanging="283"/>
        <w:jc w:val="both"/>
        <w:rPr>
          <w:rFonts w:ascii="Palatino Linotype" w:hAnsi="Palatino Linotype" w:cs="Arial"/>
        </w:rPr>
      </w:pPr>
      <w:r w:rsidRPr="00594DA6">
        <w:rPr>
          <w:rFonts w:ascii="Palatino Linotype" w:hAnsi="Palatino Linotype"/>
          <w:b/>
          <w:iCs/>
        </w:rPr>
        <w:t xml:space="preserve"> RequerimientoInformeRR10325CIOCV.pdf</w:t>
      </w:r>
      <w:r w:rsidR="00084DBD" w:rsidRPr="00594DA6">
        <w:rPr>
          <w:rFonts w:ascii="Palatino Linotype" w:hAnsi="Palatino Linotype" w:cs="Arial"/>
          <w:b/>
          <w:szCs w:val="22"/>
        </w:rPr>
        <w:t xml:space="preserve">: </w:t>
      </w:r>
      <w:r w:rsidR="00527391" w:rsidRPr="00017B4C">
        <w:rPr>
          <w:rFonts w:ascii="Palatino Linotype" w:hAnsi="Palatino Linotype" w:cs="Arial"/>
          <w:szCs w:val="22"/>
        </w:rPr>
        <w:t xml:space="preserve">Documento consistente en </w:t>
      </w:r>
      <w:r w:rsidR="00527391">
        <w:rPr>
          <w:rFonts w:ascii="Palatino Linotype" w:hAnsi="Palatino Linotype" w:cs="Arial"/>
          <w:szCs w:val="22"/>
        </w:rPr>
        <w:t xml:space="preserve"> trece (13) fojas, con número de memorándum INFOEM/UT/168/2022, de fecha seis de junio de dos mil veintidós, a</w:t>
      </w:r>
      <w:r w:rsidR="00527391" w:rsidRPr="00017B4C">
        <w:rPr>
          <w:rFonts w:ascii="Palatino Linotype" w:hAnsi="Palatino Linotype" w:cs="Arial"/>
          <w:szCs w:val="22"/>
        </w:rPr>
        <w:t xml:space="preserve"> través del cual el Titular de la Unidad de Transparencia</w:t>
      </w:r>
      <w:r w:rsidR="00527391">
        <w:rPr>
          <w:rFonts w:ascii="Palatino Linotype" w:hAnsi="Palatino Linotype" w:cs="Arial"/>
          <w:szCs w:val="22"/>
        </w:rPr>
        <w:t xml:space="preserve"> </w:t>
      </w:r>
      <w:r w:rsidR="00527391" w:rsidRPr="00017B4C">
        <w:rPr>
          <w:rFonts w:ascii="Palatino Linotype" w:hAnsi="Palatino Linotype" w:cs="Arial"/>
          <w:szCs w:val="22"/>
        </w:rPr>
        <w:t xml:space="preserve"> requirió </w:t>
      </w:r>
      <w:r w:rsidR="00527391">
        <w:rPr>
          <w:rFonts w:ascii="Palatino Linotype" w:hAnsi="Palatino Linotype" w:cs="Arial"/>
          <w:szCs w:val="22"/>
        </w:rPr>
        <w:t xml:space="preserve">a la Contraloría Interna y Órgano Garante de Control y Vigilancia, </w:t>
      </w:r>
      <w:r w:rsidR="00527391" w:rsidRPr="00017B4C">
        <w:rPr>
          <w:rFonts w:ascii="Palatino Linotype" w:hAnsi="Palatino Linotype" w:cs="Arial"/>
          <w:szCs w:val="22"/>
        </w:rPr>
        <w:t xml:space="preserve">el informe </w:t>
      </w:r>
      <w:r w:rsidR="00527391">
        <w:rPr>
          <w:rFonts w:ascii="Palatino Linotype" w:hAnsi="Palatino Linotype" w:cs="Arial"/>
          <w:szCs w:val="22"/>
        </w:rPr>
        <w:t xml:space="preserve">justificado, </w:t>
      </w:r>
      <w:r w:rsidR="00527391" w:rsidRPr="00017B4C">
        <w:rPr>
          <w:rFonts w:ascii="Palatino Linotype" w:hAnsi="Palatino Linotype" w:cs="Arial"/>
          <w:szCs w:val="22"/>
        </w:rPr>
        <w:t xml:space="preserve">derivado de la respuesta emitida </w:t>
      </w:r>
      <w:r w:rsidR="00527391">
        <w:rPr>
          <w:rFonts w:ascii="Palatino Linotype" w:hAnsi="Palatino Linotype" w:cs="Arial"/>
          <w:szCs w:val="22"/>
        </w:rPr>
        <w:t>a</w:t>
      </w:r>
      <w:r w:rsidR="00527391" w:rsidRPr="00017B4C">
        <w:rPr>
          <w:rFonts w:ascii="Palatino Linotype" w:hAnsi="Palatino Linotype" w:cs="Arial"/>
          <w:szCs w:val="22"/>
        </w:rPr>
        <w:t xml:space="preserve"> la solicitud de información.</w:t>
      </w:r>
    </w:p>
    <w:p w14:paraId="3202ECF3" w14:textId="77777777" w:rsidR="00CA5189" w:rsidRPr="00CA5189" w:rsidRDefault="00CA5189" w:rsidP="00CA5189">
      <w:pPr>
        <w:pStyle w:val="Prrafodelista"/>
        <w:rPr>
          <w:rFonts w:ascii="Palatino Linotype" w:hAnsi="Palatino Linotype" w:cs="Arial"/>
        </w:rPr>
      </w:pPr>
    </w:p>
    <w:p w14:paraId="3548E6CB" w14:textId="78CF19C4" w:rsidR="00CA5189" w:rsidRPr="00CA5189" w:rsidRDefault="00CA5189" w:rsidP="00946934">
      <w:pPr>
        <w:pStyle w:val="Prrafodelista"/>
        <w:numPr>
          <w:ilvl w:val="0"/>
          <w:numId w:val="2"/>
        </w:numPr>
        <w:tabs>
          <w:tab w:val="left" w:pos="567"/>
        </w:tabs>
        <w:spacing w:line="360" w:lineRule="auto"/>
        <w:ind w:left="567" w:hanging="283"/>
        <w:jc w:val="both"/>
        <w:rPr>
          <w:rFonts w:ascii="Palatino Linotype" w:hAnsi="Palatino Linotype" w:cs="Arial"/>
        </w:rPr>
      </w:pPr>
      <w:r w:rsidRPr="00CA5189">
        <w:rPr>
          <w:rFonts w:ascii="Palatino Linotype" w:hAnsi="Palatino Linotype" w:cs="Arial"/>
          <w:b/>
        </w:rPr>
        <w:t>InformeJustificadoRR10325.DGAF.pdf</w:t>
      </w:r>
      <w:r w:rsidRPr="00CA5189">
        <w:rPr>
          <w:rFonts w:ascii="Palatino Linotype" w:hAnsi="Palatino Linotype" w:cs="Arial"/>
        </w:rPr>
        <w:t xml:space="preserve">: </w:t>
      </w:r>
      <w:r w:rsidRPr="00CA5189">
        <w:rPr>
          <w:rFonts w:ascii="Palatino Linotype" w:hAnsi="Palatino Linotype" w:cs="Arial"/>
          <w:szCs w:val="22"/>
        </w:rPr>
        <w:t>Documento consistente en  veintidós (22) fojas, con número de oficio INFOEM/DGAF/392/2022, de fecha catorce de junio de dos mil veintidós, a través del cual el Director General de Administración y Finanzas remit</w:t>
      </w:r>
      <w:r w:rsidR="00621D31">
        <w:rPr>
          <w:rFonts w:ascii="Palatino Linotype" w:hAnsi="Palatino Linotype" w:cs="Arial"/>
          <w:szCs w:val="22"/>
        </w:rPr>
        <w:t>ió</w:t>
      </w:r>
      <w:r w:rsidRPr="00CA5189">
        <w:rPr>
          <w:rFonts w:ascii="Palatino Linotype" w:hAnsi="Palatino Linotype" w:cs="Arial"/>
          <w:szCs w:val="22"/>
        </w:rPr>
        <w:t xml:space="preserve"> su informe justificado al Titular de la Unidad de Transparencia, modificando su respuesta inicial, señalando sustancialmente lo siguiente:</w:t>
      </w:r>
    </w:p>
    <w:p w14:paraId="48CABC48" w14:textId="77777777" w:rsidR="00CA5189" w:rsidRPr="00CA5189" w:rsidRDefault="00CA5189" w:rsidP="00CA5189">
      <w:pPr>
        <w:pStyle w:val="Prrafodelista"/>
        <w:rPr>
          <w:rFonts w:ascii="Palatino Linotype" w:hAnsi="Palatino Linotype" w:cs="Arial"/>
        </w:rPr>
      </w:pPr>
    </w:p>
    <w:p w14:paraId="24A5FB63" w14:textId="77777777" w:rsidR="00CA5189" w:rsidRDefault="00CA5189" w:rsidP="00E73813">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t xml:space="preserve">En relación a los puntos </w:t>
      </w:r>
      <w:r w:rsidR="002F51F4">
        <w:rPr>
          <w:rFonts w:ascii="Palatino Linotype" w:hAnsi="Palatino Linotype" w:cs="Arial"/>
        </w:rPr>
        <w:t>1, 5, 7, 11 y 13 descritos en la solicitud de información señaló que de acuerdo a lo dispuesto en el artículo 49 la Ley de Protección de Datos Personales en Posesión de los Sujetos Obligados del Estado de México y Municipios</w:t>
      </w:r>
      <w:r w:rsidR="00782485">
        <w:rPr>
          <w:rFonts w:ascii="Palatino Linotype" w:hAnsi="Palatino Linotype" w:cs="Arial"/>
        </w:rPr>
        <w:t xml:space="preserve">, se encuentran los elementos contenidos en el Documento de </w:t>
      </w:r>
      <w:r w:rsidR="00782485">
        <w:rPr>
          <w:rFonts w:ascii="Palatino Linotype" w:hAnsi="Palatino Linotype" w:cs="Arial"/>
        </w:rPr>
        <w:lastRenderedPageBreak/>
        <w:t>Seguridad, los cuales integran el documento de seguridad</w:t>
      </w:r>
      <w:r w:rsidR="00946934">
        <w:rPr>
          <w:rFonts w:ascii="Palatino Linotype" w:hAnsi="Palatino Linotype" w:cs="Arial"/>
        </w:rPr>
        <w:t>;</w:t>
      </w:r>
      <w:r w:rsidR="00782485">
        <w:rPr>
          <w:rFonts w:ascii="Palatino Linotype" w:hAnsi="Palatino Linotype" w:cs="Arial"/>
        </w:rPr>
        <w:t xml:space="preserve"> </w:t>
      </w:r>
      <w:r w:rsidR="00946934">
        <w:rPr>
          <w:rFonts w:ascii="Palatino Linotype" w:hAnsi="Palatino Linotype" w:cs="Arial"/>
        </w:rPr>
        <w:t>señalando asimismo que resulta correcta la entrega realizada en la respuesta inicial de la versión pública de dicho documento.</w:t>
      </w:r>
      <w:r w:rsidR="00782485">
        <w:rPr>
          <w:rFonts w:ascii="Palatino Linotype" w:hAnsi="Palatino Linotype" w:cs="Arial"/>
        </w:rPr>
        <w:t xml:space="preserve"> </w:t>
      </w:r>
    </w:p>
    <w:p w14:paraId="0EA9C7A8" w14:textId="77777777" w:rsidR="00946934" w:rsidRDefault="00946934" w:rsidP="00E73813">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t xml:space="preserve">En relación a los puntos 2, 3, 4, 6, 8, 10, 12, 14, 15, 16 y 17, señaló que no existe fuente obligacional establecida en la Ley de Protección de </w:t>
      </w:r>
      <w:proofErr w:type="gramStart"/>
      <w:r>
        <w:rPr>
          <w:rFonts w:ascii="Palatino Linotype" w:hAnsi="Palatino Linotype" w:cs="Arial"/>
        </w:rPr>
        <w:t>Datos ,</w:t>
      </w:r>
      <w:proofErr w:type="gramEnd"/>
      <w:r>
        <w:rPr>
          <w:rFonts w:ascii="Palatino Linotype" w:hAnsi="Palatino Linotype" w:cs="Arial"/>
        </w:rPr>
        <w:t xml:space="preserve"> mediante la cual se deba aprobar la metodología referida.</w:t>
      </w:r>
    </w:p>
    <w:p w14:paraId="225D1E79" w14:textId="77777777" w:rsidR="00024AE1" w:rsidRPr="00CA5189" w:rsidRDefault="00024AE1" w:rsidP="00024AE1">
      <w:pPr>
        <w:pStyle w:val="Prrafodelista"/>
        <w:spacing w:line="360" w:lineRule="auto"/>
        <w:ind w:left="1066"/>
        <w:jc w:val="both"/>
        <w:rPr>
          <w:rFonts w:ascii="Palatino Linotype" w:hAnsi="Palatino Linotype" w:cs="Arial"/>
        </w:rPr>
      </w:pPr>
    </w:p>
    <w:p w14:paraId="6966C266" w14:textId="4678CFD9" w:rsidR="00024AE1" w:rsidRPr="00CA5189" w:rsidRDefault="00024AE1" w:rsidP="00024AE1">
      <w:pPr>
        <w:pStyle w:val="Prrafodelista"/>
        <w:numPr>
          <w:ilvl w:val="0"/>
          <w:numId w:val="2"/>
        </w:numPr>
        <w:tabs>
          <w:tab w:val="left" w:pos="567"/>
        </w:tabs>
        <w:spacing w:line="360" w:lineRule="auto"/>
        <w:jc w:val="both"/>
        <w:rPr>
          <w:rFonts w:ascii="Palatino Linotype" w:hAnsi="Palatino Linotype" w:cs="Arial"/>
        </w:rPr>
      </w:pPr>
      <w:r w:rsidRPr="00024AE1">
        <w:rPr>
          <w:rFonts w:ascii="Palatino Linotype" w:hAnsi="Palatino Linotype" w:cs="Arial"/>
          <w:b/>
        </w:rPr>
        <w:t>InformeJustificadoRR10325.UIGEV.pd</w:t>
      </w:r>
      <w:r w:rsidRPr="00CA5189">
        <w:rPr>
          <w:rFonts w:ascii="Palatino Linotype" w:hAnsi="Palatino Linotype" w:cs="Arial"/>
        </w:rPr>
        <w:t xml:space="preserve">: </w:t>
      </w:r>
      <w:r w:rsidRPr="00CA5189">
        <w:rPr>
          <w:rFonts w:ascii="Palatino Linotype" w:hAnsi="Palatino Linotype" w:cs="Arial"/>
          <w:szCs w:val="22"/>
        </w:rPr>
        <w:t>Documento consistente en  s</w:t>
      </w:r>
      <w:r>
        <w:rPr>
          <w:rFonts w:ascii="Palatino Linotype" w:hAnsi="Palatino Linotype" w:cs="Arial"/>
          <w:szCs w:val="22"/>
        </w:rPr>
        <w:t>eis</w:t>
      </w:r>
      <w:r w:rsidRPr="00CA5189">
        <w:rPr>
          <w:rFonts w:ascii="Palatino Linotype" w:hAnsi="Palatino Linotype" w:cs="Arial"/>
          <w:szCs w:val="22"/>
        </w:rPr>
        <w:t xml:space="preserve"> (</w:t>
      </w:r>
      <w:r>
        <w:rPr>
          <w:rFonts w:ascii="Palatino Linotype" w:hAnsi="Palatino Linotype" w:cs="Arial"/>
          <w:szCs w:val="22"/>
        </w:rPr>
        <w:t>6</w:t>
      </w:r>
      <w:r w:rsidRPr="00CA5189">
        <w:rPr>
          <w:rFonts w:ascii="Palatino Linotype" w:hAnsi="Palatino Linotype" w:cs="Arial"/>
          <w:szCs w:val="22"/>
        </w:rPr>
        <w:t>) fojas, con número de oficio INFOEM/</w:t>
      </w:r>
      <w:proofErr w:type="spellStart"/>
      <w:r>
        <w:rPr>
          <w:rFonts w:ascii="Palatino Linotype" w:hAnsi="Palatino Linotype" w:cs="Arial"/>
          <w:szCs w:val="22"/>
        </w:rPr>
        <w:t>UIGyEV</w:t>
      </w:r>
      <w:proofErr w:type="spellEnd"/>
      <w:r w:rsidRPr="00CA5189">
        <w:rPr>
          <w:rFonts w:ascii="Palatino Linotype" w:hAnsi="Palatino Linotype" w:cs="Arial"/>
          <w:szCs w:val="22"/>
        </w:rPr>
        <w:t>/</w:t>
      </w:r>
      <w:r>
        <w:rPr>
          <w:rFonts w:ascii="Palatino Linotype" w:hAnsi="Palatino Linotype" w:cs="Arial"/>
          <w:szCs w:val="22"/>
        </w:rPr>
        <w:t>05</w:t>
      </w:r>
      <w:r w:rsidRPr="00CA5189">
        <w:rPr>
          <w:rFonts w:ascii="Palatino Linotype" w:hAnsi="Palatino Linotype" w:cs="Arial"/>
          <w:szCs w:val="22"/>
        </w:rPr>
        <w:t xml:space="preserve">3/2022, de fecha </w:t>
      </w:r>
      <w:r>
        <w:rPr>
          <w:rFonts w:ascii="Palatino Linotype" w:hAnsi="Palatino Linotype" w:cs="Arial"/>
          <w:szCs w:val="22"/>
        </w:rPr>
        <w:t>nuev</w:t>
      </w:r>
      <w:r w:rsidRPr="00CA5189">
        <w:rPr>
          <w:rFonts w:ascii="Palatino Linotype" w:hAnsi="Palatino Linotype" w:cs="Arial"/>
          <w:szCs w:val="22"/>
        </w:rPr>
        <w:t xml:space="preserve">e de junio de dos mil veintidós, a través del cual </w:t>
      </w:r>
      <w:r>
        <w:rPr>
          <w:rFonts w:ascii="Palatino Linotype" w:hAnsi="Palatino Linotype" w:cs="Arial"/>
          <w:szCs w:val="22"/>
        </w:rPr>
        <w:t>la Titular de la Unidad de Igualdad de Género y Erradicación de la Violencia,</w:t>
      </w:r>
      <w:r w:rsidRPr="00CA5189">
        <w:rPr>
          <w:rFonts w:ascii="Palatino Linotype" w:hAnsi="Palatino Linotype" w:cs="Arial"/>
          <w:szCs w:val="22"/>
        </w:rPr>
        <w:t xml:space="preserve"> remit</w:t>
      </w:r>
      <w:r w:rsidR="00621D31">
        <w:rPr>
          <w:rFonts w:ascii="Palatino Linotype" w:hAnsi="Palatino Linotype" w:cs="Arial"/>
          <w:szCs w:val="22"/>
        </w:rPr>
        <w:t>ió</w:t>
      </w:r>
      <w:r w:rsidRPr="00CA5189">
        <w:rPr>
          <w:rFonts w:ascii="Palatino Linotype" w:hAnsi="Palatino Linotype" w:cs="Arial"/>
          <w:szCs w:val="22"/>
        </w:rPr>
        <w:t xml:space="preserve"> su informe justificado al Titular de la Unidad de Transparencia, </w:t>
      </w:r>
      <w:r w:rsidRPr="00C40039">
        <w:rPr>
          <w:rFonts w:ascii="Palatino Linotype" w:hAnsi="Palatino Linotype" w:cs="Arial"/>
          <w:szCs w:val="22"/>
        </w:rPr>
        <w:t>modificando su respuesta inicial</w:t>
      </w:r>
      <w:r w:rsidR="00DD5966">
        <w:rPr>
          <w:rFonts w:ascii="Palatino Linotype" w:hAnsi="Palatino Linotype" w:cs="Arial"/>
          <w:szCs w:val="22"/>
        </w:rPr>
        <w:t>, desglosando cada uno de los requerimientos de la particular</w:t>
      </w:r>
      <w:r w:rsidRPr="00CA5189">
        <w:rPr>
          <w:rFonts w:ascii="Palatino Linotype" w:hAnsi="Palatino Linotype" w:cs="Arial"/>
          <w:szCs w:val="22"/>
        </w:rPr>
        <w:t>, señalando sustancialmente lo siguiente:</w:t>
      </w:r>
    </w:p>
    <w:p w14:paraId="263CB6F8" w14:textId="77777777" w:rsidR="00024AE1" w:rsidRPr="00CA5189" w:rsidRDefault="00024AE1" w:rsidP="00024AE1">
      <w:pPr>
        <w:pStyle w:val="Prrafodelista"/>
        <w:rPr>
          <w:rFonts w:ascii="Palatino Linotype" w:hAnsi="Palatino Linotype" w:cs="Arial"/>
        </w:rPr>
      </w:pPr>
    </w:p>
    <w:p w14:paraId="024421DD" w14:textId="77777777" w:rsidR="00024AE1" w:rsidRDefault="00024AE1" w:rsidP="00024AE1">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t>En relación a los puntos 1, 5, 7, 11 y 13 descritos en la solicitud de información señaló que de acuerdo a lo dispuesto en el artículo 49 la Ley de Protección de Datos Personales en Posesión de los Sujetos Obligados del Estado de México y Municipios, se encuentran los elementos contenidos en el Documento de Seguridad, los cuales integran el documento de seguridad</w:t>
      </w:r>
      <w:r w:rsidR="00437468">
        <w:rPr>
          <w:rFonts w:ascii="Palatino Linotype" w:hAnsi="Palatino Linotype" w:cs="Arial"/>
        </w:rPr>
        <w:t>.</w:t>
      </w:r>
    </w:p>
    <w:p w14:paraId="0AD3BFA1" w14:textId="77777777" w:rsidR="00024AE1" w:rsidRDefault="00024AE1" w:rsidP="00024AE1">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t xml:space="preserve">En relación a los puntos 2, 3, 4, 6, 8, 10, 12, 14, 15, 16 y 17, señaló que no existe fuente obligacional establecida en la Ley de Protección de </w:t>
      </w:r>
      <w:proofErr w:type="gramStart"/>
      <w:r>
        <w:rPr>
          <w:rFonts w:ascii="Palatino Linotype" w:hAnsi="Palatino Linotype" w:cs="Arial"/>
        </w:rPr>
        <w:t>Datos ,</w:t>
      </w:r>
      <w:proofErr w:type="gramEnd"/>
      <w:r>
        <w:rPr>
          <w:rFonts w:ascii="Palatino Linotype" w:hAnsi="Palatino Linotype" w:cs="Arial"/>
        </w:rPr>
        <w:t xml:space="preserve"> mediante la cual se deba aprobar la metodología referida.</w:t>
      </w:r>
    </w:p>
    <w:p w14:paraId="786B3AA2" w14:textId="77777777" w:rsidR="00E10288" w:rsidRPr="00CA5189" w:rsidRDefault="00E10288" w:rsidP="00E10288">
      <w:pPr>
        <w:pStyle w:val="Prrafodelista"/>
        <w:spacing w:line="360" w:lineRule="auto"/>
        <w:ind w:left="1066"/>
        <w:jc w:val="both"/>
        <w:rPr>
          <w:rFonts w:ascii="Palatino Linotype" w:hAnsi="Palatino Linotype" w:cs="Arial"/>
        </w:rPr>
      </w:pPr>
    </w:p>
    <w:p w14:paraId="44B5640F" w14:textId="39C632EB" w:rsidR="00E10288" w:rsidRPr="00CA5189" w:rsidRDefault="00476046" w:rsidP="00476046">
      <w:pPr>
        <w:pStyle w:val="Prrafodelista"/>
        <w:numPr>
          <w:ilvl w:val="0"/>
          <w:numId w:val="2"/>
        </w:numPr>
        <w:tabs>
          <w:tab w:val="left" w:pos="567"/>
        </w:tabs>
        <w:spacing w:line="360" w:lineRule="auto"/>
        <w:jc w:val="both"/>
        <w:rPr>
          <w:rFonts w:ascii="Palatino Linotype" w:hAnsi="Palatino Linotype" w:cs="Arial"/>
        </w:rPr>
      </w:pPr>
      <w:r w:rsidRPr="00476046">
        <w:rPr>
          <w:rFonts w:ascii="Palatino Linotype" w:hAnsi="Palatino Linotype" w:cs="Arial"/>
          <w:b/>
        </w:rPr>
        <w:t>InformeJustificadoRR10325.DGPDP.pdf</w:t>
      </w:r>
      <w:r w:rsidR="00E10288" w:rsidRPr="00CA5189">
        <w:rPr>
          <w:rFonts w:ascii="Palatino Linotype" w:hAnsi="Palatino Linotype" w:cs="Arial"/>
        </w:rPr>
        <w:t xml:space="preserve">: </w:t>
      </w:r>
      <w:r w:rsidR="00E10288" w:rsidRPr="00CA5189">
        <w:rPr>
          <w:rFonts w:ascii="Palatino Linotype" w:hAnsi="Palatino Linotype" w:cs="Arial"/>
          <w:szCs w:val="22"/>
        </w:rPr>
        <w:t xml:space="preserve">Documento consistente en  </w:t>
      </w:r>
      <w:r>
        <w:rPr>
          <w:rFonts w:ascii="Palatino Linotype" w:hAnsi="Palatino Linotype" w:cs="Arial"/>
          <w:szCs w:val="22"/>
        </w:rPr>
        <w:t>diez</w:t>
      </w:r>
      <w:r w:rsidR="00E10288" w:rsidRPr="00CA5189">
        <w:rPr>
          <w:rFonts w:ascii="Palatino Linotype" w:hAnsi="Palatino Linotype" w:cs="Arial"/>
          <w:szCs w:val="22"/>
        </w:rPr>
        <w:t xml:space="preserve"> (</w:t>
      </w:r>
      <w:r>
        <w:rPr>
          <w:rFonts w:ascii="Palatino Linotype" w:hAnsi="Palatino Linotype" w:cs="Arial"/>
          <w:szCs w:val="22"/>
        </w:rPr>
        <w:t>10</w:t>
      </w:r>
      <w:r w:rsidR="00E10288" w:rsidRPr="00CA5189">
        <w:rPr>
          <w:rFonts w:ascii="Palatino Linotype" w:hAnsi="Palatino Linotype" w:cs="Arial"/>
          <w:szCs w:val="22"/>
        </w:rPr>
        <w:t>) fojas, con número de oficio INFOEM/</w:t>
      </w:r>
      <w:r>
        <w:rPr>
          <w:rFonts w:ascii="Palatino Linotype" w:hAnsi="Palatino Linotype" w:cs="Arial"/>
          <w:szCs w:val="22"/>
        </w:rPr>
        <w:t>DGPDP</w:t>
      </w:r>
      <w:r w:rsidR="00E10288" w:rsidRPr="00CA5189">
        <w:rPr>
          <w:rFonts w:ascii="Palatino Linotype" w:hAnsi="Palatino Linotype" w:cs="Arial"/>
          <w:szCs w:val="22"/>
        </w:rPr>
        <w:t>/</w:t>
      </w:r>
      <w:r>
        <w:rPr>
          <w:rFonts w:ascii="Palatino Linotype" w:hAnsi="Palatino Linotype" w:cs="Arial"/>
          <w:szCs w:val="22"/>
        </w:rPr>
        <w:t>272</w:t>
      </w:r>
      <w:r w:rsidR="00E10288" w:rsidRPr="00CA5189">
        <w:rPr>
          <w:rFonts w:ascii="Palatino Linotype" w:hAnsi="Palatino Linotype" w:cs="Arial"/>
          <w:szCs w:val="22"/>
        </w:rPr>
        <w:t xml:space="preserve">/2022, de fecha </w:t>
      </w:r>
      <w:r w:rsidR="00E10288">
        <w:rPr>
          <w:rFonts w:ascii="Palatino Linotype" w:hAnsi="Palatino Linotype" w:cs="Arial"/>
          <w:szCs w:val="22"/>
        </w:rPr>
        <w:t>nuev</w:t>
      </w:r>
      <w:r>
        <w:rPr>
          <w:rFonts w:ascii="Palatino Linotype" w:hAnsi="Palatino Linotype" w:cs="Arial"/>
          <w:szCs w:val="22"/>
        </w:rPr>
        <w:t>e de mayo</w:t>
      </w:r>
      <w:r w:rsidR="00E10288" w:rsidRPr="00CA5189">
        <w:rPr>
          <w:rFonts w:ascii="Palatino Linotype" w:hAnsi="Palatino Linotype" w:cs="Arial"/>
          <w:szCs w:val="22"/>
        </w:rPr>
        <w:t xml:space="preserve"> de dos mil veintidós, a través del cual</w:t>
      </w:r>
      <w:r>
        <w:rPr>
          <w:rFonts w:ascii="Palatino Linotype" w:hAnsi="Palatino Linotype" w:cs="Arial"/>
          <w:szCs w:val="22"/>
        </w:rPr>
        <w:t xml:space="preserve"> el Director General de Protección de Datos Personales</w:t>
      </w:r>
      <w:r w:rsidR="00E10288">
        <w:rPr>
          <w:rFonts w:ascii="Palatino Linotype" w:hAnsi="Palatino Linotype" w:cs="Arial"/>
          <w:szCs w:val="22"/>
        </w:rPr>
        <w:t>,</w:t>
      </w:r>
      <w:r w:rsidR="00E10288" w:rsidRPr="00CA5189">
        <w:rPr>
          <w:rFonts w:ascii="Palatino Linotype" w:hAnsi="Palatino Linotype" w:cs="Arial"/>
          <w:szCs w:val="22"/>
        </w:rPr>
        <w:t xml:space="preserve"> remit</w:t>
      </w:r>
      <w:r w:rsidR="00621D31">
        <w:rPr>
          <w:rFonts w:ascii="Palatino Linotype" w:hAnsi="Palatino Linotype" w:cs="Arial"/>
          <w:szCs w:val="22"/>
        </w:rPr>
        <w:t>ió</w:t>
      </w:r>
      <w:r w:rsidR="00E10288" w:rsidRPr="00CA5189">
        <w:rPr>
          <w:rFonts w:ascii="Palatino Linotype" w:hAnsi="Palatino Linotype" w:cs="Arial"/>
          <w:szCs w:val="22"/>
        </w:rPr>
        <w:t xml:space="preserve"> su informe justificado al Titular de la Unidad de Transparencia, </w:t>
      </w:r>
      <w:r w:rsidR="00E10288" w:rsidRPr="00C40039">
        <w:rPr>
          <w:rFonts w:ascii="Palatino Linotype" w:hAnsi="Palatino Linotype" w:cs="Arial"/>
          <w:szCs w:val="22"/>
        </w:rPr>
        <w:t>modificando su respuesta inicial</w:t>
      </w:r>
      <w:r w:rsidR="00E10288" w:rsidRPr="00CA5189">
        <w:rPr>
          <w:rFonts w:ascii="Palatino Linotype" w:hAnsi="Palatino Linotype" w:cs="Arial"/>
          <w:szCs w:val="22"/>
        </w:rPr>
        <w:t>, señalando sustancialmente lo siguiente:</w:t>
      </w:r>
    </w:p>
    <w:p w14:paraId="7DCC70E2" w14:textId="77777777" w:rsidR="00E10288" w:rsidRPr="00CA5189" w:rsidRDefault="00E10288" w:rsidP="00E10288">
      <w:pPr>
        <w:pStyle w:val="Prrafodelista"/>
        <w:rPr>
          <w:rFonts w:ascii="Palatino Linotype" w:hAnsi="Palatino Linotype" w:cs="Arial"/>
        </w:rPr>
      </w:pPr>
    </w:p>
    <w:p w14:paraId="27137B59" w14:textId="77777777" w:rsidR="00E10288" w:rsidRDefault="00E10288" w:rsidP="00E10288">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t>En relación a los puntos 1, 5, 7, 11 y 13 descritos en la solicitud de información señaló que de acuerdo a lo dispuesto en el artículo 49 la Ley de Protección de Datos Personales en Posesión de los Sujetos Obligados del Estado de México y Municipios, se encuentran los elementos contenidos en el Documento de Seguridad, los cuales integran el documento de seguridad</w:t>
      </w:r>
      <w:r w:rsidR="000E2606">
        <w:rPr>
          <w:rFonts w:ascii="Palatino Linotype" w:hAnsi="Palatino Linotype" w:cs="Arial"/>
        </w:rPr>
        <w:t>.</w:t>
      </w:r>
    </w:p>
    <w:p w14:paraId="316FD8E1" w14:textId="77777777" w:rsidR="00E10288" w:rsidRPr="00CA5189" w:rsidRDefault="00E10288" w:rsidP="00E10288">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t xml:space="preserve">En relación a los puntos 2, 3, 4, 6, 8, 10, 12, 14, 15, 16 y 17, señaló que no existe fuente obligacional establecida en la Ley de Protección de </w:t>
      </w:r>
      <w:proofErr w:type="gramStart"/>
      <w:r>
        <w:rPr>
          <w:rFonts w:ascii="Palatino Linotype" w:hAnsi="Palatino Linotype" w:cs="Arial"/>
        </w:rPr>
        <w:t>Datos ,</w:t>
      </w:r>
      <w:proofErr w:type="gramEnd"/>
      <w:r>
        <w:rPr>
          <w:rFonts w:ascii="Palatino Linotype" w:hAnsi="Palatino Linotype" w:cs="Arial"/>
        </w:rPr>
        <w:t xml:space="preserve"> mediante la cual se deba aprobar la metodología referida.</w:t>
      </w:r>
    </w:p>
    <w:p w14:paraId="2ADFF785" w14:textId="77777777" w:rsidR="00CA5189" w:rsidRPr="00CA5189" w:rsidRDefault="00CA5189" w:rsidP="000E2606">
      <w:pPr>
        <w:pStyle w:val="Prrafodelista"/>
        <w:tabs>
          <w:tab w:val="left" w:pos="567"/>
        </w:tabs>
        <w:spacing w:line="360" w:lineRule="auto"/>
        <w:ind w:left="567"/>
        <w:jc w:val="both"/>
        <w:rPr>
          <w:rFonts w:ascii="Palatino Linotype" w:hAnsi="Palatino Linotype" w:cs="Arial"/>
        </w:rPr>
      </w:pPr>
    </w:p>
    <w:p w14:paraId="6D27839A" w14:textId="2AD8A906" w:rsidR="000E2606" w:rsidRPr="00CA5189" w:rsidRDefault="000E2606" w:rsidP="000E2606">
      <w:pPr>
        <w:pStyle w:val="Prrafodelista"/>
        <w:numPr>
          <w:ilvl w:val="0"/>
          <w:numId w:val="2"/>
        </w:numPr>
        <w:tabs>
          <w:tab w:val="left" w:pos="567"/>
        </w:tabs>
        <w:spacing w:line="360" w:lineRule="auto"/>
        <w:jc w:val="both"/>
        <w:rPr>
          <w:rFonts w:ascii="Palatino Linotype" w:hAnsi="Palatino Linotype" w:cs="Arial"/>
        </w:rPr>
      </w:pPr>
      <w:r w:rsidRPr="000E2606">
        <w:rPr>
          <w:rFonts w:ascii="Palatino Linotype" w:hAnsi="Palatino Linotype" w:cs="Arial"/>
          <w:b/>
        </w:rPr>
        <w:t>InformeJustificadoRR10325.DGCC.pdf</w:t>
      </w:r>
      <w:r w:rsidRPr="00CA5189">
        <w:rPr>
          <w:rFonts w:ascii="Palatino Linotype" w:hAnsi="Palatino Linotype" w:cs="Arial"/>
        </w:rPr>
        <w:t xml:space="preserve">: </w:t>
      </w:r>
      <w:r w:rsidRPr="00CA5189">
        <w:rPr>
          <w:rFonts w:ascii="Palatino Linotype" w:hAnsi="Palatino Linotype" w:cs="Arial"/>
          <w:szCs w:val="22"/>
        </w:rPr>
        <w:t xml:space="preserve">Documento consistente en  </w:t>
      </w:r>
      <w:r>
        <w:rPr>
          <w:rFonts w:ascii="Palatino Linotype" w:hAnsi="Palatino Linotype" w:cs="Arial"/>
          <w:szCs w:val="22"/>
        </w:rPr>
        <w:t>veinte</w:t>
      </w:r>
      <w:r w:rsidRPr="00CA5189">
        <w:rPr>
          <w:rFonts w:ascii="Palatino Linotype" w:hAnsi="Palatino Linotype" w:cs="Arial"/>
          <w:szCs w:val="22"/>
        </w:rPr>
        <w:t xml:space="preserve"> (</w:t>
      </w:r>
      <w:r>
        <w:rPr>
          <w:rFonts w:ascii="Palatino Linotype" w:hAnsi="Palatino Linotype" w:cs="Arial"/>
          <w:szCs w:val="22"/>
        </w:rPr>
        <w:t>20</w:t>
      </w:r>
      <w:r w:rsidRPr="00CA5189">
        <w:rPr>
          <w:rFonts w:ascii="Palatino Linotype" w:hAnsi="Palatino Linotype" w:cs="Arial"/>
          <w:szCs w:val="22"/>
        </w:rPr>
        <w:t>) fojas, con número de oficio INFOEM/</w:t>
      </w:r>
      <w:proofErr w:type="spellStart"/>
      <w:r>
        <w:rPr>
          <w:rFonts w:ascii="Palatino Linotype" w:hAnsi="Palatino Linotype" w:cs="Arial"/>
          <w:szCs w:val="22"/>
        </w:rPr>
        <w:t>DGCyC</w:t>
      </w:r>
      <w:proofErr w:type="spellEnd"/>
      <w:r>
        <w:rPr>
          <w:rFonts w:ascii="Palatino Linotype" w:hAnsi="Palatino Linotype" w:cs="Arial"/>
          <w:szCs w:val="22"/>
        </w:rPr>
        <w:t>/082</w:t>
      </w:r>
      <w:r w:rsidRPr="00CA5189">
        <w:rPr>
          <w:rFonts w:ascii="Palatino Linotype" w:hAnsi="Palatino Linotype" w:cs="Arial"/>
          <w:szCs w:val="22"/>
        </w:rPr>
        <w:t xml:space="preserve">/2022, de fecha </w:t>
      </w:r>
      <w:r>
        <w:rPr>
          <w:rFonts w:ascii="Palatino Linotype" w:hAnsi="Palatino Linotype" w:cs="Arial"/>
          <w:szCs w:val="22"/>
        </w:rPr>
        <w:t>diez de junio</w:t>
      </w:r>
      <w:r w:rsidRPr="00CA5189">
        <w:rPr>
          <w:rFonts w:ascii="Palatino Linotype" w:hAnsi="Palatino Linotype" w:cs="Arial"/>
          <w:szCs w:val="22"/>
        </w:rPr>
        <w:t xml:space="preserve"> de dos mil veintidós, a través del cual</w:t>
      </w:r>
      <w:r>
        <w:rPr>
          <w:rFonts w:ascii="Palatino Linotype" w:hAnsi="Palatino Linotype" w:cs="Arial"/>
          <w:szCs w:val="22"/>
        </w:rPr>
        <w:t xml:space="preserve"> la Directora General de Capacitación y Certificación,</w:t>
      </w:r>
      <w:r w:rsidRPr="00CA5189">
        <w:rPr>
          <w:rFonts w:ascii="Palatino Linotype" w:hAnsi="Palatino Linotype" w:cs="Arial"/>
          <w:szCs w:val="22"/>
        </w:rPr>
        <w:t xml:space="preserve"> remit</w:t>
      </w:r>
      <w:r w:rsidR="00621D31">
        <w:rPr>
          <w:rFonts w:ascii="Palatino Linotype" w:hAnsi="Palatino Linotype" w:cs="Arial"/>
          <w:szCs w:val="22"/>
        </w:rPr>
        <w:t>ió</w:t>
      </w:r>
      <w:r w:rsidRPr="00CA5189">
        <w:rPr>
          <w:rFonts w:ascii="Palatino Linotype" w:hAnsi="Palatino Linotype" w:cs="Arial"/>
          <w:szCs w:val="22"/>
        </w:rPr>
        <w:t xml:space="preserve"> su informe justificado al Titular de la Unidad de Transparencia, </w:t>
      </w:r>
      <w:r w:rsidRPr="00C40039">
        <w:rPr>
          <w:rFonts w:ascii="Palatino Linotype" w:hAnsi="Palatino Linotype" w:cs="Arial"/>
          <w:szCs w:val="22"/>
        </w:rPr>
        <w:t>modificando su respuesta inicial</w:t>
      </w:r>
      <w:r w:rsidRPr="00CA5189">
        <w:rPr>
          <w:rFonts w:ascii="Palatino Linotype" w:hAnsi="Palatino Linotype" w:cs="Arial"/>
          <w:szCs w:val="22"/>
        </w:rPr>
        <w:t>, señalando sustancialmente lo siguiente:</w:t>
      </w:r>
    </w:p>
    <w:p w14:paraId="1FF0A66E" w14:textId="77777777" w:rsidR="000E2606" w:rsidRPr="00CA5189" w:rsidRDefault="000E2606" w:rsidP="000E2606">
      <w:pPr>
        <w:pStyle w:val="Prrafodelista"/>
        <w:rPr>
          <w:rFonts w:ascii="Palatino Linotype" w:hAnsi="Palatino Linotype" w:cs="Arial"/>
        </w:rPr>
      </w:pPr>
    </w:p>
    <w:p w14:paraId="6E2D8A9F" w14:textId="77777777" w:rsidR="000E2606" w:rsidRDefault="000E2606" w:rsidP="000E2606">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t>En relación a los puntos 1, 5, 7, 11 y 13 descritos en la solicitud de información señaló que de acuerdo a lo dispuesto en el artículo 49 la Ley de Protección de Datos Personales en Posesión de los Sujetos Obligados del Estado de México y Municipios, se encuentran los elementos contenidos en el Documento de Seguridad, los cuales integran el documento de seguridad</w:t>
      </w:r>
      <w:r w:rsidR="00437468">
        <w:rPr>
          <w:rFonts w:ascii="Palatino Linotype" w:hAnsi="Palatino Linotype" w:cs="Arial"/>
        </w:rPr>
        <w:t>.</w:t>
      </w:r>
    </w:p>
    <w:p w14:paraId="642BEC99" w14:textId="0D94C14F" w:rsidR="000E2606" w:rsidRDefault="000E2606" w:rsidP="000E2606">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t xml:space="preserve">En relación a los puntos 2, 3, 4, 6, 8, 10, 12, 14, 15, 16 y 17, señaló que no existe fuente obligacional establecida en la Ley de Protección de </w:t>
      </w:r>
      <w:r w:rsidR="00882AD9">
        <w:rPr>
          <w:rFonts w:ascii="Palatino Linotype" w:hAnsi="Palatino Linotype" w:cs="Arial"/>
        </w:rPr>
        <w:t>Datos,</w:t>
      </w:r>
      <w:r>
        <w:rPr>
          <w:rFonts w:ascii="Palatino Linotype" w:hAnsi="Palatino Linotype" w:cs="Arial"/>
        </w:rPr>
        <w:t xml:space="preserve"> mediante la cual se deba aprobar la metodología referida.</w:t>
      </w:r>
    </w:p>
    <w:p w14:paraId="042086B9" w14:textId="77777777" w:rsidR="003375D2" w:rsidRPr="00CA5189" w:rsidRDefault="003375D2" w:rsidP="003375D2">
      <w:pPr>
        <w:pStyle w:val="Prrafodelista"/>
        <w:spacing w:line="360" w:lineRule="auto"/>
        <w:ind w:left="1066"/>
        <w:jc w:val="both"/>
        <w:rPr>
          <w:rFonts w:ascii="Palatino Linotype" w:hAnsi="Palatino Linotype" w:cs="Arial"/>
        </w:rPr>
      </w:pPr>
    </w:p>
    <w:p w14:paraId="6EDD1237" w14:textId="1B4AA6BE" w:rsidR="003375D2" w:rsidRPr="00CA5189" w:rsidRDefault="003375D2" w:rsidP="003375D2">
      <w:pPr>
        <w:pStyle w:val="Prrafodelista"/>
        <w:numPr>
          <w:ilvl w:val="0"/>
          <w:numId w:val="2"/>
        </w:numPr>
        <w:tabs>
          <w:tab w:val="left" w:pos="567"/>
        </w:tabs>
        <w:spacing w:line="360" w:lineRule="auto"/>
        <w:jc w:val="both"/>
        <w:rPr>
          <w:rFonts w:ascii="Palatino Linotype" w:hAnsi="Palatino Linotype" w:cs="Arial"/>
        </w:rPr>
      </w:pPr>
      <w:r w:rsidRPr="000E2606">
        <w:rPr>
          <w:rFonts w:ascii="Palatino Linotype" w:hAnsi="Palatino Linotype" w:cs="Arial"/>
          <w:b/>
        </w:rPr>
        <w:t>InformeJustificadoRR10325.DG</w:t>
      </w:r>
      <w:r w:rsidR="00941F39">
        <w:rPr>
          <w:rFonts w:ascii="Palatino Linotype" w:hAnsi="Palatino Linotype" w:cs="Arial"/>
          <w:b/>
        </w:rPr>
        <w:t>JV</w:t>
      </w:r>
      <w:r w:rsidRPr="000E2606">
        <w:rPr>
          <w:rFonts w:ascii="Palatino Linotype" w:hAnsi="Palatino Linotype" w:cs="Arial"/>
          <w:b/>
        </w:rPr>
        <w:t>.pdf</w:t>
      </w:r>
      <w:r w:rsidRPr="00CA5189">
        <w:rPr>
          <w:rFonts w:ascii="Palatino Linotype" w:hAnsi="Palatino Linotype" w:cs="Arial"/>
        </w:rPr>
        <w:t xml:space="preserve">: </w:t>
      </w:r>
      <w:r w:rsidRPr="00CA5189">
        <w:rPr>
          <w:rFonts w:ascii="Palatino Linotype" w:hAnsi="Palatino Linotype" w:cs="Arial"/>
          <w:szCs w:val="22"/>
        </w:rPr>
        <w:t xml:space="preserve">Documento consistente </w:t>
      </w:r>
      <w:r w:rsidR="00882AD9" w:rsidRPr="00CA5189">
        <w:rPr>
          <w:rFonts w:ascii="Palatino Linotype" w:hAnsi="Palatino Linotype" w:cs="Arial"/>
          <w:szCs w:val="22"/>
        </w:rPr>
        <w:t>en dieciséis</w:t>
      </w:r>
      <w:r w:rsidRPr="00CA5189">
        <w:rPr>
          <w:rFonts w:ascii="Palatino Linotype" w:hAnsi="Palatino Linotype" w:cs="Arial"/>
          <w:szCs w:val="22"/>
        </w:rPr>
        <w:t xml:space="preserve"> (</w:t>
      </w:r>
      <w:r>
        <w:rPr>
          <w:rFonts w:ascii="Palatino Linotype" w:hAnsi="Palatino Linotype" w:cs="Arial"/>
          <w:szCs w:val="22"/>
        </w:rPr>
        <w:t>16</w:t>
      </w:r>
      <w:r w:rsidRPr="00CA5189">
        <w:rPr>
          <w:rFonts w:ascii="Palatino Linotype" w:hAnsi="Palatino Linotype" w:cs="Arial"/>
          <w:szCs w:val="22"/>
        </w:rPr>
        <w:t>) fojas, con número de oficio INFOEM/</w:t>
      </w:r>
      <w:r>
        <w:rPr>
          <w:rFonts w:ascii="Palatino Linotype" w:hAnsi="Palatino Linotype" w:cs="Arial"/>
          <w:szCs w:val="22"/>
        </w:rPr>
        <w:t>DGJV/0123</w:t>
      </w:r>
      <w:r w:rsidRPr="00CA5189">
        <w:rPr>
          <w:rFonts w:ascii="Palatino Linotype" w:hAnsi="Palatino Linotype" w:cs="Arial"/>
          <w:szCs w:val="22"/>
        </w:rPr>
        <w:t xml:space="preserve">/2022, de fecha </w:t>
      </w:r>
      <w:r>
        <w:rPr>
          <w:rFonts w:ascii="Palatino Linotype" w:hAnsi="Palatino Linotype" w:cs="Arial"/>
          <w:szCs w:val="22"/>
        </w:rPr>
        <w:t>trece de junio</w:t>
      </w:r>
      <w:r w:rsidRPr="00CA5189">
        <w:rPr>
          <w:rFonts w:ascii="Palatino Linotype" w:hAnsi="Palatino Linotype" w:cs="Arial"/>
          <w:szCs w:val="22"/>
        </w:rPr>
        <w:t xml:space="preserve"> de dos mil veintidós, a través del cual</w:t>
      </w:r>
      <w:r>
        <w:rPr>
          <w:rFonts w:ascii="Palatino Linotype" w:hAnsi="Palatino Linotype" w:cs="Arial"/>
          <w:szCs w:val="22"/>
        </w:rPr>
        <w:t xml:space="preserve"> el Director Jurídico y de Verificación,</w:t>
      </w:r>
      <w:r w:rsidRPr="00CA5189">
        <w:rPr>
          <w:rFonts w:ascii="Palatino Linotype" w:hAnsi="Palatino Linotype" w:cs="Arial"/>
          <w:szCs w:val="22"/>
        </w:rPr>
        <w:t xml:space="preserve"> remit</w:t>
      </w:r>
      <w:r w:rsidR="007863B9">
        <w:rPr>
          <w:rFonts w:ascii="Palatino Linotype" w:hAnsi="Palatino Linotype" w:cs="Arial"/>
          <w:szCs w:val="22"/>
        </w:rPr>
        <w:t>ió</w:t>
      </w:r>
      <w:r w:rsidRPr="00CA5189">
        <w:rPr>
          <w:rFonts w:ascii="Palatino Linotype" w:hAnsi="Palatino Linotype" w:cs="Arial"/>
          <w:szCs w:val="22"/>
        </w:rPr>
        <w:t xml:space="preserve"> su informe justificado al Titular de la Unidad de Transparencia, </w:t>
      </w:r>
      <w:r w:rsidRPr="00C40039">
        <w:rPr>
          <w:rFonts w:ascii="Palatino Linotype" w:hAnsi="Palatino Linotype" w:cs="Arial"/>
          <w:szCs w:val="22"/>
        </w:rPr>
        <w:t>modificando su respuesta inicial</w:t>
      </w:r>
      <w:r w:rsidRPr="00CA5189">
        <w:rPr>
          <w:rFonts w:ascii="Palatino Linotype" w:hAnsi="Palatino Linotype" w:cs="Arial"/>
          <w:szCs w:val="22"/>
        </w:rPr>
        <w:t>, señalando sustancialmente lo siguiente:</w:t>
      </w:r>
    </w:p>
    <w:p w14:paraId="3210ABDC" w14:textId="77777777" w:rsidR="003375D2" w:rsidRPr="00CA5189" w:rsidRDefault="003375D2" w:rsidP="003375D2">
      <w:pPr>
        <w:pStyle w:val="Prrafodelista"/>
        <w:rPr>
          <w:rFonts w:ascii="Palatino Linotype" w:hAnsi="Palatino Linotype" w:cs="Arial"/>
        </w:rPr>
      </w:pPr>
    </w:p>
    <w:p w14:paraId="449DF5B5" w14:textId="77777777" w:rsidR="003375D2" w:rsidRDefault="003375D2" w:rsidP="003375D2">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t>En relación a los puntos 1, 5, 7, 11 y 13 descritos en la solicitud de información señaló que de acuerdo a lo dispuesto en el artículo 49 la Ley de Protección de Datos Personales en Posesión de los Sujetos Obligados del Estado de México y Municipios, se encuentran los elementos contenidos en el Documento de Seguridad, los cuales integran el documento de seguridad.</w:t>
      </w:r>
    </w:p>
    <w:p w14:paraId="7AE7F1F9" w14:textId="20781BEF" w:rsidR="003375D2" w:rsidRDefault="003375D2" w:rsidP="003375D2">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lastRenderedPageBreak/>
        <w:t xml:space="preserve">En relación a los puntos 2, 3, 4, 6, 8, 10, 12, 14, 15, 16 y 17, señaló que no existe fuente obligacional establecida en la Ley de Protección de </w:t>
      </w:r>
      <w:r w:rsidR="00B31EC5">
        <w:rPr>
          <w:rFonts w:ascii="Palatino Linotype" w:hAnsi="Palatino Linotype" w:cs="Arial"/>
        </w:rPr>
        <w:t>Datos,</w:t>
      </w:r>
      <w:r>
        <w:rPr>
          <w:rFonts w:ascii="Palatino Linotype" w:hAnsi="Palatino Linotype" w:cs="Arial"/>
        </w:rPr>
        <w:t xml:space="preserve"> mediante la cual se deba aprobar la metodología referida.</w:t>
      </w:r>
    </w:p>
    <w:p w14:paraId="4AE607CF" w14:textId="77777777" w:rsidR="00D95B18" w:rsidRDefault="00D95B18" w:rsidP="002F6ACA">
      <w:pPr>
        <w:pStyle w:val="Prrafodelista"/>
        <w:spacing w:line="360" w:lineRule="auto"/>
        <w:ind w:left="1066"/>
        <w:jc w:val="both"/>
        <w:rPr>
          <w:rFonts w:ascii="Palatino Linotype" w:hAnsi="Palatino Linotype" w:cs="Arial"/>
        </w:rPr>
      </w:pPr>
    </w:p>
    <w:p w14:paraId="553CF163" w14:textId="1D34FF0F" w:rsidR="00882AD9" w:rsidRPr="00CA5189" w:rsidRDefault="00882AD9" w:rsidP="00882AD9">
      <w:pPr>
        <w:pStyle w:val="Prrafodelista"/>
        <w:numPr>
          <w:ilvl w:val="0"/>
          <w:numId w:val="2"/>
        </w:numPr>
        <w:tabs>
          <w:tab w:val="left" w:pos="567"/>
        </w:tabs>
        <w:spacing w:line="360" w:lineRule="auto"/>
        <w:jc w:val="both"/>
        <w:rPr>
          <w:rFonts w:ascii="Palatino Linotype" w:hAnsi="Palatino Linotype" w:cs="Arial"/>
        </w:rPr>
      </w:pPr>
      <w:r w:rsidRPr="000E2606">
        <w:rPr>
          <w:rFonts w:ascii="Palatino Linotype" w:hAnsi="Palatino Linotype" w:cs="Arial"/>
          <w:b/>
        </w:rPr>
        <w:t>InformeJustificadoRR10325.DG</w:t>
      </w:r>
      <w:r>
        <w:rPr>
          <w:rFonts w:ascii="Palatino Linotype" w:hAnsi="Palatino Linotype" w:cs="Arial"/>
          <w:b/>
        </w:rPr>
        <w:t>I</w:t>
      </w:r>
      <w:r w:rsidRPr="000E2606">
        <w:rPr>
          <w:rFonts w:ascii="Palatino Linotype" w:hAnsi="Palatino Linotype" w:cs="Arial"/>
          <w:b/>
        </w:rPr>
        <w:t>.pdf</w:t>
      </w:r>
      <w:r w:rsidRPr="00CA5189">
        <w:rPr>
          <w:rFonts w:ascii="Palatino Linotype" w:hAnsi="Palatino Linotype" w:cs="Arial"/>
        </w:rPr>
        <w:t xml:space="preserve">: </w:t>
      </w:r>
      <w:r w:rsidRPr="00CA5189">
        <w:rPr>
          <w:rFonts w:ascii="Palatino Linotype" w:hAnsi="Palatino Linotype" w:cs="Arial"/>
          <w:szCs w:val="22"/>
        </w:rPr>
        <w:t xml:space="preserve">Documento consistente en </w:t>
      </w:r>
      <w:r>
        <w:rPr>
          <w:rFonts w:ascii="Palatino Linotype" w:hAnsi="Palatino Linotype" w:cs="Arial"/>
          <w:szCs w:val="22"/>
        </w:rPr>
        <w:t>catorce</w:t>
      </w:r>
      <w:r w:rsidRPr="00CA5189">
        <w:rPr>
          <w:rFonts w:ascii="Palatino Linotype" w:hAnsi="Palatino Linotype" w:cs="Arial"/>
          <w:szCs w:val="22"/>
        </w:rPr>
        <w:t xml:space="preserve"> (</w:t>
      </w:r>
      <w:r>
        <w:rPr>
          <w:rFonts w:ascii="Palatino Linotype" w:hAnsi="Palatino Linotype" w:cs="Arial"/>
          <w:szCs w:val="22"/>
        </w:rPr>
        <w:t>14</w:t>
      </w:r>
      <w:r w:rsidRPr="00CA5189">
        <w:rPr>
          <w:rFonts w:ascii="Palatino Linotype" w:hAnsi="Palatino Linotype" w:cs="Arial"/>
          <w:szCs w:val="22"/>
        </w:rPr>
        <w:t>) fojas, con número de oficio INFOEM/</w:t>
      </w:r>
      <w:r>
        <w:rPr>
          <w:rFonts w:ascii="Palatino Linotype" w:hAnsi="Palatino Linotype" w:cs="Arial"/>
          <w:szCs w:val="22"/>
        </w:rPr>
        <w:t>DGI/370</w:t>
      </w:r>
      <w:r w:rsidRPr="00CA5189">
        <w:rPr>
          <w:rFonts w:ascii="Palatino Linotype" w:hAnsi="Palatino Linotype" w:cs="Arial"/>
          <w:szCs w:val="22"/>
        </w:rPr>
        <w:t xml:space="preserve">/2022, de fecha </w:t>
      </w:r>
      <w:r>
        <w:rPr>
          <w:rFonts w:ascii="Palatino Linotype" w:hAnsi="Palatino Linotype" w:cs="Arial"/>
          <w:szCs w:val="22"/>
        </w:rPr>
        <w:t>trece de junio</w:t>
      </w:r>
      <w:r w:rsidRPr="00CA5189">
        <w:rPr>
          <w:rFonts w:ascii="Palatino Linotype" w:hAnsi="Palatino Linotype" w:cs="Arial"/>
          <w:szCs w:val="22"/>
        </w:rPr>
        <w:t xml:space="preserve"> de dos mil veintidós, a través del cual</w:t>
      </w:r>
      <w:r>
        <w:rPr>
          <w:rFonts w:ascii="Palatino Linotype" w:hAnsi="Palatino Linotype" w:cs="Arial"/>
          <w:szCs w:val="22"/>
        </w:rPr>
        <w:t xml:space="preserve"> el Director General </w:t>
      </w:r>
      <w:r w:rsidR="002B3830">
        <w:rPr>
          <w:rFonts w:ascii="Palatino Linotype" w:hAnsi="Palatino Linotype" w:cs="Arial"/>
          <w:szCs w:val="22"/>
        </w:rPr>
        <w:t>de Informática</w:t>
      </w:r>
      <w:r>
        <w:rPr>
          <w:rFonts w:ascii="Palatino Linotype" w:hAnsi="Palatino Linotype" w:cs="Arial"/>
          <w:szCs w:val="22"/>
        </w:rPr>
        <w:t>,</w:t>
      </w:r>
      <w:r w:rsidRPr="00CA5189">
        <w:rPr>
          <w:rFonts w:ascii="Palatino Linotype" w:hAnsi="Palatino Linotype" w:cs="Arial"/>
          <w:szCs w:val="22"/>
        </w:rPr>
        <w:t xml:space="preserve"> remit</w:t>
      </w:r>
      <w:r w:rsidR="007863B9">
        <w:rPr>
          <w:rFonts w:ascii="Palatino Linotype" w:hAnsi="Palatino Linotype" w:cs="Arial"/>
          <w:szCs w:val="22"/>
        </w:rPr>
        <w:t>ió</w:t>
      </w:r>
      <w:r w:rsidRPr="00CA5189">
        <w:rPr>
          <w:rFonts w:ascii="Palatino Linotype" w:hAnsi="Palatino Linotype" w:cs="Arial"/>
          <w:szCs w:val="22"/>
        </w:rPr>
        <w:t xml:space="preserve"> su informe justificado al Titular de la Unidad de Transparencia, </w:t>
      </w:r>
      <w:r w:rsidRPr="00C40039">
        <w:rPr>
          <w:rFonts w:ascii="Palatino Linotype" w:hAnsi="Palatino Linotype" w:cs="Arial"/>
          <w:szCs w:val="22"/>
        </w:rPr>
        <w:t>modificando su respuesta inicial</w:t>
      </w:r>
      <w:r w:rsidRPr="00CA5189">
        <w:rPr>
          <w:rFonts w:ascii="Palatino Linotype" w:hAnsi="Palatino Linotype" w:cs="Arial"/>
          <w:szCs w:val="22"/>
        </w:rPr>
        <w:t>, señalando sustancialmente lo siguiente:</w:t>
      </w:r>
    </w:p>
    <w:p w14:paraId="1E053FCE" w14:textId="77777777" w:rsidR="00882AD9" w:rsidRPr="00CA5189" w:rsidRDefault="00882AD9" w:rsidP="00882AD9">
      <w:pPr>
        <w:pStyle w:val="Prrafodelista"/>
        <w:rPr>
          <w:rFonts w:ascii="Palatino Linotype" w:hAnsi="Palatino Linotype" w:cs="Arial"/>
        </w:rPr>
      </w:pPr>
    </w:p>
    <w:p w14:paraId="4A6D7756" w14:textId="1A31EBC8" w:rsidR="00882AD9" w:rsidRDefault="00882AD9" w:rsidP="00882AD9">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t xml:space="preserve">En relación al punto 1, descrito en la solicitud de información </w:t>
      </w:r>
      <w:r w:rsidR="002B3830">
        <w:rPr>
          <w:rFonts w:ascii="Palatino Linotype" w:hAnsi="Palatino Linotype" w:cs="Arial"/>
        </w:rPr>
        <w:t>inform</w:t>
      </w:r>
      <w:r>
        <w:rPr>
          <w:rFonts w:ascii="Palatino Linotype" w:hAnsi="Palatino Linotype" w:cs="Arial"/>
        </w:rPr>
        <w:t xml:space="preserve">ó que de </w:t>
      </w:r>
      <w:r w:rsidR="002B3830">
        <w:rPr>
          <w:rFonts w:ascii="Palatino Linotype" w:hAnsi="Palatino Linotype" w:cs="Arial"/>
        </w:rPr>
        <w:t>conformidad con</w:t>
      </w:r>
      <w:r>
        <w:rPr>
          <w:rFonts w:ascii="Palatino Linotype" w:hAnsi="Palatino Linotype" w:cs="Arial"/>
        </w:rPr>
        <w:t xml:space="preserve"> lo dispuesto en l</w:t>
      </w:r>
      <w:r w:rsidR="002B3830">
        <w:rPr>
          <w:rFonts w:ascii="Palatino Linotype" w:hAnsi="Palatino Linotype" w:cs="Arial"/>
        </w:rPr>
        <w:t>os</w:t>
      </w:r>
      <w:r>
        <w:rPr>
          <w:rFonts w:ascii="Palatino Linotype" w:hAnsi="Palatino Linotype" w:cs="Arial"/>
        </w:rPr>
        <w:t xml:space="preserve"> artículo</w:t>
      </w:r>
      <w:r w:rsidR="002B3830">
        <w:rPr>
          <w:rFonts w:ascii="Palatino Linotype" w:hAnsi="Palatino Linotype" w:cs="Arial"/>
        </w:rPr>
        <w:t>s 38, 43 primer párrafo, 40 y</w:t>
      </w:r>
      <w:r>
        <w:rPr>
          <w:rFonts w:ascii="Palatino Linotype" w:hAnsi="Palatino Linotype" w:cs="Arial"/>
        </w:rPr>
        <w:t xml:space="preserve"> 49 </w:t>
      </w:r>
      <w:r w:rsidR="002B3830">
        <w:rPr>
          <w:rFonts w:ascii="Palatino Linotype" w:hAnsi="Palatino Linotype" w:cs="Arial"/>
        </w:rPr>
        <w:t xml:space="preserve">de </w:t>
      </w:r>
      <w:r>
        <w:rPr>
          <w:rFonts w:ascii="Palatino Linotype" w:hAnsi="Palatino Linotype" w:cs="Arial"/>
        </w:rPr>
        <w:t xml:space="preserve">la Ley de Protección de Datos Personales en Posesión de los Sujetos Obligados del Estado de México y Municipios, se </w:t>
      </w:r>
      <w:r w:rsidR="002B3830">
        <w:rPr>
          <w:rFonts w:ascii="Palatino Linotype" w:hAnsi="Palatino Linotype" w:cs="Arial"/>
        </w:rPr>
        <w:t>confirma la respuesta inicial.</w:t>
      </w:r>
    </w:p>
    <w:p w14:paraId="0EF06EB6" w14:textId="18D6809E" w:rsidR="001A411C" w:rsidRDefault="00882AD9" w:rsidP="00882AD9">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t xml:space="preserve">En relación al punto 2, señaló que </w:t>
      </w:r>
      <w:r w:rsidR="002B3830">
        <w:rPr>
          <w:rFonts w:ascii="Palatino Linotype" w:hAnsi="Palatino Linotype" w:cs="Arial"/>
        </w:rPr>
        <w:t>la metodología aplicada en cada uno de los sistemas es la misma en cuestión al tratamiento de los registros que se mantienen la base de datos, estos no son eliminados ya que se maneja un eliminado lógico, es decir, se actualiza el estatus del registro a baja, con el fin de mantener la integridad de los datos, como un histórico.</w:t>
      </w:r>
      <w:r w:rsidR="00AB698A">
        <w:rPr>
          <w:rFonts w:ascii="Palatino Linotype" w:hAnsi="Palatino Linotype" w:cs="Arial"/>
        </w:rPr>
        <w:t xml:space="preserve"> Señalando </w:t>
      </w:r>
      <w:r w:rsidR="001A411C">
        <w:rPr>
          <w:rFonts w:ascii="Palatino Linotype" w:hAnsi="Palatino Linotype" w:cs="Arial"/>
        </w:rPr>
        <w:t>asimismo que</w:t>
      </w:r>
      <w:r w:rsidR="00AB698A">
        <w:rPr>
          <w:rFonts w:ascii="Palatino Linotype" w:hAnsi="Palatino Linotype" w:cs="Arial"/>
        </w:rPr>
        <w:t xml:space="preserve"> el tratamiento de los datos es responsabilidad del usuario al aceptar los avisos de privacidad del Sujeto Obligado, los cuales pueden ser consultados en la</w:t>
      </w:r>
      <w:r w:rsidR="007647D9">
        <w:rPr>
          <w:rFonts w:ascii="Palatino Linotype" w:hAnsi="Palatino Linotype" w:cs="Arial"/>
        </w:rPr>
        <w:t xml:space="preserve"> página electrónica </w:t>
      </w:r>
      <w:hyperlink r:id="rId7" w:history="1">
        <w:r w:rsidR="007647D9" w:rsidRPr="003453D4">
          <w:rPr>
            <w:rStyle w:val="Hipervnculo"/>
            <w:rFonts w:ascii="Palatino Linotype" w:hAnsi="Palatino Linotype" w:cs="Arial"/>
          </w:rPr>
          <w:t>https://www.infoem.org.mx/es/contenido/datos-personales/avisos-de-privacidad</w:t>
        </w:r>
      </w:hyperlink>
      <w:r w:rsidR="00D10060">
        <w:rPr>
          <w:rFonts w:ascii="Palatino Linotype" w:hAnsi="Palatino Linotype" w:cs="Arial"/>
        </w:rPr>
        <w:t>.</w:t>
      </w:r>
    </w:p>
    <w:p w14:paraId="58465A1D" w14:textId="77777777" w:rsidR="00D95B18" w:rsidRPr="00CA5189" w:rsidRDefault="00D95B18" w:rsidP="002F6ACA">
      <w:pPr>
        <w:pStyle w:val="Prrafodelista"/>
        <w:spacing w:line="360" w:lineRule="auto"/>
        <w:ind w:left="1066"/>
        <w:jc w:val="both"/>
        <w:rPr>
          <w:rFonts w:ascii="Palatino Linotype" w:hAnsi="Palatino Linotype" w:cs="Arial"/>
        </w:rPr>
      </w:pPr>
    </w:p>
    <w:p w14:paraId="7FC0F4DD" w14:textId="0D67202B" w:rsidR="002F6ACA" w:rsidRPr="00CA5189" w:rsidRDefault="002F6ACA" w:rsidP="002F6ACA">
      <w:pPr>
        <w:pStyle w:val="Prrafodelista"/>
        <w:numPr>
          <w:ilvl w:val="0"/>
          <w:numId w:val="2"/>
        </w:numPr>
        <w:tabs>
          <w:tab w:val="left" w:pos="567"/>
        </w:tabs>
        <w:spacing w:line="360" w:lineRule="auto"/>
        <w:jc w:val="both"/>
        <w:rPr>
          <w:rFonts w:ascii="Palatino Linotype" w:hAnsi="Palatino Linotype" w:cs="Arial"/>
        </w:rPr>
      </w:pPr>
      <w:r w:rsidRPr="000E2606">
        <w:rPr>
          <w:rFonts w:ascii="Palatino Linotype" w:hAnsi="Palatino Linotype" w:cs="Arial"/>
          <w:b/>
        </w:rPr>
        <w:t>InformeJustificadoRR10325.</w:t>
      </w:r>
      <w:r w:rsidR="00233993" w:rsidRPr="00233993">
        <w:rPr>
          <w:rFonts w:ascii="Palatino Linotype" w:hAnsi="Palatino Linotype" w:cs="Arial"/>
          <w:b/>
        </w:rPr>
        <w:t>DTAIPGA</w:t>
      </w:r>
      <w:r w:rsidRPr="000E2606">
        <w:rPr>
          <w:rFonts w:ascii="Palatino Linotype" w:hAnsi="Palatino Linotype" w:cs="Arial"/>
          <w:b/>
        </w:rPr>
        <w:t>.pdf</w:t>
      </w:r>
      <w:r w:rsidRPr="00CA5189">
        <w:rPr>
          <w:rFonts w:ascii="Palatino Linotype" w:hAnsi="Palatino Linotype" w:cs="Arial"/>
        </w:rPr>
        <w:t xml:space="preserve">: </w:t>
      </w:r>
      <w:r w:rsidRPr="00CA5189">
        <w:rPr>
          <w:rFonts w:ascii="Palatino Linotype" w:hAnsi="Palatino Linotype" w:cs="Arial"/>
          <w:szCs w:val="22"/>
        </w:rPr>
        <w:t xml:space="preserve">Documento consistente en </w:t>
      </w:r>
      <w:r w:rsidR="009D1042">
        <w:rPr>
          <w:rFonts w:ascii="Palatino Linotype" w:hAnsi="Palatino Linotype" w:cs="Arial"/>
          <w:szCs w:val="22"/>
        </w:rPr>
        <w:t>veintitrés</w:t>
      </w:r>
      <w:r w:rsidR="005B6F67">
        <w:rPr>
          <w:rFonts w:ascii="Palatino Linotype" w:hAnsi="Palatino Linotype" w:cs="Arial"/>
          <w:szCs w:val="22"/>
        </w:rPr>
        <w:t xml:space="preserve"> </w:t>
      </w:r>
      <w:r w:rsidRPr="00CA5189">
        <w:rPr>
          <w:rFonts w:ascii="Palatino Linotype" w:hAnsi="Palatino Linotype" w:cs="Arial"/>
          <w:szCs w:val="22"/>
        </w:rPr>
        <w:t>(</w:t>
      </w:r>
      <w:r w:rsidR="009D1042">
        <w:rPr>
          <w:rFonts w:ascii="Palatino Linotype" w:hAnsi="Palatino Linotype" w:cs="Arial"/>
          <w:szCs w:val="22"/>
        </w:rPr>
        <w:t>23</w:t>
      </w:r>
      <w:r w:rsidR="00DD5966">
        <w:rPr>
          <w:rFonts w:ascii="Palatino Linotype" w:hAnsi="Palatino Linotype" w:cs="Arial"/>
          <w:szCs w:val="22"/>
        </w:rPr>
        <w:t>)</w:t>
      </w:r>
      <w:r w:rsidRPr="00CA5189">
        <w:rPr>
          <w:rFonts w:ascii="Palatino Linotype" w:hAnsi="Palatino Linotype" w:cs="Arial"/>
          <w:szCs w:val="22"/>
        </w:rPr>
        <w:t xml:space="preserve"> fojas, con número de </w:t>
      </w:r>
      <w:r w:rsidR="009D1042">
        <w:rPr>
          <w:rFonts w:ascii="Palatino Linotype" w:hAnsi="Palatino Linotype" w:cs="Arial"/>
          <w:szCs w:val="22"/>
        </w:rPr>
        <w:t>memorándum</w:t>
      </w:r>
      <w:r w:rsidRPr="00CA5189">
        <w:rPr>
          <w:rFonts w:ascii="Palatino Linotype" w:hAnsi="Palatino Linotype" w:cs="Arial"/>
          <w:szCs w:val="22"/>
        </w:rPr>
        <w:t xml:space="preserve"> INFOEM/</w:t>
      </w:r>
      <w:r w:rsidR="009D1042">
        <w:rPr>
          <w:rFonts w:ascii="Palatino Linotype" w:hAnsi="Palatino Linotype" w:cs="Arial"/>
          <w:szCs w:val="22"/>
        </w:rPr>
        <w:t>DGTAIPGA</w:t>
      </w:r>
      <w:r>
        <w:rPr>
          <w:rFonts w:ascii="Palatino Linotype" w:hAnsi="Palatino Linotype" w:cs="Arial"/>
          <w:szCs w:val="22"/>
        </w:rPr>
        <w:t>/</w:t>
      </w:r>
      <w:r w:rsidR="009D1042">
        <w:rPr>
          <w:rFonts w:ascii="Palatino Linotype" w:hAnsi="Palatino Linotype" w:cs="Arial"/>
          <w:szCs w:val="22"/>
        </w:rPr>
        <w:t>189</w:t>
      </w:r>
      <w:r w:rsidRPr="00CA5189">
        <w:rPr>
          <w:rFonts w:ascii="Palatino Linotype" w:hAnsi="Palatino Linotype" w:cs="Arial"/>
          <w:szCs w:val="22"/>
        </w:rPr>
        <w:t xml:space="preserve">/2022, de fecha </w:t>
      </w:r>
      <w:r w:rsidR="00CE4DEC">
        <w:rPr>
          <w:rFonts w:ascii="Palatino Linotype" w:hAnsi="Palatino Linotype" w:cs="Arial"/>
          <w:szCs w:val="22"/>
        </w:rPr>
        <w:t>d</w:t>
      </w:r>
      <w:r w:rsidR="009D1042">
        <w:rPr>
          <w:rFonts w:ascii="Palatino Linotype" w:hAnsi="Palatino Linotype" w:cs="Arial"/>
          <w:szCs w:val="22"/>
        </w:rPr>
        <w:t xml:space="preserve">e </w:t>
      </w:r>
      <w:r>
        <w:rPr>
          <w:rFonts w:ascii="Palatino Linotype" w:hAnsi="Palatino Linotype" w:cs="Arial"/>
          <w:szCs w:val="22"/>
        </w:rPr>
        <w:t>junio</w:t>
      </w:r>
      <w:r w:rsidRPr="00CA5189">
        <w:rPr>
          <w:rFonts w:ascii="Palatino Linotype" w:hAnsi="Palatino Linotype" w:cs="Arial"/>
          <w:szCs w:val="22"/>
        </w:rPr>
        <w:t xml:space="preserve"> de dos mil veintidós, a través del cual</w:t>
      </w:r>
      <w:r>
        <w:rPr>
          <w:rFonts w:ascii="Palatino Linotype" w:hAnsi="Palatino Linotype" w:cs="Arial"/>
          <w:szCs w:val="22"/>
        </w:rPr>
        <w:t xml:space="preserve"> </w:t>
      </w:r>
      <w:r w:rsidR="00DD5966">
        <w:rPr>
          <w:rFonts w:ascii="Palatino Linotype" w:hAnsi="Palatino Linotype" w:cs="Arial"/>
          <w:szCs w:val="22"/>
        </w:rPr>
        <w:t>la</w:t>
      </w:r>
      <w:r>
        <w:rPr>
          <w:rFonts w:ascii="Palatino Linotype" w:hAnsi="Palatino Linotype" w:cs="Arial"/>
          <w:szCs w:val="22"/>
        </w:rPr>
        <w:t xml:space="preserve"> Director</w:t>
      </w:r>
      <w:r w:rsidR="00DD5966">
        <w:rPr>
          <w:rFonts w:ascii="Palatino Linotype" w:hAnsi="Palatino Linotype" w:cs="Arial"/>
          <w:szCs w:val="22"/>
        </w:rPr>
        <w:t>a General de Transparencia, Acceso a la Información Pública y Gobierno Abierto</w:t>
      </w:r>
      <w:r>
        <w:rPr>
          <w:rFonts w:ascii="Palatino Linotype" w:hAnsi="Palatino Linotype" w:cs="Arial"/>
          <w:szCs w:val="22"/>
        </w:rPr>
        <w:t>,</w:t>
      </w:r>
      <w:r w:rsidRPr="00CA5189">
        <w:rPr>
          <w:rFonts w:ascii="Palatino Linotype" w:hAnsi="Palatino Linotype" w:cs="Arial"/>
          <w:szCs w:val="22"/>
        </w:rPr>
        <w:t xml:space="preserve"> remit</w:t>
      </w:r>
      <w:r w:rsidR="007863B9">
        <w:rPr>
          <w:rFonts w:ascii="Palatino Linotype" w:hAnsi="Palatino Linotype" w:cs="Arial"/>
          <w:szCs w:val="22"/>
        </w:rPr>
        <w:t>ió</w:t>
      </w:r>
      <w:r w:rsidRPr="00CA5189">
        <w:rPr>
          <w:rFonts w:ascii="Palatino Linotype" w:hAnsi="Palatino Linotype" w:cs="Arial"/>
          <w:szCs w:val="22"/>
        </w:rPr>
        <w:t xml:space="preserve"> su informe justificado al Titular de la Unidad de Transparencia, </w:t>
      </w:r>
      <w:r w:rsidRPr="00C40039">
        <w:rPr>
          <w:rFonts w:ascii="Palatino Linotype" w:hAnsi="Palatino Linotype" w:cs="Arial"/>
          <w:szCs w:val="22"/>
        </w:rPr>
        <w:t>modificando su respuesta inicial</w:t>
      </w:r>
      <w:r w:rsidRPr="00CA5189">
        <w:rPr>
          <w:rFonts w:ascii="Palatino Linotype" w:hAnsi="Palatino Linotype" w:cs="Arial"/>
          <w:szCs w:val="22"/>
        </w:rPr>
        <w:t>, señalando sustancialmente lo siguiente:</w:t>
      </w:r>
    </w:p>
    <w:p w14:paraId="287EB920" w14:textId="77777777" w:rsidR="002F6ACA" w:rsidRPr="00CA5189" w:rsidRDefault="002F6ACA" w:rsidP="002F6ACA">
      <w:pPr>
        <w:pStyle w:val="Prrafodelista"/>
        <w:rPr>
          <w:rFonts w:ascii="Palatino Linotype" w:hAnsi="Palatino Linotype" w:cs="Arial"/>
        </w:rPr>
      </w:pPr>
    </w:p>
    <w:p w14:paraId="11E95A7B" w14:textId="07AFF999" w:rsidR="00CA5189" w:rsidRDefault="00CE4DEC" w:rsidP="00CE4DEC">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t xml:space="preserve">En relación a los puntos 1, 5, 7, 9, 11, 13, 15 y 17 descritos en la solicitud de información señaló que de acuerdo a lo dispuesto en los artículos 43, primer párrafo, 91 de la Ley de Protección de Datos Personales en Posesión de los Sujetos Obligados del Estado de México y Municipios y 143, segundo párrafo de la Ley de Transparencia y Acceso a la Información Pública del Estado de México y Municipios, es aplicable limitar el acceso al documento de seguridad ya que contiene información confidencial, por lo que no se puede proporcionar al solicitante, ya que pudiese causar algún daño, alteración pérdida, destrucción, uso, transferencia, acceso y/o cualquier tratamiento ilícito, no autorizado de la información que obre en los sistemas y bases de datos personales de </w:t>
      </w:r>
      <w:r w:rsidR="00F8497C">
        <w:rPr>
          <w:rFonts w:ascii="Palatino Linotype" w:hAnsi="Palatino Linotype" w:cs="Arial"/>
        </w:rPr>
        <w:t>esa Dirección General.</w:t>
      </w:r>
      <w:r w:rsidR="00B86F6D">
        <w:rPr>
          <w:rFonts w:ascii="Palatino Linotype" w:hAnsi="Palatino Linotype" w:cs="Arial"/>
        </w:rPr>
        <w:t xml:space="preserve"> </w:t>
      </w:r>
    </w:p>
    <w:p w14:paraId="050715FD" w14:textId="77777777" w:rsidR="00C40039" w:rsidRDefault="00C40039" w:rsidP="00C40039">
      <w:pPr>
        <w:pStyle w:val="Prrafodelista"/>
        <w:spacing w:line="360" w:lineRule="auto"/>
        <w:ind w:left="1066"/>
        <w:jc w:val="both"/>
        <w:rPr>
          <w:rFonts w:ascii="Palatino Linotype" w:hAnsi="Palatino Linotype" w:cs="Arial"/>
        </w:rPr>
      </w:pPr>
    </w:p>
    <w:p w14:paraId="465DEBED" w14:textId="0F3C3972" w:rsidR="00B86F6D" w:rsidRPr="00CA5189" w:rsidRDefault="00B86F6D" w:rsidP="00CE4DEC">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lastRenderedPageBreak/>
        <w:t xml:space="preserve">En relación a los puntos 2, 3, 4, 6, 8, 10, 12, 14, y 16, señaló que de acuerdo al contenido del artículo 25 del Reglamento Interior del Instituto de Transparencia, Acceso a la Información Pública del Estado de México y Municipios, mismo que otorga las facultades a la Dirección General de </w:t>
      </w:r>
      <w:r w:rsidR="00E47E81">
        <w:rPr>
          <w:rFonts w:ascii="Palatino Linotype" w:hAnsi="Palatino Linotype" w:cs="Arial"/>
        </w:rPr>
        <w:t>Transparencia, no</w:t>
      </w:r>
      <w:r>
        <w:rPr>
          <w:rFonts w:ascii="Palatino Linotype" w:hAnsi="Palatino Linotype" w:cs="Arial"/>
        </w:rPr>
        <w:t xml:space="preserve"> cuenta con la información que colme lo requerido.</w:t>
      </w:r>
    </w:p>
    <w:p w14:paraId="4040D91B" w14:textId="77777777" w:rsidR="00CA5189" w:rsidRPr="00CA5189" w:rsidRDefault="00CA5189" w:rsidP="00CA5189">
      <w:pPr>
        <w:pStyle w:val="Prrafodelista"/>
        <w:rPr>
          <w:rFonts w:ascii="Palatino Linotype" w:hAnsi="Palatino Linotype" w:cs="Arial"/>
        </w:rPr>
      </w:pPr>
    </w:p>
    <w:p w14:paraId="455F9966" w14:textId="1DFD93DE" w:rsidR="00093012" w:rsidRDefault="006B11C6" w:rsidP="00093012">
      <w:pPr>
        <w:pStyle w:val="Prrafodelista"/>
        <w:numPr>
          <w:ilvl w:val="0"/>
          <w:numId w:val="2"/>
        </w:numPr>
        <w:tabs>
          <w:tab w:val="left" w:pos="567"/>
        </w:tabs>
        <w:spacing w:line="360" w:lineRule="auto"/>
        <w:jc w:val="both"/>
        <w:rPr>
          <w:rFonts w:ascii="Palatino Linotype" w:hAnsi="Palatino Linotype" w:cs="Arial"/>
        </w:rPr>
      </w:pPr>
      <w:r w:rsidRPr="006B11C6">
        <w:rPr>
          <w:rFonts w:ascii="Palatino Linotype" w:hAnsi="Palatino Linotype" w:cs="Arial"/>
          <w:b/>
        </w:rPr>
        <w:t>InformeJustificadoRR10325.UC.pdf</w:t>
      </w:r>
      <w:r w:rsidR="00093012" w:rsidRPr="00CA5189">
        <w:rPr>
          <w:rFonts w:ascii="Palatino Linotype" w:hAnsi="Palatino Linotype" w:cs="Arial"/>
        </w:rPr>
        <w:t xml:space="preserve">: </w:t>
      </w:r>
      <w:r w:rsidR="00093012" w:rsidRPr="00CA5189">
        <w:rPr>
          <w:rFonts w:ascii="Palatino Linotype" w:hAnsi="Palatino Linotype" w:cs="Arial"/>
          <w:szCs w:val="22"/>
        </w:rPr>
        <w:t>Documento consistente en die</w:t>
      </w:r>
      <w:r w:rsidR="009D4EF1">
        <w:rPr>
          <w:rFonts w:ascii="Palatino Linotype" w:hAnsi="Palatino Linotype" w:cs="Arial"/>
          <w:szCs w:val="22"/>
        </w:rPr>
        <w:t>z</w:t>
      </w:r>
      <w:r w:rsidR="00093012" w:rsidRPr="00CA5189">
        <w:rPr>
          <w:rFonts w:ascii="Palatino Linotype" w:hAnsi="Palatino Linotype" w:cs="Arial"/>
          <w:szCs w:val="22"/>
        </w:rPr>
        <w:t xml:space="preserve"> (</w:t>
      </w:r>
      <w:r w:rsidR="00093012">
        <w:rPr>
          <w:rFonts w:ascii="Palatino Linotype" w:hAnsi="Palatino Linotype" w:cs="Arial"/>
          <w:szCs w:val="22"/>
        </w:rPr>
        <w:t>1</w:t>
      </w:r>
      <w:r w:rsidR="009D4EF1">
        <w:rPr>
          <w:rFonts w:ascii="Palatino Linotype" w:hAnsi="Palatino Linotype" w:cs="Arial"/>
          <w:szCs w:val="22"/>
        </w:rPr>
        <w:t>0</w:t>
      </w:r>
      <w:r w:rsidR="00093012" w:rsidRPr="00CA5189">
        <w:rPr>
          <w:rFonts w:ascii="Palatino Linotype" w:hAnsi="Palatino Linotype" w:cs="Arial"/>
          <w:szCs w:val="22"/>
        </w:rPr>
        <w:t>) fojas, con número de oficio INFOEM/</w:t>
      </w:r>
      <w:r w:rsidR="00093012">
        <w:rPr>
          <w:rFonts w:ascii="Palatino Linotype" w:hAnsi="Palatino Linotype" w:cs="Arial"/>
          <w:szCs w:val="22"/>
        </w:rPr>
        <w:t>DGJV/0</w:t>
      </w:r>
      <w:r w:rsidR="009D4EF1">
        <w:rPr>
          <w:rFonts w:ascii="Palatino Linotype" w:hAnsi="Palatino Linotype" w:cs="Arial"/>
          <w:szCs w:val="22"/>
        </w:rPr>
        <w:t>6</w:t>
      </w:r>
      <w:r w:rsidR="00093012">
        <w:rPr>
          <w:rFonts w:ascii="Palatino Linotype" w:hAnsi="Palatino Linotype" w:cs="Arial"/>
          <w:szCs w:val="22"/>
        </w:rPr>
        <w:t>2</w:t>
      </w:r>
      <w:r w:rsidR="00093012" w:rsidRPr="00CA5189">
        <w:rPr>
          <w:rFonts w:ascii="Palatino Linotype" w:hAnsi="Palatino Linotype" w:cs="Arial"/>
          <w:szCs w:val="22"/>
        </w:rPr>
        <w:t xml:space="preserve">/2022, de fecha </w:t>
      </w:r>
      <w:r w:rsidR="009D4EF1">
        <w:rPr>
          <w:rFonts w:ascii="Palatino Linotype" w:hAnsi="Palatino Linotype" w:cs="Arial"/>
          <w:szCs w:val="22"/>
        </w:rPr>
        <w:t>diez</w:t>
      </w:r>
      <w:r w:rsidR="00093012">
        <w:rPr>
          <w:rFonts w:ascii="Palatino Linotype" w:hAnsi="Palatino Linotype" w:cs="Arial"/>
          <w:szCs w:val="22"/>
        </w:rPr>
        <w:t xml:space="preserve"> de junio</w:t>
      </w:r>
      <w:r w:rsidR="00093012" w:rsidRPr="00CA5189">
        <w:rPr>
          <w:rFonts w:ascii="Palatino Linotype" w:hAnsi="Palatino Linotype" w:cs="Arial"/>
          <w:szCs w:val="22"/>
        </w:rPr>
        <w:t xml:space="preserve"> de dos mil veintidós, a través del cual</w:t>
      </w:r>
      <w:r w:rsidR="00093012">
        <w:rPr>
          <w:rFonts w:ascii="Palatino Linotype" w:hAnsi="Palatino Linotype" w:cs="Arial"/>
          <w:szCs w:val="22"/>
        </w:rPr>
        <w:t xml:space="preserve"> el </w:t>
      </w:r>
      <w:r w:rsidR="009D4EF1">
        <w:rPr>
          <w:rFonts w:ascii="Palatino Linotype" w:hAnsi="Palatino Linotype" w:cs="Arial"/>
          <w:szCs w:val="22"/>
        </w:rPr>
        <w:t>Titular de la Unidad de Comunicación</w:t>
      </w:r>
      <w:r w:rsidR="00093012">
        <w:rPr>
          <w:rFonts w:ascii="Palatino Linotype" w:hAnsi="Palatino Linotype" w:cs="Arial"/>
          <w:szCs w:val="22"/>
        </w:rPr>
        <w:t>,</w:t>
      </w:r>
      <w:r w:rsidR="00093012" w:rsidRPr="00CA5189">
        <w:rPr>
          <w:rFonts w:ascii="Palatino Linotype" w:hAnsi="Palatino Linotype" w:cs="Arial"/>
          <w:szCs w:val="22"/>
        </w:rPr>
        <w:t xml:space="preserve"> remit</w:t>
      </w:r>
      <w:r w:rsidR="007863B9">
        <w:rPr>
          <w:rFonts w:ascii="Palatino Linotype" w:hAnsi="Palatino Linotype" w:cs="Arial"/>
          <w:szCs w:val="22"/>
        </w:rPr>
        <w:t>ió</w:t>
      </w:r>
      <w:r w:rsidR="00093012" w:rsidRPr="00CA5189">
        <w:rPr>
          <w:rFonts w:ascii="Palatino Linotype" w:hAnsi="Palatino Linotype" w:cs="Arial"/>
          <w:szCs w:val="22"/>
        </w:rPr>
        <w:t xml:space="preserve"> su informe justificado al Titular de la Unidad de Transparencia, </w:t>
      </w:r>
      <w:r w:rsidR="009D4EF1">
        <w:rPr>
          <w:rFonts w:ascii="Palatino Linotype" w:hAnsi="Palatino Linotype" w:cs="Arial"/>
          <w:szCs w:val="22"/>
        </w:rPr>
        <w:t>a través del cual refiere confirmar su respuesta inicial</w:t>
      </w:r>
      <w:r w:rsidR="00093012" w:rsidRPr="00CA5189">
        <w:rPr>
          <w:rFonts w:ascii="Palatino Linotype" w:hAnsi="Palatino Linotype" w:cs="Arial"/>
          <w:szCs w:val="22"/>
        </w:rPr>
        <w:t>, señalando</w:t>
      </w:r>
      <w:r w:rsidR="009D4EF1">
        <w:rPr>
          <w:rFonts w:ascii="Palatino Linotype" w:hAnsi="Palatino Linotype" w:cs="Arial"/>
          <w:szCs w:val="22"/>
        </w:rPr>
        <w:t xml:space="preserve"> que</w:t>
      </w:r>
      <w:r w:rsidR="005E10EB">
        <w:rPr>
          <w:rFonts w:ascii="Palatino Linotype" w:hAnsi="Palatino Linotype" w:cs="Arial"/>
          <w:szCs w:val="22"/>
        </w:rPr>
        <w:t xml:space="preserve"> dicha Unidad atiende únicamente lo que corresponde a la misma, </w:t>
      </w:r>
      <w:r w:rsidR="009D4EF1">
        <w:rPr>
          <w:rFonts w:ascii="Palatino Linotype" w:hAnsi="Palatino Linotype" w:cs="Arial"/>
          <w:szCs w:val="22"/>
        </w:rPr>
        <w:t>de acuerdo a lo establecido en el artículo 2</w:t>
      </w:r>
      <w:r w:rsidR="00F934C6">
        <w:rPr>
          <w:rFonts w:ascii="Palatino Linotype" w:hAnsi="Palatino Linotype" w:cs="Arial"/>
          <w:szCs w:val="22"/>
        </w:rPr>
        <w:t>9</w:t>
      </w:r>
      <w:r w:rsidR="009D4EF1">
        <w:rPr>
          <w:rFonts w:ascii="Palatino Linotype" w:hAnsi="Palatino Linotype" w:cs="Arial"/>
          <w:szCs w:val="22"/>
        </w:rPr>
        <w:t xml:space="preserve"> del </w:t>
      </w:r>
      <w:r w:rsidR="009D4EF1">
        <w:rPr>
          <w:rFonts w:ascii="Palatino Linotype" w:hAnsi="Palatino Linotype" w:cs="Arial"/>
        </w:rPr>
        <w:t xml:space="preserve">Reglamento Interior del Instituto de Transparencia, Acceso a la Información Pública del Estado de México y Municipios, </w:t>
      </w:r>
      <w:r w:rsidR="005E10EB">
        <w:rPr>
          <w:rFonts w:ascii="Palatino Linotype" w:hAnsi="Palatino Linotype" w:cs="Arial"/>
        </w:rPr>
        <w:t>del cual emanan</w:t>
      </w:r>
      <w:r w:rsidR="009D4EF1">
        <w:rPr>
          <w:rFonts w:ascii="Palatino Linotype" w:hAnsi="Palatino Linotype" w:cs="Arial"/>
        </w:rPr>
        <w:t xml:space="preserve"> las atribuciones </w:t>
      </w:r>
      <w:r w:rsidR="00F934C6">
        <w:rPr>
          <w:rFonts w:ascii="Palatino Linotype" w:hAnsi="Palatino Linotype" w:cs="Arial"/>
        </w:rPr>
        <w:t>conferidas a la Unidad de Comunicación</w:t>
      </w:r>
      <w:r w:rsidR="005E10EB">
        <w:rPr>
          <w:rFonts w:ascii="Palatino Linotype" w:hAnsi="Palatino Linotype" w:cs="Arial"/>
        </w:rPr>
        <w:t>; por lo que en relación a lo peticionado por la particular las medidas de seguridad aplicables a los sistemas de datos personales por parte de los Sujetos Obligados, se considera información confidencial</w:t>
      </w:r>
      <w:r w:rsidR="003C3B78">
        <w:rPr>
          <w:rFonts w:ascii="Palatino Linotype" w:hAnsi="Palatino Linotype" w:cs="Arial"/>
        </w:rPr>
        <w:t xml:space="preserve">. Asimismo, señaló que las finalidades por las cuales la Unidad de Comunicación recaba datos personales, a través de la administración de dos bases de datos personales, se encuentran detalladas en los avisos de privacidad correspondientes, siendo estas: </w:t>
      </w:r>
    </w:p>
    <w:p w14:paraId="241E70F6" w14:textId="3EE04185" w:rsidR="0048753C" w:rsidRDefault="0048753C" w:rsidP="0048753C">
      <w:pPr>
        <w:pStyle w:val="Prrafodelista"/>
        <w:tabs>
          <w:tab w:val="left" w:pos="567"/>
        </w:tabs>
        <w:spacing w:line="360" w:lineRule="auto"/>
        <w:ind w:left="720"/>
        <w:jc w:val="both"/>
        <w:rPr>
          <w:rFonts w:ascii="Palatino Linotype" w:hAnsi="Palatino Linotype" w:cs="Arial"/>
          <w:b/>
        </w:rPr>
      </w:pPr>
    </w:p>
    <w:p w14:paraId="3C3E4EFA" w14:textId="3D68A77C" w:rsidR="0048753C" w:rsidRDefault="0048753C" w:rsidP="0048753C">
      <w:pPr>
        <w:pStyle w:val="Prrafodelista"/>
        <w:tabs>
          <w:tab w:val="left" w:pos="567"/>
        </w:tabs>
        <w:spacing w:line="360" w:lineRule="auto"/>
        <w:ind w:left="720"/>
        <w:jc w:val="both"/>
        <w:rPr>
          <w:rFonts w:ascii="Palatino Linotype" w:hAnsi="Palatino Linotype" w:cs="Arial"/>
          <w:b/>
        </w:rPr>
      </w:pPr>
    </w:p>
    <w:p w14:paraId="72EE11A4" w14:textId="77777777" w:rsidR="0048753C" w:rsidRDefault="0048753C" w:rsidP="0048753C">
      <w:pPr>
        <w:pStyle w:val="Prrafodelista"/>
        <w:tabs>
          <w:tab w:val="left" w:pos="567"/>
        </w:tabs>
        <w:spacing w:line="360" w:lineRule="auto"/>
        <w:ind w:left="720"/>
        <w:jc w:val="both"/>
        <w:rPr>
          <w:rFonts w:ascii="Palatino Linotype" w:hAnsi="Palatino Linotype" w:cs="Arial"/>
        </w:rPr>
      </w:pPr>
    </w:p>
    <w:p w14:paraId="41DD219E" w14:textId="26CBADFB" w:rsidR="003C3B78" w:rsidRDefault="003C3B78" w:rsidP="003C3B78">
      <w:pPr>
        <w:pStyle w:val="Prrafodelista"/>
        <w:numPr>
          <w:ilvl w:val="0"/>
          <w:numId w:val="20"/>
        </w:numPr>
        <w:tabs>
          <w:tab w:val="left" w:pos="567"/>
        </w:tabs>
        <w:spacing w:line="360" w:lineRule="auto"/>
        <w:jc w:val="both"/>
        <w:rPr>
          <w:rFonts w:ascii="Palatino Linotype" w:hAnsi="Palatino Linotype" w:cs="Arial"/>
        </w:rPr>
      </w:pPr>
      <w:r>
        <w:rPr>
          <w:rFonts w:ascii="Palatino Linotype" w:hAnsi="Palatino Linotype" w:cs="Arial"/>
        </w:rPr>
        <w:t>Directorio de Periodistas y Personas vinculadas a Prensa y Comunicación Social.</w:t>
      </w:r>
    </w:p>
    <w:p w14:paraId="1D6D0AAB" w14:textId="2E7BA97B" w:rsidR="003C3B78" w:rsidRDefault="003C3B78" w:rsidP="003C3B78">
      <w:pPr>
        <w:pStyle w:val="Prrafodelista"/>
        <w:numPr>
          <w:ilvl w:val="0"/>
          <w:numId w:val="20"/>
        </w:numPr>
        <w:tabs>
          <w:tab w:val="left" w:pos="567"/>
        </w:tabs>
        <w:spacing w:line="360" w:lineRule="auto"/>
        <w:jc w:val="both"/>
        <w:rPr>
          <w:rFonts w:ascii="Palatino Linotype" w:hAnsi="Palatino Linotype" w:cs="Arial"/>
        </w:rPr>
      </w:pPr>
      <w:r>
        <w:rPr>
          <w:rFonts w:ascii="Palatino Linotype" w:hAnsi="Palatino Linotype" w:cs="Arial"/>
        </w:rPr>
        <w:t>Imágenes, fotografías, capturas de pantalla, audios y videos para difusión.</w:t>
      </w:r>
    </w:p>
    <w:p w14:paraId="0C375CD7" w14:textId="77777777" w:rsidR="00D95B18" w:rsidRDefault="00D95B18" w:rsidP="00B71588">
      <w:pPr>
        <w:pStyle w:val="Prrafodelista"/>
        <w:tabs>
          <w:tab w:val="left" w:pos="567"/>
        </w:tabs>
        <w:spacing w:line="360" w:lineRule="auto"/>
        <w:ind w:left="1080"/>
        <w:jc w:val="both"/>
        <w:rPr>
          <w:rFonts w:ascii="Palatino Linotype" w:hAnsi="Palatino Linotype" w:cs="Arial"/>
        </w:rPr>
      </w:pPr>
    </w:p>
    <w:p w14:paraId="6ABB4CBC" w14:textId="542C7A0F" w:rsidR="00B71588" w:rsidRPr="00CA5189" w:rsidRDefault="00B71588" w:rsidP="00B71588">
      <w:pPr>
        <w:pStyle w:val="Prrafodelista"/>
        <w:numPr>
          <w:ilvl w:val="0"/>
          <w:numId w:val="2"/>
        </w:numPr>
        <w:tabs>
          <w:tab w:val="left" w:pos="567"/>
        </w:tabs>
        <w:spacing w:line="360" w:lineRule="auto"/>
        <w:jc w:val="both"/>
        <w:rPr>
          <w:rFonts w:ascii="Palatino Linotype" w:hAnsi="Palatino Linotype" w:cs="Arial"/>
        </w:rPr>
      </w:pPr>
      <w:r w:rsidRPr="00B71588">
        <w:rPr>
          <w:rFonts w:ascii="Palatino Linotype" w:hAnsi="Palatino Linotype" w:cs="Arial"/>
          <w:b/>
        </w:rPr>
        <w:t>InformeJustificadoRR10325.DAGD.pdf</w:t>
      </w:r>
      <w:r w:rsidRPr="00CA5189">
        <w:rPr>
          <w:rFonts w:ascii="Palatino Linotype" w:hAnsi="Palatino Linotype" w:cs="Arial"/>
        </w:rPr>
        <w:t xml:space="preserve">: </w:t>
      </w:r>
      <w:r w:rsidRPr="00CA5189">
        <w:rPr>
          <w:rFonts w:ascii="Palatino Linotype" w:hAnsi="Palatino Linotype" w:cs="Arial"/>
          <w:szCs w:val="22"/>
        </w:rPr>
        <w:t xml:space="preserve">Documento consistente en </w:t>
      </w:r>
      <w:r>
        <w:rPr>
          <w:rFonts w:ascii="Palatino Linotype" w:hAnsi="Palatino Linotype" w:cs="Arial"/>
          <w:szCs w:val="22"/>
        </w:rPr>
        <w:t xml:space="preserve">doce </w:t>
      </w:r>
      <w:r w:rsidRPr="00CA5189">
        <w:rPr>
          <w:rFonts w:ascii="Palatino Linotype" w:hAnsi="Palatino Linotype" w:cs="Arial"/>
          <w:szCs w:val="22"/>
        </w:rPr>
        <w:t>(</w:t>
      </w:r>
      <w:r>
        <w:rPr>
          <w:rFonts w:ascii="Palatino Linotype" w:hAnsi="Palatino Linotype" w:cs="Arial"/>
          <w:szCs w:val="22"/>
        </w:rPr>
        <w:t>12)</w:t>
      </w:r>
      <w:r w:rsidRPr="00CA5189">
        <w:rPr>
          <w:rFonts w:ascii="Palatino Linotype" w:hAnsi="Palatino Linotype" w:cs="Arial"/>
          <w:szCs w:val="22"/>
        </w:rPr>
        <w:t xml:space="preserve"> fojas, con número de </w:t>
      </w:r>
      <w:r>
        <w:rPr>
          <w:rFonts w:ascii="Palatino Linotype" w:hAnsi="Palatino Linotype" w:cs="Arial"/>
          <w:szCs w:val="22"/>
        </w:rPr>
        <w:t>memorándum</w:t>
      </w:r>
      <w:r w:rsidRPr="00CA5189">
        <w:rPr>
          <w:rFonts w:ascii="Palatino Linotype" w:hAnsi="Palatino Linotype" w:cs="Arial"/>
          <w:szCs w:val="22"/>
        </w:rPr>
        <w:t xml:space="preserve"> INFOEM/</w:t>
      </w:r>
      <w:r>
        <w:rPr>
          <w:rFonts w:ascii="Palatino Linotype" w:hAnsi="Palatino Linotype" w:cs="Arial"/>
          <w:szCs w:val="22"/>
        </w:rPr>
        <w:t>DAGD/096</w:t>
      </w:r>
      <w:r w:rsidRPr="00CA5189">
        <w:rPr>
          <w:rFonts w:ascii="Palatino Linotype" w:hAnsi="Palatino Linotype" w:cs="Arial"/>
          <w:szCs w:val="22"/>
        </w:rPr>
        <w:t>/2022, de fecha</w:t>
      </w:r>
      <w:r>
        <w:rPr>
          <w:rFonts w:ascii="Palatino Linotype" w:hAnsi="Palatino Linotype" w:cs="Arial"/>
          <w:szCs w:val="22"/>
        </w:rPr>
        <w:t xml:space="preserve"> diez</w:t>
      </w:r>
      <w:r w:rsidRPr="00CA5189">
        <w:rPr>
          <w:rFonts w:ascii="Palatino Linotype" w:hAnsi="Palatino Linotype" w:cs="Arial"/>
          <w:szCs w:val="22"/>
        </w:rPr>
        <w:t xml:space="preserve"> </w:t>
      </w:r>
      <w:r>
        <w:rPr>
          <w:rFonts w:ascii="Palatino Linotype" w:hAnsi="Palatino Linotype" w:cs="Arial"/>
          <w:szCs w:val="22"/>
        </w:rPr>
        <w:t>de junio</w:t>
      </w:r>
      <w:r w:rsidRPr="00CA5189">
        <w:rPr>
          <w:rFonts w:ascii="Palatino Linotype" w:hAnsi="Palatino Linotype" w:cs="Arial"/>
          <w:szCs w:val="22"/>
        </w:rPr>
        <w:t xml:space="preserve"> de dos mil veintidós, a través del cual</w:t>
      </w:r>
      <w:r>
        <w:rPr>
          <w:rFonts w:ascii="Palatino Linotype" w:hAnsi="Palatino Linotype" w:cs="Arial"/>
          <w:szCs w:val="22"/>
        </w:rPr>
        <w:t xml:space="preserve"> la Directora de Archivos y Gestión Documental,</w:t>
      </w:r>
      <w:r w:rsidRPr="00CA5189">
        <w:rPr>
          <w:rFonts w:ascii="Palatino Linotype" w:hAnsi="Palatino Linotype" w:cs="Arial"/>
          <w:szCs w:val="22"/>
        </w:rPr>
        <w:t xml:space="preserve"> remit</w:t>
      </w:r>
      <w:r w:rsidR="007863B9">
        <w:rPr>
          <w:rFonts w:ascii="Palatino Linotype" w:hAnsi="Palatino Linotype" w:cs="Arial"/>
          <w:szCs w:val="22"/>
        </w:rPr>
        <w:t xml:space="preserve">ió </w:t>
      </w:r>
      <w:r w:rsidRPr="00CA5189">
        <w:rPr>
          <w:rFonts w:ascii="Palatino Linotype" w:hAnsi="Palatino Linotype" w:cs="Arial"/>
          <w:szCs w:val="22"/>
        </w:rPr>
        <w:t xml:space="preserve">su informe justificado al Titular de la Unidad de Transparencia, </w:t>
      </w:r>
      <w:r w:rsidRPr="00C40039">
        <w:rPr>
          <w:rFonts w:ascii="Palatino Linotype" w:hAnsi="Palatino Linotype" w:cs="Arial"/>
          <w:szCs w:val="22"/>
        </w:rPr>
        <w:t>modificando su respuesta inicial</w:t>
      </w:r>
      <w:r w:rsidRPr="00CA5189">
        <w:rPr>
          <w:rFonts w:ascii="Palatino Linotype" w:hAnsi="Palatino Linotype" w:cs="Arial"/>
          <w:szCs w:val="22"/>
        </w:rPr>
        <w:t>, señalando sustancialmente lo siguiente:</w:t>
      </w:r>
    </w:p>
    <w:p w14:paraId="7F8CC6E0" w14:textId="77777777" w:rsidR="00093012" w:rsidRPr="00CA5189" w:rsidRDefault="00093012" w:rsidP="00093012">
      <w:pPr>
        <w:pStyle w:val="Prrafodelista"/>
        <w:rPr>
          <w:rFonts w:ascii="Palatino Linotype" w:hAnsi="Palatino Linotype" w:cs="Arial"/>
        </w:rPr>
      </w:pPr>
    </w:p>
    <w:p w14:paraId="56B683FF" w14:textId="77777777" w:rsidR="00093012" w:rsidRDefault="00093012" w:rsidP="00093012">
      <w:pPr>
        <w:pStyle w:val="Prrafodelista"/>
        <w:numPr>
          <w:ilvl w:val="0"/>
          <w:numId w:val="19"/>
        </w:numPr>
        <w:spacing w:line="360" w:lineRule="auto"/>
        <w:ind w:left="1066" w:hanging="357"/>
        <w:jc w:val="both"/>
        <w:rPr>
          <w:rFonts w:ascii="Palatino Linotype" w:hAnsi="Palatino Linotype" w:cs="Arial"/>
        </w:rPr>
      </w:pPr>
      <w:bookmarkStart w:id="3" w:name="_Hlk116762110"/>
      <w:r>
        <w:rPr>
          <w:rFonts w:ascii="Palatino Linotype" w:hAnsi="Palatino Linotype" w:cs="Arial"/>
        </w:rPr>
        <w:t>En relación a los puntos 1, 5, 7, 11 y 13 descritos en la solicitud de información señaló que de acuerdo a lo dispuesto en el artículo 49 la Ley de Protección de Datos Personales en Posesión de los Sujetos Obligados del Estado de México y Municipios, se encuentran los elementos contenidos en el Documento de Seguridad, los cuales integran el documento de seguridad.</w:t>
      </w:r>
    </w:p>
    <w:p w14:paraId="32F2BAF5" w14:textId="77777777" w:rsidR="00093012" w:rsidRDefault="00093012" w:rsidP="00093012">
      <w:pPr>
        <w:pStyle w:val="Prrafodelista"/>
        <w:numPr>
          <w:ilvl w:val="0"/>
          <w:numId w:val="19"/>
        </w:numPr>
        <w:spacing w:line="360" w:lineRule="auto"/>
        <w:ind w:left="1066" w:hanging="357"/>
        <w:jc w:val="both"/>
        <w:rPr>
          <w:rFonts w:ascii="Palatino Linotype" w:hAnsi="Palatino Linotype" w:cs="Arial"/>
        </w:rPr>
      </w:pPr>
      <w:r>
        <w:rPr>
          <w:rFonts w:ascii="Palatino Linotype" w:hAnsi="Palatino Linotype" w:cs="Arial"/>
        </w:rPr>
        <w:t>En relación a los puntos 2, 3, 4, 6, 8, 10, 12, 14, 15, 16 y 17, señaló que no existe fuente obligacional establecida en la Ley de Protección de Datos, mediante la cual se deba aprobar la metodología referida.</w:t>
      </w:r>
    </w:p>
    <w:bookmarkEnd w:id="3"/>
    <w:p w14:paraId="26ED4F6D" w14:textId="1A43A9EB" w:rsidR="00056D8D" w:rsidRDefault="00351FC2" w:rsidP="00056D8D">
      <w:pPr>
        <w:pStyle w:val="Prrafodelista"/>
        <w:tabs>
          <w:tab w:val="left" w:pos="567"/>
        </w:tabs>
        <w:spacing w:line="360" w:lineRule="auto"/>
        <w:ind w:left="567"/>
        <w:jc w:val="both"/>
        <w:rPr>
          <w:rFonts w:ascii="Palatino Linotype" w:hAnsi="Palatino Linotype" w:cs="Arial"/>
        </w:rPr>
      </w:pPr>
      <w:r>
        <w:rPr>
          <w:rFonts w:ascii="Palatino Linotype" w:hAnsi="Palatino Linotype" w:cs="Arial"/>
        </w:rPr>
        <w:t>Asimismo,</w:t>
      </w:r>
      <w:r w:rsidR="00EC4E98">
        <w:rPr>
          <w:rFonts w:ascii="Palatino Linotype" w:hAnsi="Palatino Linotype" w:cs="Arial"/>
        </w:rPr>
        <w:t xml:space="preserve"> </w:t>
      </w:r>
      <w:r w:rsidR="00CA5F14">
        <w:rPr>
          <w:rFonts w:ascii="Palatino Linotype" w:hAnsi="Palatino Linotype" w:cs="Arial"/>
        </w:rPr>
        <w:t>señaló</w:t>
      </w:r>
      <w:r w:rsidR="00EC4E98">
        <w:rPr>
          <w:rFonts w:ascii="Palatino Linotype" w:hAnsi="Palatino Linotype" w:cs="Arial"/>
        </w:rPr>
        <w:t xml:space="preserve"> que </w:t>
      </w:r>
      <w:r w:rsidR="00C40039">
        <w:rPr>
          <w:rFonts w:ascii="Palatino Linotype" w:hAnsi="Palatino Linotype" w:cs="Arial"/>
        </w:rPr>
        <w:t>en relación con</w:t>
      </w:r>
      <w:r w:rsidR="00EC4E98">
        <w:rPr>
          <w:rFonts w:ascii="Palatino Linotype" w:hAnsi="Palatino Linotype" w:cs="Arial"/>
        </w:rPr>
        <w:t xml:space="preserve"> las Metodologías que pueden ser atendidas por la Dirección de Archivo y Gestión Documental son 3 puntos:</w:t>
      </w:r>
    </w:p>
    <w:p w14:paraId="30DA5A7D" w14:textId="0C85629C" w:rsidR="00056D8D" w:rsidRDefault="00056D8D" w:rsidP="00056D8D">
      <w:pPr>
        <w:pStyle w:val="Prrafodelista"/>
        <w:tabs>
          <w:tab w:val="left" w:pos="567"/>
        </w:tabs>
        <w:spacing w:line="360" w:lineRule="auto"/>
        <w:ind w:left="567"/>
        <w:jc w:val="both"/>
        <w:rPr>
          <w:rFonts w:ascii="Palatino Linotype" w:hAnsi="Palatino Linotype" w:cs="Arial"/>
        </w:rPr>
      </w:pPr>
    </w:p>
    <w:p w14:paraId="7424C094" w14:textId="77777777" w:rsidR="00056D8D" w:rsidRPr="00056D8D" w:rsidRDefault="00056D8D" w:rsidP="00056D8D">
      <w:pPr>
        <w:pStyle w:val="Prrafodelista"/>
        <w:tabs>
          <w:tab w:val="left" w:pos="567"/>
        </w:tabs>
        <w:spacing w:line="360" w:lineRule="auto"/>
        <w:ind w:left="567"/>
        <w:jc w:val="both"/>
        <w:rPr>
          <w:rFonts w:ascii="Palatino Linotype" w:hAnsi="Palatino Linotype" w:cs="Arial"/>
        </w:rPr>
      </w:pPr>
    </w:p>
    <w:p w14:paraId="7BA55BCA" w14:textId="5F6178E2" w:rsidR="00EC4E98" w:rsidRDefault="00EC4E98" w:rsidP="00EC4E98">
      <w:pPr>
        <w:pStyle w:val="Prrafodelista"/>
        <w:numPr>
          <w:ilvl w:val="0"/>
          <w:numId w:val="21"/>
        </w:numPr>
        <w:tabs>
          <w:tab w:val="left" w:pos="567"/>
        </w:tabs>
        <w:spacing w:line="360" w:lineRule="auto"/>
        <w:jc w:val="both"/>
        <w:rPr>
          <w:rFonts w:ascii="Palatino Linotype" w:hAnsi="Palatino Linotype" w:cs="Arial"/>
        </w:rPr>
      </w:pPr>
      <w:r>
        <w:rPr>
          <w:rFonts w:ascii="Palatino Linotype" w:hAnsi="Palatino Linotype" w:cs="Arial"/>
        </w:rPr>
        <w:t>Metodología que se lleva a cabo para el tratamiento de archivos</w:t>
      </w:r>
      <w:r w:rsidR="00CA5F14">
        <w:rPr>
          <w:rFonts w:ascii="Palatino Linotype" w:hAnsi="Palatino Linotype" w:cs="Arial"/>
        </w:rPr>
        <w:t>.</w:t>
      </w:r>
    </w:p>
    <w:p w14:paraId="6E91B1EF" w14:textId="69542055" w:rsidR="00EC4E98" w:rsidRDefault="00EC4E98" w:rsidP="00EC4E98">
      <w:pPr>
        <w:pStyle w:val="Prrafodelista"/>
        <w:numPr>
          <w:ilvl w:val="0"/>
          <w:numId w:val="21"/>
        </w:numPr>
        <w:tabs>
          <w:tab w:val="left" w:pos="567"/>
        </w:tabs>
        <w:spacing w:line="360" w:lineRule="auto"/>
        <w:jc w:val="both"/>
        <w:rPr>
          <w:rFonts w:ascii="Palatino Linotype" w:hAnsi="Palatino Linotype" w:cs="Arial"/>
        </w:rPr>
      </w:pPr>
      <w:r>
        <w:rPr>
          <w:rFonts w:ascii="Palatino Linotype" w:hAnsi="Palatino Linotype" w:cs="Arial"/>
        </w:rPr>
        <w:t>Metodología de la Transferencia de información, y</w:t>
      </w:r>
    </w:p>
    <w:p w14:paraId="5B694241" w14:textId="21D29BC5" w:rsidR="00EC4E98" w:rsidRDefault="00EC4E98" w:rsidP="00EC4E98">
      <w:pPr>
        <w:pStyle w:val="Prrafodelista"/>
        <w:numPr>
          <w:ilvl w:val="0"/>
          <w:numId w:val="21"/>
        </w:numPr>
        <w:tabs>
          <w:tab w:val="left" w:pos="567"/>
        </w:tabs>
        <w:spacing w:line="360" w:lineRule="auto"/>
        <w:jc w:val="both"/>
        <w:rPr>
          <w:rFonts w:ascii="Palatino Linotype" w:hAnsi="Palatino Linotype" w:cs="Arial"/>
        </w:rPr>
      </w:pPr>
      <w:r>
        <w:rPr>
          <w:rFonts w:ascii="Palatino Linotype" w:hAnsi="Palatino Linotype" w:cs="Arial"/>
        </w:rPr>
        <w:t>El borrado seguro de</w:t>
      </w:r>
      <w:r w:rsidR="00A35366">
        <w:rPr>
          <w:rFonts w:ascii="Palatino Linotype" w:hAnsi="Palatino Linotype" w:cs="Arial"/>
        </w:rPr>
        <w:t xml:space="preserve"> </w:t>
      </w:r>
      <w:r>
        <w:rPr>
          <w:rFonts w:ascii="Palatino Linotype" w:hAnsi="Palatino Linotype" w:cs="Arial"/>
        </w:rPr>
        <w:t>la información y la gestión de riesgo.</w:t>
      </w:r>
    </w:p>
    <w:p w14:paraId="27AE8D4A" w14:textId="77777777" w:rsidR="00056D8D" w:rsidRDefault="00056D8D" w:rsidP="00056D8D">
      <w:pPr>
        <w:pStyle w:val="Prrafodelista"/>
        <w:tabs>
          <w:tab w:val="left" w:pos="567"/>
        </w:tabs>
        <w:spacing w:line="360" w:lineRule="auto"/>
        <w:ind w:left="927"/>
        <w:jc w:val="both"/>
        <w:rPr>
          <w:rFonts w:ascii="Palatino Linotype" w:hAnsi="Palatino Linotype" w:cs="Arial"/>
        </w:rPr>
      </w:pPr>
    </w:p>
    <w:p w14:paraId="46DE0E4B" w14:textId="767377B4" w:rsidR="00EC4E98" w:rsidRDefault="00E47E81" w:rsidP="00EC4E98">
      <w:pPr>
        <w:tabs>
          <w:tab w:val="left" w:pos="567"/>
        </w:tabs>
        <w:spacing w:line="360" w:lineRule="auto"/>
        <w:ind w:left="567"/>
        <w:jc w:val="both"/>
        <w:rPr>
          <w:rFonts w:ascii="Palatino Linotype" w:hAnsi="Palatino Linotype" w:cs="Arial"/>
          <w:sz w:val="24"/>
          <w:szCs w:val="24"/>
        </w:rPr>
      </w:pPr>
      <w:r w:rsidRPr="00813AB4">
        <w:rPr>
          <w:rFonts w:ascii="Palatino Linotype" w:hAnsi="Palatino Linotype" w:cs="Arial"/>
          <w:sz w:val="24"/>
          <w:szCs w:val="24"/>
        </w:rPr>
        <w:t>A</w:t>
      </w:r>
      <w:r>
        <w:rPr>
          <w:rFonts w:ascii="Palatino Linotype" w:hAnsi="Palatino Linotype" w:cs="Arial"/>
          <w:sz w:val="24"/>
          <w:szCs w:val="24"/>
        </w:rPr>
        <w:t>demás</w:t>
      </w:r>
      <w:r w:rsidR="00351FC2">
        <w:rPr>
          <w:rFonts w:ascii="Palatino Linotype" w:hAnsi="Palatino Linotype" w:cs="Arial"/>
          <w:sz w:val="24"/>
          <w:szCs w:val="24"/>
        </w:rPr>
        <w:t xml:space="preserve">, </w:t>
      </w:r>
      <w:r w:rsidR="00EC4E98" w:rsidRPr="00813AB4">
        <w:rPr>
          <w:rFonts w:ascii="Palatino Linotype" w:hAnsi="Palatino Linotype" w:cs="Arial"/>
          <w:sz w:val="24"/>
          <w:szCs w:val="24"/>
        </w:rPr>
        <w:t xml:space="preserve">señaló que no se encuentra contemplada en esos términos por la legislación, sin embargo, en términos de lo contemplado por el criterio 16/17 del </w:t>
      </w:r>
      <w:proofErr w:type="spellStart"/>
      <w:r w:rsidR="00EC4E98" w:rsidRPr="00813AB4">
        <w:rPr>
          <w:rFonts w:ascii="Palatino Linotype" w:hAnsi="Palatino Linotype" w:cs="Arial"/>
          <w:sz w:val="24"/>
          <w:szCs w:val="24"/>
        </w:rPr>
        <w:t>Inai</w:t>
      </w:r>
      <w:proofErr w:type="spellEnd"/>
      <w:r w:rsidR="00EC4E98" w:rsidRPr="00813AB4">
        <w:rPr>
          <w:rFonts w:ascii="Palatino Linotype" w:hAnsi="Palatino Linotype" w:cs="Arial"/>
          <w:sz w:val="24"/>
          <w:szCs w:val="24"/>
        </w:rPr>
        <w:t>, que refiere que los Sujetos Obligados se encuentran constreñidos hacer entrega de la expresión documental, por lo que se at</w:t>
      </w:r>
      <w:r w:rsidR="00CA5F14">
        <w:rPr>
          <w:rFonts w:ascii="Palatino Linotype" w:hAnsi="Palatino Linotype" w:cs="Arial"/>
          <w:sz w:val="24"/>
          <w:szCs w:val="24"/>
        </w:rPr>
        <w:t>e</w:t>
      </w:r>
      <w:r w:rsidR="00EC4E98" w:rsidRPr="00813AB4">
        <w:rPr>
          <w:rFonts w:ascii="Palatino Linotype" w:hAnsi="Palatino Linotype" w:cs="Arial"/>
          <w:sz w:val="24"/>
          <w:szCs w:val="24"/>
        </w:rPr>
        <w:t>nd</w:t>
      </w:r>
      <w:r w:rsidR="00CA5F14">
        <w:rPr>
          <w:rFonts w:ascii="Palatino Linotype" w:hAnsi="Palatino Linotype" w:cs="Arial"/>
          <w:sz w:val="24"/>
          <w:szCs w:val="24"/>
        </w:rPr>
        <w:t>ió</w:t>
      </w:r>
      <w:r w:rsidR="00EC4E98" w:rsidRPr="00813AB4">
        <w:rPr>
          <w:rFonts w:ascii="Palatino Linotype" w:hAnsi="Palatino Linotype" w:cs="Arial"/>
          <w:sz w:val="24"/>
          <w:szCs w:val="24"/>
        </w:rPr>
        <w:t xml:space="preserve"> </w:t>
      </w:r>
      <w:r w:rsidR="00CA5F14">
        <w:rPr>
          <w:rFonts w:ascii="Palatino Linotype" w:hAnsi="Palatino Linotype" w:cs="Arial"/>
          <w:sz w:val="24"/>
          <w:szCs w:val="24"/>
        </w:rPr>
        <w:t xml:space="preserve">señalando las ligas electrónicas en las que se pueden consultar y descargar las Leyes, Lineamientos y </w:t>
      </w:r>
      <w:r w:rsidR="00351FC2">
        <w:rPr>
          <w:rFonts w:ascii="Palatino Linotype" w:hAnsi="Palatino Linotype" w:cs="Arial"/>
          <w:sz w:val="24"/>
          <w:szCs w:val="24"/>
        </w:rPr>
        <w:t>Manuales, que</w:t>
      </w:r>
      <w:r w:rsidR="00CA5F14">
        <w:rPr>
          <w:rFonts w:ascii="Palatino Linotype" w:hAnsi="Palatino Linotype" w:cs="Arial"/>
          <w:sz w:val="24"/>
          <w:szCs w:val="24"/>
        </w:rPr>
        <w:t xml:space="preserve"> se atienden las Metodologías requeridas.</w:t>
      </w:r>
      <w:r w:rsidR="00EC4E98" w:rsidRPr="00813AB4">
        <w:rPr>
          <w:rFonts w:ascii="Palatino Linotype" w:hAnsi="Palatino Linotype" w:cs="Arial"/>
          <w:sz w:val="24"/>
          <w:szCs w:val="24"/>
        </w:rPr>
        <w:t xml:space="preserve">  </w:t>
      </w:r>
    </w:p>
    <w:p w14:paraId="3F8E2161" w14:textId="32AF5497" w:rsidR="007863B9" w:rsidRPr="00CA5189" w:rsidRDefault="007863B9" w:rsidP="007863B9">
      <w:pPr>
        <w:pStyle w:val="Prrafodelista"/>
        <w:numPr>
          <w:ilvl w:val="0"/>
          <w:numId w:val="2"/>
        </w:numPr>
        <w:tabs>
          <w:tab w:val="left" w:pos="567"/>
        </w:tabs>
        <w:spacing w:line="360" w:lineRule="auto"/>
        <w:ind w:left="567" w:hanging="283"/>
        <w:jc w:val="both"/>
        <w:rPr>
          <w:rFonts w:ascii="Palatino Linotype" w:hAnsi="Palatino Linotype" w:cs="Arial"/>
        </w:rPr>
      </w:pPr>
      <w:r w:rsidRPr="007863B9">
        <w:rPr>
          <w:rFonts w:ascii="Palatino Linotype" w:hAnsi="Palatino Linotype" w:cs="Arial"/>
          <w:b/>
        </w:rPr>
        <w:t>InformeJustificadoRR10325.STP.pdf</w:t>
      </w:r>
      <w:r w:rsidRPr="00CA5189">
        <w:rPr>
          <w:rFonts w:ascii="Palatino Linotype" w:hAnsi="Palatino Linotype" w:cs="Arial"/>
        </w:rPr>
        <w:t xml:space="preserve">: </w:t>
      </w:r>
      <w:r w:rsidRPr="00CA5189">
        <w:rPr>
          <w:rFonts w:ascii="Palatino Linotype" w:hAnsi="Palatino Linotype" w:cs="Arial"/>
          <w:szCs w:val="22"/>
        </w:rPr>
        <w:t xml:space="preserve">Documento consistente en </w:t>
      </w:r>
      <w:r>
        <w:rPr>
          <w:rFonts w:ascii="Palatino Linotype" w:hAnsi="Palatino Linotype" w:cs="Arial"/>
          <w:szCs w:val="22"/>
        </w:rPr>
        <w:t xml:space="preserve">trece </w:t>
      </w:r>
      <w:r w:rsidRPr="00CA5189">
        <w:rPr>
          <w:rFonts w:ascii="Palatino Linotype" w:hAnsi="Palatino Linotype" w:cs="Arial"/>
          <w:szCs w:val="22"/>
        </w:rPr>
        <w:t>(</w:t>
      </w:r>
      <w:r>
        <w:rPr>
          <w:rFonts w:ascii="Palatino Linotype" w:hAnsi="Palatino Linotype" w:cs="Arial"/>
          <w:szCs w:val="22"/>
        </w:rPr>
        <w:t>13)</w:t>
      </w:r>
      <w:r w:rsidRPr="00CA5189">
        <w:rPr>
          <w:rFonts w:ascii="Palatino Linotype" w:hAnsi="Palatino Linotype" w:cs="Arial"/>
          <w:szCs w:val="22"/>
        </w:rPr>
        <w:t xml:space="preserve"> fojas, con número de </w:t>
      </w:r>
      <w:r>
        <w:rPr>
          <w:rFonts w:ascii="Palatino Linotype" w:hAnsi="Palatino Linotype" w:cs="Arial"/>
          <w:szCs w:val="22"/>
        </w:rPr>
        <w:t>oficio</w:t>
      </w:r>
      <w:r w:rsidRPr="00CA5189">
        <w:rPr>
          <w:rFonts w:ascii="Palatino Linotype" w:hAnsi="Palatino Linotype" w:cs="Arial"/>
          <w:szCs w:val="22"/>
        </w:rPr>
        <w:t xml:space="preserve"> INFOEM/</w:t>
      </w:r>
      <w:r>
        <w:rPr>
          <w:rFonts w:ascii="Palatino Linotype" w:hAnsi="Palatino Linotype" w:cs="Arial"/>
          <w:szCs w:val="22"/>
        </w:rPr>
        <w:t>STP/136</w:t>
      </w:r>
      <w:r w:rsidRPr="00CA5189">
        <w:rPr>
          <w:rFonts w:ascii="Palatino Linotype" w:hAnsi="Palatino Linotype" w:cs="Arial"/>
          <w:szCs w:val="22"/>
        </w:rPr>
        <w:t>/2022, de fecha</w:t>
      </w:r>
      <w:r>
        <w:rPr>
          <w:rFonts w:ascii="Palatino Linotype" w:hAnsi="Palatino Linotype" w:cs="Arial"/>
          <w:szCs w:val="22"/>
        </w:rPr>
        <w:t xml:space="preserve"> trece</w:t>
      </w:r>
      <w:r w:rsidRPr="00CA5189">
        <w:rPr>
          <w:rFonts w:ascii="Palatino Linotype" w:hAnsi="Palatino Linotype" w:cs="Arial"/>
          <w:szCs w:val="22"/>
        </w:rPr>
        <w:t xml:space="preserve"> </w:t>
      </w:r>
      <w:r>
        <w:rPr>
          <w:rFonts w:ascii="Palatino Linotype" w:hAnsi="Palatino Linotype" w:cs="Arial"/>
          <w:szCs w:val="22"/>
        </w:rPr>
        <w:t>de junio</w:t>
      </w:r>
      <w:r w:rsidRPr="00CA5189">
        <w:rPr>
          <w:rFonts w:ascii="Palatino Linotype" w:hAnsi="Palatino Linotype" w:cs="Arial"/>
          <w:szCs w:val="22"/>
        </w:rPr>
        <w:t xml:space="preserve"> de dos mil veintidós, a través del cual</w:t>
      </w:r>
      <w:r>
        <w:rPr>
          <w:rFonts w:ascii="Palatino Linotype" w:hAnsi="Palatino Linotype" w:cs="Arial"/>
          <w:szCs w:val="22"/>
        </w:rPr>
        <w:t xml:space="preserve"> el Secretario Técnico del Pleno,</w:t>
      </w:r>
      <w:r w:rsidRPr="00CA5189">
        <w:rPr>
          <w:rFonts w:ascii="Palatino Linotype" w:hAnsi="Palatino Linotype" w:cs="Arial"/>
          <w:szCs w:val="22"/>
        </w:rPr>
        <w:t xml:space="preserve"> remit</w:t>
      </w:r>
      <w:r>
        <w:rPr>
          <w:rFonts w:ascii="Palatino Linotype" w:hAnsi="Palatino Linotype" w:cs="Arial"/>
          <w:szCs w:val="22"/>
        </w:rPr>
        <w:t>ió</w:t>
      </w:r>
      <w:r w:rsidRPr="00CA5189">
        <w:rPr>
          <w:rFonts w:ascii="Palatino Linotype" w:hAnsi="Palatino Linotype" w:cs="Arial"/>
          <w:szCs w:val="22"/>
        </w:rPr>
        <w:t xml:space="preserve"> su informe justificado al Titular de la Unidad de Transparencia, </w:t>
      </w:r>
      <w:r w:rsidRPr="00C40039">
        <w:rPr>
          <w:rFonts w:ascii="Palatino Linotype" w:hAnsi="Palatino Linotype" w:cs="Arial"/>
          <w:szCs w:val="22"/>
        </w:rPr>
        <w:t>modificando su respuesta inicial</w:t>
      </w:r>
      <w:r w:rsidRPr="00CA5189">
        <w:rPr>
          <w:rFonts w:ascii="Palatino Linotype" w:hAnsi="Palatino Linotype" w:cs="Arial"/>
          <w:szCs w:val="22"/>
        </w:rPr>
        <w:t>, señalando sustancialmente lo siguiente:</w:t>
      </w:r>
    </w:p>
    <w:p w14:paraId="4AA35B6E" w14:textId="77777777" w:rsidR="007863B9" w:rsidRPr="00CA5189" w:rsidRDefault="007863B9" w:rsidP="007863B9">
      <w:pPr>
        <w:pStyle w:val="Prrafodelista"/>
        <w:ind w:left="567" w:hanging="283"/>
        <w:rPr>
          <w:rFonts w:ascii="Palatino Linotype" w:hAnsi="Palatino Linotype" w:cs="Arial"/>
        </w:rPr>
      </w:pPr>
    </w:p>
    <w:p w14:paraId="51142C40" w14:textId="60A44E98" w:rsidR="004959BD" w:rsidRDefault="007863B9" w:rsidP="007863B9">
      <w:pPr>
        <w:pStyle w:val="Prrafodelista"/>
        <w:numPr>
          <w:ilvl w:val="0"/>
          <w:numId w:val="19"/>
        </w:numPr>
        <w:spacing w:line="360" w:lineRule="auto"/>
        <w:ind w:left="567" w:hanging="283"/>
        <w:jc w:val="both"/>
        <w:rPr>
          <w:rFonts w:ascii="Palatino Linotype" w:hAnsi="Palatino Linotype" w:cs="Arial"/>
        </w:rPr>
      </w:pPr>
      <w:r>
        <w:rPr>
          <w:rFonts w:ascii="Palatino Linotype" w:hAnsi="Palatino Linotype" w:cs="Arial"/>
        </w:rPr>
        <w:t>En relación al punto 1,</w:t>
      </w:r>
      <w:r w:rsidR="004959BD">
        <w:rPr>
          <w:rFonts w:ascii="Palatino Linotype" w:hAnsi="Palatino Linotype" w:cs="Arial"/>
        </w:rPr>
        <w:t xml:space="preserve"> descrito en la solicitud de información se confirma la respuesta otorgada, mediante oficio número INFOEM/STP/111/2022.</w:t>
      </w:r>
    </w:p>
    <w:p w14:paraId="6BE81B5A" w14:textId="4437AA37" w:rsidR="007863B9" w:rsidRDefault="007863B9" w:rsidP="00574D1E">
      <w:pPr>
        <w:pStyle w:val="Prrafodelista"/>
        <w:numPr>
          <w:ilvl w:val="0"/>
          <w:numId w:val="19"/>
        </w:numPr>
        <w:spacing w:line="360" w:lineRule="auto"/>
        <w:ind w:left="567" w:hanging="283"/>
        <w:jc w:val="both"/>
        <w:rPr>
          <w:rFonts w:ascii="Palatino Linotype" w:hAnsi="Palatino Linotype" w:cs="Arial"/>
        </w:rPr>
      </w:pPr>
      <w:r w:rsidRPr="004959BD">
        <w:rPr>
          <w:rFonts w:ascii="Palatino Linotype" w:hAnsi="Palatino Linotype" w:cs="Arial"/>
        </w:rPr>
        <w:t xml:space="preserve"> En relación a los puntos 2, 3, 4, 6, 8, 10, 12, 14, 15, 16 y 17, señaló que no existe fuente obligacional establecida en la Ley de Protección de Datos, mediante la cual se deba aprobar la metodología referida.</w:t>
      </w:r>
    </w:p>
    <w:p w14:paraId="2689D9E5" w14:textId="27C77D06" w:rsidR="004959BD" w:rsidRDefault="004959BD" w:rsidP="00D7466A">
      <w:pPr>
        <w:pStyle w:val="Prrafodelista"/>
        <w:numPr>
          <w:ilvl w:val="0"/>
          <w:numId w:val="19"/>
        </w:numPr>
        <w:spacing w:line="360" w:lineRule="auto"/>
        <w:ind w:left="567" w:hanging="283"/>
        <w:jc w:val="both"/>
        <w:rPr>
          <w:rFonts w:ascii="Palatino Linotype" w:hAnsi="Palatino Linotype" w:cs="Arial"/>
        </w:rPr>
      </w:pPr>
      <w:r>
        <w:rPr>
          <w:rFonts w:ascii="Palatino Linotype" w:hAnsi="Palatino Linotype" w:cs="Arial"/>
        </w:rPr>
        <w:lastRenderedPageBreak/>
        <w:t>5, 7, 9, 11 y 13 descritos en la solicitud de información señaló que de acuerdo a lo dispuesto en el artículo 49 la Ley de Protección de Datos Personales en Posesión de los Sujetos Obligados del Estado de México y Municipios, se encuentran los elementos contenidos en el Documento de Seguridad, los cuales integran el documento de seguridad.</w:t>
      </w:r>
    </w:p>
    <w:p w14:paraId="278EE5B2" w14:textId="77777777" w:rsidR="00D95B18" w:rsidRDefault="00D95B18" w:rsidP="00D7466A">
      <w:pPr>
        <w:spacing w:after="0" w:line="360" w:lineRule="auto"/>
        <w:ind w:left="284"/>
        <w:jc w:val="both"/>
        <w:rPr>
          <w:rFonts w:ascii="Palatino Linotype" w:hAnsi="Palatino Linotype" w:cs="Arial"/>
        </w:rPr>
      </w:pPr>
    </w:p>
    <w:p w14:paraId="101DE2D5" w14:textId="09E809AE" w:rsidR="001B010B" w:rsidRPr="00EF2C43" w:rsidRDefault="001B010B" w:rsidP="00D7466A">
      <w:pPr>
        <w:pStyle w:val="Prrafodelista"/>
        <w:numPr>
          <w:ilvl w:val="0"/>
          <w:numId w:val="2"/>
        </w:numPr>
        <w:tabs>
          <w:tab w:val="left" w:pos="567"/>
        </w:tabs>
        <w:spacing w:line="360" w:lineRule="auto"/>
        <w:ind w:left="567" w:hanging="283"/>
        <w:jc w:val="both"/>
        <w:rPr>
          <w:rFonts w:ascii="Palatino Linotype" w:hAnsi="Palatino Linotype" w:cs="Arial"/>
        </w:rPr>
      </w:pPr>
      <w:r w:rsidRPr="001B010B">
        <w:rPr>
          <w:rFonts w:ascii="Palatino Linotype" w:hAnsi="Palatino Linotype" w:cs="Arial"/>
          <w:b/>
        </w:rPr>
        <w:t>InformeJustificadoRR10325.CIOCV.pdf</w:t>
      </w:r>
      <w:r w:rsidRPr="00CA5189">
        <w:rPr>
          <w:rFonts w:ascii="Palatino Linotype" w:hAnsi="Palatino Linotype" w:cs="Arial"/>
        </w:rPr>
        <w:t xml:space="preserve">: </w:t>
      </w:r>
      <w:r w:rsidRPr="00CA5189">
        <w:rPr>
          <w:rFonts w:ascii="Palatino Linotype" w:hAnsi="Palatino Linotype" w:cs="Arial"/>
          <w:szCs w:val="22"/>
        </w:rPr>
        <w:t xml:space="preserve">Documento consistente en </w:t>
      </w:r>
      <w:r>
        <w:rPr>
          <w:rFonts w:ascii="Palatino Linotype" w:hAnsi="Palatino Linotype" w:cs="Arial"/>
          <w:szCs w:val="22"/>
        </w:rPr>
        <w:t xml:space="preserve">diecinueve </w:t>
      </w:r>
      <w:r w:rsidRPr="00CA5189">
        <w:rPr>
          <w:rFonts w:ascii="Palatino Linotype" w:hAnsi="Palatino Linotype" w:cs="Arial"/>
          <w:szCs w:val="22"/>
        </w:rPr>
        <w:t>(</w:t>
      </w:r>
      <w:r>
        <w:rPr>
          <w:rFonts w:ascii="Palatino Linotype" w:hAnsi="Palatino Linotype" w:cs="Arial"/>
          <w:szCs w:val="22"/>
        </w:rPr>
        <w:t>19)</w:t>
      </w:r>
      <w:r w:rsidRPr="00CA5189">
        <w:rPr>
          <w:rFonts w:ascii="Palatino Linotype" w:hAnsi="Palatino Linotype" w:cs="Arial"/>
          <w:szCs w:val="22"/>
        </w:rPr>
        <w:t xml:space="preserve"> fojas, con número de </w:t>
      </w:r>
      <w:r>
        <w:rPr>
          <w:rFonts w:ascii="Palatino Linotype" w:hAnsi="Palatino Linotype" w:cs="Arial"/>
          <w:szCs w:val="22"/>
        </w:rPr>
        <w:t>oficio</w:t>
      </w:r>
      <w:r w:rsidRPr="00CA5189">
        <w:rPr>
          <w:rFonts w:ascii="Palatino Linotype" w:hAnsi="Palatino Linotype" w:cs="Arial"/>
          <w:szCs w:val="22"/>
        </w:rPr>
        <w:t xml:space="preserve"> INFOEM/</w:t>
      </w:r>
      <w:r>
        <w:rPr>
          <w:rFonts w:ascii="Palatino Linotype" w:hAnsi="Palatino Linotype" w:cs="Arial"/>
          <w:szCs w:val="22"/>
        </w:rPr>
        <w:t>CI_OCV/0323</w:t>
      </w:r>
      <w:r w:rsidRPr="00CA5189">
        <w:rPr>
          <w:rFonts w:ascii="Palatino Linotype" w:hAnsi="Palatino Linotype" w:cs="Arial"/>
          <w:szCs w:val="22"/>
        </w:rPr>
        <w:t>/2022, de fecha</w:t>
      </w:r>
      <w:r>
        <w:rPr>
          <w:rFonts w:ascii="Palatino Linotype" w:hAnsi="Palatino Linotype" w:cs="Arial"/>
          <w:szCs w:val="22"/>
        </w:rPr>
        <w:t xml:space="preserve"> nueve</w:t>
      </w:r>
      <w:r w:rsidRPr="00CA5189">
        <w:rPr>
          <w:rFonts w:ascii="Palatino Linotype" w:hAnsi="Palatino Linotype" w:cs="Arial"/>
          <w:szCs w:val="22"/>
        </w:rPr>
        <w:t xml:space="preserve"> </w:t>
      </w:r>
      <w:r>
        <w:rPr>
          <w:rFonts w:ascii="Palatino Linotype" w:hAnsi="Palatino Linotype" w:cs="Arial"/>
          <w:szCs w:val="22"/>
        </w:rPr>
        <w:t>de junio</w:t>
      </w:r>
      <w:r w:rsidRPr="00CA5189">
        <w:rPr>
          <w:rFonts w:ascii="Palatino Linotype" w:hAnsi="Palatino Linotype" w:cs="Arial"/>
          <w:szCs w:val="22"/>
        </w:rPr>
        <w:t xml:space="preserve"> de dos mil veintidós, a través del cual</w:t>
      </w:r>
      <w:r>
        <w:rPr>
          <w:rFonts w:ascii="Palatino Linotype" w:hAnsi="Palatino Linotype" w:cs="Arial"/>
          <w:szCs w:val="22"/>
        </w:rPr>
        <w:t xml:space="preserve"> el Contralor Interno y Titular del Órgano de Control y Vigilancia,</w:t>
      </w:r>
      <w:r w:rsidRPr="00CA5189">
        <w:rPr>
          <w:rFonts w:ascii="Palatino Linotype" w:hAnsi="Palatino Linotype" w:cs="Arial"/>
          <w:szCs w:val="22"/>
        </w:rPr>
        <w:t xml:space="preserve"> remit</w:t>
      </w:r>
      <w:r>
        <w:rPr>
          <w:rFonts w:ascii="Palatino Linotype" w:hAnsi="Palatino Linotype" w:cs="Arial"/>
          <w:szCs w:val="22"/>
        </w:rPr>
        <w:t>ió</w:t>
      </w:r>
      <w:r w:rsidRPr="00CA5189">
        <w:rPr>
          <w:rFonts w:ascii="Palatino Linotype" w:hAnsi="Palatino Linotype" w:cs="Arial"/>
          <w:szCs w:val="22"/>
        </w:rPr>
        <w:t xml:space="preserve"> su informe justificado al Titular de la Unidad de Transparencia, </w:t>
      </w:r>
      <w:r w:rsidR="00F84A4F" w:rsidRPr="00C40039">
        <w:rPr>
          <w:rFonts w:ascii="Palatino Linotype" w:hAnsi="Palatino Linotype" w:cs="Arial"/>
          <w:szCs w:val="22"/>
        </w:rPr>
        <w:t>confirmando</w:t>
      </w:r>
      <w:r w:rsidRPr="00C40039">
        <w:rPr>
          <w:rFonts w:ascii="Palatino Linotype" w:hAnsi="Palatino Linotype" w:cs="Arial"/>
          <w:szCs w:val="22"/>
        </w:rPr>
        <w:t xml:space="preserve"> su respuesta inicial</w:t>
      </w:r>
      <w:r w:rsidRPr="00CA5189">
        <w:rPr>
          <w:rFonts w:ascii="Palatino Linotype" w:hAnsi="Palatino Linotype" w:cs="Arial"/>
          <w:szCs w:val="22"/>
        </w:rPr>
        <w:t xml:space="preserve">, señalando </w:t>
      </w:r>
      <w:r w:rsidR="00F84A4F">
        <w:rPr>
          <w:rFonts w:ascii="Palatino Linotype" w:hAnsi="Palatino Linotype" w:cs="Arial"/>
          <w:szCs w:val="22"/>
        </w:rPr>
        <w:t>que los documentos de seguridad serán de observancia obligatoria para los sujetos obligados, encargados y demás personas que realizan algún tipo de tratamiento a los datos personales, los cuales serán denominados “Sistema de Gestión de la Protección de Datos Personales” y “Documento de Seguridad”.</w:t>
      </w:r>
    </w:p>
    <w:p w14:paraId="25C81C8C" w14:textId="77777777" w:rsidR="00EF2C43" w:rsidRPr="00EF2C43" w:rsidRDefault="00EF2C43" w:rsidP="00EF2C43">
      <w:pPr>
        <w:pStyle w:val="Prrafodelista"/>
        <w:tabs>
          <w:tab w:val="left" w:pos="567"/>
        </w:tabs>
        <w:spacing w:line="360" w:lineRule="auto"/>
        <w:ind w:left="567"/>
        <w:jc w:val="both"/>
        <w:rPr>
          <w:rFonts w:ascii="Palatino Linotype" w:hAnsi="Palatino Linotype" w:cs="Arial"/>
        </w:rPr>
      </w:pPr>
    </w:p>
    <w:p w14:paraId="1DDEDD99" w14:textId="70D3DB25" w:rsidR="00EF2C43" w:rsidRPr="00CA5189" w:rsidRDefault="00EF2C43" w:rsidP="00EF2C43">
      <w:pPr>
        <w:pStyle w:val="Prrafodelista"/>
        <w:numPr>
          <w:ilvl w:val="0"/>
          <w:numId w:val="2"/>
        </w:numPr>
        <w:tabs>
          <w:tab w:val="left" w:pos="567"/>
        </w:tabs>
        <w:spacing w:line="360" w:lineRule="auto"/>
        <w:ind w:left="567" w:hanging="283"/>
        <w:jc w:val="both"/>
        <w:rPr>
          <w:rFonts w:ascii="Palatino Linotype" w:hAnsi="Palatino Linotype" w:cs="Arial"/>
        </w:rPr>
      </w:pPr>
      <w:r w:rsidRPr="00EF2C43">
        <w:rPr>
          <w:rFonts w:ascii="Palatino Linotype" w:hAnsi="Palatino Linotype" w:cs="Arial"/>
          <w:b/>
        </w:rPr>
        <w:t>InformeJustificadoRecurso10325UT.pdf</w:t>
      </w:r>
      <w:r w:rsidRPr="00CA5189">
        <w:rPr>
          <w:rFonts w:ascii="Palatino Linotype" w:hAnsi="Palatino Linotype" w:cs="Arial"/>
        </w:rPr>
        <w:t xml:space="preserve">: </w:t>
      </w:r>
      <w:r w:rsidRPr="00CA5189">
        <w:rPr>
          <w:rFonts w:ascii="Palatino Linotype" w:hAnsi="Palatino Linotype" w:cs="Arial"/>
          <w:szCs w:val="22"/>
        </w:rPr>
        <w:t xml:space="preserve">Documento consistente en </w:t>
      </w:r>
      <w:r w:rsidR="0004778B">
        <w:rPr>
          <w:rFonts w:ascii="Palatino Linotype" w:hAnsi="Palatino Linotype" w:cs="Arial"/>
          <w:szCs w:val="22"/>
        </w:rPr>
        <w:t>treinta y dos</w:t>
      </w:r>
      <w:r>
        <w:rPr>
          <w:rFonts w:ascii="Palatino Linotype" w:hAnsi="Palatino Linotype" w:cs="Arial"/>
          <w:szCs w:val="22"/>
        </w:rPr>
        <w:t xml:space="preserve"> </w:t>
      </w:r>
      <w:r w:rsidRPr="00CA5189">
        <w:rPr>
          <w:rFonts w:ascii="Palatino Linotype" w:hAnsi="Palatino Linotype" w:cs="Arial"/>
          <w:szCs w:val="22"/>
        </w:rPr>
        <w:t>(</w:t>
      </w:r>
      <w:r w:rsidR="0004778B">
        <w:rPr>
          <w:rFonts w:ascii="Palatino Linotype" w:hAnsi="Palatino Linotype" w:cs="Arial"/>
          <w:szCs w:val="22"/>
        </w:rPr>
        <w:t>32</w:t>
      </w:r>
      <w:r>
        <w:rPr>
          <w:rFonts w:ascii="Palatino Linotype" w:hAnsi="Palatino Linotype" w:cs="Arial"/>
          <w:szCs w:val="22"/>
        </w:rPr>
        <w:t>)</w:t>
      </w:r>
      <w:r w:rsidRPr="00CA5189">
        <w:rPr>
          <w:rFonts w:ascii="Palatino Linotype" w:hAnsi="Palatino Linotype" w:cs="Arial"/>
          <w:szCs w:val="22"/>
        </w:rPr>
        <w:t xml:space="preserve"> fojas, con número de </w:t>
      </w:r>
      <w:r>
        <w:rPr>
          <w:rFonts w:ascii="Palatino Linotype" w:hAnsi="Palatino Linotype" w:cs="Arial"/>
          <w:szCs w:val="22"/>
        </w:rPr>
        <w:t>oficio</w:t>
      </w:r>
      <w:r w:rsidRPr="00CA5189">
        <w:rPr>
          <w:rFonts w:ascii="Palatino Linotype" w:hAnsi="Palatino Linotype" w:cs="Arial"/>
          <w:szCs w:val="22"/>
        </w:rPr>
        <w:t xml:space="preserve"> INFOEM/</w:t>
      </w:r>
      <w:r w:rsidR="0004778B">
        <w:rPr>
          <w:rFonts w:ascii="Palatino Linotype" w:hAnsi="Palatino Linotype" w:cs="Arial"/>
          <w:szCs w:val="22"/>
        </w:rPr>
        <w:t>UT</w:t>
      </w:r>
      <w:r>
        <w:rPr>
          <w:rFonts w:ascii="Palatino Linotype" w:hAnsi="Palatino Linotype" w:cs="Arial"/>
          <w:szCs w:val="22"/>
        </w:rPr>
        <w:t>/</w:t>
      </w:r>
      <w:r w:rsidR="0004778B">
        <w:rPr>
          <w:rFonts w:ascii="Palatino Linotype" w:hAnsi="Palatino Linotype" w:cs="Arial"/>
          <w:szCs w:val="22"/>
        </w:rPr>
        <w:t>477</w:t>
      </w:r>
      <w:r w:rsidRPr="00CA5189">
        <w:rPr>
          <w:rFonts w:ascii="Palatino Linotype" w:hAnsi="Palatino Linotype" w:cs="Arial"/>
          <w:szCs w:val="22"/>
        </w:rPr>
        <w:t>/2022, de fecha</w:t>
      </w:r>
      <w:r>
        <w:rPr>
          <w:rFonts w:ascii="Palatino Linotype" w:hAnsi="Palatino Linotype" w:cs="Arial"/>
          <w:szCs w:val="22"/>
        </w:rPr>
        <w:t xml:space="preserve"> </w:t>
      </w:r>
      <w:r w:rsidR="0004778B">
        <w:rPr>
          <w:rFonts w:ascii="Palatino Linotype" w:hAnsi="Palatino Linotype" w:cs="Arial"/>
          <w:szCs w:val="22"/>
        </w:rPr>
        <w:t>catorc</w:t>
      </w:r>
      <w:r>
        <w:rPr>
          <w:rFonts w:ascii="Palatino Linotype" w:hAnsi="Palatino Linotype" w:cs="Arial"/>
          <w:szCs w:val="22"/>
        </w:rPr>
        <w:t>e</w:t>
      </w:r>
      <w:r w:rsidRPr="00CA5189">
        <w:rPr>
          <w:rFonts w:ascii="Palatino Linotype" w:hAnsi="Palatino Linotype" w:cs="Arial"/>
          <w:szCs w:val="22"/>
        </w:rPr>
        <w:t xml:space="preserve"> </w:t>
      </w:r>
      <w:r>
        <w:rPr>
          <w:rFonts w:ascii="Palatino Linotype" w:hAnsi="Palatino Linotype" w:cs="Arial"/>
          <w:szCs w:val="22"/>
        </w:rPr>
        <w:t>de junio</w:t>
      </w:r>
      <w:r w:rsidRPr="00CA5189">
        <w:rPr>
          <w:rFonts w:ascii="Palatino Linotype" w:hAnsi="Palatino Linotype" w:cs="Arial"/>
          <w:szCs w:val="22"/>
        </w:rPr>
        <w:t xml:space="preserve"> de dos mil veintidós, a través del cual</w:t>
      </w:r>
      <w:r>
        <w:rPr>
          <w:rFonts w:ascii="Palatino Linotype" w:hAnsi="Palatino Linotype" w:cs="Arial"/>
          <w:szCs w:val="22"/>
        </w:rPr>
        <w:t xml:space="preserve"> el</w:t>
      </w:r>
      <w:r w:rsidRPr="00CA5189">
        <w:rPr>
          <w:rFonts w:ascii="Palatino Linotype" w:hAnsi="Palatino Linotype" w:cs="Arial"/>
          <w:szCs w:val="22"/>
        </w:rPr>
        <w:t xml:space="preserve"> Titular de la Unidad de Transparencia, </w:t>
      </w:r>
      <w:r w:rsidR="0004778B" w:rsidRPr="00CA5189">
        <w:rPr>
          <w:rFonts w:ascii="Palatino Linotype" w:hAnsi="Palatino Linotype" w:cs="Arial"/>
          <w:szCs w:val="22"/>
        </w:rPr>
        <w:t>remit</w:t>
      </w:r>
      <w:r w:rsidR="0004778B">
        <w:rPr>
          <w:rFonts w:ascii="Palatino Linotype" w:hAnsi="Palatino Linotype" w:cs="Arial"/>
          <w:szCs w:val="22"/>
        </w:rPr>
        <w:t>ió</w:t>
      </w:r>
      <w:r w:rsidR="0004778B" w:rsidRPr="00CA5189">
        <w:rPr>
          <w:rFonts w:ascii="Palatino Linotype" w:hAnsi="Palatino Linotype" w:cs="Arial"/>
          <w:szCs w:val="22"/>
        </w:rPr>
        <w:t xml:space="preserve"> su informe justificado </w:t>
      </w:r>
      <w:r w:rsidR="003F5E54">
        <w:rPr>
          <w:rFonts w:ascii="Palatino Linotype" w:hAnsi="Palatino Linotype" w:cs="Arial"/>
          <w:szCs w:val="22"/>
        </w:rPr>
        <w:t>a través de las constancias que integran el expediente electrónico del SAIMEX, así como de los informes remitidos por cada una de las Unidades Administrativas que integra el Sujeto Obligado.</w:t>
      </w:r>
    </w:p>
    <w:bookmarkEnd w:id="2"/>
    <w:p w14:paraId="38FEF722" w14:textId="77777777" w:rsidR="0048753C" w:rsidRDefault="0048753C" w:rsidP="00084DBD">
      <w:pPr>
        <w:pStyle w:val="Sinespaciado"/>
        <w:spacing w:line="360" w:lineRule="auto"/>
        <w:jc w:val="both"/>
        <w:rPr>
          <w:rFonts w:ascii="Palatino Linotype" w:hAnsi="Palatino Linotype" w:cs="Arial"/>
          <w:b/>
          <w:sz w:val="28"/>
        </w:rPr>
      </w:pPr>
    </w:p>
    <w:p w14:paraId="2044D0B2" w14:textId="3227B95D" w:rsidR="00084DBD" w:rsidRPr="00C220D0" w:rsidRDefault="00084DBD" w:rsidP="00084DBD">
      <w:pPr>
        <w:pStyle w:val="Sinespaciado"/>
        <w:spacing w:line="360" w:lineRule="auto"/>
        <w:jc w:val="both"/>
        <w:rPr>
          <w:rFonts w:ascii="Palatino Linotype" w:hAnsi="Palatino Linotype" w:cs="Arial"/>
          <w:b/>
          <w:sz w:val="28"/>
          <w:szCs w:val="28"/>
        </w:rPr>
      </w:pPr>
      <w:r>
        <w:rPr>
          <w:rFonts w:ascii="Palatino Linotype" w:hAnsi="Palatino Linotype" w:cs="Arial"/>
          <w:b/>
          <w:sz w:val="28"/>
        </w:rPr>
        <w:t>S</w:t>
      </w:r>
      <w:r w:rsidR="00FA425B">
        <w:rPr>
          <w:rFonts w:ascii="Palatino Linotype" w:hAnsi="Palatino Linotype" w:cs="Arial"/>
          <w:b/>
          <w:sz w:val="28"/>
        </w:rPr>
        <w:t>EX</w:t>
      </w:r>
      <w:r>
        <w:rPr>
          <w:rFonts w:ascii="Palatino Linotype" w:hAnsi="Palatino Linotype" w:cs="Arial"/>
          <w:b/>
          <w:sz w:val="28"/>
        </w:rPr>
        <w:t>T</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B0708DF" w14:textId="77777777" w:rsidR="00084DBD" w:rsidRPr="00667998" w:rsidRDefault="00084DBD" w:rsidP="00084DB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FA425B">
        <w:rPr>
          <w:rFonts w:ascii="Palatino Linotype" w:hAnsi="Palatino Linotype" w:cs="Arial"/>
          <w:sz w:val="24"/>
          <w:szCs w:val="24"/>
        </w:rPr>
        <w:t>quince</w:t>
      </w:r>
      <w:r>
        <w:rPr>
          <w:rFonts w:ascii="Palatino Linotype" w:hAnsi="Palatino Linotype" w:cs="Arial"/>
          <w:sz w:val="24"/>
          <w:szCs w:val="24"/>
        </w:rPr>
        <w:t xml:space="preserve"> de ju</w:t>
      </w:r>
      <w:r w:rsidR="00FA425B">
        <w:rPr>
          <w:rFonts w:ascii="Palatino Linotype" w:hAnsi="Palatino Linotype" w:cs="Arial"/>
          <w:sz w:val="24"/>
          <w:szCs w:val="24"/>
        </w:rPr>
        <w:t>l</w:t>
      </w:r>
      <w:r>
        <w:rPr>
          <w:rFonts w:ascii="Palatino Linotype" w:hAnsi="Palatino Linotype" w:cs="Arial"/>
          <w:sz w:val="24"/>
          <w:szCs w:val="24"/>
        </w:rPr>
        <w:t>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7EBFC13" w14:textId="77777777" w:rsidR="00084DBD" w:rsidRDefault="00084DBD" w:rsidP="00084DBD">
      <w:pPr>
        <w:spacing w:after="0" w:line="360" w:lineRule="auto"/>
        <w:rPr>
          <w:rFonts w:ascii="Palatino Linotype" w:hAnsi="Palatino Linotype" w:cs="Arial"/>
          <w:b/>
          <w:sz w:val="28"/>
        </w:rPr>
      </w:pPr>
    </w:p>
    <w:p w14:paraId="23322D0F"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F76F37" w14:textId="77777777" w:rsidR="00084DBD"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D7277DB"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B6CF575"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C398413" w14:textId="77777777" w:rsidR="00056D8D" w:rsidRDefault="00056D8D" w:rsidP="00084DBD">
      <w:pPr>
        <w:spacing w:after="0" w:line="360" w:lineRule="auto"/>
        <w:jc w:val="both"/>
        <w:rPr>
          <w:rFonts w:ascii="Palatino Linotype" w:hAnsi="Palatino Linotype"/>
          <w:sz w:val="24"/>
          <w:szCs w:val="24"/>
        </w:rPr>
      </w:pPr>
    </w:p>
    <w:p w14:paraId="23EB03E0" w14:textId="77777777" w:rsidR="00056D8D" w:rsidRDefault="00056D8D" w:rsidP="00084DBD">
      <w:pPr>
        <w:spacing w:after="0" w:line="360" w:lineRule="auto"/>
        <w:jc w:val="both"/>
        <w:rPr>
          <w:rFonts w:ascii="Palatino Linotype" w:hAnsi="Palatino Linotype"/>
          <w:sz w:val="24"/>
          <w:szCs w:val="24"/>
        </w:rPr>
      </w:pPr>
    </w:p>
    <w:p w14:paraId="7E116EBB" w14:textId="02020E4B"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D1E4FB"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84A647F"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8FE4AF4"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E8E655B" w14:textId="77777777" w:rsidR="00084DBD"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27D3316C" w14:textId="77777777" w:rsidR="00084DBD" w:rsidRDefault="00084DBD" w:rsidP="00084DBD">
      <w:pPr>
        <w:spacing w:after="0" w:line="360" w:lineRule="auto"/>
        <w:jc w:val="both"/>
        <w:rPr>
          <w:rFonts w:ascii="Palatino Linotype" w:hAnsi="Palatino Linotype"/>
          <w:sz w:val="24"/>
          <w:szCs w:val="24"/>
        </w:rPr>
      </w:pPr>
    </w:p>
    <w:p w14:paraId="6C1BBC25" w14:textId="77777777" w:rsidR="00084DBD" w:rsidRPr="000A7EB9" w:rsidRDefault="00084DBD" w:rsidP="00084DBD">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7F0DD551" w14:textId="77777777" w:rsidR="00084DBD" w:rsidRPr="000A7EB9" w:rsidRDefault="00084DBD" w:rsidP="00084DBD">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50BD8A9F" w14:textId="77777777" w:rsidR="00084DBD" w:rsidRPr="000A7EB9" w:rsidRDefault="00084DBD" w:rsidP="00084DBD">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127BDBE4" w14:textId="77777777" w:rsidR="00084DBD" w:rsidRPr="000A7EB9" w:rsidRDefault="00084DBD" w:rsidP="00084DBD">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5DE53B6E" w14:textId="77777777" w:rsidR="0048753C"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 xml:space="preserve"> </w:t>
      </w:r>
    </w:p>
    <w:p w14:paraId="4C5114DB" w14:textId="285B9EBB"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739B9F0" w14:textId="3FBC8293" w:rsidR="00084DBD"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C9F1B3A"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EE487C3"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039423F"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w:t>
      </w:r>
      <w:r w:rsidRPr="000A7EB9">
        <w:rPr>
          <w:rFonts w:ascii="Palatino Linotype" w:hAnsi="Palatino Linotype"/>
          <w:sz w:val="24"/>
          <w:szCs w:val="24"/>
        </w:rPr>
        <w:lastRenderedPageBreak/>
        <w:t>impide la tramitación de los recursos dentro de los términos legales previamente establecidos por la Ley, por tratarse de causas de fuerza mayor.</w:t>
      </w:r>
    </w:p>
    <w:p w14:paraId="4FAF2ED9" w14:textId="77777777" w:rsidR="00084DBD" w:rsidRPr="000A7EB9" w:rsidRDefault="00084DBD" w:rsidP="00084DBD">
      <w:pPr>
        <w:spacing w:after="0" w:line="360" w:lineRule="auto"/>
        <w:jc w:val="both"/>
        <w:rPr>
          <w:rFonts w:ascii="Palatino Linotype" w:hAnsi="Palatino Linotype"/>
          <w:sz w:val="24"/>
          <w:szCs w:val="24"/>
        </w:rPr>
      </w:pPr>
    </w:p>
    <w:p w14:paraId="0EA50B02"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6CA40CD6"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C8D6806"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7DC98CE"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4DEDC98" w14:textId="77777777" w:rsidR="00084DBD" w:rsidRPr="000A7EB9"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64C1912D" w14:textId="77777777" w:rsidR="00084DBD" w:rsidRPr="000A7EB9" w:rsidRDefault="00084DBD" w:rsidP="00084DBD">
      <w:pPr>
        <w:spacing w:after="0" w:line="360" w:lineRule="auto"/>
        <w:jc w:val="both"/>
        <w:rPr>
          <w:rFonts w:ascii="Palatino Linotype" w:hAnsi="Palatino Linotype"/>
          <w:sz w:val="24"/>
          <w:szCs w:val="24"/>
        </w:rPr>
      </w:pPr>
    </w:p>
    <w:p w14:paraId="70EB6301" w14:textId="77777777" w:rsidR="00084DBD" w:rsidRDefault="00084DBD" w:rsidP="00084DBD">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14220A4" w14:textId="77777777" w:rsidR="00084DBD" w:rsidRDefault="00084DBD" w:rsidP="00FA425B">
      <w:pPr>
        <w:spacing w:after="0" w:line="360" w:lineRule="auto"/>
        <w:rPr>
          <w:rFonts w:ascii="Palatino Linotype" w:hAnsi="Palatino Linotype" w:cs="Arial"/>
          <w:b/>
          <w:sz w:val="24"/>
        </w:rPr>
      </w:pPr>
    </w:p>
    <w:p w14:paraId="4E206E6C" w14:textId="77777777" w:rsidR="0048753C" w:rsidRDefault="0048753C" w:rsidP="00FA425B">
      <w:pPr>
        <w:spacing w:after="0" w:line="360" w:lineRule="auto"/>
        <w:jc w:val="both"/>
        <w:rPr>
          <w:rFonts w:ascii="Palatino Linotype" w:hAnsi="Palatino Linotype" w:cs="Arial"/>
          <w:b/>
          <w:sz w:val="28"/>
        </w:rPr>
      </w:pPr>
    </w:p>
    <w:p w14:paraId="20A0D66D" w14:textId="77777777" w:rsidR="0048753C" w:rsidRDefault="0048753C" w:rsidP="00FA425B">
      <w:pPr>
        <w:spacing w:after="0" w:line="360" w:lineRule="auto"/>
        <w:jc w:val="both"/>
        <w:rPr>
          <w:rFonts w:ascii="Palatino Linotype" w:hAnsi="Palatino Linotype" w:cs="Arial"/>
          <w:b/>
          <w:sz w:val="28"/>
        </w:rPr>
      </w:pPr>
    </w:p>
    <w:p w14:paraId="4E962344" w14:textId="77777777" w:rsidR="0048753C" w:rsidRDefault="0048753C" w:rsidP="00FA425B">
      <w:pPr>
        <w:spacing w:after="0" w:line="360" w:lineRule="auto"/>
        <w:jc w:val="both"/>
        <w:rPr>
          <w:rFonts w:ascii="Palatino Linotype" w:hAnsi="Palatino Linotype" w:cs="Arial"/>
          <w:b/>
          <w:sz w:val="28"/>
        </w:rPr>
      </w:pPr>
    </w:p>
    <w:p w14:paraId="30EAF00C" w14:textId="554EE438" w:rsidR="00FA425B" w:rsidRPr="00C220D0" w:rsidRDefault="00FA425B" w:rsidP="00FA425B">
      <w:pPr>
        <w:spacing w:after="0" w:line="360" w:lineRule="auto"/>
        <w:jc w:val="both"/>
        <w:rPr>
          <w:rFonts w:ascii="Palatino Linotype" w:hAnsi="Palatino Linotype" w:cs="Arial"/>
          <w:b/>
          <w:sz w:val="28"/>
          <w:szCs w:val="28"/>
        </w:rPr>
      </w:pPr>
      <w:r>
        <w:rPr>
          <w:rFonts w:ascii="Palatino Linotype" w:hAnsi="Palatino Linotype" w:cs="Arial"/>
          <w:b/>
          <w:sz w:val="28"/>
        </w:rPr>
        <w:t>SÉPTIMO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007C63D" w14:textId="77777777" w:rsidR="00FA425B" w:rsidRDefault="00FA425B" w:rsidP="00FA425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ocho de agosto de dos mil veintidós</w:t>
      </w:r>
      <w:r w:rsidRPr="00667998">
        <w:rPr>
          <w:rFonts w:ascii="Palatino Linotype" w:hAnsi="Palatino Linotype" w:cs="Arial"/>
          <w:sz w:val="24"/>
          <w:szCs w:val="24"/>
        </w:rPr>
        <w:t xml:space="preserve">, se decretó el cierre de </w:t>
      </w:r>
      <w:r>
        <w:rPr>
          <w:rFonts w:ascii="Palatino Linotype" w:hAnsi="Palatino Linotype" w:cs="Arial"/>
          <w:sz w:val="24"/>
          <w:szCs w:val="24"/>
        </w:rPr>
        <w:t>instrucción</w:t>
      </w:r>
      <w:r w:rsidRPr="00667998">
        <w:rPr>
          <w:rFonts w:ascii="Palatino Linotype" w:hAnsi="Palatino Linotype" w:cs="Arial"/>
          <w:sz w:val="24"/>
          <w:szCs w:val="24"/>
        </w:rPr>
        <w:t xml:space="preserve"> del expediente electrónico formado con motivo de la interposición del presente recurso de revisión, a fin de que </w:t>
      </w:r>
      <w:r>
        <w:rPr>
          <w:rFonts w:ascii="Palatino Linotype" w:hAnsi="Palatino Linotype" w:cs="Arial"/>
          <w:sz w:val="24"/>
          <w:szCs w:val="24"/>
        </w:rPr>
        <w:t>el Comisionado</w:t>
      </w:r>
      <w:r w:rsidRPr="00667998">
        <w:rPr>
          <w:rFonts w:ascii="Palatino Linotype" w:hAnsi="Palatino Linotype" w:cs="Arial"/>
          <w:sz w:val="24"/>
          <w:szCs w:val="24"/>
        </w:rPr>
        <w:t xml:space="preserve"> Ponente presentara el proyecto de resolución correspondiente.</w:t>
      </w:r>
    </w:p>
    <w:p w14:paraId="1BDBB013" w14:textId="77777777" w:rsidR="00A36F23" w:rsidRDefault="00A36F23" w:rsidP="00084DBD">
      <w:pPr>
        <w:spacing w:after="0" w:line="360" w:lineRule="auto"/>
        <w:jc w:val="center"/>
        <w:rPr>
          <w:rFonts w:ascii="Palatino Linotype" w:hAnsi="Palatino Linotype" w:cs="Arial"/>
          <w:b/>
          <w:sz w:val="28"/>
        </w:rPr>
      </w:pPr>
    </w:p>
    <w:p w14:paraId="73964734" w14:textId="02B95AC4" w:rsidR="00084DBD" w:rsidRPr="00667998" w:rsidRDefault="00084DBD" w:rsidP="00084DBD">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67368768" w14:textId="77777777" w:rsidR="00084DBD" w:rsidRPr="00C220D0" w:rsidRDefault="00084DBD" w:rsidP="00084DBD">
      <w:pPr>
        <w:pStyle w:val="Sinespaciado"/>
        <w:rPr>
          <w:rFonts w:ascii="Palatino Linotype" w:hAnsi="Palatino Linotype"/>
        </w:rPr>
      </w:pPr>
    </w:p>
    <w:p w14:paraId="31F581D1" w14:textId="77777777" w:rsidR="00084DBD" w:rsidRPr="00667998" w:rsidRDefault="00084DBD" w:rsidP="00084DBD">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281EB05" w14:textId="77777777" w:rsidR="00084DBD" w:rsidRPr="00667998" w:rsidRDefault="00084DBD" w:rsidP="00084DBD">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D21EC38" w14:textId="77777777" w:rsidR="00084DBD" w:rsidRDefault="00084DBD" w:rsidP="00084DBD">
      <w:pPr>
        <w:pStyle w:val="Prrafodelista"/>
        <w:autoSpaceDE w:val="0"/>
        <w:autoSpaceDN w:val="0"/>
        <w:adjustRightInd w:val="0"/>
        <w:spacing w:line="360" w:lineRule="auto"/>
        <w:ind w:left="0"/>
        <w:jc w:val="both"/>
        <w:rPr>
          <w:rFonts w:ascii="Palatino Linotype" w:hAnsi="Palatino Linotype" w:cs="Arial"/>
          <w:b/>
          <w:sz w:val="28"/>
        </w:rPr>
      </w:pPr>
    </w:p>
    <w:p w14:paraId="07DCD5DA" w14:textId="77777777" w:rsidR="0048753C" w:rsidRDefault="0048753C" w:rsidP="00084DBD">
      <w:pPr>
        <w:pStyle w:val="Prrafodelista"/>
        <w:autoSpaceDE w:val="0"/>
        <w:autoSpaceDN w:val="0"/>
        <w:adjustRightInd w:val="0"/>
        <w:spacing w:line="360" w:lineRule="auto"/>
        <w:ind w:left="0"/>
        <w:jc w:val="both"/>
        <w:rPr>
          <w:rFonts w:ascii="Palatino Linotype" w:hAnsi="Palatino Linotype" w:cs="Arial"/>
          <w:b/>
          <w:sz w:val="28"/>
        </w:rPr>
      </w:pPr>
    </w:p>
    <w:p w14:paraId="596FEC2C" w14:textId="70D3C942" w:rsidR="00084DBD" w:rsidRPr="00667998" w:rsidRDefault="00084DBD" w:rsidP="00084DBD">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5C426EE" w14:textId="77777777" w:rsidR="00084DBD" w:rsidRDefault="00084DBD" w:rsidP="00084DB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1165539" w14:textId="77777777" w:rsidR="00084DBD" w:rsidRDefault="00084DBD" w:rsidP="00084DBD">
      <w:pPr>
        <w:pStyle w:val="Prrafodelista"/>
        <w:autoSpaceDE w:val="0"/>
        <w:autoSpaceDN w:val="0"/>
        <w:adjustRightInd w:val="0"/>
        <w:spacing w:line="360" w:lineRule="auto"/>
        <w:ind w:left="0"/>
        <w:jc w:val="both"/>
        <w:rPr>
          <w:rFonts w:ascii="Palatino Linotype" w:hAnsi="Palatino Linotype" w:cs="Arial"/>
          <w:b/>
        </w:rPr>
      </w:pPr>
    </w:p>
    <w:p w14:paraId="10D0409B" w14:textId="77777777" w:rsidR="00084DBD" w:rsidRDefault="00084DBD" w:rsidP="00084DBD">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sidRPr="00B21D7D">
        <w:rPr>
          <w:rFonts w:ascii="Palatino Linotype" w:hAnsi="Palatino Linotype" w:cs="Arial"/>
          <w:b/>
          <w:sz w:val="28"/>
          <w:szCs w:val="28"/>
        </w:rPr>
        <w:t>TERCERO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eastAsiaTheme="minorEastAsia" w:hAnsi="Palatino Linotype" w:cs="Arial"/>
          <w:b/>
          <w:sz w:val="28"/>
          <w:szCs w:val="28"/>
          <w:lang w:val="es-ES_tradnl"/>
        </w:rPr>
        <w:t>Del estudio de las causas de improcedencia y sobreseimiento.</w:t>
      </w:r>
    </w:p>
    <w:p w14:paraId="204B2612" w14:textId="77777777" w:rsidR="00084DBD" w:rsidRDefault="00084DBD" w:rsidP="00084DBD">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E003702" w14:textId="77777777" w:rsidR="00084DBD" w:rsidRDefault="00084DBD" w:rsidP="00084DBD">
      <w:pPr>
        <w:tabs>
          <w:tab w:val="left" w:pos="709"/>
        </w:tabs>
        <w:spacing w:after="0" w:line="360" w:lineRule="auto"/>
        <w:jc w:val="both"/>
        <w:rPr>
          <w:rFonts w:ascii="Palatino Linotype" w:eastAsia="Times New Roman" w:hAnsi="Palatino Linotype" w:cs="Arial"/>
          <w:sz w:val="24"/>
          <w:szCs w:val="24"/>
          <w:lang w:val="es-ES" w:eastAsia="es-ES"/>
        </w:rPr>
      </w:pPr>
    </w:p>
    <w:p w14:paraId="694B49F3" w14:textId="77777777" w:rsidR="00084DBD" w:rsidRDefault="00084DBD" w:rsidP="00084DBD">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w:t>
      </w:r>
      <w:r>
        <w:rPr>
          <w:rFonts w:ascii="Palatino Linotype" w:eastAsia="Times New Roman" w:hAnsi="Palatino Linotype" w:cs="Arial"/>
          <w:sz w:val="24"/>
          <w:szCs w:val="24"/>
          <w:lang w:val="es-ES" w:eastAsia="es-ES"/>
        </w:rPr>
        <w:lastRenderedPageBreak/>
        <w:t xml:space="preserve">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0860E3CB" w14:textId="77777777" w:rsidR="00084DBD" w:rsidRDefault="00084DBD" w:rsidP="00084DBD">
      <w:pPr>
        <w:tabs>
          <w:tab w:val="left" w:pos="709"/>
        </w:tabs>
        <w:spacing w:after="0" w:line="360" w:lineRule="auto"/>
        <w:jc w:val="both"/>
        <w:rPr>
          <w:rFonts w:ascii="Palatino Linotype" w:hAnsi="Palatino Linotype" w:cs="Arial"/>
          <w:sz w:val="24"/>
          <w:szCs w:val="24"/>
        </w:rPr>
      </w:pPr>
    </w:p>
    <w:p w14:paraId="080FA789" w14:textId="77777777" w:rsidR="00084DBD" w:rsidRDefault="00084DBD" w:rsidP="00084DBD">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5B9ADC81" w14:textId="77777777" w:rsidR="00084DBD" w:rsidRDefault="00084DBD" w:rsidP="00084DBD">
      <w:pPr>
        <w:tabs>
          <w:tab w:val="left" w:pos="709"/>
        </w:tabs>
        <w:spacing w:after="0" w:line="360" w:lineRule="auto"/>
        <w:jc w:val="both"/>
        <w:rPr>
          <w:rFonts w:ascii="Palatino Linotype" w:hAnsi="Palatino Linotype" w:cs="Arial"/>
          <w:sz w:val="24"/>
          <w:szCs w:val="24"/>
        </w:rPr>
      </w:pPr>
    </w:p>
    <w:p w14:paraId="5F0A215F" w14:textId="77777777" w:rsidR="00084DBD" w:rsidRDefault="00084DBD" w:rsidP="00084DBD">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Ya que el planteamiento del problema es de toral importancia, a efecto de determinar la intención o voluntad del Recurrente a la luz de la interpretación de la solicitud de </w:t>
      </w:r>
      <w:r>
        <w:rPr>
          <w:rFonts w:ascii="Palatino Linotype" w:hAnsi="Palatino Linotype" w:cs="Arial"/>
          <w:sz w:val="24"/>
          <w:szCs w:val="24"/>
        </w:rPr>
        <w:lastRenderedPageBreak/>
        <w:t>información, y que puede generar de forma objetiva y material el sujeto obligado que se relacione con esa intención, respecto del presente asunto se realiza a continuación.</w:t>
      </w:r>
    </w:p>
    <w:p w14:paraId="22AF118E" w14:textId="77777777" w:rsidR="00084DBD" w:rsidRDefault="00084DBD" w:rsidP="00084DBD">
      <w:pPr>
        <w:tabs>
          <w:tab w:val="left" w:pos="709"/>
        </w:tabs>
        <w:spacing w:after="0" w:line="360" w:lineRule="auto"/>
        <w:jc w:val="both"/>
        <w:rPr>
          <w:rFonts w:ascii="Palatino Linotype" w:hAnsi="Palatino Linotype" w:cs="Arial"/>
          <w:sz w:val="24"/>
          <w:szCs w:val="24"/>
        </w:rPr>
      </w:pPr>
    </w:p>
    <w:p w14:paraId="31413879" w14:textId="77777777" w:rsidR="00084DBD" w:rsidRDefault="00084DBD" w:rsidP="00084DBD">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El estudio del presente recurso de revisión tiene como antecedentes, que l</w:t>
      </w:r>
      <w:r>
        <w:rPr>
          <w:rFonts w:ascii="Palatino Linotype" w:hAnsi="Palatino Linotype" w:cs="Arial"/>
          <w:sz w:val="24"/>
          <w:szCs w:val="24"/>
        </w:rPr>
        <w:t>a</w:t>
      </w:r>
      <w:r w:rsidRPr="00917451">
        <w:rPr>
          <w:rFonts w:ascii="Palatino Linotype" w:hAnsi="Palatino Linotype" w:cs="Arial"/>
          <w:sz w:val="24"/>
          <w:szCs w:val="24"/>
        </w:rPr>
        <w:t xml:space="preserve"> hoy </w:t>
      </w:r>
      <w:r w:rsidRPr="00917451">
        <w:rPr>
          <w:rFonts w:ascii="Palatino Linotype" w:hAnsi="Palatino Linotype" w:cs="Arial"/>
          <w:b/>
          <w:sz w:val="24"/>
          <w:szCs w:val="24"/>
        </w:rPr>
        <w:t xml:space="preserve">Recurrente </w:t>
      </w:r>
      <w:r>
        <w:rPr>
          <w:rFonts w:ascii="Palatino Linotype" w:hAnsi="Palatino Linotype" w:cs="Arial"/>
          <w:sz w:val="24"/>
          <w:szCs w:val="24"/>
        </w:rPr>
        <w:t xml:space="preserve">solicitó al </w:t>
      </w:r>
      <w:r w:rsidR="00AE7439">
        <w:rPr>
          <w:rFonts w:ascii="Palatino Linotype" w:hAnsi="Palatino Linotype" w:cs="Arial"/>
          <w:sz w:val="24"/>
          <w:szCs w:val="24"/>
        </w:rPr>
        <w:t>Instituto de Transparencia, Acceso a la Información Pública y Protección de Datos Personales del Estado de México y Municipios.</w:t>
      </w:r>
    </w:p>
    <w:p w14:paraId="2E20432A" w14:textId="77777777" w:rsidR="00084DBD" w:rsidRDefault="00084DBD" w:rsidP="00084DBD">
      <w:pPr>
        <w:tabs>
          <w:tab w:val="left" w:pos="709"/>
        </w:tabs>
        <w:spacing w:after="0" w:line="360" w:lineRule="auto"/>
        <w:jc w:val="both"/>
        <w:rPr>
          <w:rFonts w:ascii="Palatino Linotype" w:hAnsi="Palatino Linotype" w:cs="Arial"/>
          <w:sz w:val="24"/>
          <w:szCs w:val="24"/>
        </w:rPr>
      </w:pPr>
    </w:p>
    <w:p w14:paraId="26BD677E" w14:textId="77777777" w:rsidR="00655ED8" w:rsidRPr="00D42E20" w:rsidRDefault="00CA5189" w:rsidP="00655ED8">
      <w:pPr>
        <w:spacing w:after="0" w:line="360" w:lineRule="auto"/>
        <w:ind w:left="567"/>
        <w:jc w:val="both"/>
        <w:rPr>
          <w:rFonts w:ascii="Palatino Linotype" w:hAnsi="Palatino Linotype"/>
          <w:color w:val="000000"/>
          <w:sz w:val="24"/>
          <w:szCs w:val="24"/>
        </w:rPr>
      </w:pPr>
      <w:bookmarkStart w:id="4" w:name="_Hlk108004716"/>
      <w:r>
        <w:rPr>
          <w:rFonts w:ascii="Palatino Linotype" w:hAnsi="Palatino Linotype"/>
          <w:color w:val="000000"/>
          <w:sz w:val="24"/>
          <w:szCs w:val="24"/>
        </w:rPr>
        <w:t>1.</w:t>
      </w:r>
      <w:r w:rsidR="00655ED8" w:rsidRPr="00D42E20">
        <w:rPr>
          <w:rFonts w:ascii="Palatino Linotype" w:hAnsi="Palatino Linotype"/>
          <w:color w:val="000000"/>
          <w:sz w:val="24"/>
          <w:szCs w:val="24"/>
        </w:rPr>
        <w:t xml:space="preserve"> La versión pública del o de los documentos de seguridad de cada una o en su conjunto de los sistemas y/o bases de datos personales. </w:t>
      </w:r>
    </w:p>
    <w:p w14:paraId="4B382051"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2.</w:t>
      </w:r>
      <w:r w:rsidR="00655ED8" w:rsidRPr="00D42E20">
        <w:rPr>
          <w:rFonts w:ascii="Palatino Linotype" w:hAnsi="Palatino Linotype"/>
          <w:color w:val="000000"/>
          <w:sz w:val="24"/>
          <w:szCs w:val="24"/>
        </w:rPr>
        <w:t xml:space="preserve"> La metodología autorizada por el titular de este organismo garante o el comité de transparencia. </w:t>
      </w:r>
    </w:p>
    <w:p w14:paraId="433CB192"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3.</w:t>
      </w:r>
      <w:r w:rsidR="00655ED8" w:rsidRPr="00D42E20">
        <w:rPr>
          <w:rFonts w:ascii="Palatino Linotype" w:hAnsi="Palatino Linotype"/>
          <w:color w:val="000000"/>
          <w:sz w:val="24"/>
          <w:szCs w:val="24"/>
        </w:rPr>
        <w:t xml:space="preserve"> El acta de Comité de Transparencia en su caso, en el que se autoriza la metodología de la implementación del Sistema de Gestión de los Datos Personales. </w:t>
      </w:r>
    </w:p>
    <w:p w14:paraId="0A750855"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4.</w:t>
      </w:r>
      <w:r w:rsidR="00655ED8" w:rsidRPr="00D42E20">
        <w:rPr>
          <w:rFonts w:ascii="Palatino Linotype" w:hAnsi="Palatino Linotype"/>
          <w:color w:val="000000"/>
          <w:sz w:val="24"/>
          <w:szCs w:val="24"/>
        </w:rPr>
        <w:t xml:space="preserve"> La metodología y/o procedimiento autorizado para llevar a cabo el análisis de riesgo de cada una de los sistemas y/o bases de datos personales que se encuentran en posesión de este Sujeto Obligados. </w:t>
      </w:r>
    </w:p>
    <w:p w14:paraId="46CD53A2"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5.</w:t>
      </w:r>
      <w:r w:rsidR="00655ED8" w:rsidRPr="00D42E20">
        <w:rPr>
          <w:rFonts w:ascii="Palatino Linotype" w:hAnsi="Palatino Linotype"/>
          <w:color w:val="000000"/>
          <w:sz w:val="24"/>
          <w:szCs w:val="24"/>
        </w:rPr>
        <w:t xml:space="preserve"> El documento en versión pública de cada uno de los análisis de riesgo de los sistemas y/o bases de datos personales del Instituto. </w:t>
      </w:r>
    </w:p>
    <w:p w14:paraId="4E0E54E1"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6.</w:t>
      </w:r>
      <w:r w:rsidR="00655ED8" w:rsidRPr="00D42E20">
        <w:rPr>
          <w:rFonts w:ascii="Palatino Linotype" w:hAnsi="Palatino Linotype"/>
          <w:color w:val="000000"/>
          <w:sz w:val="24"/>
          <w:szCs w:val="24"/>
        </w:rPr>
        <w:t xml:space="preserve"> La metodología y/o procedimiento autorizado para llevar a cabo el análisis de brecha de cada una de los sistemas y/o bases de datos personales que se encuentran en posesión de este Sujeto Obligados. </w:t>
      </w:r>
    </w:p>
    <w:p w14:paraId="16DB0C37"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lastRenderedPageBreak/>
        <w:t>7.</w:t>
      </w:r>
      <w:r w:rsidR="00655ED8" w:rsidRPr="00D42E20">
        <w:rPr>
          <w:rFonts w:ascii="Palatino Linotype" w:hAnsi="Palatino Linotype"/>
          <w:color w:val="000000"/>
          <w:sz w:val="24"/>
          <w:szCs w:val="24"/>
        </w:rPr>
        <w:t xml:space="preserve"> El documento en versión pública de cada uno de los análisis de brecha de los sistemas y/o bases de datos personales del Instituto. </w:t>
      </w:r>
    </w:p>
    <w:p w14:paraId="6C70509A"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8.</w:t>
      </w:r>
      <w:r w:rsidR="00655ED8" w:rsidRPr="00D42E20">
        <w:rPr>
          <w:rFonts w:ascii="Palatino Linotype" w:hAnsi="Palatino Linotype"/>
          <w:color w:val="000000"/>
          <w:sz w:val="24"/>
          <w:szCs w:val="24"/>
        </w:rPr>
        <w:t xml:space="preserve"> La metodología y/o procedimiento autorizado para llevar a cabo la gestión de incidentes de cada una de los sistemas y/o bases de datos personales que se encuentran en posesión de este Sujeto Obligados. </w:t>
      </w:r>
    </w:p>
    <w:p w14:paraId="2BD10DBF"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9.</w:t>
      </w:r>
      <w:r w:rsidR="00655ED8" w:rsidRPr="00D42E20">
        <w:rPr>
          <w:rFonts w:ascii="Palatino Linotype" w:hAnsi="Palatino Linotype"/>
          <w:color w:val="000000"/>
          <w:sz w:val="24"/>
          <w:szCs w:val="24"/>
        </w:rPr>
        <w:t xml:space="preserve"> El documento en versión pública que acredite la gestión de incidentes de los sistemas y/o bases de datos personales del Instituto. </w:t>
      </w:r>
    </w:p>
    <w:p w14:paraId="0E091E26"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10.</w:t>
      </w:r>
      <w:r w:rsidR="00655ED8" w:rsidRPr="00D42E20">
        <w:rPr>
          <w:rFonts w:ascii="Palatino Linotype" w:hAnsi="Palatino Linotype"/>
          <w:color w:val="000000"/>
          <w:sz w:val="24"/>
          <w:szCs w:val="24"/>
        </w:rPr>
        <w:t xml:space="preserve"> La metodología y/o procedimiento autorizado para llevar a cabo la supresión y barrado seguro de los datos de cada una de los sistemas y/o bases de datos personales que se encuentran en posesión de este Sujeto Obligados. </w:t>
      </w:r>
    </w:p>
    <w:p w14:paraId="0ED64F68"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11.</w:t>
      </w:r>
      <w:r w:rsidR="00655ED8" w:rsidRPr="00D42E20">
        <w:rPr>
          <w:rFonts w:ascii="Palatino Linotype" w:hAnsi="Palatino Linotype"/>
          <w:color w:val="000000"/>
          <w:sz w:val="24"/>
          <w:szCs w:val="24"/>
        </w:rPr>
        <w:t xml:space="preserve"> El documento en versión pública que acredite la supresión y borrado seguro de los datos de los sistemas y/o bases de datos personales del Instituto. </w:t>
      </w:r>
    </w:p>
    <w:p w14:paraId="4EB0F3B7"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12.</w:t>
      </w:r>
      <w:r w:rsidR="00655ED8" w:rsidRPr="00D42E20">
        <w:rPr>
          <w:rFonts w:ascii="Palatino Linotype" w:hAnsi="Palatino Linotype"/>
          <w:color w:val="000000"/>
          <w:sz w:val="24"/>
          <w:szCs w:val="24"/>
        </w:rPr>
        <w:t xml:space="preserve"> La metodología y/o procedimiento autorizado para llevar a cabo el plan de trabajo y el plan de contingencia de los sistemas y/o bases de datos personales que se encuentran en posesión de este Sujeto Obligados. </w:t>
      </w:r>
    </w:p>
    <w:p w14:paraId="75829063"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13.</w:t>
      </w:r>
      <w:r w:rsidR="00655ED8" w:rsidRPr="00D42E20">
        <w:rPr>
          <w:rFonts w:ascii="Palatino Linotype" w:hAnsi="Palatino Linotype"/>
          <w:color w:val="000000"/>
          <w:sz w:val="24"/>
          <w:szCs w:val="24"/>
        </w:rPr>
        <w:t xml:space="preserve"> El documento en versión pública que acredite el plan de trabajo y el plan de contingencia de los datos de los sistemas y/o bases de datos personales del Instituto.</w:t>
      </w:r>
    </w:p>
    <w:p w14:paraId="2CEA2F29"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14.</w:t>
      </w:r>
      <w:r w:rsidR="00655ED8" w:rsidRPr="00D42E20">
        <w:rPr>
          <w:rFonts w:ascii="Palatino Linotype" w:hAnsi="Palatino Linotype"/>
          <w:color w:val="000000"/>
          <w:sz w:val="24"/>
          <w:szCs w:val="24"/>
        </w:rPr>
        <w:t xml:space="preserve"> La metodología y/o procedimiento autorizado para llevar a cabo las auditorias, los mecanismos de monitoreo y revisión de las medias de seguridad de los sistemas y/o bases de datos personales que se encuentran en posesión de este Sujeto Obligados. </w:t>
      </w:r>
    </w:p>
    <w:p w14:paraId="2F2001DA"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lastRenderedPageBreak/>
        <w:t>15.</w:t>
      </w:r>
      <w:r w:rsidR="00655ED8" w:rsidRPr="00D42E20">
        <w:rPr>
          <w:rFonts w:ascii="Palatino Linotype" w:hAnsi="Palatino Linotype"/>
          <w:color w:val="000000"/>
          <w:sz w:val="24"/>
          <w:szCs w:val="24"/>
        </w:rPr>
        <w:t xml:space="preserve"> El documento en versión pública que acredite la metodología de las auditorias, los mecanismos de monitoreo y revisión de las medias de seguridad de los sistemas y/o bases de datos personales del Instituto. </w:t>
      </w:r>
    </w:p>
    <w:p w14:paraId="79F3C662"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16.</w:t>
      </w:r>
      <w:r w:rsidR="00655ED8" w:rsidRPr="00D42E20">
        <w:rPr>
          <w:rFonts w:ascii="Palatino Linotype" w:hAnsi="Palatino Linotype"/>
          <w:color w:val="000000"/>
          <w:sz w:val="24"/>
          <w:szCs w:val="24"/>
        </w:rPr>
        <w:t xml:space="preserve"> La metodología y/o procedimiento autorizado para llevar a cabo el programa general de capacitaciones, que se implementara en esta institución de acuerdo a su cargo, funciones y atribuciones de las personas que intervienen en el tratamiento de datos personales. </w:t>
      </w:r>
    </w:p>
    <w:p w14:paraId="180E94AA" w14:textId="77777777" w:rsidR="00655ED8" w:rsidRPr="00D42E20" w:rsidRDefault="00CA5189" w:rsidP="00655ED8">
      <w:pPr>
        <w:spacing w:after="0" w:line="360" w:lineRule="auto"/>
        <w:ind w:left="567"/>
        <w:jc w:val="both"/>
        <w:rPr>
          <w:rFonts w:ascii="Palatino Linotype" w:hAnsi="Palatino Linotype"/>
          <w:color w:val="000000"/>
          <w:sz w:val="24"/>
          <w:szCs w:val="24"/>
        </w:rPr>
      </w:pPr>
      <w:r>
        <w:rPr>
          <w:rFonts w:ascii="Palatino Linotype" w:hAnsi="Palatino Linotype"/>
          <w:color w:val="000000"/>
          <w:sz w:val="24"/>
          <w:szCs w:val="24"/>
        </w:rPr>
        <w:t>17.</w:t>
      </w:r>
      <w:r w:rsidR="00655ED8" w:rsidRPr="00D42E20">
        <w:rPr>
          <w:rFonts w:ascii="Palatino Linotype" w:hAnsi="Palatino Linotype"/>
          <w:color w:val="000000"/>
          <w:sz w:val="24"/>
          <w:szCs w:val="24"/>
        </w:rPr>
        <w:t xml:space="preserve"> El documento en versión pública que acredite la metodología del programa general de capacitaciones, que se implementara en esta institución de acuerdo a su cargo, funciones y atribuciones de las personas que intervienen en el tratamiento de datos personales. </w:t>
      </w:r>
    </w:p>
    <w:p w14:paraId="026A095D" w14:textId="77777777" w:rsidR="00655ED8" w:rsidRDefault="00655ED8" w:rsidP="00084DBD">
      <w:pPr>
        <w:pStyle w:val="Sinespaciado"/>
        <w:spacing w:line="360" w:lineRule="auto"/>
        <w:jc w:val="both"/>
        <w:rPr>
          <w:rFonts w:ascii="Palatino Linotype" w:hAnsi="Palatino Linotype"/>
        </w:rPr>
      </w:pPr>
    </w:p>
    <w:p w14:paraId="38F5F2D4" w14:textId="77777777" w:rsidR="00655ED8" w:rsidRPr="00EA5A92" w:rsidRDefault="00084DBD" w:rsidP="00655ED8">
      <w:pPr>
        <w:spacing w:after="0" w:line="360" w:lineRule="auto"/>
        <w:jc w:val="both"/>
        <w:rPr>
          <w:rFonts w:ascii="Palatino Linotype" w:hAnsi="Palatino Linotype" w:cs="Arial"/>
          <w:bCs/>
          <w:sz w:val="24"/>
          <w:lang w:eastAsia="es-MX"/>
        </w:rPr>
      </w:pPr>
      <w:r w:rsidRPr="00655ED8">
        <w:rPr>
          <w:rFonts w:ascii="Palatino Linotype" w:hAnsi="Palatino Linotype"/>
          <w:sz w:val="24"/>
        </w:rPr>
        <w:t xml:space="preserve">Derivado de lo anterior el </w:t>
      </w:r>
      <w:r w:rsidRPr="00655ED8">
        <w:rPr>
          <w:rFonts w:ascii="Palatino Linotype" w:hAnsi="Palatino Linotype"/>
          <w:b/>
          <w:sz w:val="24"/>
        </w:rPr>
        <w:t>Sujeto Obligado</w:t>
      </w:r>
      <w:r w:rsidRPr="00655ED8">
        <w:rPr>
          <w:rFonts w:ascii="Palatino Linotype" w:hAnsi="Palatino Linotype"/>
          <w:sz w:val="24"/>
        </w:rPr>
        <w:t xml:space="preserve"> </w:t>
      </w:r>
      <w:r w:rsidR="00655ED8">
        <w:rPr>
          <w:rFonts w:ascii="Palatino Linotype" w:hAnsi="Palatino Linotype" w:cs="Arial"/>
          <w:bCs/>
          <w:sz w:val="24"/>
          <w:lang w:eastAsia="es-MX"/>
        </w:rPr>
        <w:t xml:space="preserve">remitió archivo Zip, denominado </w:t>
      </w:r>
      <w:r w:rsidR="00655ED8">
        <w:rPr>
          <w:rFonts w:ascii="Palatino Linotype" w:hAnsi="Palatino Linotype" w:cs="Arial"/>
          <w:sz w:val="24"/>
          <w:szCs w:val="24"/>
        </w:rPr>
        <w:t>“</w:t>
      </w:r>
      <w:r w:rsidR="00655ED8" w:rsidRPr="00AC7B00">
        <w:rPr>
          <w:rFonts w:ascii="Palatino Linotype" w:hAnsi="Palatino Linotype" w:cs="Arial"/>
          <w:i/>
          <w:sz w:val="24"/>
          <w:szCs w:val="24"/>
        </w:rPr>
        <w:t>RespuestaSolicitud00454.zip</w:t>
      </w:r>
      <w:r w:rsidR="00655ED8" w:rsidRPr="006F3258">
        <w:rPr>
          <w:rFonts w:ascii="Palatino Linotype" w:hAnsi="Palatino Linotype" w:cs="Arial"/>
          <w:i/>
          <w:sz w:val="24"/>
          <w:szCs w:val="24"/>
        </w:rPr>
        <w:t>”</w:t>
      </w:r>
      <w:r w:rsidR="00655ED8" w:rsidRPr="006F3258">
        <w:rPr>
          <w:rFonts w:ascii="Palatino Linotype" w:hAnsi="Palatino Linotype" w:cs="Arial"/>
          <w:sz w:val="24"/>
          <w:szCs w:val="24"/>
        </w:rPr>
        <w:t xml:space="preserve">; </w:t>
      </w:r>
      <w:r w:rsidR="00655ED8">
        <w:rPr>
          <w:rFonts w:ascii="Palatino Linotype" w:hAnsi="Palatino Linotype"/>
          <w:color w:val="000000"/>
          <w:sz w:val="24"/>
          <w:szCs w:val="24"/>
        </w:rPr>
        <w:t xml:space="preserve">del cual derivan diversas carpetas que contienen documentos en formato </w:t>
      </w:r>
      <w:proofErr w:type="spellStart"/>
      <w:r w:rsidR="00655ED8">
        <w:rPr>
          <w:rFonts w:ascii="Palatino Linotype" w:hAnsi="Palatino Linotype"/>
          <w:color w:val="000000"/>
          <w:sz w:val="24"/>
          <w:szCs w:val="24"/>
        </w:rPr>
        <w:t>pdf</w:t>
      </w:r>
      <w:proofErr w:type="spellEnd"/>
      <w:r w:rsidR="00655ED8">
        <w:rPr>
          <w:rFonts w:ascii="Palatino Linotype" w:hAnsi="Palatino Linotype"/>
          <w:color w:val="000000"/>
          <w:sz w:val="24"/>
          <w:szCs w:val="24"/>
        </w:rPr>
        <w:t>, los cuales se describen a continuación:</w:t>
      </w:r>
    </w:p>
    <w:bookmarkEnd w:id="4"/>
    <w:p w14:paraId="4E7171C7" w14:textId="77777777" w:rsidR="00084DBD" w:rsidRDefault="00084DBD" w:rsidP="00084DBD">
      <w:pPr>
        <w:autoSpaceDE w:val="0"/>
        <w:autoSpaceDN w:val="0"/>
        <w:adjustRightInd w:val="0"/>
        <w:spacing w:after="0" w:line="360" w:lineRule="auto"/>
        <w:jc w:val="both"/>
        <w:rPr>
          <w:rFonts w:ascii="Palatino Linotype" w:hAnsi="Palatino Linotype" w:cs="Arial"/>
          <w:sz w:val="24"/>
          <w:szCs w:val="24"/>
        </w:rPr>
      </w:pPr>
    </w:p>
    <w:p w14:paraId="7126CA10" w14:textId="77777777" w:rsidR="00655ED8" w:rsidRPr="00EA5A92" w:rsidRDefault="00655ED8" w:rsidP="00655ED8">
      <w:pPr>
        <w:pStyle w:val="Prrafodelista"/>
        <w:numPr>
          <w:ilvl w:val="0"/>
          <w:numId w:val="6"/>
        </w:numPr>
        <w:spacing w:line="360" w:lineRule="auto"/>
        <w:contextualSpacing/>
        <w:jc w:val="both"/>
        <w:rPr>
          <w:rFonts w:ascii="Palatino Linotype" w:hAnsi="Palatino Linotype"/>
          <w:b/>
          <w:color w:val="000000"/>
        </w:rPr>
      </w:pPr>
      <w:r w:rsidRPr="00EA5A92">
        <w:rPr>
          <w:rFonts w:ascii="Palatino Linotype" w:hAnsi="Palatino Linotype"/>
          <w:b/>
          <w:color w:val="000000"/>
        </w:rPr>
        <w:t>Respuesta del Contralor Interno y Órgano de Control y Vigilancia:</w:t>
      </w:r>
    </w:p>
    <w:p w14:paraId="7822C1CB" w14:textId="77777777" w:rsidR="00655ED8" w:rsidRPr="00EA5A92" w:rsidRDefault="00655ED8" w:rsidP="00655ED8">
      <w:pPr>
        <w:pStyle w:val="Prrafodelista"/>
        <w:numPr>
          <w:ilvl w:val="0"/>
          <w:numId w:val="7"/>
        </w:numPr>
        <w:spacing w:line="360" w:lineRule="auto"/>
        <w:contextualSpacing/>
        <w:jc w:val="both"/>
        <w:rPr>
          <w:rFonts w:ascii="Palatino Linotype" w:hAnsi="Palatino Linotype"/>
          <w:color w:val="000000"/>
        </w:rPr>
      </w:pPr>
      <w:r w:rsidRPr="00EA5A92">
        <w:rPr>
          <w:rFonts w:ascii="Palatino Linotype" w:hAnsi="Palatino Linotype"/>
          <w:color w:val="000000"/>
        </w:rPr>
        <w:t>Documento de seguridad remitido en respuesta por el Sujeto Obligado denominado “Documento de Seguridad CI-OCV.pdf, constante de dos (2) fojas, no se encuentra legible, correspondiente a la Unidad Administrativa de Contraloría Interna y Órgano de Control y Vigilancia.</w:t>
      </w:r>
    </w:p>
    <w:p w14:paraId="68717DDB" w14:textId="779FEC2D" w:rsidR="00655ED8" w:rsidRPr="00EA5A92" w:rsidRDefault="00655ED8" w:rsidP="00655ED8">
      <w:pPr>
        <w:pStyle w:val="Prrafodelista"/>
        <w:numPr>
          <w:ilvl w:val="0"/>
          <w:numId w:val="7"/>
        </w:numPr>
        <w:spacing w:line="360" w:lineRule="auto"/>
        <w:contextualSpacing/>
        <w:jc w:val="both"/>
        <w:rPr>
          <w:rFonts w:ascii="Palatino Linotype" w:hAnsi="Palatino Linotype"/>
          <w:color w:val="000000"/>
        </w:rPr>
      </w:pPr>
      <w:r w:rsidRPr="00EA5A92">
        <w:rPr>
          <w:rFonts w:ascii="Palatino Linotype" w:hAnsi="Palatino Linotype"/>
          <w:color w:val="000000"/>
        </w:rPr>
        <w:lastRenderedPageBreak/>
        <w:t xml:space="preserve">Guía para implementar un Sistema de Gestión de Seguridad de Datos Personales </w:t>
      </w:r>
      <w:r w:rsidR="00056D8D" w:rsidRPr="00EA5A92">
        <w:rPr>
          <w:rFonts w:ascii="Palatino Linotype" w:hAnsi="Palatino Linotype"/>
          <w:color w:val="000000"/>
        </w:rPr>
        <w:t>junio</w:t>
      </w:r>
      <w:r w:rsidRPr="00EA5A92">
        <w:rPr>
          <w:rFonts w:ascii="Palatino Linotype" w:hAnsi="Palatino Linotype"/>
          <w:color w:val="000000"/>
        </w:rPr>
        <w:t xml:space="preserve"> 2015, en formato </w:t>
      </w:r>
      <w:proofErr w:type="spellStart"/>
      <w:r w:rsidRPr="00EA5A92">
        <w:rPr>
          <w:rFonts w:ascii="Palatino Linotype" w:hAnsi="Palatino Linotype"/>
          <w:color w:val="000000"/>
        </w:rPr>
        <w:t>pdf</w:t>
      </w:r>
      <w:proofErr w:type="spellEnd"/>
      <w:r w:rsidRPr="00EA5A92">
        <w:rPr>
          <w:rFonts w:ascii="Palatino Linotype" w:hAnsi="Palatino Linotype"/>
          <w:color w:val="000000"/>
        </w:rPr>
        <w:t>, constante de sesenta y siete (67) fojas.</w:t>
      </w:r>
    </w:p>
    <w:p w14:paraId="64F6372A" w14:textId="77777777" w:rsidR="00655ED8" w:rsidRPr="00EA5A92" w:rsidRDefault="00655ED8" w:rsidP="00655ED8">
      <w:pPr>
        <w:pStyle w:val="Prrafodelista"/>
        <w:numPr>
          <w:ilvl w:val="0"/>
          <w:numId w:val="7"/>
        </w:numPr>
        <w:spacing w:line="360" w:lineRule="auto"/>
        <w:contextualSpacing/>
        <w:jc w:val="both"/>
        <w:rPr>
          <w:rFonts w:ascii="Palatino Linotype" w:hAnsi="Palatino Linotype"/>
          <w:color w:val="000000"/>
        </w:rPr>
      </w:pPr>
      <w:r w:rsidRPr="00EA5A92">
        <w:rPr>
          <w:rFonts w:ascii="Palatino Linotype" w:hAnsi="Palatino Linotype"/>
          <w:color w:val="000000"/>
        </w:rPr>
        <w:t>Metodología de Análisis de Riesgo BAA</w:t>
      </w:r>
    </w:p>
    <w:p w14:paraId="54AF22B8" w14:textId="77777777" w:rsidR="00655ED8" w:rsidRPr="00EA5A92" w:rsidRDefault="00655ED8" w:rsidP="00655ED8">
      <w:pPr>
        <w:pStyle w:val="Prrafodelista"/>
        <w:numPr>
          <w:ilvl w:val="0"/>
          <w:numId w:val="7"/>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Oficio número  INFOEM/CI-OCV/0234/2022, signado por el Contralor Interno y Titular del Órgano de Control y Vigilancia, a través del cual informa al Titular de la Unidad de  Transparencia, en relación a la temporalidad toda vez que no fue señala en la solicitud de información, por tal motivo se realizó la búsqueda del 28 de abril de 2021 al 28 de abril de 2022, es decir, un año anterior a partir de la fecha de la solicitud, señalando asimismo que las medidas de seguridad aplicables a los datos personales  por parte de los Sujetos Obligados se considera información confidencial, solicitando a su vez sea sometido a consideración del Comité de Transparencia, la </w:t>
      </w:r>
      <w:r w:rsidRPr="00EA5A92">
        <w:rPr>
          <w:rFonts w:ascii="Palatino Linotype" w:hAnsi="Palatino Linotype"/>
          <w:b/>
          <w:color w:val="000000"/>
        </w:rPr>
        <w:t xml:space="preserve">clasificación total como confidencial </w:t>
      </w:r>
      <w:r w:rsidRPr="00EA5A92">
        <w:rPr>
          <w:rFonts w:ascii="Palatino Linotype" w:hAnsi="Palatino Linotype"/>
          <w:color w:val="000000"/>
        </w:rPr>
        <w:t xml:space="preserve">del Sistema de Gestión de la Protección de Datos y la </w:t>
      </w:r>
      <w:r w:rsidRPr="00EA5A92">
        <w:rPr>
          <w:rFonts w:ascii="Palatino Linotype" w:hAnsi="Palatino Linotype"/>
          <w:b/>
          <w:color w:val="000000"/>
        </w:rPr>
        <w:t>clasificación parcial</w:t>
      </w:r>
      <w:r w:rsidRPr="00EA5A92">
        <w:rPr>
          <w:rFonts w:ascii="Palatino Linotype" w:hAnsi="Palatino Linotype"/>
          <w:color w:val="000000"/>
        </w:rPr>
        <w:t xml:space="preserve"> como confidencial del Documento de Seguridad. </w:t>
      </w:r>
    </w:p>
    <w:p w14:paraId="5DD3CC3A" w14:textId="77777777" w:rsidR="00655ED8" w:rsidRPr="00EA5A92" w:rsidRDefault="00655ED8" w:rsidP="00655ED8">
      <w:pPr>
        <w:pStyle w:val="Prrafodelista"/>
        <w:numPr>
          <w:ilvl w:val="0"/>
          <w:numId w:val="7"/>
        </w:numPr>
        <w:spacing w:line="360" w:lineRule="auto"/>
        <w:contextualSpacing/>
        <w:jc w:val="both"/>
        <w:rPr>
          <w:rFonts w:ascii="Palatino Linotype" w:hAnsi="Palatino Linotype"/>
          <w:color w:val="000000"/>
        </w:rPr>
      </w:pPr>
      <w:r w:rsidRPr="00EA5A92">
        <w:rPr>
          <w:rFonts w:ascii="Palatino Linotype" w:hAnsi="Palatino Linotype"/>
          <w:color w:val="000000"/>
        </w:rPr>
        <w:t>En cuanto a la metodología utilizada en la elaboración de los documentos tendentes a garantizar la seguridad e integridad de los datos personales de este Instituto, se informa que se da observancia a los documentos denominados “Guía para implementar un Sistema de Gestión de Seguridad de Datos Personales” y “Metodología de Análisis de Riesgo BAA”, publicados por el INAI en junio de 2015, los cuales se adjuntan digitalmente con la presente.</w:t>
      </w:r>
    </w:p>
    <w:p w14:paraId="214EAFAE" w14:textId="77777777" w:rsidR="00655ED8" w:rsidRPr="00EA5A92" w:rsidRDefault="00655ED8" w:rsidP="00655ED8">
      <w:pPr>
        <w:pStyle w:val="Prrafodelista"/>
        <w:numPr>
          <w:ilvl w:val="0"/>
          <w:numId w:val="7"/>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Finalmente, lo solicitado en el inciso b) y c), se informa que la Ley de Protección de Datos Personales, en efecto, establece la aprobación del documento, no así la </w:t>
      </w:r>
      <w:r w:rsidRPr="00EA5A92">
        <w:rPr>
          <w:rFonts w:ascii="Palatino Linotype" w:hAnsi="Palatino Linotype"/>
          <w:color w:val="000000"/>
        </w:rPr>
        <w:lastRenderedPageBreak/>
        <w:t>metodología; asimismo esta Ley no obliga a que dicha aprobación sea por el Comité de Transparencia del Sujeto Obligado, siendo suficiente con la firma de aprobación del administrador, por lo cual no se cuenta con un acta de aprobación, para ello se cita el criterio 07/17 emitido por el Instituto Nacional de Transparencia, Acceso a la Información y Protección de Datos Personales</w:t>
      </w:r>
    </w:p>
    <w:p w14:paraId="62B65B2F" w14:textId="77777777" w:rsidR="00655ED8" w:rsidRDefault="00655ED8" w:rsidP="00655ED8">
      <w:pPr>
        <w:spacing w:after="0" w:line="360" w:lineRule="auto"/>
        <w:jc w:val="both"/>
        <w:rPr>
          <w:rFonts w:ascii="Palatino Linotype" w:hAnsi="Palatino Linotype"/>
          <w:color w:val="000000"/>
          <w:sz w:val="24"/>
          <w:szCs w:val="24"/>
        </w:rPr>
      </w:pPr>
    </w:p>
    <w:p w14:paraId="08D50407" w14:textId="77777777" w:rsidR="00655ED8" w:rsidRPr="00EA5A92" w:rsidRDefault="00655ED8" w:rsidP="00655ED8">
      <w:pPr>
        <w:pStyle w:val="Prrafodelista"/>
        <w:numPr>
          <w:ilvl w:val="0"/>
          <w:numId w:val="6"/>
        </w:numPr>
        <w:spacing w:line="360" w:lineRule="auto"/>
        <w:contextualSpacing/>
        <w:jc w:val="both"/>
        <w:rPr>
          <w:rFonts w:ascii="Palatino Linotype" w:hAnsi="Palatino Linotype"/>
          <w:b/>
          <w:color w:val="000000"/>
        </w:rPr>
      </w:pPr>
      <w:r w:rsidRPr="00EA5A92">
        <w:rPr>
          <w:rFonts w:ascii="Palatino Linotype" w:hAnsi="Palatino Linotype"/>
          <w:b/>
          <w:color w:val="000000"/>
        </w:rPr>
        <w:t>Respuesta otorgada por la Dirección de Archivo y Gestión Documental:</w:t>
      </w:r>
    </w:p>
    <w:p w14:paraId="6F082DDF" w14:textId="77777777" w:rsidR="00655ED8" w:rsidRPr="00EA5A92" w:rsidRDefault="00655ED8" w:rsidP="00655ED8">
      <w:pPr>
        <w:pStyle w:val="Prrafodelista"/>
        <w:numPr>
          <w:ilvl w:val="0"/>
          <w:numId w:val="8"/>
        </w:numPr>
        <w:spacing w:line="360" w:lineRule="auto"/>
        <w:contextualSpacing/>
        <w:jc w:val="both"/>
        <w:rPr>
          <w:rFonts w:ascii="Palatino Linotype" w:hAnsi="Palatino Linotype"/>
          <w:color w:val="000000"/>
        </w:rPr>
      </w:pPr>
      <w:r w:rsidRPr="00EA5A92">
        <w:rPr>
          <w:rFonts w:ascii="Palatino Linotype" w:hAnsi="Palatino Linotype"/>
          <w:color w:val="000000"/>
        </w:rPr>
        <w:t>Documento de Seguridad</w:t>
      </w:r>
    </w:p>
    <w:p w14:paraId="27D4C018" w14:textId="77777777" w:rsidR="00655ED8" w:rsidRPr="00EA5A92" w:rsidRDefault="00655ED8" w:rsidP="00655ED8">
      <w:pPr>
        <w:pStyle w:val="Prrafodelista"/>
        <w:numPr>
          <w:ilvl w:val="0"/>
          <w:numId w:val="8"/>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Respuesta emitida por la Directora de Archivos y Gestión Documental a través de la cual señala que las medidas de seguridad aplicables a los sistemas de datos personales por parte de los Sujetos Obligados, se considera información confidencial por mandato expreso del artículo 43 de la Ley de Protección de Datos Personales en Posesión de Sujetos Obligados del Estado de México y Municipios, solicitando asimismo sea sometido a consideración del Comité de Transparencia la aprobación de la </w:t>
      </w:r>
      <w:r w:rsidRPr="00EA5A92">
        <w:rPr>
          <w:rFonts w:ascii="Palatino Linotype" w:hAnsi="Palatino Linotype"/>
          <w:b/>
          <w:color w:val="000000"/>
        </w:rPr>
        <w:t>clasificación total como confidencial</w:t>
      </w:r>
      <w:r w:rsidRPr="00EA5A92">
        <w:rPr>
          <w:rFonts w:ascii="Palatino Linotype" w:hAnsi="Palatino Linotype"/>
          <w:color w:val="000000"/>
        </w:rPr>
        <w:t xml:space="preserve"> del Sistema de Gestión de la Protección de Datos y la </w:t>
      </w:r>
      <w:r w:rsidRPr="00EA5A92">
        <w:rPr>
          <w:rFonts w:ascii="Palatino Linotype" w:hAnsi="Palatino Linotype"/>
          <w:b/>
          <w:color w:val="000000"/>
        </w:rPr>
        <w:t>clasificación parcial</w:t>
      </w:r>
      <w:r w:rsidRPr="00EA5A92">
        <w:rPr>
          <w:rFonts w:ascii="Palatino Linotype" w:hAnsi="Palatino Linotype"/>
          <w:color w:val="000000"/>
        </w:rPr>
        <w:t xml:space="preserve"> como confidencial del Documento de Seguridad.</w:t>
      </w:r>
    </w:p>
    <w:p w14:paraId="27DA2AC4" w14:textId="77777777" w:rsidR="00655ED8" w:rsidRDefault="00655ED8" w:rsidP="00655ED8">
      <w:pPr>
        <w:spacing w:after="0" w:line="360" w:lineRule="auto"/>
        <w:jc w:val="both"/>
        <w:rPr>
          <w:rFonts w:ascii="Palatino Linotype" w:hAnsi="Palatino Linotype"/>
          <w:color w:val="000000"/>
          <w:sz w:val="24"/>
          <w:szCs w:val="24"/>
        </w:rPr>
      </w:pPr>
    </w:p>
    <w:p w14:paraId="77A77711" w14:textId="77777777" w:rsidR="00655ED8" w:rsidRPr="00EA5A92" w:rsidRDefault="00655ED8" w:rsidP="00655ED8">
      <w:pPr>
        <w:pStyle w:val="Prrafodelista"/>
        <w:numPr>
          <w:ilvl w:val="0"/>
          <w:numId w:val="6"/>
        </w:numPr>
        <w:spacing w:line="360" w:lineRule="auto"/>
        <w:contextualSpacing/>
        <w:jc w:val="both"/>
        <w:rPr>
          <w:rFonts w:ascii="Palatino Linotype" w:hAnsi="Palatino Linotype"/>
          <w:b/>
          <w:color w:val="000000"/>
        </w:rPr>
      </w:pPr>
      <w:r w:rsidRPr="00EA5A92">
        <w:rPr>
          <w:rFonts w:ascii="Palatino Linotype" w:hAnsi="Palatino Linotype"/>
          <w:b/>
          <w:color w:val="000000"/>
        </w:rPr>
        <w:t>Respuesta otorgada por el Dirección General de Administración y Finanzas:</w:t>
      </w:r>
    </w:p>
    <w:p w14:paraId="6E8FCD85" w14:textId="77777777" w:rsidR="00655ED8" w:rsidRPr="00EA5A92" w:rsidRDefault="00655ED8" w:rsidP="00655ED8">
      <w:pPr>
        <w:pStyle w:val="Prrafodelista"/>
        <w:numPr>
          <w:ilvl w:val="0"/>
          <w:numId w:val="9"/>
        </w:numPr>
        <w:spacing w:line="360" w:lineRule="auto"/>
        <w:contextualSpacing/>
        <w:jc w:val="both"/>
        <w:rPr>
          <w:rFonts w:ascii="Palatino Linotype" w:hAnsi="Palatino Linotype"/>
          <w:color w:val="000000"/>
        </w:rPr>
      </w:pPr>
      <w:r w:rsidRPr="00EA5A92">
        <w:rPr>
          <w:rFonts w:ascii="Palatino Linotype" w:hAnsi="Palatino Linotype"/>
          <w:color w:val="000000"/>
        </w:rPr>
        <w:t>Documento de Seguridad, última fecha de actualización 14 de octubre de 2021</w:t>
      </w:r>
    </w:p>
    <w:p w14:paraId="1DCC5B62" w14:textId="77777777" w:rsidR="00655ED8" w:rsidRPr="00EA5A92" w:rsidRDefault="00655ED8" w:rsidP="00655ED8">
      <w:pPr>
        <w:pStyle w:val="Prrafodelista"/>
        <w:numPr>
          <w:ilvl w:val="0"/>
          <w:numId w:val="9"/>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Respuesta emitida por el Dirección General de Administración y Finanzas a través del cual señala que las medidas de seguridad aplicables a los sistemas de </w:t>
      </w:r>
      <w:r w:rsidRPr="00EA5A92">
        <w:rPr>
          <w:rFonts w:ascii="Palatino Linotype" w:hAnsi="Palatino Linotype"/>
          <w:color w:val="000000"/>
        </w:rPr>
        <w:lastRenderedPageBreak/>
        <w:t xml:space="preserve">datos personales por parte de los Sujetos Obligados, se considera información confidencial, por lo cual solicita se someta a consideración del Comité de Transparencia, la aprobación </w:t>
      </w:r>
      <w:r w:rsidRPr="00EA5A92">
        <w:rPr>
          <w:rFonts w:ascii="Palatino Linotype" w:hAnsi="Palatino Linotype"/>
          <w:b/>
          <w:color w:val="000000"/>
        </w:rPr>
        <w:t>de la clasificación parcial</w:t>
      </w:r>
      <w:r w:rsidRPr="00EA5A92">
        <w:rPr>
          <w:rFonts w:ascii="Palatino Linotype" w:hAnsi="Palatino Linotype"/>
          <w:color w:val="000000"/>
        </w:rPr>
        <w:t xml:space="preserve"> como confidencial del Documento de Seguridad.</w:t>
      </w:r>
    </w:p>
    <w:p w14:paraId="43DA8004" w14:textId="77777777" w:rsidR="00655ED8" w:rsidRDefault="00655ED8" w:rsidP="00655ED8">
      <w:pPr>
        <w:spacing w:after="0" w:line="360" w:lineRule="auto"/>
        <w:jc w:val="both"/>
        <w:rPr>
          <w:rFonts w:ascii="Palatino Linotype" w:hAnsi="Palatino Linotype"/>
          <w:color w:val="000000"/>
          <w:sz w:val="24"/>
          <w:szCs w:val="24"/>
        </w:rPr>
      </w:pPr>
    </w:p>
    <w:p w14:paraId="306DE2E2" w14:textId="77777777" w:rsidR="00655ED8" w:rsidRPr="00EA5A92" w:rsidRDefault="00655ED8" w:rsidP="00655ED8">
      <w:pPr>
        <w:pStyle w:val="Prrafodelista"/>
        <w:numPr>
          <w:ilvl w:val="0"/>
          <w:numId w:val="6"/>
        </w:numPr>
        <w:spacing w:line="360" w:lineRule="auto"/>
        <w:contextualSpacing/>
        <w:jc w:val="both"/>
        <w:rPr>
          <w:rFonts w:ascii="Palatino Linotype" w:hAnsi="Palatino Linotype"/>
          <w:b/>
          <w:color w:val="000000"/>
        </w:rPr>
      </w:pPr>
      <w:r w:rsidRPr="00EA5A92">
        <w:rPr>
          <w:rFonts w:ascii="Palatino Linotype" w:hAnsi="Palatino Linotype"/>
          <w:b/>
          <w:color w:val="000000"/>
        </w:rPr>
        <w:t>Respuesta otorgada por la Dirección General de Capacitación y Certificación:</w:t>
      </w:r>
    </w:p>
    <w:p w14:paraId="02A5D23F" w14:textId="77777777" w:rsidR="00655ED8" w:rsidRPr="00EA5A92" w:rsidRDefault="00655ED8" w:rsidP="00655ED8">
      <w:pPr>
        <w:pStyle w:val="Prrafodelista"/>
        <w:numPr>
          <w:ilvl w:val="0"/>
          <w:numId w:val="10"/>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Cuadro de Clasificación de información confidencial del documento de seguridad, en formato </w:t>
      </w:r>
      <w:proofErr w:type="spellStart"/>
      <w:r w:rsidRPr="00EA5A92">
        <w:rPr>
          <w:rFonts w:ascii="Palatino Linotype" w:hAnsi="Palatino Linotype"/>
          <w:color w:val="000000"/>
        </w:rPr>
        <w:t>pdf</w:t>
      </w:r>
      <w:proofErr w:type="spellEnd"/>
      <w:r w:rsidRPr="00EA5A92">
        <w:rPr>
          <w:rFonts w:ascii="Palatino Linotype" w:hAnsi="Palatino Linotype"/>
          <w:color w:val="000000"/>
        </w:rPr>
        <w:t>.</w:t>
      </w:r>
    </w:p>
    <w:p w14:paraId="2E7F5BB5" w14:textId="77777777" w:rsidR="00655ED8" w:rsidRPr="00EA5A92" w:rsidRDefault="00655ED8" w:rsidP="00655ED8">
      <w:pPr>
        <w:pStyle w:val="Prrafodelista"/>
        <w:numPr>
          <w:ilvl w:val="0"/>
          <w:numId w:val="10"/>
        </w:numPr>
        <w:spacing w:line="360" w:lineRule="auto"/>
        <w:contextualSpacing/>
        <w:jc w:val="both"/>
        <w:rPr>
          <w:rFonts w:ascii="Palatino Linotype" w:hAnsi="Palatino Linotype"/>
          <w:color w:val="000000"/>
        </w:rPr>
      </w:pPr>
      <w:r w:rsidRPr="00EA5A92">
        <w:rPr>
          <w:rFonts w:ascii="Palatino Linotype" w:hAnsi="Palatino Linotype"/>
          <w:color w:val="000000"/>
        </w:rPr>
        <w:t>Documento de Seguridad de la Dirección General de Capacitación y Certificación</w:t>
      </w:r>
    </w:p>
    <w:p w14:paraId="66EDF7A9" w14:textId="77777777" w:rsidR="00655ED8" w:rsidRPr="00EA5A92" w:rsidRDefault="00655ED8" w:rsidP="00655ED8">
      <w:pPr>
        <w:pStyle w:val="Prrafodelista"/>
        <w:numPr>
          <w:ilvl w:val="0"/>
          <w:numId w:val="10"/>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Cuadro de Clasificación de información confidencial del documento de seguridad, en formato </w:t>
      </w:r>
      <w:proofErr w:type="spellStart"/>
      <w:r w:rsidRPr="00EA5A92">
        <w:rPr>
          <w:rFonts w:ascii="Palatino Linotype" w:hAnsi="Palatino Linotype"/>
          <w:color w:val="000000"/>
        </w:rPr>
        <w:t>xlsx</w:t>
      </w:r>
      <w:proofErr w:type="spellEnd"/>
      <w:r w:rsidRPr="00EA5A92">
        <w:rPr>
          <w:rFonts w:ascii="Palatino Linotype" w:hAnsi="Palatino Linotype"/>
          <w:color w:val="000000"/>
        </w:rPr>
        <w:t>.</w:t>
      </w:r>
    </w:p>
    <w:p w14:paraId="5242F51F" w14:textId="77777777" w:rsidR="00655ED8" w:rsidRPr="00EA5A92" w:rsidRDefault="00655ED8" w:rsidP="00655ED8">
      <w:pPr>
        <w:pStyle w:val="Prrafodelista"/>
        <w:numPr>
          <w:ilvl w:val="0"/>
          <w:numId w:val="10"/>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Respuesta emitida por Dirección General de Capacitación y Certificación, a través del cual señala que las medidas de seguridad aplicables a los sistemas de datos personales por parte de los Sujetos Obligados, se considera información confidencial, por lo cual solicita se someta a consideración del Comité de Transparencia, la aprobación de </w:t>
      </w:r>
      <w:r w:rsidRPr="00EA5A92">
        <w:rPr>
          <w:rFonts w:ascii="Palatino Linotype" w:hAnsi="Palatino Linotype"/>
          <w:b/>
          <w:color w:val="000000"/>
        </w:rPr>
        <w:t>la clasificación parcial como confidencial</w:t>
      </w:r>
      <w:r w:rsidRPr="00EA5A92">
        <w:rPr>
          <w:rFonts w:ascii="Palatino Linotype" w:hAnsi="Palatino Linotype"/>
          <w:color w:val="000000"/>
        </w:rPr>
        <w:t xml:space="preserve"> del Documento de Seguridad.</w:t>
      </w:r>
    </w:p>
    <w:p w14:paraId="6DC28139" w14:textId="77777777" w:rsidR="00655ED8" w:rsidRDefault="00655ED8" w:rsidP="00655ED8">
      <w:pPr>
        <w:spacing w:after="0" w:line="360" w:lineRule="auto"/>
        <w:jc w:val="both"/>
        <w:rPr>
          <w:rFonts w:ascii="Palatino Linotype" w:hAnsi="Palatino Linotype"/>
          <w:color w:val="000000"/>
          <w:sz w:val="24"/>
          <w:szCs w:val="24"/>
        </w:rPr>
      </w:pPr>
    </w:p>
    <w:p w14:paraId="59E4552D" w14:textId="77777777" w:rsidR="00655ED8" w:rsidRPr="00EA5A92" w:rsidRDefault="00655ED8" w:rsidP="00655ED8">
      <w:pPr>
        <w:pStyle w:val="Prrafodelista"/>
        <w:numPr>
          <w:ilvl w:val="0"/>
          <w:numId w:val="6"/>
        </w:numPr>
        <w:spacing w:line="360" w:lineRule="auto"/>
        <w:contextualSpacing/>
        <w:jc w:val="both"/>
        <w:rPr>
          <w:rFonts w:ascii="Palatino Linotype" w:hAnsi="Palatino Linotype"/>
          <w:b/>
          <w:color w:val="000000"/>
        </w:rPr>
      </w:pPr>
      <w:r w:rsidRPr="00EA5A92">
        <w:rPr>
          <w:rFonts w:ascii="Palatino Linotype" w:hAnsi="Palatino Linotype"/>
          <w:b/>
          <w:color w:val="000000"/>
        </w:rPr>
        <w:t>Respuesta otorgada por el Dirección General de Informática:</w:t>
      </w:r>
    </w:p>
    <w:p w14:paraId="27A487B9" w14:textId="77777777" w:rsidR="00655ED8" w:rsidRPr="00EA5A92" w:rsidRDefault="00655ED8" w:rsidP="00655ED8">
      <w:pPr>
        <w:pStyle w:val="Prrafodelista"/>
        <w:numPr>
          <w:ilvl w:val="0"/>
          <w:numId w:val="11"/>
        </w:numPr>
        <w:spacing w:line="360" w:lineRule="auto"/>
        <w:contextualSpacing/>
        <w:jc w:val="both"/>
        <w:rPr>
          <w:rFonts w:ascii="Palatino Linotype" w:hAnsi="Palatino Linotype"/>
          <w:color w:val="000000"/>
        </w:rPr>
      </w:pPr>
      <w:r w:rsidRPr="00EA5A92">
        <w:rPr>
          <w:rFonts w:ascii="Palatino Linotype" w:hAnsi="Palatino Linotype"/>
          <w:color w:val="000000"/>
        </w:rPr>
        <w:t>Documento de Seguridad</w:t>
      </w:r>
    </w:p>
    <w:p w14:paraId="6DF79F05" w14:textId="77777777" w:rsidR="00655ED8" w:rsidRPr="00EA5A92" w:rsidRDefault="00655ED8" w:rsidP="00655ED8">
      <w:pPr>
        <w:pStyle w:val="Prrafodelista"/>
        <w:numPr>
          <w:ilvl w:val="0"/>
          <w:numId w:val="11"/>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Respuesta emitida por el Director General de Informática a través del cual señala que las medidas de seguridad aplicables a los sistemas de datos personales por </w:t>
      </w:r>
      <w:r w:rsidRPr="00EA5A92">
        <w:rPr>
          <w:rFonts w:ascii="Palatino Linotype" w:hAnsi="Palatino Linotype"/>
          <w:color w:val="000000"/>
        </w:rPr>
        <w:lastRenderedPageBreak/>
        <w:t xml:space="preserve">parte de los Sujetos Obligados, se considera información confidencial, por lo cual solicita se someta a consideración del Comité de Transparencia, la </w:t>
      </w:r>
      <w:r w:rsidRPr="00EA5A92">
        <w:rPr>
          <w:rFonts w:ascii="Palatino Linotype" w:hAnsi="Palatino Linotype"/>
          <w:b/>
          <w:color w:val="000000"/>
        </w:rPr>
        <w:t xml:space="preserve">clasificación total como confidencial </w:t>
      </w:r>
      <w:r w:rsidRPr="00EA5A92">
        <w:rPr>
          <w:rFonts w:ascii="Palatino Linotype" w:hAnsi="Palatino Linotype"/>
          <w:color w:val="000000"/>
        </w:rPr>
        <w:t xml:space="preserve">del Sistema de Gestión de la Protección de Datos y la </w:t>
      </w:r>
      <w:r w:rsidRPr="00EA5A92">
        <w:rPr>
          <w:rFonts w:ascii="Palatino Linotype" w:hAnsi="Palatino Linotype"/>
          <w:b/>
          <w:color w:val="000000"/>
        </w:rPr>
        <w:t>clasificación parcial</w:t>
      </w:r>
      <w:r w:rsidRPr="00EA5A92">
        <w:rPr>
          <w:rFonts w:ascii="Palatino Linotype" w:hAnsi="Palatino Linotype"/>
          <w:color w:val="000000"/>
        </w:rPr>
        <w:t xml:space="preserve"> como confidencial del Documento de Seguridad. </w:t>
      </w:r>
    </w:p>
    <w:p w14:paraId="4F9C6259" w14:textId="77777777" w:rsidR="00655ED8" w:rsidRDefault="00655ED8" w:rsidP="00655ED8">
      <w:pPr>
        <w:spacing w:after="0" w:line="360" w:lineRule="auto"/>
        <w:jc w:val="both"/>
        <w:rPr>
          <w:rFonts w:ascii="Palatino Linotype" w:hAnsi="Palatino Linotype"/>
          <w:color w:val="000000"/>
          <w:sz w:val="24"/>
          <w:szCs w:val="24"/>
        </w:rPr>
      </w:pPr>
    </w:p>
    <w:p w14:paraId="3D75E0F3" w14:textId="77777777" w:rsidR="00655ED8" w:rsidRPr="00EA5A92" w:rsidRDefault="00655ED8" w:rsidP="00655ED8">
      <w:pPr>
        <w:pStyle w:val="Prrafodelista"/>
        <w:numPr>
          <w:ilvl w:val="0"/>
          <w:numId w:val="6"/>
        </w:numPr>
        <w:spacing w:line="360" w:lineRule="auto"/>
        <w:contextualSpacing/>
        <w:jc w:val="both"/>
        <w:rPr>
          <w:rFonts w:ascii="Palatino Linotype" w:hAnsi="Palatino Linotype"/>
          <w:b/>
          <w:color w:val="000000"/>
        </w:rPr>
      </w:pPr>
      <w:r w:rsidRPr="00EA5A92">
        <w:rPr>
          <w:rFonts w:ascii="Palatino Linotype" w:hAnsi="Palatino Linotype"/>
          <w:b/>
          <w:color w:val="000000"/>
        </w:rPr>
        <w:t>Respuesta otorgada por la Dirección General Jurídica y de Verificación:</w:t>
      </w:r>
    </w:p>
    <w:p w14:paraId="6E43A457" w14:textId="77777777" w:rsidR="00655ED8" w:rsidRPr="00EA5A92" w:rsidRDefault="00655ED8" w:rsidP="00655ED8">
      <w:pPr>
        <w:pStyle w:val="Prrafodelista"/>
        <w:numPr>
          <w:ilvl w:val="0"/>
          <w:numId w:val="12"/>
        </w:numPr>
        <w:spacing w:line="360" w:lineRule="auto"/>
        <w:contextualSpacing/>
        <w:jc w:val="both"/>
        <w:rPr>
          <w:rFonts w:ascii="Palatino Linotype" w:hAnsi="Palatino Linotype"/>
          <w:color w:val="000000"/>
        </w:rPr>
      </w:pPr>
      <w:r w:rsidRPr="00EA5A92">
        <w:rPr>
          <w:rFonts w:ascii="Palatino Linotype" w:hAnsi="Palatino Linotype"/>
          <w:color w:val="000000"/>
        </w:rPr>
        <w:t>Documento de Seguridad</w:t>
      </w:r>
    </w:p>
    <w:p w14:paraId="3404842F" w14:textId="77777777" w:rsidR="00655ED8" w:rsidRPr="00EA5A92" w:rsidRDefault="00655ED8" w:rsidP="00655ED8">
      <w:pPr>
        <w:pStyle w:val="Prrafodelista"/>
        <w:numPr>
          <w:ilvl w:val="0"/>
          <w:numId w:val="12"/>
        </w:numPr>
        <w:spacing w:line="360" w:lineRule="auto"/>
        <w:contextualSpacing/>
        <w:jc w:val="both"/>
        <w:rPr>
          <w:rFonts w:ascii="Palatino Linotype" w:hAnsi="Palatino Linotype"/>
          <w:color w:val="000000"/>
        </w:rPr>
      </w:pPr>
      <w:r w:rsidRPr="00EA5A92">
        <w:rPr>
          <w:rFonts w:ascii="Palatino Linotype" w:hAnsi="Palatino Linotype"/>
          <w:color w:val="000000"/>
        </w:rPr>
        <w:t>Respuesta emitida por el Director General Jurídico y de Verificación, a través del cual señala que el documento de seguridad correspondiente fue clasificado parcialmente como confidencial mediante resolución RES/03/INFOEM/EXT/COMT/23ª/2021, aprobada por el Comité de Transparencia.</w:t>
      </w:r>
    </w:p>
    <w:p w14:paraId="2C4FCC2D" w14:textId="77777777" w:rsidR="00655ED8" w:rsidRDefault="00655ED8" w:rsidP="00655ED8">
      <w:pPr>
        <w:spacing w:after="0" w:line="360" w:lineRule="auto"/>
        <w:jc w:val="both"/>
        <w:rPr>
          <w:rFonts w:ascii="Palatino Linotype" w:hAnsi="Palatino Linotype"/>
          <w:color w:val="000000"/>
          <w:sz w:val="24"/>
          <w:szCs w:val="24"/>
        </w:rPr>
      </w:pPr>
    </w:p>
    <w:p w14:paraId="0C58B0AB" w14:textId="77777777" w:rsidR="00655ED8" w:rsidRPr="00EA5A92" w:rsidRDefault="00655ED8" w:rsidP="00655ED8">
      <w:pPr>
        <w:pStyle w:val="Prrafodelista"/>
        <w:numPr>
          <w:ilvl w:val="0"/>
          <w:numId w:val="6"/>
        </w:numPr>
        <w:spacing w:line="360" w:lineRule="auto"/>
        <w:contextualSpacing/>
        <w:jc w:val="both"/>
        <w:rPr>
          <w:rFonts w:ascii="Palatino Linotype" w:hAnsi="Palatino Linotype"/>
          <w:b/>
          <w:color w:val="000000"/>
        </w:rPr>
      </w:pPr>
      <w:r w:rsidRPr="00EA5A92">
        <w:rPr>
          <w:rFonts w:ascii="Palatino Linotype" w:hAnsi="Palatino Linotype"/>
          <w:b/>
          <w:color w:val="000000"/>
        </w:rPr>
        <w:t>Respuesta otorgada por la Dirección General de Protección de Datos Personales:</w:t>
      </w:r>
    </w:p>
    <w:p w14:paraId="417E4D30" w14:textId="77777777" w:rsidR="00655ED8" w:rsidRPr="00EA5A92" w:rsidRDefault="00655ED8" w:rsidP="00655ED8">
      <w:pPr>
        <w:pStyle w:val="Prrafodelista"/>
        <w:numPr>
          <w:ilvl w:val="0"/>
          <w:numId w:val="13"/>
        </w:numPr>
        <w:spacing w:line="360" w:lineRule="auto"/>
        <w:contextualSpacing/>
        <w:jc w:val="both"/>
        <w:rPr>
          <w:rFonts w:ascii="Palatino Linotype" w:hAnsi="Palatino Linotype"/>
          <w:color w:val="000000"/>
        </w:rPr>
      </w:pPr>
      <w:r w:rsidRPr="00EA5A92">
        <w:rPr>
          <w:rFonts w:ascii="Palatino Linotype" w:hAnsi="Palatino Linotype"/>
          <w:color w:val="000000"/>
        </w:rPr>
        <w:t>Documento de Seguridad</w:t>
      </w:r>
    </w:p>
    <w:p w14:paraId="256405B4" w14:textId="77777777" w:rsidR="00655ED8" w:rsidRPr="00EA5A92" w:rsidRDefault="00655ED8" w:rsidP="00655ED8">
      <w:pPr>
        <w:pStyle w:val="Prrafodelista"/>
        <w:numPr>
          <w:ilvl w:val="0"/>
          <w:numId w:val="13"/>
        </w:numPr>
        <w:spacing w:line="360" w:lineRule="auto"/>
        <w:contextualSpacing/>
        <w:jc w:val="both"/>
        <w:rPr>
          <w:rFonts w:ascii="Palatino Linotype" w:hAnsi="Palatino Linotype"/>
          <w:color w:val="000000"/>
        </w:rPr>
      </w:pPr>
      <w:r w:rsidRPr="00EA5A92">
        <w:rPr>
          <w:rFonts w:ascii="Palatino Linotype" w:hAnsi="Palatino Linotype"/>
          <w:color w:val="000000"/>
        </w:rPr>
        <w:t>Guía para implementar un Sistema de Gestión de Seguridad de Datos Personales</w:t>
      </w:r>
    </w:p>
    <w:p w14:paraId="093B8703" w14:textId="77777777" w:rsidR="00655ED8" w:rsidRPr="00EA5A92" w:rsidRDefault="00655ED8" w:rsidP="00655ED8">
      <w:pPr>
        <w:pStyle w:val="Prrafodelista"/>
        <w:numPr>
          <w:ilvl w:val="0"/>
          <w:numId w:val="13"/>
        </w:numPr>
        <w:spacing w:line="360" w:lineRule="auto"/>
        <w:contextualSpacing/>
        <w:jc w:val="both"/>
        <w:rPr>
          <w:rFonts w:ascii="Palatino Linotype" w:hAnsi="Palatino Linotype"/>
          <w:color w:val="000000"/>
        </w:rPr>
      </w:pPr>
      <w:r w:rsidRPr="00EA5A92">
        <w:rPr>
          <w:rFonts w:ascii="Palatino Linotype" w:hAnsi="Palatino Linotype"/>
          <w:color w:val="000000"/>
        </w:rPr>
        <w:t>Metodología de Análisis de Riesgo BAA</w:t>
      </w:r>
    </w:p>
    <w:p w14:paraId="4BB72F8B" w14:textId="77777777" w:rsidR="00655ED8" w:rsidRPr="00EA5A92" w:rsidRDefault="00655ED8" w:rsidP="00655ED8">
      <w:pPr>
        <w:pStyle w:val="Prrafodelista"/>
        <w:numPr>
          <w:ilvl w:val="0"/>
          <w:numId w:val="13"/>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Respuesta emitida por el Director General Protección de Datos Personales, a través del cual señala que las medidas de seguridad aplicables a los sistemas de datos personales por parte de los Sujetos Obligados, se considera información confidencial, por lo cual solicita se someta a consideración del Comité de </w:t>
      </w:r>
      <w:r w:rsidRPr="00EA5A92">
        <w:rPr>
          <w:rFonts w:ascii="Palatino Linotype" w:hAnsi="Palatino Linotype"/>
          <w:color w:val="000000"/>
        </w:rPr>
        <w:lastRenderedPageBreak/>
        <w:t xml:space="preserve">Transparencia, la </w:t>
      </w:r>
      <w:r w:rsidRPr="00EA5A92">
        <w:rPr>
          <w:rFonts w:ascii="Palatino Linotype" w:hAnsi="Palatino Linotype"/>
          <w:b/>
          <w:color w:val="000000"/>
        </w:rPr>
        <w:t xml:space="preserve">clasificación total como confidencial </w:t>
      </w:r>
      <w:r w:rsidRPr="00EA5A92">
        <w:rPr>
          <w:rFonts w:ascii="Palatino Linotype" w:hAnsi="Palatino Linotype"/>
          <w:color w:val="000000"/>
        </w:rPr>
        <w:t xml:space="preserve">del Sistema de Gestión de la Protección de Datos y la </w:t>
      </w:r>
      <w:r w:rsidRPr="00EA5A92">
        <w:rPr>
          <w:rFonts w:ascii="Palatino Linotype" w:hAnsi="Palatino Linotype"/>
          <w:b/>
          <w:color w:val="000000"/>
        </w:rPr>
        <w:t>clasificación parcial</w:t>
      </w:r>
      <w:r w:rsidRPr="00EA5A92">
        <w:rPr>
          <w:rFonts w:ascii="Palatino Linotype" w:hAnsi="Palatino Linotype"/>
          <w:color w:val="000000"/>
        </w:rPr>
        <w:t xml:space="preserve"> como confidencial del Documento de Seguridad. </w:t>
      </w:r>
    </w:p>
    <w:p w14:paraId="4DA7BCD7" w14:textId="77777777" w:rsidR="00655ED8" w:rsidRDefault="00655ED8" w:rsidP="00655ED8">
      <w:pPr>
        <w:spacing w:after="0" w:line="360" w:lineRule="auto"/>
        <w:jc w:val="both"/>
        <w:rPr>
          <w:rFonts w:ascii="Palatino Linotype" w:hAnsi="Palatino Linotype"/>
          <w:color w:val="000000"/>
          <w:sz w:val="24"/>
          <w:szCs w:val="24"/>
        </w:rPr>
      </w:pPr>
    </w:p>
    <w:p w14:paraId="370459AD" w14:textId="77777777" w:rsidR="00655ED8" w:rsidRPr="00EA5A92" w:rsidRDefault="00655ED8" w:rsidP="00655ED8">
      <w:pPr>
        <w:pStyle w:val="Prrafodelista"/>
        <w:numPr>
          <w:ilvl w:val="0"/>
          <w:numId w:val="6"/>
        </w:numPr>
        <w:spacing w:line="360" w:lineRule="auto"/>
        <w:contextualSpacing/>
        <w:jc w:val="both"/>
        <w:rPr>
          <w:rFonts w:ascii="Palatino Linotype" w:hAnsi="Palatino Linotype"/>
          <w:b/>
          <w:color w:val="000000"/>
        </w:rPr>
      </w:pPr>
      <w:r w:rsidRPr="00EA5A92">
        <w:rPr>
          <w:rFonts w:ascii="Palatino Linotype" w:hAnsi="Palatino Linotype"/>
          <w:b/>
          <w:color w:val="000000"/>
        </w:rPr>
        <w:t>Respuesta otorgada por la Dirección General de Transparencia, Acceso a la Información Pública y Gobierno Abierto:</w:t>
      </w:r>
    </w:p>
    <w:p w14:paraId="3CF105F5" w14:textId="77777777" w:rsidR="00655ED8" w:rsidRPr="00EA5A92" w:rsidRDefault="00655ED8" w:rsidP="00655ED8">
      <w:pPr>
        <w:pStyle w:val="Prrafodelista"/>
        <w:numPr>
          <w:ilvl w:val="0"/>
          <w:numId w:val="14"/>
        </w:numPr>
        <w:spacing w:line="360" w:lineRule="auto"/>
        <w:contextualSpacing/>
        <w:jc w:val="both"/>
        <w:rPr>
          <w:rFonts w:ascii="Palatino Linotype" w:hAnsi="Palatino Linotype"/>
          <w:color w:val="000000"/>
        </w:rPr>
      </w:pPr>
      <w:r w:rsidRPr="00EA5A92">
        <w:rPr>
          <w:rFonts w:ascii="Palatino Linotype" w:hAnsi="Palatino Linotype"/>
          <w:color w:val="000000"/>
        </w:rPr>
        <w:t>Documento de Seguridad</w:t>
      </w:r>
    </w:p>
    <w:p w14:paraId="057E661E" w14:textId="77777777" w:rsidR="00655ED8" w:rsidRPr="00EA5A92" w:rsidRDefault="00655ED8" w:rsidP="00655ED8">
      <w:pPr>
        <w:pStyle w:val="Prrafodelista"/>
        <w:numPr>
          <w:ilvl w:val="0"/>
          <w:numId w:val="14"/>
        </w:numPr>
        <w:spacing w:line="360" w:lineRule="auto"/>
        <w:contextualSpacing/>
        <w:jc w:val="both"/>
        <w:rPr>
          <w:rFonts w:ascii="Palatino Linotype" w:hAnsi="Palatino Linotype"/>
          <w:color w:val="000000"/>
        </w:rPr>
      </w:pPr>
      <w:r w:rsidRPr="00EA5A92">
        <w:rPr>
          <w:rFonts w:ascii="Palatino Linotype" w:hAnsi="Palatino Linotype"/>
          <w:color w:val="000000"/>
        </w:rPr>
        <w:t>Ley de Protección de Datos Personales en Posesión de Sujetos Obligados del Estado de México y Municipios.</w:t>
      </w:r>
    </w:p>
    <w:p w14:paraId="5D2045C4" w14:textId="77777777" w:rsidR="00655ED8" w:rsidRPr="00EA5A92" w:rsidRDefault="00655ED8" w:rsidP="00655ED8">
      <w:pPr>
        <w:pStyle w:val="Prrafodelista"/>
        <w:numPr>
          <w:ilvl w:val="0"/>
          <w:numId w:val="14"/>
        </w:numPr>
        <w:spacing w:line="360" w:lineRule="auto"/>
        <w:contextualSpacing/>
        <w:jc w:val="both"/>
        <w:rPr>
          <w:rFonts w:ascii="Palatino Linotype" w:hAnsi="Palatino Linotype"/>
          <w:color w:val="000000"/>
        </w:rPr>
      </w:pPr>
      <w:r w:rsidRPr="00EA5A92">
        <w:rPr>
          <w:rFonts w:ascii="Palatino Linotype" w:hAnsi="Palatino Linotype"/>
          <w:color w:val="000000"/>
        </w:rPr>
        <w:t>Políticas para el Tratamiento de Datos Personales del Instituto de Transparencia, Acceso a La Información Pública y Protección de Datos Personales del Estado de México y Municipios (INFOEM)</w:t>
      </w:r>
    </w:p>
    <w:p w14:paraId="3A216B3C" w14:textId="77777777" w:rsidR="00655ED8" w:rsidRPr="00EA5A92" w:rsidRDefault="00655ED8" w:rsidP="00655ED8">
      <w:pPr>
        <w:pStyle w:val="Prrafodelista"/>
        <w:numPr>
          <w:ilvl w:val="0"/>
          <w:numId w:val="14"/>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Respuesta emitida por el Directora General de Transparencia, Acceso a la Información Pública y Gobierno Abierto, a través del cual solicito su apreciable apoyo </w:t>
      </w:r>
      <w:r>
        <w:rPr>
          <w:rFonts w:ascii="Palatino Linotype" w:hAnsi="Palatino Linotype"/>
          <w:color w:val="000000"/>
        </w:rPr>
        <w:t xml:space="preserve">al </w:t>
      </w:r>
      <w:r w:rsidRPr="00EA5A92">
        <w:rPr>
          <w:rFonts w:ascii="Palatino Linotype" w:hAnsi="Palatino Linotype"/>
          <w:color w:val="000000"/>
        </w:rPr>
        <w:t>Titular de la Unidad de Transparencia de este Instituto, a fin de que se someta a consideración del Comité de Transparencia, la clasificación con el carácter de confidencial del documento de seguridad.</w:t>
      </w:r>
    </w:p>
    <w:p w14:paraId="2F1BC061" w14:textId="77777777" w:rsidR="00655ED8" w:rsidRPr="00EA5A92" w:rsidRDefault="00655ED8" w:rsidP="00655ED8">
      <w:pPr>
        <w:pStyle w:val="Prrafodelista"/>
        <w:numPr>
          <w:ilvl w:val="0"/>
          <w:numId w:val="14"/>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En cuanto hace a la metodología y/o procedimiento en materia de protección de datos personales, se rige por lo dispuesto en la Ley de Protección de Datos Personales en Posesión de Sujetos Obligados del Estado de México y Municipios y en las Políticas para el tratamiento de datos personales del Instituto de Transparencia, Acceso a la Información Pública y Protección de Datos Personales </w:t>
      </w:r>
      <w:r w:rsidRPr="00EA5A92">
        <w:rPr>
          <w:rFonts w:ascii="Palatino Linotype" w:hAnsi="Palatino Linotype"/>
          <w:color w:val="000000"/>
        </w:rPr>
        <w:lastRenderedPageBreak/>
        <w:t>del Estado de México y Municipios, documentos que para referencia se remiten adjuntos al presente en formato electrónico PDF.</w:t>
      </w:r>
    </w:p>
    <w:p w14:paraId="56B00C13" w14:textId="77777777" w:rsidR="00655ED8" w:rsidRDefault="00655ED8" w:rsidP="00655ED8">
      <w:pPr>
        <w:spacing w:after="0" w:line="360" w:lineRule="auto"/>
        <w:jc w:val="both"/>
        <w:rPr>
          <w:rFonts w:ascii="Palatino Linotype" w:hAnsi="Palatino Linotype"/>
          <w:color w:val="000000"/>
          <w:sz w:val="24"/>
          <w:szCs w:val="24"/>
        </w:rPr>
      </w:pPr>
    </w:p>
    <w:p w14:paraId="3ACC0FA4" w14:textId="77777777" w:rsidR="00655ED8" w:rsidRPr="00EA5A92" w:rsidRDefault="00655ED8" w:rsidP="00655ED8">
      <w:pPr>
        <w:pStyle w:val="Prrafodelista"/>
        <w:numPr>
          <w:ilvl w:val="0"/>
          <w:numId w:val="6"/>
        </w:numPr>
        <w:spacing w:line="360" w:lineRule="auto"/>
        <w:contextualSpacing/>
        <w:jc w:val="both"/>
        <w:rPr>
          <w:rFonts w:ascii="Palatino Linotype" w:hAnsi="Palatino Linotype"/>
          <w:b/>
          <w:color w:val="000000"/>
        </w:rPr>
      </w:pPr>
      <w:r w:rsidRPr="00EA5A92">
        <w:rPr>
          <w:rFonts w:ascii="Palatino Linotype" w:hAnsi="Palatino Linotype"/>
          <w:b/>
          <w:color w:val="000000"/>
        </w:rPr>
        <w:t>Respuesta otorgada por la Secretaría Técnica del Pleno:</w:t>
      </w:r>
    </w:p>
    <w:p w14:paraId="4180DF25" w14:textId="77777777" w:rsidR="00655ED8" w:rsidRPr="00EA5A92" w:rsidRDefault="00655ED8" w:rsidP="00655ED8">
      <w:pPr>
        <w:pStyle w:val="Prrafodelista"/>
        <w:numPr>
          <w:ilvl w:val="0"/>
          <w:numId w:val="15"/>
        </w:numPr>
        <w:spacing w:line="360" w:lineRule="auto"/>
        <w:contextualSpacing/>
        <w:jc w:val="both"/>
        <w:rPr>
          <w:rFonts w:ascii="Palatino Linotype" w:hAnsi="Palatino Linotype"/>
          <w:color w:val="000000"/>
        </w:rPr>
      </w:pPr>
      <w:r w:rsidRPr="00EA5A92">
        <w:rPr>
          <w:rFonts w:ascii="Palatino Linotype" w:hAnsi="Palatino Linotype"/>
          <w:color w:val="000000"/>
        </w:rPr>
        <w:t>Documento de Seguridad</w:t>
      </w:r>
    </w:p>
    <w:p w14:paraId="07FD5CBF" w14:textId="77777777" w:rsidR="00655ED8" w:rsidRPr="00EA5A92" w:rsidRDefault="00655ED8" w:rsidP="00655ED8">
      <w:pPr>
        <w:pStyle w:val="Prrafodelista"/>
        <w:numPr>
          <w:ilvl w:val="0"/>
          <w:numId w:val="15"/>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Respuesta emitida por el Secretario Técnico del Pleno, a través del cual convocar al Comité de Transparencia, a efecto de someter a consideración la clasificación parcial del documento de seguridad, como información confidencial respecto de las medidas de seguridad inmersas en él, incluyendo todos los documentos relacionados con ellos. </w:t>
      </w:r>
    </w:p>
    <w:p w14:paraId="1DDBB7BF" w14:textId="77777777" w:rsidR="00655ED8" w:rsidRDefault="00655ED8" w:rsidP="00655ED8">
      <w:pPr>
        <w:spacing w:after="0" w:line="360" w:lineRule="auto"/>
        <w:jc w:val="both"/>
        <w:rPr>
          <w:rFonts w:ascii="Palatino Linotype" w:hAnsi="Palatino Linotype"/>
          <w:color w:val="000000"/>
          <w:sz w:val="24"/>
          <w:szCs w:val="24"/>
        </w:rPr>
      </w:pPr>
    </w:p>
    <w:p w14:paraId="1124E23F" w14:textId="77777777" w:rsidR="00655ED8" w:rsidRPr="00EA5A92" w:rsidRDefault="00655ED8" w:rsidP="00655ED8">
      <w:pPr>
        <w:pStyle w:val="Prrafodelista"/>
        <w:numPr>
          <w:ilvl w:val="0"/>
          <w:numId w:val="6"/>
        </w:numPr>
        <w:spacing w:line="360" w:lineRule="auto"/>
        <w:contextualSpacing/>
        <w:jc w:val="both"/>
        <w:rPr>
          <w:rFonts w:ascii="Palatino Linotype" w:hAnsi="Palatino Linotype"/>
          <w:b/>
          <w:color w:val="000000"/>
        </w:rPr>
      </w:pPr>
      <w:r w:rsidRPr="00EA5A92">
        <w:rPr>
          <w:rFonts w:ascii="Palatino Linotype" w:hAnsi="Palatino Linotype"/>
          <w:b/>
          <w:color w:val="000000"/>
        </w:rPr>
        <w:t>Respuesta otorgada por la Unidad de Comunicación:</w:t>
      </w:r>
    </w:p>
    <w:p w14:paraId="4F0845C8" w14:textId="77777777" w:rsidR="00655ED8" w:rsidRPr="00EA5A92" w:rsidRDefault="00655ED8" w:rsidP="00655ED8">
      <w:pPr>
        <w:pStyle w:val="Prrafodelista"/>
        <w:numPr>
          <w:ilvl w:val="0"/>
          <w:numId w:val="16"/>
        </w:numPr>
        <w:spacing w:line="360" w:lineRule="auto"/>
        <w:contextualSpacing/>
        <w:jc w:val="both"/>
        <w:rPr>
          <w:rFonts w:ascii="Palatino Linotype" w:hAnsi="Palatino Linotype"/>
          <w:color w:val="000000"/>
        </w:rPr>
      </w:pPr>
      <w:r w:rsidRPr="00EA5A92">
        <w:rPr>
          <w:rFonts w:ascii="Palatino Linotype" w:hAnsi="Palatino Linotype"/>
          <w:color w:val="000000"/>
        </w:rPr>
        <w:t>Documento de Seguridad</w:t>
      </w:r>
    </w:p>
    <w:p w14:paraId="0B69DAA8" w14:textId="77777777" w:rsidR="00655ED8" w:rsidRPr="00EA5A92" w:rsidRDefault="00655ED8" w:rsidP="00655ED8">
      <w:pPr>
        <w:pStyle w:val="Prrafodelista"/>
        <w:numPr>
          <w:ilvl w:val="0"/>
          <w:numId w:val="16"/>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Respuesta emitida por la Titular de la Unidad de Comunicación, a través del cual señala que las medidas de seguridad aplicables a los sistemas de datos personales por parte de los Sujetos Obligados, se considera información confidencial, por lo cual solicita se someta a consideración del Comité de Transparencia, la </w:t>
      </w:r>
      <w:r w:rsidRPr="00EA5A92">
        <w:rPr>
          <w:rFonts w:ascii="Palatino Linotype" w:hAnsi="Palatino Linotype"/>
          <w:b/>
          <w:color w:val="000000"/>
        </w:rPr>
        <w:t xml:space="preserve">clasificación total como confidencial </w:t>
      </w:r>
      <w:r w:rsidRPr="00EA5A92">
        <w:rPr>
          <w:rFonts w:ascii="Palatino Linotype" w:hAnsi="Palatino Linotype"/>
          <w:color w:val="000000"/>
        </w:rPr>
        <w:t xml:space="preserve">del Sistema de Gestión de la Protección de Datos y la </w:t>
      </w:r>
      <w:r w:rsidRPr="00EA5A92">
        <w:rPr>
          <w:rFonts w:ascii="Palatino Linotype" w:hAnsi="Palatino Linotype"/>
          <w:b/>
          <w:color w:val="000000"/>
        </w:rPr>
        <w:t>clasificación parcial</w:t>
      </w:r>
      <w:r w:rsidRPr="00EA5A92">
        <w:rPr>
          <w:rFonts w:ascii="Palatino Linotype" w:hAnsi="Palatino Linotype"/>
          <w:color w:val="000000"/>
        </w:rPr>
        <w:t xml:space="preserve"> como confidencial del Documento de Seguridad.</w:t>
      </w:r>
    </w:p>
    <w:p w14:paraId="76F62011" w14:textId="77777777" w:rsidR="00655ED8" w:rsidRPr="00EA5A92" w:rsidRDefault="00655ED8" w:rsidP="00655ED8">
      <w:pPr>
        <w:pStyle w:val="Prrafodelista"/>
        <w:numPr>
          <w:ilvl w:val="0"/>
          <w:numId w:val="16"/>
        </w:numPr>
        <w:spacing w:line="360" w:lineRule="auto"/>
        <w:contextualSpacing/>
        <w:jc w:val="both"/>
        <w:rPr>
          <w:rFonts w:ascii="Palatino Linotype" w:hAnsi="Palatino Linotype"/>
          <w:color w:val="000000"/>
        </w:rPr>
      </w:pPr>
      <w:r w:rsidRPr="00EA5A92">
        <w:rPr>
          <w:rFonts w:ascii="Palatino Linotype" w:hAnsi="Palatino Linotype"/>
          <w:color w:val="000000"/>
        </w:rPr>
        <w:t>Aviso de Privacidad Integral para el Directorio de periodistas y personas vinculadas a prensa y comunicación social.</w:t>
      </w:r>
    </w:p>
    <w:p w14:paraId="5B391F7D" w14:textId="77777777" w:rsidR="00655ED8" w:rsidRPr="00EA5A92" w:rsidRDefault="00655ED8" w:rsidP="00655ED8">
      <w:pPr>
        <w:pStyle w:val="Prrafodelista"/>
        <w:numPr>
          <w:ilvl w:val="0"/>
          <w:numId w:val="16"/>
        </w:numPr>
        <w:spacing w:line="360" w:lineRule="auto"/>
        <w:contextualSpacing/>
        <w:jc w:val="both"/>
        <w:rPr>
          <w:rFonts w:ascii="Palatino Linotype" w:hAnsi="Palatino Linotype"/>
          <w:color w:val="000000"/>
        </w:rPr>
      </w:pPr>
      <w:r w:rsidRPr="00EA5A92">
        <w:rPr>
          <w:rFonts w:ascii="Palatino Linotype" w:hAnsi="Palatino Linotype"/>
          <w:color w:val="000000"/>
        </w:rPr>
        <w:lastRenderedPageBreak/>
        <w:t>Aviso de Privacidad Integral para Imágenes, fotografías, capturas de pantalla, audios y videos para Difusión.</w:t>
      </w:r>
    </w:p>
    <w:p w14:paraId="3979ED3B" w14:textId="77777777" w:rsidR="00655ED8" w:rsidRPr="00C47125" w:rsidRDefault="00655ED8" w:rsidP="00655ED8">
      <w:pPr>
        <w:spacing w:after="0" w:line="360" w:lineRule="auto"/>
        <w:jc w:val="both"/>
        <w:rPr>
          <w:rFonts w:ascii="Palatino Linotype" w:hAnsi="Palatino Linotype"/>
          <w:color w:val="000000"/>
          <w:sz w:val="24"/>
          <w:szCs w:val="24"/>
        </w:rPr>
      </w:pPr>
    </w:p>
    <w:p w14:paraId="158EBCB7" w14:textId="77777777" w:rsidR="00655ED8" w:rsidRPr="00EA5A92" w:rsidRDefault="00655ED8" w:rsidP="00655ED8">
      <w:pPr>
        <w:pStyle w:val="Prrafodelista"/>
        <w:numPr>
          <w:ilvl w:val="0"/>
          <w:numId w:val="6"/>
        </w:numPr>
        <w:spacing w:line="360" w:lineRule="auto"/>
        <w:contextualSpacing/>
        <w:jc w:val="both"/>
        <w:rPr>
          <w:rFonts w:ascii="Palatino Linotype" w:hAnsi="Palatino Linotype"/>
          <w:b/>
          <w:color w:val="000000"/>
        </w:rPr>
      </w:pPr>
      <w:r w:rsidRPr="00EA5A92">
        <w:rPr>
          <w:rFonts w:ascii="Palatino Linotype" w:hAnsi="Palatino Linotype"/>
          <w:b/>
          <w:color w:val="000000"/>
        </w:rPr>
        <w:t>Respuesta otorgada por la Titular de la Unidad de Igualdad de Género y Erradicación de la Violencia:</w:t>
      </w:r>
    </w:p>
    <w:p w14:paraId="1FEA6883" w14:textId="77777777" w:rsidR="00655ED8" w:rsidRPr="00EA5A92" w:rsidRDefault="00655ED8" w:rsidP="00655ED8">
      <w:pPr>
        <w:pStyle w:val="Prrafodelista"/>
        <w:numPr>
          <w:ilvl w:val="0"/>
          <w:numId w:val="17"/>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Documento de Seguridad en formato </w:t>
      </w:r>
      <w:proofErr w:type="spellStart"/>
      <w:r w:rsidRPr="00EA5A92">
        <w:rPr>
          <w:rFonts w:ascii="Palatino Linotype" w:hAnsi="Palatino Linotype"/>
          <w:color w:val="000000"/>
        </w:rPr>
        <w:t>xlsx</w:t>
      </w:r>
      <w:proofErr w:type="spellEnd"/>
    </w:p>
    <w:p w14:paraId="7EB82D9F" w14:textId="77777777" w:rsidR="00655ED8" w:rsidRPr="00EA5A92" w:rsidRDefault="00655ED8" w:rsidP="00655ED8">
      <w:pPr>
        <w:pStyle w:val="Prrafodelista"/>
        <w:numPr>
          <w:ilvl w:val="0"/>
          <w:numId w:val="17"/>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Documento de Seguridad en formato </w:t>
      </w:r>
      <w:proofErr w:type="spellStart"/>
      <w:r w:rsidRPr="00EA5A92">
        <w:rPr>
          <w:rFonts w:ascii="Palatino Linotype" w:hAnsi="Palatino Linotype"/>
          <w:color w:val="000000"/>
        </w:rPr>
        <w:t>pdf</w:t>
      </w:r>
      <w:proofErr w:type="spellEnd"/>
    </w:p>
    <w:p w14:paraId="7ABB2A43" w14:textId="77777777" w:rsidR="00655ED8" w:rsidRPr="00EA5A92" w:rsidRDefault="00655ED8" w:rsidP="00655ED8">
      <w:pPr>
        <w:pStyle w:val="Prrafodelista"/>
        <w:numPr>
          <w:ilvl w:val="0"/>
          <w:numId w:val="17"/>
        </w:numPr>
        <w:spacing w:line="360" w:lineRule="auto"/>
        <w:contextualSpacing/>
        <w:jc w:val="both"/>
        <w:rPr>
          <w:rFonts w:ascii="Palatino Linotype" w:hAnsi="Palatino Linotype"/>
          <w:color w:val="000000"/>
        </w:rPr>
      </w:pPr>
      <w:r w:rsidRPr="00EA5A92">
        <w:rPr>
          <w:rFonts w:ascii="Palatino Linotype" w:hAnsi="Palatino Linotype"/>
          <w:color w:val="000000"/>
        </w:rPr>
        <w:t xml:space="preserve">Respuesta emitida por la Titular de la de la Unidad de Igualdad de Género y Erradicación de la Violencia, a través del cual señala que las medidas de seguridad aplicables a los sistemas de datos personales por parte de los Sujetos Obligados, se considera información confidencial, por lo cual solicita se someta a consideración del Comité de Transparencia, la </w:t>
      </w:r>
      <w:r w:rsidRPr="00EA5A92">
        <w:rPr>
          <w:rFonts w:ascii="Palatino Linotype" w:hAnsi="Palatino Linotype"/>
          <w:b/>
          <w:color w:val="000000"/>
        </w:rPr>
        <w:t xml:space="preserve">clasificación total como confidencial </w:t>
      </w:r>
      <w:r w:rsidRPr="00EA5A92">
        <w:rPr>
          <w:rFonts w:ascii="Palatino Linotype" w:hAnsi="Palatino Linotype"/>
          <w:color w:val="000000"/>
        </w:rPr>
        <w:t xml:space="preserve">del Sistema de Gestión de la Protección de Datos y la </w:t>
      </w:r>
      <w:r w:rsidRPr="00EA5A92">
        <w:rPr>
          <w:rFonts w:ascii="Palatino Linotype" w:hAnsi="Palatino Linotype"/>
          <w:b/>
          <w:color w:val="000000"/>
        </w:rPr>
        <w:t>clasificación parcial</w:t>
      </w:r>
      <w:r w:rsidRPr="00EA5A92">
        <w:rPr>
          <w:rFonts w:ascii="Palatino Linotype" w:hAnsi="Palatino Linotype"/>
          <w:color w:val="000000"/>
        </w:rPr>
        <w:t xml:space="preserve"> como confidencial del Documento de Seguridad.</w:t>
      </w:r>
    </w:p>
    <w:p w14:paraId="79515621" w14:textId="77777777" w:rsidR="00655ED8" w:rsidRDefault="00655ED8" w:rsidP="00655ED8">
      <w:pPr>
        <w:spacing w:after="0" w:line="360" w:lineRule="auto"/>
        <w:jc w:val="both"/>
        <w:rPr>
          <w:rFonts w:ascii="Palatino Linotype" w:hAnsi="Palatino Linotype"/>
          <w:color w:val="000000"/>
          <w:sz w:val="24"/>
          <w:szCs w:val="24"/>
        </w:rPr>
      </w:pPr>
    </w:p>
    <w:p w14:paraId="406231B1" w14:textId="11DCB3C9" w:rsidR="00655ED8" w:rsidRPr="00EA5A92" w:rsidRDefault="00655ED8" w:rsidP="00655ED8">
      <w:pPr>
        <w:pStyle w:val="Prrafodelista"/>
        <w:numPr>
          <w:ilvl w:val="0"/>
          <w:numId w:val="6"/>
        </w:numPr>
        <w:spacing w:line="360" w:lineRule="auto"/>
        <w:contextualSpacing/>
        <w:jc w:val="both"/>
        <w:rPr>
          <w:rFonts w:ascii="Palatino Linotype" w:hAnsi="Palatino Linotype"/>
          <w:b/>
          <w:bCs/>
          <w:color w:val="000000"/>
        </w:rPr>
      </w:pPr>
      <w:r w:rsidRPr="00EA5A92">
        <w:rPr>
          <w:rFonts w:ascii="Palatino Linotype" w:hAnsi="Palatino Linotype"/>
          <w:b/>
          <w:bCs/>
          <w:color w:val="000000"/>
        </w:rPr>
        <w:t>Unidad de Transparencia del I</w:t>
      </w:r>
      <w:r w:rsidR="00056D8D">
        <w:rPr>
          <w:rFonts w:ascii="Palatino Linotype" w:hAnsi="Palatino Linotype"/>
          <w:b/>
          <w:bCs/>
          <w:color w:val="000000"/>
        </w:rPr>
        <w:t>NFOEM:</w:t>
      </w:r>
    </w:p>
    <w:p w14:paraId="121916F7" w14:textId="77777777" w:rsidR="00655ED8" w:rsidRPr="00EA5A92" w:rsidRDefault="00655ED8" w:rsidP="00655ED8">
      <w:pPr>
        <w:pStyle w:val="Prrafodelista"/>
        <w:numPr>
          <w:ilvl w:val="0"/>
          <w:numId w:val="18"/>
        </w:numPr>
        <w:spacing w:line="360" w:lineRule="auto"/>
        <w:contextualSpacing/>
        <w:jc w:val="both"/>
        <w:rPr>
          <w:rFonts w:ascii="Palatino Linotype" w:hAnsi="Palatino Linotype"/>
          <w:color w:val="000000"/>
        </w:rPr>
      </w:pPr>
      <w:r w:rsidRPr="00EA5A92">
        <w:rPr>
          <w:rFonts w:ascii="Palatino Linotype" w:hAnsi="Palatino Linotype"/>
          <w:b/>
          <w:bCs/>
          <w:color w:val="000000"/>
        </w:rPr>
        <w:t>Resolución: RES/01/INFOEM/EXT//COMT/15ª/2022, de fecha 20 de mayo de 2022,</w:t>
      </w:r>
      <w:r w:rsidRPr="00EA5A92">
        <w:rPr>
          <w:rFonts w:ascii="Palatino Linotype" w:hAnsi="Palatino Linotype"/>
          <w:color w:val="000000"/>
        </w:rPr>
        <w:t xml:space="preserve"> a través del cual se confirma la clasificación parcial como confidencial de la información que se relaciona con las medidas de seguridad de los Sistemas de Datos Personales del Sujeto Obligado y del Sistema de Gestión de la Protección de Datos.</w:t>
      </w:r>
    </w:p>
    <w:p w14:paraId="6792B607" w14:textId="77777777" w:rsidR="00655ED8" w:rsidRPr="00EA5A92" w:rsidRDefault="00655ED8" w:rsidP="00655ED8">
      <w:pPr>
        <w:pStyle w:val="Prrafodelista"/>
        <w:numPr>
          <w:ilvl w:val="0"/>
          <w:numId w:val="18"/>
        </w:numPr>
        <w:spacing w:line="360" w:lineRule="auto"/>
        <w:contextualSpacing/>
        <w:jc w:val="both"/>
        <w:rPr>
          <w:rFonts w:ascii="Palatino Linotype" w:hAnsi="Palatino Linotype"/>
          <w:color w:val="000000"/>
        </w:rPr>
      </w:pPr>
      <w:r w:rsidRPr="00EA5A92">
        <w:rPr>
          <w:rFonts w:ascii="Palatino Linotype" w:hAnsi="Palatino Linotype"/>
          <w:color w:val="000000"/>
        </w:rPr>
        <w:lastRenderedPageBreak/>
        <w:t>Respuesta emitida por el Titular de la Unidad de Transparencia a través del cual remite la información otorgada por los servidores Públicos Habilitados al solicitante.</w:t>
      </w:r>
    </w:p>
    <w:p w14:paraId="025E2282" w14:textId="77777777" w:rsidR="00655ED8" w:rsidRDefault="00655ED8" w:rsidP="00655ED8">
      <w:pPr>
        <w:spacing w:after="0" w:line="360" w:lineRule="auto"/>
        <w:jc w:val="both"/>
        <w:rPr>
          <w:rFonts w:ascii="Palatino Linotype" w:hAnsi="Palatino Linotype" w:cs="Arial"/>
          <w:bCs/>
          <w:sz w:val="24"/>
          <w:lang w:eastAsia="es-MX"/>
        </w:rPr>
      </w:pPr>
    </w:p>
    <w:p w14:paraId="705E8148" w14:textId="77777777" w:rsidR="00655ED8" w:rsidRDefault="00655ED8" w:rsidP="00655ED8">
      <w:pPr>
        <w:spacing w:after="0" w:line="360" w:lineRule="auto"/>
        <w:jc w:val="both"/>
        <w:rPr>
          <w:rFonts w:ascii="Palatino Linotype" w:hAnsi="Palatino Linotype" w:cs="Arial"/>
          <w:bCs/>
          <w:sz w:val="24"/>
          <w:lang w:eastAsia="es-MX"/>
        </w:rPr>
      </w:pPr>
      <w:r>
        <w:rPr>
          <w:rFonts w:ascii="Palatino Linotype" w:hAnsi="Palatino Linotype" w:cs="Arial"/>
          <w:bCs/>
          <w:sz w:val="24"/>
          <w:lang w:eastAsia="es-MX"/>
        </w:rPr>
        <w:t>Atento a lo anterior se analizó en un cuadro los requerimientos de</w:t>
      </w:r>
      <w:r w:rsidR="00FA15AD">
        <w:rPr>
          <w:rFonts w:ascii="Palatino Linotype" w:hAnsi="Palatino Linotype" w:cs="Arial"/>
          <w:bCs/>
          <w:sz w:val="24"/>
          <w:lang w:eastAsia="es-MX"/>
        </w:rPr>
        <w:t xml:space="preserve"> </w:t>
      </w:r>
      <w:r>
        <w:rPr>
          <w:rFonts w:ascii="Palatino Linotype" w:hAnsi="Palatino Linotype" w:cs="Arial"/>
          <w:bCs/>
          <w:sz w:val="24"/>
          <w:lang w:eastAsia="es-MX"/>
        </w:rPr>
        <w:t>l</w:t>
      </w:r>
      <w:r w:rsidR="00FA15AD">
        <w:rPr>
          <w:rFonts w:ascii="Palatino Linotype" w:hAnsi="Palatino Linotype" w:cs="Arial"/>
          <w:bCs/>
          <w:sz w:val="24"/>
          <w:lang w:eastAsia="es-MX"/>
        </w:rPr>
        <w:t>a</w:t>
      </w:r>
      <w:r>
        <w:rPr>
          <w:rFonts w:ascii="Palatino Linotype" w:hAnsi="Palatino Linotype" w:cs="Arial"/>
          <w:bCs/>
          <w:sz w:val="24"/>
          <w:lang w:eastAsia="es-MX"/>
        </w:rPr>
        <w:t xml:space="preserve"> particular y la respuesta otorgada por el Sujeto Obligado, que se inserta a continuación:</w:t>
      </w:r>
    </w:p>
    <w:tbl>
      <w:tblPr>
        <w:tblStyle w:val="Tablaconcuadrcula"/>
        <w:tblW w:w="8789" w:type="dxa"/>
        <w:jc w:val="center"/>
        <w:tblLook w:val="04A0" w:firstRow="1" w:lastRow="0" w:firstColumn="1" w:lastColumn="0" w:noHBand="0" w:noVBand="1"/>
      </w:tblPr>
      <w:tblGrid>
        <w:gridCol w:w="2688"/>
        <w:gridCol w:w="4258"/>
        <w:gridCol w:w="1843"/>
      </w:tblGrid>
      <w:tr w:rsidR="00655ED8" w:rsidRPr="00EA5A92" w14:paraId="52DB6C0C" w14:textId="77777777" w:rsidTr="00FA15AD">
        <w:trPr>
          <w:jc w:val="center"/>
        </w:trPr>
        <w:tc>
          <w:tcPr>
            <w:tcW w:w="2688" w:type="dxa"/>
            <w:shd w:val="clear" w:color="auto" w:fill="AEAAAA" w:themeFill="background2" w:themeFillShade="BF"/>
          </w:tcPr>
          <w:p w14:paraId="380BEA08" w14:textId="77777777" w:rsidR="00655ED8" w:rsidRPr="00EA5A92" w:rsidRDefault="00655ED8" w:rsidP="00017B4C">
            <w:pPr>
              <w:jc w:val="center"/>
              <w:rPr>
                <w:rFonts w:ascii="Palatino Linotype" w:hAnsi="Palatino Linotype"/>
                <w:b/>
                <w:bCs/>
                <w:sz w:val="24"/>
                <w:szCs w:val="20"/>
              </w:rPr>
            </w:pPr>
            <w:r w:rsidRPr="00EA5A92">
              <w:rPr>
                <w:rFonts w:ascii="Palatino Linotype" w:hAnsi="Palatino Linotype"/>
                <w:b/>
                <w:bCs/>
                <w:sz w:val="24"/>
                <w:szCs w:val="20"/>
              </w:rPr>
              <w:t>REQUERIMIENTO</w:t>
            </w:r>
          </w:p>
        </w:tc>
        <w:tc>
          <w:tcPr>
            <w:tcW w:w="4258" w:type="dxa"/>
            <w:shd w:val="clear" w:color="auto" w:fill="AEAAAA" w:themeFill="background2" w:themeFillShade="BF"/>
          </w:tcPr>
          <w:p w14:paraId="3C1DFB6A" w14:textId="77777777" w:rsidR="00655ED8" w:rsidRPr="00EA5A92" w:rsidRDefault="00655ED8" w:rsidP="00017B4C">
            <w:pPr>
              <w:jc w:val="center"/>
              <w:rPr>
                <w:rFonts w:ascii="Palatino Linotype" w:hAnsi="Palatino Linotype"/>
                <w:b/>
                <w:bCs/>
                <w:sz w:val="24"/>
                <w:szCs w:val="20"/>
              </w:rPr>
            </w:pPr>
            <w:r w:rsidRPr="00EA5A92">
              <w:rPr>
                <w:rFonts w:ascii="Palatino Linotype" w:hAnsi="Palatino Linotype"/>
                <w:b/>
                <w:bCs/>
                <w:sz w:val="24"/>
                <w:szCs w:val="20"/>
              </w:rPr>
              <w:t>RESPUESTA</w:t>
            </w:r>
          </w:p>
        </w:tc>
        <w:tc>
          <w:tcPr>
            <w:tcW w:w="1843" w:type="dxa"/>
            <w:shd w:val="clear" w:color="auto" w:fill="AEAAAA" w:themeFill="background2" w:themeFillShade="BF"/>
          </w:tcPr>
          <w:p w14:paraId="6542E86C" w14:textId="77777777" w:rsidR="00655ED8" w:rsidRPr="00EA5A92" w:rsidRDefault="00655ED8" w:rsidP="00017B4C">
            <w:pPr>
              <w:jc w:val="center"/>
              <w:rPr>
                <w:rFonts w:ascii="Palatino Linotype" w:hAnsi="Palatino Linotype"/>
                <w:b/>
                <w:bCs/>
                <w:sz w:val="24"/>
                <w:szCs w:val="20"/>
              </w:rPr>
            </w:pPr>
            <w:r w:rsidRPr="00EA5A92">
              <w:rPr>
                <w:rFonts w:ascii="Palatino Linotype" w:hAnsi="Palatino Linotype"/>
                <w:b/>
                <w:bCs/>
                <w:sz w:val="24"/>
                <w:szCs w:val="20"/>
              </w:rPr>
              <w:t>COLMA</w:t>
            </w:r>
          </w:p>
        </w:tc>
      </w:tr>
      <w:tr w:rsidR="00655ED8" w:rsidRPr="005131C9" w14:paraId="3F87B873" w14:textId="77777777" w:rsidTr="00FA15AD">
        <w:trPr>
          <w:jc w:val="center"/>
        </w:trPr>
        <w:tc>
          <w:tcPr>
            <w:tcW w:w="2688" w:type="dxa"/>
          </w:tcPr>
          <w:p w14:paraId="46CCE904"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1.  La versión pública del o de los documentos de seguridad de cada una o en su conjunto de los sistemas y/o bases de datos personales. </w:t>
            </w:r>
          </w:p>
          <w:p w14:paraId="3E14246E" w14:textId="77777777" w:rsidR="00655ED8" w:rsidRPr="005131C9" w:rsidRDefault="00655ED8" w:rsidP="00017B4C">
            <w:pPr>
              <w:jc w:val="both"/>
              <w:rPr>
                <w:rFonts w:ascii="Palatino Linotype" w:hAnsi="Palatino Linotype"/>
                <w:sz w:val="20"/>
                <w:szCs w:val="20"/>
              </w:rPr>
            </w:pPr>
          </w:p>
        </w:tc>
        <w:tc>
          <w:tcPr>
            <w:tcW w:w="4258" w:type="dxa"/>
          </w:tcPr>
          <w:p w14:paraId="25C671F8"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t>Se pronunciaron las Unidades Administrativas:</w:t>
            </w:r>
          </w:p>
          <w:p w14:paraId="490F010C" w14:textId="77777777" w:rsidR="00655ED8" w:rsidRPr="005131C9" w:rsidRDefault="00655ED8" w:rsidP="00655ED8">
            <w:pPr>
              <w:pStyle w:val="Prrafodelista"/>
              <w:numPr>
                <w:ilvl w:val="0"/>
                <w:numId w:val="5"/>
              </w:numPr>
              <w:ind w:left="178" w:hanging="178"/>
              <w:contextualSpacing/>
              <w:jc w:val="both"/>
              <w:rPr>
                <w:rFonts w:ascii="Palatino Linotype" w:hAnsi="Palatino Linotype"/>
                <w:sz w:val="20"/>
                <w:szCs w:val="20"/>
              </w:rPr>
            </w:pPr>
            <w:r w:rsidRPr="005131C9">
              <w:rPr>
                <w:rFonts w:ascii="Palatino Linotype" w:hAnsi="Palatino Linotype"/>
                <w:sz w:val="20"/>
                <w:szCs w:val="20"/>
              </w:rPr>
              <w:t xml:space="preserve">Contralor Interno y Órgano de Control y Vigilancia </w:t>
            </w:r>
          </w:p>
          <w:p w14:paraId="5FA80DE9" w14:textId="77777777" w:rsidR="00655ED8" w:rsidRPr="005131C9" w:rsidRDefault="00655ED8" w:rsidP="00655ED8">
            <w:pPr>
              <w:pStyle w:val="Prrafodelista"/>
              <w:numPr>
                <w:ilvl w:val="0"/>
                <w:numId w:val="5"/>
              </w:numPr>
              <w:ind w:left="178" w:hanging="142"/>
              <w:contextualSpacing/>
              <w:jc w:val="both"/>
              <w:rPr>
                <w:rFonts w:ascii="Palatino Linotype" w:hAnsi="Palatino Linotype"/>
                <w:sz w:val="20"/>
                <w:szCs w:val="20"/>
              </w:rPr>
            </w:pPr>
            <w:r w:rsidRPr="005131C9">
              <w:rPr>
                <w:rFonts w:ascii="Palatino Linotype" w:hAnsi="Palatino Linotype"/>
                <w:sz w:val="20"/>
                <w:szCs w:val="20"/>
              </w:rPr>
              <w:t xml:space="preserve">Dirección de Archivo y Gestión Documental </w:t>
            </w:r>
          </w:p>
          <w:p w14:paraId="4D2A9AB5" w14:textId="77777777" w:rsidR="00655ED8" w:rsidRPr="005131C9" w:rsidRDefault="00655ED8" w:rsidP="00655ED8">
            <w:pPr>
              <w:pStyle w:val="Prrafodelista"/>
              <w:numPr>
                <w:ilvl w:val="0"/>
                <w:numId w:val="5"/>
              </w:numPr>
              <w:ind w:left="178" w:hanging="142"/>
              <w:contextualSpacing/>
              <w:jc w:val="both"/>
              <w:rPr>
                <w:rFonts w:ascii="Palatino Linotype" w:hAnsi="Palatino Linotype"/>
                <w:sz w:val="20"/>
                <w:szCs w:val="20"/>
              </w:rPr>
            </w:pPr>
            <w:r w:rsidRPr="005131C9">
              <w:rPr>
                <w:rFonts w:ascii="Palatino Linotype" w:hAnsi="Palatino Linotype"/>
                <w:color w:val="000000"/>
                <w:sz w:val="20"/>
                <w:szCs w:val="20"/>
              </w:rPr>
              <w:t>Dirección General de Administración y Finanzas</w:t>
            </w:r>
          </w:p>
          <w:p w14:paraId="767DDD47" w14:textId="77777777" w:rsidR="00655ED8" w:rsidRPr="005131C9" w:rsidRDefault="00655ED8" w:rsidP="00655ED8">
            <w:pPr>
              <w:pStyle w:val="Prrafodelista"/>
              <w:numPr>
                <w:ilvl w:val="0"/>
                <w:numId w:val="5"/>
              </w:numPr>
              <w:ind w:left="178" w:hanging="142"/>
              <w:contextualSpacing/>
              <w:jc w:val="both"/>
              <w:rPr>
                <w:rFonts w:ascii="Palatino Linotype" w:hAnsi="Palatino Linotype"/>
                <w:sz w:val="20"/>
                <w:szCs w:val="20"/>
              </w:rPr>
            </w:pPr>
            <w:r w:rsidRPr="005131C9">
              <w:rPr>
                <w:rFonts w:ascii="Palatino Linotype" w:hAnsi="Palatino Linotype"/>
                <w:color w:val="000000"/>
                <w:sz w:val="20"/>
                <w:szCs w:val="20"/>
              </w:rPr>
              <w:t>Dirección General de Capacitación y Certificación</w:t>
            </w:r>
          </w:p>
          <w:p w14:paraId="559EF097" w14:textId="77777777" w:rsidR="00655ED8" w:rsidRPr="005131C9" w:rsidRDefault="00655ED8" w:rsidP="00655ED8">
            <w:pPr>
              <w:pStyle w:val="Prrafodelista"/>
              <w:numPr>
                <w:ilvl w:val="0"/>
                <w:numId w:val="5"/>
              </w:numPr>
              <w:ind w:left="178" w:hanging="142"/>
              <w:contextualSpacing/>
              <w:jc w:val="both"/>
              <w:rPr>
                <w:rFonts w:ascii="Palatino Linotype" w:hAnsi="Palatino Linotype"/>
                <w:sz w:val="20"/>
                <w:szCs w:val="20"/>
              </w:rPr>
            </w:pPr>
            <w:r w:rsidRPr="005131C9">
              <w:rPr>
                <w:rFonts w:ascii="Palatino Linotype" w:hAnsi="Palatino Linotype"/>
                <w:color w:val="000000"/>
                <w:sz w:val="20"/>
                <w:szCs w:val="20"/>
              </w:rPr>
              <w:t>Dirección General de Informática</w:t>
            </w:r>
          </w:p>
          <w:p w14:paraId="4D80BE2D" w14:textId="77777777" w:rsidR="00655ED8" w:rsidRPr="005131C9" w:rsidRDefault="00655ED8" w:rsidP="00655ED8">
            <w:pPr>
              <w:pStyle w:val="Prrafodelista"/>
              <w:numPr>
                <w:ilvl w:val="0"/>
                <w:numId w:val="5"/>
              </w:numPr>
              <w:ind w:left="178" w:hanging="142"/>
              <w:contextualSpacing/>
              <w:jc w:val="both"/>
              <w:rPr>
                <w:rFonts w:ascii="Palatino Linotype" w:hAnsi="Palatino Linotype"/>
                <w:sz w:val="20"/>
                <w:szCs w:val="20"/>
              </w:rPr>
            </w:pPr>
            <w:r w:rsidRPr="005131C9">
              <w:rPr>
                <w:rFonts w:ascii="Palatino Linotype" w:hAnsi="Palatino Linotype"/>
                <w:color w:val="000000"/>
                <w:sz w:val="20"/>
                <w:szCs w:val="20"/>
              </w:rPr>
              <w:t>Dirección General Jurídica y de Verificación</w:t>
            </w:r>
          </w:p>
          <w:p w14:paraId="5F0C9EB6" w14:textId="77777777" w:rsidR="00655ED8" w:rsidRPr="005131C9" w:rsidRDefault="00655ED8" w:rsidP="00655ED8">
            <w:pPr>
              <w:pStyle w:val="Prrafodelista"/>
              <w:numPr>
                <w:ilvl w:val="0"/>
                <w:numId w:val="5"/>
              </w:numPr>
              <w:ind w:left="178" w:hanging="142"/>
              <w:contextualSpacing/>
              <w:jc w:val="both"/>
              <w:rPr>
                <w:rFonts w:ascii="Palatino Linotype" w:hAnsi="Palatino Linotype"/>
                <w:sz w:val="20"/>
                <w:szCs w:val="20"/>
              </w:rPr>
            </w:pPr>
            <w:r w:rsidRPr="005131C9">
              <w:rPr>
                <w:rFonts w:ascii="Palatino Linotype" w:hAnsi="Palatino Linotype"/>
                <w:color w:val="000000"/>
                <w:sz w:val="20"/>
                <w:szCs w:val="20"/>
              </w:rPr>
              <w:t>Dirección General de Transparencia, Acceso a la Información Pública y Gobierno Abierto</w:t>
            </w:r>
          </w:p>
          <w:p w14:paraId="02318835" w14:textId="77777777" w:rsidR="00655ED8" w:rsidRPr="005131C9" w:rsidRDefault="00655ED8" w:rsidP="00655ED8">
            <w:pPr>
              <w:pStyle w:val="Prrafodelista"/>
              <w:numPr>
                <w:ilvl w:val="0"/>
                <w:numId w:val="5"/>
              </w:numPr>
              <w:ind w:left="178" w:hanging="142"/>
              <w:contextualSpacing/>
              <w:jc w:val="both"/>
              <w:rPr>
                <w:rFonts w:ascii="Palatino Linotype" w:hAnsi="Palatino Linotype"/>
                <w:sz w:val="20"/>
                <w:szCs w:val="20"/>
              </w:rPr>
            </w:pPr>
            <w:r w:rsidRPr="005131C9">
              <w:rPr>
                <w:rFonts w:ascii="Palatino Linotype" w:hAnsi="Palatino Linotype"/>
                <w:color w:val="000000"/>
                <w:sz w:val="20"/>
                <w:szCs w:val="20"/>
              </w:rPr>
              <w:t>Secretaría Técnica del Pleno</w:t>
            </w:r>
          </w:p>
          <w:p w14:paraId="414315CC" w14:textId="77777777" w:rsidR="00655ED8" w:rsidRPr="005131C9" w:rsidRDefault="00655ED8" w:rsidP="00655ED8">
            <w:pPr>
              <w:pStyle w:val="Prrafodelista"/>
              <w:numPr>
                <w:ilvl w:val="0"/>
                <w:numId w:val="5"/>
              </w:numPr>
              <w:ind w:left="178" w:hanging="142"/>
              <w:contextualSpacing/>
              <w:jc w:val="both"/>
              <w:rPr>
                <w:rFonts w:ascii="Palatino Linotype" w:hAnsi="Palatino Linotype"/>
                <w:sz w:val="20"/>
                <w:szCs w:val="20"/>
              </w:rPr>
            </w:pPr>
            <w:r w:rsidRPr="005131C9">
              <w:rPr>
                <w:rFonts w:ascii="Palatino Linotype" w:hAnsi="Palatino Linotype"/>
                <w:color w:val="000000"/>
                <w:sz w:val="20"/>
                <w:szCs w:val="20"/>
              </w:rPr>
              <w:t>Unidad de Comunicación</w:t>
            </w:r>
          </w:p>
          <w:p w14:paraId="45A803F6" w14:textId="77777777" w:rsidR="00655ED8" w:rsidRPr="005131C9" w:rsidRDefault="00655ED8" w:rsidP="00655ED8">
            <w:pPr>
              <w:pStyle w:val="Prrafodelista"/>
              <w:numPr>
                <w:ilvl w:val="0"/>
                <w:numId w:val="5"/>
              </w:numPr>
              <w:ind w:left="178" w:hanging="142"/>
              <w:contextualSpacing/>
              <w:jc w:val="both"/>
              <w:rPr>
                <w:rFonts w:ascii="Palatino Linotype" w:hAnsi="Palatino Linotype"/>
                <w:sz w:val="20"/>
                <w:szCs w:val="20"/>
              </w:rPr>
            </w:pPr>
            <w:r w:rsidRPr="005131C9">
              <w:rPr>
                <w:rFonts w:ascii="Palatino Linotype" w:hAnsi="Palatino Linotype"/>
                <w:color w:val="000000"/>
                <w:sz w:val="20"/>
                <w:szCs w:val="20"/>
              </w:rPr>
              <w:t>Titular de la Unidad de Igualdad de Género y Erradicación de la Violencia</w:t>
            </w:r>
          </w:p>
          <w:p w14:paraId="59ACBE78" w14:textId="77777777" w:rsidR="00655ED8" w:rsidRPr="005131C9" w:rsidRDefault="00655ED8" w:rsidP="00017B4C">
            <w:pPr>
              <w:pStyle w:val="Prrafodelista"/>
              <w:ind w:left="178"/>
              <w:jc w:val="both"/>
              <w:rPr>
                <w:rFonts w:ascii="Palatino Linotype" w:hAnsi="Palatino Linotype"/>
                <w:sz w:val="20"/>
                <w:szCs w:val="20"/>
              </w:rPr>
            </w:pPr>
          </w:p>
        </w:tc>
        <w:tc>
          <w:tcPr>
            <w:tcW w:w="1843" w:type="dxa"/>
          </w:tcPr>
          <w:p w14:paraId="5313F415" w14:textId="77777777" w:rsidR="00655ED8" w:rsidRPr="005131C9" w:rsidRDefault="00655ED8" w:rsidP="00017B4C">
            <w:pPr>
              <w:jc w:val="center"/>
              <w:rPr>
                <w:rFonts w:ascii="Palatino Linotype" w:hAnsi="Palatino Linotype"/>
                <w:sz w:val="20"/>
                <w:szCs w:val="20"/>
              </w:rPr>
            </w:pPr>
            <w:r w:rsidRPr="005131C9">
              <w:rPr>
                <w:rFonts w:ascii="Palatino Linotype" w:hAnsi="Palatino Linotype"/>
                <w:sz w:val="20"/>
                <w:szCs w:val="20"/>
              </w:rPr>
              <w:t>Si</w:t>
            </w:r>
          </w:p>
        </w:tc>
      </w:tr>
      <w:tr w:rsidR="00655ED8" w:rsidRPr="005131C9" w14:paraId="0D6398E8" w14:textId="77777777" w:rsidTr="00FA15AD">
        <w:trPr>
          <w:jc w:val="center"/>
        </w:trPr>
        <w:tc>
          <w:tcPr>
            <w:tcW w:w="2688" w:type="dxa"/>
          </w:tcPr>
          <w:p w14:paraId="54BBE00E"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2. La metodología autorizada por el titular de este organismo garante o el comité de transparencia. </w:t>
            </w:r>
          </w:p>
          <w:p w14:paraId="468F4F7A" w14:textId="77777777" w:rsidR="00655ED8" w:rsidRPr="005131C9" w:rsidRDefault="00655ED8" w:rsidP="00017B4C">
            <w:pPr>
              <w:tabs>
                <w:tab w:val="left" w:pos="2214"/>
              </w:tabs>
              <w:jc w:val="both"/>
              <w:rPr>
                <w:rFonts w:ascii="Palatino Linotype" w:hAnsi="Palatino Linotype"/>
                <w:sz w:val="20"/>
                <w:szCs w:val="20"/>
              </w:rPr>
            </w:pPr>
          </w:p>
        </w:tc>
        <w:tc>
          <w:tcPr>
            <w:tcW w:w="4258" w:type="dxa"/>
          </w:tcPr>
          <w:p w14:paraId="02E8E5B9"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t>En respuesta otorgada por el Contralor Interno y Órgano de Control y Vigilancia señaló que la Ley de Protección de Datos Personales, en efecto, establece la aprobación del documento, no así la metodología.</w:t>
            </w:r>
          </w:p>
        </w:tc>
        <w:tc>
          <w:tcPr>
            <w:tcW w:w="1843" w:type="dxa"/>
          </w:tcPr>
          <w:p w14:paraId="3BC19AFC"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t>Si</w:t>
            </w:r>
          </w:p>
        </w:tc>
      </w:tr>
      <w:tr w:rsidR="00655ED8" w:rsidRPr="005131C9" w14:paraId="55C19ECC" w14:textId="77777777" w:rsidTr="00FA15AD">
        <w:trPr>
          <w:jc w:val="center"/>
        </w:trPr>
        <w:tc>
          <w:tcPr>
            <w:tcW w:w="2688" w:type="dxa"/>
          </w:tcPr>
          <w:p w14:paraId="40EDC137"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3. El acta de Comité de Transparencia en su caso, en el que se autoriza la metodología de la implementación del </w:t>
            </w:r>
            <w:r w:rsidRPr="005131C9">
              <w:rPr>
                <w:rFonts w:ascii="Palatino Linotype" w:hAnsi="Palatino Linotype"/>
                <w:color w:val="000000"/>
                <w:sz w:val="20"/>
                <w:szCs w:val="20"/>
              </w:rPr>
              <w:lastRenderedPageBreak/>
              <w:t xml:space="preserve">Sistema de Gestión de los Datos Personales. </w:t>
            </w:r>
          </w:p>
          <w:p w14:paraId="7C1A3903" w14:textId="77777777" w:rsidR="00655ED8" w:rsidRPr="005131C9" w:rsidRDefault="00655ED8" w:rsidP="00017B4C">
            <w:pPr>
              <w:ind w:left="-393"/>
              <w:jc w:val="both"/>
              <w:rPr>
                <w:rFonts w:ascii="Palatino Linotype" w:hAnsi="Palatino Linotype"/>
                <w:sz w:val="20"/>
                <w:szCs w:val="20"/>
              </w:rPr>
            </w:pPr>
          </w:p>
        </w:tc>
        <w:tc>
          <w:tcPr>
            <w:tcW w:w="4258" w:type="dxa"/>
          </w:tcPr>
          <w:p w14:paraId="150A26B9" w14:textId="0614790C"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lastRenderedPageBreak/>
              <w:t xml:space="preserve">En respuesta otorgada por el Contralor Interno y Órgano de Control y Vigilancia señaló </w:t>
            </w:r>
            <w:r w:rsidR="00A36F23" w:rsidRPr="005131C9">
              <w:rPr>
                <w:rFonts w:ascii="Palatino Linotype" w:hAnsi="Palatino Linotype"/>
                <w:sz w:val="20"/>
                <w:szCs w:val="20"/>
              </w:rPr>
              <w:t>que la</w:t>
            </w:r>
            <w:r w:rsidRPr="005131C9">
              <w:rPr>
                <w:rFonts w:ascii="Palatino Linotype" w:hAnsi="Palatino Linotype"/>
                <w:sz w:val="20"/>
                <w:szCs w:val="20"/>
              </w:rPr>
              <w:t xml:space="preserve"> Ley no obliga a que dicha aprobación sea por el Comité de Transparencia del Sujeto Obligado, siendo </w:t>
            </w:r>
            <w:r w:rsidRPr="005131C9">
              <w:rPr>
                <w:rFonts w:ascii="Palatino Linotype" w:hAnsi="Palatino Linotype"/>
                <w:sz w:val="20"/>
                <w:szCs w:val="20"/>
              </w:rPr>
              <w:lastRenderedPageBreak/>
              <w:t>suficiente con la firma de aprobación del administrador, por lo cual no se cuenta con un acta de aprobación.</w:t>
            </w:r>
          </w:p>
        </w:tc>
        <w:tc>
          <w:tcPr>
            <w:tcW w:w="1843" w:type="dxa"/>
          </w:tcPr>
          <w:p w14:paraId="417C39C9"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lastRenderedPageBreak/>
              <w:t>Si</w:t>
            </w:r>
          </w:p>
        </w:tc>
      </w:tr>
      <w:tr w:rsidR="00655ED8" w:rsidRPr="005131C9" w14:paraId="2C94F17C" w14:textId="77777777" w:rsidTr="00FA15AD">
        <w:trPr>
          <w:jc w:val="center"/>
        </w:trPr>
        <w:tc>
          <w:tcPr>
            <w:tcW w:w="2688" w:type="dxa"/>
          </w:tcPr>
          <w:p w14:paraId="7FF5DC96"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4. La metodología y/o procedimiento autorizado para llevar a cabo el análisis de riesgo de cada una de los sistemas y/o bases de datos personales que se encuentran en posesión de este Sujeto Obligados. </w:t>
            </w:r>
          </w:p>
          <w:p w14:paraId="161C5696" w14:textId="77777777" w:rsidR="00655ED8" w:rsidRPr="005131C9" w:rsidRDefault="00655ED8" w:rsidP="00017B4C">
            <w:pPr>
              <w:jc w:val="both"/>
              <w:rPr>
                <w:rFonts w:ascii="Palatino Linotype" w:hAnsi="Palatino Linotype"/>
                <w:sz w:val="20"/>
                <w:szCs w:val="20"/>
              </w:rPr>
            </w:pPr>
          </w:p>
        </w:tc>
        <w:tc>
          <w:tcPr>
            <w:tcW w:w="4258" w:type="dxa"/>
          </w:tcPr>
          <w:p w14:paraId="58328824"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t xml:space="preserve">En respuesta se pronunciaron Contraloría Interna y Órgano de Control y Vigilancia, así como la Dirección General de Protección de Datos Personales adjuntando el documento que contiene Metodología de Análisis de Riesgo BAA </w:t>
            </w:r>
          </w:p>
        </w:tc>
        <w:tc>
          <w:tcPr>
            <w:tcW w:w="1843" w:type="dxa"/>
          </w:tcPr>
          <w:p w14:paraId="259DAA24"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t>Parcialmente</w:t>
            </w:r>
          </w:p>
        </w:tc>
      </w:tr>
      <w:tr w:rsidR="00655ED8" w:rsidRPr="005131C9" w14:paraId="186A8BD7" w14:textId="77777777" w:rsidTr="00FA15AD">
        <w:trPr>
          <w:jc w:val="center"/>
        </w:trPr>
        <w:tc>
          <w:tcPr>
            <w:tcW w:w="2688" w:type="dxa"/>
          </w:tcPr>
          <w:p w14:paraId="6900E3AF"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5.  El documento en versión pública de cada uno de los análisis de riesgo de los sistemas y/o bases de datos personales del Instituto. </w:t>
            </w:r>
          </w:p>
          <w:p w14:paraId="622B8EE8" w14:textId="77777777" w:rsidR="00655ED8" w:rsidRPr="005131C9" w:rsidRDefault="00655ED8" w:rsidP="00017B4C">
            <w:pPr>
              <w:jc w:val="both"/>
              <w:rPr>
                <w:rFonts w:ascii="Palatino Linotype" w:hAnsi="Palatino Linotype"/>
                <w:sz w:val="20"/>
                <w:szCs w:val="20"/>
              </w:rPr>
            </w:pPr>
          </w:p>
        </w:tc>
        <w:tc>
          <w:tcPr>
            <w:tcW w:w="4258" w:type="dxa"/>
          </w:tcPr>
          <w:p w14:paraId="3C164E6C" w14:textId="77777777" w:rsidR="00655ED8" w:rsidRPr="005131C9" w:rsidRDefault="00655ED8" w:rsidP="00017B4C">
            <w:pPr>
              <w:jc w:val="both"/>
              <w:rPr>
                <w:rFonts w:ascii="Palatino Linotype" w:hAnsi="Palatino Linotype"/>
                <w:sz w:val="20"/>
                <w:szCs w:val="20"/>
              </w:rPr>
            </w:pPr>
            <w:r>
              <w:rPr>
                <w:rFonts w:ascii="Palatino Linotype" w:hAnsi="Palatino Linotype"/>
                <w:sz w:val="20"/>
                <w:szCs w:val="20"/>
              </w:rPr>
              <w:t>El Sujeto Obligado no se pronunció al respecto.</w:t>
            </w:r>
          </w:p>
        </w:tc>
        <w:tc>
          <w:tcPr>
            <w:tcW w:w="1843" w:type="dxa"/>
          </w:tcPr>
          <w:p w14:paraId="3ECB4D8A"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t>No</w:t>
            </w:r>
          </w:p>
        </w:tc>
      </w:tr>
      <w:tr w:rsidR="00655ED8" w:rsidRPr="005131C9" w14:paraId="12D61CF6" w14:textId="77777777" w:rsidTr="00FA15AD">
        <w:trPr>
          <w:jc w:val="center"/>
        </w:trPr>
        <w:tc>
          <w:tcPr>
            <w:tcW w:w="2688" w:type="dxa"/>
          </w:tcPr>
          <w:p w14:paraId="4A836F60"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6.  La metodología y/o procedimiento autorizado para llevar a cabo el análisis de brecha de cada una de los sistemas y/o bases de datos personales que se encuentran en posesión de este Sujeto Obligados. </w:t>
            </w:r>
          </w:p>
          <w:p w14:paraId="2F549F86" w14:textId="77777777" w:rsidR="00655ED8" w:rsidRPr="005131C9" w:rsidRDefault="00655ED8" w:rsidP="00017B4C">
            <w:pPr>
              <w:jc w:val="both"/>
              <w:rPr>
                <w:rFonts w:ascii="Palatino Linotype" w:hAnsi="Palatino Linotype"/>
                <w:sz w:val="20"/>
                <w:szCs w:val="20"/>
              </w:rPr>
            </w:pPr>
          </w:p>
        </w:tc>
        <w:tc>
          <w:tcPr>
            <w:tcW w:w="4258" w:type="dxa"/>
          </w:tcPr>
          <w:p w14:paraId="5C78B5DD"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t>Información que pudiera estar contenida en el archivo remitido por el Órgano de Control y Vigilancia, así como la Dirección General de Protección de Datos Personales denominado Metodología de Análisis de Riesgo BAA</w:t>
            </w:r>
          </w:p>
        </w:tc>
        <w:tc>
          <w:tcPr>
            <w:tcW w:w="1843" w:type="dxa"/>
          </w:tcPr>
          <w:p w14:paraId="1DE5C57D"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t>Parcialmente</w:t>
            </w:r>
          </w:p>
        </w:tc>
      </w:tr>
      <w:tr w:rsidR="00655ED8" w:rsidRPr="005131C9" w14:paraId="3FABF5EE" w14:textId="77777777" w:rsidTr="00FA15AD">
        <w:trPr>
          <w:jc w:val="center"/>
        </w:trPr>
        <w:tc>
          <w:tcPr>
            <w:tcW w:w="2688" w:type="dxa"/>
          </w:tcPr>
          <w:p w14:paraId="3B21C6F5"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7.  El documento en versión pública de cada uno de los análisis de brecha de los sistemas y/o bases de datos personales del Instituto. </w:t>
            </w:r>
          </w:p>
          <w:p w14:paraId="19DA8AAF" w14:textId="77777777" w:rsidR="00655ED8" w:rsidRPr="005131C9" w:rsidRDefault="00655ED8" w:rsidP="00017B4C">
            <w:pPr>
              <w:jc w:val="both"/>
              <w:rPr>
                <w:rFonts w:ascii="Palatino Linotype" w:hAnsi="Palatino Linotype"/>
                <w:sz w:val="20"/>
                <w:szCs w:val="20"/>
              </w:rPr>
            </w:pPr>
          </w:p>
        </w:tc>
        <w:tc>
          <w:tcPr>
            <w:tcW w:w="4258" w:type="dxa"/>
          </w:tcPr>
          <w:p w14:paraId="700721B4"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t xml:space="preserve">Información que pudiera estar contenida en el archivo remitido por el Órgano de Control y Vigilancia, así como la Dirección General de Protección de Datos Personales denominado Guía para implementar un Sistema de Gestión de Seguridad de Datos Personales Junio 2015, en formato </w:t>
            </w:r>
            <w:proofErr w:type="spellStart"/>
            <w:r w:rsidRPr="005131C9">
              <w:rPr>
                <w:rFonts w:ascii="Palatino Linotype" w:hAnsi="Palatino Linotype"/>
                <w:sz w:val="20"/>
                <w:szCs w:val="20"/>
              </w:rPr>
              <w:t>pdf</w:t>
            </w:r>
            <w:proofErr w:type="spellEnd"/>
            <w:r w:rsidRPr="005131C9">
              <w:rPr>
                <w:rFonts w:ascii="Palatino Linotype" w:hAnsi="Palatino Linotype"/>
                <w:sz w:val="20"/>
                <w:szCs w:val="20"/>
              </w:rPr>
              <w:t>, sin embargo, el Sujeto Obligado no se pronunció al respecto.</w:t>
            </w:r>
          </w:p>
        </w:tc>
        <w:tc>
          <w:tcPr>
            <w:tcW w:w="1843" w:type="dxa"/>
          </w:tcPr>
          <w:p w14:paraId="5CA4F731"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t xml:space="preserve">Parcialmente </w:t>
            </w:r>
          </w:p>
        </w:tc>
      </w:tr>
      <w:tr w:rsidR="00655ED8" w:rsidRPr="005131C9" w14:paraId="5323776A" w14:textId="77777777" w:rsidTr="00FA15AD">
        <w:trPr>
          <w:jc w:val="center"/>
        </w:trPr>
        <w:tc>
          <w:tcPr>
            <w:tcW w:w="2688" w:type="dxa"/>
          </w:tcPr>
          <w:p w14:paraId="43069137"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8.  La metodología y/o procedimiento autorizado para llevar a cabo la gestión de incidentes de cada una de los sistemas y/o bases de </w:t>
            </w:r>
            <w:r w:rsidRPr="005131C9">
              <w:rPr>
                <w:rFonts w:ascii="Palatino Linotype" w:hAnsi="Palatino Linotype"/>
                <w:color w:val="000000"/>
                <w:sz w:val="20"/>
                <w:szCs w:val="20"/>
              </w:rPr>
              <w:lastRenderedPageBreak/>
              <w:t xml:space="preserve">datos personales que se encuentran en posesión de este Sujeto Obligados. </w:t>
            </w:r>
          </w:p>
          <w:p w14:paraId="6DFDB814" w14:textId="77777777" w:rsidR="00655ED8" w:rsidRPr="005131C9" w:rsidRDefault="00655ED8" w:rsidP="00017B4C">
            <w:pPr>
              <w:jc w:val="both"/>
              <w:rPr>
                <w:rFonts w:ascii="Palatino Linotype" w:hAnsi="Palatino Linotype"/>
                <w:sz w:val="20"/>
                <w:szCs w:val="20"/>
              </w:rPr>
            </w:pPr>
          </w:p>
        </w:tc>
        <w:tc>
          <w:tcPr>
            <w:tcW w:w="4258" w:type="dxa"/>
          </w:tcPr>
          <w:p w14:paraId="398BD3F2" w14:textId="77777777" w:rsidR="00655ED8" w:rsidRPr="005131C9" w:rsidRDefault="00655ED8" w:rsidP="00017B4C">
            <w:pPr>
              <w:jc w:val="both"/>
              <w:rPr>
                <w:rFonts w:ascii="Palatino Linotype" w:hAnsi="Palatino Linotype"/>
                <w:sz w:val="20"/>
                <w:szCs w:val="20"/>
              </w:rPr>
            </w:pPr>
          </w:p>
          <w:p w14:paraId="444ECE58"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t xml:space="preserve">Información que pudiera estar contenida en el archivo remitido por el Órgano de Control y Vigilancia, así como la Dirección General de Protección de Datos Personales denominado </w:t>
            </w:r>
            <w:r w:rsidRPr="005131C9">
              <w:rPr>
                <w:rFonts w:ascii="Palatino Linotype" w:hAnsi="Palatino Linotype"/>
                <w:sz w:val="20"/>
                <w:szCs w:val="20"/>
              </w:rPr>
              <w:lastRenderedPageBreak/>
              <w:t>Metodología de Análisis de Riesgo BAA sin embargo, el Sujeto Obligado no se pronunció al respecto.</w:t>
            </w:r>
          </w:p>
        </w:tc>
        <w:tc>
          <w:tcPr>
            <w:tcW w:w="1843" w:type="dxa"/>
          </w:tcPr>
          <w:p w14:paraId="1E4EE13C"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lastRenderedPageBreak/>
              <w:t>Parcialmente</w:t>
            </w:r>
          </w:p>
        </w:tc>
      </w:tr>
      <w:tr w:rsidR="00655ED8" w:rsidRPr="005131C9" w14:paraId="147A1624" w14:textId="77777777" w:rsidTr="00FA15AD">
        <w:trPr>
          <w:jc w:val="center"/>
        </w:trPr>
        <w:tc>
          <w:tcPr>
            <w:tcW w:w="2688" w:type="dxa"/>
          </w:tcPr>
          <w:p w14:paraId="12A8F554"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9.  El documento en versión pública que acredite la gestión de incidentes de los sistemas y/o bases de datos personales del Instituto. </w:t>
            </w:r>
          </w:p>
          <w:p w14:paraId="76D8467E" w14:textId="77777777" w:rsidR="00655ED8" w:rsidRPr="005131C9" w:rsidRDefault="00655ED8" w:rsidP="00017B4C">
            <w:pPr>
              <w:jc w:val="both"/>
              <w:rPr>
                <w:rFonts w:ascii="Palatino Linotype" w:hAnsi="Palatino Linotype"/>
                <w:sz w:val="20"/>
                <w:szCs w:val="20"/>
              </w:rPr>
            </w:pPr>
          </w:p>
        </w:tc>
        <w:tc>
          <w:tcPr>
            <w:tcW w:w="4258" w:type="dxa"/>
          </w:tcPr>
          <w:p w14:paraId="62154BB4"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t xml:space="preserve">Información que pudiera estar contenida en el archivo remitido por el Órgano de Control y Vigilancia, así como la Dirección General de Protección de Datos Personales denominado Guía para implementar un Sistema de Gestión de Seguridad de Datos Personales Junio 2015, en formato </w:t>
            </w:r>
            <w:proofErr w:type="spellStart"/>
            <w:r w:rsidRPr="005131C9">
              <w:rPr>
                <w:rFonts w:ascii="Palatino Linotype" w:hAnsi="Palatino Linotype"/>
                <w:sz w:val="20"/>
                <w:szCs w:val="20"/>
              </w:rPr>
              <w:t>pdf</w:t>
            </w:r>
            <w:proofErr w:type="spellEnd"/>
            <w:r w:rsidRPr="005131C9">
              <w:rPr>
                <w:rFonts w:ascii="Palatino Linotype" w:hAnsi="Palatino Linotype"/>
                <w:sz w:val="20"/>
                <w:szCs w:val="20"/>
              </w:rPr>
              <w:t>, sin embargo, el Sujeto Obligado no se pronunció al respecto.</w:t>
            </w:r>
          </w:p>
        </w:tc>
        <w:tc>
          <w:tcPr>
            <w:tcW w:w="1843" w:type="dxa"/>
          </w:tcPr>
          <w:p w14:paraId="66062303"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br/>
              <w:t>Parcialmente</w:t>
            </w:r>
          </w:p>
        </w:tc>
      </w:tr>
      <w:tr w:rsidR="00655ED8" w:rsidRPr="005131C9" w14:paraId="4009E29B" w14:textId="77777777" w:rsidTr="00FA15AD">
        <w:trPr>
          <w:jc w:val="center"/>
        </w:trPr>
        <w:tc>
          <w:tcPr>
            <w:tcW w:w="2688" w:type="dxa"/>
          </w:tcPr>
          <w:p w14:paraId="2AB013B5"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10.  La metodología y/o procedimiento autorizado para llevar a cabo la supresión y barrado seguro de los datos de cada una de los sistemas y/o bases de datos personales que se encuentran en posesión de este Sujeto Obligados. </w:t>
            </w:r>
          </w:p>
          <w:p w14:paraId="3FF0DC2C" w14:textId="77777777" w:rsidR="00655ED8" w:rsidRPr="005131C9" w:rsidRDefault="00655ED8" w:rsidP="00017B4C">
            <w:pPr>
              <w:jc w:val="both"/>
              <w:rPr>
                <w:rFonts w:ascii="Palatino Linotype" w:hAnsi="Palatino Linotype"/>
                <w:sz w:val="20"/>
                <w:szCs w:val="20"/>
              </w:rPr>
            </w:pPr>
          </w:p>
        </w:tc>
        <w:tc>
          <w:tcPr>
            <w:tcW w:w="4258" w:type="dxa"/>
          </w:tcPr>
          <w:p w14:paraId="163B6086"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t>Información que pudiera estar contenida en el archivo remitido por el Órgano de Control y Vigilancia, así como la Dirección General de Protección de Datos Personales denominado Metodología de Análisis de Riesgo BAA sin embargo, el Sujeto Obligado no se pronunció al respecto.</w:t>
            </w:r>
          </w:p>
        </w:tc>
        <w:tc>
          <w:tcPr>
            <w:tcW w:w="1843" w:type="dxa"/>
          </w:tcPr>
          <w:p w14:paraId="7EF2B4AA"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t xml:space="preserve">Parcialmente </w:t>
            </w:r>
          </w:p>
        </w:tc>
      </w:tr>
      <w:tr w:rsidR="00655ED8" w:rsidRPr="005131C9" w14:paraId="48182551" w14:textId="77777777" w:rsidTr="00FA15AD">
        <w:trPr>
          <w:jc w:val="center"/>
        </w:trPr>
        <w:tc>
          <w:tcPr>
            <w:tcW w:w="2688" w:type="dxa"/>
          </w:tcPr>
          <w:p w14:paraId="56473018"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11.  El documento en versión pública que acredite la supresión y borrado seguro de los datos de los sistemas y/o bases de datos personales del Instituto. </w:t>
            </w:r>
          </w:p>
          <w:p w14:paraId="040CF61E" w14:textId="77777777" w:rsidR="00655ED8" w:rsidRPr="005131C9" w:rsidRDefault="00655ED8" w:rsidP="00017B4C">
            <w:pPr>
              <w:jc w:val="both"/>
              <w:rPr>
                <w:rFonts w:ascii="Palatino Linotype" w:hAnsi="Palatino Linotype"/>
                <w:sz w:val="20"/>
                <w:szCs w:val="20"/>
              </w:rPr>
            </w:pPr>
          </w:p>
        </w:tc>
        <w:tc>
          <w:tcPr>
            <w:tcW w:w="4258" w:type="dxa"/>
          </w:tcPr>
          <w:p w14:paraId="004A97DF" w14:textId="77777777" w:rsidR="00655ED8" w:rsidRPr="005131C9" w:rsidRDefault="00655ED8" w:rsidP="00017B4C">
            <w:pPr>
              <w:jc w:val="both"/>
              <w:rPr>
                <w:rFonts w:ascii="Palatino Linotype" w:hAnsi="Palatino Linotype"/>
                <w:sz w:val="20"/>
                <w:szCs w:val="20"/>
              </w:rPr>
            </w:pPr>
            <w:r>
              <w:rPr>
                <w:rFonts w:ascii="Palatino Linotype" w:hAnsi="Palatino Linotype"/>
                <w:sz w:val="20"/>
                <w:szCs w:val="20"/>
              </w:rPr>
              <w:t>El Sujeto Obligado no se pronunció al respecto.</w:t>
            </w:r>
          </w:p>
        </w:tc>
        <w:tc>
          <w:tcPr>
            <w:tcW w:w="1843" w:type="dxa"/>
          </w:tcPr>
          <w:p w14:paraId="48B0F79D"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t>No</w:t>
            </w:r>
          </w:p>
        </w:tc>
      </w:tr>
      <w:tr w:rsidR="00655ED8" w:rsidRPr="005131C9" w14:paraId="3D5CB870" w14:textId="77777777" w:rsidTr="00FA15AD">
        <w:trPr>
          <w:jc w:val="center"/>
        </w:trPr>
        <w:tc>
          <w:tcPr>
            <w:tcW w:w="2688" w:type="dxa"/>
          </w:tcPr>
          <w:p w14:paraId="615C7023"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12.  La metodología y/o procedimiento autorizado para llevar a cabo el plan de trabajo y el plan de contingencia de los sistemas y/o bases de datos personales que se encuentran en posesión de este Sujeto Obligados. </w:t>
            </w:r>
          </w:p>
          <w:p w14:paraId="3246D525" w14:textId="77777777" w:rsidR="00655ED8" w:rsidRPr="005131C9" w:rsidRDefault="00655ED8" w:rsidP="00017B4C">
            <w:pPr>
              <w:jc w:val="both"/>
              <w:rPr>
                <w:rFonts w:ascii="Palatino Linotype" w:hAnsi="Palatino Linotype"/>
                <w:sz w:val="20"/>
                <w:szCs w:val="20"/>
              </w:rPr>
            </w:pPr>
          </w:p>
        </w:tc>
        <w:tc>
          <w:tcPr>
            <w:tcW w:w="4258" w:type="dxa"/>
          </w:tcPr>
          <w:p w14:paraId="626BAB87"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t xml:space="preserve">Información que pudiera estar contenida en los archivos remitidos por el Órgano de Control y Vigilancia, así como la Dirección General de Protección de Datos Personales denominados Guía para implementar un Sistema de Gestión de Seguridad de Datos Personales Junio 2015 y Metodología de Análisis de Riesgo BAA, en formato </w:t>
            </w:r>
            <w:proofErr w:type="spellStart"/>
            <w:r w:rsidRPr="005131C9">
              <w:rPr>
                <w:rFonts w:ascii="Palatino Linotype" w:hAnsi="Palatino Linotype"/>
                <w:sz w:val="20"/>
                <w:szCs w:val="20"/>
              </w:rPr>
              <w:t>pdf</w:t>
            </w:r>
            <w:proofErr w:type="spellEnd"/>
            <w:r w:rsidRPr="005131C9">
              <w:rPr>
                <w:rFonts w:ascii="Palatino Linotype" w:hAnsi="Palatino Linotype"/>
                <w:sz w:val="20"/>
                <w:szCs w:val="20"/>
              </w:rPr>
              <w:t>, sin embargo, el Sujeto Obligado no se pronunció al respecto.</w:t>
            </w:r>
          </w:p>
        </w:tc>
        <w:tc>
          <w:tcPr>
            <w:tcW w:w="1843" w:type="dxa"/>
          </w:tcPr>
          <w:p w14:paraId="57A057FF"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t>Parcialmente</w:t>
            </w:r>
          </w:p>
        </w:tc>
      </w:tr>
      <w:tr w:rsidR="00655ED8" w:rsidRPr="005131C9" w14:paraId="2E1B83C4" w14:textId="77777777" w:rsidTr="00FA15AD">
        <w:trPr>
          <w:jc w:val="center"/>
        </w:trPr>
        <w:tc>
          <w:tcPr>
            <w:tcW w:w="2688" w:type="dxa"/>
          </w:tcPr>
          <w:p w14:paraId="291C829F"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lastRenderedPageBreak/>
              <w:t>13.  El documento en versión pública que acredite el plan de trabajo y el plan de contingencia de los datos de los sistemas y/o bases de datos personales del Instituto.</w:t>
            </w:r>
          </w:p>
          <w:p w14:paraId="45CBD0BF" w14:textId="77777777" w:rsidR="00655ED8" w:rsidRPr="005131C9" w:rsidRDefault="00655ED8" w:rsidP="00017B4C">
            <w:pPr>
              <w:jc w:val="both"/>
              <w:rPr>
                <w:rFonts w:ascii="Palatino Linotype" w:hAnsi="Palatino Linotype"/>
                <w:sz w:val="20"/>
                <w:szCs w:val="20"/>
              </w:rPr>
            </w:pPr>
          </w:p>
        </w:tc>
        <w:tc>
          <w:tcPr>
            <w:tcW w:w="4258" w:type="dxa"/>
          </w:tcPr>
          <w:p w14:paraId="37141810"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t xml:space="preserve">Información que pudiera estar contenida en el archivo remitido por el Órgano de Control y Vigilancia, así como la Dirección General de Protección de Datos Personales denominado Guía para implementar un Sistema de Gestión de Seguridad de Datos Personales Junio 2015, en formato </w:t>
            </w:r>
            <w:proofErr w:type="spellStart"/>
            <w:r w:rsidRPr="005131C9">
              <w:rPr>
                <w:rFonts w:ascii="Palatino Linotype" w:hAnsi="Palatino Linotype"/>
                <w:sz w:val="20"/>
                <w:szCs w:val="20"/>
              </w:rPr>
              <w:t>pdf</w:t>
            </w:r>
            <w:proofErr w:type="spellEnd"/>
            <w:r w:rsidRPr="005131C9">
              <w:rPr>
                <w:rFonts w:ascii="Palatino Linotype" w:hAnsi="Palatino Linotype"/>
                <w:sz w:val="20"/>
                <w:szCs w:val="20"/>
              </w:rPr>
              <w:t>, sin embargo, el Sujeto Obligado no se pronunció al respecto.</w:t>
            </w:r>
          </w:p>
        </w:tc>
        <w:tc>
          <w:tcPr>
            <w:tcW w:w="1843" w:type="dxa"/>
          </w:tcPr>
          <w:p w14:paraId="18EBEE23"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br/>
              <w:t>Parcialmente</w:t>
            </w:r>
          </w:p>
        </w:tc>
      </w:tr>
      <w:tr w:rsidR="00655ED8" w:rsidRPr="005131C9" w14:paraId="70D6DDB2" w14:textId="77777777" w:rsidTr="00FA15AD">
        <w:trPr>
          <w:jc w:val="center"/>
        </w:trPr>
        <w:tc>
          <w:tcPr>
            <w:tcW w:w="2688" w:type="dxa"/>
          </w:tcPr>
          <w:p w14:paraId="709AC1E1"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14. La metodología y/o procedimiento autorizado para llevar a cabo las auditorias, los mecanismos de monitoreo y revisión de las medias de seguridad de los sistemas y/o bases de datos personales que se encuentran en posesión de este Sujeto Obligados. </w:t>
            </w:r>
          </w:p>
          <w:p w14:paraId="7C0CC01B" w14:textId="77777777" w:rsidR="00655ED8" w:rsidRPr="005131C9" w:rsidRDefault="00655ED8" w:rsidP="00017B4C">
            <w:pPr>
              <w:jc w:val="both"/>
              <w:rPr>
                <w:rFonts w:ascii="Palatino Linotype" w:hAnsi="Palatino Linotype"/>
                <w:sz w:val="20"/>
                <w:szCs w:val="20"/>
              </w:rPr>
            </w:pPr>
          </w:p>
        </w:tc>
        <w:tc>
          <w:tcPr>
            <w:tcW w:w="4258" w:type="dxa"/>
          </w:tcPr>
          <w:p w14:paraId="1032D741"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t xml:space="preserve">Información que pudiera estar contenida en los archivos remitidos por el Órgano de Control y Vigilancia, así como la Dirección General de Protección de Datos Personales denominados Guía para implementar un Sistema de Gestión de Seguridad de Datos Personales Junio 2015 y Metodología de Análisis de Riesgo BAA, en formato </w:t>
            </w:r>
            <w:proofErr w:type="spellStart"/>
            <w:r w:rsidRPr="005131C9">
              <w:rPr>
                <w:rFonts w:ascii="Palatino Linotype" w:hAnsi="Palatino Linotype"/>
                <w:sz w:val="20"/>
                <w:szCs w:val="20"/>
              </w:rPr>
              <w:t>pdf</w:t>
            </w:r>
            <w:proofErr w:type="spellEnd"/>
            <w:r w:rsidRPr="005131C9">
              <w:rPr>
                <w:rFonts w:ascii="Palatino Linotype" w:hAnsi="Palatino Linotype"/>
                <w:sz w:val="20"/>
                <w:szCs w:val="20"/>
              </w:rPr>
              <w:t>, sin embargo, el Sujeto Obligado no se pronunció al respecto.</w:t>
            </w:r>
          </w:p>
        </w:tc>
        <w:tc>
          <w:tcPr>
            <w:tcW w:w="1843" w:type="dxa"/>
          </w:tcPr>
          <w:p w14:paraId="09788D71"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br/>
              <w:t>Parcialmente</w:t>
            </w:r>
          </w:p>
        </w:tc>
      </w:tr>
      <w:tr w:rsidR="00655ED8" w:rsidRPr="005131C9" w14:paraId="3F69833D" w14:textId="77777777" w:rsidTr="00FA15AD">
        <w:trPr>
          <w:jc w:val="center"/>
        </w:trPr>
        <w:tc>
          <w:tcPr>
            <w:tcW w:w="2688" w:type="dxa"/>
          </w:tcPr>
          <w:p w14:paraId="7E03F7F6"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15.  El documento en versión pública que acredite la metodología de las auditorias, los mecanismos de monitoreo y revisión de las medias de seguridad de los sistemas y/o bases de datos personales del Instituto. </w:t>
            </w:r>
          </w:p>
          <w:p w14:paraId="794C93C5" w14:textId="77777777" w:rsidR="00655ED8" w:rsidRPr="005131C9" w:rsidRDefault="00655ED8" w:rsidP="00017B4C">
            <w:pPr>
              <w:jc w:val="both"/>
              <w:rPr>
                <w:rFonts w:ascii="Palatino Linotype" w:hAnsi="Palatino Linotype"/>
                <w:sz w:val="20"/>
                <w:szCs w:val="20"/>
              </w:rPr>
            </w:pPr>
          </w:p>
        </w:tc>
        <w:tc>
          <w:tcPr>
            <w:tcW w:w="4258" w:type="dxa"/>
          </w:tcPr>
          <w:p w14:paraId="09CDF311"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t xml:space="preserve">Información que pudiera estar contenida en los archivos remitidos por el Órgano de Control y Vigilancia, así como la Dirección General de Protección de Datos Personales denominados Guía para implementar un Sistema de Gestión de Seguridad de Datos Personales Junio 2015 y Metodología de Análisis de Riesgo BAA, en formato </w:t>
            </w:r>
            <w:proofErr w:type="spellStart"/>
            <w:r w:rsidRPr="005131C9">
              <w:rPr>
                <w:rFonts w:ascii="Palatino Linotype" w:hAnsi="Palatino Linotype"/>
                <w:sz w:val="20"/>
                <w:szCs w:val="20"/>
              </w:rPr>
              <w:t>pdf</w:t>
            </w:r>
            <w:proofErr w:type="spellEnd"/>
            <w:r w:rsidRPr="005131C9">
              <w:rPr>
                <w:rFonts w:ascii="Palatino Linotype" w:hAnsi="Palatino Linotype"/>
                <w:sz w:val="20"/>
                <w:szCs w:val="20"/>
              </w:rPr>
              <w:t>, sin embargo, el Sujeto Obligado no se pronunció al respecto.</w:t>
            </w:r>
          </w:p>
        </w:tc>
        <w:tc>
          <w:tcPr>
            <w:tcW w:w="1843" w:type="dxa"/>
          </w:tcPr>
          <w:p w14:paraId="3CF28873"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t xml:space="preserve">Parcialmente </w:t>
            </w:r>
          </w:p>
        </w:tc>
      </w:tr>
      <w:tr w:rsidR="00655ED8" w:rsidRPr="005131C9" w14:paraId="3F9EE243" w14:textId="77777777" w:rsidTr="00FA15AD">
        <w:trPr>
          <w:jc w:val="center"/>
        </w:trPr>
        <w:tc>
          <w:tcPr>
            <w:tcW w:w="2688" w:type="dxa"/>
          </w:tcPr>
          <w:p w14:paraId="4DDC7E5F"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16.  La metodología y/o procedimiento autorizado para llevar a cabo el programa general de capacitaciones, que se implementara en esta institución de acuerdo a su cargo, funciones y atribuciones de las personas que intervienen en el </w:t>
            </w:r>
            <w:r w:rsidRPr="005131C9">
              <w:rPr>
                <w:rFonts w:ascii="Palatino Linotype" w:hAnsi="Palatino Linotype"/>
                <w:color w:val="000000"/>
                <w:sz w:val="20"/>
                <w:szCs w:val="20"/>
              </w:rPr>
              <w:lastRenderedPageBreak/>
              <w:t xml:space="preserve">tratamiento de datos personales. </w:t>
            </w:r>
          </w:p>
          <w:p w14:paraId="1EE8D9BB" w14:textId="77777777" w:rsidR="00655ED8" w:rsidRPr="005131C9" w:rsidRDefault="00655ED8" w:rsidP="00017B4C">
            <w:pPr>
              <w:jc w:val="both"/>
              <w:rPr>
                <w:rFonts w:ascii="Palatino Linotype" w:hAnsi="Palatino Linotype"/>
                <w:sz w:val="20"/>
                <w:szCs w:val="20"/>
              </w:rPr>
            </w:pPr>
          </w:p>
        </w:tc>
        <w:tc>
          <w:tcPr>
            <w:tcW w:w="4258" w:type="dxa"/>
          </w:tcPr>
          <w:p w14:paraId="65F59EE4"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lastRenderedPageBreak/>
              <w:t>Información que pudiera estar contenida en el archivo remitido por el Órgano de Control y Vigilancia, así como la Dirección General de Protección de Datos Personales denominado Metodología de Análisis de Riesgo BAA sin embargo, el Sujeto Obligado no se pronunció al respecto.</w:t>
            </w:r>
          </w:p>
        </w:tc>
        <w:tc>
          <w:tcPr>
            <w:tcW w:w="1843" w:type="dxa"/>
          </w:tcPr>
          <w:p w14:paraId="1ADD875E" w14:textId="77777777" w:rsidR="00655ED8" w:rsidRPr="005131C9" w:rsidRDefault="00655ED8" w:rsidP="00017B4C">
            <w:pPr>
              <w:tabs>
                <w:tab w:val="center" w:pos="813"/>
              </w:tabs>
              <w:rPr>
                <w:rFonts w:ascii="Palatino Linotype" w:hAnsi="Palatino Linotype"/>
                <w:sz w:val="20"/>
                <w:szCs w:val="20"/>
              </w:rPr>
            </w:pPr>
            <w:r>
              <w:rPr>
                <w:rFonts w:ascii="Palatino Linotype" w:hAnsi="Palatino Linotype"/>
                <w:sz w:val="20"/>
                <w:szCs w:val="20"/>
              </w:rPr>
              <w:t xml:space="preserve">Parcialmente </w:t>
            </w:r>
          </w:p>
        </w:tc>
      </w:tr>
      <w:tr w:rsidR="00655ED8" w:rsidRPr="005131C9" w14:paraId="04FFDE1B" w14:textId="77777777" w:rsidTr="00FA15AD">
        <w:trPr>
          <w:jc w:val="center"/>
        </w:trPr>
        <w:tc>
          <w:tcPr>
            <w:tcW w:w="2688" w:type="dxa"/>
          </w:tcPr>
          <w:p w14:paraId="4D5AF842" w14:textId="77777777" w:rsidR="00655ED8" w:rsidRPr="005131C9" w:rsidRDefault="00655ED8" w:rsidP="00017B4C">
            <w:pPr>
              <w:jc w:val="both"/>
              <w:rPr>
                <w:rFonts w:ascii="Palatino Linotype" w:hAnsi="Palatino Linotype"/>
                <w:color w:val="000000"/>
                <w:sz w:val="20"/>
                <w:szCs w:val="20"/>
              </w:rPr>
            </w:pPr>
            <w:r w:rsidRPr="005131C9">
              <w:rPr>
                <w:rFonts w:ascii="Palatino Linotype" w:hAnsi="Palatino Linotype"/>
                <w:color w:val="000000"/>
                <w:sz w:val="20"/>
                <w:szCs w:val="20"/>
              </w:rPr>
              <w:t xml:space="preserve">17.  El documento en versión pública que acredite la metodología del programa general de capacitaciones, que se implementara en esta institución de acuerdo a su cargo, funciones y atribuciones de las personas que intervienen en el tratamiento de datos personales. </w:t>
            </w:r>
          </w:p>
          <w:p w14:paraId="35F2E69A" w14:textId="77777777" w:rsidR="00655ED8" w:rsidRPr="005131C9" w:rsidRDefault="00655ED8" w:rsidP="00017B4C">
            <w:pPr>
              <w:jc w:val="both"/>
              <w:rPr>
                <w:rFonts w:ascii="Palatino Linotype" w:hAnsi="Palatino Linotype"/>
                <w:sz w:val="20"/>
                <w:szCs w:val="20"/>
              </w:rPr>
            </w:pPr>
          </w:p>
        </w:tc>
        <w:tc>
          <w:tcPr>
            <w:tcW w:w="4258" w:type="dxa"/>
          </w:tcPr>
          <w:p w14:paraId="428567A1" w14:textId="77777777" w:rsidR="00655ED8" w:rsidRPr="005131C9" w:rsidRDefault="00655ED8" w:rsidP="00017B4C">
            <w:pPr>
              <w:jc w:val="both"/>
              <w:rPr>
                <w:rFonts w:ascii="Palatino Linotype" w:hAnsi="Palatino Linotype"/>
                <w:sz w:val="20"/>
                <w:szCs w:val="20"/>
              </w:rPr>
            </w:pPr>
            <w:r w:rsidRPr="005131C9">
              <w:rPr>
                <w:rFonts w:ascii="Palatino Linotype" w:hAnsi="Palatino Linotype"/>
                <w:sz w:val="20"/>
                <w:szCs w:val="20"/>
              </w:rPr>
              <w:t>Información que pudiera estar contenida en el archivo remitido por el Órgano de Control y Vigilancia, así como la Dirección General de Protección de Datos Personales denominado Metodología de Análisis de Riesgo BAA sin embargo, el Sujeto Obligado no se pronunció al respecto.</w:t>
            </w:r>
          </w:p>
        </w:tc>
        <w:tc>
          <w:tcPr>
            <w:tcW w:w="1843" w:type="dxa"/>
          </w:tcPr>
          <w:p w14:paraId="12E5627C" w14:textId="77777777" w:rsidR="00655ED8" w:rsidRPr="005131C9" w:rsidRDefault="00655ED8" w:rsidP="00017B4C">
            <w:pPr>
              <w:rPr>
                <w:rFonts w:ascii="Palatino Linotype" w:hAnsi="Palatino Linotype"/>
                <w:sz w:val="20"/>
                <w:szCs w:val="20"/>
              </w:rPr>
            </w:pPr>
            <w:r>
              <w:rPr>
                <w:rFonts w:ascii="Palatino Linotype" w:hAnsi="Palatino Linotype"/>
                <w:sz w:val="20"/>
                <w:szCs w:val="20"/>
              </w:rPr>
              <w:t xml:space="preserve">Parcialmente </w:t>
            </w:r>
          </w:p>
        </w:tc>
      </w:tr>
    </w:tbl>
    <w:p w14:paraId="66F867FB" w14:textId="77777777" w:rsidR="00655ED8" w:rsidRDefault="00655ED8" w:rsidP="00655ED8">
      <w:pPr>
        <w:spacing w:after="0" w:line="360" w:lineRule="auto"/>
        <w:jc w:val="both"/>
        <w:rPr>
          <w:rFonts w:ascii="Palatino Linotype" w:hAnsi="Palatino Linotype" w:cs="Arial"/>
          <w:bCs/>
          <w:sz w:val="24"/>
          <w:lang w:eastAsia="es-MX"/>
        </w:rPr>
      </w:pPr>
    </w:p>
    <w:p w14:paraId="62B9EE89" w14:textId="77777777" w:rsidR="00084DBD" w:rsidRPr="00917451" w:rsidRDefault="00084DBD" w:rsidP="00084DBD">
      <w:pPr>
        <w:spacing w:after="0" w:line="360" w:lineRule="auto"/>
        <w:jc w:val="both"/>
        <w:rPr>
          <w:rFonts w:ascii="Palatino Linotype" w:eastAsia="Times New Roman" w:hAnsi="Palatino Linotype" w:cs="Arial"/>
          <w:sz w:val="24"/>
          <w:szCs w:val="24"/>
          <w:lang w:val="es-ES" w:eastAsia="es-ES"/>
        </w:rPr>
      </w:pPr>
      <w:r w:rsidRPr="00917451">
        <w:rPr>
          <w:rFonts w:ascii="Palatino Linotype" w:eastAsia="Times New Roman" w:hAnsi="Palatino Linotype" w:cs="Arial"/>
          <w:sz w:val="24"/>
          <w:szCs w:val="24"/>
          <w:lang w:val="es-ES" w:eastAsia="es-ES"/>
        </w:rPr>
        <w:t xml:space="preserve">Por lo que, inconforme con la respuesta emitida por parte del </w:t>
      </w:r>
      <w:r w:rsidRPr="00917451">
        <w:rPr>
          <w:rFonts w:ascii="Palatino Linotype" w:eastAsia="Times New Roman" w:hAnsi="Palatino Linotype" w:cs="Arial"/>
          <w:b/>
          <w:sz w:val="24"/>
          <w:szCs w:val="24"/>
          <w:lang w:val="es-ES" w:eastAsia="es-ES"/>
        </w:rPr>
        <w:t>Sujeto Obligado</w:t>
      </w:r>
      <w:r w:rsidRPr="00917451">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l</w:t>
      </w:r>
      <w:r w:rsidR="00E01EA9">
        <w:rPr>
          <w:rFonts w:ascii="Palatino Linotype" w:eastAsia="Times New Roman" w:hAnsi="Palatino Linotype" w:cs="Arial"/>
          <w:sz w:val="24"/>
          <w:szCs w:val="24"/>
          <w:lang w:val="es-ES" w:eastAsia="es-ES"/>
        </w:rPr>
        <w:t>a</w:t>
      </w:r>
      <w:r w:rsidRPr="00917451">
        <w:rPr>
          <w:rFonts w:ascii="Palatino Linotype" w:eastAsia="Times New Roman" w:hAnsi="Palatino Linotype" w:cs="Arial"/>
          <w:b/>
          <w:sz w:val="24"/>
          <w:szCs w:val="24"/>
          <w:lang w:val="es-ES" w:eastAsia="es-ES"/>
        </w:rPr>
        <w:t xml:space="preserve"> Recurrente </w:t>
      </w:r>
      <w:r w:rsidRPr="00917451">
        <w:rPr>
          <w:rFonts w:ascii="Palatino Linotype" w:eastAsia="Times New Roman" w:hAnsi="Palatino Linotype" w:cs="Arial"/>
          <w:sz w:val="24"/>
          <w:szCs w:val="24"/>
          <w:lang w:val="es-ES" w:eastAsia="es-ES"/>
        </w:rPr>
        <w:t>interpuso el presente recurso de revisión, señalando como sus Razones o Motivos de la Inconformidad, lo siguiente:</w:t>
      </w:r>
    </w:p>
    <w:p w14:paraId="1200DC42" w14:textId="77777777" w:rsidR="00084DBD" w:rsidRPr="00917451" w:rsidRDefault="00084DBD" w:rsidP="00084DBD">
      <w:pPr>
        <w:pStyle w:val="Sinespaciado"/>
        <w:rPr>
          <w:lang w:val="es-ES"/>
        </w:rPr>
      </w:pPr>
    </w:p>
    <w:p w14:paraId="460E8553" w14:textId="77777777" w:rsidR="00084DBD" w:rsidRDefault="00084DBD" w:rsidP="00084DBD">
      <w:pPr>
        <w:spacing w:after="0" w:line="360" w:lineRule="auto"/>
        <w:ind w:left="567" w:right="567"/>
        <w:jc w:val="both"/>
        <w:rPr>
          <w:rFonts w:ascii="Palatino Linotype" w:hAnsi="Palatino Linotype" w:cs="Arial"/>
          <w:i/>
          <w:sz w:val="24"/>
        </w:rPr>
      </w:pPr>
      <w:r>
        <w:rPr>
          <w:rFonts w:ascii="Palatino Linotype" w:eastAsia="Arial Unicode MS" w:hAnsi="Palatino Linotype" w:cs="Arial"/>
          <w:sz w:val="24"/>
          <w:szCs w:val="24"/>
        </w:rPr>
        <w:t>“</w:t>
      </w:r>
      <w:r w:rsidR="00DD4C6D" w:rsidRPr="00017B4C">
        <w:rPr>
          <w:rFonts w:ascii="Palatino Linotype" w:hAnsi="Palatino Linotype" w:cs="Arial"/>
          <w:i/>
        </w:rPr>
        <w:t xml:space="preserve">Razones Resulta lamentable percibir la función de recepción de solicitudes de información y entrega de respuestas, por parte del titular de la Unidad de Transparencia de este Instituto, </w:t>
      </w:r>
      <w:r w:rsidR="00DD4C6D" w:rsidRPr="00017B4C">
        <w:rPr>
          <w:rFonts w:ascii="Palatino Linotype" w:hAnsi="Palatino Linotype" w:cs="Arial"/>
          <w:b/>
          <w:i/>
          <w:u w:val="single"/>
        </w:rPr>
        <w:t>esto al apreciar la nula revisión de los documentos remitidos y emitidos, por parte de las diversas áreas administrativas que conforman este organismo garante</w:t>
      </w:r>
      <w:r w:rsidR="00DD4C6D" w:rsidRPr="00017B4C">
        <w:rPr>
          <w:rFonts w:ascii="Palatino Linotype" w:hAnsi="Palatino Linotype" w:cs="Arial"/>
          <w:i/>
        </w:rPr>
        <w:t>…</w:t>
      </w:r>
      <w:r>
        <w:rPr>
          <w:rFonts w:ascii="Palatino Linotype" w:hAnsi="Palatino Linotype" w:cs="Arial"/>
          <w:i/>
          <w:sz w:val="24"/>
        </w:rPr>
        <w:t>” (Sic).</w:t>
      </w:r>
    </w:p>
    <w:p w14:paraId="361DA795" w14:textId="77777777" w:rsidR="00084DBD" w:rsidRDefault="00084DBD" w:rsidP="00084DBD">
      <w:pPr>
        <w:spacing w:after="0" w:line="360" w:lineRule="auto"/>
        <w:ind w:right="567"/>
        <w:jc w:val="both"/>
        <w:rPr>
          <w:rFonts w:ascii="Palatino Linotype" w:hAnsi="Palatino Linotype" w:cs="Arial"/>
          <w:i/>
          <w:sz w:val="24"/>
        </w:rPr>
      </w:pPr>
    </w:p>
    <w:p w14:paraId="263841F0" w14:textId="71451E7E" w:rsidR="00084DBD" w:rsidRDefault="00084DBD" w:rsidP="002E6C70">
      <w:pPr>
        <w:tabs>
          <w:tab w:val="left" w:pos="709"/>
        </w:tabs>
        <w:spacing w:after="0" w:line="360" w:lineRule="auto"/>
        <w:jc w:val="both"/>
        <w:rPr>
          <w:rFonts w:ascii="Palatino Linotype" w:hAnsi="Palatino Linotype" w:cs="Arial"/>
          <w:iCs/>
          <w:sz w:val="24"/>
          <w:szCs w:val="24"/>
        </w:rPr>
      </w:pPr>
      <w:r w:rsidRPr="005C076B">
        <w:rPr>
          <w:rFonts w:ascii="Palatino Linotype" w:hAnsi="Palatino Linotype"/>
          <w:sz w:val="24"/>
          <w:szCs w:val="24"/>
        </w:rPr>
        <w:t>Posteriormente el Sujeto Obligado remitió su Informe Justificado, mediante el cual modifica su respuesta a través de</w:t>
      </w:r>
      <w:r>
        <w:rPr>
          <w:rFonts w:ascii="Palatino Linotype" w:hAnsi="Palatino Linotype"/>
          <w:sz w:val="24"/>
          <w:szCs w:val="24"/>
        </w:rPr>
        <w:t xml:space="preserve"> los</w:t>
      </w:r>
      <w:r w:rsidRPr="005C076B">
        <w:rPr>
          <w:rFonts w:ascii="Palatino Linotype" w:hAnsi="Palatino Linotype"/>
          <w:sz w:val="24"/>
          <w:szCs w:val="24"/>
        </w:rPr>
        <w:t xml:space="preserve"> archivo</w:t>
      </w:r>
      <w:r>
        <w:rPr>
          <w:rFonts w:ascii="Palatino Linotype" w:hAnsi="Palatino Linotype"/>
          <w:sz w:val="24"/>
          <w:szCs w:val="24"/>
        </w:rPr>
        <w:t>s</w:t>
      </w:r>
      <w:r w:rsidRPr="005C076B">
        <w:rPr>
          <w:rFonts w:ascii="Palatino Linotype" w:hAnsi="Palatino Linotype"/>
          <w:sz w:val="24"/>
          <w:szCs w:val="24"/>
        </w:rPr>
        <w:t xml:space="preserve"> electrónico</w:t>
      </w:r>
      <w:r>
        <w:rPr>
          <w:rFonts w:ascii="Palatino Linotype" w:hAnsi="Palatino Linotype"/>
          <w:sz w:val="24"/>
          <w:szCs w:val="24"/>
        </w:rPr>
        <w:t>s</w:t>
      </w:r>
      <w:r w:rsidRPr="005C076B">
        <w:rPr>
          <w:rFonts w:ascii="Palatino Linotype" w:hAnsi="Palatino Linotype"/>
          <w:sz w:val="24"/>
          <w:szCs w:val="24"/>
        </w:rPr>
        <w:t xml:space="preserve"> denominado</w:t>
      </w:r>
      <w:r>
        <w:rPr>
          <w:rFonts w:ascii="Palatino Linotype" w:hAnsi="Palatino Linotype"/>
          <w:sz w:val="24"/>
          <w:szCs w:val="24"/>
        </w:rPr>
        <w:t xml:space="preserve">s </w:t>
      </w:r>
      <w:r w:rsidR="002E6C70" w:rsidRPr="002E6C70">
        <w:rPr>
          <w:rFonts w:ascii="Palatino Linotype" w:hAnsi="Palatino Linotype"/>
          <w:i/>
          <w:iCs/>
          <w:sz w:val="24"/>
          <w:szCs w:val="24"/>
        </w:rPr>
        <w:t xml:space="preserve">“InformeJustificadoRR10325.DGAF.pdf”, “InformeJustificadoRR10325.UIGEV.pdf”, </w:t>
      </w:r>
      <w:r w:rsidR="002E6C70" w:rsidRPr="002E6C70">
        <w:rPr>
          <w:rFonts w:ascii="Palatino Linotype" w:hAnsi="Palatino Linotype"/>
          <w:i/>
          <w:iCs/>
          <w:sz w:val="24"/>
          <w:szCs w:val="24"/>
        </w:rPr>
        <w:lastRenderedPageBreak/>
        <w:t>“InformeJustificadoRR10325.DGPDP.pdf”, “InformeJustificadoRR10325.DGCC.pdf”, “InformeJustificadoRR10325.DGJV.pdf”, “InformeJustificadoRR10325.DGI.pdf”, “InformeJustificadoRR10325.DTAIPGA.pdf”, “InformeJustificadoRR10325.UC.pdf”, “InformeJustificadoRR10325.DAGD.pdf”, “InformeJustificadoRR10325.STP.pdf”, ”InformeJustificadoRR10325.CIOCV.pdf” y “InformeJustificadoRecurso10325UT.pdf”</w:t>
      </w:r>
      <w:r w:rsidRPr="005C076B">
        <w:rPr>
          <w:rFonts w:ascii="Palatino Linotype" w:hAnsi="Palatino Linotype" w:cs="Arial"/>
          <w:sz w:val="24"/>
          <w:szCs w:val="24"/>
        </w:rPr>
        <w:t>, por medio de</w:t>
      </w:r>
      <w:r>
        <w:rPr>
          <w:rFonts w:ascii="Palatino Linotype" w:hAnsi="Palatino Linotype" w:cs="Arial"/>
          <w:sz w:val="24"/>
          <w:szCs w:val="24"/>
        </w:rPr>
        <w:t xml:space="preserve"> </w:t>
      </w:r>
      <w:r w:rsidRPr="005C076B">
        <w:rPr>
          <w:rFonts w:ascii="Palatino Linotype" w:hAnsi="Palatino Linotype" w:cs="Arial"/>
          <w:sz w:val="24"/>
          <w:szCs w:val="24"/>
        </w:rPr>
        <w:t>l</w:t>
      </w:r>
      <w:r>
        <w:rPr>
          <w:rFonts w:ascii="Palatino Linotype" w:hAnsi="Palatino Linotype" w:cs="Arial"/>
          <w:sz w:val="24"/>
          <w:szCs w:val="24"/>
        </w:rPr>
        <w:t>os</w:t>
      </w:r>
      <w:r w:rsidRPr="005C076B">
        <w:rPr>
          <w:rFonts w:ascii="Palatino Linotype" w:hAnsi="Palatino Linotype" w:cs="Arial"/>
          <w:sz w:val="24"/>
          <w:szCs w:val="24"/>
        </w:rPr>
        <w:t xml:space="preserve"> cual</w:t>
      </w:r>
      <w:r>
        <w:rPr>
          <w:rFonts w:ascii="Palatino Linotype" w:hAnsi="Palatino Linotype" w:cs="Arial"/>
          <w:sz w:val="24"/>
          <w:szCs w:val="24"/>
        </w:rPr>
        <w:t>es</w:t>
      </w:r>
      <w:r w:rsidRPr="005C076B">
        <w:rPr>
          <w:rFonts w:ascii="Palatino Linotype" w:hAnsi="Palatino Linotype" w:cs="Arial"/>
          <w:sz w:val="24"/>
          <w:szCs w:val="24"/>
        </w:rPr>
        <w:t xml:space="preserve"> </w:t>
      </w:r>
      <w:r w:rsidR="002E6C70">
        <w:rPr>
          <w:rFonts w:ascii="Palatino Linotype" w:hAnsi="Palatino Linotype" w:cs="Arial"/>
          <w:sz w:val="24"/>
          <w:szCs w:val="24"/>
        </w:rPr>
        <w:t xml:space="preserve">se </w:t>
      </w:r>
      <w:r w:rsidR="000D7EE7">
        <w:rPr>
          <w:rFonts w:ascii="Palatino Linotype" w:hAnsi="Palatino Linotype" w:cs="Arial"/>
          <w:sz w:val="24"/>
          <w:szCs w:val="24"/>
        </w:rPr>
        <w:t>pronunciaron</w:t>
      </w:r>
      <w:r w:rsidR="002E6C70">
        <w:rPr>
          <w:rFonts w:ascii="Palatino Linotype" w:hAnsi="Palatino Linotype" w:cs="Arial"/>
          <w:sz w:val="24"/>
          <w:szCs w:val="24"/>
        </w:rPr>
        <w:t xml:space="preserve"> cada una de las Unidades Administrativas que conforman el Sujeto Obligado desglosando cada uno de los requerimientos descritos en la solicitud de información de la particular en los que sustancialmente </w:t>
      </w:r>
      <w:r w:rsidRPr="005C076B">
        <w:rPr>
          <w:rFonts w:ascii="Palatino Linotype" w:hAnsi="Palatino Linotype" w:cs="Arial"/>
          <w:sz w:val="24"/>
          <w:szCs w:val="24"/>
        </w:rPr>
        <w:t xml:space="preserve">señaló </w:t>
      </w:r>
      <w:r w:rsidR="002E6C70">
        <w:rPr>
          <w:rFonts w:ascii="Palatino Linotype" w:hAnsi="Palatino Linotype" w:cs="Arial"/>
          <w:sz w:val="24"/>
          <w:szCs w:val="24"/>
        </w:rPr>
        <w:t xml:space="preserve">para los puntos 1, 5, 7, 9, 11 y 13  </w:t>
      </w:r>
      <w:r w:rsidR="002E6C70" w:rsidRPr="002E6C70">
        <w:rPr>
          <w:rFonts w:ascii="Palatino Linotype" w:hAnsi="Palatino Linotype" w:cs="Arial"/>
          <w:sz w:val="24"/>
          <w:szCs w:val="24"/>
        </w:rPr>
        <w:t>información señaló</w:t>
      </w:r>
      <w:r w:rsidR="002E6C70">
        <w:rPr>
          <w:rFonts w:ascii="Palatino Linotype" w:hAnsi="Palatino Linotype" w:cs="Arial"/>
          <w:sz w:val="24"/>
          <w:szCs w:val="24"/>
        </w:rPr>
        <w:t>,</w:t>
      </w:r>
      <w:r w:rsidR="002E6C70" w:rsidRPr="002E6C70">
        <w:rPr>
          <w:rFonts w:ascii="Palatino Linotype" w:hAnsi="Palatino Linotype" w:cs="Arial"/>
          <w:sz w:val="24"/>
          <w:szCs w:val="24"/>
        </w:rPr>
        <w:t xml:space="preserve"> que de acuerdo a lo dispuesto en el artículo 49 la Ley de Protección de Datos Personales en Posesión de los Sujetos Obligados del Estado de México y Municipios, se encuentran los elementos contenidos en el Documento de Seguridad, los cuales integran el documento de seguridad</w:t>
      </w:r>
      <w:r w:rsidR="002E6C70">
        <w:rPr>
          <w:rFonts w:ascii="Palatino Linotype" w:hAnsi="Palatino Linotype" w:cs="Arial"/>
          <w:sz w:val="24"/>
          <w:szCs w:val="24"/>
        </w:rPr>
        <w:t xml:space="preserve">; por lo que </w:t>
      </w:r>
      <w:r w:rsidR="000D7EE7">
        <w:rPr>
          <w:rFonts w:ascii="Palatino Linotype" w:hAnsi="Palatino Linotype" w:cs="Arial"/>
          <w:sz w:val="24"/>
          <w:szCs w:val="24"/>
        </w:rPr>
        <w:t>a través de la R</w:t>
      </w:r>
      <w:r w:rsidR="000D7EE7" w:rsidRPr="000D7EE7">
        <w:rPr>
          <w:rFonts w:ascii="Palatino Linotype" w:hAnsi="Palatino Linotype" w:cs="Arial"/>
          <w:sz w:val="24"/>
          <w:szCs w:val="24"/>
        </w:rPr>
        <w:t>esolución: RES/01/INFOEM/EXT//COMT/15ª/2022, de fecha 20 de mayo de 2022, se confirma la clasificación parcial como confidencial de la información que se relaciona con las medidas de seguridad de los Sistemas de Datos Personales del Sujeto Obligado y del Sistema de Gestión de la Protección de Datos</w:t>
      </w:r>
      <w:r w:rsidR="002E6C70">
        <w:rPr>
          <w:rFonts w:ascii="Palatino Linotype" w:hAnsi="Palatino Linotype" w:cs="Arial"/>
          <w:sz w:val="24"/>
          <w:szCs w:val="24"/>
        </w:rPr>
        <w:t xml:space="preserve">; Asimismo con relación a los puntos </w:t>
      </w:r>
      <w:r w:rsidR="002E6C70" w:rsidRPr="002E6C70">
        <w:rPr>
          <w:rFonts w:ascii="Palatino Linotype" w:hAnsi="Palatino Linotype" w:cs="Arial"/>
          <w:iCs/>
          <w:sz w:val="24"/>
          <w:szCs w:val="24"/>
        </w:rPr>
        <w:t>2, 3, 4, 6, 8, 10, 12, 14, 15, 16 y 17, señaló que no existe fuente obligacional establecida en la Ley de Protección de Datos, mediante la cual se deba aprobar la metodología referida.</w:t>
      </w:r>
    </w:p>
    <w:p w14:paraId="17F8BED2" w14:textId="42B4B90B" w:rsidR="00195BAC" w:rsidRDefault="00195BAC" w:rsidP="002E6C70">
      <w:pPr>
        <w:tabs>
          <w:tab w:val="left" w:pos="709"/>
        </w:tabs>
        <w:spacing w:after="0" w:line="360" w:lineRule="auto"/>
        <w:jc w:val="both"/>
        <w:rPr>
          <w:rFonts w:ascii="Palatino Linotype" w:hAnsi="Palatino Linotype" w:cs="Arial"/>
          <w:sz w:val="24"/>
          <w:szCs w:val="24"/>
        </w:rPr>
      </w:pPr>
    </w:p>
    <w:p w14:paraId="2A2BA819" w14:textId="3E3E9662" w:rsidR="002E61B6" w:rsidRDefault="002E61B6" w:rsidP="002E6C70">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Cabe señalar </w:t>
      </w:r>
      <w:r w:rsidR="00056D8D">
        <w:rPr>
          <w:rFonts w:ascii="Palatino Linotype" w:hAnsi="Palatino Linotype" w:cs="Arial"/>
          <w:sz w:val="24"/>
          <w:szCs w:val="24"/>
        </w:rPr>
        <w:t>que,</w:t>
      </w:r>
      <w:r>
        <w:rPr>
          <w:rFonts w:ascii="Palatino Linotype" w:hAnsi="Palatino Linotype" w:cs="Arial"/>
          <w:sz w:val="24"/>
          <w:szCs w:val="24"/>
        </w:rPr>
        <w:t xml:space="preserve"> en relación a las metodologías requeridas, por una parte la Dirección de Informática se pronunció señalando que la metodología </w:t>
      </w:r>
      <w:r w:rsidRPr="002E61B6">
        <w:rPr>
          <w:rFonts w:ascii="Palatino Linotype" w:hAnsi="Palatino Linotype" w:cs="Arial"/>
          <w:sz w:val="24"/>
          <w:szCs w:val="24"/>
        </w:rPr>
        <w:t xml:space="preserve">aplicada en cada uno de los </w:t>
      </w:r>
      <w:r w:rsidRPr="002E61B6">
        <w:rPr>
          <w:rFonts w:ascii="Palatino Linotype" w:hAnsi="Palatino Linotype" w:cs="Arial"/>
          <w:sz w:val="24"/>
          <w:szCs w:val="24"/>
        </w:rPr>
        <w:lastRenderedPageBreak/>
        <w:t>sistemas es la misma en cuestión al tratamiento de los registros que se mantienen la base de datos</w:t>
      </w:r>
      <w:r>
        <w:rPr>
          <w:rFonts w:ascii="Palatino Linotype" w:hAnsi="Palatino Linotype" w:cs="Arial"/>
          <w:sz w:val="24"/>
          <w:szCs w:val="24"/>
        </w:rPr>
        <w:t xml:space="preserve">; </w:t>
      </w:r>
      <w:r w:rsidR="001D2529">
        <w:rPr>
          <w:rFonts w:ascii="Palatino Linotype" w:hAnsi="Palatino Linotype" w:cs="Arial"/>
          <w:sz w:val="24"/>
          <w:szCs w:val="24"/>
        </w:rPr>
        <w:t xml:space="preserve">Por su parte la </w:t>
      </w:r>
      <w:r w:rsidR="001D2529" w:rsidRPr="001D2529">
        <w:rPr>
          <w:rFonts w:ascii="Palatino Linotype" w:hAnsi="Palatino Linotype" w:cs="Arial"/>
          <w:sz w:val="24"/>
          <w:szCs w:val="24"/>
        </w:rPr>
        <w:t>Dirección de Archivo y Gestión Documental señaló que las Metodologías que pueden ser atendidas</w:t>
      </w:r>
      <w:r w:rsidR="001D2529">
        <w:rPr>
          <w:rFonts w:ascii="Palatino Linotype" w:hAnsi="Palatino Linotype" w:cs="Arial"/>
          <w:sz w:val="24"/>
          <w:szCs w:val="24"/>
        </w:rPr>
        <w:t xml:space="preserve"> en 3 puntos:</w:t>
      </w:r>
    </w:p>
    <w:p w14:paraId="021C14EF" w14:textId="77777777" w:rsidR="00056D8D" w:rsidRDefault="00056D8D" w:rsidP="002E6C70">
      <w:pPr>
        <w:tabs>
          <w:tab w:val="left" w:pos="709"/>
        </w:tabs>
        <w:spacing w:after="0" w:line="360" w:lineRule="auto"/>
        <w:jc w:val="both"/>
        <w:rPr>
          <w:rFonts w:ascii="Palatino Linotype" w:hAnsi="Palatino Linotype" w:cs="Arial"/>
          <w:sz w:val="24"/>
          <w:szCs w:val="24"/>
        </w:rPr>
      </w:pPr>
    </w:p>
    <w:p w14:paraId="5A69BCBD" w14:textId="77777777" w:rsidR="001D2529" w:rsidRDefault="001D2529" w:rsidP="001D2529">
      <w:pPr>
        <w:pStyle w:val="Prrafodelista"/>
        <w:numPr>
          <w:ilvl w:val="0"/>
          <w:numId w:val="22"/>
        </w:numPr>
        <w:tabs>
          <w:tab w:val="left" w:pos="567"/>
        </w:tabs>
        <w:spacing w:line="360" w:lineRule="auto"/>
        <w:jc w:val="both"/>
        <w:rPr>
          <w:rFonts w:ascii="Palatino Linotype" w:hAnsi="Palatino Linotype" w:cs="Arial"/>
        </w:rPr>
      </w:pPr>
      <w:r>
        <w:rPr>
          <w:rFonts w:ascii="Palatino Linotype" w:hAnsi="Palatino Linotype" w:cs="Arial"/>
        </w:rPr>
        <w:t>Metodología que se lleva a cabo para el tratamiento de archivos.</w:t>
      </w:r>
    </w:p>
    <w:p w14:paraId="257A8EFB" w14:textId="77777777" w:rsidR="001D2529" w:rsidRDefault="001D2529" w:rsidP="001D2529">
      <w:pPr>
        <w:pStyle w:val="Prrafodelista"/>
        <w:numPr>
          <w:ilvl w:val="0"/>
          <w:numId w:val="22"/>
        </w:numPr>
        <w:tabs>
          <w:tab w:val="left" w:pos="567"/>
        </w:tabs>
        <w:spacing w:line="360" w:lineRule="auto"/>
        <w:jc w:val="both"/>
        <w:rPr>
          <w:rFonts w:ascii="Palatino Linotype" w:hAnsi="Palatino Linotype" w:cs="Arial"/>
        </w:rPr>
      </w:pPr>
      <w:r>
        <w:rPr>
          <w:rFonts w:ascii="Palatino Linotype" w:hAnsi="Palatino Linotype" w:cs="Arial"/>
        </w:rPr>
        <w:t>Metodología de la Transferencia de información, y</w:t>
      </w:r>
    </w:p>
    <w:p w14:paraId="69CBF15F" w14:textId="29E12D4B" w:rsidR="001D2529" w:rsidRDefault="001D2529" w:rsidP="001D2529">
      <w:pPr>
        <w:pStyle w:val="Prrafodelista"/>
        <w:numPr>
          <w:ilvl w:val="0"/>
          <w:numId w:val="22"/>
        </w:numPr>
        <w:tabs>
          <w:tab w:val="left" w:pos="567"/>
        </w:tabs>
        <w:spacing w:line="360" w:lineRule="auto"/>
        <w:jc w:val="both"/>
        <w:rPr>
          <w:rFonts w:ascii="Palatino Linotype" w:hAnsi="Palatino Linotype" w:cs="Arial"/>
        </w:rPr>
      </w:pPr>
      <w:r>
        <w:rPr>
          <w:rFonts w:ascii="Palatino Linotype" w:hAnsi="Palatino Linotype" w:cs="Arial"/>
        </w:rPr>
        <w:t>El borrado seguro de la información y la gestión de riesgo.</w:t>
      </w:r>
    </w:p>
    <w:p w14:paraId="3E93624C" w14:textId="77777777" w:rsidR="00056D8D" w:rsidRDefault="00056D8D" w:rsidP="00056D8D">
      <w:pPr>
        <w:pStyle w:val="Prrafodelista"/>
        <w:tabs>
          <w:tab w:val="left" w:pos="567"/>
        </w:tabs>
        <w:spacing w:line="360" w:lineRule="auto"/>
        <w:ind w:left="927"/>
        <w:jc w:val="both"/>
        <w:rPr>
          <w:rFonts w:ascii="Palatino Linotype" w:hAnsi="Palatino Linotype" w:cs="Arial"/>
        </w:rPr>
      </w:pPr>
    </w:p>
    <w:p w14:paraId="7FEDA1EB" w14:textId="64C3602C" w:rsidR="001D2529" w:rsidRDefault="001D2529" w:rsidP="002E6C70">
      <w:pPr>
        <w:tabs>
          <w:tab w:val="left" w:pos="709"/>
        </w:tabs>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Dichas metodologías </w:t>
      </w:r>
      <w:r w:rsidRPr="001D2529">
        <w:rPr>
          <w:rFonts w:ascii="Palatino Linotype" w:hAnsi="Palatino Linotype" w:cs="Arial"/>
          <w:sz w:val="24"/>
          <w:szCs w:val="24"/>
          <w:lang w:val="es-ES"/>
        </w:rPr>
        <w:t>no se encuentran contemplada</w:t>
      </w:r>
      <w:r>
        <w:rPr>
          <w:rFonts w:ascii="Palatino Linotype" w:hAnsi="Palatino Linotype" w:cs="Arial"/>
          <w:sz w:val="24"/>
          <w:szCs w:val="24"/>
          <w:lang w:val="es-ES"/>
        </w:rPr>
        <w:t>s</w:t>
      </w:r>
      <w:r w:rsidRPr="001D2529">
        <w:rPr>
          <w:rFonts w:ascii="Palatino Linotype" w:hAnsi="Palatino Linotype" w:cs="Arial"/>
          <w:sz w:val="24"/>
          <w:szCs w:val="24"/>
          <w:lang w:val="es-ES"/>
        </w:rPr>
        <w:t xml:space="preserve"> en esos términos por la legislación, sin embargo, en términos de lo contemplado por el criterio 16/17 del </w:t>
      </w:r>
      <w:proofErr w:type="spellStart"/>
      <w:r w:rsidRPr="001D2529">
        <w:rPr>
          <w:rFonts w:ascii="Palatino Linotype" w:hAnsi="Palatino Linotype" w:cs="Arial"/>
          <w:sz w:val="24"/>
          <w:szCs w:val="24"/>
          <w:lang w:val="es-ES"/>
        </w:rPr>
        <w:t>Inai</w:t>
      </w:r>
      <w:proofErr w:type="spellEnd"/>
      <w:r w:rsidRPr="001D2529">
        <w:rPr>
          <w:rFonts w:ascii="Palatino Linotype" w:hAnsi="Palatino Linotype" w:cs="Arial"/>
          <w:sz w:val="24"/>
          <w:szCs w:val="24"/>
          <w:lang w:val="es-ES"/>
        </w:rPr>
        <w:t xml:space="preserve">, que refiere que los Sujetos Obligados se encuentran constreñidos hacer entrega de la expresión documental, por lo que se atendió señalando las ligas electrónicas en las que se pueden consultar y descargar las Leyes, Lineamientos y Manuales, que se atienden las Metodologías requeridas.  </w:t>
      </w:r>
    </w:p>
    <w:p w14:paraId="364D6980" w14:textId="77777777" w:rsidR="001D2529" w:rsidRPr="001D2529" w:rsidRDefault="001D2529" w:rsidP="002E6C70">
      <w:pPr>
        <w:tabs>
          <w:tab w:val="left" w:pos="709"/>
        </w:tabs>
        <w:spacing w:after="0" w:line="360" w:lineRule="auto"/>
        <w:jc w:val="both"/>
        <w:rPr>
          <w:rFonts w:ascii="Palatino Linotype" w:hAnsi="Palatino Linotype" w:cs="Arial"/>
          <w:sz w:val="24"/>
          <w:szCs w:val="24"/>
          <w:lang w:val="es-ES"/>
        </w:rPr>
      </w:pPr>
    </w:p>
    <w:p w14:paraId="574654A0" w14:textId="63659969" w:rsidR="00084DBD" w:rsidRPr="005C076B" w:rsidRDefault="00084DBD" w:rsidP="00084DBD">
      <w:pPr>
        <w:spacing w:after="0" w:line="360" w:lineRule="auto"/>
        <w:jc w:val="both"/>
        <w:rPr>
          <w:rFonts w:ascii="Palatino Linotype" w:hAnsi="Palatino Linotype" w:cs="Arial"/>
          <w:sz w:val="24"/>
          <w:szCs w:val="24"/>
        </w:rPr>
      </w:pPr>
      <w:r w:rsidRPr="005C076B">
        <w:rPr>
          <w:rFonts w:ascii="Palatino Linotype" w:hAnsi="Palatino Linotype"/>
          <w:sz w:val="24"/>
          <w:szCs w:val="24"/>
        </w:rPr>
        <w:t xml:space="preserve">Una vez sentado lo anterior, </w:t>
      </w:r>
      <w:r w:rsidRPr="005C076B">
        <w:rPr>
          <w:rFonts w:ascii="Palatino Linotype" w:hAnsi="Palatino Linotype"/>
          <w:iCs/>
          <w:sz w:val="24"/>
          <w:szCs w:val="24"/>
          <w:lang w:val="es-ES"/>
        </w:rPr>
        <w:t>es menester señalar que</w:t>
      </w:r>
      <w:r w:rsidRPr="005C076B">
        <w:rPr>
          <w:rFonts w:ascii="Palatino Linotype" w:hAnsi="Palatino Linotype"/>
          <w:color w:val="000000"/>
          <w:sz w:val="24"/>
          <w:szCs w:val="24"/>
        </w:rPr>
        <w:t xml:space="preserve"> una vez realizado el análisis al </w:t>
      </w:r>
      <w:r w:rsidR="003F26CD">
        <w:rPr>
          <w:rFonts w:ascii="Palatino Linotype" w:hAnsi="Palatino Linotype"/>
          <w:color w:val="000000"/>
          <w:sz w:val="24"/>
          <w:szCs w:val="24"/>
        </w:rPr>
        <w:t>informe</w:t>
      </w:r>
      <w:r w:rsidRPr="005C076B">
        <w:rPr>
          <w:rFonts w:ascii="Palatino Linotype" w:hAnsi="Palatino Linotype"/>
          <w:color w:val="000000"/>
          <w:sz w:val="24"/>
          <w:szCs w:val="24"/>
        </w:rPr>
        <w:t xml:space="preserve"> emitida por medio del cual </w:t>
      </w:r>
      <w:r w:rsidR="001D2529">
        <w:rPr>
          <w:rFonts w:ascii="Palatino Linotype" w:hAnsi="Palatino Linotype"/>
          <w:color w:val="000000"/>
          <w:sz w:val="24"/>
          <w:szCs w:val="24"/>
        </w:rPr>
        <w:t xml:space="preserve">la </w:t>
      </w:r>
      <w:r w:rsidR="001D2529" w:rsidRPr="001D2529">
        <w:rPr>
          <w:rFonts w:ascii="Palatino Linotype" w:hAnsi="Palatino Linotype"/>
          <w:color w:val="000000"/>
          <w:sz w:val="24"/>
          <w:szCs w:val="24"/>
        </w:rPr>
        <w:t>Direc</w:t>
      </w:r>
      <w:r w:rsidR="00084126">
        <w:rPr>
          <w:rFonts w:ascii="Palatino Linotype" w:hAnsi="Palatino Linotype"/>
          <w:color w:val="000000"/>
          <w:sz w:val="24"/>
          <w:szCs w:val="24"/>
        </w:rPr>
        <w:t>ción</w:t>
      </w:r>
      <w:r w:rsidR="001D2529" w:rsidRPr="001D2529">
        <w:rPr>
          <w:rFonts w:ascii="Palatino Linotype" w:hAnsi="Palatino Linotype"/>
          <w:color w:val="000000"/>
          <w:sz w:val="24"/>
          <w:szCs w:val="24"/>
        </w:rPr>
        <w:t xml:space="preserve"> General de Administración y Finanzas</w:t>
      </w:r>
      <w:r w:rsidR="00084126">
        <w:rPr>
          <w:rFonts w:ascii="Palatino Linotype" w:hAnsi="Palatino Linotype"/>
          <w:color w:val="000000"/>
          <w:sz w:val="24"/>
          <w:szCs w:val="24"/>
        </w:rPr>
        <w:t xml:space="preserve">, </w:t>
      </w:r>
      <w:r w:rsidR="00084126" w:rsidRPr="00084126">
        <w:rPr>
          <w:rFonts w:ascii="Palatino Linotype" w:hAnsi="Palatino Linotype"/>
          <w:color w:val="000000"/>
          <w:sz w:val="24"/>
          <w:szCs w:val="24"/>
        </w:rPr>
        <w:t>la Unidad de Igualdad de Género y Erradicación de la Violencia</w:t>
      </w:r>
      <w:r w:rsidR="00084126">
        <w:rPr>
          <w:rFonts w:ascii="Palatino Linotype" w:hAnsi="Palatino Linotype"/>
          <w:color w:val="000000"/>
          <w:sz w:val="24"/>
          <w:szCs w:val="24"/>
        </w:rPr>
        <w:t>,</w:t>
      </w:r>
      <w:r w:rsidR="003F26CD">
        <w:rPr>
          <w:rFonts w:ascii="Palatino Linotype" w:hAnsi="Palatino Linotype"/>
          <w:color w:val="000000"/>
          <w:sz w:val="24"/>
          <w:szCs w:val="24"/>
        </w:rPr>
        <w:t xml:space="preserve"> </w:t>
      </w:r>
      <w:r w:rsidR="003F26CD" w:rsidRPr="003F26CD">
        <w:rPr>
          <w:rFonts w:ascii="Palatino Linotype" w:hAnsi="Palatino Linotype"/>
          <w:color w:val="000000"/>
          <w:sz w:val="24"/>
          <w:szCs w:val="24"/>
        </w:rPr>
        <w:t xml:space="preserve">la </w:t>
      </w:r>
      <w:r w:rsidR="003F26CD" w:rsidRPr="003F26CD">
        <w:rPr>
          <w:rFonts w:ascii="Palatino Linotype" w:hAnsi="Palatino Linotype" w:cs="Arial"/>
          <w:sz w:val="24"/>
          <w:szCs w:val="24"/>
        </w:rPr>
        <w:t>Dirección General de Protección de Datos Personales</w:t>
      </w:r>
      <w:r w:rsidR="003F26CD">
        <w:rPr>
          <w:rFonts w:ascii="Palatino Linotype" w:hAnsi="Palatino Linotype" w:cs="Arial"/>
          <w:sz w:val="24"/>
          <w:szCs w:val="24"/>
        </w:rPr>
        <w:t xml:space="preserve">, la </w:t>
      </w:r>
      <w:r w:rsidR="003F26CD" w:rsidRPr="003F26CD">
        <w:rPr>
          <w:rFonts w:ascii="Palatino Linotype" w:hAnsi="Palatino Linotype" w:cs="Arial"/>
          <w:sz w:val="24"/>
          <w:szCs w:val="24"/>
        </w:rPr>
        <w:t>Direc</w:t>
      </w:r>
      <w:r w:rsidR="003F26CD">
        <w:rPr>
          <w:rFonts w:ascii="Palatino Linotype" w:hAnsi="Palatino Linotype" w:cs="Arial"/>
          <w:sz w:val="24"/>
          <w:szCs w:val="24"/>
        </w:rPr>
        <w:t>ción</w:t>
      </w:r>
      <w:r w:rsidR="003F26CD" w:rsidRPr="003F26CD">
        <w:rPr>
          <w:rFonts w:ascii="Palatino Linotype" w:hAnsi="Palatino Linotype" w:cs="Arial"/>
          <w:sz w:val="24"/>
          <w:szCs w:val="24"/>
        </w:rPr>
        <w:t xml:space="preserve"> General de Capacitación y Certificación</w:t>
      </w:r>
      <w:r w:rsidR="003F26CD">
        <w:rPr>
          <w:rFonts w:ascii="Palatino Linotype" w:hAnsi="Palatino Linotype" w:cs="Arial"/>
          <w:sz w:val="24"/>
          <w:szCs w:val="24"/>
        </w:rPr>
        <w:t xml:space="preserve">, la </w:t>
      </w:r>
      <w:r w:rsidR="003F26CD" w:rsidRPr="003F26CD">
        <w:rPr>
          <w:rFonts w:ascii="Palatino Linotype" w:hAnsi="Palatino Linotype" w:cs="Arial"/>
          <w:sz w:val="24"/>
          <w:szCs w:val="24"/>
        </w:rPr>
        <w:t>Direc</w:t>
      </w:r>
      <w:r w:rsidR="003F26CD">
        <w:rPr>
          <w:rFonts w:ascii="Palatino Linotype" w:hAnsi="Palatino Linotype" w:cs="Arial"/>
          <w:sz w:val="24"/>
          <w:szCs w:val="24"/>
        </w:rPr>
        <w:t>ción</w:t>
      </w:r>
      <w:r w:rsidR="003F26CD" w:rsidRPr="003F26CD">
        <w:rPr>
          <w:rFonts w:ascii="Palatino Linotype" w:hAnsi="Palatino Linotype" w:cs="Arial"/>
          <w:sz w:val="24"/>
          <w:szCs w:val="24"/>
        </w:rPr>
        <w:t xml:space="preserve"> General de Transparencia, Acceso a la Información Pública y Gobierno Abierto</w:t>
      </w:r>
      <w:r w:rsidR="003F26CD">
        <w:rPr>
          <w:rFonts w:ascii="Palatino Linotype" w:hAnsi="Palatino Linotype" w:cs="Arial"/>
          <w:sz w:val="24"/>
          <w:szCs w:val="24"/>
        </w:rPr>
        <w:t xml:space="preserve">, la </w:t>
      </w:r>
      <w:r w:rsidR="003F26CD" w:rsidRPr="003F26CD">
        <w:rPr>
          <w:rFonts w:ascii="Palatino Linotype" w:hAnsi="Palatino Linotype" w:cs="Arial"/>
          <w:sz w:val="24"/>
          <w:szCs w:val="24"/>
        </w:rPr>
        <w:t>Titular de la Unidad de Comunicación</w:t>
      </w:r>
      <w:r w:rsidR="003F26CD">
        <w:rPr>
          <w:rFonts w:ascii="Palatino Linotype" w:hAnsi="Palatino Linotype" w:cs="Arial"/>
          <w:sz w:val="24"/>
          <w:szCs w:val="24"/>
        </w:rPr>
        <w:t xml:space="preserve">,  la </w:t>
      </w:r>
      <w:r w:rsidR="003F26CD" w:rsidRPr="003F26CD">
        <w:rPr>
          <w:rFonts w:ascii="Palatino Linotype" w:hAnsi="Palatino Linotype" w:cs="Arial"/>
          <w:sz w:val="24"/>
          <w:szCs w:val="24"/>
        </w:rPr>
        <w:t>Secretar</w:t>
      </w:r>
      <w:r w:rsidR="003F26CD">
        <w:rPr>
          <w:rFonts w:ascii="Palatino Linotype" w:hAnsi="Palatino Linotype" w:cs="Arial"/>
          <w:sz w:val="24"/>
          <w:szCs w:val="24"/>
        </w:rPr>
        <w:t>ía</w:t>
      </w:r>
      <w:r w:rsidR="003F26CD" w:rsidRPr="003F26CD">
        <w:rPr>
          <w:rFonts w:ascii="Palatino Linotype" w:hAnsi="Palatino Linotype" w:cs="Arial"/>
          <w:sz w:val="24"/>
          <w:szCs w:val="24"/>
        </w:rPr>
        <w:t xml:space="preserve"> Técnic</w:t>
      </w:r>
      <w:r w:rsidR="003F26CD">
        <w:rPr>
          <w:rFonts w:ascii="Palatino Linotype" w:hAnsi="Palatino Linotype" w:cs="Arial"/>
          <w:sz w:val="24"/>
          <w:szCs w:val="24"/>
        </w:rPr>
        <w:t>a</w:t>
      </w:r>
      <w:r w:rsidR="003F26CD" w:rsidRPr="003F26CD">
        <w:rPr>
          <w:rFonts w:ascii="Palatino Linotype" w:hAnsi="Palatino Linotype" w:cs="Arial"/>
          <w:sz w:val="24"/>
          <w:szCs w:val="24"/>
        </w:rPr>
        <w:t xml:space="preserve"> del Pleno</w:t>
      </w:r>
      <w:r w:rsidR="00084126" w:rsidRPr="003F26CD">
        <w:rPr>
          <w:rFonts w:ascii="Palatino Linotype" w:hAnsi="Palatino Linotype"/>
          <w:color w:val="000000"/>
          <w:sz w:val="24"/>
          <w:szCs w:val="24"/>
        </w:rPr>
        <w:t xml:space="preserve"> </w:t>
      </w:r>
      <w:r w:rsidR="003F26CD">
        <w:rPr>
          <w:rFonts w:ascii="Palatino Linotype" w:hAnsi="Palatino Linotype"/>
          <w:color w:val="000000"/>
          <w:sz w:val="24"/>
          <w:szCs w:val="24"/>
        </w:rPr>
        <w:t xml:space="preserve">y </w:t>
      </w:r>
      <w:r w:rsidR="003F26CD" w:rsidRPr="003F26CD">
        <w:rPr>
          <w:rFonts w:ascii="Palatino Linotype" w:hAnsi="Palatino Linotype"/>
          <w:color w:val="000000"/>
          <w:sz w:val="24"/>
          <w:szCs w:val="24"/>
        </w:rPr>
        <w:t>l</w:t>
      </w:r>
      <w:r w:rsidR="003F26CD">
        <w:rPr>
          <w:rFonts w:ascii="Palatino Linotype" w:hAnsi="Palatino Linotype"/>
          <w:color w:val="000000"/>
          <w:sz w:val="24"/>
          <w:szCs w:val="24"/>
        </w:rPr>
        <w:t>a</w:t>
      </w:r>
      <w:r w:rsidR="003F26CD" w:rsidRPr="003F26CD">
        <w:rPr>
          <w:rFonts w:ascii="Palatino Linotype" w:hAnsi="Palatino Linotype"/>
          <w:color w:val="000000"/>
          <w:sz w:val="24"/>
          <w:szCs w:val="24"/>
        </w:rPr>
        <w:t xml:space="preserve"> Contralor</w:t>
      </w:r>
      <w:r w:rsidR="003F26CD">
        <w:rPr>
          <w:rFonts w:ascii="Palatino Linotype" w:hAnsi="Palatino Linotype"/>
          <w:color w:val="000000"/>
          <w:sz w:val="24"/>
          <w:szCs w:val="24"/>
        </w:rPr>
        <w:t>ía</w:t>
      </w:r>
      <w:r w:rsidR="003F26CD" w:rsidRPr="003F26CD">
        <w:rPr>
          <w:rFonts w:ascii="Palatino Linotype" w:hAnsi="Palatino Linotype"/>
          <w:color w:val="000000"/>
          <w:sz w:val="24"/>
          <w:szCs w:val="24"/>
        </w:rPr>
        <w:t xml:space="preserve"> Intern</w:t>
      </w:r>
      <w:r w:rsidR="003F26CD">
        <w:rPr>
          <w:rFonts w:ascii="Palatino Linotype" w:hAnsi="Palatino Linotype"/>
          <w:color w:val="000000"/>
          <w:sz w:val="24"/>
          <w:szCs w:val="24"/>
        </w:rPr>
        <w:t>a</w:t>
      </w:r>
      <w:r w:rsidR="003F26CD" w:rsidRPr="003F26CD">
        <w:rPr>
          <w:rFonts w:ascii="Palatino Linotype" w:hAnsi="Palatino Linotype"/>
          <w:color w:val="000000"/>
          <w:sz w:val="24"/>
          <w:szCs w:val="24"/>
        </w:rPr>
        <w:t xml:space="preserve"> y Órgano de Control y Vigilancia</w:t>
      </w:r>
      <w:r w:rsidRPr="003F26CD">
        <w:rPr>
          <w:rFonts w:ascii="Palatino Linotype" w:hAnsi="Palatino Linotype"/>
          <w:color w:val="000000"/>
          <w:sz w:val="24"/>
          <w:szCs w:val="24"/>
        </w:rPr>
        <w:t xml:space="preserve"> </w:t>
      </w:r>
      <w:r w:rsidRPr="005C076B">
        <w:rPr>
          <w:rFonts w:ascii="Palatino Linotype" w:hAnsi="Palatino Linotype"/>
          <w:color w:val="000000"/>
          <w:sz w:val="24"/>
          <w:szCs w:val="24"/>
        </w:rPr>
        <w:t>se</w:t>
      </w:r>
      <w:r w:rsidR="003F26CD">
        <w:rPr>
          <w:rFonts w:ascii="Palatino Linotype" w:hAnsi="Palatino Linotype"/>
          <w:color w:val="000000"/>
          <w:sz w:val="24"/>
          <w:szCs w:val="24"/>
        </w:rPr>
        <w:t xml:space="preserve">ñalaron </w:t>
      </w:r>
      <w:r w:rsidRPr="005C076B">
        <w:rPr>
          <w:rFonts w:ascii="Palatino Linotype" w:hAnsi="Palatino Linotype" w:cs="Arial"/>
          <w:iCs/>
          <w:sz w:val="24"/>
          <w:szCs w:val="24"/>
        </w:rPr>
        <w:t xml:space="preserve">que </w:t>
      </w:r>
      <w:r w:rsidRPr="00AF1504">
        <w:rPr>
          <w:rFonts w:ascii="Palatino Linotype" w:hAnsi="Palatino Linotype" w:cs="Arial"/>
          <w:iCs/>
          <w:sz w:val="24"/>
          <w:szCs w:val="24"/>
        </w:rPr>
        <w:t xml:space="preserve">no existe </w:t>
      </w:r>
      <w:r w:rsidR="00195BAC" w:rsidRPr="002E6C70">
        <w:rPr>
          <w:rFonts w:ascii="Palatino Linotype" w:hAnsi="Palatino Linotype" w:cs="Arial"/>
          <w:iCs/>
          <w:sz w:val="24"/>
          <w:szCs w:val="24"/>
        </w:rPr>
        <w:t xml:space="preserve">fuente </w:t>
      </w:r>
      <w:r w:rsidR="00195BAC" w:rsidRPr="002E6C70">
        <w:rPr>
          <w:rFonts w:ascii="Palatino Linotype" w:hAnsi="Palatino Linotype" w:cs="Arial"/>
          <w:iCs/>
          <w:sz w:val="24"/>
          <w:szCs w:val="24"/>
        </w:rPr>
        <w:lastRenderedPageBreak/>
        <w:t>obligacional</w:t>
      </w:r>
      <w:r w:rsidRPr="00AF1504">
        <w:rPr>
          <w:rFonts w:ascii="Palatino Linotype" w:hAnsi="Palatino Linotype" w:cs="Arial"/>
          <w:iCs/>
          <w:sz w:val="24"/>
          <w:szCs w:val="24"/>
        </w:rPr>
        <w:t xml:space="preserve"> </w:t>
      </w:r>
      <w:r w:rsidR="00195BAC">
        <w:rPr>
          <w:rFonts w:ascii="Palatino Linotype" w:hAnsi="Palatino Linotype" w:cs="Arial"/>
          <w:iCs/>
          <w:sz w:val="24"/>
          <w:szCs w:val="24"/>
        </w:rPr>
        <w:t xml:space="preserve">mediante la cual se debe </w:t>
      </w:r>
      <w:r w:rsidR="001D2529">
        <w:rPr>
          <w:rFonts w:ascii="Palatino Linotype" w:hAnsi="Palatino Linotype" w:cs="Arial"/>
          <w:iCs/>
          <w:sz w:val="24"/>
          <w:szCs w:val="24"/>
        </w:rPr>
        <w:t>aprobar las</w:t>
      </w:r>
      <w:r w:rsidR="00195BAC">
        <w:rPr>
          <w:rFonts w:ascii="Palatino Linotype" w:hAnsi="Palatino Linotype" w:cs="Arial"/>
          <w:iCs/>
          <w:sz w:val="24"/>
          <w:szCs w:val="24"/>
        </w:rPr>
        <w:t xml:space="preserve"> metodologías</w:t>
      </w:r>
      <w:r w:rsidRPr="00AF1504">
        <w:rPr>
          <w:rFonts w:ascii="Palatino Linotype" w:hAnsi="Palatino Linotype" w:cs="Arial"/>
          <w:iCs/>
          <w:sz w:val="24"/>
          <w:szCs w:val="24"/>
        </w:rPr>
        <w:t xml:space="preserve">, </w:t>
      </w:r>
      <w:r w:rsidRPr="005C076B">
        <w:rPr>
          <w:rFonts w:ascii="Palatino Linotype" w:hAnsi="Palatino Linotype" w:cs="Arial"/>
          <w:color w:val="000000"/>
          <w:sz w:val="24"/>
        </w:rPr>
        <w:t>co</w:t>
      </w:r>
      <w:r w:rsidRPr="005C076B">
        <w:rPr>
          <w:rFonts w:ascii="Palatino Linotype" w:hAnsi="Palatino Linotype" w:cs="Arial"/>
          <w:sz w:val="24"/>
        </w:rPr>
        <w:t xml:space="preserve">ncluyendo de lo anterior, que nos encontramos en presencia </w:t>
      </w:r>
      <w:r w:rsidRPr="005C076B">
        <w:rPr>
          <w:rFonts w:ascii="Palatino Linotype" w:hAnsi="Palatino Linotype" w:cs="Arial"/>
          <w:sz w:val="24"/>
          <w:szCs w:val="24"/>
        </w:rPr>
        <w:t>de un hecho negativo.</w:t>
      </w:r>
    </w:p>
    <w:p w14:paraId="4029600E" w14:textId="77777777" w:rsidR="00084DBD" w:rsidRPr="005C076B" w:rsidRDefault="00084DBD" w:rsidP="00084DBD">
      <w:pPr>
        <w:spacing w:after="0" w:line="360" w:lineRule="auto"/>
        <w:jc w:val="both"/>
        <w:rPr>
          <w:rFonts w:ascii="Palatino Linotype" w:hAnsi="Palatino Linotype" w:cs="Arial"/>
          <w:color w:val="000000"/>
          <w:sz w:val="24"/>
          <w:szCs w:val="24"/>
        </w:rPr>
      </w:pPr>
    </w:p>
    <w:p w14:paraId="3639A500" w14:textId="77777777" w:rsidR="00084DBD" w:rsidRPr="005C076B" w:rsidRDefault="00084DBD" w:rsidP="00084DBD">
      <w:pPr>
        <w:widowControl w:val="0"/>
        <w:autoSpaceDE w:val="0"/>
        <w:autoSpaceDN w:val="0"/>
        <w:adjustRightInd w:val="0"/>
        <w:spacing w:after="0" w:line="360" w:lineRule="auto"/>
        <w:jc w:val="both"/>
        <w:rPr>
          <w:rFonts w:ascii="Palatino Linotype" w:hAnsi="Palatino Linotype" w:cs="Arial"/>
          <w:sz w:val="24"/>
          <w:szCs w:val="24"/>
        </w:rPr>
      </w:pPr>
      <w:r w:rsidRPr="005C076B">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14:paraId="54A0E93C" w14:textId="77777777" w:rsidR="00155984" w:rsidRDefault="00155984" w:rsidP="00084DBD">
      <w:pPr>
        <w:widowControl w:val="0"/>
        <w:autoSpaceDE w:val="0"/>
        <w:autoSpaceDN w:val="0"/>
        <w:adjustRightInd w:val="0"/>
        <w:spacing w:after="0" w:line="360" w:lineRule="auto"/>
        <w:jc w:val="both"/>
        <w:rPr>
          <w:rFonts w:ascii="Palatino Linotype" w:hAnsi="Palatino Linotype" w:cs="Arial"/>
          <w:sz w:val="24"/>
          <w:szCs w:val="24"/>
        </w:rPr>
      </w:pPr>
    </w:p>
    <w:p w14:paraId="12B45C34" w14:textId="71DA093A" w:rsidR="00084DBD" w:rsidRPr="005C076B" w:rsidRDefault="00084DBD" w:rsidP="00084DBD">
      <w:pPr>
        <w:widowControl w:val="0"/>
        <w:autoSpaceDE w:val="0"/>
        <w:autoSpaceDN w:val="0"/>
        <w:adjustRightInd w:val="0"/>
        <w:spacing w:after="0" w:line="360" w:lineRule="auto"/>
        <w:jc w:val="both"/>
        <w:rPr>
          <w:rFonts w:ascii="Palatino Linotype" w:hAnsi="Palatino Linotype" w:cs="Arial"/>
          <w:sz w:val="24"/>
          <w:szCs w:val="24"/>
        </w:rPr>
      </w:pPr>
      <w:r w:rsidRPr="005C076B">
        <w:rPr>
          <w:rFonts w:ascii="Palatino Linotype" w:hAnsi="Palatino Linotype" w:cs="Arial"/>
          <w:sz w:val="24"/>
          <w:szCs w:val="24"/>
        </w:rPr>
        <w:t>Asimismo, no se trata de un caso por el cual la negación del hecho implique la afirmación del mismo, simplemente se está ante una notoria y evidente inexistencia de un acto, respecto de la información solicitada.</w:t>
      </w:r>
    </w:p>
    <w:p w14:paraId="2C420292" w14:textId="77777777" w:rsidR="00084DBD" w:rsidRPr="005C076B" w:rsidRDefault="00084DBD" w:rsidP="00084DBD">
      <w:pPr>
        <w:widowControl w:val="0"/>
        <w:autoSpaceDE w:val="0"/>
        <w:autoSpaceDN w:val="0"/>
        <w:adjustRightInd w:val="0"/>
        <w:spacing w:after="0" w:line="360" w:lineRule="auto"/>
        <w:jc w:val="both"/>
        <w:rPr>
          <w:rFonts w:ascii="Palatino Linotype" w:hAnsi="Palatino Linotype" w:cs="Arial"/>
          <w:sz w:val="24"/>
        </w:rPr>
      </w:pPr>
    </w:p>
    <w:p w14:paraId="7B69600B" w14:textId="77777777" w:rsidR="00084DBD" w:rsidRPr="005C076B" w:rsidRDefault="00084DBD" w:rsidP="00084DBD">
      <w:pPr>
        <w:widowControl w:val="0"/>
        <w:autoSpaceDE w:val="0"/>
        <w:autoSpaceDN w:val="0"/>
        <w:adjustRightInd w:val="0"/>
        <w:spacing w:after="0" w:line="360" w:lineRule="auto"/>
        <w:jc w:val="both"/>
        <w:rPr>
          <w:rFonts w:ascii="Palatino Linotype" w:hAnsi="Palatino Linotype" w:cs="Arial"/>
          <w:sz w:val="24"/>
        </w:rPr>
      </w:pPr>
      <w:r w:rsidRPr="005C076B">
        <w:rPr>
          <w:rFonts w:ascii="Palatino Linotype" w:hAnsi="Palatino Linotype" w:cs="Arial"/>
          <w:sz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5C076B">
        <w:rPr>
          <w:rFonts w:ascii="Palatino Linotype" w:hAnsi="Palatino Linotype" w:cs="Arial"/>
          <w:i/>
          <w:sz w:val="24"/>
        </w:rPr>
        <w:t>contrario sensu</w:t>
      </w:r>
      <w:r w:rsidRPr="005C076B">
        <w:rPr>
          <w:rFonts w:ascii="Palatino Linotype" w:hAnsi="Palatino Linotype" w:cs="Arial"/>
          <w:sz w:val="24"/>
        </w:rPr>
        <w:t xml:space="preserve"> significa que no se está obligado a proporcionar lo que no obre en sus archivos.</w:t>
      </w:r>
    </w:p>
    <w:p w14:paraId="1496915E" w14:textId="77777777" w:rsidR="00084DBD" w:rsidRPr="005C076B" w:rsidRDefault="00084DBD" w:rsidP="00084DBD">
      <w:pPr>
        <w:widowControl w:val="0"/>
        <w:autoSpaceDE w:val="0"/>
        <w:autoSpaceDN w:val="0"/>
        <w:adjustRightInd w:val="0"/>
        <w:spacing w:after="0" w:line="360" w:lineRule="auto"/>
        <w:jc w:val="both"/>
        <w:rPr>
          <w:rFonts w:ascii="Palatino Linotype" w:hAnsi="Palatino Linotype" w:cs="Arial"/>
        </w:rPr>
      </w:pPr>
    </w:p>
    <w:p w14:paraId="6F5370ED" w14:textId="77777777" w:rsidR="00084DBD" w:rsidRPr="005C076B" w:rsidRDefault="00084DBD" w:rsidP="00084DBD">
      <w:pPr>
        <w:widowControl w:val="0"/>
        <w:autoSpaceDE w:val="0"/>
        <w:autoSpaceDN w:val="0"/>
        <w:adjustRightInd w:val="0"/>
        <w:spacing w:after="0" w:line="360" w:lineRule="auto"/>
        <w:jc w:val="both"/>
        <w:rPr>
          <w:rFonts w:ascii="Palatino Linotype" w:hAnsi="Palatino Linotype" w:cs="Arial"/>
          <w:sz w:val="24"/>
        </w:rPr>
      </w:pPr>
      <w:r w:rsidRPr="005C076B">
        <w:rPr>
          <w:rFonts w:ascii="Palatino Linotype" w:hAnsi="Palatino Linotype" w:cs="Arial"/>
          <w:sz w:val="24"/>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 hecho negativo resultan aplicables las siguientes tesis:</w:t>
      </w:r>
    </w:p>
    <w:p w14:paraId="6F2033A0" w14:textId="77777777" w:rsidR="00084DBD" w:rsidRPr="005C076B" w:rsidRDefault="00084DBD" w:rsidP="00084DBD">
      <w:pPr>
        <w:widowControl w:val="0"/>
        <w:autoSpaceDE w:val="0"/>
        <w:autoSpaceDN w:val="0"/>
        <w:adjustRightInd w:val="0"/>
        <w:spacing w:after="0" w:line="360" w:lineRule="auto"/>
        <w:jc w:val="both"/>
        <w:rPr>
          <w:rFonts w:ascii="Palatino Linotype" w:hAnsi="Palatino Linotype" w:cs="Arial"/>
          <w:sz w:val="24"/>
        </w:rPr>
      </w:pPr>
    </w:p>
    <w:p w14:paraId="416960F5" w14:textId="77777777" w:rsidR="00084DBD" w:rsidRPr="005C076B" w:rsidRDefault="00084DBD" w:rsidP="00084DBD">
      <w:pPr>
        <w:widowControl w:val="0"/>
        <w:autoSpaceDE w:val="0"/>
        <w:autoSpaceDN w:val="0"/>
        <w:adjustRightInd w:val="0"/>
        <w:spacing w:after="0"/>
        <w:ind w:left="567" w:right="709"/>
        <w:jc w:val="both"/>
        <w:rPr>
          <w:rFonts w:ascii="Palatino Linotype" w:hAnsi="Palatino Linotype" w:cs="Arial"/>
          <w:i/>
        </w:rPr>
      </w:pPr>
      <w:r w:rsidRPr="005C076B">
        <w:rPr>
          <w:rFonts w:ascii="Palatino Linotype" w:hAnsi="Palatino Linotype" w:cs="Arial"/>
          <w:b/>
          <w:i/>
        </w:rPr>
        <w:lastRenderedPageBreak/>
        <w:t xml:space="preserve">“HECHOS NEGATIVOS, NO SON SUSCEPTIBLES DE DEMOSTRACIÓN. </w:t>
      </w:r>
      <w:r w:rsidRPr="005C076B">
        <w:rPr>
          <w:rFonts w:ascii="Palatino Linotype" w:hAnsi="Palatino Linotype" w:cs="Arial"/>
          <w:i/>
        </w:rPr>
        <w:t xml:space="preserve">Tratándose de un hecho negativo, el Juez no tiene </w:t>
      </w:r>
      <w:proofErr w:type="spellStart"/>
      <w:r w:rsidRPr="005C076B">
        <w:rPr>
          <w:rFonts w:ascii="Palatino Linotype" w:hAnsi="Palatino Linotype" w:cs="Arial"/>
          <w:i/>
        </w:rPr>
        <w:t>por que</w:t>
      </w:r>
      <w:proofErr w:type="spellEnd"/>
      <w:r w:rsidRPr="005C076B">
        <w:rPr>
          <w:rFonts w:ascii="Palatino Linotype" w:hAnsi="Palatino Linotype" w:cs="Arial"/>
          <w:i/>
        </w:rPr>
        <w:t xml:space="preserve"> invocar prueba alguna de la que se desprenda, ya que es bien sabido que esta clase de hechos no son susceptibles de demostración.</w:t>
      </w:r>
    </w:p>
    <w:p w14:paraId="02B97D23" w14:textId="77777777" w:rsidR="00084DBD" w:rsidRPr="005C076B" w:rsidRDefault="00084DBD" w:rsidP="00084DBD">
      <w:pPr>
        <w:widowControl w:val="0"/>
        <w:autoSpaceDE w:val="0"/>
        <w:autoSpaceDN w:val="0"/>
        <w:adjustRightInd w:val="0"/>
        <w:spacing w:after="0"/>
        <w:ind w:left="567" w:right="709"/>
        <w:jc w:val="both"/>
        <w:rPr>
          <w:rFonts w:ascii="Palatino Linotype" w:hAnsi="Palatino Linotype" w:cs="Arial"/>
          <w:i/>
        </w:rPr>
      </w:pPr>
    </w:p>
    <w:p w14:paraId="21024AEF" w14:textId="77777777" w:rsidR="00084DBD" w:rsidRPr="00F6526D" w:rsidRDefault="00084DBD" w:rsidP="00084DBD">
      <w:pPr>
        <w:widowControl w:val="0"/>
        <w:autoSpaceDE w:val="0"/>
        <w:autoSpaceDN w:val="0"/>
        <w:adjustRightInd w:val="0"/>
        <w:spacing w:after="0"/>
        <w:ind w:left="567" w:right="709"/>
        <w:jc w:val="both"/>
        <w:rPr>
          <w:rFonts w:ascii="Palatino Linotype" w:hAnsi="Palatino Linotype" w:cs="Arial"/>
          <w:i/>
        </w:rPr>
      </w:pPr>
      <w:r w:rsidRPr="005C076B">
        <w:rPr>
          <w:rFonts w:ascii="Palatino Linotype" w:hAnsi="Palatino Linotype" w:cs="Arial"/>
          <w:i/>
        </w:rPr>
        <w:t>Amparo en revisión 2022/61. José García Florín (Menor). 9 de octubre de 1961. Cinco votos. Ponente: José Rivera Pérez Campos.”</w:t>
      </w:r>
    </w:p>
    <w:p w14:paraId="70017489" w14:textId="77777777" w:rsidR="00084DBD" w:rsidRDefault="00084DBD" w:rsidP="00084DBD">
      <w:pPr>
        <w:pStyle w:val="Sinespaciado"/>
        <w:spacing w:line="360" w:lineRule="auto"/>
        <w:jc w:val="both"/>
        <w:rPr>
          <w:rFonts w:ascii="Palatino Linotype" w:hAnsi="Palatino Linotype"/>
        </w:rPr>
      </w:pPr>
    </w:p>
    <w:p w14:paraId="3CAEC5F0" w14:textId="77777777" w:rsidR="00084DBD" w:rsidRPr="00917451" w:rsidRDefault="00084DBD" w:rsidP="00084DBD">
      <w:pPr>
        <w:spacing w:after="0" w:line="360" w:lineRule="auto"/>
        <w:jc w:val="both"/>
        <w:rPr>
          <w:rFonts w:ascii="Palatino Linotype" w:hAnsi="Palatino Linotype"/>
          <w:sz w:val="24"/>
        </w:rPr>
      </w:pPr>
      <w:r>
        <w:rPr>
          <w:rFonts w:ascii="Palatino Linotype" w:hAnsi="Palatino Linotype"/>
          <w:sz w:val="24"/>
        </w:rPr>
        <w:t>Cabe destacar</w:t>
      </w:r>
      <w:r w:rsidRPr="00917451">
        <w:rPr>
          <w:rFonts w:ascii="Palatino Linotype" w:hAnsi="Palatino Linotype"/>
          <w:sz w:val="24"/>
        </w:rPr>
        <w:t xml:space="preserve"> lo que establece la Ley de Transparencia y Acceso a la Información Pública del Estado de México y Municipios, que </w:t>
      </w:r>
      <w:r>
        <w:rPr>
          <w:rFonts w:ascii="Palatino Linotype" w:hAnsi="Palatino Linotype"/>
          <w:sz w:val="24"/>
        </w:rPr>
        <w:t>es del tenor siguiente</w:t>
      </w:r>
      <w:r w:rsidRPr="00917451">
        <w:rPr>
          <w:rFonts w:ascii="Palatino Linotype" w:hAnsi="Palatino Linotype"/>
          <w:sz w:val="24"/>
        </w:rPr>
        <w:t>:</w:t>
      </w:r>
    </w:p>
    <w:p w14:paraId="17EC55E4" w14:textId="77777777" w:rsidR="00084DBD" w:rsidRPr="00917451" w:rsidRDefault="00084DBD" w:rsidP="00084DBD">
      <w:pPr>
        <w:pStyle w:val="Sinespaciado"/>
      </w:pPr>
    </w:p>
    <w:p w14:paraId="60A7CD2A" w14:textId="77777777" w:rsidR="00084DBD" w:rsidRPr="00917451" w:rsidRDefault="00084DBD" w:rsidP="00084DBD">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3.</w:t>
      </w:r>
      <w:r w:rsidRPr="00917451">
        <w:rPr>
          <w:rFonts w:ascii="Palatino Linotype" w:hAnsi="Palatino Linotype"/>
          <w:i/>
          <w:sz w:val="22"/>
          <w:szCs w:val="22"/>
        </w:rPr>
        <w:t xml:space="preserve"> Para los efectos de la presente Ley se entenderá por:</w:t>
      </w:r>
    </w:p>
    <w:p w14:paraId="2076AD16" w14:textId="77777777" w:rsidR="00084DBD" w:rsidRPr="00917451" w:rsidRDefault="00084DBD" w:rsidP="00084DBD">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XI.</w:t>
      </w:r>
      <w:r w:rsidRPr="00917451">
        <w:rPr>
          <w:rFonts w:ascii="Palatino Linotype" w:hAnsi="Palatino Linotype"/>
          <w:i/>
          <w:sz w:val="22"/>
          <w:szCs w:val="22"/>
        </w:rPr>
        <w:t xml:space="preserve"> </w:t>
      </w:r>
      <w:r w:rsidRPr="00917451">
        <w:rPr>
          <w:rFonts w:ascii="Palatino Linotype" w:hAnsi="Palatino Linotype"/>
          <w:b/>
          <w:i/>
          <w:sz w:val="22"/>
          <w:szCs w:val="22"/>
        </w:rPr>
        <w:t>Documento:</w:t>
      </w:r>
      <w:r w:rsidRPr="00917451">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3DADCE5" w14:textId="77777777" w:rsidR="00084DBD" w:rsidRPr="00917451" w:rsidRDefault="00084DBD" w:rsidP="00084DBD">
      <w:pPr>
        <w:pStyle w:val="Prrafodelista"/>
        <w:widowControl w:val="0"/>
        <w:autoSpaceDE w:val="0"/>
        <w:autoSpaceDN w:val="0"/>
        <w:adjustRightInd w:val="0"/>
        <w:ind w:left="567" w:right="616"/>
        <w:jc w:val="both"/>
        <w:rPr>
          <w:rFonts w:ascii="Palatino Linotype" w:hAnsi="Palatino Linotype"/>
          <w:b/>
          <w:i/>
          <w:sz w:val="22"/>
          <w:szCs w:val="22"/>
        </w:rPr>
      </w:pPr>
    </w:p>
    <w:p w14:paraId="7E58DDA2" w14:textId="77777777" w:rsidR="00084DBD" w:rsidRPr="00917451" w:rsidRDefault="00084DBD" w:rsidP="00084DBD">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4.</w:t>
      </w:r>
      <w:r w:rsidRPr="00917451">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23B82A5" w14:textId="77777777" w:rsidR="00084DBD" w:rsidRPr="00917451" w:rsidRDefault="00084DBD" w:rsidP="00084DBD">
      <w:pPr>
        <w:pStyle w:val="Prrafodelista"/>
        <w:widowControl w:val="0"/>
        <w:autoSpaceDE w:val="0"/>
        <w:autoSpaceDN w:val="0"/>
        <w:adjustRightInd w:val="0"/>
        <w:ind w:left="567" w:right="616"/>
        <w:jc w:val="both"/>
        <w:rPr>
          <w:rFonts w:ascii="Palatino Linotype" w:hAnsi="Palatino Linotype"/>
          <w:i/>
          <w:sz w:val="22"/>
          <w:szCs w:val="22"/>
        </w:rPr>
      </w:pPr>
    </w:p>
    <w:p w14:paraId="300FB1E9" w14:textId="77777777" w:rsidR="00084DBD" w:rsidRPr="00917451" w:rsidRDefault="00084DBD" w:rsidP="00084DBD">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28F36F" w14:textId="77777777" w:rsidR="00084DBD" w:rsidRPr="00917451" w:rsidRDefault="00084DBD" w:rsidP="00084DBD">
      <w:pPr>
        <w:pStyle w:val="Prrafodelista"/>
        <w:widowControl w:val="0"/>
        <w:autoSpaceDE w:val="0"/>
        <w:autoSpaceDN w:val="0"/>
        <w:adjustRightInd w:val="0"/>
        <w:ind w:left="567" w:right="616"/>
        <w:jc w:val="both"/>
        <w:rPr>
          <w:rFonts w:ascii="Palatino Linotype" w:hAnsi="Palatino Linotype"/>
          <w:i/>
          <w:sz w:val="22"/>
          <w:szCs w:val="22"/>
        </w:rPr>
      </w:pPr>
    </w:p>
    <w:p w14:paraId="6F0FE793" w14:textId="77777777" w:rsidR="00084DBD" w:rsidRPr="00917451" w:rsidRDefault="00084DBD" w:rsidP="00084DBD">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 xml:space="preserve">Los sujetos obligados deben poner en práctica, políticas y programas de acceso a la </w:t>
      </w:r>
      <w:r w:rsidRPr="00917451">
        <w:rPr>
          <w:rFonts w:ascii="Palatino Linotype" w:hAnsi="Palatino Linotype"/>
          <w:i/>
          <w:sz w:val="22"/>
          <w:szCs w:val="22"/>
        </w:rPr>
        <w:lastRenderedPageBreak/>
        <w:t>información que se apeguen a criterios de publicidad, veracidad, oportunidad, precisión y suficiencia en beneficio de los solicitantes.</w:t>
      </w:r>
    </w:p>
    <w:p w14:paraId="5033F514" w14:textId="77777777" w:rsidR="00084DBD" w:rsidRPr="00917451" w:rsidRDefault="00084DBD" w:rsidP="00084DBD">
      <w:pPr>
        <w:pStyle w:val="Prrafodelista"/>
        <w:widowControl w:val="0"/>
        <w:autoSpaceDE w:val="0"/>
        <w:autoSpaceDN w:val="0"/>
        <w:adjustRightInd w:val="0"/>
        <w:ind w:left="567" w:right="616"/>
        <w:jc w:val="both"/>
        <w:rPr>
          <w:rFonts w:ascii="Palatino Linotype" w:hAnsi="Palatino Linotype"/>
          <w:b/>
          <w:i/>
          <w:sz w:val="22"/>
          <w:szCs w:val="22"/>
        </w:rPr>
      </w:pPr>
    </w:p>
    <w:p w14:paraId="744DD1B6" w14:textId="77777777" w:rsidR="00084DBD" w:rsidRPr="00917451" w:rsidRDefault="00084DBD" w:rsidP="00084DBD">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12.</w:t>
      </w:r>
      <w:r w:rsidRPr="0091745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68731DF6" w14:textId="77777777" w:rsidR="00084DBD" w:rsidRPr="00917451" w:rsidRDefault="00084DBD" w:rsidP="00084DBD">
      <w:pPr>
        <w:pStyle w:val="Prrafodelista"/>
        <w:widowControl w:val="0"/>
        <w:autoSpaceDE w:val="0"/>
        <w:autoSpaceDN w:val="0"/>
        <w:adjustRightInd w:val="0"/>
        <w:ind w:left="567" w:right="616"/>
        <w:jc w:val="both"/>
        <w:rPr>
          <w:rFonts w:ascii="Palatino Linotype" w:hAnsi="Palatino Linotype"/>
          <w:i/>
          <w:sz w:val="22"/>
          <w:szCs w:val="22"/>
        </w:rPr>
      </w:pPr>
    </w:p>
    <w:p w14:paraId="23516779" w14:textId="77777777" w:rsidR="00084DBD" w:rsidRPr="00917451" w:rsidRDefault="00084DBD" w:rsidP="00084DBD">
      <w:pPr>
        <w:pStyle w:val="Prrafodelista"/>
        <w:widowControl w:val="0"/>
        <w:autoSpaceDE w:val="0"/>
        <w:autoSpaceDN w:val="0"/>
        <w:adjustRightInd w:val="0"/>
        <w:ind w:left="567" w:right="616"/>
        <w:jc w:val="both"/>
        <w:rPr>
          <w:rFonts w:ascii="Palatino Linotype" w:hAnsi="Palatino Linotype"/>
          <w:b/>
          <w:i/>
          <w:sz w:val="22"/>
          <w:szCs w:val="22"/>
        </w:rPr>
      </w:pPr>
      <w:r w:rsidRPr="00917451">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17451">
        <w:rPr>
          <w:rFonts w:ascii="Palatino Linotype" w:hAnsi="Palatino Linotype"/>
          <w:b/>
          <w:i/>
          <w:sz w:val="22"/>
          <w:szCs w:val="22"/>
        </w:rPr>
        <w:t xml:space="preserve">” </w:t>
      </w:r>
      <w:r w:rsidRPr="00917451">
        <w:rPr>
          <w:rFonts w:ascii="Palatino Linotype" w:hAnsi="Palatino Linotype"/>
          <w:i/>
          <w:sz w:val="22"/>
          <w:szCs w:val="22"/>
        </w:rPr>
        <w:t>(sic)</w:t>
      </w:r>
    </w:p>
    <w:p w14:paraId="04FB3F2A" w14:textId="77777777" w:rsidR="00084DBD" w:rsidRPr="00917451" w:rsidRDefault="00084DBD" w:rsidP="00084DBD">
      <w:pPr>
        <w:spacing w:after="0" w:line="360" w:lineRule="auto"/>
        <w:jc w:val="both"/>
        <w:rPr>
          <w:rFonts w:ascii="Palatino Linotype" w:eastAsia="Times New Roman" w:hAnsi="Palatino Linotype"/>
          <w:sz w:val="12"/>
          <w:lang w:eastAsia="es-MX"/>
        </w:rPr>
      </w:pPr>
    </w:p>
    <w:p w14:paraId="35B2D632" w14:textId="77777777" w:rsidR="00084DBD" w:rsidRPr="00917451" w:rsidRDefault="00084DBD" w:rsidP="00084DBD">
      <w:pPr>
        <w:pStyle w:val="Sinespaciado"/>
      </w:pPr>
    </w:p>
    <w:p w14:paraId="28D00EE3" w14:textId="77777777" w:rsidR="00084DBD" w:rsidRPr="00917451" w:rsidRDefault="00084DBD" w:rsidP="00084DBD">
      <w:pPr>
        <w:spacing w:after="0" w:line="360" w:lineRule="auto"/>
        <w:jc w:val="both"/>
        <w:rPr>
          <w:rFonts w:ascii="Palatino Linotype" w:hAnsi="Palatino Linotype" w:cs="Arial"/>
          <w:sz w:val="24"/>
        </w:rPr>
      </w:pPr>
      <w:r w:rsidRPr="00917451">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50D7E252" w14:textId="77777777" w:rsidR="00084DBD" w:rsidRPr="00917451" w:rsidRDefault="00084DBD" w:rsidP="00084DBD">
      <w:pPr>
        <w:spacing w:after="0" w:line="360" w:lineRule="auto"/>
        <w:jc w:val="both"/>
        <w:rPr>
          <w:rFonts w:ascii="Palatino Linotype" w:hAnsi="Palatino Linotype" w:cs="Arial"/>
          <w:sz w:val="24"/>
        </w:rPr>
      </w:pPr>
    </w:p>
    <w:p w14:paraId="0512450D" w14:textId="77777777" w:rsidR="00084DBD" w:rsidRPr="00E15750" w:rsidRDefault="00084DBD" w:rsidP="00084DBD">
      <w:pPr>
        <w:pStyle w:val="Textoindependiente2"/>
        <w:spacing w:after="0" w:line="360" w:lineRule="auto"/>
        <w:jc w:val="both"/>
        <w:rPr>
          <w:rFonts w:ascii="Palatino Linotype" w:eastAsia="Calibri" w:hAnsi="Palatino Linotype" w:cs="Arial"/>
          <w:sz w:val="24"/>
          <w:szCs w:val="24"/>
        </w:rPr>
      </w:pPr>
      <w:r w:rsidRPr="00E15750">
        <w:rPr>
          <w:rFonts w:ascii="Palatino Linotype" w:eastAsia="Calibri" w:hAnsi="Palatino Linotype" w:cs="Arial"/>
          <w:sz w:val="24"/>
          <w:szCs w:val="24"/>
        </w:rPr>
        <w:lastRenderedPageBreak/>
        <w:t>Así también, se dispone que</w:t>
      </w:r>
      <w:r w:rsidRPr="00E15750">
        <w:rPr>
          <w:rFonts w:ascii="Palatino Linotype" w:hAnsi="Palatino Linotype"/>
          <w:sz w:val="24"/>
          <w:szCs w:val="24"/>
        </w:rPr>
        <w:t xml:space="preserve"> </w:t>
      </w:r>
      <w:r w:rsidRPr="00E15750">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7E32EA86" w14:textId="77777777" w:rsidR="009E683A" w:rsidRDefault="009E683A" w:rsidP="00084DBD">
      <w:pPr>
        <w:spacing w:after="0" w:line="360" w:lineRule="auto"/>
        <w:jc w:val="both"/>
        <w:rPr>
          <w:rFonts w:ascii="Palatino Linotype" w:hAnsi="Palatino Linotype" w:cs="Arial"/>
          <w:sz w:val="24"/>
        </w:rPr>
      </w:pPr>
    </w:p>
    <w:p w14:paraId="0E00C077" w14:textId="30ED74E8" w:rsidR="00084DBD" w:rsidRPr="00917451" w:rsidRDefault="00084DBD" w:rsidP="00084DBD">
      <w:pPr>
        <w:spacing w:after="0" w:line="360" w:lineRule="auto"/>
        <w:jc w:val="both"/>
        <w:rPr>
          <w:rFonts w:ascii="Palatino Linotype" w:hAnsi="Palatino Linotype" w:cs="Arial"/>
          <w:sz w:val="24"/>
        </w:rPr>
      </w:pPr>
      <w:r w:rsidRPr="00917451">
        <w:rPr>
          <w:rFonts w:ascii="Palatino Linotype" w:hAnsi="Palatino Linotype" w:cs="Arial"/>
          <w:sz w:val="24"/>
        </w:rPr>
        <w:t xml:space="preserve">Conforme a lo anterior, se advierte que el derecho de acceso a la </w:t>
      </w:r>
      <w:r w:rsidR="0095466E" w:rsidRPr="00917451">
        <w:rPr>
          <w:rFonts w:ascii="Palatino Linotype" w:hAnsi="Palatino Linotype" w:cs="Arial"/>
          <w:sz w:val="24"/>
        </w:rPr>
        <w:t>información</w:t>
      </w:r>
      <w:r w:rsidRPr="00917451">
        <w:rPr>
          <w:rFonts w:ascii="Palatino Linotype" w:hAnsi="Palatino Linotype" w:cs="Arial"/>
          <w:sz w:val="24"/>
        </w:rPr>
        <w:t xml:space="preserve"> consiste en una prerrogativa de cualquier persona, a solicitar información pública que conste en documentos generados, obtenidos, adquiridos, transformados o que tengan en posesión los sujetos obligados. </w:t>
      </w:r>
    </w:p>
    <w:p w14:paraId="4DE43BD1" w14:textId="77777777" w:rsidR="00084DBD" w:rsidRPr="00917451" w:rsidRDefault="00084DBD" w:rsidP="00084DBD">
      <w:pPr>
        <w:spacing w:after="0" w:line="360" w:lineRule="auto"/>
        <w:jc w:val="both"/>
        <w:rPr>
          <w:rFonts w:ascii="Palatino Linotype" w:hAnsi="Palatino Linotype" w:cs="Arial"/>
          <w:sz w:val="24"/>
        </w:rPr>
      </w:pPr>
    </w:p>
    <w:p w14:paraId="47D7AFAB" w14:textId="77777777" w:rsidR="00084DBD" w:rsidRPr="00BB0217" w:rsidRDefault="00084DBD" w:rsidP="00084DBD">
      <w:pPr>
        <w:spacing w:after="0" w:line="360" w:lineRule="auto"/>
        <w:jc w:val="both"/>
        <w:rPr>
          <w:rFonts w:ascii="Palatino Linotype" w:hAnsi="Palatino Linotype" w:cs="Arial"/>
          <w:sz w:val="24"/>
        </w:rPr>
      </w:pPr>
      <w:r w:rsidRPr="00BB0217">
        <w:rPr>
          <w:rFonts w:ascii="Palatino Linotype" w:hAnsi="Palatino Linotype" w:cs="Arial"/>
          <w:sz w:val="24"/>
        </w:rPr>
        <w:t xml:space="preserve">En este contexto, </w:t>
      </w:r>
      <w:r w:rsidRPr="00BB0217">
        <w:rPr>
          <w:rFonts w:ascii="Palatino Linotype" w:hAnsi="Palatino Linotype" w:cs="Arial"/>
          <w:sz w:val="24"/>
          <w:lang w:eastAsia="es-MX"/>
        </w:rPr>
        <w:t xml:space="preserve">el </w:t>
      </w:r>
      <w:r w:rsidRPr="00BB0217">
        <w:rPr>
          <w:rFonts w:ascii="Palatino Linotype" w:hAnsi="Palatino Linotype" w:cs="Arial"/>
          <w:b/>
          <w:sz w:val="24"/>
          <w:lang w:eastAsia="es-MX"/>
        </w:rPr>
        <w:t>Sujeto Obligado</w:t>
      </w:r>
      <w:r w:rsidRPr="00BB0217">
        <w:rPr>
          <w:rFonts w:ascii="Palatino Linotype" w:hAnsi="Palatino Linotype" w:cs="Arial"/>
          <w:sz w:val="24"/>
        </w:rPr>
        <w:t xml:space="preserve"> no está obligado a generar documento </w:t>
      </w:r>
      <w:r w:rsidRPr="00BB0217">
        <w:rPr>
          <w:rFonts w:ascii="Palatino Linotype" w:hAnsi="Palatino Linotype" w:cs="Arial"/>
          <w:b/>
          <w:i/>
          <w:sz w:val="24"/>
        </w:rPr>
        <w:t>ad hoc</w:t>
      </w:r>
      <w:r w:rsidRPr="00BB0217">
        <w:rPr>
          <w:rFonts w:ascii="Palatino Linotype" w:hAnsi="Palatino Linotype" w:cs="Arial"/>
          <w:sz w:val="24"/>
        </w:rPr>
        <w:t xml:space="preserve"> para para satisfacer el derecho de acceso, situación que no está permitida dentro de la materia de acceso a la información.</w:t>
      </w:r>
    </w:p>
    <w:p w14:paraId="387B1ECB" w14:textId="77777777" w:rsidR="00084DBD" w:rsidRDefault="00084DBD" w:rsidP="00084DBD">
      <w:pPr>
        <w:spacing w:after="0" w:line="360" w:lineRule="auto"/>
        <w:jc w:val="both"/>
        <w:rPr>
          <w:rFonts w:ascii="Palatino Linotype" w:hAnsi="Palatino Linotype" w:cs="Arial"/>
          <w:color w:val="000000"/>
          <w:sz w:val="24"/>
        </w:rPr>
      </w:pPr>
    </w:p>
    <w:p w14:paraId="66592C42" w14:textId="77777777" w:rsidR="00084DBD" w:rsidRPr="00BB0217" w:rsidRDefault="00084DBD" w:rsidP="00084DBD">
      <w:pPr>
        <w:spacing w:after="0" w:line="360" w:lineRule="auto"/>
        <w:jc w:val="both"/>
        <w:rPr>
          <w:rFonts w:ascii="Palatino Linotype" w:hAnsi="Palatino Linotype"/>
          <w:b/>
          <w:bCs/>
          <w:color w:val="000000"/>
          <w:sz w:val="24"/>
        </w:rPr>
      </w:pPr>
      <w:r w:rsidRPr="00BB0217">
        <w:rPr>
          <w:rFonts w:ascii="Palatino Linotype" w:hAnsi="Palatino Linotype" w:cs="Arial"/>
          <w:color w:val="000000"/>
          <w:sz w:val="24"/>
        </w:rPr>
        <w:t xml:space="preserve">Como apoyo a lo anterior, es aplicable el Criterio 03-17, emitido por </w:t>
      </w:r>
      <w:r w:rsidRPr="00BB0217">
        <w:rPr>
          <w:rFonts w:ascii="Palatino Linotype" w:eastAsia="Arial Unicode MS" w:hAnsi="Palatino Linotype" w:cs="Arial"/>
          <w:color w:val="000000"/>
          <w:sz w:val="24"/>
        </w:rPr>
        <w:t>el Instituto Nacional de Transparencia, Acceso a la Información y Protección de Datos Personales,</w:t>
      </w:r>
      <w:r w:rsidRPr="00BB0217">
        <w:rPr>
          <w:rFonts w:ascii="Palatino Linotype" w:hAnsi="Palatino Linotype"/>
          <w:bCs/>
          <w:color w:val="000000"/>
          <w:sz w:val="24"/>
        </w:rPr>
        <w:t xml:space="preserve"> que dice:</w:t>
      </w:r>
      <w:r w:rsidRPr="00BB0217">
        <w:rPr>
          <w:rFonts w:ascii="Palatino Linotype" w:hAnsi="Palatino Linotype"/>
          <w:b/>
          <w:bCs/>
          <w:color w:val="000000"/>
          <w:sz w:val="24"/>
        </w:rPr>
        <w:t xml:space="preserve"> </w:t>
      </w:r>
    </w:p>
    <w:p w14:paraId="0603CA01" w14:textId="77777777" w:rsidR="00084DBD" w:rsidRPr="00BB0217" w:rsidRDefault="00084DBD" w:rsidP="00084DBD">
      <w:pPr>
        <w:pStyle w:val="Sinespaciado"/>
      </w:pPr>
    </w:p>
    <w:p w14:paraId="5A693CA9" w14:textId="77777777" w:rsidR="00084DBD" w:rsidRPr="00BB0217" w:rsidRDefault="00084DBD" w:rsidP="00084DBD">
      <w:pPr>
        <w:spacing w:after="0"/>
        <w:ind w:left="851" w:right="850"/>
        <w:jc w:val="both"/>
        <w:rPr>
          <w:rFonts w:ascii="Palatino Linotype" w:hAnsi="Palatino Linotype" w:cs="Arial"/>
          <w:color w:val="000000"/>
          <w:sz w:val="2"/>
        </w:rPr>
      </w:pPr>
    </w:p>
    <w:p w14:paraId="1249175C" w14:textId="77777777" w:rsidR="00084DBD" w:rsidRPr="00BB0217" w:rsidRDefault="00084DBD" w:rsidP="00084DBD">
      <w:pPr>
        <w:spacing w:after="0"/>
        <w:ind w:left="851" w:right="901"/>
        <w:jc w:val="both"/>
        <w:rPr>
          <w:rFonts w:ascii="Palatino Linotype" w:hAnsi="Palatino Linotype" w:cs="Arial"/>
          <w:i/>
          <w:color w:val="000000"/>
        </w:rPr>
      </w:pPr>
      <w:r w:rsidRPr="00BB0217">
        <w:rPr>
          <w:rFonts w:ascii="Palatino Linotype" w:hAnsi="Palatino Linotype" w:cs="Arial"/>
          <w:i/>
          <w:color w:val="000000"/>
        </w:rPr>
        <w:t>“</w:t>
      </w:r>
      <w:r w:rsidRPr="00BB0217">
        <w:rPr>
          <w:rFonts w:ascii="Palatino Linotype" w:hAnsi="Palatino Linotype" w:cs="Arial"/>
          <w:b/>
          <w:i/>
          <w:color w:val="000000"/>
        </w:rPr>
        <w:t>No existe obligación de elaborar documentos ad hoc para atender las solicitudes de acceso a la información.</w:t>
      </w:r>
      <w:r w:rsidRPr="00BB0217">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w:t>
      </w:r>
      <w:r w:rsidRPr="00BB0217">
        <w:rPr>
          <w:rFonts w:ascii="Palatino Linotype" w:hAnsi="Palatino Linotype" w:cs="Arial"/>
          <w:i/>
          <w:color w:val="000000"/>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911D07B" w14:textId="77777777" w:rsidR="00084DBD" w:rsidRPr="00BB0217" w:rsidRDefault="00084DBD" w:rsidP="00084DBD">
      <w:pPr>
        <w:spacing w:after="0"/>
        <w:ind w:left="851" w:right="901"/>
        <w:jc w:val="both"/>
        <w:rPr>
          <w:rFonts w:ascii="Palatino Linotype" w:hAnsi="Palatino Linotype" w:cs="Arial"/>
          <w:i/>
          <w:color w:val="000000"/>
          <w:sz w:val="2"/>
        </w:rPr>
      </w:pPr>
    </w:p>
    <w:p w14:paraId="5B77D107" w14:textId="77777777" w:rsidR="00084DBD" w:rsidRPr="00BB0217" w:rsidRDefault="00084DBD" w:rsidP="00084DBD">
      <w:pPr>
        <w:spacing w:after="0"/>
        <w:ind w:left="851" w:right="901"/>
        <w:jc w:val="both"/>
        <w:rPr>
          <w:rFonts w:ascii="Palatino Linotype" w:hAnsi="Palatino Linotype" w:cs="Arial"/>
          <w:i/>
          <w:color w:val="000000"/>
        </w:rPr>
      </w:pPr>
    </w:p>
    <w:p w14:paraId="1E9AEB49" w14:textId="77777777" w:rsidR="00084DBD" w:rsidRPr="00BB0217" w:rsidRDefault="00084DBD" w:rsidP="00084DBD">
      <w:pPr>
        <w:spacing w:after="0"/>
        <w:ind w:left="851" w:right="901"/>
        <w:jc w:val="both"/>
        <w:rPr>
          <w:rFonts w:ascii="Palatino Linotype" w:hAnsi="Palatino Linotype" w:cs="Arial"/>
          <w:i/>
          <w:color w:val="000000"/>
        </w:rPr>
      </w:pPr>
      <w:r w:rsidRPr="00BB0217">
        <w:rPr>
          <w:rFonts w:ascii="Palatino Linotype" w:hAnsi="Palatino Linotype" w:cs="Arial"/>
          <w:i/>
          <w:color w:val="000000"/>
        </w:rPr>
        <w:t xml:space="preserve">Resoluciones: </w:t>
      </w:r>
    </w:p>
    <w:p w14:paraId="38411F05" w14:textId="77777777" w:rsidR="00084DBD" w:rsidRPr="00BB0217" w:rsidRDefault="00084DBD" w:rsidP="00084DBD">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54FD1F1" w14:textId="77777777" w:rsidR="00084DBD" w:rsidRPr="00BB0217" w:rsidRDefault="00084DBD" w:rsidP="00084DBD">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5235DD32" w14:textId="77777777" w:rsidR="00084DBD" w:rsidRPr="00917451" w:rsidRDefault="00084DBD" w:rsidP="00084DBD">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1889/16. Secretaría de Hacienda y Crédito Público. 05 de octubre de 2016. Por unanimidad. Comisionada Ponente. Ximena Puente de la Mora.”</w:t>
      </w:r>
    </w:p>
    <w:p w14:paraId="7773AE6A" w14:textId="77777777" w:rsidR="00084DBD" w:rsidRDefault="00084DBD" w:rsidP="00084DBD">
      <w:pPr>
        <w:spacing w:after="0" w:line="360" w:lineRule="auto"/>
        <w:jc w:val="both"/>
        <w:rPr>
          <w:rFonts w:ascii="Palatino Linotype" w:hAnsi="Palatino Linotype"/>
          <w:sz w:val="24"/>
          <w:szCs w:val="24"/>
        </w:rPr>
      </w:pPr>
    </w:p>
    <w:p w14:paraId="2BF6FDE3" w14:textId="77777777" w:rsidR="00084DBD" w:rsidRDefault="00084DBD" w:rsidP="00084DBD">
      <w:pPr>
        <w:pStyle w:val="Sinespaciado"/>
        <w:spacing w:line="360" w:lineRule="auto"/>
        <w:jc w:val="both"/>
        <w:rPr>
          <w:rFonts w:ascii="Palatino Linotype" w:hAnsi="Palatino Linotype"/>
        </w:rPr>
      </w:pPr>
      <w:r w:rsidRPr="00CE46BA">
        <w:rPr>
          <w:rFonts w:ascii="Palatino Linotype" w:hAnsi="Palatino Linotype"/>
        </w:rPr>
        <w:t xml:space="preserve">Bajo esa tesitura, podemos concluir, que el Sujeto Obligado en atención a la solicitud de información, </w:t>
      </w:r>
      <w:r>
        <w:rPr>
          <w:rFonts w:ascii="Palatino Linotype" w:hAnsi="Palatino Linotype"/>
        </w:rPr>
        <w:t>en su informe justificado modifica su respuesta y hace los siguientes pronunciamientos:</w:t>
      </w:r>
    </w:p>
    <w:p w14:paraId="3D76BE2A" w14:textId="77777777" w:rsidR="00084DBD" w:rsidRPr="00CE46BA" w:rsidRDefault="00084DBD" w:rsidP="00084DBD">
      <w:pPr>
        <w:pStyle w:val="Sinespaciado"/>
        <w:spacing w:line="360" w:lineRule="auto"/>
        <w:jc w:val="both"/>
        <w:rPr>
          <w:rFonts w:ascii="Palatino Linotype" w:hAnsi="Palatino Linotype"/>
        </w:rPr>
      </w:pPr>
    </w:p>
    <w:tbl>
      <w:tblPr>
        <w:tblStyle w:val="Tablaconcuadrcula"/>
        <w:tblW w:w="9067" w:type="dxa"/>
        <w:tblLayout w:type="fixed"/>
        <w:tblLook w:val="04A0" w:firstRow="1" w:lastRow="0" w:firstColumn="1" w:lastColumn="0" w:noHBand="0" w:noVBand="1"/>
      </w:tblPr>
      <w:tblGrid>
        <w:gridCol w:w="1980"/>
        <w:gridCol w:w="5386"/>
        <w:gridCol w:w="1701"/>
      </w:tblGrid>
      <w:tr w:rsidR="00084DBD" w:rsidRPr="00917451" w14:paraId="301FD763" w14:textId="77777777" w:rsidTr="00017B4C">
        <w:tc>
          <w:tcPr>
            <w:tcW w:w="7366" w:type="dxa"/>
            <w:gridSpan w:val="2"/>
            <w:shd w:val="clear" w:color="auto" w:fill="D9D9D9" w:themeFill="background1" w:themeFillShade="D9"/>
            <w:vAlign w:val="center"/>
          </w:tcPr>
          <w:p w14:paraId="0F6A1CCA" w14:textId="0402FF82" w:rsidR="00084DBD" w:rsidRPr="00155984" w:rsidRDefault="00155984" w:rsidP="00017B4C">
            <w:pPr>
              <w:spacing w:line="276" w:lineRule="auto"/>
              <w:jc w:val="both"/>
              <w:rPr>
                <w:rFonts w:ascii="Palatino Linotype" w:hAnsi="Palatino Linotype"/>
                <w:b/>
                <w:bCs/>
              </w:rPr>
            </w:pPr>
            <w:bookmarkStart w:id="5" w:name="_Hlk102756972"/>
            <w:r w:rsidRPr="00155984">
              <w:rPr>
                <w:rFonts w:ascii="Palatino Linotype" w:hAnsi="Palatino Linotype" w:cs="Arial"/>
                <w:b/>
                <w:bCs/>
                <w:sz w:val="24"/>
                <w:szCs w:val="24"/>
              </w:rPr>
              <w:t>En relación con los puntos 2, 3, 4, 6, 8, 10, 12, 14, 15, 16 y 17, descritos en la solicitud de información</w:t>
            </w:r>
            <w:r w:rsidR="00B30E52">
              <w:rPr>
                <w:rFonts w:ascii="Palatino Linotype" w:hAnsi="Palatino Linotype" w:cs="Arial"/>
                <w:b/>
                <w:bCs/>
                <w:sz w:val="24"/>
                <w:szCs w:val="24"/>
              </w:rPr>
              <w:t>, referentes a las metodologías aplicadas a los sistemas de seguridad de los datos personales</w:t>
            </w:r>
            <w:r w:rsidR="00084DBD" w:rsidRPr="00155984">
              <w:rPr>
                <w:rFonts w:ascii="Palatino Linotype" w:hAnsi="Palatino Linotype"/>
                <w:b/>
                <w:bCs/>
                <w:color w:val="000000"/>
                <w:sz w:val="24"/>
              </w:rPr>
              <w:t>.</w:t>
            </w:r>
          </w:p>
        </w:tc>
        <w:tc>
          <w:tcPr>
            <w:tcW w:w="1701" w:type="dxa"/>
            <w:shd w:val="clear" w:color="auto" w:fill="D9D9D9" w:themeFill="background1" w:themeFillShade="D9"/>
            <w:vAlign w:val="center"/>
          </w:tcPr>
          <w:p w14:paraId="74DF2874" w14:textId="77777777" w:rsidR="00084DBD" w:rsidRPr="00917451" w:rsidRDefault="00084DBD" w:rsidP="00017B4C">
            <w:pPr>
              <w:spacing w:line="276" w:lineRule="auto"/>
              <w:jc w:val="center"/>
              <w:rPr>
                <w:rFonts w:ascii="Palatino Linotype" w:hAnsi="Palatino Linotype"/>
                <w:b/>
              </w:rPr>
            </w:pPr>
            <w:r w:rsidRPr="00917451">
              <w:rPr>
                <w:rFonts w:ascii="Palatino Linotype" w:hAnsi="Palatino Linotype"/>
                <w:b/>
              </w:rPr>
              <w:t>Co</w:t>
            </w:r>
            <w:r>
              <w:rPr>
                <w:rFonts w:ascii="Palatino Linotype" w:hAnsi="Palatino Linotype"/>
                <w:b/>
              </w:rPr>
              <w:t>lma</w:t>
            </w:r>
          </w:p>
        </w:tc>
      </w:tr>
      <w:tr w:rsidR="00084DBD" w:rsidRPr="006E79DB" w14:paraId="724FD097" w14:textId="77777777" w:rsidTr="00017B4C">
        <w:tc>
          <w:tcPr>
            <w:tcW w:w="1980" w:type="dxa"/>
            <w:shd w:val="clear" w:color="auto" w:fill="auto"/>
            <w:vAlign w:val="center"/>
          </w:tcPr>
          <w:p w14:paraId="5096C482" w14:textId="77777777" w:rsidR="00084DBD" w:rsidRPr="007E5736" w:rsidRDefault="00084DBD" w:rsidP="00017B4C">
            <w:pPr>
              <w:tabs>
                <w:tab w:val="left" w:pos="709"/>
              </w:tabs>
              <w:jc w:val="both"/>
              <w:rPr>
                <w:rFonts w:ascii="Palatino Linotype" w:hAnsi="Palatino Linotype"/>
                <w:b/>
                <w:sz w:val="20"/>
                <w:szCs w:val="20"/>
                <w:lang w:val="es-ES"/>
              </w:rPr>
            </w:pPr>
            <w:r w:rsidRPr="00917451">
              <w:rPr>
                <w:rFonts w:ascii="Palatino Linotype" w:hAnsi="Palatino Linotype"/>
                <w:b/>
              </w:rPr>
              <w:t>Respuesta</w:t>
            </w:r>
          </w:p>
        </w:tc>
        <w:tc>
          <w:tcPr>
            <w:tcW w:w="5386" w:type="dxa"/>
            <w:shd w:val="clear" w:color="auto" w:fill="auto"/>
            <w:vAlign w:val="center"/>
          </w:tcPr>
          <w:p w14:paraId="42FD9D5F" w14:textId="1B6960E4" w:rsidR="00084DBD" w:rsidRPr="004C76EB" w:rsidRDefault="00B30E52" w:rsidP="00017B4C">
            <w:pPr>
              <w:spacing w:line="276" w:lineRule="auto"/>
              <w:jc w:val="both"/>
              <w:rPr>
                <w:rFonts w:ascii="Palatino Linotype" w:hAnsi="Palatino Linotype"/>
                <w:bCs/>
                <w:sz w:val="20"/>
                <w:szCs w:val="20"/>
                <w:lang w:val="es-ES"/>
              </w:rPr>
            </w:pPr>
            <w:r>
              <w:rPr>
                <w:rFonts w:ascii="Palatino Linotype" w:hAnsi="Palatino Linotype"/>
                <w:bCs/>
                <w:sz w:val="20"/>
                <w:szCs w:val="20"/>
              </w:rPr>
              <w:t>No se pronunciaron todas las</w:t>
            </w:r>
            <w:r w:rsidR="00155984">
              <w:rPr>
                <w:rFonts w:ascii="Palatino Linotype" w:hAnsi="Palatino Linotype"/>
                <w:bCs/>
                <w:sz w:val="20"/>
                <w:szCs w:val="20"/>
              </w:rPr>
              <w:t xml:space="preserve"> áreas que integran el Sujeto Obligado</w:t>
            </w:r>
            <w:r w:rsidR="00084DBD">
              <w:rPr>
                <w:rFonts w:ascii="Palatino Linotype" w:hAnsi="Palatino Linotype"/>
                <w:bCs/>
                <w:sz w:val="20"/>
                <w:szCs w:val="20"/>
              </w:rPr>
              <w:t>.</w:t>
            </w:r>
            <w:r w:rsidR="00084DBD" w:rsidRPr="001A74B3">
              <w:rPr>
                <w:rFonts w:ascii="Palatino Linotype" w:hAnsi="Palatino Linotype"/>
                <w:bCs/>
                <w:sz w:val="20"/>
                <w:szCs w:val="20"/>
              </w:rPr>
              <w:t xml:space="preserve"> </w:t>
            </w:r>
          </w:p>
        </w:tc>
        <w:tc>
          <w:tcPr>
            <w:tcW w:w="1701" w:type="dxa"/>
            <w:shd w:val="clear" w:color="auto" w:fill="auto"/>
            <w:vAlign w:val="center"/>
          </w:tcPr>
          <w:p w14:paraId="168B1FCE" w14:textId="77777777" w:rsidR="00084DBD" w:rsidRPr="004C76EB" w:rsidRDefault="00084DBD" w:rsidP="00017B4C">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tc>
      </w:tr>
      <w:tr w:rsidR="00B30E52" w:rsidRPr="00917451" w14:paraId="3EB3730E" w14:textId="77777777" w:rsidTr="00017B4C">
        <w:tc>
          <w:tcPr>
            <w:tcW w:w="1980" w:type="dxa"/>
            <w:vMerge w:val="restart"/>
            <w:shd w:val="clear" w:color="auto" w:fill="auto"/>
            <w:vAlign w:val="center"/>
          </w:tcPr>
          <w:p w14:paraId="7B0217E1" w14:textId="77777777" w:rsidR="00B30E52" w:rsidRPr="004C76EB" w:rsidRDefault="00B30E52" w:rsidP="00017B4C">
            <w:pPr>
              <w:jc w:val="both"/>
              <w:rPr>
                <w:rFonts w:ascii="Palatino Linotype" w:hAnsi="Palatino Linotype"/>
                <w:b/>
                <w:sz w:val="20"/>
                <w:szCs w:val="20"/>
                <w:lang w:val="es-ES"/>
              </w:rPr>
            </w:pPr>
            <w:r w:rsidRPr="00D567BD">
              <w:rPr>
                <w:rFonts w:ascii="Palatino Linotype" w:hAnsi="Palatino Linotype"/>
                <w:b/>
                <w:szCs w:val="20"/>
                <w:lang w:val="es-ES"/>
              </w:rPr>
              <w:t>Informe justificado</w:t>
            </w:r>
          </w:p>
        </w:tc>
        <w:tc>
          <w:tcPr>
            <w:tcW w:w="5386" w:type="dxa"/>
            <w:shd w:val="clear" w:color="auto" w:fill="auto"/>
            <w:vAlign w:val="center"/>
          </w:tcPr>
          <w:p w14:paraId="1A5B09A7" w14:textId="07AD4EA8" w:rsidR="00B30E52" w:rsidRPr="004C76EB" w:rsidRDefault="00B30E52" w:rsidP="00017B4C">
            <w:pPr>
              <w:spacing w:line="276" w:lineRule="auto"/>
              <w:jc w:val="both"/>
              <w:rPr>
                <w:rFonts w:ascii="Palatino Linotype" w:hAnsi="Palatino Linotype"/>
                <w:bCs/>
                <w:sz w:val="20"/>
                <w:szCs w:val="20"/>
                <w:lang w:val="es-ES"/>
              </w:rPr>
            </w:pPr>
            <w:r>
              <w:rPr>
                <w:rFonts w:ascii="Palatino Linotype" w:hAnsi="Palatino Linotype"/>
                <w:bCs/>
                <w:sz w:val="20"/>
                <w:szCs w:val="20"/>
                <w:lang w:val="es-ES"/>
              </w:rPr>
              <w:t>L</w:t>
            </w:r>
            <w:r w:rsidRPr="00B30E52">
              <w:rPr>
                <w:rFonts w:ascii="Palatino Linotype" w:hAnsi="Palatino Linotype"/>
                <w:bCs/>
                <w:sz w:val="20"/>
                <w:szCs w:val="20"/>
              </w:rPr>
              <w:t>a</w:t>
            </w:r>
            <w:r>
              <w:rPr>
                <w:rFonts w:ascii="Palatino Linotype" w:hAnsi="Palatino Linotype"/>
                <w:bCs/>
                <w:sz w:val="20"/>
                <w:szCs w:val="20"/>
              </w:rPr>
              <w:t>s unidades administrativas del Sujeto Obligado:</w:t>
            </w:r>
            <w:r w:rsidRPr="00B30E52">
              <w:rPr>
                <w:rFonts w:ascii="Palatino Linotype" w:hAnsi="Palatino Linotype"/>
                <w:bCs/>
                <w:sz w:val="20"/>
                <w:szCs w:val="20"/>
              </w:rPr>
              <w:t xml:space="preserve"> Dirección General de Administración y Finanzas, la Unidad de Igualdad de Género y Erradicación de la Violencia, la Dirección General de Protección de Datos </w:t>
            </w:r>
            <w:r w:rsidRPr="00B30E52">
              <w:rPr>
                <w:rFonts w:ascii="Palatino Linotype" w:hAnsi="Palatino Linotype"/>
                <w:bCs/>
                <w:sz w:val="20"/>
                <w:szCs w:val="20"/>
              </w:rPr>
              <w:lastRenderedPageBreak/>
              <w:t>Personales, la Dirección General de Capacitación y Certificación, la Dirección General de Transparencia, Acceso a la Información Pública y Gobierno Abierto, la Titular de la Unidad de Comunicación,  la Secretaría Técnica del Pleno y la Contraloría Interna y Órgano de Control y Vigilancia señalaron que no existe fuente obligacional mediante la cual se debe aprobar las metodologías, concluyendo de lo anterior, que nos encontramos en presencia de un hecho negativo.</w:t>
            </w:r>
          </w:p>
        </w:tc>
        <w:tc>
          <w:tcPr>
            <w:tcW w:w="1701" w:type="dxa"/>
            <w:shd w:val="clear" w:color="auto" w:fill="auto"/>
            <w:vAlign w:val="center"/>
          </w:tcPr>
          <w:p w14:paraId="318E0956" w14:textId="77777777" w:rsidR="00B30E52" w:rsidRDefault="00B30E52" w:rsidP="00017B4C">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lastRenderedPageBreak/>
              <w:t>Sí</w:t>
            </w:r>
          </w:p>
          <w:p w14:paraId="3108EE87" w14:textId="77777777" w:rsidR="00B30E52" w:rsidRPr="004C76EB" w:rsidRDefault="00B30E52" w:rsidP="00017B4C">
            <w:pPr>
              <w:jc w:val="center"/>
              <w:rPr>
                <w:rFonts w:ascii="Palatino Linotype" w:hAnsi="Palatino Linotype"/>
                <w:b/>
                <w:sz w:val="20"/>
                <w:szCs w:val="20"/>
              </w:rPr>
            </w:pPr>
            <w:r>
              <w:rPr>
                <w:rFonts w:ascii="Palatino Linotype" w:hAnsi="Palatino Linotype"/>
                <w:b/>
                <w:sz w:val="20"/>
                <w:szCs w:val="20"/>
                <w:lang w:eastAsia="es-MX"/>
              </w:rPr>
              <w:t>(Hecho negativo)</w:t>
            </w:r>
          </w:p>
        </w:tc>
      </w:tr>
      <w:tr w:rsidR="00B30E52" w:rsidRPr="00917451" w14:paraId="4694128E" w14:textId="77777777" w:rsidTr="00017B4C">
        <w:tc>
          <w:tcPr>
            <w:tcW w:w="1980" w:type="dxa"/>
            <w:vMerge/>
            <w:shd w:val="clear" w:color="auto" w:fill="auto"/>
            <w:vAlign w:val="center"/>
          </w:tcPr>
          <w:p w14:paraId="788D75D7" w14:textId="77777777" w:rsidR="00B30E52" w:rsidRPr="00D567BD" w:rsidRDefault="00B30E52" w:rsidP="00017B4C">
            <w:pPr>
              <w:jc w:val="both"/>
              <w:rPr>
                <w:rFonts w:ascii="Palatino Linotype" w:hAnsi="Palatino Linotype"/>
                <w:b/>
                <w:szCs w:val="20"/>
                <w:lang w:val="es-ES"/>
              </w:rPr>
            </w:pPr>
          </w:p>
        </w:tc>
        <w:tc>
          <w:tcPr>
            <w:tcW w:w="5386" w:type="dxa"/>
            <w:shd w:val="clear" w:color="auto" w:fill="auto"/>
            <w:vAlign w:val="center"/>
          </w:tcPr>
          <w:p w14:paraId="07F580A4" w14:textId="1D92B198" w:rsidR="00B30E52" w:rsidRPr="00B30E52" w:rsidRDefault="00B30E52" w:rsidP="00B30E52">
            <w:pPr>
              <w:spacing w:line="276" w:lineRule="auto"/>
              <w:jc w:val="both"/>
              <w:rPr>
                <w:rFonts w:ascii="Palatino Linotype" w:hAnsi="Palatino Linotype"/>
                <w:bCs/>
                <w:sz w:val="20"/>
                <w:szCs w:val="20"/>
              </w:rPr>
            </w:pPr>
            <w:r>
              <w:rPr>
                <w:rFonts w:ascii="Palatino Linotype" w:hAnsi="Palatino Linotype"/>
                <w:bCs/>
                <w:sz w:val="20"/>
                <w:szCs w:val="20"/>
                <w:lang w:val="es-ES"/>
              </w:rPr>
              <w:t>L</w:t>
            </w:r>
            <w:r w:rsidRPr="00B30E52">
              <w:rPr>
                <w:rFonts w:ascii="Palatino Linotype" w:hAnsi="Palatino Linotype"/>
                <w:bCs/>
                <w:sz w:val="20"/>
                <w:szCs w:val="20"/>
              </w:rPr>
              <w:t>a</w:t>
            </w:r>
            <w:r>
              <w:rPr>
                <w:rFonts w:ascii="Palatino Linotype" w:hAnsi="Palatino Linotype"/>
                <w:bCs/>
                <w:sz w:val="20"/>
                <w:szCs w:val="20"/>
              </w:rPr>
              <w:t xml:space="preserve">s unidades administrativas del Sujeto Obligado: </w:t>
            </w:r>
            <w:r w:rsidRPr="00B30E52">
              <w:rPr>
                <w:rFonts w:ascii="Palatino Linotype" w:hAnsi="Palatino Linotype"/>
                <w:bCs/>
                <w:sz w:val="20"/>
                <w:szCs w:val="20"/>
              </w:rPr>
              <w:t xml:space="preserve">Dirección de Informática </w:t>
            </w:r>
            <w:r>
              <w:rPr>
                <w:rFonts w:ascii="Palatino Linotype" w:hAnsi="Palatino Linotype"/>
                <w:bCs/>
                <w:sz w:val="20"/>
                <w:szCs w:val="20"/>
              </w:rPr>
              <w:t>señaló</w:t>
            </w:r>
            <w:r w:rsidRPr="00B30E52">
              <w:rPr>
                <w:rFonts w:ascii="Palatino Linotype" w:hAnsi="Palatino Linotype"/>
                <w:bCs/>
                <w:sz w:val="20"/>
                <w:szCs w:val="20"/>
              </w:rPr>
              <w:t xml:space="preserve"> que la metodología aplicada en cada uno de los sistemas es la misma en cuestión al tratamiento de los registros que se mantienen la base de dato la Dirección de Archivo y Gestión Documental señaló que las Metodologías que pueden ser atendidas en 3 puntos:</w:t>
            </w:r>
          </w:p>
          <w:p w14:paraId="7054D8BC" w14:textId="77777777" w:rsidR="00B30E52" w:rsidRPr="00B30E52" w:rsidRDefault="00B30E52" w:rsidP="00B30E52">
            <w:pPr>
              <w:spacing w:line="276" w:lineRule="auto"/>
              <w:jc w:val="both"/>
              <w:rPr>
                <w:rFonts w:ascii="Palatino Linotype" w:hAnsi="Palatino Linotype"/>
                <w:bCs/>
                <w:sz w:val="20"/>
                <w:szCs w:val="20"/>
              </w:rPr>
            </w:pPr>
            <w:r w:rsidRPr="00B30E52">
              <w:rPr>
                <w:rFonts w:ascii="Palatino Linotype" w:hAnsi="Palatino Linotype"/>
                <w:bCs/>
                <w:sz w:val="20"/>
                <w:szCs w:val="20"/>
              </w:rPr>
              <w:t>1.</w:t>
            </w:r>
            <w:r w:rsidRPr="00B30E52">
              <w:rPr>
                <w:rFonts w:ascii="Palatino Linotype" w:hAnsi="Palatino Linotype"/>
                <w:bCs/>
                <w:sz w:val="20"/>
                <w:szCs w:val="20"/>
              </w:rPr>
              <w:tab/>
              <w:t>Metodología que se lleva a cabo para el tratamiento de archivos.</w:t>
            </w:r>
          </w:p>
          <w:p w14:paraId="020B973E" w14:textId="77777777" w:rsidR="00B30E52" w:rsidRPr="00B30E52" w:rsidRDefault="00B30E52" w:rsidP="00B30E52">
            <w:pPr>
              <w:spacing w:line="276" w:lineRule="auto"/>
              <w:jc w:val="both"/>
              <w:rPr>
                <w:rFonts w:ascii="Palatino Linotype" w:hAnsi="Palatino Linotype"/>
                <w:bCs/>
                <w:sz w:val="20"/>
                <w:szCs w:val="20"/>
              </w:rPr>
            </w:pPr>
            <w:r w:rsidRPr="00B30E52">
              <w:rPr>
                <w:rFonts w:ascii="Palatino Linotype" w:hAnsi="Palatino Linotype"/>
                <w:bCs/>
                <w:sz w:val="20"/>
                <w:szCs w:val="20"/>
              </w:rPr>
              <w:t>2.</w:t>
            </w:r>
            <w:r w:rsidRPr="00B30E52">
              <w:rPr>
                <w:rFonts w:ascii="Palatino Linotype" w:hAnsi="Palatino Linotype"/>
                <w:bCs/>
                <w:sz w:val="20"/>
                <w:szCs w:val="20"/>
              </w:rPr>
              <w:tab/>
              <w:t>Metodología de la Transferencia de información, y</w:t>
            </w:r>
          </w:p>
          <w:p w14:paraId="65EEB975" w14:textId="11B5CB37" w:rsidR="00B30E52" w:rsidRPr="00B30E52" w:rsidRDefault="00B30E52" w:rsidP="00B30E52">
            <w:pPr>
              <w:spacing w:line="276" w:lineRule="auto"/>
              <w:jc w:val="both"/>
              <w:rPr>
                <w:rFonts w:ascii="Palatino Linotype" w:hAnsi="Palatino Linotype"/>
                <w:bCs/>
                <w:sz w:val="20"/>
                <w:szCs w:val="20"/>
                <w:lang w:val="es-ES"/>
              </w:rPr>
            </w:pPr>
            <w:r w:rsidRPr="00B30E52">
              <w:rPr>
                <w:rFonts w:ascii="Palatino Linotype" w:hAnsi="Palatino Linotype"/>
                <w:bCs/>
                <w:sz w:val="20"/>
                <w:szCs w:val="20"/>
              </w:rPr>
              <w:t>3.</w:t>
            </w:r>
            <w:r w:rsidRPr="00B30E52">
              <w:rPr>
                <w:rFonts w:ascii="Palatino Linotype" w:hAnsi="Palatino Linotype"/>
                <w:bCs/>
                <w:sz w:val="20"/>
                <w:szCs w:val="20"/>
              </w:rPr>
              <w:tab/>
              <w:t>El borrado seguro de la información y la gestión de riesgo.</w:t>
            </w:r>
          </w:p>
        </w:tc>
        <w:tc>
          <w:tcPr>
            <w:tcW w:w="1701" w:type="dxa"/>
            <w:shd w:val="clear" w:color="auto" w:fill="auto"/>
            <w:vAlign w:val="center"/>
          </w:tcPr>
          <w:p w14:paraId="124D9D31" w14:textId="61997666" w:rsidR="00B30E52" w:rsidRDefault="002E7767" w:rsidP="00017B4C">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Sí</w:t>
            </w:r>
          </w:p>
        </w:tc>
      </w:tr>
      <w:tr w:rsidR="00150882" w:rsidRPr="00917451" w14:paraId="0F4E142E" w14:textId="77777777" w:rsidTr="00150882">
        <w:tc>
          <w:tcPr>
            <w:tcW w:w="7366" w:type="dxa"/>
            <w:gridSpan w:val="2"/>
            <w:shd w:val="clear" w:color="auto" w:fill="D9D9D9" w:themeFill="background1" w:themeFillShade="D9"/>
            <w:vAlign w:val="center"/>
          </w:tcPr>
          <w:p w14:paraId="2EB66023" w14:textId="4DEFAC7D" w:rsidR="00150882" w:rsidRPr="004C76EB" w:rsidRDefault="00150882" w:rsidP="00150882">
            <w:pPr>
              <w:spacing w:line="276" w:lineRule="auto"/>
              <w:jc w:val="both"/>
              <w:rPr>
                <w:rFonts w:ascii="Palatino Linotype" w:hAnsi="Palatino Linotype"/>
                <w:bCs/>
                <w:sz w:val="20"/>
                <w:szCs w:val="20"/>
              </w:rPr>
            </w:pPr>
            <w:r w:rsidRPr="00155984">
              <w:rPr>
                <w:rFonts w:ascii="Palatino Linotype" w:hAnsi="Palatino Linotype" w:cs="Arial"/>
                <w:b/>
                <w:bCs/>
                <w:sz w:val="24"/>
                <w:szCs w:val="24"/>
              </w:rPr>
              <w:t xml:space="preserve">En relación con los puntos </w:t>
            </w:r>
            <w:r w:rsidRPr="00150882">
              <w:rPr>
                <w:rFonts w:ascii="Palatino Linotype" w:hAnsi="Palatino Linotype" w:cs="Arial"/>
                <w:b/>
                <w:bCs/>
                <w:sz w:val="24"/>
                <w:szCs w:val="24"/>
              </w:rPr>
              <w:t>5, 7, 9, 11 y 13</w:t>
            </w:r>
            <w:r w:rsidRPr="00155984">
              <w:rPr>
                <w:rFonts w:ascii="Palatino Linotype" w:hAnsi="Palatino Linotype" w:cs="Arial"/>
                <w:b/>
                <w:bCs/>
                <w:sz w:val="24"/>
                <w:szCs w:val="24"/>
              </w:rPr>
              <w:t>, descritos en la solicitud de información</w:t>
            </w:r>
            <w:r>
              <w:rPr>
                <w:rFonts w:ascii="Palatino Linotype" w:hAnsi="Palatino Linotype" w:cs="Arial"/>
                <w:b/>
                <w:bCs/>
                <w:sz w:val="24"/>
                <w:szCs w:val="24"/>
              </w:rPr>
              <w:t>, referentes a las m</w:t>
            </w:r>
            <w:r w:rsidRPr="00150882">
              <w:rPr>
                <w:rFonts w:ascii="Palatino Linotype" w:hAnsi="Palatino Linotype" w:cs="Arial"/>
                <w:b/>
                <w:bCs/>
                <w:sz w:val="24"/>
                <w:szCs w:val="24"/>
              </w:rPr>
              <w:t>edias de seguridad de los sistemas y/o bases de datos personales que se encuentran en posesión de este Sujeto Obligado</w:t>
            </w:r>
            <w:r w:rsidRPr="00155984">
              <w:rPr>
                <w:rFonts w:ascii="Palatino Linotype" w:hAnsi="Palatino Linotype"/>
                <w:b/>
                <w:bCs/>
                <w:color w:val="000000"/>
                <w:sz w:val="24"/>
              </w:rPr>
              <w:t>.</w:t>
            </w:r>
          </w:p>
        </w:tc>
        <w:tc>
          <w:tcPr>
            <w:tcW w:w="1701" w:type="dxa"/>
            <w:shd w:val="clear" w:color="auto" w:fill="D9D9D9" w:themeFill="background1" w:themeFillShade="D9"/>
            <w:vAlign w:val="center"/>
          </w:tcPr>
          <w:p w14:paraId="2592E453" w14:textId="343592DA" w:rsidR="00150882" w:rsidRDefault="00150882" w:rsidP="00150882">
            <w:pPr>
              <w:spacing w:before="240" w:after="240" w:line="276" w:lineRule="auto"/>
              <w:jc w:val="center"/>
              <w:rPr>
                <w:rFonts w:ascii="Palatino Linotype" w:hAnsi="Palatino Linotype"/>
                <w:b/>
                <w:sz w:val="20"/>
                <w:szCs w:val="20"/>
                <w:lang w:eastAsia="es-MX"/>
              </w:rPr>
            </w:pPr>
            <w:r w:rsidRPr="00917451">
              <w:rPr>
                <w:rFonts w:ascii="Palatino Linotype" w:hAnsi="Palatino Linotype"/>
                <w:b/>
              </w:rPr>
              <w:t>Co</w:t>
            </w:r>
            <w:r>
              <w:rPr>
                <w:rFonts w:ascii="Palatino Linotype" w:hAnsi="Palatino Linotype"/>
                <w:b/>
              </w:rPr>
              <w:t>lma</w:t>
            </w:r>
          </w:p>
        </w:tc>
      </w:tr>
      <w:tr w:rsidR="00150882" w:rsidRPr="00917451" w14:paraId="379DC7CD" w14:textId="77777777" w:rsidTr="00017B4C">
        <w:tc>
          <w:tcPr>
            <w:tcW w:w="1980" w:type="dxa"/>
            <w:shd w:val="clear" w:color="auto" w:fill="auto"/>
            <w:vAlign w:val="center"/>
          </w:tcPr>
          <w:p w14:paraId="4168DBE3" w14:textId="368C01E5" w:rsidR="00150882" w:rsidRPr="00D567BD" w:rsidRDefault="002D611A" w:rsidP="00150882">
            <w:pPr>
              <w:jc w:val="both"/>
              <w:rPr>
                <w:rFonts w:ascii="Palatino Linotype" w:hAnsi="Palatino Linotype"/>
                <w:b/>
                <w:szCs w:val="20"/>
                <w:lang w:val="es-ES"/>
              </w:rPr>
            </w:pPr>
            <w:r>
              <w:rPr>
                <w:rFonts w:ascii="Palatino Linotype" w:hAnsi="Palatino Linotype"/>
                <w:b/>
                <w:szCs w:val="20"/>
                <w:lang w:val="es-ES"/>
              </w:rPr>
              <w:t>Respuesta</w:t>
            </w:r>
          </w:p>
        </w:tc>
        <w:tc>
          <w:tcPr>
            <w:tcW w:w="5386" w:type="dxa"/>
            <w:shd w:val="clear" w:color="auto" w:fill="auto"/>
            <w:vAlign w:val="center"/>
          </w:tcPr>
          <w:p w14:paraId="6EC86FA0" w14:textId="1CD04988" w:rsidR="00150882" w:rsidRPr="004C76EB" w:rsidRDefault="002D611A" w:rsidP="00150882">
            <w:pPr>
              <w:spacing w:line="276" w:lineRule="auto"/>
              <w:jc w:val="both"/>
              <w:rPr>
                <w:rFonts w:ascii="Palatino Linotype" w:hAnsi="Palatino Linotype"/>
                <w:bCs/>
                <w:sz w:val="20"/>
                <w:szCs w:val="20"/>
              </w:rPr>
            </w:pPr>
            <w:r>
              <w:rPr>
                <w:rFonts w:ascii="Palatino Linotype" w:hAnsi="Palatino Linotype"/>
                <w:bCs/>
                <w:sz w:val="20"/>
                <w:szCs w:val="20"/>
              </w:rPr>
              <w:t>Las áreas que integran el Sujeto Obligado, no se pronunciaron de manera puntual en cada uno de los requerimientos.</w:t>
            </w:r>
          </w:p>
        </w:tc>
        <w:tc>
          <w:tcPr>
            <w:tcW w:w="1701" w:type="dxa"/>
            <w:shd w:val="clear" w:color="auto" w:fill="auto"/>
            <w:vAlign w:val="center"/>
          </w:tcPr>
          <w:p w14:paraId="1A6F3700" w14:textId="406A6D4B" w:rsidR="00150882" w:rsidRDefault="002D611A" w:rsidP="00150882">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tc>
      </w:tr>
      <w:tr w:rsidR="002D611A" w:rsidRPr="00917451" w14:paraId="630C928F" w14:textId="77777777" w:rsidTr="002D611A">
        <w:trPr>
          <w:trHeight w:val="2096"/>
        </w:trPr>
        <w:tc>
          <w:tcPr>
            <w:tcW w:w="1980" w:type="dxa"/>
            <w:shd w:val="clear" w:color="auto" w:fill="auto"/>
            <w:vAlign w:val="center"/>
          </w:tcPr>
          <w:p w14:paraId="57F26387" w14:textId="6FEA162E" w:rsidR="002D611A" w:rsidRPr="00D567BD" w:rsidRDefault="002D611A" w:rsidP="00150882">
            <w:pPr>
              <w:jc w:val="both"/>
              <w:rPr>
                <w:rFonts w:ascii="Palatino Linotype" w:hAnsi="Palatino Linotype"/>
                <w:b/>
                <w:szCs w:val="20"/>
                <w:lang w:val="es-ES"/>
              </w:rPr>
            </w:pPr>
            <w:r>
              <w:rPr>
                <w:rFonts w:ascii="Palatino Linotype" w:hAnsi="Palatino Linotype"/>
                <w:b/>
                <w:szCs w:val="20"/>
                <w:lang w:val="es-ES"/>
              </w:rPr>
              <w:lastRenderedPageBreak/>
              <w:t>Informe Justificado</w:t>
            </w:r>
          </w:p>
        </w:tc>
        <w:tc>
          <w:tcPr>
            <w:tcW w:w="5386" w:type="dxa"/>
            <w:shd w:val="clear" w:color="auto" w:fill="auto"/>
            <w:vAlign w:val="center"/>
          </w:tcPr>
          <w:p w14:paraId="08E11600" w14:textId="22066267" w:rsidR="002D611A" w:rsidRPr="002D611A" w:rsidRDefault="002D611A" w:rsidP="002D611A">
            <w:pPr>
              <w:spacing w:line="276" w:lineRule="auto"/>
              <w:jc w:val="both"/>
              <w:rPr>
                <w:rFonts w:ascii="Palatino Linotype" w:hAnsi="Palatino Linotype"/>
                <w:bCs/>
                <w:sz w:val="20"/>
                <w:szCs w:val="20"/>
                <w:lang w:val="es-ES"/>
              </w:rPr>
            </w:pPr>
            <w:r>
              <w:rPr>
                <w:rFonts w:ascii="Palatino Linotype" w:hAnsi="Palatino Linotype"/>
                <w:bCs/>
                <w:sz w:val="20"/>
                <w:szCs w:val="20"/>
              </w:rPr>
              <w:t>Las áreas que integran el Sujeto Obligado, señalaron</w:t>
            </w:r>
            <w:r w:rsidRPr="002D611A">
              <w:rPr>
                <w:rFonts w:ascii="Palatino Linotype" w:hAnsi="Palatino Linotype"/>
                <w:bCs/>
                <w:sz w:val="20"/>
                <w:szCs w:val="20"/>
                <w:lang w:val="es-ES"/>
              </w:rPr>
              <w:t xml:space="preserve"> que de acuerdo a lo dispuesto en el artículo 49 la Ley de Protección de Datos Personales en Posesión de los Sujetos Obligados del Estado de México y Municipios, se encuentran los elementos contenidos en el Documento de Seguridad, los cuales integran el documento de seguridad</w:t>
            </w:r>
            <w:r>
              <w:rPr>
                <w:rFonts w:ascii="Palatino Linotype" w:hAnsi="Palatino Linotype"/>
                <w:bCs/>
                <w:sz w:val="20"/>
                <w:szCs w:val="20"/>
                <w:lang w:val="es-ES"/>
              </w:rPr>
              <w:t xml:space="preserve">, información que es de carácter confidencial, la cual se encuentra confirmada, a través de la </w:t>
            </w:r>
            <w:r w:rsidRPr="002D611A">
              <w:rPr>
                <w:rFonts w:ascii="Palatino Linotype" w:hAnsi="Palatino Linotype"/>
                <w:bCs/>
                <w:sz w:val="20"/>
                <w:szCs w:val="20"/>
                <w:lang w:val="es-ES"/>
              </w:rPr>
              <w:t>Resolución: RES/01/INFOEM/EXT//COMT/15ª/2022, de fecha 20 de mayo de 2022</w:t>
            </w:r>
            <w:r>
              <w:rPr>
                <w:rFonts w:ascii="Palatino Linotype" w:hAnsi="Palatino Linotype"/>
                <w:bCs/>
                <w:sz w:val="20"/>
                <w:szCs w:val="20"/>
                <w:lang w:val="es-ES"/>
              </w:rPr>
              <w:t>.</w:t>
            </w:r>
          </w:p>
        </w:tc>
        <w:tc>
          <w:tcPr>
            <w:tcW w:w="1701" w:type="dxa"/>
            <w:shd w:val="clear" w:color="auto" w:fill="auto"/>
            <w:vAlign w:val="center"/>
          </w:tcPr>
          <w:p w14:paraId="3E15BD51" w14:textId="31AFF6BD" w:rsidR="002D611A" w:rsidRDefault="002D611A" w:rsidP="00150882">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Sí</w:t>
            </w:r>
          </w:p>
        </w:tc>
      </w:tr>
      <w:bookmarkEnd w:id="5"/>
    </w:tbl>
    <w:p w14:paraId="264B6E68" w14:textId="77777777" w:rsidR="002D611A" w:rsidRDefault="002D611A" w:rsidP="00084DBD">
      <w:pPr>
        <w:spacing w:after="0" w:line="360" w:lineRule="auto"/>
        <w:jc w:val="both"/>
        <w:rPr>
          <w:rFonts w:ascii="Palatino Linotype" w:hAnsi="Palatino Linotype" w:cs="Arial"/>
          <w:sz w:val="24"/>
          <w:lang w:eastAsia="es-MX"/>
        </w:rPr>
      </w:pPr>
    </w:p>
    <w:p w14:paraId="2B7BE917" w14:textId="43D24D87" w:rsidR="00084DBD" w:rsidRPr="00C96AC8" w:rsidRDefault="00084DBD" w:rsidP="00084DBD">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 xml:space="preserve">a </w:t>
      </w:r>
      <w:r w:rsidRPr="00C96AC8">
        <w:rPr>
          <w:rFonts w:ascii="Palatino Linotype" w:hAnsi="Palatino Linotype" w:cs="Arial"/>
          <w:sz w:val="24"/>
          <w:lang w:eastAsia="es-MX"/>
        </w:rPr>
        <w:t>Recurrente.</w:t>
      </w:r>
      <w:bookmarkStart w:id="6" w:name="_GoBack"/>
      <w:bookmarkEnd w:id="6"/>
    </w:p>
    <w:p w14:paraId="4BA9E189" w14:textId="77777777" w:rsidR="00084DBD" w:rsidRDefault="00084DBD" w:rsidP="00084DBD">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 </w:t>
      </w:r>
    </w:p>
    <w:p w14:paraId="4F3E17DD" w14:textId="77777777" w:rsidR="00084DBD" w:rsidRDefault="00084DBD" w:rsidP="00084DBD">
      <w:pPr>
        <w:spacing w:after="0" w:line="360" w:lineRule="auto"/>
        <w:jc w:val="both"/>
        <w:rPr>
          <w:rFonts w:ascii="Palatino Linotype" w:hAnsi="Palatino Linotype" w:cs="Arial"/>
          <w:sz w:val="24"/>
        </w:rPr>
      </w:pPr>
      <w:r w:rsidRPr="00C96AC8">
        <w:rPr>
          <w:rFonts w:ascii="Palatino Linotype" w:hAnsi="Palatino Linotype" w:cs="Arial"/>
          <w:sz w:val="24"/>
        </w:rPr>
        <w:t>Luego, conforme a la transcripción que antecede conviene desglosar los elementos que deben tomarse en consideración para que el sobreseimiento del presente recurso de revisión, son los siguientes:</w:t>
      </w:r>
    </w:p>
    <w:p w14:paraId="1C2663FC" w14:textId="77777777" w:rsidR="00084DBD" w:rsidRDefault="00084DBD" w:rsidP="00084DBD">
      <w:pPr>
        <w:spacing w:after="0" w:line="360" w:lineRule="auto"/>
        <w:jc w:val="both"/>
        <w:rPr>
          <w:rFonts w:ascii="Palatino Linotype" w:hAnsi="Palatino Linotype" w:cs="Arial"/>
          <w:sz w:val="24"/>
        </w:rPr>
      </w:pPr>
    </w:p>
    <w:p w14:paraId="07D68734" w14:textId="77777777" w:rsidR="00084DBD" w:rsidRPr="00431467" w:rsidRDefault="00084DBD" w:rsidP="00084DBD">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14:paraId="4C0D8266" w14:textId="77777777" w:rsidR="00084DBD" w:rsidRPr="00431467" w:rsidRDefault="00084DBD" w:rsidP="00084DBD">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2.- Acto;</w:t>
      </w:r>
    </w:p>
    <w:p w14:paraId="3D5058D9" w14:textId="77777777" w:rsidR="00084DBD" w:rsidRPr="00431467" w:rsidRDefault="00084DBD" w:rsidP="00084DBD">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3.- Que se modifique o revoque; y</w:t>
      </w:r>
    </w:p>
    <w:p w14:paraId="4E6D55D9" w14:textId="77777777" w:rsidR="00084DBD" w:rsidRDefault="00084DBD" w:rsidP="00084DBD">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lastRenderedPageBreak/>
        <w:t>4.- De tal manera que el medio de impugnación quede sin efecto o materia.</w:t>
      </w:r>
    </w:p>
    <w:p w14:paraId="53833794" w14:textId="77777777" w:rsidR="00084DBD" w:rsidRPr="00431467" w:rsidRDefault="00084DBD" w:rsidP="00084DBD">
      <w:pPr>
        <w:spacing w:after="0" w:line="360" w:lineRule="auto"/>
        <w:ind w:left="567" w:right="567"/>
        <w:jc w:val="both"/>
        <w:rPr>
          <w:rFonts w:ascii="Palatino Linotype" w:hAnsi="Palatino Linotype" w:cs="Arial"/>
          <w:sz w:val="24"/>
          <w:szCs w:val="24"/>
        </w:rPr>
      </w:pPr>
    </w:p>
    <w:p w14:paraId="6BF8091F" w14:textId="3949AB56" w:rsidR="00084DBD" w:rsidRDefault="00084DBD" w:rsidP="00084DBD">
      <w:pPr>
        <w:spacing w:after="0" w:line="360" w:lineRule="auto"/>
        <w:jc w:val="both"/>
        <w:rPr>
          <w:rFonts w:ascii="Palatino Linotype" w:hAnsi="Palatino Linotype" w:cs="Arial"/>
          <w:sz w:val="24"/>
          <w:szCs w:val="24"/>
        </w:rPr>
      </w:pPr>
      <w:r w:rsidRPr="007B0D82">
        <w:rPr>
          <w:rFonts w:ascii="Palatino Linotype" w:hAnsi="Palatino Linotype" w:cs="Arial"/>
          <w:sz w:val="24"/>
          <w:szCs w:val="24"/>
        </w:rPr>
        <w:t>El primer elemento normativo, se actualiza ya que el Sujeto Obligado responsable es</w:t>
      </w:r>
      <w:r w:rsidR="0095466E">
        <w:rPr>
          <w:rFonts w:ascii="Palatino Linotype" w:hAnsi="Palatino Linotype" w:cs="Arial"/>
          <w:sz w:val="24"/>
          <w:szCs w:val="24"/>
        </w:rPr>
        <w:t xml:space="preserve"> el</w:t>
      </w:r>
      <w:r w:rsidRPr="007B0D82">
        <w:rPr>
          <w:rFonts w:ascii="Palatino Linotype" w:hAnsi="Palatino Linotype" w:cs="Arial"/>
          <w:sz w:val="24"/>
          <w:szCs w:val="24"/>
        </w:rPr>
        <w:t xml:space="preserve"> </w:t>
      </w:r>
      <w:r w:rsidR="0095466E" w:rsidRPr="0095466E">
        <w:rPr>
          <w:rFonts w:ascii="Palatino Linotype" w:hAnsi="Palatino Linotype" w:cs="Arial"/>
          <w:sz w:val="24"/>
          <w:szCs w:val="24"/>
        </w:rPr>
        <w:t>Instituto de Transparencia, Acceso a la Información Pública y Protección de Datos Personales del Estado de México y Municipios</w:t>
      </w:r>
      <w:r>
        <w:rPr>
          <w:rFonts w:ascii="Palatino Linotype" w:hAnsi="Palatino Linotype" w:cs="Arial"/>
          <w:sz w:val="24"/>
          <w:szCs w:val="24"/>
        </w:rPr>
        <w:t>.</w:t>
      </w:r>
    </w:p>
    <w:p w14:paraId="37A7EDA6" w14:textId="77777777" w:rsidR="0095466E" w:rsidRDefault="0095466E" w:rsidP="00084DBD">
      <w:pPr>
        <w:spacing w:after="0" w:line="360" w:lineRule="auto"/>
        <w:jc w:val="both"/>
        <w:rPr>
          <w:rFonts w:ascii="Palatino Linotype" w:hAnsi="Palatino Linotype" w:cs="Arial"/>
          <w:sz w:val="24"/>
        </w:rPr>
      </w:pPr>
    </w:p>
    <w:p w14:paraId="280E0423" w14:textId="5A3ED616" w:rsidR="00084DBD" w:rsidRDefault="00084DBD" w:rsidP="00084DBD">
      <w:pPr>
        <w:spacing w:after="0" w:line="360" w:lineRule="auto"/>
        <w:jc w:val="both"/>
        <w:rPr>
          <w:rFonts w:ascii="Palatino Linotype" w:hAnsi="Palatino Linotype" w:cs="Arial"/>
          <w:sz w:val="24"/>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3CC18224" w14:textId="77777777" w:rsidR="00084DBD" w:rsidRDefault="00084DBD" w:rsidP="00084DBD">
      <w:pPr>
        <w:spacing w:after="0" w:line="360" w:lineRule="auto"/>
        <w:jc w:val="both"/>
        <w:rPr>
          <w:rFonts w:ascii="Palatino Linotype" w:hAnsi="Palatino Linotype" w:cs="Arial"/>
          <w:sz w:val="24"/>
        </w:rPr>
      </w:pPr>
    </w:p>
    <w:p w14:paraId="66AA673B" w14:textId="77777777" w:rsidR="00084DBD" w:rsidRPr="00C96AC8" w:rsidRDefault="00084DBD" w:rsidP="00084DBD">
      <w:pPr>
        <w:spacing w:after="0"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32473F91" w14:textId="77777777" w:rsidR="00084DBD" w:rsidRDefault="00084DBD" w:rsidP="00084DBD">
      <w:pPr>
        <w:spacing w:after="0" w:line="360" w:lineRule="auto"/>
        <w:jc w:val="both"/>
        <w:rPr>
          <w:rFonts w:ascii="Palatino Linotype" w:hAnsi="Palatino Linotype" w:cs="Arial"/>
          <w:sz w:val="24"/>
          <w:lang w:eastAsia="es-MX"/>
        </w:rPr>
      </w:pPr>
    </w:p>
    <w:p w14:paraId="725E5E30" w14:textId="77777777" w:rsidR="00084DBD" w:rsidRPr="00C96AC8" w:rsidRDefault="00084DBD" w:rsidP="00084DBD">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29504057" w14:textId="77777777" w:rsidR="00084DBD" w:rsidRDefault="00084DBD" w:rsidP="00084DBD">
      <w:pPr>
        <w:pStyle w:val="Prrafodelista"/>
        <w:spacing w:line="360" w:lineRule="auto"/>
        <w:ind w:left="0" w:right="51"/>
        <w:jc w:val="both"/>
        <w:rPr>
          <w:rFonts w:ascii="Palatino Linotype" w:hAnsi="Palatino Linotype" w:cs="Arial"/>
        </w:rPr>
      </w:pPr>
    </w:p>
    <w:p w14:paraId="06C10879" w14:textId="26817802" w:rsidR="00084DBD" w:rsidRDefault="00084DBD" w:rsidP="00084DBD">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lastRenderedPageBreak/>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la parte</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sidR="0095466E" w:rsidRPr="0095466E">
        <w:rPr>
          <w:rFonts w:ascii="Palatino Linotype" w:hAnsi="Palatino Linotype" w:cs="Arial"/>
          <w:b/>
          <w:bCs/>
        </w:rPr>
        <w:t>10325</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2</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366ECCA5" w14:textId="77777777" w:rsidR="00084DBD" w:rsidRPr="003F4F84" w:rsidRDefault="00084DBD" w:rsidP="00084DBD">
      <w:pPr>
        <w:spacing w:after="0" w:line="360" w:lineRule="auto"/>
        <w:jc w:val="center"/>
        <w:rPr>
          <w:rFonts w:ascii="Palatino Linotype" w:eastAsia="Times New Roman" w:hAnsi="Palatino Linotype"/>
          <w:b/>
          <w:bCs/>
          <w:spacing w:val="60"/>
          <w:sz w:val="24"/>
          <w:lang w:val="es-ES_tradnl"/>
        </w:rPr>
      </w:pPr>
    </w:p>
    <w:p w14:paraId="53ADA2BE" w14:textId="77777777" w:rsidR="00084DBD" w:rsidRDefault="00084DBD" w:rsidP="00084DBD">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474933D5" w14:textId="77777777" w:rsidR="00084DBD" w:rsidRPr="003F4F84" w:rsidRDefault="00084DBD" w:rsidP="00084DBD">
      <w:pPr>
        <w:spacing w:after="0" w:line="360" w:lineRule="auto"/>
        <w:jc w:val="center"/>
        <w:rPr>
          <w:rFonts w:ascii="Palatino Linotype" w:eastAsia="Times New Roman" w:hAnsi="Palatino Linotype"/>
          <w:b/>
          <w:bCs/>
          <w:spacing w:val="60"/>
          <w:lang w:val="es-ES_tradnl"/>
        </w:rPr>
      </w:pPr>
    </w:p>
    <w:p w14:paraId="5E563FEE" w14:textId="6D50A0C8" w:rsidR="00084DBD" w:rsidRPr="00CE46BA" w:rsidRDefault="00084DBD" w:rsidP="00084DBD">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r w:rsidR="0095466E" w:rsidRPr="0095466E">
        <w:rPr>
          <w:rFonts w:ascii="Palatino Linotype" w:hAnsi="Palatino Linotype" w:cs="Arial"/>
          <w:b/>
          <w:bCs/>
        </w:rPr>
        <w:t>10325</w:t>
      </w:r>
      <w:r w:rsidR="0095466E" w:rsidRPr="00872B4F">
        <w:rPr>
          <w:rFonts w:ascii="Palatino Linotype" w:eastAsiaTheme="minorEastAsia" w:hAnsi="Palatino Linotype" w:cstheme="minorBidi"/>
          <w:b/>
          <w:lang w:val="es-ES_tradnl"/>
        </w:rPr>
        <w:t>/INFOEM/IP/RR/202</w:t>
      </w:r>
      <w:r w:rsidR="0095466E">
        <w:rPr>
          <w:rFonts w:ascii="Palatino Linotype" w:eastAsiaTheme="minorEastAsia" w:hAnsi="Palatino Linotype" w:cstheme="minorBidi"/>
          <w:b/>
          <w:lang w:val="es-ES_tradnl"/>
        </w:rPr>
        <w:t>2</w:t>
      </w:r>
      <w:r w:rsidRPr="00CE46BA">
        <w:rPr>
          <w:rFonts w:ascii="Palatino Linotype" w:hAnsi="Palatino Linotype" w:cs="Arial"/>
        </w:rPr>
        <w:t xml:space="preserve">, porque al modificar la respuesta al recurso de revisión quedó sin materia </w:t>
      </w:r>
      <w:r w:rsidRPr="003770E9">
        <w:rPr>
          <w:rFonts w:ascii="Palatino Linotype" w:hAnsi="Palatino Linotype" w:cs="Arial"/>
          <w:b/>
        </w:rPr>
        <w:t>actualizándose la causal de la fracción III del artículo 192</w:t>
      </w:r>
      <w:r>
        <w:rPr>
          <w:rFonts w:ascii="Palatino Linotype" w:hAnsi="Palatino Linotype" w:cs="Arial"/>
        </w:rPr>
        <w:t xml:space="preserve"> de la </w:t>
      </w:r>
      <w:r w:rsidRPr="00835647">
        <w:rPr>
          <w:rFonts w:ascii="Palatino Linotype" w:hAnsi="Palatino Linotype" w:cs="Arial"/>
        </w:rPr>
        <w:t>Ley de Transparencia y Acceso a la Información Pública del Estado de México y Municipios</w:t>
      </w:r>
      <w:r>
        <w:rPr>
          <w:rFonts w:ascii="Palatino Linotype" w:hAnsi="Palatino Linotype" w:cs="Arial"/>
        </w:rPr>
        <w:t xml:space="preserve">, </w:t>
      </w:r>
      <w:r w:rsidRPr="00CE46BA">
        <w:rPr>
          <w:rFonts w:ascii="Palatino Linotype" w:hAnsi="Palatino Linotype" w:cs="Arial"/>
        </w:rPr>
        <w:t xml:space="preserve">en términos del </w:t>
      </w:r>
      <w:r w:rsidRPr="00CE46BA">
        <w:rPr>
          <w:rFonts w:ascii="Palatino Linotype" w:hAnsi="Palatino Linotype" w:cs="Arial"/>
          <w:b/>
        </w:rPr>
        <w:t xml:space="preserve">Considerando </w:t>
      </w:r>
      <w:r>
        <w:rPr>
          <w:rFonts w:ascii="Palatino Linotype" w:hAnsi="Palatino Linotype" w:cs="Arial"/>
          <w:b/>
        </w:rPr>
        <w:t>TERCER</w:t>
      </w:r>
      <w:r w:rsidRPr="00CE46BA">
        <w:rPr>
          <w:rFonts w:ascii="Palatino Linotype" w:hAnsi="Palatino Linotype" w:cs="Arial"/>
          <w:b/>
        </w:rPr>
        <w:t>O</w:t>
      </w:r>
      <w:r w:rsidRPr="00CE46BA">
        <w:rPr>
          <w:rFonts w:ascii="Palatino Linotype" w:hAnsi="Palatino Linotype" w:cs="Arial"/>
        </w:rPr>
        <w:t xml:space="preserve"> de la presente resolución.</w:t>
      </w:r>
    </w:p>
    <w:p w14:paraId="2DDF673A" w14:textId="77777777" w:rsidR="00084DBD" w:rsidRDefault="00084DBD" w:rsidP="00084DBD">
      <w:pPr>
        <w:pStyle w:val="Sinespaciado"/>
        <w:spacing w:line="360" w:lineRule="auto"/>
        <w:jc w:val="both"/>
        <w:rPr>
          <w:rFonts w:ascii="Palatino Linotype" w:hAnsi="Palatino Linotype" w:cs="Arial"/>
          <w:b/>
        </w:rPr>
      </w:pPr>
    </w:p>
    <w:p w14:paraId="6E87E6C5" w14:textId="77777777" w:rsidR="00084DBD" w:rsidRPr="00CE46BA" w:rsidRDefault="00084DBD" w:rsidP="00084DBD">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6EAD1770" w14:textId="77777777" w:rsidR="00084DBD" w:rsidRPr="00056D8D" w:rsidRDefault="00084DBD" w:rsidP="00084DBD">
      <w:pPr>
        <w:pStyle w:val="Sinespaciado"/>
        <w:spacing w:line="360" w:lineRule="auto"/>
        <w:jc w:val="both"/>
        <w:rPr>
          <w:rFonts w:ascii="Palatino Linotype" w:hAnsi="Palatino Linotype" w:cs="Arial"/>
        </w:rPr>
      </w:pPr>
    </w:p>
    <w:p w14:paraId="37C6C845" w14:textId="448E55C1" w:rsidR="00084DBD" w:rsidRDefault="00084DBD" w:rsidP="00C40039">
      <w:pPr>
        <w:pStyle w:val="Sinespaciado"/>
        <w:spacing w:line="360" w:lineRule="auto"/>
        <w:jc w:val="both"/>
        <w:rPr>
          <w:rFonts w:ascii="Palatino Linotype" w:eastAsiaTheme="minorEastAsia" w:hAnsi="Palatino Linotype"/>
          <w:color w:val="000000" w:themeColor="text1"/>
        </w:rPr>
      </w:pPr>
      <w:r w:rsidRPr="00CE46BA">
        <w:rPr>
          <w:rFonts w:ascii="Palatino Linotype" w:eastAsia="Calibri" w:hAnsi="Palatino Linotype" w:cs="Arial"/>
          <w:b/>
        </w:rPr>
        <w:t xml:space="preserve">TERCERO. </w:t>
      </w:r>
      <w:r w:rsidR="00C40039" w:rsidRPr="00AD68DE">
        <w:rPr>
          <w:rFonts w:ascii="Palatino Linotype" w:hAnsi="Palatino Linotype" w:cs="Arial"/>
          <w:b/>
          <w:bCs/>
        </w:rPr>
        <w:t>NOTIFÍQUESE</w:t>
      </w:r>
      <w:r w:rsidR="00C40039" w:rsidRPr="00AD68DE">
        <w:rPr>
          <w:rFonts w:ascii="Palatino Linotype" w:hAnsi="Palatino Linotype" w:cs="Arial"/>
          <w:bCs/>
        </w:rPr>
        <w:t xml:space="preserve"> al </w:t>
      </w:r>
      <w:r w:rsidR="00C40039" w:rsidRPr="00AD68DE">
        <w:rPr>
          <w:rFonts w:ascii="Palatino Linotype" w:hAnsi="Palatino Linotype" w:cs="Arial"/>
          <w:b/>
          <w:bCs/>
        </w:rPr>
        <w:t>Recurrente</w:t>
      </w:r>
      <w:r w:rsidR="00C40039" w:rsidRPr="00AD68DE">
        <w:rPr>
          <w:rFonts w:ascii="Palatino Linotype" w:hAnsi="Palatino Linotype" w:cs="Arial"/>
          <w:bCs/>
        </w:rPr>
        <w:t xml:space="preserve"> la presente resolución</w:t>
      </w:r>
      <w:r w:rsidR="00C40039">
        <w:rPr>
          <w:rFonts w:ascii="Palatino Linotype" w:hAnsi="Palatino Linotype" w:cs="Arial"/>
          <w:bCs/>
        </w:rPr>
        <w:t xml:space="preserve">, </w:t>
      </w:r>
      <w:r w:rsidR="00C40039" w:rsidRPr="00AD68DE">
        <w:rPr>
          <w:rFonts w:ascii="Palatino Linotype" w:hAnsi="Palatino Linotype" w:cs="Arial"/>
          <w:bCs/>
        </w:rPr>
        <w:t xml:space="preserve">así mismo de conformidad con lo establecido en </w:t>
      </w:r>
      <w:r w:rsidR="00C40039">
        <w:rPr>
          <w:rFonts w:ascii="Palatino Linotype" w:hAnsi="Palatino Linotype" w:cs="Arial"/>
          <w:bCs/>
        </w:rPr>
        <w:t>los</w:t>
      </w:r>
      <w:r w:rsidR="00C40039" w:rsidRPr="00AD68DE">
        <w:rPr>
          <w:rFonts w:ascii="Palatino Linotype" w:hAnsi="Palatino Linotype" w:cs="Arial"/>
          <w:bCs/>
        </w:rPr>
        <w:t xml:space="preserve"> artículo</w:t>
      </w:r>
      <w:r w:rsidR="00C40039">
        <w:rPr>
          <w:rFonts w:ascii="Palatino Linotype" w:hAnsi="Palatino Linotype" w:cs="Arial"/>
          <w:bCs/>
        </w:rPr>
        <w:t>s</w:t>
      </w:r>
      <w:r w:rsidR="00C40039" w:rsidRPr="00AD68DE">
        <w:rPr>
          <w:rFonts w:ascii="Palatino Linotype" w:hAnsi="Palatino Linotype" w:cs="Arial"/>
          <w:bCs/>
        </w:rPr>
        <w:t xml:space="preserve"> 1</w:t>
      </w:r>
      <w:r w:rsidR="00C40039">
        <w:rPr>
          <w:rFonts w:ascii="Palatino Linotype" w:hAnsi="Palatino Linotype" w:cs="Arial"/>
          <w:bCs/>
        </w:rPr>
        <w:t>5</w:t>
      </w:r>
      <w:r w:rsidR="00C40039" w:rsidRPr="00AD68DE">
        <w:rPr>
          <w:rFonts w:ascii="Palatino Linotype" w:hAnsi="Palatino Linotype" w:cs="Arial"/>
          <w:bCs/>
        </w:rPr>
        <w:t>9</w:t>
      </w:r>
      <w:r w:rsidR="00C40039">
        <w:rPr>
          <w:rFonts w:ascii="Palatino Linotype" w:hAnsi="Palatino Linotype" w:cs="Arial"/>
          <w:bCs/>
        </w:rPr>
        <w:t xml:space="preserve"> y 160 </w:t>
      </w:r>
      <w:r w:rsidR="00C40039" w:rsidRPr="00AD68DE">
        <w:rPr>
          <w:rFonts w:ascii="Palatino Linotype" w:hAnsi="Palatino Linotype" w:cs="Arial"/>
          <w:bCs/>
        </w:rPr>
        <w:t xml:space="preserve">de la Ley </w:t>
      </w:r>
      <w:r w:rsidR="00C40039">
        <w:rPr>
          <w:rFonts w:ascii="Palatino Linotype" w:hAnsi="Palatino Linotype" w:cs="Arial"/>
          <w:bCs/>
        </w:rPr>
        <w:t xml:space="preserve">General </w:t>
      </w:r>
      <w:r w:rsidR="00C40039" w:rsidRPr="00AD68DE">
        <w:rPr>
          <w:rFonts w:ascii="Palatino Linotype" w:hAnsi="Palatino Linotype" w:cs="Arial"/>
          <w:bCs/>
        </w:rPr>
        <w:t xml:space="preserve">de </w:t>
      </w:r>
      <w:r w:rsidR="00C40039" w:rsidRPr="00AD68DE">
        <w:rPr>
          <w:rFonts w:ascii="Palatino Linotype" w:hAnsi="Palatino Linotype" w:cs="Arial"/>
          <w:bCs/>
        </w:rPr>
        <w:lastRenderedPageBreak/>
        <w:t>Transparencia y Acceso a la Información Pública</w:t>
      </w:r>
      <w:r w:rsidR="00C40039">
        <w:rPr>
          <w:rFonts w:ascii="Palatino Linotype" w:hAnsi="Palatino Linotype" w:cs="Arial"/>
          <w:bCs/>
        </w:rPr>
        <w:t xml:space="preserve"> y 196</w:t>
      </w:r>
      <w:r w:rsidR="00C40039" w:rsidRPr="00AD68DE">
        <w:rPr>
          <w:rFonts w:ascii="Palatino Linotype" w:hAnsi="Palatino Linotype" w:cs="Arial"/>
          <w:bCs/>
        </w:rPr>
        <w:t xml:space="preserve"> de la Ley de Transparencia y Acceso a la Información Pública del Estado de México y Municipios</w:t>
      </w:r>
      <w:r w:rsidR="00C40039">
        <w:rPr>
          <w:rFonts w:ascii="Palatino Linotype" w:hAnsi="Palatino Linotype" w:cs="Arial"/>
          <w:bCs/>
        </w:rPr>
        <w:t>,</w:t>
      </w:r>
      <w:r w:rsidR="00C40039" w:rsidRPr="00AD68DE">
        <w:rPr>
          <w:rFonts w:ascii="Palatino Linotype" w:hAnsi="Palatino Linotype" w:cs="Arial"/>
          <w:bCs/>
        </w:rPr>
        <w:t xml:space="preserve"> podrá </w:t>
      </w:r>
      <w:r w:rsidR="00C40039">
        <w:rPr>
          <w:rFonts w:ascii="Palatino Linotype" w:hAnsi="Palatino Linotype" w:cs="Arial"/>
          <w:bCs/>
        </w:rPr>
        <w:t>impugnar</w:t>
      </w:r>
      <w:r w:rsidR="00C40039" w:rsidRPr="00AD68DE">
        <w:rPr>
          <w:rFonts w:ascii="Palatino Linotype" w:hAnsi="Palatino Linotype" w:cs="Arial"/>
          <w:bCs/>
        </w:rPr>
        <w:t xml:space="preserve"> l</w:t>
      </w:r>
      <w:r w:rsidR="00C40039">
        <w:rPr>
          <w:rFonts w:ascii="Palatino Linotype" w:hAnsi="Palatino Linotype" w:cs="Arial"/>
          <w:bCs/>
        </w:rPr>
        <w:t>a presente resolución vía</w:t>
      </w:r>
      <w:r w:rsidR="00C40039" w:rsidRPr="00AD68DE">
        <w:rPr>
          <w:rFonts w:ascii="Palatino Linotype" w:hAnsi="Palatino Linotype" w:cs="Arial"/>
          <w:bCs/>
        </w:rPr>
        <w:t xml:space="preserve"> Juicio de Amparo en los términos de las leyes aplicables</w:t>
      </w:r>
      <w:r w:rsidR="00C40039">
        <w:rPr>
          <w:rFonts w:ascii="Palatino Linotype" w:hAnsi="Palatino Linotype" w:cs="Arial"/>
          <w:bCs/>
        </w:rPr>
        <w:t>, o bien, vía recurso de inconformidad ante el Instituto Nacional de Transparencia Acceso a la Información y Protección de Datos Personales.</w:t>
      </w:r>
    </w:p>
    <w:p w14:paraId="56CCC012" w14:textId="77777777" w:rsidR="0048753C" w:rsidRDefault="0048753C" w:rsidP="00084DB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70CDF05" w14:textId="3159139D" w:rsidR="00084DBD" w:rsidRDefault="00084DBD" w:rsidP="00084DB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CC35B0">
        <w:rPr>
          <w:rFonts w:ascii="Palatino Linotype" w:eastAsiaTheme="minorEastAsia" w:hAnsi="Palatino Linotype"/>
          <w:color w:val="000000" w:themeColor="text1"/>
          <w:sz w:val="24"/>
          <w:szCs w:val="24"/>
          <w:lang w:val="es-ES_tradnl" w:eastAsia="es-ES"/>
        </w:rPr>
        <w:t>TRI</w:t>
      </w:r>
      <w:r>
        <w:rPr>
          <w:rFonts w:ascii="Palatino Linotype" w:eastAsiaTheme="minorEastAsia" w:hAnsi="Palatino Linotype"/>
          <w:color w:val="000000" w:themeColor="text1"/>
          <w:sz w:val="24"/>
          <w:szCs w:val="24"/>
          <w:lang w:val="es-ES_tradnl" w:eastAsia="es-ES"/>
        </w:rPr>
        <w:t xml:space="preserve">GÉSIMA </w:t>
      </w:r>
      <w:r w:rsidR="00CC35B0">
        <w:rPr>
          <w:rFonts w:ascii="Palatino Linotype" w:eastAsiaTheme="minorEastAsia" w:hAnsi="Palatino Linotype"/>
          <w:color w:val="000000" w:themeColor="text1"/>
          <w:sz w:val="24"/>
          <w:szCs w:val="24"/>
          <w:lang w:val="es-ES_tradnl" w:eastAsia="es-ES"/>
        </w:rPr>
        <w:t>NOVEN</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056D8D">
        <w:rPr>
          <w:rFonts w:ascii="Palatino Linotype" w:eastAsiaTheme="minorEastAsia" w:hAnsi="Palatino Linotype"/>
          <w:color w:val="000000" w:themeColor="text1"/>
          <w:sz w:val="24"/>
          <w:szCs w:val="24"/>
          <w:lang w:val="es-ES_tradnl" w:eastAsia="es-ES"/>
        </w:rPr>
        <w:t>CUATRO</w:t>
      </w:r>
      <w:r w:rsidR="00CC35B0">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w:t>
      </w:r>
      <w:r w:rsidR="00056D8D">
        <w:rPr>
          <w:rFonts w:ascii="Palatino Linotype" w:eastAsiaTheme="minorEastAsia" w:hAnsi="Palatino Linotype"/>
          <w:color w:val="000000" w:themeColor="text1"/>
          <w:sz w:val="24"/>
          <w:szCs w:val="24"/>
          <w:lang w:val="es-ES_tradnl" w:eastAsia="es-ES"/>
        </w:rPr>
        <w:t>NOVIEM</w:t>
      </w:r>
      <w:r w:rsidR="00CC35B0">
        <w:rPr>
          <w:rFonts w:ascii="Palatino Linotype" w:eastAsiaTheme="minorEastAsia" w:hAnsi="Palatino Linotype"/>
          <w:color w:val="000000" w:themeColor="text1"/>
          <w:sz w:val="24"/>
          <w:szCs w:val="24"/>
          <w:lang w:val="es-ES_tradnl" w:eastAsia="es-ES"/>
        </w:rPr>
        <w:t>BRE</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73D4C0C5" w14:textId="33A8AE96" w:rsidR="00084DBD" w:rsidRDefault="00084DBD" w:rsidP="00084DB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 </w:t>
      </w:r>
    </w:p>
    <w:p w14:paraId="5FC54BB5" w14:textId="3CC2575D" w:rsidR="00084DBD" w:rsidRPr="00EB66ED" w:rsidRDefault="00084DBD" w:rsidP="00084DBD">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sidR="00056D8D">
        <w:rPr>
          <w:rFonts w:ascii="Palatino Linotype" w:hAnsi="Palatino Linotype"/>
          <w:sz w:val="16"/>
          <w:szCs w:val="18"/>
        </w:rPr>
        <w:t>bpac</w:t>
      </w:r>
      <w:proofErr w:type="spellEnd"/>
    </w:p>
    <w:p w14:paraId="2EF65571" w14:textId="77777777" w:rsidR="00084DBD" w:rsidRDefault="00084DBD" w:rsidP="00084DBD"/>
    <w:p w14:paraId="3B389F1A" w14:textId="77777777" w:rsidR="00084DBD" w:rsidRDefault="00084DBD" w:rsidP="00084DBD"/>
    <w:p w14:paraId="063C7420" w14:textId="77777777" w:rsidR="00084DBD" w:rsidRDefault="00084DBD" w:rsidP="00084DBD"/>
    <w:p w14:paraId="583FB4A2" w14:textId="77777777" w:rsidR="00084DBD" w:rsidRDefault="00084DBD" w:rsidP="00084DBD"/>
    <w:p w14:paraId="1F018FDB" w14:textId="77777777" w:rsidR="00084DBD" w:rsidRDefault="00084DBD" w:rsidP="00084DBD"/>
    <w:p w14:paraId="19F898B5" w14:textId="77777777" w:rsidR="00084DBD" w:rsidRDefault="00084DBD" w:rsidP="00084DBD"/>
    <w:p w14:paraId="71070A8D" w14:textId="77777777" w:rsidR="00084DBD" w:rsidRDefault="00084DBD" w:rsidP="00084DBD"/>
    <w:p w14:paraId="362CC945" w14:textId="77777777" w:rsidR="00084DBD" w:rsidRDefault="00084DBD" w:rsidP="00084DBD"/>
    <w:p w14:paraId="6F323441" w14:textId="77777777" w:rsidR="00084DBD" w:rsidRDefault="00084DBD" w:rsidP="00084DBD"/>
    <w:p w14:paraId="740B99CC" w14:textId="77777777" w:rsidR="00084DBD" w:rsidRDefault="00084DBD" w:rsidP="00084DBD"/>
    <w:p w14:paraId="7C180E6F" w14:textId="77777777" w:rsidR="00084DBD" w:rsidRDefault="00084DBD" w:rsidP="00084DBD"/>
    <w:p w14:paraId="41EEA4BF" w14:textId="77777777" w:rsidR="00084DBD" w:rsidRDefault="00084DBD" w:rsidP="00084DBD"/>
    <w:p w14:paraId="7B3306EE" w14:textId="77777777" w:rsidR="00084DBD" w:rsidRDefault="00084DBD" w:rsidP="00084DBD"/>
    <w:p w14:paraId="6F9DC69A" w14:textId="77777777" w:rsidR="00084DBD" w:rsidRDefault="00084DBD" w:rsidP="00084DBD"/>
    <w:p w14:paraId="12D902C0" w14:textId="77777777" w:rsidR="00084DBD" w:rsidRDefault="00084DBD" w:rsidP="00084DBD"/>
    <w:p w14:paraId="2A4B3C85" w14:textId="77777777" w:rsidR="00084DBD" w:rsidRDefault="00084DBD" w:rsidP="00084DBD"/>
    <w:p w14:paraId="235D79B5" w14:textId="77777777" w:rsidR="00084DBD" w:rsidRDefault="00084DBD" w:rsidP="00084DBD"/>
    <w:p w14:paraId="5412E1DB" w14:textId="77777777" w:rsidR="001F0859" w:rsidRDefault="001F0859"/>
    <w:sectPr w:rsidR="001F0859" w:rsidSect="00017B4C">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87385" w14:textId="77777777" w:rsidR="00DD5966" w:rsidRDefault="00DD5966" w:rsidP="00084DBD">
      <w:pPr>
        <w:spacing w:after="0" w:line="240" w:lineRule="auto"/>
      </w:pPr>
      <w:r>
        <w:separator/>
      </w:r>
    </w:p>
  </w:endnote>
  <w:endnote w:type="continuationSeparator" w:id="0">
    <w:p w14:paraId="6956AA50" w14:textId="77777777" w:rsidR="00DD5966" w:rsidRDefault="00DD5966" w:rsidP="0008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710D8" w14:textId="174F4F9C" w:rsidR="00DD5966" w:rsidRPr="000B69FA" w:rsidRDefault="00DD5966" w:rsidP="00017B4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C2586">
      <w:rPr>
        <w:rFonts w:ascii="Palatino Linotype" w:hAnsi="Palatino Linotype"/>
        <w:bCs/>
        <w:noProof/>
        <w:sz w:val="20"/>
      </w:rPr>
      <w:t>61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C2586">
      <w:rPr>
        <w:rFonts w:ascii="Palatino Linotype" w:hAnsi="Palatino Linotype"/>
        <w:bCs/>
        <w:noProof/>
        <w:sz w:val="20"/>
      </w:rPr>
      <w:t>61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1B41E" w14:textId="08761A84" w:rsidR="00DD5966" w:rsidRPr="000B69FA" w:rsidRDefault="00DD5966" w:rsidP="00017B4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C258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C2586">
      <w:rPr>
        <w:rFonts w:ascii="Palatino Linotype" w:hAnsi="Palatino Linotype"/>
        <w:bCs/>
        <w:noProof/>
        <w:sz w:val="20"/>
      </w:rPr>
      <w:t>61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F64E0" w14:textId="77777777" w:rsidR="00DD5966" w:rsidRDefault="00DD5966" w:rsidP="00084DBD">
      <w:pPr>
        <w:spacing w:after="0" w:line="240" w:lineRule="auto"/>
      </w:pPr>
      <w:r>
        <w:separator/>
      </w:r>
    </w:p>
  </w:footnote>
  <w:footnote w:type="continuationSeparator" w:id="0">
    <w:p w14:paraId="5B8D622C" w14:textId="77777777" w:rsidR="00DD5966" w:rsidRDefault="00DD5966" w:rsidP="00084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E0C3B" w14:textId="77777777" w:rsidR="00DD5966" w:rsidRDefault="008C2586">
    <w:pPr>
      <w:pStyle w:val="Encabezado"/>
    </w:pPr>
    <w:r>
      <w:rPr>
        <w:noProof/>
      </w:rPr>
      <w:pict w14:anchorId="4033D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D7D2F" w14:textId="77777777" w:rsidR="00DD5966" w:rsidRDefault="008C2586">
    <w:pPr>
      <w:pStyle w:val="Encabezado"/>
    </w:pPr>
    <w:r>
      <w:rPr>
        <w:noProof/>
      </w:rPr>
      <w:pict w14:anchorId="2017A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202" w:type="dxa"/>
      <w:tblInd w:w="-851" w:type="dxa"/>
      <w:tblCellMar>
        <w:left w:w="70" w:type="dxa"/>
        <w:right w:w="70" w:type="dxa"/>
      </w:tblCellMar>
      <w:tblLook w:val="04A0" w:firstRow="1" w:lastRow="0" w:firstColumn="1" w:lastColumn="0" w:noHBand="0" w:noVBand="1"/>
    </w:tblPr>
    <w:tblGrid>
      <w:gridCol w:w="5949"/>
      <w:gridCol w:w="4253"/>
    </w:tblGrid>
    <w:tr w:rsidR="00DD5966" w14:paraId="4AA52DB3" w14:textId="77777777" w:rsidTr="00084DBD">
      <w:trPr>
        <w:trHeight w:val="227"/>
      </w:trPr>
      <w:tc>
        <w:tcPr>
          <w:tcW w:w="5949" w:type="dxa"/>
          <w:hideMark/>
        </w:tcPr>
        <w:p w14:paraId="4EE83AA8" w14:textId="77777777" w:rsidR="00DD5966" w:rsidRDefault="00DD5966" w:rsidP="00017B4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14:paraId="3E1F1CEB" w14:textId="77777777" w:rsidR="00DD5966" w:rsidRPr="00B4142F" w:rsidRDefault="00DD5966" w:rsidP="00017B4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10325/INFOEM/IP/RR/2022</w:t>
          </w:r>
        </w:p>
      </w:tc>
    </w:tr>
    <w:tr w:rsidR="00DD5966" w14:paraId="3406C3AF" w14:textId="77777777" w:rsidTr="00084DBD">
      <w:trPr>
        <w:trHeight w:val="242"/>
      </w:trPr>
      <w:tc>
        <w:tcPr>
          <w:tcW w:w="5949" w:type="dxa"/>
          <w:hideMark/>
        </w:tcPr>
        <w:p w14:paraId="3DD70D0F" w14:textId="77777777" w:rsidR="00DD5966" w:rsidRDefault="00DD5966" w:rsidP="00017B4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14:paraId="7E1CDAE7" w14:textId="77777777" w:rsidR="00DD5966" w:rsidRPr="00F06FED" w:rsidRDefault="00DD5966" w:rsidP="00017B4C">
          <w:pPr>
            <w:spacing w:after="120" w:line="256" w:lineRule="auto"/>
            <w:ind w:right="214"/>
            <w:jc w:val="right"/>
            <w:rPr>
              <w:rFonts w:ascii="Palatino Linotype" w:hAnsi="Palatino Linotype" w:cs="Arial"/>
            </w:rPr>
          </w:pPr>
          <w:r w:rsidRPr="00084DBD">
            <w:rPr>
              <w:rFonts w:ascii="Palatino Linotype" w:hAnsi="Palatino Linotype" w:cs="Arial"/>
              <w:szCs w:val="20"/>
            </w:rPr>
            <w:t>Instituto de Transparencia, Acceso a la Información Pública y Protección de Datos Personales del Estado de México y Municipios</w:t>
          </w:r>
        </w:p>
      </w:tc>
    </w:tr>
    <w:tr w:rsidR="00DD5966" w14:paraId="753EEC70" w14:textId="77777777" w:rsidTr="00084DBD">
      <w:trPr>
        <w:trHeight w:val="342"/>
      </w:trPr>
      <w:tc>
        <w:tcPr>
          <w:tcW w:w="5949" w:type="dxa"/>
          <w:hideMark/>
        </w:tcPr>
        <w:p w14:paraId="028DDC7B" w14:textId="77777777" w:rsidR="00DD5966" w:rsidRDefault="00DD5966" w:rsidP="00017B4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253" w:type="dxa"/>
          <w:hideMark/>
        </w:tcPr>
        <w:p w14:paraId="17500E3D" w14:textId="77777777" w:rsidR="00DD5966" w:rsidRDefault="00DD5966" w:rsidP="00017B4C">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A0170F6" w14:textId="77777777" w:rsidR="00DD5966" w:rsidRDefault="00DD59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4" w:type="dxa"/>
      <w:tblInd w:w="-851" w:type="dxa"/>
      <w:tblLayout w:type="fixed"/>
      <w:tblCellMar>
        <w:left w:w="70" w:type="dxa"/>
        <w:right w:w="70" w:type="dxa"/>
      </w:tblCellMar>
      <w:tblLook w:val="04A0" w:firstRow="1" w:lastRow="0" w:firstColumn="1" w:lastColumn="0" w:noHBand="0" w:noVBand="1"/>
    </w:tblPr>
    <w:tblGrid>
      <w:gridCol w:w="6091"/>
      <w:gridCol w:w="4253"/>
    </w:tblGrid>
    <w:tr w:rsidR="00DD5966" w14:paraId="01429C27" w14:textId="77777777" w:rsidTr="00084DBD">
      <w:trPr>
        <w:trHeight w:val="227"/>
      </w:trPr>
      <w:tc>
        <w:tcPr>
          <w:tcW w:w="6091" w:type="dxa"/>
          <w:hideMark/>
        </w:tcPr>
        <w:p w14:paraId="76B610E3" w14:textId="77777777" w:rsidR="00DD5966" w:rsidRDefault="00DD5966" w:rsidP="00017B4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14:paraId="41B2BE7D" w14:textId="77777777" w:rsidR="00DD5966" w:rsidRPr="00B4142F" w:rsidRDefault="00DD5966" w:rsidP="00017B4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10325/INFOEM/IP/RR/2022</w:t>
          </w:r>
        </w:p>
      </w:tc>
    </w:tr>
    <w:tr w:rsidR="00DD5966" w14:paraId="031811E7" w14:textId="77777777" w:rsidTr="00084DBD">
      <w:trPr>
        <w:trHeight w:val="196"/>
      </w:trPr>
      <w:tc>
        <w:tcPr>
          <w:tcW w:w="6091" w:type="dxa"/>
          <w:hideMark/>
        </w:tcPr>
        <w:p w14:paraId="736D365E" w14:textId="77777777" w:rsidR="00DD5966" w:rsidRDefault="00DD5966" w:rsidP="00017B4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253" w:type="dxa"/>
          <w:hideMark/>
        </w:tcPr>
        <w:p w14:paraId="3FCBA8D0" w14:textId="04F0A86A" w:rsidR="00DD5966" w:rsidRPr="00F06FED" w:rsidRDefault="008C2586" w:rsidP="00017B4C">
          <w:pPr>
            <w:spacing w:after="120" w:line="256" w:lineRule="auto"/>
            <w:ind w:right="214"/>
            <w:jc w:val="right"/>
            <w:rPr>
              <w:rFonts w:ascii="Palatino Linotype" w:hAnsi="Palatino Linotype" w:cs="Arial"/>
            </w:rPr>
          </w:pPr>
          <w:r>
            <w:rPr>
              <w:rFonts w:ascii="Palatino Linotype" w:hAnsi="Palatino Linotype" w:cs="Arial"/>
            </w:rPr>
            <w:t>XXXXXXXXXXXXXXXXXXXX</w:t>
          </w:r>
        </w:p>
      </w:tc>
    </w:tr>
    <w:tr w:rsidR="00DD5966" w14:paraId="55E5D9C8" w14:textId="77777777" w:rsidTr="00084DBD">
      <w:trPr>
        <w:trHeight w:val="242"/>
      </w:trPr>
      <w:tc>
        <w:tcPr>
          <w:tcW w:w="6091" w:type="dxa"/>
          <w:hideMark/>
        </w:tcPr>
        <w:p w14:paraId="4D737254" w14:textId="77777777" w:rsidR="00DD5966" w:rsidRDefault="00DD5966" w:rsidP="00017B4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14:paraId="60F5EF2F" w14:textId="77777777" w:rsidR="00DD5966" w:rsidRDefault="00DD5966" w:rsidP="00017B4C">
          <w:pPr>
            <w:spacing w:after="120" w:line="256" w:lineRule="auto"/>
            <w:ind w:right="214"/>
            <w:jc w:val="right"/>
            <w:rPr>
              <w:rFonts w:ascii="Palatino Linotype" w:hAnsi="Palatino Linotype" w:cs="Arial"/>
              <w:szCs w:val="20"/>
            </w:rPr>
          </w:pPr>
          <w:r w:rsidRPr="00084DBD">
            <w:rPr>
              <w:rFonts w:ascii="Palatino Linotype" w:hAnsi="Palatino Linotype" w:cs="Arial"/>
              <w:szCs w:val="20"/>
            </w:rPr>
            <w:t>Instituto de Transparencia, Acceso a la Información Pública y Protección de Datos Personales del Estado de México y Municipios</w:t>
          </w:r>
        </w:p>
      </w:tc>
    </w:tr>
    <w:tr w:rsidR="00DD5966" w14:paraId="5BF43EE5" w14:textId="77777777" w:rsidTr="00084DBD">
      <w:trPr>
        <w:trHeight w:val="342"/>
      </w:trPr>
      <w:tc>
        <w:tcPr>
          <w:tcW w:w="6091" w:type="dxa"/>
          <w:hideMark/>
        </w:tcPr>
        <w:p w14:paraId="6DE0A339" w14:textId="77777777" w:rsidR="00DD5966" w:rsidRDefault="00DD5966" w:rsidP="00017B4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253" w:type="dxa"/>
          <w:hideMark/>
        </w:tcPr>
        <w:p w14:paraId="5DE2AC2E" w14:textId="77777777" w:rsidR="00DD5966" w:rsidRDefault="00DD5966" w:rsidP="00017B4C">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441DBD65" w14:textId="77777777" w:rsidR="00DD5966" w:rsidRDefault="008C2586">
    <w:pPr>
      <w:pStyle w:val="Encabezado"/>
    </w:pPr>
    <w:r>
      <w:rPr>
        <w:noProof/>
      </w:rPr>
      <w:pict w14:anchorId="471B9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5490E"/>
    <w:multiLevelType w:val="hybridMultilevel"/>
    <w:tmpl w:val="550E5FF6"/>
    <w:lvl w:ilvl="0" w:tplc="FC7CD344">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E230851"/>
    <w:multiLevelType w:val="hybridMultilevel"/>
    <w:tmpl w:val="026AE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7E2A8F"/>
    <w:multiLevelType w:val="hybridMultilevel"/>
    <w:tmpl w:val="914EC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9608CF"/>
    <w:multiLevelType w:val="hybridMultilevel"/>
    <w:tmpl w:val="15001D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0328A"/>
    <w:multiLevelType w:val="hybridMultilevel"/>
    <w:tmpl w:val="49861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3977E1"/>
    <w:multiLevelType w:val="hybridMultilevel"/>
    <w:tmpl w:val="D0FE20D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20022885"/>
    <w:multiLevelType w:val="hybridMultilevel"/>
    <w:tmpl w:val="AFFCF7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E42250"/>
    <w:multiLevelType w:val="hybridMultilevel"/>
    <w:tmpl w:val="AC722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115D7E"/>
    <w:multiLevelType w:val="hybridMultilevel"/>
    <w:tmpl w:val="EF38F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47756F"/>
    <w:multiLevelType w:val="hybridMultilevel"/>
    <w:tmpl w:val="927C30CC"/>
    <w:lvl w:ilvl="0" w:tplc="38EAE298">
      <w:start w:val="10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D4431C"/>
    <w:multiLevelType w:val="hybridMultilevel"/>
    <w:tmpl w:val="7FE288CC"/>
    <w:lvl w:ilvl="0" w:tplc="FA7034A8">
      <w:start w:val="10"/>
      <w:numFmt w:val="bullet"/>
      <w:lvlText w:val="-"/>
      <w:lvlJc w:val="left"/>
      <w:pPr>
        <w:ind w:left="1068" w:hanging="360"/>
      </w:pPr>
      <w:rPr>
        <w:rFonts w:ascii="Palatino Linotype" w:eastAsia="Times New Roman" w:hAnsi="Palatino Linotype"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465028B0"/>
    <w:multiLevelType w:val="hybridMultilevel"/>
    <w:tmpl w:val="0E2C1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E2460E"/>
    <w:multiLevelType w:val="hybridMultilevel"/>
    <w:tmpl w:val="60587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322726"/>
    <w:multiLevelType w:val="hybridMultilevel"/>
    <w:tmpl w:val="6776B8D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9513A4"/>
    <w:multiLevelType w:val="hybridMultilevel"/>
    <w:tmpl w:val="30EE9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E040D0"/>
    <w:multiLevelType w:val="hybridMultilevel"/>
    <w:tmpl w:val="6BCE5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993F79"/>
    <w:multiLevelType w:val="hybridMultilevel"/>
    <w:tmpl w:val="113EBC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6C7F070E"/>
    <w:multiLevelType w:val="hybridMultilevel"/>
    <w:tmpl w:val="E4E27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6614E7"/>
    <w:multiLevelType w:val="hybridMultilevel"/>
    <w:tmpl w:val="6776B8D0"/>
    <w:lvl w:ilvl="0" w:tplc="CAA6E92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10"/>
  </w:num>
  <w:num w:numId="3">
    <w:abstractNumId w:val="16"/>
  </w:num>
  <w:num w:numId="4">
    <w:abstractNumId w:val="3"/>
  </w:num>
  <w:num w:numId="5">
    <w:abstractNumId w:val="11"/>
  </w:num>
  <w:num w:numId="6">
    <w:abstractNumId w:val="6"/>
  </w:num>
  <w:num w:numId="7">
    <w:abstractNumId w:val="18"/>
  </w:num>
  <w:num w:numId="8">
    <w:abstractNumId w:val="5"/>
  </w:num>
  <w:num w:numId="9">
    <w:abstractNumId w:val="4"/>
  </w:num>
  <w:num w:numId="10">
    <w:abstractNumId w:val="17"/>
  </w:num>
  <w:num w:numId="11">
    <w:abstractNumId w:val="13"/>
  </w:num>
  <w:num w:numId="12">
    <w:abstractNumId w:val="1"/>
  </w:num>
  <w:num w:numId="13">
    <w:abstractNumId w:val="20"/>
  </w:num>
  <w:num w:numId="14">
    <w:abstractNumId w:val="7"/>
  </w:num>
  <w:num w:numId="15">
    <w:abstractNumId w:val="2"/>
  </w:num>
  <w:num w:numId="16">
    <w:abstractNumId w:val="14"/>
  </w:num>
  <w:num w:numId="17">
    <w:abstractNumId w:val="8"/>
  </w:num>
  <w:num w:numId="18">
    <w:abstractNumId w:val="19"/>
  </w:num>
  <w:num w:numId="19">
    <w:abstractNumId w:val="12"/>
  </w:num>
  <w:num w:numId="20">
    <w:abstractNumId w:val="0"/>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BD"/>
    <w:rsid w:val="00016CFA"/>
    <w:rsid w:val="00017B4C"/>
    <w:rsid w:val="00024AE1"/>
    <w:rsid w:val="00045AC6"/>
    <w:rsid w:val="0004778B"/>
    <w:rsid w:val="00056D8D"/>
    <w:rsid w:val="00084126"/>
    <w:rsid w:val="00084DBD"/>
    <w:rsid w:val="00093012"/>
    <w:rsid w:val="000D7EE7"/>
    <w:rsid w:val="000E2606"/>
    <w:rsid w:val="00144EF2"/>
    <w:rsid w:val="00150882"/>
    <w:rsid w:val="00155984"/>
    <w:rsid w:val="00182880"/>
    <w:rsid w:val="00187F3E"/>
    <w:rsid w:val="00195BAC"/>
    <w:rsid w:val="001A411C"/>
    <w:rsid w:val="001B010B"/>
    <w:rsid w:val="001D2529"/>
    <w:rsid w:val="001F0859"/>
    <w:rsid w:val="00233993"/>
    <w:rsid w:val="002B3830"/>
    <w:rsid w:val="002D4BBF"/>
    <w:rsid w:val="002D611A"/>
    <w:rsid w:val="002E61B6"/>
    <w:rsid w:val="002E6C70"/>
    <w:rsid w:val="002E7767"/>
    <w:rsid w:val="002F4A5C"/>
    <w:rsid w:val="002F51F4"/>
    <w:rsid w:val="002F6ACA"/>
    <w:rsid w:val="003375D2"/>
    <w:rsid w:val="00351FC2"/>
    <w:rsid w:val="003C3B78"/>
    <w:rsid w:val="003F26CD"/>
    <w:rsid w:val="003F5E54"/>
    <w:rsid w:val="004300E8"/>
    <w:rsid w:val="00437468"/>
    <w:rsid w:val="00476046"/>
    <w:rsid w:val="0048753C"/>
    <w:rsid w:val="004959BD"/>
    <w:rsid w:val="004B6C3C"/>
    <w:rsid w:val="00527391"/>
    <w:rsid w:val="00535792"/>
    <w:rsid w:val="005377CE"/>
    <w:rsid w:val="005874FB"/>
    <w:rsid w:val="0059166A"/>
    <w:rsid w:val="00594DA6"/>
    <w:rsid w:val="005B6F67"/>
    <w:rsid w:val="005E10EB"/>
    <w:rsid w:val="00621D31"/>
    <w:rsid w:val="0063701B"/>
    <w:rsid w:val="00647C4A"/>
    <w:rsid w:val="00655ED8"/>
    <w:rsid w:val="006B11C6"/>
    <w:rsid w:val="00751FE0"/>
    <w:rsid w:val="007647D9"/>
    <w:rsid w:val="00782485"/>
    <w:rsid w:val="007863B9"/>
    <w:rsid w:val="00792D62"/>
    <w:rsid w:val="00813AB4"/>
    <w:rsid w:val="00882AD9"/>
    <w:rsid w:val="008C2586"/>
    <w:rsid w:val="00900507"/>
    <w:rsid w:val="00941F39"/>
    <w:rsid w:val="00946934"/>
    <w:rsid w:val="0095466E"/>
    <w:rsid w:val="009B1427"/>
    <w:rsid w:val="009C4483"/>
    <w:rsid w:val="009D1042"/>
    <w:rsid w:val="009D4EF1"/>
    <w:rsid w:val="009E683A"/>
    <w:rsid w:val="00A35366"/>
    <w:rsid w:val="00A36F23"/>
    <w:rsid w:val="00AB698A"/>
    <w:rsid w:val="00AC7B00"/>
    <w:rsid w:val="00AE7439"/>
    <w:rsid w:val="00AF49F1"/>
    <w:rsid w:val="00B26E8F"/>
    <w:rsid w:val="00B30E52"/>
    <w:rsid w:val="00B31EC5"/>
    <w:rsid w:val="00B672A3"/>
    <w:rsid w:val="00B71588"/>
    <w:rsid w:val="00B86F6D"/>
    <w:rsid w:val="00B93DFF"/>
    <w:rsid w:val="00B95CE4"/>
    <w:rsid w:val="00C40039"/>
    <w:rsid w:val="00CA5189"/>
    <w:rsid w:val="00CA5F14"/>
    <w:rsid w:val="00CC35B0"/>
    <w:rsid w:val="00CE4DEC"/>
    <w:rsid w:val="00D10060"/>
    <w:rsid w:val="00D42C0C"/>
    <w:rsid w:val="00D7466A"/>
    <w:rsid w:val="00D95B18"/>
    <w:rsid w:val="00DD4C6D"/>
    <w:rsid w:val="00DD5966"/>
    <w:rsid w:val="00E01EA9"/>
    <w:rsid w:val="00E10288"/>
    <w:rsid w:val="00E25315"/>
    <w:rsid w:val="00E47E81"/>
    <w:rsid w:val="00E73813"/>
    <w:rsid w:val="00EC4E98"/>
    <w:rsid w:val="00EC6D3E"/>
    <w:rsid w:val="00EF2C43"/>
    <w:rsid w:val="00F20BAA"/>
    <w:rsid w:val="00F8497C"/>
    <w:rsid w:val="00F84A4F"/>
    <w:rsid w:val="00F934C6"/>
    <w:rsid w:val="00FA15AD"/>
    <w:rsid w:val="00FA425B"/>
    <w:rsid w:val="00FC0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BD5006"/>
  <w15:chartTrackingRefBased/>
  <w15:docId w15:val="{1042519D-666A-4F7B-A254-AA9B2BD9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4DB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84DB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84DB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84DB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84DB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84DB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84DB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84DB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84DBD"/>
    <w:pPr>
      <w:spacing w:after="120"/>
    </w:pPr>
  </w:style>
  <w:style w:type="character" w:customStyle="1" w:styleId="TextoindependienteCar">
    <w:name w:val="Texto independiente Car"/>
    <w:basedOn w:val="Fuentedeprrafopredeter"/>
    <w:link w:val="Textoindependiente"/>
    <w:uiPriority w:val="99"/>
    <w:rsid w:val="00084DBD"/>
  </w:style>
  <w:style w:type="paragraph" w:styleId="Textoindependiente2">
    <w:name w:val="Body Text 2"/>
    <w:basedOn w:val="Normal"/>
    <w:link w:val="Textoindependiente2Car"/>
    <w:uiPriority w:val="99"/>
    <w:semiHidden/>
    <w:unhideWhenUsed/>
    <w:rsid w:val="00084DBD"/>
    <w:pPr>
      <w:spacing w:after="120" w:line="480" w:lineRule="auto"/>
    </w:pPr>
  </w:style>
  <w:style w:type="character" w:customStyle="1" w:styleId="Textoindependiente2Car">
    <w:name w:val="Texto independiente 2 Car"/>
    <w:basedOn w:val="Fuentedeprrafopredeter"/>
    <w:link w:val="Textoindependiente2"/>
    <w:uiPriority w:val="99"/>
    <w:semiHidden/>
    <w:rsid w:val="00084DBD"/>
  </w:style>
  <w:style w:type="table" w:styleId="Tablaconcuadrcula">
    <w:name w:val="Table Grid"/>
    <w:basedOn w:val="Tablanormal"/>
    <w:uiPriority w:val="39"/>
    <w:rsid w:val="00084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647D9"/>
    <w:rPr>
      <w:color w:val="0563C1" w:themeColor="hyperlink"/>
      <w:u w:val="single"/>
    </w:rPr>
  </w:style>
  <w:style w:type="character" w:customStyle="1" w:styleId="UnresolvedMention">
    <w:name w:val="Unresolved Mention"/>
    <w:basedOn w:val="Fuentedeprrafopredeter"/>
    <w:uiPriority w:val="99"/>
    <w:semiHidden/>
    <w:unhideWhenUsed/>
    <w:rsid w:val="00764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68382">
      <w:bodyDiv w:val="1"/>
      <w:marLeft w:val="0"/>
      <w:marRight w:val="0"/>
      <w:marTop w:val="0"/>
      <w:marBottom w:val="0"/>
      <w:divBdr>
        <w:top w:val="none" w:sz="0" w:space="0" w:color="auto"/>
        <w:left w:val="none" w:sz="0" w:space="0" w:color="auto"/>
        <w:bottom w:val="none" w:sz="0" w:space="0" w:color="auto"/>
        <w:right w:val="none" w:sz="0" w:space="0" w:color="auto"/>
      </w:divBdr>
    </w:div>
    <w:div w:id="507135809">
      <w:bodyDiv w:val="1"/>
      <w:marLeft w:val="0"/>
      <w:marRight w:val="0"/>
      <w:marTop w:val="0"/>
      <w:marBottom w:val="0"/>
      <w:divBdr>
        <w:top w:val="none" w:sz="0" w:space="0" w:color="auto"/>
        <w:left w:val="none" w:sz="0" w:space="0" w:color="auto"/>
        <w:bottom w:val="none" w:sz="0" w:space="0" w:color="auto"/>
        <w:right w:val="none" w:sz="0" w:space="0" w:color="auto"/>
      </w:divBdr>
    </w:div>
    <w:div w:id="99025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em.org.mx/es/contenido/datos-personales/avisos-de-privacida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TotalTime>
  <Pages>61</Pages>
  <Words>16200</Words>
  <Characters>89103</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76</cp:revision>
  <dcterms:created xsi:type="dcterms:W3CDTF">2022-10-12T19:33:00Z</dcterms:created>
  <dcterms:modified xsi:type="dcterms:W3CDTF">2022-11-25T19:23:00Z</dcterms:modified>
</cp:coreProperties>
</file>