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65EC8"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0951C8">
        <w:rPr>
          <w:rFonts w:ascii="Palatino Linotype" w:eastAsia="Palatino Linotype" w:hAnsi="Palatino Linotype" w:cs="Palatino Linotype"/>
          <w:b/>
        </w:rPr>
        <w:t>cinco de octubre del dos mil veintidós</w:t>
      </w:r>
      <w:r w:rsidRPr="000951C8">
        <w:rPr>
          <w:rFonts w:ascii="Palatino Linotype" w:eastAsia="Palatino Linotype" w:hAnsi="Palatino Linotype" w:cs="Palatino Linotype"/>
        </w:rPr>
        <w:t xml:space="preserve">. </w:t>
      </w:r>
    </w:p>
    <w:p w14:paraId="523EBC54" w14:textId="40034606"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Visto</w:t>
      </w:r>
      <w:r w:rsidRPr="000951C8">
        <w:rPr>
          <w:rFonts w:ascii="Palatino Linotype" w:eastAsia="Palatino Linotype" w:hAnsi="Palatino Linotype" w:cs="Palatino Linotype"/>
        </w:rPr>
        <w:t xml:space="preserve"> el expediente relativo al recurso de revisión </w:t>
      </w:r>
      <w:r w:rsidRPr="000951C8">
        <w:rPr>
          <w:rFonts w:ascii="Palatino Linotype" w:eastAsia="Palatino Linotype" w:hAnsi="Palatino Linotype" w:cs="Palatino Linotype"/>
          <w:b/>
        </w:rPr>
        <w:t>10444/INFOEM/IP/RR/2022</w:t>
      </w:r>
      <w:r w:rsidRPr="000951C8">
        <w:rPr>
          <w:rFonts w:ascii="Palatino Linotype" w:eastAsia="Palatino Linotype" w:hAnsi="Palatino Linotype" w:cs="Palatino Linotype"/>
        </w:rPr>
        <w:t>, interpuesto por el C.</w:t>
      </w:r>
      <w:r w:rsidR="00E41799">
        <w:rPr>
          <w:rFonts w:ascii="Palatino Linotype" w:eastAsia="Palatino Linotype" w:hAnsi="Palatino Linotype" w:cs="Palatino Linotype"/>
          <w:b/>
        </w:rPr>
        <w:t xml:space="preserve"> XXXXXX XXXXX XXXXXX </w:t>
      </w:r>
      <w:proofErr w:type="spellStart"/>
      <w:r w:rsidR="00E41799">
        <w:rPr>
          <w:rFonts w:ascii="Palatino Linotype" w:eastAsia="Palatino Linotype" w:hAnsi="Palatino Linotype" w:cs="Palatino Linotype"/>
          <w:b/>
        </w:rPr>
        <w:t>XXXXXX</w:t>
      </w:r>
      <w:proofErr w:type="spellEnd"/>
      <w:r w:rsidRPr="000951C8">
        <w:rPr>
          <w:rFonts w:ascii="Palatino Linotype" w:eastAsia="Palatino Linotype" w:hAnsi="Palatino Linotype" w:cs="Palatino Linotype"/>
          <w:b/>
        </w:rPr>
        <w:t>,</w:t>
      </w:r>
      <w:r w:rsidRPr="000951C8">
        <w:rPr>
          <w:rFonts w:ascii="Palatino Linotype" w:eastAsia="Palatino Linotype" w:hAnsi="Palatino Linotype" w:cs="Palatino Linotype"/>
        </w:rPr>
        <w:t xml:space="preserve"> al cual en lo sucesivo se le denominara </w:t>
      </w:r>
      <w:r w:rsidRPr="000951C8">
        <w:rPr>
          <w:rFonts w:ascii="Palatino Linotype" w:eastAsia="Palatino Linotype" w:hAnsi="Palatino Linotype" w:cs="Palatino Linotype"/>
          <w:b/>
        </w:rPr>
        <w:t>el RECURRENTE</w:t>
      </w:r>
      <w:r w:rsidRPr="000951C8">
        <w:rPr>
          <w:rFonts w:ascii="Palatino Linotype" w:eastAsia="Palatino Linotype" w:hAnsi="Palatino Linotype" w:cs="Palatino Linotype"/>
        </w:rPr>
        <w:t xml:space="preserve">, en contra de la respuesta a su solicitud de información con número de folio </w:t>
      </w:r>
      <w:r w:rsidRPr="000951C8">
        <w:rPr>
          <w:rFonts w:ascii="Palatino Linotype" w:eastAsia="Palatino Linotype" w:hAnsi="Palatino Linotype" w:cs="Palatino Linotype"/>
          <w:b/>
        </w:rPr>
        <w:t xml:space="preserve"> 00506/ECATEPEC/IP/2022</w:t>
      </w:r>
      <w:r w:rsidRPr="000951C8">
        <w:rPr>
          <w:rFonts w:ascii="Palatino Linotype" w:eastAsia="Palatino Linotype" w:hAnsi="Palatino Linotype" w:cs="Palatino Linotype"/>
        </w:rPr>
        <w:t xml:space="preserve">, por parte del </w:t>
      </w:r>
      <w:r w:rsidRPr="000951C8">
        <w:rPr>
          <w:rFonts w:ascii="Palatino Linotype" w:eastAsia="Palatino Linotype" w:hAnsi="Palatino Linotype" w:cs="Palatino Linotype"/>
          <w:b/>
        </w:rPr>
        <w:t>Ayuntamiento de Ecatepec de Morelos</w:t>
      </w:r>
      <w:r w:rsidRPr="000951C8">
        <w:rPr>
          <w:rFonts w:ascii="Palatino Linotype" w:eastAsia="Palatino Linotype" w:hAnsi="Palatino Linotype" w:cs="Palatino Linotype"/>
        </w:rPr>
        <w:t xml:space="preserve"> en lo sucesivo el </w:t>
      </w:r>
      <w:r w:rsidRPr="000951C8">
        <w:rPr>
          <w:rFonts w:ascii="Palatino Linotype" w:eastAsia="Palatino Linotype" w:hAnsi="Palatino Linotype" w:cs="Palatino Linotype"/>
          <w:b/>
        </w:rPr>
        <w:t xml:space="preserve">SUJETO OBLIGADO; </w:t>
      </w:r>
      <w:r w:rsidRPr="000951C8">
        <w:rPr>
          <w:rFonts w:ascii="Palatino Linotype" w:eastAsia="Palatino Linotype" w:hAnsi="Palatino Linotype" w:cs="Palatino Linotype"/>
        </w:rPr>
        <w:t>se procede a dictar la presente resolución, con base en los siguientes:</w:t>
      </w:r>
    </w:p>
    <w:p w14:paraId="4BCBB9A8" w14:textId="77777777" w:rsidR="004250A5" w:rsidRPr="000951C8" w:rsidRDefault="000A33D2">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0951C8">
        <w:rPr>
          <w:rFonts w:ascii="Palatino Linotype" w:eastAsia="Palatino Linotype" w:hAnsi="Palatino Linotype" w:cs="Palatino Linotype"/>
          <w:b/>
        </w:rPr>
        <w:t>A N T E C E D E N T E S</w:t>
      </w:r>
    </w:p>
    <w:p w14:paraId="619E50D9" w14:textId="77777777" w:rsidR="004250A5" w:rsidRPr="000951C8" w:rsidRDefault="000A33D2">
      <w:pPr>
        <w:spacing w:before="240" w:after="240" w:line="360" w:lineRule="auto"/>
        <w:jc w:val="both"/>
        <w:rPr>
          <w:rFonts w:ascii="Palatino Linotype" w:eastAsia="Palatino Linotype" w:hAnsi="Palatino Linotype" w:cs="Palatino Linotype"/>
          <w:b/>
        </w:rPr>
      </w:pPr>
      <w:r w:rsidRPr="000951C8">
        <w:rPr>
          <w:rFonts w:ascii="Palatino Linotype" w:eastAsia="Palatino Linotype" w:hAnsi="Palatino Linotype" w:cs="Palatino Linotype"/>
          <w:b/>
        </w:rPr>
        <w:t xml:space="preserve">1. Solicitud de acceso a la información. </w:t>
      </w:r>
      <w:r w:rsidRPr="000951C8">
        <w:rPr>
          <w:rFonts w:ascii="Palatino Linotype" w:eastAsia="Palatino Linotype" w:hAnsi="Palatino Linotype" w:cs="Palatino Linotype"/>
        </w:rPr>
        <w:t xml:space="preserve">Con fecha </w:t>
      </w:r>
      <w:r w:rsidRPr="000951C8">
        <w:rPr>
          <w:rFonts w:ascii="Palatino Linotype" w:eastAsia="Palatino Linotype" w:hAnsi="Palatino Linotype" w:cs="Palatino Linotype"/>
          <w:b/>
        </w:rPr>
        <w:t>tres de mayo del dos mil veintidós</w:t>
      </w:r>
      <w:r w:rsidRPr="000951C8">
        <w:rPr>
          <w:rFonts w:ascii="Palatino Linotype" w:eastAsia="Palatino Linotype" w:hAnsi="Palatino Linotype" w:cs="Palatino Linotype"/>
        </w:rPr>
        <w:t xml:space="preserve">, el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xml:space="preserve"> presentó, través del Sistema de Acceso a la Información Mexiquense, en lo subsecuente el </w:t>
      </w:r>
      <w:r w:rsidRPr="000951C8">
        <w:rPr>
          <w:rFonts w:ascii="Palatino Linotype" w:eastAsia="Palatino Linotype" w:hAnsi="Palatino Linotype" w:cs="Palatino Linotype"/>
          <w:b/>
        </w:rPr>
        <w:t>SAIMEX</w:t>
      </w:r>
      <w:r w:rsidRPr="000951C8">
        <w:rPr>
          <w:rFonts w:ascii="Palatino Linotype" w:eastAsia="Palatino Linotype" w:hAnsi="Palatino Linotype" w:cs="Palatino Linotype"/>
        </w:rPr>
        <w:t xml:space="preserve">, ante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la solicitud de acceso a la información pública, a la que se le asignó el número</w:t>
      </w:r>
      <w:r w:rsidRPr="000951C8">
        <w:rPr>
          <w:rFonts w:ascii="Verdana" w:eastAsia="Verdana" w:hAnsi="Verdana" w:cs="Verdana"/>
          <w:b/>
        </w:rPr>
        <w:t> </w:t>
      </w:r>
      <w:r w:rsidRPr="000951C8">
        <w:rPr>
          <w:rFonts w:ascii="Palatino Linotype" w:eastAsia="Palatino Linotype" w:hAnsi="Palatino Linotype" w:cs="Palatino Linotype"/>
          <w:b/>
        </w:rPr>
        <w:t xml:space="preserve">00506/ECATEPEC/IP/2022, </w:t>
      </w:r>
      <w:r w:rsidRPr="000951C8">
        <w:rPr>
          <w:rFonts w:ascii="Palatino Linotype" w:eastAsia="Palatino Linotype" w:hAnsi="Palatino Linotype" w:cs="Palatino Linotype"/>
        </w:rPr>
        <w:t>mediante la cual solicitó acceder a la información siguiente:</w:t>
      </w:r>
    </w:p>
    <w:p w14:paraId="1190877A" w14:textId="77777777" w:rsidR="004250A5" w:rsidRPr="000951C8" w:rsidRDefault="000A33D2">
      <w:pPr>
        <w:spacing w:before="240" w:after="240" w:line="276" w:lineRule="auto"/>
        <w:ind w:left="851"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“Informe los montos de transferencias que </w:t>
      </w:r>
      <w:proofErr w:type="spellStart"/>
      <w:r w:rsidRPr="000951C8">
        <w:rPr>
          <w:rFonts w:ascii="Palatino Linotype" w:eastAsia="Palatino Linotype" w:hAnsi="Palatino Linotype" w:cs="Palatino Linotype"/>
          <w:i/>
          <w:sz w:val="22"/>
          <w:szCs w:val="22"/>
        </w:rPr>
        <w:t>realizaó</w:t>
      </w:r>
      <w:proofErr w:type="spellEnd"/>
      <w:r w:rsidRPr="000951C8">
        <w:rPr>
          <w:rFonts w:ascii="Palatino Linotype" w:eastAsia="Palatino Linotype" w:hAnsi="Palatino Linotype" w:cs="Palatino Linotype"/>
          <w:i/>
          <w:sz w:val="22"/>
          <w:szCs w:val="22"/>
        </w:rPr>
        <w:t xml:space="preserve"> el gobierno municipal de Ecatepec, así como las fechas de su realización, durante el año 2019, 2020, y 2021 al Organismo Público Operador de Agua Potable y Alcantarillado, (SAPASE)” (Sic)</w:t>
      </w:r>
    </w:p>
    <w:p w14:paraId="70AA0359"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Modalidad elegida para la entrega de la información: </w:t>
      </w:r>
      <w:r w:rsidRPr="000951C8">
        <w:rPr>
          <w:rFonts w:ascii="Palatino Linotype" w:eastAsia="Palatino Linotype" w:hAnsi="Palatino Linotype" w:cs="Palatino Linotype"/>
        </w:rPr>
        <w:t>a través del SAIMEX.</w:t>
      </w:r>
    </w:p>
    <w:p w14:paraId="454F57BB"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lastRenderedPageBreak/>
        <w:t xml:space="preserve">2. Respuesta. </w:t>
      </w:r>
      <w:r w:rsidRPr="000951C8">
        <w:rPr>
          <w:rFonts w:ascii="Palatino Linotype" w:eastAsia="Palatino Linotype" w:hAnsi="Palatino Linotype" w:cs="Palatino Linotype"/>
        </w:rPr>
        <w:t xml:space="preserve">Con fecha </w:t>
      </w:r>
      <w:r w:rsidRPr="000951C8">
        <w:rPr>
          <w:rFonts w:ascii="Palatino Linotype" w:eastAsia="Palatino Linotype" w:hAnsi="Palatino Linotype" w:cs="Palatino Linotype"/>
          <w:b/>
        </w:rPr>
        <w:t>treinta y uno de mayo del dos mil veintidós</w:t>
      </w:r>
      <w:r w:rsidRPr="000951C8">
        <w:rPr>
          <w:rFonts w:ascii="Palatino Linotype" w:eastAsia="Palatino Linotype" w:hAnsi="Palatino Linotype" w:cs="Palatino Linotype"/>
        </w:rPr>
        <w:t xml:space="preserv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envió su respuesta a la solicitud de acceso a la información a través del SAIMEX, la cual versa como sigue:</w:t>
      </w:r>
    </w:p>
    <w:p w14:paraId="0FE57814" w14:textId="77777777" w:rsidR="004250A5" w:rsidRPr="000951C8" w:rsidRDefault="000A33D2">
      <w:pPr>
        <w:spacing w:before="240" w:after="240" w:line="276" w:lineRule="auto"/>
        <w:ind w:left="851"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3C5441" w14:textId="77777777" w:rsidR="004250A5" w:rsidRPr="000951C8" w:rsidRDefault="000A33D2">
      <w:pPr>
        <w:spacing w:before="240" w:after="240" w:line="276" w:lineRule="auto"/>
        <w:ind w:left="851"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El H. Ayuntamiento Constitucional de Ecatepec de Morelos hace de su conocimiento la respuesta emitida por Tesorería Municipal, la cual se anexa al presente en formato PDF.</w:t>
      </w:r>
    </w:p>
    <w:p w14:paraId="32793C46" w14:textId="77777777" w:rsidR="004250A5" w:rsidRPr="000951C8" w:rsidRDefault="000A33D2">
      <w:pPr>
        <w:spacing w:before="240" w:after="240" w:line="276" w:lineRule="auto"/>
        <w:ind w:left="851"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ATENTAMENTE</w:t>
      </w:r>
    </w:p>
    <w:p w14:paraId="700A0A3D" w14:textId="77777777" w:rsidR="004250A5" w:rsidRPr="000951C8" w:rsidRDefault="000A33D2">
      <w:pPr>
        <w:spacing w:before="240" w:after="240" w:line="276" w:lineRule="auto"/>
        <w:ind w:left="851"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Lic. </w:t>
      </w:r>
      <w:proofErr w:type="spellStart"/>
      <w:r w:rsidRPr="000951C8">
        <w:rPr>
          <w:rFonts w:ascii="Palatino Linotype" w:eastAsia="Palatino Linotype" w:hAnsi="Palatino Linotype" w:cs="Palatino Linotype"/>
          <w:i/>
          <w:sz w:val="22"/>
          <w:szCs w:val="22"/>
        </w:rPr>
        <w:t>Brianda</w:t>
      </w:r>
      <w:proofErr w:type="spellEnd"/>
      <w:r w:rsidRPr="000951C8">
        <w:rPr>
          <w:rFonts w:ascii="Palatino Linotype" w:eastAsia="Palatino Linotype" w:hAnsi="Palatino Linotype" w:cs="Palatino Linotype"/>
          <w:i/>
          <w:sz w:val="22"/>
          <w:szCs w:val="22"/>
        </w:rPr>
        <w:t xml:space="preserve"> Eunice </w:t>
      </w:r>
      <w:proofErr w:type="spellStart"/>
      <w:r w:rsidRPr="000951C8">
        <w:rPr>
          <w:rFonts w:ascii="Palatino Linotype" w:eastAsia="Palatino Linotype" w:hAnsi="Palatino Linotype" w:cs="Palatino Linotype"/>
          <w:i/>
          <w:sz w:val="22"/>
          <w:szCs w:val="22"/>
        </w:rPr>
        <w:t>Iberri</w:t>
      </w:r>
      <w:proofErr w:type="spellEnd"/>
      <w:r w:rsidRPr="000951C8">
        <w:rPr>
          <w:rFonts w:ascii="Palatino Linotype" w:eastAsia="Palatino Linotype" w:hAnsi="Palatino Linotype" w:cs="Palatino Linotype"/>
          <w:i/>
          <w:sz w:val="22"/>
          <w:szCs w:val="22"/>
        </w:rPr>
        <w:t xml:space="preserve"> Estrada” (Sic)</w:t>
      </w:r>
    </w:p>
    <w:p w14:paraId="4C37CAEF" w14:textId="77777777" w:rsidR="004250A5" w:rsidRPr="000951C8" w:rsidRDefault="004250A5">
      <w:pPr>
        <w:ind w:left="851" w:right="902"/>
        <w:jc w:val="both"/>
        <w:rPr>
          <w:rFonts w:ascii="Palatino Linotype" w:eastAsia="Palatino Linotype" w:hAnsi="Palatino Linotype" w:cs="Palatino Linotype"/>
          <w:i/>
          <w:sz w:val="22"/>
          <w:szCs w:val="22"/>
        </w:rPr>
      </w:pPr>
    </w:p>
    <w:p w14:paraId="13710792" w14:textId="77777777" w:rsidR="004250A5" w:rsidRPr="000951C8" w:rsidRDefault="000A33D2">
      <w:pPr>
        <w:spacing w:before="240" w:line="360" w:lineRule="auto"/>
        <w:ind w:right="49"/>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adjuntó a su respuesta el archivo electrónico </w:t>
      </w:r>
      <w:r w:rsidRPr="000951C8">
        <w:rPr>
          <w:rFonts w:ascii="Palatino Linotype" w:eastAsia="Palatino Linotype" w:hAnsi="Palatino Linotype" w:cs="Palatino Linotype"/>
          <w:b/>
        </w:rPr>
        <w:t>“</w:t>
      </w:r>
      <w:hyperlink r:id="rId8">
        <w:r w:rsidRPr="000951C8">
          <w:rPr>
            <w:rFonts w:ascii="Palatino Linotype" w:eastAsia="Palatino Linotype" w:hAnsi="Palatino Linotype" w:cs="Palatino Linotype"/>
            <w:b/>
          </w:rPr>
          <w:t>506-2022.pdf</w:t>
        </w:r>
      </w:hyperlink>
      <w:r w:rsidRPr="000951C8">
        <w:rPr>
          <w:rFonts w:ascii="Palatino Linotype" w:eastAsia="Palatino Linotype" w:hAnsi="Palatino Linotype" w:cs="Palatino Linotype"/>
          <w:b/>
        </w:rPr>
        <w:t>”,</w:t>
      </w:r>
      <w:r w:rsidRPr="000951C8">
        <w:rPr>
          <w:rFonts w:ascii="Palatino Linotype" w:eastAsia="Palatino Linotype" w:hAnsi="Palatino Linotype" w:cs="Palatino Linotype"/>
        </w:rPr>
        <w:t xml:space="preserve"> El cual contiene dos oficios, el primero de ellos número ST/ECA/00461/2022, de fecha treinta y uno de mayo de dos mil veintidós, suscrito y signado por el Secretario Técnico de Gabinete y por la Titular de la Unidad de Transparencia, por medio del cual hacen del conocimiento del solicitante la respuesta proporcionada por la Tesorería Municipal; y el segundo oficio número </w:t>
      </w:r>
      <w:proofErr w:type="spellStart"/>
      <w:r w:rsidRPr="000951C8">
        <w:rPr>
          <w:rFonts w:ascii="Palatino Linotype" w:eastAsia="Palatino Linotype" w:hAnsi="Palatino Linotype" w:cs="Palatino Linotype"/>
        </w:rPr>
        <w:t>SEySF</w:t>
      </w:r>
      <w:proofErr w:type="spellEnd"/>
      <w:r w:rsidRPr="000951C8">
        <w:rPr>
          <w:rFonts w:ascii="Palatino Linotype" w:eastAsia="Palatino Linotype" w:hAnsi="Palatino Linotype" w:cs="Palatino Linotype"/>
        </w:rPr>
        <w:t>/TM/2654/2022, suscrito por la Tesorera Municipal, el cual se muestra a continuación:</w:t>
      </w:r>
    </w:p>
    <w:p w14:paraId="723C3039" w14:textId="77777777" w:rsidR="004250A5" w:rsidRPr="000951C8" w:rsidRDefault="000A33D2">
      <w:pPr>
        <w:spacing w:before="240" w:line="360" w:lineRule="auto"/>
        <w:ind w:right="49"/>
        <w:jc w:val="both"/>
        <w:rPr>
          <w:rFonts w:ascii="Palatino Linotype" w:eastAsia="Palatino Linotype" w:hAnsi="Palatino Linotype" w:cs="Palatino Linotype"/>
        </w:rPr>
      </w:pPr>
      <w:r w:rsidRPr="000951C8">
        <w:rPr>
          <w:noProof/>
          <w:lang w:val="es-MX" w:eastAsia="es-MX"/>
        </w:rPr>
        <w:lastRenderedPageBreak/>
        <w:drawing>
          <wp:inline distT="0" distB="0" distL="0" distR="0" wp14:anchorId="0B7E6035" wp14:editId="0A3D7945">
            <wp:extent cx="5218846" cy="5860268"/>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9858" t="18709" r="49762" b="20638"/>
                    <a:stretch>
                      <a:fillRect/>
                    </a:stretch>
                  </pic:blipFill>
                  <pic:spPr>
                    <a:xfrm>
                      <a:off x="0" y="0"/>
                      <a:ext cx="5218846" cy="5860268"/>
                    </a:xfrm>
                    <a:prstGeom prst="rect">
                      <a:avLst/>
                    </a:prstGeom>
                    <a:ln/>
                  </pic:spPr>
                </pic:pic>
              </a:graphicData>
            </a:graphic>
          </wp:inline>
        </w:drawing>
      </w:r>
    </w:p>
    <w:p w14:paraId="0A12DFCA" w14:textId="77777777" w:rsidR="004250A5" w:rsidRPr="000951C8" w:rsidRDefault="004250A5">
      <w:pPr>
        <w:spacing w:before="240" w:line="360" w:lineRule="auto"/>
        <w:ind w:right="49"/>
        <w:jc w:val="both"/>
        <w:rPr>
          <w:rFonts w:ascii="Palatino Linotype" w:eastAsia="Palatino Linotype" w:hAnsi="Palatino Linotype" w:cs="Palatino Linotype"/>
        </w:rPr>
      </w:pPr>
    </w:p>
    <w:p w14:paraId="111FFD36" w14:textId="77777777" w:rsidR="004250A5" w:rsidRPr="000951C8" w:rsidRDefault="000A33D2">
      <w:pPr>
        <w:spacing w:line="360" w:lineRule="auto"/>
        <w:ind w:right="49"/>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3. Interposición del recurso de revisión. </w:t>
      </w:r>
      <w:r w:rsidRPr="000951C8">
        <w:rPr>
          <w:rFonts w:ascii="Palatino Linotype" w:eastAsia="Palatino Linotype" w:hAnsi="Palatino Linotype" w:cs="Palatino Linotype"/>
        </w:rPr>
        <w:t xml:space="preserve">Inconforme con la respuesta del </w:t>
      </w:r>
      <w:r w:rsidRPr="000951C8">
        <w:rPr>
          <w:rFonts w:ascii="Palatino Linotype" w:eastAsia="Palatino Linotype" w:hAnsi="Palatino Linotype" w:cs="Palatino Linotype"/>
          <w:b/>
        </w:rPr>
        <w:t>SUJETO OBLIGADO el RECURRENTE</w:t>
      </w:r>
      <w:r w:rsidRPr="000951C8">
        <w:rPr>
          <w:rFonts w:ascii="Palatino Linotype" w:eastAsia="Palatino Linotype" w:hAnsi="Palatino Linotype" w:cs="Palatino Linotype"/>
        </w:rPr>
        <w:t xml:space="preserve"> interpuso recurso de revisión a través del SAIMEX en fecha </w:t>
      </w:r>
      <w:r w:rsidRPr="000951C8">
        <w:rPr>
          <w:rFonts w:ascii="Palatino Linotype" w:eastAsia="Palatino Linotype" w:hAnsi="Palatino Linotype" w:cs="Palatino Linotype"/>
          <w:b/>
        </w:rPr>
        <w:t>dos de junio de dos mil veintidós</w:t>
      </w:r>
      <w:r w:rsidRPr="000951C8">
        <w:rPr>
          <w:rFonts w:ascii="Palatino Linotype" w:eastAsia="Palatino Linotype" w:hAnsi="Palatino Linotype" w:cs="Palatino Linotype"/>
        </w:rPr>
        <w:t>, a través del cual expresó lo siguiente:</w:t>
      </w:r>
    </w:p>
    <w:p w14:paraId="1341B645" w14:textId="77777777" w:rsidR="004250A5" w:rsidRPr="000951C8" w:rsidRDefault="004250A5">
      <w:pPr>
        <w:spacing w:line="360" w:lineRule="auto"/>
        <w:ind w:right="49"/>
        <w:jc w:val="both"/>
        <w:rPr>
          <w:rFonts w:ascii="Palatino Linotype" w:eastAsia="Palatino Linotype" w:hAnsi="Palatino Linotype" w:cs="Palatino Linotype"/>
        </w:rPr>
      </w:pPr>
    </w:p>
    <w:p w14:paraId="5AFA2AA4" w14:textId="77777777" w:rsidR="004250A5" w:rsidRPr="000951C8" w:rsidRDefault="000A33D2">
      <w:pPr>
        <w:spacing w:line="360" w:lineRule="auto"/>
        <w:rPr>
          <w:rFonts w:ascii="Palatino Linotype" w:eastAsia="Palatino Linotype" w:hAnsi="Palatino Linotype" w:cs="Palatino Linotype"/>
          <w:b/>
        </w:rPr>
      </w:pPr>
      <w:r w:rsidRPr="000951C8">
        <w:rPr>
          <w:rFonts w:ascii="Palatino Linotype" w:eastAsia="Palatino Linotype" w:hAnsi="Palatino Linotype" w:cs="Palatino Linotype"/>
          <w:b/>
        </w:rPr>
        <w:t>a) Acto impugnado.</w:t>
      </w:r>
    </w:p>
    <w:p w14:paraId="4A42AA8C" w14:textId="77777777" w:rsidR="004250A5" w:rsidRPr="000951C8" w:rsidRDefault="000A33D2">
      <w:pPr>
        <w:spacing w:after="240" w:line="276" w:lineRule="auto"/>
        <w:ind w:left="851"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“El sujeto obligado no entrega la información y por el contrario remite a su </w:t>
      </w:r>
      <w:proofErr w:type="spellStart"/>
      <w:r w:rsidRPr="000951C8">
        <w:rPr>
          <w:rFonts w:ascii="Palatino Linotype" w:eastAsia="Palatino Linotype" w:hAnsi="Palatino Linotype" w:cs="Palatino Linotype"/>
          <w:i/>
          <w:sz w:val="22"/>
          <w:szCs w:val="22"/>
        </w:rPr>
        <w:t>busqueda</w:t>
      </w:r>
      <w:proofErr w:type="spellEnd"/>
      <w:r w:rsidRPr="000951C8">
        <w:rPr>
          <w:rFonts w:ascii="Palatino Linotype" w:eastAsia="Palatino Linotype" w:hAnsi="Palatino Linotype" w:cs="Palatino Linotype"/>
          <w:i/>
          <w:sz w:val="22"/>
          <w:szCs w:val="22"/>
        </w:rPr>
        <w:t xml:space="preserve">, cuando la puede proporcionar de formar directa y </w:t>
      </w:r>
      <w:proofErr w:type="spellStart"/>
      <w:r w:rsidRPr="000951C8">
        <w:rPr>
          <w:rFonts w:ascii="Palatino Linotype" w:eastAsia="Palatino Linotype" w:hAnsi="Palatino Linotype" w:cs="Palatino Linotype"/>
          <w:i/>
          <w:sz w:val="22"/>
          <w:szCs w:val="22"/>
        </w:rPr>
        <w:t>sencilla.”Sic</w:t>
      </w:r>
      <w:proofErr w:type="spellEnd"/>
      <w:r w:rsidRPr="000951C8">
        <w:rPr>
          <w:rFonts w:ascii="Palatino Linotype" w:eastAsia="Palatino Linotype" w:hAnsi="Palatino Linotype" w:cs="Palatino Linotype"/>
          <w:i/>
          <w:sz w:val="22"/>
          <w:szCs w:val="22"/>
        </w:rPr>
        <w:t>)</w:t>
      </w:r>
    </w:p>
    <w:p w14:paraId="7A9595F2" w14:textId="77777777" w:rsidR="004250A5" w:rsidRPr="000951C8" w:rsidRDefault="000A33D2">
      <w:pPr>
        <w:spacing w:line="360" w:lineRule="auto"/>
        <w:jc w:val="both"/>
        <w:rPr>
          <w:rFonts w:ascii="Palatino Linotype" w:eastAsia="Palatino Linotype" w:hAnsi="Palatino Linotype" w:cs="Palatino Linotype"/>
          <w:b/>
        </w:rPr>
      </w:pPr>
      <w:r w:rsidRPr="000951C8">
        <w:rPr>
          <w:rFonts w:ascii="Palatino Linotype" w:eastAsia="Palatino Linotype" w:hAnsi="Palatino Linotype" w:cs="Palatino Linotype"/>
          <w:b/>
        </w:rPr>
        <w:t>b) Motivos de inconformidad.</w:t>
      </w:r>
    </w:p>
    <w:p w14:paraId="57A663FE" w14:textId="77777777" w:rsidR="004250A5" w:rsidRPr="000951C8" w:rsidRDefault="000A33D2">
      <w:pPr>
        <w:spacing w:after="240" w:line="276" w:lineRule="auto"/>
        <w:ind w:left="851"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“El sujeto obligado evita el acceso a la </w:t>
      </w:r>
      <w:proofErr w:type="spellStart"/>
      <w:r w:rsidRPr="000951C8">
        <w:rPr>
          <w:rFonts w:ascii="Palatino Linotype" w:eastAsia="Palatino Linotype" w:hAnsi="Palatino Linotype" w:cs="Palatino Linotype"/>
          <w:i/>
          <w:sz w:val="22"/>
          <w:szCs w:val="22"/>
        </w:rPr>
        <w:t>infomación</w:t>
      </w:r>
      <w:proofErr w:type="spellEnd"/>
      <w:r w:rsidRPr="000951C8">
        <w:rPr>
          <w:rFonts w:ascii="Palatino Linotype" w:eastAsia="Palatino Linotype" w:hAnsi="Palatino Linotype" w:cs="Palatino Linotype"/>
          <w:i/>
          <w:sz w:val="22"/>
          <w:szCs w:val="22"/>
        </w:rPr>
        <w:t xml:space="preserve"> solicitada remitiendo a páginas de transparencia que n o la contienen en específico, en tanto que el </w:t>
      </w:r>
      <w:proofErr w:type="spellStart"/>
      <w:r w:rsidRPr="000951C8">
        <w:rPr>
          <w:rFonts w:ascii="Palatino Linotype" w:eastAsia="Palatino Linotype" w:hAnsi="Palatino Linotype" w:cs="Palatino Linotype"/>
          <w:i/>
          <w:sz w:val="22"/>
          <w:szCs w:val="22"/>
        </w:rPr>
        <w:t>suijeto</w:t>
      </w:r>
      <w:proofErr w:type="spellEnd"/>
      <w:r w:rsidRPr="000951C8">
        <w:rPr>
          <w:rFonts w:ascii="Palatino Linotype" w:eastAsia="Palatino Linotype" w:hAnsi="Palatino Linotype" w:cs="Palatino Linotype"/>
          <w:i/>
          <w:sz w:val="22"/>
          <w:szCs w:val="22"/>
        </w:rPr>
        <w:t xml:space="preserve"> obligado puede poner a disposición del solicitante la información de manera sencilla y simple.” (Sic)</w:t>
      </w:r>
    </w:p>
    <w:p w14:paraId="2556E383" w14:textId="77777777" w:rsidR="004250A5" w:rsidRPr="000951C8" w:rsidRDefault="000A33D2">
      <w:pPr>
        <w:spacing w:before="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4. Turno. </w:t>
      </w:r>
      <w:r w:rsidRPr="000951C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0951C8">
        <w:rPr>
          <w:rFonts w:ascii="Palatino Linotype" w:eastAsia="Palatino Linotype" w:hAnsi="Palatino Linotype" w:cs="Palatino Linotype"/>
          <w:b/>
        </w:rPr>
        <w:t xml:space="preserve">10444/INFOEM/IP/RR/2022, </w:t>
      </w:r>
      <w:r w:rsidRPr="000951C8">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0951C8">
        <w:rPr>
          <w:rFonts w:ascii="Palatino Linotype" w:eastAsia="Palatino Linotype" w:hAnsi="Palatino Linotype" w:cs="Palatino Linotype"/>
          <w:b/>
        </w:rPr>
        <w:t>Guadalupe Ramírez Peña</w:t>
      </w:r>
      <w:r w:rsidRPr="000951C8">
        <w:rPr>
          <w:rFonts w:ascii="Palatino Linotype" w:eastAsia="Palatino Linotype" w:hAnsi="Palatino Linotype" w:cs="Palatino Linotype"/>
        </w:rPr>
        <w:t>, para su análisis, estudio, elaboración del proyecto y presentación ante el Pleno de este Instituto.</w:t>
      </w:r>
    </w:p>
    <w:p w14:paraId="1162E312" w14:textId="77777777" w:rsidR="004250A5" w:rsidRPr="000951C8" w:rsidRDefault="004250A5">
      <w:pPr>
        <w:spacing w:line="360" w:lineRule="auto"/>
        <w:jc w:val="both"/>
        <w:rPr>
          <w:rFonts w:ascii="Palatino Linotype" w:eastAsia="Palatino Linotype" w:hAnsi="Palatino Linotype" w:cs="Palatino Linotype"/>
        </w:rPr>
      </w:pPr>
    </w:p>
    <w:p w14:paraId="19ADF226" w14:textId="77777777" w:rsidR="004250A5" w:rsidRPr="000951C8" w:rsidRDefault="000A33D2">
      <w:pPr>
        <w:spacing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5. Admisión del recurso de revisión: </w:t>
      </w:r>
      <w:r w:rsidRPr="000951C8">
        <w:rPr>
          <w:rFonts w:ascii="Palatino Linotype" w:eastAsia="Palatino Linotype" w:hAnsi="Palatino Linotype" w:cs="Palatino Linotype"/>
        </w:rPr>
        <w:t xml:space="preserve">En fecha </w:t>
      </w:r>
      <w:r w:rsidRPr="000951C8">
        <w:rPr>
          <w:rFonts w:ascii="Palatino Linotype" w:eastAsia="Palatino Linotype" w:hAnsi="Palatino Linotype" w:cs="Palatino Linotype"/>
          <w:b/>
        </w:rPr>
        <w:t>siete de junio de dos mil veintidós</w:t>
      </w:r>
      <w:r w:rsidRPr="000951C8">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presentara su informe justificado. </w:t>
      </w:r>
    </w:p>
    <w:p w14:paraId="412F4FA8" w14:textId="77777777" w:rsidR="004250A5" w:rsidRPr="000951C8" w:rsidRDefault="000A33D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0" w:name="_heading=h.gjdgxs" w:colFirst="0" w:colLast="0"/>
      <w:bookmarkEnd w:id="0"/>
      <w:r w:rsidRPr="000951C8">
        <w:rPr>
          <w:rFonts w:ascii="Palatino Linotype" w:eastAsia="Palatino Linotype" w:hAnsi="Palatino Linotype" w:cs="Palatino Linotype"/>
          <w:b/>
        </w:rPr>
        <w:t>6. Manifestaciones</w:t>
      </w:r>
      <w:r w:rsidRPr="000951C8">
        <w:rPr>
          <w:rFonts w:ascii="Palatino Linotype" w:eastAsia="Palatino Linotype" w:hAnsi="Palatino Linotype" w:cs="Palatino Linotype"/>
        </w:rPr>
        <w:t xml:space="preserve">: De las constancias que integran el expediente en que se actúa se advierte que tanto el </w:t>
      </w:r>
      <w:r w:rsidRPr="000951C8">
        <w:rPr>
          <w:rFonts w:ascii="Palatino Linotype" w:eastAsia="Palatino Linotype" w:hAnsi="Palatino Linotype" w:cs="Palatino Linotype"/>
          <w:b/>
        </w:rPr>
        <w:t xml:space="preserve">RECURRENTE, </w:t>
      </w:r>
      <w:r w:rsidRPr="000951C8">
        <w:rPr>
          <w:rFonts w:ascii="Palatino Linotype" w:eastAsia="Palatino Linotype" w:hAnsi="Palatino Linotype" w:cs="Palatino Linotype"/>
        </w:rPr>
        <w:t>como</w:t>
      </w:r>
      <w:r w:rsidRPr="000951C8">
        <w:rPr>
          <w:rFonts w:ascii="Palatino Linotype" w:eastAsia="Palatino Linotype" w:hAnsi="Palatino Linotype" w:cs="Palatino Linotype"/>
          <w:b/>
        </w:rPr>
        <w:t xml:space="preserve"> </w:t>
      </w:r>
      <w:r w:rsidRPr="000951C8">
        <w:rPr>
          <w:rFonts w:ascii="Palatino Linotype" w:eastAsia="Palatino Linotype" w:hAnsi="Palatino Linotype" w:cs="Palatino Linotype"/>
          <w:sz w:val="22"/>
          <w:szCs w:val="22"/>
        </w:rPr>
        <w:t xml:space="preserve">el </w:t>
      </w:r>
      <w:r w:rsidRPr="000951C8">
        <w:rPr>
          <w:rFonts w:ascii="Palatino Linotype" w:eastAsia="Palatino Linotype" w:hAnsi="Palatino Linotype" w:cs="Palatino Linotype"/>
          <w:b/>
          <w:sz w:val="22"/>
          <w:szCs w:val="22"/>
        </w:rPr>
        <w:t>SUJETO OBLIGADO</w:t>
      </w:r>
      <w:r w:rsidRPr="000951C8">
        <w:rPr>
          <w:rFonts w:ascii="Palatino Linotype" w:eastAsia="Palatino Linotype" w:hAnsi="Palatino Linotype" w:cs="Palatino Linotype"/>
        </w:rPr>
        <w:t xml:space="preserve">, fueron omiso en </w:t>
      </w:r>
      <w:r w:rsidRPr="000951C8">
        <w:rPr>
          <w:rFonts w:ascii="Palatino Linotype" w:eastAsia="Palatino Linotype" w:hAnsi="Palatino Linotype" w:cs="Palatino Linotype"/>
        </w:rPr>
        <w:lastRenderedPageBreak/>
        <w:t>presentar sus alegatos o manifestación alguna y en su caso el informe justificado, como se muestra en la siguiente captura de pantalla:</w:t>
      </w:r>
    </w:p>
    <w:p w14:paraId="4F0FAE2E" w14:textId="77777777" w:rsidR="004250A5" w:rsidRPr="000951C8" w:rsidRDefault="000A33D2">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0951C8">
        <w:rPr>
          <w:noProof/>
          <w:lang w:val="es-MX" w:eastAsia="es-MX"/>
        </w:rPr>
        <w:drawing>
          <wp:inline distT="0" distB="0" distL="0" distR="0" wp14:anchorId="7361FF64" wp14:editId="118F896E">
            <wp:extent cx="5633221" cy="1562154"/>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6618" t="25045" r="52988" b="55039"/>
                    <a:stretch>
                      <a:fillRect/>
                    </a:stretch>
                  </pic:blipFill>
                  <pic:spPr>
                    <a:xfrm>
                      <a:off x="0" y="0"/>
                      <a:ext cx="5633221" cy="1562154"/>
                    </a:xfrm>
                    <a:prstGeom prst="rect">
                      <a:avLst/>
                    </a:prstGeom>
                    <a:ln/>
                  </pic:spPr>
                </pic:pic>
              </a:graphicData>
            </a:graphic>
          </wp:inline>
        </w:drawing>
      </w:r>
    </w:p>
    <w:p w14:paraId="279A05DC" w14:textId="77777777" w:rsidR="004250A5" w:rsidRPr="000951C8" w:rsidRDefault="004250A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5ADF9905" w14:textId="77777777" w:rsidR="004250A5" w:rsidRPr="000951C8" w:rsidRDefault="000A33D2">
      <w:pPr>
        <w:widowControl w:val="0"/>
        <w:spacing w:after="240" w:line="360" w:lineRule="auto"/>
        <w:jc w:val="both"/>
        <w:rPr>
          <w:rFonts w:ascii="Palatino Linotype" w:eastAsia="Palatino Linotype" w:hAnsi="Palatino Linotype" w:cs="Palatino Linotype"/>
          <w:b/>
        </w:rPr>
      </w:pPr>
      <w:r w:rsidRPr="000951C8">
        <w:rPr>
          <w:rFonts w:ascii="Palatino Linotype" w:eastAsia="Palatino Linotype" w:hAnsi="Palatino Linotype" w:cs="Palatino Linotype"/>
          <w:b/>
        </w:rPr>
        <w:t xml:space="preserve">7.- Cierre de instrucción. </w:t>
      </w:r>
      <w:r w:rsidRPr="000951C8">
        <w:rPr>
          <w:rFonts w:ascii="Palatino Linotype" w:eastAsia="Palatino Linotype" w:hAnsi="Palatino Linotype" w:cs="Palatino Linotype"/>
        </w:rPr>
        <w:t xml:space="preserve">El </w:t>
      </w:r>
      <w:r w:rsidRPr="000951C8">
        <w:rPr>
          <w:rFonts w:ascii="Palatino Linotype" w:eastAsia="Palatino Linotype" w:hAnsi="Palatino Linotype" w:cs="Palatino Linotype"/>
          <w:b/>
        </w:rPr>
        <w:t>veintidós de junio de dos mil veintidós</w:t>
      </w:r>
      <w:r w:rsidRPr="000951C8">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4EFE3553" w14:textId="77777777" w:rsidR="004250A5" w:rsidRPr="000951C8" w:rsidRDefault="000A33D2">
      <w:pPr>
        <w:widowControl w:val="0"/>
        <w:spacing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8.- Ampliación del plazo.</w:t>
      </w:r>
      <w:r w:rsidRPr="000951C8">
        <w:rPr>
          <w:rFonts w:ascii="Palatino Linotype" w:eastAsia="Palatino Linotype" w:hAnsi="Palatino Linotype" w:cs="Palatino Linotype"/>
        </w:rPr>
        <w:t xml:space="preserve"> En fecha </w:t>
      </w:r>
      <w:r w:rsidRPr="000951C8">
        <w:rPr>
          <w:rFonts w:ascii="Palatino Linotype" w:eastAsia="Palatino Linotype" w:hAnsi="Palatino Linotype" w:cs="Palatino Linotype"/>
          <w:b/>
        </w:rPr>
        <w:t>veintiocho de septiembre del año dos mil veintidós,</w:t>
      </w:r>
      <w:r w:rsidRPr="000951C8">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su resolución.</w:t>
      </w:r>
    </w:p>
    <w:p w14:paraId="09508932"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0951C8">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71AC070C" w14:textId="77777777" w:rsidR="004250A5" w:rsidRPr="000951C8" w:rsidRDefault="004250A5">
      <w:pPr>
        <w:spacing w:line="360" w:lineRule="auto"/>
        <w:jc w:val="both"/>
        <w:rPr>
          <w:rFonts w:ascii="Palatino Linotype" w:eastAsia="Palatino Linotype" w:hAnsi="Palatino Linotype" w:cs="Palatino Linotype"/>
        </w:rPr>
      </w:pPr>
    </w:p>
    <w:p w14:paraId="6F9746ED"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988DDC6" w14:textId="77777777" w:rsidR="004250A5" w:rsidRPr="000951C8" w:rsidRDefault="004250A5">
      <w:pPr>
        <w:spacing w:line="360" w:lineRule="auto"/>
        <w:jc w:val="both"/>
        <w:rPr>
          <w:rFonts w:ascii="Palatino Linotype" w:eastAsia="Palatino Linotype" w:hAnsi="Palatino Linotype" w:cs="Palatino Linotype"/>
        </w:rPr>
      </w:pPr>
    </w:p>
    <w:p w14:paraId="32B0A928"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562E29" w14:textId="77777777" w:rsidR="004250A5" w:rsidRPr="000951C8" w:rsidRDefault="004250A5">
      <w:pPr>
        <w:spacing w:line="360" w:lineRule="auto"/>
        <w:jc w:val="both"/>
        <w:rPr>
          <w:rFonts w:ascii="Palatino Linotype" w:eastAsia="Palatino Linotype" w:hAnsi="Palatino Linotype" w:cs="Palatino Linotype"/>
        </w:rPr>
      </w:pPr>
    </w:p>
    <w:p w14:paraId="0B35B171"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E4E7A9" w14:textId="77777777" w:rsidR="004250A5" w:rsidRPr="000951C8" w:rsidRDefault="004250A5">
      <w:pPr>
        <w:spacing w:line="360" w:lineRule="auto"/>
        <w:jc w:val="both"/>
        <w:rPr>
          <w:rFonts w:ascii="Palatino Linotype" w:eastAsia="Palatino Linotype" w:hAnsi="Palatino Linotype" w:cs="Palatino Linotype"/>
        </w:rPr>
      </w:pPr>
    </w:p>
    <w:p w14:paraId="59980D4B" w14:textId="77777777" w:rsidR="004250A5" w:rsidRPr="000951C8" w:rsidRDefault="000A33D2">
      <w:pPr>
        <w:spacing w:line="360" w:lineRule="auto"/>
        <w:jc w:val="both"/>
        <w:rPr>
          <w:rFonts w:ascii="Palatino Linotype" w:eastAsia="Palatino Linotype" w:hAnsi="Palatino Linotype" w:cs="Palatino Linotype"/>
          <w:strike/>
        </w:rPr>
      </w:pPr>
      <w:r w:rsidRPr="000951C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942DA5A" w14:textId="77777777" w:rsidR="004250A5" w:rsidRPr="000951C8" w:rsidRDefault="004250A5">
      <w:pPr>
        <w:spacing w:line="360" w:lineRule="auto"/>
        <w:jc w:val="both"/>
        <w:rPr>
          <w:rFonts w:ascii="Palatino Linotype" w:eastAsia="Palatino Linotype" w:hAnsi="Palatino Linotype" w:cs="Palatino Linotype"/>
        </w:rPr>
      </w:pPr>
    </w:p>
    <w:p w14:paraId="54BF7BF2" w14:textId="77777777" w:rsidR="004250A5" w:rsidRPr="000951C8" w:rsidRDefault="000A33D2">
      <w:pPr>
        <w:numPr>
          <w:ilvl w:val="0"/>
          <w:numId w:val="3"/>
        </w:num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5102D72B" w14:textId="77777777" w:rsidR="004250A5" w:rsidRPr="000951C8" w:rsidRDefault="004250A5">
      <w:pPr>
        <w:spacing w:line="360" w:lineRule="auto"/>
        <w:ind w:left="927"/>
        <w:jc w:val="both"/>
        <w:rPr>
          <w:rFonts w:ascii="Palatino Linotype" w:eastAsia="Palatino Linotype" w:hAnsi="Palatino Linotype" w:cs="Palatino Linotype"/>
        </w:rPr>
      </w:pPr>
    </w:p>
    <w:p w14:paraId="750567CE" w14:textId="77777777" w:rsidR="004250A5" w:rsidRPr="000951C8" w:rsidRDefault="000A33D2">
      <w:pPr>
        <w:numPr>
          <w:ilvl w:val="0"/>
          <w:numId w:val="3"/>
        </w:num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Actividad Procesal del interesado. Acciones u omisiones del interesado.</w:t>
      </w:r>
    </w:p>
    <w:p w14:paraId="6B6C4C35" w14:textId="77777777" w:rsidR="004250A5" w:rsidRPr="000951C8" w:rsidRDefault="004250A5">
      <w:pPr>
        <w:spacing w:line="360" w:lineRule="auto"/>
        <w:jc w:val="both"/>
        <w:rPr>
          <w:rFonts w:ascii="Palatino Linotype" w:eastAsia="Palatino Linotype" w:hAnsi="Palatino Linotype" w:cs="Palatino Linotype"/>
        </w:rPr>
      </w:pPr>
    </w:p>
    <w:p w14:paraId="34B48F8E" w14:textId="77777777" w:rsidR="004250A5" w:rsidRPr="000951C8" w:rsidRDefault="000A33D2">
      <w:pPr>
        <w:numPr>
          <w:ilvl w:val="0"/>
          <w:numId w:val="3"/>
        </w:num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Conducta de la Autoridad: Las Acciones u omisiones realizadas en el procedimiento. Así como si la autoridad actuó con la debida diligencia.</w:t>
      </w:r>
    </w:p>
    <w:p w14:paraId="0DF40FA2" w14:textId="77777777" w:rsidR="004250A5" w:rsidRPr="000951C8" w:rsidRDefault="004250A5">
      <w:pPr>
        <w:pBdr>
          <w:top w:val="nil"/>
          <w:left w:val="nil"/>
          <w:bottom w:val="nil"/>
          <w:right w:val="nil"/>
          <w:between w:val="nil"/>
        </w:pBdr>
        <w:ind w:left="708"/>
        <w:rPr>
          <w:rFonts w:ascii="Palatino Linotype" w:eastAsia="Palatino Linotype" w:hAnsi="Palatino Linotype" w:cs="Palatino Linotype"/>
          <w:sz w:val="22"/>
          <w:szCs w:val="22"/>
        </w:rPr>
      </w:pPr>
    </w:p>
    <w:p w14:paraId="6708738B" w14:textId="77777777" w:rsidR="004250A5" w:rsidRPr="000951C8" w:rsidRDefault="000A33D2">
      <w:pPr>
        <w:numPr>
          <w:ilvl w:val="0"/>
          <w:numId w:val="3"/>
        </w:num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A459674" w14:textId="77777777" w:rsidR="004250A5" w:rsidRPr="000951C8" w:rsidRDefault="004250A5">
      <w:pPr>
        <w:spacing w:line="360" w:lineRule="auto"/>
        <w:jc w:val="both"/>
        <w:rPr>
          <w:rFonts w:ascii="Palatino Linotype" w:eastAsia="Palatino Linotype" w:hAnsi="Palatino Linotype" w:cs="Palatino Linotype"/>
        </w:rPr>
      </w:pPr>
    </w:p>
    <w:p w14:paraId="6AA9BCC0"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BAFF13" w14:textId="77777777" w:rsidR="004250A5" w:rsidRPr="000951C8" w:rsidRDefault="004250A5">
      <w:pPr>
        <w:spacing w:line="360" w:lineRule="auto"/>
        <w:jc w:val="both"/>
        <w:rPr>
          <w:rFonts w:ascii="Palatino Linotype" w:eastAsia="Palatino Linotype" w:hAnsi="Palatino Linotype" w:cs="Palatino Linotype"/>
        </w:rPr>
      </w:pPr>
    </w:p>
    <w:p w14:paraId="7CD82FE6" w14:textId="77777777" w:rsidR="004250A5" w:rsidRPr="000951C8" w:rsidRDefault="000A33D2">
      <w:pPr>
        <w:spacing w:line="360" w:lineRule="auto"/>
        <w:jc w:val="both"/>
        <w:rPr>
          <w:rFonts w:ascii="Palatino Linotype" w:eastAsia="Palatino Linotype" w:hAnsi="Palatino Linotype" w:cs="Palatino Linotype"/>
          <w:b/>
        </w:rPr>
      </w:pPr>
      <w:r w:rsidRPr="000951C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951C8">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0951C8">
        <w:rPr>
          <w:rFonts w:ascii="Palatino Linotype" w:eastAsia="Palatino Linotype" w:hAnsi="Palatino Linotype" w:cs="Palatino Linotype"/>
          <w:i/>
        </w:rPr>
        <w:lastRenderedPageBreak/>
        <w:t>CARACTERÍSTICAS DEL CASO.”</w:t>
      </w:r>
      <w:r w:rsidRPr="000951C8">
        <w:rPr>
          <w:rFonts w:ascii="Palatino Linotype" w:eastAsia="Palatino Linotype" w:hAnsi="Palatino Linotype" w:cs="Palatino Linotype"/>
        </w:rPr>
        <w:t>, visible en la Gaceta del Seminario Judicial de la Federación con el registro digital 205635.</w:t>
      </w:r>
    </w:p>
    <w:p w14:paraId="0CB28D02" w14:textId="77777777" w:rsidR="004250A5" w:rsidRPr="000951C8" w:rsidRDefault="004250A5">
      <w:pPr>
        <w:spacing w:line="360" w:lineRule="auto"/>
        <w:jc w:val="both"/>
        <w:rPr>
          <w:rFonts w:ascii="Palatino Linotype" w:eastAsia="Palatino Linotype" w:hAnsi="Palatino Linotype" w:cs="Palatino Linotype"/>
        </w:rPr>
      </w:pPr>
    </w:p>
    <w:p w14:paraId="38D84258"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7601C9" w14:textId="77777777" w:rsidR="004250A5" w:rsidRPr="000951C8" w:rsidRDefault="004250A5">
      <w:pPr>
        <w:spacing w:line="360" w:lineRule="auto"/>
        <w:jc w:val="both"/>
        <w:rPr>
          <w:rFonts w:ascii="Palatino Linotype" w:eastAsia="Palatino Linotype" w:hAnsi="Palatino Linotype" w:cs="Palatino Linotype"/>
        </w:rPr>
      </w:pPr>
    </w:p>
    <w:p w14:paraId="592F515D"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751325B" w14:textId="77777777" w:rsidR="004250A5" w:rsidRPr="000951C8" w:rsidRDefault="004250A5">
      <w:pPr>
        <w:spacing w:line="360" w:lineRule="auto"/>
        <w:jc w:val="both"/>
        <w:rPr>
          <w:rFonts w:ascii="Palatino Linotype" w:eastAsia="Palatino Linotype" w:hAnsi="Palatino Linotype" w:cs="Palatino Linotype"/>
        </w:rPr>
      </w:pPr>
    </w:p>
    <w:p w14:paraId="5105912B"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 </w:t>
      </w:r>
      <w:r w:rsidRPr="000951C8">
        <w:rPr>
          <w:rFonts w:ascii="Palatino Linotype" w:eastAsia="Palatino Linotype" w:hAnsi="Palatino Linotype" w:cs="Palatino Linotype"/>
          <w:i/>
        </w:rPr>
        <w:t>“PLAZO RAZONABLE PARA RESOLVER. DIMENSIÓN Y EFECTOS DE ESTE CONCEPTO CUANDO SE ADUCE EXCESIVA CARGA DE TRABAJO.”</w:t>
      </w:r>
      <w:r w:rsidRPr="000951C8">
        <w:rPr>
          <w:rFonts w:ascii="Palatino Linotype" w:eastAsia="Palatino Linotype" w:hAnsi="Palatino Linotype" w:cs="Palatino Linotype"/>
        </w:rPr>
        <w:t xml:space="preserve"> consultable en el Seminario Judicial de la Federación y su gaceta, con el registro digital 2002351.</w:t>
      </w:r>
    </w:p>
    <w:p w14:paraId="5D9EFCBB" w14:textId="77777777" w:rsidR="004250A5" w:rsidRPr="000951C8" w:rsidRDefault="004250A5">
      <w:pPr>
        <w:spacing w:line="360" w:lineRule="auto"/>
        <w:jc w:val="both"/>
        <w:rPr>
          <w:rFonts w:ascii="Palatino Linotype" w:eastAsia="Palatino Linotype" w:hAnsi="Palatino Linotype" w:cs="Palatino Linotype"/>
          <w:b/>
        </w:rPr>
      </w:pPr>
    </w:p>
    <w:p w14:paraId="3752712B"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i/>
        </w:rPr>
        <w:t xml:space="preserve">“PLAZO RAZONABLE PARA RESOLVER. CONCEPTO Y ELEMENTOS QUE LO INTEGRAN A LA LUZ DEL DERECHO INTERNACIONAL DE LOS DERECHOS </w:t>
      </w:r>
      <w:r w:rsidRPr="000951C8">
        <w:rPr>
          <w:rFonts w:ascii="Palatino Linotype" w:eastAsia="Palatino Linotype" w:hAnsi="Palatino Linotype" w:cs="Palatino Linotype"/>
          <w:i/>
        </w:rPr>
        <w:lastRenderedPageBreak/>
        <w:t>HUMANOS.”</w:t>
      </w:r>
      <w:r w:rsidRPr="000951C8">
        <w:rPr>
          <w:rFonts w:ascii="Palatino Linotype" w:eastAsia="Palatino Linotype" w:hAnsi="Palatino Linotype" w:cs="Palatino Linotype"/>
        </w:rPr>
        <w:t>, visible en el Seminario Judicial de la Federación y su gaceta, con el registro digital 2002350.</w:t>
      </w:r>
    </w:p>
    <w:p w14:paraId="70CC534A" w14:textId="77777777" w:rsidR="004250A5" w:rsidRPr="000951C8" w:rsidRDefault="004250A5">
      <w:pPr>
        <w:spacing w:line="360" w:lineRule="auto"/>
        <w:jc w:val="both"/>
        <w:rPr>
          <w:rFonts w:ascii="Palatino Linotype" w:eastAsia="Palatino Linotype" w:hAnsi="Palatino Linotype" w:cs="Palatino Linotype"/>
        </w:rPr>
      </w:pPr>
    </w:p>
    <w:p w14:paraId="69A42176"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8A49524" w14:textId="77777777" w:rsidR="004250A5" w:rsidRPr="000951C8" w:rsidRDefault="004250A5">
      <w:pPr>
        <w:spacing w:line="360" w:lineRule="auto"/>
        <w:jc w:val="both"/>
        <w:rPr>
          <w:rFonts w:ascii="Palatino Linotype" w:eastAsia="Palatino Linotype" w:hAnsi="Palatino Linotype" w:cs="Palatino Linotype"/>
        </w:rPr>
      </w:pPr>
    </w:p>
    <w:p w14:paraId="3CFA67C9" w14:textId="77777777" w:rsidR="004250A5" w:rsidRPr="000951C8" w:rsidRDefault="000A33D2">
      <w:pPr>
        <w:spacing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D6C5E76" w14:textId="77777777" w:rsidR="004250A5" w:rsidRPr="000951C8" w:rsidRDefault="000A33D2">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rPr>
      </w:pPr>
      <w:bookmarkStart w:id="1" w:name="_heading=h.30j0zll" w:colFirst="0" w:colLast="0"/>
      <w:bookmarkEnd w:id="1"/>
      <w:r w:rsidRPr="000951C8">
        <w:rPr>
          <w:rFonts w:ascii="Palatino Linotype" w:eastAsia="Palatino Linotype" w:hAnsi="Palatino Linotype" w:cs="Palatino Linotype"/>
          <w:b/>
        </w:rPr>
        <w:t>C O N S I D E R A N D O</w:t>
      </w:r>
    </w:p>
    <w:p w14:paraId="7170C9E7"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Primero. Competencia. </w:t>
      </w:r>
      <w:r w:rsidRPr="000951C8">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EFE98A2"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lastRenderedPageBreak/>
        <w:t>Segundo. Oportunidad y Procedibilidad del Recurso de Revisión</w:t>
      </w:r>
      <w:r w:rsidRPr="000951C8">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emitió su respuesta a la solicitud planteada por el solicitante en fecha </w:t>
      </w:r>
      <w:r w:rsidRPr="000951C8">
        <w:rPr>
          <w:rFonts w:ascii="Palatino Linotype" w:eastAsia="Palatino Linotype" w:hAnsi="Palatino Linotype" w:cs="Palatino Linotype"/>
          <w:b/>
        </w:rPr>
        <w:t>treinta y uno de mayo del año dos mil veintidós</w:t>
      </w:r>
      <w:r w:rsidRPr="000951C8">
        <w:rPr>
          <w:rFonts w:ascii="Palatino Linotype" w:eastAsia="Palatino Linotype" w:hAnsi="Palatino Linotype" w:cs="Palatino Linotype"/>
        </w:rPr>
        <w:t xml:space="preserve"> y la parte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xml:space="preserve"> presentó su recurso de revisión el </w:t>
      </w:r>
      <w:r w:rsidRPr="000951C8">
        <w:rPr>
          <w:rFonts w:ascii="Palatino Linotype" w:eastAsia="Palatino Linotype" w:hAnsi="Palatino Linotype" w:cs="Palatino Linotype"/>
          <w:b/>
        </w:rPr>
        <w:t>dos de junio del mismo año</w:t>
      </w:r>
      <w:r w:rsidRPr="000951C8">
        <w:rPr>
          <w:rFonts w:ascii="Palatino Linotype" w:eastAsia="Palatino Linotype" w:hAnsi="Palatino Linotype" w:cs="Palatino Linotype"/>
        </w:rPr>
        <w:t>, esto es al cuarto día hábil siguiente de aquel en que tuvo conocimiento de la respuesta; evidenciándose que la interposición del recurso se encuentra dentro de los márgenes temporales previstos en el citado precepto legal.</w:t>
      </w:r>
    </w:p>
    <w:p w14:paraId="5832401D"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AD27A65"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fracciones I y  VI de la ley de la materia, que a la letra dice:</w:t>
      </w:r>
    </w:p>
    <w:p w14:paraId="17AE30B6" w14:textId="77777777" w:rsidR="004250A5" w:rsidRPr="000951C8" w:rsidRDefault="000A33D2">
      <w:pPr>
        <w:ind w:left="1276" w:right="1752"/>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r w:rsidRPr="000951C8">
        <w:rPr>
          <w:rFonts w:ascii="Palatino Linotype" w:eastAsia="Palatino Linotype" w:hAnsi="Palatino Linotype" w:cs="Palatino Linotype"/>
          <w:b/>
          <w:i/>
          <w:sz w:val="22"/>
          <w:szCs w:val="22"/>
        </w:rPr>
        <w:t xml:space="preserve">Artículo 179. </w:t>
      </w:r>
      <w:r w:rsidRPr="000951C8">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sidRPr="000951C8">
        <w:rPr>
          <w:rFonts w:ascii="Palatino Linotype" w:eastAsia="Palatino Linotype" w:hAnsi="Palatino Linotype" w:cs="Palatino Linotype"/>
          <w:i/>
          <w:sz w:val="22"/>
          <w:szCs w:val="22"/>
        </w:rPr>
        <w:lastRenderedPageBreak/>
        <w:t xml:space="preserve">acceso a la información pública, y procederá en contra de las siguientes </w:t>
      </w:r>
      <w:r w:rsidRPr="000951C8">
        <w:rPr>
          <w:rFonts w:ascii="Palatino Linotype" w:eastAsia="Palatino Linotype" w:hAnsi="Palatino Linotype" w:cs="Palatino Linotype"/>
          <w:i/>
        </w:rPr>
        <w:t>causas</w:t>
      </w:r>
      <w:r w:rsidRPr="000951C8">
        <w:rPr>
          <w:rFonts w:ascii="Palatino Linotype" w:eastAsia="Palatino Linotype" w:hAnsi="Palatino Linotype" w:cs="Palatino Linotype"/>
          <w:i/>
          <w:sz w:val="22"/>
          <w:szCs w:val="22"/>
        </w:rPr>
        <w:t>:</w:t>
      </w:r>
    </w:p>
    <w:p w14:paraId="108F7C8E" w14:textId="77777777" w:rsidR="004250A5" w:rsidRPr="000951C8" w:rsidRDefault="000A33D2">
      <w:pPr>
        <w:ind w:left="1276" w:right="1752"/>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I. La negativa a la información solicitada</w:t>
      </w:r>
      <w:r w:rsidRPr="000951C8">
        <w:rPr>
          <w:rFonts w:ascii="Palatino Linotype" w:eastAsia="Palatino Linotype" w:hAnsi="Palatino Linotype" w:cs="Palatino Linotype"/>
          <w:i/>
          <w:sz w:val="22"/>
          <w:szCs w:val="22"/>
        </w:rPr>
        <w:t>;</w:t>
      </w:r>
    </w:p>
    <w:p w14:paraId="6BA9FD2B" w14:textId="77777777" w:rsidR="004250A5" w:rsidRPr="000951C8" w:rsidRDefault="000A33D2">
      <w:pPr>
        <w:ind w:left="1276" w:right="1752"/>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7362538D" w14:textId="77777777" w:rsidR="004250A5" w:rsidRPr="000951C8" w:rsidRDefault="000A33D2">
      <w:pPr>
        <w:ind w:left="1276" w:right="1752"/>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VI. </w:t>
      </w:r>
      <w:r w:rsidRPr="000951C8">
        <w:rPr>
          <w:rFonts w:ascii="Palatino Linotype" w:eastAsia="Palatino Linotype" w:hAnsi="Palatino Linotype" w:cs="Palatino Linotype"/>
          <w:b/>
          <w:i/>
          <w:sz w:val="22"/>
          <w:szCs w:val="22"/>
        </w:rPr>
        <w:t>La entrega de información que no corresponda con lo solicitado</w:t>
      </w:r>
      <w:r w:rsidRPr="000951C8">
        <w:rPr>
          <w:rFonts w:ascii="Palatino Linotype" w:eastAsia="Palatino Linotype" w:hAnsi="Palatino Linotype" w:cs="Palatino Linotype"/>
          <w:i/>
          <w:sz w:val="22"/>
          <w:szCs w:val="22"/>
        </w:rPr>
        <w:t>;” (Sic)</w:t>
      </w:r>
    </w:p>
    <w:p w14:paraId="1E2C4F05" w14:textId="77777777" w:rsidR="004250A5" w:rsidRPr="000951C8" w:rsidRDefault="004250A5">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4E043F7" w14:textId="77777777" w:rsidR="004250A5" w:rsidRPr="000951C8" w:rsidRDefault="000A33D2">
      <w:pPr>
        <w:spacing w:before="280" w:after="28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Tercero. Materia de Revisión</w:t>
      </w:r>
      <w:r w:rsidRPr="000951C8">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0951C8">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951C8">
        <w:rPr>
          <w:rFonts w:ascii="Palatino Linotype" w:eastAsia="Palatino Linotype" w:hAnsi="Palatino Linotype" w:cs="Palatino Linotype"/>
        </w:rPr>
        <w:t xml:space="preserve">del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o en su defecto, en caso de ser procedente, ordenar la entrega de información.</w:t>
      </w:r>
    </w:p>
    <w:p w14:paraId="4A9C29B4"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Cuarto. Estudio de fondo del asunto. </w:t>
      </w:r>
      <w:r w:rsidRPr="000951C8">
        <w:rPr>
          <w:rFonts w:ascii="Palatino Linotype" w:eastAsia="Palatino Linotype" w:hAnsi="Palatino Linotype" w:cs="Palatino Linotype"/>
        </w:rPr>
        <w:t xml:space="preserve">Es conveniente analizar si la respuesta del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F8C976" w14:textId="77777777" w:rsidR="004250A5" w:rsidRPr="000951C8" w:rsidRDefault="000A33D2">
      <w:pPr>
        <w:spacing w:before="240"/>
        <w:ind w:left="709" w:right="76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r w:rsidRPr="000951C8">
        <w:rPr>
          <w:rFonts w:ascii="Palatino Linotype" w:eastAsia="Palatino Linotype" w:hAnsi="Palatino Linotype" w:cs="Palatino Linotype"/>
          <w:b/>
          <w:i/>
          <w:sz w:val="22"/>
          <w:szCs w:val="22"/>
        </w:rPr>
        <w:t>Artículo 4</w:t>
      </w:r>
      <w:r w:rsidRPr="000951C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A55A35C" w14:textId="77777777" w:rsidR="004250A5" w:rsidRPr="000951C8" w:rsidRDefault="000A33D2">
      <w:pPr>
        <w:ind w:left="709" w:right="76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0951C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68E50D" w14:textId="77777777" w:rsidR="004250A5" w:rsidRPr="000951C8" w:rsidRDefault="000A33D2">
      <w:pPr>
        <w:ind w:left="709" w:right="76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951C8">
        <w:rPr>
          <w:rFonts w:ascii="Palatino Linotype" w:eastAsia="Palatino Linotype" w:hAnsi="Palatino Linotype" w:cs="Palatino Linotype"/>
          <w:i/>
          <w:sz w:val="22"/>
          <w:szCs w:val="22"/>
        </w:rPr>
        <w:t>.”(Sic)</w:t>
      </w:r>
    </w:p>
    <w:p w14:paraId="2D27FB64" w14:textId="77777777" w:rsidR="004250A5" w:rsidRPr="000951C8" w:rsidRDefault="004250A5">
      <w:pPr>
        <w:spacing w:line="360" w:lineRule="auto"/>
        <w:jc w:val="both"/>
        <w:rPr>
          <w:rFonts w:ascii="Palatino Linotype" w:eastAsia="Palatino Linotype" w:hAnsi="Palatino Linotype" w:cs="Palatino Linotype"/>
        </w:rPr>
      </w:pPr>
    </w:p>
    <w:p w14:paraId="71E3F2BB"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0E3F41B" w14:textId="77777777" w:rsidR="004250A5" w:rsidRPr="000951C8" w:rsidRDefault="004250A5">
      <w:pPr>
        <w:spacing w:line="360" w:lineRule="auto"/>
        <w:jc w:val="both"/>
        <w:rPr>
          <w:rFonts w:ascii="Palatino Linotype" w:eastAsia="Palatino Linotype" w:hAnsi="Palatino Linotype" w:cs="Palatino Linotype"/>
        </w:rPr>
      </w:pPr>
    </w:p>
    <w:p w14:paraId="54189988" w14:textId="77777777" w:rsidR="004250A5" w:rsidRPr="000951C8" w:rsidRDefault="000A33D2">
      <w:pPr>
        <w:ind w:left="567" w:right="758"/>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“Artículo 12.-</w:t>
      </w:r>
      <w:r w:rsidRPr="000951C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EC6DB8F" w14:textId="77777777" w:rsidR="004250A5" w:rsidRPr="000951C8" w:rsidRDefault="004250A5">
      <w:pPr>
        <w:ind w:left="567" w:right="758"/>
        <w:jc w:val="both"/>
        <w:rPr>
          <w:rFonts w:ascii="Palatino Linotype" w:eastAsia="Palatino Linotype" w:hAnsi="Palatino Linotype" w:cs="Palatino Linotype"/>
          <w:i/>
          <w:sz w:val="22"/>
          <w:szCs w:val="22"/>
        </w:rPr>
      </w:pPr>
    </w:p>
    <w:p w14:paraId="3DE1DF08" w14:textId="77777777" w:rsidR="004250A5" w:rsidRPr="000951C8" w:rsidRDefault="000A33D2">
      <w:pPr>
        <w:ind w:left="567" w:right="758"/>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951C8">
        <w:rPr>
          <w:rFonts w:ascii="Palatino Linotype" w:eastAsia="Palatino Linotype" w:hAnsi="Palatino Linotype" w:cs="Palatino Linotype"/>
          <w:i/>
          <w:sz w:val="22"/>
          <w:szCs w:val="22"/>
        </w:rPr>
        <w:t xml:space="preserve">. </w:t>
      </w:r>
      <w:r w:rsidRPr="000951C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D3606D5" w14:textId="77777777" w:rsidR="004250A5" w:rsidRPr="000951C8" w:rsidRDefault="004250A5">
      <w:pPr>
        <w:spacing w:line="360" w:lineRule="auto"/>
        <w:ind w:right="-93"/>
        <w:jc w:val="both"/>
        <w:rPr>
          <w:rFonts w:ascii="Palatino Linotype" w:eastAsia="Palatino Linotype" w:hAnsi="Palatino Linotype" w:cs="Palatino Linotype"/>
        </w:rPr>
      </w:pPr>
    </w:p>
    <w:p w14:paraId="3CB0D373" w14:textId="77777777" w:rsidR="004250A5" w:rsidRPr="000951C8" w:rsidRDefault="000A33D2">
      <w:pPr>
        <w:spacing w:line="360" w:lineRule="auto"/>
        <w:ind w:right="-93"/>
        <w:jc w:val="both"/>
        <w:rPr>
          <w:rFonts w:ascii="Palatino Linotype" w:eastAsia="Palatino Linotype" w:hAnsi="Palatino Linotype" w:cs="Palatino Linotype"/>
        </w:rPr>
      </w:pPr>
      <w:r w:rsidRPr="000951C8">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6ACB3D9" w14:textId="77777777" w:rsidR="004250A5" w:rsidRPr="000951C8" w:rsidRDefault="004250A5">
      <w:pPr>
        <w:spacing w:line="360" w:lineRule="auto"/>
        <w:ind w:right="-93"/>
        <w:jc w:val="both"/>
        <w:rPr>
          <w:rFonts w:ascii="Palatino Linotype" w:eastAsia="Palatino Linotype" w:hAnsi="Palatino Linotype" w:cs="Palatino Linotype"/>
        </w:rPr>
      </w:pPr>
    </w:p>
    <w:p w14:paraId="0A7C7A34" w14:textId="77777777" w:rsidR="004250A5" w:rsidRPr="000951C8" w:rsidRDefault="000A33D2">
      <w:pPr>
        <w:spacing w:line="360" w:lineRule="auto"/>
        <w:jc w:val="both"/>
        <w:rPr>
          <w:rFonts w:ascii="Palatino Linotype" w:eastAsia="Palatino Linotype" w:hAnsi="Palatino Linotype" w:cs="Palatino Linotype"/>
          <w:b/>
        </w:rPr>
      </w:pPr>
      <w:r w:rsidRPr="000951C8">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0951C8">
        <w:rPr>
          <w:rFonts w:ascii="Palatino Linotype" w:eastAsia="Palatino Linotype" w:hAnsi="Palatino Linotype" w:cs="Palatino Linotype"/>
          <w:b/>
        </w:rPr>
        <w:t xml:space="preserve"> </w:t>
      </w:r>
    </w:p>
    <w:p w14:paraId="6468E5B8" w14:textId="77777777" w:rsidR="004250A5" w:rsidRPr="000951C8" w:rsidRDefault="004250A5">
      <w:pPr>
        <w:ind w:left="851" w:right="850"/>
        <w:jc w:val="both"/>
        <w:rPr>
          <w:rFonts w:ascii="Palatino Linotype" w:eastAsia="Palatino Linotype" w:hAnsi="Palatino Linotype" w:cs="Palatino Linotype"/>
        </w:rPr>
      </w:pPr>
    </w:p>
    <w:p w14:paraId="2741B2F7" w14:textId="77777777" w:rsidR="004250A5" w:rsidRPr="000951C8" w:rsidRDefault="000A33D2">
      <w:pPr>
        <w:ind w:left="851" w:right="90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r w:rsidRPr="000951C8">
        <w:rPr>
          <w:rFonts w:ascii="Palatino Linotype" w:eastAsia="Palatino Linotype" w:hAnsi="Palatino Linotype" w:cs="Palatino Linotype"/>
          <w:b/>
          <w:i/>
          <w:sz w:val="22"/>
          <w:szCs w:val="22"/>
        </w:rPr>
        <w:t>No existe obligación de elaborar documentos ad hoc para atender las solicitudes de acceso a la información.</w:t>
      </w:r>
      <w:r w:rsidRPr="000951C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E7B6F85" w14:textId="77777777" w:rsidR="004250A5" w:rsidRPr="000951C8" w:rsidRDefault="000A33D2">
      <w:pPr>
        <w:ind w:left="851" w:right="90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Resoluciones: </w:t>
      </w:r>
    </w:p>
    <w:p w14:paraId="0072073B" w14:textId="77777777" w:rsidR="004250A5" w:rsidRPr="000951C8" w:rsidRDefault="000A33D2">
      <w:pPr>
        <w:ind w:left="851" w:right="901"/>
        <w:jc w:val="both"/>
        <w:rPr>
          <w:rFonts w:ascii="Palatino Linotype" w:eastAsia="Palatino Linotype" w:hAnsi="Palatino Linotype" w:cs="Palatino Linotype"/>
          <w:i/>
          <w:sz w:val="22"/>
          <w:szCs w:val="22"/>
        </w:rPr>
      </w:pPr>
      <w:r w:rsidRPr="000951C8">
        <w:rPr>
          <w:rFonts w:ascii="Noto Sans Symbols" w:eastAsia="Noto Sans Symbols" w:hAnsi="Noto Sans Symbols" w:cs="Noto Sans Symbols"/>
          <w:i/>
          <w:sz w:val="22"/>
          <w:szCs w:val="22"/>
        </w:rPr>
        <w:t>∙</w:t>
      </w:r>
      <w:r w:rsidRPr="000951C8">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18C019B" w14:textId="77777777" w:rsidR="004250A5" w:rsidRPr="000951C8" w:rsidRDefault="000A33D2">
      <w:pPr>
        <w:ind w:left="851" w:right="901"/>
        <w:jc w:val="both"/>
        <w:rPr>
          <w:rFonts w:ascii="Palatino Linotype" w:eastAsia="Palatino Linotype" w:hAnsi="Palatino Linotype" w:cs="Palatino Linotype"/>
          <w:i/>
          <w:sz w:val="22"/>
          <w:szCs w:val="22"/>
        </w:rPr>
      </w:pPr>
      <w:r w:rsidRPr="000951C8">
        <w:rPr>
          <w:rFonts w:ascii="Noto Sans Symbols" w:eastAsia="Noto Sans Symbols" w:hAnsi="Noto Sans Symbols" w:cs="Noto Sans Symbols"/>
          <w:i/>
          <w:sz w:val="22"/>
          <w:szCs w:val="22"/>
        </w:rPr>
        <w:t>∙</w:t>
      </w:r>
      <w:r w:rsidRPr="000951C8">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326605D" w14:textId="77777777" w:rsidR="004250A5" w:rsidRPr="000951C8" w:rsidRDefault="000A33D2">
      <w:pPr>
        <w:ind w:left="851" w:right="901"/>
        <w:jc w:val="both"/>
        <w:rPr>
          <w:rFonts w:ascii="Palatino Linotype" w:eastAsia="Palatino Linotype" w:hAnsi="Palatino Linotype" w:cs="Palatino Linotype"/>
          <w:i/>
          <w:sz w:val="22"/>
          <w:szCs w:val="22"/>
        </w:rPr>
      </w:pPr>
      <w:r w:rsidRPr="000951C8">
        <w:rPr>
          <w:rFonts w:ascii="Noto Sans Symbols" w:eastAsia="Noto Sans Symbols" w:hAnsi="Noto Sans Symbols" w:cs="Noto Sans Symbols"/>
          <w:i/>
          <w:sz w:val="22"/>
          <w:szCs w:val="22"/>
        </w:rPr>
        <w:t>∙</w:t>
      </w:r>
      <w:r w:rsidRPr="000951C8">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524BB8F2" w14:textId="77777777" w:rsidR="004250A5" w:rsidRPr="000951C8" w:rsidRDefault="004250A5">
      <w:pPr>
        <w:spacing w:line="360" w:lineRule="auto"/>
        <w:ind w:right="-93"/>
        <w:jc w:val="both"/>
        <w:rPr>
          <w:rFonts w:ascii="Palatino Linotype" w:eastAsia="Palatino Linotype" w:hAnsi="Palatino Linotype" w:cs="Palatino Linotype"/>
        </w:rPr>
      </w:pPr>
    </w:p>
    <w:p w14:paraId="3E030650"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160235" w14:textId="77777777" w:rsidR="004250A5" w:rsidRPr="000951C8" w:rsidRDefault="004250A5">
      <w:pPr>
        <w:spacing w:line="360" w:lineRule="auto"/>
        <w:jc w:val="both"/>
        <w:rPr>
          <w:rFonts w:ascii="Palatino Linotype" w:eastAsia="Palatino Linotype" w:hAnsi="Palatino Linotype" w:cs="Palatino Linotype"/>
        </w:rPr>
      </w:pPr>
    </w:p>
    <w:p w14:paraId="085F6840" w14:textId="77777777" w:rsidR="004250A5" w:rsidRPr="000951C8" w:rsidRDefault="000A33D2">
      <w:pPr>
        <w:spacing w:line="360" w:lineRule="auto"/>
        <w:ind w:right="49"/>
        <w:jc w:val="both"/>
        <w:rPr>
          <w:rFonts w:ascii="Palatino Linotype" w:eastAsia="Palatino Linotype" w:hAnsi="Palatino Linotype" w:cs="Palatino Linotype"/>
        </w:rPr>
      </w:pPr>
      <w:r w:rsidRPr="000951C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2F0D2E" w14:textId="77777777" w:rsidR="004250A5" w:rsidRPr="000951C8" w:rsidRDefault="004250A5">
      <w:pPr>
        <w:spacing w:line="360" w:lineRule="auto"/>
        <w:ind w:right="49"/>
        <w:jc w:val="both"/>
        <w:rPr>
          <w:rFonts w:ascii="Palatino Linotype" w:eastAsia="Palatino Linotype" w:hAnsi="Palatino Linotype" w:cs="Palatino Linotype"/>
        </w:rPr>
      </w:pPr>
    </w:p>
    <w:p w14:paraId="5B1984D0"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D08F700" w14:textId="77777777" w:rsidR="004250A5" w:rsidRPr="000951C8" w:rsidRDefault="004250A5">
      <w:pPr>
        <w:ind w:left="851" w:right="899"/>
        <w:jc w:val="both"/>
        <w:rPr>
          <w:rFonts w:ascii="Palatino Linotype" w:eastAsia="Palatino Linotype" w:hAnsi="Palatino Linotype" w:cs="Palatino Linotype"/>
          <w:i/>
          <w:sz w:val="22"/>
          <w:szCs w:val="22"/>
        </w:rPr>
      </w:pPr>
    </w:p>
    <w:p w14:paraId="5BF8BA3A" w14:textId="77777777" w:rsidR="004250A5" w:rsidRPr="000951C8" w:rsidRDefault="000A33D2">
      <w:pPr>
        <w:ind w:left="851" w:right="89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r w:rsidRPr="000951C8">
        <w:rPr>
          <w:rFonts w:ascii="Palatino Linotype" w:eastAsia="Palatino Linotype" w:hAnsi="Palatino Linotype" w:cs="Palatino Linotype"/>
          <w:b/>
          <w:i/>
          <w:sz w:val="22"/>
          <w:szCs w:val="22"/>
        </w:rPr>
        <w:t xml:space="preserve">Artículo 3. </w:t>
      </w:r>
      <w:r w:rsidRPr="000951C8">
        <w:rPr>
          <w:rFonts w:ascii="Palatino Linotype" w:eastAsia="Palatino Linotype" w:hAnsi="Palatino Linotype" w:cs="Palatino Linotype"/>
          <w:i/>
          <w:sz w:val="22"/>
          <w:szCs w:val="22"/>
        </w:rPr>
        <w:t>Para los efectos de la presente Ley se entenderá por:</w:t>
      </w:r>
    </w:p>
    <w:p w14:paraId="700D2D64" w14:textId="77777777" w:rsidR="004250A5" w:rsidRPr="000951C8" w:rsidRDefault="000A33D2">
      <w:pPr>
        <w:ind w:left="851" w:right="89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44934BDD" w14:textId="77777777" w:rsidR="004250A5" w:rsidRPr="000951C8" w:rsidRDefault="000A33D2">
      <w:pPr>
        <w:ind w:left="851" w:right="89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XI. Documento:</w:t>
      </w:r>
      <w:r w:rsidRPr="000951C8">
        <w:rPr>
          <w:rFonts w:ascii="Palatino Linotype" w:eastAsia="Palatino Linotype" w:hAnsi="Palatino Linotype" w:cs="Palatino Linotype"/>
          <w:i/>
          <w:sz w:val="22"/>
          <w:szCs w:val="22"/>
        </w:rPr>
        <w:t xml:space="preserve"> Los expedientes, reportes, estudios, actas</w:t>
      </w:r>
      <w:r w:rsidRPr="000951C8">
        <w:rPr>
          <w:rFonts w:ascii="Palatino Linotype" w:eastAsia="Palatino Linotype" w:hAnsi="Palatino Linotype" w:cs="Palatino Linotype"/>
          <w:b/>
          <w:i/>
          <w:sz w:val="22"/>
          <w:szCs w:val="22"/>
        </w:rPr>
        <w:t>,</w:t>
      </w:r>
      <w:r w:rsidRPr="000951C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1D244E9" w14:textId="77777777" w:rsidR="004250A5" w:rsidRPr="000951C8" w:rsidRDefault="004250A5">
      <w:pPr>
        <w:ind w:left="851" w:right="899"/>
        <w:jc w:val="both"/>
        <w:rPr>
          <w:rFonts w:ascii="Palatino Linotype" w:eastAsia="Palatino Linotype" w:hAnsi="Palatino Linotype" w:cs="Palatino Linotype"/>
          <w:sz w:val="22"/>
          <w:szCs w:val="22"/>
        </w:rPr>
      </w:pPr>
    </w:p>
    <w:p w14:paraId="5AAA8080"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A1090E1" w14:textId="77777777" w:rsidR="004250A5" w:rsidRPr="000951C8" w:rsidRDefault="004250A5">
      <w:pPr>
        <w:ind w:left="851" w:right="899"/>
        <w:jc w:val="both"/>
        <w:rPr>
          <w:rFonts w:ascii="Palatino Linotype" w:eastAsia="Palatino Linotype" w:hAnsi="Palatino Linotype" w:cs="Palatino Linotype"/>
        </w:rPr>
      </w:pPr>
    </w:p>
    <w:p w14:paraId="4892F489" w14:textId="77777777" w:rsidR="004250A5" w:rsidRPr="000951C8" w:rsidRDefault="000A33D2">
      <w:pPr>
        <w:ind w:left="851" w:right="899"/>
        <w:jc w:val="both"/>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sz w:val="22"/>
          <w:szCs w:val="22"/>
        </w:rPr>
        <w:t>“</w:t>
      </w:r>
      <w:r w:rsidRPr="000951C8">
        <w:rPr>
          <w:rFonts w:ascii="Palatino Linotype" w:eastAsia="Palatino Linotype" w:hAnsi="Palatino Linotype" w:cs="Palatino Linotype"/>
          <w:b/>
          <w:i/>
          <w:sz w:val="22"/>
          <w:szCs w:val="22"/>
        </w:rPr>
        <w:t>CRITERIO 0002-11</w:t>
      </w:r>
    </w:p>
    <w:p w14:paraId="48BBFBB8" w14:textId="77777777" w:rsidR="004250A5" w:rsidRPr="000951C8" w:rsidRDefault="000A33D2">
      <w:pPr>
        <w:ind w:left="851" w:right="89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951C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EB4946A" w14:textId="77777777" w:rsidR="004250A5" w:rsidRPr="000951C8" w:rsidRDefault="000A33D2">
      <w:pPr>
        <w:ind w:left="851" w:right="89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0AE86CB" w14:textId="77777777" w:rsidR="004250A5" w:rsidRPr="000951C8" w:rsidRDefault="000A33D2">
      <w:pPr>
        <w:ind w:left="851" w:right="89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275DCF4" w14:textId="77777777" w:rsidR="004250A5" w:rsidRPr="000951C8" w:rsidRDefault="000A33D2">
      <w:pPr>
        <w:ind w:left="851" w:right="899"/>
        <w:jc w:val="both"/>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EAA7A38" w14:textId="77777777" w:rsidR="004250A5" w:rsidRPr="000951C8" w:rsidRDefault="000A33D2">
      <w:pPr>
        <w:ind w:left="851" w:right="899"/>
        <w:jc w:val="both"/>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 (Sic)</w:t>
      </w:r>
    </w:p>
    <w:p w14:paraId="4D1FA0AB" w14:textId="77777777" w:rsidR="004250A5" w:rsidRPr="000951C8" w:rsidRDefault="004250A5">
      <w:pPr>
        <w:ind w:right="899"/>
        <w:jc w:val="both"/>
        <w:rPr>
          <w:rFonts w:ascii="Palatino Linotype" w:eastAsia="Palatino Linotype" w:hAnsi="Palatino Linotype" w:cs="Palatino Linotype"/>
          <w:b/>
          <w:i/>
          <w:sz w:val="22"/>
          <w:szCs w:val="22"/>
        </w:rPr>
      </w:pPr>
    </w:p>
    <w:p w14:paraId="5163904B"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w:t>
      </w:r>
      <w:proofErr w:type="gramStart"/>
      <w:r w:rsidRPr="000951C8">
        <w:rPr>
          <w:rFonts w:ascii="Palatino Linotype" w:eastAsia="Palatino Linotype" w:hAnsi="Palatino Linotype" w:cs="Palatino Linotype"/>
        </w:rPr>
        <w:t>“ …</w:t>
      </w:r>
      <w:proofErr w:type="gramEnd"/>
      <w:r w:rsidRPr="000951C8">
        <w:rPr>
          <w:rFonts w:ascii="Palatino Linotype" w:eastAsia="Palatino Linotype" w:hAnsi="Palatino Linotype" w:cs="Palatino Linotype"/>
        </w:rPr>
        <w:t xml:space="preserve"> l</w:t>
      </w:r>
      <w:r w:rsidRPr="000951C8">
        <w:rPr>
          <w:rFonts w:ascii="Palatino Linotype" w:eastAsia="Palatino Linotype" w:hAnsi="Palatino Linotype" w:cs="Palatino Linotype"/>
          <w:b/>
          <w:i/>
        </w:rPr>
        <w:t>os montos de transferencias que realizó el gobierno municipal de Ecatepec, así como las fechas de su realización, durante el año 2019, 2020, y 2021 al Organismo Público Operador de Agua Potable y Alcantarillado, (SAPASE)…” (Sic)</w:t>
      </w:r>
    </w:p>
    <w:p w14:paraId="73A374B8"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Por su parte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emitió su respuesta mediante la cual manifestó:</w:t>
      </w:r>
      <w:r w:rsidRPr="000951C8">
        <w:t xml:space="preserve"> </w:t>
      </w:r>
      <w:proofErr w:type="gramStart"/>
      <w:r w:rsidRPr="000951C8">
        <w:t>“ …</w:t>
      </w:r>
      <w:proofErr w:type="gramEnd"/>
      <w:r w:rsidRPr="000951C8">
        <w:rPr>
          <w:rFonts w:ascii="Palatino Linotype" w:eastAsia="Palatino Linotype" w:hAnsi="Palatino Linotype" w:cs="Palatino Linotype"/>
          <w:b/>
          <w:i/>
        </w:rPr>
        <w:t xml:space="preserve">le hago de su conocimiento que la siguiente información la puede consultar en el rubro de Presupuesto en la página de transparencia de la CONAC </w:t>
      </w:r>
      <w:hyperlink r:id="rId11">
        <w:r w:rsidRPr="000951C8">
          <w:rPr>
            <w:rFonts w:ascii="Palatino Linotype" w:eastAsia="Palatino Linotype" w:hAnsi="Palatino Linotype" w:cs="Palatino Linotype"/>
            <w:b/>
            <w:i/>
            <w:u w:val="single"/>
          </w:rPr>
          <w:t>https://www.ecatepec.gob.mx/transparencia-conac</w:t>
        </w:r>
      </w:hyperlink>
      <w:r w:rsidRPr="000951C8">
        <w:rPr>
          <w:rFonts w:ascii="Palatino Linotype" w:eastAsia="Palatino Linotype" w:hAnsi="Palatino Linotype" w:cs="Palatino Linotype"/>
          <w:b/>
          <w:i/>
        </w:rPr>
        <w:t xml:space="preserve"> ...”</w:t>
      </w:r>
      <w:r w:rsidRPr="000951C8">
        <w:rPr>
          <w:rFonts w:ascii="Palatino Linotype" w:eastAsia="Palatino Linotype" w:hAnsi="Palatino Linotype" w:cs="Palatino Linotype"/>
          <w:b/>
        </w:rPr>
        <w:t xml:space="preserve"> (Sic</w:t>
      </w:r>
      <w:r w:rsidRPr="000951C8">
        <w:rPr>
          <w:rFonts w:ascii="Palatino Linotype" w:eastAsia="Palatino Linotype" w:hAnsi="Palatino Linotype" w:cs="Palatino Linotype"/>
        </w:rPr>
        <w:t>)</w:t>
      </w:r>
    </w:p>
    <w:p w14:paraId="60C1B120"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Inconforme con la respuesta, el solicitante interpone recurso de revisión, en el que manifiesta como acto impugnado que: “</w:t>
      </w:r>
      <w:r w:rsidRPr="000951C8">
        <w:rPr>
          <w:rFonts w:ascii="Palatino Linotype" w:eastAsia="Palatino Linotype" w:hAnsi="Palatino Linotype" w:cs="Palatino Linotype"/>
          <w:i/>
        </w:rPr>
        <w:t xml:space="preserve">El sujeto obligado </w:t>
      </w:r>
      <w:r w:rsidRPr="000951C8">
        <w:rPr>
          <w:rFonts w:ascii="Palatino Linotype" w:eastAsia="Palatino Linotype" w:hAnsi="Palatino Linotype" w:cs="Palatino Linotype"/>
          <w:b/>
          <w:i/>
        </w:rPr>
        <w:t xml:space="preserve">no entrega la información y por el contrario remite a su </w:t>
      </w:r>
      <w:proofErr w:type="spellStart"/>
      <w:r w:rsidRPr="000951C8">
        <w:rPr>
          <w:rFonts w:ascii="Palatino Linotype" w:eastAsia="Palatino Linotype" w:hAnsi="Palatino Linotype" w:cs="Palatino Linotype"/>
          <w:b/>
          <w:i/>
        </w:rPr>
        <w:t>busqueda</w:t>
      </w:r>
      <w:proofErr w:type="spellEnd"/>
      <w:r w:rsidRPr="000951C8">
        <w:rPr>
          <w:rFonts w:ascii="Palatino Linotype" w:eastAsia="Palatino Linotype" w:hAnsi="Palatino Linotype" w:cs="Palatino Linotype"/>
          <w:b/>
          <w:i/>
        </w:rPr>
        <w:t>, cuando la puede proporcionar de formar directa y sencilla.</w:t>
      </w:r>
      <w:r w:rsidRPr="000951C8">
        <w:rPr>
          <w:rFonts w:ascii="Palatino Linotype" w:eastAsia="Palatino Linotype" w:hAnsi="Palatino Linotype" w:cs="Palatino Linotype"/>
          <w:i/>
        </w:rPr>
        <w:t xml:space="preserve">”(Sic) </w:t>
      </w:r>
      <w:r w:rsidRPr="000951C8">
        <w:rPr>
          <w:rFonts w:ascii="Palatino Linotype" w:eastAsia="Palatino Linotype" w:hAnsi="Palatino Linotype" w:cs="Palatino Linotype"/>
        </w:rPr>
        <w:t>y como motivos de inconformidad:</w:t>
      </w:r>
      <w:r w:rsidRPr="000951C8">
        <w:rPr>
          <w:rFonts w:ascii="Palatino Linotype" w:eastAsia="Palatino Linotype" w:hAnsi="Palatino Linotype" w:cs="Palatino Linotype"/>
          <w:i/>
        </w:rPr>
        <w:t xml:space="preserve"> “evita el acceso a la </w:t>
      </w:r>
      <w:proofErr w:type="spellStart"/>
      <w:r w:rsidRPr="000951C8">
        <w:rPr>
          <w:rFonts w:ascii="Palatino Linotype" w:eastAsia="Palatino Linotype" w:hAnsi="Palatino Linotype" w:cs="Palatino Linotype"/>
          <w:i/>
        </w:rPr>
        <w:t>infomación</w:t>
      </w:r>
      <w:proofErr w:type="spellEnd"/>
      <w:r w:rsidRPr="000951C8">
        <w:rPr>
          <w:rFonts w:ascii="Palatino Linotype" w:eastAsia="Palatino Linotype" w:hAnsi="Palatino Linotype" w:cs="Palatino Linotype"/>
          <w:i/>
        </w:rPr>
        <w:t xml:space="preserve"> solicitada remitiendo a páginas de transparencia que </w:t>
      </w:r>
      <w:r w:rsidRPr="000951C8">
        <w:rPr>
          <w:rFonts w:ascii="Palatino Linotype" w:eastAsia="Palatino Linotype" w:hAnsi="Palatino Linotype" w:cs="Palatino Linotype"/>
          <w:b/>
          <w:i/>
        </w:rPr>
        <w:t>n o la contienen en específico,</w:t>
      </w:r>
      <w:r w:rsidRPr="000951C8">
        <w:rPr>
          <w:rFonts w:ascii="Palatino Linotype" w:eastAsia="Palatino Linotype" w:hAnsi="Palatino Linotype" w:cs="Palatino Linotype"/>
          <w:i/>
        </w:rPr>
        <w:t xml:space="preserve"> en tanto que el </w:t>
      </w:r>
      <w:proofErr w:type="spellStart"/>
      <w:r w:rsidRPr="000951C8">
        <w:rPr>
          <w:rFonts w:ascii="Palatino Linotype" w:eastAsia="Palatino Linotype" w:hAnsi="Palatino Linotype" w:cs="Palatino Linotype"/>
          <w:i/>
        </w:rPr>
        <w:t>suijeto</w:t>
      </w:r>
      <w:proofErr w:type="spellEnd"/>
      <w:r w:rsidRPr="000951C8">
        <w:rPr>
          <w:rFonts w:ascii="Palatino Linotype" w:eastAsia="Palatino Linotype" w:hAnsi="Palatino Linotype" w:cs="Palatino Linotype"/>
          <w:i/>
        </w:rPr>
        <w:t xml:space="preserve"> obligado puede poner a disposición del solicitante la información de manera sencilla y simple.”</w:t>
      </w:r>
      <w:r w:rsidRPr="000951C8">
        <w:rPr>
          <w:rFonts w:ascii="Palatino Linotype" w:eastAsia="Palatino Linotype" w:hAnsi="Palatino Linotype" w:cs="Palatino Linotype"/>
        </w:rPr>
        <w:t xml:space="preserve"> (Sic)</w:t>
      </w:r>
    </w:p>
    <w:p w14:paraId="01B50341"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De las constancias que obran en el expediente electrónico del SAIMEX se desprende que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no rindió su informe justificado, del mismo modo el </w:t>
      </w:r>
      <w:r w:rsidRPr="000951C8">
        <w:rPr>
          <w:rFonts w:ascii="Palatino Linotype" w:eastAsia="Palatino Linotype" w:hAnsi="Palatino Linotype" w:cs="Palatino Linotype"/>
          <w:b/>
        </w:rPr>
        <w:lastRenderedPageBreak/>
        <w:t>RECURRENTE</w:t>
      </w:r>
      <w:r w:rsidRPr="000951C8">
        <w:rPr>
          <w:rFonts w:ascii="Palatino Linotype" w:eastAsia="Palatino Linotype" w:hAnsi="Palatino Linotype" w:cs="Palatino Linotype"/>
        </w:rPr>
        <w:t xml:space="preserve"> omitió realizar manifestaciones, quedando precluido su derecho para tal efecto.</w:t>
      </w:r>
    </w:p>
    <w:p w14:paraId="184A73F0"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Con base en lo precedente, se puede observar que la información proporcionada por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por ello, los motivos de inconformidad acontecen fundados para revocar la respuesta del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en razón de las consideraciones de derecho que a continuación se exponen:</w:t>
      </w:r>
    </w:p>
    <w:p w14:paraId="7B4E6ED1" w14:textId="77777777" w:rsidR="004250A5" w:rsidRPr="000951C8" w:rsidRDefault="004250A5">
      <w:pPr>
        <w:spacing w:line="360" w:lineRule="auto"/>
        <w:jc w:val="both"/>
        <w:rPr>
          <w:rFonts w:ascii="Palatino Linotype" w:eastAsia="Palatino Linotype" w:hAnsi="Palatino Linotype" w:cs="Palatino Linotype"/>
        </w:rPr>
      </w:pPr>
    </w:p>
    <w:p w14:paraId="0AFE345A"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Antes que nada, se debe resaltar que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no niega contar con la información solicitada por el recurrente, sino por el contrario, asume que dicha información la posee o administra al proporcionar una liga electrónica en donde dice que se encuentra la información. </w:t>
      </w:r>
    </w:p>
    <w:p w14:paraId="552B0DE0"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Asimismo, es importante señalar que el servidor público habilitado de la Tesorería Municipal, emitió la respuesta en donde hace del  conocimiento del solicitante que la información la puede consultar en el rubro de Presupuesto en la página de transparencia de la CONAC </w:t>
      </w:r>
      <w:hyperlink r:id="rId12">
        <w:r w:rsidRPr="000951C8">
          <w:rPr>
            <w:rFonts w:ascii="Palatino Linotype" w:eastAsia="Palatino Linotype" w:hAnsi="Palatino Linotype" w:cs="Palatino Linotype"/>
            <w:u w:val="single"/>
          </w:rPr>
          <w:t>https://www.ecatepec.gob.mx/transparencia-conac</w:t>
        </w:r>
      </w:hyperlink>
      <w:r w:rsidRPr="000951C8">
        <w:rPr>
          <w:rFonts w:ascii="Palatino Linotype" w:eastAsia="Palatino Linotype" w:hAnsi="Palatino Linotype" w:cs="Palatino Linotype"/>
        </w:rPr>
        <w:t xml:space="preserve"> , la cual muestra lo siguiente:</w:t>
      </w:r>
    </w:p>
    <w:p w14:paraId="6FC03884" w14:textId="77777777" w:rsidR="004250A5" w:rsidRPr="000951C8" w:rsidRDefault="004250A5">
      <w:pPr>
        <w:spacing w:before="240" w:after="240" w:line="360" w:lineRule="auto"/>
        <w:jc w:val="both"/>
        <w:rPr>
          <w:rFonts w:ascii="Palatino Linotype" w:eastAsia="Palatino Linotype" w:hAnsi="Palatino Linotype" w:cs="Palatino Linotype"/>
        </w:rPr>
      </w:pPr>
    </w:p>
    <w:p w14:paraId="3C45209B" w14:textId="77777777" w:rsidR="004250A5" w:rsidRPr="000951C8" w:rsidRDefault="004250A5">
      <w:pPr>
        <w:spacing w:before="240" w:after="240" w:line="360" w:lineRule="auto"/>
        <w:jc w:val="both"/>
        <w:rPr>
          <w:rFonts w:ascii="Palatino Linotype" w:eastAsia="Palatino Linotype" w:hAnsi="Palatino Linotype" w:cs="Palatino Linotype"/>
        </w:rPr>
      </w:pPr>
    </w:p>
    <w:p w14:paraId="4300AF81"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noProof/>
          <w:lang w:val="es-MX" w:eastAsia="es-MX"/>
        </w:rPr>
        <w:lastRenderedPageBreak/>
        <w:drawing>
          <wp:inline distT="0" distB="0" distL="0" distR="0" wp14:anchorId="4A97FC3B" wp14:editId="43B430E9">
            <wp:extent cx="5335655" cy="4678652"/>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5261" t="14182" r="49253" b="14906"/>
                    <a:stretch>
                      <a:fillRect/>
                    </a:stretch>
                  </pic:blipFill>
                  <pic:spPr>
                    <a:xfrm>
                      <a:off x="0" y="0"/>
                      <a:ext cx="5335655" cy="4678652"/>
                    </a:xfrm>
                    <a:prstGeom prst="rect">
                      <a:avLst/>
                    </a:prstGeom>
                    <a:ln/>
                  </pic:spPr>
                </pic:pic>
              </a:graphicData>
            </a:graphic>
          </wp:inline>
        </w:drawing>
      </w:r>
    </w:p>
    <w:p w14:paraId="0C59AF80"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Como se observa el vínculo indicado por el Sujeto Obligado contiene un cúmulo de información, que implica que el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xml:space="preserve"> haga una búsqueda dentro de toda la información que yace en dicha liga electrónica; por consiguiente, no se colmó la pretensión del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xml:space="preserve"> y además no se le detalló el procedimiento específico de acceso a los datos solicitados.</w:t>
      </w:r>
    </w:p>
    <w:p w14:paraId="67AE677D" w14:textId="77777777" w:rsidR="004250A5" w:rsidRPr="000951C8" w:rsidRDefault="000A33D2">
      <w:pPr>
        <w:pBdr>
          <w:top w:val="nil"/>
          <w:left w:val="nil"/>
          <w:bottom w:val="nil"/>
          <w:right w:val="nil"/>
          <w:between w:val="nil"/>
        </w:pBd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Lo anterior es así, en virtud de lo establecido por los artículos 11 y 161 de la Ley de Transparencia y Acceso a la Información Pública del Estado de México y Municipios, </w:t>
      </w:r>
      <w:r w:rsidRPr="000951C8">
        <w:rPr>
          <w:rFonts w:ascii="Palatino Linotype" w:eastAsia="Palatino Linotype" w:hAnsi="Palatino Linotype" w:cs="Palatino Linotype"/>
        </w:rPr>
        <w:lastRenderedPageBreak/>
        <w:t>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28C503C6" w14:textId="77777777" w:rsidR="004250A5" w:rsidRPr="000951C8" w:rsidRDefault="004250A5">
      <w:pPr>
        <w:pBdr>
          <w:top w:val="nil"/>
          <w:left w:val="nil"/>
          <w:bottom w:val="nil"/>
          <w:right w:val="nil"/>
          <w:between w:val="nil"/>
        </w:pBdr>
        <w:spacing w:line="360" w:lineRule="auto"/>
        <w:jc w:val="both"/>
        <w:rPr>
          <w:rFonts w:ascii="Palatino Linotype" w:eastAsia="Palatino Linotype" w:hAnsi="Palatino Linotype" w:cs="Palatino Linotype"/>
        </w:rPr>
      </w:pPr>
    </w:p>
    <w:p w14:paraId="292E82D8" w14:textId="77777777" w:rsidR="004250A5" w:rsidRPr="000951C8" w:rsidRDefault="000A33D2">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“Artículo 11.</w:t>
      </w:r>
      <w:r w:rsidRPr="000951C8">
        <w:rPr>
          <w:rFonts w:ascii="Palatino Linotype" w:eastAsia="Palatino Linotype" w:hAnsi="Palatino Linotype" w:cs="Palatino Linotype"/>
          <w:i/>
          <w:sz w:val="22"/>
          <w:szCs w:val="22"/>
        </w:rPr>
        <w:t xml:space="preserve"> </w:t>
      </w:r>
      <w:r w:rsidRPr="000951C8">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0951C8">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785E6FFB" w14:textId="77777777" w:rsidR="004250A5" w:rsidRPr="000951C8" w:rsidRDefault="000A33D2">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59FAF661" w14:textId="77777777" w:rsidR="004250A5" w:rsidRPr="000951C8" w:rsidRDefault="004250A5">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rPr>
      </w:pPr>
    </w:p>
    <w:p w14:paraId="0BCACD5E" w14:textId="77777777" w:rsidR="004250A5" w:rsidRPr="000951C8" w:rsidRDefault="000A33D2">
      <w:pPr>
        <w:pBdr>
          <w:top w:val="nil"/>
          <w:left w:val="nil"/>
          <w:bottom w:val="nil"/>
          <w:right w:val="nil"/>
          <w:between w:val="nil"/>
        </w:pBdr>
        <w:spacing w:line="276" w:lineRule="auto"/>
        <w:ind w:left="1134" w:right="900"/>
        <w:jc w:val="both"/>
        <w:rPr>
          <w:rFonts w:ascii="Palatino Linotype" w:eastAsia="Palatino Linotype" w:hAnsi="Palatino Linotype" w:cs="Palatino Linotype"/>
          <w:b/>
          <w:i/>
          <w:sz w:val="22"/>
          <w:szCs w:val="22"/>
          <w:u w:val="single"/>
        </w:rPr>
      </w:pPr>
      <w:r w:rsidRPr="000951C8">
        <w:rPr>
          <w:rFonts w:ascii="Palatino Linotype" w:eastAsia="Palatino Linotype" w:hAnsi="Palatino Linotype" w:cs="Palatino Linotype"/>
          <w:b/>
          <w:i/>
          <w:sz w:val="22"/>
          <w:szCs w:val="22"/>
        </w:rPr>
        <w:t>Artículo 161.</w:t>
      </w:r>
      <w:r w:rsidRPr="000951C8">
        <w:rPr>
          <w:rFonts w:ascii="Palatino Linotype" w:eastAsia="Palatino Linotype" w:hAnsi="Palatino Linotype" w:cs="Palatino Linotype"/>
          <w:i/>
          <w:sz w:val="22"/>
          <w:szCs w:val="22"/>
        </w:rPr>
        <w:t xml:space="preserve"> </w:t>
      </w:r>
      <w:r w:rsidRPr="000951C8">
        <w:rPr>
          <w:rFonts w:ascii="Palatino Linotype" w:eastAsia="Palatino Linotype" w:hAnsi="Palatino Linotype" w:cs="Palatino Linotype"/>
          <w:b/>
          <w:i/>
          <w:sz w:val="22"/>
          <w:szCs w:val="22"/>
          <w:u w:val="single"/>
        </w:rPr>
        <w:t>Cuando la información requerida por el solicitante ya esté disponible al público</w:t>
      </w:r>
      <w:r w:rsidRPr="000951C8">
        <w:rPr>
          <w:rFonts w:ascii="Palatino Linotype" w:eastAsia="Palatino Linotype" w:hAnsi="Palatino Linotype" w:cs="Palatino Linotype"/>
          <w:i/>
          <w:sz w:val="22"/>
          <w:szCs w:val="22"/>
        </w:rPr>
        <w:t xml:space="preserve"> en medios impresos, tales como libros, compendios, trípticos, registros públicos, </w:t>
      </w:r>
      <w:r w:rsidRPr="000951C8">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7E3558B9" w14:textId="77777777" w:rsidR="004250A5" w:rsidRPr="000951C8" w:rsidRDefault="004250A5">
      <w:pPr>
        <w:pBdr>
          <w:top w:val="nil"/>
          <w:left w:val="nil"/>
          <w:bottom w:val="nil"/>
          <w:right w:val="nil"/>
          <w:between w:val="nil"/>
        </w:pBdr>
        <w:spacing w:line="276" w:lineRule="auto"/>
        <w:ind w:left="1134" w:right="900"/>
        <w:jc w:val="both"/>
        <w:rPr>
          <w:rFonts w:ascii="Palatino Linotype" w:eastAsia="Palatino Linotype" w:hAnsi="Palatino Linotype" w:cs="Palatino Linotype"/>
          <w:sz w:val="22"/>
          <w:szCs w:val="22"/>
        </w:rPr>
      </w:pPr>
    </w:p>
    <w:p w14:paraId="5F99BFA5" w14:textId="77777777" w:rsidR="004250A5" w:rsidRPr="000951C8" w:rsidRDefault="000A33D2">
      <w:pPr>
        <w:pBdr>
          <w:top w:val="nil"/>
          <w:left w:val="nil"/>
          <w:bottom w:val="nil"/>
          <w:right w:val="nil"/>
          <w:between w:val="nil"/>
        </w:pBd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w:t>
      </w:r>
      <w:r w:rsidRPr="000951C8">
        <w:rPr>
          <w:rFonts w:ascii="Palatino Linotype" w:eastAsia="Palatino Linotype" w:hAnsi="Palatino Linotype" w:cs="Palatino Linotype"/>
        </w:rPr>
        <w:lastRenderedPageBreak/>
        <w:t>podrá consultar, reproducir o adquirir la información, en un plazo no mayor a cinco días hábiles, comprendiendo:</w:t>
      </w:r>
    </w:p>
    <w:p w14:paraId="285A0252" w14:textId="77777777" w:rsidR="004250A5" w:rsidRPr="000951C8" w:rsidRDefault="004250A5">
      <w:pPr>
        <w:pBdr>
          <w:top w:val="nil"/>
          <w:left w:val="nil"/>
          <w:bottom w:val="nil"/>
          <w:right w:val="nil"/>
          <w:between w:val="nil"/>
        </w:pBdr>
        <w:spacing w:line="360" w:lineRule="auto"/>
        <w:jc w:val="both"/>
        <w:rPr>
          <w:rFonts w:ascii="Palatino Linotype" w:eastAsia="Palatino Linotype" w:hAnsi="Palatino Linotype" w:cs="Palatino Linotype"/>
        </w:rPr>
      </w:pPr>
    </w:p>
    <w:p w14:paraId="2017D46A" w14:textId="77777777" w:rsidR="004250A5" w:rsidRPr="000951C8" w:rsidRDefault="000A33D2">
      <w:pPr>
        <w:numPr>
          <w:ilvl w:val="0"/>
          <w:numId w:val="1"/>
        </w:numPr>
        <w:pBdr>
          <w:top w:val="nil"/>
          <w:left w:val="nil"/>
          <w:bottom w:val="nil"/>
          <w:right w:val="nil"/>
          <w:between w:val="nil"/>
        </w:pBdr>
        <w:ind w:left="1134" w:hanging="567"/>
        <w:jc w:val="both"/>
        <w:rPr>
          <w:rFonts w:ascii="Palatino Linotype" w:eastAsia="Palatino Linotype" w:hAnsi="Palatino Linotype" w:cs="Palatino Linotype"/>
        </w:rPr>
      </w:pPr>
      <w:r w:rsidRPr="000951C8">
        <w:rPr>
          <w:rFonts w:ascii="Palatino Linotype" w:eastAsia="Palatino Linotype" w:hAnsi="Palatino Linotype" w:cs="Palatino Linotype"/>
        </w:rPr>
        <w:t>La fuente</w:t>
      </w:r>
    </w:p>
    <w:p w14:paraId="4D3CAB11" w14:textId="77777777" w:rsidR="004250A5" w:rsidRPr="000951C8" w:rsidRDefault="000A33D2">
      <w:pPr>
        <w:numPr>
          <w:ilvl w:val="0"/>
          <w:numId w:val="1"/>
        </w:numPr>
        <w:pBdr>
          <w:top w:val="nil"/>
          <w:left w:val="nil"/>
          <w:bottom w:val="nil"/>
          <w:right w:val="nil"/>
          <w:between w:val="nil"/>
        </w:pBdr>
        <w:ind w:left="1134" w:hanging="567"/>
        <w:jc w:val="both"/>
        <w:rPr>
          <w:rFonts w:ascii="Palatino Linotype" w:eastAsia="Palatino Linotype" w:hAnsi="Palatino Linotype" w:cs="Palatino Linotype"/>
        </w:rPr>
      </w:pPr>
      <w:r w:rsidRPr="000951C8">
        <w:rPr>
          <w:rFonts w:ascii="Palatino Linotype" w:eastAsia="Palatino Linotype" w:hAnsi="Palatino Linotype" w:cs="Palatino Linotype"/>
        </w:rPr>
        <w:t>El lugar y</w:t>
      </w:r>
    </w:p>
    <w:p w14:paraId="2B7B8CBC" w14:textId="77777777" w:rsidR="004250A5" w:rsidRPr="000951C8" w:rsidRDefault="000A33D2">
      <w:pPr>
        <w:numPr>
          <w:ilvl w:val="0"/>
          <w:numId w:val="1"/>
        </w:numPr>
        <w:pBdr>
          <w:top w:val="nil"/>
          <w:left w:val="nil"/>
          <w:bottom w:val="nil"/>
          <w:right w:val="nil"/>
          <w:between w:val="nil"/>
        </w:pBdr>
        <w:ind w:left="1134" w:hanging="567"/>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La forma </w:t>
      </w:r>
    </w:p>
    <w:p w14:paraId="3DD2CECE" w14:textId="77777777" w:rsidR="004250A5" w:rsidRPr="000951C8" w:rsidRDefault="004250A5">
      <w:pPr>
        <w:pBdr>
          <w:top w:val="nil"/>
          <w:left w:val="nil"/>
          <w:bottom w:val="nil"/>
          <w:right w:val="nil"/>
          <w:between w:val="nil"/>
        </w:pBdr>
        <w:spacing w:line="360" w:lineRule="auto"/>
        <w:jc w:val="both"/>
        <w:rPr>
          <w:rFonts w:ascii="Palatino Linotype" w:eastAsia="Palatino Linotype" w:hAnsi="Palatino Linotype" w:cs="Palatino Linotype"/>
        </w:rPr>
      </w:pPr>
    </w:p>
    <w:p w14:paraId="5B548BC0" w14:textId="77777777" w:rsidR="004250A5" w:rsidRPr="000951C8" w:rsidRDefault="000A33D2">
      <w:pPr>
        <w:pBdr>
          <w:top w:val="nil"/>
          <w:left w:val="nil"/>
          <w:bottom w:val="nil"/>
          <w:right w:val="nil"/>
          <w:between w:val="nil"/>
        </w:pBd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Asimismo, se establece que la fuente de la información deberá ser:</w:t>
      </w:r>
    </w:p>
    <w:p w14:paraId="55823990" w14:textId="77777777" w:rsidR="004250A5" w:rsidRPr="000951C8" w:rsidRDefault="004250A5">
      <w:pPr>
        <w:pBdr>
          <w:top w:val="nil"/>
          <w:left w:val="nil"/>
          <w:bottom w:val="nil"/>
          <w:right w:val="nil"/>
          <w:between w:val="nil"/>
        </w:pBdr>
        <w:spacing w:line="360" w:lineRule="auto"/>
        <w:jc w:val="both"/>
        <w:rPr>
          <w:rFonts w:ascii="Palatino Linotype" w:eastAsia="Palatino Linotype" w:hAnsi="Palatino Linotype" w:cs="Palatino Linotype"/>
        </w:rPr>
      </w:pPr>
    </w:p>
    <w:p w14:paraId="7FE729F7" w14:textId="77777777" w:rsidR="004250A5" w:rsidRPr="000951C8" w:rsidRDefault="000A33D2">
      <w:pPr>
        <w:numPr>
          <w:ilvl w:val="0"/>
          <w:numId w:val="2"/>
        </w:numPr>
        <w:pBdr>
          <w:top w:val="nil"/>
          <w:left w:val="nil"/>
          <w:bottom w:val="nil"/>
          <w:right w:val="nil"/>
          <w:between w:val="nil"/>
        </w:pBdr>
        <w:ind w:left="1134" w:hanging="556"/>
        <w:jc w:val="both"/>
        <w:rPr>
          <w:rFonts w:ascii="Palatino Linotype" w:eastAsia="Palatino Linotype" w:hAnsi="Palatino Linotype" w:cs="Palatino Linotype"/>
        </w:rPr>
      </w:pPr>
      <w:r w:rsidRPr="000951C8">
        <w:rPr>
          <w:rFonts w:ascii="Palatino Linotype" w:eastAsia="Palatino Linotype" w:hAnsi="Palatino Linotype" w:cs="Palatino Linotype"/>
        </w:rPr>
        <w:t>Precisa</w:t>
      </w:r>
    </w:p>
    <w:p w14:paraId="6241F512" w14:textId="77777777" w:rsidR="004250A5" w:rsidRPr="000951C8" w:rsidRDefault="000A33D2">
      <w:pPr>
        <w:numPr>
          <w:ilvl w:val="0"/>
          <w:numId w:val="2"/>
        </w:numPr>
        <w:pBdr>
          <w:top w:val="nil"/>
          <w:left w:val="nil"/>
          <w:bottom w:val="nil"/>
          <w:right w:val="nil"/>
          <w:between w:val="nil"/>
        </w:pBdr>
        <w:ind w:left="1134" w:hanging="556"/>
        <w:jc w:val="both"/>
        <w:rPr>
          <w:rFonts w:ascii="Palatino Linotype" w:eastAsia="Palatino Linotype" w:hAnsi="Palatino Linotype" w:cs="Palatino Linotype"/>
        </w:rPr>
      </w:pPr>
      <w:r w:rsidRPr="000951C8">
        <w:rPr>
          <w:rFonts w:ascii="Palatino Linotype" w:eastAsia="Palatino Linotype" w:hAnsi="Palatino Linotype" w:cs="Palatino Linotype"/>
        </w:rPr>
        <w:t>Concreta</w:t>
      </w:r>
    </w:p>
    <w:p w14:paraId="1763959F" w14:textId="77777777" w:rsidR="004250A5" w:rsidRPr="000951C8" w:rsidRDefault="000A33D2">
      <w:pPr>
        <w:numPr>
          <w:ilvl w:val="0"/>
          <w:numId w:val="2"/>
        </w:numPr>
        <w:pBdr>
          <w:top w:val="nil"/>
          <w:left w:val="nil"/>
          <w:bottom w:val="nil"/>
          <w:right w:val="nil"/>
          <w:between w:val="nil"/>
        </w:pBdr>
        <w:ind w:left="1134" w:hanging="556"/>
        <w:jc w:val="both"/>
        <w:rPr>
          <w:rFonts w:ascii="Palatino Linotype" w:eastAsia="Palatino Linotype" w:hAnsi="Palatino Linotype" w:cs="Palatino Linotype"/>
        </w:rPr>
      </w:pPr>
      <w:r w:rsidRPr="000951C8">
        <w:rPr>
          <w:rFonts w:ascii="Palatino Linotype" w:eastAsia="Palatino Linotype" w:hAnsi="Palatino Linotype" w:cs="Palatino Linotype"/>
          <w:b/>
        </w:rPr>
        <w:t>Y no debe implicar que el solicitante realice una búsqueda en toda la información que se encuentre disponible</w:t>
      </w:r>
      <w:r w:rsidRPr="000951C8">
        <w:rPr>
          <w:rFonts w:ascii="Palatino Linotype" w:eastAsia="Palatino Linotype" w:hAnsi="Palatino Linotype" w:cs="Palatino Linotype"/>
        </w:rPr>
        <w:t>.</w:t>
      </w:r>
    </w:p>
    <w:p w14:paraId="626FC5AF" w14:textId="77777777" w:rsidR="004250A5" w:rsidRPr="000951C8" w:rsidRDefault="004250A5">
      <w:pPr>
        <w:pBdr>
          <w:top w:val="nil"/>
          <w:left w:val="nil"/>
          <w:bottom w:val="nil"/>
          <w:right w:val="nil"/>
          <w:between w:val="nil"/>
        </w:pBdr>
        <w:spacing w:line="360" w:lineRule="auto"/>
        <w:jc w:val="both"/>
        <w:rPr>
          <w:rFonts w:ascii="Palatino Linotype" w:eastAsia="Palatino Linotype" w:hAnsi="Palatino Linotype" w:cs="Palatino Linotype"/>
        </w:rPr>
      </w:pPr>
    </w:p>
    <w:p w14:paraId="74FFAB01" w14:textId="77777777" w:rsidR="004250A5" w:rsidRPr="000951C8" w:rsidRDefault="000A33D2">
      <w:pPr>
        <w:pBdr>
          <w:top w:val="nil"/>
          <w:left w:val="nil"/>
          <w:bottom w:val="nil"/>
          <w:right w:val="nil"/>
          <w:between w:val="nil"/>
        </w:pBd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Imperativos legales que disponen el procedimiento que debe seguir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se limitó a indicar la dirección electrónica,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0F503CCD" w14:textId="77777777" w:rsidR="004250A5" w:rsidRPr="000951C8" w:rsidRDefault="000A33D2">
      <w:pPr>
        <w:pBdr>
          <w:top w:val="nil"/>
          <w:left w:val="nil"/>
          <w:bottom w:val="nil"/>
          <w:right w:val="nil"/>
          <w:between w:val="nil"/>
        </w:pBd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 </w:t>
      </w:r>
    </w:p>
    <w:p w14:paraId="14394CA2" w14:textId="77777777" w:rsidR="004250A5" w:rsidRPr="000951C8" w:rsidRDefault="000A33D2">
      <w:pPr>
        <w:pBdr>
          <w:top w:val="nil"/>
          <w:left w:val="nil"/>
          <w:bottom w:val="nil"/>
          <w:right w:val="nil"/>
          <w:between w:val="nil"/>
        </w:pBdr>
        <w:spacing w:line="360" w:lineRule="auto"/>
        <w:jc w:val="both"/>
        <w:rPr>
          <w:rFonts w:ascii="Palatino Linotype" w:eastAsia="Palatino Linotype" w:hAnsi="Palatino Linotype" w:cs="Palatino Linotype"/>
          <w:b/>
        </w:rPr>
      </w:pPr>
      <w:r w:rsidRPr="000951C8">
        <w:rPr>
          <w:rFonts w:ascii="Palatino Linotype" w:eastAsia="Palatino Linotype" w:hAnsi="Palatino Linotype" w:cs="Palatino Linotype"/>
        </w:rPr>
        <w:lastRenderedPageBreak/>
        <w:t>Ahora bien respecto a la información solicitada consistente en</w:t>
      </w:r>
      <w:r w:rsidRPr="000951C8">
        <w:rPr>
          <w:rFonts w:ascii="Palatino Linotype" w:eastAsia="Palatino Linotype" w:hAnsi="Palatino Linotype" w:cs="Palatino Linotype"/>
          <w:b/>
        </w:rPr>
        <w:t xml:space="preserve"> las transferencias que realizó el gobierno municipal de Ecatepec, así como las fechas de su realización, durante el año 2019, 2020, y 2021 al Organismo Público Operador de Agua Potable y Alcantarillado.</w:t>
      </w:r>
    </w:p>
    <w:p w14:paraId="753D9341" w14:textId="77777777" w:rsidR="004250A5" w:rsidRPr="000951C8" w:rsidRDefault="004250A5">
      <w:pPr>
        <w:pBdr>
          <w:top w:val="nil"/>
          <w:left w:val="nil"/>
          <w:bottom w:val="nil"/>
          <w:right w:val="nil"/>
          <w:between w:val="nil"/>
        </w:pBdr>
        <w:spacing w:line="360" w:lineRule="auto"/>
        <w:jc w:val="both"/>
        <w:rPr>
          <w:rFonts w:ascii="Palatino Linotype" w:eastAsia="Palatino Linotype" w:hAnsi="Palatino Linotype" w:cs="Palatino Linotype"/>
        </w:rPr>
      </w:pPr>
    </w:p>
    <w:p w14:paraId="56470B7D" w14:textId="77777777" w:rsidR="004250A5" w:rsidRPr="000951C8" w:rsidRDefault="000A33D2">
      <w:pPr>
        <w:pBdr>
          <w:top w:val="nil"/>
          <w:left w:val="nil"/>
          <w:bottom w:val="nil"/>
          <w:right w:val="nil"/>
          <w:between w:val="nil"/>
        </w:pBd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La Ley Orgánica Municipal del Estado de México, señala lo siguiente:</w:t>
      </w:r>
    </w:p>
    <w:p w14:paraId="7E90A362" w14:textId="77777777" w:rsidR="004250A5" w:rsidRPr="000951C8" w:rsidRDefault="000A33D2">
      <w:pPr>
        <w:spacing w:before="240" w:after="360" w:line="276" w:lineRule="auto"/>
        <w:ind w:left="1134" w:right="900"/>
        <w:jc w:val="both"/>
        <w:rPr>
          <w:rFonts w:ascii="Palatino Linotype" w:eastAsia="Palatino Linotype" w:hAnsi="Palatino Linotype" w:cs="Palatino Linotype"/>
          <w:b/>
          <w:i/>
          <w:sz w:val="22"/>
          <w:szCs w:val="22"/>
          <w:u w:val="single"/>
        </w:rPr>
      </w:pPr>
      <w:r w:rsidRPr="000951C8">
        <w:rPr>
          <w:rFonts w:ascii="Palatino Linotype" w:eastAsia="Palatino Linotype" w:hAnsi="Palatino Linotype" w:cs="Palatino Linotype"/>
          <w:i/>
          <w:sz w:val="22"/>
          <w:szCs w:val="22"/>
        </w:rPr>
        <w:t xml:space="preserve">“Artículo 93.- La tesorería municipal es el órgano encargado de la </w:t>
      </w:r>
      <w:r w:rsidRPr="000951C8">
        <w:rPr>
          <w:rFonts w:ascii="Palatino Linotype" w:eastAsia="Palatino Linotype" w:hAnsi="Palatino Linotype" w:cs="Palatino Linotype"/>
          <w:b/>
          <w:i/>
          <w:sz w:val="22"/>
          <w:szCs w:val="22"/>
        </w:rPr>
        <w:t xml:space="preserve">recaudación de los ingresos municipales y </w:t>
      </w:r>
      <w:r w:rsidRPr="000951C8">
        <w:rPr>
          <w:rFonts w:ascii="Palatino Linotype" w:eastAsia="Palatino Linotype" w:hAnsi="Palatino Linotype" w:cs="Palatino Linotype"/>
          <w:b/>
          <w:i/>
          <w:sz w:val="22"/>
          <w:szCs w:val="22"/>
          <w:u w:val="single"/>
        </w:rPr>
        <w:t>responsable de realizar las erogaciones que haga el ayuntamiento.</w:t>
      </w:r>
    </w:p>
    <w:p w14:paraId="0DD8D2CD"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Artículo 95.- Son atribuciones del tesorero municipal:</w:t>
      </w:r>
    </w:p>
    <w:p w14:paraId="521BC109"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I. </w:t>
      </w:r>
      <w:r w:rsidRPr="000951C8">
        <w:rPr>
          <w:rFonts w:ascii="Palatino Linotype" w:eastAsia="Palatino Linotype" w:hAnsi="Palatino Linotype" w:cs="Palatino Linotype"/>
          <w:b/>
          <w:i/>
          <w:sz w:val="22"/>
          <w:szCs w:val="22"/>
        </w:rPr>
        <w:t>Administrar la hacienda pública municipal, de conformidad con las disposiciones legales aplicables</w:t>
      </w:r>
      <w:r w:rsidRPr="000951C8">
        <w:rPr>
          <w:rFonts w:ascii="Palatino Linotype" w:eastAsia="Palatino Linotype" w:hAnsi="Palatino Linotype" w:cs="Palatino Linotype"/>
          <w:i/>
          <w:sz w:val="22"/>
          <w:szCs w:val="22"/>
        </w:rPr>
        <w:t>;</w:t>
      </w:r>
    </w:p>
    <w:p w14:paraId="0DC969D0"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02ED077D"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IV. </w:t>
      </w:r>
      <w:r w:rsidRPr="000951C8">
        <w:rPr>
          <w:rFonts w:ascii="Palatino Linotype" w:eastAsia="Palatino Linotype" w:hAnsi="Palatino Linotype" w:cs="Palatino Linotype"/>
          <w:b/>
          <w:i/>
          <w:sz w:val="22"/>
          <w:szCs w:val="22"/>
          <w:u w:val="single"/>
        </w:rPr>
        <w:t>Llevar los registros contables, financieros</w:t>
      </w:r>
      <w:r w:rsidRPr="000951C8">
        <w:rPr>
          <w:rFonts w:ascii="Palatino Linotype" w:eastAsia="Palatino Linotype" w:hAnsi="Palatino Linotype" w:cs="Palatino Linotype"/>
          <w:b/>
          <w:i/>
          <w:sz w:val="22"/>
          <w:szCs w:val="22"/>
        </w:rPr>
        <w:t xml:space="preserve"> </w:t>
      </w:r>
      <w:r w:rsidRPr="000951C8">
        <w:rPr>
          <w:rFonts w:ascii="Palatino Linotype" w:eastAsia="Palatino Linotype" w:hAnsi="Palatino Linotype" w:cs="Palatino Linotype"/>
          <w:i/>
          <w:sz w:val="22"/>
          <w:szCs w:val="22"/>
        </w:rPr>
        <w:t>y administrativos de los ingresos, egresos, e inventarios;</w:t>
      </w:r>
      <w:r w:rsidRPr="000951C8">
        <w:rPr>
          <w:rFonts w:ascii="Palatino Linotype" w:eastAsia="Palatino Linotype" w:hAnsi="Palatino Linotype" w:cs="Palatino Linotype"/>
          <w:i/>
          <w:sz w:val="22"/>
          <w:szCs w:val="22"/>
        </w:rPr>
        <w:br/>
        <w:t>…”</w:t>
      </w:r>
    </w:p>
    <w:p w14:paraId="5A44FF5B" w14:textId="77777777" w:rsidR="004250A5" w:rsidRPr="000951C8" w:rsidRDefault="000A33D2">
      <w:pPr>
        <w:spacing w:before="240" w:after="36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Por otra parte, el Bando Municipal de Ecatepec de Morelos, preceptúa lo siguiente:</w:t>
      </w:r>
    </w:p>
    <w:p w14:paraId="240521B3"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“Artículo 46</w:t>
      </w:r>
      <w:r w:rsidRPr="000951C8">
        <w:rPr>
          <w:rFonts w:ascii="Palatino Linotype" w:eastAsia="Palatino Linotype" w:hAnsi="Palatino Linotype" w:cs="Palatino Linotype"/>
          <w:i/>
          <w:sz w:val="22"/>
          <w:szCs w:val="22"/>
        </w:rPr>
        <w:t xml:space="preserve">. La </w:t>
      </w:r>
      <w:r w:rsidRPr="000951C8">
        <w:rPr>
          <w:rFonts w:ascii="Palatino Linotype" w:eastAsia="Palatino Linotype" w:hAnsi="Palatino Linotype" w:cs="Palatino Linotype"/>
          <w:b/>
          <w:i/>
          <w:sz w:val="22"/>
          <w:szCs w:val="22"/>
        </w:rPr>
        <w:t>Tesorería Municipal</w:t>
      </w:r>
      <w:r w:rsidRPr="000951C8">
        <w:rPr>
          <w:rFonts w:ascii="Palatino Linotype" w:eastAsia="Palatino Linotype" w:hAnsi="Palatino Linotype" w:cs="Palatino Linotype"/>
          <w:i/>
          <w:sz w:val="22"/>
          <w:szCs w:val="22"/>
        </w:rPr>
        <w:t xml:space="preserve"> es la </w:t>
      </w:r>
      <w:r w:rsidRPr="000951C8">
        <w:rPr>
          <w:rFonts w:ascii="Palatino Linotype" w:eastAsia="Palatino Linotype" w:hAnsi="Palatino Linotype" w:cs="Palatino Linotype"/>
          <w:b/>
          <w:i/>
          <w:sz w:val="22"/>
          <w:szCs w:val="22"/>
        </w:rPr>
        <w:t>dependencia encargada</w:t>
      </w:r>
      <w:r w:rsidRPr="000951C8">
        <w:rPr>
          <w:rFonts w:ascii="Palatino Linotype" w:eastAsia="Palatino Linotype" w:hAnsi="Palatino Linotype" w:cs="Palatino Linotype"/>
          <w:i/>
          <w:sz w:val="22"/>
          <w:szCs w:val="22"/>
        </w:rPr>
        <w:t xml:space="preserve"> de la recaudación de los ingresos municipales y la </w:t>
      </w:r>
      <w:r w:rsidRPr="000951C8">
        <w:rPr>
          <w:rFonts w:ascii="Palatino Linotype" w:eastAsia="Palatino Linotype" w:hAnsi="Palatino Linotype" w:cs="Palatino Linotype"/>
          <w:b/>
          <w:i/>
          <w:sz w:val="22"/>
          <w:szCs w:val="22"/>
        </w:rPr>
        <w:t>Administración de la Hacienda Pública Municipal</w:t>
      </w:r>
      <w:r w:rsidRPr="000951C8">
        <w:rPr>
          <w:rFonts w:ascii="Palatino Linotype" w:eastAsia="Palatino Linotype" w:hAnsi="Palatino Linotype" w:cs="Palatino Linotype"/>
          <w:i/>
          <w:sz w:val="22"/>
          <w:szCs w:val="22"/>
        </w:rPr>
        <w:t xml:space="preserve">, </w:t>
      </w:r>
      <w:r w:rsidRPr="000951C8">
        <w:rPr>
          <w:rFonts w:ascii="Palatino Linotype" w:eastAsia="Palatino Linotype" w:hAnsi="Palatino Linotype" w:cs="Palatino Linotype"/>
          <w:b/>
          <w:i/>
          <w:sz w:val="22"/>
          <w:szCs w:val="22"/>
        </w:rPr>
        <w:t>responsable de realizar y verificar las erogaciones y funciones requeridas por el H. Ayuntamiento</w:t>
      </w:r>
      <w:r w:rsidRPr="000951C8">
        <w:rPr>
          <w:rFonts w:ascii="Palatino Linotype" w:eastAsia="Palatino Linotype" w:hAnsi="Palatino Linotype" w:cs="Palatino Linotype"/>
          <w:i/>
          <w:sz w:val="22"/>
          <w:szCs w:val="22"/>
        </w:rPr>
        <w:t xml:space="preserve">, el Presidente Municipal Constitucional y demás dependencias de la Administración Pública Municipal, apegadas a la Constitución Política de los Estados Unidos Mexicanos, la Ley General de Contabilidad Gubernamental, </w:t>
      </w:r>
      <w:r w:rsidRPr="000951C8">
        <w:rPr>
          <w:rFonts w:ascii="Palatino Linotype" w:eastAsia="Palatino Linotype" w:hAnsi="Palatino Linotype" w:cs="Palatino Linotype"/>
          <w:i/>
          <w:sz w:val="22"/>
          <w:szCs w:val="22"/>
        </w:rPr>
        <w:lastRenderedPageBreak/>
        <w:t xml:space="preserve">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 </w:t>
      </w:r>
    </w:p>
    <w:p w14:paraId="73EAA01F"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Asimismo, </w:t>
      </w:r>
      <w:r w:rsidRPr="000951C8">
        <w:rPr>
          <w:rFonts w:ascii="Palatino Linotype" w:eastAsia="Palatino Linotype" w:hAnsi="Palatino Linotype" w:cs="Palatino Linotype"/>
          <w:b/>
          <w:i/>
          <w:sz w:val="22"/>
          <w:szCs w:val="22"/>
        </w:rPr>
        <w:t>deberá implementar las medidas y mecanismos previamente aprobados por el H. Ayuntamiento, tendientes a difundir los pagos de las diversas contribuciones en términos de la Ley de Ingresos de los Municipios</w:t>
      </w:r>
      <w:r w:rsidRPr="000951C8">
        <w:rPr>
          <w:rFonts w:ascii="Palatino Linotype" w:eastAsia="Palatino Linotype" w:hAnsi="Palatino Linotype" w:cs="Palatino Linotype"/>
          <w:i/>
          <w:sz w:val="22"/>
          <w:szCs w:val="22"/>
        </w:rPr>
        <w:t xml:space="preserve"> del Estado de México para el Ejercicio Fiscal del Año 2022 entre la población, ampliar la base de contribuyentes y estimular el pago oportuno. La Tesorería Municipal, a fin de cumplir su objetivo, iniciará el Procedimiento Administrativo de Ejecución apegado a la legalidad, instaurado en contra de las y los contribuyentes que se encuentren en rezago de sus contribuciones. La Tesorería Municipal revisará, vigilará y analizará los ingresos y egresos de la Administración Pública Municipal, con la finalidad de incrementar y acreditar la recaudación municipal, informando al Órgano de Control Interno sobre cualquier irregularidad para transparentar una sana cuenta hacendaria. </w:t>
      </w:r>
    </w:p>
    <w:p w14:paraId="0B0DCC23"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Habilitará al personal registrado por la Coordinación de Mercados, Tianguis y Vía Pública, ante la Contraloría Interna Municipal, para llevar a cabo la recaudación del pago de derechos de mercados públicos municipales, tianguis y vía pública. Dicha recaudación deberá ser ingresada en tiempo y forma en las arcas de la Tesorería Municipal. Coadyuvará con la Coordinación de Mercados, Tianguis y Vía Pública, para implementar y vigilar las medidas de seguridad contenidas en los recibos para la recaudación en vía pública, en los formatos para cédulas de concesión en locales de mercados públicos municipales y permisos para tianguis ordinarios; a fin de evitar el uso de documentos apócrifos que puedan causar detrimento a la Hacienda Pública Municipal.</w:t>
      </w:r>
    </w:p>
    <w:p w14:paraId="2B5D0C65"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2BB14294"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lastRenderedPageBreak/>
        <w:t>Artículo 96</w:t>
      </w:r>
      <w:r w:rsidRPr="000951C8">
        <w:rPr>
          <w:rFonts w:ascii="Palatino Linotype" w:eastAsia="Palatino Linotype" w:hAnsi="Palatino Linotype" w:cs="Palatino Linotype"/>
          <w:i/>
          <w:sz w:val="22"/>
          <w:szCs w:val="22"/>
        </w:rPr>
        <w:t>. Los Organismos Públicos Descentralizados denominados:</w:t>
      </w:r>
    </w:p>
    <w:p w14:paraId="4A53F0F8"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115045B2"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b. Para la Prestación de los Servicios de Agua Potable, Alcantarillado y Saneamiento de Ecatepec de Morelos (SAPASE); y</w:t>
      </w:r>
    </w:p>
    <w:p w14:paraId="4F8E6AD8" w14:textId="77777777" w:rsidR="004250A5" w:rsidRPr="000951C8" w:rsidRDefault="000A33D2">
      <w:pPr>
        <w:spacing w:before="240" w:after="360" w:line="276" w:lineRule="auto"/>
        <w:ind w:left="1134" w:right="900"/>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(Sic)</w:t>
      </w:r>
    </w:p>
    <w:p w14:paraId="25A5CE9E" w14:textId="77777777" w:rsidR="004250A5" w:rsidRPr="000951C8" w:rsidRDefault="000A33D2">
      <w:pPr>
        <w:spacing w:before="240" w:after="360" w:line="360" w:lineRule="auto"/>
        <w:jc w:val="both"/>
        <w:rPr>
          <w:rFonts w:ascii="Palatino Linotype" w:eastAsia="Palatino Linotype" w:hAnsi="Palatino Linotype" w:cs="Palatino Linotype"/>
        </w:rPr>
      </w:pPr>
      <w:bookmarkStart w:id="2" w:name="_heading=h.3znysh7" w:colFirst="0" w:colLast="0"/>
      <w:bookmarkEnd w:id="2"/>
      <w:r w:rsidRPr="000951C8">
        <w:rPr>
          <w:rFonts w:ascii="Palatino Linotype" w:eastAsia="Palatino Linotype" w:hAnsi="Palatino Linotype" w:cs="Palatino Linotype"/>
        </w:rPr>
        <w:t>Por consiguiente, de los preceptos normativos citados se concluye que es atribución del Tesorero Municipal del Ayuntamiento, conocer sobre las transferencias que realizó, así como las fechas de su realización al Sistema de Agua Potable, Alcantarillado y Saneamiento de Ecatepec de Morelos durante los años 2019, 2020 y 2021.</w:t>
      </w:r>
    </w:p>
    <w:p w14:paraId="64F43752" w14:textId="77777777" w:rsidR="004250A5" w:rsidRPr="000951C8" w:rsidRDefault="000A33D2">
      <w:pPr>
        <w:spacing w:line="360" w:lineRule="auto"/>
        <w:ind w:right="50"/>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como se observa a continuación: </w:t>
      </w:r>
    </w:p>
    <w:p w14:paraId="07FB4046" w14:textId="77777777" w:rsidR="004250A5" w:rsidRPr="000951C8" w:rsidRDefault="004250A5">
      <w:pPr>
        <w:ind w:right="50"/>
        <w:jc w:val="both"/>
        <w:rPr>
          <w:rFonts w:ascii="Palatino Linotype" w:eastAsia="Palatino Linotype" w:hAnsi="Palatino Linotype" w:cs="Palatino Linotype"/>
        </w:rPr>
      </w:pPr>
    </w:p>
    <w:p w14:paraId="4CDD7E18" w14:textId="77777777" w:rsidR="004250A5" w:rsidRPr="000951C8" w:rsidRDefault="000A33D2">
      <w:pPr>
        <w:spacing w:line="276" w:lineRule="auto"/>
        <w:ind w:left="851" w:right="901"/>
        <w:jc w:val="both"/>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i/>
          <w:sz w:val="22"/>
          <w:szCs w:val="22"/>
        </w:rPr>
        <w:t>“Artículo 23…</w:t>
      </w:r>
    </w:p>
    <w:p w14:paraId="683B2F31" w14:textId="77777777" w:rsidR="004250A5" w:rsidRPr="000951C8" w:rsidRDefault="004250A5">
      <w:pPr>
        <w:spacing w:line="276" w:lineRule="auto"/>
        <w:ind w:left="851" w:right="901"/>
        <w:jc w:val="both"/>
        <w:rPr>
          <w:rFonts w:ascii="Palatino Linotype" w:eastAsia="Palatino Linotype" w:hAnsi="Palatino Linotype" w:cs="Palatino Linotype"/>
          <w:i/>
          <w:sz w:val="22"/>
          <w:szCs w:val="22"/>
        </w:rPr>
      </w:pPr>
    </w:p>
    <w:p w14:paraId="418E47C9" w14:textId="77777777" w:rsidR="004250A5" w:rsidRPr="000951C8" w:rsidRDefault="000A33D2">
      <w:pPr>
        <w:spacing w:line="276" w:lineRule="auto"/>
        <w:ind w:left="851" w:right="90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w:t>
      </w:r>
      <w:r w:rsidRPr="000951C8">
        <w:rPr>
          <w:rFonts w:ascii="Palatino Linotype" w:eastAsia="Palatino Linotype" w:hAnsi="Palatino Linotype" w:cs="Palatino Linotype"/>
          <w:i/>
          <w:sz w:val="22"/>
          <w:szCs w:val="22"/>
        </w:rPr>
        <w:lastRenderedPageBreak/>
        <w:t>públicos, así como los informes que dichas personas les entreguen sobre el uso y destino de dichos recursos…(Sic)”</w:t>
      </w:r>
    </w:p>
    <w:p w14:paraId="0A64D3D2" w14:textId="77777777" w:rsidR="004250A5" w:rsidRPr="000951C8" w:rsidRDefault="004250A5">
      <w:pPr>
        <w:spacing w:line="276" w:lineRule="auto"/>
        <w:ind w:left="851" w:right="901"/>
        <w:jc w:val="both"/>
        <w:rPr>
          <w:rFonts w:ascii="Palatino Linotype" w:eastAsia="Palatino Linotype" w:hAnsi="Palatino Linotype" w:cs="Palatino Linotype"/>
          <w:i/>
          <w:sz w:val="22"/>
          <w:szCs w:val="22"/>
        </w:rPr>
      </w:pPr>
    </w:p>
    <w:p w14:paraId="591EE50C"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Por otra parte, es importante señalar que los Sujetos Obligados deben de hacer pública toda información relativa a montos tal y como lo establece la fracción XVIII del artículo 24 de la Ley en la materia, que señala:</w:t>
      </w:r>
    </w:p>
    <w:p w14:paraId="1145DB53" w14:textId="77777777" w:rsidR="004250A5" w:rsidRPr="000951C8" w:rsidRDefault="004250A5">
      <w:pPr>
        <w:spacing w:line="360" w:lineRule="auto"/>
        <w:jc w:val="both"/>
        <w:rPr>
          <w:rFonts w:ascii="Palatino Linotype" w:eastAsia="Palatino Linotype" w:hAnsi="Palatino Linotype" w:cs="Palatino Linotype"/>
        </w:rPr>
      </w:pPr>
    </w:p>
    <w:p w14:paraId="3FFBAA16" w14:textId="77777777" w:rsidR="004250A5" w:rsidRPr="000951C8" w:rsidRDefault="000A33D2">
      <w:pPr>
        <w:ind w:left="851" w:right="85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“Artículo 24. Para el cumplimiento de los objetivos de esta Ley, los sujetos obligados deberán cumplir con las siguientes obligaciones, según corresponda, de acuerdo a su naturaleza:</w:t>
      </w:r>
    </w:p>
    <w:p w14:paraId="34B8EAE7" w14:textId="77777777" w:rsidR="004250A5" w:rsidRPr="000951C8" w:rsidRDefault="000A33D2">
      <w:pPr>
        <w:ind w:left="851" w:right="85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351882C0" w14:textId="77777777" w:rsidR="004250A5" w:rsidRPr="000951C8" w:rsidRDefault="000A33D2">
      <w:pPr>
        <w:ind w:left="851" w:right="85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XVIII. Hacer pública toda aquella información relativa a los montos y las personas a quienes entreguen, por cualquier motivo, recursos públicos, así como los informes que dichas personas les entreguen sobre el uso y destino de dichos recursos;” (Sic)</w:t>
      </w:r>
    </w:p>
    <w:p w14:paraId="085CC9A2" w14:textId="77777777" w:rsidR="004250A5" w:rsidRPr="000951C8" w:rsidRDefault="004250A5">
      <w:pPr>
        <w:pBdr>
          <w:top w:val="nil"/>
          <w:left w:val="nil"/>
          <w:bottom w:val="nil"/>
          <w:right w:val="nil"/>
          <w:between w:val="nil"/>
        </w:pBdr>
        <w:spacing w:line="360" w:lineRule="auto"/>
        <w:jc w:val="both"/>
        <w:rPr>
          <w:rFonts w:ascii="Palatino Linotype" w:eastAsia="Palatino Linotype" w:hAnsi="Palatino Linotype" w:cs="Palatino Linotype"/>
        </w:rPr>
      </w:pPr>
    </w:p>
    <w:p w14:paraId="6AB00312" w14:textId="77777777" w:rsidR="004250A5" w:rsidRPr="000951C8" w:rsidRDefault="000A33D2">
      <w:pPr>
        <w:spacing w:before="240" w:after="36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Razones por las cuales, lo procedente es ordenar los documentos donde consten las transferencias que realizó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así como las fechas de su realización al Sistema de Agua Potable, Alcantarillado y Saneamiento de Ecatepec de Morelos durante los años 2019, 2020 y 2021, de ser procedente en versión pública conforme a lo señalado por el considerando quinto del presente fallo.</w:t>
      </w:r>
    </w:p>
    <w:p w14:paraId="7D72C4B8"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Quinto. Versión Pública. </w:t>
      </w:r>
      <w:r w:rsidRPr="000951C8">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w:t>
      </w:r>
      <w:r w:rsidRPr="000951C8">
        <w:rPr>
          <w:rFonts w:ascii="Palatino Linotype" w:eastAsia="Palatino Linotype" w:hAnsi="Palatino Linotype" w:cs="Palatino Linotype"/>
        </w:rPr>
        <w:lastRenderedPageBreak/>
        <w:t>satisfacer el derecho de acceso a la información pública del RECURRENTE sin menoscabar el derecho a la protección de los datos personales de terceros.</w:t>
      </w:r>
    </w:p>
    <w:p w14:paraId="36F1B85C" w14:textId="77777777" w:rsidR="004250A5" w:rsidRPr="000951C8" w:rsidRDefault="000A33D2">
      <w:pPr>
        <w:spacing w:before="240" w:after="240" w:line="360" w:lineRule="auto"/>
        <w:ind w:right="50"/>
        <w:jc w:val="both"/>
        <w:rPr>
          <w:rFonts w:ascii="Palatino Linotype" w:eastAsia="Palatino Linotype" w:hAnsi="Palatino Linotype" w:cs="Palatino Linotype"/>
        </w:rPr>
      </w:pPr>
      <w:r w:rsidRPr="000951C8">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723A8274" w14:textId="77777777" w:rsidR="004250A5" w:rsidRPr="000951C8" w:rsidRDefault="000A33D2">
      <w:pPr>
        <w:ind w:left="993" w:right="1041"/>
        <w:jc w:val="both"/>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i/>
          <w:sz w:val="22"/>
          <w:szCs w:val="22"/>
        </w:rPr>
        <w:t xml:space="preserve"> “Artículo 3. Para los efectos de la presente Ley se entenderá por:</w:t>
      </w:r>
    </w:p>
    <w:p w14:paraId="49AB7E99"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IX. Datos personales:</w:t>
      </w:r>
      <w:r w:rsidRPr="000951C8">
        <w:rPr>
          <w:rFonts w:ascii="Palatino Linotype" w:eastAsia="Palatino Linotype" w:hAnsi="Palatino Linotype" w:cs="Palatino Linotype"/>
          <w:i/>
          <w:sz w:val="22"/>
          <w:szCs w:val="22"/>
        </w:rPr>
        <w:t xml:space="preserve"> </w:t>
      </w:r>
      <w:r w:rsidRPr="000951C8">
        <w:rPr>
          <w:rFonts w:ascii="Palatino Linotype" w:eastAsia="Palatino Linotype" w:hAnsi="Palatino Linotype" w:cs="Palatino Linotype"/>
          <w:b/>
          <w:i/>
          <w:sz w:val="22"/>
          <w:szCs w:val="22"/>
        </w:rPr>
        <w:t>La información concerniente a una persona, identificada o identificable</w:t>
      </w:r>
      <w:r w:rsidRPr="000951C8">
        <w:rPr>
          <w:rFonts w:ascii="Palatino Linotype" w:eastAsia="Palatino Linotype" w:hAnsi="Palatino Linotype" w:cs="Palatino Linotype"/>
          <w:i/>
          <w:sz w:val="22"/>
          <w:szCs w:val="22"/>
        </w:rPr>
        <w:t xml:space="preserve"> según lo dispuesto por la Ley de Protección de Datos Personales del Estado de México;</w:t>
      </w:r>
    </w:p>
    <w:p w14:paraId="53248122"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XX. Información clasificada:</w:t>
      </w:r>
      <w:r w:rsidRPr="000951C8">
        <w:rPr>
          <w:rFonts w:ascii="Palatino Linotype" w:eastAsia="Palatino Linotype" w:hAnsi="Palatino Linotype" w:cs="Palatino Linotype"/>
          <w:i/>
          <w:sz w:val="22"/>
          <w:szCs w:val="22"/>
        </w:rPr>
        <w:t xml:space="preserve"> Aquella considerada por la presente Ley como reservada o confidencial;</w:t>
      </w:r>
    </w:p>
    <w:p w14:paraId="3A7ACF1E"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XXXII. Protección de Datos Personales:</w:t>
      </w:r>
      <w:r w:rsidRPr="000951C8">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4687C9B"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XLV. Versión pública</w:t>
      </w:r>
      <w:r w:rsidRPr="000951C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780FD76" w14:textId="77777777" w:rsidR="004250A5" w:rsidRPr="000951C8" w:rsidRDefault="004250A5">
      <w:pPr>
        <w:ind w:left="993" w:right="1041"/>
        <w:jc w:val="both"/>
        <w:rPr>
          <w:rFonts w:ascii="Palatino Linotype" w:eastAsia="Palatino Linotype" w:hAnsi="Palatino Linotype" w:cs="Palatino Linotype"/>
          <w:i/>
          <w:sz w:val="22"/>
          <w:szCs w:val="22"/>
        </w:rPr>
      </w:pPr>
    </w:p>
    <w:p w14:paraId="7A883F5A"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“Artículo 6.</w:t>
      </w:r>
      <w:r w:rsidRPr="000951C8">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7F35555" w14:textId="77777777" w:rsidR="004250A5" w:rsidRPr="000951C8" w:rsidRDefault="004250A5">
      <w:pPr>
        <w:ind w:left="993" w:right="1041"/>
        <w:jc w:val="both"/>
        <w:rPr>
          <w:rFonts w:ascii="Palatino Linotype" w:eastAsia="Palatino Linotype" w:hAnsi="Palatino Linotype" w:cs="Palatino Linotype"/>
          <w:i/>
          <w:sz w:val="22"/>
          <w:szCs w:val="22"/>
        </w:rPr>
      </w:pPr>
    </w:p>
    <w:p w14:paraId="2D1D7E9D" w14:textId="77777777" w:rsidR="004250A5" w:rsidRPr="000951C8" w:rsidRDefault="000A33D2">
      <w:pPr>
        <w:ind w:left="993" w:right="1041"/>
        <w:jc w:val="both"/>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i/>
          <w:sz w:val="22"/>
          <w:szCs w:val="22"/>
        </w:rPr>
        <w:t>“Artículo 137.</w:t>
      </w:r>
      <w:r w:rsidRPr="000951C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F8F139E" w14:textId="77777777" w:rsidR="004250A5" w:rsidRPr="000951C8" w:rsidRDefault="004250A5">
      <w:pPr>
        <w:ind w:left="993" w:right="1041"/>
        <w:jc w:val="both"/>
        <w:rPr>
          <w:rFonts w:ascii="Palatino Linotype" w:eastAsia="Palatino Linotype" w:hAnsi="Palatino Linotype" w:cs="Palatino Linotype"/>
          <w:b/>
          <w:i/>
          <w:sz w:val="22"/>
          <w:szCs w:val="22"/>
        </w:rPr>
      </w:pPr>
    </w:p>
    <w:p w14:paraId="0EF07249"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“Artículo 143</w:t>
      </w:r>
      <w:r w:rsidRPr="000951C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95D24D9"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I.</w:t>
      </w:r>
      <w:r w:rsidRPr="000951C8">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55B79DD"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15EF5BD" w14:textId="77777777" w:rsidR="004250A5" w:rsidRPr="000951C8" w:rsidRDefault="000A33D2">
      <w:pPr>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306476D" w14:textId="77777777" w:rsidR="004250A5" w:rsidRPr="000951C8" w:rsidRDefault="004250A5">
      <w:pPr>
        <w:ind w:left="993" w:right="1041"/>
        <w:jc w:val="both"/>
        <w:rPr>
          <w:rFonts w:ascii="Palatino Linotype" w:eastAsia="Palatino Linotype" w:hAnsi="Palatino Linotype" w:cs="Palatino Linotype"/>
          <w:i/>
          <w:sz w:val="22"/>
          <w:szCs w:val="22"/>
        </w:rPr>
      </w:pPr>
    </w:p>
    <w:p w14:paraId="72EEEC6C" w14:textId="77777777" w:rsidR="004250A5" w:rsidRPr="000951C8" w:rsidRDefault="000A33D2">
      <w:pPr>
        <w:spacing w:line="360" w:lineRule="auto"/>
        <w:ind w:right="51"/>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2F0E48B" w14:textId="77777777" w:rsidR="004250A5" w:rsidRPr="000951C8" w:rsidRDefault="004250A5">
      <w:pPr>
        <w:spacing w:line="360" w:lineRule="auto"/>
        <w:ind w:right="51"/>
        <w:jc w:val="both"/>
        <w:rPr>
          <w:rFonts w:ascii="Palatino Linotype" w:eastAsia="Palatino Linotype" w:hAnsi="Palatino Linotype" w:cs="Palatino Linotype"/>
        </w:rPr>
      </w:pPr>
    </w:p>
    <w:p w14:paraId="7E7C8554" w14:textId="77777777" w:rsidR="004250A5" w:rsidRPr="000951C8" w:rsidRDefault="000A33D2">
      <w:pPr>
        <w:spacing w:line="360" w:lineRule="auto"/>
        <w:ind w:right="50"/>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sidRPr="000951C8">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0A13E9BF" w14:textId="77777777" w:rsidR="004250A5" w:rsidRPr="000951C8" w:rsidRDefault="004250A5">
      <w:pPr>
        <w:spacing w:line="360" w:lineRule="auto"/>
        <w:ind w:right="50"/>
        <w:jc w:val="both"/>
        <w:rPr>
          <w:rFonts w:ascii="Palatino Linotype" w:eastAsia="Palatino Linotype" w:hAnsi="Palatino Linotype" w:cs="Palatino Linotype"/>
        </w:rPr>
      </w:pPr>
    </w:p>
    <w:p w14:paraId="38FAEC2D" w14:textId="77777777" w:rsidR="004250A5" w:rsidRPr="000951C8" w:rsidRDefault="000A33D2">
      <w:pPr>
        <w:spacing w:line="360" w:lineRule="auto"/>
        <w:ind w:right="51"/>
        <w:jc w:val="both"/>
        <w:rPr>
          <w:rFonts w:ascii="Palatino Linotype" w:eastAsia="Palatino Linotype" w:hAnsi="Palatino Linotype" w:cs="Palatino Linotype"/>
        </w:rPr>
      </w:pPr>
      <w:r w:rsidRPr="000951C8">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D433F23" w14:textId="77777777" w:rsidR="004250A5" w:rsidRPr="000951C8" w:rsidRDefault="004250A5">
      <w:pPr>
        <w:spacing w:line="360" w:lineRule="auto"/>
        <w:ind w:right="51"/>
        <w:jc w:val="both"/>
        <w:rPr>
          <w:rFonts w:ascii="Palatino Linotype" w:eastAsia="Palatino Linotype" w:hAnsi="Palatino Linotype" w:cs="Palatino Linotype"/>
        </w:rPr>
      </w:pPr>
    </w:p>
    <w:p w14:paraId="67D9CB73" w14:textId="77777777" w:rsidR="004250A5" w:rsidRPr="000951C8" w:rsidRDefault="000A33D2">
      <w:pPr>
        <w:ind w:left="992" w:right="1043"/>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“Artículo 49.</w:t>
      </w:r>
      <w:r w:rsidRPr="000951C8">
        <w:rPr>
          <w:rFonts w:ascii="Palatino Linotype" w:eastAsia="Palatino Linotype" w:hAnsi="Palatino Linotype" w:cs="Palatino Linotype"/>
          <w:i/>
          <w:sz w:val="22"/>
          <w:szCs w:val="22"/>
        </w:rPr>
        <w:t xml:space="preserve"> </w:t>
      </w:r>
      <w:r w:rsidRPr="000951C8">
        <w:rPr>
          <w:rFonts w:ascii="Palatino Linotype" w:eastAsia="Palatino Linotype" w:hAnsi="Palatino Linotype" w:cs="Palatino Linotype"/>
          <w:b/>
          <w:i/>
          <w:sz w:val="22"/>
          <w:szCs w:val="22"/>
        </w:rPr>
        <w:t>Los Comités de Transparencia</w:t>
      </w:r>
      <w:r w:rsidRPr="000951C8">
        <w:rPr>
          <w:rFonts w:ascii="Palatino Linotype" w:eastAsia="Palatino Linotype" w:hAnsi="Palatino Linotype" w:cs="Palatino Linotype"/>
          <w:i/>
          <w:sz w:val="22"/>
          <w:szCs w:val="22"/>
        </w:rPr>
        <w:t xml:space="preserve"> tendrán las siguientes atribuciones:</w:t>
      </w:r>
    </w:p>
    <w:p w14:paraId="295EDB49" w14:textId="77777777" w:rsidR="004250A5" w:rsidRPr="000951C8" w:rsidRDefault="000A33D2">
      <w:pPr>
        <w:ind w:left="992" w:right="1043"/>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VIII. Aprobar, modificar o revocar la clasificación de la información</w:t>
      </w:r>
      <w:r w:rsidRPr="000951C8">
        <w:rPr>
          <w:rFonts w:ascii="Palatino Linotype" w:eastAsia="Palatino Linotype" w:hAnsi="Palatino Linotype" w:cs="Palatino Linotype"/>
          <w:i/>
          <w:sz w:val="22"/>
          <w:szCs w:val="22"/>
        </w:rPr>
        <w:t>…”</w:t>
      </w:r>
    </w:p>
    <w:p w14:paraId="370F5790" w14:textId="77777777" w:rsidR="004250A5" w:rsidRPr="000951C8" w:rsidRDefault="000A33D2">
      <w:pPr>
        <w:ind w:left="992" w:right="1043"/>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r w:rsidRPr="000951C8">
        <w:rPr>
          <w:rFonts w:ascii="Palatino Linotype" w:eastAsia="Palatino Linotype" w:hAnsi="Palatino Linotype" w:cs="Palatino Linotype"/>
          <w:b/>
          <w:i/>
          <w:sz w:val="22"/>
          <w:szCs w:val="22"/>
        </w:rPr>
        <w:t>Artículo 53.</w:t>
      </w:r>
      <w:r w:rsidRPr="000951C8">
        <w:rPr>
          <w:rFonts w:ascii="Palatino Linotype" w:eastAsia="Palatino Linotype" w:hAnsi="Palatino Linotype" w:cs="Palatino Linotype"/>
          <w:i/>
          <w:sz w:val="22"/>
          <w:szCs w:val="22"/>
        </w:rPr>
        <w:t xml:space="preserve"> Las </w:t>
      </w:r>
      <w:r w:rsidRPr="000951C8">
        <w:rPr>
          <w:rFonts w:ascii="Palatino Linotype" w:eastAsia="Palatino Linotype" w:hAnsi="Palatino Linotype" w:cs="Palatino Linotype"/>
          <w:b/>
          <w:i/>
          <w:sz w:val="22"/>
          <w:szCs w:val="22"/>
        </w:rPr>
        <w:t>Unidades de Transparencia</w:t>
      </w:r>
      <w:r w:rsidRPr="000951C8">
        <w:rPr>
          <w:rFonts w:ascii="Palatino Linotype" w:eastAsia="Palatino Linotype" w:hAnsi="Palatino Linotype" w:cs="Palatino Linotype"/>
          <w:i/>
          <w:sz w:val="22"/>
          <w:szCs w:val="22"/>
        </w:rPr>
        <w:t xml:space="preserve"> tendrán las siguientes </w:t>
      </w:r>
      <w:r w:rsidRPr="000951C8">
        <w:rPr>
          <w:rFonts w:ascii="Palatino Linotype" w:eastAsia="Palatino Linotype" w:hAnsi="Palatino Linotype" w:cs="Palatino Linotype"/>
          <w:b/>
          <w:i/>
          <w:sz w:val="22"/>
          <w:szCs w:val="22"/>
        </w:rPr>
        <w:t>funciones</w:t>
      </w:r>
      <w:r w:rsidRPr="000951C8">
        <w:rPr>
          <w:rFonts w:ascii="Palatino Linotype" w:eastAsia="Palatino Linotype" w:hAnsi="Palatino Linotype" w:cs="Palatino Linotype"/>
          <w:i/>
          <w:sz w:val="22"/>
          <w:szCs w:val="22"/>
        </w:rPr>
        <w:t>:</w:t>
      </w:r>
    </w:p>
    <w:p w14:paraId="629EF332" w14:textId="77777777" w:rsidR="004250A5" w:rsidRPr="000951C8" w:rsidRDefault="000A33D2">
      <w:pPr>
        <w:ind w:left="992" w:right="1043"/>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X. Presentar ante el Comité, el proyecto de clasificación de información</w:t>
      </w:r>
      <w:r w:rsidRPr="000951C8">
        <w:rPr>
          <w:rFonts w:ascii="Palatino Linotype" w:eastAsia="Palatino Linotype" w:hAnsi="Palatino Linotype" w:cs="Palatino Linotype"/>
          <w:i/>
          <w:sz w:val="22"/>
          <w:szCs w:val="22"/>
        </w:rPr>
        <w:t xml:space="preserve">…” </w:t>
      </w:r>
    </w:p>
    <w:p w14:paraId="06E4B4BC" w14:textId="77777777" w:rsidR="004250A5" w:rsidRPr="000951C8" w:rsidRDefault="000A33D2">
      <w:pPr>
        <w:ind w:left="992" w:right="1043"/>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“Artículo 59.</w:t>
      </w:r>
      <w:r w:rsidRPr="000951C8">
        <w:rPr>
          <w:rFonts w:ascii="Palatino Linotype" w:eastAsia="Palatino Linotype" w:hAnsi="Palatino Linotype" w:cs="Palatino Linotype"/>
          <w:i/>
          <w:sz w:val="22"/>
          <w:szCs w:val="22"/>
        </w:rPr>
        <w:t xml:space="preserve"> Los </w:t>
      </w:r>
      <w:r w:rsidRPr="000951C8">
        <w:rPr>
          <w:rFonts w:ascii="Palatino Linotype" w:eastAsia="Palatino Linotype" w:hAnsi="Palatino Linotype" w:cs="Palatino Linotype"/>
          <w:b/>
          <w:i/>
          <w:sz w:val="22"/>
          <w:szCs w:val="22"/>
        </w:rPr>
        <w:t>servidores públicos habilitados</w:t>
      </w:r>
      <w:r w:rsidRPr="000951C8">
        <w:rPr>
          <w:rFonts w:ascii="Palatino Linotype" w:eastAsia="Palatino Linotype" w:hAnsi="Palatino Linotype" w:cs="Palatino Linotype"/>
          <w:i/>
          <w:sz w:val="22"/>
          <w:szCs w:val="22"/>
        </w:rPr>
        <w:t xml:space="preserve"> tendrán las </w:t>
      </w:r>
      <w:r w:rsidRPr="000951C8">
        <w:rPr>
          <w:rFonts w:ascii="Palatino Linotype" w:eastAsia="Palatino Linotype" w:hAnsi="Palatino Linotype" w:cs="Palatino Linotype"/>
          <w:b/>
          <w:i/>
          <w:sz w:val="22"/>
          <w:szCs w:val="22"/>
        </w:rPr>
        <w:t>funciones</w:t>
      </w:r>
      <w:r w:rsidRPr="000951C8">
        <w:rPr>
          <w:rFonts w:ascii="Palatino Linotype" w:eastAsia="Palatino Linotype" w:hAnsi="Palatino Linotype" w:cs="Palatino Linotype"/>
          <w:i/>
          <w:sz w:val="22"/>
          <w:szCs w:val="22"/>
        </w:rPr>
        <w:t xml:space="preserve"> siguientes:</w:t>
      </w:r>
    </w:p>
    <w:p w14:paraId="0EF65589" w14:textId="77777777" w:rsidR="004250A5" w:rsidRPr="000951C8" w:rsidRDefault="000A33D2">
      <w:pPr>
        <w:ind w:left="992" w:right="1043"/>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951C8">
        <w:rPr>
          <w:rFonts w:ascii="Palatino Linotype" w:eastAsia="Palatino Linotype" w:hAnsi="Palatino Linotype" w:cs="Palatino Linotype"/>
          <w:i/>
          <w:sz w:val="22"/>
          <w:szCs w:val="22"/>
        </w:rPr>
        <w:t>, la cual tendrá los fundamentos y argumentos en que se basa dicha propuesta…”(Sic)</w:t>
      </w:r>
    </w:p>
    <w:p w14:paraId="1B3C15F4" w14:textId="77777777" w:rsidR="004250A5" w:rsidRPr="000951C8" w:rsidRDefault="004250A5">
      <w:pPr>
        <w:ind w:left="992" w:right="1043"/>
        <w:jc w:val="both"/>
        <w:rPr>
          <w:rFonts w:ascii="Palatino Linotype" w:eastAsia="Palatino Linotype" w:hAnsi="Palatino Linotype" w:cs="Palatino Linotype"/>
          <w:i/>
          <w:sz w:val="22"/>
          <w:szCs w:val="22"/>
        </w:rPr>
      </w:pPr>
    </w:p>
    <w:p w14:paraId="6B22F96B"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sidRPr="000951C8">
        <w:rPr>
          <w:rFonts w:ascii="Palatino Linotype" w:eastAsia="Palatino Linotype" w:hAnsi="Palatino Linotype" w:cs="Palatino Linotype"/>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14:paraId="37C77E86" w14:textId="77777777" w:rsidR="004250A5" w:rsidRPr="000951C8" w:rsidRDefault="004250A5">
      <w:pPr>
        <w:spacing w:line="360" w:lineRule="auto"/>
        <w:jc w:val="both"/>
        <w:rPr>
          <w:rFonts w:ascii="Palatino Linotype" w:eastAsia="Palatino Linotype" w:hAnsi="Palatino Linotype" w:cs="Palatino Linotype"/>
        </w:rPr>
      </w:pPr>
    </w:p>
    <w:p w14:paraId="7B4DAFDF"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E60EC01" w14:textId="77777777" w:rsidR="004250A5" w:rsidRPr="000951C8" w:rsidRDefault="004250A5">
      <w:pPr>
        <w:spacing w:line="360" w:lineRule="auto"/>
        <w:jc w:val="both"/>
        <w:rPr>
          <w:rFonts w:ascii="Palatino Linotype" w:eastAsia="Palatino Linotype" w:hAnsi="Palatino Linotype" w:cs="Palatino Linotype"/>
        </w:rPr>
      </w:pPr>
    </w:p>
    <w:p w14:paraId="174AD515" w14:textId="77777777" w:rsidR="004250A5" w:rsidRPr="000951C8" w:rsidRDefault="000A33D2">
      <w:pPr>
        <w:spacing w:after="240"/>
        <w:ind w:left="993" w:right="1041"/>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r w:rsidRPr="000951C8">
        <w:rPr>
          <w:rFonts w:ascii="Palatino Linotype" w:eastAsia="Palatino Linotype" w:hAnsi="Palatino Linotype" w:cs="Palatino Linotype"/>
          <w:b/>
          <w:i/>
          <w:sz w:val="22"/>
          <w:szCs w:val="22"/>
        </w:rPr>
        <w:t>Artículo 149.</w:t>
      </w:r>
      <w:r w:rsidRPr="000951C8">
        <w:rPr>
          <w:rFonts w:ascii="Palatino Linotype" w:eastAsia="Palatino Linotype" w:hAnsi="Palatino Linotype" w:cs="Palatino Linotype"/>
          <w:i/>
          <w:sz w:val="22"/>
          <w:szCs w:val="22"/>
        </w:rPr>
        <w:t xml:space="preserve"> El </w:t>
      </w:r>
      <w:r w:rsidRPr="000951C8">
        <w:rPr>
          <w:rFonts w:ascii="Palatino Linotype" w:eastAsia="Palatino Linotype" w:hAnsi="Palatino Linotype" w:cs="Palatino Linotype"/>
          <w:b/>
          <w:i/>
          <w:sz w:val="22"/>
          <w:szCs w:val="22"/>
        </w:rPr>
        <w:t>acuerdo que clasifique la información como confidencial</w:t>
      </w:r>
      <w:r w:rsidRPr="000951C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2CDD3DB4" w14:textId="77777777" w:rsidR="004250A5" w:rsidRPr="000951C8" w:rsidRDefault="004250A5">
      <w:pPr>
        <w:spacing w:before="240" w:line="360" w:lineRule="auto"/>
        <w:ind w:right="51"/>
        <w:jc w:val="both"/>
        <w:rPr>
          <w:rFonts w:ascii="Palatino Linotype" w:eastAsia="Palatino Linotype" w:hAnsi="Palatino Linotype" w:cs="Palatino Linotype"/>
          <w:i/>
          <w:sz w:val="22"/>
          <w:szCs w:val="22"/>
        </w:rPr>
      </w:pPr>
    </w:p>
    <w:p w14:paraId="3E94E946" w14:textId="77777777" w:rsidR="004250A5" w:rsidRPr="000951C8" w:rsidRDefault="000A33D2">
      <w:pPr>
        <w:spacing w:line="360" w:lineRule="auto"/>
        <w:ind w:right="51"/>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Es decir,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1C5F5D2" w14:textId="77777777" w:rsidR="004250A5" w:rsidRPr="000951C8" w:rsidRDefault="004250A5">
      <w:pPr>
        <w:spacing w:line="360" w:lineRule="auto"/>
        <w:ind w:right="51"/>
        <w:jc w:val="both"/>
        <w:rPr>
          <w:rFonts w:ascii="Palatino Linotype" w:eastAsia="Palatino Linotype" w:hAnsi="Palatino Linotype" w:cs="Palatino Linotype"/>
        </w:rPr>
      </w:pPr>
    </w:p>
    <w:p w14:paraId="52747FDC"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Al respecto, se destaca que la versión pública que elabore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debe cumplir con las formalidades exigidas en la Ley; es decir, resulta necesario que </w:t>
      </w:r>
      <w:r w:rsidRPr="000951C8">
        <w:rPr>
          <w:rFonts w:ascii="Palatino Linotype" w:eastAsia="Palatino Linotype" w:hAnsi="Palatino Linotype" w:cs="Palatino Linotype"/>
        </w:rPr>
        <w:lastRenderedPageBreak/>
        <w:t xml:space="preserve">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951C8">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951C8">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5A59FD74" w14:textId="77777777" w:rsidR="004250A5" w:rsidRPr="000951C8" w:rsidRDefault="004250A5">
      <w:pPr>
        <w:ind w:left="709" w:right="709"/>
        <w:jc w:val="both"/>
        <w:rPr>
          <w:rFonts w:ascii="Palatino Linotype" w:eastAsia="Palatino Linotype" w:hAnsi="Palatino Linotype" w:cs="Palatino Linotype"/>
          <w:b/>
          <w:i/>
          <w:sz w:val="22"/>
          <w:szCs w:val="22"/>
        </w:rPr>
      </w:pPr>
    </w:p>
    <w:p w14:paraId="495D1F82" w14:textId="77777777" w:rsidR="004250A5" w:rsidRPr="000951C8" w:rsidRDefault="000A33D2">
      <w:pPr>
        <w:ind w:left="709" w:right="709"/>
        <w:jc w:val="both"/>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48EAC4D"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r w:rsidRPr="000951C8">
        <w:rPr>
          <w:rFonts w:ascii="Palatino Linotype" w:eastAsia="Palatino Linotype" w:hAnsi="Palatino Linotype" w:cs="Palatino Linotype"/>
          <w:b/>
          <w:i/>
          <w:sz w:val="22"/>
          <w:szCs w:val="22"/>
        </w:rPr>
        <w:t>Segundo.-</w:t>
      </w:r>
      <w:r w:rsidRPr="000951C8">
        <w:rPr>
          <w:rFonts w:ascii="Palatino Linotype" w:eastAsia="Palatino Linotype" w:hAnsi="Palatino Linotype" w:cs="Palatino Linotype"/>
          <w:i/>
          <w:sz w:val="22"/>
          <w:szCs w:val="22"/>
        </w:rPr>
        <w:t xml:space="preserve"> Para efectos de los presentes Lineamientos Generales, se entenderá por:</w:t>
      </w:r>
    </w:p>
    <w:p w14:paraId="4074B2EE"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XVIII.</w:t>
      </w:r>
      <w:r w:rsidRPr="000951C8">
        <w:rPr>
          <w:rFonts w:ascii="Palatino Linotype" w:eastAsia="Palatino Linotype" w:hAnsi="Palatino Linotype" w:cs="Palatino Linotype"/>
          <w:i/>
          <w:sz w:val="22"/>
          <w:szCs w:val="22"/>
        </w:rPr>
        <w:t xml:space="preserve"> </w:t>
      </w:r>
      <w:r w:rsidRPr="000951C8">
        <w:rPr>
          <w:rFonts w:ascii="Palatino Linotype" w:eastAsia="Palatino Linotype" w:hAnsi="Palatino Linotype" w:cs="Palatino Linotype"/>
          <w:b/>
          <w:i/>
          <w:sz w:val="22"/>
          <w:szCs w:val="22"/>
        </w:rPr>
        <w:t>Versión pública:</w:t>
      </w:r>
      <w:r w:rsidRPr="000951C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0951C8">
        <w:rPr>
          <w:rFonts w:ascii="Palatino Linotype" w:eastAsia="Palatino Linotype" w:hAnsi="Palatino Linotype" w:cs="Palatino Linotype"/>
          <w:b/>
          <w:i/>
          <w:sz w:val="22"/>
          <w:szCs w:val="22"/>
          <w:u w:val="single"/>
        </w:rPr>
        <w:t>fundando y motivando la</w:t>
      </w:r>
      <w:r w:rsidRPr="000951C8">
        <w:rPr>
          <w:rFonts w:ascii="Palatino Linotype" w:eastAsia="Palatino Linotype" w:hAnsi="Palatino Linotype" w:cs="Palatino Linotype"/>
          <w:i/>
          <w:sz w:val="22"/>
          <w:szCs w:val="22"/>
        </w:rPr>
        <w:t xml:space="preserve"> reserva o </w:t>
      </w:r>
      <w:r w:rsidRPr="000951C8">
        <w:rPr>
          <w:rFonts w:ascii="Palatino Linotype" w:eastAsia="Palatino Linotype" w:hAnsi="Palatino Linotype" w:cs="Palatino Linotype"/>
          <w:b/>
          <w:i/>
          <w:sz w:val="22"/>
          <w:szCs w:val="22"/>
          <w:u w:val="single"/>
        </w:rPr>
        <w:t>confidencialidad</w:t>
      </w:r>
      <w:r w:rsidRPr="000951C8">
        <w:rPr>
          <w:rFonts w:ascii="Palatino Linotype" w:eastAsia="Palatino Linotype" w:hAnsi="Palatino Linotype" w:cs="Palatino Linotype"/>
          <w:i/>
          <w:sz w:val="22"/>
          <w:szCs w:val="22"/>
        </w:rPr>
        <w:t>, a través de la resolución que para tal efecto emita el Comité de Transparencia.</w:t>
      </w:r>
    </w:p>
    <w:p w14:paraId="58012DB3"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Cuarto.</w:t>
      </w:r>
      <w:r w:rsidRPr="000951C8">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4312AE"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8307134"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Quinto.</w:t>
      </w:r>
      <w:r w:rsidRPr="000951C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0951C8">
        <w:rPr>
          <w:rFonts w:ascii="Palatino Linotype" w:eastAsia="Palatino Linotype" w:hAnsi="Palatino Linotype" w:cs="Palatino Linotype"/>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2573C97C"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Sexto.</w:t>
      </w:r>
      <w:r w:rsidRPr="000951C8">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6055B9B"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6984709"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Séptimo.</w:t>
      </w:r>
      <w:r w:rsidRPr="000951C8">
        <w:rPr>
          <w:rFonts w:ascii="Palatino Linotype" w:eastAsia="Palatino Linotype" w:hAnsi="Palatino Linotype" w:cs="Palatino Linotype"/>
          <w:i/>
          <w:sz w:val="22"/>
          <w:szCs w:val="22"/>
        </w:rPr>
        <w:t xml:space="preserve"> La clasificación de la información se llevará a cabo en el momento en que:</w:t>
      </w:r>
    </w:p>
    <w:p w14:paraId="4AEA1C87"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I.</w:t>
      </w:r>
      <w:r w:rsidRPr="000951C8">
        <w:rPr>
          <w:rFonts w:ascii="Palatino Linotype" w:eastAsia="Palatino Linotype" w:hAnsi="Palatino Linotype" w:cs="Palatino Linotype"/>
          <w:i/>
          <w:sz w:val="22"/>
          <w:szCs w:val="22"/>
        </w:rPr>
        <w:t xml:space="preserve"> Se reciba una solicitud de acceso a la información;</w:t>
      </w:r>
    </w:p>
    <w:p w14:paraId="1255556A"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II.</w:t>
      </w:r>
      <w:r w:rsidRPr="000951C8">
        <w:rPr>
          <w:rFonts w:ascii="Palatino Linotype" w:eastAsia="Palatino Linotype" w:hAnsi="Palatino Linotype" w:cs="Palatino Linotype"/>
          <w:i/>
          <w:sz w:val="22"/>
          <w:szCs w:val="22"/>
        </w:rPr>
        <w:t xml:space="preserve"> Se determine mediante resolución de autoridad competente, o</w:t>
      </w:r>
    </w:p>
    <w:p w14:paraId="6EBA8C56"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III.</w:t>
      </w:r>
      <w:r w:rsidRPr="000951C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5A6AE5D"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67BE7A5"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Octavo.</w:t>
      </w:r>
      <w:r w:rsidRPr="000951C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72982F"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945047C"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47C9F8D7"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A5C2A3F"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CCD7A12"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Noveno.</w:t>
      </w:r>
      <w:r w:rsidRPr="000951C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1D0CD71"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Décimo.</w:t>
      </w:r>
      <w:r w:rsidRPr="000951C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w:t>
      </w:r>
      <w:r w:rsidRPr="000951C8">
        <w:rPr>
          <w:rFonts w:ascii="Palatino Linotype" w:eastAsia="Palatino Linotype" w:hAnsi="Palatino Linotype" w:cs="Palatino Linotype"/>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2665E24"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C3648BE"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Décimo primero.</w:t>
      </w:r>
      <w:r w:rsidRPr="000951C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9918DAB"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3FF4C17F" w14:textId="77777777" w:rsidR="004250A5" w:rsidRPr="000951C8" w:rsidRDefault="000A33D2">
      <w:pPr>
        <w:ind w:left="709" w:right="709"/>
        <w:jc w:val="center"/>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i/>
          <w:sz w:val="22"/>
          <w:szCs w:val="22"/>
        </w:rPr>
        <w:t>CAPÍTULO VIII</w:t>
      </w:r>
    </w:p>
    <w:p w14:paraId="2BAFFFF4" w14:textId="77777777" w:rsidR="004250A5" w:rsidRPr="000951C8" w:rsidRDefault="000A33D2">
      <w:pPr>
        <w:ind w:left="709" w:right="709"/>
        <w:jc w:val="center"/>
        <w:rPr>
          <w:rFonts w:ascii="Palatino Linotype" w:eastAsia="Palatino Linotype" w:hAnsi="Palatino Linotype" w:cs="Palatino Linotype"/>
          <w:b/>
          <w:i/>
          <w:sz w:val="22"/>
          <w:szCs w:val="22"/>
        </w:rPr>
      </w:pPr>
      <w:r w:rsidRPr="000951C8">
        <w:rPr>
          <w:rFonts w:ascii="Palatino Linotype" w:eastAsia="Palatino Linotype" w:hAnsi="Palatino Linotype" w:cs="Palatino Linotype"/>
          <w:b/>
          <w:i/>
          <w:sz w:val="22"/>
          <w:szCs w:val="22"/>
        </w:rPr>
        <w:t>DE LA LEYENDA DE CLASIFICACIÓN</w:t>
      </w:r>
    </w:p>
    <w:p w14:paraId="19FAECD0"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 xml:space="preserve">Quincuagésimo. </w:t>
      </w:r>
      <w:r w:rsidRPr="000951C8">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0951C8">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4A5BB1BE" w14:textId="77777777" w:rsidR="004250A5" w:rsidRPr="000951C8" w:rsidRDefault="000A33D2">
      <w:pPr>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i/>
          <w:sz w:val="22"/>
          <w:szCs w:val="22"/>
        </w:rPr>
        <w:t>[…]</w:t>
      </w:r>
    </w:p>
    <w:p w14:paraId="3ABE991F" w14:textId="77777777" w:rsidR="004250A5" w:rsidRPr="000951C8" w:rsidRDefault="000A33D2">
      <w:pPr>
        <w:spacing w:after="160"/>
        <w:ind w:left="709" w:right="709"/>
        <w:jc w:val="both"/>
        <w:rPr>
          <w:rFonts w:ascii="Palatino Linotype" w:eastAsia="Palatino Linotype" w:hAnsi="Palatino Linotype" w:cs="Palatino Linotype"/>
          <w:i/>
          <w:sz w:val="22"/>
          <w:szCs w:val="22"/>
        </w:rPr>
      </w:pPr>
      <w:r w:rsidRPr="000951C8">
        <w:rPr>
          <w:rFonts w:ascii="Palatino Linotype" w:eastAsia="Palatino Linotype" w:hAnsi="Palatino Linotype" w:cs="Palatino Linotype"/>
          <w:b/>
          <w:i/>
          <w:sz w:val="22"/>
          <w:szCs w:val="22"/>
        </w:rPr>
        <w:t xml:space="preserve">Quincuagésimo tercero. </w:t>
      </w:r>
      <w:r w:rsidRPr="000951C8">
        <w:rPr>
          <w:rFonts w:ascii="Palatino Linotype" w:eastAsia="Palatino Linotype" w:hAnsi="Palatino Linotype" w:cs="Palatino Linotype"/>
          <w:b/>
          <w:i/>
          <w:sz w:val="22"/>
          <w:szCs w:val="22"/>
          <w:u w:val="single"/>
        </w:rPr>
        <w:t>El formato para señalar la clasificación parcial de un documento</w:t>
      </w:r>
      <w:r w:rsidRPr="000951C8">
        <w:rPr>
          <w:rFonts w:ascii="Palatino Linotype" w:eastAsia="Palatino Linotype" w:hAnsi="Palatino Linotype" w:cs="Palatino Linotype"/>
          <w:i/>
          <w:sz w:val="22"/>
          <w:szCs w:val="22"/>
        </w:rPr>
        <w:t>, es el siguiente:</w:t>
      </w:r>
    </w:p>
    <w:tbl>
      <w:tblPr>
        <w:tblStyle w:val="af"/>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0951C8" w:rsidRPr="000951C8" w14:paraId="15DB05EB" w14:textId="77777777">
        <w:trPr>
          <w:jc w:val="center"/>
        </w:trPr>
        <w:tc>
          <w:tcPr>
            <w:tcW w:w="1159" w:type="dxa"/>
            <w:tcBorders>
              <w:top w:val="nil"/>
              <w:left w:val="nil"/>
              <w:bottom w:val="single" w:sz="4" w:space="0" w:color="000000"/>
              <w:right w:val="single" w:sz="4" w:space="0" w:color="000000"/>
            </w:tcBorders>
          </w:tcPr>
          <w:p w14:paraId="3D04FE99" w14:textId="77777777" w:rsidR="004250A5" w:rsidRPr="000951C8" w:rsidRDefault="004250A5">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3A8003D" w14:textId="77777777" w:rsidR="004250A5" w:rsidRPr="000951C8" w:rsidRDefault="000A33D2">
            <w:pPr>
              <w:jc w:val="center"/>
              <w:rPr>
                <w:rFonts w:ascii="Palatino Linotype" w:eastAsia="Palatino Linotype" w:hAnsi="Palatino Linotype" w:cs="Palatino Linotype"/>
                <w:b/>
                <w:i/>
              </w:rPr>
            </w:pPr>
            <w:r w:rsidRPr="000951C8">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F1DD0AA" w14:textId="77777777" w:rsidR="004250A5" w:rsidRPr="000951C8" w:rsidRDefault="000A33D2">
            <w:pPr>
              <w:jc w:val="center"/>
              <w:rPr>
                <w:rFonts w:ascii="Palatino Linotype" w:eastAsia="Palatino Linotype" w:hAnsi="Palatino Linotype" w:cs="Palatino Linotype"/>
                <w:b/>
                <w:i/>
              </w:rPr>
            </w:pPr>
            <w:r w:rsidRPr="000951C8">
              <w:rPr>
                <w:rFonts w:ascii="Palatino Linotype" w:eastAsia="Palatino Linotype" w:hAnsi="Palatino Linotype" w:cs="Palatino Linotype"/>
                <w:b/>
                <w:i/>
              </w:rPr>
              <w:t>Dónde:</w:t>
            </w:r>
          </w:p>
        </w:tc>
      </w:tr>
      <w:tr w:rsidR="000951C8" w:rsidRPr="000951C8" w14:paraId="7CFBFC9B"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0E7EBB07" w14:textId="77777777" w:rsidR="004250A5" w:rsidRPr="000951C8" w:rsidRDefault="000A33D2">
            <w:pPr>
              <w:jc w:val="center"/>
              <w:rPr>
                <w:rFonts w:ascii="Palatino Linotype" w:eastAsia="Palatino Linotype" w:hAnsi="Palatino Linotype" w:cs="Palatino Linotype"/>
                <w:b/>
                <w:i/>
              </w:rPr>
            </w:pPr>
            <w:r w:rsidRPr="000951C8">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ED9A6EE"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EE5B274"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Se anotará la fecha en la que el Comité de Transparencia confirmó la clasificación del documento, en su caso.</w:t>
            </w:r>
          </w:p>
        </w:tc>
      </w:tr>
      <w:tr w:rsidR="000951C8" w:rsidRPr="000951C8" w14:paraId="0BB3D92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A16B8DF"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4BF38E1"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6F5B880"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Se señalará el nombre del área del cual es titular quien clasifica.</w:t>
            </w:r>
          </w:p>
        </w:tc>
      </w:tr>
      <w:tr w:rsidR="000951C8" w:rsidRPr="000951C8" w14:paraId="6F80B34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D9E47B2"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C3136AF"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570B81D5"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951C8" w:rsidRPr="000951C8" w14:paraId="5069EA5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76B7288"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159211"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469154AA"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Se anotará el número de años o meses por los que se mantendrá el documento o las partes del mismo como reservado.</w:t>
            </w:r>
          </w:p>
        </w:tc>
      </w:tr>
      <w:tr w:rsidR="000951C8" w:rsidRPr="000951C8" w14:paraId="6D2E33D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A4F79ED"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60531AC"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04F4C48"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Se señalará el nombre del ordenamiento, el o los artículos, fracción(es), párrafo(s) con base en los cuales se sustente la reserva.</w:t>
            </w:r>
          </w:p>
        </w:tc>
      </w:tr>
      <w:tr w:rsidR="000951C8" w:rsidRPr="000951C8" w14:paraId="146DDD1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0884043"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6160CCE"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6F5F2BC"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0951C8" w:rsidRPr="000951C8" w14:paraId="53FDC0B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5C8213C"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AFDF1F"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6B0FB0C7"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951C8" w:rsidRPr="000951C8" w14:paraId="275950B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8D656FD"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1D3F815"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BE1251B"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0951C8" w:rsidRPr="000951C8" w14:paraId="5E3E601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87ADA32"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C1175DA"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4E2DCD4"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Rúbrica autógrafa de quien clasifica.</w:t>
            </w:r>
          </w:p>
        </w:tc>
      </w:tr>
      <w:tr w:rsidR="000951C8" w:rsidRPr="000951C8" w14:paraId="436168D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9F86F14"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ACA1241"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652B2619" w14:textId="77777777" w:rsidR="004250A5" w:rsidRPr="000951C8" w:rsidRDefault="000A33D2">
            <w:pPr>
              <w:jc w:val="both"/>
              <w:rPr>
                <w:rFonts w:ascii="Palatino Linotype" w:eastAsia="Palatino Linotype" w:hAnsi="Palatino Linotype" w:cs="Palatino Linotype"/>
                <w:i/>
              </w:rPr>
            </w:pPr>
            <w:r w:rsidRPr="000951C8">
              <w:rPr>
                <w:rFonts w:ascii="Palatino Linotype" w:eastAsia="Palatino Linotype" w:hAnsi="Palatino Linotype" w:cs="Palatino Linotype"/>
                <w:i/>
              </w:rPr>
              <w:t>Se anotará la fecha en que se desclasifica el documento.</w:t>
            </w:r>
          </w:p>
        </w:tc>
      </w:tr>
      <w:tr w:rsidR="000951C8" w:rsidRPr="000951C8" w14:paraId="731828F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B00FA0C" w14:textId="77777777" w:rsidR="004250A5" w:rsidRPr="000951C8" w:rsidRDefault="004250A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F855954" w14:textId="77777777" w:rsidR="004250A5" w:rsidRPr="000951C8" w:rsidRDefault="000A33D2">
            <w:pPr>
              <w:jc w:val="center"/>
              <w:rPr>
                <w:rFonts w:ascii="Palatino Linotype" w:eastAsia="Palatino Linotype" w:hAnsi="Palatino Linotype" w:cs="Palatino Linotype"/>
                <w:i/>
              </w:rPr>
            </w:pPr>
            <w:r w:rsidRPr="000951C8">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9C0C37A" w14:textId="77777777" w:rsidR="004250A5" w:rsidRPr="000951C8" w:rsidRDefault="000A33D2">
            <w:pPr>
              <w:rPr>
                <w:rFonts w:ascii="Palatino Linotype" w:eastAsia="Palatino Linotype" w:hAnsi="Palatino Linotype" w:cs="Palatino Linotype"/>
                <w:i/>
              </w:rPr>
            </w:pPr>
            <w:r w:rsidRPr="000951C8">
              <w:rPr>
                <w:rFonts w:ascii="Palatino Linotype" w:eastAsia="Palatino Linotype" w:hAnsi="Palatino Linotype" w:cs="Palatino Linotype"/>
                <w:i/>
              </w:rPr>
              <w:t>Rúbrica autógrafa de quien desclasifica.</w:t>
            </w:r>
          </w:p>
        </w:tc>
      </w:tr>
    </w:tbl>
    <w:p w14:paraId="00E85923" w14:textId="77777777" w:rsidR="004250A5" w:rsidRPr="000951C8" w:rsidRDefault="004250A5">
      <w:pPr>
        <w:spacing w:before="240" w:line="360" w:lineRule="auto"/>
        <w:ind w:right="51"/>
        <w:jc w:val="both"/>
        <w:rPr>
          <w:rFonts w:ascii="Palatino Linotype" w:eastAsia="Palatino Linotype" w:hAnsi="Palatino Linotype" w:cs="Palatino Linotype"/>
        </w:rPr>
      </w:pPr>
    </w:p>
    <w:p w14:paraId="6CB03940"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F914C87" w14:textId="77777777" w:rsidR="004250A5" w:rsidRPr="000951C8" w:rsidRDefault="004250A5">
      <w:pPr>
        <w:spacing w:line="360" w:lineRule="auto"/>
        <w:jc w:val="both"/>
        <w:rPr>
          <w:rFonts w:ascii="Palatino Linotype" w:eastAsia="Palatino Linotype" w:hAnsi="Palatino Linotype" w:cs="Palatino Linotype"/>
        </w:rPr>
      </w:pPr>
    </w:p>
    <w:p w14:paraId="4431BB39" w14:textId="77777777" w:rsidR="004250A5" w:rsidRPr="000951C8" w:rsidRDefault="000A33D2">
      <w:pPr>
        <w:shd w:val="clear" w:color="auto" w:fill="FFFFFF"/>
        <w:spacing w:line="360" w:lineRule="auto"/>
        <w:ind w:right="51"/>
        <w:jc w:val="both"/>
        <w:rPr>
          <w:rFonts w:ascii="Palatino Linotype" w:eastAsia="Palatino Linotype" w:hAnsi="Palatino Linotype" w:cs="Palatino Linotype"/>
        </w:rPr>
      </w:pPr>
      <w:r w:rsidRPr="000951C8">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w:t>
      </w:r>
    </w:p>
    <w:p w14:paraId="42E84DED" w14:textId="77777777" w:rsidR="004250A5" w:rsidRPr="000951C8" w:rsidRDefault="004250A5">
      <w:pPr>
        <w:spacing w:line="360" w:lineRule="auto"/>
        <w:jc w:val="both"/>
        <w:rPr>
          <w:rFonts w:ascii="Palatino Linotype" w:eastAsia="Palatino Linotype" w:hAnsi="Palatino Linotype" w:cs="Palatino Linotype"/>
        </w:rPr>
      </w:pPr>
    </w:p>
    <w:p w14:paraId="65025D3B"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26BF7BFF" w14:textId="77777777" w:rsidR="004250A5" w:rsidRPr="000951C8" w:rsidRDefault="004250A5">
      <w:pPr>
        <w:spacing w:line="360" w:lineRule="auto"/>
        <w:jc w:val="both"/>
        <w:rPr>
          <w:rFonts w:ascii="Palatino Linotype" w:eastAsia="Palatino Linotype" w:hAnsi="Palatino Linotype" w:cs="Palatino Linotype"/>
        </w:rPr>
      </w:pPr>
    </w:p>
    <w:p w14:paraId="1B04BE21" w14:textId="77777777" w:rsidR="004250A5" w:rsidRPr="000951C8" w:rsidRDefault="000A33D2">
      <w:pPr>
        <w:spacing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0951C8">
        <w:rPr>
          <w:rFonts w:ascii="Palatino Linotype" w:eastAsia="Palatino Linotype" w:hAnsi="Palatino Linotype" w:cs="Palatino Linotype"/>
        </w:rPr>
        <w:lastRenderedPageBreak/>
        <w:t>la Ley de Transparencia y Acceso a la Información Pública del Estado de México y Municipios, este Pleno:</w:t>
      </w:r>
    </w:p>
    <w:p w14:paraId="1FFEBF53" w14:textId="77777777" w:rsidR="004250A5" w:rsidRPr="000951C8" w:rsidRDefault="000A33D2">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951C8">
        <w:rPr>
          <w:rFonts w:ascii="Palatino Linotype" w:eastAsia="Palatino Linotype" w:hAnsi="Palatino Linotype" w:cs="Palatino Linotype"/>
          <w:b/>
        </w:rPr>
        <w:t>R E S U E L V E</w:t>
      </w:r>
    </w:p>
    <w:p w14:paraId="0AFE83A2" w14:textId="77777777" w:rsidR="004250A5" w:rsidRPr="000951C8" w:rsidRDefault="000A33D2">
      <w:pPr>
        <w:spacing w:before="240"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Primero. </w:t>
      </w:r>
      <w:r w:rsidRPr="000951C8">
        <w:rPr>
          <w:rFonts w:ascii="Palatino Linotype" w:eastAsia="Palatino Linotype" w:hAnsi="Palatino Linotype" w:cs="Palatino Linotype"/>
        </w:rPr>
        <w:t xml:space="preserve">Resultan fundados los motivos de inconformidad hechos valer por el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xml:space="preserve"> en el Recurso de Revisión </w:t>
      </w:r>
      <w:r w:rsidRPr="000951C8">
        <w:rPr>
          <w:rFonts w:ascii="Palatino Linotype" w:eastAsia="Palatino Linotype" w:hAnsi="Palatino Linotype" w:cs="Palatino Linotype"/>
          <w:b/>
        </w:rPr>
        <w:t xml:space="preserve">10444/INFOEM/IP/RR/2022, </w:t>
      </w:r>
      <w:r w:rsidRPr="000951C8">
        <w:rPr>
          <w:rFonts w:ascii="Palatino Linotype" w:eastAsia="Palatino Linotype" w:hAnsi="Palatino Linotype" w:cs="Palatino Linotype"/>
        </w:rPr>
        <w:t xml:space="preserve">por lo que, en términos del considerando </w:t>
      </w:r>
      <w:r w:rsidRPr="000951C8">
        <w:rPr>
          <w:rFonts w:ascii="Palatino Linotype" w:eastAsia="Palatino Linotype" w:hAnsi="Palatino Linotype" w:cs="Palatino Linotype"/>
          <w:b/>
        </w:rPr>
        <w:t xml:space="preserve">Cuarto </w:t>
      </w:r>
      <w:r w:rsidRPr="000951C8">
        <w:rPr>
          <w:rFonts w:ascii="Palatino Linotype" w:eastAsia="Palatino Linotype" w:hAnsi="Palatino Linotype" w:cs="Palatino Linotype"/>
        </w:rPr>
        <w:t xml:space="preserve">de esta resolución, se </w:t>
      </w:r>
      <w:r w:rsidRPr="000951C8">
        <w:rPr>
          <w:rFonts w:ascii="Palatino Linotype" w:eastAsia="Palatino Linotype" w:hAnsi="Palatino Linotype" w:cs="Palatino Linotype"/>
          <w:b/>
        </w:rPr>
        <w:t xml:space="preserve">REVOCA </w:t>
      </w:r>
      <w:r w:rsidRPr="000951C8">
        <w:rPr>
          <w:rFonts w:ascii="Palatino Linotype" w:eastAsia="Palatino Linotype" w:hAnsi="Palatino Linotype" w:cs="Palatino Linotype"/>
        </w:rPr>
        <w:t xml:space="preserve">la respuesta emitida por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w:t>
      </w:r>
    </w:p>
    <w:p w14:paraId="610CA555" w14:textId="77777777" w:rsidR="004250A5" w:rsidRPr="000951C8" w:rsidRDefault="000A33D2">
      <w:pPr>
        <w:spacing w:before="240" w:after="240" w:line="360" w:lineRule="auto"/>
        <w:ind w:right="49"/>
        <w:jc w:val="both"/>
        <w:rPr>
          <w:rFonts w:ascii="Palatino Linotype" w:eastAsia="Palatino Linotype" w:hAnsi="Palatino Linotype" w:cs="Palatino Linotype"/>
        </w:rPr>
      </w:pPr>
      <w:r w:rsidRPr="000951C8">
        <w:rPr>
          <w:rFonts w:ascii="Palatino Linotype" w:eastAsia="Palatino Linotype" w:hAnsi="Palatino Linotype" w:cs="Palatino Linotype"/>
          <w:b/>
        </w:rPr>
        <w:t xml:space="preserve">Segundo. </w:t>
      </w:r>
      <w:r w:rsidRPr="000951C8">
        <w:rPr>
          <w:rFonts w:ascii="Palatino Linotype" w:eastAsia="Palatino Linotype" w:hAnsi="Palatino Linotype" w:cs="Palatino Linotype"/>
        </w:rPr>
        <w:t>Se</w:t>
      </w:r>
      <w:r w:rsidRPr="000951C8">
        <w:rPr>
          <w:rFonts w:ascii="Palatino Linotype" w:eastAsia="Palatino Linotype" w:hAnsi="Palatino Linotype" w:cs="Palatino Linotype"/>
          <w:b/>
        </w:rPr>
        <w:t xml:space="preserve"> ORDENA </w:t>
      </w:r>
      <w:r w:rsidRPr="000951C8">
        <w:rPr>
          <w:rFonts w:ascii="Palatino Linotype" w:eastAsia="Palatino Linotype" w:hAnsi="Palatino Linotype" w:cs="Palatino Linotype"/>
        </w:rPr>
        <w:t xml:space="preserve">al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a que,</w:t>
      </w:r>
      <w:r w:rsidRPr="000951C8">
        <w:rPr>
          <w:rFonts w:ascii="Palatino Linotype" w:eastAsia="Palatino Linotype" w:hAnsi="Palatino Linotype" w:cs="Palatino Linotype"/>
          <w:b/>
        </w:rPr>
        <w:t xml:space="preserve"> </w:t>
      </w:r>
      <w:r w:rsidRPr="000951C8">
        <w:rPr>
          <w:rFonts w:ascii="Palatino Linotype" w:eastAsia="Palatino Linotype" w:hAnsi="Palatino Linotype" w:cs="Palatino Linotype"/>
        </w:rPr>
        <w:t>en términos del Considerando Cuarto y Quinto, haga entrega vía SAIMEX, del documento o documentos en donde conste lo siguiente:</w:t>
      </w:r>
    </w:p>
    <w:p w14:paraId="3D2F92A8" w14:textId="77777777" w:rsidR="004250A5" w:rsidRPr="000951C8" w:rsidRDefault="000A33D2">
      <w:pPr>
        <w:numPr>
          <w:ilvl w:val="0"/>
          <w:numId w:val="4"/>
        </w:numPr>
        <w:pBdr>
          <w:top w:val="nil"/>
          <w:left w:val="nil"/>
          <w:bottom w:val="nil"/>
          <w:right w:val="nil"/>
          <w:between w:val="nil"/>
        </w:pBdr>
        <w:spacing w:before="240" w:line="360" w:lineRule="auto"/>
        <w:ind w:right="40"/>
        <w:jc w:val="both"/>
        <w:rPr>
          <w:rFonts w:ascii="Palatino Linotype" w:eastAsia="Palatino Linotype" w:hAnsi="Palatino Linotype" w:cs="Palatino Linotype"/>
          <w:sz w:val="22"/>
          <w:szCs w:val="22"/>
        </w:rPr>
      </w:pPr>
      <w:r w:rsidRPr="000951C8">
        <w:rPr>
          <w:rFonts w:ascii="Palatino Linotype" w:eastAsia="Palatino Linotype" w:hAnsi="Palatino Linotype" w:cs="Palatino Linotype"/>
        </w:rPr>
        <w:t>Los montos de las transferencias realizadas por el Sujeto Obligado, así como las fechas de su realización, a favor del Sistema de Agua Potable, Alcantarillado y Saneamiento de Ecatepec de Morelos del primero de enero de dos mil diecinueve al treinta y uno de diciembre de dos mil veintiuno</w:t>
      </w:r>
      <w:r w:rsidRPr="000951C8">
        <w:rPr>
          <w:rFonts w:ascii="Palatino Linotype" w:eastAsia="Palatino Linotype" w:hAnsi="Palatino Linotype" w:cs="Palatino Linotype"/>
          <w:sz w:val="22"/>
          <w:szCs w:val="22"/>
        </w:rPr>
        <w:t>.</w:t>
      </w:r>
    </w:p>
    <w:p w14:paraId="651A1CA2" w14:textId="77777777" w:rsidR="004250A5" w:rsidRPr="000951C8" w:rsidRDefault="004250A5">
      <w:pPr>
        <w:pBdr>
          <w:top w:val="nil"/>
          <w:left w:val="nil"/>
          <w:bottom w:val="nil"/>
          <w:right w:val="nil"/>
          <w:between w:val="nil"/>
        </w:pBdr>
        <w:spacing w:line="360" w:lineRule="auto"/>
        <w:ind w:left="720" w:right="40"/>
        <w:jc w:val="both"/>
        <w:rPr>
          <w:rFonts w:ascii="Palatino Linotype" w:eastAsia="Palatino Linotype" w:hAnsi="Palatino Linotype" w:cs="Palatino Linotype"/>
          <w:sz w:val="22"/>
          <w:szCs w:val="22"/>
        </w:rPr>
      </w:pPr>
    </w:p>
    <w:p w14:paraId="35C95861" w14:textId="77777777" w:rsidR="004250A5" w:rsidRPr="000951C8" w:rsidRDefault="000A33D2">
      <w:pPr>
        <w:pBdr>
          <w:top w:val="nil"/>
          <w:left w:val="nil"/>
          <w:bottom w:val="nil"/>
          <w:right w:val="nil"/>
          <w:between w:val="nil"/>
        </w:pBdr>
        <w:spacing w:after="240" w:line="276" w:lineRule="auto"/>
        <w:ind w:left="720" w:right="49"/>
        <w:jc w:val="both"/>
        <w:rPr>
          <w:rFonts w:ascii="Palatino Linotype" w:eastAsia="Palatino Linotype" w:hAnsi="Palatino Linotype" w:cs="Palatino Linotype"/>
          <w:sz w:val="22"/>
          <w:szCs w:val="22"/>
        </w:rPr>
      </w:pPr>
      <w:r w:rsidRPr="000951C8">
        <w:rPr>
          <w:rFonts w:ascii="Palatino Linotype" w:eastAsia="Palatino Linotype" w:hAnsi="Palatino Linotype" w:cs="Palatino Linotype"/>
          <w:i/>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08505FCD" w14:textId="77777777" w:rsidR="004250A5" w:rsidRPr="000951C8" w:rsidRDefault="004250A5">
      <w:pPr>
        <w:pBdr>
          <w:top w:val="nil"/>
          <w:left w:val="nil"/>
          <w:bottom w:val="nil"/>
          <w:right w:val="nil"/>
          <w:between w:val="nil"/>
        </w:pBdr>
        <w:spacing w:before="240"/>
        <w:ind w:left="720" w:right="40"/>
        <w:jc w:val="both"/>
        <w:rPr>
          <w:rFonts w:ascii="Palatino Linotype" w:eastAsia="Palatino Linotype" w:hAnsi="Palatino Linotype" w:cs="Palatino Linotype"/>
          <w:i/>
        </w:rPr>
      </w:pPr>
    </w:p>
    <w:p w14:paraId="0E77F7CB" w14:textId="77777777" w:rsidR="004250A5" w:rsidRPr="000951C8" w:rsidRDefault="000A33D2">
      <w:pPr>
        <w:spacing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lastRenderedPageBreak/>
        <w:t>Tercero. Notifíquese vía SAIMEX,</w:t>
      </w:r>
      <w:r w:rsidRPr="000951C8">
        <w:rPr>
          <w:rFonts w:ascii="Palatino Linotype" w:eastAsia="Palatino Linotype" w:hAnsi="Palatino Linotype" w:cs="Palatino Linotype"/>
          <w:b/>
          <w:i/>
        </w:rPr>
        <w:t xml:space="preserve"> </w:t>
      </w:r>
      <w:r w:rsidRPr="000951C8">
        <w:rPr>
          <w:rFonts w:ascii="Palatino Linotype" w:eastAsia="Palatino Linotype" w:hAnsi="Palatino Linotype" w:cs="Palatino Linotype"/>
        </w:rPr>
        <w:t xml:space="preserve">a la Titular de la Unidad de Transparencia del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B69E2B1" w14:textId="77777777" w:rsidR="004250A5" w:rsidRPr="000951C8" w:rsidRDefault="004250A5">
      <w:pPr>
        <w:spacing w:line="360" w:lineRule="auto"/>
        <w:jc w:val="both"/>
        <w:rPr>
          <w:rFonts w:ascii="Palatino Linotype" w:eastAsia="Palatino Linotype" w:hAnsi="Palatino Linotype" w:cs="Palatino Linotype"/>
          <w:b/>
        </w:rPr>
      </w:pPr>
    </w:p>
    <w:p w14:paraId="182A5FC5" w14:textId="77777777" w:rsidR="004250A5" w:rsidRPr="000951C8" w:rsidRDefault="000A33D2">
      <w:pPr>
        <w:spacing w:after="240" w:line="360" w:lineRule="auto"/>
        <w:jc w:val="both"/>
        <w:rPr>
          <w:rFonts w:ascii="Palatino Linotype" w:eastAsia="Palatino Linotype" w:hAnsi="Palatino Linotype" w:cs="Palatino Linotype"/>
        </w:rPr>
      </w:pPr>
      <w:r w:rsidRPr="000951C8">
        <w:rPr>
          <w:rFonts w:ascii="Palatino Linotype" w:eastAsia="Palatino Linotype" w:hAnsi="Palatino Linotype" w:cs="Palatino Linotype"/>
          <w:b/>
        </w:rPr>
        <w:t>Cuarto. Notifíquese vía</w:t>
      </w:r>
      <w:r w:rsidRPr="000951C8">
        <w:rPr>
          <w:rFonts w:ascii="Palatino Linotype" w:eastAsia="Palatino Linotype" w:hAnsi="Palatino Linotype" w:cs="Palatino Linotype"/>
        </w:rPr>
        <w:t xml:space="preserve"> </w:t>
      </w:r>
      <w:r w:rsidRPr="000951C8">
        <w:rPr>
          <w:rFonts w:ascii="Palatino Linotype" w:eastAsia="Palatino Linotype" w:hAnsi="Palatino Linotype" w:cs="Palatino Linotype"/>
          <w:b/>
        </w:rPr>
        <w:t>SAIMEX</w:t>
      </w:r>
      <w:r w:rsidRPr="000951C8">
        <w:rPr>
          <w:rFonts w:ascii="Palatino Linotype" w:eastAsia="Palatino Linotype" w:hAnsi="Palatino Linotype" w:cs="Palatino Linotype"/>
        </w:rPr>
        <w:t xml:space="preserve">, al </w:t>
      </w:r>
      <w:r w:rsidRPr="000951C8">
        <w:rPr>
          <w:rFonts w:ascii="Palatino Linotype" w:eastAsia="Palatino Linotype" w:hAnsi="Palatino Linotype" w:cs="Palatino Linotype"/>
          <w:b/>
        </w:rPr>
        <w:t>RECURRENTE</w:t>
      </w:r>
      <w:r w:rsidRPr="000951C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CA8B646" w14:textId="77777777" w:rsidR="004250A5" w:rsidRPr="000951C8" w:rsidRDefault="000A33D2">
      <w:pPr>
        <w:spacing w:before="240" w:after="240" w:line="360" w:lineRule="auto"/>
        <w:jc w:val="both"/>
        <w:rPr>
          <w:rFonts w:ascii="Palatino Linotype" w:eastAsia="Palatino Linotype" w:hAnsi="Palatino Linotype" w:cs="Palatino Linotype"/>
          <w:b/>
        </w:rPr>
      </w:pPr>
      <w:r w:rsidRPr="000951C8">
        <w:rPr>
          <w:rFonts w:ascii="Palatino Linotype" w:eastAsia="Palatino Linotype" w:hAnsi="Palatino Linotype" w:cs="Palatino Linotype"/>
          <w:b/>
        </w:rPr>
        <w:t>Quinto.</w:t>
      </w:r>
      <w:r w:rsidRPr="000951C8">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0951C8">
        <w:rPr>
          <w:rFonts w:ascii="Palatino Linotype" w:eastAsia="Palatino Linotype" w:hAnsi="Palatino Linotype" w:cs="Palatino Linotype"/>
          <w:b/>
        </w:rPr>
        <w:t>SUJETO OBLIGADO</w:t>
      </w:r>
      <w:r w:rsidRPr="000951C8">
        <w:rPr>
          <w:rFonts w:ascii="Palatino Linotype" w:eastAsia="Palatino Linotype" w:hAnsi="Palatino Linotype" w:cs="Palatino Linotype"/>
        </w:rPr>
        <w:t xml:space="preserve"> de manera fundada y motivada, podrá solicitar una ampliación de plazo para el cumplimiento de la presente resolución.</w:t>
      </w:r>
    </w:p>
    <w:p w14:paraId="513CEA68" w14:textId="77777777" w:rsidR="002F05FE" w:rsidRDefault="000A33D2">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0951C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w:t>
      </w:r>
      <w:r w:rsidRPr="000951C8">
        <w:rPr>
          <w:rFonts w:ascii="Palatino Linotype" w:eastAsia="Palatino Linotype" w:hAnsi="Palatino Linotype" w:cs="Palatino Linotype"/>
        </w:rPr>
        <w:lastRenderedPageBreak/>
        <w:t xml:space="preserve">EL CINCO DE OCTUBRE DEL DOS MIL VEINTIDÓS, ANTE EL SECRETARIO TÉCNICO DEL PLENO ALEXIS TAPIA RAMÍREZ.                  </w:t>
      </w:r>
    </w:p>
    <w:bookmarkStart w:id="4" w:name="_GoBack"/>
    <w:bookmarkEnd w:id="4"/>
    <w:p w14:paraId="02E22573" w14:textId="390B9DE7" w:rsidR="002F05FE" w:rsidRDefault="002F05F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0DB57645" wp14:editId="619AB36B">
                <wp:simplePos x="0" y="0"/>
                <wp:positionH relativeFrom="column">
                  <wp:posOffset>110712</wp:posOffset>
                </wp:positionH>
                <wp:positionV relativeFrom="paragraph">
                  <wp:posOffset>359572</wp:posOffset>
                </wp:positionV>
                <wp:extent cx="4933506" cy="5699052"/>
                <wp:effectExtent l="0" t="0" r="19685" b="35560"/>
                <wp:wrapNone/>
                <wp:docPr id="1" name="Conector recto 1"/>
                <wp:cNvGraphicFramePr/>
                <a:graphic xmlns:a="http://schemas.openxmlformats.org/drawingml/2006/main">
                  <a:graphicData uri="http://schemas.microsoft.com/office/word/2010/wordprocessingShape">
                    <wps:wsp>
                      <wps:cNvCnPr/>
                      <wps:spPr>
                        <a:xfrm>
                          <a:off x="0" y="0"/>
                          <a:ext cx="4933506" cy="56990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8DB2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pt,28.3pt" to="397.15pt,4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" strokecolor="#5b9bd5 [3204]" strokeweight=".5pt">
                <v:stroke joinstyle="miter"/>
              </v:line>
            </w:pict>
          </mc:Fallback>
        </mc:AlternateContent>
      </w:r>
    </w:p>
    <w:p w14:paraId="5F656DA0" w14:textId="28F9669C" w:rsidR="004250A5" w:rsidRPr="000951C8" w:rsidRDefault="000A33D2">
      <w:pPr>
        <w:spacing w:before="240" w:after="240" w:line="360" w:lineRule="auto"/>
        <w:jc w:val="both"/>
        <w:rPr>
          <w:rFonts w:ascii="Palatino Linotype" w:eastAsia="Palatino Linotype" w:hAnsi="Palatino Linotype" w:cs="Palatino Linotype"/>
        </w:rPr>
        <w:sectPr w:rsidR="004250A5" w:rsidRPr="000951C8">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r w:rsidRPr="000951C8">
        <w:rPr>
          <w:rFonts w:ascii="Palatino Linotype" w:eastAsia="Palatino Linotype" w:hAnsi="Palatino Linotype" w:cs="Palatino Linotype"/>
        </w:rPr>
        <w:t xml:space="preserve">           </w:t>
      </w:r>
    </w:p>
    <w:p w14:paraId="512B76EE" w14:textId="77777777" w:rsidR="004250A5" w:rsidRPr="000951C8" w:rsidRDefault="004250A5">
      <w:pPr>
        <w:spacing w:before="240" w:after="240" w:line="360" w:lineRule="auto"/>
        <w:jc w:val="both"/>
        <w:rPr>
          <w:rFonts w:ascii="Palatino Linotype" w:eastAsia="Palatino Linotype" w:hAnsi="Palatino Linotype" w:cs="Palatino Linotype"/>
        </w:rPr>
      </w:pPr>
    </w:p>
    <w:sectPr w:rsidR="004250A5" w:rsidRPr="000951C8">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4A33D" w14:textId="77777777" w:rsidR="007148B0" w:rsidRDefault="007148B0">
      <w:r>
        <w:separator/>
      </w:r>
    </w:p>
  </w:endnote>
  <w:endnote w:type="continuationSeparator" w:id="0">
    <w:p w14:paraId="2B04202E" w14:textId="77777777" w:rsidR="007148B0" w:rsidRDefault="0071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CD934" w14:textId="77777777" w:rsidR="004250A5" w:rsidRDefault="000A33D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41799">
      <w:rPr>
        <w:rFonts w:ascii="Arial" w:eastAsia="Arial" w:hAnsi="Arial" w:cs="Arial"/>
        <w:b/>
        <w:noProof/>
        <w:color w:val="000000"/>
        <w:sz w:val="20"/>
        <w:szCs w:val="20"/>
      </w:rPr>
      <w:t>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41799">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6D557F7F" w14:textId="77777777" w:rsidR="004250A5" w:rsidRDefault="004250A5">
    <w:pPr>
      <w:pBdr>
        <w:top w:val="nil"/>
        <w:left w:val="nil"/>
        <w:bottom w:val="nil"/>
        <w:right w:val="nil"/>
        <w:between w:val="nil"/>
      </w:pBdr>
      <w:tabs>
        <w:tab w:val="center" w:pos="4252"/>
        <w:tab w:val="right" w:pos="8504"/>
      </w:tabs>
      <w:rPr>
        <w:color w:val="000000"/>
      </w:rPr>
    </w:pPr>
  </w:p>
  <w:p w14:paraId="040922A7" w14:textId="77777777" w:rsidR="004250A5" w:rsidRDefault="004250A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10FFC" w14:textId="77777777" w:rsidR="004250A5" w:rsidRDefault="000A33D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4179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41799">
      <w:rPr>
        <w:rFonts w:ascii="Arial" w:eastAsia="Arial" w:hAnsi="Arial" w:cs="Arial"/>
        <w:b/>
        <w:noProof/>
        <w:color w:val="000000"/>
        <w:sz w:val="20"/>
        <w:szCs w:val="20"/>
      </w:rPr>
      <w:t>37</w:t>
    </w:r>
    <w:r>
      <w:rPr>
        <w:rFonts w:ascii="Arial" w:eastAsia="Arial" w:hAnsi="Arial" w:cs="Arial"/>
        <w:b/>
        <w:color w:val="000000"/>
        <w:sz w:val="20"/>
        <w:szCs w:val="20"/>
      </w:rPr>
      <w:fldChar w:fldCharType="end"/>
    </w:r>
  </w:p>
  <w:p w14:paraId="17EEE9CD" w14:textId="77777777" w:rsidR="004250A5" w:rsidRDefault="004250A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5D78A" w14:textId="77777777" w:rsidR="007148B0" w:rsidRDefault="007148B0">
      <w:r>
        <w:separator/>
      </w:r>
    </w:p>
  </w:footnote>
  <w:footnote w:type="continuationSeparator" w:id="0">
    <w:p w14:paraId="6E3308A8" w14:textId="77777777" w:rsidR="007148B0" w:rsidRDefault="00714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19ABE" w14:textId="77777777" w:rsidR="004250A5" w:rsidRDefault="004250A5">
    <w:pPr>
      <w:widowControl w:val="0"/>
      <w:pBdr>
        <w:top w:val="nil"/>
        <w:left w:val="nil"/>
        <w:bottom w:val="nil"/>
        <w:right w:val="nil"/>
        <w:between w:val="nil"/>
      </w:pBdr>
      <w:spacing w:line="276" w:lineRule="auto"/>
      <w:rPr>
        <w:rFonts w:ascii="Calibri" w:eastAsia="Calibri" w:hAnsi="Calibri" w:cs="Calibri"/>
        <w:color w:val="000000"/>
      </w:rPr>
    </w:pPr>
  </w:p>
  <w:tbl>
    <w:tblPr>
      <w:tblStyle w:val="af1"/>
      <w:tblW w:w="5528" w:type="dxa"/>
      <w:tblInd w:w="3261" w:type="dxa"/>
      <w:tblLayout w:type="fixed"/>
      <w:tblLook w:val="0400" w:firstRow="0" w:lastRow="0" w:firstColumn="0" w:lastColumn="0" w:noHBand="0" w:noVBand="1"/>
    </w:tblPr>
    <w:tblGrid>
      <w:gridCol w:w="2551"/>
      <w:gridCol w:w="2977"/>
    </w:tblGrid>
    <w:tr w:rsidR="004250A5" w14:paraId="554305E2" w14:textId="77777777">
      <w:tc>
        <w:tcPr>
          <w:tcW w:w="2551" w:type="dxa"/>
          <w:vAlign w:val="center"/>
        </w:tcPr>
        <w:p w14:paraId="1CEA5FC4" w14:textId="77777777" w:rsidR="004250A5" w:rsidRDefault="000A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66895AD" w14:textId="77777777" w:rsidR="004250A5" w:rsidRDefault="000A33D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10444/INFOEM/IP/RR/2022</w:t>
          </w:r>
        </w:p>
      </w:tc>
    </w:tr>
    <w:tr w:rsidR="004250A5" w14:paraId="2CAF83C1" w14:textId="77777777">
      <w:trPr>
        <w:trHeight w:val="228"/>
      </w:trPr>
      <w:tc>
        <w:tcPr>
          <w:tcW w:w="2551" w:type="dxa"/>
          <w:vAlign w:val="center"/>
        </w:tcPr>
        <w:p w14:paraId="0745887F" w14:textId="77777777" w:rsidR="004250A5" w:rsidRDefault="000A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1921800" w14:textId="77777777" w:rsidR="004250A5" w:rsidRDefault="000A33D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4250A5" w14:paraId="3BB526AE" w14:textId="77777777">
      <w:tc>
        <w:tcPr>
          <w:tcW w:w="2551" w:type="dxa"/>
          <w:vAlign w:val="center"/>
        </w:tcPr>
        <w:p w14:paraId="645E4F17" w14:textId="77777777" w:rsidR="004250A5" w:rsidRDefault="000A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10D063E" w14:textId="77777777" w:rsidR="004250A5" w:rsidRDefault="000A33D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99B6DB" w14:textId="77777777" w:rsidR="004250A5" w:rsidRDefault="000A33D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7A72EC41" wp14:editId="25DE8355">
          <wp:simplePos x="0" y="0"/>
          <wp:positionH relativeFrom="column">
            <wp:posOffset>-695767</wp:posOffset>
          </wp:positionH>
          <wp:positionV relativeFrom="paragraph">
            <wp:posOffset>-1200942</wp:posOffset>
          </wp:positionV>
          <wp:extent cx="7809876" cy="10165823"/>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AB3BC" w14:textId="77777777" w:rsidR="004250A5" w:rsidRDefault="000A33D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4612852" wp14:editId="7E54C6D3">
          <wp:simplePos x="0" y="0"/>
          <wp:positionH relativeFrom="column">
            <wp:posOffset>-846157</wp:posOffset>
          </wp:positionH>
          <wp:positionV relativeFrom="paragraph">
            <wp:posOffset>-171228</wp:posOffset>
          </wp:positionV>
          <wp:extent cx="7809876" cy="10165823"/>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70" w:type="dxa"/>
      <w:tblInd w:w="3119" w:type="dxa"/>
      <w:tblLayout w:type="fixed"/>
      <w:tblLook w:val="0400" w:firstRow="0" w:lastRow="0" w:firstColumn="0" w:lastColumn="0" w:noHBand="0" w:noVBand="1"/>
    </w:tblPr>
    <w:tblGrid>
      <w:gridCol w:w="2551"/>
      <w:gridCol w:w="3119"/>
    </w:tblGrid>
    <w:tr w:rsidR="004250A5" w14:paraId="76A6528C" w14:textId="77777777">
      <w:tc>
        <w:tcPr>
          <w:tcW w:w="2551" w:type="dxa"/>
          <w:vAlign w:val="center"/>
        </w:tcPr>
        <w:p w14:paraId="509E1ED1" w14:textId="77777777" w:rsidR="004250A5" w:rsidRDefault="000A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D112ADD" w14:textId="77777777" w:rsidR="004250A5" w:rsidRDefault="000A33D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10444/INFOEM/IP/RR/2022</w:t>
          </w:r>
        </w:p>
      </w:tc>
    </w:tr>
    <w:tr w:rsidR="004250A5" w14:paraId="20638054" w14:textId="77777777">
      <w:tc>
        <w:tcPr>
          <w:tcW w:w="2551" w:type="dxa"/>
          <w:vAlign w:val="center"/>
        </w:tcPr>
        <w:p w14:paraId="65B9C522" w14:textId="77777777" w:rsidR="004250A5" w:rsidRDefault="000A33D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2CCA85B" w14:textId="0FFD8755" w:rsidR="004250A5" w:rsidRDefault="00E41799" w:rsidP="00E4179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 XXXXXX </w:t>
          </w:r>
          <w:proofErr w:type="spellStart"/>
          <w:r>
            <w:rPr>
              <w:rFonts w:ascii="Palatino Linotype" w:eastAsia="Palatino Linotype" w:hAnsi="Palatino Linotype" w:cs="Palatino Linotype"/>
              <w:b/>
              <w:sz w:val="22"/>
              <w:szCs w:val="22"/>
            </w:rPr>
            <w:t>XXXXXX</w:t>
          </w:r>
          <w:proofErr w:type="spellEnd"/>
        </w:p>
      </w:tc>
    </w:tr>
    <w:tr w:rsidR="004250A5" w14:paraId="405567B9" w14:textId="77777777">
      <w:trPr>
        <w:trHeight w:val="228"/>
      </w:trPr>
      <w:tc>
        <w:tcPr>
          <w:tcW w:w="2551" w:type="dxa"/>
          <w:vAlign w:val="center"/>
        </w:tcPr>
        <w:p w14:paraId="243EE51E" w14:textId="77777777" w:rsidR="004250A5" w:rsidRDefault="000A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BE87822" w14:textId="77777777" w:rsidR="004250A5" w:rsidRDefault="000A33D2">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4250A5" w14:paraId="31121949" w14:textId="77777777">
      <w:tc>
        <w:tcPr>
          <w:tcW w:w="2551" w:type="dxa"/>
          <w:vAlign w:val="center"/>
        </w:tcPr>
        <w:p w14:paraId="277906F7" w14:textId="77777777" w:rsidR="004250A5" w:rsidRDefault="000A33D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90CF4A4" w14:textId="77777777" w:rsidR="004250A5" w:rsidRDefault="000A33D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60D9F7" w14:textId="77777777" w:rsidR="004250A5" w:rsidRDefault="004250A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77BE9" w14:textId="77777777" w:rsidR="004250A5" w:rsidRDefault="004250A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5B98D1D" w14:textId="77777777" w:rsidR="004250A5" w:rsidRDefault="004250A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930084"/>
    <w:multiLevelType w:val="multilevel"/>
    <w:tmpl w:val="F3C20FC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5E40144D"/>
    <w:multiLevelType w:val="multilevel"/>
    <w:tmpl w:val="1C3455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8CE795E"/>
    <w:multiLevelType w:val="multilevel"/>
    <w:tmpl w:val="C56EA8F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6877158"/>
    <w:multiLevelType w:val="multilevel"/>
    <w:tmpl w:val="21728832"/>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nsid w:val="77B532AD"/>
    <w:multiLevelType w:val="multilevel"/>
    <w:tmpl w:val="954CE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0A5"/>
    <w:rsid w:val="000951C8"/>
    <w:rsid w:val="000A33D2"/>
    <w:rsid w:val="002F05FE"/>
    <w:rsid w:val="004250A5"/>
    <w:rsid w:val="007148B0"/>
    <w:rsid w:val="00B04086"/>
    <w:rsid w:val="00E41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C51AC"/>
  <w15:docId w15:val="{771E1059-6A65-4260-8309-6F12AE80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88615.page"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atepec.gob.mx/transparencia-conac"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atepec.gob.mx/transparencia-cona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YEsbLKQEmbwrKAyeQSGcKT59Uw==">AMUW2mXZQ9SEvrN/QfrioARbvtyjucnmWafxMSU4+FYjkKStvEcc69BZkw1raLTKy2jQOXIP4hYdDiCrVaglkqklkSlcSqamYDOfc/wJdQlehaMyWIt/vGpK6cQzj3nWgaYArBriCrh2eJa+yLbvH/qRzxYuOiGwv90Ef0pjjgMAdQ7EVjfofNw=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8368</Words>
  <Characters>46029</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2022-10-07T17:12:00Z</cp:lastPrinted>
  <dcterms:created xsi:type="dcterms:W3CDTF">2022-11-03T03:05:00Z</dcterms:created>
  <dcterms:modified xsi:type="dcterms:W3CDTF">2022-11-03T03:05:00Z</dcterms:modified>
</cp:coreProperties>
</file>