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5A98" w14:textId="3E8024EF" w:rsidR="009B616B" w:rsidRPr="007C50F7" w:rsidRDefault="005A212F">
      <w:pPr>
        <w:spacing w:before="240" w:after="240" w:line="360" w:lineRule="auto"/>
        <w:jc w:val="both"/>
        <w:rPr>
          <w:rFonts w:eastAsia="Palatino Linotype" w:cs="Palatino Linotype"/>
          <w:lang w:val="es-MX"/>
        </w:rPr>
      </w:pPr>
      <w:r w:rsidRPr="007C50F7">
        <w:rPr>
          <w:rFonts w:eastAsia="Palatino Linotype" w:cs="Palatino Linotype"/>
          <w:lang w:val="es-MX"/>
        </w:rPr>
        <w:t xml:space="preserve">Resolución del Pleno del Instituto de Transparencia, Acceso a la Información Pública y Protección de Datos Personales del Estado de México y Municipios, con domicilio en Metepec, Estado de México, a </w:t>
      </w:r>
      <w:r w:rsidR="002F3EE8" w:rsidRPr="007C50F7">
        <w:rPr>
          <w:rFonts w:eastAsia="Palatino Linotype" w:cs="Palatino Linotype"/>
          <w:lang w:val="es-MX"/>
        </w:rPr>
        <w:t>veintitrés</w:t>
      </w:r>
      <w:r w:rsidRPr="007C50F7">
        <w:rPr>
          <w:rFonts w:eastAsia="Palatino Linotype" w:cs="Palatino Linotype"/>
          <w:lang w:val="es-MX"/>
        </w:rPr>
        <w:t xml:space="preserve"> de </w:t>
      </w:r>
      <w:r w:rsidR="003D296E" w:rsidRPr="007C50F7">
        <w:rPr>
          <w:rFonts w:eastAsia="Palatino Linotype" w:cs="Palatino Linotype"/>
          <w:lang w:val="es-MX"/>
        </w:rPr>
        <w:t>febrero</w:t>
      </w:r>
      <w:r w:rsidRPr="007C50F7">
        <w:rPr>
          <w:rFonts w:eastAsia="Palatino Linotype" w:cs="Palatino Linotype"/>
          <w:lang w:val="es-MX"/>
        </w:rPr>
        <w:t xml:space="preserve"> de dos mil veinti</w:t>
      </w:r>
      <w:r w:rsidR="003D296E" w:rsidRPr="007C50F7">
        <w:rPr>
          <w:rFonts w:eastAsia="Palatino Linotype" w:cs="Palatino Linotype"/>
          <w:lang w:val="es-MX"/>
        </w:rPr>
        <w:t>dós</w:t>
      </w:r>
      <w:r w:rsidRPr="007C50F7">
        <w:rPr>
          <w:rFonts w:eastAsia="Palatino Linotype" w:cs="Palatino Linotype"/>
          <w:lang w:val="es-MX"/>
        </w:rPr>
        <w:t xml:space="preserve">. </w:t>
      </w:r>
    </w:p>
    <w:p w14:paraId="045D6CE9" w14:textId="414F19AC" w:rsidR="009B616B" w:rsidRPr="007C50F7" w:rsidRDefault="005A212F">
      <w:pPr>
        <w:spacing w:before="240" w:after="240" w:line="360" w:lineRule="auto"/>
        <w:jc w:val="both"/>
        <w:rPr>
          <w:rFonts w:eastAsia="Palatino Linotype" w:cs="Palatino Linotype"/>
          <w:lang w:val="es-MX"/>
        </w:rPr>
      </w:pPr>
      <w:r w:rsidRPr="007C50F7">
        <w:rPr>
          <w:rFonts w:eastAsia="Palatino Linotype" w:cs="Palatino Linotype"/>
          <w:b/>
          <w:lang w:val="es-MX"/>
        </w:rPr>
        <w:t>VISTO</w:t>
      </w:r>
      <w:r w:rsidRPr="007C50F7">
        <w:rPr>
          <w:rFonts w:eastAsia="Palatino Linotype" w:cs="Palatino Linotype"/>
          <w:lang w:val="es-MX"/>
        </w:rPr>
        <w:t xml:space="preserve"> el expediente formado con motivo del recurso de revisión </w:t>
      </w:r>
      <w:r w:rsidRPr="007C50F7">
        <w:rPr>
          <w:rFonts w:eastAsia="Palatino Linotype" w:cs="Palatino Linotype"/>
          <w:b/>
          <w:lang w:val="es-MX"/>
        </w:rPr>
        <w:t>0</w:t>
      </w:r>
      <w:r w:rsidR="00DD1509" w:rsidRPr="007C50F7">
        <w:rPr>
          <w:rFonts w:eastAsia="Palatino Linotype" w:cs="Palatino Linotype"/>
          <w:b/>
          <w:lang w:val="es-MX"/>
        </w:rPr>
        <w:t>0</w:t>
      </w:r>
      <w:r w:rsidR="00AF4C7F" w:rsidRPr="007C50F7">
        <w:rPr>
          <w:rFonts w:eastAsia="Palatino Linotype" w:cs="Palatino Linotype"/>
          <w:b/>
          <w:lang w:val="es-MX"/>
        </w:rPr>
        <w:t>164</w:t>
      </w:r>
      <w:r w:rsidRPr="007C50F7">
        <w:rPr>
          <w:rFonts w:eastAsia="Palatino Linotype" w:cs="Palatino Linotype"/>
          <w:b/>
          <w:lang w:val="es-MX"/>
        </w:rPr>
        <w:t>/INFOEM/IP/RR/2021</w:t>
      </w:r>
      <w:r w:rsidRPr="007C50F7">
        <w:rPr>
          <w:rFonts w:eastAsia="Palatino Linotype" w:cs="Palatino Linotype"/>
          <w:lang w:val="es-MX"/>
        </w:rPr>
        <w:t>, interpuesto por</w:t>
      </w:r>
      <w:r w:rsidR="002E6E38" w:rsidRPr="007C50F7">
        <w:rPr>
          <w:rFonts w:eastAsia="Palatino Linotype" w:cs="Palatino Linotype"/>
          <w:b/>
          <w:lang w:val="es-MX"/>
        </w:rPr>
        <w:t xml:space="preserve"> </w:t>
      </w:r>
      <w:proofErr w:type="spellStart"/>
      <w:r w:rsidR="00E03C95" w:rsidRPr="00E03C95">
        <w:rPr>
          <w:rFonts w:eastAsia="Palatino Linotype" w:cs="Palatino Linotype"/>
          <w:b/>
          <w:lang w:val="es-MX"/>
        </w:rPr>
        <w:t>xxxxxxx</w:t>
      </w:r>
      <w:proofErr w:type="spellEnd"/>
      <w:r w:rsidR="00E03C95" w:rsidRPr="00E03C95">
        <w:rPr>
          <w:rFonts w:eastAsia="Palatino Linotype" w:cs="Palatino Linotype"/>
          <w:b/>
          <w:lang w:val="es-MX"/>
        </w:rPr>
        <w:t xml:space="preserve"> </w:t>
      </w:r>
      <w:proofErr w:type="spellStart"/>
      <w:r w:rsidR="00E03C95" w:rsidRPr="00E03C95">
        <w:rPr>
          <w:rFonts w:eastAsia="Palatino Linotype" w:cs="Palatino Linotype"/>
          <w:b/>
          <w:lang w:val="es-MX"/>
        </w:rPr>
        <w:t>xxxxxxxx</w:t>
      </w:r>
      <w:proofErr w:type="spellEnd"/>
      <w:r w:rsidR="00E03C95" w:rsidRPr="00E03C95">
        <w:rPr>
          <w:rFonts w:eastAsia="Palatino Linotype" w:cs="Palatino Linotype"/>
          <w:b/>
          <w:lang w:val="es-MX"/>
        </w:rPr>
        <w:t xml:space="preserve"> </w:t>
      </w:r>
      <w:proofErr w:type="spellStart"/>
      <w:r w:rsidR="00E03C95" w:rsidRPr="00E03C95">
        <w:rPr>
          <w:rFonts w:eastAsia="Palatino Linotype" w:cs="Palatino Linotype"/>
          <w:b/>
          <w:lang w:val="es-MX"/>
        </w:rPr>
        <w:t>xxxxxxx</w:t>
      </w:r>
      <w:proofErr w:type="spellEnd"/>
      <w:r w:rsidR="00E03C95" w:rsidRPr="00E03C95">
        <w:rPr>
          <w:rFonts w:eastAsia="Palatino Linotype" w:cs="Palatino Linotype"/>
          <w:b/>
          <w:lang w:val="es-MX"/>
        </w:rPr>
        <w:t xml:space="preserve"> </w:t>
      </w:r>
      <w:proofErr w:type="spellStart"/>
      <w:r w:rsidR="00E03C95" w:rsidRPr="00E03C95">
        <w:rPr>
          <w:rFonts w:eastAsia="Palatino Linotype" w:cs="Palatino Linotype"/>
          <w:b/>
          <w:lang w:val="es-MX"/>
        </w:rPr>
        <w:t>xxxxxxxx</w:t>
      </w:r>
      <w:proofErr w:type="spellEnd"/>
      <w:r w:rsidRPr="007C50F7">
        <w:rPr>
          <w:rFonts w:eastAsia="Palatino Linotype" w:cs="Palatino Linotype"/>
          <w:b/>
          <w:lang w:val="es-MX"/>
        </w:rPr>
        <w:t xml:space="preserve">, </w:t>
      </w:r>
      <w:r w:rsidRPr="007C50F7">
        <w:rPr>
          <w:rFonts w:eastAsia="Palatino Linotype" w:cs="Palatino Linotype"/>
          <w:lang w:val="es-MX"/>
        </w:rPr>
        <w:t>en lo sucesivo</w:t>
      </w:r>
      <w:r w:rsidRPr="007C50F7">
        <w:rPr>
          <w:rFonts w:eastAsia="Palatino Linotype" w:cs="Palatino Linotype"/>
          <w:b/>
          <w:lang w:val="es-MX"/>
        </w:rPr>
        <w:t xml:space="preserve"> </w:t>
      </w:r>
      <w:r w:rsidRPr="007C50F7">
        <w:rPr>
          <w:rFonts w:eastAsia="Palatino Linotype" w:cs="Palatino Linotype"/>
          <w:lang w:val="es-MX"/>
        </w:rPr>
        <w:t xml:space="preserve">la parte </w:t>
      </w:r>
      <w:r w:rsidRPr="007C50F7">
        <w:rPr>
          <w:rFonts w:eastAsia="Palatino Linotype" w:cs="Palatino Linotype"/>
          <w:b/>
          <w:lang w:val="es-MX"/>
        </w:rPr>
        <w:t>Recurrente,</w:t>
      </w:r>
      <w:r w:rsidRPr="007C50F7">
        <w:rPr>
          <w:rFonts w:eastAsia="Palatino Linotype" w:cs="Palatino Linotype"/>
          <w:lang w:val="es-MX"/>
        </w:rPr>
        <w:t xml:space="preserve"> en contra de la respuesta a su solicitud por parte del </w:t>
      </w:r>
      <w:r w:rsidR="00915BF4" w:rsidRPr="007C50F7">
        <w:rPr>
          <w:rFonts w:eastAsia="Palatino Linotype" w:cs="Palatino Linotype"/>
          <w:b/>
          <w:lang w:val="es-MX"/>
        </w:rPr>
        <w:t xml:space="preserve">Ayuntamiento de </w:t>
      </w:r>
      <w:r w:rsidR="00601C90" w:rsidRPr="007C50F7">
        <w:rPr>
          <w:rFonts w:eastAsia="Palatino Linotype" w:cs="Palatino Linotype"/>
          <w:b/>
          <w:lang w:val="es-MX"/>
        </w:rPr>
        <w:t>Ocuilan</w:t>
      </w:r>
      <w:r w:rsidRPr="007C50F7">
        <w:rPr>
          <w:rFonts w:eastAsia="Palatino Linotype" w:cs="Palatino Linotype"/>
          <w:b/>
          <w:lang w:val="es-MX"/>
        </w:rPr>
        <w:t xml:space="preserve">, </w:t>
      </w:r>
      <w:r w:rsidRPr="007C50F7">
        <w:rPr>
          <w:rFonts w:eastAsia="Palatino Linotype" w:cs="Palatino Linotype"/>
          <w:lang w:val="es-MX"/>
        </w:rPr>
        <w:t xml:space="preserve">en lo sucesivo el </w:t>
      </w:r>
      <w:r w:rsidRPr="007C50F7">
        <w:rPr>
          <w:rFonts w:eastAsia="Palatino Linotype" w:cs="Palatino Linotype"/>
          <w:b/>
          <w:lang w:val="es-MX"/>
        </w:rPr>
        <w:t xml:space="preserve">Sujeto Obligado, </w:t>
      </w:r>
      <w:r w:rsidRPr="007C50F7">
        <w:rPr>
          <w:rFonts w:eastAsia="Palatino Linotype" w:cs="Palatino Linotype"/>
          <w:lang w:val="es-MX"/>
        </w:rPr>
        <w:t xml:space="preserve">se procede a dictar la presente resolución con base en los siguientes: </w:t>
      </w:r>
    </w:p>
    <w:p w14:paraId="0F27EB82" w14:textId="77777777" w:rsidR="009B616B" w:rsidRPr="007C50F7" w:rsidRDefault="005A212F">
      <w:pPr>
        <w:spacing w:before="240" w:after="240" w:line="360" w:lineRule="auto"/>
        <w:jc w:val="center"/>
        <w:rPr>
          <w:rFonts w:eastAsia="Palatino Linotype" w:cs="Palatino Linotype"/>
          <w:b/>
          <w:sz w:val="28"/>
          <w:szCs w:val="28"/>
          <w:lang w:val="es-MX"/>
        </w:rPr>
      </w:pPr>
      <w:r w:rsidRPr="007C50F7">
        <w:rPr>
          <w:rFonts w:eastAsia="Palatino Linotype" w:cs="Palatino Linotype"/>
          <w:b/>
          <w:lang w:val="es-MX"/>
        </w:rPr>
        <w:t>I. A N T E C E D E N T E S</w:t>
      </w:r>
    </w:p>
    <w:p w14:paraId="09828AEF" w14:textId="6C81CF63" w:rsidR="009B616B" w:rsidRPr="007C50F7" w:rsidRDefault="005A212F">
      <w:pPr>
        <w:spacing w:before="240" w:after="240" w:line="360" w:lineRule="auto"/>
        <w:jc w:val="both"/>
        <w:rPr>
          <w:rFonts w:eastAsia="Palatino Linotype" w:cs="Palatino Linotype"/>
          <w:b/>
          <w:lang w:val="es-MX"/>
        </w:rPr>
      </w:pPr>
      <w:r w:rsidRPr="007C50F7">
        <w:rPr>
          <w:rFonts w:eastAsia="Palatino Linotype" w:cs="Palatino Linotype"/>
          <w:b/>
          <w:lang w:val="es-MX"/>
        </w:rPr>
        <w:t>1. Solicitud de acceso a la información.</w:t>
      </w:r>
      <w:r w:rsidRPr="007C50F7">
        <w:rPr>
          <w:rFonts w:eastAsia="Palatino Linotype" w:cs="Palatino Linotype"/>
          <w:lang w:val="es-MX"/>
        </w:rPr>
        <w:t xml:space="preserve"> Con fecha </w:t>
      </w:r>
      <w:r w:rsidR="00601C90" w:rsidRPr="007C50F7">
        <w:rPr>
          <w:rFonts w:eastAsia="Palatino Linotype" w:cs="Palatino Linotype"/>
          <w:b/>
          <w:lang w:val="es-MX"/>
        </w:rPr>
        <w:t xml:space="preserve">doce de enero </w:t>
      </w:r>
      <w:r w:rsidR="003D6AA0" w:rsidRPr="007C50F7">
        <w:rPr>
          <w:rFonts w:eastAsia="Palatino Linotype" w:cs="Palatino Linotype"/>
          <w:b/>
          <w:lang w:val="es-MX"/>
        </w:rPr>
        <w:t xml:space="preserve">de </w:t>
      </w:r>
      <w:r w:rsidRPr="007C50F7">
        <w:rPr>
          <w:rFonts w:eastAsia="Palatino Linotype" w:cs="Palatino Linotype"/>
          <w:b/>
          <w:lang w:val="es-MX"/>
        </w:rPr>
        <w:t>dos mil veinti</w:t>
      </w:r>
      <w:r w:rsidR="00601C90" w:rsidRPr="007C50F7">
        <w:rPr>
          <w:rFonts w:eastAsia="Palatino Linotype" w:cs="Palatino Linotype"/>
          <w:b/>
          <w:lang w:val="es-MX"/>
        </w:rPr>
        <w:t>dós</w:t>
      </w:r>
      <w:r w:rsidRPr="007C50F7">
        <w:rPr>
          <w:rFonts w:eastAsia="Palatino Linotype" w:cs="Palatino Linotype"/>
          <w:b/>
          <w:lang w:val="es-MX"/>
        </w:rPr>
        <w:t>,</w:t>
      </w:r>
      <w:r w:rsidRPr="007C50F7">
        <w:rPr>
          <w:rFonts w:eastAsia="Palatino Linotype" w:cs="Palatino Linotype"/>
          <w:lang w:val="es-MX"/>
        </w:rPr>
        <w:t xml:space="preserve"> la parte </w:t>
      </w:r>
      <w:r w:rsidR="00915BF4" w:rsidRPr="007C50F7">
        <w:rPr>
          <w:rFonts w:eastAsia="Palatino Linotype" w:cs="Palatino Linotype"/>
          <w:b/>
          <w:lang w:val="es-MX"/>
        </w:rPr>
        <w:t>R</w:t>
      </w:r>
      <w:r w:rsidRPr="007C50F7">
        <w:rPr>
          <w:rFonts w:eastAsia="Palatino Linotype" w:cs="Palatino Linotype"/>
          <w:b/>
          <w:lang w:val="es-MX"/>
        </w:rPr>
        <w:t xml:space="preserve">ecurrente </w:t>
      </w:r>
      <w:r w:rsidRPr="007C50F7">
        <w:rPr>
          <w:rFonts w:eastAsia="Palatino Linotype" w:cs="Palatino Linotype"/>
          <w:lang w:val="es-MX"/>
        </w:rPr>
        <w:t xml:space="preserve">presentó, través del Sistema de Acceso a la Información Mexiquense, en lo subsecuente el </w:t>
      </w:r>
      <w:r w:rsidRPr="007C50F7">
        <w:rPr>
          <w:rFonts w:eastAsia="Palatino Linotype" w:cs="Palatino Linotype"/>
          <w:b/>
          <w:lang w:val="es-MX"/>
        </w:rPr>
        <w:t>SAIMEX,</w:t>
      </w:r>
      <w:r w:rsidRPr="007C50F7">
        <w:rPr>
          <w:rFonts w:eastAsia="Palatino Linotype" w:cs="Palatino Linotype"/>
          <w:lang w:val="es-MX"/>
        </w:rPr>
        <w:t xml:space="preserve"> ante el </w:t>
      </w:r>
      <w:r w:rsidRPr="007C50F7">
        <w:rPr>
          <w:rFonts w:eastAsia="Palatino Linotype" w:cs="Palatino Linotype"/>
          <w:b/>
          <w:lang w:val="es-MX"/>
        </w:rPr>
        <w:t>Sujeto Obligado</w:t>
      </w:r>
      <w:r w:rsidRPr="007C50F7">
        <w:rPr>
          <w:rFonts w:eastAsia="Palatino Linotype" w:cs="Palatino Linotype"/>
          <w:lang w:val="es-MX"/>
        </w:rPr>
        <w:t>, la solicitud de acceso a la información pública, a la que se le asignó el número</w:t>
      </w:r>
      <w:r w:rsidRPr="007C50F7">
        <w:rPr>
          <w:rFonts w:eastAsia="Palatino Linotype" w:cs="Palatino Linotype"/>
          <w:b/>
          <w:lang w:val="es-MX"/>
        </w:rPr>
        <w:t xml:space="preserve"> </w:t>
      </w:r>
      <w:r w:rsidR="00915BF4" w:rsidRPr="007C50F7">
        <w:rPr>
          <w:rFonts w:eastAsia="Palatino Linotype" w:cs="Palatino Linotype"/>
          <w:b/>
          <w:lang w:val="es-MX"/>
        </w:rPr>
        <w:t>00</w:t>
      </w:r>
      <w:r w:rsidR="00601C90" w:rsidRPr="007C50F7">
        <w:rPr>
          <w:rFonts w:eastAsia="Palatino Linotype" w:cs="Palatino Linotype"/>
          <w:b/>
          <w:lang w:val="es-MX"/>
        </w:rPr>
        <w:t>003</w:t>
      </w:r>
      <w:r w:rsidR="00915BF4" w:rsidRPr="007C50F7">
        <w:rPr>
          <w:rFonts w:eastAsia="Palatino Linotype" w:cs="Palatino Linotype"/>
          <w:b/>
          <w:lang w:val="es-MX"/>
        </w:rPr>
        <w:t>/</w:t>
      </w:r>
      <w:r w:rsidR="00601C90" w:rsidRPr="007C50F7">
        <w:rPr>
          <w:rFonts w:eastAsia="Palatino Linotype" w:cs="Palatino Linotype"/>
          <w:b/>
          <w:lang w:val="es-MX"/>
        </w:rPr>
        <w:t>OCUILAN</w:t>
      </w:r>
      <w:r w:rsidR="00915BF4" w:rsidRPr="007C50F7">
        <w:rPr>
          <w:rFonts w:eastAsia="Palatino Linotype" w:cs="Palatino Linotype"/>
          <w:b/>
          <w:lang w:val="es-MX"/>
        </w:rPr>
        <w:t>/IP/202</w:t>
      </w:r>
      <w:r w:rsidR="00601C90" w:rsidRPr="007C50F7">
        <w:rPr>
          <w:rFonts w:eastAsia="Palatino Linotype" w:cs="Palatino Linotype"/>
          <w:b/>
          <w:lang w:val="es-MX"/>
        </w:rPr>
        <w:t>2</w:t>
      </w:r>
      <w:r w:rsidRPr="007C50F7">
        <w:rPr>
          <w:rFonts w:eastAsia="Palatino Linotype" w:cs="Palatino Linotype"/>
          <w:b/>
          <w:lang w:val="es-MX"/>
        </w:rPr>
        <w:t xml:space="preserve">, </w:t>
      </w:r>
      <w:r w:rsidRPr="007C50F7">
        <w:rPr>
          <w:rFonts w:eastAsia="Palatino Linotype" w:cs="Palatino Linotype"/>
          <w:lang w:val="es-MX"/>
        </w:rPr>
        <w:t xml:space="preserve">mediante la cual requirió la información siguiente: </w:t>
      </w:r>
    </w:p>
    <w:p w14:paraId="7018A8D8" w14:textId="1859F34C" w:rsidR="009B616B" w:rsidRPr="007C50F7" w:rsidRDefault="005A212F">
      <w:pPr>
        <w:ind w:left="851" w:right="902"/>
        <w:jc w:val="both"/>
        <w:rPr>
          <w:rFonts w:eastAsia="Palatino Linotype" w:cs="Palatino Linotype"/>
          <w:b/>
          <w:i/>
          <w:sz w:val="22"/>
          <w:szCs w:val="22"/>
          <w:lang w:val="es-MX"/>
        </w:rPr>
      </w:pPr>
      <w:bookmarkStart w:id="0" w:name="_heading=h.gjdgxs" w:colFirst="0" w:colLast="0"/>
      <w:bookmarkStart w:id="1" w:name="_Hlk95730224"/>
      <w:bookmarkEnd w:id="0"/>
      <w:r w:rsidRPr="007C50F7">
        <w:rPr>
          <w:rFonts w:eastAsia="Palatino Linotype" w:cs="Palatino Linotype"/>
          <w:i/>
          <w:sz w:val="22"/>
          <w:szCs w:val="22"/>
          <w:lang w:val="es-MX"/>
        </w:rPr>
        <w:t>“</w:t>
      </w:r>
      <w:r w:rsidR="00601C90" w:rsidRPr="007C50F7">
        <w:rPr>
          <w:rFonts w:eastAsia="Palatino Linotype" w:cs="Palatino Linotype"/>
          <w:i/>
          <w:sz w:val="22"/>
          <w:szCs w:val="22"/>
          <w:lang w:val="es-MX"/>
        </w:rPr>
        <w:t>Convenios, Expedientes de obra pública, en la administración 2016-2018, 2018-2021 del Municipio de Ocuilan, Estado de México en y para la comunidad de Valle de Guadalupe, Ocuilan, Estado de México relacionados con la instalación de red e infraestructura de agua pública en esta comunidad en dichos periodos.</w:t>
      </w:r>
      <w:r w:rsidRPr="007C50F7">
        <w:rPr>
          <w:rFonts w:eastAsia="Palatino Linotype" w:cs="Palatino Linotype"/>
          <w:i/>
          <w:sz w:val="22"/>
          <w:szCs w:val="22"/>
          <w:lang w:val="es-MX"/>
        </w:rPr>
        <w:t>” (sic)</w:t>
      </w:r>
    </w:p>
    <w:bookmarkEnd w:id="1"/>
    <w:p w14:paraId="7D12653E" w14:textId="77777777" w:rsidR="009B616B" w:rsidRPr="007C50F7" w:rsidRDefault="009B616B">
      <w:pPr>
        <w:ind w:right="900"/>
        <w:jc w:val="both"/>
        <w:rPr>
          <w:rFonts w:eastAsia="Palatino Linotype" w:cs="Palatino Linotype"/>
          <w:lang w:val="es-MX"/>
        </w:rPr>
      </w:pPr>
    </w:p>
    <w:p w14:paraId="45C3089D" w14:textId="77777777" w:rsidR="009B616B" w:rsidRPr="007C50F7" w:rsidRDefault="005A212F">
      <w:pPr>
        <w:spacing w:line="360" w:lineRule="auto"/>
        <w:ind w:right="900"/>
        <w:jc w:val="both"/>
        <w:rPr>
          <w:rFonts w:eastAsia="Palatino Linotype" w:cs="Palatino Linotype"/>
          <w:lang w:val="es-MX"/>
        </w:rPr>
      </w:pPr>
      <w:r w:rsidRPr="007C50F7">
        <w:rPr>
          <w:rFonts w:eastAsia="Palatino Linotype" w:cs="Palatino Linotype"/>
          <w:lang w:val="es-MX"/>
        </w:rPr>
        <w:t xml:space="preserve">La parte </w:t>
      </w:r>
      <w:r w:rsidRPr="007C50F7">
        <w:rPr>
          <w:rFonts w:eastAsia="Palatino Linotype" w:cs="Palatino Linotype"/>
          <w:b/>
          <w:lang w:val="es-MX"/>
        </w:rPr>
        <w:t>recurrente</w:t>
      </w:r>
      <w:r w:rsidRPr="007C50F7">
        <w:rPr>
          <w:rFonts w:eastAsia="Palatino Linotype" w:cs="Palatino Linotype"/>
          <w:lang w:val="es-MX"/>
        </w:rPr>
        <w:t xml:space="preserve"> no adjuntó archivos.</w:t>
      </w:r>
    </w:p>
    <w:p w14:paraId="662E4A12" w14:textId="52DF8A49" w:rsidR="009B616B" w:rsidRPr="007C50F7" w:rsidRDefault="005A212F">
      <w:pPr>
        <w:spacing w:before="240" w:after="240" w:line="360" w:lineRule="auto"/>
        <w:jc w:val="both"/>
        <w:rPr>
          <w:rFonts w:eastAsia="Palatino Linotype" w:cs="Palatino Linotype"/>
          <w:lang w:val="es-MX"/>
        </w:rPr>
      </w:pPr>
      <w:r w:rsidRPr="007C50F7">
        <w:rPr>
          <w:rFonts w:eastAsia="Palatino Linotype" w:cs="Palatino Linotype"/>
          <w:b/>
          <w:lang w:val="es-MX"/>
        </w:rPr>
        <w:t>Modalidad de Entrega:</w:t>
      </w:r>
      <w:r w:rsidRPr="007C50F7">
        <w:rPr>
          <w:rFonts w:eastAsia="Palatino Linotype" w:cs="Palatino Linotype"/>
          <w:lang w:val="es-MX"/>
        </w:rPr>
        <w:t xml:space="preserve"> A través de </w:t>
      </w:r>
      <w:r w:rsidR="00732E08" w:rsidRPr="007C50F7">
        <w:rPr>
          <w:rFonts w:eastAsia="Palatino Linotype" w:cs="Palatino Linotype"/>
          <w:b/>
          <w:bCs/>
          <w:lang w:val="es-MX"/>
        </w:rPr>
        <w:t>SAIMEX</w:t>
      </w:r>
      <w:r w:rsidRPr="007C50F7">
        <w:rPr>
          <w:rFonts w:eastAsia="Palatino Linotype" w:cs="Palatino Linotype"/>
          <w:lang w:val="es-MX"/>
        </w:rPr>
        <w:t>.</w:t>
      </w:r>
    </w:p>
    <w:p w14:paraId="18DC88FB" w14:textId="0DBAD363" w:rsidR="009B616B" w:rsidRPr="007C50F7" w:rsidRDefault="005A212F">
      <w:pPr>
        <w:spacing w:before="240" w:after="240" w:line="360" w:lineRule="auto"/>
        <w:jc w:val="both"/>
        <w:rPr>
          <w:rFonts w:eastAsia="Palatino Linotype" w:cs="Palatino Linotype"/>
          <w:b/>
          <w:lang w:val="es-MX"/>
        </w:rPr>
      </w:pPr>
      <w:r w:rsidRPr="007C50F7">
        <w:rPr>
          <w:rFonts w:eastAsia="Palatino Linotype" w:cs="Palatino Linotype"/>
          <w:b/>
          <w:lang w:val="es-MX"/>
        </w:rPr>
        <w:lastRenderedPageBreak/>
        <w:t xml:space="preserve">2. Respuesta. </w:t>
      </w:r>
      <w:r w:rsidRPr="007C50F7">
        <w:rPr>
          <w:rFonts w:eastAsia="Palatino Linotype" w:cs="Palatino Linotype"/>
          <w:lang w:val="es-MX"/>
        </w:rPr>
        <w:t xml:space="preserve">Con fecha </w:t>
      </w:r>
      <w:r w:rsidR="00A73F1C" w:rsidRPr="007C50F7">
        <w:rPr>
          <w:rFonts w:eastAsia="Palatino Linotype" w:cs="Palatino Linotype"/>
          <w:b/>
          <w:lang w:val="es-MX"/>
        </w:rPr>
        <w:t xml:space="preserve">diecisiete de enero de dos mil veintidós, </w:t>
      </w:r>
      <w:r w:rsidRPr="007C50F7">
        <w:rPr>
          <w:rFonts w:eastAsia="Palatino Linotype" w:cs="Palatino Linotype"/>
          <w:lang w:val="es-MX"/>
        </w:rPr>
        <w:t xml:space="preserve">el </w:t>
      </w:r>
      <w:r w:rsidRPr="007C50F7">
        <w:rPr>
          <w:rFonts w:eastAsia="Palatino Linotype" w:cs="Palatino Linotype"/>
          <w:b/>
          <w:lang w:val="es-MX"/>
        </w:rPr>
        <w:t xml:space="preserve">Sujeto Obligado </w:t>
      </w:r>
      <w:r w:rsidRPr="007C50F7">
        <w:rPr>
          <w:rFonts w:eastAsia="Palatino Linotype" w:cs="Palatino Linotype"/>
          <w:lang w:val="es-MX"/>
        </w:rPr>
        <w:t xml:space="preserve">envió su respuesta a la solicitud de acceso a la información a través de </w:t>
      </w:r>
      <w:r w:rsidRPr="007C50F7">
        <w:rPr>
          <w:rFonts w:eastAsia="Palatino Linotype" w:cs="Palatino Linotype"/>
          <w:b/>
          <w:bCs/>
          <w:lang w:val="es-MX"/>
        </w:rPr>
        <w:t>SAIMEX</w:t>
      </w:r>
      <w:r w:rsidRPr="007C50F7">
        <w:rPr>
          <w:rFonts w:eastAsia="Palatino Linotype" w:cs="Palatino Linotype"/>
          <w:lang w:val="es-MX"/>
        </w:rPr>
        <w:t xml:space="preserve">, sustancialmente en los términos siguientes:   </w:t>
      </w:r>
    </w:p>
    <w:p w14:paraId="5F7FC2FF" w14:textId="1EDC18C0" w:rsidR="009B616B" w:rsidRPr="007C50F7" w:rsidRDefault="005A212F">
      <w:pPr>
        <w:ind w:left="851" w:right="900"/>
        <w:jc w:val="both"/>
        <w:rPr>
          <w:rFonts w:eastAsia="Palatino Linotype" w:cs="Palatino Linotype"/>
          <w:i/>
          <w:sz w:val="22"/>
          <w:szCs w:val="22"/>
          <w:lang w:val="es-MX"/>
        </w:rPr>
      </w:pPr>
      <w:r w:rsidRPr="007C50F7">
        <w:rPr>
          <w:rFonts w:eastAsia="Palatino Linotype" w:cs="Palatino Linotype"/>
          <w:i/>
          <w:sz w:val="22"/>
          <w:szCs w:val="22"/>
          <w:lang w:val="es-MX"/>
        </w:rPr>
        <w:t>“…</w:t>
      </w:r>
      <w:r w:rsidR="00A73F1C" w:rsidRPr="007C50F7">
        <w:rPr>
          <w:rFonts w:eastAsia="Palatino Linotype" w:cs="Palatino Linotype"/>
          <w:i/>
          <w:sz w:val="22"/>
          <w:szCs w:val="22"/>
          <w:lang w:val="es-MX"/>
        </w:rPr>
        <w:t>se envía información generada en Obras Publicas</w:t>
      </w:r>
      <w:r w:rsidR="00915BF4" w:rsidRPr="007C50F7">
        <w:rPr>
          <w:rFonts w:eastAsia="Palatino Linotype" w:cs="Palatino Linotype"/>
          <w:i/>
          <w:sz w:val="22"/>
          <w:szCs w:val="22"/>
          <w:lang w:val="es-MX"/>
        </w:rPr>
        <w:t>.</w:t>
      </w:r>
      <w:r w:rsidRPr="007C50F7">
        <w:rPr>
          <w:rFonts w:eastAsia="Palatino Linotype" w:cs="Palatino Linotype"/>
          <w:i/>
          <w:sz w:val="22"/>
          <w:szCs w:val="22"/>
          <w:lang w:val="es-MX"/>
        </w:rPr>
        <w:t>..” (sic)</w:t>
      </w:r>
    </w:p>
    <w:p w14:paraId="3FCFC8ED" w14:textId="77777777" w:rsidR="00DF035C" w:rsidRDefault="005A212F" w:rsidP="00A73F1C">
      <w:pPr>
        <w:spacing w:before="240" w:after="240" w:line="360" w:lineRule="auto"/>
        <w:ind w:right="49"/>
        <w:jc w:val="both"/>
        <w:rPr>
          <w:rFonts w:eastAsia="Palatino Linotype" w:cs="Palatino Linotype"/>
          <w:lang w:val="es-MX"/>
        </w:rPr>
      </w:pPr>
      <w:r w:rsidRPr="007C50F7">
        <w:rPr>
          <w:rFonts w:eastAsia="Palatino Linotype" w:cs="Palatino Linotype"/>
          <w:lang w:val="es-MX"/>
        </w:rPr>
        <w:t xml:space="preserve">El </w:t>
      </w:r>
      <w:r w:rsidRPr="007C50F7">
        <w:rPr>
          <w:rFonts w:eastAsia="Palatino Linotype" w:cs="Palatino Linotype"/>
          <w:b/>
          <w:lang w:val="es-MX"/>
        </w:rPr>
        <w:t>Sujeto Obligado</w:t>
      </w:r>
      <w:r w:rsidRPr="007C50F7">
        <w:rPr>
          <w:rFonts w:eastAsia="Palatino Linotype" w:cs="Palatino Linotype"/>
          <w:lang w:val="es-MX"/>
        </w:rPr>
        <w:t xml:space="preserve"> adjuntó</w:t>
      </w:r>
      <w:r w:rsidR="00AF11ED" w:rsidRPr="007C50F7">
        <w:rPr>
          <w:rFonts w:eastAsia="Palatino Linotype" w:cs="Palatino Linotype"/>
          <w:lang w:val="es-MX"/>
        </w:rPr>
        <w:t xml:space="preserve"> </w:t>
      </w:r>
      <w:r w:rsidR="00A73F1C" w:rsidRPr="007C50F7">
        <w:rPr>
          <w:rFonts w:eastAsia="Palatino Linotype" w:cs="Palatino Linotype"/>
          <w:lang w:val="es-MX"/>
        </w:rPr>
        <w:t>los</w:t>
      </w:r>
      <w:r w:rsidRPr="007C50F7">
        <w:rPr>
          <w:rFonts w:eastAsia="Palatino Linotype" w:cs="Palatino Linotype"/>
          <w:lang w:val="es-MX"/>
        </w:rPr>
        <w:t xml:space="preserve"> archivo</w:t>
      </w:r>
      <w:r w:rsidR="00A73F1C" w:rsidRPr="007C50F7">
        <w:rPr>
          <w:rFonts w:eastAsia="Palatino Linotype" w:cs="Palatino Linotype"/>
          <w:lang w:val="es-MX"/>
        </w:rPr>
        <w:t>s</w:t>
      </w:r>
      <w:r w:rsidR="00DF035C">
        <w:rPr>
          <w:rFonts w:eastAsia="Palatino Linotype" w:cs="Palatino Linotype"/>
          <w:lang w:val="es-MX"/>
        </w:rPr>
        <w:t xml:space="preserve">: </w:t>
      </w:r>
    </w:p>
    <w:p w14:paraId="216F92D2" w14:textId="595F6B64" w:rsidR="00DF035C" w:rsidRDefault="00DF035C" w:rsidP="00A73F1C">
      <w:pPr>
        <w:spacing w:before="240" w:after="240" w:line="360" w:lineRule="auto"/>
        <w:ind w:right="49"/>
        <w:jc w:val="both"/>
        <w:rPr>
          <w:rFonts w:eastAsia="Palatino Linotype" w:cs="Palatino Linotype"/>
          <w:lang w:val="es-MX"/>
        </w:rPr>
      </w:pPr>
      <w:r>
        <w:rPr>
          <w:rFonts w:eastAsia="Palatino Linotype" w:cs="Palatino Linotype"/>
          <w:lang w:val="es-MX"/>
        </w:rPr>
        <w:t>-</w:t>
      </w:r>
      <w:r w:rsidR="00632533">
        <w:rPr>
          <w:rFonts w:eastAsia="Palatino Linotype" w:cs="Palatino Linotype"/>
          <w:lang w:val="es-MX"/>
        </w:rPr>
        <w:t xml:space="preserve"> </w:t>
      </w:r>
      <w:r w:rsidR="00AF11ED" w:rsidRPr="007C50F7">
        <w:rPr>
          <w:rFonts w:eastAsia="Palatino Linotype" w:cs="Palatino Linotype"/>
          <w:i/>
          <w:iCs/>
          <w:lang w:val="es-MX"/>
        </w:rPr>
        <w:t>“</w:t>
      </w:r>
      <w:r w:rsidR="00A73F1C" w:rsidRPr="007C50F7">
        <w:rPr>
          <w:rFonts w:eastAsia="Palatino Linotype" w:cs="Palatino Linotype"/>
          <w:i/>
          <w:iCs/>
          <w:lang w:val="es-MX"/>
        </w:rPr>
        <w:t xml:space="preserve">Obras.pdf”, </w:t>
      </w:r>
      <w:r w:rsidR="00A73F1C" w:rsidRPr="007C50F7">
        <w:rPr>
          <w:rFonts w:eastAsia="Palatino Linotype" w:cs="Palatino Linotype"/>
          <w:lang w:val="es-MX"/>
        </w:rPr>
        <w:t xml:space="preserve">que consiste en el oficio con número de folio PMO/COP/DOPYDU/012/2022 de fecha trece de enero de dos mil veintidós, signado por el </w:t>
      </w:r>
      <w:proofErr w:type="gramStart"/>
      <w:r w:rsidR="00A73F1C" w:rsidRPr="007C50F7">
        <w:rPr>
          <w:rFonts w:eastAsia="Palatino Linotype" w:cs="Palatino Linotype"/>
          <w:lang w:val="es-MX"/>
        </w:rPr>
        <w:t>Director</w:t>
      </w:r>
      <w:proofErr w:type="gramEnd"/>
      <w:r w:rsidR="00A73F1C" w:rsidRPr="007C50F7">
        <w:rPr>
          <w:rFonts w:eastAsia="Palatino Linotype" w:cs="Palatino Linotype"/>
          <w:lang w:val="es-MX"/>
        </w:rPr>
        <w:t xml:space="preserve"> de Obras Públicas y Desarrollo Urbano</w:t>
      </w:r>
      <w:r>
        <w:rPr>
          <w:rFonts w:eastAsia="Palatino Linotype" w:cs="Palatino Linotype"/>
          <w:lang w:val="es-MX"/>
        </w:rPr>
        <w:t>.</w:t>
      </w:r>
    </w:p>
    <w:p w14:paraId="7C3F4B7A" w14:textId="2DF1E190" w:rsidR="00A73F1C" w:rsidRPr="007C50F7" w:rsidRDefault="00DF035C" w:rsidP="00A73F1C">
      <w:pPr>
        <w:spacing w:before="240" w:after="240" w:line="360" w:lineRule="auto"/>
        <w:ind w:right="49"/>
        <w:jc w:val="both"/>
        <w:rPr>
          <w:rFonts w:eastAsia="Palatino Linotype" w:cs="Palatino Linotype"/>
          <w:lang w:val="es-MX"/>
        </w:rPr>
      </w:pPr>
      <w:r>
        <w:rPr>
          <w:rFonts w:eastAsia="Palatino Linotype" w:cs="Palatino Linotype"/>
          <w:i/>
          <w:iCs/>
          <w:lang w:val="es-MX"/>
        </w:rPr>
        <w:t xml:space="preserve">- </w:t>
      </w:r>
      <w:r w:rsidR="00A73F1C" w:rsidRPr="007C50F7">
        <w:rPr>
          <w:rFonts w:eastAsia="Palatino Linotype" w:cs="Palatino Linotype"/>
          <w:i/>
          <w:iCs/>
          <w:lang w:val="es-MX"/>
        </w:rPr>
        <w:t>“FISMDF182019009.pdf</w:t>
      </w:r>
      <w:r w:rsidR="00AF11ED" w:rsidRPr="007C50F7">
        <w:rPr>
          <w:rFonts w:eastAsia="Palatino Linotype" w:cs="Palatino Linotype"/>
          <w:i/>
          <w:iCs/>
          <w:lang w:val="es-MX"/>
        </w:rPr>
        <w:t>”</w:t>
      </w:r>
      <w:r w:rsidR="00AF11ED" w:rsidRPr="007C50F7">
        <w:rPr>
          <w:rFonts w:eastAsia="Palatino Linotype" w:cs="Palatino Linotype"/>
          <w:lang w:val="es-MX"/>
        </w:rPr>
        <w:t>, que consiste en</w:t>
      </w:r>
      <w:r w:rsidR="00654409" w:rsidRPr="007C50F7">
        <w:rPr>
          <w:rFonts w:eastAsia="Palatino Linotype" w:cs="Palatino Linotype"/>
          <w:lang w:val="es-MX"/>
        </w:rPr>
        <w:t xml:space="preserve"> el </w:t>
      </w:r>
      <w:r w:rsidR="00A73F1C" w:rsidRPr="007C50F7">
        <w:rPr>
          <w:rFonts w:eastAsia="Palatino Linotype" w:cs="Palatino Linotype"/>
          <w:lang w:val="es-MX"/>
        </w:rPr>
        <w:t>expediente del concurso PMO/COP/DOPYDU/AD/FISMDF-18/2019/009</w:t>
      </w:r>
      <w:r w:rsidR="006F6501" w:rsidRPr="007C50F7">
        <w:rPr>
          <w:rFonts w:eastAsia="Palatino Linotype" w:cs="Palatino Linotype"/>
          <w:lang w:val="es-MX"/>
        </w:rPr>
        <w:t xml:space="preserve"> relativo a la ejecución de la obra denominada “Ampliación de electrificación para el bombeo del sistema de agua potable, en la comunidad Valle de Guadalupe, en el municipio de Ocuilan”, constante de seiscientas veintiún páginas.</w:t>
      </w:r>
    </w:p>
    <w:p w14:paraId="217D637B" w14:textId="75F6C771" w:rsidR="009B616B" w:rsidRPr="007C50F7" w:rsidRDefault="005A212F">
      <w:pPr>
        <w:spacing w:before="240" w:after="240" w:line="360" w:lineRule="auto"/>
        <w:ind w:right="49"/>
        <w:jc w:val="both"/>
        <w:rPr>
          <w:rFonts w:eastAsia="Palatino Linotype" w:cs="Palatino Linotype"/>
          <w:lang w:val="es-MX"/>
        </w:rPr>
      </w:pPr>
      <w:r w:rsidRPr="007C50F7">
        <w:rPr>
          <w:rFonts w:eastAsia="Palatino Linotype" w:cs="Palatino Linotype"/>
          <w:b/>
          <w:lang w:val="es-MX"/>
        </w:rPr>
        <w:t xml:space="preserve">3. Interposición del recurso de revisión. </w:t>
      </w:r>
      <w:r w:rsidRPr="007C50F7">
        <w:rPr>
          <w:rFonts w:eastAsia="Palatino Linotype" w:cs="Palatino Linotype"/>
          <w:lang w:val="es-MX"/>
        </w:rPr>
        <w:t xml:space="preserve">Inconforme con los términos de la respuesta emitida por parte del </w:t>
      </w:r>
      <w:r w:rsidRPr="007C50F7">
        <w:rPr>
          <w:rFonts w:eastAsia="Palatino Linotype" w:cs="Palatino Linotype"/>
          <w:b/>
          <w:lang w:val="es-MX"/>
        </w:rPr>
        <w:t>Sujeto Obligado</w:t>
      </w:r>
      <w:r w:rsidRPr="007C50F7">
        <w:rPr>
          <w:rFonts w:eastAsia="Palatino Linotype" w:cs="Palatino Linotype"/>
          <w:lang w:val="es-MX"/>
        </w:rPr>
        <w:t xml:space="preserve">, el </w:t>
      </w:r>
      <w:r w:rsidR="00DE43E1" w:rsidRPr="007C50F7">
        <w:rPr>
          <w:rFonts w:eastAsia="Palatino Linotype" w:cs="Palatino Linotype"/>
          <w:b/>
          <w:lang w:val="es-MX"/>
        </w:rPr>
        <w:t>di</w:t>
      </w:r>
      <w:r w:rsidR="008B203A" w:rsidRPr="007C50F7">
        <w:rPr>
          <w:rFonts w:eastAsia="Palatino Linotype" w:cs="Palatino Linotype"/>
          <w:b/>
          <w:lang w:val="es-MX"/>
        </w:rPr>
        <w:t>ecisiete</w:t>
      </w:r>
      <w:r w:rsidR="00DE43E1" w:rsidRPr="007C50F7">
        <w:rPr>
          <w:rFonts w:eastAsia="Palatino Linotype" w:cs="Palatino Linotype"/>
          <w:b/>
          <w:lang w:val="es-MX"/>
        </w:rPr>
        <w:t xml:space="preserve"> de enero </w:t>
      </w:r>
      <w:r w:rsidRPr="007C50F7">
        <w:rPr>
          <w:rFonts w:eastAsia="Palatino Linotype" w:cs="Palatino Linotype"/>
          <w:b/>
          <w:lang w:val="es-MX"/>
        </w:rPr>
        <w:t>de dos mil veinti</w:t>
      </w:r>
      <w:r w:rsidR="00DE43E1" w:rsidRPr="007C50F7">
        <w:rPr>
          <w:rFonts w:eastAsia="Palatino Linotype" w:cs="Palatino Linotype"/>
          <w:b/>
          <w:lang w:val="es-MX"/>
        </w:rPr>
        <w:t>dós</w:t>
      </w:r>
      <w:r w:rsidRPr="007C50F7">
        <w:rPr>
          <w:rFonts w:eastAsia="Palatino Linotype" w:cs="Palatino Linotype"/>
          <w:b/>
          <w:lang w:val="es-MX"/>
        </w:rPr>
        <w:t>,</w:t>
      </w:r>
      <w:r w:rsidRPr="007C50F7">
        <w:rPr>
          <w:rFonts w:eastAsia="Palatino Linotype" w:cs="Palatino Linotype"/>
          <w:lang w:val="es-MX"/>
        </w:rPr>
        <w:t xml:space="preserve"> la parte </w:t>
      </w:r>
      <w:r w:rsidR="00456E3A" w:rsidRPr="007C50F7">
        <w:rPr>
          <w:rFonts w:eastAsia="Palatino Linotype" w:cs="Palatino Linotype"/>
          <w:b/>
          <w:bCs/>
          <w:lang w:val="es-MX"/>
        </w:rPr>
        <w:t>R</w:t>
      </w:r>
      <w:r w:rsidRPr="007C50F7">
        <w:rPr>
          <w:rFonts w:eastAsia="Palatino Linotype" w:cs="Palatino Linotype"/>
          <w:b/>
          <w:bCs/>
          <w:lang w:val="es-MX"/>
        </w:rPr>
        <w:t>ecurrente</w:t>
      </w:r>
      <w:r w:rsidRPr="007C50F7">
        <w:rPr>
          <w:rFonts w:eastAsia="Palatino Linotype" w:cs="Palatino Linotype"/>
          <w:lang w:val="es-MX"/>
        </w:rPr>
        <w:t xml:space="preserve"> interpuso el recurso de revisión a través de </w:t>
      </w:r>
      <w:r w:rsidRPr="007C50F7">
        <w:rPr>
          <w:rFonts w:eastAsia="Palatino Linotype" w:cs="Palatino Linotype"/>
          <w:b/>
          <w:lang w:val="es-MX"/>
        </w:rPr>
        <w:t xml:space="preserve">SAIMEX, </w:t>
      </w:r>
      <w:r w:rsidRPr="007C50F7">
        <w:rPr>
          <w:rFonts w:eastAsia="Palatino Linotype" w:cs="Palatino Linotype"/>
          <w:lang w:val="es-MX"/>
        </w:rPr>
        <w:t>en donde se manifestó de la siguiente manera:</w:t>
      </w:r>
    </w:p>
    <w:p w14:paraId="625E1AE2" w14:textId="77777777" w:rsidR="009B616B" w:rsidRPr="007C50F7" w:rsidRDefault="005A212F">
      <w:pPr>
        <w:tabs>
          <w:tab w:val="left" w:pos="2745"/>
        </w:tabs>
        <w:spacing w:line="360" w:lineRule="auto"/>
        <w:jc w:val="both"/>
        <w:rPr>
          <w:rFonts w:eastAsia="Palatino Linotype" w:cs="Palatino Linotype"/>
          <w:b/>
          <w:lang w:val="es-MX"/>
        </w:rPr>
      </w:pPr>
      <w:bookmarkStart w:id="2" w:name="_Hlk95731282"/>
      <w:r w:rsidRPr="007C50F7">
        <w:rPr>
          <w:rFonts w:eastAsia="Palatino Linotype" w:cs="Palatino Linotype"/>
          <w:b/>
          <w:lang w:val="es-MX"/>
        </w:rPr>
        <w:t xml:space="preserve">Acto impugnado: </w:t>
      </w:r>
      <w:r w:rsidRPr="007C50F7">
        <w:rPr>
          <w:rFonts w:eastAsia="Palatino Linotype" w:cs="Palatino Linotype"/>
          <w:b/>
          <w:lang w:val="es-MX"/>
        </w:rPr>
        <w:tab/>
      </w:r>
    </w:p>
    <w:p w14:paraId="4F3A2897" w14:textId="77777777" w:rsidR="009B616B" w:rsidRPr="007C50F7" w:rsidRDefault="009B616B">
      <w:pPr>
        <w:spacing w:line="360" w:lineRule="auto"/>
        <w:ind w:left="851" w:right="900"/>
        <w:jc w:val="both"/>
        <w:rPr>
          <w:rFonts w:eastAsia="Palatino Linotype" w:cs="Palatino Linotype"/>
          <w:i/>
          <w:sz w:val="2"/>
          <w:szCs w:val="2"/>
          <w:lang w:val="es-MX"/>
        </w:rPr>
      </w:pPr>
    </w:p>
    <w:p w14:paraId="0534168E" w14:textId="487B76EB" w:rsidR="009B616B" w:rsidRPr="007C50F7" w:rsidRDefault="003D175F">
      <w:pPr>
        <w:ind w:left="851" w:right="900"/>
        <w:jc w:val="both"/>
        <w:rPr>
          <w:rFonts w:eastAsia="Palatino Linotype" w:cs="Palatino Linotype"/>
          <w:i/>
          <w:sz w:val="22"/>
          <w:szCs w:val="22"/>
          <w:lang w:val="es-MX"/>
        </w:rPr>
      </w:pPr>
      <w:r w:rsidRPr="007C50F7">
        <w:rPr>
          <w:rFonts w:eastAsia="Palatino Linotype" w:cs="Palatino Linotype"/>
          <w:i/>
          <w:sz w:val="22"/>
          <w:szCs w:val="22"/>
          <w:lang w:val="es-MX"/>
        </w:rPr>
        <w:t>“</w:t>
      </w:r>
      <w:r w:rsidR="008B203A" w:rsidRPr="007C50F7">
        <w:rPr>
          <w:rFonts w:eastAsia="Palatino Linotype" w:cs="Palatino Linotype"/>
          <w:i/>
          <w:sz w:val="22"/>
          <w:szCs w:val="22"/>
          <w:lang w:val="es-MX"/>
        </w:rPr>
        <w:t>Se requiere la información correspondiente a la administración 2016-2018 del ayuntamiento de Ocuilan, Estado de México; como son expedientes técnicos de obra y convenios legales de la infraestructura y obras del agua en la comunidad Valle de Guadalupe. Así también nombramiento de delegados de la misma administración</w:t>
      </w:r>
      <w:r w:rsidRPr="007C50F7">
        <w:rPr>
          <w:rFonts w:eastAsia="Palatino Linotype" w:cs="Palatino Linotype"/>
          <w:i/>
          <w:sz w:val="22"/>
          <w:szCs w:val="22"/>
          <w:lang w:val="es-MX"/>
        </w:rPr>
        <w:t>.</w:t>
      </w:r>
      <w:r w:rsidR="005A212F" w:rsidRPr="007C50F7">
        <w:rPr>
          <w:rFonts w:eastAsia="Palatino Linotype" w:cs="Palatino Linotype"/>
          <w:i/>
          <w:sz w:val="22"/>
          <w:szCs w:val="22"/>
          <w:lang w:val="es-MX"/>
        </w:rPr>
        <w:t>” (sic)</w:t>
      </w:r>
    </w:p>
    <w:p w14:paraId="3A51F611" w14:textId="77777777" w:rsidR="009B616B" w:rsidRPr="007C50F7" w:rsidRDefault="009B616B">
      <w:pPr>
        <w:spacing w:line="360" w:lineRule="auto"/>
        <w:jc w:val="both"/>
        <w:rPr>
          <w:rFonts w:eastAsia="Palatino Linotype" w:cs="Palatino Linotype"/>
          <w:sz w:val="2"/>
          <w:szCs w:val="2"/>
          <w:lang w:val="es-MX"/>
        </w:rPr>
      </w:pPr>
    </w:p>
    <w:p w14:paraId="0D2AF2C4" w14:textId="77777777" w:rsidR="00632533" w:rsidRDefault="00632533">
      <w:pPr>
        <w:spacing w:line="360" w:lineRule="auto"/>
        <w:jc w:val="both"/>
        <w:rPr>
          <w:rFonts w:eastAsia="Palatino Linotype" w:cs="Palatino Linotype"/>
          <w:b/>
          <w:lang w:val="es-MX"/>
        </w:rPr>
      </w:pPr>
    </w:p>
    <w:p w14:paraId="7559B1A8" w14:textId="3CA7D1DD" w:rsidR="009B616B" w:rsidRPr="007C50F7" w:rsidRDefault="005A212F">
      <w:pPr>
        <w:spacing w:line="360" w:lineRule="auto"/>
        <w:jc w:val="both"/>
        <w:rPr>
          <w:rFonts w:eastAsia="Palatino Linotype" w:cs="Palatino Linotype"/>
          <w:lang w:val="es-MX"/>
        </w:rPr>
      </w:pPr>
      <w:r w:rsidRPr="007C50F7">
        <w:rPr>
          <w:rFonts w:eastAsia="Palatino Linotype" w:cs="Palatino Linotype"/>
          <w:b/>
          <w:lang w:val="es-MX"/>
        </w:rPr>
        <w:lastRenderedPageBreak/>
        <w:t>Y Razones o motivos de inconformidad</w:t>
      </w:r>
      <w:r w:rsidRPr="007C50F7">
        <w:rPr>
          <w:rFonts w:eastAsia="Palatino Linotype" w:cs="Palatino Linotype"/>
          <w:lang w:val="es-MX"/>
        </w:rPr>
        <w:t>:</w:t>
      </w:r>
    </w:p>
    <w:p w14:paraId="0D015ED0" w14:textId="77777777" w:rsidR="009B616B" w:rsidRPr="007C50F7" w:rsidRDefault="009B616B">
      <w:pPr>
        <w:spacing w:line="360" w:lineRule="auto"/>
        <w:jc w:val="both"/>
        <w:rPr>
          <w:rFonts w:eastAsia="Palatino Linotype" w:cs="Palatino Linotype"/>
          <w:sz w:val="2"/>
          <w:szCs w:val="2"/>
          <w:lang w:val="es-MX"/>
        </w:rPr>
      </w:pPr>
    </w:p>
    <w:p w14:paraId="089F10E1" w14:textId="48655D0B" w:rsidR="009B616B" w:rsidRPr="007C50F7" w:rsidRDefault="005A212F">
      <w:pPr>
        <w:ind w:left="851" w:right="900"/>
        <w:jc w:val="both"/>
        <w:rPr>
          <w:rFonts w:eastAsia="Palatino Linotype" w:cs="Palatino Linotype"/>
          <w:i/>
          <w:sz w:val="22"/>
          <w:szCs w:val="22"/>
          <w:lang w:val="es-MX"/>
        </w:rPr>
      </w:pPr>
      <w:bookmarkStart w:id="3" w:name="_heading=h.30j0zll" w:colFirst="0" w:colLast="0"/>
      <w:bookmarkEnd w:id="3"/>
      <w:r w:rsidRPr="007C50F7">
        <w:rPr>
          <w:rFonts w:eastAsia="Palatino Linotype" w:cs="Palatino Linotype"/>
          <w:i/>
          <w:sz w:val="22"/>
          <w:szCs w:val="22"/>
          <w:lang w:val="es-MX"/>
        </w:rPr>
        <w:t xml:space="preserve"> “</w:t>
      </w:r>
      <w:r w:rsidR="008B203A" w:rsidRPr="007C50F7">
        <w:rPr>
          <w:rFonts w:eastAsia="Palatino Linotype" w:cs="Palatino Linotype"/>
          <w:i/>
          <w:sz w:val="22"/>
          <w:szCs w:val="22"/>
          <w:lang w:val="es-MX"/>
        </w:rPr>
        <w:t xml:space="preserve">Debido a que no me la entregan en el Ayuntamiento de Ocuilan, Estado de México, recurro a este medio para que se hagan </w:t>
      </w:r>
      <w:proofErr w:type="spellStart"/>
      <w:r w:rsidR="008B203A" w:rsidRPr="007C50F7">
        <w:rPr>
          <w:rFonts w:eastAsia="Palatino Linotype" w:cs="Palatino Linotype"/>
          <w:i/>
          <w:sz w:val="22"/>
          <w:szCs w:val="22"/>
          <w:lang w:val="es-MX"/>
        </w:rPr>
        <w:t>validas</w:t>
      </w:r>
      <w:proofErr w:type="spellEnd"/>
      <w:r w:rsidR="008B203A" w:rsidRPr="007C50F7">
        <w:rPr>
          <w:rFonts w:eastAsia="Palatino Linotype" w:cs="Palatino Linotype"/>
          <w:i/>
          <w:sz w:val="22"/>
          <w:szCs w:val="22"/>
          <w:lang w:val="es-MX"/>
        </w:rPr>
        <w:t xml:space="preserve"> las normas que los refieren y tildan a las autoridades como sujetos obligados para proporcionar información pública.</w:t>
      </w:r>
      <w:r w:rsidR="003D175F" w:rsidRPr="007C50F7">
        <w:rPr>
          <w:rFonts w:eastAsia="Palatino Linotype" w:cs="Palatino Linotype"/>
          <w:i/>
          <w:sz w:val="22"/>
          <w:szCs w:val="22"/>
          <w:lang w:val="es-MX"/>
        </w:rPr>
        <w:t>”</w:t>
      </w:r>
      <w:r w:rsidRPr="007C50F7">
        <w:rPr>
          <w:rFonts w:eastAsia="Palatino Linotype" w:cs="Palatino Linotype"/>
          <w:i/>
          <w:sz w:val="22"/>
          <w:szCs w:val="22"/>
          <w:lang w:val="es-MX"/>
        </w:rPr>
        <w:t xml:space="preserve"> (sic)</w:t>
      </w:r>
    </w:p>
    <w:bookmarkEnd w:id="2"/>
    <w:p w14:paraId="59574DDF" w14:textId="637E0082" w:rsidR="009B616B" w:rsidRPr="007C50F7" w:rsidRDefault="005A212F" w:rsidP="00787434">
      <w:pPr>
        <w:spacing w:before="240" w:after="240" w:line="360" w:lineRule="auto"/>
        <w:ind w:right="51"/>
        <w:jc w:val="both"/>
        <w:rPr>
          <w:rFonts w:eastAsia="Palatino Linotype" w:cs="Palatino Linotype"/>
          <w:lang w:val="es-MX"/>
        </w:rPr>
      </w:pPr>
      <w:r w:rsidRPr="007C50F7">
        <w:rPr>
          <w:rFonts w:eastAsia="Palatino Linotype" w:cs="Palatino Linotype"/>
          <w:b/>
          <w:lang w:val="es-MX"/>
        </w:rPr>
        <w:t xml:space="preserve">Anexos: </w:t>
      </w:r>
      <w:r w:rsidRPr="007C50F7">
        <w:rPr>
          <w:rFonts w:eastAsia="Palatino Linotype" w:cs="Palatino Linotype"/>
          <w:lang w:val="es-MX"/>
        </w:rPr>
        <w:t xml:space="preserve">La parte </w:t>
      </w:r>
      <w:r w:rsidRPr="007C50F7">
        <w:rPr>
          <w:rFonts w:eastAsia="Palatino Linotype" w:cs="Palatino Linotype"/>
          <w:b/>
          <w:bCs/>
          <w:lang w:val="es-MX"/>
        </w:rPr>
        <w:t>Recurrente</w:t>
      </w:r>
      <w:r w:rsidRPr="007C50F7">
        <w:rPr>
          <w:rFonts w:eastAsia="Palatino Linotype" w:cs="Palatino Linotype"/>
          <w:lang w:val="es-MX"/>
        </w:rPr>
        <w:t xml:space="preserve"> </w:t>
      </w:r>
      <w:r w:rsidR="00653CE8" w:rsidRPr="007C50F7">
        <w:rPr>
          <w:rFonts w:eastAsia="Palatino Linotype" w:cs="Palatino Linotype"/>
          <w:lang w:val="es-MX"/>
        </w:rPr>
        <w:t xml:space="preserve">no </w:t>
      </w:r>
      <w:r w:rsidRPr="007C50F7">
        <w:rPr>
          <w:rFonts w:eastAsia="Palatino Linotype" w:cs="Palatino Linotype"/>
          <w:lang w:val="es-MX"/>
        </w:rPr>
        <w:t>adjuntó</w:t>
      </w:r>
      <w:r w:rsidR="00787434" w:rsidRPr="007C50F7">
        <w:rPr>
          <w:rFonts w:eastAsia="Palatino Linotype" w:cs="Palatino Linotype"/>
          <w:lang w:val="es-MX"/>
        </w:rPr>
        <w:t xml:space="preserve"> </w:t>
      </w:r>
      <w:r w:rsidRPr="007C50F7">
        <w:rPr>
          <w:rFonts w:eastAsia="Palatino Linotype" w:cs="Palatino Linotype"/>
          <w:lang w:val="es-MX"/>
        </w:rPr>
        <w:t>archivos</w:t>
      </w:r>
      <w:r w:rsidR="00653CE8" w:rsidRPr="007C50F7">
        <w:rPr>
          <w:rFonts w:eastAsia="Palatino Linotype" w:cs="Palatino Linotype"/>
          <w:lang w:val="es-MX"/>
        </w:rPr>
        <w:t>.</w:t>
      </w:r>
    </w:p>
    <w:p w14:paraId="05533E74" w14:textId="0FD79094" w:rsidR="009B616B" w:rsidRPr="007C50F7" w:rsidRDefault="005A212F">
      <w:pPr>
        <w:spacing w:before="240" w:after="240" w:line="360" w:lineRule="auto"/>
        <w:ind w:right="51"/>
        <w:jc w:val="both"/>
        <w:rPr>
          <w:rFonts w:eastAsia="Palatino Linotype" w:cs="Palatino Linotype"/>
          <w:lang w:val="es-MX"/>
        </w:rPr>
      </w:pPr>
      <w:r w:rsidRPr="007C50F7">
        <w:rPr>
          <w:rFonts w:eastAsia="Palatino Linotype" w:cs="Palatino Linotype"/>
          <w:b/>
          <w:lang w:val="es-MX"/>
        </w:rPr>
        <w:t>4. Turno.</w:t>
      </w:r>
      <w:r w:rsidRPr="007C50F7">
        <w:rPr>
          <w:rFonts w:eastAsia="Palatino Linotype" w:cs="Palatino Linotype"/>
          <w:b/>
          <w:sz w:val="28"/>
          <w:szCs w:val="28"/>
          <w:lang w:val="es-MX"/>
        </w:rPr>
        <w:t xml:space="preserve"> </w:t>
      </w:r>
      <w:r w:rsidRPr="007C50F7">
        <w:rPr>
          <w:rFonts w:eastAsia="Palatino Linotype" w:cs="Palatino Linotype"/>
          <w:lang w:val="es-MX"/>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A83B0F" w:rsidRPr="007C50F7">
        <w:rPr>
          <w:rFonts w:eastAsia="Palatino Linotype" w:cs="Palatino Linotype"/>
          <w:lang w:val="es-MX"/>
        </w:rPr>
        <w:t xml:space="preserve"> </w:t>
      </w:r>
      <w:r w:rsidRPr="007C50F7">
        <w:rPr>
          <w:rFonts w:eastAsia="Palatino Linotype" w:cs="Palatino Linotype"/>
          <w:lang w:val="es-MX"/>
        </w:rPr>
        <w:t>l</w:t>
      </w:r>
      <w:r w:rsidR="00A83B0F" w:rsidRPr="007C50F7">
        <w:rPr>
          <w:rFonts w:eastAsia="Palatino Linotype" w:cs="Palatino Linotype"/>
          <w:lang w:val="es-MX"/>
        </w:rPr>
        <w:t>a</w:t>
      </w:r>
      <w:r w:rsidRPr="007C50F7">
        <w:rPr>
          <w:rFonts w:eastAsia="Palatino Linotype" w:cs="Palatino Linotype"/>
          <w:lang w:val="es-MX"/>
        </w:rPr>
        <w:t xml:space="preserve"> Comisionad</w:t>
      </w:r>
      <w:r w:rsidR="00A83B0F" w:rsidRPr="007C50F7">
        <w:rPr>
          <w:rFonts w:eastAsia="Palatino Linotype" w:cs="Palatino Linotype"/>
          <w:lang w:val="es-MX"/>
        </w:rPr>
        <w:t>a</w:t>
      </w:r>
      <w:r w:rsidRPr="007C50F7">
        <w:rPr>
          <w:rFonts w:eastAsia="Palatino Linotype" w:cs="Palatino Linotype"/>
          <w:lang w:val="es-MX"/>
        </w:rPr>
        <w:t xml:space="preserve"> </w:t>
      </w:r>
      <w:r w:rsidR="00A83B0F" w:rsidRPr="007C50F7">
        <w:rPr>
          <w:rFonts w:eastAsia="Palatino Linotype" w:cs="Palatino Linotype"/>
          <w:b/>
          <w:bCs/>
          <w:lang w:val="es-MX"/>
        </w:rPr>
        <w:t>Guadalupe Ramírez Peña</w:t>
      </w:r>
      <w:r w:rsidRPr="007C50F7">
        <w:rPr>
          <w:rFonts w:eastAsia="Palatino Linotype" w:cs="Palatino Linotype"/>
          <w:b/>
          <w:lang w:val="es-MX"/>
        </w:rPr>
        <w:t xml:space="preserve">, </w:t>
      </w:r>
      <w:r w:rsidRPr="007C50F7">
        <w:rPr>
          <w:rFonts w:eastAsia="Palatino Linotype" w:cs="Palatino Linotype"/>
          <w:lang w:val="es-MX"/>
        </w:rPr>
        <w:t xml:space="preserve">a efecto de que analizara sobre su admisión o su </w:t>
      </w:r>
      <w:proofErr w:type="spellStart"/>
      <w:r w:rsidRPr="007C50F7">
        <w:rPr>
          <w:rFonts w:eastAsia="Palatino Linotype" w:cs="Palatino Linotype"/>
          <w:lang w:val="es-MX"/>
        </w:rPr>
        <w:t>desechamiento</w:t>
      </w:r>
      <w:proofErr w:type="spellEnd"/>
      <w:r w:rsidRPr="007C50F7">
        <w:rPr>
          <w:rFonts w:eastAsia="Palatino Linotype" w:cs="Palatino Linotype"/>
          <w:lang w:val="es-MX"/>
        </w:rPr>
        <w:t>.</w:t>
      </w:r>
    </w:p>
    <w:p w14:paraId="658FA4D5" w14:textId="107230F9" w:rsidR="009B616B" w:rsidRPr="007C50F7" w:rsidRDefault="005A212F">
      <w:pPr>
        <w:spacing w:after="240" w:line="360" w:lineRule="auto"/>
        <w:jc w:val="both"/>
        <w:rPr>
          <w:rFonts w:eastAsia="Palatino Linotype" w:cs="Palatino Linotype"/>
          <w:b/>
          <w:lang w:val="es-MX"/>
        </w:rPr>
      </w:pPr>
      <w:r w:rsidRPr="007C50F7">
        <w:rPr>
          <w:rFonts w:eastAsia="Palatino Linotype" w:cs="Palatino Linotype"/>
          <w:b/>
          <w:lang w:val="es-MX"/>
        </w:rPr>
        <w:t>5. Admisión del Recurso de revisión.</w:t>
      </w:r>
      <w:r w:rsidRPr="007C50F7">
        <w:rPr>
          <w:rFonts w:eastAsia="Palatino Linotype" w:cs="Palatino Linotype"/>
          <w:sz w:val="28"/>
          <w:szCs w:val="28"/>
          <w:lang w:val="es-MX"/>
        </w:rPr>
        <w:t xml:space="preserve"> </w:t>
      </w:r>
      <w:r w:rsidRPr="007C50F7">
        <w:rPr>
          <w:rFonts w:eastAsia="Palatino Linotype" w:cs="Palatino Linotype"/>
          <w:lang w:val="es-MX"/>
        </w:rPr>
        <w:t>Con fecha</w:t>
      </w:r>
      <w:r w:rsidRPr="007C50F7">
        <w:rPr>
          <w:rFonts w:eastAsia="Palatino Linotype" w:cs="Palatino Linotype"/>
          <w:b/>
          <w:lang w:val="es-MX"/>
        </w:rPr>
        <w:t xml:space="preserve"> </w:t>
      </w:r>
      <w:r w:rsidR="001913AD" w:rsidRPr="007C50F7">
        <w:rPr>
          <w:rFonts w:eastAsia="Palatino Linotype" w:cs="Palatino Linotype"/>
          <w:b/>
          <w:lang w:val="es-MX"/>
        </w:rPr>
        <w:t>veinte</w:t>
      </w:r>
      <w:r w:rsidR="00E97D73" w:rsidRPr="007C50F7">
        <w:rPr>
          <w:rFonts w:eastAsia="Palatino Linotype" w:cs="Palatino Linotype"/>
          <w:b/>
          <w:lang w:val="es-MX"/>
        </w:rPr>
        <w:t xml:space="preserve"> de enero </w:t>
      </w:r>
      <w:r w:rsidRPr="007C50F7">
        <w:rPr>
          <w:rFonts w:eastAsia="Palatino Linotype" w:cs="Palatino Linotype"/>
          <w:b/>
          <w:lang w:val="es-MX"/>
        </w:rPr>
        <w:t>de dos mil veinti</w:t>
      </w:r>
      <w:r w:rsidR="00E97D73" w:rsidRPr="007C50F7">
        <w:rPr>
          <w:rFonts w:eastAsia="Palatino Linotype" w:cs="Palatino Linotype"/>
          <w:b/>
          <w:lang w:val="es-MX"/>
        </w:rPr>
        <w:t>dós</w:t>
      </w:r>
      <w:r w:rsidRPr="007C50F7">
        <w:rPr>
          <w:rFonts w:eastAsia="Palatino Linotype" w:cs="Palatino Linotype"/>
          <w:b/>
          <w:lang w:val="es-MX"/>
        </w:rPr>
        <w:t xml:space="preserve">, </w:t>
      </w:r>
      <w:r w:rsidRPr="007C50F7">
        <w:rPr>
          <w:rFonts w:eastAsia="Palatino Linotype" w:cs="Palatino Linotype"/>
          <w:lang w:val="es-MX"/>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C50F7">
        <w:rPr>
          <w:rFonts w:eastAsia="Palatino Linotype" w:cs="Palatino Linotype"/>
          <w:b/>
          <w:lang w:val="es-MX"/>
        </w:rPr>
        <w:t xml:space="preserve">Sujeto Obligado </w:t>
      </w:r>
      <w:r w:rsidRPr="007C50F7">
        <w:rPr>
          <w:rFonts w:eastAsia="Palatino Linotype" w:cs="Palatino Linotype"/>
          <w:lang w:val="es-MX"/>
        </w:rPr>
        <w:t>presentara su informe justificado.</w:t>
      </w:r>
    </w:p>
    <w:p w14:paraId="59237E01" w14:textId="04949711" w:rsidR="001913AD" w:rsidRPr="007C50F7" w:rsidRDefault="005A212F" w:rsidP="001913AD">
      <w:pPr>
        <w:spacing w:before="240" w:after="240" w:line="360" w:lineRule="auto"/>
        <w:jc w:val="both"/>
        <w:rPr>
          <w:bCs/>
        </w:rPr>
      </w:pPr>
      <w:r w:rsidRPr="007C50F7">
        <w:rPr>
          <w:rFonts w:eastAsia="Palatino Linotype" w:cs="Palatino Linotype"/>
          <w:b/>
          <w:lang w:val="es-MX"/>
        </w:rPr>
        <w:t>6. Manifestaciones</w:t>
      </w:r>
      <w:r w:rsidRPr="007C50F7">
        <w:rPr>
          <w:rFonts w:eastAsia="Palatino Linotype" w:cs="Palatino Linotype"/>
          <w:lang w:val="es-MX"/>
        </w:rPr>
        <w:t>.</w:t>
      </w:r>
      <w:r w:rsidR="00E72B76" w:rsidRPr="007C50F7">
        <w:rPr>
          <w:rFonts w:cs="Arial"/>
          <w:sz w:val="28"/>
          <w:lang w:val="es-MX"/>
        </w:rPr>
        <w:t xml:space="preserve"> </w:t>
      </w:r>
      <w:r w:rsidR="001913AD" w:rsidRPr="007C50F7">
        <w:t xml:space="preserve">En fecha </w:t>
      </w:r>
      <w:r w:rsidR="001913AD" w:rsidRPr="007C50F7">
        <w:rPr>
          <w:b/>
        </w:rPr>
        <w:t xml:space="preserve">dos de febrero de dos mil veintidós, </w:t>
      </w:r>
      <w:r w:rsidR="001913AD" w:rsidRPr="007C50F7">
        <w:rPr>
          <w:bCs/>
        </w:rPr>
        <w:t xml:space="preserve">la parte </w:t>
      </w:r>
      <w:r w:rsidR="001913AD" w:rsidRPr="007C50F7">
        <w:rPr>
          <w:b/>
        </w:rPr>
        <w:t xml:space="preserve">Recurrente </w:t>
      </w:r>
      <w:r w:rsidR="001913AD" w:rsidRPr="007C50F7">
        <w:rPr>
          <w:bCs/>
        </w:rPr>
        <w:t xml:space="preserve">remitió, a través de SAIMEX, </w:t>
      </w:r>
      <w:r w:rsidR="00AE5A93" w:rsidRPr="007C50F7">
        <w:rPr>
          <w:bCs/>
        </w:rPr>
        <w:t xml:space="preserve">imágenes </w:t>
      </w:r>
      <w:r w:rsidR="00215008" w:rsidRPr="007C50F7">
        <w:rPr>
          <w:bCs/>
        </w:rPr>
        <w:t>de tres acuses de escritos n presentad</w:t>
      </w:r>
      <w:r w:rsidR="00521D8E" w:rsidRPr="007C50F7">
        <w:rPr>
          <w:bCs/>
        </w:rPr>
        <w:t>o</w:t>
      </w:r>
      <w:r w:rsidR="00215008" w:rsidRPr="007C50F7">
        <w:rPr>
          <w:bCs/>
        </w:rPr>
        <w:t>s</w:t>
      </w:r>
      <w:r w:rsidR="0021496D" w:rsidRPr="007C50F7">
        <w:rPr>
          <w:bCs/>
        </w:rPr>
        <w:t xml:space="preserve"> por el mismo</w:t>
      </w:r>
      <w:r w:rsidR="00215008" w:rsidRPr="007C50F7">
        <w:rPr>
          <w:bCs/>
        </w:rPr>
        <w:t xml:space="preserve"> ante la presidencia municipal de Ocuilan</w:t>
      </w:r>
      <w:r w:rsidR="00521D8E" w:rsidRPr="007C50F7">
        <w:rPr>
          <w:bCs/>
        </w:rPr>
        <w:t xml:space="preserve"> en fechas trece de enero de dos mil veinte, once de febrero de dos mil veinte y veinte de enero de dos mil veintidós.</w:t>
      </w:r>
      <w:r w:rsidR="00215008" w:rsidRPr="007C50F7">
        <w:rPr>
          <w:bCs/>
        </w:rPr>
        <w:t xml:space="preserve"> </w:t>
      </w:r>
    </w:p>
    <w:p w14:paraId="13719F5F" w14:textId="5A872368" w:rsidR="001913AD" w:rsidRPr="007C50F7" w:rsidRDefault="0021496D" w:rsidP="001913AD">
      <w:pPr>
        <w:spacing w:before="240" w:after="240" w:line="360" w:lineRule="auto"/>
        <w:jc w:val="both"/>
      </w:pPr>
      <w:r w:rsidRPr="007C50F7">
        <w:lastRenderedPageBreak/>
        <w:t xml:space="preserve">Por su parte </w:t>
      </w:r>
      <w:r w:rsidR="00C22423" w:rsidRPr="007C50F7">
        <w:t xml:space="preserve">el </w:t>
      </w:r>
      <w:r w:rsidR="00C22423" w:rsidRPr="007C50F7">
        <w:rPr>
          <w:b/>
          <w:bCs/>
        </w:rPr>
        <w:t xml:space="preserve">Sujeto Obligado </w:t>
      </w:r>
      <w:r w:rsidR="00C22423" w:rsidRPr="007C50F7">
        <w:t>fue omiso en emitir su informe justificado en el plazo establecido para tal efecto.</w:t>
      </w:r>
    </w:p>
    <w:p w14:paraId="061D33C6" w14:textId="149B1A64" w:rsidR="009B616B" w:rsidRPr="007C50F7" w:rsidRDefault="008A5D32" w:rsidP="00896846">
      <w:pPr>
        <w:spacing w:before="240" w:after="240" w:line="360" w:lineRule="auto"/>
        <w:jc w:val="both"/>
        <w:rPr>
          <w:rFonts w:eastAsia="Palatino Linotype" w:cs="Palatino Linotype"/>
          <w:lang w:val="es-MX"/>
        </w:rPr>
      </w:pPr>
      <w:r w:rsidRPr="007C50F7">
        <w:rPr>
          <w:rFonts w:eastAsia="Palatino Linotype" w:cs="Palatino Linotype"/>
          <w:b/>
          <w:lang w:val="es-MX"/>
        </w:rPr>
        <w:t xml:space="preserve">7. </w:t>
      </w:r>
      <w:r w:rsidR="005A212F" w:rsidRPr="007C50F7">
        <w:rPr>
          <w:rFonts w:eastAsia="Palatino Linotype" w:cs="Palatino Linotype"/>
          <w:b/>
          <w:lang w:val="es-MX"/>
        </w:rPr>
        <w:t xml:space="preserve">Cierre de instrucción. </w:t>
      </w:r>
      <w:r w:rsidR="005A212F" w:rsidRPr="007C50F7">
        <w:rPr>
          <w:rFonts w:eastAsia="Palatino Linotype" w:cs="Palatino Linotype"/>
          <w:lang w:val="es-MX"/>
        </w:rPr>
        <w:t xml:space="preserve">Una vez transcurrido el periodo otorgado a las partes para realizar sus manifestaciones y no habiendo documentos que integrar al expediente, con fecha </w:t>
      </w:r>
      <w:r w:rsidR="006C0B7D" w:rsidRPr="007C50F7">
        <w:rPr>
          <w:rFonts w:eastAsia="Palatino Linotype" w:cs="Palatino Linotype"/>
          <w:b/>
          <w:lang w:val="es-MX"/>
        </w:rPr>
        <w:t>once</w:t>
      </w:r>
      <w:r w:rsidR="00E97D73" w:rsidRPr="007C50F7">
        <w:rPr>
          <w:rFonts w:eastAsia="Palatino Linotype" w:cs="Palatino Linotype"/>
          <w:b/>
          <w:lang w:val="es-MX"/>
        </w:rPr>
        <w:t xml:space="preserve"> de febrero</w:t>
      </w:r>
      <w:r w:rsidRPr="007C50F7">
        <w:rPr>
          <w:rFonts w:eastAsia="Palatino Linotype" w:cs="Palatino Linotype"/>
          <w:b/>
          <w:lang w:val="es-MX"/>
        </w:rPr>
        <w:t xml:space="preserve"> </w:t>
      </w:r>
      <w:r w:rsidR="005A212F" w:rsidRPr="007C50F7">
        <w:rPr>
          <w:rFonts w:eastAsia="Palatino Linotype" w:cs="Palatino Linotype"/>
          <w:b/>
          <w:lang w:val="es-MX"/>
        </w:rPr>
        <w:t>de dos mil veinti</w:t>
      </w:r>
      <w:r w:rsidRPr="007C50F7">
        <w:rPr>
          <w:rFonts w:eastAsia="Palatino Linotype" w:cs="Palatino Linotype"/>
          <w:b/>
          <w:lang w:val="es-MX"/>
        </w:rPr>
        <w:t>dós</w:t>
      </w:r>
      <w:r w:rsidR="005A212F" w:rsidRPr="007C50F7">
        <w:rPr>
          <w:rFonts w:eastAsia="Palatino Linotype" w:cs="Palatino Linotype"/>
          <w:lang w:val="es-MX"/>
        </w:rPr>
        <w:t>, la Comisionada Ponente determinó el cierre de instrucción en términos de la fracción VI del artículo 185 de la Ley de Transparencia y Acceso a la Información Pública del Estado de México y Municipios.</w:t>
      </w:r>
    </w:p>
    <w:p w14:paraId="2957EDAD" w14:textId="77777777" w:rsidR="009B616B" w:rsidRPr="007C50F7" w:rsidRDefault="005A212F">
      <w:pPr>
        <w:widowControl w:val="0"/>
        <w:spacing w:before="240" w:after="240" w:line="360" w:lineRule="auto"/>
        <w:jc w:val="both"/>
        <w:rPr>
          <w:rFonts w:eastAsia="Palatino Linotype" w:cs="Palatino Linotype"/>
          <w:lang w:val="es-MX"/>
        </w:rPr>
      </w:pPr>
      <w:r w:rsidRPr="007C50F7">
        <w:rPr>
          <w:rFonts w:eastAsia="Palatino Linotype" w:cs="Palatino Linotype"/>
          <w:lang w:val="es-MX"/>
        </w:rPr>
        <w:t xml:space="preserve">En razón de que fue debidamente sustanciado el expediente electrónico y no existe diligencia pendiente de desahogo, se emite la Resolución que conforme a Derecho proceda, de acuerdo con los siguientes: </w:t>
      </w:r>
    </w:p>
    <w:p w14:paraId="2D45C8E9" w14:textId="77777777" w:rsidR="009B616B" w:rsidRPr="007C50F7" w:rsidRDefault="005A212F">
      <w:pPr>
        <w:widowControl w:val="0"/>
        <w:spacing w:before="240" w:after="240" w:line="360" w:lineRule="auto"/>
        <w:jc w:val="center"/>
        <w:rPr>
          <w:rFonts w:eastAsia="Palatino Linotype" w:cs="Palatino Linotype"/>
          <w:b/>
          <w:lang w:val="es-MX"/>
        </w:rPr>
      </w:pPr>
      <w:r w:rsidRPr="007C50F7">
        <w:rPr>
          <w:rFonts w:eastAsia="Palatino Linotype" w:cs="Palatino Linotype"/>
          <w:b/>
          <w:lang w:val="es-MX"/>
        </w:rPr>
        <w:t>II. C O N S I D E R A N D O S</w:t>
      </w:r>
    </w:p>
    <w:p w14:paraId="69395BEC" w14:textId="77777777" w:rsidR="009B616B" w:rsidRPr="007C50F7" w:rsidRDefault="005A212F">
      <w:pPr>
        <w:spacing w:before="240" w:after="240" w:line="360" w:lineRule="auto"/>
        <w:jc w:val="both"/>
        <w:rPr>
          <w:rFonts w:eastAsia="Palatino Linotype" w:cs="Palatino Linotype"/>
          <w:lang w:val="es-MX"/>
        </w:rPr>
      </w:pPr>
      <w:r w:rsidRPr="007C50F7">
        <w:rPr>
          <w:rFonts w:eastAsia="Palatino Linotype" w:cs="Palatino Linotype"/>
          <w:b/>
          <w:lang w:val="es-MX"/>
        </w:rPr>
        <w:t>Primero. Competencia.</w:t>
      </w:r>
      <w:r w:rsidRPr="007C50F7">
        <w:rPr>
          <w:rFonts w:eastAsia="Palatino Linotype" w:cs="Palatino Linotype"/>
          <w:lang w:val="es-MX"/>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8885F4C" w14:textId="77777777" w:rsidR="009B616B" w:rsidRPr="007C50F7" w:rsidRDefault="005A212F">
      <w:pPr>
        <w:spacing w:before="240" w:after="240" w:line="360" w:lineRule="auto"/>
        <w:jc w:val="both"/>
        <w:rPr>
          <w:rFonts w:eastAsia="Palatino Linotype" w:cs="Palatino Linotype"/>
          <w:lang w:val="es-MX"/>
        </w:rPr>
      </w:pPr>
      <w:bookmarkStart w:id="4" w:name="_heading=h.1fob9te" w:colFirst="0" w:colLast="0"/>
      <w:bookmarkEnd w:id="4"/>
      <w:r w:rsidRPr="007C50F7">
        <w:rPr>
          <w:rFonts w:eastAsia="Palatino Linotype" w:cs="Palatino Linotype"/>
          <w:b/>
          <w:lang w:val="es-MX"/>
        </w:rPr>
        <w:lastRenderedPageBreak/>
        <w:t>Segundo. Oportunidad y Procedibilidad del Recurso de Revisión</w:t>
      </w:r>
      <w:r w:rsidRPr="007C50F7">
        <w:rPr>
          <w:rFonts w:eastAsia="Palatino Linotype" w:cs="Palatino Linotype"/>
          <w:lang w:val="es-MX"/>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BCDC67" w14:textId="12868B2B" w:rsidR="009B616B" w:rsidRPr="007C50F7" w:rsidRDefault="005A212F">
      <w:pPr>
        <w:spacing w:before="240" w:after="240" w:line="360" w:lineRule="auto"/>
        <w:jc w:val="both"/>
        <w:rPr>
          <w:rFonts w:eastAsia="Palatino Linotype" w:cs="Palatino Linotype"/>
          <w:lang w:val="es-MX"/>
        </w:rPr>
      </w:pPr>
      <w:r w:rsidRPr="007C50F7">
        <w:rPr>
          <w:rFonts w:eastAsia="Palatino Linotype" w:cs="Palatino Linotype"/>
          <w:lang w:val="es-MX"/>
        </w:rPr>
        <w:t xml:space="preserve">El recurso de revisión fue interpuesto dentro del plazo de quince días hábiles, previsto en el artículo 178 de la Ley de Transparencia y Acceso a la Información Pública del Estado de México y Municipios, toda vez que el </w:t>
      </w:r>
      <w:r w:rsidRPr="007C50F7">
        <w:rPr>
          <w:rFonts w:eastAsia="Palatino Linotype" w:cs="Palatino Linotype"/>
          <w:b/>
          <w:lang w:val="es-MX"/>
        </w:rPr>
        <w:t xml:space="preserve">Sujeto Obligado </w:t>
      </w:r>
      <w:r w:rsidRPr="007C50F7">
        <w:rPr>
          <w:rFonts w:eastAsia="Palatino Linotype" w:cs="Palatino Linotype"/>
          <w:lang w:val="es-MX"/>
        </w:rPr>
        <w:t xml:space="preserve">remitió la respuesta a la solicitud de información el día </w:t>
      </w:r>
      <w:r w:rsidR="006C0B7D" w:rsidRPr="007C50F7">
        <w:rPr>
          <w:rFonts w:eastAsia="Palatino Linotype" w:cs="Palatino Linotype"/>
          <w:b/>
          <w:lang w:val="es-MX"/>
        </w:rPr>
        <w:t>diecisiete de enero de dos mil veintidós</w:t>
      </w:r>
      <w:r w:rsidRPr="007C50F7">
        <w:rPr>
          <w:rFonts w:eastAsia="Palatino Linotype" w:cs="Palatino Linotype"/>
          <w:b/>
          <w:lang w:val="es-MX"/>
        </w:rPr>
        <w:t xml:space="preserve">, </w:t>
      </w:r>
      <w:r w:rsidRPr="007C50F7">
        <w:rPr>
          <w:rFonts w:eastAsia="Palatino Linotype" w:cs="Palatino Linotype"/>
          <w:lang w:val="es-MX"/>
        </w:rPr>
        <w:t>mientras que el recurso de revisión interpuesto por la parte</w:t>
      </w:r>
      <w:r w:rsidR="006C0B7D" w:rsidRPr="007C50F7">
        <w:rPr>
          <w:rFonts w:eastAsia="Palatino Linotype" w:cs="Palatino Linotype"/>
          <w:lang w:val="es-MX"/>
        </w:rPr>
        <w:t xml:space="preserve"> </w:t>
      </w:r>
      <w:r w:rsidR="006C0B7D" w:rsidRPr="007C50F7">
        <w:rPr>
          <w:rFonts w:eastAsia="Palatino Linotype" w:cs="Palatino Linotype"/>
          <w:b/>
          <w:bCs/>
          <w:lang w:val="es-MX"/>
        </w:rPr>
        <w:t>R</w:t>
      </w:r>
      <w:r w:rsidRPr="007C50F7">
        <w:rPr>
          <w:rFonts w:eastAsia="Palatino Linotype" w:cs="Palatino Linotype"/>
          <w:b/>
          <w:bCs/>
          <w:lang w:val="es-MX"/>
        </w:rPr>
        <w:t>ecurrente</w:t>
      </w:r>
      <w:r w:rsidRPr="007C50F7">
        <w:rPr>
          <w:rFonts w:eastAsia="Palatino Linotype" w:cs="Palatino Linotype"/>
          <w:lang w:val="es-MX"/>
        </w:rPr>
        <w:t xml:space="preserve">, se tuvo por presentado el día </w:t>
      </w:r>
      <w:r w:rsidR="006C0B7D" w:rsidRPr="007C50F7">
        <w:rPr>
          <w:rFonts w:eastAsia="Palatino Linotype" w:cs="Palatino Linotype"/>
          <w:b/>
          <w:lang w:val="es-MX"/>
        </w:rPr>
        <w:t>diecisiete de enero de dos mil veintidós</w:t>
      </w:r>
      <w:r w:rsidRPr="007C50F7">
        <w:rPr>
          <w:rFonts w:eastAsia="Palatino Linotype" w:cs="Palatino Linotype"/>
          <w:lang w:val="es-MX"/>
        </w:rPr>
        <w:t xml:space="preserve">, esto es, </w:t>
      </w:r>
      <w:r w:rsidR="006C0B7D" w:rsidRPr="007C50F7">
        <w:rPr>
          <w:rFonts w:eastAsia="Palatino Linotype" w:cs="Palatino Linotype"/>
          <w:lang w:val="es-MX"/>
        </w:rPr>
        <w:t>e</w:t>
      </w:r>
      <w:r w:rsidRPr="007C50F7">
        <w:rPr>
          <w:rFonts w:eastAsia="Palatino Linotype" w:cs="Palatino Linotype"/>
          <w:lang w:val="es-MX"/>
        </w:rPr>
        <w:t xml:space="preserve">l </w:t>
      </w:r>
      <w:r w:rsidR="006C0B7D" w:rsidRPr="007C50F7">
        <w:rPr>
          <w:rFonts w:eastAsia="Palatino Linotype" w:cs="Palatino Linotype"/>
          <w:lang w:val="es-MX"/>
        </w:rPr>
        <w:t xml:space="preserve">mismo </w:t>
      </w:r>
      <w:r w:rsidRPr="007C50F7">
        <w:rPr>
          <w:rFonts w:eastAsia="Palatino Linotype" w:cs="Palatino Linotype"/>
          <w:lang w:val="es-MX"/>
        </w:rPr>
        <w:t>día en que tuvo conocimiento de la respuesta impugnada.</w:t>
      </w:r>
    </w:p>
    <w:p w14:paraId="225FFD36" w14:textId="77777777" w:rsidR="009B616B" w:rsidRPr="007C50F7" w:rsidRDefault="005A212F">
      <w:pPr>
        <w:spacing w:before="240" w:after="240" w:line="360" w:lineRule="auto"/>
        <w:jc w:val="both"/>
        <w:rPr>
          <w:rFonts w:eastAsia="Palatino Linotype" w:cs="Palatino Linotype"/>
          <w:lang w:val="es-MX"/>
        </w:rPr>
      </w:pPr>
      <w:bookmarkStart w:id="5" w:name="_heading=h.3znysh7" w:colFirst="0" w:colLast="0"/>
      <w:bookmarkEnd w:id="5"/>
      <w:r w:rsidRPr="007C50F7">
        <w:rPr>
          <w:rFonts w:eastAsia="Palatino Linotype" w:cs="Palatino Linotype"/>
          <w:lang w:val="es-MX"/>
        </w:rPr>
        <w:t xml:space="preserve">En este sentido, al considerar la fecha en que se formuló la solicitud y la fecha en que respondió a ésta el </w:t>
      </w:r>
      <w:r w:rsidRPr="007C50F7">
        <w:rPr>
          <w:rFonts w:eastAsia="Palatino Linotype" w:cs="Palatino Linotype"/>
          <w:b/>
          <w:lang w:val="es-MX"/>
        </w:rPr>
        <w:t>Sujeto Obligado</w:t>
      </w:r>
      <w:r w:rsidRPr="007C50F7">
        <w:rPr>
          <w:rFonts w:eastAsia="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68DD72EB" w14:textId="77777777" w:rsidR="006C0B7D" w:rsidRPr="007C50F7" w:rsidRDefault="006C0B7D" w:rsidP="006C0B7D">
      <w:pPr>
        <w:spacing w:before="240" w:after="240" w:line="360" w:lineRule="auto"/>
        <w:jc w:val="both"/>
        <w:rPr>
          <w:lang w:val="es-MX"/>
        </w:rPr>
      </w:pPr>
      <w:bookmarkStart w:id="6" w:name="_Hlk95733148"/>
      <w:r w:rsidRPr="007C50F7">
        <w:rPr>
          <w:lang w:val="es-MX"/>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w:t>
      </w:r>
      <w:r w:rsidRPr="007C50F7">
        <w:rPr>
          <w:lang w:val="es-MX"/>
        </w:rPr>
        <w:lastRenderedPageBreak/>
        <w:t>/J.41/2015, publicada en el Semanario Judicial de la Federación y su Gaceta, Libro 19, Junio de 2015, Tomo I, página 569 de la Décima época que lleva por rubro y texto los siguientes:</w:t>
      </w:r>
    </w:p>
    <w:p w14:paraId="128E8301" w14:textId="77777777" w:rsidR="006C0B7D" w:rsidRPr="007C50F7" w:rsidRDefault="006C0B7D" w:rsidP="006C0B7D">
      <w:pPr>
        <w:spacing w:before="120" w:after="120"/>
        <w:ind w:left="851" w:right="902"/>
        <w:jc w:val="both"/>
        <w:rPr>
          <w:i/>
          <w:sz w:val="22"/>
          <w:lang w:val="es-MX"/>
        </w:rPr>
      </w:pPr>
      <w:r w:rsidRPr="007C50F7">
        <w:rPr>
          <w:b/>
          <w:i/>
          <w:sz w:val="22"/>
          <w:lang w:val="es-MX"/>
        </w:rPr>
        <w:t>“RECURSO DE RECLAMACIÓN. SU INTERPOSICIÓN NO ES EXTEMPORÁNEA SI SE REALIZA ANTES DE QUE INICIE EL PLAZO PARA HACERLO</w:t>
      </w:r>
      <w:r w:rsidRPr="007C50F7">
        <w:rPr>
          <w:i/>
          <w:sz w:val="22"/>
          <w:lang w:val="es-MX"/>
        </w:rPr>
        <w:t>.</w:t>
      </w:r>
    </w:p>
    <w:p w14:paraId="00448AD8" w14:textId="77777777" w:rsidR="006C0B7D" w:rsidRPr="007C50F7" w:rsidRDefault="006C0B7D" w:rsidP="006C0B7D">
      <w:pPr>
        <w:spacing w:before="120" w:after="120"/>
        <w:ind w:left="851" w:right="902"/>
        <w:jc w:val="both"/>
        <w:rPr>
          <w:i/>
          <w:sz w:val="22"/>
          <w:lang w:val="es-MX"/>
        </w:rPr>
      </w:pPr>
      <w:r w:rsidRPr="007C50F7">
        <w:rPr>
          <w:i/>
          <w:sz w:val="22"/>
          <w:lang w:val="es-MX"/>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7C50F7">
        <w:rPr>
          <w:i/>
          <w:sz w:val="22"/>
          <w:lang w:val="es-MX"/>
        </w:rPr>
        <w:t>que</w:t>
      </w:r>
      <w:proofErr w:type="gramEnd"/>
      <w:r w:rsidRPr="007C50F7">
        <w:rPr>
          <w:i/>
          <w:sz w:val="22"/>
          <w:lang w:val="es-MX"/>
        </w:rPr>
        <w:t xml:space="preserve"> si dicho recurso se interpone antes de que inicie el plazo para hacerlo, su presentación no es extemporánea.”</w:t>
      </w:r>
    </w:p>
    <w:bookmarkEnd w:id="6"/>
    <w:p w14:paraId="026D256B" w14:textId="5CE20EF8" w:rsidR="00D57E56" w:rsidRPr="007C50F7" w:rsidRDefault="00D57E56" w:rsidP="00D57E56">
      <w:pPr>
        <w:spacing w:before="240" w:after="240" w:line="360" w:lineRule="auto"/>
        <w:jc w:val="both"/>
        <w:rPr>
          <w:rFonts w:cs="Arial"/>
        </w:rPr>
      </w:pPr>
      <w:r w:rsidRPr="007C50F7">
        <w:rPr>
          <w:rFonts w:cs="Arial"/>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B30C87C" w14:textId="130D036A" w:rsidR="009B616B" w:rsidRPr="007C50F7" w:rsidRDefault="005A212F">
      <w:pPr>
        <w:spacing w:before="240" w:after="240" w:line="360" w:lineRule="auto"/>
        <w:jc w:val="both"/>
        <w:rPr>
          <w:rFonts w:eastAsia="Palatino Linotype" w:cs="Palatino Linotype"/>
          <w:lang w:val="es-MX"/>
        </w:rPr>
      </w:pPr>
      <w:r w:rsidRPr="007C50F7">
        <w:rPr>
          <w:rFonts w:eastAsia="Palatino Linotype" w:cs="Palatino Linotype"/>
          <w:lang w:val="es-MX"/>
        </w:rPr>
        <w:t>Finalmente, se advierte que resulta procedente la interposición del recurso, según lo manifestado por el recurrente en sus motivos de inconformidad, de acuerdo al artículo 179, fracci</w:t>
      </w:r>
      <w:r w:rsidR="00F414C6" w:rsidRPr="007C50F7">
        <w:rPr>
          <w:rFonts w:eastAsia="Palatino Linotype" w:cs="Palatino Linotype"/>
          <w:lang w:val="es-MX"/>
        </w:rPr>
        <w:t>ón</w:t>
      </w:r>
      <w:r w:rsidRPr="007C50F7">
        <w:rPr>
          <w:rFonts w:eastAsia="Palatino Linotype" w:cs="Palatino Linotype"/>
          <w:lang w:val="es-MX"/>
        </w:rPr>
        <w:t xml:space="preserve"> </w:t>
      </w:r>
      <w:r w:rsidR="004F3634" w:rsidRPr="007C50F7">
        <w:rPr>
          <w:rFonts w:eastAsia="Palatino Linotype" w:cs="Palatino Linotype"/>
          <w:lang w:val="es-MX"/>
        </w:rPr>
        <w:t>V</w:t>
      </w:r>
      <w:r w:rsidR="006A1F5D" w:rsidRPr="007C50F7">
        <w:rPr>
          <w:rFonts w:eastAsia="Palatino Linotype" w:cs="Palatino Linotype"/>
          <w:lang w:val="es-MX"/>
        </w:rPr>
        <w:t xml:space="preserve"> </w:t>
      </w:r>
      <w:r w:rsidRPr="007C50F7">
        <w:rPr>
          <w:rFonts w:eastAsia="Palatino Linotype" w:cs="Palatino Linotype"/>
          <w:lang w:val="es-MX"/>
        </w:rPr>
        <w:t>del ordenamiento legal citado, que a la letra dice: </w:t>
      </w:r>
    </w:p>
    <w:p w14:paraId="0987F685" w14:textId="77777777" w:rsidR="009B616B" w:rsidRPr="007C50F7" w:rsidRDefault="005A212F">
      <w:pPr>
        <w:spacing w:before="120" w:after="120"/>
        <w:ind w:left="851" w:right="902"/>
        <w:jc w:val="both"/>
        <w:rPr>
          <w:rFonts w:eastAsia="Palatino Linotype" w:cs="Palatino Linotype"/>
          <w:i/>
          <w:sz w:val="22"/>
          <w:szCs w:val="22"/>
          <w:lang w:val="es-MX"/>
        </w:rPr>
      </w:pPr>
      <w:r w:rsidRPr="007C50F7">
        <w:rPr>
          <w:rFonts w:eastAsia="Palatino Linotype" w:cs="Palatino Linotype"/>
          <w:i/>
          <w:sz w:val="22"/>
          <w:szCs w:val="22"/>
          <w:lang w:val="es-MX"/>
        </w:rPr>
        <w:t>“</w:t>
      </w:r>
      <w:r w:rsidRPr="007C50F7">
        <w:rPr>
          <w:rFonts w:eastAsia="Palatino Linotype" w:cs="Palatino Linotype"/>
          <w:b/>
          <w:i/>
          <w:sz w:val="22"/>
          <w:szCs w:val="22"/>
          <w:lang w:val="es-MX"/>
        </w:rPr>
        <w:t>Artículo 179.</w:t>
      </w:r>
      <w:r w:rsidRPr="007C50F7">
        <w:rPr>
          <w:rFonts w:eastAsia="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757A769E" w14:textId="17041977" w:rsidR="004F3634" w:rsidRPr="007C50F7" w:rsidRDefault="004F3634" w:rsidP="00F414C6">
      <w:pPr>
        <w:spacing w:before="120" w:after="120"/>
        <w:ind w:left="993" w:right="902"/>
        <w:jc w:val="both"/>
        <w:rPr>
          <w:b/>
          <w:bCs/>
          <w:i/>
          <w:iCs/>
          <w:sz w:val="22"/>
          <w:szCs w:val="22"/>
        </w:rPr>
      </w:pPr>
      <w:r w:rsidRPr="007C50F7">
        <w:rPr>
          <w:b/>
          <w:bCs/>
          <w:i/>
          <w:iCs/>
          <w:sz w:val="22"/>
          <w:szCs w:val="22"/>
        </w:rPr>
        <w:t>...</w:t>
      </w:r>
    </w:p>
    <w:p w14:paraId="361E6B57" w14:textId="0080DA58" w:rsidR="009B616B" w:rsidRPr="007C50F7" w:rsidRDefault="006C0B7D" w:rsidP="00F414C6">
      <w:pPr>
        <w:spacing w:before="120" w:after="120"/>
        <w:ind w:left="993" w:right="902"/>
        <w:jc w:val="both"/>
        <w:rPr>
          <w:i/>
          <w:iCs/>
          <w:sz w:val="22"/>
          <w:szCs w:val="22"/>
          <w:lang w:val="es-MX"/>
        </w:rPr>
      </w:pPr>
      <w:r w:rsidRPr="007C50F7">
        <w:rPr>
          <w:b/>
          <w:bCs/>
          <w:i/>
          <w:iCs/>
          <w:sz w:val="22"/>
          <w:szCs w:val="22"/>
        </w:rPr>
        <w:t xml:space="preserve">V. </w:t>
      </w:r>
      <w:r w:rsidRPr="007C50F7">
        <w:rPr>
          <w:i/>
          <w:iCs/>
          <w:sz w:val="22"/>
          <w:szCs w:val="22"/>
        </w:rPr>
        <w:t>La entrega de información incompleta</w:t>
      </w:r>
      <w:r w:rsidR="005A212F" w:rsidRPr="007C50F7">
        <w:rPr>
          <w:rFonts w:eastAsia="Palatino Linotype" w:cs="Palatino Linotype"/>
          <w:i/>
          <w:sz w:val="22"/>
          <w:szCs w:val="22"/>
          <w:lang w:val="es-MX"/>
        </w:rPr>
        <w:t>;”</w:t>
      </w:r>
    </w:p>
    <w:p w14:paraId="4808AE70" w14:textId="77777777" w:rsidR="009B616B" w:rsidRPr="007C50F7" w:rsidRDefault="005A212F">
      <w:pPr>
        <w:spacing w:before="280" w:after="280" w:line="360" w:lineRule="auto"/>
        <w:jc w:val="both"/>
        <w:rPr>
          <w:rFonts w:eastAsia="Palatino Linotype" w:cs="Palatino Linotype"/>
          <w:lang w:val="es-MX"/>
        </w:rPr>
      </w:pPr>
      <w:r w:rsidRPr="007C50F7">
        <w:rPr>
          <w:rFonts w:eastAsia="Palatino Linotype" w:cs="Palatino Linotype"/>
          <w:b/>
          <w:lang w:val="es-MX"/>
        </w:rPr>
        <w:lastRenderedPageBreak/>
        <w:t xml:space="preserve">Tercero. Materia de la revisión. </w:t>
      </w:r>
      <w:r w:rsidRPr="007C50F7">
        <w:rPr>
          <w:rFonts w:eastAsia="Palatino Linotype" w:cs="Palatino Linotype"/>
          <w:lang w:val="es-MX"/>
        </w:rPr>
        <w:t xml:space="preserve">De la revisión a las constancias y documentos que obran en el expediente electrónico se advierte, que el tema sobre el que este Órgano Garante de Transparencia y Acceso a la Información se pronunciará será: </w:t>
      </w:r>
      <w:r w:rsidRPr="007C50F7">
        <w:rPr>
          <w:rFonts w:eastAsia="Palatino Linotype" w:cs="Palatino Linotype"/>
          <w:b/>
          <w:lang w:val="es-MX"/>
        </w:rPr>
        <w:t xml:space="preserve">verificar si la respuesta otorgada por el Sujeto Obligado es adecuada y suficiente para satisfacer el derecho de acceso a la información pública </w:t>
      </w:r>
      <w:r w:rsidRPr="007C50F7">
        <w:rPr>
          <w:rFonts w:eastAsia="Palatino Linotype" w:cs="Palatino Linotype"/>
          <w:lang w:val="es-MX"/>
        </w:rPr>
        <w:t xml:space="preserve">de la parte </w:t>
      </w:r>
      <w:r w:rsidRPr="007C50F7">
        <w:rPr>
          <w:rFonts w:eastAsia="Palatino Linotype" w:cs="Palatino Linotype"/>
          <w:b/>
          <w:bCs/>
          <w:lang w:val="es-MX"/>
        </w:rPr>
        <w:t>Recurrente</w:t>
      </w:r>
      <w:r w:rsidRPr="007C50F7">
        <w:rPr>
          <w:rFonts w:eastAsia="Palatino Linotype" w:cs="Palatino Linotype"/>
          <w:lang w:val="es-MX"/>
        </w:rPr>
        <w:t>, o en su defecto, en caso de ser procedente, ordenar la entrega de información oportuna.</w:t>
      </w:r>
    </w:p>
    <w:p w14:paraId="1018E39F" w14:textId="2C41D73A" w:rsidR="009B616B" w:rsidRPr="007C50F7" w:rsidRDefault="005A212F">
      <w:pPr>
        <w:spacing w:before="240" w:after="240" w:line="360" w:lineRule="auto"/>
        <w:ind w:right="51"/>
        <w:jc w:val="both"/>
        <w:rPr>
          <w:rFonts w:eastAsia="Palatino Linotype" w:cs="Palatino Linotype"/>
          <w:lang w:val="es-MX"/>
        </w:rPr>
      </w:pPr>
      <w:bookmarkStart w:id="7" w:name="_heading=h.2et92p0" w:colFirst="0" w:colLast="0"/>
      <w:bookmarkEnd w:id="7"/>
      <w:r w:rsidRPr="007C50F7">
        <w:rPr>
          <w:rFonts w:eastAsia="Palatino Linotype" w:cs="Palatino Linotype"/>
          <w:b/>
          <w:lang w:val="es-MX"/>
        </w:rPr>
        <w:t xml:space="preserve">Cuarto. Estudio del asunto. </w:t>
      </w:r>
      <w:r w:rsidRPr="007C50F7">
        <w:rPr>
          <w:rFonts w:eastAsia="Palatino Linotype" w:cs="Palatino Linotype"/>
          <w:lang w:val="es-MX"/>
        </w:rPr>
        <w:t xml:space="preserve">Del análisis de la solicitud de información, motivo del recurso de revisión que ahora se resuelve se advierte que la parte </w:t>
      </w:r>
      <w:r w:rsidR="00625164" w:rsidRPr="007C50F7">
        <w:rPr>
          <w:rFonts w:eastAsia="Palatino Linotype" w:cs="Palatino Linotype"/>
          <w:b/>
          <w:bCs/>
          <w:lang w:val="es-MX"/>
        </w:rPr>
        <w:t>Recurrente</w:t>
      </w:r>
      <w:r w:rsidR="00625164" w:rsidRPr="007C50F7">
        <w:rPr>
          <w:rFonts w:eastAsia="Palatino Linotype" w:cs="Palatino Linotype"/>
          <w:lang w:val="es-MX"/>
        </w:rPr>
        <w:t xml:space="preserve"> </w:t>
      </w:r>
      <w:r w:rsidRPr="007C50F7">
        <w:rPr>
          <w:rFonts w:eastAsia="Palatino Linotype" w:cs="Palatino Linotype"/>
          <w:lang w:val="es-MX"/>
        </w:rPr>
        <w:t xml:space="preserve">requirió al </w:t>
      </w:r>
      <w:r w:rsidRPr="007C50F7">
        <w:rPr>
          <w:rFonts w:eastAsia="Palatino Linotype" w:cs="Palatino Linotype"/>
          <w:b/>
          <w:lang w:val="es-MX"/>
        </w:rPr>
        <w:t xml:space="preserve">Sujeto Obligado </w:t>
      </w:r>
      <w:r w:rsidRPr="007C50F7">
        <w:rPr>
          <w:rFonts w:eastAsia="Palatino Linotype" w:cs="Palatino Linotype"/>
          <w:lang w:val="es-MX"/>
        </w:rPr>
        <w:t>le proporcione, información consistente en lo siguiente:</w:t>
      </w:r>
    </w:p>
    <w:p w14:paraId="728A3EA7" w14:textId="40724BD9" w:rsidR="00C56327" w:rsidRPr="007C50F7" w:rsidRDefault="00C56327" w:rsidP="00C56327">
      <w:pPr>
        <w:pStyle w:val="Prrafodelista"/>
        <w:numPr>
          <w:ilvl w:val="0"/>
          <w:numId w:val="9"/>
        </w:numPr>
        <w:spacing w:before="120" w:after="120" w:line="360" w:lineRule="auto"/>
        <w:ind w:right="49" w:hanging="357"/>
        <w:contextualSpacing w:val="0"/>
        <w:jc w:val="both"/>
        <w:rPr>
          <w:rFonts w:eastAsia="Palatino Linotype" w:cs="Palatino Linotype"/>
          <w:bCs/>
          <w:iCs/>
          <w:lang w:val="es-MX"/>
        </w:rPr>
      </w:pPr>
      <w:r w:rsidRPr="007C50F7">
        <w:rPr>
          <w:rFonts w:eastAsia="Palatino Linotype" w:cs="Palatino Linotype"/>
          <w:bCs/>
          <w:iCs/>
          <w:lang w:val="es-MX"/>
        </w:rPr>
        <w:t>Convenios, expedientes de obra pública, en la administración 2016-2018, 2019-2021 del municipio de Ocuilan, Estado de México, en y para la comunidad de Valle de Guadalupe, Ocuilan, relacionados con la instalación de red e infraestructura de agua pública en esta comunidad, en dichos periodos.</w:t>
      </w:r>
    </w:p>
    <w:p w14:paraId="0E74A66C" w14:textId="77777777" w:rsidR="00EE5773" w:rsidRPr="007C50F7" w:rsidRDefault="005A212F" w:rsidP="0061495B">
      <w:pPr>
        <w:spacing w:before="240" w:after="240" w:line="360" w:lineRule="auto"/>
        <w:ind w:right="51"/>
        <w:jc w:val="both"/>
        <w:rPr>
          <w:rFonts w:eastAsia="Palatino Linotype" w:cs="Palatino Linotype"/>
          <w:lang w:val="es-MX"/>
        </w:rPr>
      </w:pPr>
      <w:r w:rsidRPr="007C50F7">
        <w:rPr>
          <w:rFonts w:eastAsia="Palatino Linotype" w:cs="Palatino Linotype"/>
          <w:lang w:val="es-MX"/>
        </w:rPr>
        <w:t xml:space="preserve">En respuesta el </w:t>
      </w:r>
      <w:r w:rsidRPr="007C50F7">
        <w:rPr>
          <w:rFonts w:eastAsia="Palatino Linotype" w:cs="Palatino Linotype"/>
          <w:b/>
          <w:lang w:val="es-MX"/>
        </w:rPr>
        <w:t>Sujeto Obligado</w:t>
      </w:r>
      <w:r w:rsidRPr="007C50F7">
        <w:rPr>
          <w:rFonts w:eastAsia="Palatino Linotype" w:cs="Palatino Linotype"/>
          <w:lang w:val="es-MX"/>
        </w:rPr>
        <w:t>, a través de la Unidad de Transparencia hizo del conocimiento de</w:t>
      </w:r>
      <w:r w:rsidR="00DF30FF" w:rsidRPr="007C50F7">
        <w:rPr>
          <w:rFonts w:eastAsia="Palatino Linotype" w:cs="Palatino Linotype"/>
          <w:lang w:val="es-MX"/>
        </w:rPr>
        <w:t>l particular</w:t>
      </w:r>
      <w:r w:rsidR="00C56327" w:rsidRPr="007C50F7">
        <w:rPr>
          <w:rFonts w:eastAsia="Palatino Linotype" w:cs="Palatino Linotype"/>
          <w:lang w:val="es-MX"/>
        </w:rPr>
        <w:t xml:space="preserve"> el pronunciamiento vertido por el Director de Obras Públicas y Desarrollo Urbano, </w:t>
      </w:r>
      <w:r w:rsidR="00EE5773" w:rsidRPr="007C50F7">
        <w:rPr>
          <w:rFonts w:eastAsia="Palatino Linotype" w:cs="Palatino Linotype"/>
          <w:lang w:val="es-MX"/>
        </w:rPr>
        <w:t>quien informó que la información correspondiente a la administración 2016-2018 se encontraba resguardada en el Archivo Municipal, a cargo del Secretario del Ayuntamiento, y, por lo que respecta a la administración 2019-2021, en el área a su cargo se encuentra únicamente un expediente con las características solicitadas, documentación que anexó en el acto, y que corresponde con la siguiente obra:</w:t>
      </w:r>
    </w:p>
    <w:p w14:paraId="24AC3870" w14:textId="290A1C3B" w:rsidR="00C56327" w:rsidRPr="007C50F7" w:rsidRDefault="00EE5773" w:rsidP="0061495B">
      <w:pPr>
        <w:spacing w:before="240" w:after="240" w:line="360" w:lineRule="auto"/>
        <w:ind w:right="51"/>
        <w:jc w:val="both"/>
        <w:rPr>
          <w:rFonts w:eastAsia="Palatino Linotype" w:cs="Palatino Linotype"/>
          <w:lang w:val="es-MX"/>
        </w:rPr>
      </w:pPr>
      <w:r w:rsidRPr="007C50F7">
        <w:rPr>
          <w:rFonts w:eastAsia="Palatino Linotype" w:cs="Palatino Linotype"/>
          <w:noProof/>
          <w:lang w:val="es-MX"/>
        </w:rPr>
        <w:lastRenderedPageBreak/>
        <w:drawing>
          <wp:inline distT="0" distB="0" distL="0" distR="0" wp14:anchorId="02881F2A" wp14:editId="673B6D4C">
            <wp:extent cx="5343525" cy="923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59244"/>
                    <a:stretch/>
                  </pic:blipFill>
                  <pic:spPr bwMode="auto">
                    <a:xfrm>
                      <a:off x="0" y="0"/>
                      <a:ext cx="5343525" cy="923925"/>
                    </a:xfrm>
                    <a:prstGeom prst="rect">
                      <a:avLst/>
                    </a:prstGeom>
                    <a:noFill/>
                    <a:ln>
                      <a:noFill/>
                    </a:ln>
                    <a:extLst>
                      <a:ext uri="{53640926-AAD7-44D8-BBD7-CCE9431645EC}">
                        <a14:shadowObscured xmlns:a14="http://schemas.microsoft.com/office/drawing/2010/main"/>
                      </a:ext>
                    </a:extLst>
                  </pic:spPr>
                </pic:pic>
              </a:graphicData>
            </a:graphic>
          </wp:inline>
        </w:drawing>
      </w:r>
      <w:r w:rsidRPr="007C50F7">
        <w:rPr>
          <w:rFonts w:eastAsia="Palatino Linotype" w:cs="Palatino Linotype"/>
          <w:lang w:val="es-MX"/>
        </w:rPr>
        <w:t xml:space="preserve"> </w:t>
      </w:r>
    </w:p>
    <w:p w14:paraId="0A2220A2" w14:textId="14E7371B" w:rsidR="004B526B" w:rsidRPr="007C50F7" w:rsidRDefault="0040266A" w:rsidP="0061495B">
      <w:pPr>
        <w:spacing w:before="240" w:after="240" w:line="360" w:lineRule="auto"/>
        <w:ind w:right="51"/>
        <w:jc w:val="both"/>
        <w:rPr>
          <w:rFonts w:eastAsia="Palatino Linotype" w:cs="Palatino Linotype"/>
          <w:lang w:val="es-MX"/>
        </w:rPr>
      </w:pPr>
      <w:r w:rsidRPr="007C50F7">
        <w:rPr>
          <w:rFonts w:eastAsia="Palatino Linotype" w:cs="Palatino Linotype"/>
          <w:lang w:val="es-MX"/>
        </w:rPr>
        <w:t xml:space="preserve">No obstante, al no estar conforme con los términos de la respuesta emitida, el particular presentó el recurso de revisión que nos ocupa, mediante el cual señaló, como motivo de inconformidad, que el </w:t>
      </w:r>
      <w:r w:rsidRPr="007C50F7">
        <w:rPr>
          <w:rFonts w:eastAsia="Palatino Linotype" w:cs="Palatino Linotype"/>
          <w:b/>
          <w:bCs/>
          <w:lang w:val="es-MX"/>
        </w:rPr>
        <w:t>Sujeto Obligado</w:t>
      </w:r>
      <w:r w:rsidRPr="007C50F7">
        <w:rPr>
          <w:rFonts w:eastAsia="Palatino Linotype" w:cs="Palatino Linotype"/>
          <w:lang w:val="es-MX"/>
        </w:rPr>
        <w:t xml:space="preserve"> no le entregó la información correspondiente a la administración 2016-2018 relacionada con los expedientes técnicos de obra y convenios de la infraestructura y obras del agua en la comunidad de Valle de Guadalupe, así como el nombramiento de los </w:t>
      </w:r>
      <w:proofErr w:type="gramStart"/>
      <w:r w:rsidRPr="007C50F7">
        <w:rPr>
          <w:rFonts w:eastAsia="Palatino Linotype" w:cs="Palatino Linotype"/>
          <w:lang w:val="es-MX"/>
        </w:rPr>
        <w:t>Delegados</w:t>
      </w:r>
      <w:proofErr w:type="gramEnd"/>
      <w:r w:rsidRPr="007C50F7">
        <w:rPr>
          <w:rFonts w:eastAsia="Palatino Linotype" w:cs="Palatino Linotype"/>
          <w:lang w:val="es-MX"/>
        </w:rPr>
        <w:t xml:space="preserve"> de la misma administración.</w:t>
      </w:r>
    </w:p>
    <w:p w14:paraId="25224B72" w14:textId="74FB232B" w:rsidR="001D4FCF" w:rsidRPr="007C50F7" w:rsidRDefault="00597B85" w:rsidP="00597B85">
      <w:pPr>
        <w:spacing w:before="240" w:after="240" w:line="360" w:lineRule="auto"/>
        <w:jc w:val="both"/>
        <w:rPr>
          <w:rFonts w:eastAsia="Palatino Linotype" w:cs="Palatino Linotype"/>
        </w:rPr>
      </w:pPr>
      <w:r w:rsidRPr="007C50F7">
        <w:rPr>
          <w:rFonts w:eastAsia="Palatino Linotype" w:cs="Palatino Linotype"/>
        </w:rPr>
        <w:t xml:space="preserve">En este sentido, no pasa inadvertido para este Órgano Garante que los motivos de inconformidad aducidos, no versan sobre la totalidad de la información proporcionada por el </w:t>
      </w:r>
      <w:r w:rsidRPr="007C50F7">
        <w:rPr>
          <w:rFonts w:eastAsia="Palatino Linotype" w:cs="Palatino Linotype"/>
          <w:b/>
        </w:rPr>
        <w:t xml:space="preserve">Sujeto Obligado, </w:t>
      </w:r>
      <w:r w:rsidRPr="007C50F7">
        <w:rPr>
          <w:rFonts w:eastAsia="Palatino Linotype" w:cs="Palatino Linotype"/>
        </w:rPr>
        <w:t xml:space="preserve">pues la parte </w:t>
      </w:r>
      <w:r w:rsidRPr="007C50F7">
        <w:rPr>
          <w:rFonts w:eastAsia="Palatino Linotype" w:cs="Palatino Linotype"/>
          <w:b/>
          <w:bCs/>
        </w:rPr>
        <w:t>Recurrente</w:t>
      </w:r>
      <w:r w:rsidRPr="007C50F7">
        <w:rPr>
          <w:rFonts w:eastAsia="Palatino Linotype" w:cs="Palatino Linotype"/>
        </w:rPr>
        <w:t xml:space="preserve"> manifestó, de manera expresa, que no se le proporcionó la información</w:t>
      </w:r>
      <w:r w:rsidR="001D4FCF" w:rsidRPr="007C50F7">
        <w:rPr>
          <w:rFonts w:eastAsia="Palatino Linotype" w:cs="Palatino Linotype"/>
        </w:rPr>
        <w:t xml:space="preserve"> correspondiente a la administración 2016-2018</w:t>
      </w:r>
      <w:r w:rsidR="00E54E39" w:rsidRPr="007C50F7">
        <w:rPr>
          <w:rFonts w:eastAsia="Palatino Linotype" w:cs="Palatino Linotype"/>
        </w:rPr>
        <w:t>, solicitando en el acto, la entrega de la misma.</w:t>
      </w:r>
    </w:p>
    <w:p w14:paraId="1EEE85EB" w14:textId="77777777" w:rsidR="00597B85" w:rsidRPr="007C50F7" w:rsidRDefault="00597B85" w:rsidP="00597B85">
      <w:pPr>
        <w:spacing w:before="240" w:after="240" w:line="360" w:lineRule="auto"/>
        <w:jc w:val="both"/>
        <w:rPr>
          <w:rFonts w:eastAsia="Palatino Linotype" w:cs="Palatino Linotype"/>
        </w:rPr>
      </w:pPr>
      <w:r w:rsidRPr="007C50F7">
        <w:rPr>
          <w:rFonts w:eastAsia="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7C50F7">
        <w:rPr>
          <w:rFonts w:eastAsia="Palatino Linotype" w:cs="Palatino Linotype"/>
          <w:b/>
        </w:rPr>
        <w:t>Sujeto Obligado</w:t>
      </w:r>
      <w:r w:rsidRPr="007C50F7">
        <w:rPr>
          <w:rFonts w:eastAsia="Palatino Linotype" w:cs="Palatino Linotype"/>
        </w:rPr>
        <w:t>, satisface la solicitud presentada.</w:t>
      </w:r>
    </w:p>
    <w:p w14:paraId="3F9444B0" w14:textId="77777777" w:rsidR="00597B85" w:rsidRPr="007C50F7" w:rsidRDefault="00597B85" w:rsidP="00597B85">
      <w:pPr>
        <w:spacing w:before="240" w:after="360" w:line="360" w:lineRule="auto"/>
        <w:jc w:val="both"/>
        <w:rPr>
          <w:rFonts w:eastAsia="Palatino Linotype" w:cs="Palatino Linotype"/>
        </w:rPr>
      </w:pPr>
      <w:r w:rsidRPr="007C50F7">
        <w:rPr>
          <w:rFonts w:eastAsia="Palatino Linotype" w:cs="Palatino Linotype"/>
        </w:rPr>
        <w:lastRenderedPageBreak/>
        <w:t xml:space="preserve">Lo anterior es así, debido a que cuando la parte </w:t>
      </w:r>
      <w:r w:rsidRPr="007C50F7">
        <w:rPr>
          <w:rFonts w:eastAsia="Palatino Linotype" w:cs="Palatino Linotype"/>
          <w:b/>
          <w:bCs/>
        </w:rPr>
        <w:t>Recurrente</w:t>
      </w:r>
      <w:r w:rsidRPr="007C50F7">
        <w:rPr>
          <w:rFonts w:eastAsia="Palatino Linotype" w:cs="Palatino Linotype"/>
        </w:rPr>
        <w:t xml:space="preserve"> impugna la respuesta del </w:t>
      </w:r>
      <w:r w:rsidRPr="007C50F7">
        <w:rPr>
          <w:rFonts w:eastAsia="Palatino Linotype" w:cs="Palatino Linotype"/>
          <w:b/>
        </w:rPr>
        <w:t>Sujeto Obligado</w:t>
      </w:r>
      <w:r w:rsidRPr="007C50F7">
        <w:rPr>
          <w:rFonts w:eastAsia="Palatino Linotype" w:cs="Palatino Linotype"/>
        </w:rPr>
        <w:t xml:space="preserve">, y éste no expresa Razón o Motivo de Inconformidad en contra de todos los rubros solicitados, dichos rubros deben declararse atendidos, pues se entiende que la parte </w:t>
      </w:r>
      <w:r w:rsidRPr="007C50F7">
        <w:rPr>
          <w:rFonts w:eastAsia="Palatino Linotype" w:cs="Palatino Linotype"/>
          <w:b/>
          <w:bCs/>
        </w:rPr>
        <w:t>Recurrente</w:t>
      </w:r>
      <w:r w:rsidRPr="007C50F7">
        <w:rPr>
          <w:rFonts w:eastAsia="Palatino Linotype" w:cs="Palatino Linotype"/>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61BF63F" w14:textId="77777777" w:rsidR="00597B85" w:rsidRPr="007C50F7" w:rsidRDefault="00597B85" w:rsidP="00597B85">
      <w:pPr>
        <w:spacing w:before="240" w:after="360"/>
        <w:ind w:left="851" w:right="900"/>
        <w:jc w:val="both"/>
        <w:rPr>
          <w:rFonts w:eastAsia="Palatino Linotype" w:cs="Palatino Linotype"/>
          <w:i/>
          <w:sz w:val="22"/>
          <w:szCs w:val="22"/>
        </w:rPr>
      </w:pPr>
      <w:r w:rsidRPr="007C50F7">
        <w:rPr>
          <w:rFonts w:eastAsia="Palatino Linotype" w:cs="Palatino Linotype"/>
          <w:b/>
          <w:i/>
          <w:sz w:val="22"/>
          <w:szCs w:val="22"/>
        </w:rPr>
        <w:t xml:space="preserve">“REVISIÓN EN AMPARO. LOS RESOLUTIVOS NO COMBATIDOS DEBEN DECLARARSE FIRMES. </w:t>
      </w:r>
      <w:r w:rsidRPr="007C50F7">
        <w:rPr>
          <w:rFonts w:eastAsia="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9C28E59" w14:textId="497213D6" w:rsidR="00597B85" w:rsidRPr="007C50F7" w:rsidRDefault="00597B85" w:rsidP="00597B85">
      <w:pPr>
        <w:spacing w:before="240" w:after="240" w:line="360" w:lineRule="auto"/>
        <w:jc w:val="both"/>
        <w:rPr>
          <w:rFonts w:eastAsia="Palatino Linotype" w:cs="Palatino Linotype"/>
        </w:rPr>
      </w:pPr>
      <w:r w:rsidRPr="007C50F7">
        <w:rPr>
          <w:rFonts w:eastAsia="Palatino Linotype" w:cs="Palatino Linotype"/>
        </w:rPr>
        <w:t xml:space="preserve">Consecuentemente, se </w:t>
      </w:r>
      <w:r w:rsidR="00333F89" w:rsidRPr="007C50F7">
        <w:rPr>
          <w:rFonts w:eastAsia="Palatino Linotype" w:cs="Palatino Linotype"/>
        </w:rPr>
        <w:t>insiste</w:t>
      </w:r>
      <w:r w:rsidRPr="007C50F7">
        <w:rPr>
          <w:rFonts w:eastAsia="Palatino Linotype" w:cs="Palatino Linotype"/>
        </w:rPr>
        <w:t xml:space="preserve">, que la parte de la respuesta que no fue impugnada debe declararse consentida, toda vez que no se realizaron manifestaciones de inconformidad, por lo que no pueden producirse efectos jurídicos </w:t>
      </w:r>
      <w:r w:rsidR="00333F89" w:rsidRPr="007C50F7">
        <w:rPr>
          <w:rFonts w:eastAsia="Palatino Linotype" w:cs="Palatino Linotype"/>
        </w:rPr>
        <w:t>para</w:t>
      </w:r>
      <w:r w:rsidRPr="007C50F7">
        <w:rPr>
          <w:rFonts w:eastAsia="Palatino Linotype" w:cs="Palatino Linotype"/>
        </w:rPr>
        <w:t xml:space="preserve"> revocar, confirmar o modificar el acto reclamado ya que se infiere un consentimiento ante la falta de impugnación eficaz. </w:t>
      </w:r>
    </w:p>
    <w:p w14:paraId="67DBE6C3" w14:textId="77777777" w:rsidR="00597B85" w:rsidRPr="007C50F7" w:rsidRDefault="00597B85" w:rsidP="00597B85">
      <w:pPr>
        <w:spacing w:before="240" w:after="240" w:line="360" w:lineRule="auto"/>
        <w:jc w:val="both"/>
        <w:rPr>
          <w:rFonts w:eastAsia="Palatino Linotype" w:cs="Palatino Linotype"/>
        </w:rPr>
      </w:pPr>
      <w:r w:rsidRPr="007C50F7">
        <w:rPr>
          <w:rFonts w:eastAsia="Palatino Linotype" w:cs="Palatino Linotype"/>
        </w:rPr>
        <w:t>Sirve de sustento a lo anterior por analogía la tesis jurisprudencial número VI.3o.C. J/60, publicada en el Semanario Judicial de la Federación y su Gaceta bajo el número de registro 176,608 que a la letra dice:</w:t>
      </w:r>
    </w:p>
    <w:p w14:paraId="7A30BF65" w14:textId="77777777" w:rsidR="00597B85" w:rsidRPr="007C50F7" w:rsidRDefault="00597B85" w:rsidP="00597B85">
      <w:pPr>
        <w:ind w:left="851" w:right="900"/>
        <w:jc w:val="both"/>
        <w:rPr>
          <w:rFonts w:eastAsia="Palatino Linotype" w:cs="Palatino Linotype"/>
          <w:i/>
          <w:sz w:val="22"/>
          <w:szCs w:val="22"/>
        </w:rPr>
      </w:pPr>
      <w:r w:rsidRPr="007C50F7">
        <w:rPr>
          <w:rFonts w:eastAsia="Palatino Linotype" w:cs="Palatino Linotype"/>
          <w:b/>
          <w:i/>
          <w:smallCaps/>
          <w:sz w:val="22"/>
          <w:szCs w:val="22"/>
        </w:rPr>
        <w:t xml:space="preserve">“ACTOS CONSENTIDOS. SON LOS QUE NO SE IMPUGNAN MEDIANTE EL RECURSO IDÓNEO. </w:t>
      </w:r>
      <w:r w:rsidRPr="007C50F7">
        <w:rPr>
          <w:rFonts w:eastAsia="Palatino Linotype" w:cs="Palatino Linotype"/>
          <w:i/>
          <w:sz w:val="22"/>
          <w:szCs w:val="22"/>
        </w:rPr>
        <w:t xml:space="preserve">Debe reputarse como consentido el acto </w:t>
      </w:r>
      <w:r w:rsidRPr="007C50F7">
        <w:rPr>
          <w:rFonts w:eastAsia="Palatino Linotype" w:cs="Palatino Linotype"/>
          <w:i/>
          <w:sz w:val="22"/>
          <w:szCs w:val="22"/>
        </w:rPr>
        <w:lastRenderedPageBreak/>
        <w:t xml:space="preserve">que no se impugnó por el medio establecido por la ley, </w:t>
      </w:r>
      <w:proofErr w:type="gramStart"/>
      <w:r w:rsidRPr="007C50F7">
        <w:rPr>
          <w:rFonts w:eastAsia="Palatino Linotype" w:cs="Palatino Linotype"/>
          <w:i/>
          <w:sz w:val="22"/>
          <w:szCs w:val="22"/>
        </w:rPr>
        <w:t>ya que</w:t>
      </w:r>
      <w:proofErr w:type="gramEnd"/>
      <w:r w:rsidRPr="007C50F7">
        <w:rPr>
          <w:rFonts w:eastAsia="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5418C77" w14:textId="77E8905D" w:rsidR="004C4C07" w:rsidRPr="007C50F7" w:rsidRDefault="004C4C07" w:rsidP="004C4C07">
      <w:pPr>
        <w:spacing w:before="240" w:after="240" w:line="360" w:lineRule="auto"/>
        <w:ind w:right="51"/>
        <w:jc w:val="both"/>
        <w:rPr>
          <w:rFonts w:cs="Arial"/>
        </w:rPr>
      </w:pPr>
      <w:r w:rsidRPr="007C50F7">
        <w:rPr>
          <w:rFonts w:eastAsia="Palatino Linotype" w:cs="Palatino Linotype"/>
          <w:lang w:val="es-MX"/>
        </w:rPr>
        <w:t xml:space="preserve">Sin embargo, toda vez que del análisis efectuado en los documentos remitidos por el </w:t>
      </w:r>
      <w:r w:rsidRPr="007C50F7">
        <w:rPr>
          <w:rFonts w:eastAsia="Palatino Linotype" w:cs="Palatino Linotype"/>
          <w:b/>
          <w:bCs/>
          <w:lang w:val="es-MX"/>
        </w:rPr>
        <w:t>Sujeto Obligado,</w:t>
      </w:r>
      <w:r w:rsidRPr="007C50F7">
        <w:rPr>
          <w:rFonts w:eastAsia="Palatino Linotype" w:cs="Palatino Linotype"/>
          <w:lang w:val="es-MX"/>
        </w:rPr>
        <w:t xml:space="preserve"> </w:t>
      </w:r>
      <w:r w:rsidR="004E641E" w:rsidRPr="007C50F7">
        <w:rPr>
          <w:rFonts w:eastAsia="Palatino Linotype" w:cs="Palatino Linotype"/>
          <w:lang w:val="es-MX"/>
        </w:rPr>
        <w:t xml:space="preserve">este Órgano Garante advirtió </w:t>
      </w:r>
      <w:r w:rsidRPr="007C50F7">
        <w:rPr>
          <w:rFonts w:eastAsia="Palatino Linotype" w:cs="Palatino Linotype"/>
          <w:lang w:val="es-MX"/>
        </w:rPr>
        <w:t>que s</w:t>
      </w:r>
      <w:proofErr w:type="spellStart"/>
      <w:r w:rsidRPr="007C50F7">
        <w:rPr>
          <w:rFonts w:cs="Arial"/>
        </w:rPr>
        <w:t>e</w:t>
      </w:r>
      <w:proofErr w:type="spellEnd"/>
      <w:r w:rsidRPr="007C50F7">
        <w:rPr>
          <w:rFonts w:cs="Arial"/>
        </w:rPr>
        <w:t xml:space="preserve"> dejó visible información relacionada con los datos personales de </w:t>
      </w:r>
      <w:r w:rsidR="005030C1" w:rsidRPr="007C50F7">
        <w:rPr>
          <w:rFonts w:cs="Arial"/>
        </w:rPr>
        <w:t xml:space="preserve">los </w:t>
      </w:r>
      <w:r w:rsidRPr="007C50F7">
        <w:rPr>
          <w:rFonts w:cs="Arial"/>
        </w:rPr>
        <w:t xml:space="preserve">representantes legales de las empresas que participaron en el concurso de adjudicación del contrato para la ampliación de electrificación para bombeo del sistema de agua potable, tal como el </w:t>
      </w:r>
      <w:r w:rsidR="005030C1" w:rsidRPr="007C50F7">
        <w:rPr>
          <w:rFonts w:cs="Arial"/>
        </w:rPr>
        <w:t>número de su</w:t>
      </w:r>
      <w:r w:rsidRPr="007C50F7">
        <w:rPr>
          <w:rFonts w:cs="Arial"/>
        </w:rPr>
        <w:t xml:space="preserve"> credencial para votar</w:t>
      </w:r>
      <w:r w:rsidR="004E641E" w:rsidRPr="007C50F7">
        <w:rPr>
          <w:rFonts w:cs="Arial"/>
        </w:rPr>
        <w:t xml:space="preserve">, </w:t>
      </w:r>
      <w:r w:rsidRPr="007C50F7">
        <w:rPr>
          <w:rFonts w:cs="Arial"/>
        </w:rPr>
        <w:t xml:space="preserve">en el caso de la empresa adjudicada, además, la distribución de las acciones, el monto del </w:t>
      </w:r>
      <w:r w:rsidR="005030C1" w:rsidRPr="007C50F7">
        <w:rPr>
          <w:rFonts w:cs="Arial"/>
        </w:rPr>
        <w:t>capital, los datos generales de los socios, como fecha y lugar de nacimiento, domicilio, estado civil, ocupación, número de credencial para votar, en diversas actas notariales</w:t>
      </w:r>
      <w:r w:rsidR="004E641E" w:rsidRPr="007C50F7">
        <w:rPr>
          <w:rFonts w:cs="Arial"/>
        </w:rPr>
        <w:t xml:space="preserve"> y</w:t>
      </w:r>
      <w:r w:rsidR="005030C1" w:rsidRPr="007C50F7">
        <w:rPr>
          <w:rFonts w:cs="Arial"/>
        </w:rPr>
        <w:t xml:space="preserve"> la copia </w:t>
      </w:r>
      <w:r w:rsidR="00012ACE" w:rsidRPr="007C50F7">
        <w:rPr>
          <w:rFonts w:cs="Arial"/>
        </w:rPr>
        <w:t>íntegra</w:t>
      </w:r>
      <w:r w:rsidR="005030C1" w:rsidRPr="007C50F7">
        <w:rPr>
          <w:rFonts w:cs="Arial"/>
        </w:rPr>
        <w:t xml:space="preserve"> de la identificación del representante legal; del profesional responsable de formular precios unitarios y la superintendencia de la construcción, su edad, fecha y lugar de nacimiento, domicilio, estado civil, teléfono personal, correo, RFC, fotografía, copia </w:t>
      </w:r>
      <w:r w:rsidR="00012ACE" w:rsidRPr="007C50F7">
        <w:rPr>
          <w:rFonts w:cs="Arial"/>
        </w:rPr>
        <w:t>íntegra</w:t>
      </w:r>
      <w:r w:rsidR="005030C1" w:rsidRPr="007C50F7">
        <w:rPr>
          <w:rFonts w:cs="Arial"/>
        </w:rPr>
        <w:t xml:space="preserve"> de su cartilla militar, credencial para votar y CURP; entre otra </w:t>
      </w:r>
      <w:r w:rsidRPr="007C50F7">
        <w:t xml:space="preserve">información que debió protegerse </w:t>
      </w:r>
      <w:r w:rsidRPr="007C50F7">
        <w:rPr>
          <w:rFonts w:cs="Arial"/>
        </w:rPr>
        <w:t xml:space="preserve">de conformidad con las disposiciones previstas en la Ley de Transparencia y  Acceso a la Información Pública del Estado de México y Municipios, incumpliendo, en consecuencia, las mismas al entregar información de carácter confidencial, razón por la cual, en observancia de lo señalado en el artículo 222 fracción IV de la misma Ley, el Pleno de este Órgano Garante y de conformidad con los artículos 190 y 223 de la Ley en cita, ordena se de vista al Titular de la Contraloría Interna y Órgano de Control y Vigilancia de este Instituto a fin de que </w:t>
      </w:r>
      <w:r w:rsidRPr="007C50F7">
        <w:rPr>
          <w:rFonts w:cs="Arial"/>
        </w:rPr>
        <w:lastRenderedPageBreak/>
        <w:t>en ejercicio de sus funciones determine lo conducente y determine, en su caso, el grado de responsabilidad que corresponda.</w:t>
      </w:r>
    </w:p>
    <w:p w14:paraId="2D28D2A2" w14:textId="7FAEB0B3" w:rsidR="00E9698C" w:rsidRPr="007C50F7" w:rsidRDefault="00333F89" w:rsidP="00E9698C">
      <w:pPr>
        <w:spacing w:before="240" w:after="240" w:line="360" w:lineRule="auto"/>
        <w:ind w:right="51"/>
        <w:jc w:val="both"/>
        <w:rPr>
          <w:rFonts w:eastAsia="Palatino Linotype" w:cs="Palatino Linotype"/>
        </w:rPr>
      </w:pPr>
      <w:r w:rsidRPr="007C50F7">
        <w:rPr>
          <w:rFonts w:eastAsia="Palatino Linotype" w:cs="Palatino Linotype"/>
          <w:lang w:val="es-MX"/>
        </w:rPr>
        <w:t xml:space="preserve">Asimismo, no escapa de la óptica de este Órgano Garante que </w:t>
      </w:r>
      <w:r w:rsidR="00E9698C" w:rsidRPr="007C50F7">
        <w:rPr>
          <w:rFonts w:eastAsia="Palatino Linotype" w:cs="Palatino Linotype"/>
        </w:rPr>
        <w:t>el particular pretendió ampliar su solicitud a través de su recurso de revisión pues señaló que requirió información sobre los nombramientos de los Delegados Municipales</w:t>
      </w:r>
      <w:r w:rsidR="009A3926" w:rsidRPr="007C50F7">
        <w:rPr>
          <w:rFonts w:eastAsia="Palatino Linotype" w:cs="Palatino Linotype"/>
        </w:rPr>
        <w:t xml:space="preserve"> de la administración 2016-2018, asimismo, en el escrito de fecha 20 de enero de dos mil vein</w:t>
      </w:r>
      <w:r w:rsidR="00207CF2" w:rsidRPr="007C50F7">
        <w:rPr>
          <w:rFonts w:eastAsia="Palatino Linotype" w:cs="Palatino Linotype"/>
        </w:rPr>
        <w:t>tidós presentado en la etapa de manifestaciones</w:t>
      </w:r>
      <w:r w:rsidR="009A3926" w:rsidRPr="007C50F7">
        <w:rPr>
          <w:rFonts w:eastAsia="Palatino Linotype" w:cs="Palatino Linotype"/>
        </w:rPr>
        <w:t xml:space="preserve"> solicitó se le informara sobre el seguimiento a l</w:t>
      </w:r>
      <w:r w:rsidR="00207CF2" w:rsidRPr="007C50F7">
        <w:rPr>
          <w:rFonts w:eastAsia="Palatino Linotype" w:cs="Palatino Linotype"/>
        </w:rPr>
        <w:t>os escritos de petición, a las</w:t>
      </w:r>
      <w:r w:rsidR="009A3926" w:rsidRPr="007C50F7">
        <w:rPr>
          <w:rFonts w:eastAsia="Palatino Linotype" w:cs="Palatino Linotype"/>
        </w:rPr>
        <w:t xml:space="preserve"> solicitudes</w:t>
      </w:r>
      <w:r w:rsidR="00207CF2" w:rsidRPr="007C50F7">
        <w:rPr>
          <w:rFonts w:eastAsia="Palatino Linotype" w:cs="Palatino Linotype"/>
        </w:rPr>
        <w:t xml:space="preserve"> de información</w:t>
      </w:r>
      <w:r w:rsidR="009A3926" w:rsidRPr="007C50F7">
        <w:rPr>
          <w:rFonts w:eastAsia="Palatino Linotype" w:cs="Palatino Linotype"/>
        </w:rPr>
        <w:t xml:space="preserve"> de fechas 08 y 10 de enero, 11 y 17 de febrero y 26 de marzo de 2020, así como detalles de la obra relacionada con la Línea de distribución con 500 ml de tubo PAD, en la comunidad de Valle de Guadalupe,  presentadas por escrito ante el </w:t>
      </w:r>
      <w:r w:rsidR="009A3926" w:rsidRPr="007C50F7">
        <w:rPr>
          <w:rFonts w:eastAsia="Palatino Linotype" w:cs="Palatino Linotype"/>
          <w:b/>
          <w:bCs/>
        </w:rPr>
        <w:t>Sujeto Obligado,</w:t>
      </w:r>
      <w:r w:rsidR="009A3926" w:rsidRPr="007C50F7">
        <w:rPr>
          <w:rFonts w:eastAsia="Palatino Linotype" w:cs="Palatino Linotype"/>
        </w:rPr>
        <w:t xml:space="preserve"> a través de la oficina de presidencia municipal</w:t>
      </w:r>
      <w:r w:rsidR="00207CF2" w:rsidRPr="007C50F7">
        <w:rPr>
          <w:rFonts w:eastAsia="Palatino Linotype" w:cs="Palatino Linotype"/>
        </w:rPr>
        <w:t xml:space="preserve">, </w:t>
      </w:r>
      <w:r w:rsidR="00E9698C" w:rsidRPr="007C50F7">
        <w:rPr>
          <w:rFonts w:eastAsia="Palatino Linotype" w:cs="Palatino Linotype"/>
        </w:rPr>
        <w:t>no obstante, como se advierte en el antecedente 1 de la presente resolución, dich</w:t>
      </w:r>
      <w:r w:rsidR="00207CF2" w:rsidRPr="007C50F7">
        <w:rPr>
          <w:rFonts w:eastAsia="Palatino Linotype" w:cs="Palatino Linotype"/>
        </w:rPr>
        <w:t>a</w:t>
      </w:r>
      <w:r w:rsidR="00E9698C" w:rsidRPr="007C50F7">
        <w:rPr>
          <w:rFonts w:eastAsia="Palatino Linotype" w:cs="Palatino Linotype"/>
        </w:rPr>
        <w:t xml:space="preserve"> </w:t>
      </w:r>
      <w:r w:rsidR="00207CF2" w:rsidRPr="007C50F7">
        <w:rPr>
          <w:rFonts w:eastAsia="Palatino Linotype" w:cs="Palatino Linotype"/>
        </w:rPr>
        <w:t>información</w:t>
      </w:r>
      <w:r w:rsidR="00E9698C" w:rsidRPr="007C50F7">
        <w:rPr>
          <w:rFonts w:eastAsia="Palatino Linotype" w:cs="Palatino Linotype"/>
        </w:rPr>
        <w:t xml:space="preserve"> </w:t>
      </w:r>
      <w:r w:rsidR="00E9698C" w:rsidRPr="007C50F7">
        <w:t>no fue requerida en un primer momento en dic</w:t>
      </w:r>
      <w:r w:rsidR="00207CF2" w:rsidRPr="007C50F7">
        <w:t>hos</w:t>
      </w:r>
      <w:r w:rsidR="00E9698C" w:rsidRPr="007C50F7">
        <w:t xml:space="preserve"> términos, en este sentido, dichos pronunciamientos se traducen como una </w:t>
      </w:r>
      <w:r w:rsidR="00E9698C" w:rsidRPr="007C50F7">
        <w:rPr>
          <w:i/>
        </w:rPr>
        <w:t xml:space="preserve">plus </w:t>
      </w:r>
      <w:proofErr w:type="spellStart"/>
      <w:r w:rsidR="00E9698C" w:rsidRPr="007C50F7">
        <w:rPr>
          <w:i/>
        </w:rPr>
        <w:t>petitio</w:t>
      </w:r>
      <w:proofErr w:type="spellEnd"/>
      <w:r w:rsidR="00E9698C" w:rsidRPr="007C50F7">
        <w:rPr>
          <w:b/>
          <w:i/>
        </w:rPr>
        <w:t xml:space="preserve">, </w:t>
      </w:r>
      <w:r w:rsidR="00E9698C" w:rsidRPr="007C50F7">
        <w:t xml:space="preserve">y por tanto inatendibles a través del recurso de revisión. </w:t>
      </w:r>
    </w:p>
    <w:p w14:paraId="122552B7" w14:textId="77777777" w:rsidR="00E9698C" w:rsidRPr="007C50F7" w:rsidRDefault="00E9698C" w:rsidP="00E9698C">
      <w:pPr>
        <w:spacing w:before="240" w:after="240" w:line="360" w:lineRule="auto"/>
        <w:jc w:val="both"/>
      </w:pPr>
      <w:r w:rsidRPr="007C50F7">
        <w:t>En este orden de ideas, una vez formulada su solicitud inicial,</w:t>
      </w:r>
      <w:r w:rsidRPr="007C50F7">
        <w:rPr>
          <w:i/>
        </w:rPr>
        <w:t xml:space="preserve"> </w:t>
      </w:r>
      <w:r w:rsidRPr="007C50F7">
        <w:t>los particulares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w:t>
      </w:r>
    </w:p>
    <w:p w14:paraId="3CE3035B" w14:textId="77777777" w:rsidR="00E9698C" w:rsidRPr="007C50F7" w:rsidRDefault="00E9698C" w:rsidP="00E9698C">
      <w:pPr>
        <w:pStyle w:val="NormalWeb"/>
        <w:spacing w:line="360" w:lineRule="auto"/>
        <w:jc w:val="both"/>
      </w:pPr>
      <w:r w:rsidRPr="007C50F7">
        <w:lastRenderedPageBreak/>
        <w:t>Robustece lo anterior lo plasmado en el criterio orientador número 01/17 emitido por el Instituto Nacional de Transparencia, Acceso a la Información y Protección de Datos Personales, INAI, que lleva por rubro y texto lo que a continuación se transcribe:</w:t>
      </w:r>
    </w:p>
    <w:p w14:paraId="6C04A1D5" w14:textId="77777777" w:rsidR="00E9698C" w:rsidRPr="007C50F7" w:rsidRDefault="00E9698C" w:rsidP="00E9698C">
      <w:pPr>
        <w:spacing w:before="240" w:after="240"/>
        <w:ind w:left="851" w:right="900"/>
        <w:jc w:val="both"/>
      </w:pPr>
      <w:r w:rsidRPr="007C50F7">
        <w:rPr>
          <w:i/>
          <w:sz w:val="22"/>
          <w:szCs w:val="22"/>
        </w:rPr>
        <w:t>“</w:t>
      </w:r>
      <w:r w:rsidRPr="007C50F7">
        <w:rPr>
          <w:b/>
          <w:i/>
          <w:sz w:val="22"/>
          <w:szCs w:val="22"/>
        </w:rPr>
        <w:t xml:space="preserve">Es improcedente ampliar las solicitudes de acceso a información, a través de la interposición del recurso de revisión. </w:t>
      </w:r>
      <w:r w:rsidRPr="007C50F7">
        <w:rPr>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7C50F7">
        <w:rPr>
          <w:b/>
          <w:i/>
          <w:sz w:val="22"/>
          <w:szCs w:val="22"/>
        </w:rPr>
        <w:t>.</w:t>
      </w:r>
      <w:r w:rsidRPr="007C50F7">
        <w:rPr>
          <w:i/>
          <w:sz w:val="22"/>
          <w:szCs w:val="22"/>
        </w:rPr>
        <w:t>”</w:t>
      </w:r>
    </w:p>
    <w:p w14:paraId="6BB07F52" w14:textId="55769C4F" w:rsidR="007443AD" w:rsidRPr="007C50F7" w:rsidRDefault="007443AD" w:rsidP="00E9698C">
      <w:pPr>
        <w:spacing w:before="240" w:after="240" w:line="360" w:lineRule="auto"/>
        <w:jc w:val="both"/>
      </w:pPr>
      <w:r w:rsidRPr="007C50F7">
        <w:t xml:space="preserve">En tal sentido, </w:t>
      </w:r>
      <w:r w:rsidR="004A4B29" w:rsidRPr="007C50F7">
        <w:t xml:space="preserve">los </w:t>
      </w:r>
      <w:r w:rsidRPr="007C50F7">
        <w:t>nuevo</w:t>
      </w:r>
      <w:r w:rsidR="004A4B29" w:rsidRPr="007C50F7">
        <w:t>s</w:t>
      </w:r>
      <w:r w:rsidRPr="007C50F7">
        <w:t xml:space="preserve"> requerimiento</w:t>
      </w:r>
      <w:r w:rsidR="004A4B29" w:rsidRPr="007C50F7">
        <w:t>s</w:t>
      </w:r>
      <w:r w:rsidRPr="007C50F7">
        <w:t xml:space="preserve"> actualiza</w:t>
      </w:r>
      <w:r w:rsidR="004A4B29" w:rsidRPr="007C50F7">
        <w:t>n</w:t>
      </w:r>
      <w:r w:rsidRPr="007C50F7">
        <w:t xml:space="preserve"> la</w:t>
      </w:r>
      <w:r w:rsidR="004A4B29" w:rsidRPr="007C50F7">
        <w:t>s</w:t>
      </w:r>
      <w:r w:rsidRPr="007C50F7">
        <w:t xml:space="preserve"> causal</w:t>
      </w:r>
      <w:r w:rsidR="004A4B29" w:rsidRPr="007C50F7">
        <w:t>es</w:t>
      </w:r>
      <w:r w:rsidRPr="007C50F7">
        <w:t xml:space="preserve"> de improcedencia señalada</w:t>
      </w:r>
      <w:r w:rsidR="004A4B29" w:rsidRPr="007C50F7">
        <w:t>s</w:t>
      </w:r>
      <w:r w:rsidRPr="007C50F7">
        <w:t xml:space="preserve"> en la</w:t>
      </w:r>
      <w:r w:rsidR="004A4B29" w:rsidRPr="007C50F7">
        <w:t>s</w:t>
      </w:r>
      <w:r w:rsidRPr="007C50F7">
        <w:t xml:space="preserve"> fracci</w:t>
      </w:r>
      <w:r w:rsidR="004A4B29" w:rsidRPr="007C50F7">
        <w:t xml:space="preserve">ones III y </w:t>
      </w:r>
      <w:r w:rsidRPr="007C50F7">
        <w:t>VII del art</w:t>
      </w:r>
      <w:r w:rsidR="004A4B29" w:rsidRPr="007C50F7">
        <w:t>í</w:t>
      </w:r>
      <w:r w:rsidRPr="007C50F7">
        <w:t xml:space="preserve">culo 191 de la Ley de la Materia, </w:t>
      </w:r>
      <w:proofErr w:type="gramStart"/>
      <w:r w:rsidR="004A4B29" w:rsidRPr="007C50F7">
        <w:t>y</w:t>
      </w:r>
      <w:proofErr w:type="gramEnd"/>
      <w:r w:rsidR="004A4B29" w:rsidRPr="007C50F7">
        <w:t xml:space="preserve"> por tanto</w:t>
      </w:r>
      <w:r w:rsidR="005D2609" w:rsidRPr="007C50F7">
        <w:t xml:space="preserve">, como se adelantó, </w:t>
      </w:r>
      <w:r w:rsidR="004A4B29" w:rsidRPr="007C50F7">
        <w:t>son inatendible</w:t>
      </w:r>
      <w:r w:rsidR="005D2609" w:rsidRPr="007C50F7">
        <w:t>s</w:t>
      </w:r>
      <w:r w:rsidR="004A4B29" w:rsidRPr="007C50F7">
        <w:t xml:space="preserve"> mediante el recurso de revisión</w:t>
      </w:r>
      <w:r w:rsidR="005D2609" w:rsidRPr="007C50F7">
        <w:t xml:space="preserve">, </w:t>
      </w:r>
      <w:r w:rsidR="004A4B29" w:rsidRPr="007C50F7">
        <w:t>a saber:</w:t>
      </w:r>
    </w:p>
    <w:p w14:paraId="6F12703A" w14:textId="6D0DDF51" w:rsidR="004A4B29" w:rsidRPr="007C50F7" w:rsidRDefault="004A4B29" w:rsidP="004A4B29">
      <w:pPr>
        <w:spacing w:before="120" w:after="120"/>
        <w:ind w:left="851" w:right="900"/>
        <w:jc w:val="both"/>
        <w:rPr>
          <w:i/>
          <w:iCs/>
          <w:sz w:val="22"/>
          <w:szCs w:val="22"/>
        </w:rPr>
      </w:pPr>
      <w:r w:rsidRPr="007C50F7">
        <w:rPr>
          <w:i/>
          <w:iCs/>
          <w:sz w:val="22"/>
          <w:szCs w:val="22"/>
        </w:rPr>
        <w:t>“</w:t>
      </w:r>
      <w:r w:rsidRPr="007C50F7">
        <w:rPr>
          <w:b/>
          <w:bCs/>
          <w:i/>
          <w:iCs/>
          <w:sz w:val="22"/>
          <w:szCs w:val="22"/>
        </w:rPr>
        <w:t>Artículo 191</w:t>
      </w:r>
      <w:r w:rsidRPr="007C50F7">
        <w:rPr>
          <w:i/>
          <w:iCs/>
          <w:sz w:val="22"/>
          <w:szCs w:val="22"/>
        </w:rPr>
        <w:t>. El recurso será desechado por improcedente cuando:</w:t>
      </w:r>
    </w:p>
    <w:p w14:paraId="580C036E" w14:textId="3CCCB22F" w:rsidR="004A4B29" w:rsidRPr="007C50F7" w:rsidRDefault="004A4B29" w:rsidP="004A4B29">
      <w:pPr>
        <w:spacing w:before="120" w:after="120"/>
        <w:ind w:left="1134" w:right="900"/>
        <w:jc w:val="both"/>
        <w:rPr>
          <w:b/>
          <w:bCs/>
          <w:i/>
          <w:iCs/>
          <w:sz w:val="22"/>
          <w:szCs w:val="22"/>
        </w:rPr>
      </w:pPr>
      <w:r w:rsidRPr="007C50F7">
        <w:rPr>
          <w:b/>
          <w:bCs/>
          <w:i/>
          <w:iCs/>
          <w:sz w:val="22"/>
          <w:szCs w:val="22"/>
        </w:rPr>
        <w:t>...</w:t>
      </w:r>
    </w:p>
    <w:p w14:paraId="078DF4FF" w14:textId="1F9952D9" w:rsidR="004A4B29" w:rsidRPr="007C50F7" w:rsidRDefault="004A4B29" w:rsidP="004A4B29">
      <w:pPr>
        <w:spacing w:before="120" w:after="120"/>
        <w:ind w:left="1134" w:right="900"/>
        <w:jc w:val="both"/>
        <w:rPr>
          <w:i/>
          <w:iCs/>
          <w:sz w:val="22"/>
          <w:szCs w:val="22"/>
        </w:rPr>
      </w:pPr>
      <w:r w:rsidRPr="007C50F7">
        <w:rPr>
          <w:b/>
          <w:bCs/>
          <w:i/>
          <w:iCs/>
          <w:sz w:val="22"/>
          <w:szCs w:val="22"/>
        </w:rPr>
        <w:t>III.</w:t>
      </w:r>
      <w:r w:rsidRPr="007C50F7">
        <w:rPr>
          <w:i/>
          <w:iCs/>
          <w:sz w:val="22"/>
          <w:szCs w:val="22"/>
        </w:rPr>
        <w:t xml:space="preserve"> No actualice alguno de los supuestos previstos en la presente Ley;</w:t>
      </w:r>
    </w:p>
    <w:p w14:paraId="17EC282E" w14:textId="77777777" w:rsidR="004A4B29" w:rsidRPr="007C50F7" w:rsidRDefault="004A4B29" w:rsidP="004A4B29">
      <w:pPr>
        <w:spacing w:before="120" w:after="120"/>
        <w:ind w:left="1134" w:right="900"/>
        <w:jc w:val="both"/>
        <w:rPr>
          <w:i/>
          <w:iCs/>
          <w:sz w:val="22"/>
          <w:szCs w:val="22"/>
        </w:rPr>
      </w:pPr>
      <w:r w:rsidRPr="007C50F7">
        <w:rPr>
          <w:i/>
          <w:iCs/>
          <w:sz w:val="22"/>
          <w:szCs w:val="22"/>
        </w:rPr>
        <w:t>...</w:t>
      </w:r>
    </w:p>
    <w:p w14:paraId="6C7B36CE" w14:textId="6421B446" w:rsidR="004A4B29" w:rsidRPr="007C50F7" w:rsidRDefault="004A4B29" w:rsidP="004A4B29">
      <w:pPr>
        <w:spacing w:before="120" w:after="120"/>
        <w:ind w:left="1134" w:right="900"/>
        <w:jc w:val="both"/>
        <w:rPr>
          <w:i/>
          <w:iCs/>
          <w:sz w:val="22"/>
          <w:szCs w:val="22"/>
        </w:rPr>
      </w:pPr>
      <w:r w:rsidRPr="007C50F7">
        <w:rPr>
          <w:b/>
          <w:bCs/>
          <w:i/>
          <w:iCs/>
          <w:sz w:val="22"/>
          <w:szCs w:val="22"/>
        </w:rPr>
        <w:t>VII</w:t>
      </w:r>
      <w:r w:rsidRPr="007C50F7">
        <w:rPr>
          <w:i/>
          <w:iCs/>
          <w:sz w:val="22"/>
          <w:szCs w:val="22"/>
        </w:rPr>
        <w:t>. El recurrente amplíe su solicitud en el recurso de revisión, únicamente respecto de los nuevos contenidos.”</w:t>
      </w:r>
    </w:p>
    <w:p w14:paraId="08C1582D" w14:textId="09E5B254" w:rsidR="00E9698C" w:rsidRPr="007C50F7" w:rsidRDefault="00E9698C" w:rsidP="00E9698C">
      <w:pPr>
        <w:spacing w:before="240" w:after="240" w:line="360" w:lineRule="auto"/>
        <w:jc w:val="both"/>
      </w:pPr>
      <w:r w:rsidRPr="007C50F7">
        <w:t xml:space="preserve">No </w:t>
      </w:r>
      <w:proofErr w:type="gramStart"/>
      <w:r w:rsidRPr="007C50F7">
        <w:t>obstante</w:t>
      </w:r>
      <w:proofErr w:type="gramEnd"/>
      <w:r w:rsidR="005D2609" w:rsidRPr="007C50F7">
        <w:t xml:space="preserve"> </w:t>
      </w:r>
      <w:r w:rsidRPr="007C50F7">
        <w:t>de lo anterior, se dejan a salvo los derechos de</w:t>
      </w:r>
      <w:r w:rsidR="00207CF2" w:rsidRPr="007C50F7">
        <w:t xml:space="preserve">l </w:t>
      </w:r>
      <w:r w:rsidRPr="007C50F7">
        <w:t>particular, para que, en caso de considerar conveniente a sus intereses, el conocer la información que fue señalada, la solicite a través de una nueva solicitud</w:t>
      </w:r>
      <w:r w:rsidR="007443AD" w:rsidRPr="007C50F7">
        <w:t>.</w:t>
      </w:r>
    </w:p>
    <w:p w14:paraId="614F7716" w14:textId="311BE6E7" w:rsidR="00402DC8" w:rsidRPr="007C50F7" w:rsidRDefault="00402DC8" w:rsidP="00402DC8">
      <w:pPr>
        <w:spacing w:before="240" w:after="240" w:line="360" w:lineRule="auto"/>
        <w:jc w:val="both"/>
        <w:rPr>
          <w:rFonts w:cs="Arial"/>
        </w:rPr>
      </w:pPr>
      <w:r w:rsidRPr="007C50F7">
        <w:rPr>
          <w:rFonts w:cs="Arial"/>
          <w:szCs w:val="22"/>
        </w:rPr>
        <w:lastRenderedPageBreak/>
        <w:t>Ahora bien, d</w:t>
      </w:r>
      <w:r w:rsidRPr="007C50F7">
        <w:t xml:space="preserve">ados los términos de la respuesta otorgada, </w:t>
      </w:r>
      <w:r w:rsidRPr="007C50F7">
        <w:rPr>
          <w:rFonts w:cs="Arial"/>
        </w:rPr>
        <w:t xml:space="preserve">resulta oportuno mencionar que es evidente que el </w:t>
      </w:r>
      <w:r w:rsidRPr="007C50F7">
        <w:rPr>
          <w:rFonts w:cs="Arial"/>
          <w:b/>
        </w:rPr>
        <w:t>Sujeto Obligado</w:t>
      </w:r>
      <w:r w:rsidRPr="007C50F7">
        <w:rPr>
          <w:rFonts w:cs="Arial"/>
        </w:rPr>
        <w:t xml:space="preserve"> no niega la existencia de la información solicitada, sino por el contrario, se encuentra encaminado a atender la solicitud, por ello es que, una vez analizada la materia, proporciona documentos con la finalidad de satisfacer la pretensión de la parte </w:t>
      </w:r>
      <w:r w:rsidRPr="007C50F7">
        <w:rPr>
          <w:rFonts w:cs="Arial"/>
          <w:b/>
          <w:bCs/>
        </w:rPr>
        <w:t>Recurrente</w:t>
      </w:r>
      <w:r w:rsidRPr="007C50F7">
        <w:rPr>
          <w:rFonts w:cs="Arial"/>
        </w:rPr>
        <w:t xml:space="preserve">, por tanto, el estudio de la fuente obligacional en el caso concreto se obvia, en razón de </w:t>
      </w:r>
      <w:r w:rsidRPr="007C50F7">
        <w:t xml:space="preserve">que dicho análisis se efectúa con la finalidad de </w:t>
      </w:r>
      <w:r w:rsidRPr="007C50F7">
        <w:rPr>
          <w:rFonts w:eastAsia="Calibri" w:cs="Arial"/>
          <w:lang w:val="es-ES_tradnl"/>
        </w:rPr>
        <w:t>determinar si los Sujetos Obligados generan, administran o poseen la información que les fue requerida</w:t>
      </w:r>
      <w:r w:rsidRPr="007C50F7">
        <w:rPr>
          <w:rFonts w:cs="Arial"/>
        </w:rPr>
        <w:t>, y al existir la manifestación de poseer la misma, a nada práctico llevaría el alcance de dicho análisis.</w:t>
      </w:r>
    </w:p>
    <w:p w14:paraId="4098809A" w14:textId="77777777" w:rsidR="00402DC8" w:rsidRPr="007C50F7" w:rsidRDefault="00402DC8" w:rsidP="00402DC8">
      <w:pPr>
        <w:pStyle w:val="NormalWeb"/>
        <w:spacing w:line="360" w:lineRule="auto"/>
        <w:jc w:val="both"/>
        <w:rPr>
          <w:rFonts w:cs="Arial"/>
        </w:rPr>
      </w:pPr>
      <w:r w:rsidRPr="007C50F7">
        <w:rPr>
          <w:rFonts w:cs="Arial"/>
        </w:rPr>
        <w:t xml:space="preserve">En efecto, el hecho de que el </w:t>
      </w:r>
      <w:r w:rsidRPr="007C50F7">
        <w:rPr>
          <w:rFonts w:eastAsia="Calibri" w:cs="Arial"/>
          <w:b/>
          <w:bCs/>
          <w:lang w:val="es-ES_tradnl"/>
        </w:rPr>
        <w:t>Sujeto Obligado</w:t>
      </w:r>
      <w:r w:rsidRPr="007C50F7">
        <w:rPr>
          <w:rFonts w:eastAsia="Calibri" w:cs="Arial"/>
          <w:lang w:val="es-ES_tradnl"/>
        </w:rPr>
        <w:t xml:space="preserve"> </w:t>
      </w:r>
      <w:r w:rsidRPr="007C50F7">
        <w:rPr>
          <w:rFonts w:cs="Arial"/>
        </w:rPr>
        <w:t>haya asumido contar con la información pública solicitada, acepta que la genera, posee y administra, en ejercicio de sus funciones de derecho público, motivo por el cual se actualiza el supuesto previsto en el artículo 12 de la Ley de Transparencia y Acceso a la Información Pública del Estado de México y Municipios, citado con antelación.</w:t>
      </w:r>
    </w:p>
    <w:p w14:paraId="358A6638" w14:textId="5A780233" w:rsidR="00402DC8" w:rsidRPr="007C50F7" w:rsidRDefault="00402DC8" w:rsidP="00402DC8">
      <w:pPr>
        <w:pStyle w:val="NormalWeb"/>
        <w:spacing w:line="360" w:lineRule="auto"/>
        <w:jc w:val="both"/>
      </w:pPr>
      <w:r w:rsidRPr="007C50F7">
        <w:rPr>
          <w:rFonts w:cs="Arial"/>
        </w:rPr>
        <w:t xml:space="preserve">Por consiguiente, </w:t>
      </w:r>
      <w:r w:rsidRPr="007C50F7">
        <w:t xml:space="preserve">se procede al análisis del requerimiento planteado por la parte </w:t>
      </w:r>
      <w:r w:rsidRPr="007C50F7">
        <w:rPr>
          <w:b/>
          <w:bCs/>
        </w:rPr>
        <w:t>Recurrente</w:t>
      </w:r>
      <w:r w:rsidRPr="007C50F7">
        <w:t xml:space="preserve">, y la respuesta proporcionada por el </w:t>
      </w:r>
      <w:r w:rsidRPr="007C50F7">
        <w:rPr>
          <w:rFonts w:eastAsia="Calibri" w:cs="Arial"/>
          <w:b/>
          <w:bCs/>
          <w:lang w:val="es-ES_tradnl"/>
        </w:rPr>
        <w:t>Sujeto Obligado</w:t>
      </w:r>
      <w:r w:rsidRPr="007C50F7">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00F23584" w14:textId="0EA65FB1" w:rsidR="003352C8" w:rsidRPr="007C50F7" w:rsidRDefault="00402DC8" w:rsidP="003352C8">
      <w:pPr>
        <w:spacing w:before="240" w:after="240" w:line="360" w:lineRule="auto"/>
        <w:jc w:val="both"/>
      </w:pPr>
      <w:r w:rsidRPr="007C50F7">
        <w:t xml:space="preserve">En esta tesitura, es de recordar que, para atender el requerimiento de información, el </w:t>
      </w:r>
      <w:r w:rsidRPr="007C50F7">
        <w:rPr>
          <w:b/>
        </w:rPr>
        <w:t>Sujeto Obligado</w:t>
      </w:r>
      <w:r w:rsidRPr="007C50F7">
        <w:t xml:space="preserve">, a través de la Unidad de Transparencia turnó la solicitud de información a la Dirección de Obras Públicas y Desarrollo Urbano, </w:t>
      </w:r>
      <w:r w:rsidR="00032A5C" w:rsidRPr="007C50F7">
        <w:t xml:space="preserve">al ser el área </w:t>
      </w:r>
      <w:r w:rsidR="00032A5C" w:rsidRPr="007C50F7">
        <w:lastRenderedPageBreak/>
        <w:t xml:space="preserve">encargada de </w:t>
      </w:r>
      <w:r w:rsidR="003352C8" w:rsidRPr="007C50F7">
        <w:t>r</w:t>
      </w:r>
      <w:r w:rsidR="00032A5C" w:rsidRPr="007C50F7">
        <w:t>ealizar la programación</w:t>
      </w:r>
      <w:r w:rsidR="003352C8" w:rsidRPr="007C50F7">
        <w:t xml:space="preserve">, planeación, coordinación </w:t>
      </w:r>
      <w:r w:rsidR="00032A5C" w:rsidRPr="007C50F7">
        <w:t>y ejecución de las obras públicas y servicios relacionados</w:t>
      </w:r>
      <w:r w:rsidR="003352C8" w:rsidRPr="007C50F7">
        <w:t xml:space="preserve">, </w:t>
      </w:r>
      <w:r w:rsidR="00032A5C" w:rsidRPr="007C50F7">
        <w:t>una vez que se cumplan los requisitos de licitación y otros que determine la ley de la materia</w:t>
      </w:r>
      <w:r w:rsidR="003352C8" w:rsidRPr="007C50F7">
        <w:t>, así como c</w:t>
      </w:r>
      <w:r w:rsidR="00032A5C" w:rsidRPr="007C50F7">
        <w:t>onstruir y ejecutar todas aquellas obras públicas y servicios que aumenten y mantengan la infraestructura municipal y que estén consideradas en el programa respectivo;</w:t>
      </w:r>
      <w:r w:rsidR="003352C8" w:rsidRPr="007C50F7">
        <w:t xml:space="preserve"> según se desprende del </w:t>
      </w:r>
      <w:r w:rsidR="008D3D8A" w:rsidRPr="007C50F7">
        <w:t>artículo</w:t>
      </w:r>
      <w:r w:rsidR="003352C8" w:rsidRPr="007C50F7">
        <w:t xml:space="preserve"> 96 Bis de la Ley Orgánica Municipal del Estado de México</w:t>
      </w:r>
      <w:r w:rsidR="007C407D" w:rsidRPr="007C50F7">
        <w:t>, en su parte conducente</w:t>
      </w:r>
      <w:r w:rsidR="008D3D8A" w:rsidRPr="007C50F7">
        <w:t>.</w:t>
      </w:r>
    </w:p>
    <w:p w14:paraId="64AEE028" w14:textId="2728EACB" w:rsidR="003352C8" w:rsidRPr="007C50F7" w:rsidRDefault="008D3D8A" w:rsidP="003352C8">
      <w:pPr>
        <w:spacing w:before="240" w:after="240" w:line="360" w:lineRule="auto"/>
        <w:jc w:val="both"/>
        <w:rPr>
          <w:b/>
          <w:u w:val="single"/>
        </w:rPr>
      </w:pPr>
      <w:r w:rsidRPr="007C50F7">
        <w:t xml:space="preserve">En tal sentido, </w:t>
      </w:r>
      <w:r w:rsidR="00F025F7" w:rsidRPr="007C50F7">
        <w:t xml:space="preserve">el Titular de la Dirección de Obras Públicas proporcionó información relativa a la obra para la ampliación de electrificación para bombeo del sistema de agua potable, desarrollada durante la administración pública 2019-2021, y, respecto de las obras relacionadas con la instalación de red e infraestructura de agua pública en </w:t>
      </w:r>
      <w:r w:rsidR="00EA4A1B" w:rsidRPr="007C50F7">
        <w:t xml:space="preserve">la comunidad señalada durante la administración 2016-2018 </w:t>
      </w:r>
      <w:r w:rsidR="00454BE1" w:rsidRPr="007C50F7">
        <w:rPr>
          <w:b/>
          <w:u w:val="single"/>
        </w:rPr>
        <w:t>indicó que la documentación se encontraba resguardada en el Archivo Municipal, a cargo de la Secretaría del Ayuntamiento.</w:t>
      </w:r>
    </w:p>
    <w:p w14:paraId="4F555D25" w14:textId="26C12098" w:rsidR="004C4C07" w:rsidRPr="007C50F7" w:rsidRDefault="00682358" w:rsidP="00682358">
      <w:pPr>
        <w:spacing w:before="240" w:after="240" w:line="360" w:lineRule="auto"/>
        <w:jc w:val="both"/>
        <w:rPr>
          <w:rFonts w:eastAsia="Palatino Linotype" w:cs="Palatino Linotype"/>
        </w:rPr>
      </w:pPr>
      <w:r w:rsidRPr="007C50F7">
        <w:t xml:space="preserve">En </w:t>
      </w:r>
      <w:r w:rsidR="00CD493A" w:rsidRPr="007C50F7">
        <w:t>este</w:t>
      </w:r>
      <w:r w:rsidRPr="007C50F7">
        <w:t xml:space="preserve"> contexto, es oportuno mencionar que </w:t>
      </w:r>
      <w:r w:rsidR="004C4C07" w:rsidRPr="007C50F7">
        <w:rPr>
          <w:rFonts w:eastAsia="Palatino Linotype" w:cs="Palatino Linotype"/>
        </w:rPr>
        <w:t>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8E3260B" w14:textId="70220764" w:rsidR="004C4C07" w:rsidRPr="007C50F7" w:rsidRDefault="004C4C07" w:rsidP="004C4C07">
      <w:pPr>
        <w:spacing w:before="240" w:after="240" w:line="360" w:lineRule="auto"/>
        <w:jc w:val="both"/>
        <w:rPr>
          <w:rFonts w:eastAsia="Palatino Linotype" w:cs="Palatino Linotype"/>
        </w:rPr>
      </w:pPr>
      <w:r w:rsidRPr="007C50F7">
        <w:rPr>
          <w:rFonts w:eastAsia="Palatino Linotype" w:cs="Palatino Linotype"/>
        </w:rPr>
        <w:t xml:space="preserve">De tal manera que, si bien el Titular de la Unidad de Transparencia no tiene bajo su resguardo el archivo que contiene la documentación en donde consta la información hoy solicitada, esta puede obrar en las distintas áreas que conforman la estructura </w:t>
      </w:r>
      <w:r w:rsidRPr="007C50F7">
        <w:rPr>
          <w:rFonts w:eastAsia="Palatino Linotype" w:cs="Palatino Linotype"/>
        </w:rPr>
        <w:lastRenderedPageBreak/>
        <w:t xml:space="preserve">orgánica del </w:t>
      </w:r>
      <w:r w:rsidR="00682358" w:rsidRPr="007C50F7">
        <w:rPr>
          <w:rFonts w:eastAsia="Palatino Linotype" w:cs="Palatino Linotype"/>
        </w:rPr>
        <w:t>S</w:t>
      </w:r>
      <w:r w:rsidRPr="007C50F7">
        <w:rPr>
          <w:rFonts w:eastAsia="Palatino Linotype" w:cs="Palatino Linotype"/>
        </w:rPr>
        <w:t xml:space="preserve">ujeto </w:t>
      </w:r>
      <w:r w:rsidR="00682358" w:rsidRPr="007C50F7">
        <w:rPr>
          <w:rFonts w:eastAsia="Palatino Linotype" w:cs="Palatino Linotype"/>
        </w:rPr>
        <w:t>O</w:t>
      </w:r>
      <w:r w:rsidRPr="007C50F7">
        <w:rPr>
          <w:rFonts w:eastAsia="Palatino Linotype" w:cs="Palatino Linotype"/>
        </w:rPr>
        <w:t xml:space="preserve">bligado, es por ello que debe turnar la solicitud al servidor público habilitado que tiene bajo su resguardo la misma. </w:t>
      </w:r>
    </w:p>
    <w:p w14:paraId="0CB00152" w14:textId="13FCF44E" w:rsidR="008348D5" w:rsidRPr="007C50F7" w:rsidRDefault="004C4C07" w:rsidP="004C4C07">
      <w:pPr>
        <w:spacing w:before="280" w:after="280" w:line="360" w:lineRule="auto"/>
        <w:jc w:val="both"/>
        <w:rPr>
          <w:rFonts w:eastAsia="Palatino Linotype" w:cs="Palatino Linotype"/>
        </w:rPr>
      </w:pPr>
      <w:r w:rsidRPr="007C50F7">
        <w:rPr>
          <w:rFonts w:eastAsia="Palatino Linotype" w:cs="Palatino Linotype"/>
        </w:rPr>
        <w:t>Por su parte, de conformidad con el artículo 59</w:t>
      </w:r>
      <w:r w:rsidRPr="007C50F7">
        <w:rPr>
          <w:rFonts w:eastAsia="Palatino Linotype" w:cs="Palatino Linotype"/>
          <w:vertAlign w:val="superscript"/>
        </w:rPr>
        <w:footnoteReference w:id="1"/>
      </w:r>
      <w:r w:rsidRPr="007C50F7">
        <w:rPr>
          <w:rFonts w:eastAsia="Palatino Linotype" w:cs="Palatino Linotype"/>
        </w:rPr>
        <w:t xml:space="preserve"> de la Ley de la materia,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toda vez que en las constancias que obran en el expediente electrónico, </w:t>
      </w:r>
      <w:r w:rsidR="00682358" w:rsidRPr="007C50F7">
        <w:rPr>
          <w:rFonts w:eastAsia="Palatino Linotype" w:cs="Palatino Linotype"/>
        </w:rPr>
        <w:t>se</w:t>
      </w:r>
      <w:r w:rsidR="008E726F" w:rsidRPr="007C50F7">
        <w:rPr>
          <w:rFonts w:eastAsia="Palatino Linotype" w:cs="Palatino Linotype"/>
        </w:rPr>
        <w:t xml:space="preserve"> advierte</w:t>
      </w:r>
      <w:r w:rsidR="00682358" w:rsidRPr="007C50F7">
        <w:rPr>
          <w:rFonts w:eastAsia="Palatino Linotype" w:cs="Palatino Linotype"/>
        </w:rPr>
        <w:t xml:space="preserve"> que la solicitud de información fue atendida </w:t>
      </w:r>
      <w:r w:rsidR="008E726F" w:rsidRPr="007C50F7">
        <w:rPr>
          <w:rFonts w:eastAsia="Palatino Linotype" w:cs="Palatino Linotype"/>
        </w:rPr>
        <w:t xml:space="preserve">únicamente </w:t>
      </w:r>
      <w:r w:rsidR="00682358" w:rsidRPr="007C50F7">
        <w:rPr>
          <w:rFonts w:eastAsia="Palatino Linotype" w:cs="Palatino Linotype"/>
        </w:rPr>
        <w:t xml:space="preserve">por la Dirección de Obras Públicas </w:t>
      </w:r>
      <w:r w:rsidR="002022B3" w:rsidRPr="007C50F7">
        <w:rPr>
          <w:rFonts w:eastAsia="Palatino Linotype" w:cs="Palatino Linotype"/>
        </w:rPr>
        <w:t xml:space="preserve">y Desarrollo Urbano, </w:t>
      </w:r>
      <w:r w:rsidR="008348D5" w:rsidRPr="007C50F7">
        <w:rPr>
          <w:rFonts w:eastAsia="Palatino Linotype" w:cs="Palatino Linotype"/>
        </w:rPr>
        <w:t xml:space="preserve">cuyo </w:t>
      </w:r>
      <w:r w:rsidR="00CD493A" w:rsidRPr="007C50F7">
        <w:rPr>
          <w:rFonts w:eastAsia="Palatino Linotype" w:cs="Palatino Linotype"/>
        </w:rPr>
        <w:t xml:space="preserve">Titular se limitó a referir </w:t>
      </w:r>
      <w:r w:rsidR="00012ACE" w:rsidRPr="007C50F7">
        <w:rPr>
          <w:rFonts w:eastAsia="Palatino Linotype" w:cs="Palatino Linotype"/>
        </w:rPr>
        <w:t xml:space="preserve"> que en dicha área, só</w:t>
      </w:r>
      <w:r w:rsidR="008348D5" w:rsidRPr="007C50F7">
        <w:rPr>
          <w:rFonts w:eastAsia="Palatino Linotype" w:cs="Palatino Linotype"/>
        </w:rPr>
        <w:t>lo obraba información de la administración 2019-2021</w:t>
      </w:r>
      <w:r w:rsidR="00CD493A" w:rsidRPr="007C50F7">
        <w:rPr>
          <w:rFonts w:eastAsia="Palatino Linotype" w:cs="Palatino Linotype"/>
        </w:rPr>
        <w:t xml:space="preserve">, sin embargo, no se advierte que la solicitud se hubiera turnado a la Subdirección de Obras Públicas y la Coordinación de Desarrollo Urbano, áreas que integran la Dirección de Obras Públicas, según el artículo 59 numeral 10 del Bando Municipal de Ocuilan, ni tampoco a la Secretaría del Ayuntamiento, área que se integra, entre otras unidades administrativas, por el Archivo Municipal, según se lee en el </w:t>
      </w:r>
      <w:r w:rsidR="00012ACE" w:rsidRPr="007C50F7">
        <w:rPr>
          <w:rFonts w:eastAsia="Palatino Linotype" w:cs="Palatino Linotype"/>
        </w:rPr>
        <w:t>artículo</w:t>
      </w:r>
      <w:r w:rsidR="00CD493A" w:rsidRPr="007C50F7">
        <w:rPr>
          <w:rFonts w:eastAsia="Palatino Linotype" w:cs="Palatino Linotype"/>
        </w:rPr>
        <w:t xml:space="preserve"> </w:t>
      </w:r>
      <w:r w:rsidR="00CD493A" w:rsidRPr="007C50F7">
        <w:rPr>
          <w:rFonts w:eastAsia="Palatino Linotype" w:cs="Palatino Linotype"/>
        </w:rPr>
        <w:lastRenderedPageBreak/>
        <w:t>59 numeral 3, a efecto de que realizaran la búsqueda exhaustiva y razonable en los archivos a su cargo</w:t>
      </w:r>
      <w:r w:rsidR="00AC2047" w:rsidRPr="007C50F7">
        <w:rPr>
          <w:rFonts w:eastAsia="Palatino Linotype" w:cs="Palatino Linotype"/>
        </w:rPr>
        <w:t xml:space="preserve"> del soporte documental en el que obre lo solicitado</w:t>
      </w:r>
      <w:r w:rsidR="00CD493A" w:rsidRPr="007C50F7">
        <w:rPr>
          <w:rFonts w:eastAsia="Palatino Linotype" w:cs="Palatino Linotype"/>
        </w:rPr>
        <w:t xml:space="preserve">, </w:t>
      </w:r>
      <w:r w:rsidR="00AC2047" w:rsidRPr="007C50F7">
        <w:rPr>
          <w:rFonts w:eastAsia="Palatino Linotype" w:cs="Palatino Linotype"/>
        </w:rPr>
        <w:t>a saber:</w:t>
      </w:r>
    </w:p>
    <w:p w14:paraId="64DF4941" w14:textId="77777777" w:rsidR="00AC2047" w:rsidRPr="007C50F7" w:rsidRDefault="00AC2047" w:rsidP="00AC2047">
      <w:pPr>
        <w:spacing w:before="120" w:after="120"/>
        <w:ind w:left="851" w:right="902"/>
        <w:jc w:val="both"/>
        <w:rPr>
          <w:i/>
          <w:iCs/>
          <w:sz w:val="22"/>
          <w:szCs w:val="22"/>
        </w:rPr>
      </w:pPr>
      <w:r w:rsidRPr="007C50F7">
        <w:rPr>
          <w:i/>
          <w:iCs/>
          <w:sz w:val="22"/>
          <w:szCs w:val="22"/>
        </w:rPr>
        <w:t>“</w:t>
      </w:r>
      <w:r w:rsidRPr="007C50F7">
        <w:rPr>
          <w:b/>
          <w:bCs/>
          <w:i/>
          <w:iCs/>
          <w:sz w:val="22"/>
          <w:szCs w:val="22"/>
        </w:rPr>
        <w:t>ARTÍCULO 59.</w:t>
      </w:r>
      <w:r w:rsidRPr="007C50F7">
        <w:rPr>
          <w:i/>
          <w:iCs/>
          <w:sz w:val="22"/>
          <w:szCs w:val="22"/>
        </w:rPr>
        <w:t xml:space="preserve"> El Ayuntamiento, para el ejercicio de sus atribuciones, contará con las siguientes unidades administrativas:</w:t>
      </w:r>
    </w:p>
    <w:p w14:paraId="650A3969" w14:textId="77777777" w:rsidR="00AC2047" w:rsidRPr="007C50F7" w:rsidRDefault="00AC2047" w:rsidP="00AC2047">
      <w:pPr>
        <w:spacing w:before="120" w:after="120"/>
        <w:ind w:left="1134" w:right="902"/>
        <w:jc w:val="both"/>
        <w:rPr>
          <w:i/>
          <w:iCs/>
          <w:sz w:val="22"/>
          <w:szCs w:val="22"/>
        </w:rPr>
      </w:pPr>
      <w:r w:rsidRPr="007C50F7">
        <w:rPr>
          <w:i/>
          <w:iCs/>
          <w:sz w:val="22"/>
          <w:szCs w:val="22"/>
        </w:rPr>
        <w:t>...</w:t>
      </w:r>
    </w:p>
    <w:p w14:paraId="54495DCA" w14:textId="77777777" w:rsidR="00AC2047" w:rsidRPr="007C50F7" w:rsidRDefault="00AC2047" w:rsidP="00AC2047">
      <w:pPr>
        <w:spacing w:before="120" w:after="120"/>
        <w:ind w:left="1134" w:right="902"/>
        <w:jc w:val="both"/>
        <w:rPr>
          <w:i/>
          <w:iCs/>
          <w:sz w:val="22"/>
          <w:szCs w:val="22"/>
        </w:rPr>
      </w:pPr>
      <w:r w:rsidRPr="007C50F7">
        <w:rPr>
          <w:i/>
          <w:iCs/>
          <w:sz w:val="22"/>
          <w:szCs w:val="22"/>
        </w:rPr>
        <w:t>3. Secretaría del Ayuntamiento.</w:t>
      </w:r>
    </w:p>
    <w:p w14:paraId="1D9FF6C3" w14:textId="77777777" w:rsidR="00AC2047" w:rsidRPr="007C50F7" w:rsidRDefault="00AC2047" w:rsidP="00AC2047">
      <w:pPr>
        <w:spacing w:before="120" w:after="120"/>
        <w:ind w:left="1418" w:right="902"/>
        <w:jc w:val="both"/>
        <w:rPr>
          <w:i/>
          <w:iCs/>
          <w:sz w:val="22"/>
          <w:szCs w:val="22"/>
        </w:rPr>
      </w:pPr>
      <w:r w:rsidRPr="007C50F7">
        <w:rPr>
          <w:i/>
          <w:iCs/>
          <w:sz w:val="22"/>
          <w:szCs w:val="22"/>
        </w:rPr>
        <w:t>...</w:t>
      </w:r>
    </w:p>
    <w:p w14:paraId="1CCA4B4B" w14:textId="5D0A8879" w:rsidR="00AC2047" w:rsidRPr="007C50F7" w:rsidRDefault="00AC2047" w:rsidP="00AC2047">
      <w:pPr>
        <w:spacing w:before="120" w:after="120"/>
        <w:ind w:left="1418" w:right="902"/>
        <w:jc w:val="both"/>
        <w:rPr>
          <w:rFonts w:eastAsia="Palatino Linotype" w:cs="Palatino Linotype"/>
          <w:i/>
          <w:iCs/>
          <w:sz w:val="22"/>
          <w:szCs w:val="22"/>
        </w:rPr>
      </w:pPr>
      <w:r w:rsidRPr="007C50F7">
        <w:rPr>
          <w:i/>
          <w:iCs/>
          <w:sz w:val="22"/>
          <w:szCs w:val="22"/>
        </w:rPr>
        <w:t>3.4 Archivo Municipal.</w:t>
      </w:r>
    </w:p>
    <w:p w14:paraId="4FD88CCD" w14:textId="540BA01E" w:rsidR="00AC2047" w:rsidRPr="007C50F7" w:rsidRDefault="00AC2047" w:rsidP="00AC2047">
      <w:pPr>
        <w:spacing w:before="120" w:after="120"/>
        <w:ind w:left="1134"/>
        <w:jc w:val="both"/>
        <w:rPr>
          <w:i/>
          <w:iCs/>
          <w:sz w:val="22"/>
          <w:szCs w:val="22"/>
        </w:rPr>
      </w:pPr>
      <w:r w:rsidRPr="007C50F7">
        <w:rPr>
          <w:i/>
          <w:iCs/>
          <w:sz w:val="22"/>
          <w:szCs w:val="22"/>
        </w:rPr>
        <w:t>...</w:t>
      </w:r>
    </w:p>
    <w:p w14:paraId="0A6BEFF4" w14:textId="797D1D43" w:rsidR="00AC2047" w:rsidRPr="007C50F7" w:rsidRDefault="00AC2047" w:rsidP="00AC2047">
      <w:pPr>
        <w:spacing w:before="120" w:after="120"/>
        <w:ind w:left="1134"/>
        <w:jc w:val="both"/>
        <w:rPr>
          <w:i/>
          <w:iCs/>
          <w:sz w:val="22"/>
          <w:szCs w:val="22"/>
        </w:rPr>
      </w:pPr>
      <w:r w:rsidRPr="007C50F7">
        <w:rPr>
          <w:i/>
          <w:iCs/>
          <w:sz w:val="22"/>
          <w:szCs w:val="22"/>
        </w:rPr>
        <w:t xml:space="preserve">10. Dirección de Obras Públicas y Desarrollo Urbano. </w:t>
      </w:r>
    </w:p>
    <w:p w14:paraId="7D62D2FF" w14:textId="77777777" w:rsidR="00AC2047" w:rsidRPr="007C50F7" w:rsidRDefault="00AC2047" w:rsidP="00AC2047">
      <w:pPr>
        <w:spacing w:before="120" w:after="120"/>
        <w:ind w:left="1418"/>
        <w:jc w:val="both"/>
        <w:rPr>
          <w:i/>
          <w:iCs/>
          <w:sz w:val="22"/>
          <w:szCs w:val="22"/>
        </w:rPr>
      </w:pPr>
      <w:r w:rsidRPr="007C50F7">
        <w:rPr>
          <w:i/>
          <w:iCs/>
          <w:sz w:val="22"/>
          <w:szCs w:val="22"/>
        </w:rPr>
        <w:t>10.1 Subdirección de Obras Públicas.</w:t>
      </w:r>
    </w:p>
    <w:p w14:paraId="14C501B5" w14:textId="6A1609F2" w:rsidR="00AC2047" w:rsidRPr="007C50F7" w:rsidRDefault="00AC2047" w:rsidP="00AC2047">
      <w:pPr>
        <w:spacing w:before="120" w:after="120"/>
        <w:ind w:left="1418"/>
        <w:jc w:val="both"/>
        <w:rPr>
          <w:rFonts w:eastAsia="Palatino Linotype" w:cs="Palatino Linotype"/>
          <w:i/>
          <w:iCs/>
          <w:sz w:val="22"/>
          <w:szCs w:val="22"/>
        </w:rPr>
      </w:pPr>
      <w:r w:rsidRPr="007C50F7">
        <w:rPr>
          <w:i/>
          <w:iCs/>
          <w:sz w:val="22"/>
          <w:szCs w:val="22"/>
        </w:rPr>
        <w:t>10.2 Coordinación de Desarrollo Urbano.”</w:t>
      </w:r>
    </w:p>
    <w:p w14:paraId="7DB22A1B" w14:textId="12FA5FE3" w:rsidR="004405F4" w:rsidRPr="007C50F7" w:rsidRDefault="00AC2047" w:rsidP="004C4C07">
      <w:pPr>
        <w:spacing w:before="280" w:after="280" w:line="360" w:lineRule="auto"/>
        <w:jc w:val="both"/>
        <w:rPr>
          <w:rFonts w:cs="Arial"/>
        </w:rPr>
      </w:pPr>
      <w:r w:rsidRPr="007C50F7">
        <w:rPr>
          <w:rFonts w:cs="Arial"/>
        </w:rPr>
        <w:t xml:space="preserve">A efecto de sustentar lo anterior, es oportuno mencionar en primer lugar que, de </w:t>
      </w:r>
      <w:r w:rsidR="008F1EF6" w:rsidRPr="007C50F7">
        <w:rPr>
          <w:rFonts w:cs="Arial"/>
        </w:rPr>
        <w:t xml:space="preserve">conformidad con el </w:t>
      </w:r>
      <w:r w:rsidRPr="007C50F7">
        <w:rPr>
          <w:rFonts w:cs="Arial"/>
        </w:rPr>
        <w:t>artículo</w:t>
      </w:r>
      <w:r w:rsidR="008F1EF6" w:rsidRPr="007C50F7">
        <w:rPr>
          <w:rFonts w:cs="Arial"/>
        </w:rPr>
        <w:t xml:space="preserve"> 16 de la Ley Orgánica Municipal, los ayuntamientos se renuevan cada tres años iniciando el periodo el primero de enero del año inmediato siguiente </w:t>
      </w:r>
      <w:r w:rsidR="008F1EF6" w:rsidRPr="007C50F7">
        <w:t>al de las elecciones municipales ordinarias y concluye el treinta y uno de diciembre del año de las elecciones para su renovación;</w:t>
      </w:r>
      <w:r w:rsidR="00646026" w:rsidRPr="007C50F7">
        <w:t xml:space="preserve"> debiendo suscribir las actas y demás documentos relativos a la entrega-recepción de la administración municipal, con la participación de los miembros de los ayuntamientos y los titulares de sus dependencias administrativas salientes y entrantes, designados al efecto, según se lee en el tercer párrafo del </w:t>
      </w:r>
      <w:r w:rsidR="00012ACE" w:rsidRPr="007C50F7">
        <w:t>artículo</w:t>
      </w:r>
      <w:r w:rsidR="00646026" w:rsidRPr="007C50F7">
        <w:t xml:space="preserve"> 19 de la Ley referida, a saber:</w:t>
      </w:r>
    </w:p>
    <w:p w14:paraId="0502FB7D" w14:textId="2A41F1C4" w:rsidR="00646026" w:rsidRPr="007C50F7" w:rsidRDefault="00646026" w:rsidP="00646026">
      <w:pPr>
        <w:spacing w:before="120" w:after="120"/>
        <w:ind w:left="851" w:right="902"/>
        <w:jc w:val="both"/>
        <w:rPr>
          <w:i/>
          <w:iCs/>
          <w:sz w:val="22"/>
          <w:szCs w:val="22"/>
        </w:rPr>
      </w:pPr>
      <w:r w:rsidRPr="007C50F7">
        <w:rPr>
          <w:i/>
          <w:iCs/>
          <w:sz w:val="22"/>
          <w:szCs w:val="22"/>
        </w:rPr>
        <w:t>“</w:t>
      </w:r>
      <w:r w:rsidRPr="007C50F7">
        <w:rPr>
          <w:b/>
          <w:bCs/>
          <w:i/>
          <w:iCs/>
          <w:sz w:val="22"/>
          <w:szCs w:val="22"/>
        </w:rPr>
        <w:t>Artículo 19</w:t>
      </w:r>
      <w:r w:rsidRPr="007C50F7">
        <w:rPr>
          <w:i/>
          <w:iCs/>
          <w:sz w:val="22"/>
          <w:szCs w:val="22"/>
        </w:rPr>
        <w:t>...</w:t>
      </w:r>
    </w:p>
    <w:p w14:paraId="3EE4C4EB" w14:textId="4CD2D1B9" w:rsidR="00646026" w:rsidRPr="007C50F7" w:rsidRDefault="00646026" w:rsidP="00646026">
      <w:pPr>
        <w:spacing w:before="120" w:after="120"/>
        <w:ind w:left="851" w:right="902"/>
        <w:jc w:val="both"/>
        <w:rPr>
          <w:rFonts w:cs="Arial"/>
          <w:i/>
          <w:iCs/>
          <w:sz w:val="22"/>
          <w:szCs w:val="22"/>
        </w:rPr>
      </w:pPr>
      <w:r w:rsidRPr="007C50F7">
        <w:rPr>
          <w:i/>
          <w:iCs/>
          <w:sz w:val="22"/>
          <w:szCs w:val="22"/>
        </w:rPr>
        <w:t xml:space="preserve">A continuación </w:t>
      </w:r>
      <w:r w:rsidRPr="007C50F7">
        <w:rPr>
          <w:b/>
          <w:bCs/>
          <w:i/>
          <w:iCs/>
          <w:sz w:val="22"/>
          <w:szCs w:val="22"/>
        </w:rPr>
        <w:t xml:space="preserve">se procederá a la suscripción de las actas y demás documentos relativos a la entrega-recepción de la administración municipal, con la participación de los miembros de los ayuntamientos y los titulares de sus dependencias administrativas salientes y entrantes, </w:t>
      </w:r>
      <w:r w:rsidRPr="007C50F7">
        <w:rPr>
          <w:b/>
          <w:bCs/>
          <w:i/>
          <w:iCs/>
          <w:sz w:val="22"/>
          <w:szCs w:val="22"/>
        </w:rPr>
        <w:lastRenderedPageBreak/>
        <w:t>designados al efecto</w:t>
      </w:r>
      <w:r w:rsidRPr="007C50F7">
        <w:rPr>
          <w:i/>
          <w:iCs/>
          <w:sz w:val="22"/>
          <w:szCs w:val="22"/>
        </w:rPr>
        <w:t>;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w:t>
      </w:r>
    </w:p>
    <w:p w14:paraId="1A54E1BE" w14:textId="26D771F5" w:rsidR="00D45D35" w:rsidRPr="007C50F7" w:rsidRDefault="00D45D35" w:rsidP="008F1EF6">
      <w:pPr>
        <w:spacing w:before="240" w:after="240" w:line="360" w:lineRule="auto"/>
        <w:ind w:right="51"/>
        <w:jc w:val="both"/>
        <w:rPr>
          <w:b/>
          <w:bCs/>
        </w:rPr>
      </w:pPr>
      <w:r w:rsidRPr="007C50F7">
        <w:t xml:space="preserve">En tal sentido, los </w:t>
      </w:r>
      <w:r w:rsidR="008F1EF6" w:rsidRPr="007C50F7">
        <w:t xml:space="preserve">Lineamientos que Regulan la Entrega-Recepción de la Administración Pública Municipal del Estado de México, publicados en el Periódico Oficial del Gobierno del Estado de México, Gaceta del Gobierno el día </w:t>
      </w:r>
      <w:r w:rsidR="00646026" w:rsidRPr="007C50F7">
        <w:t>dos de</w:t>
      </w:r>
      <w:r w:rsidR="008F1EF6" w:rsidRPr="007C50F7">
        <w:t xml:space="preserve"> agosto de dos mil dieciocho</w:t>
      </w:r>
      <w:r w:rsidR="008F1EF6" w:rsidRPr="007C50F7">
        <w:rPr>
          <w:rStyle w:val="Refdenotaalpie"/>
        </w:rPr>
        <w:footnoteReference w:id="2"/>
      </w:r>
      <w:r w:rsidR="008F1EF6" w:rsidRPr="007C50F7">
        <w:t>, emitidos por el Órgano Superior de Fiscalización del Estado de México, con la finalidad de que en la renovación de la administración municipal se garantice la continuidad de los servicios públicos, obras y acciones que requieran atención prioritaria y que permitan atender las necesidades de la ciudadanía</w:t>
      </w:r>
      <w:r w:rsidR="00646026" w:rsidRPr="007C50F7">
        <w:t>, mismos que se encontraban vigentes en la renovación de la administración pública municipal 2016-2018</w:t>
      </w:r>
      <w:r w:rsidRPr="007C50F7">
        <w:t xml:space="preserve">, </w:t>
      </w:r>
      <w:r w:rsidR="008F1EF6" w:rsidRPr="007C50F7">
        <w:t xml:space="preserve">definen, a través de la </w:t>
      </w:r>
      <w:r w:rsidRPr="007C50F7">
        <w:t>fracción</w:t>
      </w:r>
      <w:r w:rsidR="008F1EF6" w:rsidRPr="007C50F7">
        <w:t xml:space="preserve"> X del artículo 4, como </w:t>
      </w:r>
      <w:r w:rsidR="008F1EF6" w:rsidRPr="007C50F7">
        <w:rPr>
          <w:i/>
        </w:rPr>
        <w:t>“entrega-recepción”</w:t>
      </w:r>
      <w:r w:rsidRPr="007C50F7">
        <w:rPr>
          <w:i/>
        </w:rPr>
        <w:t xml:space="preserve"> </w:t>
      </w:r>
      <w:r w:rsidRPr="007C50F7">
        <w:rPr>
          <w:iCs/>
        </w:rPr>
        <w:t>a</w:t>
      </w:r>
      <w:r w:rsidRPr="007C50F7">
        <w:t xml:space="preserve">l acto que se realiza cuando un servidor público que se separa de su empleo, cargo o comisión, de cualquier naturaleza, con independencia del acto jurídico temporal o definitivo que haya originado esa separación, entrega al servidor público entrante el despacho de la unidad administrativa, </w:t>
      </w:r>
      <w:r w:rsidRPr="007C50F7">
        <w:rPr>
          <w:b/>
          <w:bCs/>
          <w:u w:val="single"/>
        </w:rPr>
        <w:t>con todos sus recursos, documentos e información inherentes</w:t>
      </w:r>
      <w:r w:rsidRPr="007C50F7">
        <w:rPr>
          <w:b/>
          <w:bCs/>
        </w:rPr>
        <w:t xml:space="preserve"> a las atribuciones, funciones, facultades y actividades del área.</w:t>
      </w:r>
    </w:p>
    <w:p w14:paraId="08386A43" w14:textId="0CC2A1EE" w:rsidR="00222051" w:rsidRPr="007C50F7" w:rsidRDefault="00222051" w:rsidP="008F1EF6">
      <w:pPr>
        <w:spacing w:before="240" w:after="240" w:line="360" w:lineRule="auto"/>
        <w:ind w:right="51"/>
        <w:jc w:val="both"/>
        <w:rPr>
          <w:b/>
          <w:bCs/>
        </w:rPr>
      </w:pPr>
      <w:r w:rsidRPr="007C50F7">
        <w:lastRenderedPageBreak/>
        <w:t xml:space="preserve">En el mismo tenor, el </w:t>
      </w:r>
      <w:r w:rsidR="00012ACE" w:rsidRPr="007C50F7">
        <w:t>artículo</w:t>
      </w:r>
      <w:r w:rsidRPr="007C50F7">
        <w:t xml:space="preserve"> 11 de los citados Lineamientos dispone que los servidores públicos salientes por designación deben realizar, dentro de los cinco días hábiles siguientes a la conclusión de su empleo, cargo o comisión, </w:t>
      </w:r>
      <w:r w:rsidRPr="007C50F7">
        <w:rPr>
          <w:b/>
          <w:bCs/>
        </w:rPr>
        <w:t xml:space="preserve">la entrega del despacho de la Unidad Administrativa, </w:t>
      </w:r>
      <w:r w:rsidRPr="007C50F7">
        <w:rPr>
          <w:b/>
          <w:bCs/>
          <w:u w:val="single"/>
        </w:rPr>
        <w:t>con todos sus recursos, documentos e información inherente</w:t>
      </w:r>
      <w:r w:rsidRPr="007C50F7">
        <w:rPr>
          <w:b/>
          <w:bCs/>
        </w:rPr>
        <w:t xml:space="preserve"> a las atribuciones, funciones, facultades y actividades del área.</w:t>
      </w:r>
    </w:p>
    <w:p w14:paraId="74B86CEC" w14:textId="219D94C6" w:rsidR="00222051" w:rsidRPr="007C50F7" w:rsidRDefault="00222051" w:rsidP="008F1EF6">
      <w:pPr>
        <w:spacing w:before="240" w:after="240" w:line="360" w:lineRule="auto"/>
        <w:ind w:right="51"/>
        <w:jc w:val="both"/>
      </w:pPr>
      <w:r w:rsidRPr="007C50F7">
        <w:t>Por su parte el artículo 20 de los Lineamientos imponen la obligación al servidor público entrante de realizar la revisión y verificación física de los documentos y cada uno de los conceptos relacionados en el acta de entrega-recepción y sus anexos, pudiendo pedir por escrito al servidor público saliente aclaraciones o precisiones dentro de los sesenta días hábiles siguientes a la firma del acta</w:t>
      </w:r>
      <w:r w:rsidR="00C14F52" w:rsidRPr="007C50F7">
        <w:t>.</w:t>
      </w:r>
    </w:p>
    <w:p w14:paraId="356141C1" w14:textId="3911484D" w:rsidR="00C14F52" w:rsidRPr="007C50F7" w:rsidRDefault="002731F9" w:rsidP="008F1EF6">
      <w:pPr>
        <w:spacing w:before="240" w:after="240" w:line="360" w:lineRule="auto"/>
        <w:ind w:right="51"/>
        <w:jc w:val="both"/>
      </w:pPr>
      <w:r w:rsidRPr="007C50F7">
        <w:t>Así, entre la información que contiene el acta de entrega recepción, de manera enunciativa, se encuentra la siguiente:</w:t>
      </w:r>
    </w:p>
    <w:p w14:paraId="59FAEA66" w14:textId="132B37B5" w:rsidR="002731F9" w:rsidRPr="007C50F7" w:rsidRDefault="002731F9" w:rsidP="002731F9">
      <w:pPr>
        <w:pStyle w:val="Prrafodelista"/>
        <w:numPr>
          <w:ilvl w:val="0"/>
          <w:numId w:val="17"/>
        </w:numPr>
        <w:spacing w:before="240" w:after="240" w:line="360" w:lineRule="auto"/>
        <w:ind w:right="51"/>
        <w:jc w:val="both"/>
      </w:pPr>
      <w:r w:rsidRPr="007C50F7">
        <w:t>Información de la oficina que se entrega, que incluye la relación de asuntos pendientes, el inventario de archivo de trámite y de concentración, el archivo de la unidad administrativa.</w:t>
      </w:r>
    </w:p>
    <w:p w14:paraId="7C04C78F" w14:textId="43A4D5A8" w:rsidR="002731F9" w:rsidRPr="007C50F7" w:rsidRDefault="002731F9" w:rsidP="002731F9">
      <w:pPr>
        <w:pStyle w:val="Prrafodelista"/>
        <w:numPr>
          <w:ilvl w:val="0"/>
          <w:numId w:val="17"/>
        </w:numPr>
        <w:spacing w:before="240" w:after="240" w:line="360" w:lineRule="auto"/>
        <w:ind w:right="51"/>
        <w:jc w:val="both"/>
      </w:pPr>
      <w:r w:rsidRPr="007C50F7">
        <w:t>Información de obras públicas, que incluye la relación de obras y/o servicios relacionados de la administración pública.</w:t>
      </w:r>
    </w:p>
    <w:p w14:paraId="16C8711A" w14:textId="71B3FBBF" w:rsidR="0070346B" w:rsidRPr="007C50F7" w:rsidRDefault="0070346B" w:rsidP="008F1EF6">
      <w:pPr>
        <w:spacing w:before="240" w:after="240" w:line="360" w:lineRule="auto"/>
        <w:ind w:right="51"/>
        <w:jc w:val="both"/>
      </w:pPr>
      <w:r w:rsidRPr="007C50F7">
        <w:t>De conformidad con los Lineamientos, el archivo de la unidad administrativa y la</w:t>
      </w:r>
      <w:r w:rsidR="002731F9" w:rsidRPr="007C50F7">
        <w:t xml:space="preserve"> relación de obras </w:t>
      </w:r>
      <w:r w:rsidRPr="007C50F7">
        <w:t xml:space="preserve">y/o servicios relacionados con la administración pública se </w:t>
      </w:r>
      <w:r w:rsidR="00012ACE" w:rsidRPr="007C50F7">
        <w:t>entregan</w:t>
      </w:r>
      <w:r w:rsidRPr="007C50F7">
        <w:t xml:space="preserve"> mediante los siguientes formatos:</w:t>
      </w:r>
    </w:p>
    <w:p w14:paraId="6E70589D" w14:textId="7D696F91" w:rsidR="0070346B" w:rsidRPr="007C50F7" w:rsidRDefault="0070346B" w:rsidP="008F1EF6">
      <w:pPr>
        <w:spacing w:before="240" w:after="240" w:line="360" w:lineRule="auto"/>
        <w:ind w:right="51"/>
        <w:jc w:val="both"/>
      </w:pPr>
      <w:r w:rsidRPr="007C50F7">
        <w:rPr>
          <w:noProof/>
          <w:lang w:val="es-MX"/>
        </w:rPr>
        <w:lastRenderedPageBreak/>
        <w:drawing>
          <wp:inline distT="0" distB="0" distL="0" distR="0" wp14:anchorId="28DD5CC3" wp14:editId="349A61B2">
            <wp:extent cx="5610225" cy="13144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314450"/>
                    </a:xfrm>
                    <a:prstGeom prst="rect">
                      <a:avLst/>
                    </a:prstGeom>
                    <a:noFill/>
                    <a:ln>
                      <a:noFill/>
                    </a:ln>
                  </pic:spPr>
                </pic:pic>
              </a:graphicData>
            </a:graphic>
          </wp:inline>
        </w:drawing>
      </w:r>
    </w:p>
    <w:p w14:paraId="50E9F65A" w14:textId="6EFE034D" w:rsidR="0070346B" w:rsidRPr="007C50F7" w:rsidRDefault="00016070" w:rsidP="008F1EF6">
      <w:pPr>
        <w:spacing w:before="240" w:after="240" w:line="360" w:lineRule="auto"/>
        <w:ind w:right="51"/>
        <w:jc w:val="both"/>
      </w:pPr>
      <w:r w:rsidRPr="007C50F7">
        <w:rPr>
          <w:noProof/>
          <w:lang w:val="es-MX"/>
        </w:rPr>
        <mc:AlternateContent>
          <mc:Choice Requires="wps">
            <w:drawing>
              <wp:anchor distT="0" distB="0" distL="114300" distR="114300" simplePos="0" relativeHeight="251659264" behindDoc="0" locked="0" layoutInCell="1" allowOverlap="1" wp14:anchorId="21D18501" wp14:editId="0B1758C6">
                <wp:simplePos x="0" y="0"/>
                <wp:positionH relativeFrom="column">
                  <wp:posOffset>53340</wp:posOffset>
                </wp:positionH>
                <wp:positionV relativeFrom="paragraph">
                  <wp:posOffset>1696085</wp:posOffset>
                </wp:positionV>
                <wp:extent cx="5476875" cy="923925"/>
                <wp:effectExtent l="57150" t="38100" r="85725" b="104775"/>
                <wp:wrapNone/>
                <wp:docPr id="8" name="Rectángulo 8"/>
                <wp:cNvGraphicFramePr/>
                <a:graphic xmlns:a="http://schemas.openxmlformats.org/drawingml/2006/main">
                  <a:graphicData uri="http://schemas.microsoft.com/office/word/2010/wordprocessingShape">
                    <wps:wsp>
                      <wps:cNvSpPr/>
                      <wps:spPr>
                        <a:xfrm>
                          <a:off x="0" y="0"/>
                          <a:ext cx="5476875" cy="92392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A6934C" id="Rectángulo 8" o:spid="_x0000_s1026" style="position:absolute;margin-left:4.2pt;margin-top:133.55pt;width:431.25pt;height:7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iHbgIAAEYFAAAOAAAAZHJzL2Uyb0RvYy54bWysVG1r2zAQ/j7YfxD6vtpOk76EOiWkdAxK&#10;W9aOflZkKTHIOu2kxMl+/U6y44SuMBjLB+Xke+79Ht3c7hrDtgp9DbbkxVnOmbISqtquSv7j9f7L&#10;FWc+CFsJA1aVfK88v519/nTTuqkawRpMpZCRE+unrSv5OgQ3zTIv16oR/gycsqTUgI0IdMVVVqFo&#10;yXtjslGeX2QtYOUQpPKevt51Sj5L/rVWMjxp7VVgpuSUW0gnpnMZz2x2I6YrFG5dyz4N8Q9ZNKK2&#10;FHRwdSeCYBus/3DV1BLBgw5nEpoMtK6lSjVQNUX+rpqXtXAq1ULN8W5ok/9/buXj9sU9I7WhdX7q&#10;SYxV7DQ28Z/yY7vUrP3QLLULTNLHyfjy4upywpkk3fXo/Ho0id3MjtYOffiqoGFRKDnSMFKPxPbB&#10;hw56gMRgFu5rY9JAjGVtyc+vijxPFh5MXUVtxHlcLRcG2VbQTBd5/PWBT2CUhrGUzbGqJIW9UdGH&#10;sd+VZnVFdRRdhLhwanArpFQ2FL3fhI5mmlIYDM//btjjo6lKyzgYj/5uPFikyGDDYNzUFvAjB2ZI&#10;WXf4Qwe6umMLllDtn5EhdFTwTt7XNJ4H4cOzQNp9YgnxOTzRoQ3QGKCXOFsD/vroe8TTSpKWs5a4&#10;VHL/cyNQcWa+WVrW62I8juRLl/HkckQXPNUsTzV20yyARlvQy+FkEiM+mIOoEZo3ov08RiWVsJJi&#10;l1wGPFwWoeM4PRxSzecJRoRzIjzYFycPU4/r97p7E+j6HQ203Y9w4J2YvlvVDhvnYWG+CaDrtMfH&#10;vvb9JrImJvQPS3wNTu8JdXz+Zr8BAAD//wMAUEsDBBQABgAIAAAAIQCNXILA3wAAAAkBAAAPAAAA&#10;ZHJzL2Rvd25yZXYueG1sTI/BTsMwEETvSPyDtUjcqBOrpCFkUyFUIiFOFBBXN16S0HgdxW6b/j3m&#10;BMfRjGbelOvZDuJIk+8dI6SLBARx40zPLcL729NNDsIHzUYPjgnhTB7W1eVFqQvjTvxKx21oRSxh&#10;X2iELoSxkNI3HVntF24kjt6Xm6wOUU6tNJM+xXI7SJUkmbS657jQ6ZEeO2r224NFeP6kvfk+65c6&#10;9KPaqNv6Q21qxOur+eEeRKA5/IXhFz+iQxWZdu7AxosBIV/GIILKVimI6Oer5A7EDmGZqgxkVcr/&#10;D6ofAAAA//8DAFBLAQItABQABgAIAAAAIQC2gziS/gAAAOEBAAATAAAAAAAAAAAAAAAAAAAAAABb&#10;Q29udGVudF9UeXBlc10ueG1sUEsBAi0AFAAGAAgAAAAhADj9If/WAAAAlAEAAAsAAAAAAAAAAAAA&#10;AAAALwEAAF9yZWxzLy5yZWxzUEsBAi0AFAAGAAgAAAAhADtKiIduAgAARgUAAA4AAAAAAAAAAAAA&#10;AAAALgIAAGRycy9lMm9Eb2MueG1sUEsBAi0AFAAGAAgAAAAhAI1cgsDfAAAACQEAAA8AAAAAAAAA&#10;AAAAAAAAyAQAAGRycy9kb3ducmV2LnhtbFBLBQYAAAAABAAEAPMAAADUBQAAAAA=&#10;" filled="f" strokecolor="#c00000" strokeweight="3pt">
                <v:shadow on="t" color="black" opacity="22937f" origin=",.5" offset="0,.63889mm"/>
              </v:rect>
            </w:pict>
          </mc:Fallback>
        </mc:AlternateContent>
      </w:r>
      <w:r w:rsidR="0070346B" w:rsidRPr="007C50F7">
        <w:rPr>
          <w:noProof/>
          <w:lang w:val="es-MX"/>
        </w:rPr>
        <w:drawing>
          <wp:inline distT="0" distB="0" distL="0" distR="0" wp14:anchorId="5A90458B" wp14:editId="53232937">
            <wp:extent cx="5610225" cy="29337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933700"/>
                    </a:xfrm>
                    <a:prstGeom prst="rect">
                      <a:avLst/>
                    </a:prstGeom>
                    <a:noFill/>
                    <a:ln>
                      <a:noFill/>
                    </a:ln>
                  </pic:spPr>
                </pic:pic>
              </a:graphicData>
            </a:graphic>
          </wp:inline>
        </w:drawing>
      </w:r>
    </w:p>
    <w:p w14:paraId="5E5D35B8" w14:textId="224B8244" w:rsidR="0070346B" w:rsidRPr="007C50F7" w:rsidRDefault="0070346B" w:rsidP="008F1EF6">
      <w:pPr>
        <w:spacing w:before="240" w:after="240" w:line="360" w:lineRule="auto"/>
        <w:ind w:right="51"/>
        <w:jc w:val="both"/>
      </w:pPr>
      <w:r w:rsidRPr="007C50F7">
        <w:rPr>
          <w:noProof/>
          <w:lang w:val="es-MX"/>
        </w:rPr>
        <w:drawing>
          <wp:inline distT="0" distB="0" distL="0" distR="0" wp14:anchorId="2DFE1B1C" wp14:editId="4A0CA857">
            <wp:extent cx="5610225" cy="1381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381125"/>
                    </a:xfrm>
                    <a:prstGeom prst="rect">
                      <a:avLst/>
                    </a:prstGeom>
                    <a:noFill/>
                    <a:ln>
                      <a:noFill/>
                    </a:ln>
                  </pic:spPr>
                </pic:pic>
              </a:graphicData>
            </a:graphic>
          </wp:inline>
        </w:drawing>
      </w:r>
    </w:p>
    <w:p w14:paraId="0177292E" w14:textId="1D27AAA4" w:rsidR="0070346B" w:rsidRPr="007C50F7" w:rsidRDefault="00016070" w:rsidP="008F1EF6">
      <w:pPr>
        <w:spacing w:before="240" w:after="240" w:line="360" w:lineRule="auto"/>
        <w:ind w:right="51"/>
        <w:jc w:val="both"/>
      </w:pPr>
      <w:r w:rsidRPr="007C50F7">
        <w:rPr>
          <w:noProof/>
          <w:lang w:val="es-MX"/>
        </w:rPr>
        <w:lastRenderedPageBreak/>
        <mc:AlternateContent>
          <mc:Choice Requires="wps">
            <w:drawing>
              <wp:anchor distT="0" distB="0" distL="114300" distR="114300" simplePos="0" relativeHeight="251660288" behindDoc="0" locked="0" layoutInCell="1" allowOverlap="1" wp14:anchorId="15CA1A37" wp14:editId="4D79C010">
                <wp:simplePos x="0" y="0"/>
                <wp:positionH relativeFrom="column">
                  <wp:posOffset>15240</wp:posOffset>
                </wp:positionH>
                <wp:positionV relativeFrom="paragraph">
                  <wp:posOffset>4304030</wp:posOffset>
                </wp:positionV>
                <wp:extent cx="5558790" cy="762000"/>
                <wp:effectExtent l="57150" t="38100" r="80010" b="95250"/>
                <wp:wrapNone/>
                <wp:docPr id="10" name="Rectángulo 10"/>
                <wp:cNvGraphicFramePr/>
                <a:graphic xmlns:a="http://schemas.openxmlformats.org/drawingml/2006/main">
                  <a:graphicData uri="http://schemas.microsoft.com/office/word/2010/wordprocessingShape">
                    <wps:wsp>
                      <wps:cNvSpPr/>
                      <wps:spPr>
                        <a:xfrm>
                          <a:off x="0" y="0"/>
                          <a:ext cx="5558790" cy="76200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1FAB6" id="Rectángulo 10" o:spid="_x0000_s1026" style="position:absolute;margin-left:1.2pt;margin-top:338.9pt;width:437.7pt;height:6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nbQIAAEYFAAAOAAAAZHJzL2Uyb0RvYy54bWysVNtqGzEQfS/0H4Tem/U6cS4m62AcUgoh&#10;CUlKnmWtZAu0GnUke+1+fUdae23SQKD0RavZmTlzO6Prm01j2VphMOAqXp4MOFNOQm3couI/X+++&#10;XXIWonC1sOBUxbcq8JvJ1y/XrR+rISzB1goZgbgwbn3FlzH6cVEEuVSNCCfglSOlBmxEJBEXRY2i&#10;JfTGFsPB4LxoAWuPIFUI9Pe2U/JJxtdayfiodVCR2YpTbjGfmM95OovJtRgvUPilkbs0xD9k0Qjj&#10;KGgPdSuiYCs0f0E1RiIE0PFEQlOA1kaqXANVUw7eVfOyFF7lWqg5wfdtCv8PVj6sX/wTUhtaH8aB&#10;rqmKjcYmfSk/tsnN2vbNUpvIJP0cjUaXF1fUU0m6i3MaRu5mcfD2GOJ3BQ1Ll4ojDSP3SKzvQ6SI&#10;ZLo3ScEc3Blr80CsY23FTy9LwkyqANbUSZsFXMxnFtla0ExnFLYPfGRG2NZRiENV+Ra3ViUM656V&#10;ZqamOsouQiKc6mGFlMrFMtEjI5F1ctOUQu94+rnjzj65qkzG3nn4uXPvkSODi71zYxzgRwC2T1l3&#10;9vsOdHWnFsyh3j4hQ+hWIXh5Z2g89yLEJ4HEfZoo7XN8pENboDHA7sbZEvD3R/+TPVGStJy1tEsV&#10;D79WAhVn9ocjsl6VZ2dp+bJwNroYkoDHmvmxxq2aGdBoS3o5vMzXZB/t/qoRmjda+2mKSirhJMWu&#10;uIy4F2ax23F6OKSaTrMZLZwX8d69eLmfeqLf6+ZNoN9xNBK7H2C/d2L8jqqdbZqHg+kqgjaZx4e+&#10;7vpNy5qJs3tY0mtwLGerw/M3+QMAAP//AwBQSwMEFAAGAAgAAAAhAOV5qn3dAAAACQEAAA8AAABk&#10;cnMvZG93bnJldi54bWxMj0FPwzAMhe9I/IfISNxYSgXrKE0nhEYlxGkDxNVrTFvWOFWTbd2/x3CB&#10;m+339Py9Yjm5Xh1oDJ1nA9ezBBRx7W3HjYG316erBagQkS32nsnAiQIsy/OzAnPrj7ymwyY2SkI4&#10;5GigjXHItQ51Sw7DzA/Eon360WGUdWy0HfEo4a7XaZLMtcOO5UOLAz22VO82e2fg+YN29uuEL1Xs&#10;hnSV3lbv6aoy5vJiergHFWmKf2b4wRd0KIVp6/dsg+oNpDdiNDDPMmkg+uJ32BrI7uSiy0L/b1B+&#10;AwAA//8DAFBLAQItABQABgAIAAAAIQC2gziS/gAAAOEBAAATAAAAAAAAAAAAAAAAAAAAAABbQ29u&#10;dGVudF9UeXBlc10ueG1sUEsBAi0AFAAGAAgAAAAhADj9If/WAAAAlAEAAAsAAAAAAAAAAAAAAAAA&#10;LwEAAF9yZWxzLy5yZWxzUEsBAi0AFAAGAAgAAAAhAKP+xGdtAgAARgUAAA4AAAAAAAAAAAAAAAAA&#10;LgIAAGRycy9lMm9Eb2MueG1sUEsBAi0AFAAGAAgAAAAhAOV5qn3dAAAACQEAAA8AAAAAAAAAAAAA&#10;AAAAxwQAAGRycy9kb3ducmV2LnhtbFBLBQYAAAAABAAEAPMAAADRBQAAAAA=&#10;" filled="f" strokecolor="#c00000" strokeweight="3pt">
                <v:shadow on="t" color="black" opacity="22937f" origin=",.5" offset="0,.63889mm"/>
              </v:rect>
            </w:pict>
          </mc:Fallback>
        </mc:AlternateContent>
      </w:r>
      <w:r w:rsidR="0070346B" w:rsidRPr="007C50F7">
        <w:rPr>
          <w:noProof/>
          <w:lang w:val="es-MX"/>
        </w:rPr>
        <w:drawing>
          <wp:inline distT="0" distB="0" distL="0" distR="0" wp14:anchorId="2E860FD5" wp14:editId="79C37DDA">
            <wp:extent cx="5577840" cy="402336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4023360"/>
                    </a:xfrm>
                    <a:prstGeom prst="rect">
                      <a:avLst/>
                    </a:prstGeom>
                    <a:noFill/>
                    <a:ln>
                      <a:noFill/>
                    </a:ln>
                  </pic:spPr>
                </pic:pic>
              </a:graphicData>
            </a:graphic>
          </wp:inline>
        </w:drawing>
      </w:r>
      <w:r w:rsidR="0070346B" w:rsidRPr="007C50F7">
        <w:rPr>
          <w:noProof/>
          <w:lang w:val="es-MX"/>
        </w:rPr>
        <w:drawing>
          <wp:inline distT="0" distB="0" distL="0" distR="0" wp14:anchorId="7F19EF22" wp14:editId="08B58A3E">
            <wp:extent cx="5610225" cy="12858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1285875"/>
                    </a:xfrm>
                    <a:prstGeom prst="rect">
                      <a:avLst/>
                    </a:prstGeom>
                    <a:noFill/>
                    <a:ln>
                      <a:noFill/>
                    </a:ln>
                  </pic:spPr>
                </pic:pic>
              </a:graphicData>
            </a:graphic>
          </wp:inline>
        </w:drawing>
      </w:r>
    </w:p>
    <w:p w14:paraId="1EEE9F35" w14:textId="40BBDACC" w:rsidR="00016070" w:rsidRPr="007C50F7" w:rsidRDefault="0070346B" w:rsidP="008F1EF6">
      <w:pPr>
        <w:spacing w:before="240" w:after="240" w:line="360" w:lineRule="auto"/>
        <w:ind w:right="51"/>
        <w:jc w:val="both"/>
      </w:pPr>
      <w:r w:rsidRPr="007C50F7">
        <w:t>De</w:t>
      </w:r>
      <w:r w:rsidR="00016070" w:rsidRPr="007C50F7">
        <w:t xml:space="preserve"> </w:t>
      </w:r>
      <w:r w:rsidRPr="007C50F7">
        <w:t>l</w:t>
      </w:r>
      <w:r w:rsidR="00016070" w:rsidRPr="007C50F7">
        <w:t>os</w:t>
      </w:r>
      <w:r w:rsidRPr="007C50F7">
        <w:t xml:space="preserve"> formato</w:t>
      </w:r>
      <w:r w:rsidR="00016070" w:rsidRPr="007C50F7">
        <w:t>s OSFER-08 y</w:t>
      </w:r>
      <w:r w:rsidRPr="007C50F7">
        <w:t xml:space="preserve"> OSFER-5</w:t>
      </w:r>
      <w:r w:rsidR="00016070" w:rsidRPr="007C50F7">
        <w:t xml:space="preserve">7, así como </w:t>
      </w:r>
      <w:r w:rsidRPr="007C50F7">
        <w:t>su</w:t>
      </w:r>
      <w:r w:rsidR="00016070" w:rsidRPr="007C50F7">
        <w:t>s</w:t>
      </w:r>
      <w:r w:rsidRPr="007C50F7">
        <w:t xml:space="preserve"> respectivo</w:t>
      </w:r>
      <w:r w:rsidR="00016070" w:rsidRPr="007C50F7">
        <w:t>s</w:t>
      </w:r>
      <w:r w:rsidRPr="007C50F7">
        <w:t xml:space="preserve"> instructivo</w:t>
      </w:r>
      <w:r w:rsidR="00016070" w:rsidRPr="007C50F7">
        <w:t>s de llenado</w:t>
      </w:r>
      <w:r w:rsidRPr="007C50F7">
        <w:t xml:space="preserve">, se desprende que </w:t>
      </w:r>
      <w:r w:rsidR="00016070" w:rsidRPr="007C50F7">
        <w:t xml:space="preserve">el servidor público saliente </w:t>
      </w:r>
      <w:r w:rsidRPr="007C50F7">
        <w:t>debe</w:t>
      </w:r>
      <w:r w:rsidR="00016070" w:rsidRPr="007C50F7">
        <w:t xml:space="preserve"> entregar los expedientes que integren el archivo de la unidad administrativa de la que se trate, asimismo debe entregar el expediente único de las obras que hubieran estado a su cargo, por lo que se presume que la información de las obras relacionadas con la instalación de la red e infraestructura hidráulica de agua en la comunidad de Valle de </w:t>
      </w:r>
      <w:r w:rsidR="00016070" w:rsidRPr="007C50F7">
        <w:lastRenderedPageBreak/>
        <w:t>Guadalupe generada en la administración 2016-2018 debió ser entregada a al servidores públicos entrantes de la administración 2018-2021 como parte de la entrega recepción ante la renovación que</w:t>
      </w:r>
      <w:r w:rsidR="00D926C8" w:rsidRPr="007C50F7">
        <w:t xml:space="preserve"> refiere el </w:t>
      </w:r>
      <w:r w:rsidR="00016070" w:rsidRPr="007C50F7">
        <w:t>artículo</w:t>
      </w:r>
      <w:r w:rsidR="00D926C8" w:rsidRPr="007C50F7">
        <w:t xml:space="preserve"> 16 de la Ley Orgánica Municipal citado con antelación, no obstante el Director se limitó a referir que el soporte documental obraba en el archivo municipal, sin acreditar de manera fehaciente la búsqueda exhaustiva y razonable del mismo en las áreas que integran su estructura orgánica</w:t>
      </w:r>
      <w:r w:rsidR="00C53416" w:rsidRPr="007C50F7">
        <w:t>, o proporcionar el documento que diera cuenta de que dicho soporte ya había sido transferido al archivo municipal, dejando al particular en incertidumbre.</w:t>
      </w:r>
    </w:p>
    <w:p w14:paraId="39F0DC5B" w14:textId="142C232C" w:rsidR="00C53416" w:rsidRPr="007C50F7" w:rsidRDefault="00C53416" w:rsidP="00C53416">
      <w:pPr>
        <w:spacing w:before="240" w:after="240" w:line="360" w:lineRule="auto"/>
        <w:jc w:val="both"/>
        <w:rPr>
          <w:rFonts w:cs="Arial"/>
        </w:rPr>
      </w:pPr>
      <w:r w:rsidRPr="007C50F7">
        <w:t xml:space="preserve">Por otro lado, respecto a las atribuciones de la Secretaría del Ayuntamiento, </w:t>
      </w:r>
      <w:r w:rsidRPr="007C50F7">
        <w:rPr>
          <w:rFonts w:eastAsia="Palatino Linotype" w:cs="Palatino Linotype"/>
        </w:rPr>
        <w:t xml:space="preserve">cabe mencionar que </w:t>
      </w:r>
      <w:r w:rsidRPr="007C50F7">
        <w:rPr>
          <w:rFonts w:cs="Arial"/>
        </w:rPr>
        <w:t xml:space="preserve">de conformidad con lo establecido en los artículos 91 fracción VI de la </w:t>
      </w:r>
      <w:r w:rsidRPr="007C50F7">
        <w:rPr>
          <w:rFonts w:cs="Arial"/>
          <w:iCs/>
        </w:rPr>
        <w:t>Ley Orgánica Municipal del Estado de México</w:t>
      </w:r>
      <w:r w:rsidRPr="007C50F7">
        <w:rPr>
          <w:rFonts w:cs="Arial"/>
          <w:i/>
        </w:rPr>
        <w:t xml:space="preserve">, </w:t>
      </w:r>
      <w:r w:rsidRPr="007C50F7">
        <w:rPr>
          <w:rFonts w:cs="Arial"/>
        </w:rPr>
        <w:t xml:space="preserve">65 fracción VI del </w:t>
      </w:r>
      <w:r w:rsidRPr="007C50F7">
        <w:rPr>
          <w:rFonts w:cs="Arial"/>
          <w:iCs/>
        </w:rPr>
        <w:t>Bando Municipal de Ocuilan</w:t>
      </w:r>
      <w:r w:rsidRPr="007C50F7">
        <w:rPr>
          <w:rFonts w:cs="Arial"/>
          <w:i/>
        </w:rPr>
        <w:t xml:space="preserve">, </w:t>
      </w:r>
      <w:r w:rsidRPr="007C50F7">
        <w:rPr>
          <w:rFonts w:cs="Arial"/>
        </w:rPr>
        <w:t xml:space="preserve">efectivamente tiene a su cargo el archivo general del ayuntamiento, </w:t>
      </w:r>
      <w:r w:rsidR="004857BD" w:rsidRPr="007C50F7">
        <w:rPr>
          <w:rFonts w:cs="Arial"/>
        </w:rPr>
        <w:t xml:space="preserve">advirtiéndose que la posibilidad de que el soporte documental en el que obre lo solicitado podía encontrarse bajo su resguardo, </w:t>
      </w:r>
      <w:r w:rsidRPr="007C50F7">
        <w:rPr>
          <w:rFonts w:cs="Arial"/>
        </w:rPr>
        <w:t>a saber:</w:t>
      </w:r>
    </w:p>
    <w:p w14:paraId="68425424" w14:textId="77777777" w:rsidR="00C53416" w:rsidRPr="007C50F7" w:rsidRDefault="00C53416" w:rsidP="00C53416">
      <w:pPr>
        <w:spacing w:before="120" w:after="120"/>
        <w:ind w:left="851" w:right="902"/>
        <w:jc w:val="both"/>
        <w:rPr>
          <w:rFonts w:cs="Arial"/>
          <w:i/>
          <w:noProof/>
          <w:sz w:val="22"/>
          <w:szCs w:val="22"/>
        </w:rPr>
      </w:pPr>
      <w:r w:rsidRPr="007C50F7">
        <w:rPr>
          <w:i/>
          <w:sz w:val="22"/>
          <w:szCs w:val="22"/>
        </w:rPr>
        <w:t>“</w:t>
      </w:r>
      <w:r w:rsidRPr="007C50F7">
        <w:rPr>
          <w:b/>
          <w:i/>
          <w:sz w:val="22"/>
          <w:szCs w:val="22"/>
        </w:rPr>
        <w:t>Artículo 91.-</w:t>
      </w:r>
      <w:r w:rsidRPr="007C50F7">
        <w:rPr>
          <w:i/>
          <w:sz w:val="22"/>
          <w:szCs w:val="22"/>
        </w:rPr>
        <w:t xml:space="preserve"> La </w:t>
      </w:r>
      <w:r w:rsidRPr="007C50F7">
        <w:rPr>
          <w:b/>
          <w:i/>
          <w:sz w:val="22"/>
          <w:szCs w:val="22"/>
        </w:rPr>
        <w:t>Secretaría del Ayuntamiento</w:t>
      </w:r>
      <w:r w:rsidRPr="007C50F7">
        <w:rPr>
          <w:i/>
          <w:sz w:val="22"/>
          <w:szCs w:val="22"/>
        </w:rPr>
        <w:t xml:space="preserve"> estará a cargo de un </w:t>
      </w:r>
      <w:proofErr w:type="gramStart"/>
      <w:r w:rsidRPr="007C50F7">
        <w:rPr>
          <w:i/>
          <w:sz w:val="22"/>
          <w:szCs w:val="22"/>
        </w:rPr>
        <w:t>Secretario</w:t>
      </w:r>
      <w:proofErr w:type="gramEnd"/>
      <w:r w:rsidRPr="007C50F7">
        <w:rPr>
          <w:i/>
          <w:sz w:val="22"/>
          <w:szCs w:val="22"/>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3A2D50D" w14:textId="77777777" w:rsidR="00C53416" w:rsidRPr="007C50F7" w:rsidRDefault="00C53416" w:rsidP="00C53416">
      <w:pPr>
        <w:spacing w:before="120" w:after="120"/>
        <w:ind w:left="993" w:right="902"/>
        <w:jc w:val="both"/>
        <w:rPr>
          <w:rFonts w:cs="Arial"/>
          <w:i/>
          <w:sz w:val="22"/>
          <w:szCs w:val="22"/>
        </w:rPr>
      </w:pPr>
      <w:r w:rsidRPr="007C50F7">
        <w:rPr>
          <w:rFonts w:cs="Arial"/>
          <w:i/>
          <w:sz w:val="22"/>
          <w:szCs w:val="22"/>
        </w:rPr>
        <w:t>…</w:t>
      </w:r>
    </w:p>
    <w:p w14:paraId="28D423BF" w14:textId="77777777" w:rsidR="00C53416" w:rsidRPr="007C50F7" w:rsidRDefault="00C53416" w:rsidP="00C53416">
      <w:pPr>
        <w:spacing w:before="120" w:after="120"/>
        <w:ind w:left="1134" w:right="902"/>
        <w:jc w:val="both"/>
        <w:rPr>
          <w:rFonts w:cs="Arial"/>
          <w:i/>
          <w:sz w:val="22"/>
          <w:szCs w:val="22"/>
        </w:rPr>
      </w:pPr>
      <w:r w:rsidRPr="007C50F7">
        <w:rPr>
          <w:b/>
          <w:i/>
          <w:sz w:val="22"/>
          <w:szCs w:val="22"/>
        </w:rPr>
        <w:t>VI.</w:t>
      </w:r>
      <w:r w:rsidRPr="007C50F7">
        <w:rPr>
          <w:i/>
          <w:sz w:val="22"/>
          <w:szCs w:val="22"/>
        </w:rPr>
        <w:t xml:space="preserve"> </w:t>
      </w:r>
      <w:r w:rsidRPr="007C50F7">
        <w:rPr>
          <w:bCs/>
          <w:i/>
          <w:sz w:val="22"/>
          <w:szCs w:val="22"/>
        </w:rPr>
        <w:t>Tener a su cargo el archivo general del ayuntamiento</w:t>
      </w:r>
      <w:r w:rsidRPr="007C50F7">
        <w:rPr>
          <w:i/>
          <w:sz w:val="22"/>
          <w:szCs w:val="22"/>
        </w:rPr>
        <w:t>;”</w:t>
      </w:r>
    </w:p>
    <w:p w14:paraId="6D6C2FEC" w14:textId="77777777" w:rsidR="00C53416" w:rsidRPr="007C50F7" w:rsidRDefault="00C53416" w:rsidP="00C53416">
      <w:pPr>
        <w:spacing w:before="120" w:after="120"/>
        <w:ind w:left="851" w:right="902"/>
        <w:jc w:val="both"/>
        <w:rPr>
          <w:i/>
          <w:iCs/>
          <w:sz w:val="22"/>
          <w:szCs w:val="22"/>
        </w:rPr>
      </w:pPr>
      <w:r w:rsidRPr="007C50F7">
        <w:rPr>
          <w:b/>
          <w:bCs/>
          <w:i/>
          <w:iCs/>
          <w:sz w:val="22"/>
          <w:szCs w:val="22"/>
        </w:rPr>
        <w:t xml:space="preserve">“ARTICULO 65. </w:t>
      </w:r>
      <w:r w:rsidRPr="007C50F7">
        <w:rPr>
          <w:i/>
          <w:iCs/>
          <w:sz w:val="22"/>
          <w:szCs w:val="22"/>
        </w:rPr>
        <w:t>AL TITULAR DE LA SECRETARIA DEL AYUNTAMIENTO LE CORRESPONDE LAS SIGUIENTES ATRIBUCIONES:</w:t>
      </w:r>
    </w:p>
    <w:p w14:paraId="6A777342" w14:textId="77777777" w:rsidR="00C53416" w:rsidRPr="007C50F7" w:rsidRDefault="00C53416" w:rsidP="00C53416">
      <w:pPr>
        <w:spacing w:before="120" w:after="120"/>
        <w:ind w:left="1134" w:right="902"/>
        <w:jc w:val="both"/>
        <w:rPr>
          <w:rFonts w:cstheme="minorBidi"/>
          <w:i/>
          <w:iCs/>
          <w:sz w:val="22"/>
          <w:szCs w:val="22"/>
        </w:rPr>
      </w:pPr>
      <w:r w:rsidRPr="007C50F7">
        <w:rPr>
          <w:i/>
          <w:iCs/>
          <w:sz w:val="22"/>
          <w:szCs w:val="22"/>
        </w:rPr>
        <w:t>...</w:t>
      </w:r>
    </w:p>
    <w:p w14:paraId="038D9501" w14:textId="77777777" w:rsidR="00C53416" w:rsidRPr="007C50F7" w:rsidRDefault="00C53416" w:rsidP="00C53416">
      <w:pPr>
        <w:spacing w:before="120" w:after="120"/>
        <w:ind w:left="1134" w:right="902"/>
        <w:jc w:val="both"/>
        <w:rPr>
          <w:rFonts w:cs="Arial"/>
          <w:i/>
          <w:iCs/>
          <w:sz w:val="22"/>
          <w:szCs w:val="22"/>
        </w:rPr>
      </w:pPr>
      <w:r w:rsidRPr="007C50F7">
        <w:rPr>
          <w:b/>
          <w:bCs/>
          <w:i/>
          <w:iCs/>
          <w:sz w:val="22"/>
          <w:szCs w:val="22"/>
        </w:rPr>
        <w:t>VI.</w:t>
      </w:r>
      <w:r w:rsidRPr="007C50F7">
        <w:rPr>
          <w:i/>
          <w:iCs/>
          <w:sz w:val="22"/>
          <w:szCs w:val="22"/>
        </w:rPr>
        <w:t xml:space="preserve"> Tener a su cargo el archivo general del ayuntamiento;”</w:t>
      </w:r>
    </w:p>
    <w:p w14:paraId="522A022C" w14:textId="65C1E642" w:rsidR="004857BD" w:rsidRPr="007C50F7" w:rsidRDefault="004857BD" w:rsidP="004857BD">
      <w:pPr>
        <w:spacing w:before="280" w:after="280" w:line="360" w:lineRule="auto"/>
        <w:jc w:val="both"/>
        <w:rPr>
          <w:rFonts w:eastAsia="Palatino Linotype" w:cs="Palatino Linotype"/>
        </w:rPr>
      </w:pPr>
      <w:r w:rsidRPr="007C50F7">
        <w:rPr>
          <w:rFonts w:cs="Arial"/>
        </w:rPr>
        <w:lastRenderedPageBreak/>
        <w:t xml:space="preserve">Derivado de lo expuesto, este Órgano Garante estima procedente ordenar al </w:t>
      </w:r>
      <w:r w:rsidRPr="007C50F7">
        <w:rPr>
          <w:rFonts w:cs="Arial"/>
          <w:b/>
          <w:bCs/>
        </w:rPr>
        <w:t>Sujeto Obligado</w:t>
      </w:r>
      <w:r w:rsidRPr="007C50F7">
        <w:rPr>
          <w:rFonts w:cs="Arial"/>
        </w:rPr>
        <w:t xml:space="preserve"> efectúe la búsqueda exhaustiva y razonable en las áreas que resulten competentes para generar, administrar o poseer </w:t>
      </w:r>
      <w:r w:rsidR="00D65C6D" w:rsidRPr="007C50F7">
        <w:rPr>
          <w:rFonts w:cs="Arial"/>
        </w:rPr>
        <w:t>la</w:t>
      </w:r>
      <w:r w:rsidRPr="007C50F7">
        <w:rPr>
          <w:rFonts w:cs="Arial"/>
        </w:rPr>
        <w:t xml:space="preserve"> información relativa a los c</w:t>
      </w:r>
      <w:r w:rsidRPr="007C50F7">
        <w:rPr>
          <w:rFonts w:eastAsia="Palatino Linotype" w:cs="Palatino Linotype"/>
        </w:rPr>
        <w:t>onvenios</w:t>
      </w:r>
      <w:r w:rsidR="00D65C6D" w:rsidRPr="007C50F7">
        <w:rPr>
          <w:rFonts w:eastAsia="Palatino Linotype" w:cs="Palatino Linotype"/>
        </w:rPr>
        <w:t xml:space="preserve"> y</w:t>
      </w:r>
      <w:r w:rsidRPr="007C50F7">
        <w:rPr>
          <w:rFonts w:eastAsia="Palatino Linotype" w:cs="Palatino Linotype"/>
        </w:rPr>
        <w:t xml:space="preserve"> expedientes de obra pública relacionados con la instalación de red e infraestructura hidráulica en la comunidad de Valle de Guadalupe, Ocuilan, Estado de México durante la administración pública 2016-2018, procediendo a su entrega en versión pública conforme al considerando siguiente.</w:t>
      </w:r>
    </w:p>
    <w:p w14:paraId="69E92DC8" w14:textId="77777777" w:rsidR="008D7DC8" w:rsidRPr="007C50F7" w:rsidRDefault="008D7DC8" w:rsidP="008D7DC8">
      <w:pPr>
        <w:spacing w:line="360" w:lineRule="auto"/>
        <w:jc w:val="both"/>
        <w:rPr>
          <w:rFonts w:eastAsia="Calibri" w:cs="Arial"/>
          <w:lang w:val="es-MX"/>
        </w:rPr>
      </w:pPr>
      <w:r w:rsidRPr="007C50F7">
        <w:rPr>
          <w:rFonts w:cs="Arial"/>
        </w:rPr>
        <w:t xml:space="preserve">Lo anterior en virtud de que el </w:t>
      </w:r>
      <w:r w:rsidRPr="007C50F7">
        <w:rPr>
          <w:rFonts w:cs="Arial"/>
          <w:b/>
          <w:bCs/>
        </w:rPr>
        <w:t>Sujeto Obligado</w:t>
      </w:r>
      <w:r w:rsidRPr="007C50F7">
        <w:rPr>
          <w:rFonts w:cs="Arial"/>
        </w:rPr>
        <w:t xml:space="preserve"> </w:t>
      </w:r>
      <w:r w:rsidRPr="007C50F7">
        <w:rPr>
          <w:rFonts w:eastAsia="Calibri" w:cs="Arial"/>
          <w:lang w:val="es-MX"/>
        </w:rPr>
        <w:t xml:space="preserve">se encuentra constreñido a documentar todo acto que derive del ejercicio </w:t>
      </w:r>
      <w:r w:rsidRPr="007C50F7">
        <w:rPr>
          <w:lang w:val="es-MX"/>
        </w:rPr>
        <w:t xml:space="preserve">sus facultades, competencias o funciones, considerando desde su origen la eventual publicidad y reutilización de la información que generen, según lo dispuesto en los artículos </w:t>
      </w:r>
      <w:r w:rsidRPr="007C50F7">
        <w:rPr>
          <w:rFonts w:eastAsia="Calibri" w:cs="Arial"/>
          <w:lang w:val="es-MX"/>
        </w:rPr>
        <w:t>18, 24 fracción XXII y 160 párrafo primero de la Ley de la Materia, que son del tenor literal siguiente:</w:t>
      </w:r>
    </w:p>
    <w:p w14:paraId="318E47F8" w14:textId="77777777" w:rsidR="008D7DC8" w:rsidRPr="007C50F7" w:rsidRDefault="008D7DC8" w:rsidP="008D7DC8">
      <w:pPr>
        <w:pStyle w:val="Textonotapie"/>
        <w:spacing w:before="120" w:after="120"/>
        <w:ind w:left="851" w:right="902"/>
        <w:jc w:val="both"/>
        <w:rPr>
          <w:rFonts w:ascii="Palatino Linotype" w:hAnsi="Palatino Linotype"/>
          <w:i/>
          <w:iCs/>
          <w:sz w:val="22"/>
          <w:szCs w:val="22"/>
        </w:rPr>
      </w:pPr>
      <w:r w:rsidRPr="007C50F7">
        <w:rPr>
          <w:rFonts w:ascii="Palatino Linotype" w:hAnsi="Palatino Linotype"/>
          <w:b/>
          <w:i/>
          <w:iCs/>
          <w:sz w:val="22"/>
          <w:szCs w:val="22"/>
        </w:rPr>
        <w:t>“Artículo 18</w:t>
      </w:r>
      <w:r w:rsidRPr="007C50F7">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3A6BC7AA" w14:textId="77777777" w:rsidR="008D7DC8" w:rsidRPr="007C50F7" w:rsidRDefault="008D7DC8" w:rsidP="008D7DC8">
      <w:pPr>
        <w:pStyle w:val="Textonotapie"/>
        <w:spacing w:before="120" w:after="120"/>
        <w:ind w:left="851" w:right="902"/>
        <w:jc w:val="both"/>
        <w:rPr>
          <w:rFonts w:ascii="Palatino Linotype" w:hAnsi="Palatino Linotype"/>
          <w:i/>
          <w:iCs/>
          <w:sz w:val="22"/>
          <w:szCs w:val="22"/>
        </w:rPr>
      </w:pPr>
      <w:r w:rsidRPr="007C50F7">
        <w:rPr>
          <w:rFonts w:ascii="Palatino Linotype" w:hAnsi="Palatino Linotype"/>
          <w:i/>
          <w:iCs/>
          <w:sz w:val="22"/>
          <w:szCs w:val="22"/>
        </w:rPr>
        <w:t>…</w:t>
      </w:r>
    </w:p>
    <w:p w14:paraId="53D7A50A" w14:textId="77777777" w:rsidR="008D7DC8" w:rsidRPr="007C50F7" w:rsidRDefault="008D7DC8" w:rsidP="008D7DC8">
      <w:pPr>
        <w:pStyle w:val="Textonotapie"/>
        <w:spacing w:before="120" w:after="120"/>
        <w:ind w:left="851" w:right="902"/>
        <w:jc w:val="both"/>
        <w:rPr>
          <w:rFonts w:ascii="Palatino Linotype" w:hAnsi="Palatino Linotype"/>
          <w:i/>
          <w:iCs/>
          <w:sz w:val="22"/>
          <w:szCs w:val="22"/>
        </w:rPr>
      </w:pPr>
      <w:r w:rsidRPr="007C50F7">
        <w:rPr>
          <w:rFonts w:ascii="Palatino Linotype" w:hAnsi="Palatino Linotype"/>
          <w:b/>
          <w:i/>
          <w:iCs/>
          <w:sz w:val="22"/>
          <w:szCs w:val="22"/>
        </w:rPr>
        <w:t>Artículo 24.</w:t>
      </w:r>
      <w:r w:rsidRPr="007C50F7">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12E35A23" w14:textId="77777777" w:rsidR="008D7DC8" w:rsidRPr="007C50F7" w:rsidRDefault="008D7DC8" w:rsidP="008D7DC8">
      <w:pPr>
        <w:pStyle w:val="Textonotapie"/>
        <w:spacing w:before="120" w:after="120"/>
        <w:ind w:left="1134" w:right="902"/>
        <w:jc w:val="both"/>
        <w:rPr>
          <w:rFonts w:ascii="Palatino Linotype" w:hAnsi="Palatino Linotype"/>
          <w:i/>
          <w:iCs/>
          <w:sz w:val="22"/>
          <w:szCs w:val="22"/>
        </w:rPr>
      </w:pPr>
      <w:r w:rsidRPr="007C50F7">
        <w:rPr>
          <w:rFonts w:ascii="Palatino Linotype" w:hAnsi="Palatino Linotype"/>
          <w:b/>
          <w:i/>
          <w:iCs/>
          <w:sz w:val="22"/>
          <w:szCs w:val="22"/>
        </w:rPr>
        <w:t>XXII.</w:t>
      </w:r>
      <w:r w:rsidRPr="007C50F7">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37059A9A" w14:textId="77777777" w:rsidR="008D7DC8" w:rsidRPr="007C50F7" w:rsidRDefault="008D7DC8" w:rsidP="008D7DC8">
      <w:pPr>
        <w:spacing w:before="120" w:after="120"/>
        <w:ind w:left="851" w:right="902"/>
        <w:jc w:val="both"/>
        <w:rPr>
          <w:b/>
          <w:i/>
          <w:iCs/>
          <w:sz w:val="22"/>
          <w:szCs w:val="22"/>
        </w:rPr>
      </w:pPr>
      <w:r w:rsidRPr="007C50F7">
        <w:rPr>
          <w:b/>
          <w:i/>
          <w:iCs/>
          <w:sz w:val="22"/>
          <w:szCs w:val="22"/>
        </w:rPr>
        <w:t>…</w:t>
      </w:r>
    </w:p>
    <w:p w14:paraId="6D08CE06" w14:textId="77777777" w:rsidR="008D7DC8" w:rsidRPr="007C50F7" w:rsidRDefault="008D7DC8" w:rsidP="008D7DC8">
      <w:pPr>
        <w:spacing w:before="120" w:after="120"/>
        <w:ind w:left="851" w:right="902"/>
        <w:jc w:val="both"/>
        <w:rPr>
          <w:rFonts w:eastAsia="Calibri" w:cs="Arial"/>
          <w:i/>
          <w:iCs/>
          <w:sz w:val="36"/>
          <w:szCs w:val="36"/>
          <w:lang w:val="es-MX"/>
        </w:rPr>
      </w:pPr>
      <w:r w:rsidRPr="007C50F7">
        <w:rPr>
          <w:b/>
          <w:i/>
          <w:iCs/>
          <w:sz w:val="22"/>
          <w:szCs w:val="22"/>
        </w:rPr>
        <w:t>Artículo 160</w:t>
      </w:r>
      <w:r w:rsidRPr="007C50F7">
        <w:rPr>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8FC7C3B" w14:textId="1178DAB9" w:rsidR="00D0440B" w:rsidRPr="007C50F7" w:rsidRDefault="00C421D8" w:rsidP="00D45377">
      <w:pPr>
        <w:spacing w:before="100" w:beforeAutospacing="1" w:after="100" w:afterAutospacing="1" w:line="360" w:lineRule="auto"/>
        <w:jc w:val="both"/>
        <w:rPr>
          <w:rFonts w:cs="Arial"/>
          <w:szCs w:val="22"/>
        </w:rPr>
      </w:pPr>
      <w:r w:rsidRPr="007C50F7">
        <w:lastRenderedPageBreak/>
        <w:t>No obstante</w:t>
      </w:r>
      <w:r w:rsidR="00DD3F75" w:rsidRPr="007C50F7">
        <w:t xml:space="preserve"> lo anterior</w:t>
      </w:r>
      <w:r w:rsidR="00D0440B" w:rsidRPr="007C50F7">
        <w:t xml:space="preserve">, es de </w:t>
      </w:r>
      <w:r w:rsidR="00D0440B" w:rsidRPr="007C50F7">
        <w:rPr>
          <w:rFonts w:cs="Arial"/>
          <w:szCs w:val="22"/>
        </w:rPr>
        <w:t xml:space="preserve">mencionar que este Instituto no cuenta con elementos que le permitan </w:t>
      </w:r>
      <w:r w:rsidR="00DD3F75" w:rsidRPr="007C50F7">
        <w:rPr>
          <w:rFonts w:cs="Arial"/>
          <w:szCs w:val="22"/>
        </w:rPr>
        <w:t>tener la convicción</w:t>
      </w:r>
      <w:r w:rsidR="00D0440B" w:rsidRPr="007C50F7">
        <w:rPr>
          <w:rFonts w:cs="Arial"/>
          <w:szCs w:val="22"/>
        </w:rPr>
        <w:t xml:space="preserve"> </w:t>
      </w:r>
      <w:r w:rsidR="00DD3F75" w:rsidRPr="007C50F7">
        <w:rPr>
          <w:rFonts w:cs="Arial"/>
          <w:szCs w:val="22"/>
        </w:rPr>
        <w:t xml:space="preserve">de </w:t>
      </w:r>
      <w:r w:rsidR="00D0440B" w:rsidRPr="007C50F7">
        <w:rPr>
          <w:rFonts w:cs="Arial"/>
          <w:szCs w:val="22"/>
        </w:rPr>
        <w:t>que la información que se ordena, es decir, los</w:t>
      </w:r>
      <w:r w:rsidR="00D0440B" w:rsidRPr="007C50F7">
        <w:rPr>
          <w:rFonts w:cs="Arial"/>
        </w:rPr>
        <w:t xml:space="preserve"> c</w:t>
      </w:r>
      <w:r w:rsidR="00D0440B" w:rsidRPr="007C50F7">
        <w:rPr>
          <w:rFonts w:eastAsia="Palatino Linotype" w:cs="Palatino Linotype"/>
        </w:rPr>
        <w:t xml:space="preserve">onvenios y expedientes de obra pública relacionados con la instalación de red e infraestructura hidráulica en la comunidad de Valle de Guadalupe, efectivamente se hubiera generado durante la administración pública 2016 – 2018, en virtud de que el particular no proporcionó documento alguno que permitiera </w:t>
      </w:r>
      <w:r w:rsidR="00D0440B" w:rsidRPr="007C50F7">
        <w:rPr>
          <w:rFonts w:cs="Arial"/>
          <w:szCs w:val="22"/>
        </w:rPr>
        <w:t xml:space="preserve">tener certeza de que durante dicho periodo se hubieran realizado obras </w:t>
      </w:r>
      <w:r w:rsidR="007F2A82" w:rsidRPr="007C50F7">
        <w:rPr>
          <w:rFonts w:cs="Arial"/>
          <w:szCs w:val="22"/>
        </w:rPr>
        <w:t xml:space="preserve">relacionadas con la estructura hidráulica, y, por otro lado, el </w:t>
      </w:r>
      <w:r w:rsidR="007A269A" w:rsidRPr="007C50F7">
        <w:rPr>
          <w:rFonts w:cs="Arial"/>
          <w:szCs w:val="22"/>
        </w:rPr>
        <w:t>Director de Obras Públicas y Desarrollo Urbano</w:t>
      </w:r>
      <w:r w:rsidR="007F2A82" w:rsidRPr="007C50F7">
        <w:rPr>
          <w:rFonts w:cs="Arial"/>
          <w:b/>
          <w:bCs/>
          <w:szCs w:val="22"/>
        </w:rPr>
        <w:t xml:space="preserve"> </w:t>
      </w:r>
      <w:r w:rsidR="007F2A82" w:rsidRPr="007C50F7">
        <w:rPr>
          <w:rFonts w:cs="Arial"/>
          <w:szCs w:val="22"/>
        </w:rPr>
        <w:t xml:space="preserve">se limitó a referir que </w:t>
      </w:r>
      <w:r w:rsidR="007A269A" w:rsidRPr="007C50F7">
        <w:rPr>
          <w:rFonts w:cs="Arial"/>
          <w:szCs w:val="22"/>
        </w:rPr>
        <w:t>la documentación requerida del referido periodo, se encontraba en resguardo de la Secretaría del Ayuntamiento,</w:t>
      </w:r>
      <w:r w:rsidR="00D0440B" w:rsidRPr="007C50F7">
        <w:rPr>
          <w:rFonts w:cs="Arial"/>
          <w:szCs w:val="22"/>
        </w:rPr>
        <w:t xml:space="preserve"> sin que se</w:t>
      </w:r>
      <w:r w:rsidR="007A269A" w:rsidRPr="007C50F7">
        <w:rPr>
          <w:rFonts w:cs="Arial"/>
          <w:szCs w:val="22"/>
        </w:rPr>
        <w:t xml:space="preserve"> </w:t>
      </w:r>
      <w:r w:rsidR="00D0440B" w:rsidRPr="007C50F7">
        <w:rPr>
          <w:rFonts w:cs="Arial"/>
          <w:szCs w:val="22"/>
        </w:rPr>
        <w:t>p</w:t>
      </w:r>
      <w:r w:rsidR="007A269A" w:rsidRPr="007C50F7">
        <w:rPr>
          <w:rFonts w:cs="Arial"/>
          <w:szCs w:val="22"/>
        </w:rPr>
        <w:t>ueda a</w:t>
      </w:r>
      <w:r w:rsidR="00D0440B" w:rsidRPr="007C50F7">
        <w:rPr>
          <w:rFonts w:cs="Arial"/>
          <w:szCs w:val="22"/>
        </w:rPr>
        <w:t>dvertir con precisión</w:t>
      </w:r>
      <w:r w:rsidR="007A269A" w:rsidRPr="007C50F7">
        <w:rPr>
          <w:rFonts w:cs="Arial"/>
          <w:szCs w:val="22"/>
        </w:rPr>
        <w:t xml:space="preserve"> si efectivamente se realizaron obras hidráulicas  en la comunidad referida durante el periodo requerido, esto es, la respuesta emitida por el </w:t>
      </w:r>
      <w:r w:rsidR="007A269A" w:rsidRPr="007C50F7">
        <w:rPr>
          <w:rFonts w:cs="Arial"/>
          <w:b/>
          <w:szCs w:val="22"/>
        </w:rPr>
        <w:t xml:space="preserve">Sujeto Obligado </w:t>
      </w:r>
      <w:r w:rsidR="007A269A" w:rsidRPr="007C50F7">
        <w:rPr>
          <w:rFonts w:cs="Arial"/>
          <w:szCs w:val="22"/>
        </w:rPr>
        <w:t xml:space="preserve">no agotó los principios de </w:t>
      </w:r>
      <w:r w:rsidR="007A269A" w:rsidRPr="007C50F7">
        <w:t xml:space="preserve">congruencia y exhaustividad, ya que no se pronunció de manera particular sobre </w:t>
      </w:r>
      <w:r w:rsidR="007A269A" w:rsidRPr="007C50F7">
        <w:rPr>
          <w:rFonts w:cs="Arial"/>
          <w:szCs w:val="22"/>
        </w:rPr>
        <w:t xml:space="preserve">el requerimiento combatido </w:t>
      </w:r>
      <w:r w:rsidR="00D0440B" w:rsidRPr="007C50F7">
        <w:t xml:space="preserve">resulta aplicable el </w:t>
      </w:r>
      <w:r w:rsidR="00D45377" w:rsidRPr="007C50F7">
        <w:t xml:space="preserve">Criterio 02/17, emitido por el Pleno </w:t>
      </w:r>
      <w:r w:rsidR="00D0440B" w:rsidRPr="007C50F7">
        <w:t>Instituto Nacional de Transparencia y Acceso a la Información y Protección de Datos Personales, de título y texto siguientes:</w:t>
      </w:r>
    </w:p>
    <w:p w14:paraId="0936EE48" w14:textId="77777777" w:rsidR="00D0440B" w:rsidRPr="007C50F7" w:rsidRDefault="00D0440B" w:rsidP="00D0440B">
      <w:pPr>
        <w:pStyle w:val="Prrafodelista"/>
        <w:ind w:left="851" w:right="851"/>
        <w:jc w:val="both"/>
        <w:rPr>
          <w:rFonts w:cs="Arial"/>
          <w:i/>
          <w:sz w:val="22"/>
        </w:rPr>
      </w:pPr>
      <w:r w:rsidRPr="007C50F7">
        <w:rPr>
          <w:rFonts w:cs="Arial"/>
          <w:b/>
          <w:i/>
          <w:sz w:val="22"/>
        </w:rPr>
        <w:t xml:space="preserve">“Congruencia y exhaustividad. Sus alcances para garantizar el derecho de acceso a la información. </w:t>
      </w:r>
      <w:r w:rsidRPr="007C50F7">
        <w:rPr>
          <w:rFonts w:cs="Arial"/>
          <w:i/>
          <w:sz w:val="22"/>
        </w:rPr>
        <w:t xml:space="preserve">De conformidad con el artículo </w:t>
      </w:r>
      <w:r w:rsidRPr="007C50F7">
        <w:rPr>
          <w:i/>
          <w:sz w:val="22"/>
          <w:lang w:val="es-ES_tradnl"/>
        </w:rPr>
        <w:t>3 de la Ley Federal de Procedimiento Administrativo</w:t>
      </w:r>
      <w:r w:rsidRPr="007C50F7">
        <w:rPr>
          <w:rFonts w:cs="Arial"/>
          <w:i/>
          <w:sz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C50F7">
        <w:rPr>
          <w:rFonts w:cs="Arial"/>
          <w:b/>
          <w:i/>
          <w:sz w:val="22"/>
        </w:rPr>
        <w:t>la congruencia implica que exista concordancia entre el requerimiento formulado por el particular y la respuesta proporcionada por el sujeto obligado</w:t>
      </w:r>
      <w:r w:rsidRPr="007C50F7">
        <w:rPr>
          <w:rFonts w:cs="Arial"/>
          <w:i/>
          <w:sz w:val="22"/>
        </w:rPr>
        <w:t xml:space="preserve">; mientras que </w:t>
      </w:r>
      <w:r w:rsidRPr="007C50F7">
        <w:rPr>
          <w:rFonts w:cs="Arial"/>
          <w:b/>
          <w:i/>
          <w:sz w:val="22"/>
        </w:rPr>
        <w:t>la exhaustividad significa que dicha respuesta se refiera expresamente a cada uno de los puntos solicitados</w:t>
      </w:r>
      <w:r w:rsidRPr="007C50F7">
        <w:rPr>
          <w:rFonts w:cs="Arial"/>
          <w:i/>
          <w:sz w:val="22"/>
        </w:rPr>
        <w:t xml:space="preserve">. Por lo anterior, los sujetos obligados cumplirán con los principios de congruencia y exhaustividad, cuando las respuestas que emitan guarden una relación lógica con lo solicitado y </w:t>
      </w:r>
      <w:r w:rsidRPr="007C50F7">
        <w:rPr>
          <w:rFonts w:cs="Arial"/>
          <w:i/>
          <w:sz w:val="22"/>
        </w:rPr>
        <w:lastRenderedPageBreak/>
        <w:t>atiendan de manera puntual y expresa, cada uno de los contenidos de información.”</w:t>
      </w:r>
    </w:p>
    <w:p w14:paraId="68912D37" w14:textId="0DCD6ED5" w:rsidR="0088505B" w:rsidRPr="007C50F7" w:rsidRDefault="00D0440B" w:rsidP="0088505B">
      <w:pPr>
        <w:spacing w:before="100" w:beforeAutospacing="1" w:after="100" w:afterAutospacing="1" w:line="360" w:lineRule="auto"/>
        <w:jc w:val="both"/>
      </w:pPr>
      <w:r w:rsidRPr="007C50F7">
        <w:t xml:space="preserve">Por lo anterior, con la finalidad de garantizar el derecho humano de acceso a la información de la parte </w:t>
      </w:r>
      <w:r w:rsidRPr="007C50F7">
        <w:rPr>
          <w:b/>
          <w:bCs/>
        </w:rPr>
        <w:t>Recurrente</w:t>
      </w:r>
      <w:r w:rsidR="00D45377" w:rsidRPr="007C50F7">
        <w:rPr>
          <w:b/>
          <w:bCs/>
        </w:rPr>
        <w:t>,</w:t>
      </w:r>
      <w:r w:rsidR="0088505B" w:rsidRPr="007C50F7">
        <w:rPr>
          <w:b/>
          <w:bCs/>
        </w:rPr>
        <w:t xml:space="preserve"> </w:t>
      </w:r>
      <w:r w:rsidR="0088505B" w:rsidRPr="007C50F7">
        <w:t xml:space="preserve">este Órgano Garante estima que, </w:t>
      </w:r>
      <w:r w:rsidR="00D45377" w:rsidRPr="007C50F7">
        <w:t>si la información que se solicita se generó durante la administración 2016 – 2018,</w:t>
      </w:r>
      <w:r w:rsidR="0088505B" w:rsidRPr="007C50F7">
        <w:t xml:space="preserve"> invariablemente es </w:t>
      </w:r>
      <w:r w:rsidRPr="007C50F7">
        <w:t>procedente</w:t>
      </w:r>
      <w:r w:rsidR="0088505B" w:rsidRPr="007C50F7">
        <w:t xml:space="preserve"> la </w:t>
      </w:r>
      <w:r w:rsidR="00D45377" w:rsidRPr="007C50F7">
        <w:t>entrega</w:t>
      </w:r>
      <w:r w:rsidR="0088505B" w:rsidRPr="007C50F7">
        <w:t xml:space="preserve"> de la misma, por lo que,</w:t>
      </w:r>
      <w:r w:rsidR="00693ED6" w:rsidRPr="007C50F7">
        <w:t xml:space="preserve"> </w:t>
      </w:r>
      <w:r w:rsidR="0088505B" w:rsidRPr="007C50F7">
        <w:t xml:space="preserve">si derivado de la búsqueda que se efectúe, el </w:t>
      </w:r>
      <w:r w:rsidR="0088505B" w:rsidRPr="007C50F7">
        <w:rPr>
          <w:b/>
          <w:bCs/>
        </w:rPr>
        <w:t>Sujeto Obligado</w:t>
      </w:r>
      <w:r w:rsidR="0088505B" w:rsidRPr="007C50F7">
        <w:t xml:space="preserve"> advierte que la información si fue generada pero ya no se localizan los documentos que le permitan atender positivamente el requerimiento de información, deberá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248095B0" w14:textId="77777777" w:rsidR="0088505B" w:rsidRPr="007C50F7" w:rsidRDefault="0088505B" w:rsidP="0088505B">
      <w:pPr>
        <w:spacing w:before="120" w:after="120"/>
        <w:ind w:left="851" w:right="902"/>
        <w:jc w:val="both"/>
        <w:rPr>
          <w:i/>
          <w:sz w:val="22"/>
          <w:szCs w:val="22"/>
        </w:rPr>
      </w:pPr>
      <w:r w:rsidRPr="007C50F7">
        <w:rPr>
          <w:i/>
          <w:sz w:val="22"/>
          <w:szCs w:val="22"/>
        </w:rPr>
        <w:t>“</w:t>
      </w:r>
      <w:r w:rsidRPr="007C50F7">
        <w:rPr>
          <w:b/>
          <w:i/>
          <w:sz w:val="22"/>
          <w:szCs w:val="22"/>
        </w:rPr>
        <w:t>Artículo 19.</w:t>
      </w:r>
      <w:r w:rsidRPr="007C50F7">
        <w:rPr>
          <w:i/>
          <w:sz w:val="22"/>
          <w:szCs w:val="22"/>
        </w:rPr>
        <w:t xml:space="preserve"> (…)</w:t>
      </w:r>
    </w:p>
    <w:p w14:paraId="73FB3A54" w14:textId="77777777" w:rsidR="0088505B" w:rsidRPr="007C50F7" w:rsidRDefault="0088505B" w:rsidP="0088505B">
      <w:pPr>
        <w:spacing w:before="120" w:after="120"/>
        <w:ind w:left="851" w:right="902"/>
        <w:jc w:val="both"/>
        <w:rPr>
          <w:i/>
          <w:sz w:val="22"/>
          <w:szCs w:val="22"/>
        </w:rPr>
      </w:pPr>
      <w:r w:rsidRPr="007C50F7">
        <w:rPr>
          <w:b/>
          <w:i/>
          <w:sz w:val="22"/>
          <w:szCs w:val="22"/>
        </w:rPr>
        <w:t>Si el sujeto obligado, en el ejercicio de sus atribuciones, debía generar, poseer o administrar la información, pero ésta no se encuentra, el Comité de transparencia deberá emitir un acuerdo de inexistencia</w:t>
      </w:r>
      <w:r w:rsidRPr="007C50F7">
        <w:rPr>
          <w:i/>
          <w:sz w:val="22"/>
          <w:szCs w:val="22"/>
        </w:rPr>
        <w:t>, debidamente fundado y motivado, en el que detalle las razones del por qué no obra en sus archivos.”</w:t>
      </w:r>
    </w:p>
    <w:p w14:paraId="07F9ADF7" w14:textId="77777777" w:rsidR="0088505B" w:rsidRPr="007C50F7" w:rsidRDefault="0088505B" w:rsidP="0088505B">
      <w:pPr>
        <w:spacing w:before="120" w:after="120"/>
        <w:ind w:left="851" w:right="902"/>
        <w:jc w:val="both"/>
        <w:rPr>
          <w:i/>
          <w:sz w:val="22"/>
          <w:szCs w:val="22"/>
        </w:rPr>
      </w:pPr>
      <w:r w:rsidRPr="007C50F7">
        <w:rPr>
          <w:i/>
          <w:sz w:val="22"/>
          <w:szCs w:val="22"/>
        </w:rPr>
        <w:t>“</w:t>
      </w:r>
      <w:r w:rsidRPr="007C50F7">
        <w:rPr>
          <w:b/>
          <w:i/>
          <w:sz w:val="22"/>
          <w:szCs w:val="22"/>
        </w:rPr>
        <w:t>Artículo 49.</w:t>
      </w:r>
      <w:r w:rsidRPr="007C50F7">
        <w:rPr>
          <w:i/>
          <w:sz w:val="22"/>
          <w:szCs w:val="22"/>
        </w:rPr>
        <w:t xml:space="preserve"> </w:t>
      </w:r>
      <w:r w:rsidRPr="007C50F7">
        <w:rPr>
          <w:b/>
          <w:i/>
          <w:sz w:val="22"/>
          <w:szCs w:val="22"/>
        </w:rPr>
        <w:t>Los Comités de Transparencia</w:t>
      </w:r>
      <w:r w:rsidRPr="007C50F7">
        <w:rPr>
          <w:i/>
          <w:sz w:val="22"/>
          <w:szCs w:val="22"/>
        </w:rPr>
        <w:t xml:space="preserve"> tendrán las siguientes </w:t>
      </w:r>
      <w:r w:rsidRPr="007C50F7">
        <w:rPr>
          <w:b/>
          <w:i/>
          <w:sz w:val="22"/>
          <w:szCs w:val="22"/>
        </w:rPr>
        <w:t>atribuciones</w:t>
      </w:r>
      <w:r w:rsidRPr="007C50F7">
        <w:rPr>
          <w:i/>
          <w:sz w:val="22"/>
          <w:szCs w:val="22"/>
        </w:rPr>
        <w:t>:</w:t>
      </w:r>
    </w:p>
    <w:p w14:paraId="1093A38A" w14:textId="77777777" w:rsidR="0088505B" w:rsidRPr="007C50F7" w:rsidRDefault="0088505B" w:rsidP="0088505B">
      <w:pPr>
        <w:spacing w:before="120" w:after="120"/>
        <w:ind w:left="1134" w:right="902"/>
        <w:jc w:val="both"/>
        <w:rPr>
          <w:i/>
          <w:sz w:val="22"/>
          <w:szCs w:val="22"/>
        </w:rPr>
      </w:pPr>
      <w:r w:rsidRPr="007C50F7">
        <w:rPr>
          <w:i/>
          <w:sz w:val="22"/>
          <w:szCs w:val="22"/>
        </w:rPr>
        <w:t xml:space="preserve">II. </w:t>
      </w:r>
      <w:r w:rsidRPr="007C50F7">
        <w:rPr>
          <w:b/>
          <w:i/>
          <w:sz w:val="22"/>
          <w:szCs w:val="22"/>
        </w:rPr>
        <w:t xml:space="preserve">Confirmar, modificar o revocar las determinaciones </w:t>
      </w:r>
      <w:proofErr w:type="gramStart"/>
      <w:r w:rsidRPr="007C50F7">
        <w:rPr>
          <w:b/>
          <w:i/>
          <w:sz w:val="22"/>
          <w:szCs w:val="22"/>
        </w:rPr>
        <w:t>que</w:t>
      </w:r>
      <w:proofErr w:type="gramEnd"/>
      <w:r w:rsidRPr="007C50F7">
        <w:rPr>
          <w:b/>
          <w:i/>
          <w:sz w:val="22"/>
          <w:szCs w:val="22"/>
        </w:rPr>
        <w:t xml:space="preserve"> en materia de</w:t>
      </w:r>
      <w:r w:rsidRPr="007C50F7">
        <w:rPr>
          <w:i/>
          <w:sz w:val="22"/>
          <w:szCs w:val="22"/>
        </w:rPr>
        <w:t xml:space="preserve"> ampliación del plazo de respuesta, clasificación de la información y </w:t>
      </w:r>
      <w:r w:rsidRPr="007C50F7">
        <w:rPr>
          <w:b/>
          <w:i/>
          <w:sz w:val="22"/>
          <w:szCs w:val="22"/>
        </w:rPr>
        <w:t>declaración de inexistencia</w:t>
      </w:r>
      <w:r w:rsidRPr="007C50F7">
        <w:rPr>
          <w:i/>
          <w:sz w:val="22"/>
          <w:szCs w:val="22"/>
        </w:rPr>
        <w:t xml:space="preserve"> o de incompetencia realicen los titulares de las áreas de los sujetos obligados;</w:t>
      </w:r>
    </w:p>
    <w:p w14:paraId="0AF5B190" w14:textId="77777777" w:rsidR="0088505B" w:rsidRPr="007C50F7" w:rsidRDefault="0088505B" w:rsidP="0088505B">
      <w:pPr>
        <w:spacing w:before="120" w:after="120"/>
        <w:ind w:left="851" w:right="902"/>
        <w:jc w:val="both"/>
        <w:rPr>
          <w:i/>
          <w:sz w:val="22"/>
          <w:szCs w:val="22"/>
        </w:rPr>
      </w:pPr>
      <w:r w:rsidRPr="007C50F7">
        <w:rPr>
          <w:i/>
          <w:sz w:val="22"/>
          <w:szCs w:val="22"/>
        </w:rPr>
        <w:t xml:space="preserve">XIII. </w:t>
      </w:r>
      <w:r w:rsidRPr="007C50F7">
        <w:rPr>
          <w:b/>
          <w:i/>
          <w:sz w:val="22"/>
          <w:szCs w:val="22"/>
        </w:rPr>
        <w:t>Dictaminar las declaratorias de inexistencia de la información</w:t>
      </w:r>
      <w:r w:rsidRPr="007C50F7">
        <w:rPr>
          <w:i/>
          <w:sz w:val="22"/>
          <w:szCs w:val="22"/>
        </w:rPr>
        <w:t xml:space="preserve"> que les remitan las unidades administrativas y resolver en consecuencia…”</w:t>
      </w:r>
    </w:p>
    <w:p w14:paraId="0EA99F48" w14:textId="77777777" w:rsidR="0088505B" w:rsidRPr="007C50F7" w:rsidRDefault="0088505B" w:rsidP="0088505B">
      <w:pPr>
        <w:spacing w:before="120" w:after="120"/>
        <w:ind w:left="851" w:right="902"/>
        <w:jc w:val="both"/>
        <w:rPr>
          <w:i/>
          <w:sz w:val="22"/>
          <w:szCs w:val="22"/>
        </w:rPr>
      </w:pPr>
      <w:r w:rsidRPr="007C50F7">
        <w:rPr>
          <w:i/>
          <w:sz w:val="22"/>
          <w:szCs w:val="22"/>
        </w:rPr>
        <w:t>“</w:t>
      </w:r>
      <w:r w:rsidRPr="007C50F7">
        <w:rPr>
          <w:b/>
          <w:i/>
          <w:sz w:val="22"/>
          <w:szCs w:val="22"/>
        </w:rPr>
        <w:t>Artículo 169</w:t>
      </w:r>
      <w:r w:rsidRPr="007C50F7">
        <w:rPr>
          <w:i/>
          <w:sz w:val="22"/>
          <w:szCs w:val="22"/>
        </w:rPr>
        <w:t xml:space="preserve">. </w:t>
      </w:r>
      <w:r w:rsidRPr="007C50F7">
        <w:rPr>
          <w:b/>
          <w:i/>
          <w:sz w:val="22"/>
          <w:szCs w:val="22"/>
        </w:rPr>
        <w:t>Cuando la información no se encuentre en los archivos del sujeto obligado, el Comité de Transparencia</w:t>
      </w:r>
      <w:r w:rsidRPr="007C50F7">
        <w:rPr>
          <w:i/>
          <w:sz w:val="22"/>
          <w:szCs w:val="22"/>
        </w:rPr>
        <w:t xml:space="preserve">: </w:t>
      </w:r>
    </w:p>
    <w:p w14:paraId="1C5048F4" w14:textId="77777777" w:rsidR="0088505B" w:rsidRPr="007C50F7" w:rsidRDefault="0088505B" w:rsidP="0088505B">
      <w:pPr>
        <w:spacing w:before="120" w:after="120"/>
        <w:ind w:left="1134" w:right="902"/>
        <w:jc w:val="both"/>
        <w:rPr>
          <w:i/>
          <w:sz w:val="22"/>
          <w:szCs w:val="22"/>
        </w:rPr>
      </w:pPr>
      <w:r w:rsidRPr="007C50F7">
        <w:rPr>
          <w:i/>
          <w:sz w:val="22"/>
          <w:szCs w:val="22"/>
        </w:rPr>
        <w:lastRenderedPageBreak/>
        <w:t xml:space="preserve">I. Analizará el caso y tomará las medidas necesarias para localizar la información; </w:t>
      </w:r>
    </w:p>
    <w:p w14:paraId="4F0B6A2B" w14:textId="77777777" w:rsidR="0088505B" w:rsidRPr="007C50F7" w:rsidRDefault="0088505B" w:rsidP="0088505B">
      <w:pPr>
        <w:spacing w:before="120" w:after="120"/>
        <w:ind w:left="1134" w:right="902"/>
        <w:jc w:val="both"/>
        <w:rPr>
          <w:i/>
          <w:sz w:val="22"/>
          <w:szCs w:val="22"/>
        </w:rPr>
      </w:pPr>
      <w:r w:rsidRPr="007C50F7">
        <w:rPr>
          <w:i/>
          <w:sz w:val="22"/>
          <w:szCs w:val="22"/>
        </w:rPr>
        <w:t xml:space="preserve">II. </w:t>
      </w:r>
      <w:r w:rsidRPr="007C50F7">
        <w:rPr>
          <w:b/>
          <w:i/>
          <w:sz w:val="22"/>
          <w:szCs w:val="22"/>
        </w:rPr>
        <w:t>Expedirá una resolución que confirme la inexistencia del documento</w:t>
      </w:r>
      <w:r w:rsidRPr="007C50F7">
        <w:rPr>
          <w:i/>
          <w:sz w:val="22"/>
          <w:szCs w:val="22"/>
        </w:rPr>
        <w:t xml:space="preserve">; </w:t>
      </w:r>
    </w:p>
    <w:p w14:paraId="03F4CFF0" w14:textId="77777777" w:rsidR="0088505B" w:rsidRPr="007C50F7" w:rsidRDefault="0088505B" w:rsidP="0088505B">
      <w:pPr>
        <w:spacing w:before="120" w:after="120"/>
        <w:ind w:left="1134" w:right="902"/>
        <w:jc w:val="both"/>
        <w:rPr>
          <w:i/>
          <w:sz w:val="22"/>
          <w:szCs w:val="22"/>
        </w:rPr>
      </w:pPr>
      <w:r w:rsidRPr="007C50F7">
        <w:rPr>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1D9D545" w14:textId="77777777" w:rsidR="0088505B" w:rsidRPr="007C50F7" w:rsidRDefault="0088505B" w:rsidP="0088505B">
      <w:pPr>
        <w:spacing w:before="120" w:after="120"/>
        <w:ind w:left="1134" w:right="902"/>
        <w:jc w:val="both"/>
        <w:rPr>
          <w:i/>
          <w:sz w:val="22"/>
          <w:szCs w:val="22"/>
        </w:rPr>
      </w:pPr>
      <w:r w:rsidRPr="007C50F7">
        <w:rPr>
          <w:i/>
          <w:sz w:val="22"/>
          <w:szCs w:val="22"/>
        </w:rPr>
        <w:t xml:space="preserve">IV. Notificará al órgano interno de control o equivalente del sujeto obligado quien, en su caso, deberá iniciar el procedimiento de responsabilidad administrativa que corresponda. </w:t>
      </w:r>
    </w:p>
    <w:p w14:paraId="7CD7A2E9" w14:textId="77777777" w:rsidR="0088505B" w:rsidRPr="007C50F7" w:rsidRDefault="0088505B" w:rsidP="0088505B">
      <w:pPr>
        <w:spacing w:before="120" w:after="120"/>
        <w:ind w:left="851" w:right="902"/>
        <w:jc w:val="both"/>
        <w:rPr>
          <w:i/>
          <w:sz w:val="22"/>
          <w:szCs w:val="22"/>
        </w:rPr>
      </w:pPr>
      <w:r w:rsidRPr="007C50F7">
        <w:rPr>
          <w:i/>
          <w:sz w:val="22"/>
          <w:szCs w:val="22"/>
        </w:rPr>
        <w:t xml:space="preserve">La Unidad de Transparencia deberá notificarlo al solicitante por escrito, en un plazo que no exceda de quince días hábiles contados a partir del día siguiente a la presentación de la solicitud. </w:t>
      </w:r>
    </w:p>
    <w:p w14:paraId="7791C598" w14:textId="77777777" w:rsidR="0088505B" w:rsidRPr="007C50F7" w:rsidRDefault="0088505B" w:rsidP="0088505B">
      <w:pPr>
        <w:spacing w:before="120" w:after="120"/>
        <w:ind w:left="851" w:right="902"/>
        <w:jc w:val="both"/>
        <w:rPr>
          <w:i/>
          <w:sz w:val="22"/>
          <w:szCs w:val="22"/>
        </w:rPr>
      </w:pPr>
      <w:r w:rsidRPr="007C50F7">
        <w:rPr>
          <w:i/>
          <w:sz w:val="22"/>
          <w:szCs w:val="22"/>
        </w:rPr>
        <w:t>Este plazo podrá ampliarse hasta por otros siete días hábiles, siempre que existan razones para ello, debiendo notificarse por escrito al solicitante.”</w:t>
      </w:r>
    </w:p>
    <w:p w14:paraId="2E564949" w14:textId="77777777" w:rsidR="0088505B" w:rsidRPr="007C50F7" w:rsidRDefault="0088505B" w:rsidP="0088505B">
      <w:pPr>
        <w:spacing w:before="120" w:after="120"/>
        <w:ind w:left="851" w:right="902"/>
        <w:jc w:val="both"/>
        <w:rPr>
          <w:i/>
          <w:sz w:val="22"/>
          <w:szCs w:val="22"/>
        </w:rPr>
      </w:pPr>
      <w:r w:rsidRPr="007C50F7">
        <w:rPr>
          <w:i/>
          <w:sz w:val="22"/>
          <w:szCs w:val="22"/>
        </w:rPr>
        <w:t>“</w:t>
      </w:r>
      <w:r w:rsidRPr="007C50F7">
        <w:rPr>
          <w:b/>
          <w:i/>
          <w:sz w:val="22"/>
          <w:szCs w:val="22"/>
        </w:rPr>
        <w:t>Artículo 170.</w:t>
      </w:r>
      <w:r w:rsidRPr="007C50F7">
        <w:rPr>
          <w:i/>
          <w:sz w:val="22"/>
          <w:szCs w:val="22"/>
        </w:rPr>
        <w:t xml:space="preserve"> </w:t>
      </w:r>
      <w:r w:rsidRPr="007C50F7">
        <w:rPr>
          <w:b/>
          <w:i/>
          <w:sz w:val="22"/>
          <w:szCs w:val="22"/>
        </w:rPr>
        <w:t>La resolución del Comité de Transparencia que confirme la inexistencia de la información solicitada contendrá los elementos mínimos</w:t>
      </w:r>
      <w:r w:rsidRPr="007C50F7">
        <w:rPr>
          <w:i/>
          <w:sz w:val="22"/>
          <w:szCs w:val="22"/>
        </w:rPr>
        <w:t xml:space="preserve"> </w:t>
      </w:r>
      <w:r w:rsidRPr="007C50F7">
        <w:rPr>
          <w:b/>
          <w:i/>
          <w:sz w:val="22"/>
          <w:szCs w:val="22"/>
        </w:rPr>
        <w:t>que permitan al solicitante tener la certeza de que se utilizó un criterio de búsqueda exhaustivo</w:t>
      </w:r>
      <w:r w:rsidRPr="007C50F7">
        <w:rPr>
          <w:i/>
          <w:sz w:val="22"/>
          <w:szCs w:val="22"/>
        </w:rPr>
        <w:t>, además de señalar las circunstancias de tiempo, modo y lugar que generaron la existencia en cuestión y señalará al servidor público responsable de contar con la misma.”</w:t>
      </w:r>
    </w:p>
    <w:p w14:paraId="3F46531B" w14:textId="77777777" w:rsidR="0088505B" w:rsidRPr="007C50F7" w:rsidRDefault="0088505B" w:rsidP="0088505B">
      <w:pPr>
        <w:spacing w:before="240" w:after="240" w:line="360" w:lineRule="auto"/>
        <w:jc w:val="both"/>
      </w:pPr>
      <w:r w:rsidRPr="007C50F7">
        <w:t xml:space="preserve">Dicho de otro modo, en el caso de que derivado de la búsqueda exhaustiva de la información referida, la misma no se localice, deberá procederse a la emisión de una resolución que confirme la inexistencia de la información solicitada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w:t>
      </w:r>
      <w:r w:rsidRPr="007C50F7">
        <w:lastRenderedPageBreak/>
        <w:t>generar certeza al recurrente de que aquella fue realizada así como de comprobar la inexistencia de la información.</w:t>
      </w:r>
    </w:p>
    <w:p w14:paraId="07EF07A2" w14:textId="77777777" w:rsidR="0088505B" w:rsidRPr="007C50F7" w:rsidRDefault="0088505B" w:rsidP="0088505B">
      <w:pPr>
        <w:spacing w:line="360" w:lineRule="auto"/>
        <w:jc w:val="both"/>
      </w:pPr>
      <w:r w:rsidRPr="007C50F7">
        <w:t>Tiene aplicación al respecto el criterio de interpretación en el orden administrativo número 0004-11 emitido por este Instituto, cuyo contenido es del tenor literal siguiente:</w:t>
      </w:r>
    </w:p>
    <w:p w14:paraId="780476A3" w14:textId="77777777" w:rsidR="0088505B" w:rsidRPr="007C50F7" w:rsidRDefault="0088505B" w:rsidP="0088505B">
      <w:pPr>
        <w:spacing w:before="240" w:after="240"/>
        <w:ind w:left="851" w:right="900"/>
        <w:jc w:val="both"/>
        <w:rPr>
          <w:i/>
          <w:sz w:val="22"/>
          <w:szCs w:val="22"/>
        </w:rPr>
      </w:pPr>
      <w:r w:rsidRPr="007C50F7">
        <w:rPr>
          <w:i/>
          <w:sz w:val="22"/>
          <w:szCs w:val="22"/>
        </w:rPr>
        <w:t xml:space="preserve">“CRITERIO 0004-11 </w:t>
      </w:r>
    </w:p>
    <w:p w14:paraId="5E485289" w14:textId="77777777" w:rsidR="0088505B" w:rsidRPr="007C50F7" w:rsidRDefault="0088505B" w:rsidP="0088505B">
      <w:pPr>
        <w:spacing w:before="240" w:after="240"/>
        <w:ind w:left="851" w:right="900"/>
        <w:jc w:val="both"/>
        <w:rPr>
          <w:i/>
          <w:sz w:val="22"/>
          <w:szCs w:val="22"/>
        </w:rPr>
      </w:pPr>
      <w:r w:rsidRPr="007C50F7">
        <w:rPr>
          <w:b/>
          <w:i/>
          <w:sz w:val="22"/>
          <w:szCs w:val="22"/>
        </w:rPr>
        <w:t>INEXISTENCIA. DECLARATORIA DE LA. ALCANCES Y PROCEDIMIENTOS</w:t>
      </w:r>
      <w:r w:rsidRPr="007C50F7">
        <w:rPr>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17932D69" w14:textId="77777777" w:rsidR="0088505B" w:rsidRPr="007C50F7" w:rsidRDefault="0088505B" w:rsidP="0088505B">
      <w:pPr>
        <w:spacing w:before="240" w:after="240"/>
        <w:ind w:left="851" w:right="900"/>
        <w:jc w:val="both"/>
        <w:rPr>
          <w:i/>
          <w:sz w:val="22"/>
          <w:szCs w:val="22"/>
        </w:rPr>
      </w:pPr>
      <w:r w:rsidRPr="007C50F7">
        <w:rPr>
          <w:i/>
          <w:sz w:val="22"/>
          <w:szCs w:val="22"/>
        </w:rPr>
        <w:t xml:space="preserve">Bajo el entendido de que dicha búsqueda exhaustiva permitirá dos determinaciones: </w:t>
      </w:r>
    </w:p>
    <w:p w14:paraId="0441CE3E" w14:textId="77777777" w:rsidR="0088505B" w:rsidRPr="007C50F7" w:rsidRDefault="0088505B" w:rsidP="0088505B">
      <w:pPr>
        <w:spacing w:before="240" w:after="240"/>
        <w:ind w:left="851" w:right="900"/>
        <w:jc w:val="both"/>
        <w:rPr>
          <w:i/>
          <w:sz w:val="22"/>
          <w:szCs w:val="22"/>
        </w:rPr>
      </w:pPr>
      <w:r w:rsidRPr="007C50F7">
        <w:rPr>
          <w:b/>
          <w:i/>
          <w:sz w:val="22"/>
          <w:szCs w:val="22"/>
        </w:rPr>
        <w:t>1ª)</w:t>
      </w:r>
      <w:r w:rsidRPr="007C50F7">
        <w:rPr>
          <w:i/>
          <w:sz w:val="22"/>
          <w:szCs w:val="22"/>
        </w:rPr>
        <w:t xml:space="preserve"> Que se localice la documentación que contenga la información solicitada y de ser así la información pueda entregarse al solicitante en la forma en que se encuentra disponible, o </w:t>
      </w:r>
    </w:p>
    <w:p w14:paraId="6B91E3BB" w14:textId="77777777" w:rsidR="0088505B" w:rsidRPr="007C50F7" w:rsidRDefault="0088505B" w:rsidP="0088505B">
      <w:pPr>
        <w:spacing w:before="240" w:after="240"/>
        <w:ind w:left="851" w:right="900"/>
        <w:jc w:val="both"/>
        <w:rPr>
          <w:i/>
          <w:sz w:val="22"/>
          <w:szCs w:val="22"/>
        </w:rPr>
      </w:pPr>
      <w:r w:rsidRPr="007C50F7">
        <w:rPr>
          <w:b/>
          <w:i/>
          <w:sz w:val="22"/>
          <w:szCs w:val="22"/>
        </w:rPr>
        <w:lastRenderedPageBreak/>
        <w:t>2ª)</w:t>
      </w:r>
      <w:r w:rsidRPr="007C50F7">
        <w:rPr>
          <w:i/>
          <w:sz w:val="22"/>
          <w:szCs w:val="22"/>
        </w:rPr>
        <w:t xml:space="preserve"> Que no se haya encontrado documento alguno que contenga la información requerida, por lo </w:t>
      </w:r>
      <w:proofErr w:type="gramStart"/>
      <w:r w:rsidRPr="007C50F7">
        <w:rPr>
          <w:i/>
          <w:sz w:val="22"/>
          <w:szCs w:val="22"/>
        </w:rPr>
        <w:t>que</w:t>
      </w:r>
      <w:proofErr w:type="gramEnd"/>
      <w:r w:rsidRPr="007C50F7">
        <w:rPr>
          <w:i/>
          <w:sz w:val="22"/>
          <w:szCs w:val="22"/>
        </w:rPr>
        <w:t xml:space="preserve"> agotadas las medidas necesarias de búsqueda de la información y de no encontrarla, el Comité de Información deba emitir el dictamen de declaratoria de inexistencia y notificarlo al interesado. </w:t>
      </w:r>
    </w:p>
    <w:p w14:paraId="56DA7A83" w14:textId="77777777" w:rsidR="0088505B" w:rsidRPr="007C50F7" w:rsidRDefault="0088505B" w:rsidP="0088505B">
      <w:pPr>
        <w:spacing w:before="240" w:after="240"/>
        <w:ind w:left="851" w:right="900"/>
        <w:jc w:val="both"/>
      </w:pPr>
      <w:r w:rsidRPr="007C50F7">
        <w:rPr>
          <w:i/>
          <w:sz w:val="22"/>
          <w:szCs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7C50F7">
        <w:rPr>
          <w:i/>
          <w:sz w:val="22"/>
          <w:szCs w:val="22"/>
        </w:rPr>
        <w:t>aquéllas</w:t>
      </w:r>
      <w:proofErr w:type="gramEnd"/>
      <w:r w:rsidRPr="007C50F7">
        <w:rPr>
          <w:i/>
          <w:sz w:val="22"/>
          <w:szCs w:val="22"/>
        </w:rPr>
        <w:t xml:space="preserve"> circunstancias que se tomaron en cuenta para llegar a determinar que la información requerida no obra en los archivos a cargo.”</w:t>
      </w:r>
    </w:p>
    <w:p w14:paraId="169ADDEA" w14:textId="77777777" w:rsidR="0088505B" w:rsidRPr="007C50F7" w:rsidRDefault="0088505B" w:rsidP="0088505B">
      <w:pPr>
        <w:spacing w:before="240" w:after="240" w:line="360" w:lineRule="auto"/>
        <w:jc w:val="both"/>
      </w:pPr>
      <w:r w:rsidRPr="007C50F7">
        <w:t>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4E402A2E" w14:textId="77777777" w:rsidR="0088505B" w:rsidRPr="007C50F7" w:rsidRDefault="0088505B" w:rsidP="0088505B">
      <w:pPr>
        <w:spacing w:before="240" w:after="240"/>
        <w:ind w:left="851" w:right="900"/>
        <w:jc w:val="both"/>
        <w:rPr>
          <w:i/>
          <w:sz w:val="22"/>
          <w:szCs w:val="22"/>
        </w:rPr>
      </w:pPr>
      <w:r w:rsidRPr="007C50F7">
        <w:rPr>
          <w:i/>
          <w:sz w:val="22"/>
          <w:szCs w:val="22"/>
        </w:rPr>
        <w:t>“</w:t>
      </w:r>
      <w:r w:rsidRPr="007C50F7">
        <w:rPr>
          <w:b/>
          <w:i/>
          <w:sz w:val="22"/>
          <w:szCs w:val="22"/>
        </w:rPr>
        <w:t>INEXISTENCIA, CONCEPTO DE, EN MATERIA DE TRANSPARENCIA</w:t>
      </w:r>
      <w:r w:rsidRPr="007C50F7">
        <w:rPr>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7C50F7">
        <w:rPr>
          <w:b/>
          <w:i/>
          <w:sz w:val="22"/>
          <w:szCs w:val="22"/>
        </w:rPr>
        <w:t>supuestos:</w:t>
      </w:r>
      <w:r w:rsidRPr="007C50F7">
        <w:rPr>
          <w:i/>
          <w:sz w:val="22"/>
          <w:szCs w:val="22"/>
        </w:rPr>
        <w:t xml:space="preserve"> </w:t>
      </w:r>
    </w:p>
    <w:p w14:paraId="0E9F0E31" w14:textId="77777777" w:rsidR="0088505B" w:rsidRPr="007C50F7" w:rsidRDefault="0088505B" w:rsidP="0088505B">
      <w:pPr>
        <w:pStyle w:val="Prrafodelista"/>
        <w:numPr>
          <w:ilvl w:val="0"/>
          <w:numId w:val="16"/>
        </w:numPr>
        <w:tabs>
          <w:tab w:val="left" w:pos="1276"/>
        </w:tabs>
        <w:spacing w:before="240" w:after="240"/>
        <w:ind w:left="993" w:right="900" w:firstLine="0"/>
        <w:jc w:val="both"/>
        <w:rPr>
          <w:i/>
          <w:sz w:val="22"/>
          <w:szCs w:val="22"/>
        </w:rPr>
      </w:pPr>
      <w:r w:rsidRPr="007C50F7">
        <w:rPr>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w:t>
      </w:r>
      <w:r w:rsidRPr="007C50F7">
        <w:rPr>
          <w:i/>
          <w:sz w:val="22"/>
          <w:szCs w:val="22"/>
        </w:rPr>
        <w:lastRenderedPageBreak/>
        <w:t xml:space="preserve">Sujeto Obligado, pero no la conserva por diversas razones (destrucción física, desaparición física, sustracción ilícita, baja documental, etcétera). </w:t>
      </w:r>
    </w:p>
    <w:p w14:paraId="06F01B5C" w14:textId="77777777" w:rsidR="0088505B" w:rsidRPr="007C50F7" w:rsidRDefault="0088505B" w:rsidP="0088505B">
      <w:pPr>
        <w:pStyle w:val="Prrafodelista"/>
        <w:numPr>
          <w:ilvl w:val="0"/>
          <w:numId w:val="16"/>
        </w:numPr>
        <w:tabs>
          <w:tab w:val="left" w:pos="1276"/>
        </w:tabs>
        <w:spacing w:before="240" w:after="240"/>
        <w:ind w:left="993" w:right="900" w:firstLine="0"/>
        <w:jc w:val="both"/>
        <w:rPr>
          <w:i/>
          <w:sz w:val="22"/>
          <w:szCs w:val="22"/>
        </w:rPr>
      </w:pPr>
      <w:r w:rsidRPr="007C50F7">
        <w:rPr>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44565CAE" w14:textId="77777777" w:rsidR="0088505B" w:rsidRPr="007C50F7" w:rsidRDefault="0088505B" w:rsidP="0088505B">
      <w:pPr>
        <w:spacing w:before="240" w:after="240"/>
        <w:ind w:left="851" w:right="900"/>
        <w:jc w:val="both"/>
        <w:rPr>
          <w:i/>
          <w:sz w:val="22"/>
          <w:szCs w:val="22"/>
        </w:rPr>
      </w:pPr>
      <w:r w:rsidRPr="007C50F7">
        <w:rPr>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B5FE39A" w14:textId="4828FB97" w:rsidR="00D0440B" w:rsidRPr="007C50F7" w:rsidRDefault="0088505B" w:rsidP="00D0440B">
      <w:pPr>
        <w:spacing w:before="240" w:after="240" w:line="360" w:lineRule="auto"/>
        <w:jc w:val="both"/>
      </w:pPr>
      <w:r w:rsidRPr="007C50F7">
        <w:t xml:space="preserve">Por otro lado, </w:t>
      </w:r>
      <w:r w:rsidR="00D0440B" w:rsidRPr="007C50F7">
        <w:t xml:space="preserve">si derivado de la búsqueda </w:t>
      </w:r>
      <w:r w:rsidRPr="007C50F7">
        <w:t xml:space="preserve">exhaustiva </w:t>
      </w:r>
      <w:r w:rsidR="00D0440B" w:rsidRPr="007C50F7">
        <w:t xml:space="preserve">que se ordena, el </w:t>
      </w:r>
      <w:r w:rsidR="00D0440B" w:rsidRPr="007C50F7">
        <w:rPr>
          <w:b/>
        </w:rPr>
        <w:t>Sujeto Obligado</w:t>
      </w:r>
      <w:r w:rsidR="00D0440B" w:rsidRPr="007C50F7">
        <w:t xml:space="preserve"> no </w:t>
      </w:r>
      <w:r w:rsidR="00BB5C32" w:rsidRPr="007C50F7">
        <w:t>llegará</w:t>
      </w:r>
      <w:r w:rsidR="00D0440B" w:rsidRPr="007C50F7">
        <w:t xml:space="preserve"> a localizar información</w:t>
      </w:r>
      <w:r w:rsidR="00BB5C32" w:rsidRPr="007C50F7">
        <w:t xml:space="preserve"> durante el periodo requerido</w:t>
      </w:r>
      <w:r w:rsidR="00D0440B" w:rsidRPr="007C50F7">
        <w:t>, por no haberse generado</w:t>
      </w:r>
      <w:r w:rsidRPr="007C50F7">
        <w:t xml:space="preserve">, </w:t>
      </w:r>
      <w:r w:rsidR="00D0440B" w:rsidRPr="007C50F7">
        <w:t>deberá</w:t>
      </w:r>
      <w:r w:rsidR="00D45377" w:rsidRPr="007C50F7">
        <w:t xml:space="preserve"> </w:t>
      </w:r>
      <w:r w:rsidR="00D0440B" w:rsidRPr="007C50F7">
        <w:t>informar al particular</w:t>
      </w:r>
      <w:r w:rsidRPr="007C50F7">
        <w:t>, de manera fundada y motivada</w:t>
      </w:r>
      <w:r w:rsidR="00D0440B" w:rsidRPr="007C50F7">
        <w:t xml:space="preserve"> dicha circunstancia para tener por satisfecho el requerimiento de información.</w:t>
      </w:r>
    </w:p>
    <w:p w14:paraId="76A61E91" w14:textId="77777777" w:rsidR="00C421D8" w:rsidRPr="007C50F7" w:rsidRDefault="00C421D8" w:rsidP="00C421D8">
      <w:pPr>
        <w:autoSpaceDE w:val="0"/>
        <w:autoSpaceDN w:val="0"/>
        <w:adjustRightInd w:val="0"/>
        <w:spacing w:before="240" w:after="240" w:line="360" w:lineRule="auto"/>
        <w:jc w:val="both"/>
        <w:rPr>
          <w:rFonts w:cs="Arial"/>
          <w:lang w:val="es-MX"/>
        </w:rPr>
      </w:pPr>
      <w:r w:rsidRPr="007C50F7">
        <w:rPr>
          <w:rFonts w:cs="Arial"/>
          <w:b/>
        </w:rPr>
        <w:t>Quinto. Versión Pública.</w:t>
      </w:r>
      <w:r w:rsidRPr="007C50F7">
        <w:rPr>
          <w:rFonts w:cs="Arial"/>
          <w:b/>
          <w:sz w:val="28"/>
        </w:rPr>
        <w:t xml:space="preserve"> </w:t>
      </w:r>
      <w:r w:rsidRPr="007C50F7">
        <w:t>Finalmente, como ya se ha señalado, el </w:t>
      </w:r>
      <w:r w:rsidRPr="007C50F7">
        <w:rPr>
          <w:b/>
          <w:bCs/>
        </w:rPr>
        <w:t>Sujeto Obligado</w:t>
      </w:r>
      <w:r w:rsidRPr="007C50F7">
        <w:t xml:space="preserve"> debe satisfacer la solicitud de acceso a la información; sin embargo, por cuanto hace a la información que entregará a la parte Recurrente para dar cumplimiento a la presente resolución, que contenga que contenga datos personales que deban ser clasificados como confidenciales y que deban ser protegidos, el </w:t>
      </w:r>
      <w:r w:rsidRPr="007C50F7">
        <w:rPr>
          <w:b/>
        </w:rPr>
        <w:t>Sujeto Obligado</w:t>
      </w:r>
      <w:r w:rsidRPr="007C50F7">
        <w:t xml:space="preserve"> deberá hacer la elaboración de la versión pública de tales documentos a fin de satisfacer el derecho de acceso a la información pública de la parte recurrente sin menoscabo al derecho a la protección de los datos personales de terceros.</w:t>
      </w:r>
    </w:p>
    <w:p w14:paraId="5DEF8A8C" w14:textId="77777777" w:rsidR="00C421D8" w:rsidRPr="007C50F7" w:rsidRDefault="00C421D8" w:rsidP="00C421D8">
      <w:pPr>
        <w:autoSpaceDE w:val="0"/>
        <w:autoSpaceDN w:val="0"/>
        <w:adjustRightInd w:val="0"/>
        <w:spacing w:before="240" w:after="240" w:line="360" w:lineRule="auto"/>
        <w:ind w:right="50"/>
        <w:jc w:val="both"/>
        <w:rPr>
          <w:rFonts w:cs="Arial"/>
          <w:lang w:eastAsia="es-ES"/>
        </w:rPr>
      </w:pPr>
      <w:r w:rsidRPr="007C50F7">
        <w:rPr>
          <w:rFonts w:cs="Arial"/>
        </w:rPr>
        <w:t>Lo anterior, de conformidad a lo que señalan los artículos 3, fracciones IX, XX, XXXII, XLV; 6, 137 y 143 fracción I, de la Ley de Transparencia y Acceso a la Información Pública del Estado de México y Municipios vigente, que se leen como sigue:</w:t>
      </w:r>
    </w:p>
    <w:p w14:paraId="49A31006" w14:textId="77777777" w:rsidR="00C421D8" w:rsidRPr="007C50F7" w:rsidRDefault="00C421D8" w:rsidP="00C421D8">
      <w:pPr>
        <w:autoSpaceDE w:val="0"/>
        <w:autoSpaceDN w:val="0"/>
        <w:adjustRightInd w:val="0"/>
        <w:ind w:left="993" w:right="1041"/>
        <w:jc w:val="both"/>
        <w:rPr>
          <w:rFonts w:cs="Arial"/>
          <w:b/>
          <w:i/>
          <w:sz w:val="22"/>
          <w:szCs w:val="22"/>
        </w:rPr>
      </w:pPr>
      <w:r w:rsidRPr="007C50F7">
        <w:rPr>
          <w:rFonts w:cs="Arial"/>
          <w:b/>
          <w:i/>
          <w:sz w:val="22"/>
          <w:szCs w:val="22"/>
        </w:rPr>
        <w:t xml:space="preserve"> “Artículo 3. Para los efectos de la presente Ley se entenderá por:</w:t>
      </w:r>
    </w:p>
    <w:p w14:paraId="0FAA96FE" w14:textId="77777777" w:rsidR="00C421D8" w:rsidRPr="007C50F7" w:rsidRDefault="00C421D8" w:rsidP="00C421D8">
      <w:pPr>
        <w:autoSpaceDE w:val="0"/>
        <w:autoSpaceDN w:val="0"/>
        <w:adjustRightInd w:val="0"/>
        <w:ind w:left="993" w:right="1041"/>
        <w:jc w:val="both"/>
        <w:rPr>
          <w:rFonts w:cs="Arial"/>
          <w:i/>
          <w:sz w:val="22"/>
          <w:szCs w:val="22"/>
        </w:rPr>
      </w:pPr>
      <w:r w:rsidRPr="007C50F7">
        <w:rPr>
          <w:rFonts w:cs="Arial"/>
          <w:b/>
          <w:i/>
          <w:sz w:val="22"/>
          <w:szCs w:val="22"/>
        </w:rPr>
        <w:lastRenderedPageBreak/>
        <w:t>IX. Datos personales:</w:t>
      </w:r>
      <w:r w:rsidRPr="007C50F7">
        <w:rPr>
          <w:rFonts w:cs="Arial"/>
          <w:i/>
          <w:sz w:val="22"/>
          <w:szCs w:val="22"/>
        </w:rPr>
        <w:t xml:space="preserve"> </w:t>
      </w:r>
      <w:r w:rsidRPr="007C50F7">
        <w:rPr>
          <w:rFonts w:cs="Arial"/>
          <w:b/>
          <w:i/>
          <w:sz w:val="22"/>
          <w:szCs w:val="22"/>
        </w:rPr>
        <w:t>La información concerniente a una persona, identificada o identificable</w:t>
      </w:r>
      <w:r w:rsidRPr="007C50F7">
        <w:rPr>
          <w:rFonts w:cs="Arial"/>
          <w:i/>
          <w:sz w:val="22"/>
          <w:szCs w:val="22"/>
        </w:rPr>
        <w:t xml:space="preserve"> según lo dispuesto por la Ley de Protección de Datos Personales del Estado de México;</w:t>
      </w:r>
    </w:p>
    <w:p w14:paraId="1E6F3577" w14:textId="77777777" w:rsidR="00C421D8" w:rsidRPr="007C50F7" w:rsidRDefault="00C421D8" w:rsidP="00C421D8">
      <w:pPr>
        <w:autoSpaceDE w:val="0"/>
        <w:autoSpaceDN w:val="0"/>
        <w:adjustRightInd w:val="0"/>
        <w:ind w:left="993" w:right="1041"/>
        <w:jc w:val="both"/>
        <w:rPr>
          <w:rFonts w:cs="Arial"/>
          <w:i/>
          <w:sz w:val="22"/>
          <w:szCs w:val="22"/>
        </w:rPr>
      </w:pPr>
      <w:r w:rsidRPr="007C50F7">
        <w:rPr>
          <w:rFonts w:cs="Arial"/>
          <w:b/>
          <w:i/>
          <w:sz w:val="22"/>
          <w:szCs w:val="22"/>
        </w:rPr>
        <w:t>XX. Información clasificada:</w:t>
      </w:r>
      <w:r w:rsidRPr="007C50F7">
        <w:rPr>
          <w:rFonts w:cs="Arial"/>
          <w:i/>
          <w:sz w:val="22"/>
          <w:szCs w:val="22"/>
        </w:rPr>
        <w:t xml:space="preserve"> Aquella considerada por la presente Ley como reservada o confidencial;</w:t>
      </w:r>
    </w:p>
    <w:p w14:paraId="2B62C9A2" w14:textId="77777777" w:rsidR="00C421D8" w:rsidRPr="007C50F7" w:rsidRDefault="00C421D8" w:rsidP="00C421D8">
      <w:pPr>
        <w:autoSpaceDE w:val="0"/>
        <w:autoSpaceDN w:val="0"/>
        <w:adjustRightInd w:val="0"/>
        <w:ind w:left="993" w:right="1041"/>
        <w:jc w:val="both"/>
        <w:rPr>
          <w:i/>
          <w:sz w:val="22"/>
          <w:szCs w:val="22"/>
        </w:rPr>
      </w:pPr>
      <w:r w:rsidRPr="007C50F7">
        <w:rPr>
          <w:b/>
          <w:i/>
          <w:sz w:val="22"/>
          <w:szCs w:val="22"/>
        </w:rPr>
        <w:t>XXXII. Protección de Datos Personales:</w:t>
      </w:r>
      <w:r w:rsidRPr="007C50F7">
        <w:rPr>
          <w:i/>
          <w:sz w:val="22"/>
          <w:szCs w:val="22"/>
        </w:rPr>
        <w:t xml:space="preserve"> Derecho humano que tutela la privacidad de datos personales en poder de los sujetos obligados y sujetos particulares;</w:t>
      </w:r>
    </w:p>
    <w:p w14:paraId="07DE168F" w14:textId="77777777" w:rsidR="00C421D8" w:rsidRPr="007C50F7" w:rsidRDefault="00C421D8" w:rsidP="00C421D8">
      <w:pPr>
        <w:autoSpaceDE w:val="0"/>
        <w:autoSpaceDN w:val="0"/>
        <w:adjustRightInd w:val="0"/>
        <w:ind w:left="993" w:right="1041"/>
        <w:jc w:val="both"/>
        <w:rPr>
          <w:rFonts w:cs="Arial"/>
          <w:i/>
          <w:sz w:val="22"/>
          <w:szCs w:val="22"/>
        </w:rPr>
      </w:pPr>
      <w:r w:rsidRPr="007C50F7">
        <w:rPr>
          <w:rFonts w:cs="Arial"/>
          <w:b/>
          <w:i/>
          <w:sz w:val="22"/>
          <w:szCs w:val="22"/>
        </w:rPr>
        <w:t>XLV. Versión pública</w:t>
      </w:r>
      <w:r w:rsidRPr="007C50F7">
        <w:rPr>
          <w:rFonts w:cs="Arial"/>
          <w:i/>
          <w:sz w:val="22"/>
          <w:szCs w:val="22"/>
        </w:rPr>
        <w:t>: Documento en el que se elimine, suprime o borra la información clasificada como reservada o confidencial para permitir su acceso.”</w:t>
      </w:r>
    </w:p>
    <w:p w14:paraId="6E142318" w14:textId="77777777" w:rsidR="00C421D8" w:rsidRPr="007C50F7" w:rsidRDefault="00C421D8" w:rsidP="00C421D8">
      <w:pPr>
        <w:autoSpaceDE w:val="0"/>
        <w:autoSpaceDN w:val="0"/>
        <w:adjustRightInd w:val="0"/>
        <w:ind w:left="993" w:right="1041"/>
        <w:jc w:val="both"/>
        <w:rPr>
          <w:rFonts w:cs="Arial"/>
          <w:i/>
          <w:sz w:val="22"/>
          <w:szCs w:val="22"/>
        </w:rPr>
      </w:pPr>
    </w:p>
    <w:p w14:paraId="159343EF" w14:textId="77777777" w:rsidR="00C421D8" w:rsidRPr="007C50F7" w:rsidRDefault="00C421D8" w:rsidP="00C421D8">
      <w:pPr>
        <w:ind w:left="993" w:right="1041"/>
        <w:contextualSpacing/>
        <w:jc w:val="both"/>
        <w:rPr>
          <w:i/>
          <w:sz w:val="22"/>
          <w:szCs w:val="22"/>
        </w:rPr>
      </w:pPr>
      <w:r w:rsidRPr="007C50F7">
        <w:rPr>
          <w:b/>
          <w:i/>
          <w:sz w:val="22"/>
          <w:szCs w:val="22"/>
        </w:rPr>
        <w:t>“Artículo 6.</w:t>
      </w:r>
      <w:r w:rsidRPr="007C50F7">
        <w:rPr>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DA1F72C" w14:textId="77777777" w:rsidR="00C421D8" w:rsidRPr="007C50F7" w:rsidRDefault="00C421D8" w:rsidP="00C421D8">
      <w:pPr>
        <w:ind w:left="993" w:right="1041"/>
        <w:contextualSpacing/>
        <w:jc w:val="both"/>
        <w:rPr>
          <w:rFonts w:cs="Arial"/>
          <w:bCs/>
          <w:i/>
          <w:noProof/>
          <w:sz w:val="22"/>
          <w:szCs w:val="22"/>
        </w:rPr>
      </w:pPr>
    </w:p>
    <w:p w14:paraId="59943A89" w14:textId="77777777" w:rsidR="00C421D8" w:rsidRPr="007C50F7" w:rsidRDefault="00C421D8" w:rsidP="00C421D8">
      <w:pPr>
        <w:ind w:left="993" w:right="1041"/>
        <w:contextualSpacing/>
        <w:jc w:val="both"/>
        <w:rPr>
          <w:rFonts w:cs="Arial"/>
          <w:b/>
          <w:bCs/>
          <w:i/>
          <w:noProof/>
          <w:sz w:val="22"/>
          <w:szCs w:val="22"/>
        </w:rPr>
      </w:pPr>
      <w:r w:rsidRPr="007C50F7">
        <w:rPr>
          <w:b/>
          <w:i/>
          <w:sz w:val="22"/>
          <w:szCs w:val="22"/>
        </w:rPr>
        <w:t>“Artículo 137.</w:t>
      </w:r>
      <w:r w:rsidRPr="007C50F7">
        <w:rPr>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69674A9" w14:textId="77777777" w:rsidR="00C421D8" w:rsidRPr="007C50F7" w:rsidRDefault="00C421D8" w:rsidP="00C421D8">
      <w:pPr>
        <w:ind w:left="993" w:right="1041"/>
        <w:contextualSpacing/>
        <w:jc w:val="both"/>
        <w:rPr>
          <w:rFonts w:cs="Arial"/>
          <w:b/>
          <w:bCs/>
          <w:i/>
          <w:noProof/>
          <w:sz w:val="22"/>
          <w:szCs w:val="22"/>
        </w:rPr>
      </w:pPr>
    </w:p>
    <w:p w14:paraId="75063788" w14:textId="77777777" w:rsidR="00C421D8" w:rsidRPr="007C50F7" w:rsidRDefault="00C421D8" w:rsidP="00C421D8">
      <w:pPr>
        <w:ind w:left="993" w:right="1041"/>
        <w:contextualSpacing/>
        <w:jc w:val="both"/>
        <w:rPr>
          <w:i/>
          <w:sz w:val="22"/>
          <w:szCs w:val="22"/>
        </w:rPr>
      </w:pPr>
      <w:r w:rsidRPr="007C50F7">
        <w:rPr>
          <w:b/>
          <w:i/>
          <w:sz w:val="22"/>
          <w:szCs w:val="22"/>
        </w:rPr>
        <w:t>“Artículo 143</w:t>
      </w:r>
      <w:r w:rsidRPr="007C50F7">
        <w:rPr>
          <w:i/>
          <w:sz w:val="22"/>
          <w:szCs w:val="22"/>
        </w:rPr>
        <w:t>. Para los efectos de esta Ley se considera información confidencial, la clasificada como tal, de manera permanente, por su naturaleza, cuando:</w:t>
      </w:r>
    </w:p>
    <w:p w14:paraId="0A8D48D5" w14:textId="77777777" w:rsidR="00C421D8" w:rsidRPr="007C50F7" w:rsidRDefault="00C421D8" w:rsidP="00C421D8">
      <w:pPr>
        <w:ind w:left="993" w:right="1041"/>
        <w:contextualSpacing/>
        <w:jc w:val="both"/>
        <w:rPr>
          <w:i/>
        </w:rPr>
      </w:pPr>
      <w:r w:rsidRPr="007C50F7">
        <w:rPr>
          <w:b/>
          <w:i/>
          <w:sz w:val="22"/>
          <w:szCs w:val="22"/>
        </w:rPr>
        <w:t>I.</w:t>
      </w:r>
      <w:r w:rsidRPr="007C50F7">
        <w:rPr>
          <w:i/>
          <w:sz w:val="22"/>
          <w:szCs w:val="22"/>
        </w:rPr>
        <w:t xml:space="preserve"> </w:t>
      </w:r>
      <w:r w:rsidRPr="007C50F7">
        <w:rPr>
          <w:b/>
          <w:i/>
          <w:sz w:val="22"/>
          <w:szCs w:val="22"/>
        </w:rPr>
        <w:t>Se refiera a la información privada y los datos personales concernientes a una persona física o jurídico colectiva identificada o identificable</w:t>
      </w:r>
      <w:r w:rsidRPr="007C50F7">
        <w:rPr>
          <w:i/>
          <w:sz w:val="22"/>
          <w:szCs w:val="22"/>
        </w:rPr>
        <w:t>…”</w:t>
      </w:r>
    </w:p>
    <w:p w14:paraId="692FC08F" w14:textId="77777777" w:rsidR="00C421D8" w:rsidRPr="007C50F7" w:rsidRDefault="00C421D8" w:rsidP="00C421D8">
      <w:pPr>
        <w:autoSpaceDE w:val="0"/>
        <w:autoSpaceDN w:val="0"/>
        <w:adjustRightInd w:val="0"/>
        <w:spacing w:before="240" w:after="240" w:line="360" w:lineRule="auto"/>
        <w:ind w:right="50"/>
        <w:jc w:val="both"/>
        <w:rPr>
          <w:rFonts w:cs="Arial"/>
        </w:rPr>
      </w:pPr>
      <w:r w:rsidRPr="007C50F7">
        <w:rPr>
          <w:rFonts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C50F7">
        <w:rPr>
          <w:rFonts w:cs="Arial"/>
          <w:b/>
        </w:rPr>
        <w:t xml:space="preserve">Sujeto </w:t>
      </w:r>
      <w:r w:rsidRPr="007C50F7">
        <w:rPr>
          <w:rFonts w:cs="Arial"/>
          <w:b/>
        </w:rPr>
        <w:lastRenderedPageBreak/>
        <w:t>Obligado</w:t>
      </w:r>
      <w:r w:rsidRPr="007C50F7">
        <w:rPr>
          <w:rFonts w:cs="Arial"/>
        </w:rPr>
        <w:t xml:space="preserve">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67FB1C17" w14:textId="77777777" w:rsidR="00C421D8" w:rsidRPr="007C50F7" w:rsidRDefault="00C421D8" w:rsidP="00C421D8">
      <w:pPr>
        <w:autoSpaceDE w:val="0"/>
        <w:autoSpaceDN w:val="0"/>
        <w:adjustRightInd w:val="0"/>
        <w:spacing w:before="240" w:after="240" w:line="360" w:lineRule="auto"/>
        <w:ind w:right="50"/>
        <w:jc w:val="both"/>
        <w:rPr>
          <w:rFonts w:cs="Arial"/>
        </w:rPr>
      </w:pPr>
      <w:r w:rsidRPr="007C50F7">
        <w:rPr>
          <w:rFonts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D4860AC" w14:textId="77777777" w:rsidR="009A2B4E" w:rsidRPr="007C50F7" w:rsidRDefault="009A2B4E" w:rsidP="009A2B4E">
      <w:pPr>
        <w:spacing w:before="240" w:after="240" w:line="360" w:lineRule="auto"/>
        <w:jc w:val="both"/>
        <w:rPr>
          <w:rFonts w:eastAsia="Palatino Linotype" w:cs="Palatino Linotype"/>
        </w:rPr>
      </w:pPr>
      <w:r w:rsidRPr="007C50F7">
        <w:rPr>
          <w:rFonts w:eastAsia="Palatino Linotype" w:cs="Palatino Linotype"/>
          <w:b/>
        </w:rPr>
        <w:t>Quinto. Versión Pública.</w:t>
      </w:r>
      <w:r w:rsidRPr="007C50F7">
        <w:rPr>
          <w:rFonts w:eastAsia="Palatino Linotype" w:cs="Palatino Linotype"/>
          <w:sz w:val="28"/>
          <w:szCs w:val="28"/>
        </w:rPr>
        <w:t xml:space="preserve"> </w:t>
      </w:r>
      <w:r w:rsidRPr="007C50F7">
        <w:rPr>
          <w:rFonts w:eastAsia="Palatino Linotype" w:cs="Palatino Linotype"/>
        </w:rPr>
        <w:t xml:space="preserve">Finalmente, debe señalarse que de ser el caso en que los documentos que vayan a ser entregados para dar cumplimiento a la presente resolución, contengan datos que deban ser clasificados, el </w:t>
      </w:r>
      <w:r w:rsidRPr="007C50F7">
        <w:rPr>
          <w:rFonts w:eastAsia="Palatino Linotype" w:cs="Palatino Linotype"/>
          <w:b/>
        </w:rPr>
        <w:t>Sujeto Obligado</w:t>
      </w:r>
      <w:r w:rsidRPr="007C50F7">
        <w:rPr>
          <w:rFonts w:eastAsia="Palatino Linotype" w:cs="Palatino Linotype"/>
        </w:rPr>
        <w:t xml:space="preserve"> deberá hacer la elaboración de la versión pública de los mismos a fin de satisfacer el derecho de acceso a la información pública de la parte </w:t>
      </w:r>
      <w:r w:rsidRPr="007C50F7">
        <w:rPr>
          <w:rFonts w:eastAsia="Palatino Linotype" w:cs="Palatino Linotype"/>
          <w:b/>
          <w:bCs/>
        </w:rPr>
        <w:t>Recurrente</w:t>
      </w:r>
      <w:r w:rsidRPr="007C50F7">
        <w:rPr>
          <w:rFonts w:eastAsia="Palatino Linotype" w:cs="Palatino Linotype"/>
        </w:rPr>
        <w:t xml:space="preserve"> sin menoscabo al derecho a la protección de los datos personales de terceros.</w:t>
      </w:r>
    </w:p>
    <w:p w14:paraId="6CB19227" w14:textId="77777777" w:rsidR="009A2B4E" w:rsidRPr="007C50F7" w:rsidRDefault="009A2B4E" w:rsidP="009A2B4E">
      <w:pPr>
        <w:spacing w:before="240" w:after="240" w:line="360" w:lineRule="auto"/>
        <w:jc w:val="both"/>
        <w:rPr>
          <w:rFonts w:eastAsia="Palatino Linotype" w:cs="Palatino Linotype"/>
        </w:rPr>
      </w:pPr>
      <w:r w:rsidRPr="007C50F7">
        <w:rPr>
          <w:rFonts w:eastAsia="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340E30B" w14:textId="77777777" w:rsidR="009A2B4E" w:rsidRPr="007C50F7" w:rsidRDefault="009A2B4E" w:rsidP="009A2B4E">
      <w:pPr>
        <w:spacing w:before="120" w:after="120"/>
        <w:ind w:left="851" w:right="902"/>
        <w:jc w:val="both"/>
        <w:rPr>
          <w:rFonts w:eastAsia="Palatino Linotype" w:cs="Palatino Linotype"/>
          <w:i/>
          <w:sz w:val="21"/>
          <w:szCs w:val="21"/>
        </w:rPr>
      </w:pPr>
      <w:r w:rsidRPr="007C50F7">
        <w:rPr>
          <w:rFonts w:eastAsia="Palatino Linotype" w:cs="Palatino Linotype"/>
          <w:i/>
          <w:sz w:val="21"/>
          <w:szCs w:val="21"/>
        </w:rPr>
        <w:t>“</w:t>
      </w:r>
      <w:r w:rsidRPr="007C50F7">
        <w:rPr>
          <w:rFonts w:eastAsia="Palatino Linotype" w:cs="Palatino Linotype"/>
          <w:b/>
          <w:i/>
          <w:sz w:val="21"/>
          <w:szCs w:val="21"/>
        </w:rPr>
        <w:t>Artículo 3</w:t>
      </w:r>
      <w:r w:rsidRPr="007C50F7">
        <w:rPr>
          <w:rFonts w:eastAsia="Palatino Linotype" w:cs="Palatino Linotype"/>
          <w:i/>
          <w:sz w:val="21"/>
          <w:szCs w:val="21"/>
        </w:rPr>
        <w:t>. Para los efectos de la presente Ley se entenderá por:</w:t>
      </w:r>
    </w:p>
    <w:p w14:paraId="1B530706"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i/>
          <w:sz w:val="21"/>
          <w:szCs w:val="21"/>
        </w:rPr>
        <w:lastRenderedPageBreak/>
        <w:t>[…]</w:t>
      </w:r>
    </w:p>
    <w:p w14:paraId="5B41258E"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b/>
          <w:i/>
          <w:sz w:val="21"/>
          <w:szCs w:val="21"/>
        </w:rPr>
        <w:t>IX. Datos personales</w:t>
      </w:r>
      <w:r w:rsidRPr="007C50F7">
        <w:rPr>
          <w:rFonts w:eastAsia="Palatino Linotype" w:cs="Palatino Linotype"/>
          <w:i/>
          <w:sz w:val="21"/>
          <w:szCs w:val="21"/>
        </w:rPr>
        <w:t xml:space="preserve">: La información concerniente a una persona, identificada o identificable según lo dispuesto por la Ley de Protección de Datos Personales del Estado de México; </w:t>
      </w:r>
    </w:p>
    <w:p w14:paraId="6D4A9126"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b/>
          <w:i/>
          <w:sz w:val="21"/>
          <w:szCs w:val="21"/>
        </w:rPr>
        <w:t>XX. Información clasificada</w:t>
      </w:r>
      <w:r w:rsidRPr="007C50F7">
        <w:rPr>
          <w:rFonts w:eastAsia="Palatino Linotype" w:cs="Palatino Linotype"/>
          <w:i/>
          <w:sz w:val="21"/>
          <w:szCs w:val="21"/>
        </w:rPr>
        <w:t>: Aquella considerada por la presente Ley como reservada o confidencial;</w:t>
      </w:r>
    </w:p>
    <w:p w14:paraId="60AF5377"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b/>
          <w:i/>
          <w:sz w:val="21"/>
          <w:szCs w:val="21"/>
        </w:rPr>
        <w:t>XXI. Información confidencial</w:t>
      </w:r>
      <w:r w:rsidRPr="007C50F7">
        <w:rPr>
          <w:rFonts w:eastAsia="Palatino Linotype" w:cs="Palatino Linotype"/>
          <w:i/>
          <w:sz w:val="21"/>
          <w:szCs w:val="2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121F564"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b/>
          <w:i/>
          <w:sz w:val="21"/>
          <w:szCs w:val="21"/>
        </w:rPr>
        <w:t>XLV. Versión pública</w:t>
      </w:r>
      <w:r w:rsidRPr="007C50F7">
        <w:rPr>
          <w:rFonts w:eastAsia="Palatino Linotype" w:cs="Palatino Linotype"/>
          <w:i/>
          <w:sz w:val="21"/>
          <w:szCs w:val="21"/>
        </w:rPr>
        <w:t>: Documento en el que se elimine, suprime o borra la información clasificada como reservada o confidencial para permitir su acceso.</w:t>
      </w:r>
    </w:p>
    <w:p w14:paraId="4ECFCC27" w14:textId="77777777" w:rsidR="009A2B4E" w:rsidRPr="007C50F7" w:rsidRDefault="009A2B4E" w:rsidP="009A2B4E">
      <w:pPr>
        <w:spacing w:before="120" w:after="120"/>
        <w:ind w:left="851" w:right="902"/>
        <w:jc w:val="both"/>
        <w:rPr>
          <w:rFonts w:eastAsia="Palatino Linotype" w:cs="Palatino Linotype"/>
          <w:i/>
          <w:sz w:val="21"/>
          <w:szCs w:val="21"/>
        </w:rPr>
      </w:pPr>
      <w:r w:rsidRPr="007C50F7">
        <w:rPr>
          <w:rFonts w:eastAsia="Palatino Linotype" w:cs="Palatino Linotype"/>
          <w:i/>
          <w:sz w:val="21"/>
          <w:szCs w:val="21"/>
        </w:rPr>
        <w:t>[…]</w:t>
      </w:r>
    </w:p>
    <w:p w14:paraId="14D7D14F" w14:textId="77777777" w:rsidR="009A2B4E" w:rsidRPr="007C50F7" w:rsidRDefault="009A2B4E" w:rsidP="009A2B4E">
      <w:pPr>
        <w:spacing w:before="120" w:after="120"/>
        <w:ind w:left="851" w:right="902"/>
        <w:jc w:val="both"/>
        <w:rPr>
          <w:rFonts w:eastAsia="Palatino Linotype" w:cs="Palatino Linotype"/>
          <w:i/>
          <w:sz w:val="21"/>
          <w:szCs w:val="21"/>
        </w:rPr>
      </w:pPr>
      <w:r w:rsidRPr="007C50F7">
        <w:rPr>
          <w:rFonts w:eastAsia="Palatino Linotype" w:cs="Palatino Linotype"/>
          <w:b/>
          <w:i/>
          <w:sz w:val="21"/>
          <w:szCs w:val="21"/>
        </w:rPr>
        <w:t>Artículo 91.</w:t>
      </w:r>
      <w:r w:rsidRPr="007C50F7">
        <w:rPr>
          <w:rFonts w:eastAsia="Palatino Linotype" w:cs="Palatino Linotype"/>
          <w:i/>
          <w:sz w:val="21"/>
          <w:szCs w:val="21"/>
        </w:rPr>
        <w:t xml:space="preserve"> El acceso a la información pública será restringido excepcionalmente, cuando ésta sea clasificada como reservada o confidencial.</w:t>
      </w:r>
    </w:p>
    <w:p w14:paraId="36856EB5" w14:textId="77777777" w:rsidR="009A2B4E" w:rsidRPr="007C50F7" w:rsidRDefault="009A2B4E" w:rsidP="009A2B4E">
      <w:pPr>
        <w:spacing w:before="120" w:after="120"/>
        <w:ind w:left="851" w:right="902"/>
        <w:jc w:val="both"/>
        <w:rPr>
          <w:rFonts w:eastAsia="Palatino Linotype" w:cs="Palatino Linotype"/>
          <w:i/>
          <w:sz w:val="21"/>
          <w:szCs w:val="21"/>
        </w:rPr>
      </w:pPr>
      <w:r w:rsidRPr="007C50F7">
        <w:rPr>
          <w:rFonts w:eastAsia="Palatino Linotype" w:cs="Palatino Linotype"/>
          <w:b/>
          <w:i/>
          <w:sz w:val="21"/>
          <w:szCs w:val="21"/>
        </w:rPr>
        <w:t>Artículo 132</w:t>
      </w:r>
      <w:r w:rsidRPr="007C50F7">
        <w:rPr>
          <w:rFonts w:eastAsia="Palatino Linotype" w:cs="Palatino Linotype"/>
          <w:i/>
          <w:sz w:val="21"/>
          <w:szCs w:val="21"/>
        </w:rPr>
        <w:t>. La clasificación de la información se llevará a cabo en el momento en que:</w:t>
      </w:r>
    </w:p>
    <w:p w14:paraId="37F4F9A2"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b/>
          <w:i/>
          <w:sz w:val="21"/>
          <w:szCs w:val="21"/>
        </w:rPr>
        <w:t>I.</w:t>
      </w:r>
      <w:r w:rsidRPr="007C50F7">
        <w:rPr>
          <w:rFonts w:eastAsia="Palatino Linotype" w:cs="Palatino Linotype"/>
          <w:i/>
          <w:sz w:val="21"/>
          <w:szCs w:val="21"/>
        </w:rPr>
        <w:t xml:space="preserve"> Se reciba una solicitud de acceso a la información;</w:t>
      </w:r>
    </w:p>
    <w:p w14:paraId="4C199A8F"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b/>
          <w:i/>
          <w:sz w:val="21"/>
          <w:szCs w:val="21"/>
        </w:rPr>
        <w:t>II.</w:t>
      </w:r>
      <w:r w:rsidRPr="007C50F7">
        <w:rPr>
          <w:rFonts w:eastAsia="Palatino Linotype" w:cs="Palatino Linotype"/>
          <w:i/>
          <w:sz w:val="21"/>
          <w:szCs w:val="21"/>
        </w:rPr>
        <w:t xml:space="preserve"> Se determine mediante resolución de autoridad competente; o</w:t>
      </w:r>
    </w:p>
    <w:p w14:paraId="0D4B5092"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b/>
          <w:i/>
          <w:sz w:val="21"/>
          <w:szCs w:val="21"/>
        </w:rPr>
        <w:t>III.</w:t>
      </w:r>
      <w:r w:rsidRPr="007C50F7">
        <w:rPr>
          <w:rFonts w:eastAsia="Palatino Linotype" w:cs="Palatino Linotype"/>
          <w:i/>
          <w:sz w:val="21"/>
          <w:szCs w:val="21"/>
        </w:rPr>
        <w:t xml:space="preserve"> Se generen versiones públicas para dar cumplimiento a las obligaciones de transparencia previstas en esta Ley.</w:t>
      </w:r>
    </w:p>
    <w:p w14:paraId="1D5EA4BE" w14:textId="77777777" w:rsidR="009A2B4E" w:rsidRPr="007C50F7" w:rsidRDefault="009A2B4E" w:rsidP="009A2B4E">
      <w:pPr>
        <w:spacing w:before="120" w:after="120"/>
        <w:ind w:left="851" w:right="902"/>
        <w:jc w:val="both"/>
        <w:rPr>
          <w:rFonts w:eastAsia="Palatino Linotype" w:cs="Palatino Linotype"/>
          <w:i/>
          <w:sz w:val="21"/>
          <w:szCs w:val="21"/>
        </w:rPr>
      </w:pPr>
      <w:r w:rsidRPr="007C50F7">
        <w:rPr>
          <w:rFonts w:eastAsia="Palatino Linotype" w:cs="Palatino Linotype"/>
          <w:i/>
          <w:sz w:val="21"/>
          <w:szCs w:val="21"/>
        </w:rPr>
        <w:t>[…]</w:t>
      </w:r>
    </w:p>
    <w:p w14:paraId="52E2CD3C" w14:textId="77777777" w:rsidR="009A2B4E" w:rsidRPr="007C50F7" w:rsidRDefault="009A2B4E" w:rsidP="009A2B4E">
      <w:pPr>
        <w:spacing w:before="120" w:after="120"/>
        <w:ind w:left="851" w:right="902"/>
        <w:jc w:val="both"/>
        <w:rPr>
          <w:rFonts w:eastAsia="Palatino Linotype" w:cs="Palatino Linotype"/>
          <w:i/>
          <w:sz w:val="21"/>
          <w:szCs w:val="21"/>
        </w:rPr>
      </w:pPr>
      <w:r w:rsidRPr="007C50F7">
        <w:rPr>
          <w:rFonts w:eastAsia="Palatino Linotype" w:cs="Palatino Linotype"/>
          <w:b/>
          <w:i/>
          <w:sz w:val="21"/>
          <w:szCs w:val="21"/>
        </w:rPr>
        <w:t>Artículo 143.</w:t>
      </w:r>
      <w:r w:rsidRPr="007C50F7">
        <w:rPr>
          <w:rFonts w:eastAsia="Palatino Linotype" w:cs="Palatino Linotype"/>
          <w:i/>
          <w:sz w:val="21"/>
          <w:szCs w:val="21"/>
        </w:rPr>
        <w:t xml:space="preserve"> Para los efectos de esta Ley se considera información confidencial, la clasificada como tal, de manera permanente, por su naturaleza, cuando:</w:t>
      </w:r>
    </w:p>
    <w:p w14:paraId="61E86A2F"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b/>
          <w:i/>
          <w:sz w:val="21"/>
          <w:szCs w:val="21"/>
        </w:rPr>
        <w:t>I.</w:t>
      </w:r>
      <w:r w:rsidRPr="007C50F7">
        <w:rPr>
          <w:rFonts w:eastAsia="Palatino Linotype" w:cs="Palatino Linotype"/>
          <w:i/>
          <w:sz w:val="21"/>
          <w:szCs w:val="21"/>
        </w:rPr>
        <w:t xml:space="preserve"> Se refiera a la información privada y los datos personales concernientes a una persona física o jurídico colectiva identificada o identificable;</w:t>
      </w:r>
    </w:p>
    <w:p w14:paraId="2C3E82CA"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b/>
          <w:i/>
          <w:sz w:val="21"/>
          <w:szCs w:val="21"/>
        </w:rPr>
        <w:t>II.</w:t>
      </w:r>
      <w:r w:rsidRPr="007C50F7">
        <w:rPr>
          <w:rFonts w:eastAsia="Palatino Linotype" w:cs="Palatino Linotype"/>
          <w:i/>
          <w:sz w:val="21"/>
          <w:szCs w:val="2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52C4091" w14:textId="77777777" w:rsidR="009A2B4E" w:rsidRPr="007C50F7" w:rsidRDefault="009A2B4E" w:rsidP="009A2B4E">
      <w:pPr>
        <w:spacing w:before="120" w:after="120"/>
        <w:ind w:left="1134" w:right="902"/>
        <w:jc w:val="both"/>
        <w:rPr>
          <w:rFonts w:eastAsia="Palatino Linotype" w:cs="Palatino Linotype"/>
          <w:i/>
          <w:sz w:val="21"/>
          <w:szCs w:val="21"/>
        </w:rPr>
      </w:pPr>
      <w:r w:rsidRPr="007C50F7">
        <w:rPr>
          <w:rFonts w:eastAsia="Palatino Linotype" w:cs="Palatino Linotype"/>
          <w:b/>
          <w:i/>
          <w:sz w:val="21"/>
          <w:szCs w:val="21"/>
        </w:rPr>
        <w:t>III.</w:t>
      </w:r>
      <w:r w:rsidRPr="007C50F7">
        <w:rPr>
          <w:rFonts w:eastAsia="Palatino Linotype" w:cs="Palatino Linotype"/>
          <w:i/>
          <w:sz w:val="21"/>
          <w:szCs w:val="21"/>
        </w:rPr>
        <w:t xml:space="preserve"> La que presenten los particulares a los sujetos obligados, de conformidad con lo dispuesto por las leyes o los tratados internacionales.</w:t>
      </w:r>
    </w:p>
    <w:p w14:paraId="3DB5FBED" w14:textId="77777777" w:rsidR="009A2B4E" w:rsidRPr="007C50F7" w:rsidRDefault="009A2B4E" w:rsidP="009A2B4E">
      <w:pPr>
        <w:spacing w:before="120" w:after="120"/>
        <w:ind w:left="851" w:right="902"/>
        <w:jc w:val="both"/>
        <w:rPr>
          <w:rFonts w:eastAsia="Palatino Linotype" w:cs="Palatino Linotype"/>
          <w:i/>
          <w:sz w:val="21"/>
          <w:szCs w:val="21"/>
        </w:rPr>
      </w:pPr>
      <w:r w:rsidRPr="007C50F7">
        <w:rPr>
          <w:rFonts w:eastAsia="Palatino Linotype" w:cs="Palatino Linotype"/>
          <w:i/>
          <w:sz w:val="21"/>
          <w:szCs w:val="21"/>
        </w:rPr>
        <w:t>La información confidencial no estará sujeta a temporalidad alguna y sólo podrán tener acceso a ella los titulares de la misma, sus representantes y los servidores públicos facultados para ello.</w:t>
      </w:r>
    </w:p>
    <w:p w14:paraId="098E99AE" w14:textId="77777777" w:rsidR="009A2B4E" w:rsidRPr="007C50F7" w:rsidRDefault="009A2B4E" w:rsidP="009A2B4E">
      <w:pPr>
        <w:spacing w:before="120" w:after="120"/>
        <w:ind w:left="851" w:right="902"/>
        <w:jc w:val="both"/>
        <w:rPr>
          <w:rFonts w:eastAsia="Palatino Linotype" w:cs="Palatino Linotype"/>
          <w:i/>
          <w:sz w:val="21"/>
          <w:szCs w:val="21"/>
        </w:rPr>
      </w:pPr>
      <w:r w:rsidRPr="007C50F7">
        <w:rPr>
          <w:rFonts w:eastAsia="Palatino Linotype" w:cs="Palatino Linotype"/>
          <w:i/>
          <w:sz w:val="21"/>
          <w:szCs w:val="21"/>
        </w:rPr>
        <w:lastRenderedPageBreak/>
        <w:t>No se considerará confidencial la información que se encuentre en los registros públicos o en fuentes de acceso público, ni tampoco la que sea considerada por la presente ley como información pública.”</w:t>
      </w:r>
    </w:p>
    <w:p w14:paraId="3EAA4EE0" w14:textId="77777777" w:rsidR="009A2B4E" w:rsidRPr="007C50F7" w:rsidRDefault="009A2B4E" w:rsidP="009A2B4E">
      <w:pPr>
        <w:spacing w:before="240" w:after="240" w:line="360" w:lineRule="auto"/>
        <w:jc w:val="both"/>
        <w:rPr>
          <w:rFonts w:eastAsia="Palatino Linotype" w:cs="Palatino Linotype"/>
        </w:rPr>
      </w:pPr>
      <w:r w:rsidRPr="007C50F7">
        <w:rPr>
          <w:rFonts w:eastAsia="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6A0B6BA" w14:textId="77777777" w:rsidR="009A2B4E" w:rsidRPr="007C50F7" w:rsidRDefault="009A2B4E" w:rsidP="009A2B4E">
      <w:pPr>
        <w:spacing w:before="240" w:after="240" w:line="360" w:lineRule="auto"/>
        <w:jc w:val="both"/>
        <w:rPr>
          <w:rFonts w:eastAsia="Palatino Linotype" w:cs="Palatino Linotype"/>
        </w:rPr>
      </w:pPr>
      <w:r w:rsidRPr="007C50F7">
        <w:rPr>
          <w:rFonts w:eastAsia="Palatino Linotype" w:cs="Palatino Linotype"/>
        </w:rPr>
        <w:t>Entorno a lo que aquí nos interesa, los Lineamientos Quincuagésimo sexto, Quincuagésimo séptimo y Quincuagésimo octavo, establecen lo siguiente:</w:t>
      </w:r>
    </w:p>
    <w:p w14:paraId="7E8EBEC1" w14:textId="77777777" w:rsidR="009A2B4E" w:rsidRPr="007C50F7" w:rsidRDefault="009A2B4E" w:rsidP="009A2B4E">
      <w:pPr>
        <w:spacing w:before="120" w:after="120"/>
        <w:ind w:left="851" w:right="902"/>
        <w:jc w:val="both"/>
        <w:rPr>
          <w:rFonts w:eastAsia="Palatino Linotype" w:cs="Palatino Linotype"/>
          <w:i/>
          <w:sz w:val="22"/>
          <w:szCs w:val="22"/>
        </w:rPr>
      </w:pPr>
      <w:r w:rsidRPr="007C50F7">
        <w:rPr>
          <w:rFonts w:eastAsia="Palatino Linotype" w:cs="Palatino Linotype"/>
          <w:i/>
          <w:sz w:val="22"/>
          <w:szCs w:val="22"/>
        </w:rPr>
        <w:t>“</w:t>
      </w:r>
      <w:r w:rsidRPr="007C50F7">
        <w:rPr>
          <w:rFonts w:eastAsia="Palatino Linotype" w:cs="Palatino Linotype"/>
          <w:b/>
          <w:i/>
          <w:sz w:val="22"/>
          <w:szCs w:val="22"/>
        </w:rPr>
        <w:t>Quincuagésimo sexto.</w:t>
      </w:r>
      <w:r w:rsidRPr="007C50F7">
        <w:rPr>
          <w:rFonts w:eastAsia="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538F35D" w14:textId="77777777" w:rsidR="009A2B4E" w:rsidRPr="007C50F7" w:rsidRDefault="009A2B4E" w:rsidP="009A2B4E">
      <w:pPr>
        <w:spacing w:before="120" w:after="120"/>
        <w:ind w:left="851" w:right="902"/>
        <w:jc w:val="both"/>
        <w:rPr>
          <w:rFonts w:eastAsia="Palatino Linotype" w:cs="Palatino Linotype"/>
          <w:i/>
          <w:sz w:val="22"/>
          <w:szCs w:val="22"/>
        </w:rPr>
      </w:pPr>
      <w:r w:rsidRPr="007C50F7">
        <w:rPr>
          <w:rFonts w:eastAsia="Palatino Linotype" w:cs="Palatino Linotype"/>
          <w:b/>
          <w:i/>
          <w:sz w:val="22"/>
          <w:szCs w:val="22"/>
        </w:rPr>
        <w:t>Quincuagésimo séptimo.</w:t>
      </w:r>
      <w:r w:rsidRPr="007C50F7">
        <w:rPr>
          <w:rFonts w:eastAsia="Palatino Linotype" w:cs="Palatino Linotype"/>
          <w:i/>
          <w:sz w:val="22"/>
          <w:szCs w:val="22"/>
        </w:rPr>
        <w:t xml:space="preserve"> Se considera, en principio, como información pública y no podrá omitirse de las versiones públicas la siguiente: </w:t>
      </w:r>
    </w:p>
    <w:p w14:paraId="34DD1D5D" w14:textId="77777777" w:rsidR="009A2B4E" w:rsidRPr="007C50F7" w:rsidRDefault="009A2B4E" w:rsidP="009A2B4E">
      <w:pPr>
        <w:spacing w:before="120" w:after="120"/>
        <w:ind w:left="1134" w:right="902"/>
        <w:jc w:val="both"/>
        <w:rPr>
          <w:rFonts w:eastAsia="Palatino Linotype" w:cs="Palatino Linotype"/>
          <w:i/>
          <w:sz w:val="22"/>
          <w:szCs w:val="22"/>
        </w:rPr>
      </w:pPr>
      <w:r w:rsidRPr="007C50F7">
        <w:rPr>
          <w:rFonts w:eastAsia="Palatino Linotype" w:cs="Palatino Linotype"/>
          <w:b/>
          <w:i/>
          <w:sz w:val="22"/>
          <w:szCs w:val="22"/>
        </w:rPr>
        <w:t>I.</w:t>
      </w:r>
      <w:r w:rsidRPr="007C50F7">
        <w:rPr>
          <w:rFonts w:eastAsia="Palatino Linotype" w:cs="Palatino Linotype"/>
          <w:i/>
          <w:sz w:val="22"/>
          <w:szCs w:val="22"/>
        </w:rPr>
        <w:t xml:space="preserve"> La relativa a las Obligaciones de Transparencia que contempla el Título V de la Ley General y las demás disposiciones legales aplicables; </w:t>
      </w:r>
    </w:p>
    <w:p w14:paraId="21BC45D0" w14:textId="77777777" w:rsidR="009A2B4E" w:rsidRPr="007C50F7" w:rsidRDefault="009A2B4E" w:rsidP="009A2B4E">
      <w:pPr>
        <w:spacing w:before="120" w:after="120"/>
        <w:ind w:left="1134" w:right="902"/>
        <w:jc w:val="both"/>
        <w:rPr>
          <w:rFonts w:eastAsia="Palatino Linotype" w:cs="Palatino Linotype"/>
          <w:i/>
          <w:sz w:val="22"/>
          <w:szCs w:val="22"/>
        </w:rPr>
      </w:pPr>
      <w:r w:rsidRPr="007C50F7">
        <w:rPr>
          <w:rFonts w:eastAsia="Palatino Linotype" w:cs="Palatino Linotype"/>
          <w:b/>
          <w:i/>
          <w:sz w:val="22"/>
          <w:szCs w:val="22"/>
        </w:rPr>
        <w:t>II.</w:t>
      </w:r>
      <w:r w:rsidRPr="007C50F7">
        <w:rPr>
          <w:rFonts w:eastAsia="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4ECF0BE9" w14:textId="77777777" w:rsidR="009A2B4E" w:rsidRPr="007C50F7" w:rsidRDefault="009A2B4E" w:rsidP="009A2B4E">
      <w:pPr>
        <w:spacing w:before="120" w:after="120"/>
        <w:ind w:left="1134" w:right="902"/>
        <w:jc w:val="both"/>
        <w:rPr>
          <w:rFonts w:eastAsia="Palatino Linotype" w:cs="Palatino Linotype"/>
          <w:i/>
          <w:sz w:val="22"/>
          <w:szCs w:val="22"/>
        </w:rPr>
      </w:pPr>
      <w:r w:rsidRPr="007C50F7">
        <w:rPr>
          <w:rFonts w:eastAsia="Palatino Linotype" w:cs="Palatino Linotype"/>
          <w:b/>
          <w:i/>
          <w:sz w:val="22"/>
          <w:szCs w:val="22"/>
        </w:rPr>
        <w:t>III.</w:t>
      </w:r>
      <w:r w:rsidRPr="007C50F7">
        <w:rPr>
          <w:rFonts w:eastAsia="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808D131" w14:textId="77777777" w:rsidR="009A2B4E" w:rsidRPr="007C50F7" w:rsidRDefault="009A2B4E" w:rsidP="009A2B4E">
      <w:pPr>
        <w:spacing w:before="120" w:after="120"/>
        <w:ind w:left="851" w:right="902"/>
        <w:jc w:val="both"/>
        <w:rPr>
          <w:rFonts w:eastAsia="Palatino Linotype" w:cs="Palatino Linotype"/>
          <w:i/>
          <w:sz w:val="22"/>
          <w:szCs w:val="22"/>
        </w:rPr>
      </w:pPr>
      <w:r w:rsidRPr="007C50F7">
        <w:rPr>
          <w:rFonts w:eastAsia="Palatino Linotype" w:cs="Palatino Linotype"/>
          <w:i/>
          <w:sz w:val="22"/>
          <w:szCs w:val="22"/>
        </w:rPr>
        <w:lastRenderedPageBreak/>
        <w:t xml:space="preserve">Lo anterior, siempre y cuando no se acredite alguna causal de clasificación, prevista en las leyes o en los tratados </w:t>
      </w:r>
      <w:proofErr w:type="gramStart"/>
      <w:r w:rsidRPr="007C50F7">
        <w:rPr>
          <w:rFonts w:eastAsia="Palatino Linotype" w:cs="Palatino Linotype"/>
          <w:i/>
          <w:sz w:val="22"/>
          <w:szCs w:val="22"/>
        </w:rPr>
        <w:t>internaciones suscritos</w:t>
      </w:r>
      <w:proofErr w:type="gramEnd"/>
      <w:r w:rsidRPr="007C50F7">
        <w:rPr>
          <w:rFonts w:eastAsia="Palatino Linotype" w:cs="Palatino Linotype"/>
          <w:i/>
          <w:sz w:val="22"/>
          <w:szCs w:val="22"/>
        </w:rPr>
        <w:t xml:space="preserve"> por el Estado mexicano. </w:t>
      </w:r>
    </w:p>
    <w:p w14:paraId="054E460E" w14:textId="77777777" w:rsidR="009A2B4E" w:rsidRPr="007C50F7" w:rsidRDefault="009A2B4E" w:rsidP="009A2B4E">
      <w:pPr>
        <w:spacing w:before="120" w:after="120"/>
        <w:ind w:left="851" w:right="902"/>
        <w:jc w:val="both"/>
        <w:rPr>
          <w:rFonts w:eastAsia="Palatino Linotype" w:cs="Palatino Linotype"/>
          <w:i/>
          <w:sz w:val="22"/>
          <w:szCs w:val="22"/>
        </w:rPr>
      </w:pPr>
      <w:r w:rsidRPr="007C50F7">
        <w:rPr>
          <w:rFonts w:eastAsia="Palatino Linotype" w:cs="Palatino Linotype"/>
          <w:b/>
          <w:i/>
          <w:sz w:val="22"/>
          <w:szCs w:val="22"/>
        </w:rPr>
        <w:t>Quincuagésimo octavo</w:t>
      </w:r>
      <w:r w:rsidRPr="007C50F7">
        <w:rPr>
          <w:rFonts w:eastAsia="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26E2474D" w14:textId="77777777" w:rsidR="009A2B4E" w:rsidRPr="007C50F7" w:rsidRDefault="009A2B4E" w:rsidP="009A2B4E">
      <w:pPr>
        <w:autoSpaceDE w:val="0"/>
        <w:autoSpaceDN w:val="0"/>
        <w:adjustRightInd w:val="0"/>
        <w:spacing w:before="240" w:after="240" w:line="360" w:lineRule="auto"/>
        <w:jc w:val="both"/>
        <w:rPr>
          <w:lang w:val="es-MX"/>
        </w:rPr>
      </w:pPr>
      <w:r w:rsidRPr="007C50F7">
        <w:rPr>
          <w:rFonts w:eastAsia="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la f</w:t>
      </w:r>
      <w:proofErr w:type="spellStart"/>
      <w:r w:rsidRPr="007C50F7">
        <w:rPr>
          <w:lang w:val="es-MX"/>
        </w:rPr>
        <w:t>echa</w:t>
      </w:r>
      <w:proofErr w:type="spellEnd"/>
      <w:r w:rsidRPr="007C50F7">
        <w:rPr>
          <w:lang w:val="es-MX"/>
        </w:rPr>
        <w:t xml:space="preserve"> de nacimiento, lugar de nacimiento, edad, estado civil, domicilio, clave de elector, numero de OCR, CURP, fotografía, el número de cuenta bancaria, que sean exclusivamente de particulares, entre otros.</w:t>
      </w:r>
    </w:p>
    <w:p w14:paraId="51D62200" w14:textId="77777777" w:rsidR="009A2B4E" w:rsidRPr="007C50F7" w:rsidRDefault="009A2B4E" w:rsidP="009A2B4E">
      <w:pPr>
        <w:autoSpaceDE w:val="0"/>
        <w:autoSpaceDN w:val="0"/>
        <w:adjustRightInd w:val="0"/>
        <w:spacing w:before="240" w:after="240" w:line="360" w:lineRule="auto"/>
        <w:jc w:val="both"/>
        <w:rPr>
          <w:rFonts w:cs="Arial"/>
          <w:lang w:val="es-MX"/>
        </w:rPr>
      </w:pPr>
      <w:r w:rsidRPr="007C50F7">
        <w:rPr>
          <w:rFonts w:cs="Arial"/>
          <w:lang w:val="es-MX"/>
        </w:rPr>
        <w:t xml:space="preserve">La </w:t>
      </w:r>
      <w:r w:rsidRPr="007C50F7">
        <w:rPr>
          <w:rFonts w:cs="Arial"/>
          <w:i/>
          <w:iCs/>
          <w:lang w:val="es-MX"/>
        </w:rPr>
        <w:t xml:space="preserve">fecha de nacimiento, </w:t>
      </w:r>
      <w:r w:rsidRPr="007C50F7">
        <w:t>data o referencia del alumbramiento de una persona, su publicidad permitiría determinar el tiempo que ha vivido su titular; al ser por ello un dato personal que incide en la esfera privada de las personas, requiere de su protección.</w:t>
      </w:r>
    </w:p>
    <w:p w14:paraId="1EE3295A" w14:textId="77777777" w:rsidR="009A2B4E" w:rsidRPr="007C50F7" w:rsidRDefault="009A2B4E" w:rsidP="009A2B4E">
      <w:pPr>
        <w:autoSpaceDE w:val="0"/>
        <w:autoSpaceDN w:val="0"/>
        <w:adjustRightInd w:val="0"/>
        <w:spacing w:before="240" w:after="240" w:line="360" w:lineRule="auto"/>
        <w:jc w:val="both"/>
        <w:rPr>
          <w:rFonts w:cs="Arial"/>
          <w:i/>
          <w:iCs/>
          <w:lang w:val="es-MX"/>
        </w:rPr>
      </w:pPr>
      <w:r w:rsidRPr="007C50F7">
        <w:rPr>
          <w:rFonts w:cs="Arial"/>
          <w:lang w:val="es-MX"/>
        </w:rPr>
        <w:t xml:space="preserve">El </w:t>
      </w:r>
      <w:r w:rsidRPr="007C50F7">
        <w:rPr>
          <w:rFonts w:cs="Arial"/>
          <w:i/>
          <w:iCs/>
          <w:lang w:val="es-MX"/>
        </w:rPr>
        <w:t xml:space="preserve">lugar de nacimiento </w:t>
      </w:r>
      <w:r w:rsidRPr="007C50F7">
        <w:rPr>
          <w:rFonts w:cs="Arial"/>
          <w:lang w:val="es-MX"/>
        </w:rPr>
        <w:t>revelaría el estado o país del cual es originario un individuo, lo que permitiría relacionar a una persona física identificada con su origen geográfico o territorial, por lo que se afectaría la intimidad de la persona titular de los mismos</w:t>
      </w:r>
      <w:r w:rsidRPr="007C50F7">
        <w:rPr>
          <w:rFonts w:cs="Arial"/>
          <w:i/>
          <w:iCs/>
          <w:lang w:val="es-MX"/>
        </w:rPr>
        <w:t>.</w:t>
      </w:r>
    </w:p>
    <w:p w14:paraId="0BB622E3" w14:textId="77777777" w:rsidR="009A2B4E" w:rsidRPr="007C50F7" w:rsidRDefault="009A2B4E" w:rsidP="009A2B4E">
      <w:pPr>
        <w:autoSpaceDE w:val="0"/>
        <w:autoSpaceDN w:val="0"/>
        <w:adjustRightInd w:val="0"/>
        <w:spacing w:before="240" w:after="240" w:line="360" w:lineRule="auto"/>
        <w:jc w:val="both"/>
      </w:pPr>
      <w:r w:rsidRPr="007C50F7">
        <w:rPr>
          <w:rFonts w:cs="Arial"/>
          <w:lang w:val="es-MX"/>
        </w:rPr>
        <w:lastRenderedPageBreak/>
        <w:t xml:space="preserve">La </w:t>
      </w:r>
      <w:r w:rsidRPr="007C50F7">
        <w:rPr>
          <w:rFonts w:cs="Arial"/>
          <w:i/>
          <w:iCs/>
          <w:lang w:val="es-MX"/>
        </w:rPr>
        <w:t>edad</w:t>
      </w:r>
      <w:r w:rsidRPr="007C50F7">
        <w:rPr>
          <w:rFonts w:cs="Arial"/>
          <w:lang w:val="es-MX"/>
        </w:rPr>
        <w:t>, se</w:t>
      </w:r>
      <w:r w:rsidRPr="007C50F7">
        <w:t xml:space="preserve"> refiere a la información natural del tiempo que ha vivido una persona, que por su propia naturaleza incide en la esfera privada la misma; si el dato corresponde a los años cumplidos por una persona física identificable, o si en el caso, a través de su composición por la referencia o data en que ocurrió el nacimiento, o meramente el año de registro, se actualiza la necesidad de protección al ser un dato personal.</w:t>
      </w:r>
    </w:p>
    <w:p w14:paraId="656512FD" w14:textId="77777777" w:rsidR="009A2B4E" w:rsidRPr="007C50F7" w:rsidRDefault="009A2B4E" w:rsidP="009A2B4E">
      <w:pPr>
        <w:autoSpaceDE w:val="0"/>
        <w:autoSpaceDN w:val="0"/>
        <w:adjustRightInd w:val="0"/>
        <w:spacing w:before="240" w:after="240" w:line="360" w:lineRule="auto"/>
        <w:jc w:val="both"/>
      </w:pPr>
      <w:r w:rsidRPr="007C50F7">
        <w:rPr>
          <w:rFonts w:cs="Arial"/>
          <w:lang w:val="es-MX"/>
        </w:rPr>
        <w:t xml:space="preserve">El </w:t>
      </w:r>
      <w:r w:rsidRPr="007C50F7">
        <w:rPr>
          <w:rFonts w:cs="Arial"/>
          <w:i/>
          <w:iCs/>
          <w:lang w:val="es-MX"/>
        </w:rPr>
        <w:t xml:space="preserve">domicilio </w:t>
      </w:r>
      <w:r w:rsidRPr="007C50F7">
        <w:t>al ser el lugar en donde reside habitualmente una persona física, constituye un dato personal y, por ende, confidencial, ya que su difusión podría afectar la esfera privada de la misma. Dicha información se considera confidencial, en virtud de tratarse de datos personales que reflejan cuestiones de la vida privada de las personas.</w:t>
      </w:r>
    </w:p>
    <w:p w14:paraId="71965A69" w14:textId="77777777" w:rsidR="009A2B4E" w:rsidRPr="007C50F7" w:rsidRDefault="009A2B4E" w:rsidP="009A2B4E">
      <w:pPr>
        <w:autoSpaceDE w:val="0"/>
        <w:autoSpaceDN w:val="0"/>
        <w:adjustRightInd w:val="0"/>
        <w:spacing w:before="240" w:after="240" w:line="360" w:lineRule="auto"/>
        <w:jc w:val="both"/>
      </w:pPr>
      <w:r w:rsidRPr="007C50F7">
        <w:t xml:space="preserve">La </w:t>
      </w:r>
      <w:r w:rsidRPr="007C50F7">
        <w:rPr>
          <w:i/>
          <w:iCs/>
        </w:rPr>
        <w:t>clave de elector</w:t>
      </w:r>
      <w:r w:rsidRPr="007C50F7">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7C50F7">
        <w:t>homoclave</w:t>
      </w:r>
      <w:proofErr w:type="spellEnd"/>
      <w:r w:rsidRPr="007C50F7">
        <w:t xml:space="preserve"> que distingue a su titular de cualquier otro homónimo, por lo tanto, se trata de un dato personal que debe ser protegido.</w:t>
      </w:r>
    </w:p>
    <w:p w14:paraId="30175A91" w14:textId="77777777" w:rsidR="009A2B4E" w:rsidRPr="007C50F7" w:rsidRDefault="009A2B4E" w:rsidP="009A2B4E">
      <w:pPr>
        <w:autoSpaceDE w:val="0"/>
        <w:autoSpaceDN w:val="0"/>
        <w:adjustRightInd w:val="0"/>
        <w:spacing w:before="240" w:after="240" w:line="360" w:lineRule="auto"/>
        <w:jc w:val="both"/>
      </w:pPr>
      <w:r w:rsidRPr="007C50F7">
        <w:t xml:space="preserve">El </w:t>
      </w:r>
      <w:r w:rsidRPr="007C50F7">
        <w:rPr>
          <w:i/>
          <w:iCs/>
        </w:rPr>
        <w:t>número de OCR</w:t>
      </w:r>
      <w:r w:rsidRPr="007C50F7">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7C50F7">
        <w:t>geoelectoral</w:t>
      </w:r>
      <w:proofErr w:type="spellEnd"/>
      <w:r w:rsidRPr="007C50F7">
        <w:t xml:space="preserve"> ahí contenida, por lo que es susceptible de resguardarse.</w:t>
      </w:r>
    </w:p>
    <w:p w14:paraId="0AFA4039" w14:textId="77777777" w:rsidR="009A2B4E" w:rsidRPr="007C50F7" w:rsidRDefault="009A2B4E" w:rsidP="009A2B4E">
      <w:pPr>
        <w:autoSpaceDE w:val="0"/>
        <w:autoSpaceDN w:val="0"/>
        <w:adjustRightInd w:val="0"/>
        <w:spacing w:before="240" w:after="240" w:line="360" w:lineRule="auto"/>
        <w:jc w:val="both"/>
      </w:pPr>
      <w:r w:rsidRPr="007C50F7">
        <w:rPr>
          <w:rFonts w:cs="Arial"/>
          <w:lang w:val="es-MX"/>
        </w:rPr>
        <w:lastRenderedPageBreak/>
        <w:t xml:space="preserve">La </w:t>
      </w:r>
      <w:r w:rsidRPr="007C50F7">
        <w:rPr>
          <w:rFonts w:cs="Arial"/>
          <w:i/>
          <w:iCs/>
        </w:rPr>
        <w:t xml:space="preserve">clave única del registro de población, </w:t>
      </w:r>
      <w:r w:rsidRPr="007C50F7">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3D7E927D" w14:textId="77777777" w:rsidR="009A2B4E" w:rsidRPr="007C50F7" w:rsidRDefault="009A2B4E" w:rsidP="009A2B4E">
      <w:pPr>
        <w:autoSpaceDE w:val="0"/>
        <w:autoSpaceDN w:val="0"/>
        <w:adjustRightInd w:val="0"/>
        <w:spacing w:before="240" w:after="240" w:line="360" w:lineRule="auto"/>
        <w:jc w:val="both"/>
        <w:rPr>
          <w:rFonts w:cs="Arial"/>
          <w:lang w:val="es-MX"/>
        </w:rPr>
      </w:pPr>
      <w:r w:rsidRPr="007C50F7">
        <w:rPr>
          <w:rFonts w:cs="Arial"/>
          <w:lang w:val="es-MX"/>
        </w:rPr>
        <w:t xml:space="preserve">Respecto a la </w:t>
      </w:r>
      <w:r w:rsidRPr="007C50F7">
        <w:rPr>
          <w:rFonts w:cs="Arial"/>
          <w:i/>
          <w:iCs/>
          <w:lang w:val="es-MX"/>
        </w:rPr>
        <w:t xml:space="preserve">fotografía, </w:t>
      </w:r>
      <w:r w:rsidRPr="007C50F7">
        <w:rPr>
          <w:rFonts w:cs="Arial"/>
          <w:lang w:val="es-MX"/>
        </w:rPr>
        <w:t>constituye la reproducción fiel de la imagen de una persona, obtenida en papel a través de la impresión en un rollo o placa por medio de cámara fotográfica, o en formato digital. En este sentido, la fotografía constituye el primer elemento de la esfera personal de todo individuo, en cuanto instrumento básico de identificación y proyección exterior y factor imprescindible para su propio reconocimiento como sujeto individual; por lo tanto, es un dato personal.</w:t>
      </w:r>
    </w:p>
    <w:p w14:paraId="3BC69FB3" w14:textId="77777777" w:rsidR="009A2B4E" w:rsidRPr="007C50F7" w:rsidRDefault="009A2B4E" w:rsidP="009A2B4E">
      <w:pPr>
        <w:autoSpaceDE w:val="0"/>
        <w:autoSpaceDN w:val="0"/>
        <w:adjustRightInd w:val="0"/>
        <w:spacing w:before="240" w:after="240" w:line="360" w:lineRule="auto"/>
        <w:ind w:right="50"/>
        <w:jc w:val="both"/>
        <w:rPr>
          <w:rFonts w:ascii="Times New Roman" w:hAnsi="Times New Roman"/>
        </w:rPr>
      </w:pPr>
      <w:bookmarkStart w:id="8" w:name="_Hlk95756668"/>
      <w:r w:rsidRPr="007C50F7">
        <w:t xml:space="preserve">Igualmente, resulta importante destacar que el </w:t>
      </w:r>
      <w:r w:rsidRPr="007C50F7">
        <w:rPr>
          <w:bCs/>
          <w:i/>
          <w:iCs/>
        </w:rPr>
        <w:t>número de cuenta bancaria</w:t>
      </w:r>
      <w:r w:rsidRPr="007C50F7">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DE96B25" w14:textId="3ED9B279" w:rsidR="009A2B4E" w:rsidRPr="007C50F7" w:rsidRDefault="009A2B4E" w:rsidP="009A2B4E">
      <w:pPr>
        <w:autoSpaceDE w:val="0"/>
        <w:autoSpaceDN w:val="0"/>
        <w:adjustRightInd w:val="0"/>
        <w:spacing w:before="240" w:after="240" w:line="360" w:lineRule="auto"/>
        <w:ind w:right="50"/>
        <w:jc w:val="both"/>
      </w:pPr>
      <w:r w:rsidRPr="007C50F7">
        <w:t>Por lo anterior, el número de cuenta bancaria debe ser clasificado como confidencial con fundamento en la</w:t>
      </w:r>
      <w:r w:rsidR="003030BF" w:rsidRPr="007C50F7">
        <w:t>s</w:t>
      </w:r>
      <w:r w:rsidRPr="007C50F7">
        <w:t xml:space="preserve"> fracciones I y II del artículo 143 de la Ley de la Materia de la Entidad; en razón de que, con su difusión se estaría poniendo en riesgo la seguridad de su titular.</w:t>
      </w:r>
    </w:p>
    <w:p w14:paraId="0EC05179" w14:textId="77777777" w:rsidR="009A2B4E" w:rsidRPr="007C50F7" w:rsidRDefault="009A2B4E" w:rsidP="009A2B4E">
      <w:pPr>
        <w:autoSpaceDE w:val="0"/>
        <w:autoSpaceDN w:val="0"/>
        <w:adjustRightInd w:val="0"/>
        <w:spacing w:before="240" w:after="240" w:line="360" w:lineRule="auto"/>
        <w:ind w:right="50"/>
        <w:jc w:val="both"/>
      </w:pPr>
      <w:r w:rsidRPr="007C50F7">
        <w:t xml:space="preserve">Además de que, la publicidad de los números de cuenta bancaria de los particulares en nada contribuye a la rendición de cuentas, sino por el contrario, dar a conocer los números de las cuentas bancarias hace vulnerable a las personas físicas, al abrir la </w:t>
      </w:r>
      <w:r w:rsidRPr="007C50F7">
        <w:lastRenderedPageBreak/>
        <w:t xml:space="preserve">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3023912" w14:textId="77777777" w:rsidR="009A2B4E" w:rsidRPr="007C50F7" w:rsidRDefault="009A2B4E" w:rsidP="009A2B4E">
      <w:pPr>
        <w:autoSpaceDE w:val="0"/>
        <w:autoSpaceDN w:val="0"/>
        <w:adjustRightInd w:val="0"/>
        <w:spacing w:before="240" w:after="240" w:line="360" w:lineRule="auto"/>
        <w:ind w:right="50"/>
        <w:jc w:val="both"/>
        <w:rPr>
          <w:rFonts w:cs="Arial"/>
        </w:rPr>
      </w:pPr>
      <w:r w:rsidRPr="007C50F7">
        <w:rPr>
          <w:rFonts w:cs="Arial"/>
        </w:rPr>
        <w:t xml:space="preserve">En esa virtud, este Pleno determina que dicha información no puede ser del dominio público, toda vez que se podría dar un uso inadecuado a la misma o cometer algún ilícito o fraude como ya ha sido expuesto. </w:t>
      </w:r>
    </w:p>
    <w:p w14:paraId="07541E2A" w14:textId="77777777" w:rsidR="009A2B4E" w:rsidRPr="007C50F7" w:rsidRDefault="009A2B4E" w:rsidP="009A2B4E">
      <w:pPr>
        <w:autoSpaceDE w:val="0"/>
        <w:autoSpaceDN w:val="0"/>
        <w:adjustRightInd w:val="0"/>
        <w:spacing w:before="240" w:after="240" w:line="360" w:lineRule="auto"/>
        <w:ind w:right="50"/>
        <w:jc w:val="both"/>
      </w:pPr>
      <w:r w:rsidRPr="007C50F7">
        <w:t>Es por esta razón que se debe omitir el o los números de cuentas bancarias de particulares en las versiones públicas que de las facturas se hagan, para ser entregadas.</w:t>
      </w:r>
    </w:p>
    <w:p w14:paraId="4115F4B2" w14:textId="77777777" w:rsidR="009A2B4E" w:rsidRPr="007C50F7" w:rsidRDefault="009A2B4E" w:rsidP="009A2B4E">
      <w:pPr>
        <w:autoSpaceDE w:val="0"/>
        <w:autoSpaceDN w:val="0"/>
        <w:adjustRightInd w:val="0"/>
        <w:spacing w:before="240" w:after="240" w:line="360" w:lineRule="auto"/>
        <w:ind w:right="50"/>
        <w:jc w:val="both"/>
      </w:pPr>
      <w:r w:rsidRPr="007C50F7">
        <w:t>Lo anterior, no es así tratándose de las cuentas bancarias o claves interbancarias de los Sujetos Obligados ya que su publicidad cede a la rendición de cuentas al transparentar la forma en que son administrados los recursos públicos.</w:t>
      </w:r>
    </w:p>
    <w:p w14:paraId="02592D6C" w14:textId="77777777" w:rsidR="009A2B4E" w:rsidRPr="007C50F7" w:rsidRDefault="009A2B4E" w:rsidP="009A2B4E">
      <w:pPr>
        <w:autoSpaceDE w:val="0"/>
        <w:autoSpaceDN w:val="0"/>
        <w:adjustRightInd w:val="0"/>
        <w:spacing w:before="240" w:after="240" w:line="360" w:lineRule="auto"/>
        <w:ind w:right="50"/>
        <w:jc w:val="both"/>
      </w:pPr>
      <w:r w:rsidRPr="007C50F7">
        <w:t>Lo argumentado encuentra sustento en los criterios 10/17 y 11/17 emitidos por el Instituto Nacional de Transparencia, Acceso a la Información y Protección de Datos Personales, INAI, que llevan por rubro y texto los siguientes:</w:t>
      </w:r>
    </w:p>
    <w:p w14:paraId="3230277B" w14:textId="77777777" w:rsidR="009A2B4E" w:rsidRPr="007C50F7" w:rsidRDefault="009A2B4E" w:rsidP="009A2B4E">
      <w:pPr>
        <w:autoSpaceDE w:val="0"/>
        <w:autoSpaceDN w:val="0"/>
        <w:adjustRightInd w:val="0"/>
        <w:spacing w:before="240" w:after="240"/>
        <w:ind w:left="851" w:right="900"/>
        <w:jc w:val="both"/>
        <w:rPr>
          <w:i/>
          <w:iCs/>
          <w:sz w:val="22"/>
          <w:szCs w:val="22"/>
        </w:rPr>
      </w:pPr>
      <w:r w:rsidRPr="007C50F7">
        <w:rPr>
          <w:b/>
          <w:bCs/>
          <w:i/>
          <w:iCs/>
          <w:sz w:val="22"/>
          <w:szCs w:val="22"/>
        </w:rPr>
        <w:t>“Cuentas bancarias y/o CLABE interbancaria de personas físicas y morales privadas.</w:t>
      </w:r>
      <w:r w:rsidRPr="007C50F7">
        <w:rPr>
          <w:i/>
          <w:iCs/>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w:t>
      </w:r>
      <w:r w:rsidRPr="007C50F7">
        <w:rPr>
          <w:i/>
          <w:iCs/>
          <w:sz w:val="22"/>
          <w:szCs w:val="22"/>
        </w:rPr>
        <w:lastRenderedPageBreak/>
        <w:t>Transparencia y Acceso a la Información Pública y 113 de la Ley Federal de Transparencia y Acceso a la Información Pública.</w:t>
      </w:r>
    </w:p>
    <w:p w14:paraId="7C6769B5" w14:textId="77777777" w:rsidR="009A2B4E" w:rsidRPr="007C50F7" w:rsidRDefault="009A2B4E" w:rsidP="009A2B4E">
      <w:pPr>
        <w:autoSpaceDE w:val="0"/>
        <w:autoSpaceDN w:val="0"/>
        <w:adjustRightInd w:val="0"/>
        <w:spacing w:before="240" w:after="240"/>
        <w:ind w:left="851" w:right="900"/>
        <w:jc w:val="both"/>
        <w:rPr>
          <w:i/>
          <w:iCs/>
          <w:sz w:val="22"/>
          <w:szCs w:val="22"/>
        </w:rPr>
      </w:pPr>
      <w:r w:rsidRPr="007C50F7">
        <w:rPr>
          <w:b/>
          <w:bCs/>
          <w:i/>
          <w:iCs/>
          <w:sz w:val="22"/>
          <w:szCs w:val="22"/>
        </w:rPr>
        <w:t>Cuentas bancarias y/o CLABE interbancaria de sujetos obligados que reciben y/o transfieren recursos públicos, son información pública</w:t>
      </w:r>
      <w:r w:rsidRPr="007C50F7">
        <w:rPr>
          <w:i/>
          <w:iCs/>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64F354C" w14:textId="77777777" w:rsidR="009A2B4E" w:rsidRPr="007C50F7" w:rsidRDefault="009A2B4E" w:rsidP="009A2B4E">
      <w:pPr>
        <w:autoSpaceDE w:val="0"/>
        <w:autoSpaceDN w:val="0"/>
        <w:adjustRightInd w:val="0"/>
        <w:spacing w:before="240" w:after="240" w:line="360" w:lineRule="auto"/>
        <w:ind w:right="50"/>
        <w:jc w:val="both"/>
        <w:rPr>
          <w:rFonts w:cs="Arial"/>
        </w:rPr>
      </w:pPr>
      <w:r w:rsidRPr="007C50F7">
        <w:t xml:space="preserve">Por cuanto hace al </w:t>
      </w:r>
      <w:r w:rsidRPr="007C50F7">
        <w:rPr>
          <w:bCs/>
          <w:i/>
          <w:iCs/>
        </w:rPr>
        <w:t xml:space="preserve">Registro Federal de Contribuyentes (RFC), </w:t>
      </w:r>
      <w:r w:rsidRPr="007C50F7">
        <w:rPr>
          <w:rFonts w:cs="Arial"/>
          <w:bCs/>
          <w:i/>
          <w:iCs/>
        </w:rPr>
        <w:t>si</w:t>
      </w:r>
      <w:r w:rsidRPr="007C50F7">
        <w:rPr>
          <w:rFonts w:cs="Arial"/>
        </w:rPr>
        <w:t xml:space="preserve">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7BC77DB" w14:textId="77777777" w:rsidR="009A2B4E" w:rsidRPr="007C50F7" w:rsidRDefault="009A2B4E" w:rsidP="009A2B4E">
      <w:pPr>
        <w:autoSpaceDE w:val="0"/>
        <w:autoSpaceDN w:val="0"/>
        <w:adjustRightInd w:val="0"/>
        <w:spacing w:before="240" w:after="240" w:line="360" w:lineRule="auto"/>
        <w:ind w:right="50"/>
        <w:jc w:val="both"/>
        <w:rPr>
          <w:rFonts w:cs="Arial"/>
        </w:rPr>
      </w:pPr>
      <w:r w:rsidRPr="007C50F7">
        <w:rPr>
          <w:rFonts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44EDED5" w14:textId="77777777" w:rsidR="009A2B4E" w:rsidRPr="007C50F7" w:rsidRDefault="009A2B4E" w:rsidP="009A2B4E">
      <w:pPr>
        <w:autoSpaceDE w:val="0"/>
        <w:autoSpaceDN w:val="0"/>
        <w:adjustRightInd w:val="0"/>
        <w:spacing w:before="240" w:after="240" w:line="360" w:lineRule="auto"/>
        <w:ind w:right="50"/>
        <w:jc w:val="both"/>
        <w:rPr>
          <w:rFonts w:cs="Arial"/>
        </w:rPr>
      </w:pPr>
      <w:r w:rsidRPr="007C50F7">
        <w:rPr>
          <w:rFonts w:cs="Arial"/>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w:t>
      </w:r>
      <w:r w:rsidRPr="007C50F7">
        <w:rPr>
          <w:rFonts w:cs="Arial"/>
        </w:rPr>
        <w:lastRenderedPageBreak/>
        <w:t>es la que puede generar certeza en los gobernados en que se está ejerciendo debidamente el presupuesto.</w:t>
      </w:r>
    </w:p>
    <w:p w14:paraId="00C755CB" w14:textId="77777777" w:rsidR="009A2B4E" w:rsidRPr="007C50F7" w:rsidRDefault="009A2B4E" w:rsidP="009A2B4E">
      <w:pPr>
        <w:autoSpaceDE w:val="0"/>
        <w:autoSpaceDN w:val="0"/>
        <w:adjustRightInd w:val="0"/>
        <w:spacing w:before="240" w:after="240" w:line="360" w:lineRule="auto"/>
        <w:ind w:right="50"/>
        <w:jc w:val="both"/>
        <w:rPr>
          <w:lang w:eastAsia="es-ES"/>
        </w:rPr>
      </w:pPr>
      <w:r w:rsidRPr="007C50F7">
        <w:rPr>
          <w:rFonts w:cs="Arial"/>
        </w:rPr>
        <w:t xml:space="preserve">Relacionado con lo anterior, el nombre de las personas físicas o los representantes legales de las personas morales, en su calidad de proveedores, contratistas o prestadores de servicios, y la firma de estos, </w:t>
      </w:r>
      <w:r w:rsidRPr="007C50F7">
        <w:t xml:space="preserve">que participaron en el proceso de adjudicación en la modalidad de licitación pública nacional, debe mencionarse que con base en el artículo 23 párrafo segundo y 24 fracción XVIII  de la </w:t>
      </w:r>
      <w:r w:rsidRPr="007C50F7">
        <w:rPr>
          <w:rFonts w:cs="Arial"/>
        </w:rPr>
        <w:t>Ley de Transparencia y Acceso a la Información Pública del Estado de México y Municipios</w:t>
      </w:r>
      <w:r w:rsidRPr="007C50F7">
        <w:t>,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A32FA00" w14:textId="77777777" w:rsidR="009A2B4E" w:rsidRPr="007C50F7" w:rsidRDefault="009A2B4E" w:rsidP="009A2B4E">
      <w:pPr>
        <w:autoSpaceDE w:val="0"/>
        <w:autoSpaceDN w:val="0"/>
        <w:adjustRightInd w:val="0"/>
        <w:spacing w:before="240" w:after="240" w:line="360" w:lineRule="auto"/>
        <w:ind w:right="50"/>
        <w:jc w:val="both"/>
        <w:rPr>
          <w:rFonts w:cs="Arial"/>
        </w:rPr>
      </w:pPr>
      <w:r w:rsidRPr="007C50F7">
        <w:rPr>
          <w:rFonts w:cs="Arial"/>
        </w:rPr>
        <w:t>Argumentación que guarda sustento en lo estipulado por el artículo 23 de la Ley de Transparencia y Acceso a la Información Pública del Estado de México y Municipios en su penúltimo párrafo, mismo que es del tenor literal siguiente:</w:t>
      </w:r>
    </w:p>
    <w:p w14:paraId="10ADC71E" w14:textId="77777777" w:rsidR="009A2B4E" w:rsidRPr="007C50F7" w:rsidRDefault="009A2B4E" w:rsidP="009A2B4E">
      <w:pPr>
        <w:autoSpaceDE w:val="0"/>
        <w:autoSpaceDN w:val="0"/>
        <w:adjustRightInd w:val="0"/>
        <w:spacing w:before="240" w:after="240"/>
        <w:ind w:left="851" w:right="900"/>
        <w:jc w:val="both"/>
        <w:rPr>
          <w:i/>
          <w:sz w:val="22"/>
          <w:lang w:eastAsia="es-ES"/>
        </w:rPr>
      </w:pPr>
      <w:r w:rsidRPr="007C50F7">
        <w:rPr>
          <w:i/>
          <w:sz w:val="22"/>
        </w:rPr>
        <w:t>“</w:t>
      </w:r>
      <w:r w:rsidRPr="007C50F7">
        <w:rPr>
          <w:b/>
          <w:i/>
          <w:sz w:val="22"/>
        </w:rPr>
        <w:t>Artículo 23.</w:t>
      </w:r>
      <w:r w:rsidRPr="007C50F7">
        <w:rPr>
          <w:i/>
          <w:sz w:val="22"/>
        </w:rPr>
        <w:t xml:space="preserve"> (…)</w:t>
      </w:r>
    </w:p>
    <w:p w14:paraId="75BC8550" w14:textId="77777777" w:rsidR="009A2B4E" w:rsidRPr="007C50F7" w:rsidRDefault="009A2B4E" w:rsidP="009A2B4E">
      <w:pPr>
        <w:autoSpaceDE w:val="0"/>
        <w:autoSpaceDN w:val="0"/>
        <w:adjustRightInd w:val="0"/>
        <w:spacing w:before="240" w:after="240"/>
        <w:ind w:left="851" w:right="900"/>
        <w:jc w:val="both"/>
        <w:rPr>
          <w:rFonts w:cs="Arial"/>
          <w:i/>
          <w:sz w:val="22"/>
        </w:rPr>
      </w:pPr>
      <w:r w:rsidRPr="007C50F7">
        <w:rPr>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64B1C6" w14:textId="2F9F22C3" w:rsidR="00C421D8" w:rsidRPr="007C50F7" w:rsidRDefault="00C421D8" w:rsidP="00C421D8">
      <w:pPr>
        <w:spacing w:before="240" w:after="240" w:line="360" w:lineRule="auto"/>
        <w:jc w:val="both"/>
        <w:rPr>
          <w:rFonts w:cs="Arial"/>
          <w:lang w:eastAsia="es-ES"/>
        </w:rPr>
      </w:pPr>
      <w:bookmarkStart w:id="9" w:name="_Hlk95756736"/>
      <w:bookmarkEnd w:id="8"/>
      <w:r w:rsidRPr="007C50F7">
        <w:rPr>
          <w:rFonts w:cs="Arial"/>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6304D8B0" w14:textId="3D602951" w:rsidR="00C421D8" w:rsidRPr="007C50F7" w:rsidRDefault="00C421D8" w:rsidP="00C421D8">
      <w:pPr>
        <w:autoSpaceDE w:val="0"/>
        <w:autoSpaceDN w:val="0"/>
        <w:adjustRightInd w:val="0"/>
        <w:spacing w:before="240" w:after="240" w:line="360" w:lineRule="auto"/>
        <w:jc w:val="both"/>
      </w:pPr>
      <w:r w:rsidRPr="007C50F7">
        <w:rPr>
          <w:rFonts w:cs="Arial"/>
        </w:rPr>
        <w:t xml:space="preserve">Asimismo, se destaca que la versión pública que elabore el </w:t>
      </w:r>
      <w:r w:rsidRPr="007C50F7">
        <w:rPr>
          <w:rFonts w:cs="Arial"/>
          <w:b/>
        </w:rPr>
        <w:t>Sujeto Obligado</w:t>
      </w:r>
      <w:r w:rsidRPr="007C50F7">
        <w:rPr>
          <w:rFonts w:cs="Arial"/>
        </w:rPr>
        <w:t xml:space="preserve"> debe cumplir con las formalidades exigidas en la Ley, por lo que </w:t>
      </w:r>
      <w:r w:rsidRPr="007C50F7">
        <w:rPr>
          <w:rFonts w:cs="Arial"/>
          <w:lang w:val="es-ES_tradnl"/>
        </w:rPr>
        <w:t xml:space="preserve">para tal efecto emitirá el </w:t>
      </w:r>
      <w:r w:rsidRPr="007C50F7">
        <w:rPr>
          <w:rFonts w:cs="Arial"/>
        </w:rPr>
        <w:t xml:space="preserve">Acuerdo del Comité de Transparencia </w:t>
      </w:r>
      <w:r w:rsidRPr="007C50F7">
        <w:t>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w:t>
      </w:r>
      <w:r w:rsidR="009A2B4E" w:rsidRPr="007C50F7">
        <w:t xml:space="preserve"> </w:t>
      </w:r>
      <w:r w:rsidRPr="007C50F7">
        <w:t>l</w:t>
      </w:r>
      <w:r w:rsidR="009A2B4E" w:rsidRPr="007C50F7">
        <w:t>a parte</w:t>
      </w:r>
      <w:r w:rsidRPr="007C50F7">
        <w:t> </w:t>
      </w:r>
      <w:r w:rsidRPr="007C50F7">
        <w:rPr>
          <w:b/>
        </w:rPr>
        <w:t>Recurrente</w:t>
      </w:r>
      <w:r w:rsidRPr="007C50F7">
        <w:t>.</w:t>
      </w:r>
    </w:p>
    <w:p w14:paraId="4BF9B705" w14:textId="77777777" w:rsidR="00C421D8" w:rsidRPr="007C50F7" w:rsidRDefault="00C421D8" w:rsidP="00C421D8">
      <w:pPr>
        <w:autoSpaceDE w:val="0"/>
        <w:autoSpaceDN w:val="0"/>
        <w:adjustRightInd w:val="0"/>
        <w:spacing w:before="240" w:after="240" w:line="360" w:lineRule="auto"/>
        <w:jc w:val="both"/>
        <w:rPr>
          <w:lang w:eastAsia="es-ES"/>
        </w:rPr>
      </w:pPr>
      <w:r w:rsidRPr="007C50F7">
        <w:rPr>
          <w:rFonts w:cs="Arial"/>
        </w:rPr>
        <w:t xml:space="preserve">De este modo, la versión pública que elabore el </w:t>
      </w:r>
      <w:r w:rsidRPr="007C50F7">
        <w:rPr>
          <w:rFonts w:cs="Arial"/>
          <w:b/>
        </w:rPr>
        <w:t xml:space="preserve">Sujeto Obligado </w:t>
      </w:r>
      <w:r w:rsidRPr="007C50F7">
        <w:rPr>
          <w:rFonts w:cs="Arial"/>
        </w:rPr>
        <w:t>debe acompañarse del</w:t>
      </w:r>
      <w:r w:rsidRPr="007C50F7">
        <w:rPr>
          <w:rFonts w:cs="Arial"/>
          <w:b/>
        </w:rPr>
        <w:t xml:space="preserve"> </w:t>
      </w:r>
      <w:r w:rsidRPr="007C50F7">
        <w:rPr>
          <w:rFonts w:cs="Arial"/>
        </w:rPr>
        <w:t xml:space="preserve">Acuerdo de Clasificación que emita el Comité de Transparencia, para lo cual se deberá observar lo dispuesto en </w:t>
      </w:r>
      <w:r w:rsidRPr="007C50F7">
        <w:t>la Ley de Transparencia y Acceso a la Información Pública del Estado de México y Municipios, y en los</w:t>
      </w:r>
      <w:r w:rsidRPr="007C50F7">
        <w:rPr>
          <w:rFonts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w:t>
      </w:r>
      <w:r w:rsidRPr="007C50F7">
        <w:rPr>
          <w:rFonts w:cs="Arial"/>
        </w:rPr>
        <w:lastRenderedPageBreak/>
        <w:t xml:space="preserve">Protección de Datos Personales, </w:t>
      </w:r>
      <w:r w:rsidRPr="007C50F7">
        <w:t xml:space="preserve">motivando la referida clasificación al señalar las </w:t>
      </w:r>
      <w:r w:rsidRPr="007C50F7">
        <w:rPr>
          <w:b/>
          <w:u w:val="single"/>
        </w:rPr>
        <w:t>razones, motivos o circunstancias especiales</w:t>
      </w:r>
      <w:r w:rsidRPr="007C50F7">
        <w:t xml:space="preserve"> que lo llevaron a concluir que el caso concreto, se ajustó a los supuestos previstos en la normatividad legal invocada como fundamento.</w:t>
      </w:r>
    </w:p>
    <w:bookmarkEnd w:id="9"/>
    <w:p w14:paraId="45EF27E9" w14:textId="77777777" w:rsidR="00C421D8" w:rsidRPr="007C50F7" w:rsidRDefault="00C421D8" w:rsidP="00C421D8">
      <w:pPr>
        <w:spacing w:before="240" w:after="240" w:line="360" w:lineRule="auto"/>
        <w:jc w:val="both"/>
      </w:pPr>
      <w:r w:rsidRPr="007C50F7">
        <w:rPr>
          <w:rFonts w:cs="Arial"/>
        </w:rPr>
        <w:t>En relación directa con ello, los Lineamientos en estudio</w:t>
      </w:r>
      <w:r w:rsidRPr="007C50F7">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7C50F7" w:rsidRPr="007C50F7" w14:paraId="321066FF" w14:textId="77777777" w:rsidTr="00C42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Borders>
              <w:top w:val="nil"/>
              <w:left w:val="nil"/>
              <w:right w:val="nil"/>
            </w:tcBorders>
            <w:hideMark/>
          </w:tcPr>
          <w:p w14:paraId="02DB0178" w14:textId="77777777" w:rsidR="00C421D8" w:rsidRPr="007C50F7" w:rsidRDefault="00C421D8">
            <w:pPr>
              <w:jc w:val="center"/>
              <w:rPr>
                <w:sz w:val="12"/>
                <w:szCs w:val="12"/>
              </w:rPr>
            </w:pPr>
            <w:r w:rsidRPr="007C50F7">
              <w:rPr>
                <w:sz w:val="12"/>
                <w:szCs w:val="12"/>
              </w:rPr>
              <w:t>Parcial</w:t>
            </w:r>
          </w:p>
        </w:tc>
        <w:tc>
          <w:tcPr>
            <w:tcW w:w="4414" w:type="dxa"/>
            <w:gridSpan w:val="2"/>
            <w:tcBorders>
              <w:top w:val="nil"/>
              <w:left w:val="nil"/>
              <w:right w:val="nil"/>
            </w:tcBorders>
            <w:hideMark/>
          </w:tcPr>
          <w:p w14:paraId="26D41AAF" w14:textId="77777777" w:rsidR="00C421D8" w:rsidRPr="007C50F7" w:rsidRDefault="00C421D8">
            <w:pPr>
              <w:jc w:val="center"/>
              <w:cnfStyle w:val="100000000000" w:firstRow="1" w:lastRow="0" w:firstColumn="0" w:lastColumn="0" w:oddVBand="0" w:evenVBand="0" w:oddHBand="0" w:evenHBand="0" w:firstRowFirstColumn="0" w:firstRowLastColumn="0" w:lastRowFirstColumn="0" w:lastRowLastColumn="0"/>
              <w:rPr>
                <w:sz w:val="12"/>
                <w:szCs w:val="12"/>
              </w:rPr>
            </w:pPr>
            <w:r w:rsidRPr="007C50F7">
              <w:rPr>
                <w:sz w:val="12"/>
                <w:szCs w:val="12"/>
              </w:rPr>
              <w:t>Total</w:t>
            </w:r>
          </w:p>
        </w:tc>
      </w:tr>
      <w:tr w:rsidR="007C50F7" w:rsidRPr="007C50F7" w14:paraId="11617A68" w14:textId="77777777" w:rsidTr="00C4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3A4C10B1" w14:textId="77777777" w:rsidR="00C421D8" w:rsidRPr="007C50F7" w:rsidRDefault="00C421D8">
            <w:pPr>
              <w:jc w:val="center"/>
              <w:rPr>
                <w:sz w:val="12"/>
                <w:szCs w:val="12"/>
              </w:rPr>
            </w:pPr>
            <w:r w:rsidRPr="007C50F7">
              <w:rPr>
                <w:sz w:val="12"/>
                <w:szCs w:val="12"/>
              </w:rPr>
              <w:t>Concepto</w:t>
            </w:r>
          </w:p>
        </w:tc>
        <w:tc>
          <w:tcPr>
            <w:tcW w:w="3421" w:type="dxa"/>
            <w:hideMark/>
          </w:tcPr>
          <w:p w14:paraId="132917CB" w14:textId="77777777" w:rsidR="00C421D8" w:rsidRPr="007C50F7" w:rsidRDefault="00C421D8">
            <w:pPr>
              <w:jc w:val="center"/>
              <w:cnfStyle w:val="000000100000" w:firstRow="0" w:lastRow="0" w:firstColumn="0" w:lastColumn="0" w:oddVBand="0" w:evenVBand="0" w:oddHBand="1" w:evenHBand="0" w:firstRowFirstColumn="0" w:firstRowLastColumn="0" w:lastRowFirstColumn="0" w:lastRowLastColumn="0"/>
              <w:rPr>
                <w:b/>
                <w:sz w:val="12"/>
                <w:szCs w:val="12"/>
              </w:rPr>
            </w:pPr>
            <w:r w:rsidRPr="007C50F7">
              <w:rPr>
                <w:b/>
                <w:sz w:val="12"/>
                <w:szCs w:val="12"/>
              </w:rPr>
              <w:t>Dónde</w:t>
            </w:r>
          </w:p>
        </w:tc>
        <w:tc>
          <w:tcPr>
            <w:tcW w:w="968" w:type="dxa"/>
            <w:hideMark/>
          </w:tcPr>
          <w:p w14:paraId="2A8270C8" w14:textId="77777777" w:rsidR="00C421D8" w:rsidRPr="007C50F7" w:rsidRDefault="00C421D8">
            <w:pPr>
              <w:jc w:val="center"/>
              <w:cnfStyle w:val="000000100000" w:firstRow="0" w:lastRow="0" w:firstColumn="0" w:lastColumn="0" w:oddVBand="0" w:evenVBand="0" w:oddHBand="1" w:evenHBand="0" w:firstRowFirstColumn="0" w:firstRowLastColumn="0" w:lastRowFirstColumn="0" w:lastRowLastColumn="0"/>
              <w:rPr>
                <w:b/>
                <w:sz w:val="12"/>
                <w:szCs w:val="12"/>
              </w:rPr>
            </w:pPr>
            <w:r w:rsidRPr="007C50F7">
              <w:rPr>
                <w:b/>
                <w:sz w:val="12"/>
                <w:szCs w:val="12"/>
              </w:rPr>
              <w:t>Concepto</w:t>
            </w:r>
          </w:p>
        </w:tc>
        <w:tc>
          <w:tcPr>
            <w:tcW w:w="3446" w:type="dxa"/>
            <w:hideMark/>
          </w:tcPr>
          <w:p w14:paraId="692D7EAC" w14:textId="77777777" w:rsidR="00C421D8" w:rsidRPr="007C50F7" w:rsidRDefault="00C421D8">
            <w:pPr>
              <w:jc w:val="center"/>
              <w:cnfStyle w:val="000000100000" w:firstRow="0" w:lastRow="0" w:firstColumn="0" w:lastColumn="0" w:oddVBand="0" w:evenVBand="0" w:oddHBand="1" w:evenHBand="0" w:firstRowFirstColumn="0" w:firstRowLastColumn="0" w:lastRowFirstColumn="0" w:lastRowLastColumn="0"/>
              <w:rPr>
                <w:b/>
                <w:sz w:val="12"/>
                <w:szCs w:val="12"/>
              </w:rPr>
            </w:pPr>
            <w:r w:rsidRPr="007C50F7">
              <w:rPr>
                <w:b/>
                <w:sz w:val="12"/>
                <w:szCs w:val="12"/>
              </w:rPr>
              <w:t>Dónde</w:t>
            </w:r>
          </w:p>
        </w:tc>
      </w:tr>
      <w:tr w:rsidR="007C50F7" w:rsidRPr="007C50F7" w14:paraId="4C7D05BD" w14:textId="77777777" w:rsidTr="00C421D8">
        <w:tc>
          <w:tcPr>
            <w:cnfStyle w:val="001000000000" w:firstRow="0" w:lastRow="0" w:firstColumn="1" w:lastColumn="0" w:oddVBand="0" w:evenVBand="0" w:oddHBand="0" w:evenHBand="0" w:firstRowFirstColumn="0" w:firstRowLastColumn="0" w:lastRowFirstColumn="0" w:lastRowLastColumn="0"/>
            <w:tcW w:w="8828" w:type="dxa"/>
            <w:gridSpan w:val="4"/>
            <w:hideMark/>
          </w:tcPr>
          <w:p w14:paraId="63A1AD2A" w14:textId="77777777" w:rsidR="00C421D8" w:rsidRPr="007C50F7" w:rsidRDefault="00C421D8">
            <w:pPr>
              <w:jc w:val="center"/>
              <w:rPr>
                <w:sz w:val="12"/>
                <w:szCs w:val="12"/>
              </w:rPr>
            </w:pPr>
            <w:r w:rsidRPr="007C50F7">
              <w:rPr>
                <w:sz w:val="12"/>
                <w:szCs w:val="12"/>
              </w:rPr>
              <w:t>Sello oficial o logotipo del sujeto obligado</w:t>
            </w:r>
          </w:p>
        </w:tc>
      </w:tr>
      <w:tr w:rsidR="007C50F7" w:rsidRPr="007C50F7" w14:paraId="4CB0A07F" w14:textId="77777777" w:rsidTr="00C4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7352098F" w14:textId="77777777" w:rsidR="00C421D8" w:rsidRPr="007C50F7" w:rsidRDefault="00C421D8">
            <w:pPr>
              <w:jc w:val="both"/>
              <w:rPr>
                <w:sz w:val="12"/>
                <w:szCs w:val="12"/>
              </w:rPr>
            </w:pPr>
            <w:r w:rsidRPr="007C50F7">
              <w:rPr>
                <w:sz w:val="12"/>
                <w:szCs w:val="12"/>
              </w:rPr>
              <w:t>Fecha de clasificación</w:t>
            </w:r>
          </w:p>
        </w:tc>
        <w:tc>
          <w:tcPr>
            <w:tcW w:w="3421" w:type="dxa"/>
            <w:hideMark/>
          </w:tcPr>
          <w:p w14:paraId="2D45B45A"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Se anotará la fecha en la que el Comité de Transparencia confirmó la clasificación del documento, en su caso.</w:t>
            </w:r>
          </w:p>
        </w:tc>
        <w:tc>
          <w:tcPr>
            <w:tcW w:w="968" w:type="dxa"/>
            <w:hideMark/>
          </w:tcPr>
          <w:p w14:paraId="6624AED8"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b/>
                <w:sz w:val="12"/>
                <w:szCs w:val="12"/>
              </w:rPr>
            </w:pPr>
            <w:r w:rsidRPr="007C50F7">
              <w:rPr>
                <w:b/>
                <w:sz w:val="12"/>
                <w:szCs w:val="12"/>
              </w:rPr>
              <w:t>Fecha de clasificación</w:t>
            </w:r>
          </w:p>
        </w:tc>
        <w:tc>
          <w:tcPr>
            <w:tcW w:w="3446" w:type="dxa"/>
            <w:hideMark/>
          </w:tcPr>
          <w:p w14:paraId="28547F9E"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Se anotará la fecha en la que el Comité de Transparencia confirmó la clasificación del documento, en su caso.</w:t>
            </w:r>
          </w:p>
        </w:tc>
      </w:tr>
      <w:tr w:rsidR="007C50F7" w:rsidRPr="007C50F7" w14:paraId="087661A5" w14:textId="77777777" w:rsidTr="00C421D8">
        <w:tc>
          <w:tcPr>
            <w:cnfStyle w:val="001000000000" w:firstRow="0" w:lastRow="0" w:firstColumn="1" w:lastColumn="0" w:oddVBand="0" w:evenVBand="0" w:oddHBand="0" w:evenHBand="0" w:firstRowFirstColumn="0" w:firstRowLastColumn="0" w:lastRowFirstColumn="0" w:lastRowLastColumn="0"/>
            <w:tcW w:w="993" w:type="dxa"/>
            <w:hideMark/>
          </w:tcPr>
          <w:p w14:paraId="2F0A08A5" w14:textId="77777777" w:rsidR="00C421D8" w:rsidRPr="007C50F7" w:rsidRDefault="00C421D8">
            <w:pPr>
              <w:jc w:val="both"/>
              <w:rPr>
                <w:sz w:val="12"/>
                <w:szCs w:val="12"/>
              </w:rPr>
            </w:pPr>
            <w:r w:rsidRPr="007C50F7">
              <w:rPr>
                <w:sz w:val="12"/>
                <w:szCs w:val="12"/>
              </w:rPr>
              <w:t>Área</w:t>
            </w:r>
          </w:p>
        </w:tc>
        <w:tc>
          <w:tcPr>
            <w:tcW w:w="3421" w:type="dxa"/>
            <w:hideMark/>
          </w:tcPr>
          <w:p w14:paraId="2EFA79FC"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Se señalará el nombre del área del cual es titular quien clasifica.</w:t>
            </w:r>
          </w:p>
        </w:tc>
        <w:tc>
          <w:tcPr>
            <w:tcW w:w="968" w:type="dxa"/>
            <w:hideMark/>
          </w:tcPr>
          <w:p w14:paraId="5A267C6E"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b/>
                <w:sz w:val="12"/>
                <w:szCs w:val="12"/>
              </w:rPr>
            </w:pPr>
            <w:r w:rsidRPr="007C50F7">
              <w:rPr>
                <w:b/>
                <w:sz w:val="12"/>
                <w:szCs w:val="12"/>
              </w:rPr>
              <w:t>Área</w:t>
            </w:r>
          </w:p>
        </w:tc>
        <w:tc>
          <w:tcPr>
            <w:tcW w:w="3446" w:type="dxa"/>
            <w:hideMark/>
          </w:tcPr>
          <w:p w14:paraId="11807788"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Se señalará el nombre del área de la cual es el titular quien clasifica.</w:t>
            </w:r>
          </w:p>
        </w:tc>
      </w:tr>
      <w:tr w:rsidR="007C50F7" w:rsidRPr="007C50F7" w14:paraId="49D8B201" w14:textId="77777777" w:rsidTr="00C4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408CA420" w14:textId="77777777" w:rsidR="00C421D8" w:rsidRPr="007C50F7" w:rsidRDefault="00C421D8">
            <w:pPr>
              <w:jc w:val="both"/>
              <w:rPr>
                <w:sz w:val="12"/>
                <w:szCs w:val="12"/>
              </w:rPr>
            </w:pPr>
            <w:r w:rsidRPr="007C50F7">
              <w:rPr>
                <w:sz w:val="12"/>
                <w:szCs w:val="12"/>
              </w:rPr>
              <w:t>Información reservada</w:t>
            </w:r>
          </w:p>
        </w:tc>
        <w:tc>
          <w:tcPr>
            <w:tcW w:w="3421" w:type="dxa"/>
            <w:hideMark/>
          </w:tcPr>
          <w:p w14:paraId="6E812767"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hideMark/>
          </w:tcPr>
          <w:p w14:paraId="6BD19B11"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b/>
                <w:sz w:val="12"/>
                <w:szCs w:val="12"/>
              </w:rPr>
            </w:pPr>
            <w:r w:rsidRPr="007C50F7">
              <w:rPr>
                <w:b/>
                <w:sz w:val="12"/>
                <w:szCs w:val="12"/>
              </w:rPr>
              <w:t>Reservado</w:t>
            </w:r>
          </w:p>
        </w:tc>
        <w:tc>
          <w:tcPr>
            <w:tcW w:w="3446" w:type="dxa"/>
            <w:hideMark/>
          </w:tcPr>
          <w:p w14:paraId="6336D6BB"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Leyenda de información RESERVADA.</w:t>
            </w:r>
          </w:p>
        </w:tc>
      </w:tr>
      <w:tr w:rsidR="007C50F7" w:rsidRPr="007C50F7" w14:paraId="2D31FE0D" w14:textId="77777777" w:rsidTr="00C421D8">
        <w:tc>
          <w:tcPr>
            <w:cnfStyle w:val="001000000000" w:firstRow="0" w:lastRow="0" w:firstColumn="1" w:lastColumn="0" w:oddVBand="0" w:evenVBand="0" w:oddHBand="0" w:evenHBand="0" w:firstRowFirstColumn="0" w:firstRowLastColumn="0" w:lastRowFirstColumn="0" w:lastRowLastColumn="0"/>
            <w:tcW w:w="993" w:type="dxa"/>
            <w:hideMark/>
          </w:tcPr>
          <w:p w14:paraId="1931A3B0" w14:textId="77777777" w:rsidR="00C421D8" w:rsidRPr="007C50F7" w:rsidRDefault="00C421D8">
            <w:pPr>
              <w:jc w:val="both"/>
              <w:rPr>
                <w:sz w:val="12"/>
                <w:szCs w:val="12"/>
              </w:rPr>
            </w:pPr>
            <w:r w:rsidRPr="007C50F7">
              <w:rPr>
                <w:sz w:val="12"/>
                <w:szCs w:val="12"/>
              </w:rPr>
              <w:t>Fundamento legal</w:t>
            </w:r>
          </w:p>
        </w:tc>
        <w:tc>
          <w:tcPr>
            <w:tcW w:w="3421" w:type="dxa"/>
            <w:hideMark/>
          </w:tcPr>
          <w:p w14:paraId="206149D1"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Se señalará el nombre del ordenamiento, el o los artículos, fracción(es), párrafo(s) con base en los cuales se sustente la reserva.</w:t>
            </w:r>
          </w:p>
        </w:tc>
        <w:tc>
          <w:tcPr>
            <w:tcW w:w="968" w:type="dxa"/>
            <w:hideMark/>
          </w:tcPr>
          <w:p w14:paraId="4F599737"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b/>
                <w:sz w:val="12"/>
                <w:szCs w:val="12"/>
              </w:rPr>
            </w:pPr>
            <w:r w:rsidRPr="007C50F7">
              <w:rPr>
                <w:b/>
                <w:sz w:val="12"/>
                <w:szCs w:val="12"/>
              </w:rPr>
              <w:t>Periodo de reserva</w:t>
            </w:r>
          </w:p>
        </w:tc>
        <w:tc>
          <w:tcPr>
            <w:tcW w:w="3446" w:type="dxa"/>
            <w:hideMark/>
          </w:tcPr>
          <w:p w14:paraId="3B0AECFA"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Se anotará el número de años o meses por los que se mantendrá el documento o las partes del mismo como reservado. Si el expediente no es reservado, sino confidencial, deberá tacharse este apartado.</w:t>
            </w:r>
          </w:p>
        </w:tc>
      </w:tr>
      <w:tr w:rsidR="007C50F7" w:rsidRPr="007C50F7" w14:paraId="3083A67D" w14:textId="77777777" w:rsidTr="00C4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71EBFA48" w14:textId="77777777" w:rsidR="00C421D8" w:rsidRPr="007C50F7" w:rsidRDefault="00C421D8">
            <w:pPr>
              <w:jc w:val="both"/>
              <w:rPr>
                <w:sz w:val="12"/>
                <w:szCs w:val="12"/>
              </w:rPr>
            </w:pPr>
            <w:r w:rsidRPr="007C50F7">
              <w:rPr>
                <w:sz w:val="12"/>
                <w:szCs w:val="12"/>
              </w:rPr>
              <w:t>Ampliación del periodo de reserva</w:t>
            </w:r>
          </w:p>
        </w:tc>
        <w:tc>
          <w:tcPr>
            <w:tcW w:w="3421" w:type="dxa"/>
            <w:hideMark/>
          </w:tcPr>
          <w:p w14:paraId="04ED99E4"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En caso de haber solicitado la ampliación del periodo de reserva originalmente establecido, se deberá anotar el número de años o meses por los que se amplía la reserva.</w:t>
            </w:r>
          </w:p>
        </w:tc>
        <w:tc>
          <w:tcPr>
            <w:tcW w:w="968" w:type="dxa"/>
            <w:hideMark/>
          </w:tcPr>
          <w:p w14:paraId="2A356B83"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b/>
                <w:sz w:val="12"/>
                <w:szCs w:val="12"/>
              </w:rPr>
            </w:pPr>
            <w:r w:rsidRPr="007C50F7">
              <w:rPr>
                <w:b/>
                <w:sz w:val="12"/>
                <w:szCs w:val="12"/>
              </w:rPr>
              <w:t>Fundamento legal</w:t>
            </w:r>
          </w:p>
        </w:tc>
        <w:tc>
          <w:tcPr>
            <w:tcW w:w="3446" w:type="dxa"/>
            <w:hideMark/>
          </w:tcPr>
          <w:p w14:paraId="5E6A5675"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Se señalará el nombre del o de los ordenamientos jurídicos, el o los artículos, fracción(es), párrafo(s) con base en los cuales se sustenta la reserva.</w:t>
            </w:r>
          </w:p>
        </w:tc>
      </w:tr>
      <w:tr w:rsidR="007C50F7" w:rsidRPr="007C50F7" w14:paraId="758974E0" w14:textId="77777777" w:rsidTr="00C421D8">
        <w:tc>
          <w:tcPr>
            <w:cnfStyle w:val="001000000000" w:firstRow="0" w:lastRow="0" w:firstColumn="1" w:lastColumn="0" w:oddVBand="0" w:evenVBand="0" w:oddHBand="0" w:evenHBand="0" w:firstRowFirstColumn="0" w:firstRowLastColumn="0" w:lastRowFirstColumn="0" w:lastRowLastColumn="0"/>
            <w:tcW w:w="993" w:type="dxa"/>
            <w:hideMark/>
          </w:tcPr>
          <w:p w14:paraId="4596D709" w14:textId="77777777" w:rsidR="00C421D8" w:rsidRPr="007C50F7" w:rsidRDefault="00C421D8">
            <w:pPr>
              <w:jc w:val="both"/>
              <w:rPr>
                <w:sz w:val="12"/>
                <w:szCs w:val="12"/>
              </w:rPr>
            </w:pPr>
            <w:r w:rsidRPr="007C50F7">
              <w:rPr>
                <w:sz w:val="12"/>
                <w:szCs w:val="12"/>
              </w:rPr>
              <w:t>Confidencial</w:t>
            </w:r>
          </w:p>
        </w:tc>
        <w:tc>
          <w:tcPr>
            <w:tcW w:w="3421" w:type="dxa"/>
            <w:hideMark/>
          </w:tcPr>
          <w:p w14:paraId="46C45500"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hideMark/>
          </w:tcPr>
          <w:p w14:paraId="74FDCDF1"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b/>
                <w:sz w:val="12"/>
                <w:szCs w:val="12"/>
              </w:rPr>
            </w:pPr>
            <w:r w:rsidRPr="007C50F7">
              <w:rPr>
                <w:b/>
                <w:sz w:val="12"/>
                <w:szCs w:val="12"/>
              </w:rPr>
              <w:t>Ampliación del periodo de reserva</w:t>
            </w:r>
          </w:p>
        </w:tc>
        <w:tc>
          <w:tcPr>
            <w:tcW w:w="3446" w:type="dxa"/>
            <w:hideMark/>
          </w:tcPr>
          <w:p w14:paraId="47D29ACD"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En caso de haber solicitado la ampliación del periodo de reserva originalmente establecido, se deberá anotar el número de años o meses por los que se amplía la reserva.</w:t>
            </w:r>
          </w:p>
        </w:tc>
      </w:tr>
      <w:tr w:rsidR="007C50F7" w:rsidRPr="007C50F7" w14:paraId="26EC5C58" w14:textId="77777777" w:rsidTr="00C4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35559D60" w14:textId="77777777" w:rsidR="00C421D8" w:rsidRPr="007C50F7" w:rsidRDefault="00C421D8">
            <w:pPr>
              <w:jc w:val="both"/>
              <w:rPr>
                <w:sz w:val="12"/>
                <w:szCs w:val="12"/>
              </w:rPr>
            </w:pPr>
            <w:r w:rsidRPr="007C50F7">
              <w:rPr>
                <w:sz w:val="12"/>
                <w:szCs w:val="12"/>
              </w:rPr>
              <w:t>Fundamento legal</w:t>
            </w:r>
          </w:p>
        </w:tc>
        <w:tc>
          <w:tcPr>
            <w:tcW w:w="3421" w:type="dxa"/>
            <w:hideMark/>
          </w:tcPr>
          <w:p w14:paraId="30834A36"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Se señalará el nombre del ordenamiento, el o los artículos, fracción(es), párrafo(s) con base en los cuales se sustente la confidencialidad.</w:t>
            </w:r>
          </w:p>
        </w:tc>
        <w:tc>
          <w:tcPr>
            <w:tcW w:w="968" w:type="dxa"/>
            <w:hideMark/>
          </w:tcPr>
          <w:p w14:paraId="37C2C765"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b/>
                <w:sz w:val="12"/>
                <w:szCs w:val="12"/>
              </w:rPr>
            </w:pPr>
            <w:r w:rsidRPr="007C50F7">
              <w:rPr>
                <w:b/>
                <w:sz w:val="12"/>
                <w:szCs w:val="12"/>
              </w:rPr>
              <w:t>Confidencial</w:t>
            </w:r>
          </w:p>
        </w:tc>
        <w:tc>
          <w:tcPr>
            <w:tcW w:w="3446" w:type="dxa"/>
            <w:hideMark/>
          </w:tcPr>
          <w:p w14:paraId="466835FF"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Leyenda de información CONFIDENCIAL.</w:t>
            </w:r>
          </w:p>
        </w:tc>
      </w:tr>
      <w:tr w:rsidR="007C50F7" w:rsidRPr="007C50F7" w14:paraId="4ED3C054" w14:textId="77777777" w:rsidTr="00C421D8">
        <w:tc>
          <w:tcPr>
            <w:cnfStyle w:val="001000000000" w:firstRow="0" w:lastRow="0" w:firstColumn="1" w:lastColumn="0" w:oddVBand="0" w:evenVBand="0" w:oddHBand="0" w:evenHBand="0" w:firstRowFirstColumn="0" w:firstRowLastColumn="0" w:lastRowFirstColumn="0" w:lastRowLastColumn="0"/>
            <w:tcW w:w="993" w:type="dxa"/>
            <w:hideMark/>
          </w:tcPr>
          <w:p w14:paraId="549F543D" w14:textId="77777777" w:rsidR="00C421D8" w:rsidRPr="007C50F7" w:rsidRDefault="00C421D8">
            <w:pPr>
              <w:jc w:val="both"/>
              <w:rPr>
                <w:sz w:val="12"/>
                <w:szCs w:val="12"/>
              </w:rPr>
            </w:pPr>
            <w:r w:rsidRPr="007C50F7">
              <w:rPr>
                <w:sz w:val="12"/>
                <w:szCs w:val="12"/>
              </w:rPr>
              <w:t>Rúbrica del titular del área</w:t>
            </w:r>
          </w:p>
        </w:tc>
        <w:tc>
          <w:tcPr>
            <w:tcW w:w="3421" w:type="dxa"/>
            <w:hideMark/>
          </w:tcPr>
          <w:p w14:paraId="7F6F91CE"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Rúbrica autógrafa de quien clasifica.</w:t>
            </w:r>
          </w:p>
        </w:tc>
        <w:tc>
          <w:tcPr>
            <w:tcW w:w="968" w:type="dxa"/>
            <w:hideMark/>
          </w:tcPr>
          <w:p w14:paraId="76399062"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b/>
                <w:sz w:val="12"/>
                <w:szCs w:val="12"/>
              </w:rPr>
            </w:pPr>
            <w:r w:rsidRPr="007C50F7">
              <w:rPr>
                <w:b/>
                <w:sz w:val="12"/>
                <w:szCs w:val="12"/>
              </w:rPr>
              <w:t>Fundamento legal</w:t>
            </w:r>
          </w:p>
        </w:tc>
        <w:tc>
          <w:tcPr>
            <w:tcW w:w="3446" w:type="dxa"/>
            <w:hideMark/>
          </w:tcPr>
          <w:p w14:paraId="1964E5E2"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Se señalará el nombre del o de los ordenamientos jurídicos, el o los artículos, fracción(es), párrafo(s) con base en los cuales se sustente la confidencialidad.</w:t>
            </w:r>
          </w:p>
        </w:tc>
      </w:tr>
      <w:tr w:rsidR="007C50F7" w:rsidRPr="007C50F7" w14:paraId="32E7F0D4" w14:textId="77777777" w:rsidTr="00C4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2C863D52" w14:textId="77777777" w:rsidR="00C421D8" w:rsidRPr="007C50F7" w:rsidRDefault="00C421D8">
            <w:pPr>
              <w:jc w:val="both"/>
              <w:rPr>
                <w:sz w:val="12"/>
                <w:szCs w:val="12"/>
              </w:rPr>
            </w:pPr>
            <w:r w:rsidRPr="007C50F7">
              <w:rPr>
                <w:sz w:val="12"/>
                <w:szCs w:val="12"/>
              </w:rPr>
              <w:t>Fecha de desclasificación</w:t>
            </w:r>
          </w:p>
        </w:tc>
        <w:tc>
          <w:tcPr>
            <w:tcW w:w="3421" w:type="dxa"/>
            <w:hideMark/>
          </w:tcPr>
          <w:p w14:paraId="34EB2E5C"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Se anotará la fecha en que se desclasifica el documento.</w:t>
            </w:r>
          </w:p>
        </w:tc>
        <w:tc>
          <w:tcPr>
            <w:tcW w:w="968" w:type="dxa"/>
            <w:hideMark/>
          </w:tcPr>
          <w:p w14:paraId="3D5E4269"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b/>
                <w:sz w:val="12"/>
                <w:szCs w:val="12"/>
              </w:rPr>
            </w:pPr>
            <w:r w:rsidRPr="007C50F7">
              <w:rPr>
                <w:b/>
                <w:sz w:val="12"/>
                <w:szCs w:val="12"/>
              </w:rPr>
              <w:t>Rúbrica del titular del área</w:t>
            </w:r>
          </w:p>
        </w:tc>
        <w:tc>
          <w:tcPr>
            <w:tcW w:w="3446" w:type="dxa"/>
            <w:hideMark/>
          </w:tcPr>
          <w:p w14:paraId="64267874"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Rúbrica autógrafa de quien clasifica.</w:t>
            </w:r>
          </w:p>
        </w:tc>
      </w:tr>
      <w:tr w:rsidR="007C50F7" w:rsidRPr="007C50F7" w14:paraId="6F0C275A" w14:textId="77777777" w:rsidTr="00C421D8">
        <w:tc>
          <w:tcPr>
            <w:cnfStyle w:val="001000000000" w:firstRow="0" w:lastRow="0" w:firstColumn="1" w:lastColumn="0" w:oddVBand="0" w:evenVBand="0" w:oddHBand="0" w:evenHBand="0" w:firstRowFirstColumn="0" w:firstRowLastColumn="0" w:lastRowFirstColumn="0" w:lastRowLastColumn="0"/>
            <w:tcW w:w="993" w:type="dxa"/>
            <w:hideMark/>
          </w:tcPr>
          <w:p w14:paraId="070EC412" w14:textId="77777777" w:rsidR="00C421D8" w:rsidRPr="007C50F7" w:rsidRDefault="00C421D8">
            <w:pPr>
              <w:jc w:val="both"/>
              <w:rPr>
                <w:sz w:val="12"/>
                <w:szCs w:val="12"/>
              </w:rPr>
            </w:pPr>
            <w:r w:rsidRPr="007C50F7">
              <w:rPr>
                <w:sz w:val="12"/>
                <w:szCs w:val="12"/>
              </w:rPr>
              <w:t>Rúbrica y cargo del servidor público</w:t>
            </w:r>
          </w:p>
        </w:tc>
        <w:tc>
          <w:tcPr>
            <w:tcW w:w="3421" w:type="dxa"/>
            <w:hideMark/>
          </w:tcPr>
          <w:p w14:paraId="5C848BDA"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Rúbrica autógrafa de quien desclasifica.</w:t>
            </w:r>
          </w:p>
        </w:tc>
        <w:tc>
          <w:tcPr>
            <w:tcW w:w="968" w:type="dxa"/>
            <w:hideMark/>
          </w:tcPr>
          <w:p w14:paraId="63F61591"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b/>
                <w:sz w:val="12"/>
                <w:szCs w:val="12"/>
              </w:rPr>
            </w:pPr>
            <w:r w:rsidRPr="007C50F7">
              <w:rPr>
                <w:b/>
                <w:sz w:val="12"/>
                <w:szCs w:val="12"/>
              </w:rPr>
              <w:t>Fecha de desclasificación</w:t>
            </w:r>
          </w:p>
        </w:tc>
        <w:tc>
          <w:tcPr>
            <w:tcW w:w="3446" w:type="dxa"/>
            <w:hideMark/>
          </w:tcPr>
          <w:p w14:paraId="72A640AD"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Se anotará la fecha en que se desclasifica.</w:t>
            </w:r>
          </w:p>
        </w:tc>
      </w:tr>
      <w:tr w:rsidR="007C50F7" w:rsidRPr="007C50F7" w14:paraId="141E80BA" w14:textId="77777777" w:rsidTr="00C4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04EA74C" w14:textId="77777777" w:rsidR="00C421D8" w:rsidRPr="007C50F7" w:rsidRDefault="00C421D8">
            <w:pPr>
              <w:jc w:val="both"/>
              <w:rPr>
                <w:sz w:val="12"/>
                <w:szCs w:val="12"/>
              </w:rPr>
            </w:pPr>
          </w:p>
        </w:tc>
        <w:tc>
          <w:tcPr>
            <w:tcW w:w="3421" w:type="dxa"/>
          </w:tcPr>
          <w:p w14:paraId="2474F557"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p>
        </w:tc>
        <w:tc>
          <w:tcPr>
            <w:tcW w:w="968" w:type="dxa"/>
            <w:hideMark/>
          </w:tcPr>
          <w:p w14:paraId="35F4BF35"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b/>
                <w:sz w:val="12"/>
                <w:szCs w:val="12"/>
              </w:rPr>
            </w:pPr>
            <w:r w:rsidRPr="007C50F7">
              <w:rPr>
                <w:b/>
                <w:sz w:val="12"/>
                <w:szCs w:val="12"/>
              </w:rPr>
              <w:t>Partes o secciones reservadas o confidenciales</w:t>
            </w:r>
          </w:p>
        </w:tc>
        <w:tc>
          <w:tcPr>
            <w:tcW w:w="3446" w:type="dxa"/>
            <w:hideMark/>
          </w:tcPr>
          <w:p w14:paraId="09581B5D" w14:textId="77777777" w:rsidR="00C421D8" w:rsidRPr="007C50F7" w:rsidRDefault="00C421D8">
            <w:pPr>
              <w:jc w:val="both"/>
              <w:cnfStyle w:val="000000100000" w:firstRow="0" w:lastRow="0" w:firstColumn="0" w:lastColumn="0" w:oddVBand="0" w:evenVBand="0" w:oddHBand="1" w:evenHBand="0" w:firstRowFirstColumn="0" w:firstRowLastColumn="0" w:lastRowFirstColumn="0" w:lastRowLastColumn="0"/>
              <w:rPr>
                <w:sz w:val="12"/>
                <w:szCs w:val="12"/>
              </w:rPr>
            </w:pPr>
            <w:r w:rsidRPr="007C50F7">
              <w:rPr>
                <w:sz w:val="12"/>
                <w:szCs w:val="12"/>
              </w:rPr>
              <w:t xml:space="preserve">En caso que una vez desclasificado el expediente, </w:t>
            </w:r>
            <w:proofErr w:type="spellStart"/>
            <w:r w:rsidRPr="007C50F7">
              <w:rPr>
                <w:sz w:val="12"/>
                <w:szCs w:val="12"/>
              </w:rPr>
              <w:t>subsistanpartes</w:t>
            </w:r>
            <w:proofErr w:type="spellEnd"/>
            <w:r w:rsidRPr="007C50F7">
              <w:rPr>
                <w:sz w:val="12"/>
                <w:szCs w:val="12"/>
              </w:rPr>
              <w:t xml:space="preserve"> o secciones del mismo reservadas o confidenciales, se señalará este hecho.</w:t>
            </w:r>
          </w:p>
        </w:tc>
      </w:tr>
      <w:tr w:rsidR="007C50F7" w:rsidRPr="007C50F7" w14:paraId="77A435C1" w14:textId="77777777" w:rsidTr="00C421D8">
        <w:tc>
          <w:tcPr>
            <w:cnfStyle w:val="001000000000" w:firstRow="0" w:lastRow="0" w:firstColumn="1" w:lastColumn="0" w:oddVBand="0" w:evenVBand="0" w:oddHBand="0" w:evenHBand="0" w:firstRowFirstColumn="0" w:firstRowLastColumn="0" w:lastRowFirstColumn="0" w:lastRowLastColumn="0"/>
            <w:tcW w:w="993" w:type="dxa"/>
          </w:tcPr>
          <w:p w14:paraId="713D0D0D" w14:textId="77777777" w:rsidR="00C421D8" w:rsidRPr="007C50F7" w:rsidRDefault="00C421D8">
            <w:pPr>
              <w:jc w:val="both"/>
              <w:rPr>
                <w:sz w:val="12"/>
                <w:szCs w:val="12"/>
              </w:rPr>
            </w:pPr>
          </w:p>
        </w:tc>
        <w:tc>
          <w:tcPr>
            <w:tcW w:w="3421" w:type="dxa"/>
          </w:tcPr>
          <w:p w14:paraId="4E2A8F60"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p>
        </w:tc>
        <w:tc>
          <w:tcPr>
            <w:tcW w:w="968" w:type="dxa"/>
            <w:hideMark/>
          </w:tcPr>
          <w:p w14:paraId="51CB4631"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b/>
                <w:sz w:val="12"/>
                <w:szCs w:val="12"/>
              </w:rPr>
            </w:pPr>
            <w:r w:rsidRPr="007C50F7">
              <w:rPr>
                <w:b/>
                <w:sz w:val="12"/>
                <w:szCs w:val="12"/>
              </w:rPr>
              <w:t>Rúbrica y cargo del servidor público</w:t>
            </w:r>
          </w:p>
        </w:tc>
        <w:tc>
          <w:tcPr>
            <w:tcW w:w="3446" w:type="dxa"/>
            <w:hideMark/>
          </w:tcPr>
          <w:p w14:paraId="7E50AA5A" w14:textId="77777777" w:rsidR="00C421D8" w:rsidRPr="007C50F7" w:rsidRDefault="00C421D8">
            <w:pPr>
              <w:jc w:val="both"/>
              <w:cnfStyle w:val="000000000000" w:firstRow="0" w:lastRow="0" w:firstColumn="0" w:lastColumn="0" w:oddVBand="0" w:evenVBand="0" w:oddHBand="0" w:evenHBand="0" w:firstRowFirstColumn="0" w:firstRowLastColumn="0" w:lastRowFirstColumn="0" w:lastRowLastColumn="0"/>
              <w:rPr>
                <w:sz w:val="12"/>
                <w:szCs w:val="12"/>
              </w:rPr>
            </w:pPr>
            <w:r w:rsidRPr="007C50F7">
              <w:rPr>
                <w:sz w:val="12"/>
                <w:szCs w:val="12"/>
              </w:rPr>
              <w:t>Rúbrica autógrafa de quien desclasifica.</w:t>
            </w:r>
          </w:p>
        </w:tc>
      </w:tr>
    </w:tbl>
    <w:p w14:paraId="0C82CC33" w14:textId="4A7F61DB" w:rsidR="009B616B" w:rsidRPr="007C50F7" w:rsidRDefault="005A212F">
      <w:pPr>
        <w:spacing w:before="240" w:after="240" w:line="360" w:lineRule="auto"/>
        <w:jc w:val="both"/>
        <w:rPr>
          <w:rFonts w:eastAsia="Palatino Linotype" w:cs="Palatino Linotype"/>
          <w:lang w:val="es-MX"/>
        </w:rPr>
      </w:pPr>
      <w:r w:rsidRPr="007C50F7">
        <w:rPr>
          <w:rFonts w:eastAsia="Palatino Linotype" w:cs="Palatino Linotype"/>
          <w:lang w:val="es-MX"/>
        </w:rPr>
        <w:t>Así, con fundamento en lo prescrito en los</w:t>
      </w:r>
      <w:r w:rsidRPr="007C50F7">
        <w:rPr>
          <w:lang w:val="es-MX"/>
        </w:rPr>
        <w:t xml:space="preserve"> </w:t>
      </w:r>
      <w:r w:rsidRPr="007C50F7">
        <w:rPr>
          <w:rFonts w:eastAsia="Palatino Linotype" w:cs="Palatino Linotype"/>
          <w:lang w:val="es-MX"/>
        </w:rPr>
        <w:t xml:space="preserve">artículos 5 párrafos trigésimo, trigésimo primero y trigésimo segundo fracciones IV y V de la Constitución Política del Estado </w:t>
      </w:r>
      <w:r w:rsidRPr="007C50F7">
        <w:rPr>
          <w:rFonts w:eastAsia="Palatino Linotype" w:cs="Palatino Linotype"/>
          <w:lang w:val="es-MX"/>
        </w:rPr>
        <w:lastRenderedPageBreak/>
        <w:t>Libre y Soberano de México; 2, fracción II; 29, 36 fracciones I y II; 176, 178, 181, 185, fracción I, 186 y 188 de la Ley de Transparencia y Acceso a la Información Pública del Estado de México y Municipios, este Pleno:</w:t>
      </w:r>
    </w:p>
    <w:p w14:paraId="10E0862D" w14:textId="77777777" w:rsidR="009B616B" w:rsidRPr="007C50F7" w:rsidRDefault="005A212F">
      <w:pPr>
        <w:numPr>
          <w:ilvl w:val="0"/>
          <w:numId w:val="3"/>
        </w:numPr>
        <w:pBdr>
          <w:top w:val="nil"/>
          <w:left w:val="nil"/>
          <w:bottom w:val="nil"/>
          <w:right w:val="nil"/>
          <w:between w:val="nil"/>
        </w:pBdr>
        <w:spacing w:before="240" w:after="240" w:line="360" w:lineRule="auto"/>
        <w:jc w:val="center"/>
        <w:rPr>
          <w:rFonts w:eastAsia="Palatino Linotype" w:cs="Palatino Linotype"/>
          <w:b/>
          <w:lang w:val="es-MX"/>
        </w:rPr>
      </w:pPr>
      <w:r w:rsidRPr="007C50F7">
        <w:rPr>
          <w:rFonts w:eastAsia="Palatino Linotype" w:cs="Palatino Linotype"/>
          <w:b/>
          <w:lang w:val="es-MX"/>
        </w:rPr>
        <w:t>R E S U E L V E:</w:t>
      </w:r>
    </w:p>
    <w:p w14:paraId="10882CAD" w14:textId="2AB471EF" w:rsidR="009B616B" w:rsidRPr="007C50F7" w:rsidRDefault="005A212F">
      <w:pPr>
        <w:spacing w:before="240" w:after="240" w:line="360" w:lineRule="auto"/>
        <w:jc w:val="both"/>
        <w:rPr>
          <w:rFonts w:eastAsia="Palatino Linotype" w:cs="Palatino Linotype"/>
          <w:b/>
          <w:lang w:val="es-MX"/>
        </w:rPr>
      </w:pPr>
      <w:bookmarkStart w:id="10" w:name="_heading=h.3dy6vkm" w:colFirst="0" w:colLast="0"/>
      <w:bookmarkEnd w:id="10"/>
      <w:r w:rsidRPr="007C50F7">
        <w:rPr>
          <w:rFonts w:eastAsia="Palatino Linotype" w:cs="Palatino Linotype"/>
          <w:b/>
          <w:lang w:val="es-MX"/>
        </w:rPr>
        <w:t xml:space="preserve">Primero. </w:t>
      </w:r>
      <w:r w:rsidRPr="007C50F7">
        <w:rPr>
          <w:rFonts w:eastAsia="Palatino Linotype" w:cs="Palatino Linotype"/>
          <w:lang w:val="es-MX"/>
        </w:rPr>
        <w:t>Resultan</w:t>
      </w:r>
      <w:r w:rsidRPr="007C50F7">
        <w:rPr>
          <w:rFonts w:eastAsia="Palatino Linotype" w:cs="Palatino Linotype"/>
          <w:b/>
          <w:lang w:val="es-MX"/>
        </w:rPr>
        <w:t xml:space="preserve"> parcialmente fundados</w:t>
      </w:r>
      <w:r w:rsidRPr="007C50F7">
        <w:rPr>
          <w:rFonts w:eastAsia="Palatino Linotype" w:cs="Palatino Linotype"/>
          <w:lang w:val="es-MX"/>
        </w:rPr>
        <w:t xml:space="preserve"> los motivos de inconformidad hechos valer por la parte </w:t>
      </w:r>
      <w:r w:rsidRPr="007C50F7">
        <w:rPr>
          <w:rFonts w:eastAsia="Palatino Linotype" w:cs="Palatino Linotype"/>
          <w:b/>
          <w:lang w:val="es-MX"/>
        </w:rPr>
        <w:t xml:space="preserve">Recurrente </w:t>
      </w:r>
      <w:r w:rsidRPr="007C50F7">
        <w:rPr>
          <w:rFonts w:eastAsia="Palatino Linotype" w:cs="Palatino Linotype"/>
          <w:lang w:val="es-MX"/>
        </w:rPr>
        <w:t xml:space="preserve">en el recurso de revisión </w:t>
      </w:r>
      <w:r w:rsidRPr="007C50F7">
        <w:rPr>
          <w:rFonts w:eastAsia="Palatino Linotype" w:cs="Palatino Linotype"/>
          <w:b/>
          <w:lang w:val="es-MX"/>
        </w:rPr>
        <w:t>0</w:t>
      </w:r>
      <w:r w:rsidR="006A2B93" w:rsidRPr="007C50F7">
        <w:rPr>
          <w:rFonts w:eastAsia="Palatino Linotype" w:cs="Palatino Linotype"/>
          <w:b/>
          <w:lang w:val="es-MX"/>
        </w:rPr>
        <w:t>0</w:t>
      </w:r>
      <w:r w:rsidR="009A2B4E" w:rsidRPr="007C50F7">
        <w:rPr>
          <w:rFonts w:eastAsia="Palatino Linotype" w:cs="Palatino Linotype"/>
          <w:b/>
          <w:lang w:val="es-MX"/>
        </w:rPr>
        <w:t>164</w:t>
      </w:r>
      <w:r w:rsidRPr="007C50F7">
        <w:rPr>
          <w:rFonts w:eastAsia="Palatino Linotype" w:cs="Palatino Linotype"/>
          <w:b/>
          <w:lang w:val="es-MX"/>
        </w:rPr>
        <w:t>/INFOEM/IP/RR/202</w:t>
      </w:r>
      <w:r w:rsidR="006A2B93" w:rsidRPr="007C50F7">
        <w:rPr>
          <w:rFonts w:eastAsia="Palatino Linotype" w:cs="Palatino Linotype"/>
          <w:b/>
          <w:lang w:val="es-MX"/>
        </w:rPr>
        <w:t>2</w:t>
      </w:r>
      <w:r w:rsidRPr="007C50F7">
        <w:rPr>
          <w:rFonts w:eastAsia="Palatino Linotype" w:cs="Palatino Linotype"/>
          <w:b/>
          <w:lang w:val="es-MX"/>
        </w:rPr>
        <w:t xml:space="preserve">, </w:t>
      </w:r>
      <w:r w:rsidRPr="007C50F7">
        <w:rPr>
          <w:rFonts w:eastAsia="Palatino Linotype" w:cs="Palatino Linotype"/>
          <w:lang w:val="es-MX"/>
        </w:rPr>
        <w:t xml:space="preserve">por lo que, en términos del Considerando </w:t>
      </w:r>
      <w:r w:rsidRPr="007C50F7">
        <w:rPr>
          <w:rFonts w:eastAsia="Palatino Linotype" w:cs="Palatino Linotype"/>
          <w:b/>
          <w:lang w:val="es-MX"/>
        </w:rPr>
        <w:t>Cuarto</w:t>
      </w:r>
      <w:r w:rsidRPr="007C50F7">
        <w:rPr>
          <w:rFonts w:eastAsia="Palatino Linotype" w:cs="Palatino Linotype"/>
          <w:lang w:val="es-MX"/>
        </w:rPr>
        <w:t xml:space="preserve"> de la presente resolución, se</w:t>
      </w:r>
      <w:r w:rsidRPr="007C50F7">
        <w:rPr>
          <w:rFonts w:eastAsia="Palatino Linotype" w:cs="Palatino Linotype"/>
          <w:b/>
          <w:lang w:val="es-MX"/>
        </w:rPr>
        <w:t xml:space="preserve"> Modifica </w:t>
      </w:r>
      <w:r w:rsidRPr="007C50F7">
        <w:rPr>
          <w:rFonts w:eastAsia="Palatino Linotype" w:cs="Palatino Linotype"/>
          <w:lang w:val="es-MX"/>
        </w:rPr>
        <w:t>la respuesta</w:t>
      </w:r>
      <w:r w:rsidRPr="007C50F7">
        <w:rPr>
          <w:rFonts w:eastAsia="Palatino Linotype" w:cs="Palatino Linotype"/>
          <w:b/>
          <w:lang w:val="es-MX"/>
        </w:rPr>
        <w:t xml:space="preserve"> </w:t>
      </w:r>
      <w:r w:rsidRPr="007C50F7">
        <w:rPr>
          <w:rFonts w:eastAsia="Palatino Linotype" w:cs="Palatino Linotype"/>
          <w:lang w:val="es-MX"/>
        </w:rPr>
        <w:t xml:space="preserve">del </w:t>
      </w:r>
      <w:r w:rsidRPr="007C50F7">
        <w:rPr>
          <w:rFonts w:eastAsia="Palatino Linotype" w:cs="Palatino Linotype"/>
          <w:b/>
          <w:lang w:val="es-MX"/>
        </w:rPr>
        <w:t>Sujeto Obligado.</w:t>
      </w:r>
    </w:p>
    <w:p w14:paraId="5326AD25" w14:textId="170D10B2" w:rsidR="009B616B" w:rsidRPr="007C50F7" w:rsidRDefault="005A212F">
      <w:pPr>
        <w:spacing w:before="240" w:after="240" w:line="360" w:lineRule="auto"/>
        <w:jc w:val="both"/>
        <w:rPr>
          <w:rFonts w:eastAsia="Palatino Linotype" w:cs="Palatino Linotype"/>
          <w:lang w:val="es-MX"/>
        </w:rPr>
      </w:pPr>
      <w:bookmarkStart w:id="11" w:name="_heading=h.1t3h5sf" w:colFirst="0" w:colLast="0"/>
      <w:bookmarkEnd w:id="11"/>
      <w:r w:rsidRPr="007C50F7">
        <w:rPr>
          <w:rFonts w:eastAsia="Palatino Linotype" w:cs="Palatino Linotype"/>
          <w:b/>
          <w:lang w:val="es-MX"/>
        </w:rPr>
        <w:t xml:space="preserve">Segundo. </w:t>
      </w:r>
      <w:r w:rsidRPr="007C50F7">
        <w:rPr>
          <w:rFonts w:eastAsia="Palatino Linotype" w:cs="Palatino Linotype"/>
          <w:lang w:val="es-MX"/>
        </w:rPr>
        <w:t xml:space="preserve">Se </w:t>
      </w:r>
      <w:r w:rsidRPr="007C50F7">
        <w:rPr>
          <w:rFonts w:eastAsia="Palatino Linotype" w:cs="Palatino Linotype"/>
          <w:b/>
          <w:lang w:val="es-MX"/>
        </w:rPr>
        <w:t>Ordena</w:t>
      </w:r>
      <w:r w:rsidRPr="007C50F7">
        <w:rPr>
          <w:rFonts w:eastAsia="Palatino Linotype" w:cs="Palatino Linotype"/>
          <w:lang w:val="es-MX"/>
        </w:rPr>
        <w:t xml:space="preserve"> al </w:t>
      </w:r>
      <w:r w:rsidRPr="007C50F7">
        <w:rPr>
          <w:rFonts w:eastAsia="Palatino Linotype" w:cs="Palatino Linotype"/>
          <w:b/>
          <w:lang w:val="es-MX"/>
        </w:rPr>
        <w:t>Sujeto Obligado</w:t>
      </w:r>
      <w:r w:rsidRPr="007C50F7">
        <w:rPr>
          <w:rFonts w:eastAsia="Palatino Linotype" w:cs="Palatino Linotype"/>
          <w:lang w:val="es-MX"/>
        </w:rPr>
        <w:t>, en términos de</w:t>
      </w:r>
      <w:r w:rsidR="009A2B4E" w:rsidRPr="007C50F7">
        <w:rPr>
          <w:rFonts w:eastAsia="Palatino Linotype" w:cs="Palatino Linotype"/>
          <w:lang w:val="es-MX"/>
        </w:rPr>
        <w:t xml:space="preserve"> </w:t>
      </w:r>
      <w:r w:rsidR="006A2B93" w:rsidRPr="007C50F7">
        <w:rPr>
          <w:rFonts w:eastAsia="Palatino Linotype" w:cs="Palatino Linotype"/>
          <w:lang w:val="es-MX"/>
        </w:rPr>
        <w:t>l</w:t>
      </w:r>
      <w:r w:rsidR="009A2B4E" w:rsidRPr="007C50F7">
        <w:rPr>
          <w:rFonts w:eastAsia="Palatino Linotype" w:cs="Palatino Linotype"/>
          <w:lang w:val="es-MX"/>
        </w:rPr>
        <w:t>os</w:t>
      </w:r>
      <w:r w:rsidR="006A2B93" w:rsidRPr="007C50F7">
        <w:rPr>
          <w:rFonts w:eastAsia="Palatino Linotype" w:cs="Palatino Linotype"/>
          <w:lang w:val="es-MX"/>
        </w:rPr>
        <w:t xml:space="preserve"> </w:t>
      </w:r>
      <w:r w:rsidRPr="007C50F7">
        <w:rPr>
          <w:rFonts w:eastAsia="Palatino Linotype" w:cs="Palatino Linotype"/>
          <w:lang w:val="es-MX"/>
        </w:rPr>
        <w:t>Considerando</w:t>
      </w:r>
      <w:r w:rsidR="009A2B4E" w:rsidRPr="007C50F7">
        <w:rPr>
          <w:rFonts w:eastAsia="Palatino Linotype" w:cs="Palatino Linotype"/>
          <w:lang w:val="es-MX"/>
        </w:rPr>
        <w:t>s</w:t>
      </w:r>
      <w:r w:rsidRPr="007C50F7">
        <w:rPr>
          <w:rFonts w:eastAsia="Palatino Linotype" w:cs="Palatino Linotype"/>
          <w:lang w:val="es-MX"/>
        </w:rPr>
        <w:t xml:space="preserve"> </w:t>
      </w:r>
      <w:r w:rsidRPr="007C50F7">
        <w:rPr>
          <w:rFonts w:eastAsia="Palatino Linotype" w:cs="Palatino Linotype"/>
          <w:b/>
          <w:lang w:val="es-MX"/>
        </w:rPr>
        <w:t>Cuarto</w:t>
      </w:r>
      <w:r w:rsidR="009A2B4E" w:rsidRPr="007C50F7">
        <w:rPr>
          <w:rFonts w:eastAsia="Palatino Linotype" w:cs="Palatino Linotype"/>
          <w:b/>
          <w:lang w:val="es-MX"/>
        </w:rPr>
        <w:t xml:space="preserve"> </w:t>
      </w:r>
      <w:r w:rsidR="009A2B4E" w:rsidRPr="007C50F7">
        <w:rPr>
          <w:rFonts w:eastAsia="Palatino Linotype" w:cs="Palatino Linotype"/>
          <w:bCs/>
          <w:lang w:val="es-MX"/>
        </w:rPr>
        <w:t>y</w:t>
      </w:r>
      <w:r w:rsidR="009A2B4E" w:rsidRPr="007C50F7">
        <w:rPr>
          <w:rFonts w:eastAsia="Palatino Linotype" w:cs="Palatino Linotype"/>
          <w:b/>
          <w:lang w:val="es-MX"/>
        </w:rPr>
        <w:t xml:space="preserve"> Quinto</w:t>
      </w:r>
      <w:r w:rsidRPr="007C50F7">
        <w:rPr>
          <w:rFonts w:eastAsia="Palatino Linotype" w:cs="Palatino Linotype"/>
          <w:b/>
          <w:lang w:val="es-MX"/>
        </w:rPr>
        <w:t xml:space="preserve"> </w:t>
      </w:r>
      <w:r w:rsidRPr="007C50F7">
        <w:rPr>
          <w:rFonts w:eastAsia="Palatino Linotype" w:cs="Palatino Linotype"/>
          <w:lang w:val="es-MX"/>
        </w:rPr>
        <w:t xml:space="preserve">de esta resolución, haga entrega, </w:t>
      </w:r>
      <w:r w:rsidR="00964539" w:rsidRPr="007C50F7">
        <w:rPr>
          <w:rFonts w:eastAsia="Palatino Linotype" w:cs="Palatino Linotype"/>
          <w:lang w:val="es-MX"/>
        </w:rPr>
        <w:t xml:space="preserve">vía SAIMEX, </w:t>
      </w:r>
      <w:r w:rsidR="009A2B4E" w:rsidRPr="007C50F7">
        <w:rPr>
          <w:rFonts w:eastAsia="Palatino Linotype" w:cs="Palatino Linotype"/>
          <w:lang w:val="es-MX"/>
        </w:rPr>
        <w:t xml:space="preserve">en versión pública </w:t>
      </w:r>
      <w:r w:rsidR="006A2B93" w:rsidRPr="007C50F7">
        <w:rPr>
          <w:rFonts w:eastAsia="Palatino Linotype" w:cs="Palatino Linotype"/>
          <w:lang w:val="es-MX"/>
        </w:rPr>
        <w:t xml:space="preserve">de </w:t>
      </w:r>
      <w:r w:rsidRPr="007C50F7">
        <w:rPr>
          <w:rFonts w:eastAsia="Palatino Linotype" w:cs="Palatino Linotype"/>
          <w:lang w:val="es-MX"/>
        </w:rPr>
        <w:t>lo siguiente:</w:t>
      </w:r>
    </w:p>
    <w:p w14:paraId="49337469" w14:textId="03FFCC16" w:rsidR="0089271A" w:rsidRPr="007C50F7" w:rsidRDefault="0089271A" w:rsidP="0089271A">
      <w:pPr>
        <w:spacing w:before="120" w:after="120" w:line="360" w:lineRule="auto"/>
        <w:ind w:left="426" w:right="51"/>
        <w:jc w:val="both"/>
        <w:rPr>
          <w:rFonts w:eastAsia="Palatino Linotype" w:cs="Palatino Linotype"/>
        </w:rPr>
      </w:pPr>
      <w:r w:rsidRPr="007C50F7">
        <w:rPr>
          <w:rFonts w:cs="Arial"/>
        </w:rPr>
        <w:t>1. C</w:t>
      </w:r>
      <w:r w:rsidRPr="007C50F7">
        <w:rPr>
          <w:rFonts w:eastAsia="Palatino Linotype" w:cs="Palatino Linotype"/>
        </w:rPr>
        <w:t>onvenios y expedientes de obra pública relacionados con la instalación de red e infraestructura hidráulica en la comunidad de Valle de Guadalupe, Ocuilan, Estado de México durante la administración pública 2016-2018.</w:t>
      </w:r>
    </w:p>
    <w:p w14:paraId="5B7BB304" w14:textId="77777777" w:rsidR="005549D9" w:rsidRDefault="005549D9" w:rsidP="005549D9">
      <w:pPr>
        <w:spacing w:before="120" w:after="120"/>
        <w:ind w:left="425"/>
        <w:jc w:val="both"/>
        <w:rPr>
          <w:rFonts w:eastAsia="Palatino Linotype" w:cs="Palatino Linotype"/>
          <w:i/>
          <w:sz w:val="20"/>
          <w:szCs w:val="20"/>
          <w:lang w:val="es-MX"/>
        </w:rPr>
      </w:pPr>
      <w:r>
        <w:rPr>
          <w:rFonts w:eastAsia="Palatino Linotype" w:cs="Palatino Linotype"/>
          <w:i/>
          <w:sz w:val="20"/>
          <w:szCs w:val="20"/>
          <w:lang w:val="es-MX"/>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6140B746" w14:textId="3581BEE9" w:rsidR="00BC3689" w:rsidRPr="007C50F7" w:rsidRDefault="00BC3689" w:rsidP="0089271A">
      <w:pPr>
        <w:spacing w:before="240" w:after="240"/>
        <w:ind w:left="425" w:right="51"/>
        <w:jc w:val="both"/>
        <w:rPr>
          <w:rFonts w:eastAsia="Palatino Linotype" w:cs="Palatino Linotype"/>
          <w:i/>
          <w:sz w:val="20"/>
          <w:szCs w:val="20"/>
        </w:rPr>
      </w:pPr>
      <w:r w:rsidRPr="007C50F7">
        <w:rPr>
          <w:rFonts w:eastAsia="Palatino Linotype" w:cs="Palatino Linotype"/>
          <w:i/>
          <w:sz w:val="20"/>
          <w:szCs w:val="20"/>
        </w:rPr>
        <w:t xml:space="preserve">De ser el caso que posterior a la búsqueda exhaustiva y razonable no se localizará </w:t>
      </w:r>
      <w:r w:rsidR="00E02937" w:rsidRPr="007C50F7">
        <w:rPr>
          <w:rFonts w:eastAsia="Palatino Linotype" w:cs="Palatino Linotype"/>
          <w:i/>
          <w:sz w:val="20"/>
          <w:szCs w:val="20"/>
        </w:rPr>
        <w:t xml:space="preserve">la información </w:t>
      </w:r>
      <w:r w:rsidRPr="007C50F7">
        <w:rPr>
          <w:rFonts w:eastAsia="Palatino Linotype" w:cs="Palatino Linotype"/>
          <w:i/>
          <w:sz w:val="20"/>
          <w:szCs w:val="20"/>
        </w:rPr>
        <w:t>que se ordena</w:t>
      </w:r>
      <w:r w:rsidRPr="007C50F7">
        <w:rPr>
          <w:rFonts w:eastAsia="Palatino Linotype" w:cs="Palatino Linotype"/>
          <w:b/>
          <w:i/>
          <w:sz w:val="20"/>
          <w:szCs w:val="20"/>
        </w:rPr>
        <w:t xml:space="preserve">, </w:t>
      </w:r>
      <w:r w:rsidRPr="007C50F7">
        <w:rPr>
          <w:rFonts w:eastAsia="Palatino Linotype" w:cs="Palatino Linotype"/>
          <w:i/>
          <w:sz w:val="20"/>
          <w:szCs w:val="20"/>
        </w:rPr>
        <w:t>se deberá emitir el Acuerdo de Inexistencia del Comité de Transparencia, en términos de los artículos 19, último párrafo, 49 fracciones II y XIII, 169 y 170 de Ley de Transparencia y Acceso a la Información Pública del Estado de México y Municipios, en el que se funden y motiven las razones por las cuales no se generó, poseyó y/o administro la información.</w:t>
      </w:r>
    </w:p>
    <w:p w14:paraId="6E511D85" w14:textId="32B5C0EC" w:rsidR="004F140D" w:rsidRPr="007C50F7" w:rsidRDefault="004F140D" w:rsidP="004F140D">
      <w:pPr>
        <w:spacing w:before="240" w:after="240"/>
        <w:ind w:left="426" w:right="51"/>
        <w:jc w:val="both"/>
        <w:rPr>
          <w:rFonts w:eastAsiaTheme="minorHAnsi" w:cstheme="minorBidi"/>
          <w:i/>
          <w:sz w:val="20"/>
          <w:szCs w:val="20"/>
          <w:lang w:val="es-MX" w:eastAsia="en-US"/>
        </w:rPr>
      </w:pPr>
      <w:r w:rsidRPr="007C50F7">
        <w:rPr>
          <w:rFonts w:cs="Arial"/>
          <w:i/>
          <w:sz w:val="20"/>
          <w:szCs w:val="22"/>
        </w:rPr>
        <w:t xml:space="preserve">En el supuesto que la información ordenada no obre en los archivos del </w:t>
      </w:r>
      <w:r w:rsidRPr="007C50F7">
        <w:rPr>
          <w:rFonts w:cs="Arial"/>
          <w:b/>
          <w:i/>
          <w:sz w:val="20"/>
          <w:szCs w:val="22"/>
        </w:rPr>
        <w:t xml:space="preserve">Sujeto Obligado </w:t>
      </w:r>
      <w:r w:rsidRPr="007C50F7">
        <w:rPr>
          <w:rFonts w:cs="Arial"/>
          <w:i/>
          <w:sz w:val="20"/>
          <w:szCs w:val="22"/>
        </w:rPr>
        <w:t xml:space="preserve">por no haberse generado, bastara con que así lo haga del conocimiento de la parte </w:t>
      </w:r>
      <w:r w:rsidRPr="007C50F7">
        <w:rPr>
          <w:rFonts w:cs="Arial"/>
          <w:b/>
          <w:bCs/>
          <w:i/>
          <w:sz w:val="20"/>
          <w:szCs w:val="22"/>
        </w:rPr>
        <w:t>Recurrente,</w:t>
      </w:r>
      <w:r w:rsidRPr="007C50F7">
        <w:rPr>
          <w:rFonts w:cs="Arial"/>
          <w:i/>
          <w:sz w:val="20"/>
          <w:szCs w:val="22"/>
        </w:rPr>
        <w:t xml:space="preserve"> de manera fundada y motivada, para tener por colmado el requerimiento de información</w:t>
      </w:r>
      <w:r w:rsidRPr="007C50F7">
        <w:rPr>
          <w:rFonts w:cs="Arial"/>
          <w:i/>
          <w:sz w:val="20"/>
          <w:szCs w:val="20"/>
        </w:rPr>
        <w:t>.</w:t>
      </w:r>
    </w:p>
    <w:p w14:paraId="40827A93" w14:textId="4D1D6502" w:rsidR="009B616B" w:rsidRPr="007C50F7" w:rsidRDefault="005A212F">
      <w:pPr>
        <w:spacing w:before="240" w:after="240" w:line="360" w:lineRule="auto"/>
        <w:jc w:val="both"/>
        <w:rPr>
          <w:rFonts w:eastAsia="Palatino Linotype" w:cs="Palatino Linotype"/>
          <w:b/>
          <w:lang w:val="es-MX"/>
        </w:rPr>
      </w:pPr>
      <w:r w:rsidRPr="007C50F7">
        <w:rPr>
          <w:rFonts w:eastAsia="Palatino Linotype" w:cs="Palatino Linotype"/>
          <w:b/>
          <w:lang w:val="es-MX"/>
        </w:rPr>
        <w:lastRenderedPageBreak/>
        <w:t xml:space="preserve">Tercero. Notifíquese, </w:t>
      </w:r>
      <w:r w:rsidRPr="007C50F7">
        <w:rPr>
          <w:rFonts w:eastAsia="Palatino Linotype" w:cs="Palatino Linotype"/>
          <w:lang w:val="es-MX"/>
        </w:rPr>
        <w:t>vía</w:t>
      </w:r>
      <w:r w:rsidRPr="007C50F7">
        <w:rPr>
          <w:rFonts w:eastAsia="Palatino Linotype" w:cs="Palatino Linotype"/>
          <w:b/>
          <w:lang w:val="es-MX"/>
        </w:rPr>
        <w:t xml:space="preserve"> SAIMEX, </w:t>
      </w:r>
      <w:r w:rsidRPr="007C50F7">
        <w:rPr>
          <w:rFonts w:eastAsia="Palatino Linotype" w:cs="Palatino Linotype"/>
          <w:lang w:val="es-MX"/>
        </w:rPr>
        <w:t xml:space="preserve">al </w:t>
      </w:r>
      <w:proofErr w:type="gramStart"/>
      <w:r w:rsidRPr="007C50F7">
        <w:rPr>
          <w:rFonts w:eastAsia="Palatino Linotype" w:cs="Palatino Linotype"/>
          <w:lang w:val="es-MX"/>
        </w:rPr>
        <w:t>Responsable</w:t>
      </w:r>
      <w:proofErr w:type="gramEnd"/>
      <w:r w:rsidRPr="007C50F7">
        <w:rPr>
          <w:rFonts w:eastAsia="Palatino Linotype" w:cs="Palatino Linotype"/>
          <w:lang w:val="es-MX"/>
        </w:rPr>
        <w:t xml:space="preserve"> de la Unidad de Transparencia del </w:t>
      </w:r>
      <w:r w:rsidRPr="007C50F7">
        <w:rPr>
          <w:rFonts w:eastAsia="Palatino Linotype" w:cs="Palatino Linotype"/>
          <w:b/>
          <w:lang w:val="es-MX"/>
        </w:rPr>
        <w:t>Sujeto Obligado</w:t>
      </w:r>
      <w:r w:rsidRPr="007C50F7">
        <w:rPr>
          <w:rFonts w:eastAsia="Palatino Linotype" w:cs="Palatino Linotype"/>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7C50F7">
        <w:rPr>
          <w:rFonts w:eastAsia="Palatino Linotype" w:cs="Palatino Linotype"/>
          <w:b/>
          <w:lang w:val="es-MX"/>
        </w:rPr>
        <w:t>.</w:t>
      </w:r>
    </w:p>
    <w:p w14:paraId="68A52DD8" w14:textId="77777777" w:rsidR="009B616B" w:rsidRPr="007C50F7" w:rsidRDefault="005A212F">
      <w:pPr>
        <w:spacing w:before="240" w:after="240" w:line="360" w:lineRule="auto"/>
        <w:jc w:val="both"/>
        <w:rPr>
          <w:rFonts w:eastAsia="Palatino Linotype" w:cs="Palatino Linotype"/>
          <w:lang w:val="es-MX"/>
        </w:rPr>
      </w:pPr>
      <w:r w:rsidRPr="007C50F7">
        <w:rPr>
          <w:rFonts w:eastAsia="Palatino Linotype" w:cs="Palatino Linotype"/>
          <w:lang w:val="es-MX"/>
        </w:rPr>
        <w:t xml:space="preserve">De conformidad con el artículo 198 de la Ley de Transparencia y Acceso a la Información Pública del Estado de México y Municipios, de considerarlo procedente, el </w:t>
      </w:r>
      <w:r w:rsidRPr="007C50F7">
        <w:rPr>
          <w:rFonts w:eastAsia="Palatino Linotype" w:cs="Palatino Linotype"/>
          <w:b/>
          <w:lang w:val="es-MX"/>
        </w:rPr>
        <w:t>Sujeto Obligado</w:t>
      </w:r>
      <w:r w:rsidRPr="007C50F7">
        <w:rPr>
          <w:rFonts w:eastAsia="Palatino Linotype" w:cs="Palatino Linotype"/>
          <w:lang w:val="es-MX"/>
        </w:rPr>
        <w:t xml:space="preserve"> de manera fundada y motivada, podrá solicitar una ampliación de plazo para el cumplimiento de la presente resolución.</w:t>
      </w:r>
    </w:p>
    <w:p w14:paraId="23DCAC82" w14:textId="47EABD18" w:rsidR="009B616B" w:rsidRPr="007C50F7" w:rsidRDefault="005A212F">
      <w:pPr>
        <w:spacing w:before="240" w:after="240" w:line="360" w:lineRule="auto"/>
        <w:jc w:val="both"/>
        <w:rPr>
          <w:rFonts w:eastAsia="Palatino Linotype" w:cs="Palatino Linotype"/>
          <w:lang w:val="es-MX"/>
        </w:rPr>
      </w:pPr>
      <w:bookmarkStart w:id="12" w:name="_heading=h.4d34og8" w:colFirst="0" w:colLast="0"/>
      <w:bookmarkEnd w:id="12"/>
      <w:r w:rsidRPr="007C50F7">
        <w:rPr>
          <w:rFonts w:eastAsia="Palatino Linotype" w:cs="Palatino Linotype"/>
          <w:b/>
          <w:lang w:val="es-MX"/>
        </w:rPr>
        <w:t xml:space="preserve">Cuarto.  Notifíquese, </w:t>
      </w:r>
      <w:r w:rsidRPr="007C50F7">
        <w:rPr>
          <w:rFonts w:eastAsia="Palatino Linotype" w:cs="Palatino Linotype"/>
          <w:lang w:val="es-MX"/>
        </w:rPr>
        <w:t xml:space="preserve">vía </w:t>
      </w:r>
      <w:r w:rsidRPr="007C50F7">
        <w:rPr>
          <w:rFonts w:eastAsia="Palatino Linotype" w:cs="Palatino Linotype"/>
          <w:b/>
          <w:lang w:val="es-MX"/>
        </w:rPr>
        <w:t>SAIMEX</w:t>
      </w:r>
      <w:r w:rsidRPr="007C50F7">
        <w:rPr>
          <w:rFonts w:eastAsia="Palatino Linotype" w:cs="Palatino Linotype"/>
          <w:lang w:val="es-MX"/>
        </w:rPr>
        <w:t xml:space="preserve">, a la parte </w:t>
      </w:r>
      <w:r w:rsidR="00DC44AD" w:rsidRPr="007C50F7">
        <w:rPr>
          <w:rFonts w:eastAsia="Palatino Linotype" w:cs="Palatino Linotype"/>
          <w:b/>
          <w:bCs/>
          <w:lang w:val="es-MX"/>
        </w:rPr>
        <w:t>R</w:t>
      </w:r>
      <w:r w:rsidRPr="007C50F7">
        <w:rPr>
          <w:rFonts w:eastAsia="Palatino Linotype" w:cs="Palatino Linotype"/>
          <w:b/>
          <w:bCs/>
          <w:lang w:val="es-MX"/>
        </w:rPr>
        <w:t>ecurrente</w:t>
      </w:r>
      <w:r w:rsidRPr="007C50F7">
        <w:rPr>
          <w:rFonts w:eastAsia="Palatino Linotype" w:cs="Palatino Linotype"/>
          <w:lang w:val="es-MX"/>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36520E1" w14:textId="54F54AAC" w:rsidR="0089271A" w:rsidRPr="007C50F7" w:rsidRDefault="0089271A">
      <w:pPr>
        <w:spacing w:before="240" w:after="240" w:line="360" w:lineRule="auto"/>
        <w:jc w:val="both"/>
        <w:rPr>
          <w:rFonts w:eastAsia="Palatino Linotype" w:cs="Palatino Linotype"/>
          <w:b/>
          <w:bCs/>
          <w:lang w:val="es-MX"/>
        </w:rPr>
      </w:pPr>
      <w:r w:rsidRPr="007C50F7">
        <w:rPr>
          <w:rFonts w:eastAsia="Palatino Linotype" w:cs="Palatino Linotype"/>
          <w:b/>
          <w:bCs/>
          <w:lang w:val="es-MX"/>
        </w:rPr>
        <w:t xml:space="preserve">Quinto. Gírese </w:t>
      </w:r>
      <w:r w:rsidRPr="007C50F7">
        <w:rPr>
          <w:rFonts w:eastAsia="Palatino Linotype" w:cs="Palatino Linotype"/>
          <w:lang w:val="es-MX"/>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7C50F7">
        <w:rPr>
          <w:rFonts w:eastAsia="Palatino Linotype" w:cs="Palatino Linotype"/>
          <w:b/>
          <w:bCs/>
          <w:lang w:val="es-MX"/>
        </w:rPr>
        <w:t xml:space="preserve"> Cuarto </w:t>
      </w:r>
      <w:r w:rsidRPr="007C50F7">
        <w:rPr>
          <w:rFonts w:eastAsia="Palatino Linotype" w:cs="Palatino Linotype"/>
          <w:lang w:val="es-MX"/>
        </w:rPr>
        <w:t>de la presente resolución</w:t>
      </w:r>
      <w:r w:rsidR="00632533">
        <w:rPr>
          <w:rFonts w:eastAsia="Palatino Linotype" w:cs="Palatino Linotype"/>
          <w:lang w:val="es-MX"/>
        </w:rPr>
        <w:t>.</w:t>
      </w:r>
      <w:r w:rsidRPr="007C50F7">
        <w:rPr>
          <w:rFonts w:eastAsia="Palatino Linotype" w:cs="Palatino Linotype"/>
          <w:lang w:val="es-MX"/>
        </w:rPr>
        <w:t xml:space="preserve"> </w:t>
      </w:r>
      <w:r w:rsidRPr="007C50F7">
        <w:rPr>
          <w:rFonts w:eastAsia="Palatino Linotype" w:cs="Palatino Linotype"/>
          <w:b/>
          <w:bCs/>
          <w:lang w:val="es-MX"/>
        </w:rPr>
        <w:t xml:space="preserve"> </w:t>
      </w:r>
    </w:p>
    <w:p w14:paraId="63D2C66D" w14:textId="1298A465" w:rsidR="009B616B" w:rsidRDefault="005A212F">
      <w:pPr>
        <w:spacing w:before="240" w:after="240" w:line="360" w:lineRule="auto"/>
        <w:jc w:val="both"/>
        <w:rPr>
          <w:rFonts w:eastAsia="Palatino Linotype" w:cs="Palatino Linotype"/>
          <w:lang w:val="es-MX"/>
        </w:rPr>
      </w:pPr>
      <w:r w:rsidRPr="007C50F7">
        <w:rPr>
          <w:rFonts w:eastAsia="Palatino Linotype" w:cs="Palatino Linotype"/>
          <w:lang w:val="es-MX"/>
        </w:rPr>
        <w:t xml:space="preserve">ASÍ LO RESUELVE, POR UNANIMIDAD DE VOTOS, EL PLENO DEL INSTITUTO DE TRANSPARENCIA, ACCESO A LA INFORMACIÓN PÚBLICA Y </w:t>
      </w:r>
      <w:r w:rsidRPr="007C50F7">
        <w:rPr>
          <w:rFonts w:eastAsia="Palatino Linotype" w:cs="Palatino Linotype"/>
          <w:lang w:val="es-MX"/>
        </w:rPr>
        <w:lastRenderedPageBreak/>
        <w:t>PROTECCIÓN DE DATOS PERSONALES DEL ESTADO DE MÉXICO Y MUNICIPIOS, CONFORMADO POR LOS COMISIONADOS JOSÉ MARTÍNEZ VILCHIS; SHARON CRISTINA MORALES MARTÍNEZ</w:t>
      </w:r>
      <w:r w:rsidR="00E30F0D" w:rsidRPr="007C50F7">
        <w:rPr>
          <w:rFonts w:eastAsia="Palatino Linotype" w:cs="Palatino Linotype"/>
          <w:lang w:val="es-MX"/>
        </w:rPr>
        <w:t xml:space="preserve"> (AUSENCIA JUSTIFICADA)</w:t>
      </w:r>
      <w:r w:rsidRPr="007C50F7">
        <w:rPr>
          <w:rFonts w:eastAsia="Palatino Linotype" w:cs="Palatino Linotype"/>
          <w:lang w:val="es-MX"/>
        </w:rPr>
        <w:t xml:space="preserve">; MARÍA DEL ROSARIO MEJÍA AYALA; GUADALUPE RAMÍREZ PEÑA Y LUIS GUSTAVO PARRA NORIEGA; EN LA </w:t>
      </w:r>
      <w:r w:rsidR="009A45BC" w:rsidRPr="007C50F7">
        <w:rPr>
          <w:rFonts w:eastAsia="Palatino Linotype" w:cs="Palatino Linotype"/>
          <w:lang w:val="es-MX"/>
        </w:rPr>
        <w:t>S</w:t>
      </w:r>
      <w:r w:rsidR="00DC44AD" w:rsidRPr="007C50F7">
        <w:rPr>
          <w:rFonts w:eastAsia="Palatino Linotype" w:cs="Palatino Linotype"/>
          <w:lang w:val="es-MX"/>
        </w:rPr>
        <w:t>ÉPTIMA</w:t>
      </w:r>
      <w:r w:rsidR="003D296E" w:rsidRPr="007C50F7">
        <w:rPr>
          <w:rFonts w:eastAsia="Palatino Linotype" w:cs="Palatino Linotype"/>
          <w:lang w:val="es-MX"/>
        </w:rPr>
        <w:t xml:space="preserve"> </w:t>
      </w:r>
      <w:r w:rsidRPr="007C50F7">
        <w:rPr>
          <w:rFonts w:eastAsia="Palatino Linotype" w:cs="Palatino Linotype"/>
          <w:lang w:val="es-MX"/>
        </w:rPr>
        <w:t>SESIÓN ORDINARIA CELEBRADA EL</w:t>
      </w:r>
      <w:r w:rsidR="002F3EE8" w:rsidRPr="007C50F7">
        <w:rPr>
          <w:rFonts w:eastAsia="Palatino Linotype" w:cs="Palatino Linotype"/>
          <w:lang w:val="es-MX"/>
        </w:rPr>
        <w:t xml:space="preserve"> VEINTITRÉS </w:t>
      </w:r>
      <w:r w:rsidR="003D296E" w:rsidRPr="007C50F7">
        <w:rPr>
          <w:rFonts w:eastAsia="Palatino Linotype" w:cs="Palatino Linotype"/>
          <w:lang w:val="es-MX"/>
        </w:rPr>
        <w:t xml:space="preserve">DE FEBERO </w:t>
      </w:r>
      <w:r w:rsidRPr="007C50F7">
        <w:rPr>
          <w:rFonts w:eastAsia="Palatino Linotype" w:cs="Palatino Linotype"/>
          <w:lang w:val="es-MX"/>
        </w:rPr>
        <w:t>DE DOS MIL VEINTI</w:t>
      </w:r>
      <w:r w:rsidR="003D296E" w:rsidRPr="007C50F7">
        <w:rPr>
          <w:rFonts w:eastAsia="Palatino Linotype" w:cs="Palatino Linotype"/>
          <w:lang w:val="es-MX"/>
        </w:rPr>
        <w:t>DÓS</w:t>
      </w:r>
      <w:r w:rsidRPr="007C50F7">
        <w:rPr>
          <w:rFonts w:eastAsia="Palatino Linotype" w:cs="Palatino Linotype"/>
          <w:lang w:val="es-MX"/>
        </w:rPr>
        <w:t>, ANTE EL SECRETARIO TÉCNICO DEL PLENO, ALEXIS TAPIA RAMÍREZ.</w:t>
      </w:r>
    </w:p>
    <w:p w14:paraId="04E7600E" w14:textId="6EDBD065" w:rsidR="00E03C95" w:rsidRPr="007C50F7" w:rsidRDefault="00E03C95">
      <w:pPr>
        <w:spacing w:before="240" w:after="240" w:line="360" w:lineRule="auto"/>
        <w:jc w:val="both"/>
        <w:rPr>
          <w:rFonts w:eastAsia="Palatino Linotype" w:cs="Palatino Linotype"/>
          <w:lang w:val="es-MX"/>
        </w:rPr>
      </w:pPr>
      <w:r>
        <w:rPr>
          <w:rFonts w:eastAsia="Palatino Linotype" w:cs="Palatino Linotype"/>
          <w:noProof/>
          <w:lang w:val="es-MX"/>
        </w:rPr>
        <mc:AlternateContent>
          <mc:Choice Requires="wps">
            <w:drawing>
              <wp:anchor distT="0" distB="0" distL="114300" distR="114300" simplePos="0" relativeHeight="251661312" behindDoc="0" locked="0" layoutInCell="1" allowOverlap="1" wp14:anchorId="01D69B12" wp14:editId="09AF28FB">
                <wp:simplePos x="0" y="0"/>
                <wp:positionH relativeFrom="margin">
                  <wp:align>right</wp:align>
                </wp:positionH>
                <wp:positionV relativeFrom="paragraph">
                  <wp:posOffset>26671</wp:posOffset>
                </wp:positionV>
                <wp:extent cx="5514975" cy="48577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4857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DC2F4"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1pt" to="817.3pt,3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PBowEAAI4DAAAOAAAAZHJzL2Uyb0RvYy54bWysU02P0zAQvSPxHyzfaZJqQ5eo6R52BRcE&#10;K1h+gNcZNxb+0tg06b9n7LYpArQHxMXxx3tv5s1MtnezNewAGLV3PW9WNWfgpB+02/f829P7N7ec&#10;xSTcIIx30PMjRH63e/1qO4UO1n70ZgBkJOJiN4WejymFrqqiHMGKuPIBHD0qj1YkOuK+GlBMpG5N&#10;ta7rt9XkcQjoJcRItw+nR74r+kqBTJ+VipCY6TnllsqKZX3Oa7Xbim6PIoxantMQ/5CFFdpR0EXq&#10;QSTBfqD+Q8pqiT56lVbS28orpSUUD+SmqX9z83UUAYoXKk4MS5ni/5OVnw737hGpDFOIXQyPmF3M&#10;Cm3+Un5sLsU6LsWCOTFJl23b3LzbtJxJeru5bTebtpSzutIDxvQBvGV503OjXXYjOnH4GBOFJOgF&#10;QodrAmWXjgYy2LgvoJgeKOS6sMtswL1BdhDU1eF7k7tIWgWZKUobs5Dql0lnbKZBmZeF2LxMXNAl&#10;ondpIVrtPP6NnOZLquqEv7g+ec22n/1wLO0o5aCmF2fnAc1T9eu50K+/0e4nAAAA//8DAFBLAwQU&#10;AAYACAAAACEA+gjNSNsAAAAGAQAADwAAAGRycy9kb3ducmV2LnhtbEyPQUvEMBSE74L/ITzBi7ip&#10;xe3W2nQR0YOwF1fx/LZ5JsXmpTTZbfz3xpMehxlmvmm3yY3iRHMYPCu4WRUgiHuvBzYK3t+er2sQ&#10;ISJrHD2Tgm8KsO3Oz1pstF/4lU77aEQu4dCgAhvj1EgZeksOw8pPxNn79LPDmOVspJ5xyeVulGVR&#10;VNLhwHnB4kSPlvqv/dEp6JNMV/ZJm8VsXvQOQ/0h1zulLi/Swz2ISCn+heEXP6NDl5kO/sg6iFFB&#10;PhIV3JYgsllX9RrEQcGmuitBdq38j9/9AAAA//8DAFBLAQItABQABgAIAAAAIQC2gziS/gAAAOEB&#10;AAATAAAAAAAAAAAAAAAAAAAAAABbQ29udGVudF9UeXBlc10ueG1sUEsBAi0AFAAGAAgAAAAhADj9&#10;If/WAAAAlAEAAAsAAAAAAAAAAAAAAAAALwEAAF9yZWxzLy5yZWxzUEsBAi0AFAAGAAgAAAAhAKZO&#10;48GjAQAAjgMAAA4AAAAAAAAAAAAAAAAALgIAAGRycy9lMm9Eb2MueG1sUEsBAi0AFAAGAAgAAAAh&#10;APoIzUjbAAAABgEAAA8AAAAAAAAAAAAAAAAA/QMAAGRycy9kb3ducmV2LnhtbFBLBQYAAAAABAAE&#10;APMAAAAFBQAAAAA=&#10;" strokecolor="black [3200]" strokeweight="2pt">
                <v:shadow on="t" color="black" opacity="24903f" origin=",.5" offset="0,.55556mm"/>
                <w10:wrap anchorx="margin"/>
              </v:line>
            </w:pict>
          </mc:Fallback>
        </mc:AlternateContent>
      </w:r>
    </w:p>
    <w:p w14:paraId="28131D37" w14:textId="162F54FB" w:rsidR="005A212F" w:rsidRPr="007C50F7" w:rsidRDefault="005A212F">
      <w:pPr>
        <w:spacing w:before="240" w:after="240" w:line="360" w:lineRule="auto"/>
        <w:jc w:val="both"/>
        <w:rPr>
          <w:rFonts w:eastAsia="Palatino Linotype" w:cs="Palatino Linotype"/>
          <w:lang w:val="es-MX"/>
        </w:rPr>
      </w:pPr>
    </w:p>
    <w:p w14:paraId="005483C0" w14:textId="77777777" w:rsidR="009B616B" w:rsidRPr="007C50F7" w:rsidRDefault="009B616B">
      <w:pPr>
        <w:spacing w:before="240" w:after="240"/>
        <w:jc w:val="both"/>
        <w:rPr>
          <w:rFonts w:eastAsia="Palatino Linotype" w:cs="Palatino Linotype"/>
          <w:sz w:val="20"/>
          <w:szCs w:val="20"/>
          <w:lang w:val="es-MX"/>
        </w:rPr>
      </w:pPr>
    </w:p>
    <w:p w14:paraId="454F1C24" w14:textId="77777777" w:rsidR="009B616B" w:rsidRPr="007C50F7" w:rsidRDefault="009B616B">
      <w:pPr>
        <w:spacing w:before="240" w:after="240"/>
        <w:jc w:val="both"/>
        <w:rPr>
          <w:rFonts w:eastAsia="Palatino Linotype" w:cs="Palatino Linotype"/>
          <w:sz w:val="20"/>
          <w:szCs w:val="20"/>
          <w:lang w:val="es-MX"/>
        </w:rPr>
      </w:pPr>
    </w:p>
    <w:p w14:paraId="06F75E2F" w14:textId="77777777" w:rsidR="009B616B" w:rsidRPr="007C50F7" w:rsidRDefault="009B616B">
      <w:pPr>
        <w:spacing w:before="240" w:after="240"/>
        <w:jc w:val="both"/>
        <w:rPr>
          <w:rFonts w:eastAsia="Palatino Linotype" w:cs="Palatino Linotype"/>
          <w:sz w:val="20"/>
          <w:szCs w:val="20"/>
          <w:lang w:val="es-MX"/>
        </w:rPr>
      </w:pPr>
    </w:p>
    <w:p w14:paraId="5AE4EF6A" w14:textId="77777777" w:rsidR="009B616B" w:rsidRPr="007C50F7" w:rsidRDefault="009B616B">
      <w:pPr>
        <w:spacing w:before="240" w:after="240"/>
        <w:jc w:val="both"/>
        <w:rPr>
          <w:rFonts w:eastAsia="Palatino Linotype" w:cs="Palatino Linotype"/>
          <w:sz w:val="20"/>
          <w:szCs w:val="20"/>
          <w:lang w:val="es-MX"/>
        </w:rPr>
      </w:pPr>
    </w:p>
    <w:p w14:paraId="1BC19425" w14:textId="77777777" w:rsidR="009B616B" w:rsidRPr="007C50F7" w:rsidRDefault="009B616B">
      <w:pPr>
        <w:spacing w:before="240" w:after="240"/>
        <w:jc w:val="both"/>
        <w:rPr>
          <w:rFonts w:eastAsia="Palatino Linotype" w:cs="Palatino Linotype"/>
          <w:sz w:val="20"/>
          <w:szCs w:val="20"/>
          <w:lang w:val="es-MX"/>
        </w:rPr>
      </w:pPr>
    </w:p>
    <w:p w14:paraId="6C5D12BA" w14:textId="77777777" w:rsidR="009B616B" w:rsidRPr="007C50F7" w:rsidRDefault="009B616B">
      <w:pPr>
        <w:spacing w:before="240" w:after="240"/>
        <w:jc w:val="both"/>
        <w:rPr>
          <w:rFonts w:eastAsia="Palatino Linotype" w:cs="Palatino Linotype"/>
          <w:sz w:val="20"/>
          <w:szCs w:val="20"/>
          <w:lang w:val="es-MX"/>
        </w:rPr>
      </w:pPr>
    </w:p>
    <w:p w14:paraId="49A447C1" w14:textId="77777777" w:rsidR="009B616B" w:rsidRPr="007C50F7" w:rsidRDefault="009B616B">
      <w:pPr>
        <w:spacing w:before="240" w:after="240"/>
        <w:jc w:val="both"/>
        <w:rPr>
          <w:rFonts w:eastAsia="Palatino Linotype" w:cs="Palatino Linotype"/>
          <w:sz w:val="20"/>
          <w:szCs w:val="20"/>
          <w:lang w:val="es-MX"/>
        </w:rPr>
      </w:pPr>
    </w:p>
    <w:p w14:paraId="3E619D64" w14:textId="77777777" w:rsidR="009B616B" w:rsidRPr="007C50F7" w:rsidRDefault="009B616B">
      <w:pPr>
        <w:spacing w:before="240" w:after="240"/>
        <w:jc w:val="both"/>
        <w:rPr>
          <w:rFonts w:eastAsia="Palatino Linotype" w:cs="Palatino Linotype"/>
          <w:sz w:val="20"/>
          <w:szCs w:val="20"/>
          <w:lang w:val="es-MX"/>
        </w:rPr>
      </w:pPr>
    </w:p>
    <w:p w14:paraId="41DFDCD8" w14:textId="77777777" w:rsidR="009B616B" w:rsidRPr="007C50F7" w:rsidRDefault="009B616B">
      <w:pPr>
        <w:spacing w:before="240" w:after="240"/>
        <w:jc w:val="both"/>
        <w:rPr>
          <w:rFonts w:eastAsia="Palatino Linotype" w:cs="Palatino Linotype"/>
          <w:sz w:val="20"/>
          <w:szCs w:val="20"/>
          <w:lang w:val="es-MX"/>
        </w:rPr>
      </w:pPr>
    </w:p>
    <w:p w14:paraId="44282A4D" w14:textId="77777777" w:rsidR="009B616B" w:rsidRPr="007C50F7" w:rsidRDefault="009B616B">
      <w:pPr>
        <w:spacing w:before="240" w:after="240"/>
        <w:jc w:val="both"/>
        <w:rPr>
          <w:rFonts w:eastAsia="Palatino Linotype" w:cs="Palatino Linotype"/>
          <w:sz w:val="20"/>
          <w:szCs w:val="20"/>
          <w:lang w:val="es-MX"/>
        </w:rPr>
      </w:pPr>
    </w:p>
    <w:p w14:paraId="53EBB206" w14:textId="77777777" w:rsidR="009B616B" w:rsidRPr="007C50F7" w:rsidRDefault="009B616B">
      <w:pPr>
        <w:spacing w:before="240" w:after="240"/>
        <w:jc w:val="both"/>
        <w:rPr>
          <w:rFonts w:eastAsia="Palatino Linotype" w:cs="Palatino Linotype"/>
          <w:sz w:val="20"/>
          <w:szCs w:val="20"/>
          <w:lang w:val="es-MX"/>
        </w:rPr>
      </w:pPr>
    </w:p>
    <w:p w14:paraId="14197928" w14:textId="77777777" w:rsidR="009B616B" w:rsidRPr="007C50F7" w:rsidRDefault="009B616B">
      <w:pPr>
        <w:spacing w:before="240" w:after="240"/>
        <w:jc w:val="both"/>
        <w:rPr>
          <w:rFonts w:eastAsia="Palatino Linotype" w:cs="Palatino Linotype"/>
          <w:sz w:val="20"/>
          <w:szCs w:val="20"/>
          <w:lang w:val="es-MX"/>
        </w:rPr>
      </w:pPr>
    </w:p>
    <w:p w14:paraId="3049B95E" w14:textId="77777777" w:rsidR="009B616B" w:rsidRPr="007C50F7" w:rsidRDefault="009B616B">
      <w:pPr>
        <w:spacing w:before="240" w:after="240"/>
        <w:jc w:val="both"/>
        <w:rPr>
          <w:rFonts w:eastAsia="Palatino Linotype" w:cs="Palatino Linotype"/>
          <w:sz w:val="20"/>
          <w:szCs w:val="20"/>
          <w:lang w:val="es-MX"/>
        </w:rPr>
      </w:pPr>
    </w:p>
    <w:p w14:paraId="175909B7" w14:textId="77777777" w:rsidR="009B616B" w:rsidRPr="007C50F7" w:rsidRDefault="009B616B">
      <w:pPr>
        <w:spacing w:before="240" w:after="240"/>
        <w:jc w:val="both"/>
        <w:rPr>
          <w:rFonts w:eastAsia="Palatino Linotype" w:cs="Palatino Linotype"/>
          <w:sz w:val="20"/>
          <w:szCs w:val="20"/>
          <w:lang w:val="es-MX"/>
        </w:rPr>
      </w:pPr>
    </w:p>
    <w:p w14:paraId="4DD67EA8" w14:textId="77777777" w:rsidR="009B616B" w:rsidRPr="007C50F7" w:rsidRDefault="009B616B">
      <w:pPr>
        <w:spacing w:before="240" w:after="240"/>
        <w:jc w:val="both"/>
        <w:rPr>
          <w:rFonts w:eastAsia="Palatino Linotype" w:cs="Palatino Linotype"/>
          <w:sz w:val="20"/>
          <w:szCs w:val="20"/>
          <w:lang w:val="es-MX"/>
        </w:rPr>
      </w:pPr>
    </w:p>
    <w:p w14:paraId="38C5D051" w14:textId="77777777" w:rsidR="009B616B" w:rsidRPr="007C50F7" w:rsidRDefault="009B616B">
      <w:pPr>
        <w:spacing w:before="240" w:after="240"/>
        <w:jc w:val="both"/>
        <w:rPr>
          <w:rFonts w:eastAsia="Palatino Linotype" w:cs="Palatino Linotype"/>
          <w:sz w:val="20"/>
          <w:szCs w:val="20"/>
          <w:lang w:val="es-MX"/>
        </w:rPr>
      </w:pPr>
    </w:p>
    <w:p w14:paraId="17D592BD" w14:textId="77777777" w:rsidR="009B616B" w:rsidRPr="007C50F7" w:rsidRDefault="009B616B">
      <w:pPr>
        <w:spacing w:before="240" w:after="240"/>
        <w:jc w:val="both"/>
        <w:rPr>
          <w:rFonts w:eastAsia="Palatino Linotype" w:cs="Palatino Linotype"/>
          <w:sz w:val="20"/>
          <w:szCs w:val="20"/>
          <w:lang w:val="es-MX"/>
        </w:rPr>
      </w:pPr>
    </w:p>
    <w:p w14:paraId="776B11EE" w14:textId="77777777" w:rsidR="009B616B" w:rsidRPr="007C50F7" w:rsidRDefault="009B616B">
      <w:pPr>
        <w:spacing w:before="240" w:after="240"/>
        <w:jc w:val="both"/>
        <w:rPr>
          <w:rFonts w:eastAsia="Palatino Linotype" w:cs="Palatino Linotype"/>
          <w:sz w:val="20"/>
          <w:szCs w:val="20"/>
          <w:lang w:val="es-MX"/>
        </w:rPr>
      </w:pPr>
    </w:p>
    <w:p w14:paraId="619BDD48" w14:textId="77777777" w:rsidR="009B616B" w:rsidRPr="007C50F7" w:rsidRDefault="009B616B">
      <w:pPr>
        <w:spacing w:before="240" w:after="240"/>
        <w:jc w:val="both"/>
        <w:rPr>
          <w:rFonts w:eastAsia="Palatino Linotype" w:cs="Palatino Linotype"/>
          <w:sz w:val="20"/>
          <w:szCs w:val="20"/>
          <w:lang w:val="es-MX"/>
        </w:rPr>
      </w:pPr>
    </w:p>
    <w:p w14:paraId="3384FCE2" w14:textId="77777777" w:rsidR="009B616B" w:rsidRPr="007C50F7" w:rsidRDefault="009B616B">
      <w:pPr>
        <w:spacing w:before="240" w:after="240"/>
        <w:jc w:val="both"/>
        <w:rPr>
          <w:rFonts w:eastAsia="Palatino Linotype" w:cs="Palatino Linotype"/>
          <w:sz w:val="20"/>
          <w:szCs w:val="20"/>
          <w:lang w:val="es-MX"/>
        </w:rPr>
      </w:pPr>
    </w:p>
    <w:p w14:paraId="0FE628E5" w14:textId="77777777" w:rsidR="009B616B" w:rsidRPr="007C50F7" w:rsidRDefault="009B616B">
      <w:pPr>
        <w:spacing w:before="240" w:after="240"/>
        <w:jc w:val="both"/>
        <w:rPr>
          <w:rFonts w:eastAsia="Palatino Linotype" w:cs="Palatino Linotype"/>
          <w:sz w:val="20"/>
          <w:szCs w:val="20"/>
          <w:lang w:val="es-MX"/>
        </w:rPr>
      </w:pPr>
    </w:p>
    <w:p w14:paraId="2FC6BE1C" w14:textId="77777777" w:rsidR="009B616B" w:rsidRPr="007C50F7" w:rsidRDefault="009B616B">
      <w:pPr>
        <w:spacing w:before="240" w:after="240"/>
        <w:jc w:val="both"/>
        <w:rPr>
          <w:rFonts w:eastAsia="Palatino Linotype" w:cs="Palatino Linotype"/>
          <w:sz w:val="20"/>
          <w:szCs w:val="20"/>
          <w:lang w:val="es-MX"/>
        </w:rPr>
      </w:pPr>
    </w:p>
    <w:sectPr w:rsidR="009B616B" w:rsidRPr="007C50F7">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3F9C" w14:textId="77777777" w:rsidR="00A661D8" w:rsidRDefault="00A661D8">
      <w:r>
        <w:separator/>
      </w:r>
    </w:p>
  </w:endnote>
  <w:endnote w:type="continuationSeparator" w:id="0">
    <w:p w14:paraId="3DE2C64B" w14:textId="77777777" w:rsidR="00A661D8" w:rsidRDefault="00A6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816B" w14:textId="77777777" w:rsidR="009B616B" w:rsidRDefault="005A212F">
    <w:pPr>
      <w:pBdr>
        <w:top w:val="nil"/>
        <w:left w:val="nil"/>
        <w:bottom w:val="nil"/>
        <w:right w:val="nil"/>
        <w:between w:val="nil"/>
      </w:pBdr>
      <w:tabs>
        <w:tab w:val="center" w:pos="4252"/>
        <w:tab w:val="right" w:pos="8504"/>
      </w:tabs>
      <w:jc w:val="right"/>
      <w:rPr>
        <w:rFonts w:eastAsia="Palatino Linotype" w:cs="Palatino Linotype"/>
        <w:color w:val="000000"/>
        <w:sz w:val="20"/>
        <w:szCs w:val="20"/>
      </w:rPr>
    </w:pPr>
    <w:r>
      <w:rPr>
        <w:rFonts w:eastAsia="Palatino Linotype" w:cs="Palatino Linotype"/>
        <w:b/>
        <w:color w:val="000000"/>
        <w:sz w:val="20"/>
        <w:szCs w:val="20"/>
      </w:rPr>
      <w:t xml:space="preserve">Página </w:t>
    </w:r>
    <w:r>
      <w:rPr>
        <w:rFonts w:eastAsia="Palatino Linotype" w:cs="Palatino Linotype"/>
        <w:b/>
        <w:color w:val="000000"/>
        <w:sz w:val="20"/>
        <w:szCs w:val="20"/>
      </w:rPr>
      <w:fldChar w:fldCharType="begin"/>
    </w:r>
    <w:r>
      <w:rPr>
        <w:rFonts w:eastAsia="Palatino Linotype" w:cs="Palatino Linotype"/>
        <w:b/>
        <w:color w:val="000000"/>
        <w:sz w:val="20"/>
        <w:szCs w:val="20"/>
      </w:rPr>
      <w:instrText>PAGE</w:instrText>
    </w:r>
    <w:r>
      <w:rPr>
        <w:rFonts w:eastAsia="Palatino Linotype" w:cs="Palatino Linotype"/>
        <w:b/>
        <w:color w:val="000000"/>
        <w:sz w:val="20"/>
        <w:szCs w:val="20"/>
      </w:rPr>
      <w:fldChar w:fldCharType="separate"/>
    </w:r>
    <w:r w:rsidR="00D80F12">
      <w:rPr>
        <w:rFonts w:eastAsia="Palatino Linotype" w:cs="Palatino Linotype"/>
        <w:b/>
        <w:noProof/>
        <w:color w:val="000000"/>
        <w:sz w:val="20"/>
        <w:szCs w:val="20"/>
      </w:rPr>
      <w:t>42</w:t>
    </w:r>
    <w:r>
      <w:rPr>
        <w:rFonts w:eastAsia="Palatino Linotype" w:cs="Palatino Linotype"/>
        <w:b/>
        <w:color w:val="000000"/>
        <w:sz w:val="20"/>
        <w:szCs w:val="20"/>
      </w:rPr>
      <w:fldChar w:fldCharType="end"/>
    </w:r>
    <w:r>
      <w:rPr>
        <w:rFonts w:eastAsia="Palatino Linotype" w:cs="Palatino Linotype"/>
        <w:color w:val="000000"/>
        <w:sz w:val="20"/>
        <w:szCs w:val="20"/>
      </w:rPr>
      <w:t xml:space="preserve"> de </w:t>
    </w:r>
    <w:r>
      <w:rPr>
        <w:rFonts w:eastAsia="Palatino Linotype" w:cs="Palatino Linotype"/>
        <w:b/>
        <w:color w:val="000000"/>
        <w:sz w:val="20"/>
        <w:szCs w:val="20"/>
      </w:rPr>
      <w:fldChar w:fldCharType="begin"/>
    </w:r>
    <w:r>
      <w:rPr>
        <w:rFonts w:eastAsia="Palatino Linotype" w:cs="Palatino Linotype"/>
        <w:b/>
        <w:color w:val="000000"/>
        <w:sz w:val="20"/>
        <w:szCs w:val="20"/>
      </w:rPr>
      <w:instrText>NUMPAGES</w:instrText>
    </w:r>
    <w:r>
      <w:rPr>
        <w:rFonts w:eastAsia="Palatino Linotype" w:cs="Palatino Linotype"/>
        <w:b/>
        <w:color w:val="000000"/>
        <w:sz w:val="20"/>
        <w:szCs w:val="20"/>
      </w:rPr>
      <w:fldChar w:fldCharType="separate"/>
    </w:r>
    <w:r w:rsidR="00D80F12">
      <w:rPr>
        <w:rFonts w:eastAsia="Palatino Linotype" w:cs="Palatino Linotype"/>
        <w:b/>
        <w:noProof/>
        <w:color w:val="000000"/>
        <w:sz w:val="20"/>
        <w:szCs w:val="20"/>
      </w:rPr>
      <w:t>43</w:t>
    </w:r>
    <w:r>
      <w:rPr>
        <w:rFonts w:eastAsia="Palatino Linotype" w:cs="Palatino Linotype"/>
        <w:b/>
        <w:color w:val="000000"/>
        <w:sz w:val="20"/>
        <w:szCs w:val="20"/>
      </w:rPr>
      <w:fldChar w:fldCharType="end"/>
    </w:r>
  </w:p>
  <w:p w14:paraId="091B8D23" w14:textId="4CDACA0D"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7315" w14:textId="77777777" w:rsidR="009B616B" w:rsidRDefault="005A212F">
    <w:pPr>
      <w:pBdr>
        <w:top w:val="nil"/>
        <w:left w:val="nil"/>
        <w:bottom w:val="nil"/>
        <w:right w:val="nil"/>
        <w:between w:val="nil"/>
      </w:pBdr>
      <w:tabs>
        <w:tab w:val="center" w:pos="4252"/>
        <w:tab w:val="right" w:pos="8504"/>
      </w:tabs>
      <w:jc w:val="right"/>
      <w:rPr>
        <w:rFonts w:eastAsia="Palatino Linotype" w:cs="Palatino Linotype"/>
        <w:color w:val="000000"/>
        <w:sz w:val="20"/>
        <w:szCs w:val="20"/>
      </w:rPr>
    </w:pPr>
    <w:r>
      <w:rPr>
        <w:rFonts w:eastAsia="Palatino Linotype" w:cs="Palatino Linotype"/>
        <w:b/>
        <w:color w:val="000000"/>
        <w:sz w:val="20"/>
        <w:szCs w:val="20"/>
      </w:rPr>
      <w:t xml:space="preserve">Página </w:t>
    </w:r>
    <w:r>
      <w:rPr>
        <w:rFonts w:eastAsia="Palatino Linotype" w:cs="Palatino Linotype"/>
        <w:b/>
        <w:color w:val="000000"/>
        <w:sz w:val="20"/>
        <w:szCs w:val="20"/>
      </w:rPr>
      <w:fldChar w:fldCharType="begin"/>
    </w:r>
    <w:r>
      <w:rPr>
        <w:rFonts w:eastAsia="Palatino Linotype" w:cs="Palatino Linotype"/>
        <w:b/>
        <w:color w:val="000000"/>
        <w:sz w:val="20"/>
        <w:szCs w:val="20"/>
      </w:rPr>
      <w:instrText>PAGE</w:instrText>
    </w:r>
    <w:r>
      <w:rPr>
        <w:rFonts w:eastAsia="Palatino Linotype" w:cs="Palatino Linotype"/>
        <w:b/>
        <w:color w:val="000000"/>
        <w:sz w:val="20"/>
        <w:szCs w:val="20"/>
      </w:rPr>
      <w:fldChar w:fldCharType="separate"/>
    </w:r>
    <w:r w:rsidR="00F70868">
      <w:rPr>
        <w:rFonts w:eastAsia="Palatino Linotype" w:cs="Palatino Linotype"/>
        <w:b/>
        <w:noProof/>
        <w:color w:val="000000"/>
        <w:sz w:val="20"/>
        <w:szCs w:val="20"/>
      </w:rPr>
      <w:t>1</w:t>
    </w:r>
    <w:r>
      <w:rPr>
        <w:rFonts w:eastAsia="Palatino Linotype" w:cs="Palatino Linotype"/>
        <w:b/>
        <w:color w:val="000000"/>
        <w:sz w:val="20"/>
        <w:szCs w:val="20"/>
      </w:rPr>
      <w:fldChar w:fldCharType="end"/>
    </w:r>
    <w:r>
      <w:rPr>
        <w:rFonts w:eastAsia="Palatino Linotype" w:cs="Palatino Linotype"/>
        <w:color w:val="000000"/>
        <w:sz w:val="20"/>
        <w:szCs w:val="20"/>
      </w:rPr>
      <w:t xml:space="preserve"> de </w:t>
    </w:r>
    <w:r>
      <w:rPr>
        <w:rFonts w:eastAsia="Palatino Linotype" w:cs="Palatino Linotype"/>
        <w:b/>
        <w:color w:val="000000"/>
        <w:sz w:val="20"/>
        <w:szCs w:val="20"/>
      </w:rPr>
      <w:fldChar w:fldCharType="begin"/>
    </w:r>
    <w:r>
      <w:rPr>
        <w:rFonts w:eastAsia="Palatino Linotype" w:cs="Palatino Linotype"/>
        <w:b/>
        <w:color w:val="000000"/>
        <w:sz w:val="20"/>
        <w:szCs w:val="20"/>
      </w:rPr>
      <w:instrText>NUMPAGES</w:instrText>
    </w:r>
    <w:r>
      <w:rPr>
        <w:rFonts w:eastAsia="Palatino Linotype" w:cs="Palatino Linotype"/>
        <w:b/>
        <w:color w:val="000000"/>
        <w:sz w:val="20"/>
        <w:szCs w:val="20"/>
      </w:rPr>
      <w:fldChar w:fldCharType="separate"/>
    </w:r>
    <w:r w:rsidR="00F70868">
      <w:rPr>
        <w:rFonts w:eastAsia="Palatino Linotype" w:cs="Palatino Linotype"/>
        <w:b/>
        <w:noProof/>
        <w:color w:val="000000"/>
        <w:sz w:val="20"/>
        <w:szCs w:val="20"/>
      </w:rPr>
      <w:t>42</w:t>
    </w:r>
    <w:r>
      <w:rPr>
        <w:rFonts w:eastAsia="Palatino Linotype" w:cs="Palatino Linotype"/>
        <w:b/>
        <w:color w:val="000000"/>
        <w:sz w:val="20"/>
        <w:szCs w:val="20"/>
      </w:rPr>
      <w:fldChar w:fldCharType="end"/>
    </w:r>
  </w:p>
  <w:p w14:paraId="4733AF77" w14:textId="11BE1444"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FC76" w14:textId="77777777" w:rsidR="00A661D8" w:rsidRDefault="00A661D8">
      <w:r>
        <w:separator/>
      </w:r>
    </w:p>
  </w:footnote>
  <w:footnote w:type="continuationSeparator" w:id="0">
    <w:p w14:paraId="0627DA59" w14:textId="77777777" w:rsidR="00A661D8" w:rsidRDefault="00A661D8">
      <w:r>
        <w:continuationSeparator/>
      </w:r>
    </w:p>
  </w:footnote>
  <w:footnote w:id="1">
    <w:p w14:paraId="2D4F84E4" w14:textId="77777777" w:rsidR="004C4C07" w:rsidRDefault="004C4C07" w:rsidP="004C4C07">
      <w:pPr>
        <w:jc w:val="both"/>
        <w:rPr>
          <w:rFonts w:eastAsia="Palatino Linotype" w:cs="Palatino Linotype"/>
          <w:i/>
          <w:sz w:val="16"/>
          <w:szCs w:val="16"/>
        </w:rPr>
      </w:pPr>
      <w:r>
        <w:rPr>
          <w:vertAlign w:val="superscript"/>
        </w:rPr>
        <w:footnoteRef/>
      </w:r>
      <w:r>
        <w:rPr>
          <w:rFonts w:eastAsia="Palatino Linotype" w:cs="Palatino Linotype"/>
          <w:sz w:val="16"/>
          <w:szCs w:val="16"/>
        </w:rPr>
        <w:t xml:space="preserve"> </w:t>
      </w:r>
      <w:r>
        <w:rPr>
          <w:rFonts w:eastAsia="Palatino Linotype" w:cs="Palatino Linotype"/>
          <w:b/>
          <w:i/>
          <w:sz w:val="16"/>
          <w:szCs w:val="16"/>
        </w:rPr>
        <w:t>Artículo 59.</w:t>
      </w:r>
      <w:r>
        <w:rPr>
          <w:rFonts w:eastAsia="Palatino Linotype" w:cs="Palatino Linotype"/>
          <w:i/>
          <w:sz w:val="16"/>
          <w:szCs w:val="16"/>
        </w:rPr>
        <w:t xml:space="preserve"> Los servidores públicos habilitados tendrán las funciones siguientes:</w:t>
      </w:r>
    </w:p>
    <w:p w14:paraId="5EA9EDF3" w14:textId="77777777" w:rsidR="004C4C07" w:rsidRDefault="004C4C07" w:rsidP="004C4C07">
      <w:pPr>
        <w:jc w:val="both"/>
        <w:rPr>
          <w:rFonts w:eastAsia="Palatino Linotype" w:cs="Palatino Linotype"/>
          <w:i/>
          <w:sz w:val="16"/>
          <w:szCs w:val="16"/>
        </w:rPr>
      </w:pPr>
      <w:r>
        <w:rPr>
          <w:rFonts w:eastAsia="Palatino Linotype" w:cs="Palatino Linotype"/>
          <w:b/>
          <w:i/>
          <w:sz w:val="16"/>
          <w:szCs w:val="16"/>
        </w:rPr>
        <w:t>I.</w:t>
      </w:r>
      <w:r>
        <w:rPr>
          <w:rFonts w:eastAsia="Palatino Linotype" w:cs="Palatino Linotype"/>
          <w:i/>
          <w:sz w:val="16"/>
          <w:szCs w:val="16"/>
        </w:rPr>
        <w:t xml:space="preserve"> Localizar la información que le solicite la Unidad de Transparencia;</w:t>
      </w:r>
    </w:p>
    <w:p w14:paraId="381A7C4A" w14:textId="77777777" w:rsidR="004C4C07" w:rsidRDefault="004C4C07" w:rsidP="004C4C07">
      <w:pPr>
        <w:jc w:val="both"/>
        <w:rPr>
          <w:rFonts w:eastAsia="Palatino Linotype" w:cs="Palatino Linotype"/>
          <w:i/>
          <w:sz w:val="16"/>
          <w:szCs w:val="16"/>
        </w:rPr>
      </w:pPr>
      <w:r>
        <w:rPr>
          <w:rFonts w:eastAsia="Palatino Linotype" w:cs="Palatino Linotype"/>
          <w:b/>
          <w:i/>
          <w:sz w:val="16"/>
          <w:szCs w:val="16"/>
        </w:rPr>
        <w:t>II.</w:t>
      </w:r>
      <w:r>
        <w:rPr>
          <w:rFonts w:eastAsia="Palatino Linotype" w:cs="Palatino Linotype"/>
          <w:i/>
          <w:sz w:val="16"/>
          <w:szCs w:val="16"/>
        </w:rPr>
        <w:t xml:space="preserve"> Proporcionar la información que obre en los archivos y que le sea solicitada por la Unidad de Transparencia;</w:t>
      </w:r>
    </w:p>
    <w:p w14:paraId="6B1EE3C5" w14:textId="77777777" w:rsidR="004C4C07" w:rsidRDefault="004C4C07" w:rsidP="004C4C07">
      <w:pPr>
        <w:jc w:val="both"/>
        <w:rPr>
          <w:rFonts w:eastAsia="Palatino Linotype" w:cs="Palatino Linotype"/>
          <w:i/>
          <w:sz w:val="16"/>
          <w:szCs w:val="16"/>
        </w:rPr>
      </w:pPr>
      <w:r>
        <w:rPr>
          <w:rFonts w:eastAsia="Palatino Linotype" w:cs="Palatino Linotype"/>
          <w:b/>
          <w:i/>
          <w:sz w:val="16"/>
          <w:szCs w:val="16"/>
        </w:rPr>
        <w:t>III.</w:t>
      </w:r>
      <w:r>
        <w:rPr>
          <w:rFonts w:eastAsia="Palatino Linotype" w:cs="Palatino Linotype"/>
          <w:i/>
          <w:sz w:val="16"/>
          <w:szCs w:val="16"/>
        </w:rPr>
        <w:t xml:space="preserve"> Apoyar a la Unidad de Transparencia en lo que esta le solicite para el cumplimiento de sus funciones;</w:t>
      </w:r>
    </w:p>
    <w:p w14:paraId="1B14E1F2" w14:textId="77777777" w:rsidR="004C4C07" w:rsidRDefault="004C4C07" w:rsidP="004C4C07">
      <w:pPr>
        <w:jc w:val="both"/>
        <w:rPr>
          <w:rFonts w:eastAsia="Palatino Linotype" w:cs="Palatino Linotype"/>
          <w:i/>
          <w:sz w:val="16"/>
          <w:szCs w:val="16"/>
        </w:rPr>
      </w:pPr>
      <w:r>
        <w:rPr>
          <w:rFonts w:eastAsia="Palatino Linotype" w:cs="Palatino Linotype"/>
          <w:b/>
          <w:i/>
          <w:sz w:val="16"/>
          <w:szCs w:val="16"/>
        </w:rPr>
        <w:t>IV.</w:t>
      </w:r>
      <w:r>
        <w:rPr>
          <w:rFonts w:eastAsia="Palatino Linotype" w:cs="Palatino Linotype"/>
          <w:i/>
          <w:sz w:val="16"/>
          <w:szCs w:val="16"/>
        </w:rPr>
        <w:t xml:space="preserve"> Proporcionar a la Unidad de Transparencia, las modificaciones a la información pública de oficio que obre en su poder;</w:t>
      </w:r>
    </w:p>
    <w:p w14:paraId="0B2CD19E" w14:textId="77777777" w:rsidR="004C4C07" w:rsidRDefault="004C4C07" w:rsidP="004C4C07">
      <w:pPr>
        <w:jc w:val="both"/>
        <w:rPr>
          <w:rFonts w:eastAsia="Palatino Linotype" w:cs="Palatino Linotype"/>
          <w:i/>
          <w:sz w:val="16"/>
          <w:szCs w:val="16"/>
        </w:rPr>
      </w:pPr>
      <w:r>
        <w:rPr>
          <w:rFonts w:eastAsia="Palatino Linotype" w:cs="Palatino Linotype"/>
          <w:b/>
          <w:i/>
          <w:sz w:val="16"/>
          <w:szCs w:val="16"/>
        </w:rPr>
        <w:t>V.</w:t>
      </w:r>
      <w:r>
        <w:rPr>
          <w:rFonts w:eastAsia="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14:paraId="51723F90" w14:textId="77777777" w:rsidR="004C4C07" w:rsidRDefault="004C4C07" w:rsidP="004C4C07">
      <w:pPr>
        <w:jc w:val="both"/>
        <w:rPr>
          <w:rFonts w:eastAsia="Palatino Linotype" w:cs="Palatino Linotype"/>
          <w:i/>
          <w:sz w:val="16"/>
          <w:szCs w:val="16"/>
        </w:rPr>
      </w:pPr>
      <w:r>
        <w:rPr>
          <w:rFonts w:eastAsia="Palatino Linotype" w:cs="Palatino Linotype"/>
          <w:b/>
          <w:i/>
          <w:sz w:val="16"/>
          <w:szCs w:val="16"/>
        </w:rPr>
        <w:t>VI.</w:t>
      </w:r>
      <w:r>
        <w:rPr>
          <w:rFonts w:eastAsia="Palatino Linotype" w:cs="Palatino Linotype"/>
          <w:i/>
          <w:sz w:val="16"/>
          <w:szCs w:val="16"/>
        </w:rPr>
        <w:t xml:space="preserve"> Verificar, una vez analizado el contenido de la información, que no se encuentre en los supuestos de información clasificada; y</w:t>
      </w:r>
    </w:p>
    <w:p w14:paraId="26FD54C0" w14:textId="77777777" w:rsidR="004C4C07" w:rsidRDefault="004C4C07" w:rsidP="004C4C07">
      <w:pPr>
        <w:jc w:val="both"/>
        <w:rPr>
          <w:rFonts w:eastAsia="Palatino Linotype" w:cs="Palatino Linotype"/>
          <w:sz w:val="16"/>
          <w:szCs w:val="16"/>
        </w:rPr>
      </w:pPr>
      <w:r>
        <w:rPr>
          <w:rFonts w:eastAsia="Palatino Linotype" w:cs="Palatino Linotype"/>
          <w:b/>
          <w:i/>
          <w:sz w:val="16"/>
          <w:szCs w:val="16"/>
        </w:rPr>
        <w:t>VII.</w:t>
      </w:r>
      <w:r>
        <w:rPr>
          <w:rFonts w:eastAsia="Palatino Linotype" w:cs="Palatino Linotype"/>
          <w:i/>
          <w:sz w:val="16"/>
          <w:szCs w:val="16"/>
        </w:rPr>
        <w:t xml:space="preserve"> Dar cuenta a la Unidad de Transparencia del vencimiento de los plazos de reserva.</w:t>
      </w:r>
    </w:p>
  </w:footnote>
  <w:footnote w:id="2">
    <w:p w14:paraId="5DB68C1F" w14:textId="77777777" w:rsidR="008F1EF6" w:rsidRDefault="008F1EF6" w:rsidP="008F1EF6">
      <w:pPr>
        <w:pStyle w:val="Textonotapie"/>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https://legislacion.edomex.gob.mx/sites/legislacion.edomex.gob.mx/files/files/pdf/gct/2018/ago023.pdf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4E7A" w14:textId="008640B3" w:rsidR="009B616B" w:rsidRDefault="00EA139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DA1ADB1" wp14:editId="201F6064">
          <wp:simplePos x="0" y="0"/>
          <wp:positionH relativeFrom="column">
            <wp:posOffset>-1099820</wp:posOffset>
          </wp:positionH>
          <wp:positionV relativeFrom="paragraph">
            <wp:posOffset>-370002</wp:posOffset>
          </wp:positionV>
          <wp:extent cx="7809865" cy="10165715"/>
          <wp:effectExtent l="0" t="0" r="635" b="6985"/>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58B96683" w14:textId="77777777">
      <w:tc>
        <w:tcPr>
          <w:tcW w:w="2489" w:type="dxa"/>
          <w:shd w:val="clear" w:color="auto" w:fill="auto"/>
        </w:tcPr>
        <w:p w14:paraId="22218B0B" w14:textId="77777777" w:rsidR="009B616B" w:rsidRDefault="005A212F">
          <w:pPr>
            <w:rPr>
              <w:rFonts w:eastAsia="Palatino Linotype" w:cs="Palatino Linotype"/>
              <w:b/>
              <w:sz w:val="22"/>
              <w:szCs w:val="22"/>
            </w:rPr>
          </w:pPr>
          <w:r>
            <w:rPr>
              <w:rFonts w:eastAsia="Palatino Linotype" w:cs="Palatino Linotype"/>
              <w:b/>
              <w:sz w:val="22"/>
              <w:szCs w:val="22"/>
            </w:rPr>
            <w:t>Recurso de Revisión:</w:t>
          </w:r>
        </w:p>
      </w:tc>
      <w:tc>
        <w:tcPr>
          <w:tcW w:w="3464" w:type="dxa"/>
          <w:shd w:val="clear" w:color="auto" w:fill="auto"/>
          <w:vAlign w:val="center"/>
        </w:tcPr>
        <w:p w14:paraId="7BDFEDF9" w14:textId="0E6EAA20" w:rsidR="009B616B" w:rsidRDefault="005A212F">
          <w:pPr>
            <w:ind w:right="175"/>
            <w:jc w:val="both"/>
            <w:rPr>
              <w:rFonts w:eastAsia="Palatino Linotype" w:cs="Palatino Linotype"/>
              <w:b/>
              <w:sz w:val="22"/>
              <w:szCs w:val="22"/>
            </w:rPr>
          </w:pPr>
          <w:r>
            <w:rPr>
              <w:rFonts w:eastAsia="Palatino Linotype" w:cs="Palatino Linotype"/>
              <w:b/>
              <w:sz w:val="22"/>
              <w:szCs w:val="22"/>
            </w:rPr>
            <w:t>0</w:t>
          </w:r>
          <w:r w:rsidR="00EA1394">
            <w:rPr>
              <w:rFonts w:eastAsia="Palatino Linotype" w:cs="Palatino Linotype"/>
              <w:b/>
              <w:sz w:val="22"/>
              <w:szCs w:val="22"/>
            </w:rPr>
            <w:t>0</w:t>
          </w:r>
          <w:r w:rsidR="005E3C97">
            <w:rPr>
              <w:rFonts w:eastAsia="Palatino Linotype" w:cs="Palatino Linotype"/>
              <w:b/>
              <w:sz w:val="22"/>
              <w:szCs w:val="22"/>
            </w:rPr>
            <w:t>164</w:t>
          </w:r>
          <w:r>
            <w:rPr>
              <w:rFonts w:eastAsia="Palatino Linotype" w:cs="Palatino Linotype"/>
              <w:b/>
              <w:sz w:val="22"/>
              <w:szCs w:val="22"/>
            </w:rPr>
            <w:t>/INFOEM/IP/RR/202</w:t>
          </w:r>
          <w:r w:rsidR="00EA1394">
            <w:rPr>
              <w:rFonts w:eastAsia="Palatino Linotype" w:cs="Palatino Linotype"/>
              <w:b/>
              <w:sz w:val="22"/>
              <w:szCs w:val="22"/>
            </w:rPr>
            <w:t>2</w:t>
          </w:r>
        </w:p>
      </w:tc>
    </w:tr>
    <w:tr w:rsidR="009B616B" w14:paraId="52649546" w14:textId="77777777">
      <w:trPr>
        <w:trHeight w:val="228"/>
      </w:trPr>
      <w:tc>
        <w:tcPr>
          <w:tcW w:w="2489" w:type="dxa"/>
          <w:shd w:val="clear" w:color="auto" w:fill="auto"/>
          <w:vAlign w:val="center"/>
        </w:tcPr>
        <w:p w14:paraId="5B9E8F92" w14:textId="77777777" w:rsidR="009B616B" w:rsidRDefault="005A212F">
          <w:pPr>
            <w:rPr>
              <w:rFonts w:eastAsia="Palatino Linotype" w:cs="Palatino Linotype"/>
              <w:b/>
              <w:sz w:val="22"/>
              <w:szCs w:val="22"/>
            </w:rPr>
          </w:pPr>
          <w:r>
            <w:rPr>
              <w:rFonts w:eastAsia="Palatino Linotype" w:cs="Palatino Linotype"/>
              <w:b/>
              <w:sz w:val="22"/>
              <w:szCs w:val="22"/>
            </w:rPr>
            <w:t>Sujeto Obligado:</w:t>
          </w:r>
        </w:p>
      </w:tc>
      <w:tc>
        <w:tcPr>
          <w:tcW w:w="3464" w:type="dxa"/>
          <w:shd w:val="clear" w:color="auto" w:fill="auto"/>
          <w:vAlign w:val="center"/>
        </w:tcPr>
        <w:p w14:paraId="6CF6C807" w14:textId="4B9F802D" w:rsidR="009B616B" w:rsidRDefault="00EA1394">
          <w:pPr>
            <w:ind w:left="-45" w:right="176"/>
            <w:jc w:val="both"/>
            <w:rPr>
              <w:rFonts w:eastAsia="Palatino Linotype" w:cs="Palatino Linotype"/>
              <w:b/>
              <w:sz w:val="22"/>
              <w:szCs w:val="22"/>
            </w:rPr>
          </w:pPr>
          <w:r>
            <w:rPr>
              <w:rFonts w:eastAsia="Palatino Linotype" w:cs="Palatino Linotype"/>
              <w:b/>
              <w:sz w:val="22"/>
              <w:szCs w:val="22"/>
            </w:rPr>
            <w:t xml:space="preserve">Ayuntamiento de </w:t>
          </w:r>
          <w:r w:rsidR="005E3C97">
            <w:rPr>
              <w:rFonts w:eastAsia="Palatino Linotype" w:cs="Palatino Linotype"/>
              <w:b/>
              <w:sz w:val="22"/>
              <w:szCs w:val="22"/>
            </w:rPr>
            <w:t>Ocuilan</w:t>
          </w:r>
        </w:p>
      </w:tc>
    </w:tr>
    <w:tr w:rsidR="009B616B" w14:paraId="11D9D036" w14:textId="77777777">
      <w:tc>
        <w:tcPr>
          <w:tcW w:w="2489" w:type="dxa"/>
          <w:shd w:val="clear" w:color="auto" w:fill="auto"/>
          <w:vAlign w:val="center"/>
        </w:tcPr>
        <w:p w14:paraId="77BF8B73" w14:textId="77777777" w:rsidR="009B616B" w:rsidRDefault="005A212F">
          <w:pPr>
            <w:ind w:right="-108"/>
            <w:rPr>
              <w:rFonts w:eastAsia="Palatino Linotype" w:cs="Palatino Linotype"/>
              <w:b/>
              <w:sz w:val="22"/>
              <w:szCs w:val="22"/>
            </w:rPr>
          </w:pPr>
          <w:r>
            <w:rPr>
              <w:rFonts w:eastAsia="Palatino Linotype" w:cs="Palatino Linotype"/>
              <w:b/>
              <w:sz w:val="22"/>
              <w:szCs w:val="22"/>
            </w:rPr>
            <w:t>Comisionada ponente:</w:t>
          </w:r>
        </w:p>
      </w:tc>
      <w:tc>
        <w:tcPr>
          <w:tcW w:w="3464" w:type="dxa"/>
          <w:shd w:val="clear" w:color="auto" w:fill="auto"/>
          <w:vAlign w:val="center"/>
        </w:tcPr>
        <w:p w14:paraId="0A559FA2" w14:textId="77777777" w:rsidR="009B616B" w:rsidRDefault="005A212F">
          <w:pPr>
            <w:ind w:right="175"/>
            <w:jc w:val="both"/>
            <w:rPr>
              <w:rFonts w:eastAsia="Palatino Linotype" w:cs="Palatino Linotype"/>
              <w:b/>
              <w:sz w:val="22"/>
              <w:szCs w:val="22"/>
            </w:rPr>
          </w:pPr>
          <w:r>
            <w:rPr>
              <w:rFonts w:eastAsia="Palatino Linotype" w:cs="Palatino Linotype"/>
              <w:b/>
              <w:sz w:val="22"/>
              <w:szCs w:val="22"/>
            </w:rPr>
            <w:t>Guadalupe Ramírez Peña</w:t>
          </w:r>
        </w:p>
      </w:tc>
    </w:tr>
  </w:tbl>
  <w:p w14:paraId="6C157098"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3C93" w14:textId="12A02B72" w:rsidR="009B616B" w:rsidRDefault="00732E08">
    <w:pPr>
      <w:widowControl w:val="0"/>
      <w:pBdr>
        <w:top w:val="nil"/>
        <w:left w:val="nil"/>
        <w:bottom w:val="nil"/>
        <w:right w:val="nil"/>
        <w:between w:val="nil"/>
      </w:pBdr>
      <w:spacing w:line="276" w:lineRule="auto"/>
      <w:rPr>
        <w:rFonts w:eastAsia="Palatino Linotype" w:cs="Palatino Linotype"/>
        <w:color w:val="000000"/>
        <w:sz w:val="16"/>
        <w:szCs w:val="16"/>
      </w:rPr>
    </w:pPr>
    <w:r>
      <w:rPr>
        <w:noProof/>
        <w:lang w:val="es-MX"/>
      </w:rPr>
      <w:drawing>
        <wp:anchor distT="0" distB="0" distL="0" distR="0" simplePos="0" relativeHeight="251659264" behindDoc="1" locked="0" layoutInCell="1" hidden="0" allowOverlap="1" wp14:anchorId="58F895D2" wp14:editId="5847FAF0">
          <wp:simplePos x="0" y="0"/>
          <wp:positionH relativeFrom="page">
            <wp:posOffset>0</wp:posOffset>
          </wp:positionH>
          <wp:positionV relativeFrom="paragraph">
            <wp:posOffset>-172288</wp:posOffset>
          </wp:positionV>
          <wp:extent cx="7809865" cy="10165715"/>
          <wp:effectExtent l="0" t="0" r="635" b="6985"/>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5670" w:type="dxa"/>
      <w:tblInd w:w="3261" w:type="dxa"/>
      <w:tblLayout w:type="fixed"/>
      <w:tblLook w:val="0400" w:firstRow="0" w:lastRow="0" w:firstColumn="0" w:lastColumn="0" w:noHBand="0" w:noVBand="1"/>
    </w:tblPr>
    <w:tblGrid>
      <w:gridCol w:w="2551"/>
      <w:gridCol w:w="3119"/>
    </w:tblGrid>
    <w:tr w:rsidR="009B616B" w14:paraId="4C9F7ADD" w14:textId="77777777">
      <w:tc>
        <w:tcPr>
          <w:tcW w:w="2551" w:type="dxa"/>
          <w:shd w:val="clear" w:color="auto" w:fill="auto"/>
          <w:vAlign w:val="center"/>
        </w:tcPr>
        <w:p w14:paraId="0A48B14B" w14:textId="77777777" w:rsidR="009B616B" w:rsidRDefault="005A212F">
          <w:pPr>
            <w:rPr>
              <w:rFonts w:eastAsia="Palatino Linotype" w:cs="Palatino Linotype"/>
              <w:b/>
              <w:sz w:val="22"/>
              <w:szCs w:val="22"/>
            </w:rPr>
          </w:pPr>
          <w:r>
            <w:rPr>
              <w:rFonts w:eastAsia="Palatino Linotype" w:cs="Palatino Linotype"/>
              <w:b/>
              <w:sz w:val="22"/>
              <w:szCs w:val="22"/>
            </w:rPr>
            <w:t>Recurso de Revisión:</w:t>
          </w:r>
        </w:p>
      </w:tc>
      <w:tc>
        <w:tcPr>
          <w:tcW w:w="3119" w:type="dxa"/>
          <w:shd w:val="clear" w:color="auto" w:fill="auto"/>
          <w:vAlign w:val="center"/>
        </w:tcPr>
        <w:p w14:paraId="21C639AE" w14:textId="25DB0A8C" w:rsidR="009B616B" w:rsidRDefault="005A212F">
          <w:pPr>
            <w:tabs>
              <w:tab w:val="left" w:pos="3153"/>
            </w:tabs>
            <w:ind w:left="-45"/>
            <w:jc w:val="both"/>
            <w:rPr>
              <w:rFonts w:eastAsia="Palatino Linotype" w:cs="Palatino Linotype"/>
              <w:b/>
              <w:sz w:val="22"/>
              <w:szCs w:val="22"/>
            </w:rPr>
          </w:pPr>
          <w:r>
            <w:rPr>
              <w:rFonts w:eastAsia="Palatino Linotype" w:cs="Palatino Linotype"/>
              <w:b/>
              <w:sz w:val="22"/>
              <w:szCs w:val="22"/>
            </w:rPr>
            <w:t>0</w:t>
          </w:r>
          <w:r w:rsidR="00EA1394">
            <w:rPr>
              <w:rFonts w:eastAsia="Palatino Linotype" w:cs="Palatino Linotype"/>
              <w:b/>
              <w:sz w:val="22"/>
              <w:szCs w:val="22"/>
            </w:rPr>
            <w:t>0</w:t>
          </w:r>
          <w:r w:rsidR="005E3C97">
            <w:rPr>
              <w:rFonts w:eastAsia="Palatino Linotype" w:cs="Palatino Linotype"/>
              <w:b/>
              <w:sz w:val="22"/>
              <w:szCs w:val="22"/>
            </w:rPr>
            <w:t>164</w:t>
          </w:r>
          <w:r>
            <w:rPr>
              <w:rFonts w:eastAsia="Palatino Linotype" w:cs="Palatino Linotype"/>
              <w:b/>
              <w:sz w:val="22"/>
              <w:szCs w:val="22"/>
            </w:rPr>
            <w:t>/INFOEM/IP/RR/20</w:t>
          </w:r>
          <w:r w:rsidR="00EA1394">
            <w:rPr>
              <w:rFonts w:eastAsia="Palatino Linotype" w:cs="Palatino Linotype"/>
              <w:b/>
              <w:sz w:val="22"/>
              <w:szCs w:val="22"/>
            </w:rPr>
            <w:t>22</w:t>
          </w:r>
        </w:p>
      </w:tc>
    </w:tr>
    <w:tr w:rsidR="009B616B" w14:paraId="7BB4B3CE" w14:textId="77777777">
      <w:trPr>
        <w:trHeight w:val="130"/>
      </w:trPr>
      <w:tc>
        <w:tcPr>
          <w:tcW w:w="2551" w:type="dxa"/>
          <w:shd w:val="clear" w:color="auto" w:fill="auto"/>
          <w:vAlign w:val="center"/>
        </w:tcPr>
        <w:p w14:paraId="1D394209" w14:textId="012C065A" w:rsidR="009B616B" w:rsidRDefault="005A212F">
          <w:pPr>
            <w:rPr>
              <w:rFonts w:eastAsia="Palatino Linotype" w:cs="Palatino Linotype"/>
              <w:b/>
              <w:sz w:val="22"/>
              <w:szCs w:val="22"/>
            </w:rPr>
          </w:pPr>
          <w:r>
            <w:rPr>
              <w:rFonts w:eastAsia="Palatino Linotype" w:cs="Palatino Linotype"/>
              <w:b/>
              <w:sz w:val="22"/>
              <w:szCs w:val="22"/>
            </w:rPr>
            <w:t>Recurrente:</w:t>
          </w:r>
        </w:p>
      </w:tc>
      <w:tc>
        <w:tcPr>
          <w:tcW w:w="3119" w:type="dxa"/>
          <w:shd w:val="clear" w:color="auto" w:fill="auto"/>
          <w:vAlign w:val="center"/>
        </w:tcPr>
        <w:p w14:paraId="38A70D44" w14:textId="2C25BB2C" w:rsidR="009B616B" w:rsidRDefault="00E03C95">
          <w:pPr>
            <w:ind w:left="-45"/>
            <w:jc w:val="both"/>
            <w:rPr>
              <w:rFonts w:eastAsia="Palatino Linotype" w:cs="Palatino Linotype"/>
              <w:b/>
              <w:sz w:val="22"/>
              <w:szCs w:val="22"/>
            </w:rPr>
          </w:pPr>
          <w:proofErr w:type="spellStart"/>
          <w:r>
            <w:rPr>
              <w:rFonts w:eastAsia="Palatino Linotype" w:cs="Palatino Linotype"/>
              <w:b/>
              <w:sz w:val="22"/>
              <w:szCs w:val="22"/>
            </w:rPr>
            <w:t>xxxxxxx</w:t>
          </w:r>
          <w:proofErr w:type="spellEnd"/>
          <w:r w:rsidR="005E3C97">
            <w:rPr>
              <w:rFonts w:eastAsia="Palatino Linotype" w:cs="Palatino Linotype"/>
              <w:b/>
              <w:sz w:val="22"/>
              <w:szCs w:val="22"/>
            </w:rPr>
            <w:t xml:space="preserve"> </w:t>
          </w:r>
          <w:proofErr w:type="spellStart"/>
          <w:r>
            <w:rPr>
              <w:rFonts w:eastAsia="Palatino Linotype" w:cs="Palatino Linotype"/>
              <w:b/>
              <w:sz w:val="22"/>
              <w:szCs w:val="22"/>
            </w:rPr>
            <w:t>xxxxxxxx</w:t>
          </w:r>
          <w:proofErr w:type="spellEnd"/>
          <w:r w:rsidR="005E3C97">
            <w:rPr>
              <w:rFonts w:eastAsia="Palatino Linotype" w:cs="Palatino Linotype"/>
              <w:b/>
              <w:sz w:val="22"/>
              <w:szCs w:val="22"/>
            </w:rPr>
            <w:t xml:space="preserve"> </w:t>
          </w:r>
          <w:proofErr w:type="spellStart"/>
          <w:r>
            <w:rPr>
              <w:rFonts w:eastAsia="Palatino Linotype" w:cs="Palatino Linotype"/>
              <w:b/>
              <w:sz w:val="22"/>
              <w:szCs w:val="22"/>
            </w:rPr>
            <w:t>xxxxxxx</w:t>
          </w:r>
          <w:proofErr w:type="spellEnd"/>
          <w:r w:rsidR="005E3C97">
            <w:rPr>
              <w:rFonts w:eastAsia="Palatino Linotype" w:cs="Palatino Linotype"/>
              <w:b/>
              <w:sz w:val="22"/>
              <w:szCs w:val="22"/>
            </w:rPr>
            <w:t xml:space="preserve"> </w:t>
          </w:r>
          <w:proofErr w:type="spellStart"/>
          <w:r>
            <w:rPr>
              <w:rFonts w:eastAsia="Palatino Linotype" w:cs="Palatino Linotype"/>
              <w:b/>
              <w:sz w:val="22"/>
              <w:szCs w:val="22"/>
            </w:rPr>
            <w:t>xxxxxxxx</w:t>
          </w:r>
          <w:proofErr w:type="spellEnd"/>
        </w:p>
      </w:tc>
    </w:tr>
    <w:tr w:rsidR="009B616B" w14:paraId="7470DABB" w14:textId="77777777">
      <w:trPr>
        <w:trHeight w:val="228"/>
      </w:trPr>
      <w:tc>
        <w:tcPr>
          <w:tcW w:w="2551" w:type="dxa"/>
          <w:shd w:val="clear" w:color="auto" w:fill="auto"/>
          <w:vAlign w:val="center"/>
        </w:tcPr>
        <w:p w14:paraId="5E62D853" w14:textId="77777777" w:rsidR="009B616B" w:rsidRDefault="005A212F">
          <w:pPr>
            <w:rPr>
              <w:rFonts w:eastAsia="Palatino Linotype" w:cs="Palatino Linotype"/>
              <w:b/>
              <w:sz w:val="22"/>
              <w:szCs w:val="22"/>
            </w:rPr>
          </w:pPr>
          <w:r>
            <w:rPr>
              <w:rFonts w:eastAsia="Palatino Linotype" w:cs="Palatino Linotype"/>
              <w:b/>
              <w:sz w:val="22"/>
              <w:szCs w:val="22"/>
            </w:rPr>
            <w:t>Sujeto obligado:</w:t>
          </w:r>
        </w:p>
      </w:tc>
      <w:tc>
        <w:tcPr>
          <w:tcW w:w="3119" w:type="dxa"/>
          <w:shd w:val="clear" w:color="auto" w:fill="auto"/>
          <w:vAlign w:val="center"/>
        </w:tcPr>
        <w:p w14:paraId="1111D6F9" w14:textId="1C1445C0" w:rsidR="009B616B" w:rsidRDefault="00EA1394">
          <w:pPr>
            <w:ind w:left="-45" w:right="176"/>
            <w:jc w:val="both"/>
            <w:rPr>
              <w:rFonts w:eastAsia="Palatino Linotype" w:cs="Palatino Linotype"/>
              <w:b/>
              <w:sz w:val="22"/>
              <w:szCs w:val="22"/>
            </w:rPr>
          </w:pPr>
          <w:r>
            <w:rPr>
              <w:rFonts w:eastAsia="Palatino Linotype" w:cs="Palatino Linotype"/>
              <w:b/>
              <w:sz w:val="22"/>
              <w:szCs w:val="22"/>
            </w:rPr>
            <w:t xml:space="preserve">Ayuntamiento de </w:t>
          </w:r>
          <w:r w:rsidR="005E3C97">
            <w:rPr>
              <w:rFonts w:eastAsia="Palatino Linotype" w:cs="Palatino Linotype"/>
              <w:b/>
              <w:sz w:val="22"/>
              <w:szCs w:val="22"/>
            </w:rPr>
            <w:t>Ocuilan</w:t>
          </w:r>
        </w:p>
      </w:tc>
    </w:tr>
    <w:tr w:rsidR="009B616B" w14:paraId="038F5042" w14:textId="77777777">
      <w:tc>
        <w:tcPr>
          <w:tcW w:w="2551" w:type="dxa"/>
          <w:shd w:val="clear" w:color="auto" w:fill="auto"/>
          <w:vAlign w:val="center"/>
        </w:tcPr>
        <w:p w14:paraId="288434B1" w14:textId="77777777" w:rsidR="009B616B" w:rsidRDefault="005A212F">
          <w:pPr>
            <w:rPr>
              <w:rFonts w:eastAsia="Palatino Linotype" w:cs="Palatino Linotype"/>
              <w:b/>
              <w:sz w:val="22"/>
              <w:szCs w:val="22"/>
            </w:rPr>
          </w:pPr>
          <w:r>
            <w:rPr>
              <w:rFonts w:eastAsia="Palatino Linotype" w:cs="Palatino Linotype"/>
              <w:b/>
              <w:sz w:val="22"/>
              <w:szCs w:val="22"/>
            </w:rPr>
            <w:t>Comisionada ponente:</w:t>
          </w:r>
        </w:p>
      </w:tc>
      <w:tc>
        <w:tcPr>
          <w:tcW w:w="3119" w:type="dxa"/>
          <w:shd w:val="clear" w:color="auto" w:fill="auto"/>
          <w:vAlign w:val="center"/>
        </w:tcPr>
        <w:p w14:paraId="72E62E68" w14:textId="77777777" w:rsidR="009B616B" w:rsidRDefault="005A212F">
          <w:pPr>
            <w:ind w:left="-45" w:right="-533"/>
            <w:jc w:val="both"/>
            <w:rPr>
              <w:rFonts w:eastAsia="Palatino Linotype" w:cs="Palatino Linotype"/>
              <w:b/>
              <w:sz w:val="22"/>
              <w:szCs w:val="22"/>
            </w:rPr>
          </w:pPr>
          <w:r>
            <w:rPr>
              <w:rFonts w:eastAsia="Palatino Linotype" w:cs="Palatino Linotype"/>
              <w:b/>
              <w:sz w:val="22"/>
              <w:szCs w:val="22"/>
            </w:rPr>
            <w:t>Guadalupe Ramírez Peña</w:t>
          </w:r>
        </w:p>
      </w:tc>
    </w:tr>
  </w:tbl>
  <w:p w14:paraId="2C06ACD9" w14:textId="47D669E3"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4E7"/>
    <w:multiLevelType w:val="hybridMultilevel"/>
    <w:tmpl w:val="77822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66C52"/>
    <w:multiLevelType w:val="hybridMultilevel"/>
    <w:tmpl w:val="3CA2633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3E3B87"/>
    <w:multiLevelType w:val="hybridMultilevel"/>
    <w:tmpl w:val="148E0B98"/>
    <w:lvl w:ilvl="0" w:tplc="77EE719E">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1C1707"/>
    <w:multiLevelType w:val="hybridMultilevel"/>
    <w:tmpl w:val="8A462328"/>
    <w:lvl w:ilvl="0" w:tplc="FFFFFFFF">
      <w:start w:val="1"/>
      <w:numFmt w:val="lowerLetter"/>
      <w:lvlText w:val="%1."/>
      <w:lvlJc w:val="left"/>
      <w:pPr>
        <w:ind w:left="1080" w:hanging="360"/>
      </w:pPr>
      <w:rPr>
        <w:rFonts w:ascii="Palatino Linotype" w:eastAsia="Palatino Linotype" w:hAnsi="Palatino Linotype" w:cs="Palatino Linotype"/>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D0D4A39"/>
    <w:multiLevelType w:val="hybridMultilevel"/>
    <w:tmpl w:val="8A462328"/>
    <w:lvl w:ilvl="0" w:tplc="0994CB5C">
      <w:start w:val="1"/>
      <w:numFmt w:val="lowerLetter"/>
      <w:lvlText w:val="%1."/>
      <w:lvlJc w:val="left"/>
      <w:pPr>
        <w:ind w:left="1080" w:hanging="360"/>
      </w:pPr>
      <w:rPr>
        <w:rFonts w:ascii="Palatino Linotype" w:eastAsia="Palatino Linotype" w:hAnsi="Palatino Linotype" w:cs="Palatino Linotype"/>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1EF1F55"/>
    <w:multiLevelType w:val="hybridMultilevel"/>
    <w:tmpl w:val="906ACA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062D92"/>
    <w:multiLevelType w:val="hybridMultilevel"/>
    <w:tmpl w:val="5130FB4E"/>
    <w:lvl w:ilvl="0" w:tplc="7F6E28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2740DF1"/>
    <w:multiLevelType w:val="hybridMultilevel"/>
    <w:tmpl w:val="3CA2633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9"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66173E90"/>
    <w:multiLevelType w:val="hybridMultilevel"/>
    <w:tmpl w:val="6CF6B648"/>
    <w:lvl w:ilvl="0" w:tplc="7122AD4A">
      <w:start w:val="1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291EA1"/>
    <w:multiLevelType w:val="hybridMultilevel"/>
    <w:tmpl w:val="59B85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1D22FB"/>
    <w:multiLevelType w:val="hybridMultilevel"/>
    <w:tmpl w:val="B6B84F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9"/>
  </w:num>
  <w:num w:numId="4">
    <w:abstractNumId w:val="11"/>
  </w:num>
  <w:num w:numId="5">
    <w:abstractNumId w:val="1"/>
  </w:num>
  <w:num w:numId="6">
    <w:abstractNumId w:val="4"/>
  </w:num>
  <w:num w:numId="7">
    <w:abstractNumId w:val="7"/>
  </w:num>
  <w:num w:numId="8">
    <w:abstractNumId w:val="3"/>
  </w:num>
  <w:num w:numId="9">
    <w:abstractNumId w:val="15"/>
  </w:num>
  <w:num w:numId="10">
    <w:abstractNumId w:val="0"/>
  </w:num>
  <w:num w:numId="11">
    <w:abstractNumId w:val="6"/>
  </w:num>
  <w:num w:numId="12">
    <w:abstractNumId w:val="5"/>
  </w:num>
  <w:num w:numId="13">
    <w:abstractNumId w:val="2"/>
  </w:num>
  <w:num w:numId="14">
    <w:abstractNumId w:val="14"/>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03AE"/>
    <w:rsid w:val="00000C34"/>
    <w:rsid w:val="00003D14"/>
    <w:rsid w:val="000102A6"/>
    <w:rsid w:val="00012ACE"/>
    <w:rsid w:val="00016070"/>
    <w:rsid w:val="0002110B"/>
    <w:rsid w:val="00023939"/>
    <w:rsid w:val="00025FD7"/>
    <w:rsid w:val="00032A5C"/>
    <w:rsid w:val="00036C97"/>
    <w:rsid w:val="00046633"/>
    <w:rsid w:val="00047860"/>
    <w:rsid w:val="0005644B"/>
    <w:rsid w:val="00056F8B"/>
    <w:rsid w:val="00060BE1"/>
    <w:rsid w:val="00061C7E"/>
    <w:rsid w:val="00063B02"/>
    <w:rsid w:val="000669F4"/>
    <w:rsid w:val="000723A2"/>
    <w:rsid w:val="000806A8"/>
    <w:rsid w:val="00082494"/>
    <w:rsid w:val="00083671"/>
    <w:rsid w:val="000851A7"/>
    <w:rsid w:val="00094463"/>
    <w:rsid w:val="00095C85"/>
    <w:rsid w:val="000970CB"/>
    <w:rsid w:val="000A4B72"/>
    <w:rsid w:val="000B073E"/>
    <w:rsid w:val="000B1889"/>
    <w:rsid w:val="000B44E0"/>
    <w:rsid w:val="000B46E0"/>
    <w:rsid w:val="000B522C"/>
    <w:rsid w:val="000B6312"/>
    <w:rsid w:val="000B7CB6"/>
    <w:rsid w:val="000B7DFB"/>
    <w:rsid w:val="000C0064"/>
    <w:rsid w:val="000C199F"/>
    <w:rsid w:val="000C6ED2"/>
    <w:rsid w:val="000D13EE"/>
    <w:rsid w:val="000D2CBC"/>
    <w:rsid w:val="000D3A56"/>
    <w:rsid w:val="000E5AF8"/>
    <w:rsid w:val="000F0FCA"/>
    <w:rsid w:val="000F41CF"/>
    <w:rsid w:val="000F48F0"/>
    <w:rsid w:val="000F66FC"/>
    <w:rsid w:val="000F68AE"/>
    <w:rsid w:val="000F73A4"/>
    <w:rsid w:val="00100C87"/>
    <w:rsid w:val="00101963"/>
    <w:rsid w:val="00105A56"/>
    <w:rsid w:val="00111705"/>
    <w:rsid w:val="00112B16"/>
    <w:rsid w:val="00113A13"/>
    <w:rsid w:val="00113B6D"/>
    <w:rsid w:val="00120700"/>
    <w:rsid w:val="00120E28"/>
    <w:rsid w:val="00121568"/>
    <w:rsid w:val="00127CE5"/>
    <w:rsid w:val="0013167F"/>
    <w:rsid w:val="001328BA"/>
    <w:rsid w:val="0013448A"/>
    <w:rsid w:val="00141A45"/>
    <w:rsid w:val="00146841"/>
    <w:rsid w:val="00152912"/>
    <w:rsid w:val="00152D4E"/>
    <w:rsid w:val="00153025"/>
    <w:rsid w:val="00156FAB"/>
    <w:rsid w:val="00157F80"/>
    <w:rsid w:val="00162492"/>
    <w:rsid w:val="00170354"/>
    <w:rsid w:val="00172D0D"/>
    <w:rsid w:val="0018223E"/>
    <w:rsid w:val="00182884"/>
    <w:rsid w:val="00183B0B"/>
    <w:rsid w:val="001913AD"/>
    <w:rsid w:val="00194F58"/>
    <w:rsid w:val="001A4D15"/>
    <w:rsid w:val="001A6C29"/>
    <w:rsid w:val="001B2D10"/>
    <w:rsid w:val="001B3BB1"/>
    <w:rsid w:val="001B4641"/>
    <w:rsid w:val="001C2965"/>
    <w:rsid w:val="001C3A8E"/>
    <w:rsid w:val="001C3E62"/>
    <w:rsid w:val="001C551D"/>
    <w:rsid w:val="001D4FCF"/>
    <w:rsid w:val="001D6BEE"/>
    <w:rsid w:val="001D78EB"/>
    <w:rsid w:val="001E0B4F"/>
    <w:rsid w:val="001E703D"/>
    <w:rsid w:val="001F50F8"/>
    <w:rsid w:val="00200F44"/>
    <w:rsid w:val="002022B3"/>
    <w:rsid w:val="00205692"/>
    <w:rsid w:val="00207CF2"/>
    <w:rsid w:val="00210249"/>
    <w:rsid w:val="00213A40"/>
    <w:rsid w:val="00214332"/>
    <w:rsid w:val="0021496D"/>
    <w:rsid w:val="00215008"/>
    <w:rsid w:val="00222051"/>
    <w:rsid w:val="00226105"/>
    <w:rsid w:val="0022634C"/>
    <w:rsid w:val="00232A67"/>
    <w:rsid w:val="00233A97"/>
    <w:rsid w:val="00234179"/>
    <w:rsid w:val="0023602B"/>
    <w:rsid w:val="0024155D"/>
    <w:rsid w:val="00241D59"/>
    <w:rsid w:val="00244F63"/>
    <w:rsid w:val="00247854"/>
    <w:rsid w:val="002509CB"/>
    <w:rsid w:val="002516F4"/>
    <w:rsid w:val="00251E38"/>
    <w:rsid w:val="00254CB6"/>
    <w:rsid w:val="00255267"/>
    <w:rsid w:val="002613CF"/>
    <w:rsid w:val="00262581"/>
    <w:rsid w:val="002718D9"/>
    <w:rsid w:val="002731F9"/>
    <w:rsid w:val="0027354F"/>
    <w:rsid w:val="0027355E"/>
    <w:rsid w:val="00274683"/>
    <w:rsid w:val="002757E8"/>
    <w:rsid w:val="002774F9"/>
    <w:rsid w:val="00280880"/>
    <w:rsid w:val="002917FD"/>
    <w:rsid w:val="00293180"/>
    <w:rsid w:val="00293560"/>
    <w:rsid w:val="002945A7"/>
    <w:rsid w:val="002A0C5A"/>
    <w:rsid w:val="002A2B11"/>
    <w:rsid w:val="002B4986"/>
    <w:rsid w:val="002C3058"/>
    <w:rsid w:val="002E0D92"/>
    <w:rsid w:val="002E275B"/>
    <w:rsid w:val="002E4DD2"/>
    <w:rsid w:val="002E6E38"/>
    <w:rsid w:val="002E7E2B"/>
    <w:rsid w:val="002F11BA"/>
    <w:rsid w:val="002F1E3B"/>
    <w:rsid w:val="002F3EE8"/>
    <w:rsid w:val="002F5510"/>
    <w:rsid w:val="003030BF"/>
    <w:rsid w:val="00306103"/>
    <w:rsid w:val="00310311"/>
    <w:rsid w:val="00310BB3"/>
    <w:rsid w:val="0031256B"/>
    <w:rsid w:val="00313DD8"/>
    <w:rsid w:val="00315CAD"/>
    <w:rsid w:val="00316F3B"/>
    <w:rsid w:val="003227D2"/>
    <w:rsid w:val="00323D77"/>
    <w:rsid w:val="003323AA"/>
    <w:rsid w:val="00333F89"/>
    <w:rsid w:val="003340F0"/>
    <w:rsid w:val="003352C8"/>
    <w:rsid w:val="00347797"/>
    <w:rsid w:val="003525B4"/>
    <w:rsid w:val="00355686"/>
    <w:rsid w:val="00372745"/>
    <w:rsid w:val="003762A9"/>
    <w:rsid w:val="00391D91"/>
    <w:rsid w:val="00393DBA"/>
    <w:rsid w:val="0039525D"/>
    <w:rsid w:val="003A1E5C"/>
    <w:rsid w:val="003B041D"/>
    <w:rsid w:val="003B114C"/>
    <w:rsid w:val="003B1E4D"/>
    <w:rsid w:val="003B3DDC"/>
    <w:rsid w:val="003B4386"/>
    <w:rsid w:val="003C4F86"/>
    <w:rsid w:val="003C576C"/>
    <w:rsid w:val="003C6051"/>
    <w:rsid w:val="003C6D43"/>
    <w:rsid w:val="003D175F"/>
    <w:rsid w:val="003D296E"/>
    <w:rsid w:val="003D37C3"/>
    <w:rsid w:val="003D6AA0"/>
    <w:rsid w:val="003E07A7"/>
    <w:rsid w:val="003E0B56"/>
    <w:rsid w:val="003F1D55"/>
    <w:rsid w:val="003F2E5C"/>
    <w:rsid w:val="00400A99"/>
    <w:rsid w:val="0040266A"/>
    <w:rsid w:val="00402DC8"/>
    <w:rsid w:val="00403376"/>
    <w:rsid w:val="00405871"/>
    <w:rsid w:val="00405B01"/>
    <w:rsid w:val="0041629A"/>
    <w:rsid w:val="00422F85"/>
    <w:rsid w:val="004237E1"/>
    <w:rsid w:val="00432182"/>
    <w:rsid w:val="00432D3D"/>
    <w:rsid w:val="004405F4"/>
    <w:rsid w:val="00440614"/>
    <w:rsid w:val="0044294D"/>
    <w:rsid w:val="00442D7B"/>
    <w:rsid w:val="00445A8F"/>
    <w:rsid w:val="00445FE4"/>
    <w:rsid w:val="00447533"/>
    <w:rsid w:val="00450029"/>
    <w:rsid w:val="00450B79"/>
    <w:rsid w:val="0045157E"/>
    <w:rsid w:val="00454BE1"/>
    <w:rsid w:val="00455FD1"/>
    <w:rsid w:val="00456E3A"/>
    <w:rsid w:val="00456E62"/>
    <w:rsid w:val="00460C7B"/>
    <w:rsid w:val="00463F76"/>
    <w:rsid w:val="00467C92"/>
    <w:rsid w:val="004713BA"/>
    <w:rsid w:val="00474F34"/>
    <w:rsid w:val="0047547D"/>
    <w:rsid w:val="0047611D"/>
    <w:rsid w:val="00477FD8"/>
    <w:rsid w:val="0048293A"/>
    <w:rsid w:val="00484E61"/>
    <w:rsid w:val="004857BD"/>
    <w:rsid w:val="0049498C"/>
    <w:rsid w:val="0049789B"/>
    <w:rsid w:val="004A0EED"/>
    <w:rsid w:val="004A484A"/>
    <w:rsid w:val="004A4B29"/>
    <w:rsid w:val="004B526B"/>
    <w:rsid w:val="004B7A6F"/>
    <w:rsid w:val="004C1DCA"/>
    <w:rsid w:val="004C1E3C"/>
    <w:rsid w:val="004C42D2"/>
    <w:rsid w:val="004C4C07"/>
    <w:rsid w:val="004C705C"/>
    <w:rsid w:val="004D3F0A"/>
    <w:rsid w:val="004D6441"/>
    <w:rsid w:val="004E3FB1"/>
    <w:rsid w:val="004E641E"/>
    <w:rsid w:val="004F140D"/>
    <w:rsid w:val="004F211E"/>
    <w:rsid w:val="004F3634"/>
    <w:rsid w:val="004F571D"/>
    <w:rsid w:val="004F5A5E"/>
    <w:rsid w:val="00500FC6"/>
    <w:rsid w:val="0050246C"/>
    <w:rsid w:val="005030C1"/>
    <w:rsid w:val="00503E50"/>
    <w:rsid w:val="0050441C"/>
    <w:rsid w:val="0050742D"/>
    <w:rsid w:val="00510185"/>
    <w:rsid w:val="005124FA"/>
    <w:rsid w:val="00521D8E"/>
    <w:rsid w:val="00524F3F"/>
    <w:rsid w:val="00526658"/>
    <w:rsid w:val="00540E2A"/>
    <w:rsid w:val="005417B2"/>
    <w:rsid w:val="005426A9"/>
    <w:rsid w:val="00544086"/>
    <w:rsid w:val="005463ED"/>
    <w:rsid w:val="00552A4C"/>
    <w:rsid w:val="00554285"/>
    <w:rsid w:val="00554825"/>
    <w:rsid w:val="005549D9"/>
    <w:rsid w:val="00555E31"/>
    <w:rsid w:val="00557D0E"/>
    <w:rsid w:val="0056008C"/>
    <w:rsid w:val="0056429C"/>
    <w:rsid w:val="005677AE"/>
    <w:rsid w:val="0057140D"/>
    <w:rsid w:val="005743EF"/>
    <w:rsid w:val="00581913"/>
    <w:rsid w:val="0058286E"/>
    <w:rsid w:val="00595795"/>
    <w:rsid w:val="00597B85"/>
    <w:rsid w:val="005A11BD"/>
    <w:rsid w:val="005A212F"/>
    <w:rsid w:val="005A4142"/>
    <w:rsid w:val="005A7D04"/>
    <w:rsid w:val="005B4F02"/>
    <w:rsid w:val="005B6052"/>
    <w:rsid w:val="005B7F27"/>
    <w:rsid w:val="005D1D5E"/>
    <w:rsid w:val="005D2609"/>
    <w:rsid w:val="005D7600"/>
    <w:rsid w:val="005E0907"/>
    <w:rsid w:val="005E3C97"/>
    <w:rsid w:val="005E720D"/>
    <w:rsid w:val="005E73B7"/>
    <w:rsid w:val="005F057D"/>
    <w:rsid w:val="00601ADE"/>
    <w:rsid w:val="00601C90"/>
    <w:rsid w:val="006031E5"/>
    <w:rsid w:val="006038D4"/>
    <w:rsid w:val="006066AC"/>
    <w:rsid w:val="006119FB"/>
    <w:rsid w:val="00611E90"/>
    <w:rsid w:val="00612979"/>
    <w:rsid w:val="00613C9D"/>
    <w:rsid w:val="0061495B"/>
    <w:rsid w:val="00621BE4"/>
    <w:rsid w:val="00625164"/>
    <w:rsid w:val="0062616D"/>
    <w:rsid w:val="00626644"/>
    <w:rsid w:val="006276AD"/>
    <w:rsid w:val="00630907"/>
    <w:rsid w:val="006309A0"/>
    <w:rsid w:val="00631325"/>
    <w:rsid w:val="00632533"/>
    <w:rsid w:val="00633B3E"/>
    <w:rsid w:val="00641158"/>
    <w:rsid w:val="0064345D"/>
    <w:rsid w:val="00646026"/>
    <w:rsid w:val="006504ED"/>
    <w:rsid w:val="00653CE8"/>
    <w:rsid w:val="00653E79"/>
    <w:rsid w:val="00654409"/>
    <w:rsid w:val="00654C87"/>
    <w:rsid w:val="00656469"/>
    <w:rsid w:val="00660680"/>
    <w:rsid w:val="00664A69"/>
    <w:rsid w:val="00672137"/>
    <w:rsid w:val="006756E2"/>
    <w:rsid w:val="00677002"/>
    <w:rsid w:val="00677D2F"/>
    <w:rsid w:val="00681E4C"/>
    <w:rsid w:val="00682059"/>
    <w:rsid w:val="00682358"/>
    <w:rsid w:val="006833F5"/>
    <w:rsid w:val="00684638"/>
    <w:rsid w:val="006854DA"/>
    <w:rsid w:val="006908C1"/>
    <w:rsid w:val="00693ED6"/>
    <w:rsid w:val="006A02F7"/>
    <w:rsid w:val="006A1F5D"/>
    <w:rsid w:val="006A28D6"/>
    <w:rsid w:val="006A2B93"/>
    <w:rsid w:val="006A36B2"/>
    <w:rsid w:val="006A47F9"/>
    <w:rsid w:val="006B1411"/>
    <w:rsid w:val="006B14E4"/>
    <w:rsid w:val="006B16CA"/>
    <w:rsid w:val="006C0418"/>
    <w:rsid w:val="006C08C0"/>
    <w:rsid w:val="006C0B7D"/>
    <w:rsid w:val="006C1023"/>
    <w:rsid w:val="006C6F6E"/>
    <w:rsid w:val="006D3AF4"/>
    <w:rsid w:val="006D3EED"/>
    <w:rsid w:val="006D4B05"/>
    <w:rsid w:val="006E1654"/>
    <w:rsid w:val="006E2438"/>
    <w:rsid w:val="006E5779"/>
    <w:rsid w:val="006F1B9C"/>
    <w:rsid w:val="006F41D9"/>
    <w:rsid w:val="006F4232"/>
    <w:rsid w:val="006F6501"/>
    <w:rsid w:val="00702726"/>
    <w:rsid w:val="0070346B"/>
    <w:rsid w:val="0071539F"/>
    <w:rsid w:val="007166BF"/>
    <w:rsid w:val="00716B59"/>
    <w:rsid w:val="00720EBC"/>
    <w:rsid w:val="0072273B"/>
    <w:rsid w:val="00725AE6"/>
    <w:rsid w:val="00726880"/>
    <w:rsid w:val="007309FD"/>
    <w:rsid w:val="00732E08"/>
    <w:rsid w:val="007443AD"/>
    <w:rsid w:val="007460DF"/>
    <w:rsid w:val="007471AD"/>
    <w:rsid w:val="00752421"/>
    <w:rsid w:val="007552A1"/>
    <w:rsid w:val="00756959"/>
    <w:rsid w:val="00756D28"/>
    <w:rsid w:val="00757FA5"/>
    <w:rsid w:val="007704C1"/>
    <w:rsid w:val="007750AC"/>
    <w:rsid w:val="007755EE"/>
    <w:rsid w:val="00776851"/>
    <w:rsid w:val="00785A71"/>
    <w:rsid w:val="00787434"/>
    <w:rsid w:val="007945CB"/>
    <w:rsid w:val="007974C0"/>
    <w:rsid w:val="007A0670"/>
    <w:rsid w:val="007A2373"/>
    <w:rsid w:val="007A269A"/>
    <w:rsid w:val="007A6008"/>
    <w:rsid w:val="007B048E"/>
    <w:rsid w:val="007B0D5C"/>
    <w:rsid w:val="007B49FD"/>
    <w:rsid w:val="007B5DB7"/>
    <w:rsid w:val="007B7738"/>
    <w:rsid w:val="007C1847"/>
    <w:rsid w:val="007C3A86"/>
    <w:rsid w:val="007C407D"/>
    <w:rsid w:val="007C4BF4"/>
    <w:rsid w:val="007C50F7"/>
    <w:rsid w:val="007D7B58"/>
    <w:rsid w:val="007E23B2"/>
    <w:rsid w:val="007E2659"/>
    <w:rsid w:val="007E3BCE"/>
    <w:rsid w:val="007E5164"/>
    <w:rsid w:val="007F1913"/>
    <w:rsid w:val="007F2A82"/>
    <w:rsid w:val="007F2C83"/>
    <w:rsid w:val="007F50E1"/>
    <w:rsid w:val="007F5F97"/>
    <w:rsid w:val="007F641E"/>
    <w:rsid w:val="00800A13"/>
    <w:rsid w:val="00802CEA"/>
    <w:rsid w:val="00813421"/>
    <w:rsid w:val="008201AF"/>
    <w:rsid w:val="00827564"/>
    <w:rsid w:val="00830865"/>
    <w:rsid w:val="00830EE6"/>
    <w:rsid w:val="008348D5"/>
    <w:rsid w:val="008426CC"/>
    <w:rsid w:val="008430B9"/>
    <w:rsid w:val="008458BA"/>
    <w:rsid w:val="00846EA6"/>
    <w:rsid w:val="00853ECE"/>
    <w:rsid w:val="008555D3"/>
    <w:rsid w:val="0086200F"/>
    <w:rsid w:val="00871C86"/>
    <w:rsid w:val="008812E5"/>
    <w:rsid w:val="0088505B"/>
    <w:rsid w:val="0089271A"/>
    <w:rsid w:val="00892CBB"/>
    <w:rsid w:val="008939FF"/>
    <w:rsid w:val="00893C30"/>
    <w:rsid w:val="0089419E"/>
    <w:rsid w:val="00896846"/>
    <w:rsid w:val="008A0B8A"/>
    <w:rsid w:val="008A5D32"/>
    <w:rsid w:val="008B203A"/>
    <w:rsid w:val="008C014F"/>
    <w:rsid w:val="008C15F0"/>
    <w:rsid w:val="008C304D"/>
    <w:rsid w:val="008C4149"/>
    <w:rsid w:val="008C6693"/>
    <w:rsid w:val="008D08BF"/>
    <w:rsid w:val="008D08D9"/>
    <w:rsid w:val="008D3D8A"/>
    <w:rsid w:val="008D58A6"/>
    <w:rsid w:val="008D7DC8"/>
    <w:rsid w:val="008E2CC8"/>
    <w:rsid w:val="008E4264"/>
    <w:rsid w:val="008E726F"/>
    <w:rsid w:val="008E7544"/>
    <w:rsid w:val="008F1EF6"/>
    <w:rsid w:val="008F2962"/>
    <w:rsid w:val="008F7BBA"/>
    <w:rsid w:val="00900F9E"/>
    <w:rsid w:val="0090299D"/>
    <w:rsid w:val="00902E29"/>
    <w:rsid w:val="009032D0"/>
    <w:rsid w:val="00904CFF"/>
    <w:rsid w:val="009075FC"/>
    <w:rsid w:val="00913CBE"/>
    <w:rsid w:val="00913DD9"/>
    <w:rsid w:val="00914FB3"/>
    <w:rsid w:val="00915BF4"/>
    <w:rsid w:val="00916124"/>
    <w:rsid w:val="009213D3"/>
    <w:rsid w:val="00922D30"/>
    <w:rsid w:val="009260B0"/>
    <w:rsid w:val="00927035"/>
    <w:rsid w:val="00931114"/>
    <w:rsid w:val="00936FC7"/>
    <w:rsid w:val="00943F4B"/>
    <w:rsid w:val="009507CB"/>
    <w:rsid w:val="009561AF"/>
    <w:rsid w:val="00960B85"/>
    <w:rsid w:val="0096189C"/>
    <w:rsid w:val="00964539"/>
    <w:rsid w:val="00965396"/>
    <w:rsid w:val="009707C7"/>
    <w:rsid w:val="00971466"/>
    <w:rsid w:val="00973D7E"/>
    <w:rsid w:val="00974409"/>
    <w:rsid w:val="0097609F"/>
    <w:rsid w:val="0098493A"/>
    <w:rsid w:val="00992960"/>
    <w:rsid w:val="00996A01"/>
    <w:rsid w:val="009A104E"/>
    <w:rsid w:val="009A2B4E"/>
    <w:rsid w:val="009A3926"/>
    <w:rsid w:val="009A45BC"/>
    <w:rsid w:val="009A6A31"/>
    <w:rsid w:val="009B2BF3"/>
    <w:rsid w:val="009B616B"/>
    <w:rsid w:val="009B647E"/>
    <w:rsid w:val="009C08D5"/>
    <w:rsid w:val="009C0EFC"/>
    <w:rsid w:val="009C3A9A"/>
    <w:rsid w:val="009C3F41"/>
    <w:rsid w:val="009C4C49"/>
    <w:rsid w:val="009C6D55"/>
    <w:rsid w:val="009D1444"/>
    <w:rsid w:val="009D4BDA"/>
    <w:rsid w:val="009E2142"/>
    <w:rsid w:val="009E359D"/>
    <w:rsid w:val="009E3DD3"/>
    <w:rsid w:val="009E5E70"/>
    <w:rsid w:val="009E68DC"/>
    <w:rsid w:val="009E7E3D"/>
    <w:rsid w:val="009F0F36"/>
    <w:rsid w:val="009F2165"/>
    <w:rsid w:val="009F2761"/>
    <w:rsid w:val="009F2EB1"/>
    <w:rsid w:val="009F38C2"/>
    <w:rsid w:val="00A038D0"/>
    <w:rsid w:val="00A04D39"/>
    <w:rsid w:val="00A15E7E"/>
    <w:rsid w:val="00A20F06"/>
    <w:rsid w:val="00A20F41"/>
    <w:rsid w:val="00A218DD"/>
    <w:rsid w:val="00A249D5"/>
    <w:rsid w:val="00A324F1"/>
    <w:rsid w:val="00A3634D"/>
    <w:rsid w:val="00A36443"/>
    <w:rsid w:val="00A36A3E"/>
    <w:rsid w:val="00A4045E"/>
    <w:rsid w:val="00A476BC"/>
    <w:rsid w:val="00A47F6E"/>
    <w:rsid w:val="00A557B8"/>
    <w:rsid w:val="00A56C1A"/>
    <w:rsid w:val="00A56DA8"/>
    <w:rsid w:val="00A63698"/>
    <w:rsid w:val="00A661D8"/>
    <w:rsid w:val="00A7033B"/>
    <w:rsid w:val="00A7137C"/>
    <w:rsid w:val="00A73A23"/>
    <w:rsid w:val="00A73F1C"/>
    <w:rsid w:val="00A74236"/>
    <w:rsid w:val="00A7650D"/>
    <w:rsid w:val="00A76F53"/>
    <w:rsid w:val="00A803E2"/>
    <w:rsid w:val="00A83B0F"/>
    <w:rsid w:val="00A84874"/>
    <w:rsid w:val="00A9488A"/>
    <w:rsid w:val="00AA11E2"/>
    <w:rsid w:val="00AA3D5F"/>
    <w:rsid w:val="00AA5553"/>
    <w:rsid w:val="00AB4CED"/>
    <w:rsid w:val="00AC2047"/>
    <w:rsid w:val="00AC37A6"/>
    <w:rsid w:val="00AC47A5"/>
    <w:rsid w:val="00AC529C"/>
    <w:rsid w:val="00AD0076"/>
    <w:rsid w:val="00AD026D"/>
    <w:rsid w:val="00AD2EF7"/>
    <w:rsid w:val="00AD5193"/>
    <w:rsid w:val="00AD6125"/>
    <w:rsid w:val="00AE22CF"/>
    <w:rsid w:val="00AE5A93"/>
    <w:rsid w:val="00AE7C57"/>
    <w:rsid w:val="00AF07D5"/>
    <w:rsid w:val="00AF11ED"/>
    <w:rsid w:val="00AF3907"/>
    <w:rsid w:val="00AF4997"/>
    <w:rsid w:val="00AF4C7F"/>
    <w:rsid w:val="00AF68FF"/>
    <w:rsid w:val="00B003AA"/>
    <w:rsid w:val="00B0119F"/>
    <w:rsid w:val="00B01810"/>
    <w:rsid w:val="00B023FB"/>
    <w:rsid w:val="00B055CD"/>
    <w:rsid w:val="00B067C8"/>
    <w:rsid w:val="00B06B98"/>
    <w:rsid w:val="00B0717A"/>
    <w:rsid w:val="00B11830"/>
    <w:rsid w:val="00B15334"/>
    <w:rsid w:val="00B155D1"/>
    <w:rsid w:val="00B2296E"/>
    <w:rsid w:val="00B2439A"/>
    <w:rsid w:val="00B308A2"/>
    <w:rsid w:val="00B30AE9"/>
    <w:rsid w:val="00B35D15"/>
    <w:rsid w:val="00B42480"/>
    <w:rsid w:val="00B43418"/>
    <w:rsid w:val="00B44DCC"/>
    <w:rsid w:val="00B4661B"/>
    <w:rsid w:val="00B57B38"/>
    <w:rsid w:val="00B618E2"/>
    <w:rsid w:val="00B61B6F"/>
    <w:rsid w:val="00B67CEE"/>
    <w:rsid w:val="00B72ED9"/>
    <w:rsid w:val="00B73444"/>
    <w:rsid w:val="00B903EE"/>
    <w:rsid w:val="00BA3C85"/>
    <w:rsid w:val="00BA3D9E"/>
    <w:rsid w:val="00BA6544"/>
    <w:rsid w:val="00BB0156"/>
    <w:rsid w:val="00BB093C"/>
    <w:rsid w:val="00BB5C32"/>
    <w:rsid w:val="00BC3689"/>
    <w:rsid w:val="00BD012C"/>
    <w:rsid w:val="00BD4727"/>
    <w:rsid w:val="00BE18EB"/>
    <w:rsid w:val="00BE1A5A"/>
    <w:rsid w:val="00BF3559"/>
    <w:rsid w:val="00BF3AC3"/>
    <w:rsid w:val="00C01AAB"/>
    <w:rsid w:val="00C03B83"/>
    <w:rsid w:val="00C052AC"/>
    <w:rsid w:val="00C1262B"/>
    <w:rsid w:val="00C129F6"/>
    <w:rsid w:val="00C14178"/>
    <w:rsid w:val="00C14F52"/>
    <w:rsid w:val="00C15F0E"/>
    <w:rsid w:val="00C22423"/>
    <w:rsid w:val="00C2329A"/>
    <w:rsid w:val="00C26A33"/>
    <w:rsid w:val="00C3186E"/>
    <w:rsid w:val="00C421D8"/>
    <w:rsid w:val="00C53416"/>
    <w:rsid w:val="00C56327"/>
    <w:rsid w:val="00C5788F"/>
    <w:rsid w:val="00C60136"/>
    <w:rsid w:val="00C641CB"/>
    <w:rsid w:val="00C67199"/>
    <w:rsid w:val="00C715D5"/>
    <w:rsid w:val="00C76A4A"/>
    <w:rsid w:val="00C849D2"/>
    <w:rsid w:val="00C86920"/>
    <w:rsid w:val="00C87D80"/>
    <w:rsid w:val="00C87F56"/>
    <w:rsid w:val="00C916B3"/>
    <w:rsid w:val="00C91997"/>
    <w:rsid w:val="00C948EF"/>
    <w:rsid w:val="00C9557D"/>
    <w:rsid w:val="00CA458B"/>
    <w:rsid w:val="00CC380D"/>
    <w:rsid w:val="00CC43AA"/>
    <w:rsid w:val="00CC7BD9"/>
    <w:rsid w:val="00CD493A"/>
    <w:rsid w:val="00CD5C78"/>
    <w:rsid w:val="00CE240B"/>
    <w:rsid w:val="00CE418F"/>
    <w:rsid w:val="00CE4CD8"/>
    <w:rsid w:val="00CE512E"/>
    <w:rsid w:val="00CE6728"/>
    <w:rsid w:val="00CE6A1C"/>
    <w:rsid w:val="00CF6B7A"/>
    <w:rsid w:val="00CF7995"/>
    <w:rsid w:val="00D00271"/>
    <w:rsid w:val="00D01CEA"/>
    <w:rsid w:val="00D0338D"/>
    <w:rsid w:val="00D0440B"/>
    <w:rsid w:val="00D060ED"/>
    <w:rsid w:val="00D1253D"/>
    <w:rsid w:val="00D13873"/>
    <w:rsid w:val="00D13B86"/>
    <w:rsid w:val="00D160B0"/>
    <w:rsid w:val="00D20F9C"/>
    <w:rsid w:val="00D2158E"/>
    <w:rsid w:val="00D215B0"/>
    <w:rsid w:val="00D21A4B"/>
    <w:rsid w:val="00D23EEA"/>
    <w:rsid w:val="00D25C52"/>
    <w:rsid w:val="00D3292A"/>
    <w:rsid w:val="00D45377"/>
    <w:rsid w:val="00D45A00"/>
    <w:rsid w:val="00D45D35"/>
    <w:rsid w:val="00D467CD"/>
    <w:rsid w:val="00D506E7"/>
    <w:rsid w:val="00D54146"/>
    <w:rsid w:val="00D56400"/>
    <w:rsid w:val="00D57E56"/>
    <w:rsid w:val="00D62A53"/>
    <w:rsid w:val="00D65C6D"/>
    <w:rsid w:val="00D679DB"/>
    <w:rsid w:val="00D67AA6"/>
    <w:rsid w:val="00D7278F"/>
    <w:rsid w:val="00D72B10"/>
    <w:rsid w:val="00D75BB7"/>
    <w:rsid w:val="00D769FF"/>
    <w:rsid w:val="00D80F12"/>
    <w:rsid w:val="00D81ED0"/>
    <w:rsid w:val="00D82F6E"/>
    <w:rsid w:val="00D86916"/>
    <w:rsid w:val="00D9062B"/>
    <w:rsid w:val="00D926C8"/>
    <w:rsid w:val="00D97271"/>
    <w:rsid w:val="00DA1005"/>
    <w:rsid w:val="00DA3F43"/>
    <w:rsid w:val="00DA4C12"/>
    <w:rsid w:val="00DA511D"/>
    <w:rsid w:val="00DB0D87"/>
    <w:rsid w:val="00DB0EDF"/>
    <w:rsid w:val="00DB16F3"/>
    <w:rsid w:val="00DC397D"/>
    <w:rsid w:val="00DC44AD"/>
    <w:rsid w:val="00DC46AC"/>
    <w:rsid w:val="00DC6244"/>
    <w:rsid w:val="00DC789A"/>
    <w:rsid w:val="00DD1509"/>
    <w:rsid w:val="00DD1844"/>
    <w:rsid w:val="00DD3600"/>
    <w:rsid w:val="00DD3F75"/>
    <w:rsid w:val="00DE43E1"/>
    <w:rsid w:val="00DE672B"/>
    <w:rsid w:val="00DE7CAD"/>
    <w:rsid w:val="00DE7D82"/>
    <w:rsid w:val="00DF035C"/>
    <w:rsid w:val="00DF30FF"/>
    <w:rsid w:val="00E00341"/>
    <w:rsid w:val="00E01FA9"/>
    <w:rsid w:val="00E02937"/>
    <w:rsid w:val="00E02B52"/>
    <w:rsid w:val="00E03C95"/>
    <w:rsid w:val="00E1369C"/>
    <w:rsid w:val="00E13DE7"/>
    <w:rsid w:val="00E2665C"/>
    <w:rsid w:val="00E30F0D"/>
    <w:rsid w:val="00E31975"/>
    <w:rsid w:val="00E32DED"/>
    <w:rsid w:val="00E36698"/>
    <w:rsid w:val="00E36749"/>
    <w:rsid w:val="00E4515C"/>
    <w:rsid w:val="00E45F90"/>
    <w:rsid w:val="00E5332F"/>
    <w:rsid w:val="00E53EE0"/>
    <w:rsid w:val="00E54E39"/>
    <w:rsid w:val="00E60B49"/>
    <w:rsid w:val="00E64E62"/>
    <w:rsid w:val="00E65117"/>
    <w:rsid w:val="00E72B76"/>
    <w:rsid w:val="00E770E0"/>
    <w:rsid w:val="00E852D7"/>
    <w:rsid w:val="00E86D9F"/>
    <w:rsid w:val="00E86DFF"/>
    <w:rsid w:val="00E871C1"/>
    <w:rsid w:val="00E91183"/>
    <w:rsid w:val="00E9698C"/>
    <w:rsid w:val="00E975DE"/>
    <w:rsid w:val="00E97D73"/>
    <w:rsid w:val="00EA1394"/>
    <w:rsid w:val="00EA19F8"/>
    <w:rsid w:val="00EA4A1B"/>
    <w:rsid w:val="00EA79FD"/>
    <w:rsid w:val="00EB2403"/>
    <w:rsid w:val="00EB6419"/>
    <w:rsid w:val="00EC3DA9"/>
    <w:rsid w:val="00EC721F"/>
    <w:rsid w:val="00ED36D5"/>
    <w:rsid w:val="00ED51F0"/>
    <w:rsid w:val="00ED5CFC"/>
    <w:rsid w:val="00ED631C"/>
    <w:rsid w:val="00ED7201"/>
    <w:rsid w:val="00EE1C02"/>
    <w:rsid w:val="00EE2CB0"/>
    <w:rsid w:val="00EE3242"/>
    <w:rsid w:val="00EE5773"/>
    <w:rsid w:val="00EE6E18"/>
    <w:rsid w:val="00EF0AE4"/>
    <w:rsid w:val="00EF21FA"/>
    <w:rsid w:val="00EF2A45"/>
    <w:rsid w:val="00EF4315"/>
    <w:rsid w:val="00EF4A87"/>
    <w:rsid w:val="00EF4FF6"/>
    <w:rsid w:val="00EF5C09"/>
    <w:rsid w:val="00F025F7"/>
    <w:rsid w:val="00F036DC"/>
    <w:rsid w:val="00F10613"/>
    <w:rsid w:val="00F16326"/>
    <w:rsid w:val="00F16CD5"/>
    <w:rsid w:val="00F22574"/>
    <w:rsid w:val="00F23F25"/>
    <w:rsid w:val="00F30A92"/>
    <w:rsid w:val="00F36323"/>
    <w:rsid w:val="00F3659D"/>
    <w:rsid w:val="00F36859"/>
    <w:rsid w:val="00F414C6"/>
    <w:rsid w:val="00F4527E"/>
    <w:rsid w:val="00F470A6"/>
    <w:rsid w:val="00F52473"/>
    <w:rsid w:val="00F528FC"/>
    <w:rsid w:val="00F6024C"/>
    <w:rsid w:val="00F6079D"/>
    <w:rsid w:val="00F60F71"/>
    <w:rsid w:val="00F60F7B"/>
    <w:rsid w:val="00F61628"/>
    <w:rsid w:val="00F639CC"/>
    <w:rsid w:val="00F70868"/>
    <w:rsid w:val="00F717E6"/>
    <w:rsid w:val="00F80411"/>
    <w:rsid w:val="00F87D1A"/>
    <w:rsid w:val="00F97058"/>
    <w:rsid w:val="00FB1195"/>
    <w:rsid w:val="00FB24FF"/>
    <w:rsid w:val="00FC62EA"/>
    <w:rsid w:val="00FC67ED"/>
    <w:rsid w:val="00FD38E0"/>
    <w:rsid w:val="00FE0026"/>
    <w:rsid w:val="00FE48AF"/>
    <w:rsid w:val="00FE72D9"/>
    <w:rsid w:val="00FF15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8831"/>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imes New Roman" w:hAnsi="Palatino Linotype"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54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6100">
      <w:bodyDiv w:val="1"/>
      <w:marLeft w:val="0"/>
      <w:marRight w:val="0"/>
      <w:marTop w:val="0"/>
      <w:marBottom w:val="0"/>
      <w:divBdr>
        <w:top w:val="none" w:sz="0" w:space="0" w:color="auto"/>
        <w:left w:val="none" w:sz="0" w:space="0" w:color="auto"/>
        <w:bottom w:val="none" w:sz="0" w:space="0" w:color="auto"/>
        <w:right w:val="none" w:sz="0" w:space="0" w:color="auto"/>
      </w:divBdr>
    </w:div>
    <w:div w:id="301203590">
      <w:bodyDiv w:val="1"/>
      <w:marLeft w:val="0"/>
      <w:marRight w:val="0"/>
      <w:marTop w:val="0"/>
      <w:marBottom w:val="0"/>
      <w:divBdr>
        <w:top w:val="none" w:sz="0" w:space="0" w:color="auto"/>
        <w:left w:val="none" w:sz="0" w:space="0" w:color="auto"/>
        <w:bottom w:val="none" w:sz="0" w:space="0" w:color="auto"/>
        <w:right w:val="none" w:sz="0" w:space="0" w:color="auto"/>
      </w:divBdr>
    </w:div>
    <w:div w:id="377751774">
      <w:bodyDiv w:val="1"/>
      <w:marLeft w:val="0"/>
      <w:marRight w:val="0"/>
      <w:marTop w:val="0"/>
      <w:marBottom w:val="0"/>
      <w:divBdr>
        <w:top w:val="none" w:sz="0" w:space="0" w:color="auto"/>
        <w:left w:val="none" w:sz="0" w:space="0" w:color="auto"/>
        <w:bottom w:val="none" w:sz="0" w:space="0" w:color="auto"/>
        <w:right w:val="none" w:sz="0" w:space="0" w:color="auto"/>
      </w:divBdr>
    </w:div>
    <w:div w:id="384762164">
      <w:bodyDiv w:val="1"/>
      <w:marLeft w:val="0"/>
      <w:marRight w:val="0"/>
      <w:marTop w:val="0"/>
      <w:marBottom w:val="0"/>
      <w:divBdr>
        <w:top w:val="none" w:sz="0" w:space="0" w:color="auto"/>
        <w:left w:val="none" w:sz="0" w:space="0" w:color="auto"/>
        <w:bottom w:val="none" w:sz="0" w:space="0" w:color="auto"/>
        <w:right w:val="none" w:sz="0" w:space="0" w:color="auto"/>
      </w:divBdr>
    </w:div>
    <w:div w:id="469787506">
      <w:bodyDiv w:val="1"/>
      <w:marLeft w:val="0"/>
      <w:marRight w:val="0"/>
      <w:marTop w:val="0"/>
      <w:marBottom w:val="0"/>
      <w:divBdr>
        <w:top w:val="none" w:sz="0" w:space="0" w:color="auto"/>
        <w:left w:val="none" w:sz="0" w:space="0" w:color="auto"/>
        <w:bottom w:val="none" w:sz="0" w:space="0" w:color="auto"/>
        <w:right w:val="none" w:sz="0" w:space="0" w:color="auto"/>
      </w:divBdr>
    </w:div>
    <w:div w:id="472911651">
      <w:bodyDiv w:val="1"/>
      <w:marLeft w:val="0"/>
      <w:marRight w:val="0"/>
      <w:marTop w:val="0"/>
      <w:marBottom w:val="0"/>
      <w:divBdr>
        <w:top w:val="none" w:sz="0" w:space="0" w:color="auto"/>
        <w:left w:val="none" w:sz="0" w:space="0" w:color="auto"/>
        <w:bottom w:val="none" w:sz="0" w:space="0" w:color="auto"/>
        <w:right w:val="none" w:sz="0" w:space="0" w:color="auto"/>
      </w:divBdr>
    </w:div>
    <w:div w:id="483741735">
      <w:bodyDiv w:val="1"/>
      <w:marLeft w:val="0"/>
      <w:marRight w:val="0"/>
      <w:marTop w:val="0"/>
      <w:marBottom w:val="0"/>
      <w:divBdr>
        <w:top w:val="none" w:sz="0" w:space="0" w:color="auto"/>
        <w:left w:val="none" w:sz="0" w:space="0" w:color="auto"/>
        <w:bottom w:val="none" w:sz="0" w:space="0" w:color="auto"/>
        <w:right w:val="none" w:sz="0" w:space="0" w:color="auto"/>
      </w:divBdr>
    </w:div>
    <w:div w:id="523707905">
      <w:bodyDiv w:val="1"/>
      <w:marLeft w:val="0"/>
      <w:marRight w:val="0"/>
      <w:marTop w:val="0"/>
      <w:marBottom w:val="0"/>
      <w:divBdr>
        <w:top w:val="none" w:sz="0" w:space="0" w:color="auto"/>
        <w:left w:val="none" w:sz="0" w:space="0" w:color="auto"/>
        <w:bottom w:val="none" w:sz="0" w:space="0" w:color="auto"/>
        <w:right w:val="none" w:sz="0" w:space="0" w:color="auto"/>
      </w:divBdr>
    </w:div>
    <w:div w:id="525950340">
      <w:bodyDiv w:val="1"/>
      <w:marLeft w:val="0"/>
      <w:marRight w:val="0"/>
      <w:marTop w:val="0"/>
      <w:marBottom w:val="0"/>
      <w:divBdr>
        <w:top w:val="none" w:sz="0" w:space="0" w:color="auto"/>
        <w:left w:val="none" w:sz="0" w:space="0" w:color="auto"/>
        <w:bottom w:val="none" w:sz="0" w:space="0" w:color="auto"/>
        <w:right w:val="none" w:sz="0" w:space="0" w:color="auto"/>
      </w:divBdr>
    </w:div>
    <w:div w:id="540942597">
      <w:bodyDiv w:val="1"/>
      <w:marLeft w:val="0"/>
      <w:marRight w:val="0"/>
      <w:marTop w:val="0"/>
      <w:marBottom w:val="0"/>
      <w:divBdr>
        <w:top w:val="none" w:sz="0" w:space="0" w:color="auto"/>
        <w:left w:val="none" w:sz="0" w:space="0" w:color="auto"/>
        <w:bottom w:val="none" w:sz="0" w:space="0" w:color="auto"/>
        <w:right w:val="none" w:sz="0" w:space="0" w:color="auto"/>
      </w:divBdr>
    </w:div>
    <w:div w:id="577784322">
      <w:bodyDiv w:val="1"/>
      <w:marLeft w:val="0"/>
      <w:marRight w:val="0"/>
      <w:marTop w:val="0"/>
      <w:marBottom w:val="0"/>
      <w:divBdr>
        <w:top w:val="none" w:sz="0" w:space="0" w:color="auto"/>
        <w:left w:val="none" w:sz="0" w:space="0" w:color="auto"/>
        <w:bottom w:val="none" w:sz="0" w:space="0" w:color="auto"/>
        <w:right w:val="none" w:sz="0" w:space="0" w:color="auto"/>
      </w:divBdr>
    </w:div>
    <w:div w:id="651561503">
      <w:bodyDiv w:val="1"/>
      <w:marLeft w:val="0"/>
      <w:marRight w:val="0"/>
      <w:marTop w:val="0"/>
      <w:marBottom w:val="0"/>
      <w:divBdr>
        <w:top w:val="none" w:sz="0" w:space="0" w:color="auto"/>
        <w:left w:val="none" w:sz="0" w:space="0" w:color="auto"/>
        <w:bottom w:val="none" w:sz="0" w:space="0" w:color="auto"/>
        <w:right w:val="none" w:sz="0" w:space="0" w:color="auto"/>
      </w:divBdr>
    </w:div>
    <w:div w:id="680208302">
      <w:bodyDiv w:val="1"/>
      <w:marLeft w:val="0"/>
      <w:marRight w:val="0"/>
      <w:marTop w:val="0"/>
      <w:marBottom w:val="0"/>
      <w:divBdr>
        <w:top w:val="none" w:sz="0" w:space="0" w:color="auto"/>
        <w:left w:val="none" w:sz="0" w:space="0" w:color="auto"/>
        <w:bottom w:val="none" w:sz="0" w:space="0" w:color="auto"/>
        <w:right w:val="none" w:sz="0" w:space="0" w:color="auto"/>
      </w:divBdr>
    </w:div>
    <w:div w:id="804010821">
      <w:bodyDiv w:val="1"/>
      <w:marLeft w:val="0"/>
      <w:marRight w:val="0"/>
      <w:marTop w:val="0"/>
      <w:marBottom w:val="0"/>
      <w:divBdr>
        <w:top w:val="none" w:sz="0" w:space="0" w:color="auto"/>
        <w:left w:val="none" w:sz="0" w:space="0" w:color="auto"/>
        <w:bottom w:val="none" w:sz="0" w:space="0" w:color="auto"/>
        <w:right w:val="none" w:sz="0" w:space="0" w:color="auto"/>
      </w:divBdr>
    </w:div>
    <w:div w:id="875580208">
      <w:bodyDiv w:val="1"/>
      <w:marLeft w:val="0"/>
      <w:marRight w:val="0"/>
      <w:marTop w:val="0"/>
      <w:marBottom w:val="0"/>
      <w:divBdr>
        <w:top w:val="none" w:sz="0" w:space="0" w:color="auto"/>
        <w:left w:val="none" w:sz="0" w:space="0" w:color="auto"/>
        <w:bottom w:val="none" w:sz="0" w:space="0" w:color="auto"/>
        <w:right w:val="none" w:sz="0" w:space="0" w:color="auto"/>
      </w:divBdr>
    </w:div>
    <w:div w:id="977883274">
      <w:bodyDiv w:val="1"/>
      <w:marLeft w:val="0"/>
      <w:marRight w:val="0"/>
      <w:marTop w:val="0"/>
      <w:marBottom w:val="0"/>
      <w:divBdr>
        <w:top w:val="none" w:sz="0" w:space="0" w:color="auto"/>
        <w:left w:val="none" w:sz="0" w:space="0" w:color="auto"/>
        <w:bottom w:val="none" w:sz="0" w:space="0" w:color="auto"/>
        <w:right w:val="none" w:sz="0" w:space="0" w:color="auto"/>
      </w:divBdr>
    </w:div>
    <w:div w:id="1136682096">
      <w:bodyDiv w:val="1"/>
      <w:marLeft w:val="0"/>
      <w:marRight w:val="0"/>
      <w:marTop w:val="0"/>
      <w:marBottom w:val="0"/>
      <w:divBdr>
        <w:top w:val="none" w:sz="0" w:space="0" w:color="auto"/>
        <w:left w:val="none" w:sz="0" w:space="0" w:color="auto"/>
        <w:bottom w:val="none" w:sz="0" w:space="0" w:color="auto"/>
        <w:right w:val="none" w:sz="0" w:space="0" w:color="auto"/>
      </w:divBdr>
    </w:div>
    <w:div w:id="1205218841">
      <w:bodyDiv w:val="1"/>
      <w:marLeft w:val="0"/>
      <w:marRight w:val="0"/>
      <w:marTop w:val="0"/>
      <w:marBottom w:val="0"/>
      <w:divBdr>
        <w:top w:val="none" w:sz="0" w:space="0" w:color="auto"/>
        <w:left w:val="none" w:sz="0" w:space="0" w:color="auto"/>
        <w:bottom w:val="none" w:sz="0" w:space="0" w:color="auto"/>
        <w:right w:val="none" w:sz="0" w:space="0" w:color="auto"/>
      </w:divBdr>
    </w:div>
    <w:div w:id="1282103121">
      <w:bodyDiv w:val="1"/>
      <w:marLeft w:val="0"/>
      <w:marRight w:val="0"/>
      <w:marTop w:val="0"/>
      <w:marBottom w:val="0"/>
      <w:divBdr>
        <w:top w:val="none" w:sz="0" w:space="0" w:color="auto"/>
        <w:left w:val="none" w:sz="0" w:space="0" w:color="auto"/>
        <w:bottom w:val="none" w:sz="0" w:space="0" w:color="auto"/>
        <w:right w:val="none" w:sz="0" w:space="0" w:color="auto"/>
      </w:divBdr>
    </w:div>
    <w:div w:id="1300455691">
      <w:bodyDiv w:val="1"/>
      <w:marLeft w:val="0"/>
      <w:marRight w:val="0"/>
      <w:marTop w:val="0"/>
      <w:marBottom w:val="0"/>
      <w:divBdr>
        <w:top w:val="none" w:sz="0" w:space="0" w:color="auto"/>
        <w:left w:val="none" w:sz="0" w:space="0" w:color="auto"/>
        <w:bottom w:val="none" w:sz="0" w:space="0" w:color="auto"/>
        <w:right w:val="none" w:sz="0" w:space="0" w:color="auto"/>
      </w:divBdr>
    </w:div>
    <w:div w:id="1421834209">
      <w:bodyDiv w:val="1"/>
      <w:marLeft w:val="0"/>
      <w:marRight w:val="0"/>
      <w:marTop w:val="0"/>
      <w:marBottom w:val="0"/>
      <w:divBdr>
        <w:top w:val="none" w:sz="0" w:space="0" w:color="auto"/>
        <w:left w:val="none" w:sz="0" w:space="0" w:color="auto"/>
        <w:bottom w:val="none" w:sz="0" w:space="0" w:color="auto"/>
        <w:right w:val="none" w:sz="0" w:space="0" w:color="auto"/>
      </w:divBdr>
    </w:div>
    <w:div w:id="1425610709">
      <w:bodyDiv w:val="1"/>
      <w:marLeft w:val="0"/>
      <w:marRight w:val="0"/>
      <w:marTop w:val="0"/>
      <w:marBottom w:val="0"/>
      <w:divBdr>
        <w:top w:val="none" w:sz="0" w:space="0" w:color="auto"/>
        <w:left w:val="none" w:sz="0" w:space="0" w:color="auto"/>
        <w:bottom w:val="none" w:sz="0" w:space="0" w:color="auto"/>
        <w:right w:val="none" w:sz="0" w:space="0" w:color="auto"/>
      </w:divBdr>
    </w:div>
    <w:div w:id="1569029888">
      <w:bodyDiv w:val="1"/>
      <w:marLeft w:val="0"/>
      <w:marRight w:val="0"/>
      <w:marTop w:val="0"/>
      <w:marBottom w:val="0"/>
      <w:divBdr>
        <w:top w:val="none" w:sz="0" w:space="0" w:color="auto"/>
        <w:left w:val="none" w:sz="0" w:space="0" w:color="auto"/>
        <w:bottom w:val="none" w:sz="0" w:space="0" w:color="auto"/>
        <w:right w:val="none" w:sz="0" w:space="0" w:color="auto"/>
      </w:divBdr>
    </w:div>
    <w:div w:id="1576891224">
      <w:bodyDiv w:val="1"/>
      <w:marLeft w:val="0"/>
      <w:marRight w:val="0"/>
      <w:marTop w:val="0"/>
      <w:marBottom w:val="0"/>
      <w:divBdr>
        <w:top w:val="none" w:sz="0" w:space="0" w:color="auto"/>
        <w:left w:val="none" w:sz="0" w:space="0" w:color="auto"/>
        <w:bottom w:val="none" w:sz="0" w:space="0" w:color="auto"/>
        <w:right w:val="none" w:sz="0" w:space="0" w:color="auto"/>
      </w:divBdr>
    </w:div>
    <w:div w:id="1631589969">
      <w:bodyDiv w:val="1"/>
      <w:marLeft w:val="0"/>
      <w:marRight w:val="0"/>
      <w:marTop w:val="0"/>
      <w:marBottom w:val="0"/>
      <w:divBdr>
        <w:top w:val="none" w:sz="0" w:space="0" w:color="auto"/>
        <w:left w:val="none" w:sz="0" w:space="0" w:color="auto"/>
        <w:bottom w:val="none" w:sz="0" w:space="0" w:color="auto"/>
        <w:right w:val="none" w:sz="0" w:space="0" w:color="auto"/>
      </w:divBdr>
    </w:div>
    <w:div w:id="1686131630">
      <w:bodyDiv w:val="1"/>
      <w:marLeft w:val="0"/>
      <w:marRight w:val="0"/>
      <w:marTop w:val="0"/>
      <w:marBottom w:val="0"/>
      <w:divBdr>
        <w:top w:val="none" w:sz="0" w:space="0" w:color="auto"/>
        <w:left w:val="none" w:sz="0" w:space="0" w:color="auto"/>
        <w:bottom w:val="none" w:sz="0" w:space="0" w:color="auto"/>
        <w:right w:val="none" w:sz="0" w:space="0" w:color="auto"/>
      </w:divBdr>
    </w:div>
    <w:div w:id="1761020934">
      <w:bodyDiv w:val="1"/>
      <w:marLeft w:val="0"/>
      <w:marRight w:val="0"/>
      <w:marTop w:val="0"/>
      <w:marBottom w:val="0"/>
      <w:divBdr>
        <w:top w:val="none" w:sz="0" w:space="0" w:color="auto"/>
        <w:left w:val="none" w:sz="0" w:space="0" w:color="auto"/>
        <w:bottom w:val="none" w:sz="0" w:space="0" w:color="auto"/>
        <w:right w:val="none" w:sz="0" w:space="0" w:color="auto"/>
      </w:divBdr>
    </w:div>
    <w:div w:id="1762793529">
      <w:bodyDiv w:val="1"/>
      <w:marLeft w:val="0"/>
      <w:marRight w:val="0"/>
      <w:marTop w:val="0"/>
      <w:marBottom w:val="0"/>
      <w:divBdr>
        <w:top w:val="none" w:sz="0" w:space="0" w:color="auto"/>
        <w:left w:val="none" w:sz="0" w:space="0" w:color="auto"/>
        <w:bottom w:val="none" w:sz="0" w:space="0" w:color="auto"/>
        <w:right w:val="none" w:sz="0" w:space="0" w:color="auto"/>
      </w:divBdr>
    </w:div>
    <w:div w:id="1831019430">
      <w:bodyDiv w:val="1"/>
      <w:marLeft w:val="0"/>
      <w:marRight w:val="0"/>
      <w:marTop w:val="0"/>
      <w:marBottom w:val="0"/>
      <w:divBdr>
        <w:top w:val="none" w:sz="0" w:space="0" w:color="auto"/>
        <w:left w:val="none" w:sz="0" w:space="0" w:color="auto"/>
        <w:bottom w:val="none" w:sz="0" w:space="0" w:color="auto"/>
        <w:right w:val="none" w:sz="0" w:space="0" w:color="auto"/>
      </w:divBdr>
    </w:div>
    <w:div w:id="1862207145">
      <w:bodyDiv w:val="1"/>
      <w:marLeft w:val="0"/>
      <w:marRight w:val="0"/>
      <w:marTop w:val="0"/>
      <w:marBottom w:val="0"/>
      <w:divBdr>
        <w:top w:val="none" w:sz="0" w:space="0" w:color="auto"/>
        <w:left w:val="none" w:sz="0" w:space="0" w:color="auto"/>
        <w:bottom w:val="none" w:sz="0" w:space="0" w:color="auto"/>
        <w:right w:val="none" w:sz="0" w:space="0" w:color="auto"/>
      </w:divBdr>
    </w:div>
    <w:div w:id="1922375878">
      <w:bodyDiv w:val="1"/>
      <w:marLeft w:val="0"/>
      <w:marRight w:val="0"/>
      <w:marTop w:val="0"/>
      <w:marBottom w:val="0"/>
      <w:divBdr>
        <w:top w:val="none" w:sz="0" w:space="0" w:color="auto"/>
        <w:left w:val="none" w:sz="0" w:space="0" w:color="auto"/>
        <w:bottom w:val="none" w:sz="0" w:space="0" w:color="auto"/>
        <w:right w:val="none" w:sz="0" w:space="0" w:color="auto"/>
      </w:divBdr>
    </w:div>
    <w:div w:id="2012446474">
      <w:bodyDiv w:val="1"/>
      <w:marLeft w:val="0"/>
      <w:marRight w:val="0"/>
      <w:marTop w:val="0"/>
      <w:marBottom w:val="0"/>
      <w:divBdr>
        <w:top w:val="none" w:sz="0" w:space="0" w:color="auto"/>
        <w:left w:val="none" w:sz="0" w:space="0" w:color="auto"/>
        <w:bottom w:val="none" w:sz="0" w:space="0" w:color="auto"/>
        <w:right w:val="none" w:sz="0" w:space="0" w:color="auto"/>
      </w:divBdr>
    </w:div>
    <w:div w:id="2027824746">
      <w:bodyDiv w:val="1"/>
      <w:marLeft w:val="0"/>
      <w:marRight w:val="0"/>
      <w:marTop w:val="0"/>
      <w:marBottom w:val="0"/>
      <w:divBdr>
        <w:top w:val="none" w:sz="0" w:space="0" w:color="auto"/>
        <w:left w:val="none" w:sz="0" w:space="0" w:color="auto"/>
        <w:bottom w:val="none" w:sz="0" w:space="0" w:color="auto"/>
        <w:right w:val="none" w:sz="0" w:space="0" w:color="auto"/>
      </w:divBdr>
    </w:div>
    <w:div w:id="2114546504">
      <w:bodyDiv w:val="1"/>
      <w:marLeft w:val="0"/>
      <w:marRight w:val="0"/>
      <w:marTop w:val="0"/>
      <w:marBottom w:val="0"/>
      <w:divBdr>
        <w:top w:val="none" w:sz="0" w:space="0" w:color="auto"/>
        <w:left w:val="none" w:sz="0" w:space="0" w:color="auto"/>
        <w:bottom w:val="none" w:sz="0" w:space="0" w:color="auto"/>
        <w:right w:val="none" w:sz="0" w:space="0" w:color="auto"/>
      </w:divBdr>
    </w:div>
    <w:div w:id="214730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CFE4B3-4720-434C-A674-C10ADBE2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11444</Words>
  <Characters>62948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2022-02-25T03:02:00Z</dcterms:created>
  <dcterms:modified xsi:type="dcterms:W3CDTF">2022-02-25T03:02:00Z</dcterms:modified>
</cp:coreProperties>
</file>