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4C737F" w14:textId="56AB1195" w:rsidR="009B3353" w:rsidRPr="00D922F3" w:rsidRDefault="009B3353" w:rsidP="001D6A83">
      <w:pPr>
        <w:tabs>
          <w:tab w:val="left" w:pos="0"/>
        </w:tabs>
        <w:rPr>
          <w:rFonts w:ascii="Palatino Linotype" w:eastAsia="Calibri" w:hAnsi="Palatino Linotype"/>
          <w:b/>
          <w:bCs/>
          <w:lang w:eastAsia="en-US"/>
        </w:rPr>
      </w:pPr>
    </w:p>
    <w:p w14:paraId="4F6A6BD6" w14:textId="74758900" w:rsidR="00EA0165" w:rsidRPr="00960E9A" w:rsidRDefault="00EA0165" w:rsidP="00F86921">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960E9A">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960E9A">
        <w:rPr>
          <w:rFonts w:ascii="Palatino Linotype" w:eastAsiaTheme="minorEastAsia" w:hAnsi="Palatino Linotype" w:cstheme="minorBidi"/>
          <w:color w:val="000000" w:themeColor="text1"/>
          <w:lang w:val="es-ES_tradnl"/>
        </w:rPr>
        <w:t xml:space="preserve">n Metepec, Estado </w:t>
      </w:r>
      <w:r w:rsidR="00EF7FED" w:rsidRPr="00960E9A">
        <w:rPr>
          <w:rFonts w:ascii="Palatino Linotype" w:eastAsiaTheme="minorEastAsia" w:hAnsi="Palatino Linotype" w:cstheme="minorBidi"/>
          <w:color w:val="000000" w:themeColor="text1"/>
          <w:lang w:val="es-ES_tradnl"/>
        </w:rPr>
        <w:t>de México; de catorce</w:t>
      </w:r>
      <w:r w:rsidRPr="00960E9A">
        <w:rPr>
          <w:rFonts w:ascii="Palatino Linotype" w:eastAsiaTheme="minorEastAsia" w:hAnsi="Palatino Linotype" w:cstheme="minorBidi"/>
          <w:color w:val="000000" w:themeColor="text1"/>
          <w:lang w:val="es-MX"/>
        </w:rPr>
        <w:t xml:space="preserve"> (</w:t>
      </w:r>
      <w:r w:rsidR="00EF7FED" w:rsidRPr="00960E9A">
        <w:rPr>
          <w:rFonts w:ascii="Palatino Linotype" w:eastAsiaTheme="minorEastAsia" w:hAnsi="Palatino Linotype" w:cstheme="minorBidi"/>
          <w:color w:val="000000" w:themeColor="text1"/>
          <w:lang w:val="es-MX"/>
        </w:rPr>
        <w:t>14</w:t>
      </w:r>
      <w:r w:rsidRPr="00960E9A">
        <w:rPr>
          <w:rFonts w:ascii="Palatino Linotype" w:eastAsiaTheme="minorEastAsia" w:hAnsi="Palatino Linotype" w:cstheme="minorBidi"/>
          <w:color w:val="000000" w:themeColor="text1"/>
          <w:lang w:val="es-MX"/>
        </w:rPr>
        <w:t>) de</w:t>
      </w:r>
      <w:r w:rsidR="00923BD9" w:rsidRPr="00960E9A">
        <w:rPr>
          <w:rFonts w:ascii="Palatino Linotype" w:eastAsiaTheme="minorEastAsia" w:hAnsi="Palatino Linotype" w:cstheme="minorBidi"/>
          <w:color w:val="000000" w:themeColor="text1"/>
          <w:lang w:val="es-MX"/>
        </w:rPr>
        <w:t xml:space="preserve"> diciembre</w:t>
      </w:r>
      <w:r w:rsidR="00F03AFC" w:rsidRPr="00960E9A">
        <w:rPr>
          <w:rFonts w:ascii="Palatino Linotype" w:eastAsiaTheme="minorEastAsia" w:hAnsi="Palatino Linotype" w:cstheme="minorBidi"/>
          <w:color w:val="000000" w:themeColor="text1"/>
          <w:lang w:val="es-MX"/>
        </w:rPr>
        <w:t xml:space="preserve"> </w:t>
      </w:r>
      <w:r w:rsidR="00EF7FED" w:rsidRPr="00960E9A">
        <w:rPr>
          <w:rFonts w:ascii="Palatino Linotype" w:eastAsiaTheme="minorEastAsia" w:hAnsi="Palatino Linotype" w:cstheme="minorBidi"/>
          <w:color w:val="000000" w:themeColor="text1"/>
          <w:lang w:val="es-MX"/>
        </w:rPr>
        <w:t>de dos mil veintidós</w:t>
      </w:r>
      <w:r w:rsidRPr="00960E9A">
        <w:rPr>
          <w:rFonts w:ascii="Palatino Linotype" w:eastAsiaTheme="minorEastAsia" w:hAnsi="Palatino Linotype" w:cstheme="minorBidi"/>
          <w:color w:val="000000" w:themeColor="text1"/>
          <w:lang w:val="es-ES_tradnl"/>
        </w:rPr>
        <w:t xml:space="preserve">. </w:t>
      </w:r>
    </w:p>
    <w:p w14:paraId="5C15BC0F" w14:textId="3BDD0B5D" w:rsidR="00EF7FED" w:rsidRPr="00960E9A" w:rsidRDefault="00EF7FED" w:rsidP="00F86921">
      <w:pPr>
        <w:tabs>
          <w:tab w:val="left" w:pos="3465"/>
        </w:tabs>
        <w:spacing w:before="240" w:after="360" w:line="360" w:lineRule="auto"/>
        <w:jc w:val="both"/>
        <w:rPr>
          <w:rFonts w:ascii="Palatino Linotype" w:hAnsi="Palatino Linotype"/>
        </w:rPr>
      </w:pPr>
      <w:r w:rsidRPr="00960E9A">
        <w:rPr>
          <w:rFonts w:ascii="Palatino Linotype" w:eastAsiaTheme="minorEastAsia" w:hAnsi="Palatino Linotype" w:cstheme="minorBidi"/>
          <w:b/>
          <w:color w:val="000000" w:themeColor="text1"/>
          <w:lang w:val="es-ES_tradnl"/>
        </w:rPr>
        <w:t>VISTO</w:t>
      </w:r>
      <w:r w:rsidRPr="00960E9A">
        <w:rPr>
          <w:rFonts w:ascii="Palatino Linotype" w:eastAsiaTheme="minorEastAsia" w:hAnsi="Palatino Linotype" w:cstheme="minorBidi"/>
          <w:color w:val="000000" w:themeColor="text1"/>
          <w:lang w:val="es-ES_tradnl"/>
        </w:rPr>
        <w:t xml:space="preserve"> el expediente electrónico formado con motivo del recurso de revisión </w:t>
      </w:r>
      <w:r w:rsidRPr="00960E9A">
        <w:rPr>
          <w:rFonts w:ascii="Palatino Linotype" w:eastAsiaTheme="minorEastAsia" w:hAnsi="Palatino Linotype" w:cstheme="minorBidi"/>
          <w:b/>
          <w:bCs/>
          <w:color w:val="000000" w:themeColor="text1"/>
        </w:rPr>
        <w:t>04748/INFOEM/IP/RR/2022</w:t>
      </w:r>
      <w:r w:rsidRPr="00960E9A">
        <w:rPr>
          <w:rFonts w:ascii="Palatino Linotype" w:eastAsiaTheme="minorEastAsia" w:hAnsi="Palatino Linotype" w:cstheme="minorBidi"/>
          <w:b/>
          <w:bCs/>
          <w:color w:val="000000" w:themeColor="text1"/>
          <w:lang w:val="es-ES_tradnl"/>
        </w:rPr>
        <w:t xml:space="preserve">, </w:t>
      </w:r>
      <w:r w:rsidRPr="00960E9A">
        <w:rPr>
          <w:rFonts w:ascii="Palatino Linotype" w:eastAsiaTheme="minorEastAsia" w:hAnsi="Palatino Linotype" w:cstheme="minorBidi"/>
          <w:color w:val="000000" w:themeColor="text1"/>
          <w:lang w:val="es-ES_tradnl"/>
        </w:rPr>
        <w:t xml:space="preserve">promovido por un usuario del Sistema de Acceso a la Información Mexiquense </w:t>
      </w:r>
      <w:r w:rsidRPr="00960E9A">
        <w:rPr>
          <w:rFonts w:ascii="Palatino Linotype" w:eastAsiaTheme="minorEastAsia" w:hAnsi="Palatino Linotype" w:cstheme="minorBidi"/>
          <w:b/>
          <w:color w:val="000000" w:themeColor="text1"/>
          <w:lang w:val="es-ES_tradnl"/>
        </w:rPr>
        <w:t xml:space="preserve">(SAIMEX), </w:t>
      </w:r>
      <w:r w:rsidRPr="00960E9A">
        <w:rPr>
          <w:rFonts w:ascii="Palatino Linotype" w:eastAsiaTheme="minorEastAsia" w:hAnsi="Palatino Linotype" w:cstheme="minorBidi"/>
          <w:color w:val="000000" w:themeColor="text1"/>
          <w:lang w:val="es-ES_tradnl"/>
        </w:rPr>
        <w:t xml:space="preserve">quien no proporcionó ningún nombre o seudónimo para poder ser identificado, por lo que en lo sucesivo será identificado en su calidad de </w:t>
      </w:r>
      <w:r w:rsidRPr="00960E9A">
        <w:rPr>
          <w:rFonts w:ascii="Palatino Linotype" w:eastAsiaTheme="minorEastAsia" w:hAnsi="Palatino Linotype" w:cstheme="minorBidi"/>
          <w:b/>
          <w:color w:val="000000" w:themeColor="text1"/>
          <w:lang w:val="es-ES_tradnl"/>
        </w:rPr>
        <w:t>RECURRENTE</w:t>
      </w:r>
      <w:r w:rsidRPr="00960E9A">
        <w:rPr>
          <w:rFonts w:ascii="Palatino Linotype" w:eastAsiaTheme="minorEastAsia" w:hAnsi="Palatino Linotype" w:cstheme="minorBidi"/>
          <w:color w:val="000000" w:themeColor="text1"/>
          <w:lang w:val="es-ES_tradnl"/>
        </w:rPr>
        <w:t>, en contra de las respuestas del</w:t>
      </w:r>
      <w:r w:rsidRPr="00960E9A">
        <w:rPr>
          <w:rFonts w:ascii="Palatino Linotype" w:hAnsi="Palatino Linotype"/>
        </w:rPr>
        <w:t xml:space="preserve"> </w:t>
      </w:r>
      <w:r w:rsidRPr="00960E9A">
        <w:rPr>
          <w:rFonts w:ascii="Palatino Linotype" w:hAnsi="Palatino Linotype"/>
          <w:b/>
          <w:bCs/>
        </w:rPr>
        <w:t>Ayuntamiento de Tenango del Aire</w:t>
      </w:r>
      <w:r w:rsidRPr="00960E9A">
        <w:rPr>
          <w:rFonts w:ascii="Palatino Linotype" w:hAnsi="Palatino Linotype"/>
        </w:rPr>
        <w:t xml:space="preserve"> </w:t>
      </w:r>
      <w:r w:rsidRPr="00960E9A">
        <w:rPr>
          <w:rFonts w:ascii="Palatino Linotype" w:eastAsiaTheme="minorEastAsia" w:hAnsi="Palatino Linotype" w:cstheme="minorBidi"/>
          <w:color w:val="000000" w:themeColor="text1"/>
          <w:lang w:val="es-ES_tradnl"/>
        </w:rPr>
        <w:t>en lo sucesivo el</w:t>
      </w:r>
      <w:r w:rsidRPr="00960E9A">
        <w:rPr>
          <w:rFonts w:ascii="Palatino Linotype" w:eastAsiaTheme="minorEastAsia" w:hAnsi="Palatino Linotype" w:cstheme="minorBidi"/>
          <w:b/>
          <w:color w:val="000000" w:themeColor="text1"/>
          <w:lang w:val="es-ES_tradnl"/>
        </w:rPr>
        <w:t xml:space="preserve"> SUJETO OBLIGADO, </w:t>
      </w:r>
      <w:r w:rsidRPr="00960E9A">
        <w:rPr>
          <w:rFonts w:ascii="Palatino Linotype" w:eastAsiaTheme="minorEastAsia" w:hAnsi="Palatino Linotype" w:cstheme="minorBidi"/>
          <w:color w:val="000000" w:themeColor="text1"/>
          <w:lang w:val="es-ES_tradnl"/>
        </w:rPr>
        <w:t xml:space="preserve">se procede a dictar la presente resolución, con base en los siguientes: </w:t>
      </w:r>
    </w:p>
    <w:p w14:paraId="64D30E95" w14:textId="2F57A823" w:rsidR="00F216D7" w:rsidRPr="00960E9A" w:rsidRDefault="00EA0165" w:rsidP="00F86921">
      <w:pPr>
        <w:pStyle w:val="Ttulo1"/>
        <w:spacing w:line="360" w:lineRule="auto"/>
        <w:jc w:val="center"/>
        <w:rPr>
          <w:rFonts w:ascii="Palatino Linotype" w:hAnsi="Palatino Linotype"/>
          <w:b/>
          <w:color w:val="000000" w:themeColor="text1"/>
          <w:sz w:val="24"/>
          <w:szCs w:val="24"/>
          <w:lang w:val="es-MX" w:eastAsia="en-US"/>
        </w:rPr>
      </w:pPr>
      <w:bookmarkStart w:id="0" w:name="_Toc461555884"/>
      <w:bookmarkStart w:id="1" w:name="_Toc466371847"/>
      <w:bookmarkStart w:id="2" w:name="_Toc68804757"/>
      <w:bookmarkStart w:id="3" w:name="_Toc88745689"/>
      <w:r w:rsidRPr="00960E9A">
        <w:rPr>
          <w:rFonts w:ascii="Palatino Linotype" w:hAnsi="Palatino Linotype"/>
          <w:b/>
          <w:color w:val="000000" w:themeColor="text1"/>
          <w:sz w:val="24"/>
          <w:szCs w:val="24"/>
          <w:lang w:val="es-MX" w:eastAsia="en-US"/>
        </w:rPr>
        <w:t>ANTECEDENTES</w:t>
      </w:r>
      <w:bookmarkEnd w:id="0"/>
      <w:bookmarkEnd w:id="1"/>
      <w:bookmarkEnd w:id="2"/>
      <w:bookmarkEnd w:id="3"/>
    </w:p>
    <w:p w14:paraId="218046B5" w14:textId="7451DBF2" w:rsidR="00707416" w:rsidRPr="00960E9A" w:rsidRDefault="00EA0165" w:rsidP="00EF7FED">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960E9A">
        <w:rPr>
          <w:rFonts w:ascii="Palatino Linotype" w:eastAsia="Calibri" w:hAnsi="Palatino Linotype" w:cs="Arial"/>
          <w:color w:val="000000" w:themeColor="text1"/>
        </w:rPr>
        <w:t>El</w:t>
      </w:r>
      <w:r w:rsidR="00F216D7" w:rsidRPr="00960E9A">
        <w:rPr>
          <w:rFonts w:ascii="Palatino Linotype" w:eastAsia="Calibri" w:hAnsi="Palatino Linotype" w:cs="Arial"/>
          <w:color w:val="000000" w:themeColor="text1"/>
        </w:rPr>
        <w:t xml:space="preserve"> </w:t>
      </w:r>
      <w:r w:rsidR="00EF7FED" w:rsidRPr="00960E9A">
        <w:rPr>
          <w:rFonts w:ascii="Palatino Linotype" w:eastAsia="Calibri" w:hAnsi="Palatino Linotype" w:cs="Arial"/>
          <w:color w:val="000000" w:themeColor="text1"/>
        </w:rPr>
        <w:t>tres</w:t>
      </w:r>
      <w:r w:rsidR="00416E00" w:rsidRPr="00960E9A">
        <w:rPr>
          <w:rFonts w:ascii="Palatino Linotype" w:eastAsia="Calibri" w:hAnsi="Palatino Linotype" w:cs="Arial"/>
          <w:color w:val="000000" w:themeColor="text1"/>
        </w:rPr>
        <w:t xml:space="preserve"> </w:t>
      </w:r>
      <w:r w:rsidRPr="00960E9A">
        <w:rPr>
          <w:rFonts w:ascii="Palatino Linotype" w:eastAsia="Calibri" w:hAnsi="Palatino Linotype" w:cs="Arial"/>
          <w:color w:val="000000" w:themeColor="text1"/>
        </w:rPr>
        <w:t>(</w:t>
      </w:r>
      <w:r w:rsidR="00EF7FED" w:rsidRPr="00960E9A">
        <w:rPr>
          <w:rFonts w:ascii="Palatino Linotype" w:eastAsia="Calibri" w:hAnsi="Palatino Linotype" w:cs="Arial"/>
          <w:color w:val="000000" w:themeColor="text1"/>
        </w:rPr>
        <w:t>03</w:t>
      </w:r>
      <w:r w:rsidRPr="00960E9A">
        <w:rPr>
          <w:rFonts w:ascii="Palatino Linotype" w:eastAsia="Calibri" w:hAnsi="Palatino Linotype" w:cs="Arial"/>
          <w:color w:val="000000" w:themeColor="text1"/>
        </w:rPr>
        <w:t>) de</w:t>
      </w:r>
      <w:r w:rsidR="00EF7FED" w:rsidRPr="00960E9A">
        <w:rPr>
          <w:rFonts w:ascii="Palatino Linotype" w:eastAsia="Calibri" w:hAnsi="Palatino Linotype" w:cs="Arial"/>
          <w:color w:val="000000" w:themeColor="text1"/>
        </w:rPr>
        <w:t xml:space="preserve"> marzo</w:t>
      </w:r>
      <w:r w:rsidR="00707416" w:rsidRPr="00960E9A">
        <w:rPr>
          <w:rFonts w:ascii="Palatino Linotype" w:eastAsia="Calibri" w:hAnsi="Palatino Linotype" w:cs="Arial"/>
          <w:color w:val="000000" w:themeColor="text1"/>
        </w:rPr>
        <w:t xml:space="preserve"> </w:t>
      </w:r>
      <w:r w:rsidRPr="00960E9A">
        <w:rPr>
          <w:rFonts w:ascii="Palatino Linotype" w:eastAsia="Calibri" w:hAnsi="Palatino Linotype" w:cs="Arial"/>
          <w:color w:val="000000" w:themeColor="text1"/>
        </w:rPr>
        <w:t xml:space="preserve">de dos mil </w:t>
      </w:r>
      <w:r w:rsidR="00EF7FED" w:rsidRPr="00960E9A">
        <w:rPr>
          <w:rFonts w:ascii="Palatino Linotype" w:eastAsia="Calibri" w:hAnsi="Palatino Linotype" w:cs="Arial"/>
          <w:color w:val="000000" w:themeColor="text1"/>
        </w:rPr>
        <w:t>veintidós</w:t>
      </w:r>
      <w:r w:rsidRPr="00960E9A">
        <w:rPr>
          <w:rFonts w:ascii="Palatino Linotype" w:eastAsia="Calibri" w:hAnsi="Palatino Linotype" w:cs="Arial"/>
          <w:color w:val="000000" w:themeColor="text1"/>
        </w:rPr>
        <w:t xml:space="preserve">, </w:t>
      </w:r>
      <w:r w:rsidRPr="00960E9A">
        <w:rPr>
          <w:rFonts w:ascii="Palatino Linotype" w:eastAsiaTheme="minorEastAsia" w:hAnsi="Palatino Linotype" w:cstheme="minorBidi"/>
          <w:color w:val="000000" w:themeColor="text1"/>
          <w:lang w:val="es-ES_tradnl"/>
        </w:rPr>
        <w:t>el particular presentó</w:t>
      </w:r>
      <w:r w:rsidRPr="00960E9A">
        <w:rPr>
          <w:rFonts w:ascii="Palatino Linotype" w:eastAsiaTheme="minorEastAsia" w:hAnsi="Palatino Linotype" w:cstheme="minorBidi"/>
          <w:b/>
          <w:color w:val="000000" w:themeColor="text1"/>
          <w:lang w:val="es-ES_tradnl"/>
        </w:rPr>
        <w:t xml:space="preserve"> </w:t>
      </w:r>
      <w:r w:rsidR="00936BED" w:rsidRPr="00960E9A">
        <w:rPr>
          <w:rFonts w:ascii="Palatino Linotype" w:eastAsiaTheme="minorEastAsia" w:hAnsi="Palatino Linotype" w:cstheme="minorBidi"/>
          <w:bCs/>
          <w:color w:val="000000" w:themeColor="text1"/>
          <w:lang w:val="es-ES_tradnl"/>
        </w:rPr>
        <w:t>a través de</w:t>
      </w:r>
      <w:r w:rsidR="00923BD9" w:rsidRPr="00960E9A">
        <w:rPr>
          <w:rFonts w:ascii="Palatino Linotype" w:eastAsiaTheme="minorEastAsia" w:hAnsi="Palatino Linotype" w:cstheme="minorBidi"/>
          <w:bCs/>
          <w:color w:val="000000" w:themeColor="text1"/>
          <w:lang w:val="es-ES_tradnl"/>
        </w:rPr>
        <w:t>l</w:t>
      </w:r>
      <w:r w:rsidR="00923BD9" w:rsidRPr="00960E9A">
        <w:rPr>
          <w:rFonts w:ascii="Palatino Linotype" w:eastAsia="Calibri" w:hAnsi="Palatino Linotype" w:cs="Arial"/>
          <w:color w:val="000000" w:themeColor="text1"/>
        </w:rPr>
        <w:t xml:space="preserve"> </w:t>
      </w:r>
      <w:r w:rsidR="00923BD9" w:rsidRPr="00960E9A">
        <w:rPr>
          <w:rFonts w:ascii="Palatino Linotype" w:eastAsiaTheme="minorEastAsia" w:hAnsi="Palatino Linotype" w:cstheme="minorBidi"/>
          <w:bCs/>
          <w:color w:val="000000" w:themeColor="text1"/>
        </w:rPr>
        <w:t xml:space="preserve">Sistema de Acceso a la Información Mexiquense </w:t>
      </w:r>
      <w:r w:rsidR="00923BD9" w:rsidRPr="00960E9A">
        <w:rPr>
          <w:rFonts w:ascii="Palatino Linotype" w:eastAsiaTheme="minorEastAsia" w:hAnsi="Palatino Linotype" w:cstheme="minorBidi"/>
          <w:b/>
          <w:bCs/>
          <w:color w:val="000000" w:themeColor="text1"/>
        </w:rPr>
        <w:t>(SAIMEX)</w:t>
      </w:r>
      <w:r w:rsidRPr="00960E9A">
        <w:rPr>
          <w:rFonts w:ascii="Palatino Linotype" w:eastAsia="Calibri" w:hAnsi="Palatino Linotype" w:cs="Arial"/>
          <w:b/>
          <w:color w:val="000000" w:themeColor="text1"/>
        </w:rPr>
        <w:t xml:space="preserve">, </w:t>
      </w:r>
      <w:r w:rsidRPr="00960E9A">
        <w:rPr>
          <w:rFonts w:ascii="Palatino Linotype" w:eastAsia="Calibri" w:hAnsi="Palatino Linotype" w:cs="Arial"/>
          <w:color w:val="000000" w:themeColor="text1"/>
        </w:rPr>
        <w:t>la solicitud de información pública registrada con el número</w:t>
      </w:r>
      <w:r w:rsidR="00EF7FED" w:rsidRPr="00960E9A">
        <w:rPr>
          <w:rFonts w:ascii="Palatino Linotype" w:eastAsia="Calibri" w:hAnsi="Palatino Linotype" w:cs="Arial"/>
          <w:color w:val="000000" w:themeColor="text1"/>
        </w:rPr>
        <w:t xml:space="preserve"> </w:t>
      </w:r>
      <w:r w:rsidR="00EF7FED" w:rsidRPr="00960E9A">
        <w:rPr>
          <w:rFonts w:ascii="Palatino Linotype" w:eastAsia="Calibri" w:hAnsi="Palatino Linotype" w:cs="Arial"/>
          <w:b/>
          <w:color w:val="000000" w:themeColor="text1"/>
        </w:rPr>
        <w:t>00029/TENAAIR/IP/2022</w:t>
      </w:r>
      <w:r w:rsidRPr="00960E9A">
        <w:rPr>
          <w:rFonts w:ascii="Palatino Linotype" w:eastAsiaTheme="minorEastAsia" w:hAnsi="Palatino Linotype" w:cstheme="minorBidi"/>
          <w:b/>
          <w:bCs/>
          <w:color w:val="000000" w:themeColor="text1"/>
          <w:lang w:val="es-ES_tradnl"/>
        </w:rPr>
        <w:t>,</w:t>
      </w:r>
      <w:r w:rsidRPr="00960E9A">
        <w:rPr>
          <w:rFonts w:ascii="Palatino Linotype" w:eastAsia="Calibri" w:hAnsi="Palatino Linotype" w:cs="Arial"/>
          <w:color w:val="000000" w:themeColor="text1"/>
        </w:rPr>
        <w:t xml:space="preserve"> mediante la cual requirió:</w:t>
      </w:r>
    </w:p>
    <w:p w14:paraId="119BF7E0" w14:textId="57F27A45" w:rsidR="00EA0165" w:rsidRPr="00960E9A" w:rsidRDefault="00EA0165" w:rsidP="00F86921">
      <w:pPr>
        <w:spacing w:line="360" w:lineRule="auto"/>
        <w:ind w:left="567" w:right="567"/>
        <w:contextualSpacing/>
        <w:jc w:val="both"/>
        <w:rPr>
          <w:rFonts w:ascii="Palatino Linotype" w:eastAsiaTheme="minorEastAsia" w:hAnsi="Palatino Linotype" w:cstheme="minorBidi"/>
          <w:color w:val="000000" w:themeColor="text1"/>
          <w:lang w:val="es-ES_tradnl"/>
        </w:rPr>
      </w:pPr>
      <w:r w:rsidRPr="00960E9A">
        <w:rPr>
          <w:rFonts w:ascii="Palatino Linotype" w:eastAsiaTheme="minorEastAsia" w:hAnsi="Palatino Linotype" w:cstheme="minorBidi"/>
          <w:i/>
          <w:color w:val="000000" w:themeColor="text1"/>
          <w:lang w:val="es-ES_tradnl"/>
        </w:rPr>
        <w:t>“</w:t>
      </w:r>
      <w:r w:rsidR="00EF7FED" w:rsidRPr="00960E9A">
        <w:rPr>
          <w:rFonts w:ascii="Palatino Linotype" w:eastAsiaTheme="minorEastAsia" w:hAnsi="Palatino Linotype" w:cstheme="minorBidi"/>
          <w:i/>
          <w:color w:val="000000" w:themeColor="text1"/>
          <w:lang w:val="es-ES_tradnl"/>
        </w:rPr>
        <w:t xml:space="preserve">- Recibos de Nómina de la Primera Quincena de Enero de 2022 Municipio. - Nombramientos de los Servidores Públicos Entrantes. - Certificación de Competencia Laboral expedida por un organismo o ente público o privado estatal o federal del Secretario del Ayuntamiento que recibe el cargo a la nueva administración. - Certificación de Competencia Laboral expedida por un </w:t>
      </w:r>
      <w:r w:rsidR="00EF7FED" w:rsidRPr="00960E9A">
        <w:rPr>
          <w:rFonts w:ascii="Palatino Linotype" w:eastAsiaTheme="minorEastAsia" w:hAnsi="Palatino Linotype" w:cstheme="minorBidi"/>
          <w:i/>
          <w:color w:val="000000" w:themeColor="text1"/>
          <w:lang w:val="es-ES_tradnl"/>
        </w:rPr>
        <w:lastRenderedPageBreak/>
        <w:t xml:space="preserve">organismo o ente público o privado estatal o federal del Contralor Municipal que recibe el cargo a la nueva administración. - Certificación de Competencia Laboral expedida por un organismo o ente público o privado estatal o federal </w:t>
      </w:r>
      <w:proofErr w:type="spellStart"/>
      <w:r w:rsidR="00EF7FED" w:rsidRPr="00960E9A">
        <w:rPr>
          <w:rFonts w:ascii="Palatino Linotype" w:eastAsiaTheme="minorEastAsia" w:hAnsi="Palatino Linotype" w:cstheme="minorBidi"/>
          <w:i/>
          <w:color w:val="000000" w:themeColor="text1"/>
          <w:lang w:val="es-ES_tradnl"/>
        </w:rPr>
        <w:t>del</w:t>
      </w:r>
      <w:proofErr w:type="spellEnd"/>
      <w:r w:rsidR="00EF7FED" w:rsidRPr="00960E9A">
        <w:rPr>
          <w:rFonts w:ascii="Palatino Linotype" w:eastAsiaTheme="minorEastAsia" w:hAnsi="Palatino Linotype" w:cstheme="minorBidi"/>
          <w:i/>
          <w:color w:val="000000" w:themeColor="text1"/>
          <w:lang w:val="es-ES_tradnl"/>
        </w:rPr>
        <w:t xml:space="preserve"> Protección Civil que recibe el cargo a la nueva administración. - Facturas Recibidas, Facturas Pagadas en el mes de enero 2022. - El Inventario </w:t>
      </w:r>
      <w:proofErr w:type="spellStart"/>
      <w:proofErr w:type="gramStart"/>
      <w:r w:rsidR="00EF7FED" w:rsidRPr="00960E9A">
        <w:rPr>
          <w:rFonts w:ascii="Palatino Linotype" w:eastAsiaTheme="minorEastAsia" w:hAnsi="Palatino Linotype" w:cstheme="minorBidi"/>
          <w:i/>
          <w:color w:val="000000" w:themeColor="text1"/>
          <w:lang w:val="es-ES_tradnl"/>
        </w:rPr>
        <w:t>mas</w:t>
      </w:r>
      <w:proofErr w:type="spellEnd"/>
      <w:proofErr w:type="gramEnd"/>
      <w:r w:rsidR="00EF7FED" w:rsidRPr="00960E9A">
        <w:rPr>
          <w:rFonts w:ascii="Palatino Linotype" w:eastAsiaTheme="minorEastAsia" w:hAnsi="Palatino Linotype" w:cstheme="minorBidi"/>
          <w:i/>
          <w:color w:val="000000" w:themeColor="text1"/>
          <w:lang w:val="es-ES_tradnl"/>
        </w:rPr>
        <w:t xml:space="preserve"> reciente de Bienes Muebles. - Las actas o constancias que se generaron de la entrega recepción del pasado 01 de enero de 2022, por cada dirección, sub dirección, coordinación, jefatura, etc. - Facturas pagadas por el municipio por concepto de INSULINA GLARGINA donadas al Sistema DIF de Tenango del Aire ENERO 2022. - Lista de Beneficiados por la DONACIÓN DE INSULINA GLARGINA ENERO 2022</w:t>
      </w:r>
      <w:proofErr w:type="gramStart"/>
      <w:r w:rsidR="00EF7FED" w:rsidRPr="00960E9A">
        <w:rPr>
          <w:rFonts w:ascii="Palatino Linotype" w:eastAsiaTheme="minorEastAsia" w:hAnsi="Palatino Linotype" w:cstheme="minorBidi"/>
          <w:i/>
          <w:color w:val="000000" w:themeColor="text1"/>
          <w:lang w:val="es-ES_tradnl"/>
        </w:rPr>
        <w:t>.</w:t>
      </w:r>
      <w:r w:rsidRPr="00960E9A">
        <w:rPr>
          <w:rFonts w:ascii="Palatino Linotype" w:eastAsiaTheme="minorEastAsia" w:hAnsi="Palatino Linotype" w:cstheme="minorBidi"/>
          <w:i/>
          <w:color w:val="000000" w:themeColor="text1"/>
          <w:lang w:val="es-ES_tradnl"/>
        </w:rPr>
        <w:t>.”</w:t>
      </w:r>
      <w:proofErr w:type="gramEnd"/>
      <w:r w:rsidRPr="00960E9A">
        <w:rPr>
          <w:rFonts w:ascii="Palatino Linotype" w:eastAsiaTheme="minorEastAsia" w:hAnsi="Palatino Linotype" w:cstheme="minorBidi"/>
          <w:i/>
          <w:color w:val="000000" w:themeColor="text1"/>
          <w:lang w:val="es-ES_tradnl"/>
        </w:rPr>
        <w:t xml:space="preserve"> </w:t>
      </w:r>
      <w:r w:rsidRPr="00960E9A">
        <w:rPr>
          <w:rFonts w:ascii="Palatino Linotype" w:eastAsiaTheme="minorEastAsia" w:hAnsi="Palatino Linotype" w:cstheme="minorBidi"/>
          <w:color w:val="000000" w:themeColor="text1"/>
          <w:lang w:val="es-ES_tradnl"/>
        </w:rPr>
        <w:t>(Sic).</w:t>
      </w:r>
    </w:p>
    <w:p w14:paraId="1046CCE1" w14:textId="304A6F03" w:rsidR="00A415DB" w:rsidRPr="00960E9A" w:rsidRDefault="00A415DB" w:rsidP="00F86921">
      <w:pPr>
        <w:pStyle w:val="Prrafodelista"/>
        <w:spacing w:line="360" w:lineRule="auto"/>
        <w:ind w:left="0" w:right="567"/>
        <w:contextualSpacing/>
        <w:rPr>
          <w:rFonts w:ascii="Palatino Linotype" w:eastAsiaTheme="minorEastAsia" w:hAnsi="Palatino Linotype" w:cstheme="minorBidi"/>
          <w:i/>
          <w:color w:val="000000" w:themeColor="text1"/>
          <w:lang w:val="es-ES_tradnl"/>
        </w:rPr>
      </w:pPr>
    </w:p>
    <w:p w14:paraId="73E918B8" w14:textId="7031584C" w:rsidR="0042021B" w:rsidRPr="00960E9A" w:rsidRDefault="00923BD9" w:rsidP="00923BD9">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960E9A">
        <w:rPr>
          <w:rFonts w:ascii="Palatino Linotype" w:hAnsi="Palatino Linotype" w:cs="Arial"/>
        </w:rPr>
        <w:t>Se hace constar que se señaló como modalidad de entrega de la información</w:t>
      </w:r>
      <w:r w:rsidRPr="00960E9A">
        <w:rPr>
          <w:rFonts w:ascii="Palatino Linotype" w:hAnsi="Palatino Linotype" w:cs="Arial"/>
          <w:b/>
        </w:rPr>
        <w:t>:</w:t>
      </w:r>
      <w:r w:rsidRPr="00960E9A">
        <w:rPr>
          <w:rFonts w:ascii="Palatino Linotype" w:hAnsi="Palatino Linotype" w:cs="Arial"/>
        </w:rPr>
        <w:t xml:space="preserve"> </w:t>
      </w:r>
      <w:r w:rsidRPr="00960E9A">
        <w:rPr>
          <w:rFonts w:ascii="Palatino Linotype" w:hAnsi="Palatino Linotype" w:cs="Arial"/>
          <w:b/>
        </w:rPr>
        <w:t>A través del SAIMEX.</w:t>
      </w:r>
    </w:p>
    <w:p w14:paraId="301543D6" w14:textId="77777777" w:rsidR="00923BD9" w:rsidRPr="00960E9A" w:rsidRDefault="00923BD9" w:rsidP="00923BD9">
      <w:pPr>
        <w:pStyle w:val="Prrafodelista"/>
        <w:tabs>
          <w:tab w:val="left" w:pos="284"/>
          <w:tab w:val="left" w:pos="567"/>
        </w:tabs>
        <w:spacing w:before="100" w:beforeAutospacing="1" w:after="100" w:afterAutospacing="1" w:line="360" w:lineRule="auto"/>
        <w:ind w:left="0"/>
        <w:contextualSpacing/>
        <w:jc w:val="both"/>
        <w:rPr>
          <w:rFonts w:ascii="Palatino Linotype" w:hAnsi="Palatino Linotype" w:cs="Arial"/>
          <w:color w:val="000000" w:themeColor="text1"/>
        </w:rPr>
      </w:pPr>
    </w:p>
    <w:p w14:paraId="3A130D6D" w14:textId="7CC09582" w:rsidR="002B2B24" w:rsidRPr="00960E9A" w:rsidRDefault="001A0598" w:rsidP="00F86921">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960E9A">
        <w:rPr>
          <w:rFonts w:ascii="Palatino Linotype" w:eastAsiaTheme="minorEastAsia" w:hAnsi="Palatino Linotype" w:cstheme="minorBidi"/>
          <w:color w:val="000000" w:themeColor="text1"/>
          <w:lang w:val="es-ES_tradnl"/>
        </w:rPr>
        <w:t xml:space="preserve">El </w:t>
      </w:r>
      <w:r w:rsidR="00EF7FED" w:rsidRPr="00960E9A">
        <w:rPr>
          <w:rFonts w:ascii="Palatino Linotype" w:eastAsiaTheme="minorEastAsia" w:hAnsi="Palatino Linotype" w:cstheme="minorBidi"/>
          <w:color w:val="000000" w:themeColor="text1"/>
          <w:lang w:val="es-ES_tradnl"/>
        </w:rPr>
        <w:t>veintitrés (23</w:t>
      </w:r>
      <w:r w:rsidR="00BA3CDE" w:rsidRPr="00960E9A">
        <w:rPr>
          <w:rFonts w:ascii="Palatino Linotype" w:eastAsiaTheme="minorEastAsia" w:hAnsi="Palatino Linotype" w:cstheme="minorBidi"/>
          <w:color w:val="000000" w:themeColor="text1"/>
          <w:lang w:val="es-ES_tradnl"/>
        </w:rPr>
        <w:t>) de</w:t>
      </w:r>
      <w:r w:rsidR="00EF7FED" w:rsidRPr="00960E9A">
        <w:rPr>
          <w:rFonts w:ascii="Palatino Linotype" w:eastAsiaTheme="minorEastAsia" w:hAnsi="Palatino Linotype" w:cstheme="minorBidi"/>
          <w:color w:val="000000" w:themeColor="text1"/>
          <w:lang w:val="es-ES_tradnl"/>
        </w:rPr>
        <w:t xml:space="preserve"> marzo</w:t>
      </w:r>
      <w:r w:rsidR="005379E3" w:rsidRPr="00960E9A">
        <w:rPr>
          <w:rFonts w:ascii="Palatino Linotype" w:eastAsiaTheme="minorEastAsia" w:hAnsi="Palatino Linotype" w:cstheme="minorBidi"/>
          <w:color w:val="000000" w:themeColor="text1"/>
          <w:lang w:val="es-ES_tradnl"/>
        </w:rPr>
        <w:t xml:space="preserve"> </w:t>
      </w:r>
      <w:r w:rsidR="00EA0165" w:rsidRPr="00960E9A">
        <w:rPr>
          <w:rFonts w:ascii="Palatino Linotype" w:eastAsiaTheme="minorEastAsia" w:hAnsi="Palatino Linotype" w:cstheme="minorBidi"/>
          <w:color w:val="000000" w:themeColor="text1"/>
          <w:lang w:val="es-ES_tradnl"/>
        </w:rPr>
        <w:t xml:space="preserve">de dos mil veintiuno, el </w:t>
      </w:r>
      <w:r w:rsidR="00EA0165" w:rsidRPr="00960E9A">
        <w:rPr>
          <w:rFonts w:ascii="Palatino Linotype" w:eastAsiaTheme="minorEastAsia" w:hAnsi="Palatino Linotype" w:cstheme="minorBidi"/>
          <w:b/>
          <w:color w:val="000000" w:themeColor="text1"/>
          <w:lang w:val="es-ES_tradnl"/>
        </w:rPr>
        <w:t>SUJETO OBLIGADO</w:t>
      </w:r>
      <w:r w:rsidR="00EA0165" w:rsidRPr="00960E9A">
        <w:rPr>
          <w:rFonts w:ascii="Palatino Linotype" w:eastAsiaTheme="minorEastAsia" w:hAnsi="Palatino Linotype" w:cstheme="minorBidi"/>
          <w:color w:val="000000" w:themeColor="text1"/>
          <w:lang w:val="es-ES_tradnl"/>
        </w:rPr>
        <w:t xml:space="preserve"> dio respuesta a la solicitud de información en los siguientes términos:</w:t>
      </w:r>
    </w:p>
    <w:p w14:paraId="23B8908C" w14:textId="77777777" w:rsidR="00D01CEF" w:rsidRPr="00960E9A" w:rsidRDefault="00D01CEF" w:rsidP="00F86921">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450D345F" w14:textId="77777777" w:rsidR="00EF7FED" w:rsidRPr="00960E9A" w:rsidRDefault="00EA0165" w:rsidP="00EF7FED">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960E9A">
        <w:rPr>
          <w:rFonts w:ascii="Palatino Linotype" w:eastAsiaTheme="minorEastAsia" w:hAnsi="Palatino Linotype" w:cstheme="minorBidi"/>
          <w:i/>
          <w:noProof/>
          <w:color w:val="000000" w:themeColor="text1"/>
          <w:lang w:val="es-MX" w:eastAsia="es-MX"/>
        </w:rPr>
        <w:t>“</w:t>
      </w:r>
      <w:r w:rsidR="00EF7FED" w:rsidRPr="00960E9A">
        <w:rPr>
          <w:rFonts w:ascii="Palatino Linotype" w:eastAsiaTheme="minorEastAsia" w:hAnsi="Palatino Linotype" w:cstheme="minorBidi"/>
          <w:i/>
          <w:noProof/>
          <w:color w:val="000000" w:themeColor="text1"/>
          <w:lang w:val="es-MX" w:eastAsia="es-MX"/>
        </w:rPr>
        <w:t>Tenango del Aire, México a 23 de Marzo de 2022</w:t>
      </w:r>
    </w:p>
    <w:p w14:paraId="269EE8BF" w14:textId="77777777" w:rsidR="00EF7FED" w:rsidRPr="00960E9A" w:rsidRDefault="00EF7FED" w:rsidP="00EF7FED">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960E9A">
        <w:rPr>
          <w:rFonts w:ascii="Palatino Linotype" w:eastAsiaTheme="minorEastAsia" w:hAnsi="Palatino Linotype" w:cstheme="minorBidi"/>
          <w:i/>
          <w:noProof/>
          <w:color w:val="000000" w:themeColor="text1"/>
          <w:lang w:val="es-MX" w:eastAsia="es-MX"/>
        </w:rPr>
        <w:t>Nombre del solicitante: C. Solicitante</w:t>
      </w:r>
    </w:p>
    <w:p w14:paraId="39539EC2" w14:textId="77777777" w:rsidR="00EF7FED" w:rsidRPr="00960E9A" w:rsidRDefault="00EF7FED" w:rsidP="00EF7FED">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960E9A">
        <w:rPr>
          <w:rFonts w:ascii="Palatino Linotype" w:eastAsiaTheme="minorEastAsia" w:hAnsi="Palatino Linotype" w:cstheme="minorBidi"/>
          <w:i/>
          <w:noProof/>
          <w:color w:val="000000" w:themeColor="text1"/>
          <w:lang w:val="es-MX" w:eastAsia="es-MX"/>
        </w:rPr>
        <w:t>Folio de la solicitud: 00029/TENAAIR/IP/2022</w:t>
      </w:r>
    </w:p>
    <w:p w14:paraId="57FE5B3B" w14:textId="77777777" w:rsidR="00EF7FED" w:rsidRPr="00960E9A" w:rsidRDefault="00EF7FED" w:rsidP="00EF7FED">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960E9A">
        <w:rPr>
          <w:rFonts w:ascii="Palatino Linotype" w:eastAsiaTheme="minorEastAsia" w:hAnsi="Palatino Linotype" w:cstheme="minorBidi"/>
          <w:i/>
          <w:noProof/>
          <w:color w:val="000000" w:themeColor="text1"/>
          <w:lang w:val="es-MX" w:eastAsia="es-MX"/>
        </w:rPr>
        <w:t xml:space="preserve">En respuesta a la solicitud recibida, nos permitimos hacer de su conocimiento que con fundamento en el artículo 53, Fracciones: II, V y VI de la Ley de </w:t>
      </w:r>
      <w:r w:rsidRPr="00960E9A">
        <w:rPr>
          <w:rFonts w:ascii="Palatino Linotype" w:eastAsiaTheme="minorEastAsia" w:hAnsi="Palatino Linotype" w:cstheme="minorBidi"/>
          <w:i/>
          <w:noProof/>
          <w:color w:val="000000" w:themeColor="text1"/>
          <w:lang w:val="es-MX" w:eastAsia="es-MX"/>
        </w:rPr>
        <w:lastRenderedPageBreak/>
        <w:t>Transparencia y Acceso a la Información Pública del Estado de México y Municipios, le contestamos que:</w:t>
      </w:r>
    </w:p>
    <w:p w14:paraId="53FECFB5" w14:textId="3A3D3DE5" w:rsidR="00EF7FED" w:rsidRPr="00960E9A" w:rsidRDefault="00EF7FED" w:rsidP="00EF7FED">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960E9A">
        <w:rPr>
          <w:rFonts w:ascii="Palatino Linotype" w:eastAsiaTheme="minorEastAsia" w:hAnsi="Palatino Linotype" w:cstheme="minorBidi"/>
          <w:i/>
          <w:noProof/>
          <w:color w:val="000000" w:themeColor="text1"/>
          <w:lang w:val="es-MX" w:eastAsia="es-MX"/>
        </w:rPr>
        <w:t>POR MEDIO DEL PRESENTE SE DA CONTESTACION A SU SOLICITUD CON NUMERO DE FOLIO 00029/TENAAIR/IP/2022, ANEXANDO EL OFICIO DE CONTETACION CON NUMERO MTA/UT/075/2022 Y DOCUMENTACION SOPORTE.</w:t>
      </w:r>
    </w:p>
    <w:p w14:paraId="5A7C59E0" w14:textId="77777777" w:rsidR="00EF7FED" w:rsidRPr="00960E9A" w:rsidRDefault="00EF7FED" w:rsidP="00EF7FED">
      <w:pPr>
        <w:spacing w:line="360" w:lineRule="auto"/>
        <w:ind w:left="567" w:right="567"/>
        <w:jc w:val="both"/>
        <w:rPr>
          <w:rFonts w:ascii="Palatino Linotype" w:eastAsiaTheme="minorEastAsia" w:hAnsi="Palatino Linotype" w:cstheme="minorBidi"/>
          <w:i/>
          <w:noProof/>
          <w:color w:val="000000" w:themeColor="text1"/>
          <w:lang w:val="es-MX" w:eastAsia="es-MX"/>
        </w:rPr>
      </w:pPr>
    </w:p>
    <w:p w14:paraId="71733475" w14:textId="77777777" w:rsidR="00EF7FED" w:rsidRPr="00960E9A" w:rsidRDefault="00EF7FED" w:rsidP="00EF7FED">
      <w:pPr>
        <w:spacing w:line="360" w:lineRule="auto"/>
        <w:ind w:left="567" w:right="567"/>
        <w:rPr>
          <w:rFonts w:ascii="Palatino Linotype" w:eastAsiaTheme="minorEastAsia" w:hAnsi="Palatino Linotype" w:cstheme="minorBidi"/>
          <w:i/>
          <w:noProof/>
          <w:color w:val="000000" w:themeColor="text1"/>
          <w:lang w:val="es-MX" w:eastAsia="es-MX"/>
        </w:rPr>
      </w:pPr>
      <w:r w:rsidRPr="00960E9A">
        <w:rPr>
          <w:rFonts w:ascii="Palatino Linotype" w:eastAsiaTheme="minorEastAsia" w:hAnsi="Palatino Linotype" w:cstheme="minorBidi"/>
          <w:i/>
          <w:noProof/>
          <w:color w:val="000000" w:themeColor="text1"/>
          <w:lang w:val="es-MX" w:eastAsia="es-MX"/>
        </w:rPr>
        <w:t>ATENTAMENTE</w:t>
      </w:r>
    </w:p>
    <w:p w14:paraId="1CD10B41" w14:textId="7181F8E2" w:rsidR="00EA0165" w:rsidRPr="00960E9A" w:rsidRDefault="00EF7FED" w:rsidP="00EF7FED">
      <w:pPr>
        <w:spacing w:line="360" w:lineRule="auto"/>
        <w:ind w:left="567" w:right="567"/>
        <w:rPr>
          <w:rFonts w:ascii="Palatino Linotype" w:eastAsiaTheme="minorEastAsia" w:hAnsi="Palatino Linotype" w:cstheme="minorBidi"/>
          <w:i/>
          <w:noProof/>
          <w:color w:val="000000" w:themeColor="text1"/>
          <w:lang w:val="es-MX" w:eastAsia="es-MX"/>
        </w:rPr>
      </w:pPr>
      <w:r w:rsidRPr="00960E9A">
        <w:rPr>
          <w:rFonts w:ascii="Palatino Linotype" w:eastAsiaTheme="minorEastAsia" w:hAnsi="Palatino Linotype" w:cstheme="minorBidi"/>
          <w:i/>
          <w:noProof/>
          <w:color w:val="000000" w:themeColor="text1"/>
          <w:lang w:val="es-MX" w:eastAsia="es-MX"/>
        </w:rPr>
        <w:t>C. PABLO SANCHEZ DELGADILLO</w:t>
      </w:r>
      <w:r w:rsidR="001A0598" w:rsidRPr="00960E9A">
        <w:rPr>
          <w:rFonts w:ascii="Palatino Linotype" w:eastAsiaTheme="minorEastAsia" w:hAnsi="Palatino Linotype" w:cstheme="minorBidi"/>
          <w:i/>
          <w:noProof/>
          <w:color w:val="000000" w:themeColor="text1"/>
          <w:lang w:val="es-MX" w:eastAsia="es-MX"/>
        </w:rPr>
        <w:t>.” (Sic)</w:t>
      </w:r>
    </w:p>
    <w:p w14:paraId="3FD7499C" w14:textId="77777777" w:rsidR="00D01CEF" w:rsidRPr="00960E9A" w:rsidRDefault="00D01CEF" w:rsidP="00F86921">
      <w:pPr>
        <w:spacing w:line="360" w:lineRule="auto"/>
        <w:ind w:left="567" w:right="567"/>
        <w:rPr>
          <w:rFonts w:ascii="Palatino Linotype" w:eastAsiaTheme="minorEastAsia" w:hAnsi="Palatino Linotype" w:cstheme="minorBidi"/>
          <w:i/>
          <w:noProof/>
          <w:color w:val="000000" w:themeColor="text1"/>
          <w:lang w:val="es-MX" w:eastAsia="es-MX"/>
        </w:rPr>
      </w:pPr>
    </w:p>
    <w:p w14:paraId="1AA97197" w14:textId="3C70D1C4" w:rsidR="00EA0165" w:rsidRPr="00960E9A" w:rsidRDefault="00EA0165" w:rsidP="00F86921">
      <w:pPr>
        <w:pStyle w:val="Prrafodelista"/>
        <w:numPr>
          <w:ilvl w:val="0"/>
          <w:numId w:val="2"/>
        </w:numPr>
        <w:tabs>
          <w:tab w:val="left" w:pos="284"/>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960E9A">
        <w:rPr>
          <w:rFonts w:ascii="Palatino Linotype" w:eastAsiaTheme="minorEastAsia" w:hAnsi="Palatino Linotype" w:cstheme="minorBidi"/>
          <w:color w:val="000000" w:themeColor="text1"/>
          <w:lang w:val="es-ES_tradnl"/>
        </w:rPr>
        <w:t xml:space="preserve">Asimismo, el </w:t>
      </w:r>
      <w:r w:rsidRPr="00960E9A">
        <w:rPr>
          <w:rFonts w:ascii="Palatino Linotype" w:eastAsiaTheme="minorEastAsia" w:hAnsi="Palatino Linotype" w:cstheme="minorBidi"/>
          <w:b/>
          <w:bCs/>
          <w:color w:val="000000" w:themeColor="text1"/>
          <w:lang w:val="es-ES_tradnl"/>
        </w:rPr>
        <w:t>SUJETO OBLIGADO</w:t>
      </w:r>
      <w:r w:rsidRPr="00960E9A">
        <w:rPr>
          <w:rFonts w:ascii="Palatino Linotype" w:eastAsiaTheme="minorEastAsia" w:hAnsi="Palatino Linotype" w:cstheme="minorBidi"/>
          <w:color w:val="000000" w:themeColor="text1"/>
          <w:lang w:val="es-ES_tradnl"/>
        </w:rPr>
        <w:t xml:space="preserve"> adjuntó a su respuesta </w:t>
      </w:r>
      <w:r w:rsidR="009B5F4C" w:rsidRPr="00960E9A">
        <w:rPr>
          <w:rFonts w:ascii="Palatino Linotype" w:eastAsiaTheme="minorEastAsia" w:hAnsi="Palatino Linotype" w:cstheme="minorBidi"/>
          <w:color w:val="000000" w:themeColor="text1"/>
          <w:lang w:val="es-ES_tradnl"/>
        </w:rPr>
        <w:t xml:space="preserve">los </w:t>
      </w:r>
      <w:r w:rsidR="00F11AAF" w:rsidRPr="00960E9A">
        <w:rPr>
          <w:rFonts w:ascii="Palatino Linotype" w:eastAsiaTheme="minorEastAsia" w:hAnsi="Palatino Linotype" w:cstheme="minorBidi"/>
          <w:color w:val="000000" w:themeColor="text1"/>
          <w:lang w:val="es-ES_tradnl"/>
        </w:rPr>
        <w:t>archivo</w:t>
      </w:r>
      <w:r w:rsidR="009B5F4C" w:rsidRPr="00960E9A">
        <w:rPr>
          <w:rFonts w:ascii="Palatino Linotype" w:eastAsiaTheme="minorEastAsia" w:hAnsi="Palatino Linotype" w:cstheme="minorBidi"/>
          <w:color w:val="000000" w:themeColor="text1"/>
          <w:lang w:val="es-ES_tradnl"/>
        </w:rPr>
        <w:t>s</w:t>
      </w:r>
      <w:r w:rsidR="00376142" w:rsidRPr="00960E9A">
        <w:rPr>
          <w:rFonts w:ascii="Palatino Linotype" w:eastAsiaTheme="minorEastAsia" w:hAnsi="Palatino Linotype" w:cstheme="minorBidi"/>
          <w:color w:val="000000" w:themeColor="text1"/>
          <w:lang w:val="es-ES_tradnl"/>
        </w:rPr>
        <w:t xml:space="preserve"> </w:t>
      </w:r>
      <w:r w:rsidRPr="00960E9A">
        <w:rPr>
          <w:rFonts w:ascii="Palatino Linotype" w:eastAsiaTheme="minorEastAsia" w:hAnsi="Palatino Linotype" w:cstheme="minorBidi"/>
          <w:color w:val="000000" w:themeColor="text1"/>
          <w:lang w:val="es-ES_tradnl"/>
        </w:rPr>
        <w:t>electrónico</w:t>
      </w:r>
      <w:r w:rsidR="00AE125E" w:rsidRPr="00960E9A">
        <w:rPr>
          <w:rFonts w:ascii="Palatino Linotype" w:eastAsiaTheme="minorEastAsia" w:hAnsi="Palatino Linotype" w:cstheme="minorBidi"/>
          <w:color w:val="000000" w:themeColor="text1"/>
          <w:lang w:val="es-ES_tradnl"/>
        </w:rPr>
        <w:t>s</w:t>
      </w:r>
      <w:r w:rsidRPr="00960E9A">
        <w:rPr>
          <w:rFonts w:ascii="Palatino Linotype" w:eastAsiaTheme="minorEastAsia" w:hAnsi="Palatino Linotype" w:cstheme="minorBidi"/>
          <w:color w:val="000000" w:themeColor="text1"/>
          <w:lang w:val="es-ES_tradnl"/>
        </w:rPr>
        <w:t xml:space="preserve"> que se describe</w:t>
      </w:r>
      <w:r w:rsidR="00BF0B64" w:rsidRPr="00960E9A">
        <w:rPr>
          <w:rFonts w:ascii="Palatino Linotype" w:eastAsiaTheme="minorEastAsia" w:hAnsi="Palatino Linotype" w:cstheme="minorBidi"/>
          <w:color w:val="000000" w:themeColor="text1"/>
          <w:lang w:val="es-ES_tradnl"/>
        </w:rPr>
        <w:t>n</w:t>
      </w:r>
      <w:r w:rsidRPr="00960E9A">
        <w:rPr>
          <w:rFonts w:ascii="Palatino Linotype" w:eastAsiaTheme="minorEastAsia" w:hAnsi="Palatino Linotype" w:cstheme="minorBidi"/>
          <w:color w:val="000000" w:themeColor="text1"/>
          <w:lang w:val="es-ES_tradnl"/>
        </w:rPr>
        <w:t xml:space="preserve"> a continuación:</w:t>
      </w:r>
    </w:p>
    <w:p w14:paraId="2C4ABD59" w14:textId="77777777" w:rsidR="00A3314E" w:rsidRPr="00960E9A" w:rsidRDefault="00A3314E" w:rsidP="00F86921">
      <w:pPr>
        <w:pStyle w:val="Prrafodelista"/>
        <w:tabs>
          <w:tab w:val="left" w:pos="284"/>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764D7C32" w14:textId="3804D3B8" w:rsidR="00923BD9" w:rsidRPr="00960E9A" w:rsidRDefault="00EF7FED" w:rsidP="00F86921">
      <w:pPr>
        <w:pStyle w:val="Prrafodelista"/>
        <w:numPr>
          <w:ilvl w:val="0"/>
          <w:numId w:val="10"/>
        </w:numPr>
        <w:tabs>
          <w:tab w:val="left" w:pos="284"/>
          <w:tab w:val="left" w:pos="426"/>
          <w:tab w:val="left" w:pos="993"/>
          <w:tab w:val="left" w:pos="1134"/>
        </w:tabs>
        <w:spacing w:line="360" w:lineRule="auto"/>
        <w:ind w:left="567" w:right="616" w:firstLine="0"/>
        <w:contextualSpacing/>
        <w:jc w:val="both"/>
        <w:rPr>
          <w:rFonts w:ascii="Palatino Linotype" w:eastAsiaTheme="minorEastAsia" w:hAnsi="Palatino Linotype" w:cstheme="minorBidi"/>
          <w:color w:val="000000" w:themeColor="text1"/>
          <w:lang w:val="es-ES_tradnl"/>
        </w:rPr>
      </w:pPr>
      <w:r w:rsidRPr="00960E9A">
        <w:rPr>
          <w:b/>
        </w:rPr>
        <w:t>MTA-UT-082-2022.pdf</w:t>
      </w:r>
      <w:hyperlink r:id="rId8" w:tgtFrame="_blank" w:history="1"/>
      <w:r w:rsidR="00556E99" w:rsidRPr="00960E9A">
        <w:rPr>
          <w:rFonts w:ascii="Palatino Linotype" w:eastAsiaTheme="minorEastAsia" w:hAnsi="Palatino Linotype" w:cstheme="minorBidi"/>
          <w:color w:val="000000" w:themeColor="text1"/>
          <w:lang w:val="es-ES_tradnl"/>
        </w:rPr>
        <w:t>: D</w:t>
      </w:r>
      <w:r w:rsidRPr="00960E9A">
        <w:rPr>
          <w:rFonts w:ascii="Palatino Linotype" w:eastAsiaTheme="minorEastAsia" w:hAnsi="Palatino Linotype" w:cstheme="minorBidi"/>
          <w:color w:val="000000" w:themeColor="text1"/>
          <w:lang w:val="es-ES_tradnl"/>
        </w:rPr>
        <w:t>ocumento electrónico que en tres (03) hojas contiene el oficio MTA/UT*082/2022 dirigido al Solicitante y suscrito por el Titular Honorario de la Unidad de Transparencia mediante el cual se atienden los requerimientos de información realizados por el particular</w:t>
      </w:r>
      <w:r w:rsidR="00651F76" w:rsidRPr="00960E9A">
        <w:rPr>
          <w:rFonts w:ascii="Palatino Linotype" w:eastAsiaTheme="minorEastAsia" w:hAnsi="Palatino Linotype" w:cstheme="minorBidi"/>
          <w:color w:val="000000" w:themeColor="text1"/>
          <w:lang w:val="es-ES_tradnl"/>
        </w:rPr>
        <w:t xml:space="preserve">, mismo que será de análisis en el contenido de la presente resolución. </w:t>
      </w:r>
    </w:p>
    <w:p w14:paraId="32A1AE51" w14:textId="77777777" w:rsidR="00651F76" w:rsidRPr="00960E9A" w:rsidRDefault="00651F76" w:rsidP="00651F76">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color w:val="0D0D0D" w:themeColor="text1" w:themeTint="F2"/>
          <w:lang w:val="es-ES_tradnl"/>
        </w:rPr>
      </w:pPr>
    </w:p>
    <w:p w14:paraId="373E70EB" w14:textId="257E323C" w:rsidR="00651F76" w:rsidRPr="00960E9A" w:rsidRDefault="00960E9A" w:rsidP="00F86921">
      <w:pPr>
        <w:pStyle w:val="Prrafodelista"/>
        <w:numPr>
          <w:ilvl w:val="0"/>
          <w:numId w:val="10"/>
        </w:numPr>
        <w:tabs>
          <w:tab w:val="left" w:pos="284"/>
          <w:tab w:val="left" w:pos="426"/>
          <w:tab w:val="left" w:pos="993"/>
          <w:tab w:val="left" w:pos="1134"/>
        </w:tabs>
        <w:spacing w:line="360" w:lineRule="auto"/>
        <w:ind w:left="567" w:right="616" w:firstLine="0"/>
        <w:contextualSpacing/>
        <w:jc w:val="both"/>
        <w:rPr>
          <w:rFonts w:ascii="Palatino Linotype" w:eastAsiaTheme="minorEastAsia" w:hAnsi="Palatino Linotype" w:cstheme="minorBidi"/>
          <w:color w:val="0D0D0D" w:themeColor="text1" w:themeTint="F2"/>
          <w:lang w:val="es-ES_tradnl"/>
        </w:rPr>
      </w:pPr>
      <w:hyperlink r:id="rId9" w:tgtFrame="_blank" w:history="1">
        <w:r w:rsidR="00651F76" w:rsidRPr="00960E9A">
          <w:rPr>
            <w:rStyle w:val="Hipervnculo"/>
            <w:rFonts w:ascii="Palatino Linotype" w:eastAsiaTheme="minorEastAsia" w:hAnsi="Palatino Linotype" w:cstheme="minorBidi"/>
            <w:b/>
            <w:bCs/>
            <w:color w:val="0D0D0D" w:themeColor="text1" w:themeTint="F2"/>
            <w:u w:val="none"/>
          </w:rPr>
          <w:t>2.- Nombramientos.pdf</w:t>
        </w:r>
      </w:hyperlink>
      <w:r w:rsidR="00651F76" w:rsidRPr="00960E9A">
        <w:rPr>
          <w:rFonts w:ascii="Palatino Linotype" w:eastAsiaTheme="minorEastAsia" w:hAnsi="Palatino Linotype" w:cstheme="minorBidi"/>
          <w:color w:val="0D0D0D" w:themeColor="text1" w:themeTint="F2"/>
          <w:lang w:val="es-ES_tradnl"/>
        </w:rPr>
        <w:t>: Documento electrónico que en 35 hojas contiene diversos nombramientos a favor de diversos servidores públicos por parte del Presidente Municipal.</w:t>
      </w:r>
    </w:p>
    <w:p w14:paraId="35E99AC8" w14:textId="77777777" w:rsidR="00651F76" w:rsidRPr="00960E9A" w:rsidRDefault="00651F76" w:rsidP="00651F76">
      <w:pPr>
        <w:pStyle w:val="Prrafodelista"/>
        <w:rPr>
          <w:rFonts w:ascii="Palatino Linotype" w:eastAsiaTheme="minorEastAsia" w:hAnsi="Palatino Linotype" w:cstheme="minorBidi"/>
          <w:color w:val="0D0D0D" w:themeColor="text1" w:themeTint="F2"/>
          <w:lang w:val="es-ES_tradnl"/>
        </w:rPr>
      </w:pPr>
    </w:p>
    <w:p w14:paraId="7559FFC2" w14:textId="67C3DDA3" w:rsidR="00651F76" w:rsidRPr="00960E9A" w:rsidRDefault="00651F76" w:rsidP="00651F76">
      <w:pPr>
        <w:pStyle w:val="Prrafodelista"/>
        <w:numPr>
          <w:ilvl w:val="0"/>
          <w:numId w:val="10"/>
        </w:num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b/>
          <w:color w:val="0D0D0D" w:themeColor="text1" w:themeTint="F2"/>
          <w:lang w:val="es-ES_tradnl"/>
        </w:rPr>
      </w:pPr>
      <w:r w:rsidRPr="00960E9A">
        <w:rPr>
          <w:rFonts w:ascii="Palatino Linotype" w:eastAsiaTheme="minorEastAsia" w:hAnsi="Palatino Linotype" w:cstheme="minorBidi"/>
          <w:b/>
          <w:color w:val="0D0D0D" w:themeColor="text1" w:themeTint="F2"/>
          <w:lang w:val="es-ES_tradnl"/>
        </w:rPr>
        <w:lastRenderedPageBreak/>
        <w:t xml:space="preserve">8.1.- Acta entrega </w:t>
      </w:r>
      <w:proofErr w:type="spellStart"/>
      <w:r w:rsidRPr="00960E9A">
        <w:rPr>
          <w:rFonts w:ascii="Palatino Linotype" w:eastAsiaTheme="minorEastAsia" w:hAnsi="Palatino Linotype" w:cstheme="minorBidi"/>
          <w:b/>
          <w:color w:val="0D0D0D" w:themeColor="text1" w:themeTint="F2"/>
          <w:lang w:val="es-ES_tradnl"/>
        </w:rPr>
        <w:t>Recepcion</w:t>
      </w:r>
      <w:proofErr w:type="spellEnd"/>
      <w:r w:rsidRPr="00960E9A">
        <w:rPr>
          <w:rFonts w:ascii="Palatino Linotype" w:eastAsiaTheme="minorEastAsia" w:hAnsi="Palatino Linotype" w:cstheme="minorBidi"/>
          <w:b/>
          <w:color w:val="0D0D0D" w:themeColor="text1" w:themeTint="F2"/>
          <w:lang w:val="es-ES_tradnl"/>
        </w:rPr>
        <w:t xml:space="preserve"> </w:t>
      </w:r>
      <w:proofErr w:type="spellStart"/>
      <w:r w:rsidRPr="00960E9A">
        <w:rPr>
          <w:rFonts w:ascii="Palatino Linotype" w:eastAsiaTheme="minorEastAsia" w:hAnsi="Palatino Linotype" w:cstheme="minorBidi"/>
          <w:b/>
          <w:color w:val="0D0D0D" w:themeColor="text1" w:themeTint="F2"/>
          <w:lang w:val="es-ES_tradnl"/>
        </w:rPr>
        <w:t>Oficialia</w:t>
      </w:r>
      <w:proofErr w:type="spellEnd"/>
      <w:r w:rsidRPr="00960E9A">
        <w:rPr>
          <w:rFonts w:ascii="Palatino Linotype" w:eastAsiaTheme="minorEastAsia" w:hAnsi="Palatino Linotype" w:cstheme="minorBidi"/>
          <w:b/>
          <w:color w:val="0D0D0D" w:themeColor="text1" w:themeTint="F2"/>
          <w:lang w:val="es-ES_tradnl"/>
        </w:rPr>
        <w:t xml:space="preserve"> Consciliadora.pdf: </w:t>
      </w:r>
      <w:r w:rsidRPr="00960E9A">
        <w:rPr>
          <w:rFonts w:ascii="Palatino Linotype" w:eastAsiaTheme="minorEastAsia" w:hAnsi="Palatino Linotype" w:cstheme="minorBidi"/>
          <w:color w:val="0D0D0D" w:themeColor="text1" w:themeTint="F2"/>
          <w:lang w:val="es-ES_tradnl"/>
        </w:rPr>
        <w:t xml:space="preserve">Documento electrónico que doce (12) hojas contiene el “Acta Final o de Conclusión Municipal” de la Oficialía Conciliadora de uno (01) de enero de dos mil veintidós. </w:t>
      </w:r>
    </w:p>
    <w:p w14:paraId="7087F0F7" w14:textId="77777777" w:rsidR="00651F76" w:rsidRPr="00960E9A" w:rsidRDefault="00651F76" w:rsidP="00651F76">
      <w:pPr>
        <w:pStyle w:val="Prrafodelista"/>
        <w:rPr>
          <w:rFonts w:ascii="Palatino Linotype" w:eastAsiaTheme="minorEastAsia" w:hAnsi="Palatino Linotype" w:cstheme="minorBidi"/>
          <w:b/>
          <w:color w:val="0D0D0D" w:themeColor="text1" w:themeTint="F2"/>
          <w:lang w:val="es-ES_tradnl"/>
        </w:rPr>
      </w:pPr>
    </w:p>
    <w:p w14:paraId="2C501688" w14:textId="76062230" w:rsidR="00EF7FED" w:rsidRPr="00960E9A" w:rsidRDefault="00651F76" w:rsidP="00EF7FED">
      <w:pPr>
        <w:pStyle w:val="Prrafodelista"/>
        <w:numPr>
          <w:ilvl w:val="0"/>
          <w:numId w:val="10"/>
        </w:num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b/>
          <w:color w:val="0D0D0D" w:themeColor="text1" w:themeTint="F2"/>
          <w:lang w:val="es-ES_tradnl"/>
        </w:rPr>
      </w:pPr>
      <w:r w:rsidRPr="00960E9A">
        <w:rPr>
          <w:rFonts w:ascii="Palatino Linotype" w:eastAsiaTheme="minorEastAsia" w:hAnsi="Palatino Linotype" w:cstheme="minorBidi"/>
          <w:b/>
          <w:color w:val="0D0D0D" w:themeColor="text1" w:themeTint="F2"/>
          <w:lang w:val="es-ES_tradnl"/>
        </w:rPr>
        <w:t xml:space="preserve">8.2.- Acta entrega </w:t>
      </w:r>
      <w:proofErr w:type="spellStart"/>
      <w:r w:rsidRPr="00960E9A">
        <w:rPr>
          <w:rFonts w:ascii="Palatino Linotype" w:eastAsiaTheme="minorEastAsia" w:hAnsi="Palatino Linotype" w:cstheme="minorBidi"/>
          <w:b/>
          <w:color w:val="0D0D0D" w:themeColor="text1" w:themeTint="F2"/>
          <w:lang w:val="es-ES_tradnl"/>
        </w:rPr>
        <w:t>Recepcion</w:t>
      </w:r>
      <w:proofErr w:type="spellEnd"/>
      <w:r w:rsidRPr="00960E9A">
        <w:rPr>
          <w:rFonts w:ascii="Palatino Linotype" w:eastAsiaTheme="minorEastAsia" w:hAnsi="Palatino Linotype" w:cstheme="minorBidi"/>
          <w:b/>
          <w:color w:val="0D0D0D" w:themeColor="text1" w:themeTint="F2"/>
          <w:lang w:val="es-ES_tradnl"/>
        </w:rPr>
        <w:t xml:space="preserve"> Seguridad Publica.pdf: </w:t>
      </w:r>
      <w:r w:rsidRPr="00960E9A">
        <w:rPr>
          <w:rFonts w:ascii="Palatino Linotype" w:eastAsiaTheme="minorEastAsia" w:hAnsi="Palatino Linotype" w:cstheme="minorBidi"/>
          <w:color w:val="000000" w:themeColor="text1"/>
          <w:lang w:val="es-ES_tradnl"/>
        </w:rPr>
        <w:t>Documento electrónico que doce (12) hojas contiene el “Acta Final o de Conclusión Municipal” de la Unidad Administrativa de Seguridad Pública y Vialidad Municipal de uno (01) de enero de dos mil veintidós.</w:t>
      </w:r>
    </w:p>
    <w:p w14:paraId="06E0E06E" w14:textId="77777777" w:rsidR="00651F76" w:rsidRPr="00960E9A" w:rsidRDefault="00651F76" w:rsidP="00651F76">
      <w:pPr>
        <w:pStyle w:val="Prrafodelista"/>
        <w:rPr>
          <w:rFonts w:ascii="Palatino Linotype" w:eastAsiaTheme="minorEastAsia" w:hAnsi="Palatino Linotype" w:cstheme="minorBidi"/>
          <w:b/>
          <w:color w:val="0D0D0D" w:themeColor="text1" w:themeTint="F2"/>
          <w:lang w:val="es-ES_tradnl"/>
        </w:rPr>
      </w:pPr>
    </w:p>
    <w:p w14:paraId="5F22D34D" w14:textId="771F3CC7" w:rsidR="00651F76" w:rsidRPr="00960E9A" w:rsidRDefault="00651F76" w:rsidP="00651F76">
      <w:pPr>
        <w:pStyle w:val="Prrafodelista"/>
        <w:numPr>
          <w:ilvl w:val="0"/>
          <w:numId w:val="10"/>
        </w:num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b/>
          <w:color w:val="0D0D0D" w:themeColor="text1" w:themeTint="F2"/>
          <w:lang w:val="es-ES_tradnl"/>
        </w:rPr>
      </w:pPr>
      <w:r w:rsidRPr="00960E9A">
        <w:rPr>
          <w:rFonts w:ascii="Palatino Linotype" w:eastAsiaTheme="minorEastAsia" w:hAnsi="Palatino Linotype" w:cstheme="minorBidi"/>
          <w:b/>
          <w:color w:val="0D0D0D" w:themeColor="text1" w:themeTint="F2"/>
          <w:lang w:val="es-ES_tradnl"/>
        </w:rPr>
        <w:t xml:space="preserve">3.- Certificado de Competencia Laboral Secretario.pdf: </w:t>
      </w:r>
      <w:r w:rsidRPr="00960E9A">
        <w:rPr>
          <w:rFonts w:ascii="Palatino Linotype" w:eastAsiaTheme="minorEastAsia" w:hAnsi="Palatino Linotype" w:cstheme="minorBidi"/>
          <w:color w:val="0D0D0D" w:themeColor="text1" w:themeTint="F2"/>
          <w:lang w:val="es-ES_tradnl"/>
        </w:rPr>
        <w:t xml:space="preserve">Documento electrónico que en una (01) hoja contiene el Certificado de </w:t>
      </w:r>
      <w:r w:rsidR="00161E29" w:rsidRPr="00960E9A">
        <w:rPr>
          <w:rFonts w:ascii="Palatino Linotype" w:eastAsiaTheme="minorEastAsia" w:hAnsi="Palatino Linotype" w:cstheme="minorBidi"/>
          <w:color w:val="0D0D0D" w:themeColor="text1" w:themeTint="F2"/>
          <w:lang w:val="es-ES_tradnl"/>
        </w:rPr>
        <w:t>Competencia</w:t>
      </w:r>
      <w:r w:rsidRPr="00960E9A">
        <w:rPr>
          <w:rFonts w:ascii="Palatino Linotype" w:eastAsiaTheme="minorEastAsia" w:hAnsi="Palatino Linotype" w:cstheme="minorBidi"/>
          <w:color w:val="0D0D0D" w:themeColor="text1" w:themeTint="F2"/>
          <w:lang w:val="es-ES_tradnl"/>
        </w:rPr>
        <w:t xml:space="preserve"> Laboral en la Norma Institucional “Funciones de la Secretaría de Ayuntamiento” de ocho de febrero de del año dos mil veintiuno. </w:t>
      </w:r>
    </w:p>
    <w:p w14:paraId="480683E4" w14:textId="77777777" w:rsidR="00161E29" w:rsidRPr="00960E9A" w:rsidRDefault="00161E29" w:rsidP="00161E29">
      <w:pPr>
        <w:pStyle w:val="Prrafodelista"/>
        <w:rPr>
          <w:rFonts w:ascii="Palatino Linotype" w:eastAsiaTheme="minorEastAsia" w:hAnsi="Palatino Linotype" w:cstheme="minorBidi"/>
          <w:b/>
          <w:color w:val="0D0D0D" w:themeColor="text1" w:themeTint="F2"/>
          <w:lang w:val="es-ES_tradnl"/>
        </w:rPr>
      </w:pPr>
    </w:p>
    <w:p w14:paraId="32C92A1C" w14:textId="2C782B86" w:rsidR="00161E29" w:rsidRPr="00960E9A" w:rsidRDefault="00960E9A" w:rsidP="00651F76">
      <w:pPr>
        <w:pStyle w:val="Prrafodelista"/>
        <w:numPr>
          <w:ilvl w:val="0"/>
          <w:numId w:val="10"/>
        </w:num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b/>
          <w:color w:val="0D0D0D" w:themeColor="text1" w:themeTint="F2"/>
          <w:lang w:val="es-ES_tradnl"/>
        </w:rPr>
      </w:pPr>
      <w:hyperlink r:id="rId10" w:tgtFrame="_blank" w:history="1">
        <w:r w:rsidR="00161E29" w:rsidRPr="00960E9A">
          <w:rPr>
            <w:rStyle w:val="Hipervnculo"/>
            <w:rFonts w:ascii="Palatino Linotype" w:eastAsiaTheme="minorEastAsia" w:hAnsi="Palatino Linotype" w:cstheme="minorBidi"/>
            <w:b/>
            <w:bCs/>
            <w:color w:val="0D0D0D" w:themeColor="text1" w:themeTint="F2"/>
            <w:u w:val="none"/>
          </w:rPr>
          <w:t>7.- Inventario de Bienes Muebles.pdf</w:t>
        </w:r>
      </w:hyperlink>
      <w:r w:rsidR="00161E29" w:rsidRPr="00960E9A">
        <w:rPr>
          <w:rFonts w:ascii="Palatino Linotype" w:eastAsiaTheme="minorEastAsia" w:hAnsi="Palatino Linotype" w:cstheme="minorBidi"/>
          <w:b/>
          <w:color w:val="0D0D0D" w:themeColor="text1" w:themeTint="F2"/>
          <w:lang w:val="es-ES_tradnl"/>
        </w:rPr>
        <w:t xml:space="preserve">: </w:t>
      </w:r>
      <w:r w:rsidR="00161E29" w:rsidRPr="00960E9A">
        <w:rPr>
          <w:rFonts w:ascii="Palatino Linotype" w:eastAsiaTheme="minorEastAsia" w:hAnsi="Palatino Linotype" w:cstheme="minorBidi"/>
          <w:color w:val="0D0D0D" w:themeColor="text1" w:themeTint="F2"/>
          <w:lang w:val="es-ES_tradnl"/>
        </w:rPr>
        <w:t xml:space="preserve">Documento electrónico que en trece (13) hojas contiene el Inventario de Bienes Muebles de veintinueve (29) de enero de dos mil veintiuno.  </w:t>
      </w:r>
    </w:p>
    <w:p w14:paraId="127DC95C" w14:textId="77777777" w:rsidR="00161E29" w:rsidRPr="00960E9A" w:rsidRDefault="00161E29" w:rsidP="00161E29">
      <w:pPr>
        <w:pStyle w:val="Prrafodelista"/>
        <w:rPr>
          <w:rFonts w:ascii="Palatino Linotype" w:eastAsiaTheme="minorEastAsia" w:hAnsi="Palatino Linotype" w:cstheme="minorBidi"/>
          <w:b/>
          <w:color w:val="0D0D0D" w:themeColor="text1" w:themeTint="F2"/>
          <w:lang w:val="es-ES_tradnl"/>
        </w:rPr>
      </w:pPr>
    </w:p>
    <w:p w14:paraId="192A76D1" w14:textId="1EEABFD4" w:rsidR="00161E29" w:rsidRPr="00960E9A" w:rsidRDefault="00960E9A" w:rsidP="00651F76">
      <w:pPr>
        <w:pStyle w:val="Prrafodelista"/>
        <w:numPr>
          <w:ilvl w:val="0"/>
          <w:numId w:val="10"/>
        </w:num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b/>
          <w:color w:val="0D0D0D" w:themeColor="text1" w:themeTint="F2"/>
          <w:lang w:val="es-ES_tradnl"/>
        </w:rPr>
      </w:pPr>
      <w:hyperlink r:id="rId11" w:tgtFrame="_blank" w:history="1">
        <w:r w:rsidR="00161E29" w:rsidRPr="00960E9A">
          <w:rPr>
            <w:rStyle w:val="Hipervnculo"/>
            <w:rFonts w:ascii="Palatino Linotype" w:eastAsiaTheme="minorEastAsia" w:hAnsi="Palatino Linotype" w:cstheme="minorBidi"/>
            <w:b/>
            <w:bCs/>
            <w:color w:val="0D0D0D" w:themeColor="text1" w:themeTint="F2"/>
            <w:u w:val="none"/>
          </w:rPr>
          <w:t xml:space="preserve">8.3.- Cuarta </w:t>
        </w:r>
        <w:proofErr w:type="spellStart"/>
        <w:r w:rsidR="00161E29" w:rsidRPr="00960E9A">
          <w:rPr>
            <w:rStyle w:val="Hipervnculo"/>
            <w:rFonts w:ascii="Palatino Linotype" w:eastAsiaTheme="minorEastAsia" w:hAnsi="Palatino Linotype" w:cstheme="minorBidi"/>
            <w:b/>
            <w:bCs/>
            <w:color w:val="0D0D0D" w:themeColor="text1" w:themeTint="F2"/>
            <w:u w:val="none"/>
          </w:rPr>
          <w:t>Sesion</w:t>
        </w:r>
        <w:proofErr w:type="spellEnd"/>
        <w:r w:rsidR="00161E29" w:rsidRPr="00960E9A">
          <w:rPr>
            <w:rStyle w:val="Hipervnculo"/>
            <w:rFonts w:ascii="Palatino Linotype" w:eastAsiaTheme="minorEastAsia" w:hAnsi="Palatino Linotype" w:cstheme="minorBidi"/>
            <w:b/>
            <w:bCs/>
            <w:color w:val="0D0D0D" w:themeColor="text1" w:themeTint="F2"/>
            <w:u w:val="none"/>
          </w:rPr>
          <w:t xml:space="preserve"> del </w:t>
        </w:r>
        <w:proofErr w:type="spellStart"/>
        <w:r w:rsidR="00161E29" w:rsidRPr="00960E9A">
          <w:rPr>
            <w:rStyle w:val="Hipervnculo"/>
            <w:rFonts w:ascii="Palatino Linotype" w:eastAsiaTheme="minorEastAsia" w:hAnsi="Palatino Linotype" w:cstheme="minorBidi"/>
            <w:b/>
            <w:bCs/>
            <w:color w:val="0D0D0D" w:themeColor="text1" w:themeTint="F2"/>
            <w:u w:val="none"/>
          </w:rPr>
          <w:t>Comite</w:t>
        </w:r>
        <w:proofErr w:type="spellEnd"/>
        <w:r w:rsidR="00161E29" w:rsidRPr="00960E9A">
          <w:rPr>
            <w:rStyle w:val="Hipervnculo"/>
            <w:rFonts w:ascii="Palatino Linotype" w:eastAsiaTheme="minorEastAsia" w:hAnsi="Palatino Linotype" w:cstheme="minorBidi"/>
            <w:b/>
            <w:bCs/>
            <w:color w:val="0D0D0D" w:themeColor="text1" w:themeTint="F2"/>
            <w:u w:val="none"/>
          </w:rPr>
          <w:t xml:space="preserve"> de Transparencia.pdf</w:t>
        </w:r>
      </w:hyperlink>
      <w:r w:rsidR="00161E29" w:rsidRPr="00960E9A">
        <w:rPr>
          <w:rFonts w:ascii="Palatino Linotype" w:eastAsiaTheme="minorEastAsia" w:hAnsi="Palatino Linotype" w:cstheme="minorBidi"/>
          <w:b/>
          <w:color w:val="0D0D0D" w:themeColor="text1" w:themeTint="F2"/>
          <w:lang w:val="es-ES_tradnl"/>
        </w:rPr>
        <w:t xml:space="preserve">: </w:t>
      </w:r>
      <w:r w:rsidR="00161E29" w:rsidRPr="00960E9A">
        <w:rPr>
          <w:rFonts w:ascii="Palatino Linotype" w:eastAsiaTheme="minorEastAsia" w:hAnsi="Palatino Linotype" w:cstheme="minorBidi"/>
          <w:color w:val="0D0D0D" w:themeColor="text1" w:themeTint="F2"/>
          <w:lang w:val="es-ES_tradnl"/>
        </w:rPr>
        <w:t xml:space="preserve">Documento electrónico que en veinte (20) hojas contiene el Acta de la cuarta Sesión Ordinaria del Comité de Transparencia del municipio de Tenango del Aire, del año dos mil veintidós, mediante la cual se aprueba la versión pública de las actas de entrega recepción emitidas en respuesta. </w:t>
      </w:r>
    </w:p>
    <w:p w14:paraId="12491A4F" w14:textId="77777777" w:rsidR="00161E29" w:rsidRPr="00960E9A" w:rsidRDefault="00161E29" w:rsidP="00161E29">
      <w:pPr>
        <w:pStyle w:val="Prrafodelista"/>
        <w:rPr>
          <w:rFonts w:ascii="Palatino Linotype" w:eastAsiaTheme="minorEastAsia" w:hAnsi="Palatino Linotype" w:cstheme="minorBidi"/>
          <w:b/>
          <w:color w:val="0D0D0D" w:themeColor="text1" w:themeTint="F2"/>
          <w:lang w:val="es-ES_tradnl"/>
        </w:rPr>
      </w:pPr>
    </w:p>
    <w:p w14:paraId="2ECDEAC7" w14:textId="5BCD19BF" w:rsidR="00161E29" w:rsidRPr="00960E9A" w:rsidRDefault="00161E29" w:rsidP="00161E29">
      <w:pPr>
        <w:pStyle w:val="Prrafodelista"/>
        <w:numPr>
          <w:ilvl w:val="0"/>
          <w:numId w:val="10"/>
        </w:num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b/>
          <w:color w:val="0D0D0D" w:themeColor="text1" w:themeTint="F2"/>
          <w:lang w:val="es-ES_tradnl"/>
        </w:rPr>
      </w:pPr>
      <w:r w:rsidRPr="00960E9A">
        <w:rPr>
          <w:rFonts w:ascii="Palatino Linotype" w:eastAsiaTheme="minorEastAsia" w:hAnsi="Palatino Linotype" w:cstheme="minorBidi"/>
          <w:b/>
          <w:color w:val="0D0D0D" w:themeColor="text1" w:themeTint="F2"/>
          <w:lang w:val="es-ES_tradnl"/>
        </w:rPr>
        <w:lastRenderedPageBreak/>
        <w:t xml:space="preserve"> Certificado de Competencia Laboral </w:t>
      </w:r>
      <w:proofErr w:type="spellStart"/>
      <w:r w:rsidRPr="00960E9A">
        <w:rPr>
          <w:rFonts w:ascii="Palatino Linotype" w:eastAsiaTheme="minorEastAsia" w:hAnsi="Palatino Linotype" w:cstheme="minorBidi"/>
          <w:b/>
          <w:color w:val="0D0D0D" w:themeColor="text1" w:themeTint="F2"/>
          <w:lang w:val="es-ES_tradnl"/>
        </w:rPr>
        <w:t>Proteccion</w:t>
      </w:r>
      <w:proofErr w:type="spellEnd"/>
      <w:r w:rsidRPr="00960E9A">
        <w:rPr>
          <w:rFonts w:ascii="Palatino Linotype" w:eastAsiaTheme="minorEastAsia" w:hAnsi="Palatino Linotype" w:cstheme="minorBidi"/>
          <w:b/>
          <w:color w:val="0D0D0D" w:themeColor="text1" w:themeTint="F2"/>
          <w:lang w:val="es-ES_tradnl"/>
        </w:rPr>
        <w:t xml:space="preserve"> Civil.pdf: </w:t>
      </w:r>
      <w:r w:rsidRPr="00960E9A">
        <w:rPr>
          <w:rFonts w:ascii="Palatino Linotype" w:eastAsiaTheme="minorEastAsia" w:hAnsi="Palatino Linotype" w:cstheme="minorBidi"/>
          <w:color w:val="0D0D0D" w:themeColor="text1" w:themeTint="F2"/>
          <w:lang w:val="es-ES_tradnl"/>
        </w:rPr>
        <w:t xml:space="preserve">Documento electrónico que en una (01) hoja contiene un Certificado de Competencia Laboral en el Estándar de Competencia “Asistencia primaria de un evento adverso#  </w:t>
      </w:r>
    </w:p>
    <w:p w14:paraId="4FB41AC9" w14:textId="279DA931" w:rsidR="00D66BAE" w:rsidRPr="00960E9A" w:rsidRDefault="00D66BAE" w:rsidP="00D66BAE">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p>
    <w:p w14:paraId="4BB5C5BA" w14:textId="4F927983" w:rsidR="00EA0165" w:rsidRPr="00960E9A" w:rsidRDefault="00EA0165" w:rsidP="00161E29">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960E9A">
        <w:rPr>
          <w:rFonts w:ascii="Palatino Linotype" w:hAnsi="Palatino Linotype" w:cs="Arial"/>
          <w:color w:val="000000" w:themeColor="text1"/>
        </w:rPr>
        <w:t xml:space="preserve">Derivado de la respuesta emitida por el </w:t>
      </w:r>
      <w:r w:rsidRPr="00960E9A">
        <w:rPr>
          <w:rFonts w:ascii="Palatino Linotype" w:hAnsi="Palatino Linotype" w:cs="Arial"/>
          <w:b/>
          <w:color w:val="000000" w:themeColor="text1"/>
        </w:rPr>
        <w:t>SUJETO OBLIGADO</w:t>
      </w:r>
      <w:r w:rsidRPr="00960E9A">
        <w:rPr>
          <w:rFonts w:ascii="Palatino Linotype" w:hAnsi="Palatino Linotype" w:cs="Arial"/>
          <w:color w:val="000000" w:themeColor="text1"/>
        </w:rPr>
        <w:t>, e</w:t>
      </w:r>
      <w:r w:rsidR="00161E29" w:rsidRPr="00960E9A">
        <w:rPr>
          <w:rFonts w:ascii="Palatino Linotype" w:hAnsi="Palatino Linotype" w:cs="Arial"/>
          <w:color w:val="000000" w:themeColor="text1"/>
        </w:rPr>
        <w:t>l veinticinco (25</w:t>
      </w:r>
      <w:r w:rsidR="00AB7DB9" w:rsidRPr="00960E9A">
        <w:rPr>
          <w:rFonts w:ascii="Palatino Linotype" w:hAnsi="Palatino Linotype" w:cs="Arial"/>
          <w:color w:val="000000" w:themeColor="text1"/>
        </w:rPr>
        <w:t xml:space="preserve">) </w:t>
      </w:r>
      <w:r w:rsidR="00161E29" w:rsidRPr="00960E9A">
        <w:rPr>
          <w:rFonts w:ascii="Palatino Linotype" w:hAnsi="Palatino Linotype" w:cs="Arial"/>
          <w:color w:val="000000" w:themeColor="text1"/>
        </w:rPr>
        <w:t>marzo</w:t>
      </w:r>
      <w:r w:rsidR="00AB7DB9" w:rsidRPr="00960E9A">
        <w:rPr>
          <w:rFonts w:ascii="Palatino Linotype" w:hAnsi="Palatino Linotype" w:cs="Arial"/>
          <w:color w:val="000000" w:themeColor="text1"/>
        </w:rPr>
        <w:t xml:space="preserve"> </w:t>
      </w:r>
      <w:r w:rsidR="00161E29" w:rsidRPr="00960E9A">
        <w:rPr>
          <w:rFonts w:ascii="Palatino Linotype" w:hAnsi="Palatino Linotype" w:cs="Arial"/>
          <w:color w:val="000000" w:themeColor="text1"/>
        </w:rPr>
        <w:t>de dos mil veintidós</w:t>
      </w:r>
      <w:r w:rsidRPr="00960E9A">
        <w:rPr>
          <w:rFonts w:ascii="Palatino Linotype" w:hAnsi="Palatino Linotype" w:cs="Arial"/>
          <w:color w:val="000000" w:themeColor="text1"/>
        </w:rPr>
        <w:t>, el particular interpuso el recurso de revisión</w:t>
      </w:r>
      <w:r w:rsidR="000B1693" w:rsidRPr="00960E9A">
        <w:rPr>
          <w:rFonts w:ascii="Palatino Linotype" w:hAnsi="Palatino Linotype"/>
          <w:color w:val="000000"/>
        </w:rPr>
        <w:t xml:space="preserve"> </w:t>
      </w:r>
      <w:r w:rsidR="00161E29" w:rsidRPr="00960E9A">
        <w:rPr>
          <w:rFonts w:ascii="Palatino Linotype" w:eastAsiaTheme="minorEastAsia" w:hAnsi="Palatino Linotype" w:cstheme="minorBidi"/>
          <w:b/>
          <w:color w:val="000000" w:themeColor="text1"/>
          <w:lang w:val="es-ES_tradnl"/>
        </w:rPr>
        <w:t>04748/INFOEM/IP/RR/2022</w:t>
      </w:r>
      <w:r w:rsidRPr="00960E9A">
        <w:rPr>
          <w:rFonts w:ascii="Palatino Linotype" w:eastAsia="Calibri" w:hAnsi="Palatino Linotype" w:cs="Arial"/>
          <w:b/>
          <w:color w:val="000000" w:themeColor="text1"/>
        </w:rPr>
        <w:t>;</w:t>
      </w:r>
      <w:r w:rsidRPr="00960E9A">
        <w:rPr>
          <w:rFonts w:ascii="Palatino Linotype" w:hAnsi="Palatino Linotype" w:cs="Arial"/>
          <w:color w:val="000000" w:themeColor="text1"/>
        </w:rPr>
        <w:t xml:space="preserve"> impugnación en la que refirió lo siguiente:</w:t>
      </w:r>
    </w:p>
    <w:p w14:paraId="176F4252" w14:textId="77777777" w:rsidR="00EA0165" w:rsidRPr="00960E9A" w:rsidRDefault="00EA0165" w:rsidP="00F86921">
      <w:pPr>
        <w:tabs>
          <w:tab w:val="left" w:pos="426"/>
        </w:tabs>
        <w:spacing w:line="360" w:lineRule="auto"/>
        <w:ind w:left="284"/>
        <w:contextualSpacing/>
        <w:jc w:val="both"/>
        <w:rPr>
          <w:rFonts w:ascii="Palatino Linotype" w:hAnsi="Palatino Linotype" w:cs="Arial"/>
          <w:color w:val="000000" w:themeColor="text1"/>
        </w:rPr>
      </w:pPr>
    </w:p>
    <w:p w14:paraId="224FFDC9" w14:textId="092907AF" w:rsidR="00EA0165" w:rsidRPr="00960E9A" w:rsidRDefault="00EA0165" w:rsidP="00161E29">
      <w:pPr>
        <w:numPr>
          <w:ilvl w:val="0"/>
          <w:numId w:val="1"/>
        </w:numPr>
        <w:tabs>
          <w:tab w:val="left" w:pos="426"/>
          <w:tab w:val="left" w:pos="567"/>
        </w:tabs>
        <w:spacing w:line="360" w:lineRule="auto"/>
        <w:ind w:left="900" w:right="616" w:hanging="180"/>
        <w:contextualSpacing/>
        <w:jc w:val="both"/>
        <w:rPr>
          <w:rFonts w:ascii="Palatino Linotype" w:hAnsi="Palatino Linotype" w:cs="Arial"/>
          <w:color w:val="000000" w:themeColor="text1"/>
        </w:rPr>
      </w:pPr>
      <w:r w:rsidRPr="00960E9A">
        <w:rPr>
          <w:rFonts w:ascii="Palatino Linotype" w:hAnsi="Palatino Linotype" w:cs="Arial"/>
          <w:b/>
          <w:color w:val="000000" w:themeColor="text1"/>
        </w:rPr>
        <w:t>Acto impugnado:</w:t>
      </w:r>
      <w:r w:rsidRPr="00960E9A">
        <w:rPr>
          <w:rFonts w:ascii="Palatino Linotype" w:hAnsi="Palatino Linotype" w:cs="Arial"/>
          <w:color w:val="000000" w:themeColor="text1"/>
        </w:rPr>
        <w:t xml:space="preserve"> </w:t>
      </w:r>
      <w:r w:rsidRPr="00960E9A">
        <w:rPr>
          <w:rFonts w:ascii="Palatino Linotype" w:hAnsi="Palatino Linotype" w:cs="Arial"/>
          <w:i/>
          <w:color w:val="000000" w:themeColor="text1"/>
        </w:rPr>
        <w:t>“</w:t>
      </w:r>
      <w:r w:rsidR="00161E29" w:rsidRPr="00960E9A">
        <w:rPr>
          <w:rFonts w:ascii="Palatino Linotype" w:hAnsi="Palatino Linotype" w:cs="Arial"/>
          <w:i/>
          <w:color w:val="000000" w:themeColor="text1"/>
        </w:rPr>
        <w:t xml:space="preserve">recurso de </w:t>
      </w:r>
      <w:proofErr w:type="spellStart"/>
      <w:r w:rsidR="00161E29" w:rsidRPr="00960E9A">
        <w:rPr>
          <w:rFonts w:ascii="Palatino Linotype" w:hAnsi="Palatino Linotype" w:cs="Arial"/>
          <w:i/>
          <w:color w:val="000000" w:themeColor="text1"/>
        </w:rPr>
        <w:t>revision</w:t>
      </w:r>
      <w:proofErr w:type="spellEnd"/>
      <w:r w:rsidR="00AB7DB9" w:rsidRPr="00960E9A">
        <w:rPr>
          <w:rFonts w:ascii="Palatino Linotype" w:hAnsi="Palatino Linotype" w:cs="Arial"/>
          <w:i/>
          <w:color w:val="000000" w:themeColor="text1"/>
        </w:rPr>
        <w:t>.”</w:t>
      </w:r>
      <w:r w:rsidRPr="00960E9A">
        <w:rPr>
          <w:rFonts w:ascii="Palatino Linotype" w:hAnsi="Palatino Linotype" w:cs="Arial"/>
          <w:color w:val="000000" w:themeColor="text1"/>
        </w:rPr>
        <w:t>(Sic).</w:t>
      </w:r>
    </w:p>
    <w:p w14:paraId="71C7D21F" w14:textId="77777777" w:rsidR="00EA0165" w:rsidRPr="00960E9A" w:rsidRDefault="00EA0165" w:rsidP="00161E29">
      <w:pPr>
        <w:tabs>
          <w:tab w:val="left" w:pos="0"/>
        </w:tabs>
        <w:spacing w:line="360" w:lineRule="auto"/>
        <w:ind w:left="900" w:right="616" w:hanging="180"/>
        <w:contextualSpacing/>
        <w:jc w:val="both"/>
        <w:rPr>
          <w:rFonts w:ascii="Palatino Linotype" w:hAnsi="Palatino Linotype" w:cs="Arial"/>
          <w:color w:val="000000" w:themeColor="text1"/>
        </w:rPr>
      </w:pPr>
    </w:p>
    <w:p w14:paraId="16E57192" w14:textId="4ABC59A1" w:rsidR="00EA0165" w:rsidRPr="00960E9A" w:rsidRDefault="00EA0165" w:rsidP="00161E29">
      <w:pPr>
        <w:numPr>
          <w:ilvl w:val="0"/>
          <w:numId w:val="1"/>
        </w:numPr>
        <w:tabs>
          <w:tab w:val="left" w:pos="0"/>
        </w:tabs>
        <w:spacing w:line="360" w:lineRule="auto"/>
        <w:ind w:left="900" w:right="616" w:hanging="180"/>
        <w:contextualSpacing/>
        <w:jc w:val="both"/>
        <w:rPr>
          <w:rFonts w:ascii="Palatino Linotype" w:hAnsi="Palatino Linotype" w:cs="Arial"/>
          <w:color w:val="000000" w:themeColor="text1"/>
        </w:rPr>
      </w:pPr>
      <w:r w:rsidRPr="00960E9A">
        <w:rPr>
          <w:rFonts w:ascii="Palatino Linotype" w:hAnsi="Palatino Linotype" w:cs="Arial"/>
          <w:b/>
          <w:color w:val="000000" w:themeColor="text1"/>
        </w:rPr>
        <w:t>Razones o motivos de inconformidad:</w:t>
      </w:r>
      <w:r w:rsidRPr="00960E9A">
        <w:rPr>
          <w:rFonts w:ascii="Palatino Linotype" w:hAnsi="Palatino Linotype" w:cs="Arial"/>
          <w:color w:val="000000" w:themeColor="text1"/>
        </w:rPr>
        <w:t xml:space="preserve"> </w:t>
      </w:r>
      <w:r w:rsidRPr="00960E9A">
        <w:rPr>
          <w:rFonts w:ascii="Palatino Linotype" w:hAnsi="Palatino Linotype" w:cs="Arial"/>
          <w:i/>
          <w:color w:val="000000" w:themeColor="text1"/>
        </w:rPr>
        <w:t>“</w:t>
      </w:r>
      <w:r w:rsidR="00161E29" w:rsidRPr="00960E9A">
        <w:rPr>
          <w:rFonts w:ascii="Palatino Linotype" w:hAnsi="Palatino Linotype" w:cs="Arial"/>
          <w:i/>
          <w:color w:val="000000" w:themeColor="text1"/>
        </w:rPr>
        <w:t xml:space="preserve">la entrega de la información es incompleta por que los recibos de </w:t>
      </w:r>
      <w:proofErr w:type="spellStart"/>
      <w:r w:rsidR="00161E29" w:rsidRPr="00960E9A">
        <w:rPr>
          <w:rFonts w:ascii="Palatino Linotype" w:hAnsi="Palatino Linotype" w:cs="Arial"/>
          <w:i/>
          <w:color w:val="000000" w:themeColor="text1"/>
        </w:rPr>
        <w:t>nomina</w:t>
      </w:r>
      <w:proofErr w:type="spellEnd"/>
      <w:r w:rsidR="00161E29" w:rsidRPr="00960E9A">
        <w:rPr>
          <w:rFonts w:ascii="Palatino Linotype" w:hAnsi="Palatino Linotype" w:cs="Arial"/>
          <w:i/>
          <w:color w:val="000000" w:themeColor="text1"/>
        </w:rPr>
        <w:t xml:space="preserve"> de enero 2022 no están al igual las facturas de enero 2022</w:t>
      </w:r>
      <w:proofErr w:type="gramStart"/>
      <w:r w:rsidR="00161E29" w:rsidRPr="00960E9A">
        <w:rPr>
          <w:rFonts w:ascii="Palatino Linotype" w:hAnsi="Palatino Linotype" w:cs="Arial"/>
          <w:i/>
          <w:color w:val="000000" w:themeColor="text1"/>
        </w:rPr>
        <w:t>.</w:t>
      </w:r>
      <w:r w:rsidR="00AB7DB9" w:rsidRPr="00960E9A">
        <w:rPr>
          <w:rFonts w:ascii="Palatino Linotype" w:hAnsi="Palatino Linotype" w:cs="Arial"/>
          <w:i/>
          <w:color w:val="000000" w:themeColor="text1"/>
        </w:rPr>
        <w:t>.</w:t>
      </w:r>
      <w:r w:rsidRPr="00960E9A">
        <w:rPr>
          <w:rFonts w:ascii="Palatino Linotype" w:hAnsi="Palatino Linotype" w:cs="Arial"/>
          <w:i/>
          <w:color w:val="000000" w:themeColor="text1"/>
        </w:rPr>
        <w:t>”</w:t>
      </w:r>
      <w:proofErr w:type="gramEnd"/>
      <w:r w:rsidRPr="00960E9A">
        <w:rPr>
          <w:rFonts w:ascii="Palatino Linotype" w:hAnsi="Palatino Linotype" w:cs="Arial"/>
          <w:i/>
          <w:color w:val="000000" w:themeColor="text1"/>
        </w:rPr>
        <w:t xml:space="preserve"> </w:t>
      </w:r>
      <w:r w:rsidRPr="00960E9A">
        <w:rPr>
          <w:rFonts w:ascii="Palatino Linotype" w:hAnsi="Palatino Linotype" w:cs="Arial"/>
          <w:color w:val="000000" w:themeColor="text1"/>
        </w:rPr>
        <w:t>(Sic).</w:t>
      </w:r>
    </w:p>
    <w:p w14:paraId="552C6645" w14:textId="77777777" w:rsidR="001B234C" w:rsidRPr="00960E9A" w:rsidRDefault="001B234C" w:rsidP="00F86921">
      <w:pPr>
        <w:tabs>
          <w:tab w:val="left" w:pos="0"/>
        </w:tabs>
        <w:spacing w:line="360" w:lineRule="auto"/>
        <w:ind w:right="616"/>
        <w:contextualSpacing/>
        <w:jc w:val="both"/>
        <w:rPr>
          <w:rFonts w:ascii="Palatino Linotype" w:hAnsi="Palatino Linotype" w:cs="Arial"/>
          <w:color w:val="000000" w:themeColor="text1"/>
        </w:rPr>
      </w:pPr>
    </w:p>
    <w:p w14:paraId="7B42BA50" w14:textId="38D65371" w:rsidR="00EA0165" w:rsidRPr="00960E9A" w:rsidRDefault="00EA0165" w:rsidP="00F86921">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960E9A">
        <w:rPr>
          <w:rFonts w:ascii="Palatino Linotype" w:hAnsi="Palatino Linotype" w:cs="Arial"/>
          <w:color w:val="000000" w:themeColor="text1"/>
        </w:rPr>
        <w:t xml:space="preserve">Se registró el recurso de revisión bajo el número de expediente </w:t>
      </w:r>
      <w:r w:rsidRPr="00960E9A">
        <w:rPr>
          <w:rFonts w:ascii="Palatino Linotype" w:eastAsiaTheme="minorEastAsia" w:hAnsi="Palatino Linotype" w:cs="Arial"/>
          <w:bCs/>
          <w:color w:val="000000" w:themeColor="text1"/>
          <w:lang w:val="es-ES_tradnl"/>
        </w:rPr>
        <w:t xml:space="preserve">al rubro indicado, asimismo, con fundamento en lo dispuesto por el </w:t>
      </w:r>
      <w:r w:rsidRPr="00960E9A">
        <w:rPr>
          <w:rFonts w:ascii="Palatino Linotype" w:eastAsia="Calibri" w:hAnsi="Palatino Linotype" w:cs="Arial"/>
          <w:color w:val="000000" w:themeColor="text1"/>
        </w:rPr>
        <w:t xml:space="preserve">artículo 185 fracción I de la </w:t>
      </w:r>
      <w:r w:rsidRPr="00960E9A">
        <w:rPr>
          <w:rFonts w:ascii="Palatino Linotype" w:eastAsia="Calibri" w:hAnsi="Palatino Linotype" w:cs="Arial"/>
          <w:b/>
          <w:color w:val="000000" w:themeColor="text1"/>
        </w:rPr>
        <w:t xml:space="preserve">Ley de Transparencia y Acceso a la Información Pública del Estado de México y Municipios </w:t>
      </w:r>
      <w:r w:rsidR="005E6282" w:rsidRPr="00960E9A">
        <w:rPr>
          <w:rFonts w:ascii="Palatino Linotype" w:hAnsi="Palatino Linotype" w:cs="Arial"/>
          <w:color w:val="000000" w:themeColor="text1"/>
        </w:rPr>
        <w:t>se turnó a</w:t>
      </w:r>
      <w:r w:rsidR="00351568" w:rsidRPr="00960E9A">
        <w:rPr>
          <w:rFonts w:ascii="Palatino Linotype" w:hAnsi="Palatino Linotype" w:cs="Arial"/>
          <w:color w:val="000000" w:themeColor="text1"/>
        </w:rPr>
        <w:t xml:space="preserve"> la </w:t>
      </w:r>
      <w:r w:rsidR="00E3149E" w:rsidRPr="00960E9A">
        <w:rPr>
          <w:rFonts w:ascii="Palatino Linotype" w:hAnsi="Palatino Linotype" w:cs="Arial"/>
          <w:b/>
          <w:color w:val="000000" w:themeColor="text1"/>
        </w:rPr>
        <w:t>C</w:t>
      </w:r>
      <w:r w:rsidR="00351568" w:rsidRPr="00960E9A">
        <w:rPr>
          <w:rFonts w:ascii="Palatino Linotype" w:hAnsi="Palatino Linotype" w:cs="Arial"/>
          <w:b/>
          <w:color w:val="000000" w:themeColor="text1"/>
        </w:rPr>
        <w:t>omisionada María del Rosario Mejía Ayala</w:t>
      </w:r>
      <w:r w:rsidRPr="00960E9A">
        <w:rPr>
          <w:rFonts w:ascii="Palatino Linotype" w:hAnsi="Palatino Linotype" w:cs="Arial"/>
          <w:b/>
          <w:color w:val="000000" w:themeColor="text1"/>
        </w:rPr>
        <w:t xml:space="preserve">, </w:t>
      </w:r>
      <w:r w:rsidRPr="00960E9A">
        <w:rPr>
          <w:rFonts w:ascii="Palatino Linotype" w:hAnsi="Palatino Linotype" w:cs="Arial"/>
          <w:color w:val="000000" w:themeColor="text1"/>
        </w:rPr>
        <w:t xml:space="preserve">con el objeto de </w:t>
      </w:r>
      <w:r w:rsidRPr="00960E9A">
        <w:rPr>
          <w:rFonts w:ascii="Palatino Linotype" w:hAnsi="Palatino Linotype" w:cs="Arial"/>
          <w:color w:val="000000" w:themeColor="text1"/>
          <w:lang w:val="es-MX"/>
        </w:rPr>
        <w:t>su análisis.</w:t>
      </w:r>
    </w:p>
    <w:p w14:paraId="49F28BD1" w14:textId="77777777" w:rsidR="00EA0165" w:rsidRPr="00960E9A" w:rsidRDefault="00EA0165" w:rsidP="00F86921">
      <w:pPr>
        <w:tabs>
          <w:tab w:val="left" w:pos="426"/>
        </w:tabs>
        <w:spacing w:line="360" w:lineRule="auto"/>
        <w:contextualSpacing/>
        <w:jc w:val="both"/>
        <w:rPr>
          <w:rFonts w:ascii="Palatino Linotype" w:eastAsia="Calibri" w:hAnsi="Palatino Linotype" w:cs="Arial"/>
          <w:color w:val="000000" w:themeColor="text1"/>
        </w:rPr>
      </w:pPr>
    </w:p>
    <w:p w14:paraId="78EABB65" w14:textId="1531ED7C" w:rsidR="00EA0165" w:rsidRPr="00960E9A" w:rsidRDefault="00351568" w:rsidP="00F86921">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960E9A">
        <w:rPr>
          <w:rFonts w:ascii="Palatino Linotype" w:hAnsi="Palatino Linotype" w:cs="Arial"/>
          <w:color w:val="000000" w:themeColor="text1"/>
        </w:rPr>
        <w:t xml:space="preserve">La </w:t>
      </w:r>
      <w:r w:rsidRPr="00960E9A">
        <w:rPr>
          <w:rFonts w:ascii="Palatino Linotype" w:hAnsi="Palatino Linotype" w:cs="Arial"/>
          <w:b/>
          <w:color w:val="000000" w:themeColor="text1"/>
        </w:rPr>
        <w:t>Comisionada María del Rosario Mejía Ayala</w:t>
      </w:r>
      <w:r w:rsidR="00EA0165" w:rsidRPr="00960E9A">
        <w:rPr>
          <w:rFonts w:ascii="Palatino Linotype" w:eastAsia="Calibri" w:hAnsi="Palatino Linotype" w:cs="Arial"/>
          <w:color w:val="000000" w:themeColor="text1"/>
        </w:rPr>
        <w:t>, con fundamento en lo dispuesto por el artículo 185 fracción II de la ley de la materia, a través del acuerdo de admisión de</w:t>
      </w:r>
      <w:r w:rsidR="00BE1D89" w:rsidRPr="00960E9A">
        <w:rPr>
          <w:rFonts w:ascii="Palatino Linotype" w:eastAsia="Calibri" w:hAnsi="Palatino Linotype" w:cs="Arial"/>
          <w:color w:val="000000" w:themeColor="text1"/>
        </w:rPr>
        <w:t xml:space="preserve"> uno</w:t>
      </w:r>
      <w:r w:rsidR="008426D8" w:rsidRPr="00960E9A">
        <w:rPr>
          <w:rFonts w:ascii="Palatino Linotype" w:eastAsia="Calibri" w:hAnsi="Palatino Linotype" w:cs="Arial"/>
          <w:color w:val="000000" w:themeColor="text1"/>
        </w:rPr>
        <w:t xml:space="preserve"> </w:t>
      </w:r>
      <w:r w:rsidR="00EA0165" w:rsidRPr="00960E9A">
        <w:rPr>
          <w:rFonts w:ascii="Palatino Linotype" w:eastAsia="Calibri" w:hAnsi="Palatino Linotype" w:cs="Arial"/>
          <w:color w:val="000000" w:themeColor="text1"/>
        </w:rPr>
        <w:t>(</w:t>
      </w:r>
      <w:r w:rsidR="00BE1D89" w:rsidRPr="00960E9A">
        <w:rPr>
          <w:rFonts w:ascii="Palatino Linotype" w:eastAsia="Calibri" w:hAnsi="Palatino Linotype" w:cs="Arial"/>
          <w:color w:val="000000" w:themeColor="text1"/>
        </w:rPr>
        <w:t>01</w:t>
      </w:r>
      <w:r w:rsidR="00EA0165" w:rsidRPr="00960E9A">
        <w:rPr>
          <w:rFonts w:ascii="Palatino Linotype" w:eastAsia="Calibri" w:hAnsi="Palatino Linotype" w:cs="Arial"/>
          <w:color w:val="000000" w:themeColor="text1"/>
        </w:rPr>
        <w:t>) de</w:t>
      </w:r>
      <w:r w:rsidR="00BE1D89" w:rsidRPr="00960E9A">
        <w:rPr>
          <w:rFonts w:ascii="Palatino Linotype" w:eastAsia="Calibri" w:hAnsi="Palatino Linotype" w:cs="Arial"/>
          <w:color w:val="000000" w:themeColor="text1"/>
        </w:rPr>
        <w:t xml:space="preserve"> abril de dos mil veintidós</w:t>
      </w:r>
      <w:r w:rsidR="00EA0165" w:rsidRPr="00960E9A">
        <w:rPr>
          <w:rFonts w:ascii="Palatino Linotype" w:eastAsia="Calibri" w:hAnsi="Palatino Linotype" w:cs="Arial"/>
          <w:color w:val="000000" w:themeColor="text1"/>
        </w:rPr>
        <w:t xml:space="preserve">, puso a disposición de las </w:t>
      </w:r>
      <w:r w:rsidR="00EA0165" w:rsidRPr="00960E9A">
        <w:rPr>
          <w:rFonts w:ascii="Palatino Linotype" w:eastAsia="Calibri" w:hAnsi="Palatino Linotype" w:cs="Arial"/>
          <w:color w:val="000000" w:themeColor="text1"/>
        </w:rPr>
        <w:lastRenderedPageBreak/>
        <w:t xml:space="preserve">partes el expediente electrónico </w:t>
      </w:r>
      <w:r w:rsidR="00EA0165" w:rsidRPr="00960E9A">
        <w:rPr>
          <w:rFonts w:ascii="Palatino Linotype" w:eastAsia="Calibri" w:hAnsi="Palatino Linotype" w:cs="Arial"/>
          <w:color w:val="000000" w:themeColor="text1"/>
          <w:lang w:val="es-ES_tradnl"/>
        </w:rPr>
        <w:t xml:space="preserve">vía </w:t>
      </w:r>
      <w:r w:rsidR="00EA0165" w:rsidRPr="00960E9A">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960E9A">
        <w:rPr>
          <w:rFonts w:ascii="Palatino Linotype" w:eastAsia="Calibri" w:hAnsi="Palatino Linotype" w:cs="Arial"/>
          <w:b/>
          <w:color w:val="000000" w:themeColor="text1"/>
        </w:rPr>
        <w:t>SUJETO OBLIGADO</w:t>
      </w:r>
      <w:r w:rsidR="00EA0165" w:rsidRPr="00960E9A">
        <w:rPr>
          <w:rFonts w:ascii="Palatino Linotype" w:eastAsia="Calibri" w:hAnsi="Palatino Linotype" w:cs="Arial"/>
          <w:color w:val="000000" w:themeColor="text1"/>
        </w:rPr>
        <w:t xml:space="preserve"> presentara el</w:t>
      </w:r>
      <w:r w:rsidR="00266490" w:rsidRPr="00960E9A">
        <w:rPr>
          <w:rFonts w:ascii="Palatino Linotype" w:eastAsia="Calibri" w:hAnsi="Palatino Linotype" w:cs="Arial"/>
          <w:color w:val="000000" w:themeColor="text1"/>
        </w:rPr>
        <w:t xml:space="preserve"> </w:t>
      </w:r>
      <w:r w:rsidR="00BE1D89" w:rsidRPr="00960E9A">
        <w:rPr>
          <w:rFonts w:ascii="Palatino Linotype" w:eastAsia="Calibri" w:hAnsi="Palatino Linotype" w:cs="Arial"/>
          <w:color w:val="000000" w:themeColor="text1"/>
        </w:rPr>
        <w:t xml:space="preserve">informe justificado procedente, situación que no aconteció por las partes. </w:t>
      </w:r>
    </w:p>
    <w:p w14:paraId="2519CB86" w14:textId="77777777" w:rsidR="00BE1D89" w:rsidRPr="00960E9A" w:rsidRDefault="00BE1D89" w:rsidP="00BE1D89">
      <w:pPr>
        <w:pStyle w:val="Prrafodelista"/>
        <w:rPr>
          <w:rFonts w:ascii="Palatino Linotype" w:eastAsia="Calibri" w:hAnsi="Palatino Linotype" w:cs="Arial"/>
          <w:color w:val="000000" w:themeColor="text1"/>
        </w:rPr>
      </w:pPr>
    </w:p>
    <w:p w14:paraId="5B68BAAF" w14:textId="1EAFD4FA" w:rsidR="00BE1D89" w:rsidRPr="00960E9A" w:rsidRDefault="00BE1D89" w:rsidP="00BE1D89">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960E9A">
        <w:rPr>
          <w:rFonts w:ascii="Palatino Linotype" w:eastAsia="Calibri" w:hAnsi="Palatino Linotype" w:cs="Arial"/>
          <w:color w:val="000000" w:themeColor="text1"/>
          <w:lang w:val="es-MX"/>
        </w:rPr>
        <w:t xml:space="preserve">El nueve (09) de diciembre de dos mil veintidós, con fundamento en el artículo 181 tercer párrafo de la Ley de Transparencia y Acceso a la Información Pública del Estado de México y Municipios, se acordó el plazo de treinta (30) días para resolver el recurso de revisión, sería ampliado. </w:t>
      </w:r>
    </w:p>
    <w:p w14:paraId="5BCEC302" w14:textId="77777777" w:rsidR="00BE1D89" w:rsidRPr="00960E9A" w:rsidRDefault="00BE1D89" w:rsidP="00BE1D89">
      <w:pPr>
        <w:pStyle w:val="Prrafodelista"/>
        <w:rPr>
          <w:rFonts w:ascii="Palatino Linotype" w:eastAsiaTheme="minorEastAsia" w:hAnsi="Palatino Linotype" w:cstheme="minorBidi"/>
          <w:color w:val="000000" w:themeColor="text1"/>
        </w:rPr>
      </w:pPr>
    </w:p>
    <w:p w14:paraId="261C1219" w14:textId="77777777" w:rsidR="00BE1D89" w:rsidRPr="00960E9A" w:rsidRDefault="00BE1D89" w:rsidP="00BE1D89">
      <w:pPr>
        <w:pStyle w:val="Prrafodelista"/>
        <w:numPr>
          <w:ilvl w:val="0"/>
          <w:numId w:val="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960E9A">
        <w:rPr>
          <w:rFonts w:ascii="Palatino Linotype" w:hAnsi="Palatino Linotype"/>
          <w:lang w:val="es-ES_tradnl" w:eastAsia="en-US"/>
        </w:rPr>
        <w:t>En razón de lo anterior, y previo al estudio del presente asunto, 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1DEF11EA" w14:textId="77777777" w:rsidR="00BE1D89" w:rsidRPr="00960E9A" w:rsidRDefault="00BE1D89" w:rsidP="00BE1D89">
      <w:pPr>
        <w:ind w:left="708"/>
        <w:rPr>
          <w:rFonts w:ascii="Palatino Linotype" w:hAnsi="Palatino Linotype"/>
          <w:lang w:val="es-ES_tradnl" w:eastAsia="en-US"/>
        </w:rPr>
      </w:pPr>
    </w:p>
    <w:p w14:paraId="778F06C3" w14:textId="77777777" w:rsidR="00BE1D89" w:rsidRPr="00960E9A" w:rsidRDefault="00BE1D89" w:rsidP="00BE1D89">
      <w:pPr>
        <w:numPr>
          <w:ilvl w:val="0"/>
          <w:numId w:val="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960E9A">
        <w:rPr>
          <w:rFonts w:ascii="Palatino Linotype" w:hAnsi="Palatino Linotype"/>
          <w:lang w:val="es-ES_tradnl" w:eastAsia="en-US"/>
        </w:rPr>
        <w:t xml:space="preserve">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w:t>
      </w:r>
      <w:r w:rsidRPr="00960E9A">
        <w:rPr>
          <w:rFonts w:ascii="Palatino Linotype" w:hAnsi="Palatino Linotype"/>
          <w:lang w:val="es-ES_tradnl" w:eastAsia="en-US"/>
        </w:rPr>
        <w:lastRenderedPageBreak/>
        <w:t>parámetros establecidos por diversos órganos jurisdiccionales federales, aplicables también en procedimientos análogos, como el que nos ocupa.</w:t>
      </w:r>
    </w:p>
    <w:p w14:paraId="45034EFD" w14:textId="77777777" w:rsidR="00BE1D89" w:rsidRPr="00960E9A" w:rsidRDefault="00BE1D89" w:rsidP="00BE1D89">
      <w:pPr>
        <w:ind w:left="708"/>
        <w:rPr>
          <w:rFonts w:ascii="Palatino Linotype" w:hAnsi="Palatino Linotype"/>
          <w:lang w:val="es-ES_tradnl" w:eastAsia="en-US"/>
        </w:rPr>
      </w:pPr>
    </w:p>
    <w:p w14:paraId="2AFA2C55" w14:textId="77777777" w:rsidR="00BE1D89" w:rsidRPr="00960E9A" w:rsidRDefault="00BE1D89" w:rsidP="00BE1D89">
      <w:pPr>
        <w:numPr>
          <w:ilvl w:val="0"/>
          <w:numId w:val="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960E9A">
        <w:rPr>
          <w:rFonts w:ascii="Palatino Linotype" w:hAnsi="Palatino Linotype"/>
          <w:lang w:val="es-ES_tradnl"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A838C59" w14:textId="77777777" w:rsidR="00BE1D89" w:rsidRPr="00960E9A" w:rsidRDefault="00BE1D89" w:rsidP="00BE1D89">
      <w:pPr>
        <w:ind w:left="708"/>
        <w:rPr>
          <w:rFonts w:ascii="Palatino Linotype" w:hAnsi="Palatino Linotype"/>
          <w:lang w:val="es-ES_tradnl" w:eastAsia="en-US"/>
        </w:rPr>
      </w:pPr>
    </w:p>
    <w:p w14:paraId="03AC1983" w14:textId="77777777" w:rsidR="00BE1D89" w:rsidRPr="00960E9A" w:rsidRDefault="00BE1D89" w:rsidP="00BE1D89">
      <w:pPr>
        <w:numPr>
          <w:ilvl w:val="0"/>
          <w:numId w:val="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960E9A">
        <w:rPr>
          <w:rFonts w:ascii="Palatino Linotype" w:hAnsi="Palatino Linotype"/>
          <w:lang w:val="es-ES_tradnl" w:eastAsia="en-US"/>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C5B6EA2" w14:textId="77777777" w:rsidR="00BE1D89" w:rsidRPr="00960E9A" w:rsidRDefault="00BE1D89" w:rsidP="00BE1D89">
      <w:pPr>
        <w:ind w:left="708"/>
        <w:rPr>
          <w:rFonts w:ascii="Palatino Linotype" w:hAnsi="Palatino Linotype"/>
          <w:lang w:val="es-ES_tradnl" w:eastAsia="en-US"/>
        </w:rPr>
      </w:pPr>
    </w:p>
    <w:p w14:paraId="5AB037F5" w14:textId="77777777" w:rsidR="00BE1D89" w:rsidRPr="00960E9A" w:rsidRDefault="00BE1D89" w:rsidP="00BE1D89">
      <w:pPr>
        <w:numPr>
          <w:ilvl w:val="0"/>
          <w:numId w:val="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960E9A">
        <w:rPr>
          <w:rFonts w:ascii="Palatino Linotype" w:hAnsi="Palatino Linotype"/>
          <w:lang w:val="es-ES_tradnl" w:eastAsia="en-US"/>
        </w:rPr>
        <w:t xml:space="preserve">Por ello, excepcionalmente, si un asunto es resuelto con posterioridad a los plazos señalados por la norma debe analizarse la razonabilidad de dicha dilación atendiendo a los siguientes criterios:   </w:t>
      </w:r>
    </w:p>
    <w:p w14:paraId="355F9CA1" w14:textId="77777777" w:rsidR="00BE1D89" w:rsidRPr="00960E9A" w:rsidRDefault="00BE1D89" w:rsidP="00BE1D89">
      <w:pPr>
        <w:spacing w:line="360" w:lineRule="auto"/>
        <w:rPr>
          <w:rFonts w:ascii="Palatino Linotype" w:hAnsi="Palatino Linotype"/>
          <w:lang w:val="es-ES_tradnl" w:eastAsia="en-US"/>
        </w:rPr>
      </w:pPr>
    </w:p>
    <w:p w14:paraId="3008922C" w14:textId="77777777" w:rsidR="00BE1D89" w:rsidRPr="00960E9A" w:rsidRDefault="00BE1D89" w:rsidP="00BE1D89">
      <w:pPr>
        <w:numPr>
          <w:ilvl w:val="0"/>
          <w:numId w:val="37"/>
        </w:numPr>
        <w:spacing w:line="360" w:lineRule="auto"/>
        <w:ind w:left="990" w:right="918" w:hanging="270"/>
        <w:jc w:val="both"/>
        <w:rPr>
          <w:rFonts w:ascii="Palatino Linotype" w:hAnsi="Palatino Linotype"/>
          <w:b/>
          <w:lang w:val="es-MX" w:eastAsia="en-US"/>
        </w:rPr>
      </w:pPr>
      <w:r w:rsidRPr="00960E9A">
        <w:rPr>
          <w:rFonts w:ascii="Palatino Linotype" w:hAnsi="Palatino Linotype"/>
          <w:b/>
          <w:lang w:val="es-MX" w:eastAsia="en-US"/>
        </w:rPr>
        <w:t xml:space="preserve">Complejidad del Asunto: La complejidad de la prueba, la pluralidad de sujetos procesales, el tiempo transcurrido, las características y contexto del recurso. </w:t>
      </w:r>
    </w:p>
    <w:p w14:paraId="53DC78FA" w14:textId="77777777" w:rsidR="00BE1D89" w:rsidRPr="00960E9A" w:rsidRDefault="00BE1D89" w:rsidP="00BE1D89">
      <w:pPr>
        <w:spacing w:line="360" w:lineRule="auto"/>
        <w:ind w:left="990" w:right="918" w:hanging="270"/>
        <w:jc w:val="both"/>
        <w:rPr>
          <w:rFonts w:ascii="Palatino Linotype" w:hAnsi="Palatino Linotype"/>
          <w:lang w:val="es-MX" w:eastAsia="en-US"/>
        </w:rPr>
      </w:pPr>
    </w:p>
    <w:p w14:paraId="4C19E43D" w14:textId="77777777" w:rsidR="00BE1D89" w:rsidRPr="00960E9A" w:rsidRDefault="00BE1D89" w:rsidP="00BE1D89">
      <w:pPr>
        <w:numPr>
          <w:ilvl w:val="0"/>
          <w:numId w:val="37"/>
        </w:numPr>
        <w:spacing w:line="360" w:lineRule="auto"/>
        <w:ind w:left="990" w:right="918" w:hanging="270"/>
        <w:jc w:val="both"/>
        <w:rPr>
          <w:rFonts w:ascii="Palatino Linotype" w:hAnsi="Palatino Linotype"/>
          <w:b/>
          <w:lang w:val="es-MX" w:eastAsia="en-US"/>
        </w:rPr>
      </w:pPr>
      <w:r w:rsidRPr="00960E9A">
        <w:rPr>
          <w:rFonts w:ascii="Palatino Linotype" w:hAnsi="Palatino Linotype"/>
          <w:b/>
          <w:lang w:val="es-MX" w:eastAsia="en-US"/>
        </w:rPr>
        <w:t>Actividad Procesal del interesado. Acciones u omisiones del interesado.</w:t>
      </w:r>
    </w:p>
    <w:p w14:paraId="1855D4B3" w14:textId="77777777" w:rsidR="00BE1D89" w:rsidRPr="00960E9A" w:rsidRDefault="00BE1D89" w:rsidP="00BE1D89">
      <w:pPr>
        <w:spacing w:line="360" w:lineRule="auto"/>
        <w:ind w:left="990" w:right="918" w:hanging="270"/>
        <w:jc w:val="both"/>
        <w:rPr>
          <w:rFonts w:ascii="Palatino Linotype" w:hAnsi="Palatino Linotype"/>
          <w:b/>
          <w:lang w:val="es-ES_tradnl" w:eastAsia="en-US"/>
        </w:rPr>
      </w:pPr>
    </w:p>
    <w:p w14:paraId="2FCD9704" w14:textId="77777777" w:rsidR="00BE1D89" w:rsidRPr="00960E9A" w:rsidRDefault="00BE1D89" w:rsidP="00BE1D89">
      <w:pPr>
        <w:numPr>
          <w:ilvl w:val="0"/>
          <w:numId w:val="37"/>
        </w:numPr>
        <w:spacing w:line="360" w:lineRule="auto"/>
        <w:ind w:left="990" w:right="918" w:hanging="270"/>
        <w:jc w:val="both"/>
        <w:rPr>
          <w:rFonts w:ascii="Palatino Linotype" w:hAnsi="Palatino Linotype"/>
          <w:b/>
          <w:lang w:val="es-MX" w:eastAsia="en-US"/>
        </w:rPr>
      </w:pPr>
      <w:r w:rsidRPr="00960E9A">
        <w:rPr>
          <w:rFonts w:ascii="Palatino Linotype" w:hAnsi="Palatino Linotype"/>
          <w:b/>
          <w:lang w:val="es-MX" w:eastAsia="en-US"/>
        </w:rPr>
        <w:lastRenderedPageBreak/>
        <w:t>Conducta de la Autoridad: Las Acciones u omisiones realizadas en el procedimiento. Así como si la autoridad actuó con la debida diligencia.</w:t>
      </w:r>
    </w:p>
    <w:p w14:paraId="7D2752EF" w14:textId="77777777" w:rsidR="00BE1D89" w:rsidRPr="00960E9A" w:rsidRDefault="00BE1D89" w:rsidP="00BE1D89">
      <w:pPr>
        <w:spacing w:line="360" w:lineRule="auto"/>
        <w:ind w:left="990" w:right="918" w:hanging="270"/>
        <w:jc w:val="both"/>
        <w:rPr>
          <w:rFonts w:ascii="Palatino Linotype" w:hAnsi="Palatino Linotype"/>
          <w:b/>
          <w:lang w:val="es-MX" w:eastAsia="en-US"/>
        </w:rPr>
      </w:pPr>
    </w:p>
    <w:p w14:paraId="68A59CE6" w14:textId="77777777" w:rsidR="00BE1D89" w:rsidRPr="00960E9A" w:rsidRDefault="00BE1D89" w:rsidP="00BE1D89">
      <w:pPr>
        <w:spacing w:line="360" w:lineRule="auto"/>
        <w:ind w:left="990" w:right="918" w:hanging="270"/>
        <w:jc w:val="both"/>
        <w:rPr>
          <w:rFonts w:ascii="Palatino Linotype" w:hAnsi="Palatino Linotype"/>
          <w:b/>
          <w:lang w:val="es-ES_tradnl" w:eastAsia="en-US"/>
        </w:rPr>
      </w:pPr>
      <w:r w:rsidRPr="00960E9A">
        <w:rPr>
          <w:rFonts w:ascii="Palatino Linotype" w:hAnsi="Palatino Linotype"/>
          <w:b/>
          <w:lang w:val="es-ES_tradnl" w:eastAsia="en-US"/>
        </w:rPr>
        <w:t>d) La afectación generada en la situación jurídica de la persona involucrada en el proceso: Violación a sus derechos humanos.</w:t>
      </w:r>
    </w:p>
    <w:p w14:paraId="348109FC" w14:textId="77777777" w:rsidR="00BE1D89" w:rsidRPr="00960E9A" w:rsidRDefault="00BE1D89" w:rsidP="00BE1D89">
      <w:pPr>
        <w:spacing w:line="360" w:lineRule="auto"/>
        <w:rPr>
          <w:rFonts w:ascii="Palatino Linotype" w:hAnsi="Palatino Linotype"/>
          <w:lang w:val="es-ES_tradnl" w:eastAsia="en-US"/>
        </w:rPr>
      </w:pPr>
    </w:p>
    <w:p w14:paraId="5568C7A3" w14:textId="77777777" w:rsidR="00BE1D89" w:rsidRPr="00960E9A" w:rsidRDefault="00BE1D89" w:rsidP="00BE1D89">
      <w:pPr>
        <w:numPr>
          <w:ilvl w:val="0"/>
          <w:numId w:val="2"/>
        </w:numPr>
        <w:tabs>
          <w:tab w:val="left" w:pos="0"/>
        </w:tabs>
        <w:spacing w:line="360" w:lineRule="auto"/>
        <w:ind w:left="0" w:firstLine="0"/>
        <w:jc w:val="both"/>
        <w:rPr>
          <w:rFonts w:ascii="Palatino Linotype" w:hAnsi="Palatino Linotype"/>
          <w:lang w:val="es-ES_tradnl" w:eastAsia="en-US"/>
        </w:rPr>
      </w:pPr>
      <w:r w:rsidRPr="00960E9A">
        <w:rPr>
          <w:rFonts w:ascii="Palatino Linotype" w:hAnsi="Palatino Linotype"/>
          <w:lang w:val="es-ES_tradnl"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FBF8FCF" w14:textId="77777777" w:rsidR="00BE1D89" w:rsidRPr="00960E9A" w:rsidRDefault="00BE1D89" w:rsidP="00BE1D89">
      <w:pPr>
        <w:spacing w:line="360" w:lineRule="auto"/>
        <w:rPr>
          <w:rFonts w:ascii="Palatino Linotype" w:hAnsi="Palatino Linotype"/>
          <w:lang w:val="es-ES_tradnl" w:eastAsia="en-US"/>
        </w:rPr>
      </w:pPr>
    </w:p>
    <w:p w14:paraId="62FCB8A3" w14:textId="77777777" w:rsidR="00BE1D89" w:rsidRPr="00960E9A" w:rsidRDefault="00BE1D89" w:rsidP="00BE1D89">
      <w:pPr>
        <w:numPr>
          <w:ilvl w:val="0"/>
          <w:numId w:val="2"/>
        </w:numPr>
        <w:tabs>
          <w:tab w:val="left" w:pos="0"/>
        </w:tabs>
        <w:spacing w:line="360" w:lineRule="auto"/>
        <w:ind w:left="0" w:firstLine="0"/>
        <w:jc w:val="both"/>
        <w:rPr>
          <w:rFonts w:ascii="Palatino Linotype" w:hAnsi="Palatino Linotype"/>
          <w:lang w:val="es-ES_tradnl" w:eastAsia="en-US"/>
        </w:rPr>
      </w:pPr>
      <w:r w:rsidRPr="00960E9A">
        <w:rPr>
          <w:rFonts w:ascii="Palatino Linotype" w:hAnsi="Palatino Linotype"/>
          <w:lang w:val="es-ES_tradnl" w:eastAsia="en-US"/>
        </w:rPr>
        <w:t>Argumento que encuentra sustento en la jurisprudencia P</w:t>
      </w:r>
      <w:proofErr w:type="gramStart"/>
      <w:r w:rsidRPr="00960E9A">
        <w:rPr>
          <w:rFonts w:ascii="Palatino Linotype" w:hAnsi="Palatino Linotype"/>
          <w:lang w:val="es-ES_tradnl" w:eastAsia="en-US"/>
        </w:rPr>
        <w:t>./</w:t>
      </w:r>
      <w:proofErr w:type="gramEnd"/>
      <w:r w:rsidRPr="00960E9A">
        <w:rPr>
          <w:rFonts w:ascii="Palatino Linotype" w:hAnsi="Palatino Linotype"/>
          <w:lang w:val="es-ES_tradnl" w:eastAsia="en-US"/>
        </w:rPr>
        <w:t xml:space="preserve">J. 32/92 emitida por el Pleno de la Suprema Corte de Justicia de la Nación de rubro </w:t>
      </w:r>
      <w:r w:rsidRPr="00960E9A">
        <w:rPr>
          <w:rFonts w:ascii="Palatino Linotype" w:hAnsi="Palatino Linotype"/>
          <w:i/>
          <w:lang w:val="es-ES_tradnl" w:eastAsia="en-US"/>
        </w:rPr>
        <w:t>“TÉRMINOS PROCESALES. PARA DETERMINAR SI UN FUNCIONARIO JUDICIAL ACTUÓ INDEBIDAMENTE POR NO RESPETARLOS SE DEBE ATENDER AL PRESUPUESTO QUE CONSIDERÓ EL LEGISLADOR AL FIJARLOS Y LAS CARACTERÍSTICAS DEL CASO.”</w:t>
      </w:r>
      <w:r w:rsidRPr="00960E9A">
        <w:rPr>
          <w:rFonts w:ascii="Palatino Linotype" w:hAnsi="Palatino Linotype"/>
          <w:lang w:val="es-ES_tradnl" w:eastAsia="en-US"/>
        </w:rPr>
        <w:t>, visible en la Gaceta del Seminario Judicial de la Federación con el registro digital 205635.</w:t>
      </w:r>
    </w:p>
    <w:p w14:paraId="14442726" w14:textId="77777777" w:rsidR="00BE1D89" w:rsidRPr="00960E9A" w:rsidRDefault="00BE1D89" w:rsidP="00BE1D89">
      <w:pPr>
        <w:tabs>
          <w:tab w:val="left" w:pos="0"/>
        </w:tabs>
        <w:spacing w:line="360" w:lineRule="auto"/>
        <w:jc w:val="both"/>
        <w:rPr>
          <w:rFonts w:ascii="Palatino Linotype" w:hAnsi="Palatino Linotype"/>
          <w:lang w:val="es-ES_tradnl" w:eastAsia="en-US"/>
        </w:rPr>
      </w:pPr>
    </w:p>
    <w:p w14:paraId="159E9FCB" w14:textId="77777777" w:rsidR="00BE1D89" w:rsidRPr="00960E9A" w:rsidRDefault="00BE1D89" w:rsidP="00BE1D89">
      <w:pPr>
        <w:numPr>
          <w:ilvl w:val="0"/>
          <w:numId w:val="2"/>
        </w:numPr>
        <w:tabs>
          <w:tab w:val="left" w:pos="0"/>
        </w:tabs>
        <w:spacing w:line="360" w:lineRule="auto"/>
        <w:ind w:left="0" w:firstLine="0"/>
        <w:jc w:val="both"/>
        <w:rPr>
          <w:rFonts w:ascii="Palatino Linotype" w:hAnsi="Palatino Linotype"/>
          <w:lang w:val="es-ES_tradnl" w:eastAsia="en-US"/>
        </w:rPr>
      </w:pPr>
      <w:r w:rsidRPr="00960E9A">
        <w:rPr>
          <w:rFonts w:ascii="Palatino Linotype" w:hAnsi="Palatino Linotype"/>
          <w:lang w:val="es-ES_tradnl" w:eastAsia="en-US"/>
        </w:rPr>
        <w:t xml:space="preserve">Razones por las cuales cabe concluir que, la resolución al recurso de revisión se solventa hasta esta fecha, debido a que existe una excesiva carga de trabajo en </w:t>
      </w:r>
      <w:r w:rsidRPr="00960E9A">
        <w:rPr>
          <w:rFonts w:ascii="Palatino Linotype" w:hAnsi="Palatino Linotype"/>
          <w:lang w:val="es-ES_tradnl" w:eastAsia="en-US"/>
        </w:rPr>
        <w:lastRenderedPageBreak/>
        <w:t>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164F110" w14:textId="77777777" w:rsidR="00BE1D89" w:rsidRPr="00960E9A" w:rsidRDefault="00BE1D89" w:rsidP="00BE1D89">
      <w:pPr>
        <w:tabs>
          <w:tab w:val="left" w:pos="0"/>
        </w:tabs>
        <w:spacing w:line="360" w:lineRule="auto"/>
        <w:jc w:val="both"/>
        <w:rPr>
          <w:rFonts w:ascii="Palatino Linotype" w:hAnsi="Palatino Linotype"/>
          <w:lang w:val="es-ES_tradnl" w:eastAsia="en-US"/>
        </w:rPr>
      </w:pPr>
    </w:p>
    <w:p w14:paraId="18809CC6" w14:textId="77777777" w:rsidR="00BE1D89" w:rsidRPr="00960E9A" w:rsidRDefault="00BE1D89" w:rsidP="00BE1D89">
      <w:pPr>
        <w:numPr>
          <w:ilvl w:val="0"/>
          <w:numId w:val="2"/>
        </w:numPr>
        <w:tabs>
          <w:tab w:val="left" w:pos="0"/>
        </w:tabs>
        <w:spacing w:line="360" w:lineRule="auto"/>
        <w:ind w:left="0" w:firstLine="0"/>
        <w:jc w:val="both"/>
        <w:rPr>
          <w:rFonts w:ascii="Palatino Linotype" w:hAnsi="Palatino Linotype"/>
          <w:lang w:val="es-ES_tradnl" w:eastAsia="en-US"/>
        </w:rPr>
      </w:pPr>
      <w:r w:rsidRPr="00960E9A">
        <w:rPr>
          <w:rFonts w:ascii="Palatino Linotype" w:hAnsi="Palatino Linotype"/>
          <w:lang w:val="es-ES_tradnl" w:eastAsia="en-US"/>
        </w:rPr>
        <w:t>Por ello, este organismo garante comprometido con la tutela de los derechos humanos confiados, señala que este exceso del plazo legal para resolver el presente asunto, resulta de carácter excepcional.</w:t>
      </w:r>
    </w:p>
    <w:p w14:paraId="190B26FC" w14:textId="77777777" w:rsidR="00BE1D89" w:rsidRPr="00960E9A" w:rsidRDefault="00BE1D89" w:rsidP="00BE1D89">
      <w:pPr>
        <w:spacing w:line="360" w:lineRule="auto"/>
        <w:rPr>
          <w:rFonts w:ascii="Palatino Linotype" w:hAnsi="Palatino Linotype"/>
          <w:lang w:val="es-ES_tradnl" w:eastAsia="en-US"/>
        </w:rPr>
      </w:pPr>
    </w:p>
    <w:p w14:paraId="5BE3425C" w14:textId="77777777" w:rsidR="00BE1D89" w:rsidRPr="00960E9A" w:rsidRDefault="00BE1D89" w:rsidP="00BE1D89">
      <w:pPr>
        <w:numPr>
          <w:ilvl w:val="0"/>
          <w:numId w:val="2"/>
        </w:numPr>
        <w:spacing w:line="360" w:lineRule="auto"/>
        <w:ind w:left="0" w:firstLine="0"/>
        <w:jc w:val="both"/>
        <w:rPr>
          <w:rFonts w:ascii="Palatino Linotype" w:hAnsi="Palatino Linotype"/>
          <w:lang w:val="es-ES_tradnl" w:eastAsia="en-US"/>
        </w:rPr>
      </w:pPr>
      <w:r w:rsidRPr="00960E9A">
        <w:rPr>
          <w:rFonts w:ascii="Palatino Linotype" w:hAnsi="Palatino Linotype"/>
          <w:lang w:val="es-ES_tradnl" w:eastAsia="en-US"/>
        </w:rPr>
        <w:t>Al respecto, también son de considerar los criterios sostenidos por el Cuarto Tribunal Colegiado en Materia Administrativa del Primer Circuito, cuyos rubros y datos de identificación son los siguientes:</w:t>
      </w:r>
    </w:p>
    <w:p w14:paraId="3875BD72" w14:textId="77777777" w:rsidR="00BE1D89" w:rsidRPr="00960E9A" w:rsidRDefault="00BE1D89" w:rsidP="00BE1D89">
      <w:pPr>
        <w:spacing w:line="360" w:lineRule="auto"/>
        <w:rPr>
          <w:rFonts w:ascii="Palatino Linotype" w:hAnsi="Palatino Linotype"/>
          <w:lang w:val="es-ES_tradnl" w:eastAsia="en-US"/>
        </w:rPr>
      </w:pPr>
    </w:p>
    <w:p w14:paraId="17F17D82" w14:textId="77777777" w:rsidR="00BE1D89" w:rsidRPr="00960E9A" w:rsidRDefault="00BE1D89" w:rsidP="00BE1D89">
      <w:pPr>
        <w:spacing w:line="360" w:lineRule="auto"/>
        <w:ind w:left="720" w:right="828"/>
        <w:jc w:val="both"/>
        <w:rPr>
          <w:rFonts w:ascii="Palatino Linotype" w:hAnsi="Palatino Linotype"/>
          <w:i/>
          <w:lang w:val="es-ES_tradnl" w:eastAsia="en-US"/>
        </w:rPr>
      </w:pPr>
      <w:r w:rsidRPr="00960E9A">
        <w:rPr>
          <w:rFonts w:ascii="Palatino Linotype" w:hAnsi="Palatino Linotype"/>
          <w:lang w:val="es-ES_tradnl" w:eastAsia="en-US"/>
        </w:rPr>
        <w:t xml:space="preserve"> </w:t>
      </w:r>
      <w:r w:rsidRPr="00960E9A">
        <w:rPr>
          <w:rFonts w:ascii="Palatino Linotype" w:hAnsi="Palatino Linotype"/>
          <w:i/>
          <w:lang w:val="es-ES_tradnl" w:eastAsia="en-US"/>
        </w:rPr>
        <w:t>“</w:t>
      </w:r>
      <w:r w:rsidRPr="00960E9A">
        <w:rPr>
          <w:rFonts w:ascii="Palatino Linotype" w:hAnsi="Palatino Linotype"/>
          <w:b/>
          <w:i/>
          <w:lang w:val="es-ES_tradnl" w:eastAsia="en-US"/>
        </w:rPr>
        <w:t>PLAZO RAZONABLE PARA RESOLVER. DIMENSIÓN Y EFECTOS DE ESTE CONCEPTO CUANDO SE ADUCE EXCESIVA CARGA DE TRABAJO</w:t>
      </w:r>
      <w:r w:rsidRPr="00960E9A">
        <w:rPr>
          <w:rFonts w:ascii="Palatino Linotype" w:hAnsi="Palatino Linotype"/>
          <w:i/>
          <w:lang w:val="es-ES_tradnl" w:eastAsia="en-US"/>
        </w:rPr>
        <w:t>.” consultable en el Seminario Judicial de la Federación y su gaceta, con el registro digital 2002351.</w:t>
      </w:r>
    </w:p>
    <w:p w14:paraId="26689575" w14:textId="77777777" w:rsidR="00BE1D89" w:rsidRPr="00960E9A" w:rsidRDefault="00BE1D89" w:rsidP="00BE1D89">
      <w:pPr>
        <w:spacing w:line="360" w:lineRule="auto"/>
        <w:ind w:left="720" w:right="828"/>
        <w:jc w:val="both"/>
        <w:rPr>
          <w:rFonts w:ascii="Palatino Linotype" w:hAnsi="Palatino Linotype"/>
          <w:i/>
          <w:lang w:val="es-ES_tradnl" w:eastAsia="en-US"/>
        </w:rPr>
      </w:pPr>
    </w:p>
    <w:p w14:paraId="153A69F2" w14:textId="77777777" w:rsidR="00BE1D89" w:rsidRPr="00960E9A" w:rsidRDefault="00BE1D89" w:rsidP="00BE1D89">
      <w:pPr>
        <w:spacing w:line="360" w:lineRule="auto"/>
        <w:ind w:left="720" w:right="828"/>
        <w:jc w:val="both"/>
        <w:rPr>
          <w:rFonts w:ascii="Palatino Linotype" w:hAnsi="Palatino Linotype"/>
          <w:i/>
          <w:lang w:val="es-ES_tradnl" w:eastAsia="en-US"/>
        </w:rPr>
      </w:pPr>
      <w:r w:rsidRPr="00960E9A">
        <w:rPr>
          <w:rFonts w:ascii="Palatino Linotype" w:hAnsi="Palatino Linotype"/>
          <w:i/>
          <w:lang w:eastAsia="en-US"/>
        </w:rPr>
        <w:t xml:space="preserve">A partir de la vigencia de la Convención Americana sobre Derechos Humanos y otros ordenamientos internacionales, el Estado Mexicano cuenta </w:t>
      </w:r>
      <w:r w:rsidRPr="00960E9A">
        <w:rPr>
          <w:rFonts w:ascii="Palatino Linotype" w:hAnsi="Palatino Linotype"/>
          <w:i/>
          <w:lang w:eastAsia="en-US"/>
        </w:rPr>
        <w:lastRenderedPageBreak/>
        <w:t xml:space="preserve">con un catálogo de derechos y garantías que vinculan normativamente, y permite salvar situaciones que diversas leyes plantean, partiendo de la dimensión objetiva que esos derechos ejercen sobre todo el orden jurídico, tomando en cuenta que el plazo previsto en las leyes para resolver un asunto pudiera no corresponder a la realidad, siendo factible acudir, en tal supuesto, a los ordenamientos internacionales a fin de establecer el contenido del concepto de "plazo razonable" conforme a las particularidades del caso; más aún, un criterio de razonabilidad y justificación de eventuales demoras, aplicando directamente los artículos 8 y 25 de la aludida convención, permiten configurar un proceso justo o una tutela judicial efectiva. Así, el concepto de "plazo razonable" es aplicable a la solución jurisdiccional de una controversia, pero también a procedimientos análogos, lo que a su vez implica que haya razonabilidad en el trámite y en la conclusión de las diversas etapas del procedimiento que llevarán al dictado de sentencias definitivas o proveídos, así como de diligencias en la ejecución de los fallos judiciales, lo que se relaciona con el comportamiento de las autoridades competentes a fin de justificar el exceso de la duración de las causas, que generalmente aducen sobrecarga de trabajo, reflexionando que, una de las atenuantes para tal cuestión, consiste en que dichas autoridades demuestren haber adoptado las medidas pertinentes a fin de aminorar sus efectos; sin embargo, cuando esa sobrecarga ha dejado de tener el carácter de excepcional y adquiere el de estructural, entonces las dilaciones en el procedimiento carecen de justificación alguna, aspecto sobre el cual la Corte Interamericana ha sostenido que el exceso de trabajo no puede justificar la inobservancia del </w:t>
      </w:r>
      <w:r w:rsidRPr="00960E9A">
        <w:rPr>
          <w:rFonts w:ascii="Palatino Linotype" w:hAnsi="Palatino Linotype"/>
          <w:i/>
          <w:lang w:eastAsia="en-US"/>
        </w:rPr>
        <w:lastRenderedPageBreak/>
        <w:t>plazo razonable, que no es una ecuación racional entre volumen de litigios y número de tribunales, sino una referencia individual para el caso concreto, por lo que tales cuestiones, si bien se reconocen, ello no implica que deban gravitar sobre los derechos del gobernado, razonamientos que son extensivos no sólo a las autoridades jurisdiccionales, sino también a todas aquellas que tienen injerencia en trámites análogos.”</w:t>
      </w:r>
    </w:p>
    <w:p w14:paraId="7CFF247B" w14:textId="77777777" w:rsidR="00BE1D89" w:rsidRPr="00960E9A" w:rsidRDefault="00BE1D89" w:rsidP="00BE1D89">
      <w:pPr>
        <w:spacing w:line="360" w:lineRule="auto"/>
        <w:ind w:left="720" w:right="828"/>
        <w:jc w:val="both"/>
        <w:rPr>
          <w:rFonts w:ascii="Palatino Linotype" w:hAnsi="Palatino Linotype"/>
          <w:b/>
          <w:i/>
          <w:lang w:val="es-ES_tradnl" w:eastAsia="en-US"/>
        </w:rPr>
      </w:pPr>
    </w:p>
    <w:p w14:paraId="63276C08" w14:textId="77777777" w:rsidR="00BE1D89" w:rsidRPr="00960E9A" w:rsidRDefault="00BE1D89" w:rsidP="00BE1D89">
      <w:pPr>
        <w:spacing w:line="360" w:lineRule="auto"/>
        <w:ind w:left="720" w:right="828"/>
        <w:jc w:val="both"/>
        <w:rPr>
          <w:rFonts w:ascii="Palatino Linotype" w:hAnsi="Palatino Linotype"/>
          <w:i/>
          <w:lang w:val="es-ES_tradnl" w:eastAsia="en-US"/>
        </w:rPr>
      </w:pPr>
      <w:r w:rsidRPr="00960E9A">
        <w:rPr>
          <w:rFonts w:ascii="Palatino Linotype" w:hAnsi="Palatino Linotype"/>
          <w:i/>
          <w:lang w:val="es-ES_tradnl" w:eastAsia="en-US"/>
        </w:rPr>
        <w:t>“</w:t>
      </w:r>
      <w:r w:rsidRPr="00960E9A">
        <w:rPr>
          <w:rFonts w:ascii="Palatino Linotype" w:hAnsi="Palatino Linotype"/>
          <w:b/>
          <w:i/>
          <w:lang w:val="es-ES_tradnl" w:eastAsia="en-US"/>
        </w:rPr>
        <w:t>PLAZO RAZONABLE PARA RESOLVER. CONCEPTO Y ELEMENTOS QUE LO INTEGRAN A LA LUZ DEL DERECHO INTERNACIONAL DE LOS DERECHOS HUMANOS</w:t>
      </w:r>
      <w:r w:rsidRPr="00960E9A">
        <w:rPr>
          <w:rFonts w:ascii="Palatino Linotype" w:hAnsi="Palatino Linotype"/>
          <w:i/>
          <w:lang w:val="es-ES_tradnl" w:eastAsia="en-US"/>
        </w:rPr>
        <w:t>.”, visible en el Seminario Judicial de la Federación y su gaceta, con el registro digital 2002350.</w:t>
      </w:r>
    </w:p>
    <w:p w14:paraId="7A6857BA" w14:textId="77777777" w:rsidR="00BE1D89" w:rsidRPr="00960E9A" w:rsidRDefault="00BE1D89" w:rsidP="00BE1D89">
      <w:pPr>
        <w:spacing w:line="360" w:lineRule="auto"/>
        <w:ind w:left="720" w:right="828"/>
        <w:jc w:val="both"/>
        <w:rPr>
          <w:rFonts w:ascii="Palatino Linotype" w:hAnsi="Palatino Linotype"/>
          <w:i/>
          <w:lang w:val="es-ES_tradnl" w:eastAsia="en-US"/>
        </w:rPr>
      </w:pPr>
    </w:p>
    <w:p w14:paraId="0FFA7F32" w14:textId="77777777" w:rsidR="00BE1D89" w:rsidRPr="00960E9A" w:rsidRDefault="00BE1D89" w:rsidP="00BE1D89">
      <w:pPr>
        <w:spacing w:line="360" w:lineRule="auto"/>
        <w:ind w:left="720" w:right="828"/>
        <w:jc w:val="both"/>
        <w:rPr>
          <w:rFonts w:ascii="Palatino Linotype" w:hAnsi="Palatino Linotype"/>
          <w:i/>
          <w:lang w:eastAsia="en-US"/>
        </w:rPr>
      </w:pPr>
      <w:r w:rsidRPr="00960E9A">
        <w:rPr>
          <w:rFonts w:ascii="Palatino Linotype" w:hAnsi="Palatino Linotype"/>
          <w:i/>
          <w:lang w:eastAsia="en-US"/>
        </w:rPr>
        <w:t xml:space="preserve">En relación con el concepto de demora o dilación injustificada en la resolución de los asuntos, el artículo 8, numeral 1, de la Convención Americana sobre Derechos Humanos, coincidente en lo sustancial con el artículo 6 del Convenio Europeo para la Protección de los Derechos Humanos y de las Libertades Fundamentales, establece que los tribunales deben resolver los asuntos sometidos a su conocimiento dentro de un plazo razonable, como uno de los elementos del debido proceso; aspecto sobre el cual la Corte Interamericana de Derechos Humanos, considerando lo expuesto por el Tribunal Europeo de Derechos Humanos, ha establecido cuatro elementos o parámetros para medir la razonabilidad del plazo en que se desarrolla un proceso: a) la complejidad del asunto; b) la actividad procesal </w:t>
      </w:r>
      <w:r w:rsidRPr="00960E9A">
        <w:rPr>
          <w:rFonts w:ascii="Palatino Linotype" w:hAnsi="Palatino Linotype"/>
          <w:i/>
          <w:lang w:eastAsia="en-US"/>
        </w:rPr>
        <w:lastRenderedPageBreak/>
        <w:t>del interesado; c) la conducta de las autoridades judiciales; y, d) la afectación generada en la situación jurídica de la persona involucrada en el proceso. Además de los elementos descritos, el último de los tribunales internacionales mencionados también ha empleado para determinar la razonabilidad del plazo, el conjunto de actos relativos a su trámite, lo que ha denominado como el "análisis global del procedimiento", y consiste en analizar el caso sometido a litigio de acuerdo a las particularidades que representa, para determinar si un transcurso excesivo de tiempo resulta justificado o no. Por tanto, para precisar el "plazo razonable" en la resolución de los asuntos, debe atenderse al caso particular y ponderar los elementos descritos, conforme a criterios de normalidad, razonabilidad, proporcionalidad y necesidad, para emitir un juicio sobre si en el caso concreto se ha incurrido en una dilación o retardo injustificado, ya que una demora prolongada, sin justificación, puede constituir, por sí misma, una violación a las garantías judiciales contenidas tanto en los aludidos artículos como en el numeral 17 de la Constitución Política de los Estados Unidos Mexicanos, por lo que el concepto de "plazo razonable" debe concebirse como uno de los derechos mínimos de los justiciables y, correlativamente, como uno de los deberes más intensos del juzgador, y no se vincula a una cuestión meramente cuantitativa, sino fundamentalmente cualitativa, de modo que el método para determinar el cumplimiento o no por parte del Estado del deber de resolver el conflicto en su jurisdicción en un tiempo razonable, se traduce en un examen de sentido común y sensata apreciación en cada caso concreto.</w:t>
      </w:r>
    </w:p>
    <w:p w14:paraId="17EE6820" w14:textId="77777777" w:rsidR="00BE1D89" w:rsidRPr="00960E9A" w:rsidRDefault="00BE1D89" w:rsidP="00BE1D89">
      <w:pPr>
        <w:spacing w:line="360" w:lineRule="auto"/>
        <w:rPr>
          <w:rFonts w:ascii="Palatino Linotype" w:hAnsi="Palatino Linotype"/>
          <w:i/>
          <w:lang w:eastAsia="en-US"/>
        </w:rPr>
      </w:pPr>
    </w:p>
    <w:p w14:paraId="301D47A0" w14:textId="77777777" w:rsidR="00BE1D89" w:rsidRPr="00960E9A" w:rsidRDefault="00BE1D89" w:rsidP="00BE1D89">
      <w:pPr>
        <w:numPr>
          <w:ilvl w:val="0"/>
          <w:numId w:val="2"/>
        </w:numPr>
        <w:spacing w:line="360" w:lineRule="auto"/>
        <w:ind w:left="0" w:firstLine="0"/>
        <w:rPr>
          <w:rFonts w:ascii="Palatino Linotype" w:hAnsi="Palatino Linotype"/>
          <w:lang w:val="es-ES_tradnl" w:eastAsia="en-US"/>
        </w:rPr>
      </w:pPr>
      <w:r w:rsidRPr="00960E9A">
        <w:rPr>
          <w:rFonts w:ascii="Palatino Linotype" w:hAnsi="Palatino Linotype"/>
          <w:lang w:val="es-ES_tradnl" w:eastAsia="en-US"/>
        </w:rPr>
        <w:lastRenderedPageBreak/>
        <w:t>Por ello, este organismo garante comprometido con la tutela de los derechos humanos confiados, señala que este exceso del plazo legal para resolver el presente asunto, resulta de carácter excepcional.</w:t>
      </w:r>
    </w:p>
    <w:p w14:paraId="10C90B71" w14:textId="55249D20" w:rsidR="002E2669" w:rsidRPr="00960E9A" w:rsidRDefault="002E2669" w:rsidP="00F86921">
      <w:pPr>
        <w:tabs>
          <w:tab w:val="left" w:pos="426"/>
        </w:tabs>
        <w:spacing w:line="360" w:lineRule="auto"/>
        <w:ind w:right="616"/>
        <w:contextualSpacing/>
        <w:jc w:val="both"/>
        <w:rPr>
          <w:rFonts w:ascii="Palatino Linotype" w:eastAsia="Calibri" w:hAnsi="Palatino Linotype" w:cs="Arial"/>
          <w:i/>
          <w:color w:val="000000" w:themeColor="text1"/>
        </w:rPr>
      </w:pPr>
      <w:bookmarkStart w:id="4" w:name="_Toc461555889"/>
      <w:bookmarkStart w:id="5" w:name="_Toc466371858"/>
    </w:p>
    <w:p w14:paraId="0B120FD0" w14:textId="3C98B193" w:rsidR="00F62E09" w:rsidRPr="00960E9A" w:rsidRDefault="00B13EF8" w:rsidP="00303364">
      <w:pPr>
        <w:pStyle w:val="Prrafodelista"/>
        <w:numPr>
          <w:ilvl w:val="0"/>
          <w:numId w:val="5"/>
        </w:numPr>
        <w:tabs>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960E9A">
        <w:rPr>
          <w:rFonts w:ascii="Palatino Linotype" w:eastAsiaTheme="minorEastAsia" w:hAnsi="Palatino Linotype" w:cstheme="minorBidi"/>
          <w:color w:val="000000" w:themeColor="text1"/>
          <w:lang w:val="es-ES_tradnl"/>
        </w:rPr>
        <w:t>Así las cosas</w:t>
      </w:r>
      <w:r w:rsidR="00E3149E" w:rsidRPr="00960E9A">
        <w:rPr>
          <w:rFonts w:ascii="Palatino Linotype" w:eastAsiaTheme="minorEastAsia" w:hAnsi="Palatino Linotype" w:cstheme="minorBidi"/>
          <w:color w:val="000000" w:themeColor="text1"/>
          <w:lang w:val="es-ES_tradnl"/>
        </w:rPr>
        <w:t>,</w:t>
      </w:r>
      <w:r w:rsidRPr="00960E9A">
        <w:rPr>
          <w:rFonts w:ascii="Palatino Linotype" w:eastAsiaTheme="minorEastAsia" w:hAnsi="Palatino Linotype" w:cstheme="minorBidi"/>
          <w:color w:val="000000" w:themeColor="text1"/>
          <w:lang w:val="es-ES_tradnl"/>
        </w:rPr>
        <w:t xml:space="preserve"> la</w:t>
      </w:r>
      <w:r w:rsidRPr="00960E9A">
        <w:rPr>
          <w:rFonts w:ascii="Palatino Linotype" w:eastAsiaTheme="minorEastAsia" w:hAnsi="Palatino Linotype" w:cstheme="minorBidi"/>
          <w:b/>
          <w:color w:val="000000" w:themeColor="text1"/>
          <w:lang w:val="es-ES_tradnl"/>
        </w:rPr>
        <w:t xml:space="preserve"> Comisionada María del Rosario Mejía Ayala</w:t>
      </w:r>
      <w:r w:rsidRPr="00960E9A">
        <w:rPr>
          <w:rFonts w:ascii="Palatino Linotype" w:eastAsiaTheme="minorEastAsia" w:hAnsi="Palatino Linotype" w:cstheme="minorBidi"/>
          <w:color w:val="000000" w:themeColor="text1"/>
          <w:lang w:val="es-ES_tradnl"/>
        </w:rPr>
        <w:t xml:space="preserve"> decretó el cierre de instrucción me</w:t>
      </w:r>
      <w:r w:rsidR="005079B9" w:rsidRPr="00960E9A">
        <w:rPr>
          <w:rFonts w:ascii="Palatino Linotype" w:eastAsiaTheme="minorEastAsia" w:hAnsi="Palatino Linotype" w:cstheme="minorBidi"/>
          <w:color w:val="000000" w:themeColor="text1"/>
          <w:lang w:val="es-ES_tradnl"/>
        </w:rPr>
        <w:t>di</w:t>
      </w:r>
      <w:r w:rsidR="00BE1D89" w:rsidRPr="00960E9A">
        <w:rPr>
          <w:rFonts w:ascii="Palatino Linotype" w:eastAsiaTheme="minorEastAsia" w:hAnsi="Palatino Linotype" w:cstheme="minorBidi"/>
          <w:color w:val="000000" w:themeColor="text1"/>
          <w:lang w:val="es-ES_tradnl"/>
        </w:rPr>
        <w:t>ante acuerdo de fecha nueve (09</w:t>
      </w:r>
      <w:r w:rsidR="005079B9" w:rsidRPr="00960E9A">
        <w:rPr>
          <w:rFonts w:ascii="Palatino Linotype" w:eastAsiaTheme="minorEastAsia" w:hAnsi="Palatino Linotype" w:cstheme="minorBidi"/>
          <w:color w:val="000000" w:themeColor="text1"/>
          <w:lang w:val="es-ES_tradnl"/>
        </w:rPr>
        <w:t>) de</w:t>
      </w:r>
      <w:r w:rsidR="00BE1D89" w:rsidRPr="00960E9A">
        <w:rPr>
          <w:rFonts w:ascii="Palatino Linotype" w:eastAsiaTheme="minorEastAsia" w:hAnsi="Palatino Linotype" w:cstheme="minorBidi"/>
          <w:color w:val="000000" w:themeColor="text1"/>
          <w:lang w:val="es-ES_tradnl"/>
        </w:rPr>
        <w:t xml:space="preserve"> diciembre </w:t>
      </w:r>
      <w:r w:rsidR="009C5D0E" w:rsidRPr="00960E9A">
        <w:rPr>
          <w:rFonts w:ascii="Palatino Linotype" w:eastAsiaTheme="minorEastAsia" w:hAnsi="Palatino Linotype" w:cstheme="minorBidi"/>
          <w:color w:val="000000" w:themeColor="text1"/>
          <w:lang w:val="es-ES_tradnl"/>
        </w:rPr>
        <w:t xml:space="preserve">de dos mil </w:t>
      </w:r>
      <w:r w:rsidR="00BE1D89" w:rsidRPr="00960E9A">
        <w:rPr>
          <w:rFonts w:ascii="Palatino Linotype" w:eastAsiaTheme="minorEastAsia" w:hAnsi="Palatino Linotype" w:cstheme="minorBidi"/>
          <w:color w:val="000000" w:themeColor="text1"/>
          <w:lang w:val="es-ES_tradnl"/>
        </w:rPr>
        <w:t xml:space="preserve">veintidós. </w:t>
      </w:r>
    </w:p>
    <w:p w14:paraId="1A06EC63" w14:textId="5460351D" w:rsidR="0028674A" w:rsidRPr="00960E9A" w:rsidRDefault="0028674A" w:rsidP="00F86921">
      <w:pPr>
        <w:spacing w:line="360" w:lineRule="auto"/>
        <w:rPr>
          <w:rFonts w:ascii="Palatino Linotype" w:hAnsi="Palatino Linotype"/>
          <w:lang w:val="es-MX" w:eastAsia="en-US"/>
        </w:rPr>
      </w:pPr>
      <w:bookmarkStart w:id="6" w:name="_Toc68804758"/>
    </w:p>
    <w:p w14:paraId="494F97AD" w14:textId="77777777" w:rsidR="00EA0165" w:rsidRPr="00960E9A" w:rsidRDefault="00EA0165" w:rsidP="00F86921">
      <w:pPr>
        <w:pStyle w:val="Ttulo1"/>
        <w:spacing w:line="360" w:lineRule="auto"/>
        <w:jc w:val="center"/>
        <w:rPr>
          <w:rFonts w:ascii="Palatino Linotype" w:hAnsi="Palatino Linotype"/>
          <w:b/>
          <w:color w:val="000000" w:themeColor="text1"/>
          <w:sz w:val="24"/>
          <w:szCs w:val="24"/>
          <w:lang w:val="es-MX" w:eastAsia="en-US"/>
        </w:rPr>
      </w:pPr>
      <w:bookmarkStart w:id="7" w:name="_Toc88745690"/>
      <w:r w:rsidRPr="00960E9A">
        <w:rPr>
          <w:rFonts w:ascii="Palatino Linotype" w:hAnsi="Palatino Linotype"/>
          <w:b/>
          <w:color w:val="000000" w:themeColor="text1"/>
          <w:sz w:val="24"/>
          <w:szCs w:val="24"/>
          <w:lang w:val="es-MX" w:eastAsia="en-US"/>
        </w:rPr>
        <w:t>CONSIDERANDO</w:t>
      </w:r>
      <w:bookmarkEnd w:id="4"/>
      <w:bookmarkEnd w:id="5"/>
      <w:bookmarkEnd w:id="6"/>
      <w:bookmarkEnd w:id="7"/>
    </w:p>
    <w:p w14:paraId="0D7AA06B" w14:textId="77777777" w:rsidR="00EA0165" w:rsidRPr="00960E9A" w:rsidRDefault="00EA0165" w:rsidP="00F86921">
      <w:pPr>
        <w:spacing w:line="360" w:lineRule="auto"/>
        <w:rPr>
          <w:rFonts w:ascii="Palatino Linotype" w:eastAsiaTheme="minorEastAsia" w:hAnsi="Palatino Linotype" w:cstheme="minorBidi"/>
          <w:color w:val="000000" w:themeColor="text1"/>
          <w:lang w:val="es-MX" w:eastAsia="en-US"/>
        </w:rPr>
      </w:pPr>
    </w:p>
    <w:p w14:paraId="3468D0CF" w14:textId="475BACAF" w:rsidR="00EA0165" w:rsidRPr="00960E9A" w:rsidRDefault="00EA0165" w:rsidP="00F86921">
      <w:pPr>
        <w:pStyle w:val="Ttulo1"/>
        <w:spacing w:line="360" w:lineRule="auto"/>
        <w:rPr>
          <w:rFonts w:ascii="Palatino Linotype" w:hAnsi="Palatino Linotype"/>
          <w:b/>
          <w:color w:val="000000" w:themeColor="text1"/>
          <w:sz w:val="24"/>
          <w:szCs w:val="24"/>
          <w:lang w:val="es-MX" w:eastAsia="en-US"/>
        </w:rPr>
      </w:pPr>
      <w:bookmarkStart w:id="8" w:name="_Toc461555890"/>
      <w:bookmarkStart w:id="9" w:name="_Toc466371859"/>
      <w:bookmarkStart w:id="10" w:name="_Toc68804759"/>
      <w:bookmarkStart w:id="11" w:name="_Toc88745691"/>
      <w:r w:rsidRPr="00960E9A">
        <w:rPr>
          <w:rFonts w:ascii="Palatino Linotype" w:hAnsi="Palatino Linotype"/>
          <w:b/>
          <w:color w:val="000000" w:themeColor="text1"/>
          <w:sz w:val="24"/>
          <w:szCs w:val="24"/>
          <w:lang w:val="es-MX" w:eastAsia="en-US"/>
        </w:rPr>
        <w:t>PRIMERO. De la competencia</w:t>
      </w:r>
      <w:bookmarkEnd w:id="8"/>
      <w:bookmarkEnd w:id="9"/>
      <w:bookmarkEnd w:id="10"/>
      <w:r w:rsidR="00537427" w:rsidRPr="00960E9A">
        <w:rPr>
          <w:rFonts w:ascii="Palatino Linotype" w:hAnsi="Palatino Linotype"/>
          <w:b/>
          <w:color w:val="000000" w:themeColor="text1"/>
          <w:sz w:val="24"/>
          <w:szCs w:val="24"/>
          <w:lang w:val="es-MX" w:eastAsia="en-US"/>
        </w:rPr>
        <w:t>.</w:t>
      </w:r>
      <w:bookmarkEnd w:id="11"/>
    </w:p>
    <w:p w14:paraId="341F67EC" w14:textId="77777777" w:rsidR="00EA0165" w:rsidRPr="00960E9A" w:rsidRDefault="00EA0165" w:rsidP="00F86921">
      <w:pPr>
        <w:spacing w:line="360" w:lineRule="auto"/>
        <w:rPr>
          <w:rFonts w:ascii="Palatino Linotype" w:eastAsiaTheme="minorEastAsia" w:hAnsi="Palatino Linotype" w:cstheme="minorBidi"/>
          <w:color w:val="000000" w:themeColor="text1"/>
          <w:lang w:val="es-MX" w:eastAsia="en-US"/>
        </w:rPr>
      </w:pPr>
    </w:p>
    <w:p w14:paraId="15D1D21E" w14:textId="4667732A" w:rsidR="00EA0165" w:rsidRPr="00960E9A" w:rsidRDefault="00EA0165" w:rsidP="00F86921">
      <w:pPr>
        <w:pStyle w:val="Prrafodelista"/>
        <w:numPr>
          <w:ilvl w:val="0"/>
          <w:numId w:val="5"/>
        </w:numPr>
        <w:tabs>
          <w:tab w:val="left" w:pos="0"/>
        </w:tabs>
        <w:spacing w:after="160" w:line="360" w:lineRule="auto"/>
        <w:ind w:left="0" w:hanging="11"/>
        <w:contextualSpacing/>
        <w:jc w:val="both"/>
        <w:rPr>
          <w:rFonts w:ascii="Palatino Linotype" w:eastAsia="MS Mincho" w:hAnsi="Palatino Linotype"/>
          <w:lang w:val="es-ES_tradnl"/>
        </w:rPr>
      </w:pPr>
      <w:r w:rsidRPr="00960E9A">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960E9A">
        <w:rPr>
          <w:rFonts w:ascii="Palatino Linotype" w:eastAsia="Calibri" w:hAnsi="Palatino Linotype"/>
          <w:b/>
        </w:rPr>
        <w:t>Constitución Política de los Estados Unidos Mexicanos</w:t>
      </w:r>
      <w:r w:rsidRPr="00960E9A">
        <w:rPr>
          <w:rFonts w:ascii="Palatino Linotype" w:eastAsia="Calibri" w:hAnsi="Palatino Linotype"/>
        </w:rPr>
        <w:t xml:space="preserve">; </w:t>
      </w:r>
      <w:r w:rsidRPr="00960E9A">
        <w:rPr>
          <w:rFonts w:ascii="Palatino Linotype" w:eastAsia="Calibri" w:hAnsi="Palatino Linotype" w:cs="Arial"/>
          <w:bCs/>
          <w:color w:val="222222"/>
          <w:shd w:val="clear" w:color="auto" w:fill="FFFFFF"/>
          <w:lang w:eastAsia="en-US"/>
        </w:rPr>
        <w:t>5, párrafo</w:t>
      </w:r>
      <w:r w:rsidR="00543BF9" w:rsidRPr="00960E9A">
        <w:rPr>
          <w:rFonts w:ascii="Palatino Linotype" w:eastAsia="Calibri" w:hAnsi="Palatino Linotype"/>
          <w:lang w:val="es-MX" w:eastAsia="en-US"/>
        </w:rPr>
        <w:t xml:space="preserve"> trigésimo, trigésimo primero y trigésimo segundo, fracciones I, II, III, IV y V</w:t>
      </w:r>
      <w:r w:rsidR="00543BF9" w:rsidRPr="00960E9A">
        <w:rPr>
          <w:rFonts w:ascii="Palatino Linotype" w:eastAsia="MS Mincho" w:hAnsi="Palatino Linotype"/>
          <w:lang w:val="es-ES_tradnl"/>
        </w:rPr>
        <w:t xml:space="preserve"> </w:t>
      </w:r>
      <w:r w:rsidRPr="00960E9A">
        <w:rPr>
          <w:rFonts w:ascii="Palatino Linotype" w:eastAsia="Calibri" w:hAnsi="Palatino Linotype"/>
        </w:rPr>
        <w:t xml:space="preserve">de la </w:t>
      </w:r>
      <w:r w:rsidRPr="00960E9A">
        <w:rPr>
          <w:rFonts w:ascii="Palatino Linotype" w:eastAsia="Calibri" w:hAnsi="Palatino Linotype"/>
          <w:b/>
        </w:rPr>
        <w:t>Constitución Política del Estado Libre y Soberano de México</w:t>
      </w:r>
      <w:r w:rsidRPr="00960E9A">
        <w:rPr>
          <w:rFonts w:ascii="Palatino Linotype" w:eastAsia="Calibri" w:hAnsi="Palatino Linotype"/>
        </w:rPr>
        <w:t xml:space="preserve">; artículos 1, 2 fracción II, 13, 29, 36 fracciones I y II, 176, 178, 179, 181 párrafo tercero y 185 </w:t>
      </w:r>
      <w:r w:rsidRPr="00960E9A">
        <w:rPr>
          <w:rFonts w:ascii="Palatino Linotype" w:eastAsia="Calibri" w:hAnsi="Palatino Linotype" w:cs="Arial"/>
        </w:rPr>
        <w:t xml:space="preserve">de la </w:t>
      </w:r>
      <w:r w:rsidRPr="00960E9A">
        <w:rPr>
          <w:rFonts w:ascii="Palatino Linotype" w:eastAsia="Calibri" w:hAnsi="Palatino Linotype" w:cs="Arial"/>
          <w:b/>
        </w:rPr>
        <w:t>Ley de Transparencia y Acceso a la Información Pública del Estado de México y Municipios</w:t>
      </w:r>
      <w:r w:rsidRPr="00960E9A">
        <w:rPr>
          <w:rFonts w:ascii="Palatino Linotype" w:eastAsia="Calibri" w:hAnsi="Palatino Linotype" w:cs="Arial"/>
        </w:rPr>
        <w:t xml:space="preserve">; </w:t>
      </w:r>
      <w:r w:rsidRPr="00960E9A">
        <w:rPr>
          <w:rFonts w:ascii="Palatino Linotype" w:eastAsia="Calibri" w:hAnsi="Palatino Linotype" w:cs="Arial"/>
          <w:b/>
        </w:rPr>
        <w:t>7, 9 fracciones I y XXIV, y 11</w:t>
      </w:r>
      <w:r w:rsidRPr="00960E9A">
        <w:rPr>
          <w:rFonts w:ascii="Palatino Linotype" w:eastAsia="Calibri" w:hAnsi="Palatino Linotype" w:cs="Arial"/>
        </w:rPr>
        <w:t xml:space="preserve"> del </w:t>
      </w:r>
      <w:r w:rsidRPr="00960E9A">
        <w:rPr>
          <w:rFonts w:ascii="Palatino Linotype" w:eastAsia="Calibri" w:hAnsi="Palatino Linotype" w:cs="Arial"/>
          <w:b/>
        </w:rPr>
        <w:t>Reglamento Interior del Instituto de Transparencia, Acceso a la Información Pública y Protección de Datos Personales del Estado de México y Municipios</w:t>
      </w:r>
      <w:r w:rsidR="009A1E3F" w:rsidRPr="00960E9A">
        <w:rPr>
          <w:rFonts w:ascii="Palatino Linotype" w:eastAsia="Calibri" w:hAnsi="Palatino Linotype" w:cs="Arial"/>
          <w:b/>
        </w:rPr>
        <w:t>.</w:t>
      </w:r>
    </w:p>
    <w:p w14:paraId="343B0FCF" w14:textId="413622B7" w:rsidR="00EA0165" w:rsidRPr="00960E9A" w:rsidRDefault="00EA0165" w:rsidP="00F86921">
      <w:pPr>
        <w:pStyle w:val="Ttulo1"/>
        <w:spacing w:line="360" w:lineRule="auto"/>
        <w:rPr>
          <w:rFonts w:ascii="Palatino Linotype" w:hAnsi="Palatino Linotype"/>
          <w:b/>
          <w:color w:val="000000" w:themeColor="text1"/>
          <w:sz w:val="24"/>
          <w:szCs w:val="24"/>
          <w:lang w:val="es-MX" w:eastAsia="en-US"/>
        </w:rPr>
      </w:pPr>
      <w:bookmarkStart w:id="12" w:name="_Toc461555891"/>
      <w:bookmarkStart w:id="13" w:name="_Toc466371860"/>
      <w:bookmarkStart w:id="14" w:name="_Toc68804760"/>
      <w:bookmarkStart w:id="15" w:name="_Toc88745692"/>
      <w:r w:rsidRPr="00960E9A">
        <w:rPr>
          <w:rFonts w:ascii="Palatino Linotype" w:hAnsi="Palatino Linotype"/>
          <w:b/>
          <w:color w:val="000000" w:themeColor="text1"/>
          <w:sz w:val="24"/>
          <w:szCs w:val="24"/>
          <w:lang w:val="es-MX" w:eastAsia="en-US"/>
        </w:rPr>
        <w:lastRenderedPageBreak/>
        <w:t>SEGUNDO. De la oportunidad y procedencia.</w:t>
      </w:r>
      <w:bookmarkEnd w:id="12"/>
      <w:bookmarkEnd w:id="13"/>
      <w:bookmarkEnd w:id="14"/>
      <w:bookmarkEnd w:id="15"/>
    </w:p>
    <w:p w14:paraId="58DA4526" w14:textId="77777777" w:rsidR="00EA0165" w:rsidRPr="00960E9A" w:rsidRDefault="00EA0165" w:rsidP="00F86921">
      <w:pPr>
        <w:pStyle w:val="Ttulo1"/>
        <w:spacing w:line="360" w:lineRule="auto"/>
        <w:rPr>
          <w:rFonts w:ascii="Palatino Linotype" w:hAnsi="Palatino Linotype"/>
          <w:b/>
          <w:color w:val="000000" w:themeColor="text1"/>
          <w:sz w:val="24"/>
          <w:szCs w:val="24"/>
          <w:lang w:val="es-MX" w:eastAsia="en-US"/>
        </w:rPr>
      </w:pPr>
      <w:bookmarkStart w:id="16" w:name="_Toc67587985"/>
      <w:bookmarkStart w:id="17" w:name="_Toc68804761"/>
      <w:bookmarkStart w:id="18" w:name="_Toc88745693"/>
      <w:r w:rsidRPr="00960E9A">
        <w:rPr>
          <w:rFonts w:ascii="Palatino Linotype" w:hAnsi="Palatino Linotype"/>
          <w:b/>
          <w:color w:val="000000" w:themeColor="text1"/>
          <w:sz w:val="24"/>
          <w:szCs w:val="24"/>
          <w:lang w:val="es-MX" w:eastAsia="en-US"/>
        </w:rPr>
        <w:t>I. De la interposición del recurso.</w:t>
      </w:r>
      <w:bookmarkEnd w:id="16"/>
      <w:bookmarkEnd w:id="17"/>
      <w:bookmarkEnd w:id="18"/>
      <w:r w:rsidRPr="00960E9A">
        <w:rPr>
          <w:rFonts w:ascii="Palatino Linotype" w:hAnsi="Palatino Linotype"/>
          <w:b/>
          <w:color w:val="000000" w:themeColor="text1"/>
          <w:sz w:val="24"/>
          <w:szCs w:val="24"/>
          <w:lang w:val="es-MX" w:eastAsia="en-US"/>
        </w:rPr>
        <w:t xml:space="preserve"> </w:t>
      </w:r>
    </w:p>
    <w:p w14:paraId="489BB18C" w14:textId="77777777" w:rsidR="00EA0165" w:rsidRPr="00960E9A" w:rsidRDefault="00EA0165" w:rsidP="00F86921">
      <w:pPr>
        <w:keepNext/>
        <w:keepLines/>
        <w:tabs>
          <w:tab w:val="left" w:pos="0"/>
        </w:tabs>
        <w:spacing w:line="360" w:lineRule="auto"/>
        <w:contextualSpacing/>
        <w:outlineLvl w:val="0"/>
        <w:rPr>
          <w:rFonts w:ascii="Palatino Linotype" w:eastAsia="MS Gothic" w:hAnsi="Palatino Linotype"/>
          <w:b/>
          <w:lang w:val="es-MX" w:eastAsia="en-US"/>
        </w:rPr>
      </w:pPr>
    </w:p>
    <w:p w14:paraId="08BC9096" w14:textId="377F2E26" w:rsidR="00BE1D89" w:rsidRPr="00960E9A" w:rsidRDefault="00EA0165" w:rsidP="00BE1D89">
      <w:pPr>
        <w:pStyle w:val="Prrafodelista"/>
        <w:numPr>
          <w:ilvl w:val="0"/>
          <w:numId w:val="5"/>
        </w:numPr>
        <w:spacing w:after="160" w:line="360" w:lineRule="auto"/>
        <w:ind w:left="0" w:right="49" w:firstLine="0"/>
        <w:contextualSpacing/>
        <w:jc w:val="both"/>
        <w:rPr>
          <w:rFonts w:ascii="Palatino Linotype" w:hAnsi="Palatino Linotype"/>
          <w:lang w:val="es-ES_tradnl"/>
        </w:rPr>
      </w:pPr>
      <w:r w:rsidRPr="00960E9A">
        <w:rPr>
          <w:rFonts w:ascii="Palatino Linotype" w:eastAsia="Calibri" w:hAnsi="Palatino Linotype" w:cs="Arial"/>
          <w:lang w:val="es-ES_tradnl"/>
        </w:rPr>
        <w:t xml:space="preserve">El medio de impugnación fue presentado a través del </w:t>
      </w:r>
      <w:r w:rsidRPr="00960E9A">
        <w:rPr>
          <w:rFonts w:ascii="Palatino Linotype" w:eastAsia="Calibri" w:hAnsi="Palatino Linotype" w:cs="Arial"/>
          <w:b/>
          <w:lang w:val="es-ES_tradnl"/>
        </w:rPr>
        <w:t>SAIMEX,</w:t>
      </w:r>
      <w:r w:rsidRPr="00960E9A">
        <w:rPr>
          <w:rFonts w:ascii="Palatino Linotype" w:eastAsia="Calibri" w:hAnsi="Palatino Linotype" w:cs="Arial"/>
          <w:lang w:val="es-ES_tradnl"/>
        </w:rPr>
        <w:t xml:space="preserve"> en el formato previamente aprobado para tal efecto y dentro del plazo legal de quince días hábiles otorgados; para el caso en </w:t>
      </w:r>
      <w:r w:rsidR="00BD6857" w:rsidRPr="00960E9A">
        <w:rPr>
          <w:rFonts w:ascii="Palatino Linotype" w:eastAsia="Calibri" w:hAnsi="Palatino Linotype" w:cs="Arial"/>
          <w:lang w:val="es-ES_tradnl"/>
        </w:rPr>
        <w:t xml:space="preserve">particular es de señalar que si el </w:t>
      </w:r>
      <w:r w:rsidRPr="00960E9A">
        <w:rPr>
          <w:rFonts w:ascii="Palatino Linotype" w:eastAsia="Calibri" w:hAnsi="Palatino Linotype" w:cs="Arial"/>
          <w:b/>
          <w:lang w:val="es-ES_tradnl"/>
        </w:rPr>
        <w:t>SUJETO OBLIGADO</w:t>
      </w:r>
      <w:r w:rsidRPr="00960E9A">
        <w:rPr>
          <w:rFonts w:ascii="Palatino Linotype" w:eastAsia="Calibri" w:hAnsi="Palatino Linotype" w:cs="Arial"/>
          <w:lang w:val="es-ES_tradnl"/>
        </w:rPr>
        <w:t xml:space="preserve"> entregó respuesta el d</w:t>
      </w:r>
      <w:r w:rsidR="00BE1D89" w:rsidRPr="00960E9A">
        <w:rPr>
          <w:rFonts w:ascii="Palatino Linotype" w:eastAsia="Calibri" w:hAnsi="Palatino Linotype" w:cs="Arial"/>
          <w:lang w:val="es-ES_tradnl"/>
        </w:rPr>
        <w:t>ía veintitrés (23</w:t>
      </w:r>
      <w:r w:rsidRPr="00960E9A">
        <w:rPr>
          <w:rFonts w:ascii="Palatino Linotype" w:eastAsia="Calibri" w:hAnsi="Palatino Linotype" w:cs="Arial"/>
          <w:lang w:val="es-ES_tradnl"/>
        </w:rPr>
        <w:t>) de</w:t>
      </w:r>
      <w:r w:rsidR="00BE1D89" w:rsidRPr="00960E9A">
        <w:rPr>
          <w:rFonts w:ascii="Palatino Linotype" w:eastAsia="Calibri" w:hAnsi="Palatino Linotype" w:cs="Arial"/>
          <w:lang w:val="es-ES_tradnl"/>
        </w:rPr>
        <w:t xml:space="preserve"> marzo de dos mil veintidós</w:t>
      </w:r>
      <w:r w:rsidRPr="00960E9A">
        <w:rPr>
          <w:rFonts w:ascii="Palatino Linotype" w:eastAsia="Calibri" w:hAnsi="Palatino Linotype" w:cs="Arial"/>
          <w:lang w:val="es-MX" w:eastAsia="en-US"/>
        </w:rPr>
        <w:t>, el plazo para interponer el recurso de rev</w:t>
      </w:r>
      <w:r w:rsidR="00E62DC6" w:rsidRPr="00960E9A">
        <w:rPr>
          <w:rFonts w:ascii="Palatino Linotype" w:eastAsia="Calibri" w:hAnsi="Palatino Linotype" w:cs="Arial"/>
          <w:lang w:val="es-MX" w:eastAsia="en-US"/>
        </w:rPr>
        <w:t xml:space="preserve">isión </w:t>
      </w:r>
      <w:r w:rsidR="00A2042B" w:rsidRPr="00960E9A">
        <w:rPr>
          <w:rFonts w:ascii="Palatino Linotype" w:eastAsia="Calibri" w:hAnsi="Palatino Linotype" w:cs="Arial"/>
          <w:lang w:val="es-MX" w:eastAsia="en-US"/>
        </w:rPr>
        <w:t>trascurrió del</w:t>
      </w:r>
      <w:r w:rsidR="00BE1D89" w:rsidRPr="00960E9A">
        <w:rPr>
          <w:rFonts w:ascii="Palatino Linotype" w:eastAsia="Calibri" w:hAnsi="Palatino Linotype" w:cs="Arial"/>
          <w:lang w:val="es-MX" w:eastAsia="en-US"/>
        </w:rPr>
        <w:t xml:space="preserve"> veinticuatro (24</w:t>
      </w:r>
      <w:r w:rsidRPr="00960E9A">
        <w:rPr>
          <w:rFonts w:ascii="Palatino Linotype" w:eastAsia="Calibri" w:hAnsi="Palatino Linotype" w:cs="Arial"/>
          <w:lang w:val="es-MX" w:eastAsia="en-US"/>
        </w:rPr>
        <w:t>)</w:t>
      </w:r>
      <w:r w:rsidR="00A2042B" w:rsidRPr="00960E9A">
        <w:rPr>
          <w:rFonts w:ascii="Palatino Linotype" w:eastAsia="Calibri" w:hAnsi="Palatino Linotype" w:cs="Arial"/>
          <w:lang w:val="es-MX" w:eastAsia="en-US"/>
        </w:rPr>
        <w:t xml:space="preserve"> </w:t>
      </w:r>
      <w:r w:rsidR="00BE1D89" w:rsidRPr="00960E9A">
        <w:rPr>
          <w:rFonts w:ascii="Palatino Linotype" w:eastAsia="Calibri" w:hAnsi="Palatino Linotype" w:cs="Arial"/>
          <w:lang w:val="es-MX" w:eastAsia="en-US"/>
        </w:rPr>
        <w:t xml:space="preserve"> de marzo </w:t>
      </w:r>
      <w:r w:rsidRPr="00960E9A">
        <w:rPr>
          <w:rFonts w:ascii="Palatino Linotype" w:eastAsia="Calibri" w:hAnsi="Palatino Linotype" w:cs="Arial"/>
          <w:lang w:val="es-MX" w:eastAsia="en-US"/>
        </w:rPr>
        <w:t xml:space="preserve">al </w:t>
      </w:r>
      <w:r w:rsidR="00A2042B" w:rsidRPr="00960E9A">
        <w:rPr>
          <w:rFonts w:ascii="Palatino Linotype" w:eastAsia="Calibri" w:hAnsi="Palatino Linotype" w:cs="Arial"/>
          <w:lang w:val="es-MX" w:eastAsia="en-US"/>
        </w:rPr>
        <w:t>veinticuatro (24</w:t>
      </w:r>
      <w:r w:rsidR="00600000" w:rsidRPr="00960E9A">
        <w:rPr>
          <w:rFonts w:ascii="Palatino Linotype" w:eastAsia="Calibri" w:hAnsi="Palatino Linotype" w:cs="Arial"/>
          <w:lang w:val="es-MX" w:eastAsia="en-US"/>
        </w:rPr>
        <w:t>) de</w:t>
      </w:r>
      <w:r w:rsidR="00BE1D89" w:rsidRPr="00960E9A">
        <w:rPr>
          <w:rFonts w:ascii="Palatino Linotype" w:eastAsia="Calibri" w:hAnsi="Palatino Linotype" w:cs="Arial"/>
          <w:lang w:val="es-MX" w:eastAsia="en-US"/>
        </w:rPr>
        <w:t xml:space="preserve"> abril de dos mil veintidós</w:t>
      </w:r>
      <w:r w:rsidR="00E62DC6" w:rsidRPr="00960E9A">
        <w:rPr>
          <w:rFonts w:ascii="Palatino Linotype" w:eastAsia="Calibri" w:hAnsi="Palatino Linotype" w:cs="Arial"/>
          <w:lang w:val="es-MX" w:eastAsia="en-US"/>
        </w:rPr>
        <w:t xml:space="preserve">, </w:t>
      </w:r>
      <w:r w:rsidRPr="00960E9A">
        <w:rPr>
          <w:rFonts w:ascii="Palatino Linotype" w:eastAsia="Calibri" w:hAnsi="Palatino Linotype" w:cs="Arial"/>
          <w:lang w:val="es-MX" w:eastAsia="en-US"/>
        </w:rPr>
        <w:t>por lo que si el particular i</w:t>
      </w:r>
      <w:r w:rsidR="00392E2B" w:rsidRPr="00960E9A">
        <w:rPr>
          <w:rFonts w:ascii="Palatino Linotype" w:eastAsia="Calibri" w:hAnsi="Palatino Linotype" w:cs="Arial"/>
          <w:lang w:val="es-MX" w:eastAsia="en-US"/>
        </w:rPr>
        <w:t>nterpus</w:t>
      </w:r>
      <w:r w:rsidR="00806829" w:rsidRPr="00960E9A">
        <w:rPr>
          <w:rFonts w:ascii="Palatino Linotype" w:eastAsia="Calibri" w:hAnsi="Palatino Linotype" w:cs="Arial"/>
          <w:lang w:val="es-MX" w:eastAsia="en-US"/>
        </w:rPr>
        <w:t xml:space="preserve">o </w:t>
      </w:r>
      <w:r w:rsidR="00BE1D89" w:rsidRPr="00960E9A">
        <w:rPr>
          <w:rFonts w:ascii="Palatino Linotype" w:eastAsia="Calibri" w:hAnsi="Palatino Linotype" w:cs="Arial"/>
          <w:lang w:val="es-MX" w:eastAsia="en-US"/>
        </w:rPr>
        <w:t>recurso de revisión el veinticinco (25</w:t>
      </w:r>
      <w:r w:rsidR="00BD6857" w:rsidRPr="00960E9A">
        <w:rPr>
          <w:rFonts w:ascii="Palatino Linotype" w:eastAsia="Calibri" w:hAnsi="Palatino Linotype" w:cs="Arial"/>
          <w:lang w:val="es-MX" w:eastAsia="en-US"/>
        </w:rPr>
        <w:t>) de</w:t>
      </w:r>
      <w:r w:rsidR="00BE1D89" w:rsidRPr="00960E9A">
        <w:rPr>
          <w:rFonts w:ascii="Palatino Linotype" w:eastAsia="Calibri" w:hAnsi="Palatino Linotype" w:cs="Arial"/>
          <w:lang w:val="es-MX" w:eastAsia="en-US"/>
        </w:rPr>
        <w:t xml:space="preserve"> marzo</w:t>
      </w:r>
      <w:r w:rsidRPr="00960E9A">
        <w:rPr>
          <w:rFonts w:ascii="Palatino Linotype" w:eastAsia="Calibri" w:hAnsi="Palatino Linotype" w:cs="Arial"/>
          <w:lang w:val="es-MX" w:eastAsia="en-US"/>
        </w:rPr>
        <w:t xml:space="preserve"> </w:t>
      </w:r>
      <w:r w:rsidRPr="00960E9A">
        <w:rPr>
          <w:rFonts w:ascii="Palatino Linotype" w:hAnsi="Palatino Linotype"/>
          <w:lang w:val="es-ES_tradnl"/>
        </w:rPr>
        <w:t xml:space="preserve">se encuentra dentro del periodo establecido por la Ley. </w:t>
      </w:r>
    </w:p>
    <w:p w14:paraId="45037C05" w14:textId="77777777" w:rsidR="00BE1D89" w:rsidRPr="00960E9A" w:rsidRDefault="00BE1D89" w:rsidP="00BE1D89">
      <w:pPr>
        <w:keepNext/>
        <w:keepLines/>
        <w:spacing w:before="240" w:line="360" w:lineRule="auto"/>
        <w:jc w:val="both"/>
        <w:outlineLvl w:val="0"/>
        <w:rPr>
          <w:rFonts w:ascii="Palatino Linotype" w:eastAsia="Calibri" w:hAnsi="Palatino Linotype" w:cs="Arial"/>
          <w:color w:val="365F91" w:themeColor="accent1" w:themeShade="BF"/>
        </w:rPr>
      </w:pPr>
      <w:bookmarkStart w:id="19" w:name="_Toc108698548"/>
      <w:r w:rsidRPr="00960E9A">
        <w:rPr>
          <w:rFonts w:ascii="Palatino Linotype" w:eastAsiaTheme="majorEastAsia" w:hAnsi="Palatino Linotype" w:cstheme="majorBidi"/>
          <w:b/>
        </w:rPr>
        <w:t>II. Del nombre como requisito innecesario para la tramitación del recurso.</w:t>
      </w:r>
      <w:bookmarkEnd w:id="19"/>
      <w:r w:rsidRPr="00960E9A">
        <w:rPr>
          <w:rFonts w:ascii="Palatino Linotype" w:eastAsiaTheme="majorEastAsia" w:hAnsi="Palatino Linotype" w:cstheme="majorBidi"/>
          <w:b/>
        </w:rPr>
        <w:t xml:space="preserve"> </w:t>
      </w:r>
    </w:p>
    <w:p w14:paraId="31B9A821" w14:textId="77777777" w:rsidR="00BE1D89" w:rsidRPr="00960E9A" w:rsidRDefault="00BE1D89" w:rsidP="00BE1D89">
      <w:pPr>
        <w:tabs>
          <w:tab w:val="left" w:pos="426"/>
        </w:tabs>
        <w:spacing w:line="360" w:lineRule="auto"/>
        <w:ind w:right="49"/>
        <w:contextualSpacing/>
        <w:jc w:val="both"/>
        <w:rPr>
          <w:rFonts w:ascii="Palatino Linotype" w:hAnsi="Palatino Linotype" w:cs="Arial"/>
          <w:b/>
        </w:rPr>
      </w:pPr>
    </w:p>
    <w:p w14:paraId="3A73CB70" w14:textId="09E4445C" w:rsidR="00BE1D89" w:rsidRPr="00960E9A" w:rsidRDefault="00BE1D89" w:rsidP="00BE1D89">
      <w:pPr>
        <w:pStyle w:val="Prrafodelista"/>
        <w:numPr>
          <w:ilvl w:val="0"/>
          <w:numId w:val="5"/>
        </w:numPr>
        <w:tabs>
          <w:tab w:val="left" w:pos="426"/>
        </w:tabs>
        <w:spacing w:after="160" w:line="360" w:lineRule="auto"/>
        <w:ind w:left="0" w:right="49" w:firstLine="0"/>
        <w:contextualSpacing/>
        <w:jc w:val="both"/>
        <w:rPr>
          <w:rFonts w:ascii="Palatino Linotype" w:hAnsi="Palatino Linotype" w:cs="Arial"/>
          <w:b/>
          <w:lang w:val="es-ES_tradnl"/>
        </w:rPr>
      </w:pPr>
      <w:r w:rsidRPr="00960E9A">
        <w:rPr>
          <w:rFonts w:ascii="Palatino Linotype" w:hAnsi="Palatino Linotype" w:cs="Arial"/>
          <w:bCs/>
          <w:lang w:val="es-ES_tradnl"/>
        </w:rPr>
        <w:t xml:space="preserve">Por </w:t>
      </w:r>
      <w:r w:rsidRPr="00960E9A">
        <w:rPr>
          <w:rFonts w:ascii="Palatino Linotype" w:hAnsi="Palatino Linotype" w:cs="Arial"/>
          <w:bCs/>
        </w:rPr>
        <w:t xml:space="preserve">otro lado, de la revisión a los expedientes electrónicos contenidos en el sistema </w:t>
      </w:r>
      <w:r w:rsidRPr="00960E9A">
        <w:rPr>
          <w:rFonts w:ascii="Palatino Linotype" w:hAnsi="Palatino Linotype" w:cs="Arial"/>
          <w:b/>
          <w:bCs/>
        </w:rPr>
        <w:t>SAIMEX,</w:t>
      </w:r>
      <w:r w:rsidRPr="00960E9A">
        <w:rPr>
          <w:rFonts w:ascii="Palatino Linotype" w:hAnsi="Palatino Linotype" w:cs="Arial"/>
          <w:bCs/>
        </w:rPr>
        <w:t xml:space="preserve"> se desprende que la parte solicitante, en ejercicio de su derecho de acceso a la información pública en los expedientes acumulados que se revisan, tanto en la solicitud de información como en el recurso de revisión, </w:t>
      </w:r>
      <w:r w:rsidRPr="00960E9A">
        <w:rPr>
          <w:rFonts w:ascii="Palatino Linotype" w:hAnsi="Palatino Linotype" w:cs="Arial"/>
          <w:b/>
          <w:bCs/>
        </w:rPr>
        <w:t>no señaló su nombre completo, ni se tiene certeza sobre su identidad</w:t>
      </w:r>
      <w:r w:rsidRPr="00960E9A">
        <w:rPr>
          <w:rFonts w:ascii="Palatino Linotype" w:hAnsi="Palatino Linotype" w:cs="Arial"/>
          <w:bCs/>
        </w:rPr>
        <w:t>; sin embargo, es 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07504C2D" w14:textId="77777777" w:rsidR="00BE1D89" w:rsidRPr="00960E9A" w:rsidRDefault="00BE1D89" w:rsidP="00BE1D89">
      <w:pPr>
        <w:tabs>
          <w:tab w:val="left" w:pos="426"/>
        </w:tabs>
        <w:spacing w:line="360" w:lineRule="auto"/>
        <w:ind w:right="49"/>
        <w:contextualSpacing/>
        <w:jc w:val="both"/>
        <w:rPr>
          <w:rFonts w:ascii="Palatino Linotype" w:hAnsi="Palatino Linotype" w:cs="Arial"/>
          <w:b/>
        </w:rPr>
      </w:pPr>
    </w:p>
    <w:p w14:paraId="2E870E93" w14:textId="77777777" w:rsidR="00BE1D89" w:rsidRPr="00960E9A" w:rsidRDefault="00BE1D89" w:rsidP="00BE1D89">
      <w:pPr>
        <w:numPr>
          <w:ilvl w:val="0"/>
          <w:numId w:val="5"/>
        </w:numPr>
        <w:tabs>
          <w:tab w:val="left" w:pos="426"/>
        </w:tabs>
        <w:spacing w:after="160" w:line="360" w:lineRule="auto"/>
        <w:ind w:left="0" w:right="49" w:firstLine="0"/>
        <w:contextualSpacing/>
        <w:jc w:val="both"/>
        <w:rPr>
          <w:rFonts w:ascii="Palatino Linotype" w:hAnsi="Palatino Linotype" w:cs="Arial"/>
          <w:b/>
        </w:rPr>
      </w:pPr>
      <w:r w:rsidRPr="00960E9A">
        <w:rPr>
          <w:rFonts w:ascii="Palatino Linotype" w:hAnsi="Palatino Linotype" w:cs="Arial"/>
          <w:bCs/>
        </w:rPr>
        <w:lastRenderedPageBreak/>
        <w:t xml:space="preserve">Esto es así, ya que de conformidad con los artículos 6, apartado A, fracciones III y IV de la </w:t>
      </w:r>
      <w:r w:rsidRPr="00960E9A">
        <w:rPr>
          <w:rFonts w:ascii="Palatino Linotype" w:hAnsi="Palatino Linotype" w:cs="Arial"/>
          <w:b/>
          <w:bCs/>
        </w:rPr>
        <w:t>Constitución Política de los Estados Unidos Mexicanos</w:t>
      </w:r>
      <w:r w:rsidRPr="00960E9A">
        <w:rPr>
          <w:rFonts w:ascii="Palatino Linotype" w:hAnsi="Palatino Linotype" w:cs="Arial"/>
          <w:bCs/>
        </w:rPr>
        <w:t xml:space="preserve">; 5, párrafos trigésimo, trigésimo primero y trigésimo segundo, fracciones III, IV y V, de la </w:t>
      </w:r>
      <w:r w:rsidRPr="00960E9A">
        <w:rPr>
          <w:rFonts w:ascii="Palatino Linotype" w:hAnsi="Palatino Linotype" w:cs="Arial"/>
          <w:b/>
          <w:bCs/>
        </w:rPr>
        <w:t>Constitución Política del Estado Libre y Soberano de México</w:t>
      </w:r>
      <w:r w:rsidRPr="00960E9A">
        <w:rPr>
          <w:rFonts w:ascii="Palatino Linotype" w:hAnsi="Palatino Linotype" w:cs="Arial"/>
          <w:bC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0E46E809" w14:textId="77777777" w:rsidR="00BE1D89" w:rsidRPr="00960E9A" w:rsidRDefault="00BE1D89" w:rsidP="00BE1D89">
      <w:pPr>
        <w:tabs>
          <w:tab w:val="left" w:pos="426"/>
        </w:tabs>
        <w:spacing w:line="360" w:lineRule="auto"/>
        <w:ind w:right="49"/>
        <w:contextualSpacing/>
        <w:jc w:val="both"/>
        <w:rPr>
          <w:rFonts w:ascii="Palatino Linotype" w:hAnsi="Palatino Linotype" w:cs="Arial"/>
          <w:b/>
        </w:rPr>
      </w:pPr>
    </w:p>
    <w:p w14:paraId="51405173" w14:textId="77777777" w:rsidR="00BE1D89" w:rsidRPr="00960E9A" w:rsidRDefault="00BE1D89" w:rsidP="00BE1D89">
      <w:pPr>
        <w:numPr>
          <w:ilvl w:val="0"/>
          <w:numId w:val="5"/>
        </w:numPr>
        <w:tabs>
          <w:tab w:val="left" w:pos="426"/>
        </w:tabs>
        <w:spacing w:after="160" w:line="360" w:lineRule="auto"/>
        <w:ind w:left="0" w:right="49" w:firstLine="0"/>
        <w:contextualSpacing/>
        <w:jc w:val="both"/>
        <w:rPr>
          <w:rFonts w:ascii="Palatino Linotype" w:hAnsi="Palatino Linotype" w:cs="Arial"/>
          <w:b/>
        </w:rPr>
      </w:pPr>
      <w:r w:rsidRPr="00960E9A">
        <w:rPr>
          <w:rFonts w:ascii="Palatino Linotype" w:hAnsi="Palatino Linotype" w:cs="Arial"/>
          <w:bC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2B817AC0" w14:textId="77777777" w:rsidR="00BE1D89" w:rsidRPr="00960E9A" w:rsidRDefault="00BE1D89" w:rsidP="00BE1D89">
      <w:pPr>
        <w:tabs>
          <w:tab w:val="left" w:pos="426"/>
        </w:tabs>
        <w:spacing w:line="360" w:lineRule="auto"/>
        <w:ind w:right="49"/>
        <w:contextualSpacing/>
        <w:jc w:val="both"/>
        <w:rPr>
          <w:rFonts w:ascii="Palatino Linotype" w:hAnsi="Palatino Linotype" w:cs="Arial"/>
          <w:b/>
        </w:rPr>
      </w:pPr>
    </w:p>
    <w:p w14:paraId="214EE6A7" w14:textId="77777777" w:rsidR="00BE1D89" w:rsidRPr="00960E9A" w:rsidRDefault="00BE1D89" w:rsidP="00BE1D89">
      <w:pPr>
        <w:numPr>
          <w:ilvl w:val="0"/>
          <w:numId w:val="5"/>
        </w:numPr>
        <w:tabs>
          <w:tab w:val="left" w:pos="426"/>
        </w:tabs>
        <w:spacing w:after="160" w:line="360" w:lineRule="auto"/>
        <w:ind w:left="0" w:right="49" w:firstLine="0"/>
        <w:contextualSpacing/>
        <w:jc w:val="both"/>
        <w:rPr>
          <w:rFonts w:ascii="Palatino Linotype" w:hAnsi="Palatino Linotype" w:cs="Arial"/>
          <w:b/>
        </w:rPr>
      </w:pPr>
      <w:r w:rsidRPr="00960E9A">
        <w:rPr>
          <w:rFonts w:ascii="Palatino Linotype" w:hAnsi="Palatino Linotype" w:cs="Arial"/>
          <w:bCs/>
        </w:rPr>
        <w:t>Asimismo, como lo establece la Convención Americana, en su artículo 13, el derecho de acceso a la información es un derecho humano universal y, en consecuencia, toda persona tiene derecho a solicitar acceso a la información.</w:t>
      </w:r>
    </w:p>
    <w:p w14:paraId="6AF35268" w14:textId="77777777" w:rsidR="00BE1D89" w:rsidRPr="00960E9A" w:rsidRDefault="00BE1D89" w:rsidP="00BE1D89">
      <w:pPr>
        <w:tabs>
          <w:tab w:val="left" w:pos="426"/>
        </w:tabs>
        <w:spacing w:line="360" w:lineRule="auto"/>
        <w:ind w:right="49"/>
        <w:contextualSpacing/>
        <w:jc w:val="both"/>
        <w:rPr>
          <w:rFonts w:ascii="Palatino Linotype" w:hAnsi="Palatino Linotype" w:cs="Arial"/>
          <w:b/>
        </w:rPr>
      </w:pPr>
    </w:p>
    <w:p w14:paraId="13AD5366" w14:textId="77777777" w:rsidR="00BE1D89" w:rsidRPr="00960E9A" w:rsidRDefault="00BE1D89" w:rsidP="00BE1D89">
      <w:pPr>
        <w:numPr>
          <w:ilvl w:val="0"/>
          <w:numId w:val="5"/>
        </w:numPr>
        <w:tabs>
          <w:tab w:val="left" w:pos="426"/>
        </w:tabs>
        <w:spacing w:after="160" w:line="360" w:lineRule="auto"/>
        <w:ind w:left="0" w:right="49" w:firstLine="0"/>
        <w:contextualSpacing/>
        <w:jc w:val="both"/>
        <w:rPr>
          <w:rFonts w:ascii="Palatino Linotype" w:hAnsi="Palatino Linotype" w:cs="Arial"/>
          <w:b/>
        </w:rPr>
      </w:pPr>
      <w:r w:rsidRPr="00960E9A">
        <w:rPr>
          <w:rFonts w:ascii="Palatino Linotype" w:hAnsi="Palatino Linotype" w:cs="Arial"/>
          <w:bCs/>
        </w:rPr>
        <w:lastRenderedPageBreak/>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7B652E04" w14:textId="77777777" w:rsidR="00BE1D89" w:rsidRPr="00960E9A" w:rsidRDefault="00BE1D89" w:rsidP="00BE1D89">
      <w:pPr>
        <w:tabs>
          <w:tab w:val="left" w:pos="426"/>
        </w:tabs>
        <w:spacing w:line="360" w:lineRule="auto"/>
        <w:ind w:right="49"/>
        <w:contextualSpacing/>
        <w:jc w:val="both"/>
        <w:rPr>
          <w:rFonts w:ascii="Palatino Linotype" w:hAnsi="Palatino Linotype" w:cs="Arial"/>
          <w:b/>
        </w:rPr>
      </w:pPr>
    </w:p>
    <w:p w14:paraId="73A357F8" w14:textId="77777777" w:rsidR="00BE1D89" w:rsidRPr="00960E9A" w:rsidRDefault="00BE1D89" w:rsidP="00BE1D89">
      <w:pPr>
        <w:numPr>
          <w:ilvl w:val="0"/>
          <w:numId w:val="5"/>
        </w:numPr>
        <w:tabs>
          <w:tab w:val="left" w:pos="426"/>
        </w:tabs>
        <w:spacing w:after="160" w:line="360" w:lineRule="auto"/>
        <w:ind w:left="0" w:right="49" w:firstLine="0"/>
        <w:contextualSpacing/>
        <w:jc w:val="both"/>
        <w:rPr>
          <w:rFonts w:ascii="Palatino Linotype" w:hAnsi="Palatino Linotype" w:cs="Arial"/>
          <w:b/>
        </w:rPr>
      </w:pPr>
      <w:r w:rsidRPr="00960E9A">
        <w:rPr>
          <w:rFonts w:ascii="Palatino Linotype" w:hAnsi="Palatino Linotype" w:cs="Arial"/>
          <w:bCs/>
        </w:rPr>
        <w:t xml:space="preserve">Por lo tanto, el nombre de la </w:t>
      </w:r>
      <w:r w:rsidRPr="00960E9A">
        <w:rPr>
          <w:rFonts w:ascii="Palatino Linotype" w:hAnsi="Palatino Linotype" w:cs="Arial"/>
          <w:b/>
          <w:bCs/>
        </w:rPr>
        <w:t>SOLICITANTE</w:t>
      </w:r>
      <w:r w:rsidRPr="00960E9A">
        <w:rPr>
          <w:rFonts w:ascii="Palatino Linotype" w:hAnsi="Palatino Linotype" w:cs="Arial"/>
          <w:bCs/>
        </w:rPr>
        <w:t xml:space="preserve"> y subsecuente </w:t>
      </w:r>
      <w:r w:rsidRPr="00960E9A">
        <w:rPr>
          <w:rFonts w:ascii="Palatino Linotype" w:hAnsi="Palatino Linotype" w:cs="Arial"/>
          <w:b/>
          <w:bCs/>
        </w:rPr>
        <w:t>RECURRENTE</w:t>
      </w:r>
      <w:r w:rsidRPr="00960E9A">
        <w:rPr>
          <w:rFonts w:ascii="Palatino Linotype" w:hAnsi="Palatino Linotype" w:cs="Arial"/>
          <w:bCs/>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w:t>
      </w:r>
    </w:p>
    <w:p w14:paraId="5C72C37F" w14:textId="77777777" w:rsidR="00BE1D89" w:rsidRPr="00960E9A" w:rsidRDefault="00BE1D89" w:rsidP="00BE1D89">
      <w:pPr>
        <w:pStyle w:val="Ttulo1"/>
        <w:spacing w:line="360" w:lineRule="auto"/>
        <w:jc w:val="both"/>
        <w:rPr>
          <w:rFonts w:ascii="Palatino Linotype" w:hAnsi="Palatino Linotype"/>
          <w:b/>
          <w:color w:val="000000" w:themeColor="text1"/>
          <w:sz w:val="24"/>
          <w:szCs w:val="24"/>
          <w:lang w:val="es-MX" w:eastAsia="en-US"/>
        </w:rPr>
      </w:pPr>
      <w:bookmarkStart w:id="20" w:name="_Toc110470207"/>
      <w:r w:rsidRPr="00960E9A">
        <w:rPr>
          <w:rFonts w:ascii="Palatino Linotype" w:hAnsi="Palatino Linotype"/>
          <w:b/>
          <w:color w:val="auto"/>
          <w:sz w:val="24"/>
          <w:szCs w:val="24"/>
        </w:rPr>
        <w:t xml:space="preserve">III. </w:t>
      </w:r>
      <w:bookmarkStart w:id="21" w:name="_Toc110470208"/>
      <w:bookmarkEnd w:id="20"/>
      <w:r w:rsidRPr="00960E9A">
        <w:rPr>
          <w:rFonts w:ascii="Palatino Linotype" w:hAnsi="Palatino Linotype"/>
          <w:b/>
          <w:color w:val="000000" w:themeColor="text1"/>
          <w:sz w:val="24"/>
          <w:szCs w:val="24"/>
          <w:lang w:val="es-MX" w:eastAsia="en-US"/>
        </w:rPr>
        <w:t xml:space="preserve">De la determinación sobre la </w:t>
      </w:r>
      <w:proofErr w:type="spellStart"/>
      <w:r w:rsidRPr="00960E9A">
        <w:rPr>
          <w:rFonts w:ascii="Palatino Linotype" w:hAnsi="Palatino Linotype"/>
          <w:b/>
          <w:color w:val="000000" w:themeColor="text1"/>
          <w:sz w:val="24"/>
          <w:szCs w:val="24"/>
          <w:lang w:val="es-MX" w:eastAsia="en-US"/>
        </w:rPr>
        <w:t>procedibilidad</w:t>
      </w:r>
      <w:proofErr w:type="spellEnd"/>
      <w:r w:rsidRPr="00960E9A">
        <w:rPr>
          <w:rFonts w:ascii="Palatino Linotype" w:hAnsi="Palatino Linotype"/>
          <w:b/>
          <w:color w:val="000000" w:themeColor="text1"/>
          <w:sz w:val="24"/>
          <w:szCs w:val="24"/>
          <w:lang w:val="es-MX" w:eastAsia="en-US"/>
        </w:rPr>
        <w:t xml:space="preserve"> del recurso.</w:t>
      </w:r>
      <w:bookmarkEnd w:id="21"/>
      <w:r w:rsidRPr="00960E9A">
        <w:rPr>
          <w:rFonts w:ascii="Palatino Linotype" w:hAnsi="Palatino Linotype"/>
          <w:b/>
          <w:color w:val="000000" w:themeColor="text1"/>
          <w:sz w:val="24"/>
          <w:szCs w:val="24"/>
          <w:lang w:val="es-MX" w:eastAsia="en-US"/>
        </w:rPr>
        <w:t xml:space="preserve"> </w:t>
      </w:r>
    </w:p>
    <w:p w14:paraId="39C2C976" w14:textId="77777777" w:rsidR="00BE1D89" w:rsidRPr="00960E9A" w:rsidRDefault="00BE1D89" w:rsidP="00BE1D89">
      <w:pPr>
        <w:spacing w:line="360" w:lineRule="auto"/>
        <w:jc w:val="both"/>
        <w:rPr>
          <w:rFonts w:ascii="Palatino Linotype" w:hAnsi="Palatino Linotype"/>
          <w:lang w:val="es-MX" w:eastAsia="en-US"/>
        </w:rPr>
      </w:pPr>
    </w:p>
    <w:p w14:paraId="00B7840B" w14:textId="77777777" w:rsidR="00BE1D89" w:rsidRPr="00960E9A" w:rsidRDefault="00BE1D89" w:rsidP="00BE1D89">
      <w:pPr>
        <w:pStyle w:val="Prrafodelista"/>
        <w:numPr>
          <w:ilvl w:val="0"/>
          <w:numId w:val="5"/>
        </w:numPr>
        <w:spacing w:after="160" w:line="360" w:lineRule="auto"/>
        <w:ind w:left="0" w:right="49" w:firstLine="0"/>
        <w:contextualSpacing/>
        <w:jc w:val="both"/>
        <w:rPr>
          <w:rFonts w:ascii="Palatino Linotype" w:hAnsi="Palatino Linotype"/>
          <w:lang w:val="es-ES_tradnl"/>
        </w:rPr>
      </w:pPr>
      <w:r w:rsidRPr="00960E9A">
        <w:rPr>
          <w:rFonts w:ascii="Palatino Linotype" w:eastAsia="Calibri" w:hAnsi="Palatino Linotype" w:cs="Arial"/>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CAA4C68" w14:textId="2A906E6C" w:rsidR="00A2042B" w:rsidRPr="00960E9A" w:rsidRDefault="00A2042B" w:rsidP="00A2042B">
      <w:pPr>
        <w:pStyle w:val="Prrafodelista"/>
        <w:spacing w:after="160" w:line="360" w:lineRule="auto"/>
        <w:ind w:left="0" w:right="49"/>
        <w:contextualSpacing/>
        <w:jc w:val="both"/>
        <w:rPr>
          <w:rFonts w:ascii="Palatino Linotype" w:hAnsi="Palatino Linotype"/>
          <w:lang w:val="es-ES_tradnl"/>
        </w:rPr>
      </w:pPr>
    </w:p>
    <w:p w14:paraId="0EB2E86A" w14:textId="09724DF4" w:rsidR="003669E8" w:rsidRPr="00960E9A" w:rsidRDefault="00992BC7" w:rsidP="00F86921">
      <w:pPr>
        <w:pStyle w:val="Ttulo1"/>
        <w:spacing w:line="360" w:lineRule="auto"/>
        <w:rPr>
          <w:rFonts w:ascii="Palatino Linotype" w:hAnsi="Palatino Linotype"/>
          <w:sz w:val="24"/>
          <w:szCs w:val="24"/>
          <w:lang w:eastAsia="es-ES_tradnl"/>
        </w:rPr>
      </w:pPr>
      <w:bookmarkStart w:id="22" w:name="_Toc88745695"/>
      <w:r w:rsidRPr="00960E9A">
        <w:rPr>
          <w:rFonts w:ascii="Palatino Linotype" w:eastAsia="MS Mincho" w:hAnsi="Palatino Linotype"/>
          <w:b/>
          <w:color w:val="000000" w:themeColor="text1"/>
          <w:sz w:val="24"/>
          <w:szCs w:val="24"/>
          <w:lang w:val="es-ES_tradnl"/>
        </w:rPr>
        <w:t>TERCERO</w:t>
      </w:r>
      <w:r w:rsidRPr="00960E9A">
        <w:rPr>
          <w:rFonts w:ascii="Palatino Linotype" w:hAnsi="Palatino Linotype" w:cs="Times New Roman"/>
          <w:b/>
          <w:color w:val="000000" w:themeColor="text1"/>
          <w:sz w:val="24"/>
          <w:szCs w:val="24"/>
        </w:rPr>
        <w:t>.</w:t>
      </w:r>
      <w:bookmarkStart w:id="23" w:name="_Toc67587990"/>
      <w:bookmarkStart w:id="24" w:name="_Toc68804766"/>
      <w:bookmarkStart w:id="25" w:name="_Toc455991148"/>
      <w:bookmarkStart w:id="26" w:name="_Toc450120669"/>
      <w:bookmarkStart w:id="27" w:name="_Toc461555896"/>
      <w:bookmarkStart w:id="28" w:name="_Toc462154385"/>
      <w:bookmarkStart w:id="29" w:name="_Toc462660376"/>
      <w:bookmarkStart w:id="30" w:name="_Toc462660687"/>
      <w:bookmarkStart w:id="31" w:name="_Toc462660766"/>
      <w:bookmarkStart w:id="32" w:name="_Toc465264624"/>
      <w:bookmarkStart w:id="33" w:name="_Toc465264870"/>
      <w:bookmarkStart w:id="34" w:name="_Toc465266520"/>
      <w:bookmarkStart w:id="35" w:name="_Toc466302258"/>
      <w:bookmarkStart w:id="36" w:name="_Toc466371866"/>
      <w:bookmarkStart w:id="37" w:name="_Toc466371925"/>
      <w:bookmarkStart w:id="38" w:name="_Toc466377654"/>
      <w:bookmarkStart w:id="39" w:name="_Toc478549736"/>
      <w:bookmarkStart w:id="40" w:name="_Toc478572850"/>
      <w:bookmarkStart w:id="41" w:name="_Toc479238537"/>
      <w:r w:rsidR="0065578F" w:rsidRPr="00960E9A">
        <w:rPr>
          <w:rFonts w:ascii="Palatino Linotype" w:hAnsi="Palatino Linotype" w:cs="Times New Roman"/>
          <w:b/>
          <w:color w:val="000000" w:themeColor="text1"/>
          <w:sz w:val="24"/>
          <w:szCs w:val="24"/>
        </w:rPr>
        <w:t xml:space="preserve"> </w:t>
      </w:r>
      <w:r w:rsidR="00EA0165" w:rsidRPr="00960E9A">
        <w:rPr>
          <w:rFonts w:ascii="Palatino Linotype" w:hAnsi="Palatino Linotype"/>
          <w:b/>
          <w:color w:val="000000" w:themeColor="text1"/>
          <w:sz w:val="24"/>
          <w:szCs w:val="24"/>
          <w:lang w:val="es-MX" w:eastAsia="en-US"/>
        </w:rPr>
        <w:t xml:space="preserve">Del planteamiento de la </w:t>
      </w:r>
      <w:r w:rsidR="00EA0165" w:rsidRPr="00960E9A">
        <w:rPr>
          <w:rFonts w:ascii="Palatino Linotype" w:hAnsi="Palatino Linotype"/>
          <w:b/>
          <w:i/>
          <w:color w:val="000000" w:themeColor="text1"/>
          <w:sz w:val="24"/>
          <w:szCs w:val="24"/>
          <w:lang w:val="es-MX" w:eastAsia="en-US"/>
        </w:rPr>
        <w:t>Litis.</w:t>
      </w:r>
      <w:bookmarkEnd w:id="22"/>
      <w:bookmarkEnd w:id="23"/>
      <w:bookmarkEnd w:id="24"/>
    </w:p>
    <w:p w14:paraId="6B097BE2" w14:textId="0929F460" w:rsidR="00D217A4" w:rsidRPr="00960E9A" w:rsidRDefault="00EA0165" w:rsidP="00F86921">
      <w:pPr>
        <w:pStyle w:val="Prrafodelista"/>
        <w:numPr>
          <w:ilvl w:val="0"/>
          <w:numId w:val="5"/>
        </w:numPr>
        <w:spacing w:before="240" w:after="240" w:line="360" w:lineRule="auto"/>
        <w:ind w:left="0" w:firstLine="0"/>
        <w:contextualSpacing/>
        <w:jc w:val="both"/>
        <w:rPr>
          <w:rFonts w:ascii="Palatino Linotype" w:hAnsi="Palatino Linotype"/>
          <w:i/>
          <w:lang w:val="es-ES_tradnl"/>
        </w:rPr>
      </w:pPr>
      <w:r w:rsidRPr="00960E9A">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960E9A">
        <w:rPr>
          <w:rFonts w:ascii="Palatino Linotype" w:eastAsia="Calibri" w:hAnsi="Palatino Linotype" w:cs="Arial"/>
          <w:b/>
        </w:rPr>
        <w:t xml:space="preserve">Ley de Transparencia y Acceso a la Información Pública del Estado de México y </w:t>
      </w:r>
      <w:r w:rsidRPr="00960E9A">
        <w:rPr>
          <w:rFonts w:ascii="Palatino Linotype" w:eastAsia="Calibri" w:hAnsi="Palatino Linotype" w:cs="Arial"/>
          <w:b/>
        </w:rPr>
        <w:lastRenderedPageBreak/>
        <w:t>Municipios</w:t>
      </w:r>
      <w:r w:rsidRPr="00960E9A">
        <w:rPr>
          <w:rFonts w:ascii="Palatino Linotype" w:hAnsi="Palatino Linotype" w:cs="Arial"/>
          <w:lang w:val="es-ES_tradnl"/>
        </w:rPr>
        <w:t xml:space="preserve"> y determinar la confirmación; revocación o modificación; </w:t>
      </w:r>
      <w:proofErr w:type="spellStart"/>
      <w:r w:rsidRPr="00960E9A">
        <w:rPr>
          <w:rFonts w:ascii="Palatino Linotype" w:hAnsi="Palatino Linotype" w:cs="Arial"/>
          <w:lang w:val="es-ES_tradnl"/>
        </w:rPr>
        <w:t>desechamiento</w:t>
      </w:r>
      <w:proofErr w:type="spellEnd"/>
      <w:r w:rsidRPr="00960E9A">
        <w:rPr>
          <w:rFonts w:ascii="Palatino Linotype" w:hAnsi="Palatino Linotype" w:cs="Arial"/>
          <w:lang w:val="es-ES_tradnl"/>
        </w:rPr>
        <w:t xml:space="preserve"> o sobreseimiento; y en su </w:t>
      </w:r>
      <w:r w:rsidRPr="00960E9A">
        <w:rPr>
          <w:rFonts w:ascii="Palatino Linotype" w:hAnsi="Palatino Linotype" w:cs="Arial"/>
          <w:b/>
          <w:lang w:val="es-ES_tradnl"/>
        </w:rPr>
        <w:t>caso ordenar la entrega de la información,</w:t>
      </w:r>
      <w:r w:rsidRPr="00960E9A">
        <w:rPr>
          <w:rFonts w:ascii="Palatino Linotype" w:hAnsi="Palatino Linotype" w:cs="Arial"/>
          <w:lang w:val="es-ES_tradnl"/>
        </w:rPr>
        <w:t xml:space="preserve"> respecto a las respuestas o falta de ellas de los Sujetos Obligados. </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3E5F6627" w14:textId="77777777" w:rsidR="00D217A4" w:rsidRPr="00960E9A" w:rsidRDefault="00D217A4" w:rsidP="00F86921">
      <w:pPr>
        <w:pStyle w:val="Prrafodelista"/>
        <w:spacing w:before="240" w:after="240" w:line="360" w:lineRule="auto"/>
        <w:ind w:left="0"/>
        <w:contextualSpacing/>
        <w:jc w:val="both"/>
        <w:rPr>
          <w:rFonts w:ascii="Palatino Linotype" w:hAnsi="Palatino Linotype"/>
          <w:i/>
          <w:lang w:val="es-ES_tradnl"/>
        </w:rPr>
      </w:pPr>
    </w:p>
    <w:p w14:paraId="22E5B958" w14:textId="18021287" w:rsidR="00D217A4" w:rsidRPr="00960E9A" w:rsidRDefault="00EA0165" w:rsidP="00F86921">
      <w:pPr>
        <w:pStyle w:val="Prrafodelista"/>
        <w:numPr>
          <w:ilvl w:val="0"/>
          <w:numId w:val="5"/>
        </w:numPr>
        <w:spacing w:before="240" w:after="240" w:line="360" w:lineRule="auto"/>
        <w:ind w:left="0" w:firstLine="0"/>
        <w:contextualSpacing/>
        <w:jc w:val="both"/>
        <w:rPr>
          <w:rFonts w:ascii="Palatino Linotype" w:hAnsi="Palatino Linotype"/>
          <w:i/>
          <w:lang w:val="es-ES_tradnl"/>
        </w:rPr>
      </w:pPr>
      <w:r w:rsidRPr="00960E9A">
        <w:rPr>
          <w:rFonts w:ascii="Palatino Linotype" w:eastAsia="MS Mincho" w:hAnsi="Palatino Linotype"/>
          <w:lang w:val="es-ES_tradnl"/>
        </w:rPr>
        <w:t xml:space="preserve">De las constancias en el expediente al rubro indicado, se desprende que el particular solicitó </w:t>
      </w:r>
      <w:r w:rsidR="003669E8" w:rsidRPr="00960E9A">
        <w:rPr>
          <w:rFonts w:ascii="Palatino Linotype" w:eastAsia="MS Mincho" w:hAnsi="Palatino Linotype"/>
          <w:lang w:val="es-ES_tradnl"/>
        </w:rPr>
        <w:t xml:space="preserve">acceso </w:t>
      </w:r>
      <w:r w:rsidR="003D1DF9" w:rsidRPr="00960E9A">
        <w:rPr>
          <w:rFonts w:ascii="Palatino Linotype" w:eastAsia="MS Mincho" w:hAnsi="Palatino Linotype"/>
          <w:lang w:val="es-ES_tradnl"/>
        </w:rPr>
        <w:t>a</w:t>
      </w:r>
      <w:r w:rsidR="00E00BFD" w:rsidRPr="00960E9A">
        <w:rPr>
          <w:rFonts w:ascii="Palatino Linotype" w:eastAsia="MS Mincho" w:hAnsi="Palatino Linotype"/>
          <w:lang w:val="es-ES_tradnl"/>
        </w:rPr>
        <w:t xml:space="preserve"> </w:t>
      </w:r>
      <w:r w:rsidR="00BE1D89" w:rsidRPr="00960E9A">
        <w:rPr>
          <w:rFonts w:ascii="Palatino Linotype" w:eastAsia="MS Mincho" w:hAnsi="Palatino Linotype"/>
          <w:lang w:val="es-ES_tradnl"/>
        </w:rPr>
        <w:t>diversa información relacionada con recibos de nómina, nombramientos, certificaciones de com</w:t>
      </w:r>
      <w:r w:rsidR="00652931" w:rsidRPr="00960E9A">
        <w:rPr>
          <w:rFonts w:ascii="Palatino Linotype" w:eastAsia="MS Mincho" w:hAnsi="Palatino Linotype"/>
          <w:lang w:val="es-ES_tradnl"/>
        </w:rPr>
        <w:t xml:space="preserve">petencia, facturas, inventarios y actas de entrega recepción </w:t>
      </w:r>
      <w:r w:rsidR="007E5467" w:rsidRPr="00960E9A">
        <w:rPr>
          <w:rFonts w:ascii="Palatino Linotype" w:hAnsi="Palatino Linotype"/>
          <w:lang w:val="es-ES_tradnl"/>
        </w:rPr>
        <w:t>, requerimientos</w:t>
      </w:r>
      <w:r w:rsidR="00B0049C" w:rsidRPr="00960E9A">
        <w:rPr>
          <w:rFonts w:ascii="Palatino Linotype" w:eastAsia="MS Mincho" w:hAnsi="Palatino Linotype"/>
          <w:lang w:val="es-ES_tradnl"/>
        </w:rPr>
        <w:t xml:space="preserve">, </w:t>
      </w:r>
      <w:r w:rsidR="007E5467" w:rsidRPr="00960E9A">
        <w:rPr>
          <w:rFonts w:ascii="Palatino Linotype" w:eastAsia="MS Mincho" w:hAnsi="Palatino Linotype"/>
          <w:lang w:val="es-ES_tradnl"/>
        </w:rPr>
        <w:t xml:space="preserve">a los </w:t>
      </w:r>
      <w:r w:rsidR="00562ACE" w:rsidRPr="00960E9A">
        <w:rPr>
          <w:rFonts w:ascii="Palatino Linotype" w:eastAsia="MS Mincho" w:hAnsi="Palatino Linotype"/>
          <w:lang w:val="es-ES_tradnl"/>
        </w:rPr>
        <w:t xml:space="preserve"> que se respondió</w:t>
      </w:r>
      <w:r w:rsidR="00EC6134" w:rsidRPr="00960E9A">
        <w:rPr>
          <w:rFonts w:ascii="Palatino Linotype" w:eastAsia="MS Mincho" w:hAnsi="Palatino Linotype"/>
          <w:lang w:val="es-ES_tradnl"/>
        </w:rPr>
        <w:t xml:space="preserve"> a través de</w:t>
      </w:r>
      <w:r w:rsidR="00A2042B" w:rsidRPr="00960E9A">
        <w:rPr>
          <w:rFonts w:ascii="Palatino Linotype" w:eastAsia="MS Mincho" w:hAnsi="Palatino Linotype"/>
          <w:lang w:val="es-ES_tradnl"/>
        </w:rPr>
        <w:t>l</w:t>
      </w:r>
      <w:r w:rsidR="00652931" w:rsidRPr="00960E9A">
        <w:rPr>
          <w:rFonts w:ascii="Palatino Linotype" w:eastAsia="MS Mincho" w:hAnsi="Palatino Linotype"/>
          <w:lang w:val="es-ES_tradnl"/>
        </w:rPr>
        <w:t xml:space="preserve"> Titular Honorario de la Unidad de Transparencia realizando entrega dela información solicitada, </w:t>
      </w:r>
      <w:r w:rsidR="00EC6134" w:rsidRPr="00960E9A">
        <w:rPr>
          <w:rFonts w:ascii="Palatino Linotype" w:eastAsia="MS Mincho" w:hAnsi="Palatino Linotype"/>
          <w:lang w:val="es-ES_tradnl"/>
        </w:rPr>
        <w:t>no</w:t>
      </w:r>
      <w:r w:rsidR="009C61F1" w:rsidRPr="00960E9A">
        <w:rPr>
          <w:rFonts w:ascii="Palatino Linotype" w:eastAsia="MS Mincho" w:hAnsi="Palatino Linotype"/>
          <w:lang w:val="es-ES_tradnl"/>
        </w:rPr>
        <w:t xml:space="preserve"> obstante lo anterior, </w:t>
      </w:r>
      <w:r w:rsidR="00B0049C" w:rsidRPr="00960E9A">
        <w:rPr>
          <w:rFonts w:ascii="Palatino Linotype" w:eastAsia="MS Mincho" w:hAnsi="Palatino Linotype"/>
          <w:lang w:val="es-ES_tradnl"/>
        </w:rPr>
        <w:t xml:space="preserve">la parte recurrente </w:t>
      </w:r>
      <w:r w:rsidRPr="00960E9A">
        <w:rPr>
          <w:rFonts w:ascii="Palatino Linotype" w:eastAsia="MS Mincho" w:hAnsi="Palatino Linotype"/>
          <w:lang w:val="es-ES_tradnl"/>
        </w:rPr>
        <w:t>se inconforma e interpone el presente recurso de revisión, argumentado como raz</w:t>
      </w:r>
      <w:r w:rsidR="00B153AD" w:rsidRPr="00960E9A">
        <w:rPr>
          <w:rFonts w:ascii="Palatino Linotype" w:eastAsia="MS Mincho" w:hAnsi="Palatino Linotype"/>
          <w:lang w:val="es-ES_tradnl"/>
        </w:rPr>
        <w:t xml:space="preserve">ones o motivos de inconformidad la </w:t>
      </w:r>
      <w:r w:rsidR="00A2042B" w:rsidRPr="00960E9A">
        <w:rPr>
          <w:rFonts w:ascii="Palatino Linotype" w:eastAsia="MS Mincho" w:hAnsi="Palatino Linotype"/>
          <w:lang w:val="es-ES_tradnl"/>
        </w:rPr>
        <w:t xml:space="preserve">entrega de información incompleta. </w:t>
      </w:r>
    </w:p>
    <w:p w14:paraId="44EC49A6" w14:textId="77777777" w:rsidR="00B153AD" w:rsidRPr="00960E9A" w:rsidRDefault="00B153AD" w:rsidP="00F86921">
      <w:pPr>
        <w:pStyle w:val="Prrafodelista"/>
        <w:spacing w:before="240" w:after="240" w:line="360" w:lineRule="auto"/>
        <w:ind w:left="0"/>
        <w:contextualSpacing/>
        <w:jc w:val="both"/>
        <w:rPr>
          <w:rFonts w:ascii="Palatino Linotype" w:hAnsi="Palatino Linotype"/>
          <w:i/>
          <w:lang w:val="es-ES_tradnl"/>
        </w:rPr>
      </w:pPr>
    </w:p>
    <w:p w14:paraId="4F030FC3" w14:textId="70664F39" w:rsidR="00D217A4" w:rsidRPr="00960E9A" w:rsidRDefault="00EA0165" w:rsidP="00F86921">
      <w:pPr>
        <w:pStyle w:val="Prrafodelista"/>
        <w:numPr>
          <w:ilvl w:val="0"/>
          <w:numId w:val="5"/>
        </w:numPr>
        <w:spacing w:before="240" w:after="240" w:line="360" w:lineRule="auto"/>
        <w:ind w:left="0" w:firstLine="0"/>
        <w:contextualSpacing/>
        <w:jc w:val="both"/>
        <w:rPr>
          <w:rFonts w:ascii="Palatino Linotype" w:hAnsi="Palatino Linotype"/>
          <w:i/>
          <w:lang w:val="es-ES_tradnl"/>
        </w:rPr>
      </w:pPr>
      <w:r w:rsidRPr="00960E9A">
        <w:rPr>
          <w:rFonts w:ascii="Palatino Linotype" w:eastAsia="MS Mincho" w:hAnsi="Palatino Linotype"/>
          <w:lang w:val="es-ES_tradnl"/>
        </w:rPr>
        <w:t xml:space="preserve">En ese sentido, el agravio del recurrente consiste en que la respuesta proporcionada por el </w:t>
      </w:r>
      <w:r w:rsidRPr="00960E9A">
        <w:rPr>
          <w:rFonts w:ascii="Palatino Linotype" w:eastAsia="MS Mincho" w:hAnsi="Palatino Linotype"/>
          <w:b/>
          <w:lang w:val="es-ES_tradnl"/>
        </w:rPr>
        <w:t>SUJETO OBLIGADO</w:t>
      </w:r>
      <w:r w:rsidRPr="00960E9A">
        <w:rPr>
          <w:rFonts w:ascii="Palatino Linotype" w:eastAsia="MS Mincho" w:hAnsi="Palatino Linotype"/>
          <w:lang w:val="es-ES_tradnl"/>
        </w:rPr>
        <w:t xml:space="preserve"> no garantizo el principio contenido en el artículo 11 de la Ley de Transparencia y Acceso a la Información Pública del Estado de México y Municipios, el cual señala que en la generación, publicación y entrega de información</w:t>
      </w:r>
      <w:r w:rsidR="00562ACE" w:rsidRPr="00960E9A">
        <w:rPr>
          <w:rFonts w:ascii="Palatino Linotype" w:eastAsia="MS Mincho" w:hAnsi="Palatino Linotype"/>
          <w:lang w:val="es-ES_tradnl"/>
        </w:rPr>
        <w:t xml:space="preserve"> se deberá garantiza</w:t>
      </w:r>
      <w:r w:rsidR="00543427" w:rsidRPr="00960E9A">
        <w:rPr>
          <w:rFonts w:ascii="Palatino Linotype" w:eastAsia="MS Mincho" w:hAnsi="Palatino Linotype"/>
          <w:lang w:val="es-ES_tradnl"/>
        </w:rPr>
        <w:t>r que sea</w:t>
      </w:r>
      <w:r w:rsidR="0082641D" w:rsidRPr="00960E9A">
        <w:rPr>
          <w:rFonts w:ascii="Palatino Linotype" w:eastAsia="MS Mincho" w:hAnsi="Palatino Linotype"/>
          <w:lang w:val="es-ES_tradnl"/>
        </w:rPr>
        <w:t xml:space="preserve"> </w:t>
      </w:r>
      <w:r w:rsidR="00A2042B" w:rsidRPr="00960E9A">
        <w:rPr>
          <w:rFonts w:ascii="Palatino Linotype" w:eastAsia="MS Mincho" w:hAnsi="Palatino Linotype"/>
          <w:lang w:val="es-ES_tradnl"/>
        </w:rPr>
        <w:t xml:space="preserve">completa. </w:t>
      </w:r>
    </w:p>
    <w:p w14:paraId="35853B1F" w14:textId="77777777" w:rsidR="00D217A4" w:rsidRPr="00960E9A" w:rsidRDefault="00D217A4" w:rsidP="00F86921">
      <w:pPr>
        <w:pStyle w:val="Prrafodelista"/>
        <w:spacing w:line="360" w:lineRule="auto"/>
        <w:rPr>
          <w:rFonts w:ascii="Palatino Linotype" w:eastAsia="MS Mincho" w:hAnsi="Palatino Linotype"/>
          <w:lang w:val="es-ES_tradnl"/>
        </w:rPr>
      </w:pPr>
    </w:p>
    <w:p w14:paraId="78993703" w14:textId="03B541E7" w:rsidR="002C7E93" w:rsidRPr="00960E9A" w:rsidRDefault="00EA0165" w:rsidP="002C7E93">
      <w:pPr>
        <w:pStyle w:val="Prrafodelista"/>
        <w:numPr>
          <w:ilvl w:val="0"/>
          <w:numId w:val="5"/>
        </w:numPr>
        <w:spacing w:before="240" w:after="240" w:line="360" w:lineRule="auto"/>
        <w:ind w:left="0" w:firstLine="0"/>
        <w:contextualSpacing/>
        <w:jc w:val="both"/>
        <w:rPr>
          <w:rFonts w:ascii="Palatino Linotype" w:hAnsi="Palatino Linotype"/>
          <w:i/>
          <w:lang w:val="es-ES_tradnl"/>
        </w:rPr>
      </w:pPr>
      <w:r w:rsidRPr="00960E9A">
        <w:rPr>
          <w:rFonts w:ascii="Palatino Linotype" w:eastAsia="MS Mincho" w:hAnsi="Palatino Linotype"/>
          <w:lang w:val="es-ES_tradnl"/>
        </w:rPr>
        <w:t xml:space="preserve">Por lo que de este modo, el presente recurso de revisión se circunscribe a determinar si el </w:t>
      </w:r>
      <w:r w:rsidRPr="00960E9A">
        <w:rPr>
          <w:rFonts w:ascii="Palatino Linotype" w:eastAsia="MS Mincho" w:hAnsi="Palatino Linotype"/>
          <w:b/>
          <w:lang w:val="es-ES_tradnl"/>
        </w:rPr>
        <w:t>SUJETO OBLIGADO</w:t>
      </w:r>
      <w:r w:rsidR="009C4F62" w:rsidRPr="00960E9A">
        <w:rPr>
          <w:rFonts w:ascii="Palatino Linotype" w:eastAsia="MS Mincho" w:hAnsi="Palatino Linotype"/>
          <w:lang w:val="es-ES_tradnl"/>
        </w:rPr>
        <w:t xml:space="preserve"> con la respuesta otorgada</w:t>
      </w:r>
      <w:r w:rsidR="00562ACE" w:rsidRPr="00960E9A">
        <w:rPr>
          <w:rFonts w:ascii="Palatino Linotype" w:eastAsia="MS Mincho" w:hAnsi="Palatino Linotype"/>
          <w:lang w:val="es-ES_tradnl"/>
        </w:rPr>
        <w:t xml:space="preserve">, </w:t>
      </w:r>
      <w:r w:rsidRPr="00960E9A">
        <w:rPr>
          <w:rFonts w:ascii="Palatino Linotype" w:eastAsia="MS Mincho" w:hAnsi="Palatino Linotype"/>
          <w:lang w:val="es-ES_tradnl"/>
        </w:rPr>
        <w:t>vulnera el derecho de acceso a la información accionado por el particular a</w:t>
      </w:r>
      <w:r w:rsidR="005F7AD4" w:rsidRPr="00960E9A">
        <w:rPr>
          <w:rFonts w:ascii="Palatino Linotype" w:eastAsia="MS Mincho" w:hAnsi="Palatino Linotype"/>
          <w:lang w:val="es-ES_tradnl"/>
        </w:rPr>
        <w:t>ctualizando la causal</w:t>
      </w:r>
      <w:r w:rsidRPr="00960E9A">
        <w:rPr>
          <w:rFonts w:ascii="Palatino Linotype" w:eastAsia="MS Mincho" w:hAnsi="Palatino Linotype"/>
          <w:lang w:val="es-ES_tradnl"/>
        </w:rPr>
        <w:t xml:space="preserve"> de </w:t>
      </w:r>
      <w:r w:rsidRPr="00960E9A">
        <w:rPr>
          <w:rFonts w:ascii="Palatino Linotype" w:eastAsia="MS Mincho" w:hAnsi="Palatino Linotype"/>
          <w:lang w:val="es-ES_tradnl"/>
        </w:rPr>
        <w:lastRenderedPageBreak/>
        <w:t>procedencia prevista</w:t>
      </w:r>
      <w:r w:rsidR="00650D78" w:rsidRPr="00960E9A">
        <w:rPr>
          <w:rFonts w:ascii="Palatino Linotype" w:eastAsia="MS Mincho" w:hAnsi="Palatino Linotype"/>
          <w:lang w:val="es-ES_tradnl"/>
        </w:rPr>
        <w:t xml:space="preserve"> en el artículo 179 fracciones </w:t>
      </w:r>
      <w:r w:rsidR="00A2042B" w:rsidRPr="00960E9A">
        <w:rPr>
          <w:rFonts w:ascii="Palatino Linotype" w:eastAsia="MS Mincho" w:hAnsi="Palatino Linotype"/>
          <w:lang w:val="es-ES_tradnl"/>
        </w:rPr>
        <w:t>V</w:t>
      </w:r>
      <w:r w:rsidR="009C4F62" w:rsidRPr="00960E9A">
        <w:rPr>
          <w:rStyle w:val="Refdenotaalpie"/>
          <w:rFonts w:ascii="Palatino Linotype" w:eastAsia="MS Mincho" w:hAnsi="Palatino Linotype"/>
          <w:lang w:val="es-ES_tradnl"/>
        </w:rPr>
        <w:footnoteReference w:id="1"/>
      </w:r>
      <w:r w:rsidR="00562ACE" w:rsidRPr="00960E9A">
        <w:rPr>
          <w:rFonts w:ascii="Palatino Linotype" w:eastAsia="MS Mincho" w:hAnsi="Palatino Linotype"/>
          <w:lang w:val="es-ES_tradnl"/>
        </w:rPr>
        <w:t xml:space="preserve"> </w:t>
      </w:r>
      <w:r w:rsidRPr="00960E9A">
        <w:rPr>
          <w:rFonts w:ascii="Palatino Linotype" w:eastAsia="MS Mincho" w:hAnsi="Palatino Linotype"/>
          <w:lang w:val="es-ES_tradnl"/>
        </w:rPr>
        <w:t>de la Ley de Transparencia y Acceso a la Información del Estado de México y Municipios.</w:t>
      </w:r>
    </w:p>
    <w:p w14:paraId="5BADE327" w14:textId="77777777" w:rsidR="00652931" w:rsidRPr="00960E9A" w:rsidRDefault="00652931" w:rsidP="00652931">
      <w:pPr>
        <w:pStyle w:val="Prrafodelista"/>
        <w:spacing w:before="240" w:after="240" w:line="360" w:lineRule="auto"/>
        <w:ind w:left="0"/>
        <w:contextualSpacing/>
        <w:jc w:val="both"/>
        <w:rPr>
          <w:rFonts w:ascii="Palatino Linotype" w:hAnsi="Palatino Linotype"/>
          <w:i/>
          <w:lang w:val="es-ES_tradnl"/>
        </w:rPr>
      </w:pPr>
    </w:p>
    <w:p w14:paraId="5162A17C" w14:textId="71549F44" w:rsidR="00286C23" w:rsidRPr="00960E9A" w:rsidRDefault="009A1E3F" w:rsidP="00F86921">
      <w:pPr>
        <w:pStyle w:val="Ttulo1"/>
        <w:spacing w:line="360" w:lineRule="auto"/>
        <w:rPr>
          <w:rFonts w:ascii="Palatino Linotype" w:hAnsi="Palatino Linotype"/>
          <w:b/>
          <w:color w:val="000000" w:themeColor="text1"/>
          <w:sz w:val="24"/>
          <w:szCs w:val="24"/>
          <w:lang w:val="es-MX" w:eastAsia="en-US"/>
        </w:rPr>
      </w:pPr>
      <w:bookmarkStart w:id="42" w:name="_Toc68804767"/>
      <w:bookmarkStart w:id="43" w:name="_Toc88745696"/>
      <w:bookmarkStart w:id="44" w:name="_Toc459174366"/>
      <w:bookmarkStart w:id="45" w:name="_Toc459659884"/>
      <w:bookmarkStart w:id="46" w:name="_Toc461687280"/>
      <w:bookmarkStart w:id="47" w:name="_Toc462771051"/>
      <w:bookmarkStart w:id="48" w:name="_Toc464139201"/>
      <w:r w:rsidRPr="00960E9A">
        <w:rPr>
          <w:rFonts w:ascii="Palatino Linotype" w:hAnsi="Palatino Linotype"/>
          <w:b/>
          <w:color w:val="000000" w:themeColor="text1"/>
          <w:sz w:val="24"/>
          <w:szCs w:val="24"/>
          <w:lang w:val="es-MX" w:eastAsia="en-US"/>
        </w:rPr>
        <w:t>CUARTO</w:t>
      </w:r>
      <w:r w:rsidR="00F041CF" w:rsidRPr="00960E9A">
        <w:rPr>
          <w:rFonts w:ascii="Palatino Linotype" w:hAnsi="Palatino Linotype"/>
          <w:b/>
          <w:color w:val="000000" w:themeColor="text1"/>
          <w:sz w:val="24"/>
          <w:szCs w:val="24"/>
          <w:lang w:val="es-MX" w:eastAsia="en-US"/>
        </w:rPr>
        <w:t>. Estudio y r</w:t>
      </w:r>
      <w:r w:rsidR="00EA0165" w:rsidRPr="00960E9A">
        <w:rPr>
          <w:rFonts w:ascii="Palatino Linotype" w:hAnsi="Palatino Linotype"/>
          <w:b/>
          <w:color w:val="000000" w:themeColor="text1"/>
          <w:sz w:val="24"/>
          <w:szCs w:val="24"/>
          <w:lang w:val="es-MX" w:eastAsia="en-US"/>
        </w:rPr>
        <w:t>esolución del asunto.</w:t>
      </w:r>
      <w:bookmarkEnd w:id="42"/>
      <w:bookmarkEnd w:id="43"/>
    </w:p>
    <w:p w14:paraId="53DCA8BD" w14:textId="77777777" w:rsidR="00652931" w:rsidRPr="00960E9A" w:rsidRDefault="00652931" w:rsidP="00652931">
      <w:pPr>
        <w:pStyle w:val="Prrafodelista"/>
        <w:numPr>
          <w:ilvl w:val="0"/>
          <w:numId w:val="7"/>
        </w:numPr>
        <w:tabs>
          <w:tab w:val="left" w:pos="426"/>
        </w:tabs>
        <w:spacing w:before="240" w:after="240" w:line="360" w:lineRule="auto"/>
        <w:ind w:left="0" w:right="51" w:firstLine="0"/>
        <w:contextualSpacing/>
        <w:jc w:val="both"/>
        <w:outlineLvl w:val="2"/>
        <w:rPr>
          <w:rFonts w:ascii="Palatino Linotype" w:eastAsia="MS Mincho" w:hAnsi="Palatino Linotype"/>
          <w:b/>
          <w:bCs/>
          <w:color w:val="000000" w:themeColor="text1"/>
          <w:lang w:val="es-MX"/>
        </w:rPr>
      </w:pPr>
      <w:bookmarkStart w:id="49" w:name="_Toc110433658"/>
      <w:r w:rsidRPr="00960E9A">
        <w:rPr>
          <w:rFonts w:ascii="Palatino Linotype" w:eastAsia="MS Mincho" w:hAnsi="Palatino Linotype"/>
          <w:b/>
          <w:bCs/>
          <w:color w:val="000000" w:themeColor="text1"/>
          <w:lang w:val="es-MX"/>
        </w:rPr>
        <w:t>Del deber de las autoridades de promover, respetar, proteger y garantizar el derecho de acceso a la información pública.</w:t>
      </w:r>
      <w:bookmarkEnd w:id="49"/>
    </w:p>
    <w:p w14:paraId="53423EB0" w14:textId="77777777" w:rsidR="00652931" w:rsidRPr="00960E9A" w:rsidRDefault="00652931" w:rsidP="00652931">
      <w:pPr>
        <w:pStyle w:val="Prrafodelista"/>
        <w:tabs>
          <w:tab w:val="left" w:pos="426"/>
        </w:tabs>
        <w:spacing w:before="240" w:after="240" w:line="360" w:lineRule="auto"/>
        <w:ind w:left="0" w:right="51"/>
        <w:contextualSpacing/>
        <w:jc w:val="both"/>
        <w:outlineLvl w:val="2"/>
        <w:rPr>
          <w:rFonts w:ascii="Palatino Linotype" w:eastAsia="MS Mincho" w:hAnsi="Palatino Linotype"/>
          <w:b/>
          <w:bCs/>
          <w:color w:val="000000" w:themeColor="text1"/>
          <w:lang w:val="es-MX"/>
        </w:rPr>
      </w:pPr>
    </w:p>
    <w:p w14:paraId="2F6BD296" w14:textId="77777777" w:rsidR="00652931" w:rsidRPr="00960E9A" w:rsidRDefault="00652931" w:rsidP="00652931">
      <w:pPr>
        <w:pStyle w:val="Prrafodelista"/>
        <w:numPr>
          <w:ilvl w:val="0"/>
          <w:numId w:val="2"/>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960E9A">
        <w:rPr>
          <w:rFonts w:ascii="Palatino Linotype" w:eastAsia="MS Mincho" w:hAnsi="Palatino Linotype"/>
          <w:color w:val="000000" w:themeColor="text1"/>
          <w:lang w:val="es-MX"/>
        </w:rPr>
        <w:t>Es menester precisar</w:t>
      </w:r>
      <w:r w:rsidRPr="00960E9A">
        <w:rPr>
          <w:rFonts w:ascii="Palatino Linotype" w:eastAsia="MS Mincho" w:hAnsi="Palatino Linotype"/>
          <w:bCs/>
          <w:color w:val="000000" w:themeColor="text1"/>
          <w:lang w:val="es-MX"/>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960E9A">
        <w:rPr>
          <w:rFonts w:ascii="Palatino Linotype" w:eastAsia="MS Mincho" w:hAnsi="Palatino Linotype"/>
          <w:b/>
          <w:bCs/>
          <w:color w:val="000000" w:themeColor="text1"/>
          <w:lang w:val="es-MX"/>
        </w:rPr>
        <w:t>SUJETO OBLIGADO</w:t>
      </w:r>
      <w:r w:rsidRPr="00960E9A">
        <w:rPr>
          <w:rFonts w:ascii="Palatino Linotype" w:eastAsia="MS Mincho" w:hAnsi="Palatino Linotype"/>
          <w:bCs/>
          <w:color w:val="000000" w:themeColor="text1"/>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960E9A">
        <w:rPr>
          <w:rFonts w:ascii="Palatino Linotype" w:eastAsia="MS Mincho" w:hAnsi="Palatino Linotype"/>
          <w:b/>
          <w:bCs/>
          <w:color w:val="000000" w:themeColor="text1"/>
          <w:lang w:val="es-MX"/>
        </w:rPr>
        <w:t>Constitución Política de los Estados Unidos Mexicanos</w:t>
      </w:r>
      <w:r w:rsidRPr="00960E9A">
        <w:rPr>
          <w:rFonts w:ascii="Palatino Linotype" w:eastAsia="MS Mincho" w:hAnsi="Palatino Linotype"/>
          <w:bCs/>
          <w:color w:val="000000" w:themeColor="text1"/>
          <w:lang w:val="es-MX"/>
        </w:rPr>
        <w:t>, tienen</w:t>
      </w:r>
      <w:r w:rsidRPr="00960E9A">
        <w:rPr>
          <w:rFonts w:ascii="Palatino Linotype" w:eastAsia="MS Mincho" w:hAnsi="Palatino Linotype"/>
          <w:b/>
          <w:bCs/>
          <w:color w:val="000000" w:themeColor="text1"/>
          <w:lang w:val="es-MX"/>
        </w:rPr>
        <w:t xml:space="preserve"> </w:t>
      </w:r>
      <w:r w:rsidRPr="00960E9A">
        <w:rPr>
          <w:rFonts w:ascii="Palatino Linotype" w:eastAsia="MS Mincho" w:hAnsi="Palatino Linotype"/>
          <w:bCs/>
          <w:color w:val="000000" w:themeColor="text1"/>
          <w:lang w:val="es-MX"/>
        </w:rPr>
        <w:t xml:space="preserve">la obligación de “promover, </w:t>
      </w:r>
      <w:r w:rsidRPr="00960E9A">
        <w:rPr>
          <w:rFonts w:ascii="Palatino Linotype" w:eastAsia="MS Mincho" w:hAnsi="Palatino Linotype"/>
          <w:b/>
          <w:bCs/>
          <w:color w:val="000000" w:themeColor="text1"/>
          <w:lang w:val="es-MX"/>
        </w:rPr>
        <w:t>respetar</w:t>
      </w:r>
      <w:r w:rsidRPr="00960E9A">
        <w:rPr>
          <w:rFonts w:ascii="Palatino Linotype" w:eastAsia="MS Mincho" w:hAnsi="Palatino Linotype"/>
          <w:bCs/>
          <w:color w:val="000000" w:themeColor="text1"/>
          <w:lang w:val="es-MX"/>
        </w:rPr>
        <w:t xml:space="preserve">, </w:t>
      </w:r>
      <w:r w:rsidRPr="00960E9A">
        <w:rPr>
          <w:rFonts w:ascii="Palatino Linotype" w:eastAsia="MS Mincho" w:hAnsi="Palatino Linotype"/>
          <w:bCs/>
          <w:color w:val="000000" w:themeColor="text1"/>
          <w:lang w:val="es-MX"/>
        </w:rPr>
        <w:lastRenderedPageBreak/>
        <w:t xml:space="preserve">proteger y </w:t>
      </w:r>
      <w:r w:rsidRPr="00960E9A">
        <w:rPr>
          <w:rFonts w:ascii="Palatino Linotype" w:eastAsia="MS Mincho" w:hAnsi="Palatino Linotype"/>
          <w:b/>
          <w:bCs/>
          <w:color w:val="000000" w:themeColor="text1"/>
          <w:lang w:val="es-MX"/>
        </w:rPr>
        <w:t>garantizar</w:t>
      </w:r>
      <w:r w:rsidRPr="00960E9A">
        <w:rPr>
          <w:rFonts w:ascii="Palatino Linotype" w:eastAsia="MS Mincho" w:hAnsi="Palatino Linotype"/>
          <w:bCs/>
          <w:color w:val="000000" w:themeColor="text1"/>
          <w:lang w:val="es-MX"/>
        </w:rPr>
        <w:t xml:space="preserve"> los derechos humanos”, entre los cuales se encuentra dicho derecho.</w:t>
      </w:r>
    </w:p>
    <w:p w14:paraId="567A8681" w14:textId="77777777" w:rsidR="00652931" w:rsidRPr="00960E9A" w:rsidRDefault="00652931" w:rsidP="00652931">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3586DDAD" w14:textId="77777777" w:rsidR="00652931" w:rsidRPr="00960E9A" w:rsidRDefault="00652931" w:rsidP="00652931">
      <w:pPr>
        <w:numPr>
          <w:ilvl w:val="0"/>
          <w:numId w:val="5"/>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960E9A">
        <w:rPr>
          <w:rFonts w:ascii="Palatino Linotype" w:eastAsia="MS Mincho" w:hAnsi="Palatino Linotype"/>
          <w:color w:val="000000" w:themeColor="text1"/>
          <w:lang w:val="es-MX"/>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11F31562" w14:textId="77777777" w:rsidR="00652931" w:rsidRPr="00960E9A" w:rsidRDefault="00652931" w:rsidP="00652931">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35881AC8" w14:textId="77777777" w:rsidR="00652931" w:rsidRPr="00960E9A" w:rsidRDefault="00652931" w:rsidP="00652931">
      <w:pPr>
        <w:numPr>
          <w:ilvl w:val="0"/>
          <w:numId w:val="5"/>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960E9A">
        <w:rPr>
          <w:rFonts w:ascii="Palatino Linotype" w:eastAsia="MS Mincho" w:hAnsi="Palatino Linotype"/>
          <w:color w:val="000000" w:themeColor="text1"/>
          <w:lang w:val="es-MX"/>
        </w:rPr>
        <w:t xml:space="preserve">Así las cosas, podemos definir el Derecho de Acceso a la Información Pública como: </w:t>
      </w:r>
      <w:r w:rsidRPr="00960E9A">
        <w:rPr>
          <w:rFonts w:ascii="Palatino Linotype" w:eastAsia="MS Mincho" w:hAnsi="Palatino Linotype"/>
          <w:i/>
          <w:color w:val="000000" w:themeColor="text1"/>
          <w:lang w:val="es-MX"/>
        </w:rPr>
        <w:t>La igualdad de oportunidades para recibir, buscar e impartir información</w:t>
      </w:r>
      <w:r w:rsidRPr="00960E9A">
        <w:rPr>
          <w:rFonts w:ascii="Palatino Linotype" w:eastAsia="MS Mincho" w:hAnsi="Palatino Linotype"/>
          <w:i/>
          <w:color w:val="000000" w:themeColor="text1"/>
          <w:vertAlign w:val="superscript"/>
          <w:lang w:val="es-MX"/>
        </w:rPr>
        <w:footnoteReference w:id="2"/>
      </w:r>
      <w:r w:rsidRPr="00960E9A">
        <w:rPr>
          <w:rFonts w:ascii="Palatino Linotype" w:eastAsia="MS Mincho" w:hAnsi="Palatino Linotype"/>
          <w:i/>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960E9A">
        <w:rPr>
          <w:rFonts w:ascii="Palatino Linotype" w:eastAsia="MS Mincho" w:hAnsi="Palatino Linotype"/>
          <w:i/>
          <w:color w:val="000000" w:themeColor="text1"/>
          <w:vertAlign w:val="superscript"/>
          <w:lang w:val="es-MX"/>
        </w:rPr>
        <w:footnoteReference w:id="3"/>
      </w:r>
      <w:r w:rsidRPr="00960E9A">
        <w:rPr>
          <w:rFonts w:ascii="Palatino Linotype" w:eastAsia="MS Mincho" w:hAnsi="Palatino Linotype"/>
          <w:color w:val="000000" w:themeColor="text1"/>
          <w:lang w:val="es-MX"/>
        </w:rPr>
        <w:t>que se constituye como una herramienta fundamental para ejercer</w:t>
      </w:r>
      <w:r w:rsidRPr="00960E9A">
        <w:rPr>
          <w:rFonts w:ascii="Palatino Linotype" w:eastAsia="MS Mincho" w:hAnsi="Palatino Linotype"/>
          <w:i/>
          <w:color w:val="000000" w:themeColor="text1"/>
          <w:lang w:val="es-MX"/>
        </w:rPr>
        <w:t xml:space="preserve"> el control democrático de las gestiones estatales, de forma tal que puedan cuestionar, indagar y considerar si se está dando un adecuado cumplimiento a las funciones públicas,</w:t>
      </w:r>
      <w:r w:rsidRPr="00960E9A">
        <w:rPr>
          <w:rFonts w:ascii="Palatino Linotype" w:eastAsia="MS Mincho" w:hAnsi="Palatino Linotype"/>
          <w:i/>
          <w:color w:val="000000" w:themeColor="text1"/>
          <w:vertAlign w:val="superscript"/>
          <w:lang w:val="es-MX"/>
        </w:rPr>
        <w:footnoteReference w:id="4"/>
      </w:r>
      <w:r w:rsidRPr="00960E9A">
        <w:rPr>
          <w:rFonts w:ascii="Palatino Linotype" w:eastAsia="MS Mincho" w:hAnsi="Palatino Linotype"/>
          <w:i/>
          <w:color w:val="000000" w:themeColor="text1"/>
          <w:lang w:val="es-MX"/>
        </w:rPr>
        <w:t xml:space="preserve"> </w:t>
      </w:r>
      <w:r w:rsidRPr="00960E9A">
        <w:rPr>
          <w:rFonts w:ascii="Palatino Linotype" w:eastAsia="MS Mincho" w:hAnsi="Palatino Linotype"/>
          <w:color w:val="000000" w:themeColor="text1"/>
          <w:lang w:val="es-MX"/>
        </w:rPr>
        <w:t>fomentando</w:t>
      </w:r>
      <w:r w:rsidRPr="00960E9A">
        <w:rPr>
          <w:rFonts w:ascii="Palatino Linotype" w:eastAsia="MS Mincho" w:hAnsi="Palatino Linotype"/>
          <w:i/>
          <w:color w:val="000000" w:themeColor="text1"/>
          <w:lang w:val="es-MX"/>
        </w:rPr>
        <w:t xml:space="preserve"> la transparencia de las actividades estatales y </w:t>
      </w:r>
      <w:r w:rsidRPr="00960E9A">
        <w:rPr>
          <w:rFonts w:ascii="Palatino Linotype" w:eastAsia="MS Mincho" w:hAnsi="Palatino Linotype"/>
          <w:color w:val="000000" w:themeColor="text1"/>
          <w:lang w:val="es-MX"/>
        </w:rPr>
        <w:t>promoviendo</w:t>
      </w:r>
      <w:r w:rsidRPr="00960E9A">
        <w:rPr>
          <w:rFonts w:ascii="Palatino Linotype" w:eastAsia="MS Mincho" w:hAnsi="Palatino Linotype"/>
          <w:i/>
          <w:color w:val="000000" w:themeColor="text1"/>
          <w:lang w:val="es-MX"/>
        </w:rPr>
        <w:t xml:space="preserve"> la responsabilidad de los funcionarios sobre su gestión pública,</w:t>
      </w:r>
      <w:r w:rsidRPr="00960E9A">
        <w:rPr>
          <w:rFonts w:ascii="Palatino Linotype" w:eastAsia="MS Mincho" w:hAnsi="Palatino Linotype"/>
          <w:i/>
          <w:color w:val="000000" w:themeColor="text1"/>
          <w:vertAlign w:val="superscript"/>
          <w:lang w:val="es-MX"/>
        </w:rPr>
        <w:footnoteReference w:id="5"/>
      </w:r>
      <w:r w:rsidRPr="00960E9A">
        <w:rPr>
          <w:rFonts w:ascii="Palatino Linotype" w:eastAsia="MS Mincho" w:hAnsi="Palatino Linotype"/>
          <w:color w:val="000000" w:themeColor="text1"/>
          <w:lang w:val="es-MX"/>
        </w:rPr>
        <w:t>que permite</w:t>
      </w:r>
      <w:r w:rsidRPr="00960E9A">
        <w:rPr>
          <w:rFonts w:ascii="Palatino Linotype" w:eastAsia="MS Mincho" w:hAnsi="Palatino Linotype"/>
          <w:i/>
          <w:color w:val="000000" w:themeColor="text1"/>
          <w:lang w:val="es-MX"/>
        </w:rPr>
        <w:t xml:space="preserve"> saber qué están haciendo los gobiernos por sus pueblos, sin lo cual la verdad languidecería y la participación en el gobierno permanecería fragmentada.</w:t>
      </w:r>
    </w:p>
    <w:p w14:paraId="41783DC1" w14:textId="77777777" w:rsidR="00652931" w:rsidRPr="00960E9A" w:rsidRDefault="00652931" w:rsidP="00652931">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3CE5D973" w14:textId="77777777" w:rsidR="00652931" w:rsidRPr="00960E9A" w:rsidRDefault="00652931" w:rsidP="00652931">
      <w:pPr>
        <w:numPr>
          <w:ilvl w:val="0"/>
          <w:numId w:val="5"/>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960E9A">
        <w:rPr>
          <w:rFonts w:ascii="Palatino Linotype" w:eastAsia="MS Mincho" w:hAnsi="Palatino Linotype"/>
          <w:color w:val="000000" w:themeColor="text1"/>
          <w:lang w:val="es-MX"/>
        </w:rPr>
        <w:t>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5FA0DA0C" w14:textId="77777777" w:rsidR="002C7E93" w:rsidRPr="00960E9A" w:rsidRDefault="002C7E93" w:rsidP="002C7E93">
      <w:pPr>
        <w:rPr>
          <w:lang w:val="es-MX" w:eastAsia="en-US"/>
        </w:rPr>
      </w:pPr>
    </w:p>
    <w:p w14:paraId="38D9F738" w14:textId="77777777" w:rsidR="002C7E93" w:rsidRPr="00960E9A" w:rsidRDefault="002C7E93" w:rsidP="002C7E93">
      <w:pPr>
        <w:rPr>
          <w:lang w:val="es-MX" w:eastAsia="en-US"/>
        </w:rPr>
      </w:pPr>
    </w:p>
    <w:p w14:paraId="4C48BE97" w14:textId="1C92B791" w:rsidR="003523DE" w:rsidRPr="00960E9A" w:rsidRDefault="00D91C33" w:rsidP="00F86921">
      <w:pPr>
        <w:pStyle w:val="Ttulo1"/>
        <w:numPr>
          <w:ilvl w:val="0"/>
          <w:numId w:val="7"/>
        </w:numPr>
        <w:spacing w:line="360" w:lineRule="auto"/>
        <w:ind w:left="0" w:firstLine="0"/>
        <w:rPr>
          <w:rFonts w:ascii="Palatino Linotype" w:hAnsi="Palatino Linotype"/>
          <w:b/>
          <w:color w:val="auto"/>
          <w:sz w:val="24"/>
          <w:szCs w:val="24"/>
          <w:lang w:val="es-MX" w:eastAsia="en-US"/>
        </w:rPr>
      </w:pPr>
      <w:bookmarkStart w:id="50" w:name="_Toc88745697"/>
      <w:r w:rsidRPr="00960E9A">
        <w:rPr>
          <w:rFonts w:ascii="Palatino Linotype" w:hAnsi="Palatino Linotype"/>
          <w:b/>
          <w:color w:val="auto"/>
          <w:sz w:val="24"/>
          <w:szCs w:val="24"/>
          <w:lang w:val="es-MX" w:eastAsia="en-US"/>
        </w:rPr>
        <w:t>De la solicitud de información y la respuesta otorgada.</w:t>
      </w:r>
      <w:bookmarkEnd w:id="50"/>
      <w:r w:rsidRPr="00960E9A">
        <w:rPr>
          <w:rFonts w:ascii="Palatino Linotype" w:hAnsi="Palatino Linotype"/>
          <w:b/>
          <w:color w:val="auto"/>
          <w:sz w:val="24"/>
          <w:szCs w:val="24"/>
          <w:lang w:val="es-MX" w:eastAsia="en-US"/>
        </w:rPr>
        <w:t xml:space="preserve"> </w:t>
      </w:r>
    </w:p>
    <w:p w14:paraId="4BF3BCA3" w14:textId="77777777" w:rsidR="00D91C33" w:rsidRPr="00960E9A" w:rsidRDefault="00D91C33" w:rsidP="00F86921">
      <w:pPr>
        <w:pStyle w:val="Prrafodelista"/>
        <w:spacing w:line="360" w:lineRule="auto"/>
        <w:ind w:left="1080"/>
        <w:rPr>
          <w:rFonts w:ascii="Palatino Linotype" w:hAnsi="Palatino Linotype"/>
          <w:lang w:val="es-MX" w:eastAsia="en-US"/>
        </w:rPr>
      </w:pPr>
    </w:p>
    <w:p w14:paraId="113D11EC" w14:textId="77777777" w:rsidR="00D91C33" w:rsidRPr="00960E9A" w:rsidRDefault="00EA0165" w:rsidP="00F86921">
      <w:pPr>
        <w:pStyle w:val="Prrafodelista"/>
        <w:numPr>
          <w:ilvl w:val="0"/>
          <w:numId w:val="5"/>
        </w:numPr>
        <w:spacing w:before="240" w:after="360" w:line="360" w:lineRule="auto"/>
        <w:ind w:left="0" w:firstLine="0"/>
        <w:contextualSpacing/>
        <w:jc w:val="both"/>
        <w:rPr>
          <w:rFonts w:ascii="Palatino Linotype" w:eastAsia="MS Mincho" w:hAnsi="Palatino Linotype" w:cs="Arial"/>
          <w:i/>
          <w:lang w:val="es-MX"/>
        </w:rPr>
      </w:pPr>
      <w:r w:rsidRPr="00960E9A">
        <w:rPr>
          <w:rFonts w:ascii="Palatino Linotype" w:eastAsia="Cambria" w:hAnsi="Palatino Linotype" w:cs="Arial"/>
          <w:lang w:val="es-MX"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960E9A">
        <w:rPr>
          <w:rFonts w:ascii="Palatino Linotype" w:eastAsia="Calibri" w:hAnsi="Palatino Linotype" w:cs="Arial"/>
          <w:b/>
          <w:lang w:eastAsia="en-US"/>
        </w:rPr>
        <w:t>Ley de Transparencia y Acceso a la Información Pública del Estado de México y Municipios</w:t>
      </w:r>
      <w:r w:rsidR="006C693D" w:rsidRPr="00960E9A">
        <w:rPr>
          <w:rFonts w:ascii="Palatino Linotype" w:hAnsi="Palatino Linotype" w:cs="Arial"/>
          <w:lang w:eastAsia="es-MX"/>
        </w:rPr>
        <w:t>.</w:t>
      </w:r>
    </w:p>
    <w:p w14:paraId="6DCC758D" w14:textId="77777777" w:rsidR="00D91C33" w:rsidRPr="00960E9A" w:rsidRDefault="00D91C33" w:rsidP="00F86921">
      <w:pPr>
        <w:pStyle w:val="Prrafodelista"/>
        <w:spacing w:before="240" w:after="360" w:line="360" w:lineRule="auto"/>
        <w:ind w:left="0"/>
        <w:contextualSpacing/>
        <w:jc w:val="both"/>
        <w:rPr>
          <w:rFonts w:ascii="Palatino Linotype" w:eastAsia="MS Mincho" w:hAnsi="Palatino Linotype" w:cs="Arial"/>
          <w:i/>
          <w:lang w:val="es-MX"/>
        </w:rPr>
      </w:pPr>
    </w:p>
    <w:p w14:paraId="7C14EED6" w14:textId="55A888A1" w:rsidR="007A583C" w:rsidRPr="00960E9A" w:rsidRDefault="00D91C33" w:rsidP="007A583C">
      <w:pPr>
        <w:pStyle w:val="Prrafodelista"/>
        <w:numPr>
          <w:ilvl w:val="0"/>
          <w:numId w:val="5"/>
        </w:numPr>
        <w:spacing w:before="240" w:after="360" w:line="360" w:lineRule="auto"/>
        <w:ind w:left="0" w:firstLine="0"/>
        <w:contextualSpacing/>
        <w:jc w:val="both"/>
        <w:rPr>
          <w:rFonts w:ascii="Palatino Linotype" w:eastAsia="MS Mincho" w:hAnsi="Palatino Linotype" w:cs="Arial"/>
          <w:i/>
          <w:lang w:val="es-MX"/>
        </w:rPr>
      </w:pPr>
      <w:r w:rsidRPr="00960E9A">
        <w:rPr>
          <w:rFonts w:ascii="Palatino Linotype" w:eastAsia="MS Mincho" w:hAnsi="Palatino Linotype" w:cs="Arial"/>
          <w:lang w:val="es-MX"/>
        </w:rPr>
        <w:lastRenderedPageBreak/>
        <w:t xml:space="preserve">Así, de la lectura a la solicitud de información se observa </w:t>
      </w:r>
      <w:r w:rsidR="00652931" w:rsidRPr="00960E9A">
        <w:rPr>
          <w:rFonts w:ascii="Palatino Linotype" w:eastAsia="MS Mincho" w:hAnsi="Palatino Linotype" w:cs="Arial"/>
          <w:lang w:val="es-MX"/>
        </w:rPr>
        <w:t xml:space="preserve">que el particular requirió al </w:t>
      </w:r>
      <w:r w:rsidR="00652931" w:rsidRPr="00960E9A">
        <w:rPr>
          <w:rFonts w:ascii="Palatino Linotype" w:eastAsia="MS Mincho" w:hAnsi="Palatino Linotype" w:cs="Arial"/>
          <w:b/>
          <w:lang w:val="es-MX"/>
        </w:rPr>
        <w:t xml:space="preserve">Ayuntamiento de Tenango del Aire </w:t>
      </w:r>
      <w:r w:rsidR="002C7E93" w:rsidRPr="00960E9A">
        <w:rPr>
          <w:rFonts w:ascii="Palatino Linotype" w:eastAsia="MS Mincho" w:hAnsi="Palatino Linotype" w:cs="Arial"/>
          <w:lang w:val="es-MX"/>
        </w:rPr>
        <w:t xml:space="preserve"> </w:t>
      </w:r>
      <w:r w:rsidR="00691811" w:rsidRPr="00960E9A">
        <w:rPr>
          <w:rFonts w:ascii="Palatino Linotype" w:eastAsia="MS Mincho" w:hAnsi="Palatino Linotype" w:cs="Arial"/>
          <w:lang w:val="es-MX"/>
        </w:rPr>
        <w:t xml:space="preserve"> </w:t>
      </w:r>
      <w:r w:rsidRPr="00960E9A">
        <w:rPr>
          <w:rFonts w:ascii="Palatino Linotype" w:eastAsia="MS Mincho" w:hAnsi="Palatino Linotype" w:cs="Arial"/>
          <w:lang w:val="es-MX"/>
        </w:rPr>
        <w:t xml:space="preserve">acceder a información relacionada </w:t>
      </w:r>
      <w:r w:rsidR="00104ECA" w:rsidRPr="00960E9A">
        <w:rPr>
          <w:rFonts w:ascii="Palatino Linotype" w:eastAsia="MS Mincho" w:hAnsi="Palatino Linotype" w:cs="Arial"/>
          <w:lang w:val="es-MX"/>
        </w:rPr>
        <w:t>con</w:t>
      </w:r>
      <w:r w:rsidR="00652931" w:rsidRPr="00960E9A">
        <w:rPr>
          <w:rFonts w:ascii="Palatino Linotype" w:eastAsia="MS Mincho" w:hAnsi="Palatino Linotype" w:cs="Arial"/>
          <w:lang w:val="es-MX"/>
        </w:rPr>
        <w:t xml:space="preserve"> </w:t>
      </w:r>
      <w:r w:rsidR="002C7E93" w:rsidRPr="00960E9A">
        <w:rPr>
          <w:rFonts w:ascii="Palatino Linotype" w:eastAsia="MS Mincho" w:hAnsi="Palatino Linotype" w:cs="Arial"/>
          <w:lang w:val="es-MX"/>
        </w:rPr>
        <w:t>las remuneraciones</w:t>
      </w:r>
      <w:r w:rsidR="00652931" w:rsidRPr="00960E9A">
        <w:rPr>
          <w:rFonts w:ascii="Palatino Linotype" w:eastAsia="MS Mincho" w:hAnsi="Palatino Linotype" w:cs="Arial"/>
          <w:lang w:val="es-MX"/>
        </w:rPr>
        <w:t>, certificaciones, facturas, inventarios, actas de entrega recepción</w:t>
      </w:r>
      <w:r w:rsidR="00691811" w:rsidRPr="00960E9A">
        <w:rPr>
          <w:rFonts w:ascii="Palatino Linotype" w:eastAsia="MS Mincho" w:hAnsi="Palatino Linotype" w:cs="Arial"/>
          <w:lang w:val="es-MX"/>
        </w:rPr>
        <w:t xml:space="preserve">, </w:t>
      </w:r>
      <w:r w:rsidR="00B33A9A" w:rsidRPr="00960E9A">
        <w:rPr>
          <w:rFonts w:ascii="Palatino Linotype" w:eastAsia="MS Mincho" w:hAnsi="Palatino Linotype" w:cs="Arial"/>
          <w:lang w:val="es-MX"/>
        </w:rPr>
        <w:t xml:space="preserve">por lo que </w:t>
      </w:r>
      <w:r w:rsidR="00691811" w:rsidRPr="00960E9A">
        <w:rPr>
          <w:rFonts w:ascii="Palatino Linotype" w:eastAsia="Calibri" w:hAnsi="Palatino Linotype"/>
        </w:rPr>
        <w:t xml:space="preserve">este Pleno considera necesario </w:t>
      </w:r>
      <w:r w:rsidR="00691811" w:rsidRPr="00960E9A">
        <w:rPr>
          <w:rFonts w:ascii="Palatino Linotype" w:eastAsia="Calibri" w:hAnsi="Palatino Linotype" w:cs="Arial"/>
        </w:rPr>
        <w:t xml:space="preserve">mencionar que, por cuestiones de claridad y transparencia en la decisión, </w:t>
      </w:r>
      <w:r w:rsidR="00691811" w:rsidRPr="00960E9A">
        <w:rPr>
          <w:rFonts w:ascii="Palatino Linotype" w:eastAsia="Calibri" w:hAnsi="Palatino Linotype"/>
          <w:color w:val="000000"/>
        </w:rPr>
        <w:t>se estima pertinente elaborar un cuadro de análisis, mismo que se inserta a continuación:</w:t>
      </w:r>
    </w:p>
    <w:tbl>
      <w:tblPr>
        <w:tblStyle w:val="Tablaconcuadrcula2111"/>
        <w:tblpPr w:leftFromText="141" w:rightFromText="141" w:vertAnchor="text" w:tblpY="1"/>
        <w:tblOverlap w:val="never"/>
        <w:tblW w:w="8725" w:type="dxa"/>
        <w:tblLayout w:type="fixed"/>
        <w:tblLook w:val="04A0" w:firstRow="1" w:lastRow="0" w:firstColumn="1" w:lastColumn="0" w:noHBand="0" w:noVBand="1"/>
      </w:tblPr>
      <w:tblGrid>
        <w:gridCol w:w="709"/>
        <w:gridCol w:w="2886"/>
        <w:gridCol w:w="3960"/>
        <w:gridCol w:w="1170"/>
      </w:tblGrid>
      <w:tr w:rsidR="00CC2D38" w:rsidRPr="00960E9A" w14:paraId="52F9038F" w14:textId="77777777" w:rsidTr="00CC2D38">
        <w:trPr>
          <w:trHeight w:val="582"/>
        </w:trPr>
        <w:tc>
          <w:tcPr>
            <w:tcW w:w="709" w:type="dxa"/>
            <w:shd w:val="clear" w:color="auto" w:fill="DBDBDB"/>
          </w:tcPr>
          <w:p w14:paraId="7F2350A9" w14:textId="77777777" w:rsidR="00CC2D38" w:rsidRPr="00960E9A" w:rsidRDefault="00CC2D38" w:rsidP="00450C33">
            <w:pPr>
              <w:rPr>
                <w:rFonts w:ascii="Palatino Linotype" w:eastAsia="Calibri" w:hAnsi="Palatino Linotype"/>
                <w:sz w:val="24"/>
                <w:szCs w:val="24"/>
                <w:lang w:val="es-MX"/>
              </w:rPr>
            </w:pPr>
          </w:p>
          <w:p w14:paraId="08DA4F38" w14:textId="77777777" w:rsidR="00CC2D38" w:rsidRPr="00960E9A" w:rsidRDefault="00CC2D38" w:rsidP="00450C33">
            <w:pPr>
              <w:jc w:val="center"/>
              <w:rPr>
                <w:rFonts w:ascii="Palatino Linotype" w:eastAsia="Calibri" w:hAnsi="Palatino Linotype"/>
                <w:sz w:val="24"/>
                <w:szCs w:val="24"/>
                <w:lang w:val="es-MX"/>
              </w:rPr>
            </w:pPr>
            <w:r w:rsidRPr="00960E9A">
              <w:rPr>
                <w:rFonts w:ascii="Palatino Linotype" w:eastAsia="Calibri" w:hAnsi="Palatino Linotype"/>
                <w:sz w:val="24"/>
                <w:szCs w:val="24"/>
                <w:lang w:val="es-MX"/>
              </w:rPr>
              <w:t>No.</w:t>
            </w:r>
          </w:p>
        </w:tc>
        <w:tc>
          <w:tcPr>
            <w:tcW w:w="2886" w:type="dxa"/>
            <w:shd w:val="clear" w:color="auto" w:fill="DBDBDB"/>
          </w:tcPr>
          <w:p w14:paraId="3A1DD982" w14:textId="77777777" w:rsidR="00CC2D38" w:rsidRPr="00960E9A" w:rsidRDefault="00CC2D38" w:rsidP="00450C33">
            <w:pPr>
              <w:jc w:val="center"/>
              <w:rPr>
                <w:rFonts w:ascii="Palatino Linotype" w:eastAsia="Calibri" w:hAnsi="Palatino Linotype"/>
                <w:sz w:val="24"/>
                <w:szCs w:val="24"/>
                <w:lang w:val="es-MX"/>
              </w:rPr>
            </w:pPr>
          </w:p>
          <w:p w14:paraId="262E129D" w14:textId="77777777" w:rsidR="00CC2D38" w:rsidRPr="00960E9A" w:rsidRDefault="00CC2D38" w:rsidP="00450C33">
            <w:pPr>
              <w:jc w:val="center"/>
              <w:rPr>
                <w:rFonts w:ascii="Palatino Linotype" w:eastAsia="Calibri" w:hAnsi="Palatino Linotype"/>
                <w:sz w:val="24"/>
                <w:szCs w:val="24"/>
                <w:lang w:val="es-MX"/>
              </w:rPr>
            </w:pPr>
            <w:r w:rsidRPr="00960E9A">
              <w:rPr>
                <w:rFonts w:ascii="Palatino Linotype" w:eastAsia="Calibri" w:hAnsi="Palatino Linotype"/>
                <w:sz w:val="24"/>
                <w:szCs w:val="24"/>
                <w:lang w:val="es-MX"/>
              </w:rPr>
              <w:t>Información Requerida:</w:t>
            </w:r>
          </w:p>
        </w:tc>
        <w:tc>
          <w:tcPr>
            <w:tcW w:w="3960" w:type="dxa"/>
            <w:shd w:val="clear" w:color="auto" w:fill="DBDBDB"/>
          </w:tcPr>
          <w:p w14:paraId="508CE853" w14:textId="77777777" w:rsidR="00CC2D38" w:rsidRPr="00960E9A" w:rsidRDefault="00CC2D38" w:rsidP="00450C33">
            <w:pPr>
              <w:jc w:val="center"/>
              <w:rPr>
                <w:rFonts w:ascii="Palatino Linotype" w:eastAsia="Calibri" w:hAnsi="Palatino Linotype"/>
                <w:sz w:val="24"/>
                <w:szCs w:val="24"/>
                <w:lang w:val="es-MX"/>
              </w:rPr>
            </w:pPr>
          </w:p>
          <w:p w14:paraId="48B9A972" w14:textId="77777777" w:rsidR="00CC2D38" w:rsidRPr="00960E9A" w:rsidRDefault="00CC2D38" w:rsidP="00450C33">
            <w:pPr>
              <w:jc w:val="center"/>
              <w:rPr>
                <w:rFonts w:ascii="Palatino Linotype" w:eastAsia="Calibri" w:hAnsi="Palatino Linotype"/>
                <w:sz w:val="24"/>
                <w:szCs w:val="24"/>
                <w:lang w:val="es-MX"/>
              </w:rPr>
            </w:pPr>
            <w:r w:rsidRPr="00960E9A">
              <w:rPr>
                <w:rFonts w:ascii="Palatino Linotype" w:eastAsia="Calibri" w:hAnsi="Palatino Linotype"/>
                <w:sz w:val="24"/>
                <w:szCs w:val="24"/>
                <w:lang w:val="es-MX"/>
              </w:rPr>
              <w:t>Información entregada en respuesta:</w:t>
            </w:r>
          </w:p>
        </w:tc>
        <w:tc>
          <w:tcPr>
            <w:tcW w:w="1170" w:type="dxa"/>
            <w:shd w:val="clear" w:color="auto" w:fill="DBDBDB"/>
          </w:tcPr>
          <w:p w14:paraId="26EA2B15" w14:textId="47A185E7" w:rsidR="00CC2D38" w:rsidRPr="00960E9A" w:rsidRDefault="00CC2D38" w:rsidP="00450C33">
            <w:pPr>
              <w:jc w:val="center"/>
              <w:rPr>
                <w:rFonts w:ascii="Palatino Linotype" w:eastAsia="Calibri" w:hAnsi="Palatino Linotype"/>
                <w:sz w:val="24"/>
                <w:szCs w:val="24"/>
                <w:lang w:val="es-MX"/>
              </w:rPr>
            </w:pPr>
          </w:p>
          <w:p w14:paraId="00839508" w14:textId="77777777" w:rsidR="00CC2D38" w:rsidRPr="00960E9A" w:rsidRDefault="00CC2D38" w:rsidP="00450C33">
            <w:pPr>
              <w:jc w:val="center"/>
              <w:rPr>
                <w:rFonts w:ascii="Palatino Linotype" w:eastAsia="Calibri" w:hAnsi="Palatino Linotype"/>
                <w:sz w:val="24"/>
                <w:szCs w:val="24"/>
                <w:lang w:val="es-MX"/>
              </w:rPr>
            </w:pPr>
            <w:r w:rsidRPr="00960E9A">
              <w:rPr>
                <w:rFonts w:ascii="Palatino Linotype" w:eastAsia="Calibri" w:hAnsi="Palatino Linotype"/>
                <w:sz w:val="24"/>
                <w:szCs w:val="24"/>
                <w:lang w:val="es-MX"/>
              </w:rPr>
              <w:t>¿Satisface la solicitud?</w:t>
            </w:r>
          </w:p>
        </w:tc>
      </w:tr>
      <w:tr w:rsidR="00CC2D38" w:rsidRPr="00960E9A" w14:paraId="35A3900E" w14:textId="77777777" w:rsidTr="00CC2D38">
        <w:trPr>
          <w:trHeight w:val="582"/>
        </w:trPr>
        <w:tc>
          <w:tcPr>
            <w:tcW w:w="709" w:type="dxa"/>
            <w:shd w:val="clear" w:color="auto" w:fill="FFFFFF" w:themeFill="background1"/>
          </w:tcPr>
          <w:p w14:paraId="360A72DF" w14:textId="77777777" w:rsidR="00CC2D38" w:rsidRPr="00960E9A" w:rsidRDefault="00CC2D38" w:rsidP="00450C33">
            <w:pPr>
              <w:rPr>
                <w:rFonts w:ascii="Palatino Linotype" w:eastAsia="Calibri" w:hAnsi="Palatino Linotype"/>
                <w:sz w:val="24"/>
                <w:szCs w:val="24"/>
                <w:lang w:val="es-MX"/>
              </w:rPr>
            </w:pPr>
            <w:r w:rsidRPr="00960E9A">
              <w:rPr>
                <w:rFonts w:ascii="Palatino Linotype" w:eastAsia="Calibri" w:hAnsi="Palatino Linotype"/>
                <w:sz w:val="24"/>
                <w:szCs w:val="24"/>
                <w:lang w:val="es-MX"/>
              </w:rPr>
              <w:t>1</w:t>
            </w:r>
          </w:p>
        </w:tc>
        <w:tc>
          <w:tcPr>
            <w:tcW w:w="2886" w:type="dxa"/>
            <w:shd w:val="clear" w:color="auto" w:fill="FFFFFF" w:themeFill="background1"/>
          </w:tcPr>
          <w:p w14:paraId="35311487" w14:textId="77777777" w:rsidR="00CC2D38" w:rsidRPr="00960E9A" w:rsidRDefault="00CC2D38" w:rsidP="002C7E93">
            <w:pPr>
              <w:jc w:val="both"/>
            </w:pPr>
            <w:r w:rsidRPr="00960E9A">
              <w:rPr>
                <w:rFonts w:ascii="Palatino Linotype" w:eastAsia="MS Mincho" w:hAnsi="Palatino Linotype"/>
                <w:i/>
                <w:color w:val="000000"/>
                <w:sz w:val="24"/>
                <w:szCs w:val="24"/>
                <w:lang w:val="es-ES_tradnl" w:eastAsia="es-ES"/>
              </w:rPr>
              <w:t xml:space="preserve"> </w:t>
            </w:r>
            <w:r w:rsidRPr="00960E9A">
              <w:t xml:space="preserve"> </w:t>
            </w:r>
          </w:p>
          <w:p w14:paraId="49E5A5DC" w14:textId="57DC1F58" w:rsidR="00CC2D38" w:rsidRPr="00960E9A" w:rsidRDefault="00CC2D38" w:rsidP="00652931">
            <w:pPr>
              <w:jc w:val="both"/>
              <w:rPr>
                <w:rFonts w:ascii="Palatino Linotype" w:eastAsia="MS Mincho" w:hAnsi="Palatino Linotype"/>
                <w:i/>
                <w:color w:val="000000"/>
                <w:sz w:val="24"/>
                <w:szCs w:val="24"/>
                <w:lang w:eastAsia="es-ES"/>
              </w:rPr>
            </w:pPr>
            <w:r w:rsidRPr="00960E9A">
              <w:t>“Recibos de Nómina de la Primera Quincena de Enero de 2022 Municipio</w:t>
            </w:r>
            <w:r w:rsidRPr="00960E9A">
              <w:rPr>
                <w:rFonts w:ascii="Palatino Linotype" w:eastAsia="MS Mincho" w:hAnsi="Palatino Linotype"/>
                <w:i/>
                <w:color w:val="000000"/>
                <w:sz w:val="24"/>
                <w:szCs w:val="24"/>
                <w:lang w:val="es-ES_tradnl" w:eastAsia="es-ES"/>
              </w:rPr>
              <w:t>.” (Sic)</w:t>
            </w:r>
          </w:p>
        </w:tc>
        <w:tc>
          <w:tcPr>
            <w:tcW w:w="3960" w:type="dxa"/>
            <w:shd w:val="clear" w:color="auto" w:fill="FFFFFF" w:themeFill="background1"/>
          </w:tcPr>
          <w:p w14:paraId="0F548325" w14:textId="77777777" w:rsidR="00CC2D38" w:rsidRPr="00960E9A" w:rsidRDefault="00CC2D38" w:rsidP="00450C33">
            <w:pPr>
              <w:pStyle w:val="Prrafodelista"/>
              <w:rPr>
                <w:rFonts w:ascii="Palatino Linotype" w:eastAsiaTheme="minorEastAsia" w:hAnsi="Palatino Linotype" w:cstheme="minorBidi"/>
                <w:color w:val="000000" w:themeColor="text1"/>
                <w:sz w:val="24"/>
                <w:szCs w:val="24"/>
                <w:lang w:val="es-ES_tradnl"/>
              </w:rPr>
            </w:pPr>
          </w:p>
          <w:p w14:paraId="7526048A" w14:textId="0CDCD410" w:rsidR="00CC2D38" w:rsidRPr="00960E9A" w:rsidRDefault="00CC2D38" w:rsidP="00652931">
            <w:pPr>
              <w:pStyle w:val="Prrafodelista"/>
              <w:tabs>
                <w:tab w:val="left" w:pos="284"/>
                <w:tab w:val="left" w:pos="993"/>
                <w:tab w:val="left" w:pos="1134"/>
              </w:tabs>
              <w:ind w:left="29" w:right="57"/>
              <w:contextualSpacing/>
              <w:jc w:val="both"/>
              <w:rPr>
                <w:rFonts w:ascii="Palatino Linotype" w:eastAsia="Calibri" w:hAnsi="Palatino Linotype"/>
                <w:sz w:val="24"/>
                <w:szCs w:val="24"/>
                <w:lang w:val="es-MX"/>
              </w:rPr>
            </w:pPr>
            <w:r w:rsidRPr="00960E9A">
              <w:rPr>
                <w:rFonts w:ascii="Palatino Linotype" w:eastAsiaTheme="minorEastAsia" w:hAnsi="Palatino Linotype" w:cstheme="minorBidi"/>
                <w:color w:val="000000" w:themeColor="text1"/>
                <w:sz w:val="24"/>
                <w:szCs w:val="24"/>
                <w:lang w:val="es-ES_tradnl"/>
              </w:rPr>
              <w:t xml:space="preserve"> “</w:t>
            </w:r>
            <w:r w:rsidRPr="00960E9A">
              <w:rPr>
                <w:rFonts w:ascii="Palatino Linotype" w:eastAsiaTheme="minorEastAsia" w:hAnsi="Palatino Linotype" w:cstheme="minorBidi"/>
                <w:color w:val="000000" w:themeColor="text1"/>
                <w:sz w:val="24"/>
                <w:szCs w:val="24"/>
              </w:rPr>
              <w:t xml:space="preserve">Se da de conocimiento al recurrente que este rubro se encuentra publicado en la página </w:t>
            </w:r>
            <w:hyperlink r:id="rId12" w:history="1">
              <w:r w:rsidR="00004FDE" w:rsidRPr="00960E9A">
                <w:rPr>
                  <w:rStyle w:val="Hipervnculo"/>
                  <w:rFonts w:ascii="Palatino Linotype" w:eastAsiaTheme="minorEastAsia" w:hAnsi="Palatino Linotype" w:cstheme="minorBidi"/>
                </w:rPr>
                <w:t>https://tenangodelaire.gob.mx/transparencia/ayuntamiento</w:t>
              </w:r>
            </w:hyperlink>
            <w:r w:rsidR="00004FDE" w:rsidRPr="00960E9A">
              <w:rPr>
                <w:rFonts w:ascii="Palatino Linotype" w:eastAsiaTheme="minorEastAsia" w:hAnsi="Palatino Linotype" w:cstheme="minorBidi"/>
                <w:color w:val="000000" w:themeColor="text1"/>
                <w:sz w:val="24"/>
                <w:szCs w:val="24"/>
              </w:rPr>
              <w:t xml:space="preserve"> </w:t>
            </w:r>
            <w:r w:rsidRPr="00960E9A">
              <w:rPr>
                <w:rFonts w:ascii="Palatino Linotype" w:eastAsiaTheme="minorEastAsia" w:hAnsi="Palatino Linotype" w:cstheme="minorBidi"/>
                <w:color w:val="000000" w:themeColor="text1"/>
                <w:sz w:val="24"/>
                <w:szCs w:val="24"/>
              </w:rPr>
              <w:t xml:space="preserve">, en la cual </w:t>
            </w:r>
            <w:r w:rsidR="00B55C52" w:rsidRPr="00960E9A">
              <w:rPr>
                <w:rFonts w:ascii="Palatino Linotype" w:eastAsiaTheme="minorEastAsia" w:hAnsi="Palatino Linotype" w:cstheme="minorBidi"/>
                <w:color w:val="000000" w:themeColor="text1"/>
                <w:sz w:val="24"/>
                <w:szCs w:val="24"/>
              </w:rPr>
              <w:t>podrá</w:t>
            </w:r>
            <w:r w:rsidRPr="00960E9A">
              <w:rPr>
                <w:rFonts w:ascii="Palatino Linotype" w:eastAsiaTheme="minorEastAsia" w:hAnsi="Palatino Linotype" w:cstheme="minorBidi"/>
                <w:color w:val="000000" w:themeColor="text1"/>
                <w:sz w:val="24"/>
                <w:szCs w:val="24"/>
              </w:rPr>
              <w:t xml:space="preserve"> consultarlo en dates abiertos, esto derivado del oficio de turno y respuesta que tuvo a bien girar la Lic. en C. Angélica García </w:t>
            </w:r>
            <w:r w:rsidR="00B55C52" w:rsidRPr="00960E9A">
              <w:rPr>
                <w:rFonts w:ascii="Palatino Linotype" w:eastAsiaTheme="minorEastAsia" w:hAnsi="Palatino Linotype" w:cstheme="minorBidi"/>
                <w:color w:val="000000" w:themeColor="text1"/>
                <w:sz w:val="24"/>
                <w:szCs w:val="24"/>
              </w:rPr>
              <w:t>Nájera</w:t>
            </w:r>
            <w:r w:rsidRPr="00960E9A">
              <w:rPr>
                <w:rFonts w:ascii="Palatino Linotype" w:eastAsiaTheme="minorEastAsia" w:hAnsi="Palatino Linotype" w:cstheme="minorBidi"/>
                <w:color w:val="000000" w:themeColor="text1"/>
                <w:sz w:val="24"/>
                <w:szCs w:val="24"/>
              </w:rPr>
              <w:t>, Tesorera Municipal de Tenango del Aire” (Sic)</w:t>
            </w:r>
          </w:p>
          <w:p w14:paraId="72E62528" w14:textId="5E88823E" w:rsidR="00CC2D38" w:rsidRPr="00960E9A" w:rsidRDefault="00CC2D38" w:rsidP="00652931">
            <w:pPr>
              <w:pStyle w:val="Prrafodelista"/>
              <w:ind w:left="29" w:right="57"/>
              <w:jc w:val="both"/>
              <w:rPr>
                <w:rFonts w:ascii="Palatino Linotype" w:eastAsia="Calibri" w:hAnsi="Palatino Linotype"/>
                <w:sz w:val="24"/>
                <w:szCs w:val="24"/>
                <w:lang w:val="es-MX"/>
              </w:rPr>
            </w:pPr>
          </w:p>
        </w:tc>
        <w:tc>
          <w:tcPr>
            <w:tcW w:w="1170" w:type="dxa"/>
            <w:shd w:val="clear" w:color="auto" w:fill="FFFFFF" w:themeFill="background1"/>
          </w:tcPr>
          <w:p w14:paraId="70E9161C" w14:textId="40C6989F" w:rsidR="00CC2D38" w:rsidRPr="00960E9A" w:rsidRDefault="00CC2D38" w:rsidP="00450C33">
            <w:pPr>
              <w:jc w:val="center"/>
              <w:rPr>
                <w:rFonts w:ascii="Palatino Linotype" w:eastAsia="Calibri" w:hAnsi="Palatino Linotype"/>
                <w:sz w:val="24"/>
                <w:szCs w:val="24"/>
                <w:lang w:val="es-MX"/>
              </w:rPr>
            </w:pPr>
          </w:p>
          <w:p w14:paraId="25CC5689" w14:textId="77777777" w:rsidR="00CC2D38" w:rsidRPr="00960E9A" w:rsidRDefault="00CC2D38" w:rsidP="00450C33">
            <w:pPr>
              <w:jc w:val="center"/>
              <w:rPr>
                <w:rFonts w:ascii="Palatino Linotype" w:eastAsia="Calibri" w:hAnsi="Palatino Linotype"/>
                <w:sz w:val="24"/>
                <w:szCs w:val="24"/>
                <w:lang w:val="es-MX"/>
              </w:rPr>
            </w:pPr>
          </w:p>
          <w:p w14:paraId="2B20889B" w14:textId="77777777" w:rsidR="00CC2D38" w:rsidRPr="00960E9A" w:rsidRDefault="00CC2D38" w:rsidP="00450C33">
            <w:pPr>
              <w:jc w:val="center"/>
              <w:rPr>
                <w:rFonts w:ascii="Palatino Linotype" w:eastAsia="Calibri" w:hAnsi="Palatino Linotype"/>
                <w:sz w:val="24"/>
                <w:szCs w:val="24"/>
                <w:lang w:val="es-MX"/>
              </w:rPr>
            </w:pPr>
          </w:p>
          <w:p w14:paraId="7B0CD064" w14:textId="0E8F6BC9" w:rsidR="00CC2D38" w:rsidRPr="00960E9A" w:rsidRDefault="00CC2D38" w:rsidP="00450C33">
            <w:pPr>
              <w:jc w:val="center"/>
              <w:rPr>
                <w:rFonts w:ascii="Palatino Linotype" w:eastAsia="Calibri" w:hAnsi="Palatino Linotype"/>
                <w:sz w:val="24"/>
                <w:szCs w:val="24"/>
                <w:lang w:val="es-MX"/>
              </w:rPr>
            </w:pPr>
            <w:r w:rsidRPr="00960E9A">
              <w:rPr>
                <w:rFonts w:ascii="Palatino Linotype" w:eastAsia="Calibri" w:hAnsi="Palatino Linotype"/>
                <w:szCs w:val="24"/>
                <w:lang w:val="es-MX"/>
              </w:rPr>
              <w:t xml:space="preserve">No </w:t>
            </w:r>
          </w:p>
        </w:tc>
      </w:tr>
      <w:tr w:rsidR="00CC2D38" w:rsidRPr="00960E9A" w14:paraId="407952D8" w14:textId="77777777" w:rsidTr="00CC2D38">
        <w:trPr>
          <w:trHeight w:val="582"/>
        </w:trPr>
        <w:tc>
          <w:tcPr>
            <w:tcW w:w="709" w:type="dxa"/>
            <w:shd w:val="clear" w:color="auto" w:fill="FFFFFF" w:themeFill="background1"/>
          </w:tcPr>
          <w:p w14:paraId="277E5C19" w14:textId="096BFF9D" w:rsidR="00CC2D38" w:rsidRPr="00960E9A" w:rsidRDefault="00CC2D38" w:rsidP="00450C33">
            <w:pPr>
              <w:rPr>
                <w:rFonts w:ascii="Palatino Linotype" w:eastAsia="Calibri" w:hAnsi="Palatino Linotype"/>
                <w:b/>
                <w:lang w:val="es-MX"/>
              </w:rPr>
            </w:pPr>
            <w:r w:rsidRPr="00960E9A">
              <w:rPr>
                <w:rFonts w:ascii="Palatino Linotype" w:eastAsia="Calibri" w:hAnsi="Palatino Linotype"/>
                <w:b/>
                <w:lang w:val="es-MX"/>
              </w:rPr>
              <w:t>2</w:t>
            </w:r>
          </w:p>
        </w:tc>
        <w:tc>
          <w:tcPr>
            <w:tcW w:w="2886" w:type="dxa"/>
            <w:shd w:val="clear" w:color="auto" w:fill="FFFFFF" w:themeFill="background1"/>
          </w:tcPr>
          <w:p w14:paraId="359FF736" w14:textId="43DF2A26" w:rsidR="00CC2D38" w:rsidRPr="00960E9A" w:rsidRDefault="00CC2D38" w:rsidP="00652931">
            <w:pPr>
              <w:jc w:val="both"/>
              <w:rPr>
                <w:rFonts w:ascii="Palatino Linotype" w:eastAsia="MS Mincho" w:hAnsi="Palatino Linotype"/>
                <w:i/>
                <w:color w:val="000000"/>
                <w:lang w:val="es-ES_tradnl"/>
              </w:rPr>
            </w:pPr>
            <w:r w:rsidRPr="00960E9A">
              <w:rPr>
                <w:rFonts w:ascii="Palatino Linotype" w:eastAsia="MS Mincho" w:hAnsi="Palatino Linotype"/>
                <w:i/>
                <w:color w:val="000000"/>
                <w:lang w:val="es-ES_tradnl"/>
              </w:rPr>
              <w:t>“</w:t>
            </w:r>
            <w:r w:rsidRPr="00960E9A">
              <w:rPr>
                <w:rFonts w:ascii="Palatino Linotype" w:eastAsia="MS Mincho" w:hAnsi="Palatino Linotype"/>
                <w:color w:val="000000"/>
                <w:lang w:val="es-ES_tradnl"/>
              </w:rPr>
              <w:t>Nombramientos de los Servidores Públicos Entrantes.”</w:t>
            </w:r>
            <w:r w:rsidRPr="00960E9A">
              <w:rPr>
                <w:rFonts w:ascii="Palatino Linotype" w:eastAsia="MS Mincho" w:hAnsi="Palatino Linotype"/>
                <w:i/>
                <w:color w:val="000000"/>
                <w:lang w:val="es-ES_tradnl"/>
              </w:rPr>
              <w:t xml:space="preserve"> (Sic)</w:t>
            </w:r>
          </w:p>
        </w:tc>
        <w:tc>
          <w:tcPr>
            <w:tcW w:w="3960" w:type="dxa"/>
            <w:shd w:val="clear" w:color="auto" w:fill="FFFFFF" w:themeFill="background1"/>
          </w:tcPr>
          <w:p w14:paraId="54DB9B12" w14:textId="617ECDA7" w:rsidR="00CC2D38" w:rsidRPr="00960E9A" w:rsidRDefault="00CC2D38" w:rsidP="00B55C52">
            <w:pPr>
              <w:widowControl w:val="0"/>
              <w:tabs>
                <w:tab w:val="left" w:pos="0"/>
              </w:tabs>
              <w:autoSpaceDE w:val="0"/>
              <w:autoSpaceDN w:val="0"/>
              <w:adjustRightInd w:val="0"/>
              <w:spacing w:before="240" w:after="240"/>
              <w:ind w:left="29" w:right="39" w:hanging="29"/>
              <w:contextualSpacing/>
              <w:jc w:val="both"/>
              <w:rPr>
                <w:rFonts w:ascii="Palatino Linotype" w:eastAsiaTheme="minorEastAsia" w:hAnsi="Palatino Linotype" w:cstheme="minorBidi"/>
                <w:color w:val="000000" w:themeColor="text1"/>
                <w:lang w:val="es-ES_tradnl"/>
              </w:rPr>
            </w:pPr>
            <w:r w:rsidRPr="00960E9A">
              <w:rPr>
                <w:rFonts w:ascii="Palatino Linotype" w:eastAsiaTheme="minorEastAsia" w:hAnsi="Palatino Linotype" w:cstheme="minorBidi"/>
                <w:color w:val="000000" w:themeColor="text1"/>
                <w:lang w:val="es-ES_tradnl"/>
              </w:rPr>
              <w:t>“</w:t>
            </w:r>
            <w:r w:rsidRPr="00960E9A">
              <w:rPr>
                <w:rFonts w:ascii="Palatino Linotype" w:eastAsiaTheme="minorEastAsia" w:hAnsi="Palatino Linotype" w:cstheme="minorBidi"/>
                <w:color w:val="000000" w:themeColor="text1"/>
              </w:rPr>
              <w:t xml:space="preserve">Se da de conocimiento al recurrente que se </w:t>
            </w:r>
            <w:r w:rsidR="00B55C52" w:rsidRPr="00960E9A">
              <w:rPr>
                <w:rFonts w:ascii="Palatino Linotype" w:eastAsiaTheme="minorEastAsia" w:hAnsi="Palatino Linotype" w:cstheme="minorBidi"/>
                <w:color w:val="000000" w:themeColor="text1"/>
              </w:rPr>
              <w:t>anexa un documento en PDF …</w:t>
            </w:r>
            <w:r w:rsidRPr="00960E9A">
              <w:rPr>
                <w:rFonts w:ascii="Palatino Linotype" w:eastAsiaTheme="minorEastAsia" w:hAnsi="Palatino Linotype" w:cstheme="minorBidi"/>
                <w:color w:val="000000" w:themeColor="text1"/>
              </w:rPr>
              <w:t xml:space="preserve">, por sus siglas en ingles), el cual contiene treinta y cinco (35) fojas útiles suscritas por uno solo de sus lados, el cual contiene los nombramientos de las servidores públicos del primero de enero a la </w:t>
            </w:r>
            <w:r w:rsidRPr="00960E9A">
              <w:rPr>
                <w:rFonts w:ascii="Palatino Linotype" w:eastAsiaTheme="minorEastAsia" w:hAnsi="Palatino Linotype" w:cstheme="minorBidi"/>
                <w:color w:val="000000" w:themeColor="text1"/>
              </w:rPr>
              <w:lastRenderedPageBreak/>
              <w:t xml:space="preserve">fecha de su solicitud.” (Sic) </w:t>
            </w:r>
          </w:p>
        </w:tc>
        <w:tc>
          <w:tcPr>
            <w:tcW w:w="1170" w:type="dxa"/>
            <w:shd w:val="clear" w:color="auto" w:fill="FFFFFF" w:themeFill="background1"/>
          </w:tcPr>
          <w:p w14:paraId="0E11E0C5" w14:textId="49F40602" w:rsidR="00CC2D38" w:rsidRPr="00960E9A" w:rsidRDefault="00CC2D38" w:rsidP="00450C33">
            <w:pPr>
              <w:jc w:val="center"/>
              <w:rPr>
                <w:rFonts w:ascii="Palatino Linotype" w:eastAsia="Calibri" w:hAnsi="Palatino Linotype"/>
                <w:lang w:val="es-MX"/>
              </w:rPr>
            </w:pPr>
          </w:p>
          <w:p w14:paraId="5EE8AD1F" w14:textId="77777777" w:rsidR="00CC2D38" w:rsidRPr="00960E9A" w:rsidRDefault="00CC2D38" w:rsidP="00450C33">
            <w:pPr>
              <w:jc w:val="center"/>
              <w:rPr>
                <w:rFonts w:ascii="Palatino Linotype" w:eastAsia="Calibri" w:hAnsi="Palatino Linotype"/>
                <w:lang w:val="es-MX"/>
              </w:rPr>
            </w:pPr>
          </w:p>
          <w:p w14:paraId="1F466A03" w14:textId="77777777" w:rsidR="00CC2D38" w:rsidRPr="00960E9A" w:rsidRDefault="00CC2D38" w:rsidP="00450C33">
            <w:pPr>
              <w:jc w:val="center"/>
              <w:rPr>
                <w:rFonts w:ascii="Palatino Linotype" w:eastAsia="Calibri" w:hAnsi="Palatino Linotype"/>
                <w:lang w:val="es-MX"/>
              </w:rPr>
            </w:pPr>
          </w:p>
          <w:p w14:paraId="2E545902" w14:textId="377D7290" w:rsidR="00CC2D38" w:rsidRPr="00960E9A" w:rsidRDefault="00CC2D38" w:rsidP="00CC2D38">
            <w:pPr>
              <w:jc w:val="center"/>
              <w:rPr>
                <w:rFonts w:ascii="Palatino Linotype" w:eastAsia="Calibri" w:hAnsi="Palatino Linotype"/>
                <w:lang w:val="es-MX"/>
              </w:rPr>
            </w:pPr>
            <w:r w:rsidRPr="00960E9A">
              <w:rPr>
                <w:rFonts w:ascii="Palatino Linotype" w:eastAsia="Calibri" w:hAnsi="Palatino Linotype"/>
                <w:lang w:val="es-MX"/>
              </w:rPr>
              <w:t xml:space="preserve">Sí </w:t>
            </w:r>
          </w:p>
          <w:p w14:paraId="62A0C9D7" w14:textId="77777777" w:rsidR="00CC2D38" w:rsidRPr="00960E9A" w:rsidRDefault="00CC2D38" w:rsidP="00CC2D38">
            <w:pPr>
              <w:rPr>
                <w:rFonts w:ascii="Palatino Linotype" w:eastAsia="Calibri" w:hAnsi="Palatino Linotype"/>
                <w:lang w:val="es-MX"/>
              </w:rPr>
            </w:pPr>
          </w:p>
          <w:p w14:paraId="291C5F1B" w14:textId="62E3C191" w:rsidR="00CC2D38" w:rsidRPr="00960E9A" w:rsidRDefault="00CC2D38" w:rsidP="00CC2D38">
            <w:pPr>
              <w:jc w:val="center"/>
              <w:rPr>
                <w:rFonts w:ascii="Palatino Linotype" w:eastAsia="Calibri" w:hAnsi="Palatino Linotype"/>
                <w:lang w:val="es-MX"/>
              </w:rPr>
            </w:pPr>
            <w:r w:rsidRPr="00960E9A">
              <w:rPr>
                <w:rFonts w:ascii="Palatino Linotype" w:eastAsia="Calibri" w:hAnsi="Palatino Linotype"/>
                <w:lang w:val="es-MX"/>
              </w:rPr>
              <w:t xml:space="preserve">Actos Consentidos </w:t>
            </w:r>
          </w:p>
        </w:tc>
      </w:tr>
      <w:tr w:rsidR="00CC2D38" w:rsidRPr="00960E9A" w14:paraId="72024C2B" w14:textId="77777777" w:rsidTr="00CC2D38">
        <w:trPr>
          <w:trHeight w:val="582"/>
        </w:trPr>
        <w:tc>
          <w:tcPr>
            <w:tcW w:w="709" w:type="dxa"/>
            <w:shd w:val="clear" w:color="auto" w:fill="FFFFFF" w:themeFill="background1"/>
          </w:tcPr>
          <w:p w14:paraId="2F567315" w14:textId="0065B059" w:rsidR="00CC2D38" w:rsidRPr="00960E9A" w:rsidRDefault="00CC2D38" w:rsidP="00450C33">
            <w:pPr>
              <w:rPr>
                <w:rFonts w:ascii="Palatino Linotype" w:eastAsia="Calibri" w:hAnsi="Palatino Linotype"/>
                <w:b/>
                <w:lang w:val="es-MX"/>
              </w:rPr>
            </w:pPr>
            <w:r w:rsidRPr="00960E9A">
              <w:rPr>
                <w:rFonts w:ascii="Palatino Linotype" w:eastAsia="Calibri" w:hAnsi="Palatino Linotype"/>
                <w:b/>
                <w:lang w:val="es-MX"/>
              </w:rPr>
              <w:lastRenderedPageBreak/>
              <w:t>3</w:t>
            </w:r>
          </w:p>
        </w:tc>
        <w:tc>
          <w:tcPr>
            <w:tcW w:w="2886" w:type="dxa"/>
            <w:shd w:val="clear" w:color="auto" w:fill="FFFFFF" w:themeFill="background1"/>
          </w:tcPr>
          <w:p w14:paraId="2289AF04" w14:textId="5FF24A00" w:rsidR="00CC2D38" w:rsidRPr="00960E9A" w:rsidRDefault="00CC2D38" w:rsidP="00652931">
            <w:pPr>
              <w:jc w:val="both"/>
              <w:rPr>
                <w:rFonts w:ascii="Palatino Linotype" w:eastAsia="MS Mincho" w:hAnsi="Palatino Linotype"/>
                <w:i/>
                <w:color w:val="000000"/>
                <w:lang w:val="es-ES_tradnl"/>
              </w:rPr>
            </w:pPr>
            <w:r w:rsidRPr="00960E9A">
              <w:rPr>
                <w:rFonts w:ascii="Palatino Linotype" w:eastAsia="MS Mincho" w:hAnsi="Palatino Linotype"/>
                <w:i/>
                <w:color w:val="000000"/>
              </w:rPr>
              <w:t>“Certificación de Competencia Laboral expedida por un organismo o ente público o privado estatal o federal del Secretario del Ayuntamiento que recibe el cargo a la nueva administración.” (Sic)</w:t>
            </w:r>
          </w:p>
        </w:tc>
        <w:tc>
          <w:tcPr>
            <w:tcW w:w="3960" w:type="dxa"/>
            <w:shd w:val="clear" w:color="auto" w:fill="FFFFFF" w:themeFill="background1"/>
          </w:tcPr>
          <w:p w14:paraId="170C03BF" w14:textId="630E594D" w:rsidR="00CC2D38" w:rsidRPr="00960E9A" w:rsidRDefault="00501261" w:rsidP="00501261">
            <w:pPr>
              <w:widowControl w:val="0"/>
              <w:tabs>
                <w:tab w:val="left" w:pos="0"/>
              </w:tabs>
              <w:autoSpaceDE w:val="0"/>
              <w:autoSpaceDN w:val="0"/>
              <w:adjustRightInd w:val="0"/>
              <w:spacing w:before="240" w:after="240"/>
              <w:ind w:left="29" w:right="39" w:hanging="29"/>
              <w:contextualSpacing/>
              <w:jc w:val="both"/>
              <w:rPr>
                <w:rFonts w:ascii="Palatino Linotype" w:eastAsiaTheme="minorEastAsia" w:hAnsi="Palatino Linotype" w:cstheme="minorBidi"/>
                <w:color w:val="000000" w:themeColor="text1"/>
              </w:rPr>
            </w:pPr>
            <w:r w:rsidRPr="00960E9A">
              <w:rPr>
                <w:rFonts w:ascii="Palatino Linotype" w:eastAsiaTheme="minorEastAsia" w:hAnsi="Palatino Linotype" w:cstheme="minorBidi"/>
                <w:color w:val="000000" w:themeColor="text1"/>
              </w:rPr>
              <w:t>“</w:t>
            </w:r>
            <w:r w:rsidR="00CC2D38" w:rsidRPr="00960E9A">
              <w:rPr>
                <w:rFonts w:ascii="Palatino Linotype" w:eastAsiaTheme="minorEastAsia" w:hAnsi="Palatino Linotype" w:cstheme="minorBidi"/>
                <w:color w:val="000000" w:themeColor="text1"/>
              </w:rPr>
              <w:t xml:space="preserve">Se da de conocimiento al recurrente que se anexa un documento en </w:t>
            </w:r>
            <w:proofErr w:type="gramStart"/>
            <w:r w:rsidR="00CC2D38" w:rsidRPr="00960E9A">
              <w:rPr>
                <w:rFonts w:ascii="Palatino Linotype" w:eastAsiaTheme="minorEastAsia" w:hAnsi="Palatino Linotype" w:cstheme="minorBidi"/>
                <w:color w:val="000000" w:themeColor="text1"/>
              </w:rPr>
              <w:t xml:space="preserve">PDF </w:t>
            </w:r>
            <w:r w:rsidRPr="00960E9A">
              <w:rPr>
                <w:rFonts w:ascii="Palatino Linotype" w:eastAsiaTheme="minorEastAsia" w:hAnsi="Palatino Linotype" w:cstheme="minorBidi"/>
                <w:color w:val="000000" w:themeColor="text1"/>
              </w:rPr>
              <w:t>…</w:t>
            </w:r>
            <w:proofErr w:type="gramEnd"/>
            <w:r w:rsidR="00CC2D38" w:rsidRPr="00960E9A">
              <w:rPr>
                <w:rFonts w:ascii="Palatino Linotype" w:eastAsiaTheme="minorEastAsia" w:hAnsi="Palatino Linotype" w:cstheme="minorBidi"/>
                <w:color w:val="000000" w:themeColor="text1"/>
              </w:rPr>
              <w:t xml:space="preserve">, el cual contiene una foja </w:t>
            </w:r>
            <w:r w:rsidRPr="00960E9A">
              <w:rPr>
                <w:rFonts w:ascii="Palatino Linotype" w:eastAsiaTheme="minorEastAsia" w:hAnsi="Palatino Linotype" w:cstheme="minorBidi"/>
                <w:color w:val="000000" w:themeColor="text1"/>
              </w:rPr>
              <w:t>útil</w:t>
            </w:r>
            <w:r w:rsidR="00CC2D38" w:rsidRPr="00960E9A">
              <w:rPr>
                <w:rFonts w:ascii="Palatino Linotype" w:eastAsiaTheme="minorEastAsia" w:hAnsi="Palatino Linotype" w:cstheme="minorBidi"/>
                <w:color w:val="000000" w:themeColor="text1"/>
              </w:rPr>
              <w:t xml:space="preserve"> suscrita por uno solo</w:t>
            </w:r>
            <w:r w:rsidRPr="00960E9A">
              <w:rPr>
                <w:rFonts w:ascii="Palatino Linotype" w:eastAsiaTheme="minorEastAsia" w:hAnsi="Palatino Linotype" w:cstheme="minorBidi"/>
                <w:color w:val="000000" w:themeColor="text1"/>
              </w:rPr>
              <w:t xml:space="preserve"> de sus lados el cual contiene el Certificado de Competencia Laboral del Secretario del Ayuntamiento, esto del oficio de turno y respuesta que tuvo a bien girar la Lic. En C. Angélica García Nájera, Tesorera Municipal de Tenango del Air” (Sic)</w:t>
            </w:r>
          </w:p>
        </w:tc>
        <w:tc>
          <w:tcPr>
            <w:tcW w:w="1170" w:type="dxa"/>
            <w:shd w:val="clear" w:color="auto" w:fill="FFFFFF" w:themeFill="background1"/>
          </w:tcPr>
          <w:p w14:paraId="578931E1" w14:textId="77777777" w:rsidR="00CC2D38" w:rsidRPr="00960E9A" w:rsidRDefault="00CC2D38" w:rsidP="00450C33">
            <w:pPr>
              <w:jc w:val="center"/>
              <w:rPr>
                <w:rFonts w:ascii="Palatino Linotype" w:eastAsia="Calibri" w:hAnsi="Palatino Linotype"/>
              </w:rPr>
            </w:pPr>
          </w:p>
          <w:p w14:paraId="1702B3AE" w14:textId="77777777" w:rsidR="00501261" w:rsidRPr="00960E9A" w:rsidRDefault="00501261" w:rsidP="00450C33">
            <w:pPr>
              <w:jc w:val="center"/>
              <w:rPr>
                <w:rFonts w:ascii="Palatino Linotype" w:eastAsia="Calibri" w:hAnsi="Palatino Linotype"/>
              </w:rPr>
            </w:pPr>
            <w:r w:rsidRPr="00960E9A">
              <w:rPr>
                <w:rFonts w:ascii="Palatino Linotype" w:eastAsia="Calibri" w:hAnsi="Palatino Linotype"/>
              </w:rPr>
              <w:t xml:space="preserve">Sí </w:t>
            </w:r>
          </w:p>
          <w:p w14:paraId="5285CC7A" w14:textId="5946C081" w:rsidR="00501261" w:rsidRPr="00960E9A" w:rsidRDefault="00501261" w:rsidP="00501261">
            <w:pPr>
              <w:jc w:val="center"/>
              <w:rPr>
                <w:rFonts w:ascii="Palatino Linotype" w:eastAsia="Calibri" w:hAnsi="Palatino Linotype"/>
              </w:rPr>
            </w:pPr>
            <w:r w:rsidRPr="00960E9A">
              <w:rPr>
                <w:rFonts w:ascii="Palatino Linotype" w:eastAsia="Calibri" w:hAnsi="Palatino Linotype"/>
              </w:rPr>
              <w:t>Actos Consentidos.</w:t>
            </w:r>
          </w:p>
        </w:tc>
      </w:tr>
      <w:tr w:rsidR="00CC2D38" w:rsidRPr="00960E9A" w14:paraId="3315FAE4" w14:textId="77777777" w:rsidTr="00CC2D38">
        <w:trPr>
          <w:trHeight w:val="582"/>
        </w:trPr>
        <w:tc>
          <w:tcPr>
            <w:tcW w:w="709" w:type="dxa"/>
            <w:shd w:val="clear" w:color="auto" w:fill="FFFFFF" w:themeFill="background1"/>
          </w:tcPr>
          <w:p w14:paraId="3DE73FA6" w14:textId="742D5889" w:rsidR="00CC2D38" w:rsidRPr="00960E9A" w:rsidRDefault="00CC2D38" w:rsidP="00450C33">
            <w:pPr>
              <w:rPr>
                <w:rFonts w:ascii="Palatino Linotype" w:eastAsia="Calibri" w:hAnsi="Palatino Linotype"/>
                <w:b/>
                <w:lang w:val="es-MX"/>
              </w:rPr>
            </w:pPr>
            <w:r w:rsidRPr="00960E9A">
              <w:rPr>
                <w:rFonts w:ascii="Palatino Linotype" w:eastAsia="Calibri" w:hAnsi="Palatino Linotype"/>
                <w:b/>
                <w:lang w:val="es-MX"/>
              </w:rPr>
              <w:t>4</w:t>
            </w:r>
          </w:p>
        </w:tc>
        <w:tc>
          <w:tcPr>
            <w:tcW w:w="2886" w:type="dxa"/>
            <w:shd w:val="clear" w:color="auto" w:fill="FFFFFF" w:themeFill="background1"/>
          </w:tcPr>
          <w:p w14:paraId="6B819606" w14:textId="6B597CB4" w:rsidR="00CC2D38" w:rsidRPr="00960E9A" w:rsidRDefault="00CC2D38" w:rsidP="00652931">
            <w:pPr>
              <w:jc w:val="both"/>
              <w:rPr>
                <w:rFonts w:ascii="Palatino Linotype" w:eastAsia="MS Mincho" w:hAnsi="Palatino Linotype"/>
                <w:i/>
                <w:color w:val="000000"/>
              </w:rPr>
            </w:pPr>
            <w:r w:rsidRPr="00960E9A">
              <w:rPr>
                <w:rFonts w:ascii="Palatino Linotype" w:eastAsia="MS Mincho" w:hAnsi="Palatino Linotype"/>
                <w:i/>
                <w:color w:val="000000"/>
              </w:rPr>
              <w:t>“Certificación de Competencia Laboral expedida por un organismo o ente público o privado estatal o federal del Contralor Municipal que recibe el cargo a la nueva administración.”(Sic) </w:t>
            </w:r>
          </w:p>
        </w:tc>
        <w:tc>
          <w:tcPr>
            <w:tcW w:w="3960" w:type="dxa"/>
            <w:shd w:val="clear" w:color="auto" w:fill="FFFFFF" w:themeFill="background1"/>
          </w:tcPr>
          <w:p w14:paraId="65655266" w14:textId="6CB9B755" w:rsidR="00CC2D38" w:rsidRPr="00960E9A" w:rsidRDefault="00501261" w:rsidP="00652931">
            <w:pPr>
              <w:widowControl w:val="0"/>
              <w:tabs>
                <w:tab w:val="left" w:pos="0"/>
              </w:tabs>
              <w:autoSpaceDE w:val="0"/>
              <w:autoSpaceDN w:val="0"/>
              <w:adjustRightInd w:val="0"/>
              <w:spacing w:before="240" w:after="240"/>
              <w:ind w:left="29" w:right="39" w:hanging="29"/>
              <w:contextualSpacing/>
              <w:jc w:val="both"/>
              <w:rPr>
                <w:rFonts w:ascii="Palatino Linotype" w:eastAsiaTheme="minorEastAsia" w:hAnsi="Palatino Linotype" w:cstheme="minorBidi"/>
                <w:color w:val="000000" w:themeColor="text1"/>
                <w:lang w:val="es-ES_tradnl"/>
              </w:rPr>
            </w:pPr>
            <w:r w:rsidRPr="00960E9A">
              <w:rPr>
                <w:rFonts w:ascii="Palatino Linotype" w:eastAsiaTheme="minorEastAsia" w:hAnsi="Palatino Linotype" w:cstheme="minorBidi"/>
                <w:color w:val="000000" w:themeColor="text1"/>
              </w:rPr>
              <w:t>“Seda de conocimiento al recurrente que, la Titular del Órgano Interno de Control, se encuentra en proceso de Certificaci6n, esto de conformidad con el articulo 32 fracci6n V de la Ley Orgánica Municipal del Estado de México” (Sic)</w:t>
            </w:r>
          </w:p>
        </w:tc>
        <w:tc>
          <w:tcPr>
            <w:tcW w:w="1170" w:type="dxa"/>
            <w:shd w:val="clear" w:color="auto" w:fill="FFFFFF" w:themeFill="background1"/>
          </w:tcPr>
          <w:p w14:paraId="247BD089" w14:textId="77777777" w:rsidR="00CC2D38" w:rsidRPr="00960E9A" w:rsidRDefault="00CC2D38" w:rsidP="00450C33">
            <w:pPr>
              <w:jc w:val="center"/>
              <w:rPr>
                <w:rFonts w:ascii="Palatino Linotype" w:eastAsia="Calibri" w:hAnsi="Palatino Linotype"/>
                <w:lang w:val="es-MX"/>
              </w:rPr>
            </w:pPr>
          </w:p>
          <w:p w14:paraId="5214FBF9" w14:textId="77777777" w:rsidR="00501261" w:rsidRPr="00960E9A" w:rsidRDefault="00501261" w:rsidP="00450C33">
            <w:pPr>
              <w:jc w:val="center"/>
              <w:rPr>
                <w:rFonts w:ascii="Palatino Linotype" w:eastAsia="Calibri" w:hAnsi="Palatino Linotype"/>
                <w:lang w:val="es-MX"/>
              </w:rPr>
            </w:pPr>
            <w:r w:rsidRPr="00960E9A">
              <w:rPr>
                <w:rFonts w:ascii="Palatino Linotype" w:eastAsia="Calibri" w:hAnsi="Palatino Linotype"/>
                <w:lang w:val="es-MX"/>
              </w:rPr>
              <w:t xml:space="preserve">Sí </w:t>
            </w:r>
          </w:p>
          <w:p w14:paraId="3AAA51EE" w14:textId="7AC2DA99" w:rsidR="00501261" w:rsidRPr="00960E9A" w:rsidRDefault="00B55C52" w:rsidP="00450C33">
            <w:pPr>
              <w:jc w:val="center"/>
              <w:rPr>
                <w:rFonts w:ascii="Palatino Linotype" w:eastAsia="Calibri" w:hAnsi="Palatino Linotype"/>
                <w:lang w:val="es-MX"/>
              </w:rPr>
            </w:pPr>
            <w:r w:rsidRPr="00960E9A">
              <w:rPr>
                <w:rFonts w:ascii="Palatino Linotype" w:eastAsia="Calibri" w:hAnsi="Palatino Linotype"/>
                <w:lang w:val="es-MX"/>
              </w:rPr>
              <w:t>Actos C</w:t>
            </w:r>
            <w:r w:rsidR="00501261" w:rsidRPr="00960E9A">
              <w:rPr>
                <w:rFonts w:ascii="Palatino Linotype" w:eastAsia="Calibri" w:hAnsi="Palatino Linotype"/>
                <w:lang w:val="es-MX"/>
              </w:rPr>
              <w:t xml:space="preserve">onsentidos </w:t>
            </w:r>
          </w:p>
        </w:tc>
      </w:tr>
      <w:tr w:rsidR="00CC2D38" w:rsidRPr="00960E9A" w14:paraId="6BAB0F0D" w14:textId="77777777" w:rsidTr="00CC2D38">
        <w:trPr>
          <w:trHeight w:val="582"/>
        </w:trPr>
        <w:tc>
          <w:tcPr>
            <w:tcW w:w="709" w:type="dxa"/>
            <w:shd w:val="clear" w:color="auto" w:fill="FFFFFF" w:themeFill="background1"/>
          </w:tcPr>
          <w:p w14:paraId="49A23774" w14:textId="42A2C251" w:rsidR="00CC2D38" w:rsidRPr="00960E9A" w:rsidRDefault="00CC2D38" w:rsidP="00450C33">
            <w:pPr>
              <w:rPr>
                <w:rFonts w:ascii="Palatino Linotype" w:eastAsia="Calibri" w:hAnsi="Palatino Linotype"/>
                <w:b/>
                <w:lang w:val="es-MX"/>
              </w:rPr>
            </w:pPr>
            <w:r w:rsidRPr="00960E9A">
              <w:rPr>
                <w:rFonts w:ascii="Palatino Linotype" w:eastAsia="Calibri" w:hAnsi="Palatino Linotype"/>
                <w:b/>
                <w:lang w:val="es-MX"/>
              </w:rPr>
              <w:t>5</w:t>
            </w:r>
          </w:p>
        </w:tc>
        <w:tc>
          <w:tcPr>
            <w:tcW w:w="2886" w:type="dxa"/>
            <w:shd w:val="clear" w:color="auto" w:fill="FFFFFF" w:themeFill="background1"/>
          </w:tcPr>
          <w:p w14:paraId="6F3626CC" w14:textId="53CF7ED8" w:rsidR="00CC2D38" w:rsidRPr="00960E9A" w:rsidRDefault="00CC2D38" w:rsidP="00652931">
            <w:pPr>
              <w:jc w:val="both"/>
              <w:rPr>
                <w:rFonts w:ascii="Palatino Linotype" w:eastAsia="MS Mincho" w:hAnsi="Palatino Linotype"/>
                <w:i/>
                <w:color w:val="000000"/>
              </w:rPr>
            </w:pPr>
            <w:r w:rsidRPr="00960E9A">
              <w:rPr>
                <w:rFonts w:ascii="Palatino Linotype" w:eastAsia="MS Mincho" w:hAnsi="Palatino Linotype"/>
                <w:i/>
                <w:color w:val="000000"/>
                <w:lang w:val="es-MX"/>
              </w:rPr>
              <w:t>“</w:t>
            </w:r>
            <w:r w:rsidRPr="00960E9A">
              <w:rPr>
                <w:rFonts w:ascii="Palatino Linotype" w:eastAsia="MS Mincho" w:hAnsi="Palatino Linotype"/>
                <w:i/>
                <w:color w:val="000000"/>
              </w:rPr>
              <w:t xml:space="preserve">Certificación de Competencia Laboral expedida por un organismo o ente público o privado estatal o federal </w:t>
            </w:r>
            <w:proofErr w:type="spellStart"/>
            <w:r w:rsidRPr="00960E9A">
              <w:rPr>
                <w:rFonts w:ascii="Palatino Linotype" w:eastAsia="MS Mincho" w:hAnsi="Palatino Linotype"/>
                <w:i/>
                <w:color w:val="000000"/>
              </w:rPr>
              <w:t>del</w:t>
            </w:r>
            <w:proofErr w:type="spellEnd"/>
            <w:r w:rsidRPr="00960E9A">
              <w:rPr>
                <w:rFonts w:ascii="Palatino Linotype" w:eastAsia="MS Mincho" w:hAnsi="Palatino Linotype"/>
                <w:i/>
                <w:color w:val="000000"/>
              </w:rPr>
              <w:t xml:space="preserve"> Protección Civil que recibe el cargo a la nueva administración.” (Sic) </w:t>
            </w:r>
          </w:p>
        </w:tc>
        <w:tc>
          <w:tcPr>
            <w:tcW w:w="3960" w:type="dxa"/>
            <w:shd w:val="clear" w:color="auto" w:fill="FFFFFF" w:themeFill="background1"/>
          </w:tcPr>
          <w:p w14:paraId="0B7B3FCC" w14:textId="04782A69" w:rsidR="00CC2D38" w:rsidRPr="00960E9A" w:rsidRDefault="00501261" w:rsidP="00501261">
            <w:pPr>
              <w:widowControl w:val="0"/>
              <w:tabs>
                <w:tab w:val="left" w:pos="0"/>
              </w:tabs>
              <w:autoSpaceDE w:val="0"/>
              <w:autoSpaceDN w:val="0"/>
              <w:adjustRightInd w:val="0"/>
              <w:spacing w:before="240" w:after="240"/>
              <w:ind w:left="29" w:right="39" w:hanging="29"/>
              <w:contextualSpacing/>
              <w:jc w:val="both"/>
              <w:rPr>
                <w:rFonts w:ascii="Palatino Linotype" w:eastAsiaTheme="minorEastAsia" w:hAnsi="Palatino Linotype" w:cstheme="minorBidi"/>
                <w:color w:val="000000" w:themeColor="text1"/>
                <w:lang w:val="es-ES_tradnl"/>
              </w:rPr>
            </w:pPr>
            <w:r w:rsidRPr="00960E9A">
              <w:rPr>
                <w:rFonts w:ascii="Palatino Linotype" w:eastAsiaTheme="minorEastAsia" w:hAnsi="Palatino Linotype" w:cstheme="minorBidi"/>
                <w:color w:val="000000" w:themeColor="text1"/>
              </w:rPr>
              <w:t xml:space="preserve">“Se da de conocimiento al recurrente que se anexa un documento en </w:t>
            </w:r>
            <w:proofErr w:type="gramStart"/>
            <w:r w:rsidRPr="00960E9A">
              <w:rPr>
                <w:rFonts w:ascii="Palatino Linotype" w:eastAsiaTheme="minorEastAsia" w:hAnsi="Palatino Linotype" w:cstheme="minorBidi"/>
                <w:color w:val="000000" w:themeColor="text1"/>
              </w:rPr>
              <w:t>PDF …</w:t>
            </w:r>
            <w:proofErr w:type="gramEnd"/>
            <w:r w:rsidRPr="00960E9A">
              <w:rPr>
                <w:rFonts w:ascii="Palatino Linotype" w:eastAsiaTheme="minorEastAsia" w:hAnsi="Palatino Linotype" w:cstheme="minorBidi"/>
                <w:color w:val="000000" w:themeColor="text1"/>
              </w:rPr>
              <w:t xml:space="preserve"> el cual contiene Certificado de Competencia Laboral del Coordinador Municipal de Protecci6n Civil, esto derivado del oficio de turno y respuesta que tuvo a bien girar la Lie. </w:t>
            </w:r>
            <w:proofErr w:type="gramStart"/>
            <w:r w:rsidRPr="00960E9A">
              <w:rPr>
                <w:rFonts w:ascii="Palatino Linotype" w:eastAsiaTheme="minorEastAsia" w:hAnsi="Palatino Linotype" w:cstheme="minorBidi"/>
                <w:color w:val="000000" w:themeColor="text1"/>
              </w:rPr>
              <w:t>en</w:t>
            </w:r>
            <w:proofErr w:type="gramEnd"/>
            <w:r w:rsidRPr="00960E9A">
              <w:rPr>
                <w:rFonts w:ascii="Palatino Linotype" w:eastAsiaTheme="minorEastAsia" w:hAnsi="Palatino Linotype" w:cstheme="minorBidi"/>
                <w:color w:val="000000" w:themeColor="text1"/>
              </w:rPr>
              <w:t xml:space="preserve"> C. Angélica García Nájera, Tesorera Municipal de Tenango del Aire.” (Sic)</w:t>
            </w:r>
          </w:p>
        </w:tc>
        <w:tc>
          <w:tcPr>
            <w:tcW w:w="1170" w:type="dxa"/>
            <w:shd w:val="clear" w:color="auto" w:fill="FFFFFF" w:themeFill="background1"/>
          </w:tcPr>
          <w:p w14:paraId="3E09D446" w14:textId="77777777" w:rsidR="00CC2D38" w:rsidRPr="00960E9A" w:rsidRDefault="00501261" w:rsidP="00450C33">
            <w:pPr>
              <w:jc w:val="center"/>
              <w:rPr>
                <w:rFonts w:ascii="Palatino Linotype" w:eastAsia="Calibri" w:hAnsi="Palatino Linotype"/>
                <w:lang w:val="es-MX"/>
              </w:rPr>
            </w:pPr>
            <w:r w:rsidRPr="00960E9A">
              <w:rPr>
                <w:rFonts w:ascii="Palatino Linotype" w:eastAsia="Calibri" w:hAnsi="Palatino Linotype"/>
                <w:lang w:val="es-MX"/>
              </w:rPr>
              <w:t xml:space="preserve">Sí </w:t>
            </w:r>
          </w:p>
          <w:p w14:paraId="68219702" w14:textId="6A2CF7A4" w:rsidR="00501261" w:rsidRPr="00960E9A" w:rsidRDefault="00B55C52" w:rsidP="00450C33">
            <w:pPr>
              <w:jc w:val="center"/>
              <w:rPr>
                <w:rFonts w:ascii="Palatino Linotype" w:eastAsia="Calibri" w:hAnsi="Palatino Linotype"/>
                <w:lang w:val="es-MX"/>
              </w:rPr>
            </w:pPr>
            <w:r w:rsidRPr="00960E9A">
              <w:rPr>
                <w:rFonts w:ascii="Palatino Linotype" w:eastAsia="Calibri" w:hAnsi="Palatino Linotype"/>
                <w:lang w:val="es-MX"/>
              </w:rPr>
              <w:t>Actos C</w:t>
            </w:r>
            <w:r w:rsidR="00501261" w:rsidRPr="00960E9A">
              <w:rPr>
                <w:rFonts w:ascii="Palatino Linotype" w:eastAsia="Calibri" w:hAnsi="Palatino Linotype"/>
                <w:lang w:val="es-MX"/>
              </w:rPr>
              <w:t xml:space="preserve">onsentidos. </w:t>
            </w:r>
          </w:p>
        </w:tc>
      </w:tr>
      <w:tr w:rsidR="00CC2D38" w:rsidRPr="00960E9A" w14:paraId="7783CEB0" w14:textId="77777777" w:rsidTr="00CC2D38">
        <w:trPr>
          <w:trHeight w:val="582"/>
        </w:trPr>
        <w:tc>
          <w:tcPr>
            <w:tcW w:w="709" w:type="dxa"/>
            <w:shd w:val="clear" w:color="auto" w:fill="FFFFFF" w:themeFill="background1"/>
          </w:tcPr>
          <w:p w14:paraId="251AD437" w14:textId="615CB82F" w:rsidR="00CC2D38" w:rsidRPr="00960E9A" w:rsidRDefault="00CC2D38" w:rsidP="00450C33">
            <w:pPr>
              <w:rPr>
                <w:rFonts w:ascii="Palatino Linotype" w:eastAsia="Calibri" w:hAnsi="Palatino Linotype"/>
                <w:b/>
                <w:lang w:val="es-MX"/>
              </w:rPr>
            </w:pPr>
            <w:r w:rsidRPr="00960E9A">
              <w:rPr>
                <w:rFonts w:ascii="Palatino Linotype" w:eastAsia="Calibri" w:hAnsi="Palatino Linotype"/>
                <w:b/>
                <w:lang w:val="es-MX"/>
              </w:rPr>
              <w:t>6</w:t>
            </w:r>
          </w:p>
        </w:tc>
        <w:tc>
          <w:tcPr>
            <w:tcW w:w="2886" w:type="dxa"/>
            <w:shd w:val="clear" w:color="auto" w:fill="FFFFFF" w:themeFill="background1"/>
          </w:tcPr>
          <w:p w14:paraId="114BFC0E" w14:textId="6629D193" w:rsidR="00CC2D38" w:rsidRPr="00960E9A" w:rsidRDefault="00CC2D38" w:rsidP="00652931">
            <w:pPr>
              <w:jc w:val="both"/>
              <w:rPr>
                <w:rFonts w:ascii="Palatino Linotype" w:eastAsia="MS Mincho" w:hAnsi="Palatino Linotype"/>
                <w:i/>
                <w:color w:val="000000"/>
                <w:lang w:val="es-MX"/>
              </w:rPr>
            </w:pPr>
            <w:r w:rsidRPr="00960E9A">
              <w:rPr>
                <w:rFonts w:ascii="Palatino Linotype" w:eastAsia="MS Mincho" w:hAnsi="Palatino Linotype"/>
                <w:i/>
                <w:color w:val="000000"/>
              </w:rPr>
              <w:t>“Facturas Recibidas, Facturas Pagadas en el mes de enero 2022.” (Sic)</w:t>
            </w:r>
          </w:p>
        </w:tc>
        <w:tc>
          <w:tcPr>
            <w:tcW w:w="3960" w:type="dxa"/>
            <w:shd w:val="clear" w:color="auto" w:fill="FFFFFF" w:themeFill="background1"/>
          </w:tcPr>
          <w:p w14:paraId="569B8AA7" w14:textId="6E953EA8" w:rsidR="00501261" w:rsidRPr="00960E9A" w:rsidRDefault="00501261" w:rsidP="00501261">
            <w:pPr>
              <w:widowControl w:val="0"/>
              <w:tabs>
                <w:tab w:val="left" w:pos="0"/>
              </w:tabs>
              <w:autoSpaceDE w:val="0"/>
              <w:autoSpaceDN w:val="0"/>
              <w:adjustRightInd w:val="0"/>
              <w:spacing w:before="240" w:after="240"/>
              <w:ind w:left="29" w:right="39" w:hanging="29"/>
              <w:contextualSpacing/>
              <w:jc w:val="both"/>
              <w:rPr>
                <w:rFonts w:ascii="Palatino Linotype" w:eastAsiaTheme="minorEastAsia" w:hAnsi="Palatino Linotype" w:cstheme="minorBidi"/>
                <w:color w:val="000000" w:themeColor="text1"/>
              </w:rPr>
            </w:pPr>
            <w:r w:rsidRPr="00960E9A">
              <w:rPr>
                <w:rFonts w:ascii="Palatino Linotype" w:eastAsiaTheme="minorEastAsia" w:hAnsi="Palatino Linotype" w:cstheme="minorBidi"/>
                <w:color w:val="000000" w:themeColor="text1"/>
              </w:rPr>
              <w:t xml:space="preserve">“Se da de conocimiento al recurrente que se está trabajando la informaci6n ya que para ejercicios fiscales la informaci6n siempre va desfasada sumando el cambio de administraci6n, por lo cual no es posible el darle la informaci6n que solicita, ya que no obra en nuestros archives, esto conforme el </w:t>
            </w:r>
            <w:r w:rsidR="00B55C52" w:rsidRPr="00960E9A">
              <w:rPr>
                <w:rFonts w:ascii="Palatino Linotype" w:eastAsiaTheme="minorEastAsia" w:hAnsi="Palatino Linotype" w:cstheme="minorBidi"/>
                <w:color w:val="000000" w:themeColor="text1"/>
              </w:rPr>
              <w:t>artículo</w:t>
            </w:r>
            <w:r w:rsidRPr="00960E9A">
              <w:rPr>
                <w:rFonts w:ascii="Palatino Linotype" w:eastAsiaTheme="minorEastAsia" w:hAnsi="Palatino Linotype" w:cstheme="minorBidi"/>
                <w:color w:val="000000" w:themeColor="text1"/>
              </w:rPr>
              <w:t xml:space="preserve"> 12 </w:t>
            </w:r>
            <w:r w:rsidRPr="00960E9A">
              <w:rPr>
                <w:rFonts w:ascii="Palatino Linotype" w:eastAsiaTheme="minorEastAsia" w:hAnsi="Palatino Linotype" w:cstheme="minorBidi"/>
                <w:color w:val="000000" w:themeColor="text1"/>
              </w:rPr>
              <w:lastRenderedPageBreak/>
              <w:t xml:space="preserve">de la Ley de Transparencia y Acceso a la lnformaci6n Publica del Estado de </w:t>
            </w:r>
            <w:r w:rsidR="00B55C52" w:rsidRPr="00960E9A">
              <w:rPr>
                <w:rFonts w:ascii="Palatino Linotype" w:eastAsiaTheme="minorEastAsia" w:hAnsi="Palatino Linotype" w:cstheme="minorBidi"/>
                <w:color w:val="000000" w:themeColor="text1"/>
              </w:rPr>
              <w:t>México</w:t>
            </w:r>
            <w:r w:rsidRPr="00960E9A">
              <w:rPr>
                <w:rFonts w:ascii="Palatino Linotype" w:eastAsiaTheme="minorEastAsia" w:hAnsi="Palatino Linotype" w:cstheme="minorBidi"/>
                <w:color w:val="000000" w:themeColor="text1"/>
              </w:rPr>
              <w:t xml:space="preserve"> y Municipios, esto derivado del oficio de turno y respuesta que tuvo a bien girar la Lie. en C. </w:t>
            </w:r>
            <w:r w:rsidR="00B55C52" w:rsidRPr="00960E9A">
              <w:rPr>
                <w:rFonts w:ascii="Palatino Linotype" w:eastAsiaTheme="minorEastAsia" w:hAnsi="Palatino Linotype" w:cstheme="minorBidi"/>
                <w:color w:val="000000" w:themeColor="text1"/>
              </w:rPr>
              <w:t>Angélica</w:t>
            </w:r>
          </w:p>
          <w:p w14:paraId="2B114FCC" w14:textId="5F464E8D" w:rsidR="00CC2D38" w:rsidRPr="00960E9A" w:rsidRDefault="00B55C52" w:rsidP="00B55C52">
            <w:pPr>
              <w:widowControl w:val="0"/>
              <w:tabs>
                <w:tab w:val="left" w:pos="0"/>
              </w:tabs>
              <w:autoSpaceDE w:val="0"/>
              <w:autoSpaceDN w:val="0"/>
              <w:adjustRightInd w:val="0"/>
              <w:spacing w:before="240" w:after="240"/>
              <w:ind w:left="29" w:right="39" w:hanging="29"/>
              <w:contextualSpacing/>
              <w:jc w:val="both"/>
              <w:rPr>
                <w:rFonts w:ascii="Palatino Linotype" w:eastAsiaTheme="minorEastAsia" w:hAnsi="Palatino Linotype" w:cstheme="minorBidi"/>
                <w:color w:val="000000" w:themeColor="text1"/>
                <w:lang w:val="es-ES_tradnl"/>
              </w:rPr>
            </w:pPr>
            <w:r w:rsidRPr="00960E9A">
              <w:rPr>
                <w:rFonts w:ascii="Palatino Linotype" w:eastAsiaTheme="minorEastAsia" w:hAnsi="Palatino Linotype" w:cstheme="minorBidi"/>
                <w:color w:val="000000" w:themeColor="text1"/>
              </w:rPr>
              <w:t>García</w:t>
            </w:r>
            <w:r w:rsidR="00501261" w:rsidRPr="00960E9A">
              <w:rPr>
                <w:rFonts w:ascii="Palatino Linotype" w:eastAsiaTheme="minorEastAsia" w:hAnsi="Palatino Linotype" w:cstheme="minorBidi"/>
                <w:color w:val="000000" w:themeColor="text1"/>
              </w:rPr>
              <w:t xml:space="preserve"> </w:t>
            </w:r>
            <w:r w:rsidRPr="00960E9A">
              <w:rPr>
                <w:rFonts w:ascii="Palatino Linotype" w:eastAsiaTheme="minorEastAsia" w:hAnsi="Palatino Linotype" w:cstheme="minorBidi"/>
                <w:color w:val="000000" w:themeColor="text1"/>
              </w:rPr>
              <w:t>Nájera</w:t>
            </w:r>
            <w:r w:rsidR="00501261" w:rsidRPr="00960E9A">
              <w:rPr>
                <w:rFonts w:ascii="Palatino Linotype" w:eastAsiaTheme="minorEastAsia" w:hAnsi="Palatino Linotype" w:cstheme="minorBidi"/>
                <w:color w:val="000000" w:themeColor="text1"/>
              </w:rPr>
              <w:t>, Tesorera Municipal de Tenango del Aire.” (Sic)</w:t>
            </w:r>
          </w:p>
        </w:tc>
        <w:tc>
          <w:tcPr>
            <w:tcW w:w="1170" w:type="dxa"/>
            <w:shd w:val="clear" w:color="auto" w:fill="FFFFFF" w:themeFill="background1"/>
          </w:tcPr>
          <w:p w14:paraId="2899F571" w14:textId="77777777" w:rsidR="00501261" w:rsidRPr="00960E9A" w:rsidRDefault="00501261" w:rsidP="00450C33">
            <w:pPr>
              <w:jc w:val="center"/>
              <w:rPr>
                <w:rFonts w:ascii="Palatino Linotype" w:eastAsia="Calibri" w:hAnsi="Palatino Linotype"/>
                <w:lang w:val="es-MX"/>
              </w:rPr>
            </w:pPr>
          </w:p>
          <w:p w14:paraId="721700BA" w14:textId="23705C84" w:rsidR="00CC2D38" w:rsidRPr="00960E9A" w:rsidRDefault="00501261" w:rsidP="00450C33">
            <w:pPr>
              <w:jc w:val="center"/>
              <w:rPr>
                <w:rFonts w:ascii="Palatino Linotype" w:eastAsia="Calibri" w:hAnsi="Palatino Linotype"/>
                <w:lang w:val="es-MX"/>
              </w:rPr>
            </w:pPr>
            <w:r w:rsidRPr="00960E9A">
              <w:rPr>
                <w:rFonts w:ascii="Palatino Linotype" w:eastAsia="Calibri" w:hAnsi="Palatino Linotype"/>
                <w:lang w:val="es-MX"/>
              </w:rPr>
              <w:t>NO</w:t>
            </w:r>
          </w:p>
        </w:tc>
      </w:tr>
      <w:tr w:rsidR="00CC2D38" w:rsidRPr="00960E9A" w14:paraId="5BD1D132" w14:textId="77777777" w:rsidTr="00CC2D38">
        <w:trPr>
          <w:trHeight w:val="582"/>
        </w:trPr>
        <w:tc>
          <w:tcPr>
            <w:tcW w:w="709" w:type="dxa"/>
            <w:shd w:val="clear" w:color="auto" w:fill="FFFFFF" w:themeFill="background1"/>
          </w:tcPr>
          <w:p w14:paraId="1F6D231A" w14:textId="2B9FD9D0" w:rsidR="00CC2D38" w:rsidRPr="00960E9A" w:rsidRDefault="00CC2D38" w:rsidP="00450C33">
            <w:pPr>
              <w:rPr>
                <w:rFonts w:ascii="Palatino Linotype" w:eastAsia="Calibri" w:hAnsi="Palatino Linotype"/>
                <w:b/>
                <w:lang w:val="es-MX"/>
              </w:rPr>
            </w:pPr>
            <w:r w:rsidRPr="00960E9A">
              <w:rPr>
                <w:rFonts w:ascii="Palatino Linotype" w:eastAsia="Calibri" w:hAnsi="Palatino Linotype"/>
                <w:b/>
                <w:lang w:val="es-MX"/>
              </w:rPr>
              <w:lastRenderedPageBreak/>
              <w:t>7</w:t>
            </w:r>
          </w:p>
        </w:tc>
        <w:tc>
          <w:tcPr>
            <w:tcW w:w="2886" w:type="dxa"/>
            <w:shd w:val="clear" w:color="auto" w:fill="FFFFFF" w:themeFill="background1"/>
          </w:tcPr>
          <w:p w14:paraId="38E86D85" w14:textId="60571349" w:rsidR="00CC2D38" w:rsidRPr="00960E9A" w:rsidRDefault="00CC2D38" w:rsidP="00652931">
            <w:pPr>
              <w:jc w:val="both"/>
              <w:rPr>
                <w:rFonts w:ascii="Palatino Linotype" w:eastAsia="MS Mincho" w:hAnsi="Palatino Linotype"/>
                <w:i/>
                <w:color w:val="000000"/>
              </w:rPr>
            </w:pPr>
            <w:r w:rsidRPr="00960E9A">
              <w:rPr>
                <w:rFonts w:ascii="Palatino Linotype" w:eastAsia="MS Mincho" w:hAnsi="Palatino Linotype"/>
                <w:i/>
                <w:color w:val="000000"/>
              </w:rPr>
              <w:t xml:space="preserve">“El Inventario </w:t>
            </w:r>
            <w:proofErr w:type="spellStart"/>
            <w:r w:rsidRPr="00960E9A">
              <w:rPr>
                <w:rFonts w:ascii="Palatino Linotype" w:eastAsia="MS Mincho" w:hAnsi="Palatino Linotype"/>
                <w:i/>
                <w:color w:val="000000"/>
              </w:rPr>
              <w:t>mas</w:t>
            </w:r>
            <w:proofErr w:type="spellEnd"/>
            <w:r w:rsidRPr="00960E9A">
              <w:rPr>
                <w:rFonts w:ascii="Palatino Linotype" w:eastAsia="MS Mincho" w:hAnsi="Palatino Linotype"/>
                <w:i/>
                <w:color w:val="000000"/>
              </w:rPr>
              <w:t xml:space="preserve"> reciente de Bienes Muebles.” (Sic) </w:t>
            </w:r>
          </w:p>
        </w:tc>
        <w:tc>
          <w:tcPr>
            <w:tcW w:w="3960" w:type="dxa"/>
            <w:shd w:val="clear" w:color="auto" w:fill="FFFFFF" w:themeFill="background1"/>
          </w:tcPr>
          <w:p w14:paraId="47BE4F53" w14:textId="0A2DFBF9" w:rsidR="00CC2D38" w:rsidRPr="00960E9A" w:rsidRDefault="00501261" w:rsidP="00652931">
            <w:pPr>
              <w:widowControl w:val="0"/>
              <w:tabs>
                <w:tab w:val="left" w:pos="0"/>
              </w:tabs>
              <w:autoSpaceDE w:val="0"/>
              <w:autoSpaceDN w:val="0"/>
              <w:adjustRightInd w:val="0"/>
              <w:spacing w:before="240" w:after="240"/>
              <w:ind w:left="29" w:right="39" w:hanging="29"/>
              <w:contextualSpacing/>
              <w:jc w:val="both"/>
              <w:rPr>
                <w:rFonts w:ascii="Palatino Linotype" w:eastAsiaTheme="minorEastAsia" w:hAnsi="Palatino Linotype" w:cstheme="minorBidi"/>
                <w:color w:val="000000" w:themeColor="text1"/>
                <w:lang w:val="es-ES_tradnl"/>
              </w:rPr>
            </w:pPr>
            <w:r w:rsidRPr="00960E9A">
              <w:rPr>
                <w:rFonts w:ascii="Palatino Linotype" w:eastAsiaTheme="minorEastAsia" w:hAnsi="Palatino Linotype" w:cstheme="minorBidi"/>
                <w:color w:val="000000" w:themeColor="text1"/>
              </w:rPr>
              <w:t>“Se da de conocimiento al recurrente que se anexa un documento en PDF …, el cual contiene trece (13) fojas útiles suscritas por uno solo de sus lados, donde se encuentra el inventario de bienes muebles de la administraci6n pública municipal, esto derivado del oficio de turno y respuesta que tuvo a bien girar la Lie. M.  Inés Montilla Ramírez, Titular del Órgano Interno de Control de Tenango del Aire” (Sic)</w:t>
            </w:r>
          </w:p>
        </w:tc>
        <w:tc>
          <w:tcPr>
            <w:tcW w:w="1170" w:type="dxa"/>
            <w:shd w:val="clear" w:color="auto" w:fill="FFFFFF" w:themeFill="background1"/>
          </w:tcPr>
          <w:p w14:paraId="6CCE0408" w14:textId="77777777" w:rsidR="00CC2D38" w:rsidRPr="00960E9A" w:rsidRDefault="00501261" w:rsidP="00450C33">
            <w:pPr>
              <w:jc w:val="center"/>
              <w:rPr>
                <w:rFonts w:ascii="Palatino Linotype" w:eastAsia="Calibri" w:hAnsi="Palatino Linotype"/>
                <w:lang w:val="es-ES_tradnl"/>
              </w:rPr>
            </w:pPr>
            <w:r w:rsidRPr="00960E9A">
              <w:rPr>
                <w:rFonts w:ascii="Palatino Linotype" w:eastAsia="Calibri" w:hAnsi="Palatino Linotype"/>
                <w:lang w:val="es-ES_tradnl"/>
              </w:rPr>
              <w:t xml:space="preserve">Sí </w:t>
            </w:r>
          </w:p>
          <w:p w14:paraId="776AEB4D" w14:textId="62B98424" w:rsidR="00501261" w:rsidRPr="00960E9A" w:rsidRDefault="00501261" w:rsidP="00450C33">
            <w:pPr>
              <w:jc w:val="center"/>
              <w:rPr>
                <w:rFonts w:ascii="Palatino Linotype" w:eastAsia="Calibri" w:hAnsi="Palatino Linotype"/>
                <w:lang w:val="es-ES_tradnl"/>
              </w:rPr>
            </w:pPr>
            <w:r w:rsidRPr="00960E9A">
              <w:rPr>
                <w:rFonts w:ascii="Palatino Linotype" w:eastAsia="Calibri" w:hAnsi="Palatino Linotype"/>
                <w:lang w:val="es-ES_tradnl"/>
              </w:rPr>
              <w:t xml:space="preserve">Actos </w:t>
            </w:r>
            <w:r w:rsidR="00B55C52" w:rsidRPr="00960E9A">
              <w:rPr>
                <w:rFonts w:ascii="Palatino Linotype" w:eastAsia="Calibri" w:hAnsi="Palatino Linotype"/>
                <w:lang w:val="es-ES_tradnl"/>
              </w:rPr>
              <w:t>C</w:t>
            </w:r>
            <w:r w:rsidRPr="00960E9A">
              <w:rPr>
                <w:rFonts w:ascii="Palatino Linotype" w:eastAsia="Calibri" w:hAnsi="Palatino Linotype"/>
                <w:lang w:val="es-ES_tradnl"/>
              </w:rPr>
              <w:t xml:space="preserve">onsentidos. </w:t>
            </w:r>
          </w:p>
        </w:tc>
      </w:tr>
      <w:tr w:rsidR="00CC2D38" w:rsidRPr="00960E9A" w14:paraId="19B39F0F" w14:textId="77777777" w:rsidTr="00CC2D38">
        <w:trPr>
          <w:trHeight w:val="582"/>
        </w:trPr>
        <w:tc>
          <w:tcPr>
            <w:tcW w:w="709" w:type="dxa"/>
            <w:shd w:val="clear" w:color="auto" w:fill="FFFFFF" w:themeFill="background1"/>
          </w:tcPr>
          <w:p w14:paraId="5C5BFDF6" w14:textId="57903C72" w:rsidR="00CC2D38" w:rsidRPr="00960E9A" w:rsidRDefault="00CC2D38" w:rsidP="00450C33">
            <w:pPr>
              <w:rPr>
                <w:rFonts w:ascii="Palatino Linotype" w:eastAsia="Calibri" w:hAnsi="Palatino Linotype"/>
                <w:b/>
                <w:lang w:val="es-MX"/>
              </w:rPr>
            </w:pPr>
            <w:r w:rsidRPr="00960E9A">
              <w:rPr>
                <w:rFonts w:ascii="Palatino Linotype" w:eastAsia="Calibri" w:hAnsi="Palatino Linotype"/>
                <w:b/>
                <w:lang w:val="es-MX"/>
              </w:rPr>
              <w:t>8</w:t>
            </w:r>
          </w:p>
        </w:tc>
        <w:tc>
          <w:tcPr>
            <w:tcW w:w="2886" w:type="dxa"/>
            <w:shd w:val="clear" w:color="auto" w:fill="FFFFFF" w:themeFill="background1"/>
          </w:tcPr>
          <w:p w14:paraId="502AB99B" w14:textId="084EAA50" w:rsidR="00CC2D38" w:rsidRPr="00960E9A" w:rsidRDefault="00CC2D38" w:rsidP="00652931">
            <w:pPr>
              <w:jc w:val="both"/>
              <w:rPr>
                <w:rFonts w:ascii="Palatino Linotype" w:eastAsia="MS Mincho" w:hAnsi="Palatino Linotype"/>
                <w:i/>
                <w:color w:val="000000"/>
              </w:rPr>
            </w:pPr>
            <w:r w:rsidRPr="00960E9A">
              <w:rPr>
                <w:rFonts w:ascii="Palatino Linotype" w:eastAsia="MS Mincho" w:hAnsi="Palatino Linotype"/>
                <w:i/>
                <w:color w:val="000000"/>
              </w:rPr>
              <w:t>“Las actas o constancias que se generaron de la entrega recepción del pasado 01 de enero de 2022, por cada dirección, sub dirección, coordinación, jefatura, etc.” (Sic) </w:t>
            </w:r>
          </w:p>
        </w:tc>
        <w:tc>
          <w:tcPr>
            <w:tcW w:w="3960" w:type="dxa"/>
            <w:shd w:val="clear" w:color="auto" w:fill="FFFFFF" w:themeFill="background1"/>
          </w:tcPr>
          <w:p w14:paraId="1DAAD592" w14:textId="6372681C" w:rsidR="00501261" w:rsidRPr="00960E9A" w:rsidRDefault="00501261" w:rsidP="00501261">
            <w:pPr>
              <w:widowControl w:val="0"/>
              <w:tabs>
                <w:tab w:val="left" w:pos="0"/>
              </w:tabs>
              <w:autoSpaceDE w:val="0"/>
              <w:autoSpaceDN w:val="0"/>
              <w:adjustRightInd w:val="0"/>
              <w:spacing w:before="240" w:after="240"/>
              <w:ind w:left="29" w:right="39" w:hanging="29"/>
              <w:contextualSpacing/>
              <w:jc w:val="both"/>
              <w:rPr>
                <w:rFonts w:ascii="Palatino Linotype" w:eastAsiaTheme="minorEastAsia" w:hAnsi="Palatino Linotype" w:cstheme="minorBidi"/>
                <w:color w:val="000000" w:themeColor="text1"/>
              </w:rPr>
            </w:pPr>
            <w:r w:rsidRPr="00960E9A">
              <w:rPr>
                <w:rFonts w:ascii="Palatino Linotype" w:eastAsiaTheme="minorEastAsia" w:hAnsi="Palatino Linotype" w:cstheme="minorBidi"/>
                <w:color w:val="000000" w:themeColor="text1"/>
              </w:rPr>
              <w:t xml:space="preserve">Se da de conocimiento al recurrente que se anexan dos (02) documentos en formato PDF …, por sus siglas en ingles), los cuales contienen ambos doce (12) fojas útiles suscritas por uno solo de sus </w:t>
            </w:r>
            <w:r w:rsidR="00B55C52" w:rsidRPr="00960E9A">
              <w:rPr>
                <w:rFonts w:ascii="Palatino Linotype" w:eastAsiaTheme="minorEastAsia" w:hAnsi="Palatino Linotype" w:cstheme="minorBidi"/>
                <w:color w:val="000000" w:themeColor="text1"/>
              </w:rPr>
              <w:t>lados</w:t>
            </w:r>
            <w:r w:rsidRPr="00960E9A">
              <w:rPr>
                <w:rFonts w:ascii="Palatino Linotype" w:eastAsiaTheme="minorEastAsia" w:hAnsi="Palatino Linotype" w:cstheme="minorBidi"/>
                <w:color w:val="000000" w:themeColor="text1"/>
              </w:rPr>
              <w:t xml:space="preserve">, el primer documento contiene el acta de entrega recepci6n de la </w:t>
            </w:r>
            <w:r w:rsidR="00B55C52" w:rsidRPr="00960E9A">
              <w:rPr>
                <w:rFonts w:ascii="Palatino Linotype" w:eastAsiaTheme="minorEastAsia" w:hAnsi="Palatino Linotype" w:cstheme="minorBidi"/>
                <w:color w:val="000000" w:themeColor="text1"/>
              </w:rPr>
              <w:t>Oficialía</w:t>
            </w:r>
            <w:r w:rsidRPr="00960E9A">
              <w:rPr>
                <w:rFonts w:ascii="Palatino Linotype" w:eastAsiaTheme="minorEastAsia" w:hAnsi="Palatino Linotype" w:cstheme="minorBidi"/>
                <w:color w:val="000000" w:themeColor="text1"/>
              </w:rPr>
              <w:t xml:space="preserve"> Conciliadora, Mediadora y Calificadora; el </w:t>
            </w:r>
            <w:r w:rsidR="00B55C52" w:rsidRPr="00960E9A">
              <w:rPr>
                <w:rFonts w:ascii="Palatino Linotype" w:eastAsiaTheme="minorEastAsia" w:hAnsi="Palatino Linotype" w:cstheme="minorBidi"/>
                <w:color w:val="000000" w:themeColor="text1"/>
              </w:rPr>
              <w:t xml:space="preserve">acta de entrega recepción </w:t>
            </w:r>
            <w:r w:rsidRPr="00960E9A">
              <w:rPr>
                <w:rFonts w:ascii="Palatino Linotype" w:eastAsiaTheme="minorEastAsia" w:hAnsi="Palatino Linotype" w:cstheme="minorBidi"/>
                <w:color w:val="000000" w:themeColor="text1"/>
              </w:rPr>
              <w:t xml:space="preserve">de la Direcci6n de Seguridad </w:t>
            </w:r>
            <w:r w:rsidR="00B55C52" w:rsidRPr="00960E9A">
              <w:rPr>
                <w:rFonts w:ascii="Palatino Linotype" w:eastAsiaTheme="minorEastAsia" w:hAnsi="Palatino Linotype" w:cstheme="minorBidi"/>
                <w:color w:val="000000" w:themeColor="text1"/>
              </w:rPr>
              <w:t>Pública</w:t>
            </w:r>
            <w:r w:rsidRPr="00960E9A">
              <w:rPr>
                <w:rFonts w:ascii="Palatino Linotype" w:eastAsiaTheme="minorEastAsia" w:hAnsi="Palatino Linotype" w:cstheme="minorBidi"/>
                <w:color w:val="000000" w:themeColor="text1"/>
              </w:rPr>
              <w:t xml:space="preserve"> y Vialidad Municipal de Tenango del Aire, ya que</w:t>
            </w:r>
            <w:r w:rsidR="00B55C52" w:rsidRPr="00960E9A">
              <w:rPr>
                <w:rFonts w:ascii="Palatino Linotype" w:eastAsiaTheme="minorEastAsia" w:hAnsi="Palatino Linotype" w:cstheme="minorBidi"/>
                <w:color w:val="000000" w:themeColor="text1"/>
              </w:rPr>
              <w:t xml:space="preserve"> </w:t>
            </w:r>
            <w:r w:rsidRPr="00960E9A">
              <w:rPr>
                <w:rFonts w:ascii="Palatino Linotype" w:eastAsiaTheme="minorEastAsia" w:hAnsi="Palatino Linotype" w:cstheme="minorBidi"/>
                <w:color w:val="000000" w:themeColor="text1"/>
              </w:rPr>
              <w:t xml:space="preserve">en fecha primero (01) de </w:t>
            </w:r>
            <w:r w:rsidR="00B55C52" w:rsidRPr="00960E9A">
              <w:rPr>
                <w:rFonts w:ascii="Palatino Linotype" w:eastAsiaTheme="minorEastAsia" w:hAnsi="Palatino Linotype" w:cstheme="minorBidi"/>
                <w:color w:val="000000" w:themeColor="text1"/>
              </w:rPr>
              <w:t>enero del año dos mil veintidós</w:t>
            </w:r>
            <w:r w:rsidRPr="00960E9A">
              <w:rPr>
                <w:rFonts w:ascii="Palatino Linotype" w:eastAsiaTheme="minorEastAsia" w:hAnsi="Palatino Linotype" w:cstheme="minorBidi"/>
                <w:color w:val="000000" w:themeColor="text1"/>
              </w:rPr>
              <w:t xml:space="preserve"> (2022), solo se levantaron esas dos actas, esto porque el proceso de entrega· </w:t>
            </w:r>
            <w:r w:rsidR="00B55C52" w:rsidRPr="00960E9A">
              <w:rPr>
                <w:rFonts w:ascii="Palatino Linotype" w:eastAsiaTheme="minorEastAsia" w:hAnsi="Palatino Linotype" w:cstheme="minorBidi"/>
                <w:color w:val="000000" w:themeColor="text1"/>
              </w:rPr>
              <w:t>recepci6n se amplió</w:t>
            </w:r>
            <w:r w:rsidRPr="00960E9A">
              <w:rPr>
                <w:rFonts w:ascii="Palatino Linotype" w:eastAsiaTheme="minorEastAsia" w:hAnsi="Palatino Linotype" w:cstheme="minorBidi"/>
                <w:color w:val="000000" w:themeColor="text1"/>
              </w:rPr>
              <w:t xml:space="preserve"> debido a una interven</w:t>
            </w:r>
            <w:r w:rsidR="00B55C52" w:rsidRPr="00960E9A">
              <w:rPr>
                <w:rFonts w:ascii="Palatino Linotype" w:eastAsiaTheme="minorEastAsia" w:hAnsi="Palatino Linotype" w:cstheme="minorBidi"/>
                <w:color w:val="000000" w:themeColor="text1"/>
              </w:rPr>
              <w:t>ció</w:t>
            </w:r>
            <w:r w:rsidRPr="00960E9A">
              <w:rPr>
                <w:rFonts w:ascii="Palatino Linotype" w:eastAsiaTheme="minorEastAsia" w:hAnsi="Palatino Linotype" w:cstheme="minorBidi"/>
                <w:color w:val="000000" w:themeColor="text1"/>
              </w:rPr>
              <w:t>n en la Primera Sesi6n Ordinaria de Cabildo de</w:t>
            </w:r>
            <w:r w:rsidR="00B55C52" w:rsidRPr="00960E9A">
              <w:rPr>
                <w:rFonts w:ascii="Palatino Linotype" w:eastAsiaTheme="minorEastAsia" w:hAnsi="Palatino Linotype" w:cstheme="minorBidi"/>
                <w:color w:val="000000" w:themeColor="text1"/>
              </w:rPr>
              <w:t xml:space="preserve"> año</w:t>
            </w:r>
            <w:r w:rsidRPr="00960E9A">
              <w:rPr>
                <w:rFonts w:ascii="Palatino Linotype" w:eastAsiaTheme="minorEastAsia" w:hAnsi="Palatino Linotype" w:cstheme="minorBidi"/>
                <w:color w:val="000000" w:themeColor="text1"/>
              </w:rPr>
              <w:t xml:space="preserve"> dos mil veintid6s de Tenango del Aire, de igual forma y </w:t>
            </w:r>
            <w:r w:rsidRPr="00960E9A">
              <w:rPr>
                <w:rFonts w:ascii="Palatino Linotype" w:eastAsiaTheme="minorEastAsia" w:hAnsi="Palatino Linotype" w:cstheme="minorBidi"/>
                <w:color w:val="000000" w:themeColor="text1"/>
              </w:rPr>
              <w:lastRenderedPageBreak/>
              <w:t xml:space="preserve">derivado a la sesi6n ordinaria </w:t>
            </w:r>
            <w:r w:rsidR="00B55C52" w:rsidRPr="00960E9A">
              <w:rPr>
                <w:rFonts w:ascii="Palatino Linotype" w:eastAsiaTheme="minorEastAsia" w:hAnsi="Palatino Linotype" w:cstheme="minorBidi"/>
                <w:color w:val="000000" w:themeColor="text1"/>
              </w:rPr>
              <w:t>número</w:t>
            </w:r>
            <w:r w:rsidRPr="00960E9A">
              <w:rPr>
                <w:rFonts w:ascii="Palatino Linotype" w:eastAsiaTheme="minorEastAsia" w:hAnsi="Palatino Linotype" w:cstheme="minorBidi"/>
                <w:color w:val="000000" w:themeColor="text1"/>
              </w:rPr>
              <w:t xml:space="preserve"> 4, en su punto 3, en el cual el </w:t>
            </w:r>
            <w:r w:rsidR="00B55C52" w:rsidRPr="00960E9A">
              <w:rPr>
                <w:rFonts w:ascii="Palatino Linotype" w:eastAsiaTheme="minorEastAsia" w:hAnsi="Palatino Linotype" w:cstheme="minorBidi"/>
                <w:color w:val="000000" w:themeColor="text1"/>
              </w:rPr>
              <w:t>Comité</w:t>
            </w:r>
            <w:r w:rsidRPr="00960E9A">
              <w:rPr>
                <w:rFonts w:ascii="Palatino Linotype" w:eastAsiaTheme="minorEastAsia" w:hAnsi="Palatino Linotype" w:cstheme="minorBidi"/>
                <w:color w:val="000000" w:themeColor="text1"/>
              </w:rPr>
              <w:t xml:space="preserve"> de Transparencia </w:t>
            </w:r>
            <w:r w:rsidR="00B55C52" w:rsidRPr="00960E9A">
              <w:rPr>
                <w:rFonts w:ascii="Palatino Linotype" w:eastAsiaTheme="minorEastAsia" w:hAnsi="Palatino Linotype" w:cstheme="minorBidi"/>
                <w:color w:val="000000" w:themeColor="text1"/>
              </w:rPr>
              <w:t>de Tenango del Aire emitió</w:t>
            </w:r>
            <w:r w:rsidRPr="00960E9A">
              <w:rPr>
                <w:rFonts w:ascii="Palatino Linotype" w:eastAsiaTheme="minorEastAsia" w:hAnsi="Palatino Linotype" w:cstheme="minorBidi"/>
                <w:color w:val="000000" w:themeColor="text1"/>
              </w:rPr>
              <w:t xml:space="preserve"> el acuerdo del </w:t>
            </w:r>
            <w:r w:rsidRPr="00960E9A">
              <w:rPr>
                <w:rFonts w:ascii="Palatino Linotype" w:eastAsiaTheme="minorEastAsia" w:hAnsi="Palatino Linotype" w:cstheme="minorBidi"/>
                <w:b/>
                <w:color w:val="000000" w:themeColor="text1"/>
              </w:rPr>
              <w:t xml:space="preserve">Punto 3 de la 4SO/CMT/2022, </w:t>
            </w:r>
            <w:r w:rsidRPr="00960E9A">
              <w:rPr>
                <w:rFonts w:ascii="Palatino Linotype" w:eastAsiaTheme="minorEastAsia" w:hAnsi="Palatino Linotype" w:cstheme="minorBidi"/>
                <w:color w:val="000000" w:themeColor="text1"/>
              </w:rPr>
              <w:t xml:space="preserve">se determin6 con fundamento en los </w:t>
            </w:r>
            <w:r w:rsidR="00B55C52" w:rsidRPr="00960E9A">
              <w:rPr>
                <w:rFonts w:ascii="Palatino Linotype" w:eastAsiaTheme="minorEastAsia" w:hAnsi="Palatino Linotype" w:cstheme="minorBidi"/>
                <w:color w:val="000000" w:themeColor="text1"/>
              </w:rPr>
              <w:t>artículos</w:t>
            </w:r>
            <w:r w:rsidRPr="00960E9A">
              <w:rPr>
                <w:rFonts w:ascii="Palatino Linotype" w:eastAsiaTheme="minorEastAsia" w:hAnsi="Palatino Linotype" w:cstheme="minorBidi"/>
                <w:color w:val="000000" w:themeColor="text1"/>
              </w:rPr>
              <w:t xml:space="preserve"> 49 fracci6n VIII, 132 fracci6n II y 143 fracci6n I y II de la Ley de Transparencia y Acceso a la lnformaci6n Publica del Estado de </w:t>
            </w:r>
            <w:r w:rsidR="00B55C52" w:rsidRPr="00960E9A">
              <w:rPr>
                <w:rFonts w:ascii="Palatino Linotype" w:eastAsiaTheme="minorEastAsia" w:hAnsi="Palatino Linotype" w:cstheme="minorBidi"/>
                <w:color w:val="000000" w:themeColor="text1"/>
              </w:rPr>
              <w:t>México</w:t>
            </w:r>
            <w:r w:rsidRPr="00960E9A">
              <w:rPr>
                <w:rFonts w:ascii="Palatino Linotype" w:eastAsiaTheme="minorEastAsia" w:hAnsi="Palatino Linotype" w:cstheme="minorBidi"/>
                <w:color w:val="000000" w:themeColor="text1"/>
              </w:rPr>
              <w:t xml:space="preserve"> y Municipios, </w:t>
            </w:r>
            <w:r w:rsidR="00B55C52" w:rsidRPr="00960E9A">
              <w:rPr>
                <w:rFonts w:ascii="Palatino Linotype" w:eastAsiaTheme="minorEastAsia" w:hAnsi="Palatino Linotype" w:cstheme="minorBidi"/>
                <w:color w:val="000000" w:themeColor="text1"/>
              </w:rPr>
              <w:t>así</w:t>
            </w:r>
            <w:r w:rsidRPr="00960E9A">
              <w:rPr>
                <w:rFonts w:ascii="Palatino Linotype" w:eastAsiaTheme="minorEastAsia" w:hAnsi="Palatino Linotype" w:cstheme="minorBidi"/>
                <w:color w:val="000000" w:themeColor="text1"/>
              </w:rPr>
              <w:t xml:space="preserve"> como los </w:t>
            </w:r>
            <w:r w:rsidR="00B55C52" w:rsidRPr="00960E9A">
              <w:rPr>
                <w:rFonts w:ascii="Palatino Linotype" w:eastAsiaTheme="minorEastAsia" w:hAnsi="Palatino Linotype" w:cstheme="minorBidi"/>
                <w:color w:val="000000" w:themeColor="text1"/>
              </w:rPr>
              <w:t>artículos</w:t>
            </w:r>
            <w:r w:rsidRPr="00960E9A">
              <w:rPr>
                <w:rFonts w:ascii="Palatino Linotype" w:eastAsiaTheme="minorEastAsia" w:hAnsi="Palatino Linotype" w:cstheme="minorBidi"/>
                <w:color w:val="000000" w:themeColor="text1"/>
              </w:rPr>
              <w:t xml:space="preserve"> </w:t>
            </w:r>
            <w:r w:rsidR="00B55C52" w:rsidRPr="00960E9A">
              <w:rPr>
                <w:rFonts w:ascii="Palatino Linotype" w:eastAsiaTheme="minorEastAsia" w:hAnsi="Palatino Linotype" w:cstheme="minorBidi"/>
                <w:color w:val="000000" w:themeColor="text1"/>
              </w:rPr>
              <w:t>trigésimo</w:t>
            </w:r>
            <w:r w:rsidRPr="00960E9A">
              <w:rPr>
                <w:rFonts w:ascii="Palatino Linotype" w:eastAsiaTheme="minorEastAsia" w:hAnsi="Palatino Linotype" w:cstheme="minorBidi"/>
                <w:color w:val="000000" w:themeColor="text1"/>
              </w:rPr>
              <w:t xml:space="preserve"> octavo fracci6n I, </w:t>
            </w:r>
            <w:r w:rsidR="00B55C52" w:rsidRPr="00960E9A">
              <w:rPr>
                <w:rFonts w:ascii="Palatino Linotype" w:eastAsiaTheme="minorEastAsia" w:hAnsi="Palatino Linotype" w:cstheme="minorBidi"/>
                <w:color w:val="000000" w:themeColor="text1"/>
              </w:rPr>
              <w:t>cuadragésimo</w:t>
            </w:r>
            <w:r w:rsidRPr="00960E9A">
              <w:rPr>
                <w:rFonts w:ascii="Palatino Linotype" w:eastAsiaTheme="minorEastAsia" w:hAnsi="Palatino Linotype" w:cstheme="minorBidi"/>
                <w:color w:val="000000" w:themeColor="text1"/>
              </w:rPr>
              <w:t xml:space="preserve"> primero, </w:t>
            </w:r>
            <w:r w:rsidR="00B55C52" w:rsidRPr="00960E9A">
              <w:rPr>
                <w:rFonts w:ascii="Palatino Linotype" w:eastAsiaTheme="minorEastAsia" w:hAnsi="Palatino Linotype" w:cstheme="minorBidi"/>
                <w:color w:val="000000" w:themeColor="text1"/>
              </w:rPr>
              <w:t>quincuagésimo</w:t>
            </w:r>
            <w:r w:rsidRPr="00960E9A">
              <w:rPr>
                <w:rFonts w:ascii="Palatino Linotype" w:eastAsiaTheme="minorEastAsia" w:hAnsi="Palatino Linotype" w:cstheme="minorBidi"/>
                <w:color w:val="000000" w:themeColor="text1"/>
              </w:rPr>
              <w:t xml:space="preserve"> sexto y </w:t>
            </w:r>
            <w:r w:rsidR="00B55C52" w:rsidRPr="00960E9A">
              <w:rPr>
                <w:rFonts w:ascii="Palatino Linotype" w:eastAsiaTheme="minorEastAsia" w:hAnsi="Palatino Linotype" w:cstheme="minorBidi"/>
                <w:color w:val="000000" w:themeColor="text1"/>
              </w:rPr>
              <w:t>sexagésimo</w:t>
            </w:r>
            <w:r w:rsidRPr="00960E9A">
              <w:rPr>
                <w:rFonts w:ascii="Palatino Linotype" w:eastAsiaTheme="minorEastAsia" w:hAnsi="Palatino Linotype" w:cstheme="minorBidi"/>
                <w:color w:val="000000" w:themeColor="text1"/>
              </w:rPr>
              <w:t xml:space="preserve"> de los Lineamientos Generales en Materia de Clasificaci6n y Desclasificaci6n de la lnformaci6n, </w:t>
            </w:r>
            <w:r w:rsidR="00B55C52" w:rsidRPr="00960E9A">
              <w:rPr>
                <w:rFonts w:ascii="Palatino Linotype" w:eastAsiaTheme="minorEastAsia" w:hAnsi="Palatino Linotype" w:cstheme="minorBidi"/>
                <w:color w:val="000000" w:themeColor="text1"/>
              </w:rPr>
              <w:t>así</w:t>
            </w:r>
            <w:r w:rsidRPr="00960E9A">
              <w:rPr>
                <w:rFonts w:ascii="Palatino Linotype" w:eastAsiaTheme="minorEastAsia" w:hAnsi="Palatino Linotype" w:cstheme="minorBidi"/>
                <w:color w:val="000000" w:themeColor="text1"/>
              </w:rPr>
              <w:t xml:space="preserve"> como para la Elaboraci6n de Versiones Publicas, en este sentido de ideas, se anexa a la presente contestaci6n el Acta de la Cuarta Sesi6n</w:t>
            </w:r>
          </w:p>
          <w:p w14:paraId="121F5716" w14:textId="667F264D" w:rsidR="00CC2D38" w:rsidRPr="00960E9A" w:rsidRDefault="00B55C52" w:rsidP="00501261">
            <w:pPr>
              <w:widowControl w:val="0"/>
              <w:tabs>
                <w:tab w:val="left" w:pos="0"/>
              </w:tabs>
              <w:autoSpaceDE w:val="0"/>
              <w:autoSpaceDN w:val="0"/>
              <w:adjustRightInd w:val="0"/>
              <w:spacing w:before="240" w:after="240"/>
              <w:ind w:left="29" w:right="39" w:hanging="29"/>
              <w:contextualSpacing/>
              <w:jc w:val="both"/>
              <w:rPr>
                <w:rFonts w:ascii="Palatino Linotype" w:eastAsiaTheme="minorEastAsia" w:hAnsi="Palatino Linotype" w:cstheme="minorBidi"/>
                <w:color w:val="000000" w:themeColor="text1"/>
                <w:lang w:val="es-ES_tradnl"/>
              </w:rPr>
            </w:pPr>
            <w:r w:rsidRPr="00960E9A">
              <w:rPr>
                <w:rFonts w:ascii="Palatino Linotype" w:eastAsiaTheme="minorEastAsia" w:hAnsi="Palatino Linotype" w:cstheme="minorBidi"/>
                <w:color w:val="000000" w:themeColor="text1"/>
              </w:rPr>
              <w:t>Ordinaria</w:t>
            </w:r>
            <w:r w:rsidR="00501261" w:rsidRPr="00960E9A">
              <w:rPr>
                <w:rFonts w:ascii="Palatino Linotype" w:eastAsiaTheme="minorEastAsia" w:hAnsi="Palatino Linotype" w:cstheme="minorBidi"/>
                <w:color w:val="000000" w:themeColor="text1"/>
              </w:rPr>
              <w:t xml:space="preserve"> del </w:t>
            </w:r>
            <w:r w:rsidRPr="00960E9A">
              <w:rPr>
                <w:rFonts w:ascii="Palatino Linotype" w:eastAsiaTheme="minorEastAsia" w:hAnsi="Palatino Linotype" w:cstheme="minorBidi"/>
                <w:color w:val="000000" w:themeColor="text1"/>
              </w:rPr>
              <w:t>Comité</w:t>
            </w:r>
            <w:r w:rsidR="00501261" w:rsidRPr="00960E9A">
              <w:rPr>
                <w:rFonts w:ascii="Palatino Linotype" w:eastAsiaTheme="minorEastAsia" w:hAnsi="Palatino Linotype" w:cstheme="minorBidi"/>
                <w:color w:val="000000" w:themeColor="text1"/>
              </w:rPr>
              <w:t xml:space="preserve"> de Transparencia de Tenango del Aire, en esta acta especifica que los dates personales de los particulares que se clasificaron como confidenciales son; CURP, RFC, numero particular y Clave de Elector </w:t>
            </w:r>
            <w:r w:rsidRPr="00960E9A">
              <w:rPr>
                <w:rFonts w:ascii="Palatino Linotype" w:eastAsiaTheme="minorEastAsia" w:hAnsi="Palatino Linotype" w:cstheme="minorBidi"/>
                <w:color w:val="000000" w:themeColor="text1"/>
              </w:rPr>
              <w:t>“ (Sic)</w:t>
            </w:r>
          </w:p>
        </w:tc>
        <w:tc>
          <w:tcPr>
            <w:tcW w:w="1170" w:type="dxa"/>
            <w:shd w:val="clear" w:color="auto" w:fill="FFFFFF" w:themeFill="background1"/>
          </w:tcPr>
          <w:p w14:paraId="5F4938E0" w14:textId="77777777" w:rsidR="00CC2D38" w:rsidRPr="00960E9A" w:rsidRDefault="00B55C52" w:rsidP="00450C33">
            <w:pPr>
              <w:jc w:val="center"/>
              <w:rPr>
                <w:rFonts w:ascii="Palatino Linotype" w:eastAsia="Calibri" w:hAnsi="Palatino Linotype"/>
                <w:lang w:val="es-MX"/>
              </w:rPr>
            </w:pPr>
            <w:r w:rsidRPr="00960E9A">
              <w:rPr>
                <w:rFonts w:ascii="Palatino Linotype" w:eastAsia="Calibri" w:hAnsi="Palatino Linotype"/>
                <w:lang w:val="es-MX"/>
              </w:rPr>
              <w:lastRenderedPageBreak/>
              <w:t xml:space="preserve">Sí </w:t>
            </w:r>
          </w:p>
          <w:p w14:paraId="19E8F960" w14:textId="2626C487" w:rsidR="00B55C52" w:rsidRPr="00960E9A" w:rsidRDefault="00B55C52" w:rsidP="00450C33">
            <w:pPr>
              <w:jc w:val="center"/>
              <w:rPr>
                <w:rFonts w:ascii="Palatino Linotype" w:eastAsia="Calibri" w:hAnsi="Palatino Linotype"/>
                <w:lang w:val="es-MX"/>
              </w:rPr>
            </w:pPr>
            <w:r w:rsidRPr="00960E9A">
              <w:rPr>
                <w:rFonts w:ascii="Palatino Linotype" w:eastAsia="Calibri" w:hAnsi="Palatino Linotype"/>
                <w:lang w:val="es-MX"/>
              </w:rPr>
              <w:t xml:space="preserve">Actos Consentidos </w:t>
            </w:r>
          </w:p>
        </w:tc>
      </w:tr>
      <w:tr w:rsidR="00CC2D38" w:rsidRPr="00960E9A" w14:paraId="79F82537" w14:textId="77777777" w:rsidTr="00CC2D38">
        <w:trPr>
          <w:trHeight w:val="582"/>
        </w:trPr>
        <w:tc>
          <w:tcPr>
            <w:tcW w:w="709" w:type="dxa"/>
            <w:shd w:val="clear" w:color="auto" w:fill="FFFFFF" w:themeFill="background1"/>
          </w:tcPr>
          <w:p w14:paraId="5DC74FB4" w14:textId="0B40F544" w:rsidR="00CC2D38" w:rsidRPr="00960E9A" w:rsidRDefault="00CC2D38" w:rsidP="00450C33">
            <w:pPr>
              <w:rPr>
                <w:rFonts w:ascii="Palatino Linotype" w:eastAsia="Calibri" w:hAnsi="Palatino Linotype"/>
                <w:b/>
                <w:lang w:val="es-MX"/>
              </w:rPr>
            </w:pPr>
            <w:r w:rsidRPr="00960E9A">
              <w:rPr>
                <w:rFonts w:ascii="Palatino Linotype" w:eastAsia="Calibri" w:hAnsi="Palatino Linotype"/>
                <w:b/>
                <w:lang w:val="es-MX"/>
              </w:rPr>
              <w:lastRenderedPageBreak/>
              <w:t>9</w:t>
            </w:r>
          </w:p>
        </w:tc>
        <w:tc>
          <w:tcPr>
            <w:tcW w:w="2886" w:type="dxa"/>
            <w:shd w:val="clear" w:color="auto" w:fill="FFFFFF" w:themeFill="background1"/>
          </w:tcPr>
          <w:p w14:paraId="42499F7B" w14:textId="3E3AB582" w:rsidR="00CC2D38" w:rsidRPr="00960E9A" w:rsidRDefault="00CC2D38" w:rsidP="00652931">
            <w:pPr>
              <w:jc w:val="both"/>
              <w:rPr>
                <w:rFonts w:ascii="Palatino Linotype" w:eastAsia="MS Mincho" w:hAnsi="Palatino Linotype"/>
                <w:i/>
                <w:color w:val="000000"/>
              </w:rPr>
            </w:pPr>
            <w:r w:rsidRPr="00960E9A">
              <w:rPr>
                <w:rFonts w:ascii="Palatino Linotype" w:eastAsia="MS Mincho" w:hAnsi="Palatino Linotype"/>
                <w:i/>
                <w:color w:val="000000"/>
              </w:rPr>
              <w:t>“Facturas pagadas por el municipio por concepto de INSULINA GLARGINA donadas al Sistema DIF de Tenango del Aire ENERO 2022. “ (Sic)</w:t>
            </w:r>
          </w:p>
        </w:tc>
        <w:tc>
          <w:tcPr>
            <w:tcW w:w="3960" w:type="dxa"/>
            <w:shd w:val="clear" w:color="auto" w:fill="FFFFFF" w:themeFill="background1"/>
          </w:tcPr>
          <w:p w14:paraId="1D780B86" w14:textId="224A12C2" w:rsidR="00CC2D38" w:rsidRPr="00960E9A" w:rsidRDefault="00501261" w:rsidP="00B55C52">
            <w:pPr>
              <w:widowControl w:val="0"/>
              <w:tabs>
                <w:tab w:val="left" w:pos="0"/>
              </w:tabs>
              <w:autoSpaceDE w:val="0"/>
              <w:autoSpaceDN w:val="0"/>
              <w:adjustRightInd w:val="0"/>
              <w:spacing w:before="240" w:after="240"/>
              <w:ind w:left="29" w:right="39" w:hanging="29"/>
              <w:contextualSpacing/>
              <w:jc w:val="both"/>
              <w:rPr>
                <w:rFonts w:ascii="Palatino Linotype" w:eastAsiaTheme="minorEastAsia" w:hAnsi="Palatino Linotype" w:cstheme="minorBidi"/>
                <w:i/>
                <w:color w:val="000000" w:themeColor="text1"/>
              </w:rPr>
            </w:pPr>
            <w:r w:rsidRPr="00960E9A">
              <w:rPr>
                <w:rFonts w:ascii="Palatino Linotype" w:eastAsiaTheme="minorEastAsia" w:hAnsi="Palatino Linotype" w:cstheme="minorBidi"/>
                <w:noProof/>
                <w:color w:val="000000" w:themeColor="text1"/>
                <w:lang w:val="es-MX" w:eastAsia="es-MX"/>
              </w:rPr>
              <mc:AlternateContent>
                <mc:Choice Requires="wps">
                  <w:drawing>
                    <wp:anchor distT="0" distB="0" distL="114300" distR="114300" simplePos="0" relativeHeight="251659264" behindDoc="1" locked="0" layoutInCell="1" allowOverlap="1" wp14:anchorId="35EF2F4F" wp14:editId="1FFC4A88">
                      <wp:simplePos x="0" y="0"/>
                      <wp:positionH relativeFrom="page">
                        <wp:posOffset>6233795</wp:posOffset>
                      </wp:positionH>
                      <wp:positionV relativeFrom="paragraph">
                        <wp:posOffset>93980</wp:posOffset>
                      </wp:positionV>
                      <wp:extent cx="791210" cy="246380"/>
                      <wp:effectExtent l="0" t="0"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6C663" w14:textId="77777777" w:rsidR="00F74052" w:rsidRDefault="00F74052" w:rsidP="00501261">
                                  <w:pPr>
                                    <w:spacing w:line="388" w:lineRule="exact"/>
                                    <w:rPr>
                                      <w:sz w:val="35"/>
                                    </w:rPr>
                                  </w:pPr>
                                  <w:r>
                                    <w:rPr>
                                      <w:b/>
                                      <w:i/>
                                      <w:color w:val="282A26"/>
                                      <w:w w:val="55"/>
                                      <w:sz w:val="35"/>
                                    </w:rPr>
                                    <w:t>_</w:t>
                                  </w:r>
                                  <w:proofErr w:type="gramStart"/>
                                  <w:r>
                                    <w:rPr>
                                      <w:b/>
                                      <w:i/>
                                      <w:color w:val="282A26"/>
                                      <w:w w:val="55"/>
                                      <w:sz w:val="35"/>
                                    </w:rPr>
                                    <w:t>,,,_</w:t>
                                  </w:r>
                                  <w:proofErr w:type="gramEnd"/>
                                  <w:r>
                                    <w:rPr>
                                      <w:b/>
                                      <w:i/>
                                      <w:color w:val="282A26"/>
                                      <w:w w:val="55"/>
                                      <w:sz w:val="35"/>
                                    </w:rPr>
                                    <w:t>j</w:t>
                                  </w:r>
                                  <w:r>
                                    <w:rPr>
                                      <w:b/>
                                      <w:i/>
                                      <w:color w:val="282A26"/>
                                      <w:spacing w:val="-22"/>
                                      <w:sz w:val="35"/>
                                    </w:rPr>
                                    <w:t xml:space="preserve"> </w:t>
                                  </w:r>
                                  <w:r>
                                    <w:rPr>
                                      <w:color w:val="3B3D38"/>
                                      <w:w w:val="55"/>
                                      <w:sz w:val="35"/>
                                    </w:rPr>
                                    <w:t>----</w:t>
                                  </w:r>
                                  <w:r>
                                    <w:rPr>
                                      <w:color w:val="3B3D38"/>
                                      <w:spacing w:val="-35"/>
                                      <w:sz w:val="35"/>
                                    </w:rPr>
                                    <w:t xml:space="preserve"> </w:t>
                                  </w:r>
                                  <w:r>
                                    <w:rPr>
                                      <w:color w:val="4F6059"/>
                                      <w:w w:val="55"/>
                                      <w:sz w:val="35"/>
                                    </w:rPr>
                                    <w:t>.</w:t>
                                  </w:r>
                                  <w:r>
                                    <w:rPr>
                                      <w:color w:val="4F6059"/>
                                      <w:spacing w:val="-10"/>
                                      <w:w w:val="55"/>
                                      <w:sz w:val="35"/>
                                    </w:rPr>
                                    <w:t xml:space="preserve"> </w:t>
                                  </w:r>
                                  <w:r>
                                    <w:rPr>
                                      <w:color w:val="282A26"/>
                                      <w:w w:val="55"/>
                                      <w:sz w:val="35"/>
                                    </w:rPr>
                                    <w:t>.-</w:t>
                                  </w:r>
                                  <w:r>
                                    <w:rPr>
                                      <w:color w:val="282A26"/>
                                      <w:spacing w:val="18"/>
                                      <w:sz w:val="35"/>
                                    </w:rPr>
                                    <w:t xml:space="preserve"> </w:t>
                                  </w:r>
                                  <w:r>
                                    <w:rPr>
                                      <w:color w:val="4F6059"/>
                                      <w:w w:val="55"/>
                                      <w:sz w:val="35"/>
                                    </w:rPr>
                                    <w:t>.</w:t>
                                  </w:r>
                                  <w:r>
                                    <w:rPr>
                                      <w:color w:val="4F6059"/>
                                      <w:spacing w:val="-17"/>
                                      <w:w w:val="55"/>
                                      <w:sz w:val="35"/>
                                    </w:rPr>
                                    <w:t xml:space="preserve"> </w:t>
                                  </w:r>
                                  <w:r>
                                    <w:rPr>
                                      <w:color w:val="607772"/>
                                      <w:spacing w:val="-5"/>
                                      <w:w w:val="50"/>
                                      <w:sz w:val="35"/>
                                    </w:rPr>
                                    <w:t>.</w:t>
                                  </w:r>
                                  <w:r>
                                    <w:rPr>
                                      <w:color w:val="4F6059"/>
                                      <w:spacing w:val="-5"/>
                                      <w:w w:val="50"/>
                                      <w:sz w:val="3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EF2F4F" id="_x0000_t202" coordsize="21600,21600" o:spt="202" path="m,l,21600r21600,l21600,xe">
                      <v:stroke joinstyle="miter"/>
                      <v:path gradientshapeok="t" o:connecttype="rect"/>
                    </v:shapetype>
                    <v:shape id="Cuadro de texto 3" o:spid="_x0000_s1026" type="#_x0000_t202" style="position:absolute;left:0;text-align:left;margin-left:490.85pt;margin-top:7.4pt;width:62.3pt;height:19.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" filled="f" stroked="f">
                      <v:textbox inset="0,0,0,0">
                        <w:txbxContent>
                          <w:p w14:paraId="33F6C663" w14:textId="77777777" w:rsidR="00F74052" w:rsidRDefault="00F74052" w:rsidP="00501261">
                            <w:pPr>
                              <w:spacing w:line="388" w:lineRule="exact"/>
                              <w:rPr>
                                <w:sz w:val="35"/>
                              </w:rPr>
                            </w:pPr>
                            <w:r>
                              <w:rPr>
                                <w:b/>
                                <w:i/>
                                <w:color w:val="282A26"/>
                                <w:w w:val="55"/>
                                <w:sz w:val="35"/>
                              </w:rPr>
                              <w:t>_,,,_j</w:t>
                            </w:r>
                            <w:r>
                              <w:rPr>
                                <w:b/>
                                <w:i/>
                                <w:color w:val="282A26"/>
                                <w:spacing w:val="-22"/>
                                <w:sz w:val="35"/>
                              </w:rPr>
                              <w:t xml:space="preserve"> </w:t>
                            </w:r>
                            <w:r>
                              <w:rPr>
                                <w:color w:val="3B3D38"/>
                                <w:w w:val="55"/>
                                <w:sz w:val="35"/>
                              </w:rPr>
                              <w:t>----</w:t>
                            </w:r>
                            <w:r>
                              <w:rPr>
                                <w:color w:val="3B3D38"/>
                                <w:spacing w:val="-35"/>
                                <w:sz w:val="35"/>
                              </w:rPr>
                              <w:t xml:space="preserve"> </w:t>
                            </w:r>
                            <w:r>
                              <w:rPr>
                                <w:color w:val="4F6059"/>
                                <w:w w:val="55"/>
                                <w:sz w:val="35"/>
                              </w:rPr>
                              <w:t>.</w:t>
                            </w:r>
                            <w:r>
                              <w:rPr>
                                <w:color w:val="4F6059"/>
                                <w:spacing w:val="-10"/>
                                <w:w w:val="55"/>
                                <w:sz w:val="35"/>
                              </w:rPr>
                              <w:t xml:space="preserve"> </w:t>
                            </w:r>
                            <w:r>
                              <w:rPr>
                                <w:color w:val="282A26"/>
                                <w:w w:val="55"/>
                                <w:sz w:val="35"/>
                              </w:rPr>
                              <w:t>.-</w:t>
                            </w:r>
                            <w:r>
                              <w:rPr>
                                <w:color w:val="282A26"/>
                                <w:spacing w:val="18"/>
                                <w:sz w:val="35"/>
                              </w:rPr>
                              <w:t xml:space="preserve"> </w:t>
                            </w:r>
                            <w:r>
                              <w:rPr>
                                <w:color w:val="4F6059"/>
                                <w:w w:val="55"/>
                                <w:sz w:val="35"/>
                              </w:rPr>
                              <w:t>.</w:t>
                            </w:r>
                            <w:r>
                              <w:rPr>
                                <w:color w:val="4F6059"/>
                                <w:spacing w:val="-17"/>
                                <w:w w:val="55"/>
                                <w:sz w:val="35"/>
                              </w:rPr>
                              <w:t xml:space="preserve"> </w:t>
                            </w:r>
                            <w:r>
                              <w:rPr>
                                <w:color w:val="607772"/>
                                <w:spacing w:val="-5"/>
                                <w:w w:val="50"/>
                                <w:sz w:val="35"/>
                              </w:rPr>
                              <w:t>.</w:t>
                            </w:r>
                            <w:r>
                              <w:rPr>
                                <w:color w:val="4F6059"/>
                                <w:spacing w:val="-5"/>
                                <w:w w:val="50"/>
                                <w:sz w:val="35"/>
                              </w:rPr>
                              <w:t>.</w:t>
                            </w:r>
                          </w:p>
                        </w:txbxContent>
                      </v:textbox>
                      <w10:wrap anchorx="page"/>
                    </v:shape>
                  </w:pict>
                </mc:Fallback>
              </mc:AlternateContent>
            </w:r>
            <w:r w:rsidR="00B55C52" w:rsidRPr="00960E9A">
              <w:rPr>
                <w:rFonts w:ascii="Palatino Linotype" w:eastAsiaTheme="minorEastAsia" w:hAnsi="Palatino Linotype" w:cstheme="minorBidi"/>
                <w:color w:val="000000" w:themeColor="text1"/>
              </w:rPr>
              <w:t>“</w:t>
            </w:r>
            <w:r w:rsidRPr="00960E9A">
              <w:rPr>
                <w:rFonts w:ascii="Palatino Linotype" w:eastAsiaTheme="minorEastAsia" w:hAnsi="Palatino Linotype" w:cstheme="minorBidi"/>
                <w:color w:val="000000" w:themeColor="text1"/>
              </w:rPr>
              <w:t>Seda de conocimiento al recurrente que no</w:t>
            </w:r>
            <w:r w:rsidR="00B55C52" w:rsidRPr="00960E9A">
              <w:rPr>
                <w:rFonts w:ascii="Palatino Linotype" w:eastAsiaTheme="minorEastAsia" w:hAnsi="Palatino Linotype" w:cstheme="minorBidi"/>
                <w:color w:val="000000" w:themeColor="text1"/>
              </w:rPr>
              <w:t xml:space="preserve"> </w:t>
            </w:r>
            <w:r w:rsidRPr="00960E9A">
              <w:rPr>
                <w:rFonts w:ascii="Palatino Linotype" w:eastAsiaTheme="minorEastAsia" w:hAnsi="Palatino Linotype" w:cstheme="minorBidi"/>
                <w:color w:val="000000" w:themeColor="text1"/>
              </w:rPr>
              <w:t>se cuenta con ninguna factura o movimiento</w:t>
            </w:r>
            <w:r w:rsidR="00B55C52" w:rsidRPr="00960E9A">
              <w:rPr>
                <w:rFonts w:ascii="Palatino Linotype" w:eastAsiaTheme="minorEastAsia" w:hAnsi="Palatino Linotype" w:cstheme="minorBidi"/>
                <w:i/>
                <w:color w:val="000000" w:themeColor="text1"/>
              </w:rPr>
              <w:t xml:space="preserve"> </w:t>
            </w:r>
            <w:r w:rsidRPr="00960E9A">
              <w:rPr>
                <w:rFonts w:ascii="Palatino Linotype" w:eastAsiaTheme="minorEastAsia" w:hAnsi="Palatino Linotype" w:cstheme="minorBidi"/>
                <w:color w:val="000000" w:themeColor="text1"/>
              </w:rPr>
              <w:t xml:space="preserve">por la compra de INSULINA GLARGINA, en el mes de enero del </w:t>
            </w:r>
            <w:r w:rsidR="00B55C52" w:rsidRPr="00960E9A">
              <w:rPr>
                <w:rFonts w:ascii="Palatino Linotype" w:eastAsiaTheme="minorEastAsia" w:hAnsi="Palatino Linotype" w:cstheme="minorBidi"/>
                <w:color w:val="000000" w:themeColor="text1"/>
              </w:rPr>
              <w:t>año</w:t>
            </w:r>
            <w:r w:rsidRPr="00960E9A">
              <w:rPr>
                <w:rFonts w:ascii="Palatino Linotype" w:eastAsiaTheme="minorEastAsia" w:hAnsi="Palatino Linotype" w:cstheme="minorBidi"/>
                <w:color w:val="000000" w:themeColor="text1"/>
              </w:rPr>
              <w:t xml:space="preserve"> en </w:t>
            </w:r>
            <w:r w:rsidR="00B55C52" w:rsidRPr="00960E9A">
              <w:rPr>
                <w:rFonts w:ascii="Palatino Linotype" w:eastAsiaTheme="minorEastAsia" w:hAnsi="Palatino Linotype" w:cstheme="minorBidi"/>
                <w:color w:val="000000" w:themeColor="text1"/>
              </w:rPr>
              <w:t>curso” (Sic)</w:t>
            </w:r>
          </w:p>
        </w:tc>
        <w:tc>
          <w:tcPr>
            <w:tcW w:w="1170" w:type="dxa"/>
            <w:shd w:val="clear" w:color="auto" w:fill="FFFFFF" w:themeFill="background1"/>
          </w:tcPr>
          <w:p w14:paraId="7668C1BF" w14:textId="77777777" w:rsidR="00CC2D38" w:rsidRPr="00960E9A" w:rsidRDefault="00B55C52" w:rsidP="00450C33">
            <w:pPr>
              <w:jc w:val="center"/>
              <w:rPr>
                <w:rFonts w:ascii="Palatino Linotype" w:eastAsia="Calibri" w:hAnsi="Palatino Linotype"/>
              </w:rPr>
            </w:pPr>
            <w:r w:rsidRPr="00960E9A">
              <w:rPr>
                <w:rFonts w:ascii="Palatino Linotype" w:eastAsia="Calibri" w:hAnsi="Palatino Linotype"/>
              </w:rPr>
              <w:t>Sí</w:t>
            </w:r>
          </w:p>
          <w:p w14:paraId="50918716" w14:textId="294AEB29" w:rsidR="00B55C52" w:rsidRPr="00960E9A" w:rsidRDefault="00B55C52" w:rsidP="00450C33">
            <w:pPr>
              <w:jc w:val="center"/>
              <w:rPr>
                <w:rFonts w:ascii="Palatino Linotype" w:eastAsia="Calibri" w:hAnsi="Palatino Linotype"/>
              </w:rPr>
            </w:pPr>
            <w:r w:rsidRPr="00960E9A">
              <w:rPr>
                <w:rFonts w:ascii="Palatino Linotype" w:eastAsia="Calibri" w:hAnsi="Palatino Linotype"/>
              </w:rPr>
              <w:t xml:space="preserve">Actos Consentidos </w:t>
            </w:r>
          </w:p>
        </w:tc>
      </w:tr>
      <w:tr w:rsidR="00CC2D38" w:rsidRPr="00960E9A" w14:paraId="695E3695" w14:textId="77777777" w:rsidTr="00CC2D38">
        <w:trPr>
          <w:trHeight w:val="582"/>
        </w:trPr>
        <w:tc>
          <w:tcPr>
            <w:tcW w:w="709" w:type="dxa"/>
            <w:shd w:val="clear" w:color="auto" w:fill="FFFFFF" w:themeFill="background1"/>
          </w:tcPr>
          <w:p w14:paraId="74C97841" w14:textId="2D9E4277" w:rsidR="00CC2D38" w:rsidRPr="00960E9A" w:rsidRDefault="00CC2D38" w:rsidP="00450C33">
            <w:pPr>
              <w:rPr>
                <w:rFonts w:ascii="Palatino Linotype" w:eastAsia="Calibri" w:hAnsi="Palatino Linotype"/>
                <w:b/>
                <w:lang w:val="es-MX"/>
              </w:rPr>
            </w:pPr>
            <w:r w:rsidRPr="00960E9A">
              <w:rPr>
                <w:rFonts w:ascii="Palatino Linotype" w:eastAsia="Calibri" w:hAnsi="Palatino Linotype"/>
                <w:b/>
                <w:lang w:val="es-MX"/>
              </w:rPr>
              <w:t>10</w:t>
            </w:r>
          </w:p>
        </w:tc>
        <w:tc>
          <w:tcPr>
            <w:tcW w:w="2886" w:type="dxa"/>
            <w:shd w:val="clear" w:color="auto" w:fill="FFFFFF" w:themeFill="background1"/>
          </w:tcPr>
          <w:p w14:paraId="701757D6" w14:textId="7B635515" w:rsidR="00CC2D38" w:rsidRPr="00960E9A" w:rsidRDefault="00CC2D38" w:rsidP="00652931">
            <w:pPr>
              <w:jc w:val="both"/>
              <w:rPr>
                <w:rFonts w:ascii="Palatino Linotype" w:eastAsia="MS Mincho" w:hAnsi="Palatino Linotype"/>
                <w:i/>
                <w:color w:val="000000"/>
              </w:rPr>
            </w:pPr>
            <w:r w:rsidRPr="00960E9A">
              <w:rPr>
                <w:rFonts w:ascii="Palatino Linotype" w:eastAsia="MS Mincho" w:hAnsi="Palatino Linotype"/>
                <w:i/>
                <w:color w:val="000000"/>
              </w:rPr>
              <w:t>“Lista de Beneficiados por la DONACIÓN DE INSULINA GLARGINA ENERO 2022.” (Sic)</w:t>
            </w:r>
          </w:p>
        </w:tc>
        <w:tc>
          <w:tcPr>
            <w:tcW w:w="3960" w:type="dxa"/>
            <w:shd w:val="clear" w:color="auto" w:fill="FFFFFF" w:themeFill="background1"/>
          </w:tcPr>
          <w:p w14:paraId="39BA0BE4" w14:textId="3CC19675" w:rsidR="00B55C52" w:rsidRPr="00960E9A" w:rsidRDefault="00B55C52" w:rsidP="00B55C52">
            <w:pPr>
              <w:widowControl w:val="0"/>
              <w:tabs>
                <w:tab w:val="left" w:pos="0"/>
              </w:tabs>
              <w:autoSpaceDE w:val="0"/>
              <w:autoSpaceDN w:val="0"/>
              <w:adjustRightInd w:val="0"/>
              <w:spacing w:before="240" w:after="240"/>
              <w:ind w:left="29" w:right="39" w:hanging="29"/>
              <w:contextualSpacing/>
              <w:jc w:val="both"/>
              <w:rPr>
                <w:rFonts w:ascii="Palatino Linotype" w:eastAsiaTheme="minorEastAsia" w:hAnsi="Palatino Linotype" w:cstheme="minorBidi"/>
                <w:color w:val="000000" w:themeColor="text1"/>
                <w:lang w:val="es-ES_tradnl"/>
              </w:rPr>
            </w:pPr>
            <w:r w:rsidRPr="00960E9A">
              <w:rPr>
                <w:rFonts w:ascii="Palatino Linotype" w:eastAsiaTheme="minorEastAsia" w:hAnsi="Palatino Linotype" w:cstheme="minorBidi"/>
                <w:color w:val="000000" w:themeColor="text1"/>
              </w:rPr>
              <w:t>“</w:t>
            </w:r>
            <w:r w:rsidR="00501261" w:rsidRPr="00960E9A">
              <w:rPr>
                <w:rFonts w:ascii="Palatino Linotype" w:eastAsiaTheme="minorEastAsia" w:hAnsi="Palatino Linotype" w:cstheme="minorBidi"/>
                <w:color w:val="000000" w:themeColor="text1"/>
              </w:rPr>
              <w:t>Se</w:t>
            </w:r>
            <w:r w:rsidRPr="00960E9A">
              <w:rPr>
                <w:rFonts w:ascii="Palatino Linotype" w:eastAsiaTheme="minorEastAsia" w:hAnsi="Palatino Linotype" w:cstheme="minorBidi"/>
                <w:color w:val="000000" w:themeColor="text1"/>
              </w:rPr>
              <w:t xml:space="preserve"> </w:t>
            </w:r>
            <w:r w:rsidR="00501261" w:rsidRPr="00960E9A">
              <w:rPr>
                <w:rFonts w:ascii="Palatino Linotype" w:eastAsiaTheme="minorEastAsia" w:hAnsi="Palatino Linotype" w:cstheme="minorBidi"/>
                <w:color w:val="000000" w:themeColor="text1"/>
              </w:rPr>
              <w:t>da de conocimiento al recurrente que no</w:t>
            </w:r>
            <w:r w:rsidRPr="00960E9A">
              <w:rPr>
                <w:rFonts w:ascii="Palatino Linotype" w:eastAsiaTheme="minorEastAsia" w:hAnsi="Palatino Linotype" w:cstheme="minorBidi"/>
                <w:color w:val="000000" w:themeColor="text1"/>
              </w:rPr>
              <w:t xml:space="preserve"> </w:t>
            </w:r>
            <w:r w:rsidR="00501261" w:rsidRPr="00960E9A">
              <w:rPr>
                <w:rFonts w:ascii="Palatino Linotype" w:eastAsiaTheme="minorEastAsia" w:hAnsi="Palatino Linotype" w:cstheme="minorBidi"/>
                <w:color w:val="000000" w:themeColor="text1"/>
              </w:rPr>
              <w:t xml:space="preserve">se cuenta con ninguna lista o documento de beneficiados por concepto de DONACION DE </w:t>
            </w:r>
            <w:r w:rsidR="00501261" w:rsidRPr="00960E9A">
              <w:rPr>
                <w:rFonts w:ascii="Palatino Linotype" w:eastAsiaTheme="minorEastAsia" w:hAnsi="Palatino Linotype" w:cstheme="minorBidi"/>
                <w:color w:val="000000" w:themeColor="text1"/>
              </w:rPr>
              <w:lastRenderedPageBreak/>
              <w:t xml:space="preserve">INSULINA GLARGINA, en el mes de enero del </w:t>
            </w:r>
            <w:r w:rsidRPr="00960E9A">
              <w:rPr>
                <w:rFonts w:ascii="Palatino Linotype" w:eastAsiaTheme="minorEastAsia" w:hAnsi="Palatino Linotype" w:cstheme="minorBidi"/>
                <w:color w:val="000000" w:themeColor="text1"/>
              </w:rPr>
              <w:t>año</w:t>
            </w:r>
            <w:r w:rsidR="00501261" w:rsidRPr="00960E9A">
              <w:rPr>
                <w:rFonts w:ascii="Palatino Linotype" w:eastAsiaTheme="minorEastAsia" w:hAnsi="Palatino Linotype" w:cstheme="minorBidi"/>
                <w:color w:val="000000" w:themeColor="text1"/>
              </w:rPr>
              <w:t xml:space="preserve"> en </w:t>
            </w:r>
            <w:proofErr w:type="spellStart"/>
            <w:r w:rsidRPr="00960E9A">
              <w:rPr>
                <w:rFonts w:ascii="Palatino Linotype" w:eastAsiaTheme="minorEastAsia" w:hAnsi="Palatino Linotype" w:cstheme="minorBidi"/>
                <w:color w:val="000000" w:themeColor="text1"/>
              </w:rPr>
              <w:t>curs</w:t>
            </w:r>
            <w:proofErr w:type="spellEnd"/>
            <w:r w:rsidRPr="00960E9A">
              <w:rPr>
                <w:rFonts w:ascii="Palatino Linotype" w:eastAsiaTheme="minorEastAsia" w:hAnsi="Palatino Linotype" w:cstheme="minorBidi"/>
                <w:color w:val="000000" w:themeColor="text1"/>
              </w:rPr>
              <w:t>” (Sic)</w:t>
            </w:r>
          </w:p>
          <w:p w14:paraId="4A91A141" w14:textId="3AFEEC46" w:rsidR="00CC2D38" w:rsidRPr="00960E9A" w:rsidRDefault="00CC2D38" w:rsidP="00501261">
            <w:pPr>
              <w:widowControl w:val="0"/>
              <w:tabs>
                <w:tab w:val="left" w:pos="0"/>
              </w:tabs>
              <w:autoSpaceDE w:val="0"/>
              <w:autoSpaceDN w:val="0"/>
              <w:adjustRightInd w:val="0"/>
              <w:spacing w:before="240" w:after="240"/>
              <w:ind w:left="29" w:right="39" w:hanging="29"/>
              <w:contextualSpacing/>
              <w:jc w:val="both"/>
              <w:rPr>
                <w:rFonts w:ascii="Palatino Linotype" w:eastAsiaTheme="minorEastAsia" w:hAnsi="Palatino Linotype" w:cstheme="minorBidi"/>
                <w:color w:val="000000" w:themeColor="text1"/>
                <w:lang w:val="es-ES_tradnl"/>
              </w:rPr>
            </w:pPr>
          </w:p>
        </w:tc>
        <w:tc>
          <w:tcPr>
            <w:tcW w:w="1170" w:type="dxa"/>
            <w:shd w:val="clear" w:color="auto" w:fill="FFFFFF" w:themeFill="background1"/>
          </w:tcPr>
          <w:p w14:paraId="0EFEF4F5" w14:textId="77777777" w:rsidR="00CC2D38" w:rsidRPr="00960E9A" w:rsidRDefault="00B55C52" w:rsidP="00450C33">
            <w:pPr>
              <w:jc w:val="center"/>
              <w:rPr>
                <w:rFonts w:ascii="Palatino Linotype" w:eastAsia="Calibri" w:hAnsi="Palatino Linotype"/>
                <w:lang w:val="es-ES_tradnl"/>
              </w:rPr>
            </w:pPr>
            <w:r w:rsidRPr="00960E9A">
              <w:rPr>
                <w:rFonts w:ascii="Palatino Linotype" w:eastAsia="Calibri" w:hAnsi="Palatino Linotype"/>
                <w:lang w:val="es-ES_tradnl"/>
              </w:rPr>
              <w:lastRenderedPageBreak/>
              <w:t xml:space="preserve">Sí </w:t>
            </w:r>
          </w:p>
          <w:p w14:paraId="7E8C59CE" w14:textId="6A05FE5D" w:rsidR="00B55C52" w:rsidRPr="00960E9A" w:rsidRDefault="00B55C52" w:rsidP="00450C33">
            <w:pPr>
              <w:jc w:val="center"/>
              <w:rPr>
                <w:rFonts w:ascii="Palatino Linotype" w:eastAsia="Calibri" w:hAnsi="Palatino Linotype"/>
                <w:lang w:val="es-ES_tradnl"/>
              </w:rPr>
            </w:pPr>
            <w:r w:rsidRPr="00960E9A">
              <w:rPr>
                <w:rFonts w:ascii="Palatino Linotype" w:eastAsia="Calibri" w:hAnsi="Palatino Linotype"/>
                <w:lang w:val="es-ES_tradnl"/>
              </w:rPr>
              <w:t>Actos Consentidos</w:t>
            </w:r>
          </w:p>
        </w:tc>
      </w:tr>
    </w:tbl>
    <w:p w14:paraId="573F3416" w14:textId="211AF355" w:rsidR="00CC2D38" w:rsidRPr="00960E9A" w:rsidRDefault="00CC2D38" w:rsidP="00B55C52">
      <w:pPr>
        <w:tabs>
          <w:tab w:val="left" w:pos="0"/>
          <w:tab w:val="left" w:pos="426"/>
        </w:tabs>
        <w:spacing w:before="240" w:after="240" w:line="360" w:lineRule="auto"/>
        <w:ind w:right="49"/>
        <w:contextualSpacing/>
        <w:jc w:val="both"/>
        <w:rPr>
          <w:rFonts w:ascii="Palatino Linotype" w:eastAsia="MS Mincho" w:hAnsi="Palatino Linotype" w:cs="Arial"/>
          <w:color w:val="000000"/>
          <w:lang w:val="es-ES_tradnl"/>
        </w:rPr>
      </w:pPr>
      <w:bookmarkStart w:id="51" w:name="_Toc84264165"/>
    </w:p>
    <w:p w14:paraId="612458D0" w14:textId="605F289A" w:rsidR="00117030" w:rsidRPr="00960E9A" w:rsidRDefault="00C548CF" w:rsidP="00B55C52">
      <w:pPr>
        <w:pStyle w:val="Prrafodelista"/>
        <w:numPr>
          <w:ilvl w:val="0"/>
          <w:numId w:val="5"/>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sidRPr="00960E9A">
        <w:rPr>
          <w:rFonts w:ascii="Palatino Linotype" w:eastAsia="MS Mincho" w:hAnsi="Palatino Linotype" w:cs="Arial"/>
          <w:color w:val="000000"/>
          <w:lang w:val="es-ES_tradnl"/>
        </w:rPr>
        <w:t>Así las cosas, este Instituto de Transparencia, de conformidad con los principios de eficacia y profesionalismo</w:t>
      </w:r>
      <w:r w:rsidRPr="00960E9A">
        <w:rPr>
          <w:rStyle w:val="Refdenotaalpie"/>
          <w:rFonts w:ascii="Palatino Linotype" w:eastAsia="MS Mincho" w:hAnsi="Palatino Linotype" w:cs="Arial"/>
          <w:color w:val="000000"/>
          <w:lang w:val="es-ES_tradnl"/>
        </w:rPr>
        <w:footnoteReference w:id="6"/>
      </w:r>
      <w:r w:rsidRPr="00960E9A">
        <w:rPr>
          <w:rFonts w:ascii="Palatino Linotype" w:eastAsia="MS Mincho" w:hAnsi="Palatino Linotype" w:cs="Arial"/>
          <w:color w:val="000000"/>
          <w:lang w:val="es-ES_tradnl"/>
        </w:rPr>
        <w:t xml:space="preserve">, procederá a verificar la información remitida por el </w:t>
      </w:r>
      <w:r w:rsidRPr="00960E9A">
        <w:rPr>
          <w:rFonts w:ascii="Palatino Linotype" w:eastAsia="MS Mincho" w:hAnsi="Palatino Linotype" w:cs="Arial"/>
          <w:b/>
          <w:color w:val="000000"/>
          <w:lang w:val="es-ES_tradnl"/>
        </w:rPr>
        <w:t>SUJETO OBLIGADO y</w:t>
      </w:r>
      <w:r w:rsidRPr="00960E9A">
        <w:rPr>
          <w:rFonts w:ascii="Palatino Linotype" w:eastAsia="MS Mincho" w:hAnsi="Palatino Linotype" w:cs="Arial"/>
          <w:color w:val="000000"/>
          <w:lang w:val="es-ES_tradnl"/>
        </w:rPr>
        <w:t xml:space="preserve"> las manifestaciones realizadas por el </w:t>
      </w:r>
      <w:r w:rsidRPr="00960E9A">
        <w:rPr>
          <w:rFonts w:ascii="Palatino Linotype" w:eastAsia="MS Mincho" w:hAnsi="Palatino Linotype" w:cs="Arial"/>
          <w:b/>
          <w:color w:val="000000"/>
          <w:lang w:val="es-ES_tradnl"/>
        </w:rPr>
        <w:t xml:space="preserve">SOLICTANTE </w:t>
      </w:r>
      <w:r w:rsidRPr="00960E9A">
        <w:rPr>
          <w:rFonts w:ascii="Palatino Linotype" w:eastAsia="MS Mincho" w:hAnsi="Palatino Linotype" w:cs="Arial"/>
          <w:color w:val="000000"/>
          <w:lang w:val="es-ES_tradnl"/>
        </w:rPr>
        <w:t xml:space="preserve">a efecto de determinar </w:t>
      </w:r>
      <w:bookmarkEnd w:id="51"/>
      <w:r w:rsidR="002E2669" w:rsidRPr="00960E9A">
        <w:rPr>
          <w:rFonts w:ascii="Palatino Linotype" w:eastAsia="MS Mincho" w:hAnsi="Palatino Linotype" w:cs="Arial"/>
          <w:color w:val="000000"/>
          <w:lang w:val="es-ES_tradnl"/>
        </w:rPr>
        <w:t xml:space="preserve">si la información remitida se encuentra apegada a lo que establece la Ley en materia de transparencia. </w:t>
      </w:r>
    </w:p>
    <w:p w14:paraId="655CC1AF" w14:textId="685ACC0F" w:rsidR="00DF0C2C" w:rsidRPr="00960E9A" w:rsidRDefault="00DF0C2C" w:rsidP="00AB34DB">
      <w:pPr>
        <w:pStyle w:val="Ttulo1"/>
        <w:numPr>
          <w:ilvl w:val="0"/>
          <w:numId w:val="7"/>
        </w:numPr>
        <w:ind w:left="0" w:firstLine="0"/>
        <w:rPr>
          <w:rFonts w:ascii="Palatino Linotype" w:hAnsi="Palatino Linotype"/>
          <w:b/>
          <w:color w:val="000000" w:themeColor="text1"/>
          <w:sz w:val="24"/>
          <w:szCs w:val="24"/>
          <w:lang w:val="es-MX"/>
        </w:rPr>
      </w:pPr>
      <w:bookmarkStart w:id="52" w:name="_Toc88745698"/>
      <w:r w:rsidRPr="00960E9A">
        <w:rPr>
          <w:rFonts w:ascii="Palatino Linotype" w:hAnsi="Palatino Linotype"/>
          <w:b/>
          <w:color w:val="000000" w:themeColor="text1"/>
          <w:sz w:val="24"/>
          <w:szCs w:val="24"/>
          <w:lang w:val="es-MX"/>
        </w:rPr>
        <w:t xml:space="preserve">De los motivos de inconformidad aducidos </w:t>
      </w:r>
      <w:r w:rsidR="00F555BE" w:rsidRPr="00960E9A">
        <w:rPr>
          <w:rFonts w:ascii="Palatino Linotype" w:hAnsi="Palatino Linotype"/>
          <w:b/>
          <w:color w:val="000000" w:themeColor="text1"/>
          <w:sz w:val="24"/>
          <w:szCs w:val="24"/>
          <w:lang w:val="es-MX"/>
        </w:rPr>
        <w:t xml:space="preserve">por </w:t>
      </w:r>
      <w:r w:rsidRPr="00960E9A">
        <w:rPr>
          <w:rFonts w:ascii="Palatino Linotype" w:hAnsi="Palatino Linotype"/>
          <w:b/>
          <w:color w:val="000000" w:themeColor="text1"/>
          <w:sz w:val="24"/>
          <w:szCs w:val="24"/>
          <w:lang w:val="es-MX"/>
        </w:rPr>
        <w:t>la parte recurrente.</w:t>
      </w:r>
      <w:bookmarkEnd w:id="52"/>
      <w:r w:rsidRPr="00960E9A">
        <w:rPr>
          <w:rFonts w:ascii="Palatino Linotype" w:hAnsi="Palatino Linotype"/>
          <w:b/>
          <w:color w:val="000000" w:themeColor="text1"/>
          <w:sz w:val="24"/>
          <w:szCs w:val="24"/>
          <w:lang w:val="es-MX"/>
        </w:rPr>
        <w:t xml:space="preserve"> </w:t>
      </w:r>
    </w:p>
    <w:p w14:paraId="31464AC7" w14:textId="77777777" w:rsidR="00D92D94" w:rsidRPr="00960E9A" w:rsidRDefault="00D92D94" w:rsidP="00D92D94">
      <w:pPr>
        <w:rPr>
          <w:rFonts w:eastAsia="MS Mincho"/>
          <w:lang w:val="es-MX"/>
        </w:rPr>
      </w:pPr>
    </w:p>
    <w:p w14:paraId="43E44C6F" w14:textId="1633780B" w:rsidR="00F0358A" w:rsidRPr="00960E9A" w:rsidRDefault="00DF0C2C" w:rsidP="00B55C52">
      <w:pPr>
        <w:pStyle w:val="Prrafodelista"/>
        <w:numPr>
          <w:ilvl w:val="0"/>
          <w:numId w:val="5"/>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960E9A">
        <w:rPr>
          <w:rFonts w:ascii="Palatino Linotype" w:hAnsi="Palatino Linotype" w:cs="Arial"/>
          <w:lang w:eastAsia="es-MX"/>
        </w:rPr>
        <w:t>Señalado lo anterior</w:t>
      </w:r>
      <w:r w:rsidR="003C4A72" w:rsidRPr="00960E9A">
        <w:rPr>
          <w:rFonts w:ascii="Palatino Linotype" w:hAnsi="Palatino Linotype" w:cs="Arial"/>
          <w:lang w:eastAsia="es-MX"/>
        </w:rPr>
        <w:t xml:space="preserve">, </w:t>
      </w:r>
      <w:r w:rsidR="00F0358A" w:rsidRPr="00960E9A">
        <w:rPr>
          <w:rFonts w:ascii="Palatino Linotype" w:hAnsi="Palatino Linotype" w:cs="Arial"/>
          <w:lang w:eastAsia="es-MX"/>
        </w:rPr>
        <w:t xml:space="preserve">y </w:t>
      </w:r>
      <w:r w:rsidR="002E2669" w:rsidRPr="00960E9A">
        <w:rPr>
          <w:rFonts w:ascii="Palatino Linotype" w:hAnsi="Palatino Linotype" w:cs="Arial"/>
          <w:lang w:eastAsia="es-MX"/>
        </w:rPr>
        <w:t>a efecto de delimitar la controversia del presente asunto es pertinente</w:t>
      </w:r>
      <w:r w:rsidRPr="00960E9A">
        <w:rPr>
          <w:rFonts w:ascii="Palatino Linotype" w:hAnsi="Palatino Linotype" w:cs="Arial"/>
          <w:lang w:eastAsia="es-MX"/>
        </w:rPr>
        <w:t xml:space="preserve"> </w:t>
      </w:r>
      <w:r w:rsidR="002E2669" w:rsidRPr="00960E9A">
        <w:rPr>
          <w:rFonts w:ascii="Palatino Linotype" w:hAnsi="Palatino Linotype" w:cs="Arial"/>
          <w:lang w:eastAsia="es-MX"/>
        </w:rPr>
        <w:t xml:space="preserve">mencionar que </w:t>
      </w:r>
      <w:r w:rsidR="00F0358A" w:rsidRPr="00960E9A">
        <w:rPr>
          <w:rFonts w:ascii="Palatino Linotype" w:hAnsi="Palatino Linotype" w:cs="Arial"/>
          <w:lang w:eastAsia="es-MX"/>
        </w:rPr>
        <w:t>la</w:t>
      </w:r>
      <w:r w:rsidR="00C61471" w:rsidRPr="00960E9A">
        <w:rPr>
          <w:rFonts w:ascii="Palatino Linotype" w:hAnsi="Palatino Linotype" w:cs="Arial"/>
          <w:lang w:eastAsia="es-MX"/>
        </w:rPr>
        <w:t xml:space="preserve"> respuesta </w:t>
      </w:r>
      <w:r w:rsidR="00F0358A" w:rsidRPr="00960E9A">
        <w:rPr>
          <w:rFonts w:ascii="Palatino Linotype" w:hAnsi="Palatino Linotype" w:cs="Arial"/>
          <w:lang w:eastAsia="es-MX"/>
        </w:rPr>
        <w:t>qu</w:t>
      </w:r>
      <w:r w:rsidR="00AB34DB" w:rsidRPr="00960E9A">
        <w:rPr>
          <w:rFonts w:ascii="Palatino Linotype" w:hAnsi="Palatino Linotype" w:cs="Arial"/>
          <w:lang w:eastAsia="es-MX"/>
        </w:rPr>
        <w:t>e se otorga a los requerimiento</w:t>
      </w:r>
      <w:r w:rsidR="00B55C52" w:rsidRPr="00960E9A">
        <w:rPr>
          <w:rFonts w:ascii="Palatino Linotype" w:hAnsi="Palatino Linotype" w:cs="Arial"/>
          <w:lang w:eastAsia="es-MX"/>
        </w:rPr>
        <w:t xml:space="preserve">s señalado en los </w:t>
      </w:r>
      <w:r w:rsidR="00AB34DB" w:rsidRPr="00960E9A">
        <w:rPr>
          <w:rFonts w:ascii="Palatino Linotype" w:hAnsi="Palatino Linotype" w:cs="Arial"/>
          <w:lang w:eastAsia="es-MX"/>
        </w:rPr>
        <w:t>punto</w:t>
      </w:r>
      <w:r w:rsidR="00B55C52" w:rsidRPr="00960E9A">
        <w:rPr>
          <w:rFonts w:ascii="Palatino Linotype" w:hAnsi="Palatino Linotype" w:cs="Arial"/>
          <w:lang w:eastAsia="es-MX"/>
        </w:rPr>
        <w:t xml:space="preserve">s 2, 3, 4, 5, 7, 8, 9 y 10 </w:t>
      </w:r>
      <w:r w:rsidR="00F0358A" w:rsidRPr="00960E9A">
        <w:rPr>
          <w:rFonts w:ascii="Palatino Linotype" w:hAnsi="Palatino Linotype" w:cs="Arial"/>
          <w:lang w:eastAsia="es-MX"/>
        </w:rPr>
        <w:t xml:space="preserve">del cuadro de análisis previamente referido </w:t>
      </w:r>
      <w:r w:rsidR="00F0358A" w:rsidRPr="00960E9A">
        <w:rPr>
          <w:rFonts w:ascii="Palatino Linotype" w:hAnsi="Palatino Linotype" w:cs="Arial"/>
          <w:lang w:val="es-MX"/>
        </w:rPr>
        <w:t xml:space="preserve">debe entenderse como consentida por el </w:t>
      </w:r>
      <w:r w:rsidR="00F0358A" w:rsidRPr="00960E9A">
        <w:rPr>
          <w:rFonts w:ascii="Palatino Linotype" w:hAnsi="Palatino Linotype" w:cs="Arial"/>
          <w:b/>
          <w:bCs/>
          <w:lang w:val="es-MX"/>
        </w:rPr>
        <w:t>RECURRENTE</w:t>
      </w:r>
      <w:r w:rsidR="00F0358A" w:rsidRPr="00960E9A">
        <w:rPr>
          <w:rFonts w:ascii="Palatino Linotype" w:hAnsi="Palatino Linotype" w:cs="Arial"/>
          <w:lang w:val="es-MX"/>
        </w:rPr>
        <w:t xml:space="preserve">. </w:t>
      </w:r>
    </w:p>
    <w:p w14:paraId="034B32D7" w14:textId="77777777" w:rsidR="00F0358A" w:rsidRPr="00960E9A" w:rsidRDefault="00F0358A" w:rsidP="00F86921">
      <w:pPr>
        <w:pStyle w:val="Prrafodelista"/>
        <w:tabs>
          <w:tab w:val="left" w:pos="426"/>
        </w:tabs>
        <w:spacing w:before="240" w:after="240" w:line="360" w:lineRule="auto"/>
        <w:ind w:left="0" w:right="51"/>
        <w:contextualSpacing/>
        <w:jc w:val="both"/>
        <w:rPr>
          <w:rFonts w:ascii="Palatino Linotype" w:eastAsiaTheme="minorEastAsia" w:hAnsi="Palatino Linotype" w:cstheme="minorBidi"/>
          <w:color w:val="000000" w:themeColor="text1"/>
          <w:lang w:val="es-MX"/>
        </w:rPr>
      </w:pPr>
    </w:p>
    <w:p w14:paraId="15DAB1DF" w14:textId="28550E33" w:rsidR="00F0358A" w:rsidRPr="00960E9A" w:rsidRDefault="00F0358A" w:rsidP="00F86921">
      <w:pPr>
        <w:pStyle w:val="Prrafodelista"/>
        <w:numPr>
          <w:ilvl w:val="0"/>
          <w:numId w:val="5"/>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960E9A">
        <w:rPr>
          <w:rFonts w:ascii="Palatino Linotype" w:hAnsi="Palatino Linotype" w:cs="Arial"/>
          <w:lang w:val="es-MX"/>
        </w:rPr>
        <w:t xml:space="preserve">Ello es así, debido a que cuando el solicitante no expresa razón o motivo de inconformidad en contra de todos los rubros de la respuesta que pudieran ser un agravio a su derecho, los mismos deben estimarse atendidos. Sirve de apoyo a lo </w:t>
      </w:r>
      <w:r w:rsidRPr="00960E9A">
        <w:rPr>
          <w:rFonts w:ascii="Palatino Linotype" w:hAnsi="Palatino Linotype" w:cs="Arial"/>
          <w:lang w:val="es-MX"/>
        </w:rPr>
        <w:lastRenderedPageBreak/>
        <w:t>anterior, por analogía, la Tesis Jurisprudencial Número 3ª./J.7/91, publicada en el Semanario Judicial de la Federación y su Gaceta bajo el número de registro 174,177, que establece lo siguiente:</w:t>
      </w:r>
    </w:p>
    <w:p w14:paraId="01E66CFD" w14:textId="77777777" w:rsidR="00F0358A" w:rsidRPr="00960E9A" w:rsidRDefault="00F0358A" w:rsidP="00F86921">
      <w:pPr>
        <w:tabs>
          <w:tab w:val="left" w:pos="426"/>
        </w:tabs>
        <w:spacing w:before="240" w:line="360" w:lineRule="auto"/>
        <w:ind w:right="51"/>
        <w:contextualSpacing/>
        <w:jc w:val="both"/>
        <w:rPr>
          <w:rFonts w:ascii="Palatino Linotype" w:eastAsiaTheme="minorEastAsia" w:hAnsi="Palatino Linotype" w:cstheme="minorBidi"/>
          <w:color w:val="000000" w:themeColor="text1"/>
          <w:lang w:val="es-MX"/>
        </w:rPr>
      </w:pPr>
    </w:p>
    <w:p w14:paraId="7FEFE97E" w14:textId="77777777" w:rsidR="00F0358A" w:rsidRPr="00960E9A" w:rsidRDefault="00F0358A" w:rsidP="00F86921">
      <w:pPr>
        <w:spacing w:line="360" w:lineRule="auto"/>
        <w:ind w:left="567" w:right="567"/>
        <w:jc w:val="both"/>
        <w:rPr>
          <w:rFonts w:ascii="Palatino Linotype" w:eastAsiaTheme="minorEastAsia" w:hAnsi="Palatino Linotype" w:cs="Arial"/>
          <w:i/>
          <w:lang w:val="es-MX" w:eastAsia="es-MX"/>
        </w:rPr>
      </w:pPr>
      <w:r w:rsidRPr="00960E9A">
        <w:rPr>
          <w:rFonts w:ascii="Palatino Linotype" w:eastAsiaTheme="minorEastAsia" w:hAnsi="Palatino Linotype" w:cs="Arial"/>
          <w:b/>
          <w:i/>
          <w:lang w:val="es-MX" w:eastAsia="es-MX"/>
        </w:rPr>
        <w:t>REVISIÓN EN AMPARO. LOS RESOLUTIVOS NO COMBATIDOS DEBEN DECLARARSE FIRMES</w:t>
      </w:r>
      <w:r w:rsidRPr="00960E9A">
        <w:rPr>
          <w:rFonts w:ascii="Palatino Linotype" w:eastAsiaTheme="minorEastAsia" w:hAnsi="Palatino Linotype" w:cs="Arial"/>
          <w:i/>
          <w:lang w:val="es-MX"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31DD80D6" w14:textId="77777777" w:rsidR="00F0358A" w:rsidRPr="00960E9A" w:rsidRDefault="00F0358A" w:rsidP="00F86921">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19A4581A" w14:textId="623C8464" w:rsidR="00F0358A" w:rsidRPr="00960E9A" w:rsidRDefault="00F0358A" w:rsidP="00F86921">
      <w:pPr>
        <w:pStyle w:val="Prrafodelista"/>
        <w:numPr>
          <w:ilvl w:val="0"/>
          <w:numId w:val="5"/>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960E9A">
        <w:rPr>
          <w:rFonts w:ascii="Palatino Linotype" w:eastAsiaTheme="minorEastAsia" w:hAnsi="Palatino Linotype" w:cstheme="minorBidi"/>
          <w:color w:val="000000" w:themeColor="text1"/>
          <w:lang w:val="es-MX"/>
        </w:rPr>
        <w:t xml:space="preserve">Luego entonces, </w:t>
      </w:r>
      <w:r w:rsidRPr="00960E9A">
        <w:rPr>
          <w:rFonts w:ascii="Palatino Linotype" w:hAnsi="Palatino Linotype" w:cs="Arial"/>
          <w:lang w:val="es-MX"/>
        </w:rPr>
        <w:t xml:space="preserve">la parte de la solicitud sobre la que no se expresó inconformidad, debe declararse consentida por el hoy </w:t>
      </w:r>
      <w:r w:rsidRPr="00960E9A">
        <w:rPr>
          <w:rFonts w:ascii="Palatino Linotype" w:hAnsi="Palatino Linotype" w:cs="Arial"/>
          <w:b/>
          <w:lang w:val="es-MX"/>
        </w:rPr>
        <w:t>RECURRENTE</w:t>
      </w:r>
      <w:r w:rsidRPr="00960E9A">
        <w:rPr>
          <w:rFonts w:ascii="Palatino Linotype" w:hAnsi="Palatino Linotype" w:cs="Arial"/>
          <w:lang w:val="es-MX"/>
        </w:rPr>
        <w:t>, ya que no pueden producirse efectos jurídicos tendentes a revocar, confirmar o modificar la parte de la respuesta con relación a la parte de la solicitud que no fue motivo de disenso ya que se infiere un consentimiento del particular ante la falta de impugnación eficaz. Sirve de sustento a lo anterior, por analogía, la tesis jurisprudencial número VI.3o.C. J/60, publicada en el Semanario Judicial de la Federación y su Gaceta bajo el número de registro 176,608 que a la letra dice:</w:t>
      </w:r>
    </w:p>
    <w:p w14:paraId="50D4A66D" w14:textId="77777777" w:rsidR="00F0358A" w:rsidRPr="00960E9A" w:rsidRDefault="00F0358A" w:rsidP="00F86921">
      <w:pPr>
        <w:tabs>
          <w:tab w:val="left" w:pos="426"/>
        </w:tabs>
        <w:spacing w:before="240" w:line="360" w:lineRule="auto"/>
        <w:ind w:right="51"/>
        <w:contextualSpacing/>
        <w:jc w:val="both"/>
        <w:rPr>
          <w:rFonts w:ascii="Palatino Linotype" w:eastAsiaTheme="minorEastAsia" w:hAnsi="Palatino Linotype" w:cstheme="minorBidi"/>
          <w:color w:val="000000" w:themeColor="text1"/>
          <w:lang w:val="es-MX"/>
        </w:rPr>
      </w:pPr>
    </w:p>
    <w:p w14:paraId="09017A4B" w14:textId="77777777" w:rsidR="00F0358A" w:rsidRPr="00960E9A" w:rsidRDefault="00F0358A" w:rsidP="00F86921">
      <w:pPr>
        <w:spacing w:line="360" w:lineRule="auto"/>
        <w:ind w:left="567" w:right="567"/>
        <w:jc w:val="both"/>
        <w:rPr>
          <w:rFonts w:ascii="Palatino Linotype" w:eastAsiaTheme="minorEastAsia" w:hAnsi="Palatino Linotype" w:cs="Arial"/>
          <w:i/>
          <w:lang w:val="es-MX" w:eastAsia="es-MX"/>
        </w:rPr>
      </w:pPr>
      <w:r w:rsidRPr="00960E9A">
        <w:rPr>
          <w:rFonts w:ascii="Palatino Linotype" w:eastAsiaTheme="minorEastAsia" w:hAnsi="Palatino Linotype" w:cs="Arial"/>
          <w:b/>
          <w:i/>
          <w:lang w:val="es-MX" w:eastAsia="es-MX"/>
        </w:rPr>
        <w:t>ACTOS CONSENTIDOS. SON LOS QUE NO SE IMPUGNAN MEDIANTE EL RECURSO IDÓNEO</w:t>
      </w:r>
      <w:r w:rsidRPr="00960E9A">
        <w:rPr>
          <w:rFonts w:ascii="Palatino Linotype" w:eastAsiaTheme="minorEastAsia" w:hAnsi="Palatino Linotype" w:cs="Arial"/>
          <w:i/>
          <w:lang w:val="es-MX" w:eastAsia="es-MX"/>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68C68CD7" w14:textId="77777777" w:rsidR="00F0358A" w:rsidRPr="00960E9A" w:rsidRDefault="00F0358A" w:rsidP="00F86921">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0A595266" w14:textId="75969934" w:rsidR="00D92D94" w:rsidRPr="00960E9A" w:rsidRDefault="00D92D94" w:rsidP="00D92D94">
      <w:pPr>
        <w:pStyle w:val="Prrafodelista"/>
        <w:numPr>
          <w:ilvl w:val="0"/>
          <w:numId w:val="5"/>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960E9A">
        <w:rPr>
          <w:rFonts w:ascii="Palatino Linotype" w:eastAsia="MS Mincho" w:hAnsi="Palatino Linotype"/>
          <w:color w:val="000000"/>
          <w:lang w:val="es-ES_tradnl"/>
        </w:rPr>
        <w:t xml:space="preserve">Por otro lado, es pertinente mencionar que </w:t>
      </w:r>
      <w:r w:rsidRPr="00960E9A">
        <w:rPr>
          <w:rFonts w:ascii="Palatino Linotype" w:eastAsia="MS Mincho" w:hAnsi="Palatino Linotype"/>
          <w:lang w:val="es-ES_tradnl"/>
        </w:rPr>
        <w:t xml:space="preserve">este Órgano Garante no tiene facultades para pronunciarse sobre la veracidad de la información que los sujetos Obligados ponen a disposición de los particulares, toda vez que se aleja de las atribuciones de éste Instituto, máxime que al momento en que el </w:t>
      </w:r>
      <w:r w:rsidRPr="00960E9A">
        <w:rPr>
          <w:rFonts w:ascii="Palatino Linotype" w:eastAsia="MS Mincho" w:hAnsi="Palatino Linotype"/>
          <w:b/>
          <w:lang w:val="es-ES_tradnl"/>
        </w:rPr>
        <w:t>SUJETO OBLIGADO</w:t>
      </w:r>
      <w:r w:rsidRPr="00960E9A">
        <w:rPr>
          <w:rFonts w:ascii="Palatino Linotype" w:eastAsia="MS Mincho" w:hAnsi="Palatino Linotype"/>
          <w:lang w:val="es-ES_tradnl"/>
        </w:rPr>
        <w:t xml:space="preserve"> pone a disposición la información, la misma tiene el carácter de oficial, ergo, se presume veraz, tan es así que la misma queda registrada en el Sistema de Acceso a la Información Mexiquense (SAIMEX).</w:t>
      </w:r>
    </w:p>
    <w:p w14:paraId="2D806242" w14:textId="77777777" w:rsidR="00D92D94" w:rsidRPr="00960E9A" w:rsidRDefault="00D92D94" w:rsidP="00D92D94">
      <w:pPr>
        <w:pStyle w:val="Prrafodelista"/>
        <w:tabs>
          <w:tab w:val="left" w:pos="426"/>
        </w:tabs>
        <w:spacing w:before="240" w:after="240" w:line="360" w:lineRule="auto"/>
        <w:ind w:left="0" w:right="51"/>
        <w:contextualSpacing/>
        <w:jc w:val="both"/>
        <w:rPr>
          <w:rFonts w:ascii="Palatino Linotype" w:eastAsiaTheme="minorEastAsia" w:hAnsi="Palatino Linotype" w:cstheme="minorBidi"/>
          <w:color w:val="000000" w:themeColor="text1"/>
          <w:lang w:val="es-MX"/>
        </w:rPr>
      </w:pPr>
    </w:p>
    <w:p w14:paraId="1FBAC209" w14:textId="20AAA2FD" w:rsidR="00D92D94" w:rsidRPr="00960E9A" w:rsidRDefault="00D92D94" w:rsidP="00D92D94">
      <w:pPr>
        <w:pStyle w:val="Prrafodelista"/>
        <w:numPr>
          <w:ilvl w:val="0"/>
          <w:numId w:val="5"/>
        </w:numPr>
        <w:tabs>
          <w:tab w:val="left" w:pos="426"/>
        </w:tabs>
        <w:spacing w:after="160" w:line="360" w:lineRule="auto"/>
        <w:ind w:left="0" w:right="51" w:firstLine="0"/>
        <w:contextualSpacing/>
        <w:jc w:val="both"/>
        <w:rPr>
          <w:rFonts w:ascii="Palatino Linotype" w:eastAsia="MS Mincho" w:hAnsi="Palatino Linotype"/>
          <w:color w:val="000000"/>
          <w:lang w:val="es-ES_tradnl"/>
        </w:rPr>
      </w:pPr>
      <w:r w:rsidRPr="00960E9A">
        <w:rPr>
          <w:rFonts w:ascii="Palatino Linotype" w:eastAsia="MS Mincho" w:hAnsi="Palatino Linotype"/>
          <w:color w:val="000000"/>
          <w:lang w:val="es-ES_tradnl"/>
        </w:rPr>
        <w:t xml:space="preserve">Sirve </w:t>
      </w:r>
      <w:r w:rsidRPr="00960E9A">
        <w:rPr>
          <w:rFonts w:ascii="Palatino Linotype" w:eastAsia="MS Mincho" w:hAnsi="Palatino Linotype"/>
          <w:lang w:val="es-ES_tradnl"/>
        </w:rPr>
        <w:t>de apoyo a lo anterior, el Criterio 31-10 emitido por el entonces Instituto Federal de Acceso a la Información y Protección de Datos, mismo que dice:</w:t>
      </w:r>
    </w:p>
    <w:p w14:paraId="5AB2A8D6" w14:textId="77777777" w:rsidR="00D92D94" w:rsidRPr="00960E9A" w:rsidRDefault="00D92D94" w:rsidP="00D92D94">
      <w:pPr>
        <w:tabs>
          <w:tab w:val="left" w:pos="426"/>
        </w:tabs>
        <w:spacing w:line="360" w:lineRule="auto"/>
        <w:ind w:right="758"/>
        <w:contextualSpacing/>
        <w:jc w:val="both"/>
        <w:rPr>
          <w:rFonts w:ascii="Palatino Linotype" w:eastAsia="MS Mincho" w:hAnsi="Palatino Linotype"/>
          <w:color w:val="000000"/>
          <w:lang w:val="es-ES_tradnl"/>
        </w:rPr>
      </w:pPr>
    </w:p>
    <w:p w14:paraId="4AB9C949" w14:textId="70AF9519" w:rsidR="00D92D94" w:rsidRPr="00960E9A" w:rsidRDefault="00D92D94" w:rsidP="00D92D94">
      <w:pPr>
        <w:spacing w:line="360" w:lineRule="auto"/>
        <w:ind w:left="567" w:right="758"/>
        <w:jc w:val="both"/>
        <w:rPr>
          <w:rFonts w:ascii="Palatino Linotype" w:eastAsia="MS Mincho" w:hAnsi="Palatino Linotype"/>
          <w:i/>
        </w:rPr>
      </w:pPr>
      <w:r w:rsidRPr="00960E9A">
        <w:rPr>
          <w:rFonts w:ascii="Palatino Linotype" w:eastAsia="MS Mincho" w:hAnsi="Palatino Linotype"/>
          <w:i/>
        </w:rPr>
        <w:t>“</w:t>
      </w:r>
      <w:r w:rsidRPr="00960E9A">
        <w:rPr>
          <w:rFonts w:ascii="Palatino Linotype" w:eastAsia="MS Mincho" w:hAnsi="Palatino Linotype"/>
          <w:b/>
          <w:i/>
        </w:rPr>
        <w:t>El Instituto Federal de Acceso a la Información y Protección de Datos no cuenta con facultades para pronunciarse respecto de la veracidad de los documentos proporcionados por los sujetos obligados.</w:t>
      </w:r>
      <w:r w:rsidRPr="00960E9A">
        <w:rPr>
          <w:rFonts w:ascii="Palatino Linotype" w:eastAsia="MS Mincho" w:hAnsi="Palatino Linotype"/>
          <w:i/>
        </w:rPr>
        <w:t xml:space="preserve"> El Instituto </w:t>
      </w:r>
      <w:r w:rsidRPr="00960E9A">
        <w:rPr>
          <w:rFonts w:ascii="Palatino Linotype" w:eastAsia="MS Mincho" w:hAnsi="Palatino Linotype"/>
          <w:i/>
        </w:rPr>
        <w:lastRenderedPageBreak/>
        <w:t>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25C9FEB6" w14:textId="77777777" w:rsidR="00CB6E8B" w:rsidRPr="00960E9A" w:rsidRDefault="00CB6E8B" w:rsidP="00CB6E8B">
      <w:pPr>
        <w:spacing w:line="360" w:lineRule="auto"/>
        <w:jc w:val="both"/>
        <w:rPr>
          <w:rFonts w:ascii="Palatino Linotype" w:hAnsi="Palatino Linotype"/>
          <w:b/>
        </w:rPr>
      </w:pPr>
    </w:p>
    <w:p w14:paraId="49CD1C67" w14:textId="05684118" w:rsidR="00CB6E8B" w:rsidRPr="00960E9A" w:rsidRDefault="00C61471" w:rsidP="00F77FF2">
      <w:pPr>
        <w:pStyle w:val="Prrafodelista"/>
        <w:numPr>
          <w:ilvl w:val="0"/>
          <w:numId w:val="5"/>
        </w:numPr>
        <w:spacing w:line="360" w:lineRule="auto"/>
        <w:ind w:left="0" w:firstLine="0"/>
        <w:jc w:val="both"/>
        <w:rPr>
          <w:rFonts w:ascii="Palatino Linotype" w:hAnsi="Palatino Linotype"/>
          <w:b/>
        </w:rPr>
      </w:pPr>
      <w:r w:rsidRPr="00960E9A">
        <w:rPr>
          <w:rFonts w:ascii="Palatino Linotype" w:hAnsi="Palatino Linotype"/>
          <w:lang w:val="es-ES_tradnl"/>
        </w:rPr>
        <w:t>Ah</w:t>
      </w:r>
      <w:r w:rsidR="00B55C52" w:rsidRPr="00960E9A">
        <w:rPr>
          <w:rFonts w:ascii="Palatino Linotype" w:hAnsi="Palatino Linotype"/>
          <w:lang w:val="es-ES_tradnl"/>
        </w:rPr>
        <w:t>ora bien, en relación al punto 1 y 6</w:t>
      </w:r>
      <w:r w:rsidRPr="00960E9A">
        <w:rPr>
          <w:rFonts w:ascii="Palatino Linotype" w:hAnsi="Palatino Linotype"/>
          <w:lang w:val="es-ES_tradnl"/>
        </w:rPr>
        <w:t xml:space="preserve"> del cuadro d</w:t>
      </w:r>
      <w:r w:rsidR="00B55C52" w:rsidRPr="00960E9A">
        <w:rPr>
          <w:rFonts w:ascii="Palatino Linotype" w:hAnsi="Palatino Linotype"/>
          <w:lang w:val="es-ES_tradnl"/>
        </w:rPr>
        <w:t>e</w:t>
      </w:r>
      <w:r w:rsidRPr="00960E9A">
        <w:rPr>
          <w:rFonts w:ascii="Palatino Linotype" w:hAnsi="Palatino Linotype"/>
          <w:lang w:val="es-ES_tradnl"/>
        </w:rPr>
        <w:t xml:space="preserve"> análisis antes citado</w:t>
      </w:r>
      <w:r w:rsidR="00CB6E8B" w:rsidRPr="00960E9A">
        <w:rPr>
          <w:rFonts w:ascii="Palatino Linotype" w:hAnsi="Palatino Linotype"/>
          <w:lang w:val="es-ES_tradnl"/>
        </w:rPr>
        <w:t xml:space="preserve">, este Instituto de Transparencia, procederá a verificar </w:t>
      </w:r>
      <w:r w:rsidRPr="00960E9A">
        <w:rPr>
          <w:rFonts w:ascii="Palatino Linotype" w:hAnsi="Palatino Linotype"/>
          <w:lang w:val="es-ES_tradnl"/>
        </w:rPr>
        <w:t xml:space="preserve">si la </w:t>
      </w:r>
      <w:r w:rsidR="00CB6E8B" w:rsidRPr="00960E9A">
        <w:rPr>
          <w:rFonts w:ascii="Palatino Linotype" w:hAnsi="Palatino Linotype"/>
          <w:lang w:val="es-ES_tradnl"/>
        </w:rPr>
        <w:t xml:space="preserve">información remitida por el </w:t>
      </w:r>
      <w:r w:rsidR="00CB6E8B" w:rsidRPr="00960E9A">
        <w:rPr>
          <w:rFonts w:ascii="Palatino Linotype" w:hAnsi="Palatino Linotype"/>
          <w:b/>
          <w:lang w:val="es-ES_tradnl"/>
        </w:rPr>
        <w:t xml:space="preserve">SUJETO OBLIGADO </w:t>
      </w:r>
      <w:r w:rsidR="00CB6E8B" w:rsidRPr="00960E9A">
        <w:rPr>
          <w:rFonts w:ascii="Palatino Linotype" w:hAnsi="Palatino Linotype"/>
          <w:lang w:val="es-ES_tradnl"/>
        </w:rPr>
        <w:t>atiende los requerimientos realizados por el particular</w:t>
      </w:r>
      <w:r w:rsidR="00CD04A8" w:rsidRPr="00960E9A">
        <w:rPr>
          <w:rFonts w:ascii="Palatino Linotype" w:eastAsia="Calibri" w:hAnsi="Palatino Linotype" w:cs="Arial"/>
          <w:bCs/>
        </w:rPr>
        <w:t xml:space="preserve">, </w:t>
      </w:r>
      <w:r w:rsidR="00B55C52" w:rsidRPr="00960E9A">
        <w:rPr>
          <w:rFonts w:ascii="Palatino Linotype" w:eastAsia="Calibri" w:hAnsi="Palatino Linotype" w:cs="Arial"/>
          <w:bCs/>
        </w:rPr>
        <w:t>lo anterior, por haber sido materia de la Litis del presente asunto de conformidad con los motivos de inconformidad</w:t>
      </w:r>
      <w:r w:rsidR="009B0AF2" w:rsidRPr="00960E9A">
        <w:rPr>
          <w:rFonts w:ascii="Palatino Linotype" w:eastAsia="Calibri" w:hAnsi="Palatino Linotype" w:cs="Arial"/>
          <w:bCs/>
        </w:rPr>
        <w:t xml:space="preserve"> expresados por el recurrente</w:t>
      </w:r>
      <w:r w:rsidR="00B55C52" w:rsidRPr="00960E9A">
        <w:rPr>
          <w:rFonts w:ascii="Palatino Linotype" w:eastAsia="Calibri" w:hAnsi="Palatino Linotype" w:cs="Arial"/>
          <w:bCs/>
        </w:rPr>
        <w:t xml:space="preserve">, </w:t>
      </w:r>
      <w:r w:rsidR="00F77FF2" w:rsidRPr="00960E9A">
        <w:rPr>
          <w:rFonts w:ascii="Palatino Linotype" w:eastAsia="Calibri" w:hAnsi="Palatino Linotype" w:cs="Arial"/>
          <w:bCs/>
        </w:rPr>
        <w:t xml:space="preserve">así </w:t>
      </w:r>
      <w:r w:rsidR="00CD04A8" w:rsidRPr="00960E9A">
        <w:rPr>
          <w:rFonts w:ascii="Palatino Linotype" w:eastAsia="Calibri" w:hAnsi="Palatino Linotype" w:cs="Arial"/>
          <w:bCs/>
        </w:rPr>
        <w:t>es pertinente</w:t>
      </w:r>
      <w:r w:rsidR="00B55C52" w:rsidRPr="00960E9A">
        <w:rPr>
          <w:rFonts w:ascii="Palatino Linotype" w:eastAsia="Calibri" w:hAnsi="Palatino Linotype" w:cs="Arial"/>
          <w:bCs/>
        </w:rPr>
        <w:t xml:space="preserve"> recordar dichos requerimientos, mediante los cuales </w:t>
      </w:r>
      <w:r w:rsidR="00CB6E8B" w:rsidRPr="00960E9A">
        <w:rPr>
          <w:rFonts w:ascii="Palatino Linotype" w:eastAsia="Calibri" w:hAnsi="Palatino Linotype" w:cs="Arial"/>
          <w:bCs/>
        </w:rPr>
        <w:t xml:space="preserve">requirió: </w:t>
      </w:r>
    </w:p>
    <w:p w14:paraId="30E4CCB0" w14:textId="77777777" w:rsidR="00B55C52" w:rsidRPr="00960E9A" w:rsidRDefault="00B55C52" w:rsidP="00B55C52">
      <w:pPr>
        <w:pStyle w:val="Prrafodelista"/>
        <w:spacing w:line="360" w:lineRule="auto"/>
        <w:ind w:left="0"/>
        <w:jc w:val="both"/>
        <w:rPr>
          <w:rFonts w:ascii="Palatino Linotype" w:hAnsi="Palatino Linotype"/>
          <w:b/>
        </w:rPr>
      </w:pPr>
    </w:p>
    <w:p w14:paraId="4628F10A" w14:textId="2E6B1CE1" w:rsidR="00B55C52" w:rsidRPr="00960E9A" w:rsidRDefault="00905A1C" w:rsidP="00B55C52">
      <w:pPr>
        <w:pStyle w:val="Prrafodelista"/>
        <w:numPr>
          <w:ilvl w:val="0"/>
          <w:numId w:val="38"/>
        </w:numPr>
        <w:spacing w:line="360" w:lineRule="auto"/>
        <w:jc w:val="both"/>
        <w:rPr>
          <w:rFonts w:ascii="Palatino Linotype" w:hAnsi="Palatino Linotype"/>
          <w:b/>
        </w:rPr>
      </w:pPr>
      <w:r w:rsidRPr="00960E9A">
        <w:rPr>
          <w:rFonts w:ascii="Palatino Linotype" w:hAnsi="Palatino Linotype"/>
          <w:b/>
        </w:rPr>
        <w:t xml:space="preserve">Recibos de nómina de la primera quincena de enero de dos mil veintidós. </w:t>
      </w:r>
    </w:p>
    <w:p w14:paraId="5E3FA7C6" w14:textId="11F978D9" w:rsidR="00905A1C" w:rsidRPr="00960E9A" w:rsidRDefault="00905A1C" w:rsidP="00B55C52">
      <w:pPr>
        <w:pStyle w:val="Prrafodelista"/>
        <w:numPr>
          <w:ilvl w:val="0"/>
          <w:numId w:val="38"/>
        </w:numPr>
        <w:spacing w:line="360" w:lineRule="auto"/>
        <w:jc w:val="both"/>
        <w:rPr>
          <w:rFonts w:ascii="Palatino Linotype" w:hAnsi="Palatino Linotype"/>
          <w:b/>
        </w:rPr>
      </w:pPr>
      <w:r w:rsidRPr="00960E9A">
        <w:rPr>
          <w:rFonts w:ascii="Palatino Linotype" w:hAnsi="Palatino Linotype"/>
          <w:b/>
        </w:rPr>
        <w:t xml:space="preserve">Facturas recibidas y pagadas en el mes de enero de dos mil veintidós. </w:t>
      </w:r>
    </w:p>
    <w:p w14:paraId="2A9DD1A8" w14:textId="19290656" w:rsidR="009B0AF2" w:rsidRPr="00960E9A" w:rsidRDefault="009B0AF2" w:rsidP="009B0AF2">
      <w:pPr>
        <w:spacing w:line="360" w:lineRule="auto"/>
        <w:jc w:val="both"/>
        <w:rPr>
          <w:rFonts w:ascii="Palatino Linotype" w:hAnsi="Palatino Linotype"/>
          <w:b/>
        </w:rPr>
      </w:pPr>
    </w:p>
    <w:bookmarkEnd w:id="44"/>
    <w:bookmarkEnd w:id="45"/>
    <w:bookmarkEnd w:id="46"/>
    <w:bookmarkEnd w:id="47"/>
    <w:bookmarkEnd w:id="48"/>
    <w:p w14:paraId="18B5B33C" w14:textId="2F7BB810" w:rsidR="009B0AF2" w:rsidRPr="00960E9A" w:rsidRDefault="009B0AF2" w:rsidP="009B0AF2">
      <w:pPr>
        <w:pStyle w:val="Prrafodelista"/>
        <w:numPr>
          <w:ilvl w:val="0"/>
          <w:numId w:val="5"/>
        </w:numPr>
        <w:spacing w:line="360" w:lineRule="auto"/>
        <w:ind w:left="0" w:firstLine="0"/>
        <w:jc w:val="both"/>
        <w:rPr>
          <w:rFonts w:ascii="Palatino Linotype" w:hAnsi="Palatino Linotype"/>
          <w:b/>
        </w:rPr>
      </w:pPr>
      <w:r w:rsidRPr="00960E9A">
        <w:rPr>
          <w:rFonts w:ascii="Palatino Linotype" w:hAnsi="Palatino Linotype"/>
          <w:color w:val="000000"/>
        </w:rPr>
        <w:lastRenderedPageBreak/>
        <w:t>En tal contexto, por cuanto hace al requerimiento realizado es necesario señalar que</w:t>
      </w:r>
      <w:r w:rsidRPr="00960E9A">
        <w:rPr>
          <w:rFonts w:ascii="Palatino Linotype" w:eastAsia="Calibri" w:hAnsi="Palatino Linotype" w:cs="Arial"/>
          <w:bCs/>
        </w:rPr>
        <w:t xml:space="preserve">, </w:t>
      </w:r>
      <w:r w:rsidRPr="00960E9A">
        <w:rPr>
          <w:rFonts w:ascii="Palatino Linotype" w:eastAsia="MS Mincho" w:hAnsi="Palatino Linotype"/>
          <w:lang w:eastAsia="es-ES_tradnl"/>
        </w:rPr>
        <w:t xml:space="preserve">el </w:t>
      </w:r>
      <w:r w:rsidRPr="00960E9A">
        <w:rPr>
          <w:rFonts w:ascii="Palatino Linotype" w:eastAsia="Calibri" w:hAnsi="Palatino Linotype" w:cs="Arial"/>
          <w:color w:val="000000"/>
          <w:lang w:val="es-MX" w:eastAsia="en-US"/>
        </w:rPr>
        <w:t>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0DA9BE58" w14:textId="77777777" w:rsidR="009B0AF2" w:rsidRPr="00960E9A" w:rsidRDefault="009B0AF2" w:rsidP="009B0AF2">
      <w:pPr>
        <w:spacing w:after="160" w:line="360" w:lineRule="auto"/>
        <w:jc w:val="both"/>
        <w:rPr>
          <w:rFonts w:ascii="Palatino Linotype" w:hAnsi="Palatino Linotype" w:cs="Arial"/>
        </w:rPr>
      </w:pPr>
    </w:p>
    <w:p w14:paraId="43F7FCA0" w14:textId="77777777" w:rsidR="009B0AF2" w:rsidRPr="00960E9A" w:rsidRDefault="009B0AF2" w:rsidP="009B0AF2">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r w:rsidRPr="00960E9A">
        <w:rPr>
          <w:rFonts w:ascii="Palatino Linotype" w:eastAsia="Calibri" w:hAnsi="Palatino Linotype"/>
          <w:b/>
          <w:i/>
          <w:lang w:val="es-MX" w:eastAsia="es-ES_tradnl"/>
        </w:rPr>
        <w:t>Artículo 18.</w:t>
      </w:r>
      <w:r w:rsidRPr="00960E9A">
        <w:rPr>
          <w:rFonts w:ascii="Palatino Linotype" w:eastAsia="Calibri" w:hAnsi="Palatino Linotype"/>
          <w:i/>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1BA36AFB" w14:textId="77777777" w:rsidR="009B0AF2" w:rsidRPr="00960E9A" w:rsidRDefault="009B0AF2" w:rsidP="009B0AF2">
      <w:pPr>
        <w:spacing w:line="360" w:lineRule="auto"/>
        <w:jc w:val="both"/>
        <w:rPr>
          <w:rFonts w:ascii="Palatino Linotype" w:hAnsi="Palatino Linotype" w:cs="Arial"/>
        </w:rPr>
      </w:pPr>
    </w:p>
    <w:p w14:paraId="674BE564" w14:textId="77777777" w:rsidR="009B0AF2" w:rsidRPr="00960E9A" w:rsidRDefault="009B0AF2" w:rsidP="009B0AF2">
      <w:pPr>
        <w:numPr>
          <w:ilvl w:val="0"/>
          <w:numId w:val="5"/>
        </w:numPr>
        <w:spacing w:after="160" w:line="360" w:lineRule="auto"/>
        <w:ind w:left="0" w:firstLine="0"/>
        <w:jc w:val="both"/>
        <w:rPr>
          <w:rFonts w:ascii="Palatino Linotype" w:hAnsi="Palatino Linotype" w:cs="Arial"/>
        </w:rPr>
      </w:pPr>
      <w:r w:rsidRPr="00960E9A">
        <w:rPr>
          <w:rFonts w:ascii="Palatino Linotype" w:eastAsia="Calibri" w:hAnsi="Palatino Linotype" w:cs="Arial"/>
          <w:lang w:val="es-MX" w:eastAsia="en-US"/>
        </w:rPr>
        <w:t xml:space="preserve">Por otro lado, </w:t>
      </w:r>
      <w:r w:rsidRPr="00960E9A">
        <w:rPr>
          <w:rFonts w:ascii="Palatino Linotype" w:hAnsi="Palatino Linotype"/>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960E9A">
        <w:rPr>
          <w:rFonts w:ascii="Palatino Linotype" w:hAnsi="Palatino Linotype"/>
          <w:b/>
          <w:lang w:val="es-MX" w:eastAsia="es-MX"/>
        </w:rPr>
        <w:t>SUJETOS OBLIGADOS</w:t>
      </w:r>
      <w:r w:rsidRPr="00960E9A">
        <w:rPr>
          <w:rFonts w:ascii="Palatino Linotype" w:hAnsi="Palatino Linotype"/>
          <w:lang w:val="es-MX" w:eastAsia="es-MX"/>
        </w:rPr>
        <w:t>, misma que debe ser accesible de manera permanente a cualquier persona, siempre privilegiando el principio de máxima publicidad, como se prevé su artículo 4, segundo párrafo:</w:t>
      </w:r>
    </w:p>
    <w:p w14:paraId="65AC0EBC" w14:textId="77777777" w:rsidR="009B0AF2" w:rsidRPr="00960E9A" w:rsidRDefault="009B0AF2" w:rsidP="009B0AF2">
      <w:pPr>
        <w:spacing w:line="360" w:lineRule="auto"/>
        <w:jc w:val="both"/>
        <w:rPr>
          <w:rFonts w:ascii="Palatino Linotype" w:hAnsi="Palatino Linotype" w:cs="Arial"/>
        </w:rPr>
      </w:pPr>
    </w:p>
    <w:p w14:paraId="14BE213C" w14:textId="77777777" w:rsidR="009B0AF2" w:rsidRPr="00960E9A" w:rsidRDefault="009B0AF2" w:rsidP="009B0AF2">
      <w:pPr>
        <w:spacing w:after="160" w:line="360" w:lineRule="auto"/>
        <w:ind w:left="567" w:right="567"/>
        <w:jc w:val="both"/>
        <w:rPr>
          <w:rFonts w:ascii="Palatino Linotype" w:hAnsi="Palatino Linotype"/>
          <w:i/>
          <w:lang w:eastAsia="en-US"/>
        </w:rPr>
      </w:pPr>
      <w:r w:rsidRPr="00960E9A">
        <w:rPr>
          <w:rFonts w:ascii="Palatino Linotype" w:hAnsi="Palatino Linotype"/>
          <w:i/>
          <w:lang w:eastAsia="en-US"/>
        </w:rPr>
        <w:t>“</w:t>
      </w:r>
      <w:r w:rsidRPr="00960E9A">
        <w:rPr>
          <w:rFonts w:ascii="Palatino Linotype" w:hAnsi="Palatino Linotype"/>
          <w:b/>
          <w:i/>
          <w:lang w:eastAsia="en-US"/>
        </w:rPr>
        <w:t>Artículo 4.</w:t>
      </w:r>
      <w:r w:rsidRPr="00960E9A">
        <w:rPr>
          <w:rFonts w:ascii="Palatino Linotype" w:hAnsi="Palatino Linotype"/>
          <w:i/>
          <w:lang w:eastAsia="en-US"/>
        </w:rPr>
        <w:t xml:space="preserve"> </w:t>
      </w:r>
    </w:p>
    <w:p w14:paraId="5D0DB397" w14:textId="77777777" w:rsidR="009B0AF2" w:rsidRPr="00960E9A" w:rsidRDefault="009B0AF2" w:rsidP="009B0AF2">
      <w:pPr>
        <w:spacing w:after="160" w:line="360" w:lineRule="auto"/>
        <w:ind w:left="567" w:right="567"/>
        <w:jc w:val="both"/>
        <w:rPr>
          <w:rFonts w:ascii="Palatino Linotype" w:hAnsi="Palatino Linotype"/>
          <w:i/>
          <w:lang w:eastAsia="en-US"/>
        </w:rPr>
      </w:pPr>
      <w:r w:rsidRPr="00960E9A">
        <w:rPr>
          <w:rFonts w:ascii="Palatino Linotype" w:hAnsi="Palatino Linotype"/>
          <w:i/>
          <w:lang w:eastAsia="en-US"/>
        </w:rPr>
        <w:t>(…)</w:t>
      </w:r>
    </w:p>
    <w:p w14:paraId="71AF9BEB" w14:textId="77777777" w:rsidR="009B0AF2" w:rsidRPr="00960E9A" w:rsidRDefault="009B0AF2" w:rsidP="009B0AF2">
      <w:pPr>
        <w:spacing w:after="160" w:line="360" w:lineRule="auto"/>
        <w:ind w:left="567" w:right="567"/>
        <w:jc w:val="both"/>
        <w:rPr>
          <w:rFonts w:ascii="Palatino Linotype" w:hAnsi="Palatino Linotype"/>
          <w:i/>
          <w:lang w:eastAsia="en-US"/>
        </w:rPr>
      </w:pPr>
      <w:r w:rsidRPr="00960E9A">
        <w:rPr>
          <w:rFonts w:ascii="Palatino Linotype" w:hAnsi="Palatino Linotype"/>
          <w:b/>
          <w:i/>
          <w:lang w:eastAsia="en-US"/>
        </w:rPr>
        <w:t xml:space="preserve">Toda la información generada, obtenida, adquirida, transformada, administrada o en posesión de los sujetos obligados es pública y </w:t>
      </w:r>
      <w:r w:rsidRPr="00960E9A">
        <w:rPr>
          <w:rFonts w:ascii="Palatino Linotype" w:hAnsi="Palatino Linotype"/>
          <w:b/>
          <w:i/>
          <w:lang w:eastAsia="en-US"/>
        </w:rPr>
        <w:lastRenderedPageBreak/>
        <w:t>accesible de manera permanente a cualquier persona,</w:t>
      </w:r>
      <w:r w:rsidRPr="00960E9A">
        <w:rPr>
          <w:rFonts w:ascii="Palatino Linotype" w:hAnsi="Palatino Linotype"/>
          <w:i/>
          <w:lang w:eastAsia="en-US"/>
        </w:rPr>
        <w:t xml:space="preserve"> en los términos y condiciones que se establezcan en los tratados internacionales de los que el Estado mexicano sea parte, en la Ley General, la presente Ley y demás disposiciones de la materia, privilegiando el </w:t>
      </w:r>
      <w:r w:rsidRPr="00960E9A">
        <w:rPr>
          <w:rFonts w:ascii="Palatino Linotype" w:hAnsi="Palatino Linotype"/>
          <w:b/>
          <w:i/>
          <w:lang w:eastAsia="en-US"/>
        </w:rPr>
        <w:t>principio de máxima publicidad</w:t>
      </w:r>
      <w:r w:rsidRPr="00960E9A">
        <w:rPr>
          <w:rFonts w:ascii="Palatino Linotype" w:hAnsi="Palatino Linotype"/>
          <w:i/>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78FD6E12" w14:textId="77777777" w:rsidR="009B0AF2" w:rsidRPr="00960E9A" w:rsidRDefault="009B0AF2" w:rsidP="009B0AF2">
      <w:pPr>
        <w:spacing w:after="160" w:line="360" w:lineRule="auto"/>
        <w:ind w:left="567" w:right="567"/>
        <w:jc w:val="both"/>
        <w:rPr>
          <w:rFonts w:ascii="Palatino Linotype" w:hAnsi="Palatino Linotype"/>
          <w:i/>
          <w:lang w:eastAsia="en-US"/>
        </w:rPr>
      </w:pPr>
      <w:r w:rsidRPr="00960E9A">
        <w:rPr>
          <w:rFonts w:ascii="Palatino Linotype" w:hAnsi="Palatino Linotype"/>
          <w:i/>
          <w:lang w:eastAsia="en-US"/>
        </w:rPr>
        <w:t>(…)</w:t>
      </w:r>
    </w:p>
    <w:p w14:paraId="2D74915D" w14:textId="77777777" w:rsidR="009B0AF2" w:rsidRPr="00960E9A" w:rsidRDefault="009B0AF2" w:rsidP="009B0AF2">
      <w:pPr>
        <w:spacing w:after="160" w:line="360" w:lineRule="auto"/>
        <w:ind w:right="567"/>
        <w:jc w:val="both"/>
        <w:rPr>
          <w:rFonts w:ascii="Palatino Linotype" w:hAnsi="Palatino Linotype"/>
          <w:lang w:eastAsia="en-US"/>
        </w:rPr>
      </w:pPr>
    </w:p>
    <w:p w14:paraId="6BF97B1E" w14:textId="77777777" w:rsidR="009B0AF2" w:rsidRPr="00960E9A" w:rsidRDefault="009B0AF2" w:rsidP="009B0AF2">
      <w:pPr>
        <w:spacing w:after="160" w:line="360" w:lineRule="auto"/>
        <w:ind w:left="567" w:right="567"/>
        <w:jc w:val="both"/>
        <w:rPr>
          <w:rFonts w:ascii="Palatino Linotype" w:hAnsi="Palatino Linotype"/>
          <w:i/>
          <w:lang w:eastAsia="en-US"/>
        </w:rPr>
      </w:pPr>
      <w:r w:rsidRPr="00960E9A">
        <w:rPr>
          <w:rFonts w:ascii="Palatino Linotype" w:hAnsi="Palatino Linotype"/>
          <w:i/>
          <w:lang w:eastAsia="en-US"/>
        </w:rPr>
        <w:t>(Énfasis añadido)</w:t>
      </w:r>
    </w:p>
    <w:p w14:paraId="5CF52209" w14:textId="77777777" w:rsidR="009B0AF2" w:rsidRPr="00960E9A" w:rsidRDefault="009B0AF2" w:rsidP="009B0AF2">
      <w:pPr>
        <w:spacing w:line="360" w:lineRule="auto"/>
        <w:jc w:val="both"/>
        <w:rPr>
          <w:rFonts w:ascii="Palatino Linotype" w:hAnsi="Palatino Linotype" w:cs="Arial"/>
        </w:rPr>
      </w:pPr>
    </w:p>
    <w:p w14:paraId="4327A217" w14:textId="77777777" w:rsidR="009B0AF2" w:rsidRPr="00960E9A" w:rsidRDefault="009B0AF2" w:rsidP="009B0AF2">
      <w:pPr>
        <w:numPr>
          <w:ilvl w:val="0"/>
          <w:numId w:val="5"/>
        </w:numPr>
        <w:spacing w:after="160" w:line="360" w:lineRule="auto"/>
        <w:ind w:left="0" w:firstLine="0"/>
        <w:jc w:val="both"/>
        <w:rPr>
          <w:rFonts w:ascii="Palatino Linotype" w:hAnsi="Palatino Linotype" w:cs="Arial"/>
        </w:rPr>
      </w:pPr>
      <w:r w:rsidRPr="00960E9A">
        <w:rPr>
          <w:rFonts w:ascii="Palatino Linotype" w:eastAsia="Calibri" w:hAnsi="Palatino Linotype" w:cs="Arial"/>
          <w:lang w:val="es-MX" w:eastAsia="en-US"/>
        </w:rPr>
        <w:t xml:space="preserve">En ese sentido, no debe de pasar de vista para el </w:t>
      </w:r>
      <w:r w:rsidRPr="00960E9A">
        <w:rPr>
          <w:rFonts w:ascii="Palatino Linotype" w:eastAsia="Calibri" w:hAnsi="Palatino Linotype" w:cs="Arial"/>
          <w:b/>
          <w:lang w:val="es-MX" w:eastAsia="en-US"/>
        </w:rPr>
        <w:t>SUJETO OBLIGADO</w:t>
      </w:r>
      <w:r w:rsidRPr="00960E9A">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628218A1" w14:textId="77777777" w:rsidR="009B0AF2" w:rsidRPr="00960E9A" w:rsidRDefault="009B0AF2" w:rsidP="009B0AF2">
      <w:pPr>
        <w:spacing w:line="360" w:lineRule="auto"/>
        <w:jc w:val="both"/>
        <w:rPr>
          <w:rFonts w:ascii="Palatino Linotype" w:hAnsi="Palatino Linotype" w:cs="Arial"/>
        </w:rPr>
      </w:pPr>
    </w:p>
    <w:p w14:paraId="33F7D53F" w14:textId="77777777" w:rsidR="009B0AF2" w:rsidRPr="00960E9A" w:rsidRDefault="009B0AF2" w:rsidP="009B0AF2">
      <w:pPr>
        <w:spacing w:after="160" w:line="360" w:lineRule="auto"/>
        <w:ind w:left="567" w:right="567"/>
        <w:jc w:val="both"/>
        <w:rPr>
          <w:rFonts w:ascii="Palatino Linotype" w:eastAsia="Calibri" w:hAnsi="Palatino Linotype"/>
          <w:i/>
          <w:lang w:val="es-MX" w:eastAsia="en-US"/>
        </w:rPr>
      </w:pPr>
      <w:r w:rsidRPr="00960E9A">
        <w:rPr>
          <w:rFonts w:ascii="Palatino Linotype" w:eastAsia="Calibri" w:hAnsi="Palatino Linotype"/>
          <w:i/>
          <w:lang w:val="es-MX" w:eastAsia="en-US"/>
        </w:rPr>
        <w:t>“</w:t>
      </w:r>
      <w:r w:rsidRPr="00960E9A">
        <w:rPr>
          <w:rFonts w:ascii="Palatino Linotype" w:eastAsia="Calibri" w:hAnsi="Palatino Linotype"/>
          <w:b/>
          <w:i/>
          <w:lang w:val="es-MX" w:eastAsia="en-US"/>
        </w:rPr>
        <w:t>Artículo 8.</w:t>
      </w:r>
      <w:r w:rsidRPr="00960E9A">
        <w:rPr>
          <w:rFonts w:ascii="Palatino Linotype" w:eastAsia="Calibri" w:hAnsi="Palatino Linotype"/>
          <w:i/>
          <w:lang w:val="es-MX" w:eastAsia="en-US"/>
        </w:rPr>
        <w:t xml:space="preserve"> El derecho de acceso a la información o la clasificación de la información se interpretarán conforme a los principios establecidos en la </w:t>
      </w:r>
      <w:r w:rsidRPr="00960E9A">
        <w:rPr>
          <w:rFonts w:ascii="Palatino Linotype" w:eastAsia="Calibri" w:hAnsi="Palatino Linotype"/>
          <w:i/>
          <w:lang w:val="es-MX" w:eastAsia="en-US"/>
        </w:rPr>
        <w:lastRenderedPageBreak/>
        <w:t>Constitución Federal, los tratados internacionales de los que el Estado mexicano sea parte, la Ley General, la Constitución Local y la presente Ley.</w:t>
      </w:r>
    </w:p>
    <w:p w14:paraId="45BC95EC" w14:textId="77777777" w:rsidR="009B0AF2" w:rsidRPr="00960E9A" w:rsidRDefault="009B0AF2" w:rsidP="009B0AF2">
      <w:pPr>
        <w:spacing w:after="160" w:line="360" w:lineRule="auto"/>
        <w:ind w:left="567" w:right="567"/>
        <w:jc w:val="both"/>
        <w:rPr>
          <w:rFonts w:ascii="Palatino Linotype" w:eastAsia="Calibri" w:hAnsi="Palatino Linotype"/>
          <w:i/>
          <w:lang w:val="es-MX" w:eastAsia="en-US"/>
        </w:rPr>
      </w:pPr>
    </w:p>
    <w:p w14:paraId="6ED055E0" w14:textId="77777777" w:rsidR="009B0AF2" w:rsidRPr="00960E9A" w:rsidRDefault="009B0AF2" w:rsidP="009B0AF2">
      <w:pPr>
        <w:spacing w:after="160" w:line="360" w:lineRule="auto"/>
        <w:ind w:left="567" w:right="567"/>
        <w:jc w:val="both"/>
        <w:rPr>
          <w:rFonts w:ascii="Palatino Linotype" w:eastAsia="Calibri" w:hAnsi="Palatino Linotype"/>
          <w:i/>
          <w:lang w:val="es-MX" w:eastAsia="en-US"/>
        </w:rPr>
      </w:pPr>
      <w:r w:rsidRPr="00960E9A">
        <w:rPr>
          <w:rFonts w:ascii="Palatino Linotype" w:eastAsia="Calibri" w:hAnsi="Palatino Linotype"/>
          <w:b/>
          <w:i/>
          <w:lang w:val="es-MX" w:eastAsia="en-US"/>
        </w:rPr>
        <w:t>En la aplicación e interpretación de la presente Ley deberá prevalecer el principio de máxima publicidad,</w:t>
      </w:r>
      <w:r w:rsidRPr="00960E9A">
        <w:rPr>
          <w:rFonts w:ascii="Palatino Linotype" w:eastAsia="Calibri" w:hAnsi="Palatino Linotype"/>
          <w:i/>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497B55BB" w14:textId="77777777" w:rsidR="009B0AF2" w:rsidRPr="00960E9A" w:rsidRDefault="009B0AF2" w:rsidP="009B0AF2">
      <w:pPr>
        <w:spacing w:after="160" w:line="360" w:lineRule="auto"/>
        <w:ind w:left="567" w:right="567"/>
        <w:jc w:val="both"/>
        <w:rPr>
          <w:rFonts w:ascii="Palatino Linotype" w:eastAsia="Calibri" w:hAnsi="Palatino Linotype"/>
          <w:i/>
          <w:lang w:val="es-MX" w:eastAsia="en-US"/>
        </w:rPr>
      </w:pPr>
    </w:p>
    <w:p w14:paraId="1B94BB61" w14:textId="77777777" w:rsidR="009B0AF2" w:rsidRPr="00960E9A" w:rsidRDefault="009B0AF2" w:rsidP="009B0AF2">
      <w:pPr>
        <w:spacing w:after="160" w:line="360" w:lineRule="auto"/>
        <w:ind w:left="567" w:right="567"/>
        <w:jc w:val="both"/>
        <w:rPr>
          <w:rFonts w:ascii="Palatino Linotype" w:eastAsia="Calibri" w:hAnsi="Palatino Linotype"/>
          <w:i/>
          <w:lang w:val="es-MX" w:eastAsia="en-US"/>
        </w:rPr>
      </w:pPr>
      <w:r w:rsidRPr="00960E9A">
        <w:rPr>
          <w:rFonts w:ascii="Palatino Linotype" w:eastAsia="Calibri" w:hAnsi="Palatino Linotype"/>
          <w:i/>
          <w:lang w:val="es-MX" w:eastAsia="en-US"/>
        </w:rPr>
        <w:t>Para el caso de la interpretación se podrá tomar en cuenta los criterios, determinaciones y opiniones de los organismos nacionales e internacionales, en materia de transparencia y el derecho de acceso a la información.</w:t>
      </w:r>
    </w:p>
    <w:p w14:paraId="33E546EA" w14:textId="77777777" w:rsidR="009B0AF2" w:rsidRPr="00960E9A" w:rsidRDefault="009B0AF2" w:rsidP="009B0AF2">
      <w:pPr>
        <w:spacing w:after="160" w:line="360" w:lineRule="auto"/>
        <w:ind w:left="567" w:right="567"/>
        <w:jc w:val="both"/>
        <w:rPr>
          <w:rFonts w:ascii="Palatino Linotype" w:eastAsia="Calibri" w:hAnsi="Palatino Linotype"/>
          <w:i/>
          <w:lang w:val="es-MX" w:eastAsia="en-US"/>
        </w:rPr>
      </w:pPr>
      <w:r w:rsidRPr="00960E9A">
        <w:rPr>
          <w:rFonts w:ascii="Palatino Linotype" w:eastAsia="Calibri" w:hAnsi="Palatino Linotype"/>
          <w:i/>
          <w:lang w:val="es-MX" w:eastAsia="en-US"/>
        </w:rPr>
        <w:t>(Énfasis añadido)</w:t>
      </w:r>
    </w:p>
    <w:p w14:paraId="7DDE4E34" w14:textId="77777777" w:rsidR="009B0AF2" w:rsidRPr="00960E9A" w:rsidRDefault="009B0AF2" w:rsidP="009B0AF2">
      <w:pPr>
        <w:spacing w:line="360" w:lineRule="auto"/>
        <w:jc w:val="both"/>
        <w:rPr>
          <w:rFonts w:ascii="Palatino Linotype" w:hAnsi="Palatino Linotype" w:cs="Arial"/>
        </w:rPr>
      </w:pPr>
    </w:p>
    <w:p w14:paraId="546B20DE" w14:textId="77777777" w:rsidR="009B0AF2" w:rsidRPr="00960E9A" w:rsidRDefault="009B0AF2" w:rsidP="009B0AF2">
      <w:pPr>
        <w:numPr>
          <w:ilvl w:val="0"/>
          <w:numId w:val="5"/>
        </w:numPr>
        <w:spacing w:after="160" w:line="360" w:lineRule="auto"/>
        <w:ind w:left="0" w:firstLine="0"/>
        <w:jc w:val="both"/>
        <w:rPr>
          <w:rFonts w:ascii="Palatino Linotype" w:hAnsi="Palatino Linotype" w:cs="Arial"/>
        </w:rPr>
      </w:pPr>
      <w:r w:rsidRPr="00960E9A">
        <w:rPr>
          <w:rFonts w:ascii="Palatino Linotype" w:eastAsia="Calibri" w:hAnsi="Palatino Linotype"/>
        </w:rPr>
        <w:t>Establecido lo anterior el artículo 7 de la Ley antes citada señala que el estado mexicano garantizará el efectivo acceso a toda persona a la información en su posesión, como se aprecia a continuación:</w:t>
      </w:r>
    </w:p>
    <w:p w14:paraId="2CD8C7C8" w14:textId="77777777" w:rsidR="009B0AF2" w:rsidRPr="00960E9A" w:rsidRDefault="009B0AF2" w:rsidP="009B0AF2">
      <w:pPr>
        <w:spacing w:after="160" w:line="360" w:lineRule="auto"/>
        <w:jc w:val="both"/>
        <w:rPr>
          <w:rFonts w:ascii="Palatino Linotype" w:hAnsi="Palatino Linotype" w:cs="Arial"/>
        </w:rPr>
      </w:pPr>
    </w:p>
    <w:p w14:paraId="1375030C" w14:textId="77777777" w:rsidR="009B0AF2" w:rsidRPr="00960E9A" w:rsidRDefault="009B0AF2" w:rsidP="009B0AF2">
      <w:pPr>
        <w:spacing w:before="240" w:after="240" w:line="360" w:lineRule="auto"/>
        <w:ind w:left="540" w:right="738"/>
        <w:contextualSpacing/>
        <w:jc w:val="both"/>
        <w:rPr>
          <w:rFonts w:ascii="Palatino Linotype" w:eastAsia="Calibri" w:hAnsi="Palatino Linotype"/>
          <w:i/>
        </w:rPr>
      </w:pPr>
      <w:r w:rsidRPr="00960E9A">
        <w:rPr>
          <w:rFonts w:ascii="Palatino Linotype" w:eastAsia="Calibri" w:hAnsi="Palatino Linotype"/>
        </w:rPr>
        <w:lastRenderedPageBreak/>
        <w:t>“</w:t>
      </w:r>
      <w:r w:rsidRPr="00960E9A">
        <w:rPr>
          <w:rFonts w:ascii="Palatino Linotype" w:eastAsia="Calibri" w:hAnsi="Palatino Linotype"/>
          <w:b/>
          <w:i/>
        </w:rPr>
        <w:t>Artículo 7.</w:t>
      </w:r>
      <w:r w:rsidRPr="00960E9A">
        <w:rPr>
          <w:rFonts w:ascii="Palatino Linotype" w:eastAsia="Calibri" w:hAnsi="Palatino Linotype"/>
          <w:i/>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0B02B077" w14:textId="77777777" w:rsidR="009B0AF2" w:rsidRPr="00960E9A" w:rsidRDefault="009B0AF2" w:rsidP="009B0AF2">
      <w:pPr>
        <w:spacing w:line="360" w:lineRule="auto"/>
        <w:jc w:val="both"/>
        <w:rPr>
          <w:rFonts w:ascii="Palatino Linotype" w:hAnsi="Palatino Linotype" w:cs="Arial"/>
        </w:rPr>
      </w:pPr>
    </w:p>
    <w:p w14:paraId="01387530" w14:textId="77777777" w:rsidR="009B0AF2" w:rsidRPr="00960E9A" w:rsidRDefault="009B0AF2" w:rsidP="009B0AF2">
      <w:pPr>
        <w:numPr>
          <w:ilvl w:val="0"/>
          <w:numId w:val="5"/>
        </w:numPr>
        <w:spacing w:after="160" w:line="360" w:lineRule="auto"/>
        <w:ind w:left="0" w:firstLine="0"/>
        <w:jc w:val="both"/>
        <w:rPr>
          <w:rFonts w:ascii="Palatino Linotype" w:hAnsi="Palatino Linotype" w:cs="Arial"/>
        </w:rPr>
      </w:pPr>
      <w:r w:rsidRPr="00960E9A">
        <w:rPr>
          <w:rFonts w:ascii="Palatino Linotype" w:eastAsia="Calibri" w:hAnsi="Palatino Linotype" w:cs="Arial"/>
          <w:bCs/>
          <w:lang w:val="es-MX" w:eastAsia="en-US"/>
        </w:rPr>
        <w:t xml:space="preserve">Además, </w:t>
      </w:r>
      <w:r w:rsidRPr="00960E9A">
        <w:rPr>
          <w:rFonts w:ascii="Palatino Linotype" w:hAnsi="Palatino Linotype" w:cs="Arial"/>
          <w:lang w:val="es-MX" w:eastAsia="en-US"/>
        </w:rPr>
        <w:t>Ley de Transparencia y Acceso a la Información Pública del Estado de México y Municipios, prevé en su artículo 23 fracción IV que son Sujetos Obligados a Transparentar y permitir el acceso a su información y proteger los datos que obren en su poder:</w:t>
      </w:r>
    </w:p>
    <w:p w14:paraId="6DF46F80" w14:textId="77777777" w:rsidR="009B0AF2" w:rsidRPr="00960E9A" w:rsidRDefault="009B0AF2" w:rsidP="009B0AF2">
      <w:pPr>
        <w:spacing w:line="360" w:lineRule="auto"/>
        <w:jc w:val="both"/>
        <w:rPr>
          <w:rFonts w:ascii="Palatino Linotype" w:hAnsi="Palatino Linotype" w:cs="Arial"/>
        </w:rPr>
      </w:pPr>
    </w:p>
    <w:p w14:paraId="55668320" w14:textId="77777777" w:rsidR="009B0AF2" w:rsidRPr="00960E9A" w:rsidRDefault="009B0AF2" w:rsidP="009B0AF2">
      <w:pPr>
        <w:spacing w:after="160" w:line="360" w:lineRule="auto"/>
        <w:ind w:left="426" w:right="616"/>
        <w:contextualSpacing/>
        <w:jc w:val="both"/>
        <w:rPr>
          <w:rFonts w:ascii="Palatino Linotype" w:hAnsi="Palatino Linotype" w:cs="Arial"/>
          <w:i/>
          <w:lang w:val="es-MX" w:eastAsia="en-US"/>
        </w:rPr>
      </w:pPr>
      <w:r w:rsidRPr="00960E9A">
        <w:rPr>
          <w:rFonts w:ascii="Palatino Linotype" w:hAnsi="Palatino Linotype" w:cs="Arial"/>
          <w:b/>
          <w:i/>
          <w:lang w:eastAsia="en-US"/>
        </w:rPr>
        <w:t>“Artículo 23.</w:t>
      </w:r>
      <w:r w:rsidRPr="00960E9A">
        <w:rPr>
          <w:rFonts w:ascii="Palatino Linotype" w:hAnsi="Palatino Linotype" w:cs="Arial"/>
          <w:i/>
          <w:lang w:eastAsia="en-US"/>
        </w:rPr>
        <w:t xml:space="preserve"> Son sujetos obligados a transparentar y permitir el acceso a su información y proteger los datos personales que obren en su poder:”</w:t>
      </w:r>
    </w:p>
    <w:p w14:paraId="58C15125" w14:textId="77777777" w:rsidR="009B0AF2" w:rsidRPr="00960E9A" w:rsidRDefault="009B0AF2" w:rsidP="009B0AF2">
      <w:pPr>
        <w:spacing w:after="160" w:line="360" w:lineRule="auto"/>
        <w:contextualSpacing/>
        <w:jc w:val="both"/>
        <w:rPr>
          <w:rFonts w:ascii="Palatino Linotype" w:eastAsia="MS Mincho" w:hAnsi="Palatino Linotype"/>
          <w:lang w:val="es-MX" w:eastAsia="en-US"/>
        </w:rPr>
      </w:pPr>
    </w:p>
    <w:p w14:paraId="0B52CF36" w14:textId="77777777" w:rsidR="009B0AF2" w:rsidRPr="00960E9A" w:rsidRDefault="009B0AF2" w:rsidP="009B0AF2">
      <w:pPr>
        <w:spacing w:before="240" w:after="240" w:line="360" w:lineRule="auto"/>
        <w:ind w:left="567" w:right="616"/>
        <w:contextualSpacing/>
        <w:jc w:val="both"/>
        <w:rPr>
          <w:rFonts w:ascii="Palatino Linotype" w:eastAsia="MS Mincho" w:hAnsi="Palatino Linotype" w:cs="Arial"/>
          <w:lang w:val="es-MX"/>
        </w:rPr>
      </w:pPr>
      <w:r w:rsidRPr="00960E9A">
        <w:rPr>
          <w:rFonts w:ascii="Palatino Linotype" w:eastAsia="MS Mincho" w:hAnsi="Palatino Linotype" w:cs="Arial"/>
          <w:lang w:val="es-MX"/>
        </w:rPr>
        <w:t>(…)</w:t>
      </w:r>
    </w:p>
    <w:p w14:paraId="001602F3" w14:textId="4319F527" w:rsidR="00554DD8" w:rsidRPr="00960E9A" w:rsidRDefault="009B0AF2" w:rsidP="00554DD8">
      <w:pPr>
        <w:pStyle w:val="Prrafodelista"/>
        <w:numPr>
          <w:ilvl w:val="0"/>
          <w:numId w:val="7"/>
        </w:numPr>
        <w:spacing w:before="240" w:after="240" w:line="360" w:lineRule="auto"/>
        <w:ind w:right="616"/>
        <w:contextualSpacing/>
        <w:jc w:val="both"/>
        <w:rPr>
          <w:rFonts w:ascii="Palatino Linotype" w:eastAsia="MS Mincho" w:hAnsi="Palatino Linotype" w:cs="Arial"/>
          <w:b/>
          <w:i/>
          <w:lang w:val="es-MX"/>
        </w:rPr>
      </w:pPr>
      <w:r w:rsidRPr="00960E9A">
        <w:rPr>
          <w:rFonts w:ascii="Palatino Linotype" w:eastAsia="MS Mincho" w:hAnsi="Palatino Linotype" w:cs="Arial"/>
          <w:b/>
          <w:i/>
        </w:rPr>
        <w:t>Los ayuntamientos y las dependencias, organismos, órganos y entidades de la administración municipal</w:t>
      </w:r>
      <w:r w:rsidRPr="00960E9A">
        <w:rPr>
          <w:rFonts w:ascii="Palatino Linotype" w:eastAsia="MS Mincho" w:hAnsi="Palatino Linotype" w:cs="Arial"/>
          <w:b/>
          <w:i/>
          <w:lang w:val="es-MX"/>
        </w:rPr>
        <w:t>;"</w:t>
      </w:r>
    </w:p>
    <w:p w14:paraId="018BD9E4" w14:textId="77777777" w:rsidR="009B0AF2" w:rsidRPr="00960E9A" w:rsidRDefault="009B0AF2" w:rsidP="009B0AF2">
      <w:pPr>
        <w:tabs>
          <w:tab w:val="left" w:pos="851"/>
        </w:tabs>
        <w:spacing w:line="360" w:lineRule="auto"/>
        <w:ind w:left="567" w:right="616"/>
        <w:contextualSpacing/>
        <w:jc w:val="both"/>
        <w:rPr>
          <w:rFonts w:ascii="Palatino Linotype" w:hAnsi="Palatino Linotype" w:cs="Arial"/>
          <w:i/>
          <w:lang w:val="es-MX" w:eastAsia="en-US"/>
        </w:rPr>
      </w:pPr>
      <w:r w:rsidRPr="00960E9A">
        <w:rPr>
          <w:rFonts w:ascii="Palatino Linotype" w:hAnsi="Palatino Linotype" w:cs="Arial"/>
          <w:i/>
          <w:lang w:val="es-MX" w:eastAsia="en-US"/>
        </w:rPr>
        <w:t>(…)”</w:t>
      </w:r>
    </w:p>
    <w:p w14:paraId="6D32BEB1" w14:textId="686A7A24" w:rsidR="009B0AF2" w:rsidRPr="00960E9A" w:rsidRDefault="009B0AF2" w:rsidP="009B0AF2">
      <w:pPr>
        <w:spacing w:after="160" w:line="360" w:lineRule="auto"/>
        <w:jc w:val="both"/>
        <w:rPr>
          <w:rFonts w:ascii="Palatino Linotype" w:eastAsia="Calibri" w:hAnsi="Palatino Linotype" w:cs="Arial"/>
          <w:i/>
          <w:lang w:val="es-MX"/>
        </w:rPr>
      </w:pPr>
    </w:p>
    <w:p w14:paraId="55DEB1F5" w14:textId="77777777" w:rsidR="00554DD8" w:rsidRPr="00960E9A" w:rsidRDefault="00554DD8" w:rsidP="009B0AF2">
      <w:pPr>
        <w:spacing w:after="160" w:line="360" w:lineRule="auto"/>
        <w:jc w:val="both"/>
        <w:rPr>
          <w:rFonts w:ascii="Palatino Linotype" w:eastAsia="Calibri" w:hAnsi="Palatino Linotype" w:cs="Arial"/>
          <w:i/>
          <w:lang w:val="es-MX"/>
        </w:rPr>
      </w:pPr>
    </w:p>
    <w:p w14:paraId="5B5DE735" w14:textId="77777777" w:rsidR="00554DD8" w:rsidRPr="00960E9A" w:rsidRDefault="00554DD8" w:rsidP="009B0AF2">
      <w:pPr>
        <w:spacing w:after="160" w:line="360" w:lineRule="auto"/>
        <w:jc w:val="both"/>
        <w:rPr>
          <w:rFonts w:ascii="Palatino Linotype" w:eastAsia="Calibri" w:hAnsi="Palatino Linotype" w:cs="Arial"/>
          <w:i/>
          <w:lang w:val="es-MX"/>
        </w:rPr>
      </w:pPr>
    </w:p>
    <w:p w14:paraId="62F2AEC5" w14:textId="4454809D" w:rsidR="00554DD8" w:rsidRPr="00960E9A" w:rsidRDefault="00554DD8" w:rsidP="00554DD8">
      <w:pPr>
        <w:pStyle w:val="Prrafodelista"/>
        <w:numPr>
          <w:ilvl w:val="0"/>
          <w:numId w:val="5"/>
        </w:numPr>
        <w:spacing w:after="160" w:line="360" w:lineRule="auto"/>
        <w:ind w:left="0" w:firstLine="0"/>
        <w:jc w:val="both"/>
        <w:rPr>
          <w:rFonts w:ascii="Palatino Linotype" w:hAnsi="Palatino Linotype" w:cs="Arial"/>
        </w:rPr>
      </w:pPr>
      <w:r w:rsidRPr="00960E9A">
        <w:rPr>
          <w:rFonts w:ascii="Palatino Linotype" w:eastAsia="Calibri" w:hAnsi="Palatino Linotype"/>
          <w:lang w:val="es-ES_tradnl"/>
        </w:rPr>
        <w:t xml:space="preserve">Al tenor de lo anterior, es oportuno establecer que </w:t>
      </w:r>
      <w:r w:rsidRPr="00960E9A">
        <w:rPr>
          <w:rFonts w:ascii="Palatino Linotype" w:hAnsi="Palatino Linotype"/>
          <w:lang w:eastAsia="es-MX"/>
        </w:rPr>
        <w:t xml:space="preserve">la fracción VIII </w:t>
      </w:r>
      <w:r w:rsidR="00E27797" w:rsidRPr="00960E9A">
        <w:rPr>
          <w:rFonts w:ascii="Palatino Linotype" w:hAnsi="Palatino Linotype"/>
          <w:lang w:eastAsia="es-MX"/>
        </w:rPr>
        <w:t xml:space="preserve">y </w:t>
      </w:r>
      <w:proofErr w:type="spellStart"/>
      <w:r w:rsidR="00E27797" w:rsidRPr="00960E9A">
        <w:rPr>
          <w:rFonts w:ascii="Palatino Linotype" w:hAnsi="Palatino Linotype"/>
          <w:lang w:eastAsia="es-MX"/>
        </w:rPr>
        <w:t>XXV</w:t>
      </w:r>
      <w:r w:rsidRPr="00960E9A">
        <w:rPr>
          <w:rFonts w:ascii="Palatino Linotype" w:hAnsi="Palatino Linotype"/>
          <w:lang w:eastAsia="es-MX"/>
        </w:rPr>
        <w:t>del</w:t>
      </w:r>
      <w:proofErr w:type="spellEnd"/>
      <w:r w:rsidRPr="00960E9A">
        <w:rPr>
          <w:rFonts w:ascii="Palatino Linotype" w:hAnsi="Palatino Linotype"/>
          <w:lang w:eastAsia="es-MX"/>
        </w:rPr>
        <w:t xml:space="preserve"> artículo 92 de la Ley de Transparencia y Acceso a la Información del Estado de México y Municipios, establece que las remuneraciones de los servidores públicos y la información financiera constituyen una obligación de transparencia común, como a continuación se observa: </w:t>
      </w:r>
    </w:p>
    <w:p w14:paraId="1327AA3D" w14:textId="77777777" w:rsidR="00554DD8" w:rsidRPr="00960E9A" w:rsidRDefault="00554DD8" w:rsidP="00554DD8">
      <w:pPr>
        <w:spacing w:line="360" w:lineRule="auto"/>
        <w:jc w:val="both"/>
        <w:rPr>
          <w:rFonts w:ascii="Palatino Linotype" w:hAnsi="Palatino Linotype" w:cs="Arial"/>
        </w:rPr>
      </w:pPr>
    </w:p>
    <w:p w14:paraId="73BAA47F" w14:textId="77777777" w:rsidR="00554DD8" w:rsidRPr="00960E9A" w:rsidRDefault="00554DD8" w:rsidP="00554DD8">
      <w:pPr>
        <w:spacing w:before="240" w:after="360" w:line="360" w:lineRule="auto"/>
        <w:ind w:left="567" w:right="616"/>
        <w:contextualSpacing/>
        <w:jc w:val="both"/>
        <w:rPr>
          <w:rFonts w:ascii="Palatino Linotype" w:hAnsi="Palatino Linotype"/>
          <w:i/>
        </w:rPr>
      </w:pPr>
      <w:r w:rsidRPr="00960E9A">
        <w:rPr>
          <w:rFonts w:ascii="Palatino Linotype" w:hAnsi="Palatino Linotype"/>
          <w:i/>
        </w:rPr>
        <w:t>“</w:t>
      </w:r>
      <w:r w:rsidRPr="00960E9A">
        <w:rPr>
          <w:rFonts w:ascii="Palatino Linotype" w:hAnsi="Palatino Linotype"/>
          <w:b/>
          <w:i/>
        </w:rPr>
        <w:t>Artículo 92.</w:t>
      </w:r>
      <w:r w:rsidRPr="00960E9A">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A45A122" w14:textId="77777777" w:rsidR="00554DD8" w:rsidRPr="00960E9A" w:rsidRDefault="00554DD8" w:rsidP="00554DD8">
      <w:pPr>
        <w:spacing w:before="240" w:after="240" w:line="360" w:lineRule="auto"/>
        <w:ind w:right="616"/>
        <w:contextualSpacing/>
        <w:jc w:val="both"/>
        <w:rPr>
          <w:rFonts w:ascii="Palatino Linotype" w:eastAsia="MS Mincho" w:hAnsi="Palatino Linotype"/>
          <w:i/>
        </w:rPr>
      </w:pPr>
    </w:p>
    <w:p w14:paraId="3C437F13" w14:textId="77777777" w:rsidR="00554DD8" w:rsidRPr="00960E9A" w:rsidRDefault="00554DD8" w:rsidP="00554DD8">
      <w:pPr>
        <w:spacing w:before="240" w:after="240" w:line="360" w:lineRule="auto"/>
        <w:ind w:left="567" w:right="616"/>
        <w:contextualSpacing/>
        <w:jc w:val="both"/>
        <w:rPr>
          <w:rFonts w:ascii="Palatino Linotype" w:eastAsia="MS Mincho" w:hAnsi="Palatino Linotype"/>
          <w:i/>
        </w:rPr>
      </w:pPr>
      <w:r w:rsidRPr="00960E9A">
        <w:rPr>
          <w:rFonts w:ascii="Palatino Linotype" w:eastAsia="MS Mincho" w:hAnsi="Palatino Linotype"/>
          <w:i/>
        </w:rPr>
        <w:t xml:space="preserve"> (…)</w:t>
      </w:r>
    </w:p>
    <w:p w14:paraId="046EE10F" w14:textId="77777777" w:rsidR="00554DD8" w:rsidRPr="00960E9A" w:rsidRDefault="00554DD8" w:rsidP="00554DD8">
      <w:pPr>
        <w:spacing w:before="240" w:after="240" w:line="360" w:lineRule="auto"/>
        <w:ind w:left="567" w:right="616"/>
        <w:contextualSpacing/>
        <w:jc w:val="both"/>
        <w:rPr>
          <w:rFonts w:ascii="Palatino Linotype" w:eastAsia="MS Mincho" w:hAnsi="Palatino Linotype"/>
          <w:i/>
        </w:rPr>
      </w:pPr>
      <w:r w:rsidRPr="00960E9A">
        <w:rPr>
          <w:rFonts w:ascii="Palatino Linotype" w:eastAsia="MS Mincho" w:hAnsi="Palatino Linotype"/>
          <w:b/>
          <w:i/>
        </w:rPr>
        <w:t>VIII.</w:t>
      </w:r>
      <w:r w:rsidRPr="00960E9A">
        <w:rPr>
          <w:rFonts w:ascii="Palatino Linotype" w:eastAsia="MS Mincho" w:hAnsi="Palatino Linotype"/>
          <w:i/>
        </w:rPr>
        <w:t xml:space="preserv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2CBCB82B" w14:textId="77777777" w:rsidR="00554DD8" w:rsidRPr="00960E9A" w:rsidRDefault="00554DD8" w:rsidP="00554DD8">
      <w:pPr>
        <w:spacing w:before="240" w:after="240" w:line="360" w:lineRule="auto"/>
        <w:ind w:left="567" w:right="616"/>
        <w:contextualSpacing/>
        <w:jc w:val="both"/>
        <w:rPr>
          <w:rFonts w:ascii="Palatino Linotype" w:eastAsia="MS Mincho" w:hAnsi="Palatino Linotype"/>
          <w:b/>
          <w:i/>
        </w:rPr>
      </w:pPr>
    </w:p>
    <w:p w14:paraId="659419BA" w14:textId="7DABEF73" w:rsidR="00E27797" w:rsidRPr="00960E9A" w:rsidRDefault="00554DD8" w:rsidP="00E27797">
      <w:pPr>
        <w:spacing w:before="240" w:after="240" w:line="360" w:lineRule="auto"/>
        <w:ind w:left="567" w:right="616"/>
        <w:contextualSpacing/>
        <w:jc w:val="both"/>
        <w:rPr>
          <w:rFonts w:ascii="Palatino Linotype" w:eastAsia="MS Mincho" w:hAnsi="Palatino Linotype"/>
          <w:i/>
        </w:rPr>
      </w:pPr>
      <w:r w:rsidRPr="00960E9A">
        <w:rPr>
          <w:rFonts w:ascii="Palatino Linotype" w:eastAsia="MS Mincho" w:hAnsi="Palatino Linotype"/>
          <w:i/>
        </w:rPr>
        <w:t>(…)</w:t>
      </w:r>
    </w:p>
    <w:p w14:paraId="6635E647" w14:textId="29248F45" w:rsidR="00E27797" w:rsidRPr="00960E9A" w:rsidRDefault="00E27797" w:rsidP="00554DD8">
      <w:pPr>
        <w:spacing w:before="240" w:after="240" w:line="360" w:lineRule="auto"/>
        <w:ind w:left="567" w:right="616"/>
        <w:contextualSpacing/>
        <w:jc w:val="both"/>
        <w:rPr>
          <w:rFonts w:ascii="Palatino Linotype" w:eastAsia="MS Mincho" w:hAnsi="Palatino Linotype"/>
          <w:i/>
        </w:rPr>
      </w:pPr>
      <w:r w:rsidRPr="00960E9A">
        <w:rPr>
          <w:rFonts w:ascii="Palatino Linotype" w:eastAsia="MS Mincho" w:hAnsi="Palatino Linotype"/>
          <w:b/>
          <w:i/>
        </w:rPr>
        <w:t>XXV.</w:t>
      </w:r>
      <w:r w:rsidRPr="00960E9A">
        <w:rPr>
          <w:rFonts w:ascii="Palatino Linotype" w:eastAsia="MS Mincho" w:hAnsi="Palatino Linotype"/>
          <w:i/>
        </w:rPr>
        <w:t xml:space="preserve"> La información financiera sobre el presupuesto asignado, así como los informes del ejercicio trimestral del gasto, en términos de la Ley General de Contabilidad Gubernamental y demás disposiciones jurídicas aplicables;</w:t>
      </w:r>
    </w:p>
    <w:p w14:paraId="157FAAD2" w14:textId="6135BCAD" w:rsidR="00E27797" w:rsidRPr="00960E9A" w:rsidRDefault="00E27797" w:rsidP="00554DD8">
      <w:pPr>
        <w:spacing w:before="240" w:after="240" w:line="360" w:lineRule="auto"/>
        <w:ind w:left="567" w:right="616"/>
        <w:contextualSpacing/>
        <w:jc w:val="both"/>
        <w:rPr>
          <w:rFonts w:ascii="Palatino Linotype" w:eastAsia="MS Mincho" w:hAnsi="Palatino Linotype"/>
          <w:i/>
        </w:rPr>
      </w:pPr>
      <w:r w:rsidRPr="00960E9A">
        <w:rPr>
          <w:rFonts w:ascii="Palatino Linotype" w:eastAsia="MS Mincho" w:hAnsi="Palatino Linotype"/>
          <w:i/>
        </w:rPr>
        <w:lastRenderedPageBreak/>
        <w:t>(…)</w:t>
      </w:r>
    </w:p>
    <w:p w14:paraId="08F126EF" w14:textId="77777777" w:rsidR="00554DD8" w:rsidRPr="00960E9A" w:rsidRDefault="00554DD8" w:rsidP="00554DD8">
      <w:pPr>
        <w:spacing w:before="240" w:after="240" w:line="360" w:lineRule="auto"/>
        <w:ind w:left="567" w:right="616"/>
        <w:contextualSpacing/>
        <w:jc w:val="both"/>
        <w:rPr>
          <w:rFonts w:ascii="Palatino Linotype" w:eastAsia="MS Mincho" w:hAnsi="Palatino Linotype"/>
          <w:i/>
        </w:rPr>
      </w:pPr>
    </w:p>
    <w:p w14:paraId="3C7BC8FA" w14:textId="480E0AC9" w:rsidR="00554DD8" w:rsidRPr="00960E9A" w:rsidRDefault="00554DD8" w:rsidP="00E27797">
      <w:pPr>
        <w:spacing w:after="160" w:line="360" w:lineRule="auto"/>
        <w:ind w:firstLine="567"/>
        <w:jc w:val="both"/>
        <w:rPr>
          <w:rFonts w:ascii="Palatino Linotype" w:eastAsia="Calibri" w:hAnsi="Palatino Linotype" w:cs="Arial"/>
          <w:i/>
          <w:lang w:val="es-MX"/>
        </w:rPr>
      </w:pPr>
      <w:r w:rsidRPr="00960E9A">
        <w:rPr>
          <w:rFonts w:ascii="Palatino Linotype" w:eastAsia="Calibri" w:hAnsi="Palatino Linotype" w:cs="Arial"/>
          <w:i/>
          <w:lang w:val="es-MX"/>
        </w:rPr>
        <w:t xml:space="preserve"> (Énfasis añadido) </w:t>
      </w:r>
    </w:p>
    <w:p w14:paraId="57DCABD1" w14:textId="00D4F925" w:rsidR="00E33EE9" w:rsidRPr="00960E9A" w:rsidRDefault="00E33EE9" w:rsidP="00020EC6">
      <w:pPr>
        <w:pStyle w:val="Ttulo1"/>
        <w:numPr>
          <w:ilvl w:val="0"/>
          <w:numId w:val="40"/>
        </w:numPr>
        <w:ind w:left="0" w:firstLine="0"/>
        <w:rPr>
          <w:rFonts w:ascii="Palatino Linotype" w:hAnsi="Palatino Linotype"/>
          <w:b/>
          <w:color w:val="auto"/>
          <w:sz w:val="24"/>
          <w:lang w:val="es-MX"/>
        </w:rPr>
      </w:pPr>
      <w:r w:rsidRPr="00960E9A">
        <w:rPr>
          <w:rFonts w:ascii="Palatino Linotype" w:hAnsi="Palatino Linotype"/>
          <w:b/>
          <w:color w:val="auto"/>
          <w:sz w:val="24"/>
          <w:lang w:val="es-MX"/>
        </w:rPr>
        <w:t xml:space="preserve">De los recibos de nómina solicitados. </w:t>
      </w:r>
    </w:p>
    <w:p w14:paraId="11904A11" w14:textId="77777777" w:rsidR="00004FDE" w:rsidRPr="00960E9A" w:rsidRDefault="00004FDE" w:rsidP="00004FDE">
      <w:pPr>
        <w:rPr>
          <w:lang w:val="es-MX"/>
        </w:rPr>
      </w:pPr>
    </w:p>
    <w:p w14:paraId="3AB66CAD" w14:textId="77777777" w:rsidR="00004FDE" w:rsidRPr="00960E9A" w:rsidRDefault="00004FDE" w:rsidP="00004FDE">
      <w:pPr>
        <w:rPr>
          <w:lang w:val="es-MX"/>
        </w:rPr>
      </w:pPr>
    </w:p>
    <w:p w14:paraId="45D15EE9" w14:textId="15C56815" w:rsidR="00020EC6" w:rsidRPr="00960E9A" w:rsidRDefault="009B0AF2" w:rsidP="00020EC6">
      <w:pPr>
        <w:numPr>
          <w:ilvl w:val="0"/>
          <w:numId w:val="5"/>
        </w:numPr>
        <w:tabs>
          <w:tab w:val="left" w:pos="0"/>
        </w:tabs>
        <w:spacing w:before="240" w:after="240" w:line="360" w:lineRule="auto"/>
        <w:ind w:left="0" w:right="49" w:firstLine="0"/>
        <w:contextualSpacing/>
        <w:jc w:val="both"/>
        <w:rPr>
          <w:rFonts w:ascii="Palatino Linotype" w:hAnsi="Palatino Linotype" w:cs="Arial"/>
        </w:rPr>
      </w:pPr>
      <w:r w:rsidRPr="00960E9A">
        <w:rPr>
          <w:rFonts w:ascii="Palatino Linotype" w:hAnsi="Palatino Linotype" w:cs="Arial"/>
          <w:lang w:eastAsia="en-US"/>
        </w:rPr>
        <w:t>D</w:t>
      </w:r>
      <w:proofErr w:type="spellStart"/>
      <w:r w:rsidRPr="00960E9A">
        <w:rPr>
          <w:rFonts w:ascii="Palatino Linotype" w:hAnsi="Palatino Linotype" w:cs="Arial"/>
          <w:lang w:val="es-ES_tradnl" w:eastAsia="en-US"/>
        </w:rPr>
        <w:t>emostrada</w:t>
      </w:r>
      <w:proofErr w:type="spellEnd"/>
      <w:r w:rsidRPr="00960E9A">
        <w:rPr>
          <w:rFonts w:ascii="Palatino Linotype" w:hAnsi="Palatino Linotype" w:cs="Arial"/>
          <w:lang w:val="es-ES_tradnl" w:eastAsia="en-US"/>
        </w:rPr>
        <w:t xml:space="preserve"> </w:t>
      </w:r>
      <w:r w:rsidRPr="00960E9A">
        <w:rPr>
          <w:rFonts w:ascii="Palatino Linotype" w:hAnsi="Palatino Linotype" w:cs="Arial"/>
          <w:lang w:eastAsia="en-US"/>
        </w:rPr>
        <w:t xml:space="preserve">la procedencia del acceso en términos de la Ley de Transparencia Estatal, por </w:t>
      </w:r>
      <w:r w:rsidRPr="00960E9A">
        <w:rPr>
          <w:rFonts w:ascii="Palatino Linotype" w:hAnsi="Palatino Linotype" w:cs="Arial"/>
        </w:rPr>
        <w:t xml:space="preserve">cuanto hace al requerimiento consistente en los recibos de nómina </w:t>
      </w:r>
      <w:r w:rsidR="00004FDE" w:rsidRPr="00960E9A">
        <w:rPr>
          <w:rFonts w:ascii="Palatino Linotype" w:hAnsi="Palatino Linotype" w:cs="Arial"/>
          <w:lang w:eastAsia="en-US"/>
        </w:rPr>
        <w:t xml:space="preserve">es necesario señalar </w:t>
      </w:r>
      <w:r w:rsidR="00020EC6" w:rsidRPr="00960E9A">
        <w:rPr>
          <w:rFonts w:ascii="Palatino Linotype" w:hAnsi="Palatino Linotype" w:cs="Arial"/>
          <w:lang w:eastAsia="en-US"/>
        </w:rPr>
        <w:t>que</w:t>
      </w:r>
      <w:r w:rsidR="00020EC6" w:rsidRPr="00960E9A">
        <w:rPr>
          <w:rFonts w:ascii="Palatino Linotype" w:hAnsi="Palatino Linotype" w:cs="Arial"/>
        </w:rPr>
        <w:t xml:space="preserve"> el ente recurrido manife</w:t>
      </w:r>
      <w:r w:rsidR="00612386" w:rsidRPr="00960E9A">
        <w:rPr>
          <w:rFonts w:ascii="Palatino Linotype" w:hAnsi="Palatino Linotype" w:cs="Arial"/>
        </w:rPr>
        <w:t>stó que la información solicita</w:t>
      </w:r>
      <w:r w:rsidR="00020EC6" w:rsidRPr="00960E9A">
        <w:rPr>
          <w:rFonts w:ascii="Palatino Linotype" w:hAnsi="Palatino Linotype" w:cs="Arial"/>
        </w:rPr>
        <w:t>da, en términos del artículo 161  de la Ley de Transparencia Estatal, se encontraba disponible en medios electrónicos, como a continuación se observa:</w:t>
      </w:r>
    </w:p>
    <w:p w14:paraId="7709888A" w14:textId="77777777" w:rsidR="00554DD8" w:rsidRPr="00960E9A" w:rsidRDefault="00554DD8" w:rsidP="00554DD8">
      <w:pPr>
        <w:tabs>
          <w:tab w:val="left" w:pos="0"/>
        </w:tabs>
        <w:spacing w:before="240" w:after="240" w:line="360" w:lineRule="auto"/>
        <w:ind w:right="49"/>
        <w:contextualSpacing/>
        <w:jc w:val="both"/>
        <w:rPr>
          <w:rFonts w:ascii="Palatino Linotype" w:hAnsi="Palatino Linotype" w:cs="Arial"/>
        </w:rPr>
      </w:pPr>
    </w:p>
    <w:p w14:paraId="7241048E" w14:textId="4358A802" w:rsidR="00004FDE" w:rsidRPr="00960E9A" w:rsidRDefault="00554DD8" w:rsidP="00020EC6">
      <w:pPr>
        <w:tabs>
          <w:tab w:val="left" w:pos="0"/>
        </w:tabs>
        <w:spacing w:before="240" w:after="240" w:line="360" w:lineRule="auto"/>
        <w:ind w:right="49"/>
        <w:contextualSpacing/>
        <w:jc w:val="both"/>
        <w:rPr>
          <w:rFonts w:ascii="Palatino Linotype" w:hAnsi="Palatino Linotype" w:cs="Arial"/>
        </w:rPr>
      </w:pPr>
      <w:r w:rsidRPr="00960E9A">
        <w:rPr>
          <w:noProof/>
          <w:lang w:val="es-MX" w:eastAsia="es-MX"/>
        </w:rPr>
        <w:drawing>
          <wp:inline distT="0" distB="0" distL="0" distR="0" wp14:anchorId="2B5621CA" wp14:editId="74D40E61">
            <wp:extent cx="5629910" cy="1266825"/>
            <wp:effectExtent l="0" t="0" r="889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8384" t="60048" r="9368" b="31805"/>
                    <a:stretch/>
                  </pic:blipFill>
                  <pic:spPr bwMode="auto">
                    <a:xfrm>
                      <a:off x="0" y="0"/>
                      <a:ext cx="5650811" cy="1271528"/>
                    </a:xfrm>
                    <a:prstGeom prst="rect">
                      <a:avLst/>
                    </a:prstGeom>
                    <a:ln>
                      <a:noFill/>
                    </a:ln>
                    <a:extLst>
                      <a:ext uri="{53640926-AAD7-44D8-BBD7-CCE9431645EC}">
                        <a14:shadowObscured xmlns:a14="http://schemas.microsoft.com/office/drawing/2010/main"/>
                      </a:ext>
                    </a:extLst>
                  </pic:spPr>
                </pic:pic>
              </a:graphicData>
            </a:graphic>
          </wp:inline>
        </w:drawing>
      </w:r>
    </w:p>
    <w:p w14:paraId="06389AE0" w14:textId="77777777" w:rsidR="00004FDE" w:rsidRPr="00960E9A" w:rsidRDefault="00004FDE" w:rsidP="00020EC6">
      <w:pPr>
        <w:tabs>
          <w:tab w:val="left" w:pos="0"/>
        </w:tabs>
        <w:spacing w:before="240" w:after="240" w:line="360" w:lineRule="auto"/>
        <w:ind w:right="49"/>
        <w:contextualSpacing/>
        <w:jc w:val="both"/>
        <w:rPr>
          <w:rFonts w:ascii="Palatino Linotype" w:hAnsi="Palatino Linotype" w:cs="Arial"/>
        </w:rPr>
      </w:pPr>
    </w:p>
    <w:p w14:paraId="6265DB5A" w14:textId="18293529" w:rsidR="00554DD8" w:rsidRPr="00960E9A" w:rsidRDefault="00554DD8" w:rsidP="00020EC6">
      <w:pPr>
        <w:numPr>
          <w:ilvl w:val="0"/>
          <w:numId w:val="5"/>
        </w:numPr>
        <w:tabs>
          <w:tab w:val="left" w:pos="0"/>
        </w:tabs>
        <w:spacing w:before="240" w:after="240" w:line="360" w:lineRule="auto"/>
        <w:ind w:left="0" w:right="49" w:firstLine="0"/>
        <w:contextualSpacing/>
        <w:jc w:val="both"/>
        <w:rPr>
          <w:rFonts w:ascii="Palatino Linotype" w:hAnsi="Palatino Linotype" w:cs="Arial"/>
        </w:rPr>
      </w:pPr>
      <w:r w:rsidRPr="00960E9A">
        <w:rPr>
          <w:rFonts w:ascii="Palatino Linotype" w:hAnsi="Palatino Linotype" w:cs="Arial"/>
        </w:rPr>
        <w:t>En ese sentido,  este Órgano Garate procedió a verificar que dicha información obrara en el vínculo electrónico encontrando lo siguiente:</w:t>
      </w:r>
    </w:p>
    <w:p w14:paraId="7FE91399" w14:textId="77777777" w:rsidR="00554DD8" w:rsidRPr="00960E9A" w:rsidRDefault="00554DD8" w:rsidP="00554DD8">
      <w:pPr>
        <w:tabs>
          <w:tab w:val="left" w:pos="0"/>
        </w:tabs>
        <w:spacing w:before="240" w:after="240" w:line="360" w:lineRule="auto"/>
        <w:ind w:right="49"/>
        <w:contextualSpacing/>
        <w:jc w:val="both"/>
        <w:rPr>
          <w:rFonts w:ascii="Palatino Linotype" w:hAnsi="Palatino Linotype" w:cs="Arial"/>
        </w:rPr>
      </w:pPr>
    </w:p>
    <w:p w14:paraId="2BA1CD25" w14:textId="5DA70020" w:rsidR="00554DD8" w:rsidRPr="00960E9A" w:rsidRDefault="00554DD8" w:rsidP="00554DD8">
      <w:pPr>
        <w:tabs>
          <w:tab w:val="left" w:pos="0"/>
        </w:tabs>
        <w:spacing w:before="240" w:after="240" w:line="360" w:lineRule="auto"/>
        <w:ind w:right="49"/>
        <w:contextualSpacing/>
        <w:jc w:val="center"/>
        <w:rPr>
          <w:rFonts w:ascii="Palatino Linotype" w:hAnsi="Palatino Linotype" w:cs="Arial"/>
        </w:rPr>
      </w:pPr>
      <w:r w:rsidRPr="00960E9A">
        <w:rPr>
          <w:noProof/>
          <w:lang w:val="es-MX" w:eastAsia="es-MX"/>
        </w:rPr>
        <w:lastRenderedPageBreak/>
        <w:drawing>
          <wp:inline distT="0" distB="0" distL="0" distR="0" wp14:anchorId="6ABCB220" wp14:editId="7DF7DE66">
            <wp:extent cx="5612130" cy="272415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9053" b="4647"/>
                    <a:stretch/>
                  </pic:blipFill>
                  <pic:spPr bwMode="auto">
                    <a:xfrm>
                      <a:off x="0" y="0"/>
                      <a:ext cx="5612130" cy="2724150"/>
                    </a:xfrm>
                    <a:prstGeom prst="rect">
                      <a:avLst/>
                    </a:prstGeom>
                    <a:ln>
                      <a:noFill/>
                    </a:ln>
                    <a:extLst>
                      <a:ext uri="{53640926-AAD7-44D8-BBD7-CCE9431645EC}">
                        <a14:shadowObscured xmlns:a14="http://schemas.microsoft.com/office/drawing/2010/main"/>
                      </a:ext>
                    </a:extLst>
                  </pic:spPr>
                </pic:pic>
              </a:graphicData>
            </a:graphic>
          </wp:inline>
        </w:drawing>
      </w:r>
    </w:p>
    <w:p w14:paraId="36272A0E" w14:textId="77777777" w:rsidR="00554DD8" w:rsidRPr="00960E9A" w:rsidRDefault="00554DD8" w:rsidP="00554DD8">
      <w:pPr>
        <w:tabs>
          <w:tab w:val="left" w:pos="0"/>
        </w:tabs>
        <w:spacing w:before="240" w:after="240" w:line="360" w:lineRule="auto"/>
        <w:ind w:right="49"/>
        <w:contextualSpacing/>
        <w:jc w:val="both"/>
        <w:rPr>
          <w:rFonts w:ascii="Palatino Linotype" w:hAnsi="Palatino Linotype" w:cs="Arial"/>
        </w:rPr>
      </w:pPr>
    </w:p>
    <w:p w14:paraId="17852831" w14:textId="77777777" w:rsidR="00554DD8" w:rsidRPr="00960E9A" w:rsidRDefault="00554DD8" w:rsidP="00554DD8">
      <w:pPr>
        <w:tabs>
          <w:tab w:val="left" w:pos="0"/>
        </w:tabs>
        <w:spacing w:before="240" w:after="240" w:line="360" w:lineRule="auto"/>
        <w:ind w:right="49"/>
        <w:contextualSpacing/>
        <w:jc w:val="both"/>
        <w:rPr>
          <w:rFonts w:ascii="Palatino Linotype" w:hAnsi="Palatino Linotype" w:cs="Arial"/>
        </w:rPr>
      </w:pPr>
    </w:p>
    <w:p w14:paraId="4DB1AE67" w14:textId="77777777" w:rsidR="00554DD8" w:rsidRPr="00960E9A" w:rsidRDefault="00554DD8" w:rsidP="00554DD8">
      <w:pPr>
        <w:numPr>
          <w:ilvl w:val="0"/>
          <w:numId w:val="5"/>
        </w:numPr>
        <w:tabs>
          <w:tab w:val="left" w:pos="284"/>
          <w:tab w:val="left" w:pos="426"/>
        </w:tabs>
        <w:spacing w:before="240" w:after="240" w:line="360" w:lineRule="auto"/>
        <w:ind w:left="0" w:right="49" w:firstLine="0"/>
        <w:contextualSpacing/>
        <w:jc w:val="both"/>
        <w:rPr>
          <w:rFonts w:ascii="Palatino Linotype" w:hAnsi="Palatino Linotype" w:cs="Arial"/>
        </w:rPr>
      </w:pPr>
      <w:r w:rsidRPr="00960E9A">
        <w:rPr>
          <w:rFonts w:ascii="Palatino Linotype" w:hAnsi="Palatino Linotype" w:cs="Arial"/>
          <w:lang w:val="es-ES_tradnl"/>
        </w:rPr>
        <w:t xml:space="preserve">Expuesto lo anterior, por cuanto hace a las formalidades de tiempo y forma establecidas por el ya referido artículo 161 de la Ley de Estatal Trasparencia, este Órgano Garante advierte que </w:t>
      </w:r>
      <w:r w:rsidRPr="00960E9A">
        <w:rPr>
          <w:rFonts w:ascii="Palatino Linotype" w:hAnsi="Palatino Linotype" w:cs="Arial"/>
          <w:b/>
          <w:lang w:val="es-ES_tradnl"/>
        </w:rPr>
        <w:t>dicha referencia no atiende lo solicitado por el particular</w:t>
      </w:r>
      <w:r w:rsidRPr="00960E9A">
        <w:rPr>
          <w:rFonts w:ascii="Palatino Linotype" w:hAnsi="Palatino Linotype" w:cs="Arial"/>
          <w:lang w:val="es-ES_tradnl"/>
        </w:rPr>
        <w:t xml:space="preserve">, al observarse: </w:t>
      </w:r>
    </w:p>
    <w:p w14:paraId="347C7212" w14:textId="77777777" w:rsidR="00554DD8" w:rsidRPr="00960E9A" w:rsidRDefault="00554DD8" w:rsidP="00554DD8">
      <w:pPr>
        <w:tabs>
          <w:tab w:val="left" w:pos="284"/>
          <w:tab w:val="left" w:pos="426"/>
        </w:tabs>
        <w:spacing w:before="240" w:after="240" w:line="360" w:lineRule="auto"/>
        <w:ind w:right="49"/>
        <w:contextualSpacing/>
        <w:jc w:val="both"/>
        <w:rPr>
          <w:rFonts w:ascii="Palatino Linotype" w:hAnsi="Palatino Linotype" w:cs="Arial"/>
          <w:lang w:val="es-ES_tradnl"/>
        </w:rPr>
      </w:pPr>
    </w:p>
    <w:p w14:paraId="2530EF69" w14:textId="77777777" w:rsidR="00554DD8" w:rsidRPr="00960E9A" w:rsidRDefault="00554DD8" w:rsidP="00554DD8">
      <w:pPr>
        <w:widowControl w:val="0"/>
        <w:numPr>
          <w:ilvl w:val="0"/>
          <w:numId w:val="9"/>
        </w:numPr>
        <w:tabs>
          <w:tab w:val="left" w:pos="0"/>
        </w:tabs>
        <w:autoSpaceDE w:val="0"/>
        <w:autoSpaceDN w:val="0"/>
        <w:adjustRightInd w:val="0"/>
        <w:spacing w:before="240" w:after="240" w:line="360" w:lineRule="auto"/>
        <w:ind w:right="616"/>
        <w:contextualSpacing/>
        <w:jc w:val="both"/>
        <w:rPr>
          <w:rFonts w:ascii="Palatino Linotype" w:eastAsia="MS Mincho" w:hAnsi="Palatino Linotype"/>
          <w:color w:val="000000"/>
          <w:lang w:val="es-ES_tradnl"/>
        </w:rPr>
      </w:pPr>
      <w:r w:rsidRPr="00960E9A">
        <w:rPr>
          <w:rFonts w:ascii="Palatino Linotype" w:eastAsia="MS Mincho" w:hAnsi="Palatino Linotype"/>
          <w:color w:val="000000"/>
          <w:lang w:val="es-ES_tradnl"/>
        </w:rPr>
        <w:t xml:space="preserve">Que si bien se </w:t>
      </w:r>
      <w:r w:rsidRPr="00960E9A">
        <w:rPr>
          <w:rFonts w:ascii="Palatino Linotype" w:eastAsia="MS Mincho" w:hAnsi="Palatino Linotype"/>
          <w:lang w:eastAsia="es-ES_tradnl"/>
        </w:rPr>
        <w:t>refiere la fuente y el lugar en donde el recurrente</w:t>
      </w:r>
      <w:r w:rsidRPr="00960E9A">
        <w:rPr>
          <w:rFonts w:ascii="Palatino Linotype" w:eastAsia="MS Mincho" w:hAnsi="Palatino Linotype"/>
          <w:b/>
          <w:lang w:eastAsia="es-ES_tradnl"/>
        </w:rPr>
        <w:t xml:space="preserve"> </w:t>
      </w:r>
      <w:r w:rsidRPr="00960E9A">
        <w:rPr>
          <w:rFonts w:ascii="Palatino Linotype" w:eastAsia="MS Mincho" w:hAnsi="Palatino Linotype"/>
          <w:lang w:eastAsia="es-ES_tradnl"/>
        </w:rPr>
        <w:t>puede acceder a la información, lo cierto, es que no señala con exactitud la forma en la que puede hacerlo, así, es necesario precisar que la Real Academia de la Lengua Española define “</w:t>
      </w:r>
      <w:r w:rsidRPr="00960E9A">
        <w:rPr>
          <w:rFonts w:ascii="Palatino Linotype" w:eastAsia="MS Mincho" w:hAnsi="Palatino Linotype"/>
          <w:i/>
          <w:lang w:eastAsia="es-ES_tradnl"/>
        </w:rPr>
        <w:t xml:space="preserve">forma”, </w:t>
      </w:r>
      <w:r w:rsidRPr="00960E9A">
        <w:rPr>
          <w:rFonts w:ascii="Palatino Linotype" w:eastAsia="MS Mincho" w:hAnsi="Palatino Linotype"/>
          <w:lang w:eastAsia="es-ES_tradnl"/>
        </w:rPr>
        <w:t>como</w:t>
      </w:r>
      <w:r w:rsidRPr="00960E9A">
        <w:rPr>
          <w:rFonts w:ascii="Palatino Linotype" w:eastAsia="MS Mincho" w:hAnsi="Palatino Linotype"/>
          <w:lang w:val="es-MX" w:eastAsia="es-ES_tradnl"/>
        </w:rPr>
        <w:t xml:space="preserve"> el </w:t>
      </w:r>
      <w:r w:rsidRPr="00960E9A">
        <w:rPr>
          <w:rFonts w:ascii="Palatino Linotype" w:eastAsia="MS Mincho" w:hAnsi="Palatino Linotype"/>
          <w:i/>
          <w:lang w:val="es-MX" w:eastAsia="es-ES_tradnl"/>
        </w:rPr>
        <w:t xml:space="preserve">“modo o manera en que se hace o en que ocurre algo”, </w:t>
      </w:r>
      <w:r w:rsidRPr="00960E9A">
        <w:rPr>
          <w:rFonts w:ascii="Palatino Linotype" w:eastAsia="MS Mincho" w:hAnsi="Palatino Linotype"/>
          <w:lang w:val="es-MX" w:eastAsia="es-ES_tradnl"/>
        </w:rPr>
        <w:t>situación que en el presente caso no acontece, pues se observa que lo entregado implica un procedimiento de búsqueda al particular, procedimiento, que no le fue referido</w:t>
      </w:r>
      <w:r w:rsidRPr="00960E9A">
        <w:rPr>
          <w:rFonts w:ascii="Palatino Linotype" w:eastAsia="MS Mincho" w:hAnsi="Palatino Linotype"/>
          <w:color w:val="000000"/>
          <w:lang w:val="es-ES_tradnl"/>
        </w:rPr>
        <w:t xml:space="preserve">. </w:t>
      </w:r>
    </w:p>
    <w:p w14:paraId="615D64F0" w14:textId="77777777" w:rsidR="00554DD8" w:rsidRPr="00960E9A" w:rsidRDefault="00554DD8" w:rsidP="00554DD8">
      <w:pPr>
        <w:widowControl w:val="0"/>
        <w:tabs>
          <w:tab w:val="left" w:pos="0"/>
        </w:tabs>
        <w:autoSpaceDE w:val="0"/>
        <w:autoSpaceDN w:val="0"/>
        <w:adjustRightInd w:val="0"/>
        <w:spacing w:before="240" w:after="240" w:line="360" w:lineRule="auto"/>
        <w:ind w:left="720" w:right="616"/>
        <w:contextualSpacing/>
        <w:jc w:val="both"/>
        <w:rPr>
          <w:rFonts w:ascii="Palatino Linotype" w:eastAsia="MS Mincho" w:hAnsi="Palatino Linotype"/>
          <w:color w:val="000000"/>
          <w:lang w:val="es-ES_tradnl"/>
        </w:rPr>
      </w:pPr>
    </w:p>
    <w:p w14:paraId="56F62434" w14:textId="77777777" w:rsidR="00554DD8" w:rsidRPr="00960E9A" w:rsidRDefault="00554DD8" w:rsidP="00554DD8">
      <w:pPr>
        <w:widowControl w:val="0"/>
        <w:numPr>
          <w:ilvl w:val="0"/>
          <w:numId w:val="9"/>
        </w:numPr>
        <w:tabs>
          <w:tab w:val="left" w:pos="0"/>
        </w:tabs>
        <w:autoSpaceDE w:val="0"/>
        <w:autoSpaceDN w:val="0"/>
        <w:adjustRightInd w:val="0"/>
        <w:spacing w:before="240" w:after="240" w:line="360" w:lineRule="auto"/>
        <w:ind w:right="616"/>
        <w:contextualSpacing/>
        <w:jc w:val="both"/>
        <w:rPr>
          <w:rFonts w:ascii="Palatino Linotype" w:eastAsia="MS Mincho" w:hAnsi="Palatino Linotype"/>
          <w:color w:val="000000"/>
          <w:lang w:val="es-ES_tradnl"/>
        </w:rPr>
      </w:pPr>
      <w:r w:rsidRPr="00960E9A">
        <w:rPr>
          <w:rFonts w:ascii="Palatino Linotype" w:hAnsi="Palatino Linotype"/>
        </w:rPr>
        <w:t>Que para que la orientación a sitios electrónicos se encuentre en tiempo, debe realizarse en un plazo no mayor a cinco días hábiles después de la solicitud, situación que no acontece en el presente asunto.</w:t>
      </w:r>
    </w:p>
    <w:p w14:paraId="3BD7B0A3" w14:textId="77777777" w:rsidR="00554DD8" w:rsidRPr="00960E9A" w:rsidRDefault="00554DD8" w:rsidP="00554DD8">
      <w:pPr>
        <w:tabs>
          <w:tab w:val="left" w:pos="284"/>
          <w:tab w:val="left" w:pos="426"/>
        </w:tabs>
        <w:spacing w:before="240" w:after="240" w:line="360" w:lineRule="auto"/>
        <w:ind w:right="49"/>
        <w:contextualSpacing/>
        <w:jc w:val="both"/>
        <w:rPr>
          <w:rFonts w:ascii="Palatino Linotype" w:hAnsi="Palatino Linotype" w:cs="Arial"/>
        </w:rPr>
      </w:pPr>
    </w:p>
    <w:p w14:paraId="5CA03D92" w14:textId="77777777" w:rsidR="00554DD8" w:rsidRPr="00960E9A" w:rsidRDefault="00554DD8" w:rsidP="00554DD8">
      <w:pPr>
        <w:numPr>
          <w:ilvl w:val="0"/>
          <w:numId w:val="5"/>
        </w:numPr>
        <w:tabs>
          <w:tab w:val="left" w:pos="0"/>
        </w:tabs>
        <w:spacing w:before="240" w:after="240" w:line="360" w:lineRule="auto"/>
        <w:ind w:left="0" w:right="49" w:firstLine="0"/>
        <w:contextualSpacing/>
        <w:jc w:val="both"/>
        <w:rPr>
          <w:rFonts w:ascii="Palatino Linotype" w:hAnsi="Palatino Linotype" w:cs="Arial"/>
          <w:i/>
        </w:rPr>
      </w:pPr>
      <w:r w:rsidRPr="00960E9A">
        <w:rPr>
          <w:rFonts w:ascii="Palatino Linotype" w:hAnsi="Palatino Linotype" w:cs="Arial"/>
        </w:rPr>
        <w:t>En tal contexto, y de conformidad con el precepto jurídico transcrito, no es posible tener por colmada la solicitud de información</w:t>
      </w:r>
      <w:r w:rsidRPr="00960E9A">
        <w:rPr>
          <w:rFonts w:ascii="Palatino Linotype" w:hAnsi="Palatino Linotype" w:cs="Arial"/>
          <w:i/>
        </w:rPr>
        <w:t>,</w:t>
      </w:r>
      <w:r w:rsidRPr="00960E9A">
        <w:rPr>
          <w:rFonts w:ascii="Palatino Linotype" w:hAnsi="Palatino Linotype" w:cs="Arial"/>
        </w:rPr>
        <w:t xml:space="preserve"> ya que no obra en el medio señalado la información solicitada.</w:t>
      </w:r>
    </w:p>
    <w:p w14:paraId="48042E34" w14:textId="77777777" w:rsidR="00E27797" w:rsidRPr="00960E9A" w:rsidRDefault="00E27797" w:rsidP="00554DD8">
      <w:pPr>
        <w:tabs>
          <w:tab w:val="left" w:pos="0"/>
        </w:tabs>
        <w:spacing w:before="240" w:after="240" w:line="360" w:lineRule="auto"/>
        <w:ind w:right="49"/>
        <w:contextualSpacing/>
        <w:jc w:val="both"/>
        <w:rPr>
          <w:rFonts w:ascii="Palatino Linotype" w:hAnsi="Palatino Linotype" w:cs="Arial"/>
        </w:rPr>
      </w:pPr>
    </w:p>
    <w:p w14:paraId="437E32B3" w14:textId="77777777" w:rsidR="00E27797" w:rsidRPr="00960E9A" w:rsidRDefault="00E27797" w:rsidP="00E27797">
      <w:pPr>
        <w:tabs>
          <w:tab w:val="left" w:pos="3090"/>
        </w:tabs>
        <w:spacing w:line="360" w:lineRule="auto"/>
        <w:jc w:val="both"/>
        <w:rPr>
          <w:rFonts w:ascii="Palatino Linotype" w:eastAsia="MS Mincho" w:hAnsi="Palatino Linotype"/>
          <w:lang w:val="es-ES_tradnl"/>
        </w:rPr>
      </w:pPr>
      <w:r w:rsidRPr="00960E9A">
        <w:rPr>
          <w:rFonts w:ascii="Palatino Linotype" w:eastAsia="MS Mincho" w:hAnsi="Palatino Linotype"/>
          <w:lang w:val="es-ES_tradnl"/>
        </w:rPr>
        <w:tab/>
      </w:r>
    </w:p>
    <w:p w14:paraId="5B6BC81B" w14:textId="77777777" w:rsidR="00E27797" w:rsidRPr="00960E9A" w:rsidRDefault="00E27797" w:rsidP="00E27797">
      <w:pPr>
        <w:spacing w:line="360" w:lineRule="auto"/>
        <w:ind w:left="567" w:right="567"/>
        <w:contextualSpacing/>
        <w:jc w:val="both"/>
        <w:rPr>
          <w:rFonts w:ascii="Palatino Linotype" w:eastAsia="MS Mincho" w:hAnsi="Palatino Linotype" w:cs="Arial"/>
          <w:b/>
          <w:i/>
          <w:iCs/>
          <w:lang w:val="es-ES_tradnl"/>
        </w:rPr>
      </w:pPr>
      <w:r w:rsidRPr="00960E9A">
        <w:rPr>
          <w:rFonts w:ascii="Palatino Linotype" w:eastAsia="MS Mincho" w:hAnsi="Palatino Linotype" w:cs="Arial"/>
          <w:b/>
          <w:i/>
          <w:iCs/>
          <w:lang w:val="es-ES_tradnl"/>
        </w:rPr>
        <w:t>“Artículo 61.</w:t>
      </w:r>
    </w:p>
    <w:p w14:paraId="50E88DCC" w14:textId="77777777" w:rsidR="00E27797" w:rsidRPr="00960E9A" w:rsidRDefault="00E27797" w:rsidP="00E27797">
      <w:pPr>
        <w:spacing w:line="360" w:lineRule="auto"/>
        <w:ind w:left="567" w:right="567"/>
        <w:contextualSpacing/>
        <w:jc w:val="both"/>
        <w:rPr>
          <w:rFonts w:ascii="Palatino Linotype" w:eastAsia="MS Mincho" w:hAnsi="Palatino Linotype" w:cs="Arial"/>
          <w:b/>
          <w:i/>
          <w:iCs/>
          <w:lang w:val="es-ES_tradnl"/>
        </w:rPr>
      </w:pPr>
    </w:p>
    <w:p w14:paraId="0494AAB9" w14:textId="77777777" w:rsidR="00E27797" w:rsidRPr="00960E9A" w:rsidRDefault="00E27797" w:rsidP="00E27797">
      <w:pPr>
        <w:spacing w:line="360" w:lineRule="auto"/>
        <w:ind w:left="567" w:right="567"/>
        <w:contextualSpacing/>
        <w:jc w:val="both"/>
        <w:rPr>
          <w:rFonts w:ascii="Palatino Linotype" w:eastAsia="MS Mincho" w:hAnsi="Palatino Linotype" w:cs="Arial"/>
          <w:iCs/>
          <w:lang w:val="es-ES_tradnl"/>
        </w:rPr>
      </w:pPr>
      <w:r w:rsidRPr="00960E9A">
        <w:rPr>
          <w:rFonts w:ascii="Palatino Linotype" w:eastAsia="MS Mincho" w:hAnsi="Palatino Linotype" w:cs="Arial"/>
          <w:iCs/>
          <w:lang w:val="es-ES_tradnl"/>
        </w:rPr>
        <w:t>(…)</w:t>
      </w:r>
    </w:p>
    <w:p w14:paraId="566625FD" w14:textId="77777777" w:rsidR="00E27797" w:rsidRPr="00960E9A" w:rsidRDefault="00E27797" w:rsidP="00E27797">
      <w:pPr>
        <w:spacing w:line="360" w:lineRule="auto"/>
        <w:ind w:left="567" w:right="567"/>
        <w:contextualSpacing/>
        <w:jc w:val="both"/>
        <w:rPr>
          <w:rFonts w:ascii="Palatino Linotype" w:eastAsia="MS Mincho" w:hAnsi="Palatino Linotype" w:cs="Arial"/>
          <w:iCs/>
          <w:lang w:val="es-ES_tradnl"/>
        </w:rPr>
      </w:pPr>
    </w:p>
    <w:p w14:paraId="27CC5040" w14:textId="77777777" w:rsidR="00E27797" w:rsidRPr="00960E9A" w:rsidRDefault="00E27797" w:rsidP="00E27797">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r w:rsidRPr="00960E9A">
        <w:rPr>
          <w:rFonts w:ascii="Palatino Linotype" w:eastAsia="MS Mincho" w:hAnsi="Palatino Linotype" w:cs="Bookman Old Style"/>
          <w:b/>
          <w:i/>
          <w:iCs/>
          <w:lang w:val="es-ES_tradnl"/>
        </w:rPr>
        <w:t>XXXIII.</w:t>
      </w:r>
      <w:r w:rsidRPr="00960E9A">
        <w:rPr>
          <w:rFonts w:ascii="Palatino Linotype" w:eastAsia="MS Mincho" w:hAnsi="Palatino Linotype" w:cs="Bookman Old Style"/>
          <w:i/>
          <w:iCs/>
          <w:lang w:val="es-ES_tradnl"/>
        </w:rPr>
        <w:t xml:space="preserve"> Revisar, por conducto del </w:t>
      </w:r>
      <w:r w:rsidRPr="00960E9A">
        <w:rPr>
          <w:rFonts w:ascii="Palatino Linotype" w:eastAsia="MS Mincho" w:hAnsi="Palatino Linotype" w:cs="Bookman Old Style"/>
          <w:b/>
          <w:i/>
          <w:iCs/>
          <w:lang w:val="es-ES_tradnl"/>
        </w:rPr>
        <w:t>Órgano Superior de Fiscalización del Estado de México</w:t>
      </w:r>
      <w:r w:rsidRPr="00960E9A">
        <w:rPr>
          <w:rFonts w:ascii="Palatino Linotype" w:eastAsia="MS Mincho" w:hAnsi="Palatino Linotype" w:cs="Bookman Old Style"/>
          <w:i/>
          <w:iCs/>
          <w:lang w:val="es-ES_tradnl"/>
        </w:rPr>
        <w:t>,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14:paraId="642F6BF5" w14:textId="77777777" w:rsidR="00E27797" w:rsidRPr="00960E9A" w:rsidRDefault="00E27797" w:rsidP="00E27797">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p>
    <w:p w14:paraId="0A4D8580" w14:textId="77777777" w:rsidR="00E27797" w:rsidRPr="00960E9A" w:rsidRDefault="00E27797" w:rsidP="00E27797">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r w:rsidRPr="00960E9A">
        <w:rPr>
          <w:rFonts w:ascii="Palatino Linotype" w:eastAsia="MS Mincho" w:hAnsi="Palatino Linotype" w:cs="Bookman Old Style"/>
          <w:i/>
          <w:iCs/>
          <w:lang w:val="es-ES_tradnl"/>
        </w:rPr>
        <w:t>(…)</w:t>
      </w:r>
    </w:p>
    <w:p w14:paraId="5B073DC4" w14:textId="77777777" w:rsidR="00E27797" w:rsidRPr="00960E9A" w:rsidRDefault="00E27797" w:rsidP="00E27797">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p>
    <w:p w14:paraId="3FD95FDF" w14:textId="77777777" w:rsidR="00E27797" w:rsidRPr="00960E9A" w:rsidRDefault="00E27797" w:rsidP="00E27797">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r w:rsidRPr="00960E9A">
        <w:rPr>
          <w:rFonts w:ascii="Palatino Linotype" w:eastAsia="MS Mincho" w:hAnsi="Palatino Linotype" w:cs="Bookman Old Style"/>
          <w:b/>
          <w:i/>
          <w:iCs/>
          <w:lang w:val="es-ES_tradnl"/>
        </w:rPr>
        <w:lastRenderedPageBreak/>
        <w:t>XXXIV.</w:t>
      </w:r>
      <w:r w:rsidRPr="00960E9A">
        <w:rPr>
          <w:rFonts w:ascii="Palatino Linotype" w:eastAsia="MS Mincho" w:hAnsi="Palatino Linotype" w:cs="Bookman Old Style"/>
          <w:i/>
          <w:iCs/>
          <w:lang w:val="es-ES_tradnl"/>
        </w:rPr>
        <w:t xml:space="preserve"> Fiscalizar la administración de los ingresos y egresos del Estado y de los Municipios, que incluyen a los Poderes Públicos, organismos autónomos, organismos auxiliares, fideicomisos públicos o privados y demás entes públicos que manejen recursos del Estado y Municipios, a través del </w:t>
      </w:r>
      <w:r w:rsidRPr="00960E9A">
        <w:rPr>
          <w:rFonts w:ascii="Palatino Linotype" w:eastAsia="MS Mincho" w:hAnsi="Palatino Linotype" w:cs="Bookman Old Style"/>
          <w:b/>
          <w:i/>
          <w:iCs/>
          <w:lang w:val="es-ES_tradnl"/>
        </w:rPr>
        <w:t>Órgano Superior de Fiscalización</w:t>
      </w:r>
      <w:r w:rsidRPr="00960E9A">
        <w:rPr>
          <w:rFonts w:ascii="Palatino Linotype" w:eastAsia="MS Mincho" w:hAnsi="Palatino Linotype" w:cs="Bookman Old Style"/>
          <w:i/>
          <w:iCs/>
          <w:lang w:val="es-ES_tradnl"/>
        </w:rPr>
        <w:t>.”</w:t>
      </w:r>
    </w:p>
    <w:p w14:paraId="113FB56C" w14:textId="77777777" w:rsidR="00E27797" w:rsidRPr="00960E9A" w:rsidRDefault="00E27797" w:rsidP="00E27797">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p>
    <w:p w14:paraId="541FA7AE" w14:textId="77777777" w:rsidR="00E27797" w:rsidRPr="00960E9A" w:rsidRDefault="00E27797" w:rsidP="00E27797">
      <w:pPr>
        <w:autoSpaceDE w:val="0"/>
        <w:autoSpaceDN w:val="0"/>
        <w:adjustRightInd w:val="0"/>
        <w:spacing w:line="360" w:lineRule="auto"/>
        <w:ind w:left="567" w:right="567"/>
        <w:contextualSpacing/>
        <w:jc w:val="both"/>
        <w:rPr>
          <w:rFonts w:ascii="Palatino Linotype" w:eastAsia="MS Mincho" w:hAnsi="Palatino Linotype" w:cs="Bookman Old Style"/>
          <w:iCs/>
          <w:lang w:val="es-ES_tradnl"/>
        </w:rPr>
      </w:pPr>
      <w:r w:rsidRPr="00960E9A">
        <w:rPr>
          <w:rFonts w:ascii="Palatino Linotype" w:eastAsia="MS Mincho" w:hAnsi="Palatino Linotype" w:cs="Bookman Old Style"/>
          <w:iCs/>
          <w:lang w:val="es-ES_tradnl"/>
        </w:rPr>
        <w:t>(Énfasis añadido)</w:t>
      </w:r>
    </w:p>
    <w:p w14:paraId="5D70A7EF" w14:textId="77777777" w:rsidR="00E27797" w:rsidRPr="00960E9A" w:rsidRDefault="00E27797" w:rsidP="00E27797">
      <w:pPr>
        <w:spacing w:line="360" w:lineRule="auto"/>
        <w:jc w:val="both"/>
        <w:rPr>
          <w:rFonts w:ascii="Palatino Linotype" w:eastAsia="MS Mincho" w:hAnsi="Palatino Linotype"/>
          <w:lang w:val="es-ES_tradnl"/>
        </w:rPr>
      </w:pPr>
    </w:p>
    <w:p w14:paraId="45E760FA" w14:textId="3849396A" w:rsidR="00E27797" w:rsidRPr="00960E9A" w:rsidRDefault="00E27797" w:rsidP="00E27797">
      <w:pPr>
        <w:pStyle w:val="Prrafodelista"/>
        <w:numPr>
          <w:ilvl w:val="0"/>
          <w:numId w:val="5"/>
        </w:numPr>
        <w:spacing w:after="160" w:line="360" w:lineRule="auto"/>
        <w:ind w:left="0" w:firstLine="0"/>
        <w:jc w:val="both"/>
        <w:rPr>
          <w:rFonts w:ascii="Palatino Linotype" w:eastAsia="MS Mincho" w:hAnsi="Palatino Linotype"/>
          <w:lang w:val="es-ES_tradnl"/>
        </w:rPr>
      </w:pPr>
      <w:r w:rsidRPr="00960E9A">
        <w:rPr>
          <w:rFonts w:ascii="Palatino Linotype" w:eastAsia="MS Mincho" w:hAnsi="Palatino Linotype"/>
          <w:color w:val="000000"/>
          <w:lang w:val="es-ES_tradnl"/>
        </w:rPr>
        <w:t xml:space="preserve">Ahora </w:t>
      </w:r>
      <w:r w:rsidRPr="00960E9A">
        <w:rPr>
          <w:rFonts w:ascii="Palatino Linotype" w:eastAsia="MS Mincho" w:hAnsi="Palatino Linotype"/>
          <w:color w:val="000000"/>
        </w:rPr>
        <w:t xml:space="preserve">bien, la Ley de Fiscalización Superior del Estado de México, tiene por objeto establecer disposiciones encaminadas a fiscalizar, auditar y revisar las cuentas y actos relativos a la aplicación de los recursos públicos del Estado de México y de los municipios; y en este sentido, se aprecia que el </w:t>
      </w:r>
      <w:r w:rsidRPr="00960E9A">
        <w:rPr>
          <w:rFonts w:ascii="Palatino Linotype" w:eastAsia="MS Mincho" w:hAnsi="Palatino Linotype"/>
          <w:b/>
          <w:color w:val="000000"/>
        </w:rPr>
        <w:t>SUJETO OBLIGADO</w:t>
      </w:r>
      <w:r w:rsidRPr="00960E9A">
        <w:rPr>
          <w:rFonts w:ascii="Palatino Linotype" w:eastAsia="MS Mincho" w:hAnsi="Palatino Linotype"/>
          <w:color w:val="000000"/>
        </w:rPr>
        <w:t xml:space="preserve"> se encuentra reconocido como un Sujeto de Fiscalización con base en los artículos 2, y 4.</w:t>
      </w:r>
    </w:p>
    <w:p w14:paraId="588038E6" w14:textId="77777777" w:rsidR="00E27797" w:rsidRPr="00960E9A" w:rsidRDefault="00E27797" w:rsidP="00E27797">
      <w:pPr>
        <w:numPr>
          <w:ilvl w:val="0"/>
          <w:numId w:val="5"/>
        </w:numPr>
        <w:spacing w:after="160" w:line="360" w:lineRule="auto"/>
        <w:ind w:left="0" w:firstLine="0"/>
        <w:jc w:val="both"/>
        <w:rPr>
          <w:rFonts w:ascii="Palatino Linotype" w:eastAsia="MS Mincho" w:hAnsi="Palatino Linotype"/>
          <w:lang w:val="es-ES_tradnl"/>
        </w:rPr>
      </w:pPr>
      <w:r w:rsidRPr="00960E9A">
        <w:rPr>
          <w:rFonts w:ascii="Palatino Linotype" w:eastAsia="MS Mincho" w:hAnsi="Palatino Linotype"/>
          <w:color w:val="000000"/>
          <w:lang w:val="es-ES_tradnl"/>
        </w:rPr>
        <w:t xml:space="preserve">Establecido </w:t>
      </w:r>
      <w:r w:rsidRPr="00960E9A">
        <w:rPr>
          <w:rFonts w:ascii="Palatino Linotype" w:hAnsi="Palatino Linotype" w:cs="Arial"/>
        </w:rPr>
        <w:t>lo anterior, el Órgano Superior de Fiscalización del Estado de México (OSFEM), emitió</w:t>
      </w:r>
      <w:r w:rsidRPr="00960E9A">
        <w:rPr>
          <w:rFonts w:ascii="Palatino Linotype" w:eastAsia="Calibri" w:hAnsi="Palatino Linotype" w:cs="Arial"/>
          <w:bCs/>
          <w:lang w:val="es-MX" w:eastAsia="en-US"/>
        </w:rPr>
        <w:t xml:space="preserve"> la Capacitación</w:t>
      </w:r>
      <w:r w:rsidRPr="00960E9A">
        <w:rPr>
          <w:rFonts w:ascii="Palatino Linotype" w:hAnsi="Palatino Linotype" w:cs="Arial"/>
        </w:rPr>
        <w:t xml:space="preserve"> </w:t>
      </w:r>
      <w:r w:rsidRPr="00960E9A">
        <w:rPr>
          <w:rFonts w:ascii="Palatino Linotype" w:hAnsi="Palatino Linotype" w:cs="Arial"/>
          <w:i/>
        </w:rPr>
        <w:t>“Integración de los Informes Trimestrales Municipales para el ejercicio 2022</w:t>
      </w:r>
      <w:r w:rsidRPr="00960E9A">
        <w:rPr>
          <w:rFonts w:ascii="Palatino Linotype" w:hAnsi="Palatino Linotype" w:cs="Arial"/>
        </w:rPr>
        <w:t>”</w:t>
      </w:r>
      <w:r w:rsidRPr="00960E9A">
        <w:rPr>
          <w:rFonts w:ascii="Palatino Linotype" w:eastAsia="MS Mincho" w:hAnsi="Palatino Linotype"/>
          <w:color w:val="000000"/>
          <w:lang w:val="es-ES_tradnl"/>
        </w:rPr>
        <w:t xml:space="preserve">, </w:t>
      </w:r>
      <w:r w:rsidRPr="00960E9A">
        <w:rPr>
          <w:rFonts w:ascii="Palatino Linotype" w:hAnsi="Palatino Linotype" w:cs="Arial"/>
        </w:rPr>
        <w:t xml:space="preserve">cuyo objetivo es dar a conocer las herramientas para la integración del informe que se habrá de presentar, específicamente en lo relativo al “Instructivo de Llenado del Módulo 4”, es de observancia general para todos los servidores públicos de las entidades fiscalizables de la administración pública municipal que desempeñen un empleo, cargo o comisión y que manejen recursos públicos; en atención a ello, el informe deberá ser presentado al </w:t>
      </w:r>
      <w:r w:rsidRPr="00960E9A">
        <w:rPr>
          <w:rFonts w:ascii="Palatino Linotype" w:hAnsi="Palatino Linotype" w:cs="Arial"/>
          <w:b/>
          <w:bCs/>
        </w:rPr>
        <w:t>Órgano Superior de Fiscalización del Estado de México</w:t>
      </w:r>
      <w:r w:rsidRPr="00960E9A">
        <w:rPr>
          <w:rFonts w:ascii="Palatino Linotype" w:hAnsi="Palatino Linotype" w:cs="Arial"/>
        </w:rPr>
        <w:t>.</w:t>
      </w:r>
    </w:p>
    <w:p w14:paraId="4A13C6D7" w14:textId="77777777" w:rsidR="00E27797" w:rsidRPr="00960E9A" w:rsidRDefault="00E27797" w:rsidP="00E27797">
      <w:pPr>
        <w:spacing w:line="360" w:lineRule="auto"/>
        <w:jc w:val="both"/>
        <w:rPr>
          <w:rFonts w:ascii="Palatino Linotype" w:eastAsia="MS Mincho" w:hAnsi="Palatino Linotype"/>
          <w:lang w:val="es-ES_tradnl"/>
        </w:rPr>
      </w:pPr>
    </w:p>
    <w:p w14:paraId="73C00689" w14:textId="77777777" w:rsidR="00E27797" w:rsidRPr="00960E9A" w:rsidRDefault="00E27797" w:rsidP="00E27797">
      <w:pPr>
        <w:numPr>
          <w:ilvl w:val="0"/>
          <w:numId w:val="5"/>
        </w:numPr>
        <w:spacing w:after="160" w:line="360" w:lineRule="auto"/>
        <w:ind w:left="0" w:firstLine="0"/>
        <w:jc w:val="both"/>
        <w:rPr>
          <w:rFonts w:ascii="Palatino Linotype" w:eastAsia="MS Mincho" w:hAnsi="Palatino Linotype"/>
          <w:lang w:val="es-ES_tradnl"/>
        </w:rPr>
      </w:pPr>
      <w:r w:rsidRPr="00960E9A">
        <w:rPr>
          <w:rFonts w:ascii="Palatino Linotype" w:hAnsi="Palatino Linotype" w:cs="Arial"/>
        </w:rPr>
        <w:t>La integración del Informe se entregará de manera física al Órgano Superior de Fiscalización del Estado de México, y estará compuesto de la siguiente manera:</w:t>
      </w:r>
    </w:p>
    <w:p w14:paraId="28C7AD35" w14:textId="77777777" w:rsidR="00E27797" w:rsidRPr="00960E9A" w:rsidRDefault="00E27797" w:rsidP="00E27797">
      <w:pPr>
        <w:spacing w:line="360" w:lineRule="auto"/>
        <w:jc w:val="both"/>
        <w:rPr>
          <w:rFonts w:ascii="Palatino Linotype" w:eastAsia="MS Mincho" w:hAnsi="Palatino Linotype"/>
          <w:lang w:val="es-ES_tradnl"/>
        </w:rPr>
      </w:pPr>
    </w:p>
    <w:p w14:paraId="0F4C926A" w14:textId="77777777" w:rsidR="00E27797" w:rsidRPr="00960E9A" w:rsidRDefault="00E27797" w:rsidP="00E27797">
      <w:pPr>
        <w:autoSpaceDE w:val="0"/>
        <w:autoSpaceDN w:val="0"/>
        <w:adjustRightInd w:val="0"/>
        <w:spacing w:line="360" w:lineRule="auto"/>
        <w:ind w:left="567" w:right="616"/>
        <w:contextualSpacing/>
        <w:jc w:val="both"/>
        <w:rPr>
          <w:rFonts w:ascii="Palatino Linotype" w:eastAsia="MS Mincho" w:hAnsi="Palatino Linotype" w:cs="Arial"/>
          <w:i/>
          <w:iCs/>
          <w:lang w:val="es-ES_tradnl"/>
        </w:rPr>
      </w:pPr>
      <w:r w:rsidRPr="00960E9A">
        <w:rPr>
          <w:rFonts w:ascii="Palatino Linotype" w:eastAsia="MS Mincho" w:hAnsi="Palatino Linotype" w:cs="Arial"/>
          <w:b/>
          <w:bCs/>
          <w:i/>
          <w:iCs/>
          <w:lang w:val="es-ES_tradnl"/>
        </w:rPr>
        <w:t>a)</w:t>
      </w:r>
      <w:r w:rsidRPr="00960E9A">
        <w:rPr>
          <w:rFonts w:ascii="Palatino Linotype" w:eastAsia="MS Mincho" w:hAnsi="Palatino Linotype" w:cs="Arial"/>
          <w:i/>
          <w:iCs/>
          <w:lang w:val="es-ES_tradnl"/>
        </w:rPr>
        <w:t xml:space="preserve"> Información impresa.</w:t>
      </w:r>
    </w:p>
    <w:p w14:paraId="07999CEA" w14:textId="77777777" w:rsidR="00E27797" w:rsidRPr="00960E9A" w:rsidRDefault="00E27797" w:rsidP="00E27797">
      <w:pPr>
        <w:autoSpaceDE w:val="0"/>
        <w:autoSpaceDN w:val="0"/>
        <w:adjustRightInd w:val="0"/>
        <w:spacing w:line="360" w:lineRule="auto"/>
        <w:ind w:left="567" w:right="616"/>
        <w:contextualSpacing/>
        <w:jc w:val="both"/>
        <w:rPr>
          <w:rFonts w:ascii="Palatino Linotype" w:eastAsia="MS Mincho" w:hAnsi="Palatino Linotype" w:cs="Arial"/>
          <w:i/>
          <w:iCs/>
          <w:lang w:val="es-ES_tradnl"/>
        </w:rPr>
      </w:pPr>
      <w:r w:rsidRPr="00960E9A">
        <w:rPr>
          <w:rFonts w:ascii="Palatino Linotype" w:eastAsia="MS Mincho" w:hAnsi="Palatino Linotype" w:cs="Arial"/>
          <w:b/>
          <w:bCs/>
          <w:i/>
          <w:iCs/>
          <w:lang w:val="es-ES_tradnl"/>
        </w:rPr>
        <w:t>b)</w:t>
      </w:r>
      <w:r w:rsidRPr="00960E9A">
        <w:rPr>
          <w:rFonts w:ascii="Palatino Linotype" w:eastAsia="MS Mincho" w:hAnsi="Palatino Linotype" w:cs="Arial"/>
          <w:i/>
          <w:iCs/>
          <w:lang w:val="es-ES_tradnl"/>
        </w:rPr>
        <w:t xml:space="preserve"> Información en medio de almacenamiento electrónico. </w:t>
      </w:r>
    </w:p>
    <w:p w14:paraId="2B257D86" w14:textId="77777777" w:rsidR="00E27797" w:rsidRPr="00960E9A" w:rsidRDefault="00E27797" w:rsidP="00E27797">
      <w:pPr>
        <w:spacing w:after="160" w:line="360" w:lineRule="auto"/>
        <w:rPr>
          <w:rFonts w:ascii="Palatino Linotype" w:eastAsia="MS Mincho" w:hAnsi="Palatino Linotype"/>
          <w:lang w:val="es-ES_tradnl"/>
        </w:rPr>
      </w:pPr>
    </w:p>
    <w:p w14:paraId="584D4037" w14:textId="77777777" w:rsidR="00E27797" w:rsidRPr="00960E9A" w:rsidRDefault="00E27797" w:rsidP="00E27797">
      <w:pPr>
        <w:numPr>
          <w:ilvl w:val="0"/>
          <w:numId w:val="5"/>
        </w:numPr>
        <w:spacing w:after="160" w:line="360" w:lineRule="auto"/>
        <w:ind w:left="0" w:firstLine="0"/>
        <w:jc w:val="both"/>
        <w:rPr>
          <w:rFonts w:ascii="Palatino Linotype" w:eastAsia="MS Mincho" w:hAnsi="Palatino Linotype"/>
          <w:lang w:val="es-ES_tradnl"/>
        </w:rPr>
      </w:pPr>
      <w:r w:rsidRPr="00960E9A">
        <w:rPr>
          <w:rFonts w:ascii="Palatino Linotype" w:eastAsia="MS Mincho" w:hAnsi="Palatino Linotype"/>
          <w:lang w:val="es-ES_tradnl"/>
        </w:rPr>
        <w:t>En ese sentido, el Instructivo de dicho curso establece los documentos denominados Comprobantes Fiscales Digitales por Internet por Concepto de Nómina:</w:t>
      </w:r>
    </w:p>
    <w:p w14:paraId="26A56336" w14:textId="77777777" w:rsidR="00E27797" w:rsidRPr="00960E9A" w:rsidRDefault="00E27797" w:rsidP="00E27797">
      <w:pPr>
        <w:spacing w:after="160" w:line="360" w:lineRule="auto"/>
        <w:jc w:val="center"/>
        <w:rPr>
          <w:rFonts w:ascii="Palatino Linotype" w:eastAsia="MS Mincho" w:hAnsi="Palatino Linotype"/>
          <w:b/>
          <w:lang w:val="es-ES_tradnl"/>
        </w:rPr>
      </w:pPr>
      <w:r w:rsidRPr="00960E9A">
        <w:rPr>
          <w:noProof/>
          <w:lang w:val="es-MX" w:eastAsia="es-MX"/>
        </w:rPr>
        <w:drawing>
          <wp:inline distT="0" distB="0" distL="0" distR="0" wp14:anchorId="0B44A363" wp14:editId="73305637">
            <wp:extent cx="2952750" cy="368483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878" t="13854" r="33831" b="10065"/>
                    <a:stretch/>
                  </pic:blipFill>
                  <pic:spPr bwMode="auto">
                    <a:xfrm>
                      <a:off x="0" y="0"/>
                      <a:ext cx="2965022" cy="3700151"/>
                    </a:xfrm>
                    <a:prstGeom prst="rect">
                      <a:avLst/>
                    </a:prstGeom>
                    <a:ln>
                      <a:noFill/>
                    </a:ln>
                    <a:extLst>
                      <a:ext uri="{53640926-AAD7-44D8-BBD7-CCE9431645EC}">
                        <a14:shadowObscured xmlns:a14="http://schemas.microsoft.com/office/drawing/2010/main"/>
                      </a:ext>
                    </a:extLst>
                  </pic:spPr>
                </pic:pic>
              </a:graphicData>
            </a:graphic>
          </wp:inline>
        </w:drawing>
      </w:r>
    </w:p>
    <w:p w14:paraId="31DBD14E" w14:textId="20687F68" w:rsidR="00E27797" w:rsidRPr="00960E9A" w:rsidRDefault="00E27797" w:rsidP="00E27797">
      <w:pPr>
        <w:spacing w:after="160" w:line="360" w:lineRule="auto"/>
        <w:jc w:val="center"/>
        <w:rPr>
          <w:rFonts w:ascii="Palatino Linotype" w:eastAsia="MS Mincho" w:hAnsi="Palatino Linotype"/>
          <w:b/>
        </w:rPr>
      </w:pPr>
    </w:p>
    <w:p w14:paraId="58F96A23" w14:textId="77777777" w:rsidR="00E27797" w:rsidRPr="00960E9A" w:rsidRDefault="00E27797" w:rsidP="00E27797">
      <w:pPr>
        <w:numPr>
          <w:ilvl w:val="0"/>
          <w:numId w:val="5"/>
        </w:numPr>
        <w:tabs>
          <w:tab w:val="left" w:pos="426"/>
        </w:tabs>
        <w:spacing w:before="240" w:after="240" w:line="360" w:lineRule="auto"/>
        <w:ind w:left="0" w:right="51" w:firstLine="0"/>
        <w:contextualSpacing/>
        <w:jc w:val="both"/>
        <w:rPr>
          <w:rFonts w:ascii="Palatino Linotype" w:hAnsi="Palatino Linotype" w:cs="Arial"/>
          <w:b/>
          <w:lang w:val="es-ES_tradnl"/>
        </w:rPr>
      </w:pPr>
      <w:r w:rsidRPr="00960E9A">
        <w:rPr>
          <w:rFonts w:ascii="Palatino Linotype" w:eastAsia="MS Mincho" w:hAnsi="Palatino Linotype"/>
          <w:color w:val="000000"/>
          <w:lang w:val="es-ES_tradnl"/>
        </w:rPr>
        <w:t xml:space="preserve">Como puede observarse, el documento señalado de manera enunciativa, más no limitativa, corresponde a una representación electrónica de un Comprobante de pago, mismo que debe remitirse al Órgano Superior de Fiscalización del Estado de México y de conformidad con </w:t>
      </w:r>
      <w:r w:rsidRPr="00960E9A">
        <w:rPr>
          <w:rFonts w:ascii="Palatino Linotype" w:eastAsia="MS Mincho" w:hAnsi="Palatino Linotype"/>
          <w:i/>
          <w:color w:val="000000"/>
        </w:rPr>
        <w:t>Integración del Informe Trimestral de los Sujetos de Fiscalización Estatales para el Ejercicio 2021</w:t>
      </w:r>
      <w:r w:rsidRPr="00960E9A">
        <w:rPr>
          <w:rFonts w:ascii="Palatino Linotype" w:eastAsia="MS Mincho" w:hAnsi="Palatino Linotype"/>
          <w:color w:val="000000"/>
        </w:rPr>
        <w:t>”</w:t>
      </w:r>
      <w:r w:rsidRPr="00960E9A">
        <w:rPr>
          <w:rFonts w:ascii="Palatino Linotype" w:eastAsia="MS Mincho" w:hAnsi="Palatino Linotype"/>
          <w:color w:val="000000"/>
          <w:lang w:val="es-ES_tradnl"/>
        </w:rPr>
        <w:t xml:space="preserve">; y Código Fiscal de la Federación integra los siguientes datos:   </w:t>
      </w:r>
    </w:p>
    <w:p w14:paraId="7369A185" w14:textId="77777777" w:rsidR="00E27797" w:rsidRPr="00960E9A" w:rsidRDefault="00E27797" w:rsidP="00E27797">
      <w:pPr>
        <w:tabs>
          <w:tab w:val="left" w:pos="426"/>
        </w:tabs>
        <w:spacing w:before="240" w:after="240" w:line="360" w:lineRule="auto"/>
        <w:ind w:right="51"/>
        <w:contextualSpacing/>
        <w:jc w:val="both"/>
        <w:rPr>
          <w:rFonts w:ascii="Palatino Linotype" w:eastAsia="MS Mincho" w:hAnsi="Palatino Linotype"/>
          <w:color w:val="000000"/>
          <w:lang w:val="es-ES_tradnl"/>
        </w:rPr>
      </w:pPr>
    </w:p>
    <w:p w14:paraId="36665F3B" w14:textId="77777777" w:rsidR="00E27797" w:rsidRPr="00960E9A" w:rsidRDefault="00E27797" w:rsidP="00E27797">
      <w:pPr>
        <w:tabs>
          <w:tab w:val="left" w:pos="426"/>
        </w:tabs>
        <w:spacing w:before="240" w:after="240" w:line="360" w:lineRule="auto"/>
        <w:ind w:right="51"/>
        <w:contextualSpacing/>
        <w:jc w:val="center"/>
        <w:rPr>
          <w:rFonts w:ascii="Palatino Linotype" w:hAnsi="Palatino Linotype" w:cs="Arial"/>
          <w:b/>
          <w:lang w:val="es-ES_tradnl"/>
        </w:rPr>
      </w:pPr>
      <w:r w:rsidRPr="00960E9A">
        <w:rPr>
          <w:rFonts w:ascii="Palatino Linotype" w:hAnsi="Palatino Linotype"/>
          <w:noProof/>
          <w:lang w:val="es-MX" w:eastAsia="es-MX"/>
        </w:rPr>
        <w:drawing>
          <wp:inline distT="0" distB="0" distL="0" distR="0" wp14:anchorId="6D9BB9B2" wp14:editId="7C0AAFCC">
            <wp:extent cx="2552700" cy="3538699"/>
            <wp:effectExtent l="0" t="0" r="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411" t="12286" r="34897" b="9607"/>
                    <a:stretch/>
                  </pic:blipFill>
                  <pic:spPr bwMode="auto">
                    <a:xfrm>
                      <a:off x="0" y="0"/>
                      <a:ext cx="2558275" cy="3546427"/>
                    </a:xfrm>
                    <a:prstGeom prst="rect">
                      <a:avLst/>
                    </a:prstGeom>
                    <a:ln>
                      <a:noFill/>
                    </a:ln>
                    <a:extLst>
                      <a:ext uri="{53640926-AAD7-44D8-BBD7-CCE9431645EC}">
                        <a14:shadowObscured xmlns:a14="http://schemas.microsoft.com/office/drawing/2010/main"/>
                      </a:ext>
                    </a:extLst>
                  </pic:spPr>
                </pic:pic>
              </a:graphicData>
            </a:graphic>
          </wp:inline>
        </w:drawing>
      </w:r>
    </w:p>
    <w:p w14:paraId="10603447" w14:textId="77777777" w:rsidR="00E27797" w:rsidRPr="00960E9A" w:rsidRDefault="00E27797" w:rsidP="00E27797">
      <w:pPr>
        <w:tabs>
          <w:tab w:val="left" w:pos="426"/>
        </w:tabs>
        <w:spacing w:before="240" w:after="240" w:line="360" w:lineRule="auto"/>
        <w:ind w:right="51"/>
        <w:contextualSpacing/>
        <w:jc w:val="both"/>
        <w:rPr>
          <w:rFonts w:ascii="Palatino Linotype" w:hAnsi="Palatino Linotype" w:cs="Arial"/>
          <w:b/>
          <w:lang w:val="es-ES_tradnl"/>
        </w:rPr>
      </w:pPr>
    </w:p>
    <w:p w14:paraId="55C2331A" w14:textId="0C77D3CB" w:rsidR="00E27797" w:rsidRPr="00960E9A" w:rsidRDefault="00E27797" w:rsidP="00E27797">
      <w:pPr>
        <w:numPr>
          <w:ilvl w:val="0"/>
          <w:numId w:val="5"/>
        </w:numPr>
        <w:tabs>
          <w:tab w:val="left" w:pos="426"/>
        </w:tabs>
        <w:spacing w:before="240" w:after="240" w:line="360" w:lineRule="auto"/>
        <w:ind w:left="0" w:right="51" w:firstLine="0"/>
        <w:contextualSpacing/>
        <w:jc w:val="both"/>
        <w:rPr>
          <w:rFonts w:ascii="Palatino Linotype" w:hAnsi="Palatino Linotype" w:cs="Arial"/>
          <w:b/>
          <w:lang w:val="es-ES_tradnl"/>
        </w:rPr>
      </w:pPr>
      <w:r w:rsidRPr="00960E9A">
        <w:rPr>
          <w:rFonts w:ascii="Palatino Linotype" w:eastAsia="MS Mincho" w:hAnsi="Palatino Linotype"/>
          <w:color w:val="000000"/>
          <w:lang w:val="es-ES_tradnl"/>
        </w:rPr>
        <w:t xml:space="preserve">Señalado lo anterior, es necesario establecer que el vínculo electrónico remitido en respuesta refiere que se anexa la información solicitada, no obstante, no se aprecia que obre la misma, así, es </w:t>
      </w:r>
      <w:r w:rsidRPr="00960E9A">
        <w:rPr>
          <w:rFonts w:ascii="Palatino Linotype" w:eastAsia="MS Mincho" w:hAnsi="Palatino Linotype" w:cs="Arial"/>
          <w:lang w:val="es-ES_tradnl"/>
        </w:rPr>
        <w:t xml:space="preserve">necesario precisar que  el derecho de acceso a la </w:t>
      </w:r>
      <w:r w:rsidRPr="00960E9A">
        <w:rPr>
          <w:rFonts w:ascii="Palatino Linotype" w:eastAsia="MS Mincho" w:hAnsi="Palatino Linotype" w:cs="Arial"/>
          <w:lang w:val="es-ES_tradnl"/>
        </w:rPr>
        <w:lastRenderedPageBreak/>
        <w:t xml:space="preserve">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por lo que la documental que pudiera atender el requerimiento realizado es la propia renuncia o despido del servidor público ,como a continuación se observa: </w:t>
      </w:r>
    </w:p>
    <w:p w14:paraId="162F45D6" w14:textId="77777777" w:rsidR="00E27797" w:rsidRPr="00960E9A" w:rsidRDefault="00E27797" w:rsidP="00E27797">
      <w:pPr>
        <w:spacing w:before="240" w:after="360" w:line="360" w:lineRule="auto"/>
        <w:contextualSpacing/>
        <w:jc w:val="both"/>
        <w:rPr>
          <w:rFonts w:ascii="Palatino Linotype" w:hAnsi="Palatino Linotype"/>
          <w:lang w:eastAsia="es-MX"/>
        </w:rPr>
      </w:pPr>
    </w:p>
    <w:p w14:paraId="2E96F0F8" w14:textId="77777777" w:rsidR="00E27797" w:rsidRPr="00960E9A" w:rsidRDefault="00E27797" w:rsidP="00E27797">
      <w:pPr>
        <w:spacing w:line="360" w:lineRule="auto"/>
        <w:ind w:left="567" w:right="565"/>
        <w:jc w:val="both"/>
        <w:rPr>
          <w:rFonts w:ascii="Palatino Linotype" w:eastAsia="MS Mincho" w:hAnsi="Palatino Linotype" w:cs="Arial"/>
          <w:i/>
          <w:lang w:val="es-ES_tradnl"/>
        </w:rPr>
      </w:pPr>
      <w:r w:rsidRPr="00960E9A">
        <w:rPr>
          <w:rFonts w:ascii="Palatino Linotype" w:eastAsia="MS Mincho" w:hAnsi="Palatino Linotype" w:cs="Arial"/>
          <w:i/>
          <w:lang w:val="es-ES_tradnl"/>
        </w:rPr>
        <w:t>“</w:t>
      </w:r>
      <w:r w:rsidRPr="00960E9A">
        <w:rPr>
          <w:rFonts w:ascii="Palatino Linotype" w:eastAsia="MS Mincho" w:hAnsi="Palatino Linotype" w:cs="Arial"/>
          <w:b/>
          <w:i/>
          <w:lang w:val="es-ES_tradnl"/>
        </w:rPr>
        <w:t xml:space="preserve">Artículo 3. </w:t>
      </w:r>
      <w:r w:rsidRPr="00960E9A">
        <w:rPr>
          <w:rFonts w:ascii="Palatino Linotype" w:eastAsia="MS Mincho" w:hAnsi="Palatino Linotype" w:cs="Arial"/>
          <w:i/>
          <w:lang w:val="es-ES_tradnl"/>
        </w:rPr>
        <w:t>Para los efectos de la presente Ley se entenderá por:</w:t>
      </w:r>
    </w:p>
    <w:p w14:paraId="6FA725D8" w14:textId="77777777" w:rsidR="00E27797" w:rsidRPr="00960E9A" w:rsidRDefault="00E27797" w:rsidP="00E27797">
      <w:pPr>
        <w:spacing w:line="360" w:lineRule="auto"/>
        <w:ind w:left="567" w:right="565"/>
        <w:jc w:val="both"/>
        <w:rPr>
          <w:rFonts w:ascii="Palatino Linotype" w:eastAsia="MS Mincho" w:hAnsi="Palatino Linotype" w:cs="Arial"/>
          <w:i/>
          <w:lang w:val="es-ES_tradnl"/>
        </w:rPr>
      </w:pPr>
      <w:r w:rsidRPr="00960E9A">
        <w:rPr>
          <w:rFonts w:ascii="Palatino Linotype" w:eastAsia="MS Mincho" w:hAnsi="Palatino Linotype" w:cs="Arial"/>
          <w:i/>
          <w:lang w:val="es-ES_tradnl"/>
        </w:rPr>
        <w:t>…</w:t>
      </w:r>
    </w:p>
    <w:p w14:paraId="7A63C1CE" w14:textId="77777777" w:rsidR="00E27797" w:rsidRPr="00960E9A" w:rsidRDefault="00E27797" w:rsidP="00E27797">
      <w:pPr>
        <w:spacing w:line="360" w:lineRule="auto"/>
        <w:ind w:left="567" w:right="565"/>
        <w:jc w:val="both"/>
        <w:rPr>
          <w:rFonts w:ascii="Palatino Linotype" w:eastAsia="MS Mincho" w:hAnsi="Palatino Linotype" w:cs="Arial"/>
          <w:i/>
          <w:lang w:val="es-ES_tradnl"/>
        </w:rPr>
      </w:pPr>
      <w:r w:rsidRPr="00960E9A">
        <w:rPr>
          <w:rFonts w:ascii="Palatino Linotype" w:eastAsia="MS Mincho" w:hAnsi="Palatino Linotype" w:cs="Arial"/>
          <w:b/>
          <w:i/>
          <w:lang w:val="es-ES_tradnl"/>
        </w:rPr>
        <w:t>XI. Documento:</w:t>
      </w:r>
      <w:r w:rsidRPr="00960E9A">
        <w:rPr>
          <w:rFonts w:ascii="Palatino Linotype" w:eastAsia="MS Mincho" w:hAnsi="Palatino Linotype" w:cs="Arial"/>
          <w:i/>
          <w:lang w:val="es-ES_tradnl"/>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600F033B" w14:textId="77777777" w:rsidR="00E27797" w:rsidRPr="00960E9A" w:rsidRDefault="00E27797" w:rsidP="00E27797">
      <w:pPr>
        <w:spacing w:line="360" w:lineRule="auto"/>
        <w:ind w:left="567" w:right="565"/>
        <w:jc w:val="both"/>
        <w:rPr>
          <w:rFonts w:ascii="Palatino Linotype" w:eastAsia="MS Mincho" w:hAnsi="Palatino Linotype" w:cs="Arial"/>
          <w:i/>
          <w:lang w:val="es-ES_tradnl"/>
        </w:rPr>
      </w:pPr>
    </w:p>
    <w:p w14:paraId="32F12A7F" w14:textId="1B1DCB2E" w:rsidR="00E27797" w:rsidRPr="00960E9A" w:rsidRDefault="00E27797" w:rsidP="00E27797">
      <w:pPr>
        <w:numPr>
          <w:ilvl w:val="0"/>
          <w:numId w:val="5"/>
        </w:numPr>
        <w:spacing w:before="240" w:after="360" w:line="360" w:lineRule="auto"/>
        <w:ind w:left="0" w:firstLine="0"/>
        <w:contextualSpacing/>
        <w:jc w:val="both"/>
        <w:rPr>
          <w:rFonts w:ascii="Palatino Linotype" w:hAnsi="Palatino Linotype"/>
          <w:lang w:eastAsia="es-MX"/>
        </w:rPr>
      </w:pPr>
      <w:r w:rsidRPr="00960E9A">
        <w:rPr>
          <w:rFonts w:ascii="Palatino Linotype" w:hAnsi="Palatino Linotype"/>
          <w:lang w:eastAsia="es-MX"/>
        </w:rPr>
        <w:lastRenderedPageBreak/>
        <w:t xml:space="preserve">Atendiendo a ello </w:t>
      </w:r>
      <w:r w:rsidRPr="00960E9A">
        <w:rPr>
          <w:rFonts w:ascii="Palatino Linotype" w:eastAsia="MS Mincho" w:hAnsi="Palatino Linotype" w:cs="Arial"/>
          <w:lang w:val="es-ES_tradnl"/>
        </w:rPr>
        <w:t>sistemáticamente se ha señalado, y así lo establecen diversos Órganos Garantes</w:t>
      </w:r>
      <w:r w:rsidRPr="00960E9A">
        <w:rPr>
          <w:rFonts w:ascii="Palatino Linotype" w:eastAsia="MS Mincho" w:hAnsi="Palatino Linotype" w:cs="Arial"/>
          <w:vertAlign w:val="superscript"/>
          <w:lang w:val="es-ES_tradnl"/>
        </w:rPr>
        <w:footnoteReference w:id="7"/>
      </w:r>
      <w:r w:rsidRPr="00960E9A">
        <w:rPr>
          <w:rFonts w:ascii="Palatino Linotype" w:eastAsia="MS Mincho" w:hAnsi="Palatino Linotype" w:cs="Arial"/>
          <w:lang w:val="es-ES_tradnl"/>
        </w:rPr>
        <w:t xml:space="preserve"> Nacionales, como Órganos Internacionales Especializados,</w:t>
      </w:r>
      <w:r w:rsidRPr="00960E9A">
        <w:rPr>
          <w:rFonts w:ascii="Palatino Linotype" w:eastAsia="MS Mincho" w:hAnsi="Palatino Linotype" w:cs="Arial"/>
          <w:vertAlign w:val="superscript"/>
          <w:lang w:val="es-ES_tradnl"/>
        </w:rPr>
        <w:footnoteReference w:id="8"/>
      </w:r>
      <w:r w:rsidRPr="00960E9A">
        <w:rPr>
          <w:rFonts w:ascii="Palatino Linotype" w:eastAsia="MS Mincho" w:hAnsi="Palatino Linotype" w:cs="Arial"/>
          <w:lang w:val="es-ES_tradnl"/>
        </w:rPr>
        <w:t xml:space="preserve"> el derecho de acceso a la información pública consiste en el </w:t>
      </w:r>
      <w:r w:rsidRPr="00960E9A">
        <w:rPr>
          <w:rFonts w:ascii="Palatino Linotype" w:eastAsia="MS Mincho" w:hAnsi="Palatino Linotype" w:cs="Arial"/>
          <w:b/>
          <w:u w:val="single"/>
          <w:lang w:val="es-ES_tradnl"/>
        </w:rPr>
        <w:t>acceso a documentos</w:t>
      </w:r>
      <w:r w:rsidRPr="00960E9A">
        <w:rPr>
          <w:rFonts w:ascii="Palatino Linotype" w:eastAsia="MS Mincho" w:hAnsi="Palatino Linotype" w:cs="Arial"/>
          <w:lang w:val="es-ES_tradnl"/>
        </w:rPr>
        <w:t xml:space="preserve"> generados, poseídos o administrados por la autoridad con antelación a que fuera presentada la solicitud de acceso a la información pública, por lo que es dable ordenar la entrega de los recibos de nómina de la primera quincena del mes de enero de dos mil veintidós, en versión pública y con las consideraciones de reversa correspondientes. </w:t>
      </w:r>
    </w:p>
    <w:p w14:paraId="4453F8E6" w14:textId="0ED74A0B" w:rsidR="00090DE6" w:rsidRPr="00960E9A" w:rsidRDefault="0005469E" w:rsidP="00E27797">
      <w:pPr>
        <w:pStyle w:val="Prrafodelista"/>
        <w:numPr>
          <w:ilvl w:val="0"/>
          <w:numId w:val="9"/>
        </w:numPr>
        <w:spacing w:before="240" w:after="240" w:line="360" w:lineRule="auto"/>
        <w:ind w:left="0" w:firstLine="0"/>
        <w:jc w:val="both"/>
        <w:rPr>
          <w:rFonts w:ascii="Palatino Linotype" w:hAnsi="Palatino Linotype"/>
          <w:b/>
        </w:rPr>
      </w:pPr>
      <w:r w:rsidRPr="00960E9A">
        <w:rPr>
          <w:rFonts w:ascii="Palatino Linotype" w:hAnsi="Palatino Linotype"/>
          <w:b/>
        </w:rPr>
        <w:t xml:space="preserve">De las Facturas Solicitadas. </w:t>
      </w:r>
    </w:p>
    <w:p w14:paraId="5526C757" w14:textId="25F9C1D1" w:rsidR="00F74052" w:rsidRPr="00960E9A" w:rsidRDefault="00E27797" w:rsidP="00F74052">
      <w:pPr>
        <w:pStyle w:val="Prrafodelista"/>
        <w:numPr>
          <w:ilvl w:val="0"/>
          <w:numId w:val="5"/>
        </w:numPr>
        <w:spacing w:before="240" w:after="240" w:line="360" w:lineRule="auto"/>
        <w:ind w:left="0" w:firstLine="0"/>
        <w:jc w:val="both"/>
        <w:rPr>
          <w:rFonts w:ascii="Palatino Linotype" w:hAnsi="Palatino Linotype"/>
          <w:b/>
        </w:rPr>
      </w:pPr>
      <w:r w:rsidRPr="00960E9A">
        <w:rPr>
          <w:rFonts w:ascii="Palatino Linotype" w:hAnsi="Palatino Linotype"/>
        </w:rPr>
        <w:t xml:space="preserve">Ahora bien, por cuanto hace a la información consistente en las Facturas recibidas y pagadas del mes de enero de año dos mil veintidós, se advierte que el ente recurrido refirió que </w:t>
      </w:r>
      <w:r w:rsidRPr="00960E9A">
        <w:rPr>
          <w:rFonts w:ascii="Palatino Linotype" w:hAnsi="Palatino Linotype"/>
          <w:i/>
        </w:rPr>
        <w:t xml:space="preserve">“se está trabajando en la información </w:t>
      </w:r>
      <w:r w:rsidR="00F74052" w:rsidRPr="00960E9A">
        <w:rPr>
          <w:rFonts w:ascii="Palatino Linotype" w:hAnsi="Palatino Linotype"/>
          <w:i/>
        </w:rPr>
        <w:t xml:space="preserve">ya que para ejercicios fiscales la información siempre va desfasada, sumando el cambio de administración,… no es </w:t>
      </w:r>
      <w:r w:rsidR="00F74052" w:rsidRPr="00960E9A">
        <w:rPr>
          <w:rFonts w:ascii="Palatino Linotype" w:hAnsi="Palatino Linotype"/>
          <w:i/>
        </w:rPr>
        <w:lastRenderedPageBreak/>
        <w:t>posible darle la información solicitada”</w:t>
      </w:r>
      <w:r w:rsidR="00F74052" w:rsidRPr="00960E9A">
        <w:rPr>
          <w:rFonts w:ascii="Palatino Linotype" w:hAnsi="Palatino Linotype"/>
        </w:rPr>
        <w:t xml:space="preserve">  </w:t>
      </w:r>
      <w:r w:rsidRPr="00960E9A">
        <w:rPr>
          <w:rFonts w:ascii="Palatino Linotype" w:hAnsi="Palatino Linotype"/>
        </w:rPr>
        <w:t xml:space="preserve"> </w:t>
      </w:r>
      <w:r w:rsidR="00F74052" w:rsidRPr="00960E9A">
        <w:rPr>
          <w:rFonts w:ascii="Palatino Linotype" w:hAnsi="Palatino Linotype"/>
        </w:rPr>
        <w:t>así, es pertinente mencionar que la respuesta otorgada</w:t>
      </w:r>
      <w:r w:rsidR="00F74052" w:rsidRPr="00960E9A">
        <w:rPr>
          <w:rFonts w:ascii="Palatino Linotype" w:hAnsi="Palatino Linotype"/>
          <w:b/>
        </w:rPr>
        <w:t xml:space="preserve">, </w:t>
      </w:r>
      <w:r w:rsidR="00F74052" w:rsidRPr="00960E9A">
        <w:rPr>
          <w:rFonts w:ascii="Palatino Linotype" w:hAnsi="Palatino Linotype"/>
        </w:rPr>
        <w:t>NO atiende lo solicitado por el particular, ya que si bien, a la fecha en que se presentaron las solicitudes de información, no se había emitido dicha información al Órgano Superior de Fiscalización del estado México de conformidad con lo que dispone  el Acuerdo 06/2022</w:t>
      </w:r>
      <w:r w:rsidR="00F74052" w:rsidRPr="00960E9A">
        <w:rPr>
          <w:rStyle w:val="Refdenotaalpie"/>
          <w:rFonts w:ascii="Palatino Linotype" w:hAnsi="Palatino Linotype"/>
        </w:rPr>
        <w:footnoteReference w:id="9"/>
      </w:r>
      <w:r w:rsidR="00F74052" w:rsidRPr="00960E9A">
        <w:rPr>
          <w:rFonts w:ascii="Palatino Linotype" w:hAnsi="Palatino Linotype"/>
        </w:rPr>
        <w:t xml:space="preserve"> por el que se emite la Calendarización Para la entrega del Primer Informe Trimestral de las Entidades Fiscalizables del Estado de México del Ejercicio Fiscal 2022  , lo cierto, es que dicha información pudiera obrar en los archivos del ente recurrido.</w:t>
      </w:r>
    </w:p>
    <w:p w14:paraId="6E0F9110" w14:textId="4988597C" w:rsidR="00F74052" w:rsidRPr="00960E9A" w:rsidRDefault="00F74052" w:rsidP="00F74052">
      <w:pPr>
        <w:pStyle w:val="Prrafodelista"/>
        <w:numPr>
          <w:ilvl w:val="0"/>
          <w:numId w:val="5"/>
        </w:numPr>
        <w:spacing w:before="240" w:after="240" w:line="360" w:lineRule="auto"/>
        <w:ind w:left="0" w:firstLine="0"/>
        <w:jc w:val="both"/>
        <w:rPr>
          <w:rFonts w:ascii="Palatino Linotype" w:hAnsi="Palatino Linotype"/>
          <w:b/>
        </w:rPr>
      </w:pPr>
      <w:r w:rsidRPr="00960E9A">
        <w:rPr>
          <w:rFonts w:ascii="Palatino Linotype" w:hAnsi="Palatino Linotype"/>
        </w:rPr>
        <w:t xml:space="preserve">Demostrado lo anterior, </w:t>
      </w:r>
      <w:r w:rsidRPr="00960E9A">
        <w:rPr>
          <w:rFonts w:ascii="Palatino Linotype" w:eastAsia="MS Mincho" w:hAnsi="Palatino Linotype" w:cs="Arial"/>
          <w:lang w:val="es-MX" w:eastAsia="es-MX"/>
        </w:rPr>
        <w:t xml:space="preserve">la Ley Orgánica Municipal del Estado de México señala que en cada municipio contará con una tesorería, como a continuación se observa: </w:t>
      </w:r>
    </w:p>
    <w:p w14:paraId="663CFE55" w14:textId="77777777" w:rsidR="00F74052" w:rsidRPr="00960E9A" w:rsidRDefault="00F74052" w:rsidP="00F74052">
      <w:pPr>
        <w:pStyle w:val="Prrafodelista"/>
        <w:rPr>
          <w:rFonts w:ascii="Palatino Linotype" w:eastAsiaTheme="minorEastAsia" w:hAnsi="Palatino Linotype" w:cstheme="minorBidi"/>
          <w:color w:val="000000" w:themeColor="text1"/>
          <w:lang w:val="es-MX"/>
        </w:rPr>
      </w:pPr>
    </w:p>
    <w:p w14:paraId="4CF5F5E5" w14:textId="77777777" w:rsidR="00F74052" w:rsidRPr="00960E9A" w:rsidRDefault="00F74052" w:rsidP="00F74052">
      <w:pPr>
        <w:tabs>
          <w:tab w:val="left" w:pos="284"/>
          <w:tab w:val="left" w:pos="426"/>
        </w:tabs>
        <w:spacing w:before="240" w:after="240" w:line="360" w:lineRule="auto"/>
        <w:ind w:left="720" w:right="909"/>
        <w:contextualSpacing/>
        <w:jc w:val="both"/>
        <w:rPr>
          <w:rFonts w:ascii="Palatino Linotype" w:eastAsiaTheme="minorEastAsia" w:hAnsi="Palatino Linotype" w:cstheme="minorBidi"/>
          <w:i/>
          <w:color w:val="000000" w:themeColor="text1"/>
        </w:rPr>
      </w:pPr>
      <w:r w:rsidRPr="00960E9A">
        <w:rPr>
          <w:rFonts w:ascii="Palatino Linotype" w:eastAsiaTheme="minorEastAsia" w:hAnsi="Palatino Linotype" w:cstheme="minorBidi"/>
          <w:i/>
          <w:color w:val="000000" w:themeColor="text1"/>
        </w:rPr>
        <w:t>“</w:t>
      </w:r>
      <w:r w:rsidRPr="00960E9A">
        <w:rPr>
          <w:rFonts w:ascii="Palatino Linotype" w:eastAsiaTheme="minorEastAsia" w:hAnsi="Palatino Linotype" w:cstheme="minorBidi"/>
          <w:b/>
          <w:i/>
          <w:color w:val="000000" w:themeColor="text1"/>
        </w:rPr>
        <w:t>Artículo 87.-</w:t>
      </w:r>
      <w:r w:rsidRPr="00960E9A">
        <w:rPr>
          <w:rFonts w:ascii="Palatino Linotype" w:eastAsiaTheme="minorEastAsia" w:hAnsi="Palatino Linotype" w:cstheme="minorBidi"/>
          <w:i/>
          <w:color w:val="000000" w:themeColor="text1"/>
        </w:rPr>
        <w:t xml:space="preserve"> Para el despacho, estudio y planeación de los diversos asuntos de la administración municipal, el ayuntamiento contará por lo menos con las siguientes Dependencias: </w:t>
      </w:r>
    </w:p>
    <w:p w14:paraId="12E72511" w14:textId="77777777" w:rsidR="00F74052" w:rsidRPr="00960E9A" w:rsidRDefault="00F74052" w:rsidP="00F74052">
      <w:pPr>
        <w:tabs>
          <w:tab w:val="left" w:pos="284"/>
          <w:tab w:val="left" w:pos="426"/>
        </w:tabs>
        <w:spacing w:before="240" w:after="240" w:line="360" w:lineRule="auto"/>
        <w:ind w:right="909"/>
        <w:contextualSpacing/>
        <w:jc w:val="both"/>
        <w:rPr>
          <w:rFonts w:ascii="Palatino Linotype" w:eastAsiaTheme="minorEastAsia" w:hAnsi="Palatino Linotype" w:cstheme="minorBidi"/>
          <w:i/>
          <w:color w:val="000000" w:themeColor="text1"/>
        </w:rPr>
      </w:pPr>
    </w:p>
    <w:p w14:paraId="4885AC9B" w14:textId="77777777" w:rsidR="00F74052" w:rsidRPr="00960E9A" w:rsidRDefault="00F74052" w:rsidP="00F74052">
      <w:pPr>
        <w:tabs>
          <w:tab w:val="left" w:pos="284"/>
          <w:tab w:val="left" w:pos="426"/>
        </w:tabs>
        <w:spacing w:before="240" w:after="240" w:line="360" w:lineRule="auto"/>
        <w:ind w:left="720" w:right="909"/>
        <w:contextualSpacing/>
        <w:jc w:val="both"/>
        <w:rPr>
          <w:rFonts w:ascii="Palatino Linotype" w:eastAsiaTheme="minorEastAsia" w:hAnsi="Palatino Linotype" w:cstheme="minorBidi"/>
          <w:i/>
          <w:color w:val="000000" w:themeColor="text1"/>
        </w:rPr>
      </w:pPr>
      <w:r w:rsidRPr="00960E9A">
        <w:rPr>
          <w:rFonts w:ascii="Palatino Linotype" w:eastAsiaTheme="minorEastAsia" w:hAnsi="Palatino Linotype" w:cstheme="minorBidi"/>
          <w:i/>
          <w:color w:val="000000" w:themeColor="text1"/>
        </w:rPr>
        <w:t>I. La secretaría del ayuntamiento;</w:t>
      </w:r>
    </w:p>
    <w:p w14:paraId="4B3B8F53" w14:textId="77777777" w:rsidR="00F74052" w:rsidRPr="00960E9A" w:rsidRDefault="00F74052" w:rsidP="00F74052">
      <w:pPr>
        <w:tabs>
          <w:tab w:val="left" w:pos="284"/>
          <w:tab w:val="left" w:pos="426"/>
        </w:tabs>
        <w:spacing w:before="240" w:after="240" w:line="360" w:lineRule="auto"/>
        <w:ind w:left="720" w:right="909"/>
        <w:contextualSpacing/>
        <w:jc w:val="both"/>
        <w:rPr>
          <w:rFonts w:ascii="Palatino Linotype" w:eastAsiaTheme="minorEastAsia" w:hAnsi="Palatino Linotype" w:cstheme="minorBidi"/>
          <w:i/>
          <w:color w:val="000000" w:themeColor="text1"/>
        </w:rPr>
      </w:pPr>
      <w:r w:rsidRPr="00960E9A">
        <w:rPr>
          <w:rFonts w:ascii="Palatino Linotype" w:eastAsiaTheme="minorEastAsia" w:hAnsi="Palatino Linotype" w:cstheme="minorBidi"/>
          <w:i/>
          <w:color w:val="000000" w:themeColor="text1"/>
        </w:rPr>
        <w:t xml:space="preserve">II. La tesorería municipal. </w:t>
      </w:r>
    </w:p>
    <w:p w14:paraId="46F634E6" w14:textId="77777777" w:rsidR="00F74052" w:rsidRPr="00960E9A" w:rsidRDefault="00F74052" w:rsidP="00F74052">
      <w:pPr>
        <w:tabs>
          <w:tab w:val="left" w:pos="284"/>
          <w:tab w:val="left" w:pos="426"/>
        </w:tabs>
        <w:spacing w:before="240" w:after="240" w:line="360" w:lineRule="auto"/>
        <w:ind w:left="720" w:right="909"/>
        <w:contextualSpacing/>
        <w:jc w:val="both"/>
        <w:rPr>
          <w:rFonts w:ascii="Palatino Linotype" w:eastAsiaTheme="minorEastAsia" w:hAnsi="Palatino Linotype" w:cstheme="minorBidi"/>
          <w:i/>
          <w:color w:val="000000" w:themeColor="text1"/>
        </w:rPr>
      </w:pPr>
    </w:p>
    <w:p w14:paraId="6E583BE9" w14:textId="77777777" w:rsidR="00F74052" w:rsidRPr="00960E9A" w:rsidRDefault="00F74052" w:rsidP="00F74052">
      <w:pPr>
        <w:tabs>
          <w:tab w:val="left" w:pos="284"/>
          <w:tab w:val="left" w:pos="426"/>
        </w:tabs>
        <w:spacing w:before="240" w:after="240" w:line="360" w:lineRule="auto"/>
        <w:ind w:left="720" w:right="909"/>
        <w:contextualSpacing/>
        <w:jc w:val="both"/>
        <w:rPr>
          <w:rFonts w:ascii="Palatino Linotype" w:eastAsiaTheme="minorEastAsia" w:hAnsi="Palatino Linotype" w:cstheme="minorBidi"/>
          <w:color w:val="000000" w:themeColor="text1"/>
        </w:rPr>
      </w:pPr>
      <w:r w:rsidRPr="00960E9A">
        <w:rPr>
          <w:rFonts w:ascii="Palatino Linotype" w:eastAsiaTheme="minorEastAsia" w:hAnsi="Palatino Linotype" w:cstheme="minorBidi"/>
          <w:i/>
          <w:color w:val="000000" w:themeColor="text1"/>
        </w:rPr>
        <w:t>(…)</w:t>
      </w:r>
      <w:r w:rsidRPr="00960E9A">
        <w:rPr>
          <w:rFonts w:ascii="Palatino Linotype" w:eastAsiaTheme="minorEastAsia" w:hAnsi="Palatino Linotype" w:cstheme="minorBidi"/>
          <w:color w:val="000000" w:themeColor="text1"/>
        </w:rPr>
        <w:t>.” (Sic)</w:t>
      </w:r>
    </w:p>
    <w:p w14:paraId="49FF4A1D" w14:textId="77777777" w:rsidR="00F74052" w:rsidRPr="00960E9A" w:rsidRDefault="00F74052" w:rsidP="00F74052">
      <w:pPr>
        <w:tabs>
          <w:tab w:val="left" w:pos="284"/>
          <w:tab w:val="left" w:pos="426"/>
        </w:tabs>
        <w:spacing w:before="240" w:after="240" w:line="360" w:lineRule="auto"/>
        <w:ind w:right="909"/>
        <w:contextualSpacing/>
        <w:jc w:val="both"/>
        <w:rPr>
          <w:rFonts w:ascii="Palatino Linotype" w:eastAsiaTheme="minorEastAsia" w:hAnsi="Palatino Linotype" w:cstheme="minorBidi"/>
          <w:i/>
          <w:color w:val="000000" w:themeColor="text1"/>
        </w:rPr>
      </w:pPr>
    </w:p>
    <w:p w14:paraId="61CB06BC" w14:textId="77777777" w:rsidR="00F74052" w:rsidRPr="00960E9A" w:rsidRDefault="00F74052" w:rsidP="00F74052">
      <w:pPr>
        <w:pStyle w:val="Prrafodelista"/>
        <w:numPr>
          <w:ilvl w:val="0"/>
          <w:numId w:val="5"/>
        </w:numPr>
        <w:spacing w:before="240" w:after="240" w:line="360" w:lineRule="auto"/>
        <w:ind w:left="0" w:right="49" w:firstLine="0"/>
        <w:contextualSpacing/>
        <w:jc w:val="both"/>
        <w:rPr>
          <w:rFonts w:ascii="Palatino Linotype" w:eastAsia="MS Mincho" w:hAnsi="Palatino Linotype"/>
          <w:lang w:val="es-ES_tradnl"/>
        </w:rPr>
      </w:pPr>
      <w:r w:rsidRPr="00960E9A">
        <w:rPr>
          <w:rFonts w:ascii="Palatino Linotype" w:eastAsia="MS Mincho" w:hAnsi="Palatino Linotype"/>
          <w:lang w:val="es-ES_tradnl"/>
        </w:rPr>
        <w:lastRenderedPageBreak/>
        <w:t xml:space="preserve">En ese contexto, es necesario advertir, que dicha área, se encuentra encargada de la recaudación de los ingresos municipales y es responsable de las erogaciones que haga el ayuntamiento, como a continuación se observa: </w:t>
      </w:r>
    </w:p>
    <w:p w14:paraId="44CE5016" w14:textId="77777777" w:rsidR="00F74052" w:rsidRPr="00960E9A" w:rsidRDefault="00F74052" w:rsidP="00F74052">
      <w:pPr>
        <w:spacing w:before="240" w:after="240" w:line="360" w:lineRule="auto"/>
        <w:ind w:right="49"/>
        <w:contextualSpacing/>
        <w:jc w:val="both"/>
        <w:rPr>
          <w:rFonts w:ascii="Palatino Linotype" w:eastAsia="MS Mincho" w:hAnsi="Palatino Linotype"/>
          <w:lang w:val="es-ES_tradnl"/>
        </w:rPr>
      </w:pPr>
    </w:p>
    <w:p w14:paraId="39E32426" w14:textId="77777777" w:rsidR="00F74052" w:rsidRPr="00960E9A" w:rsidRDefault="00F74052" w:rsidP="00F74052">
      <w:pPr>
        <w:spacing w:before="240" w:after="240" w:line="360" w:lineRule="auto"/>
        <w:ind w:left="567" w:right="607"/>
        <w:contextualSpacing/>
        <w:jc w:val="both"/>
        <w:rPr>
          <w:rFonts w:ascii="Palatino Linotype" w:eastAsia="MS Mincho" w:hAnsi="Palatino Linotype"/>
          <w:b/>
          <w:i/>
        </w:rPr>
      </w:pPr>
      <w:r w:rsidRPr="00960E9A">
        <w:rPr>
          <w:rFonts w:ascii="Palatino Linotype" w:eastAsia="MS Mincho" w:hAnsi="Palatino Linotype"/>
          <w:i/>
        </w:rPr>
        <w:t>“</w:t>
      </w:r>
      <w:r w:rsidRPr="00960E9A">
        <w:rPr>
          <w:rFonts w:ascii="Palatino Linotype" w:eastAsia="MS Mincho" w:hAnsi="Palatino Linotype"/>
          <w:b/>
          <w:i/>
        </w:rPr>
        <w:t xml:space="preserve">Artículo 93.- La tesorería municipal es el órgano encargado de la recaudación de los ingresos municipales y responsable de realizar las erogaciones que haga el ayuntamiento. </w:t>
      </w:r>
    </w:p>
    <w:p w14:paraId="59EE9C92" w14:textId="77777777" w:rsidR="00F74052" w:rsidRPr="00960E9A" w:rsidRDefault="00F74052" w:rsidP="00F74052">
      <w:pPr>
        <w:spacing w:before="240" w:after="240" w:line="360" w:lineRule="auto"/>
        <w:ind w:left="567" w:right="607"/>
        <w:contextualSpacing/>
        <w:jc w:val="both"/>
        <w:rPr>
          <w:rFonts w:ascii="Palatino Linotype" w:eastAsia="MS Mincho" w:hAnsi="Palatino Linotype"/>
          <w:i/>
        </w:rPr>
      </w:pPr>
    </w:p>
    <w:p w14:paraId="31F973EB" w14:textId="77777777" w:rsidR="00F74052" w:rsidRPr="00960E9A" w:rsidRDefault="00F74052" w:rsidP="00F74052">
      <w:pPr>
        <w:spacing w:before="240" w:after="240" w:line="360" w:lineRule="auto"/>
        <w:ind w:left="567" w:right="607"/>
        <w:contextualSpacing/>
        <w:jc w:val="both"/>
        <w:rPr>
          <w:rFonts w:ascii="Palatino Linotype" w:eastAsia="MS Mincho" w:hAnsi="Palatino Linotype"/>
          <w:i/>
        </w:rPr>
      </w:pPr>
      <w:r w:rsidRPr="00960E9A">
        <w:rPr>
          <w:rFonts w:ascii="Palatino Linotype" w:eastAsia="MS Mincho" w:hAnsi="Palatino Linotype"/>
          <w:b/>
          <w:i/>
        </w:rPr>
        <w:t>Artículo 94.-</w:t>
      </w:r>
      <w:r w:rsidRPr="00960E9A">
        <w:rPr>
          <w:rFonts w:ascii="Palatino Linotype" w:eastAsia="MS Mincho" w:hAnsi="Palatino Linotype"/>
          <w:i/>
        </w:rPr>
        <w:t xml:space="preserve"> El tesorero municipal, al tomar posesión de su cargo, recibirá la hacienda pública de acuerdo con las previsiones a que se refiere el artículo 19 de esta Ley y remitirá un ejemplar de dicha documentación al ayuntamiento, al Órgano Superior de Fiscalización del Estado de México y al archivo de la tesorería.” (Sic)</w:t>
      </w:r>
    </w:p>
    <w:p w14:paraId="49E0C0E8" w14:textId="77777777" w:rsidR="00F74052" w:rsidRPr="00960E9A" w:rsidRDefault="00F74052" w:rsidP="00F74052">
      <w:pPr>
        <w:spacing w:before="240" w:after="240" w:line="360" w:lineRule="auto"/>
        <w:ind w:left="567" w:right="607"/>
        <w:contextualSpacing/>
        <w:jc w:val="both"/>
        <w:rPr>
          <w:rFonts w:ascii="Palatino Linotype" w:eastAsia="MS Mincho" w:hAnsi="Palatino Linotype"/>
          <w:i/>
        </w:rPr>
      </w:pPr>
    </w:p>
    <w:p w14:paraId="3DBD8947" w14:textId="155AC3AF" w:rsidR="00F74052" w:rsidRPr="00960E9A" w:rsidRDefault="00CB7D2C" w:rsidP="00CB7D2C">
      <w:pPr>
        <w:spacing w:before="240" w:after="240" w:line="360" w:lineRule="auto"/>
        <w:ind w:left="567" w:right="607"/>
        <w:contextualSpacing/>
        <w:jc w:val="both"/>
        <w:rPr>
          <w:rFonts w:ascii="Palatino Linotype" w:eastAsia="MS Mincho" w:hAnsi="Palatino Linotype"/>
          <w:i/>
        </w:rPr>
      </w:pPr>
      <w:r w:rsidRPr="00960E9A">
        <w:rPr>
          <w:rFonts w:ascii="Palatino Linotype" w:eastAsia="MS Mincho" w:hAnsi="Palatino Linotype"/>
          <w:i/>
        </w:rPr>
        <w:t>(Énfasis añadido)</w:t>
      </w:r>
    </w:p>
    <w:p w14:paraId="2B483599" w14:textId="4AB16DBA" w:rsidR="00F74052" w:rsidRPr="00960E9A" w:rsidRDefault="00F74052" w:rsidP="00F74052">
      <w:pPr>
        <w:pStyle w:val="Prrafodelista"/>
        <w:numPr>
          <w:ilvl w:val="0"/>
          <w:numId w:val="5"/>
        </w:numPr>
        <w:spacing w:before="240" w:after="240" w:line="360" w:lineRule="auto"/>
        <w:ind w:left="0" w:right="49" w:firstLine="0"/>
        <w:contextualSpacing/>
        <w:jc w:val="both"/>
        <w:rPr>
          <w:rFonts w:ascii="Palatino Linotype" w:eastAsia="MS Mincho" w:hAnsi="Palatino Linotype"/>
          <w:lang w:val="es-ES_tradnl"/>
        </w:rPr>
      </w:pPr>
      <w:r w:rsidRPr="00960E9A">
        <w:rPr>
          <w:rFonts w:ascii="Palatino Linotype" w:eastAsia="MS Mincho" w:hAnsi="Palatino Linotype"/>
          <w:lang w:val="es-ES_tradnl"/>
        </w:rPr>
        <w:t xml:space="preserve">Por otro lado, el Bando Municipal del Ayuntamiento de Tenango del Aire  establece que la Tesorería Municipal es la encargada de conducir la disciplina presupuestal del Municipio, como se advierte a continuación: </w:t>
      </w:r>
    </w:p>
    <w:p w14:paraId="0C3CE908" w14:textId="77777777" w:rsidR="00F74052" w:rsidRPr="00960E9A" w:rsidRDefault="00F74052" w:rsidP="00F74052">
      <w:pPr>
        <w:pStyle w:val="Prrafodelista"/>
        <w:spacing w:before="240" w:after="240" w:line="360" w:lineRule="auto"/>
        <w:ind w:left="0" w:right="49"/>
        <w:contextualSpacing/>
        <w:jc w:val="both"/>
        <w:rPr>
          <w:rFonts w:ascii="Palatino Linotype" w:eastAsia="MS Mincho" w:hAnsi="Palatino Linotype"/>
          <w:lang w:val="es-ES_tradnl"/>
        </w:rPr>
      </w:pPr>
    </w:p>
    <w:p w14:paraId="39792641" w14:textId="77777777" w:rsidR="00CB7D2C" w:rsidRPr="00960E9A" w:rsidRDefault="00CB7D2C" w:rsidP="00CB7D2C">
      <w:pPr>
        <w:pStyle w:val="Prrafodelista"/>
        <w:spacing w:before="240" w:after="240" w:line="360" w:lineRule="auto"/>
        <w:ind w:left="567" w:right="616"/>
        <w:contextualSpacing/>
        <w:jc w:val="both"/>
        <w:rPr>
          <w:rFonts w:ascii="Palatino Linotype" w:hAnsi="Palatino Linotype"/>
          <w:b/>
          <w:i/>
        </w:rPr>
      </w:pPr>
      <w:r w:rsidRPr="00960E9A">
        <w:rPr>
          <w:rFonts w:ascii="Palatino Linotype" w:hAnsi="Palatino Linotype"/>
          <w:b/>
          <w:i/>
        </w:rPr>
        <w:t xml:space="preserve">“Artículo 194.- Derivado de las necesidades del servicio, la tesorera municipal tendrá facultades en materia de administración y finanzas del Ayuntamiento y sus dependencias, con las atribuciones que el </w:t>
      </w:r>
      <w:r w:rsidRPr="00960E9A">
        <w:rPr>
          <w:rFonts w:ascii="Palatino Linotype" w:hAnsi="Palatino Linotype"/>
          <w:b/>
          <w:i/>
        </w:rPr>
        <w:lastRenderedPageBreak/>
        <w:t xml:space="preserve">reglamento interno de la tesorería municipal y demás disposiciones legales señalen. </w:t>
      </w:r>
    </w:p>
    <w:p w14:paraId="365776EB" w14:textId="77777777" w:rsidR="00CB7D2C" w:rsidRPr="00960E9A" w:rsidRDefault="00CB7D2C" w:rsidP="00CB7D2C">
      <w:pPr>
        <w:pStyle w:val="Prrafodelista"/>
        <w:spacing w:before="240" w:after="240" w:line="360" w:lineRule="auto"/>
        <w:ind w:left="567" w:right="616"/>
        <w:contextualSpacing/>
        <w:jc w:val="both"/>
        <w:rPr>
          <w:rFonts w:ascii="Palatino Linotype" w:hAnsi="Palatino Linotype"/>
          <w:b/>
          <w:i/>
        </w:rPr>
      </w:pPr>
    </w:p>
    <w:p w14:paraId="5479F068" w14:textId="77777777" w:rsidR="00CB7D2C" w:rsidRPr="00960E9A" w:rsidRDefault="00CB7D2C" w:rsidP="00CB7D2C">
      <w:pPr>
        <w:pStyle w:val="Prrafodelista"/>
        <w:spacing w:before="240" w:after="240" w:line="360" w:lineRule="auto"/>
        <w:ind w:left="567" w:right="616"/>
        <w:contextualSpacing/>
        <w:jc w:val="both"/>
        <w:rPr>
          <w:rFonts w:ascii="Palatino Linotype" w:hAnsi="Palatino Linotype"/>
          <w:b/>
          <w:i/>
        </w:rPr>
      </w:pPr>
      <w:r w:rsidRPr="00960E9A">
        <w:rPr>
          <w:rFonts w:ascii="Palatino Linotype" w:hAnsi="Palatino Linotype"/>
          <w:b/>
          <w:i/>
        </w:rPr>
        <w:t>84 La Tesorera Municipal tendrá las siguientes atribuciones:</w:t>
      </w:r>
    </w:p>
    <w:p w14:paraId="1ADCDA87" w14:textId="77777777" w:rsidR="00CB7D2C" w:rsidRPr="00960E9A" w:rsidRDefault="00CB7D2C" w:rsidP="00CB7D2C">
      <w:pPr>
        <w:pStyle w:val="Prrafodelista"/>
        <w:spacing w:before="240" w:after="240" w:line="360" w:lineRule="auto"/>
        <w:ind w:left="567" w:right="616"/>
        <w:contextualSpacing/>
        <w:jc w:val="both"/>
        <w:rPr>
          <w:rFonts w:ascii="Palatino Linotype" w:hAnsi="Palatino Linotype"/>
          <w:b/>
          <w:i/>
        </w:rPr>
      </w:pPr>
    </w:p>
    <w:p w14:paraId="25B81AE7" w14:textId="77777777" w:rsidR="00CB7D2C" w:rsidRPr="00960E9A" w:rsidRDefault="00CB7D2C" w:rsidP="00CB7D2C">
      <w:pPr>
        <w:pStyle w:val="Prrafodelista"/>
        <w:spacing w:before="240" w:after="240" w:line="360" w:lineRule="auto"/>
        <w:ind w:left="567" w:right="616"/>
        <w:contextualSpacing/>
        <w:jc w:val="both"/>
        <w:rPr>
          <w:rFonts w:ascii="Palatino Linotype" w:hAnsi="Palatino Linotype"/>
          <w:b/>
          <w:i/>
        </w:rPr>
      </w:pPr>
      <w:r w:rsidRPr="00960E9A">
        <w:rPr>
          <w:rFonts w:ascii="Palatino Linotype" w:hAnsi="Palatino Linotype"/>
          <w:b/>
          <w:i/>
        </w:rPr>
        <w:t xml:space="preserve"> I. Administrar la hacienda pública municipal, de conformidad con las disposiciones legales aplicables;</w:t>
      </w:r>
    </w:p>
    <w:p w14:paraId="4CD47D1D" w14:textId="77777777" w:rsidR="00CB7D2C" w:rsidRPr="00960E9A" w:rsidRDefault="00CB7D2C" w:rsidP="00CB7D2C">
      <w:pPr>
        <w:pStyle w:val="Prrafodelista"/>
        <w:spacing w:before="240" w:after="240" w:line="360" w:lineRule="auto"/>
        <w:ind w:left="567" w:right="616"/>
        <w:contextualSpacing/>
        <w:jc w:val="both"/>
        <w:rPr>
          <w:rFonts w:ascii="Palatino Linotype" w:hAnsi="Palatino Linotype"/>
          <w:b/>
          <w:i/>
        </w:rPr>
      </w:pPr>
      <w:r w:rsidRPr="00960E9A">
        <w:rPr>
          <w:rFonts w:ascii="Palatino Linotype" w:hAnsi="Palatino Linotype"/>
          <w:b/>
          <w:i/>
        </w:rPr>
        <w:t xml:space="preserve"> II. Determinar, liquidar, recaudar, fiscalizar y administrar las contribuciones en los términos de los ordenamientos jurídicos aplicables y en su caso, aplicar el procedimiento administrativo de ejecución en términos de las disposiciones aplicables; </w:t>
      </w:r>
    </w:p>
    <w:p w14:paraId="764F87BD" w14:textId="77777777" w:rsidR="00CB7D2C" w:rsidRPr="00960E9A" w:rsidRDefault="00CB7D2C" w:rsidP="00CB7D2C">
      <w:pPr>
        <w:pStyle w:val="Prrafodelista"/>
        <w:spacing w:before="240" w:after="240" w:line="360" w:lineRule="auto"/>
        <w:ind w:left="567" w:right="616"/>
        <w:contextualSpacing/>
        <w:jc w:val="both"/>
        <w:rPr>
          <w:rFonts w:ascii="Palatino Linotype" w:hAnsi="Palatino Linotype"/>
          <w:b/>
          <w:i/>
        </w:rPr>
      </w:pPr>
      <w:r w:rsidRPr="00960E9A">
        <w:rPr>
          <w:rFonts w:ascii="Palatino Linotype" w:hAnsi="Palatino Linotype"/>
          <w:b/>
          <w:i/>
        </w:rPr>
        <w:t>III. Imponer las sanciones administrativas que procedan por infracciones a las disposiciones fiscales;</w:t>
      </w:r>
    </w:p>
    <w:p w14:paraId="17C47F19" w14:textId="641759BD" w:rsidR="00CB7D2C" w:rsidRPr="00960E9A" w:rsidRDefault="00CB7D2C" w:rsidP="00CB7D2C">
      <w:pPr>
        <w:pStyle w:val="Prrafodelista"/>
        <w:spacing w:before="240" w:after="240" w:line="360" w:lineRule="auto"/>
        <w:ind w:left="567" w:right="616"/>
        <w:contextualSpacing/>
        <w:jc w:val="both"/>
        <w:rPr>
          <w:rFonts w:ascii="Palatino Linotype" w:hAnsi="Palatino Linotype"/>
          <w:b/>
          <w:i/>
        </w:rPr>
      </w:pPr>
      <w:r w:rsidRPr="00960E9A">
        <w:rPr>
          <w:rFonts w:ascii="Palatino Linotype" w:hAnsi="Palatino Linotype"/>
          <w:b/>
          <w:i/>
        </w:rPr>
        <w:t xml:space="preserve"> IV. Llevar los registros contables, financieros y administrativos de los ingresos, egresos, e inventarios;</w:t>
      </w:r>
    </w:p>
    <w:p w14:paraId="5D0F80C0" w14:textId="62C7DB49" w:rsidR="00F74052" w:rsidRPr="00960E9A" w:rsidRDefault="00CB7D2C" w:rsidP="00CB7D2C">
      <w:pPr>
        <w:pStyle w:val="Prrafodelista"/>
        <w:spacing w:before="240" w:after="240" w:line="360" w:lineRule="auto"/>
        <w:ind w:left="567" w:right="616"/>
        <w:contextualSpacing/>
        <w:jc w:val="both"/>
        <w:rPr>
          <w:rFonts w:ascii="Palatino Linotype" w:hAnsi="Palatino Linotype"/>
          <w:i/>
        </w:rPr>
      </w:pPr>
      <w:r w:rsidRPr="00960E9A">
        <w:rPr>
          <w:rFonts w:ascii="Palatino Linotype" w:hAnsi="Palatino Linotype"/>
          <w:i/>
        </w:rPr>
        <w:t>(…)</w:t>
      </w:r>
      <w:r w:rsidR="00F74052" w:rsidRPr="00960E9A">
        <w:rPr>
          <w:rFonts w:ascii="Palatino Linotype" w:hAnsi="Palatino Linotype"/>
          <w:i/>
        </w:rPr>
        <w:t>.” (Sic)</w:t>
      </w:r>
    </w:p>
    <w:p w14:paraId="36CB2343" w14:textId="77777777" w:rsidR="00F74052" w:rsidRPr="00960E9A" w:rsidRDefault="00F74052" w:rsidP="00F74052">
      <w:pPr>
        <w:pStyle w:val="Prrafodelista"/>
        <w:spacing w:before="240" w:after="240" w:line="360" w:lineRule="auto"/>
        <w:ind w:left="0" w:right="49"/>
        <w:contextualSpacing/>
        <w:jc w:val="both"/>
        <w:rPr>
          <w:rFonts w:ascii="Palatino Linotype" w:eastAsia="MS Mincho" w:hAnsi="Palatino Linotype"/>
          <w:lang w:val="es-ES_tradnl"/>
        </w:rPr>
      </w:pPr>
    </w:p>
    <w:p w14:paraId="2A148F31" w14:textId="146F5929" w:rsidR="00F74052" w:rsidRPr="00960E9A" w:rsidRDefault="00F74052" w:rsidP="00F74052">
      <w:pPr>
        <w:pStyle w:val="Prrafodelista"/>
        <w:numPr>
          <w:ilvl w:val="0"/>
          <w:numId w:val="5"/>
        </w:numPr>
        <w:spacing w:before="240" w:after="240" w:line="360" w:lineRule="auto"/>
        <w:ind w:left="0" w:right="49" w:firstLine="0"/>
        <w:contextualSpacing/>
        <w:jc w:val="both"/>
        <w:rPr>
          <w:rFonts w:ascii="Palatino Linotype" w:eastAsia="MS Mincho" w:hAnsi="Palatino Linotype"/>
          <w:lang w:val="es-ES_tradnl"/>
        </w:rPr>
      </w:pPr>
      <w:r w:rsidRPr="00960E9A">
        <w:rPr>
          <w:rFonts w:ascii="Palatino Linotype" w:eastAsia="MS Mincho" w:hAnsi="Palatino Linotype"/>
          <w:lang w:val="es-ES_tradnl"/>
        </w:rPr>
        <w:t xml:space="preserve">Establecido lo anterior, es pertinente señalar que el </w:t>
      </w:r>
      <w:r w:rsidRPr="00960E9A">
        <w:rPr>
          <w:rFonts w:ascii="Palatino Linotype" w:eastAsia="MS Mincho" w:hAnsi="Palatino Linotype"/>
          <w:b/>
          <w:lang w:val="es-ES_tradnl"/>
        </w:rPr>
        <w:t>SUJETO OBLIGADO</w:t>
      </w:r>
      <w:r w:rsidRPr="00960E9A">
        <w:rPr>
          <w:rFonts w:ascii="Palatino Linotype" w:eastAsia="MS Mincho" w:hAnsi="Palatino Linotype"/>
          <w:lang w:val="es-ES_tradnl"/>
        </w:rPr>
        <w:t xml:space="preserve"> se limitó a señalar la </w:t>
      </w:r>
      <w:r w:rsidR="00CB7D2C" w:rsidRPr="00960E9A">
        <w:rPr>
          <w:rFonts w:ascii="Palatino Linotype" w:eastAsia="MS Mincho" w:hAnsi="Palatino Linotype"/>
          <w:lang w:val="es-ES_tradnl"/>
        </w:rPr>
        <w:t>imposibilidad para otorgar la información solicitada</w:t>
      </w:r>
      <w:r w:rsidRPr="00960E9A">
        <w:rPr>
          <w:rFonts w:ascii="Palatino Linotype" w:eastAsia="MS Mincho" w:hAnsi="Palatino Linotype"/>
          <w:lang w:val="es-ES_tradnl"/>
        </w:rPr>
        <w:t>, sin</w:t>
      </w:r>
      <w:r w:rsidR="00CB7D2C" w:rsidRPr="00960E9A">
        <w:rPr>
          <w:rFonts w:ascii="Palatino Linotype" w:eastAsia="MS Mincho" w:hAnsi="Palatino Linotype"/>
          <w:lang w:val="es-ES_tradnl"/>
        </w:rPr>
        <w:t xml:space="preserve"> considerar </w:t>
      </w:r>
      <w:r w:rsidRPr="00960E9A">
        <w:rPr>
          <w:rFonts w:ascii="Palatino Linotype" w:eastAsia="MS Mincho" w:hAnsi="Palatino Linotype"/>
          <w:lang w:val="es-ES_tradnl"/>
        </w:rPr>
        <w:t>que</w:t>
      </w:r>
      <w:r w:rsidR="00CB7D2C" w:rsidRPr="00960E9A">
        <w:rPr>
          <w:rFonts w:ascii="Palatino Linotype" w:eastAsia="MS Mincho" w:hAnsi="Palatino Linotype"/>
          <w:lang w:val="es-ES_tradnl"/>
        </w:rPr>
        <w:t>,</w:t>
      </w:r>
      <w:r w:rsidRPr="00960E9A">
        <w:rPr>
          <w:rFonts w:ascii="Palatino Linotype" w:eastAsia="MS Mincho" w:hAnsi="Palatino Linotype"/>
          <w:lang w:val="es-ES_tradnl"/>
        </w:rPr>
        <w:t xml:space="preserve"> del estudio a las constancias que integran el expediente electrónico no se advierte constancia del pronunciamiento, de manera enunciativa más no limitativa de la Tesorería, así, es necesario precisar que no se desarrolló adecuadamente el proceso de acceso a la información ya que no demostró haber realizado una búsqueda exhaustiva de la información solicitada. </w:t>
      </w:r>
    </w:p>
    <w:p w14:paraId="71C61A12" w14:textId="77777777" w:rsidR="00F74052" w:rsidRPr="00960E9A" w:rsidRDefault="00F74052" w:rsidP="00F74052">
      <w:pPr>
        <w:pStyle w:val="Prrafodelista"/>
        <w:spacing w:before="240" w:after="240" w:line="360" w:lineRule="auto"/>
        <w:ind w:left="0" w:right="49"/>
        <w:contextualSpacing/>
        <w:jc w:val="both"/>
        <w:rPr>
          <w:rFonts w:ascii="Palatino Linotype" w:eastAsia="MS Mincho" w:hAnsi="Palatino Linotype"/>
          <w:lang w:val="es-ES_tradnl"/>
        </w:rPr>
      </w:pPr>
    </w:p>
    <w:p w14:paraId="57E32B7C" w14:textId="77777777" w:rsidR="00F74052" w:rsidRPr="00960E9A" w:rsidRDefault="00F74052" w:rsidP="00F74052">
      <w:pPr>
        <w:pStyle w:val="Prrafodelista"/>
        <w:numPr>
          <w:ilvl w:val="0"/>
          <w:numId w:val="5"/>
        </w:numPr>
        <w:spacing w:before="240" w:after="240" w:line="360" w:lineRule="auto"/>
        <w:ind w:left="0" w:right="49" w:firstLine="0"/>
        <w:contextualSpacing/>
        <w:jc w:val="both"/>
        <w:rPr>
          <w:rFonts w:ascii="Palatino Linotype" w:eastAsia="MS Mincho" w:hAnsi="Palatino Linotype"/>
          <w:lang w:val="es-ES_tradnl"/>
        </w:rPr>
      </w:pPr>
      <w:r w:rsidRPr="00960E9A">
        <w:rPr>
          <w:rFonts w:ascii="Palatino Linotype" w:eastAsia="MS Mincho" w:hAnsi="Palatino Linotype"/>
          <w:lang w:val="es-ES_tradnl"/>
        </w:rPr>
        <w:t xml:space="preserve">En efecto, </w:t>
      </w:r>
      <w:r w:rsidRPr="00960E9A">
        <w:rPr>
          <w:rFonts w:ascii="Palatino Linotype" w:eastAsia="MS Mincho" w:hAnsi="Palatino Linotype" w:cs="Arial"/>
          <w:color w:val="000000"/>
          <w:lang w:val="es-MX"/>
        </w:rPr>
        <w:t xml:space="preserve">el hecho de no realizar una adecuada búsqueda de la información puede llevar al </w:t>
      </w:r>
      <w:r w:rsidRPr="00960E9A">
        <w:rPr>
          <w:rFonts w:ascii="Palatino Linotype" w:eastAsia="MS Mincho" w:hAnsi="Palatino Linotype" w:cs="Arial"/>
          <w:b/>
          <w:color w:val="000000"/>
          <w:lang w:val="es-MX"/>
        </w:rPr>
        <w:t xml:space="preserve">SUJETO OBLIGADO </w:t>
      </w:r>
      <w:r w:rsidRPr="00960E9A">
        <w:rPr>
          <w:rFonts w:ascii="Palatino Linotype" w:eastAsia="MS Mincho" w:hAnsi="Palatino Linotype" w:cs="Arial"/>
          <w:color w:val="000000"/>
          <w:lang w:val="es-MX"/>
        </w:rPr>
        <w:t xml:space="preserve">a </w:t>
      </w:r>
      <w:r w:rsidRPr="00960E9A">
        <w:rPr>
          <w:rFonts w:ascii="Palatino Linotype" w:eastAsia="MS Mincho" w:hAnsi="Palatino Linotype" w:cs="Arial"/>
          <w:b/>
          <w:color w:val="000000"/>
          <w:lang w:val="es-MX"/>
        </w:rPr>
        <w:t>referir deliberadamente la inexistencia de la misma</w:t>
      </w:r>
      <w:r w:rsidRPr="00960E9A">
        <w:rPr>
          <w:rFonts w:ascii="Palatino Linotype" w:eastAsia="MS Mincho" w:hAnsi="Palatino Linotype" w:cs="Arial"/>
          <w:color w:val="000000"/>
          <w:lang w:val="es-MX"/>
        </w:rPr>
        <w:t xml:space="preserve">, en otras palabras, </w:t>
      </w:r>
      <w:r w:rsidRPr="00960E9A">
        <w:rPr>
          <w:rFonts w:ascii="Palatino Linotype" w:hAnsi="Palatino Linotype"/>
          <w:color w:val="000000"/>
          <w:lang w:val="es-ES_tradnl" w:eastAsia="es-MX"/>
        </w:rPr>
        <w:t>hablar de información inexistente implica la alta responsabilidad de explicar a la ciudadanía por qué un ente público que tiene la facultad y el deber de generar, poseer o administrar información pública no la tiene.</w:t>
      </w:r>
    </w:p>
    <w:p w14:paraId="41081322" w14:textId="77777777" w:rsidR="00F74052" w:rsidRPr="00960E9A" w:rsidRDefault="00F74052" w:rsidP="00F74052">
      <w:pPr>
        <w:pStyle w:val="Prrafodelista"/>
        <w:rPr>
          <w:rFonts w:ascii="Palatino Linotype" w:eastAsia="MS Mincho" w:hAnsi="Palatino Linotype"/>
          <w:lang w:val="es-ES_tradnl"/>
        </w:rPr>
      </w:pPr>
    </w:p>
    <w:p w14:paraId="6DD2C615" w14:textId="0E100E94" w:rsidR="00F74052" w:rsidRPr="00960E9A" w:rsidRDefault="00F74052" w:rsidP="00F74052">
      <w:pPr>
        <w:pStyle w:val="Prrafodelista"/>
        <w:numPr>
          <w:ilvl w:val="0"/>
          <w:numId w:val="5"/>
        </w:numPr>
        <w:spacing w:before="240" w:after="240" w:line="360" w:lineRule="auto"/>
        <w:ind w:left="0" w:right="49" w:firstLine="0"/>
        <w:contextualSpacing/>
        <w:jc w:val="both"/>
        <w:rPr>
          <w:rFonts w:ascii="Palatino Linotype" w:eastAsia="MS Mincho" w:hAnsi="Palatino Linotype"/>
          <w:lang w:val="es-ES_tradnl"/>
        </w:rPr>
      </w:pPr>
      <w:r w:rsidRPr="00960E9A">
        <w:rPr>
          <w:rFonts w:ascii="Palatino Linotype" w:eastAsia="MS Mincho" w:hAnsi="Palatino Linotype"/>
          <w:lang w:val="es-ES_tradnl"/>
        </w:rPr>
        <w:t xml:space="preserve">En ese sentido, y aunque haya un pronunciamiento </w:t>
      </w:r>
      <w:r w:rsidR="00CB7D2C" w:rsidRPr="00960E9A">
        <w:rPr>
          <w:rFonts w:ascii="Palatino Linotype" w:eastAsia="MS Mincho" w:hAnsi="Palatino Linotype"/>
          <w:lang w:val="es-ES_tradnl"/>
        </w:rPr>
        <w:t>por parte de quien ostenta la Titularidad de la Unidad de Transparencia</w:t>
      </w:r>
      <w:r w:rsidRPr="00960E9A">
        <w:rPr>
          <w:rFonts w:ascii="Palatino Linotype" w:eastAsia="MS Mincho" w:hAnsi="Palatino Linotype"/>
          <w:lang w:val="es-ES_tradnl"/>
        </w:rPr>
        <w:t>, lo cierto, es que no se refirió el método técnico archivístico empleado para proceder a la búsqueda de la información solicitada, lo cual</w:t>
      </w:r>
      <w:r w:rsidRPr="00960E9A">
        <w:rPr>
          <w:rFonts w:ascii="Palatino Linotype" w:eastAsia="MS Mincho" w:hAnsi="Palatino Linotype" w:cs="Arial"/>
          <w:color w:val="000000"/>
          <w:lang w:val="es-MX"/>
        </w:rPr>
        <w:t xml:space="preserve">, se traduce en discrecionalidad arbitraria del </w:t>
      </w:r>
      <w:r w:rsidRPr="00960E9A">
        <w:rPr>
          <w:rFonts w:ascii="Palatino Linotype" w:eastAsia="MS Mincho" w:hAnsi="Palatino Linotype" w:cs="Arial"/>
          <w:b/>
          <w:color w:val="000000"/>
          <w:lang w:val="es-MX"/>
        </w:rPr>
        <w:t>SUJETO OBLIGADO</w:t>
      </w:r>
      <w:r w:rsidRPr="00960E9A">
        <w:rPr>
          <w:rFonts w:ascii="Palatino Linotype" w:eastAsia="MS Mincho" w:hAnsi="Palatino Linotype" w:cs="Arial"/>
          <w:color w:val="000000"/>
          <w:lang w:val="es-MX"/>
        </w:rPr>
        <w:t>, careciendo de cumplimiento a lo establecido en el artículo 162 de la Ley de Transparencia y Acceso a la Información Pública del Estado de México y Municipios, el cual a la letra dispone lo siguiente:</w:t>
      </w:r>
    </w:p>
    <w:p w14:paraId="4A05FF73" w14:textId="77777777" w:rsidR="00F74052" w:rsidRPr="00960E9A" w:rsidRDefault="00F74052" w:rsidP="00F74052">
      <w:pPr>
        <w:tabs>
          <w:tab w:val="left" w:pos="426"/>
        </w:tabs>
        <w:spacing w:after="160" w:line="360" w:lineRule="auto"/>
        <w:ind w:left="567" w:right="616"/>
        <w:contextualSpacing/>
        <w:jc w:val="both"/>
        <w:rPr>
          <w:rFonts w:ascii="Palatino Linotype" w:eastAsia="MS Mincho" w:hAnsi="Palatino Linotype"/>
          <w:b/>
          <w:i/>
          <w:lang w:eastAsia="en-US"/>
        </w:rPr>
      </w:pPr>
    </w:p>
    <w:p w14:paraId="6325C74D" w14:textId="77777777" w:rsidR="00F74052" w:rsidRPr="00960E9A" w:rsidRDefault="00F74052" w:rsidP="00F74052">
      <w:pPr>
        <w:tabs>
          <w:tab w:val="left" w:pos="426"/>
        </w:tabs>
        <w:spacing w:after="160" w:line="360" w:lineRule="auto"/>
        <w:ind w:left="567" w:right="616"/>
        <w:contextualSpacing/>
        <w:jc w:val="both"/>
        <w:rPr>
          <w:rFonts w:ascii="Palatino Linotype" w:eastAsia="MS Mincho" w:hAnsi="Palatino Linotype"/>
          <w:i/>
          <w:lang w:eastAsia="en-US"/>
        </w:rPr>
      </w:pPr>
      <w:r w:rsidRPr="00960E9A">
        <w:rPr>
          <w:rFonts w:ascii="Palatino Linotype" w:eastAsia="MS Mincho" w:hAnsi="Palatino Linotype"/>
          <w:b/>
          <w:i/>
          <w:lang w:eastAsia="en-US"/>
        </w:rPr>
        <w:t>“Artículo 162.</w:t>
      </w:r>
      <w:r w:rsidRPr="00960E9A">
        <w:rPr>
          <w:rFonts w:ascii="Palatino Linotype" w:eastAsia="MS Mincho" w:hAnsi="Palatino Linotype"/>
          <w:i/>
          <w:lang w:eastAsia="en-US"/>
        </w:rPr>
        <w:t xml:space="preserve"> Las unidades de transparencia deberán garantizar que las solicitudes se turnen a todas las Áreas competentes que cuenten con la información o deban tenerla de acuerdo a sus facultades, competencias y funciones, con el objeto de que realicen una</w:t>
      </w:r>
      <w:r w:rsidRPr="00960E9A">
        <w:rPr>
          <w:rFonts w:ascii="Palatino Linotype" w:eastAsia="MS Mincho" w:hAnsi="Palatino Linotype"/>
          <w:b/>
          <w:i/>
          <w:lang w:eastAsia="en-US"/>
        </w:rPr>
        <w:t xml:space="preserve"> búsqueda exhaustiva</w:t>
      </w:r>
      <w:r w:rsidRPr="00960E9A">
        <w:rPr>
          <w:rFonts w:ascii="Palatino Linotype" w:eastAsia="MS Mincho" w:hAnsi="Palatino Linotype"/>
          <w:i/>
          <w:lang w:eastAsia="en-US"/>
        </w:rPr>
        <w:t xml:space="preserve"> y razonable de la información solicitada.”</w:t>
      </w:r>
    </w:p>
    <w:p w14:paraId="3B5BBDB9" w14:textId="77777777" w:rsidR="00F74052" w:rsidRPr="00960E9A" w:rsidRDefault="00F74052" w:rsidP="00F74052">
      <w:pPr>
        <w:tabs>
          <w:tab w:val="left" w:pos="426"/>
        </w:tabs>
        <w:spacing w:after="160" w:line="360" w:lineRule="auto"/>
        <w:ind w:left="567" w:right="616"/>
        <w:contextualSpacing/>
        <w:jc w:val="both"/>
        <w:rPr>
          <w:rFonts w:ascii="Palatino Linotype" w:eastAsia="MS Mincho" w:hAnsi="Palatino Linotype"/>
          <w:i/>
          <w:lang w:eastAsia="en-US"/>
        </w:rPr>
      </w:pPr>
    </w:p>
    <w:p w14:paraId="498A3980" w14:textId="77777777" w:rsidR="00F74052" w:rsidRPr="00960E9A" w:rsidRDefault="00F74052" w:rsidP="00F74052">
      <w:pPr>
        <w:tabs>
          <w:tab w:val="left" w:pos="426"/>
        </w:tabs>
        <w:spacing w:after="160" w:line="360" w:lineRule="auto"/>
        <w:ind w:left="567" w:right="616"/>
        <w:contextualSpacing/>
        <w:jc w:val="both"/>
        <w:rPr>
          <w:rFonts w:ascii="Palatino Linotype" w:eastAsia="MS Mincho" w:hAnsi="Palatino Linotype" w:cs="Arial"/>
          <w:color w:val="000000"/>
          <w:lang w:eastAsia="en-US"/>
        </w:rPr>
      </w:pPr>
      <w:r w:rsidRPr="00960E9A">
        <w:rPr>
          <w:rFonts w:ascii="Palatino Linotype" w:eastAsia="MS Mincho" w:hAnsi="Palatino Linotype"/>
          <w:lang w:eastAsia="en-US"/>
        </w:rPr>
        <w:t>(Énfasis añadido)</w:t>
      </w:r>
    </w:p>
    <w:p w14:paraId="56CCAE6D" w14:textId="77777777" w:rsidR="00F74052" w:rsidRPr="00960E9A" w:rsidRDefault="00F74052" w:rsidP="00F74052">
      <w:pPr>
        <w:tabs>
          <w:tab w:val="left" w:pos="426"/>
        </w:tabs>
        <w:spacing w:after="160" w:line="360" w:lineRule="auto"/>
        <w:contextualSpacing/>
        <w:jc w:val="both"/>
        <w:rPr>
          <w:rFonts w:ascii="Palatino Linotype" w:eastAsia="MS Mincho" w:hAnsi="Palatino Linotype" w:cs="Arial"/>
          <w:color w:val="000000"/>
          <w:lang w:eastAsia="en-US"/>
        </w:rPr>
      </w:pPr>
    </w:p>
    <w:p w14:paraId="054C7E04" w14:textId="77777777" w:rsidR="00F74052" w:rsidRPr="00960E9A" w:rsidRDefault="00F74052" w:rsidP="00F74052">
      <w:pPr>
        <w:tabs>
          <w:tab w:val="left" w:pos="426"/>
        </w:tabs>
        <w:spacing w:line="360" w:lineRule="auto"/>
        <w:ind w:right="616"/>
        <w:contextualSpacing/>
        <w:jc w:val="both"/>
        <w:rPr>
          <w:rFonts w:ascii="Palatino Linotype" w:eastAsia="MS Mincho" w:hAnsi="Palatino Linotype" w:cs="Arial"/>
          <w:b/>
          <w:i/>
          <w:color w:val="000000"/>
          <w:lang w:eastAsia="en-US"/>
        </w:rPr>
      </w:pPr>
    </w:p>
    <w:p w14:paraId="43999E91" w14:textId="747CC097" w:rsidR="00F74052" w:rsidRPr="00960E9A" w:rsidRDefault="00F74052" w:rsidP="00CB7D2C">
      <w:pPr>
        <w:numPr>
          <w:ilvl w:val="0"/>
          <w:numId w:val="5"/>
        </w:numPr>
        <w:spacing w:after="160" w:line="360" w:lineRule="auto"/>
        <w:ind w:left="0" w:right="-93" w:firstLine="0"/>
        <w:contextualSpacing/>
        <w:jc w:val="both"/>
        <w:rPr>
          <w:rFonts w:ascii="Palatino Linotype" w:hAnsi="Palatino Linotype" w:cs="Arial"/>
          <w:lang w:val="es-ES_tradnl"/>
        </w:rPr>
      </w:pPr>
      <w:r w:rsidRPr="00960E9A">
        <w:rPr>
          <w:rFonts w:ascii="Palatino Linotype" w:eastAsia="MS Mincho" w:hAnsi="Palatino Linotype" w:cs="Tahoma"/>
          <w:lang w:val="es-ES_tradnl"/>
        </w:rPr>
        <w:lastRenderedPageBreak/>
        <w:t>De</w:t>
      </w:r>
      <w:r w:rsidRPr="00960E9A">
        <w:rPr>
          <w:rFonts w:ascii="Palatino Linotype" w:hAnsi="Palatino Linotype" w:cs="Arial"/>
          <w:lang w:val="es-ES_tradnl"/>
        </w:rPr>
        <w:t xml:space="preserve"> lo anterior, es de precisar que se presume que la información solicitada </w:t>
      </w:r>
      <w:r w:rsidRPr="00960E9A">
        <w:rPr>
          <w:rFonts w:ascii="Palatino Linotype" w:hAnsi="Palatino Linotype" w:cs="Arial"/>
          <w:b/>
          <w:lang w:val="es-ES_tradnl"/>
        </w:rPr>
        <w:t>PUDIERA</w:t>
      </w:r>
      <w:r w:rsidRPr="00960E9A">
        <w:rPr>
          <w:rFonts w:ascii="Palatino Linotype" w:hAnsi="Palatino Linotype" w:cs="Arial"/>
          <w:lang w:val="es-ES_tradnl"/>
        </w:rPr>
        <w:t xml:space="preserve">  obrar en los archivos del </w:t>
      </w:r>
      <w:r w:rsidRPr="00960E9A">
        <w:rPr>
          <w:rFonts w:ascii="Palatino Linotype" w:hAnsi="Palatino Linotype" w:cs="Arial"/>
          <w:b/>
          <w:lang w:val="es-ES_tradnl"/>
        </w:rPr>
        <w:t xml:space="preserve">SUJETO OBLIGADO  </w:t>
      </w:r>
      <w:r w:rsidRPr="00960E9A">
        <w:rPr>
          <w:rFonts w:ascii="Palatino Linotype" w:hAnsi="Palatino Linotype" w:cs="Arial"/>
          <w:lang w:val="es-ES_tradnl"/>
        </w:rPr>
        <w:t xml:space="preserve">y por lo tanto debe proceder a realizar una búsqueda exhaustiva a efecto de proporcionar los documentos donde obre la misma, en la inteligencia de que todos </w:t>
      </w:r>
      <w:r w:rsidRPr="00960E9A">
        <w:rPr>
          <w:rFonts w:ascii="Palatino Linotype" w:eastAsia="MS Mincho" w:hAnsi="Palatino Linotype"/>
          <w:lang w:val="es-ES_tradnl" w:eastAsia="es-MX"/>
        </w:rPr>
        <w:t>los Sujetos Obligados por las atribuciones de derecho público que  el Estado les confiere deberán dirigir sus actuaciones bajo la buena fe y realizar las diligencias necesarias, para asegurar la efectividad del derecho de acceso a la información pública, por cuanto hace a la búsqueda y localización de la información requerida, puesto que el no indicar las acciones ejercidas posibilita la actuación discrecional y arbitraria del Estado sobre facilitar o no determinada información, generando inseguridad jurídica a los particulares en el ejercicio de sus derechos.</w:t>
      </w:r>
    </w:p>
    <w:p w14:paraId="70F55D4F" w14:textId="77777777" w:rsidR="00CB7D2C" w:rsidRPr="00960E9A" w:rsidRDefault="00CB7D2C" w:rsidP="00CB7D2C">
      <w:pPr>
        <w:spacing w:after="160" w:line="360" w:lineRule="auto"/>
        <w:ind w:right="-93"/>
        <w:contextualSpacing/>
        <w:jc w:val="both"/>
        <w:rPr>
          <w:rFonts w:ascii="Palatino Linotype" w:hAnsi="Palatino Linotype" w:cs="Arial"/>
          <w:lang w:val="es-ES_tradnl"/>
        </w:rPr>
      </w:pPr>
    </w:p>
    <w:p w14:paraId="7764F9B0" w14:textId="77777777" w:rsidR="00F74052" w:rsidRPr="00960E9A" w:rsidRDefault="00F74052" w:rsidP="00CB7D2C">
      <w:pPr>
        <w:pStyle w:val="Prrafodelista"/>
        <w:numPr>
          <w:ilvl w:val="0"/>
          <w:numId w:val="5"/>
        </w:numPr>
        <w:spacing w:before="240" w:after="360" w:line="360" w:lineRule="auto"/>
        <w:ind w:left="0" w:right="-93" w:firstLine="0"/>
        <w:contextualSpacing/>
        <w:jc w:val="both"/>
        <w:rPr>
          <w:rFonts w:ascii="Palatino Linotype" w:hAnsi="Palatino Linotype" w:cs="Arial"/>
          <w:i/>
          <w:lang w:val="es-ES_tradnl"/>
        </w:rPr>
      </w:pPr>
      <w:r w:rsidRPr="00960E9A">
        <w:rPr>
          <w:rFonts w:ascii="Palatino Linotype" w:hAnsi="Palatino Linotype" w:cs="Arial"/>
          <w:lang w:val="es-ES_tradnl"/>
        </w:rPr>
        <w:t xml:space="preserve">En ese contexto, y toda vez que </w:t>
      </w:r>
      <w:r w:rsidRPr="00960E9A">
        <w:rPr>
          <w:rFonts w:ascii="Palatino Linotype" w:eastAsia="Calibri" w:hAnsi="Palatino Linotype" w:cs="Arial"/>
          <w:bCs/>
          <w:lang w:val="es-MX" w:eastAsia="en-US"/>
        </w:rPr>
        <w:t>la Tesorería Municipal es el área encargada de realizar las erogaciones que requiera el Ayuntamiento, es necesario precisar que la materia elemental de la solicitud de acceso a la información pública, es referente a facturas o pólizas, por lo que debemos primeramente conocer a que nos referimos por “factura”, al respecto, nos referiremos a éste concepto aunque sea sucintamente de acuerdo a lo que dispone el Glosario de Términos Hacendarios que emite el Instituto Hacendario del Estado de México, mismo que expresa lo siguiente:</w:t>
      </w:r>
    </w:p>
    <w:p w14:paraId="77CBDAAE" w14:textId="77777777" w:rsidR="00F74052" w:rsidRPr="00960E9A" w:rsidRDefault="00F74052" w:rsidP="00F74052">
      <w:pPr>
        <w:pStyle w:val="Prrafodelista"/>
        <w:spacing w:after="160" w:line="360" w:lineRule="auto"/>
        <w:ind w:left="0"/>
        <w:jc w:val="both"/>
        <w:rPr>
          <w:rFonts w:ascii="Palatino Linotype" w:eastAsia="Calibri" w:hAnsi="Palatino Linotype" w:cs="Arial"/>
          <w:bCs/>
          <w:lang w:val="es-MX" w:eastAsia="en-US"/>
        </w:rPr>
      </w:pPr>
    </w:p>
    <w:p w14:paraId="62914E41" w14:textId="77777777" w:rsidR="00F74052" w:rsidRPr="00960E9A" w:rsidRDefault="00F74052" w:rsidP="00F74052">
      <w:pPr>
        <w:pStyle w:val="Prrafodelista"/>
        <w:spacing w:after="160" w:line="360" w:lineRule="auto"/>
        <w:ind w:left="567" w:right="616"/>
        <w:jc w:val="both"/>
        <w:rPr>
          <w:rFonts w:ascii="Palatino Linotype" w:eastAsia="Calibri" w:hAnsi="Palatino Linotype" w:cs="Arial"/>
          <w:b/>
          <w:bCs/>
          <w:i/>
          <w:lang w:val="es-MX" w:eastAsia="en-US"/>
        </w:rPr>
      </w:pPr>
      <w:r w:rsidRPr="00960E9A">
        <w:rPr>
          <w:rFonts w:ascii="Palatino Linotype" w:eastAsia="Calibri" w:hAnsi="Palatino Linotype" w:cs="Arial"/>
          <w:b/>
          <w:bCs/>
          <w:i/>
          <w:lang w:val="es-MX" w:eastAsia="en-US"/>
        </w:rPr>
        <w:t>“FACTURA</w:t>
      </w:r>
    </w:p>
    <w:p w14:paraId="7B73F5FE" w14:textId="77777777" w:rsidR="00F74052" w:rsidRPr="00960E9A" w:rsidRDefault="00F74052" w:rsidP="00F74052">
      <w:pPr>
        <w:pStyle w:val="Prrafodelista"/>
        <w:spacing w:after="160" w:line="360" w:lineRule="auto"/>
        <w:ind w:left="567" w:right="616"/>
        <w:jc w:val="both"/>
        <w:rPr>
          <w:rFonts w:ascii="Palatino Linotype" w:eastAsia="Calibri" w:hAnsi="Palatino Linotype" w:cs="Arial"/>
          <w:bCs/>
          <w:i/>
          <w:lang w:val="es-MX" w:eastAsia="en-US"/>
        </w:rPr>
      </w:pPr>
      <w:r w:rsidRPr="00960E9A">
        <w:rPr>
          <w:rFonts w:ascii="Palatino Linotype" w:eastAsia="Calibri" w:hAnsi="Palatino Linotype" w:cs="Arial"/>
          <w:bCs/>
          <w:i/>
          <w:lang w:val="es-MX" w:eastAsia="en-US"/>
        </w:rPr>
        <w:t>Es el documento fiscal que emite la persona física o moral para comprobar la venta o adquisición de un bien y/o servicio.” (Sic)</w:t>
      </w:r>
    </w:p>
    <w:p w14:paraId="2AB0FE12" w14:textId="77777777" w:rsidR="00F74052" w:rsidRPr="00960E9A" w:rsidRDefault="00F74052" w:rsidP="00F74052">
      <w:pPr>
        <w:pStyle w:val="Prrafodelista"/>
        <w:spacing w:after="160" w:line="360" w:lineRule="auto"/>
        <w:ind w:left="0"/>
        <w:jc w:val="both"/>
        <w:rPr>
          <w:rFonts w:ascii="Palatino Linotype" w:eastAsia="Calibri" w:hAnsi="Palatino Linotype" w:cs="Arial"/>
          <w:bCs/>
          <w:lang w:val="es-MX" w:eastAsia="en-US"/>
        </w:rPr>
      </w:pPr>
    </w:p>
    <w:p w14:paraId="630FC87C" w14:textId="77777777" w:rsidR="00F74052" w:rsidRPr="00960E9A" w:rsidRDefault="00F74052" w:rsidP="00F74052">
      <w:pPr>
        <w:pStyle w:val="Prrafodelista"/>
        <w:numPr>
          <w:ilvl w:val="0"/>
          <w:numId w:val="5"/>
        </w:numPr>
        <w:spacing w:after="160" w:line="360" w:lineRule="auto"/>
        <w:ind w:left="0" w:firstLine="0"/>
        <w:jc w:val="both"/>
        <w:rPr>
          <w:rFonts w:ascii="Palatino Linotype" w:eastAsia="Calibri" w:hAnsi="Palatino Linotype" w:cs="Arial"/>
          <w:bCs/>
          <w:lang w:val="es-MX" w:eastAsia="en-US"/>
        </w:rPr>
      </w:pPr>
      <w:r w:rsidRPr="00960E9A">
        <w:rPr>
          <w:rFonts w:ascii="Palatino Linotype" w:eastAsia="Calibri" w:hAnsi="Palatino Linotype" w:cs="Arial"/>
          <w:bCs/>
          <w:lang w:val="es-MX" w:eastAsia="en-US"/>
        </w:rPr>
        <w:t>Una vez precisado lo anterior, se procede a analizar si las facturas solicitadas son de acceso público; por lo que, es de señalarse que las facturas o comprobantes que amparan las erogaciones que se realizan con erario público tienen naturaleza análoga pues, constituyen los medios idóneos de evidencia del gasto realizado con recursos públicos.</w:t>
      </w:r>
    </w:p>
    <w:p w14:paraId="6F8B35FB" w14:textId="77777777" w:rsidR="00F74052" w:rsidRPr="00960E9A" w:rsidRDefault="00F74052" w:rsidP="00F74052">
      <w:pPr>
        <w:pStyle w:val="Prrafodelista"/>
        <w:numPr>
          <w:ilvl w:val="0"/>
          <w:numId w:val="5"/>
        </w:numPr>
        <w:spacing w:after="160" w:line="360" w:lineRule="auto"/>
        <w:ind w:left="0" w:firstLine="0"/>
        <w:jc w:val="both"/>
        <w:rPr>
          <w:rFonts w:ascii="Palatino Linotype" w:eastAsia="Calibri" w:hAnsi="Palatino Linotype" w:cs="Arial"/>
          <w:bCs/>
          <w:lang w:val="es-MX" w:eastAsia="en-US"/>
        </w:rPr>
      </w:pPr>
      <w:r w:rsidRPr="00960E9A">
        <w:rPr>
          <w:rFonts w:ascii="Palatino Linotype" w:eastAsia="Calibri" w:hAnsi="Palatino Linotype" w:cs="Arial"/>
          <w:bCs/>
          <w:lang w:val="es-MX" w:eastAsia="en-US"/>
        </w:rPr>
        <w:t>Al respecto, conviene precisar que en el cumplimiento de los principios que rigen la función pública, la Constitución Política del Estado Libre y Soberano de México en su artículo 129 señala que los recursos económicos del Estado, de los Municipios, así como de los Organismos Autónomos, se administrarán con eficiencia, eficacia y honradez, para cumplir con los objetivos y programas a los que estén destinados. Asimismo, señala que todos los pagos se harán mediante orden escrita en la que se expresará la partida del presupuesto a cargo de la cual se realizan.</w:t>
      </w:r>
    </w:p>
    <w:p w14:paraId="4AA2BE77" w14:textId="77777777" w:rsidR="00F74052" w:rsidRPr="00960E9A" w:rsidRDefault="00F74052" w:rsidP="00F74052">
      <w:pPr>
        <w:pStyle w:val="Prrafodelista"/>
        <w:numPr>
          <w:ilvl w:val="0"/>
          <w:numId w:val="5"/>
        </w:numPr>
        <w:spacing w:after="160" w:line="360" w:lineRule="auto"/>
        <w:ind w:left="0" w:firstLine="0"/>
        <w:jc w:val="both"/>
        <w:rPr>
          <w:rFonts w:ascii="Palatino Linotype" w:eastAsia="Calibri" w:hAnsi="Palatino Linotype" w:cs="Arial"/>
          <w:bCs/>
          <w:lang w:val="es-MX" w:eastAsia="en-US"/>
        </w:rPr>
      </w:pPr>
      <w:r w:rsidRPr="00960E9A">
        <w:rPr>
          <w:rFonts w:ascii="Palatino Linotype" w:eastAsia="Calibri" w:hAnsi="Palatino Linotype" w:cs="Arial"/>
          <w:bCs/>
          <w:lang w:val="es-MX" w:eastAsia="en-US"/>
        </w:rPr>
        <w:t>Como se ha dicho anteriormente, es atribución del Tesorero Municipal la de llevar los registros contables, financieros y administrativos de los ingresos, egresos e inventarios.</w:t>
      </w:r>
    </w:p>
    <w:p w14:paraId="6071C4CE" w14:textId="77777777" w:rsidR="00F74052" w:rsidRPr="00960E9A" w:rsidRDefault="00F74052" w:rsidP="00F74052">
      <w:pPr>
        <w:pStyle w:val="Prrafodelista"/>
        <w:numPr>
          <w:ilvl w:val="0"/>
          <w:numId w:val="5"/>
        </w:numPr>
        <w:spacing w:after="160" w:line="360" w:lineRule="auto"/>
        <w:ind w:left="0" w:firstLine="0"/>
        <w:jc w:val="both"/>
        <w:rPr>
          <w:rFonts w:ascii="Palatino Linotype" w:eastAsia="Calibri" w:hAnsi="Palatino Linotype" w:cs="Arial"/>
          <w:bCs/>
          <w:lang w:val="es-MX" w:eastAsia="en-US"/>
        </w:rPr>
      </w:pPr>
      <w:r w:rsidRPr="00960E9A">
        <w:rPr>
          <w:rFonts w:ascii="Palatino Linotype" w:eastAsia="Calibri" w:hAnsi="Palatino Linotype" w:cs="Arial"/>
          <w:bCs/>
          <w:lang w:val="es-MX" w:eastAsia="en-US"/>
        </w:rPr>
        <w:t>Aunado a lo anterior, los artículos 342, 343, 344 y 345 del Código Financiero del Estado de México y Municipios disponen el sistema y las políticas que deben seguirse para llevar el registro contable y presupuestal de las operaciones financieras, en los siguientes términos:</w:t>
      </w:r>
    </w:p>
    <w:p w14:paraId="0797EA0E" w14:textId="77777777" w:rsidR="00F74052" w:rsidRPr="00960E9A" w:rsidRDefault="00F74052" w:rsidP="00F74052">
      <w:pPr>
        <w:pStyle w:val="Prrafodelista"/>
        <w:spacing w:after="160" w:line="360" w:lineRule="auto"/>
        <w:ind w:left="567" w:right="616"/>
        <w:jc w:val="both"/>
        <w:rPr>
          <w:rFonts w:ascii="Palatino Linotype" w:eastAsia="Calibri" w:hAnsi="Palatino Linotype" w:cs="Arial"/>
          <w:bCs/>
          <w:lang w:val="es-MX" w:eastAsia="en-US"/>
        </w:rPr>
      </w:pPr>
    </w:p>
    <w:p w14:paraId="69FADF0B" w14:textId="77777777" w:rsidR="00F74052" w:rsidRPr="00960E9A" w:rsidRDefault="00F74052" w:rsidP="00F74052">
      <w:pPr>
        <w:pStyle w:val="Prrafodelista"/>
        <w:spacing w:after="160" w:line="360" w:lineRule="auto"/>
        <w:ind w:left="567" w:right="616"/>
        <w:jc w:val="both"/>
        <w:rPr>
          <w:rFonts w:ascii="Palatino Linotype" w:eastAsia="Calibri" w:hAnsi="Palatino Linotype" w:cs="Arial"/>
          <w:bCs/>
          <w:i/>
          <w:lang w:val="es-MX" w:eastAsia="en-US"/>
        </w:rPr>
      </w:pPr>
      <w:r w:rsidRPr="00960E9A">
        <w:rPr>
          <w:rFonts w:ascii="Palatino Linotype" w:eastAsia="Calibri" w:hAnsi="Palatino Linotype" w:cs="Arial"/>
          <w:bCs/>
          <w:i/>
          <w:lang w:val="es-MX" w:eastAsia="en-US"/>
        </w:rPr>
        <w:lastRenderedPageBreak/>
        <w:t>“</w:t>
      </w:r>
      <w:r w:rsidRPr="00960E9A">
        <w:rPr>
          <w:rFonts w:ascii="Palatino Linotype" w:eastAsia="Calibri" w:hAnsi="Palatino Linotype" w:cs="Arial"/>
          <w:b/>
          <w:bCs/>
          <w:i/>
          <w:lang w:val="es-MX" w:eastAsia="en-US"/>
        </w:rPr>
        <w:t>Artículo 342.-</w:t>
      </w:r>
      <w:r w:rsidRPr="00960E9A">
        <w:rPr>
          <w:rFonts w:ascii="Palatino Linotype" w:eastAsia="Calibri" w:hAnsi="Palatino Linotype" w:cs="Arial"/>
          <w:bCs/>
          <w:i/>
          <w:lang w:val="es-MX" w:eastAsia="en-US"/>
        </w:rPr>
        <w:t xml:space="preserve"> El registro contable del efecto patrimonial y presupuestal de las operaciones financieras, se realizará conforme al sistema y a las disposiciones que se aprueben en materia de planeación, programación, </w:t>
      </w:r>
      <w:proofErr w:type="spellStart"/>
      <w:r w:rsidRPr="00960E9A">
        <w:rPr>
          <w:rFonts w:ascii="Palatino Linotype" w:eastAsia="Calibri" w:hAnsi="Palatino Linotype" w:cs="Arial"/>
          <w:bCs/>
          <w:i/>
          <w:lang w:val="es-MX" w:eastAsia="en-US"/>
        </w:rPr>
        <w:t>presupuestación</w:t>
      </w:r>
      <w:proofErr w:type="spellEnd"/>
      <w:r w:rsidRPr="00960E9A">
        <w:rPr>
          <w:rFonts w:ascii="Palatino Linotype" w:eastAsia="Calibri" w:hAnsi="Palatino Linotype" w:cs="Arial"/>
          <w:bCs/>
          <w:i/>
          <w:lang w:val="es-MX" w:eastAsia="en-US"/>
        </w:rPr>
        <w:t xml:space="preserve">, evaluación y contabilidad gubernamental. </w:t>
      </w:r>
    </w:p>
    <w:p w14:paraId="584B9F88" w14:textId="0A82A6F5" w:rsidR="00F74052" w:rsidRPr="00960E9A" w:rsidRDefault="00CB7D2C" w:rsidP="00F74052">
      <w:pPr>
        <w:pStyle w:val="Prrafodelista"/>
        <w:spacing w:after="160" w:line="360" w:lineRule="auto"/>
        <w:ind w:left="567" w:right="616"/>
        <w:jc w:val="both"/>
        <w:rPr>
          <w:rFonts w:ascii="Palatino Linotype" w:eastAsia="Calibri" w:hAnsi="Palatino Linotype" w:cs="Arial"/>
          <w:bCs/>
          <w:i/>
          <w:lang w:val="es-MX" w:eastAsia="en-US"/>
        </w:rPr>
      </w:pPr>
      <w:r w:rsidRPr="00960E9A">
        <w:rPr>
          <w:rFonts w:ascii="Palatino Linotype" w:eastAsia="Calibri" w:hAnsi="Palatino Linotype" w:cs="Arial"/>
          <w:bCs/>
          <w:i/>
          <w:lang w:val="es-MX" w:eastAsia="en-US"/>
        </w:rPr>
        <w:t>(</w:t>
      </w:r>
      <w:r w:rsidR="00F74052" w:rsidRPr="00960E9A">
        <w:rPr>
          <w:rFonts w:ascii="Palatino Linotype" w:eastAsia="Calibri" w:hAnsi="Palatino Linotype" w:cs="Arial"/>
          <w:bCs/>
          <w:i/>
          <w:lang w:val="es-MX" w:eastAsia="en-US"/>
        </w:rPr>
        <w:t>…</w:t>
      </w:r>
      <w:r w:rsidRPr="00960E9A">
        <w:rPr>
          <w:rFonts w:ascii="Palatino Linotype" w:eastAsia="Calibri" w:hAnsi="Palatino Linotype" w:cs="Arial"/>
          <w:bCs/>
          <w:i/>
          <w:lang w:val="es-MX" w:eastAsia="en-US"/>
        </w:rPr>
        <w:t>)</w:t>
      </w:r>
    </w:p>
    <w:p w14:paraId="68340BE1" w14:textId="77777777" w:rsidR="00F74052" w:rsidRPr="00960E9A" w:rsidRDefault="00F74052" w:rsidP="00F74052">
      <w:pPr>
        <w:pStyle w:val="Prrafodelista"/>
        <w:spacing w:after="160" w:line="360" w:lineRule="auto"/>
        <w:ind w:left="567" w:right="616"/>
        <w:jc w:val="both"/>
        <w:rPr>
          <w:rFonts w:ascii="Palatino Linotype" w:eastAsia="Calibri" w:hAnsi="Palatino Linotype" w:cs="Arial"/>
          <w:bCs/>
          <w:i/>
          <w:lang w:val="es-MX" w:eastAsia="en-US"/>
        </w:rPr>
      </w:pPr>
      <w:r w:rsidRPr="00960E9A">
        <w:rPr>
          <w:rFonts w:ascii="Palatino Linotype" w:eastAsia="Calibri" w:hAnsi="Palatino Linotype" w:cs="Arial"/>
          <w:b/>
          <w:bCs/>
          <w:i/>
          <w:lang w:val="es-MX" w:eastAsia="en-US"/>
        </w:rPr>
        <w:t>Artículo 343.-</w:t>
      </w:r>
      <w:r w:rsidRPr="00960E9A">
        <w:rPr>
          <w:rFonts w:ascii="Palatino Linotype" w:eastAsia="Calibri" w:hAnsi="Palatino Linotype" w:cs="Arial"/>
          <w:bCs/>
          <w:i/>
          <w:lang w:val="es-MX" w:eastAsia="en-US"/>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14:paraId="2FB8B106" w14:textId="77777777" w:rsidR="00F74052" w:rsidRPr="00960E9A" w:rsidRDefault="00F74052" w:rsidP="00F74052">
      <w:pPr>
        <w:pStyle w:val="Prrafodelista"/>
        <w:spacing w:after="160" w:line="360" w:lineRule="auto"/>
        <w:ind w:left="567" w:right="616"/>
        <w:jc w:val="both"/>
        <w:rPr>
          <w:rFonts w:ascii="Palatino Linotype" w:eastAsia="Calibri" w:hAnsi="Palatino Linotype" w:cs="Arial"/>
          <w:bCs/>
          <w:i/>
          <w:lang w:val="es-MX" w:eastAsia="en-US"/>
        </w:rPr>
      </w:pPr>
      <w:r w:rsidRPr="00960E9A">
        <w:rPr>
          <w:rFonts w:ascii="Palatino Linotype" w:eastAsia="Calibri" w:hAnsi="Palatino Linotype" w:cs="Arial"/>
          <w:bCs/>
          <w:i/>
          <w:lang w:val="es-MX" w:eastAsia="en-US"/>
        </w:rPr>
        <w:t xml:space="preserve">El sistema de contabilidad sobre base acumulativa total se sustentará en los postulados básicos y el marco conceptual de la contabilidad gubernamental. </w:t>
      </w:r>
    </w:p>
    <w:p w14:paraId="5B6BF770" w14:textId="77777777" w:rsidR="00F74052" w:rsidRPr="00960E9A" w:rsidRDefault="00F74052" w:rsidP="00F74052">
      <w:pPr>
        <w:pStyle w:val="Prrafodelista"/>
        <w:spacing w:after="160" w:line="360" w:lineRule="auto"/>
        <w:ind w:left="567" w:right="616"/>
        <w:jc w:val="both"/>
        <w:rPr>
          <w:rFonts w:ascii="Palatino Linotype" w:eastAsia="Calibri" w:hAnsi="Palatino Linotype" w:cs="Arial"/>
          <w:bCs/>
          <w:i/>
          <w:lang w:val="es-MX" w:eastAsia="en-US"/>
        </w:rPr>
      </w:pPr>
      <w:r w:rsidRPr="00960E9A">
        <w:rPr>
          <w:rFonts w:ascii="Palatino Linotype" w:eastAsia="Calibri" w:hAnsi="Palatino Linotype" w:cs="Arial"/>
          <w:b/>
          <w:bCs/>
          <w:i/>
          <w:lang w:val="es-MX" w:eastAsia="en-US"/>
        </w:rPr>
        <w:t>Artículo 344.-</w:t>
      </w:r>
      <w:r w:rsidRPr="00960E9A">
        <w:rPr>
          <w:rFonts w:ascii="Palatino Linotype" w:eastAsia="Calibri" w:hAnsi="Palatino Linotype" w:cs="Arial"/>
          <w:bCs/>
          <w:i/>
          <w:lang w:val="es-MX" w:eastAsia="en-US"/>
        </w:rPr>
        <w:t xml:space="preserve"> Las Dependencias, Entidades Públicas y unidades administrativas registrarán contablemente el efecto patrimonial y presupuestal de las operaciones financieras que realicen, en el momento en que ocurran, con base en el sistema y políticas de registro establecidas, en el caso de los Municipios se hará por la Tesorería. </w:t>
      </w:r>
    </w:p>
    <w:p w14:paraId="58006FBC" w14:textId="77777777" w:rsidR="00F74052" w:rsidRPr="00960E9A" w:rsidRDefault="00F74052" w:rsidP="00F74052">
      <w:pPr>
        <w:pStyle w:val="Prrafodelista"/>
        <w:spacing w:after="160" w:line="360" w:lineRule="auto"/>
        <w:ind w:left="567" w:right="616"/>
        <w:jc w:val="both"/>
        <w:rPr>
          <w:rFonts w:ascii="Palatino Linotype" w:eastAsia="Calibri" w:hAnsi="Palatino Linotype" w:cs="Arial"/>
          <w:bCs/>
          <w:i/>
          <w:lang w:val="es-MX" w:eastAsia="en-US"/>
        </w:rPr>
      </w:pPr>
      <w:r w:rsidRPr="00960E9A">
        <w:rPr>
          <w:rFonts w:ascii="Palatino Linotype" w:eastAsia="Calibri" w:hAnsi="Palatino Linotype" w:cs="Arial"/>
          <w:bCs/>
          <w:i/>
          <w:lang w:val="es-MX" w:eastAsia="en-US"/>
        </w:rPr>
        <w:t xml:space="preserve">Derogado. </w:t>
      </w:r>
    </w:p>
    <w:p w14:paraId="23CB564A" w14:textId="77777777" w:rsidR="00F74052" w:rsidRPr="00960E9A" w:rsidRDefault="00F74052" w:rsidP="00F74052">
      <w:pPr>
        <w:pStyle w:val="Prrafodelista"/>
        <w:spacing w:after="160" w:line="360" w:lineRule="auto"/>
        <w:ind w:left="567" w:right="616"/>
        <w:jc w:val="both"/>
        <w:rPr>
          <w:rFonts w:ascii="Palatino Linotype" w:eastAsia="Calibri" w:hAnsi="Palatino Linotype" w:cs="Arial"/>
          <w:bCs/>
          <w:i/>
          <w:lang w:val="es-MX" w:eastAsia="en-US"/>
        </w:rPr>
      </w:pPr>
      <w:r w:rsidRPr="00960E9A">
        <w:rPr>
          <w:rFonts w:ascii="Palatino Linotype" w:eastAsia="Calibri" w:hAnsi="Palatino Linotype" w:cs="Arial"/>
          <w:bCs/>
          <w:i/>
          <w:lang w:val="es-MX" w:eastAsia="en-US"/>
        </w:rPr>
        <w:t xml:space="preserve">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w:t>
      </w:r>
      <w:r w:rsidRPr="00960E9A">
        <w:rPr>
          <w:rFonts w:ascii="Palatino Linotype" w:eastAsia="Calibri" w:hAnsi="Palatino Linotype" w:cs="Arial"/>
          <w:bCs/>
          <w:i/>
          <w:lang w:val="es-MX" w:eastAsia="en-US"/>
        </w:rPr>
        <w:lastRenderedPageBreak/>
        <w:t xml:space="preserve">Estado de México y de los órganos de control interno, por un término de cinco años contados a partir del ejercicio presupuestal siguiente al que corresponda, en el caso de los municipios se hará por la Tesorería. </w:t>
      </w:r>
    </w:p>
    <w:p w14:paraId="4ABA2A4D" w14:textId="77777777" w:rsidR="00F74052" w:rsidRPr="00960E9A" w:rsidRDefault="00F74052" w:rsidP="00F74052">
      <w:pPr>
        <w:pStyle w:val="Prrafodelista"/>
        <w:spacing w:after="160" w:line="360" w:lineRule="auto"/>
        <w:ind w:left="567" w:right="616"/>
        <w:jc w:val="both"/>
        <w:rPr>
          <w:rFonts w:ascii="Palatino Linotype" w:eastAsia="Calibri" w:hAnsi="Palatino Linotype" w:cs="Arial"/>
          <w:bCs/>
          <w:i/>
          <w:lang w:val="es-MX" w:eastAsia="en-US"/>
        </w:rPr>
      </w:pPr>
      <w:r w:rsidRPr="00960E9A">
        <w:rPr>
          <w:rFonts w:ascii="Palatino Linotype" w:eastAsia="Calibri" w:hAnsi="Palatino Linotype" w:cs="Arial"/>
          <w:bCs/>
          <w:i/>
          <w:lang w:val="es-MX" w:eastAsia="en-US"/>
        </w:rPr>
        <w:t>(…)</w:t>
      </w:r>
    </w:p>
    <w:p w14:paraId="62F5A882" w14:textId="77777777" w:rsidR="00F74052" w:rsidRPr="00960E9A" w:rsidRDefault="00F74052" w:rsidP="00F74052">
      <w:pPr>
        <w:pStyle w:val="Prrafodelista"/>
        <w:spacing w:after="160" w:line="360" w:lineRule="auto"/>
        <w:ind w:left="567" w:right="616"/>
        <w:jc w:val="both"/>
        <w:rPr>
          <w:rFonts w:ascii="Palatino Linotype" w:eastAsia="Calibri" w:hAnsi="Palatino Linotype" w:cs="Arial"/>
          <w:bCs/>
          <w:i/>
          <w:lang w:val="es-MX" w:eastAsia="en-US"/>
        </w:rPr>
      </w:pPr>
      <w:r w:rsidRPr="00960E9A">
        <w:rPr>
          <w:rFonts w:ascii="Palatino Linotype" w:eastAsia="Calibri" w:hAnsi="Palatino Linotype" w:cs="Arial"/>
          <w:b/>
          <w:bCs/>
          <w:i/>
          <w:lang w:val="es-MX" w:eastAsia="en-US"/>
        </w:rPr>
        <w:t>Artículo 345.-</w:t>
      </w:r>
      <w:r w:rsidRPr="00960E9A">
        <w:rPr>
          <w:rFonts w:ascii="Palatino Linotype" w:eastAsia="Calibri" w:hAnsi="Palatino Linotype" w:cs="Arial"/>
          <w:bCs/>
          <w:i/>
          <w:lang w:val="es-MX" w:eastAsia="en-US"/>
        </w:rPr>
        <w:t xml:space="preserve"> Las Dependencias, Entidades Públicas y unidades administrativas deberán conservar la documentación contable del año en curso y la de ejercicios anteriores cuyas cuentas públicas hayan sido revisadas y fiscalizadas por la Legislatura, la remitirán en un plazo que no excederá de seis meses al Archivo Contable Gubernamental. Tratándose de los comprobantes fiscales digitales, estos deberán estar agregados en forma electrónica en cada póliza de registro contable. </w:t>
      </w:r>
    </w:p>
    <w:p w14:paraId="054E6995" w14:textId="77777777" w:rsidR="00F74052" w:rsidRPr="00960E9A" w:rsidRDefault="00F74052" w:rsidP="00F74052">
      <w:pPr>
        <w:pStyle w:val="Prrafodelista"/>
        <w:spacing w:after="160" w:line="360" w:lineRule="auto"/>
        <w:ind w:left="567" w:right="616"/>
        <w:jc w:val="both"/>
        <w:rPr>
          <w:rFonts w:ascii="Palatino Linotype" w:eastAsia="Calibri" w:hAnsi="Palatino Linotype" w:cs="Arial"/>
          <w:bCs/>
          <w:i/>
          <w:lang w:val="es-MX" w:eastAsia="en-US"/>
        </w:rPr>
      </w:pPr>
      <w:r w:rsidRPr="00960E9A">
        <w:rPr>
          <w:rFonts w:ascii="Palatino Linotype" w:eastAsia="Calibri" w:hAnsi="Palatino Linotype" w:cs="Arial"/>
          <w:bCs/>
          <w:i/>
          <w:lang w:val="es-MX" w:eastAsia="en-US"/>
        </w:rPr>
        <w:t xml:space="preserve">El plazo señalado en el párrafo anterior, empezará a contar a partir de la publicación en el Periódico Oficial, del decreto correspondiente. “(Sic) </w:t>
      </w:r>
    </w:p>
    <w:p w14:paraId="2C353140" w14:textId="77777777" w:rsidR="00F74052" w:rsidRPr="00960E9A" w:rsidRDefault="00F74052" w:rsidP="00F74052">
      <w:pPr>
        <w:pStyle w:val="Prrafodelista"/>
        <w:spacing w:after="160" w:line="360" w:lineRule="auto"/>
        <w:ind w:left="567" w:right="616"/>
        <w:jc w:val="both"/>
        <w:rPr>
          <w:rFonts w:ascii="Palatino Linotype" w:eastAsia="Calibri" w:hAnsi="Palatino Linotype" w:cs="Arial"/>
          <w:bCs/>
          <w:i/>
          <w:lang w:val="es-MX" w:eastAsia="en-US"/>
        </w:rPr>
      </w:pPr>
    </w:p>
    <w:p w14:paraId="0FAF3FF7" w14:textId="77777777" w:rsidR="00F74052" w:rsidRPr="00960E9A" w:rsidRDefault="00F74052" w:rsidP="00F74052">
      <w:pPr>
        <w:pStyle w:val="Prrafodelista"/>
        <w:numPr>
          <w:ilvl w:val="0"/>
          <w:numId w:val="5"/>
        </w:numPr>
        <w:spacing w:after="160" w:line="360" w:lineRule="auto"/>
        <w:ind w:left="0" w:firstLine="0"/>
        <w:jc w:val="both"/>
        <w:rPr>
          <w:rFonts w:ascii="Palatino Linotype" w:eastAsia="Calibri" w:hAnsi="Palatino Linotype" w:cs="Arial"/>
          <w:bCs/>
          <w:lang w:val="es-MX" w:eastAsia="en-US"/>
        </w:rPr>
      </w:pPr>
      <w:r w:rsidRPr="00960E9A">
        <w:rPr>
          <w:rFonts w:ascii="Palatino Linotype" w:eastAsia="Calibri" w:hAnsi="Palatino Linotype" w:cs="Arial"/>
          <w:bCs/>
          <w:lang w:val="es-MX" w:eastAsia="en-US"/>
        </w:rPr>
        <w:t xml:space="preserve">De una interpretación sistemática de los artículos transcritos, se desprende primeramente que el registro contable del efecto patrimonial y presupuestal de las operaciones financieras se realizará conforme al sistema y a las disposiciones que se aprueben en materia de planeación, programación, </w:t>
      </w:r>
      <w:proofErr w:type="spellStart"/>
      <w:r w:rsidRPr="00960E9A">
        <w:rPr>
          <w:rFonts w:ascii="Palatino Linotype" w:eastAsia="Calibri" w:hAnsi="Palatino Linotype" w:cs="Arial"/>
          <w:bCs/>
          <w:lang w:val="es-MX" w:eastAsia="en-US"/>
        </w:rPr>
        <w:t>presupuestación</w:t>
      </w:r>
      <w:proofErr w:type="spellEnd"/>
      <w:r w:rsidRPr="00960E9A">
        <w:rPr>
          <w:rFonts w:ascii="Palatino Linotype" w:eastAsia="Calibri" w:hAnsi="Palatino Linotype" w:cs="Arial"/>
          <w:bCs/>
          <w:lang w:val="es-MX" w:eastAsia="en-US"/>
        </w:rPr>
        <w:t>, evaluación y contabilidad gubernamental.</w:t>
      </w:r>
    </w:p>
    <w:p w14:paraId="5135A6CB" w14:textId="77777777" w:rsidR="00F74052" w:rsidRPr="00960E9A" w:rsidRDefault="00F74052" w:rsidP="00F74052">
      <w:pPr>
        <w:pStyle w:val="Prrafodelista"/>
        <w:spacing w:after="160" w:line="360" w:lineRule="auto"/>
        <w:ind w:left="0"/>
        <w:jc w:val="both"/>
        <w:rPr>
          <w:rFonts w:ascii="Palatino Linotype" w:eastAsia="Calibri" w:hAnsi="Palatino Linotype" w:cs="Arial"/>
          <w:bCs/>
          <w:lang w:val="es-MX" w:eastAsia="en-US"/>
        </w:rPr>
      </w:pPr>
    </w:p>
    <w:p w14:paraId="124C9F34" w14:textId="77777777" w:rsidR="00F74052" w:rsidRPr="00960E9A" w:rsidRDefault="00F74052" w:rsidP="00F74052">
      <w:pPr>
        <w:pStyle w:val="Prrafodelista"/>
        <w:numPr>
          <w:ilvl w:val="0"/>
          <w:numId w:val="5"/>
        </w:numPr>
        <w:spacing w:after="160" w:line="360" w:lineRule="auto"/>
        <w:ind w:left="0" w:hanging="11"/>
        <w:jc w:val="both"/>
        <w:rPr>
          <w:rFonts w:ascii="Palatino Linotype" w:eastAsia="Calibri" w:hAnsi="Palatino Linotype" w:cs="Arial"/>
          <w:bCs/>
          <w:lang w:val="es-MX" w:eastAsia="en-US"/>
        </w:rPr>
      </w:pPr>
      <w:r w:rsidRPr="00960E9A">
        <w:rPr>
          <w:rFonts w:ascii="Palatino Linotype" w:eastAsia="Calibri" w:hAnsi="Palatino Linotype" w:cs="Arial"/>
          <w:bCs/>
          <w:lang w:val="es-MX" w:eastAsia="en-US"/>
        </w:rPr>
        <w:t xml:space="preserve">Al respecto, si bien es cierto que el Código Financiero del Estado de México y Municipios establece la obligación de los Municipios para llevar los registros </w:t>
      </w:r>
      <w:r w:rsidRPr="00960E9A">
        <w:rPr>
          <w:rFonts w:ascii="Palatino Linotype" w:eastAsia="Calibri" w:hAnsi="Palatino Linotype" w:cs="Arial"/>
          <w:bCs/>
          <w:lang w:val="es-MX" w:eastAsia="en-US"/>
        </w:rPr>
        <w:lastRenderedPageBreak/>
        <w:t xml:space="preserve">contables y presupuestales; también lo es que, dicho ordenamiento jurídico no establece que debemos entender por registro contable y presupuestal; sin embargo, el “Glosario de Términos Administrativos”, emitido por el Instituto Nacional de Administración Pública, A.C. y el “Glosario de Términos para el Proceso de Planeación, Programación, </w:t>
      </w:r>
      <w:proofErr w:type="spellStart"/>
      <w:r w:rsidRPr="00960E9A">
        <w:rPr>
          <w:rFonts w:ascii="Palatino Linotype" w:eastAsia="Calibri" w:hAnsi="Palatino Linotype" w:cs="Arial"/>
          <w:bCs/>
          <w:lang w:val="es-MX" w:eastAsia="en-US"/>
        </w:rPr>
        <w:t>Presupuestación</w:t>
      </w:r>
      <w:proofErr w:type="spellEnd"/>
      <w:r w:rsidRPr="00960E9A">
        <w:rPr>
          <w:rFonts w:ascii="Palatino Linotype" w:eastAsia="Calibri" w:hAnsi="Palatino Linotype" w:cs="Arial"/>
          <w:bCs/>
          <w:lang w:val="es-MX" w:eastAsia="en-US"/>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14:paraId="20843F1F" w14:textId="77777777" w:rsidR="00F74052" w:rsidRPr="00960E9A" w:rsidRDefault="00F74052" w:rsidP="00F74052">
      <w:pPr>
        <w:pStyle w:val="Prrafodelista"/>
        <w:spacing w:after="160" w:line="360" w:lineRule="auto"/>
        <w:ind w:left="0"/>
        <w:jc w:val="both"/>
        <w:rPr>
          <w:rFonts w:ascii="Palatino Linotype" w:eastAsia="Calibri" w:hAnsi="Palatino Linotype" w:cs="Arial"/>
          <w:bCs/>
          <w:lang w:val="es-MX" w:eastAsia="en-US"/>
        </w:rPr>
      </w:pPr>
    </w:p>
    <w:p w14:paraId="0C7648B4" w14:textId="77777777" w:rsidR="00F74052" w:rsidRPr="00960E9A" w:rsidRDefault="00F74052" w:rsidP="00F74052">
      <w:pPr>
        <w:pStyle w:val="Prrafodelista"/>
        <w:spacing w:after="160" w:line="360" w:lineRule="auto"/>
        <w:ind w:left="567" w:right="616"/>
        <w:jc w:val="both"/>
        <w:rPr>
          <w:rFonts w:ascii="Palatino Linotype" w:eastAsia="Calibri" w:hAnsi="Palatino Linotype" w:cs="Arial"/>
          <w:b/>
          <w:bCs/>
          <w:i/>
          <w:lang w:val="es-MX" w:eastAsia="en-US"/>
        </w:rPr>
      </w:pPr>
      <w:r w:rsidRPr="00960E9A">
        <w:rPr>
          <w:rFonts w:ascii="Palatino Linotype" w:eastAsia="Calibri" w:hAnsi="Palatino Linotype" w:cs="Arial"/>
          <w:b/>
          <w:bCs/>
          <w:i/>
          <w:lang w:val="es-MX" w:eastAsia="en-US"/>
        </w:rPr>
        <w:t xml:space="preserve">“REGISTRO CONTABLE </w:t>
      </w:r>
    </w:p>
    <w:p w14:paraId="30CFDCF6" w14:textId="77777777" w:rsidR="00F74052" w:rsidRPr="00960E9A" w:rsidRDefault="00F74052" w:rsidP="00F74052">
      <w:pPr>
        <w:pStyle w:val="Prrafodelista"/>
        <w:spacing w:after="160" w:line="360" w:lineRule="auto"/>
        <w:ind w:left="567" w:right="616"/>
        <w:jc w:val="both"/>
        <w:rPr>
          <w:rFonts w:ascii="Palatino Linotype" w:eastAsia="Calibri" w:hAnsi="Palatino Linotype" w:cs="Arial"/>
          <w:bCs/>
          <w:i/>
          <w:lang w:val="es-MX" w:eastAsia="en-US"/>
        </w:rPr>
      </w:pPr>
      <w:r w:rsidRPr="00960E9A">
        <w:rPr>
          <w:rFonts w:ascii="Palatino Linotype" w:eastAsia="Calibri" w:hAnsi="Palatino Linotype" w:cs="Arial"/>
          <w:bCs/>
          <w:i/>
          <w:lang w:val="es-MX" w:eastAsia="en-US"/>
        </w:rPr>
        <w:t>Asiento que se realiza en los libros de contabilidad de las actividades relacionadas con el ingreso y egresos de un ente económico.” (Sic)</w:t>
      </w:r>
    </w:p>
    <w:p w14:paraId="315C8C5B" w14:textId="77777777" w:rsidR="00F74052" w:rsidRPr="00960E9A" w:rsidRDefault="00F74052" w:rsidP="00F74052">
      <w:pPr>
        <w:pStyle w:val="Prrafodelista"/>
        <w:spacing w:after="160" w:line="360" w:lineRule="auto"/>
        <w:ind w:left="0"/>
        <w:jc w:val="both"/>
        <w:rPr>
          <w:rFonts w:ascii="Palatino Linotype" w:eastAsia="Calibri" w:hAnsi="Palatino Linotype" w:cs="Arial"/>
          <w:bCs/>
          <w:lang w:val="es-MX" w:eastAsia="en-US"/>
        </w:rPr>
      </w:pPr>
    </w:p>
    <w:p w14:paraId="4681415F" w14:textId="77777777" w:rsidR="00F74052" w:rsidRPr="00960E9A" w:rsidRDefault="00F74052" w:rsidP="00F74052">
      <w:pPr>
        <w:pStyle w:val="Prrafodelista"/>
        <w:spacing w:after="160" w:line="360" w:lineRule="auto"/>
        <w:ind w:left="567" w:right="616"/>
        <w:jc w:val="both"/>
        <w:rPr>
          <w:rFonts w:ascii="Palatino Linotype" w:eastAsia="Calibri" w:hAnsi="Palatino Linotype" w:cs="Arial"/>
          <w:b/>
          <w:bCs/>
          <w:i/>
          <w:lang w:val="es-MX" w:eastAsia="en-US"/>
        </w:rPr>
      </w:pPr>
      <w:r w:rsidRPr="00960E9A">
        <w:rPr>
          <w:rFonts w:ascii="Palatino Linotype" w:eastAsia="Calibri" w:hAnsi="Palatino Linotype" w:cs="Arial"/>
          <w:b/>
          <w:bCs/>
          <w:i/>
          <w:lang w:val="es-MX" w:eastAsia="en-US"/>
        </w:rPr>
        <w:t>“REGISTRO PRESUPUESTARIO</w:t>
      </w:r>
    </w:p>
    <w:p w14:paraId="67B5A9D5" w14:textId="77777777" w:rsidR="00F74052" w:rsidRPr="00960E9A" w:rsidRDefault="00F74052" w:rsidP="00F74052">
      <w:pPr>
        <w:pStyle w:val="Prrafodelista"/>
        <w:spacing w:after="160" w:line="360" w:lineRule="auto"/>
        <w:ind w:left="567" w:right="616"/>
        <w:jc w:val="both"/>
        <w:rPr>
          <w:rFonts w:ascii="Palatino Linotype" w:eastAsia="Calibri" w:hAnsi="Palatino Linotype" w:cs="Arial"/>
          <w:bCs/>
          <w:i/>
          <w:lang w:val="es-MX" w:eastAsia="en-US"/>
        </w:rPr>
      </w:pPr>
      <w:r w:rsidRPr="00960E9A">
        <w:rPr>
          <w:rFonts w:ascii="Palatino Linotype" w:eastAsia="Calibri" w:hAnsi="Palatino Linotype" w:cs="Arial"/>
          <w:bCs/>
          <w:i/>
          <w:lang w:val="es-MX" w:eastAsia="en-US"/>
        </w:rPr>
        <w:t>Asiento contable de las erogaciones realizadas por las dependencias y entidades con relación a la asignación, modificación y ejercicio de los recursos presupuestarios que se les hayan autorizado.” (Sic)</w:t>
      </w:r>
    </w:p>
    <w:p w14:paraId="3F4145CB" w14:textId="77777777" w:rsidR="00F74052" w:rsidRPr="00960E9A" w:rsidRDefault="00F74052" w:rsidP="00F74052">
      <w:pPr>
        <w:pStyle w:val="Prrafodelista"/>
        <w:spacing w:after="160" w:line="360" w:lineRule="auto"/>
        <w:ind w:left="0"/>
        <w:jc w:val="both"/>
        <w:rPr>
          <w:rFonts w:ascii="Palatino Linotype" w:eastAsia="Calibri" w:hAnsi="Palatino Linotype" w:cs="Arial"/>
          <w:bCs/>
          <w:lang w:val="es-MX" w:eastAsia="en-US"/>
        </w:rPr>
      </w:pPr>
    </w:p>
    <w:p w14:paraId="461F486C" w14:textId="77777777" w:rsidR="00F74052" w:rsidRPr="00960E9A" w:rsidRDefault="00F74052" w:rsidP="00F74052">
      <w:pPr>
        <w:pStyle w:val="Prrafodelista"/>
        <w:numPr>
          <w:ilvl w:val="0"/>
          <w:numId w:val="5"/>
        </w:numPr>
        <w:spacing w:after="160" w:line="360" w:lineRule="auto"/>
        <w:ind w:left="0" w:firstLine="0"/>
        <w:jc w:val="both"/>
        <w:rPr>
          <w:rFonts w:ascii="Palatino Linotype" w:eastAsia="Calibri" w:hAnsi="Palatino Linotype" w:cs="Arial"/>
          <w:bCs/>
          <w:lang w:val="es-MX" w:eastAsia="en-US"/>
        </w:rPr>
      </w:pPr>
      <w:r w:rsidRPr="00960E9A">
        <w:rPr>
          <w:rFonts w:ascii="Palatino Linotype" w:eastAsia="Calibri" w:hAnsi="Palatino Linotype" w:cs="Arial"/>
          <w:bCs/>
          <w:lang w:val="es-MX" w:eastAsia="en-US"/>
        </w:rPr>
        <w:lastRenderedPageBreak/>
        <w:t>Por otra parte, se establece que el sistema de contabilidad sobre base acumulativa total se sustentará en los principios de contabilidad gubernamental.</w:t>
      </w:r>
    </w:p>
    <w:p w14:paraId="392A429B" w14:textId="77777777" w:rsidR="00F74052" w:rsidRPr="00960E9A" w:rsidRDefault="00F74052" w:rsidP="00F74052">
      <w:pPr>
        <w:pStyle w:val="Prrafodelista"/>
        <w:spacing w:after="160" w:line="360" w:lineRule="auto"/>
        <w:ind w:left="0"/>
        <w:jc w:val="both"/>
        <w:rPr>
          <w:rFonts w:ascii="Palatino Linotype" w:eastAsia="Calibri" w:hAnsi="Palatino Linotype" w:cs="Arial"/>
          <w:bCs/>
          <w:lang w:val="es-MX" w:eastAsia="en-US"/>
        </w:rPr>
      </w:pPr>
    </w:p>
    <w:p w14:paraId="254A1950" w14:textId="77777777" w:rsidR="00F74052" w:rsidRPr="00960E9A" w:rsidRDefault="00F74052" w:rsidP="00F74052">
      <w:pPr>
        <w:pStyle w:val="Prrafodelista"/>
        <w:numPr>
          <w:ilvl w:val="0"/>
          <w:numId w:val="5"/>
        </w:numPr>
        <w:spacing w:after="160" w:line="360" w:lineRule="auto"/>
        <w:ind w:left="0" w:firstLine="0"/>
        <w:jc w:val="both"/>
        <w:rPr>
          <w:rFonts w:ascii="Palatino Linotype" w:eastAsia="Calibri" w:hAnsi="Palatino Linotype" w:cs="Arial"/>
          <w:bCs/>
          <w:lang w:val="es-MX" w:eastAsia="en-US"/>
        </w:rPr>
      </w:pPr>
      <w:r w:rsidRPr="00960E9A">
        <w:rPr>
          <w:rFonts w:ascii="Palatino Linotype" w:eastAsia="Calibri" w:hAnsi="Palatino Linotype" w:cs="Arial"/>
          <w:bCs/>
          <w:lang w:val="es-MX" w:eastAsia="en-US"/>
        </w:rPr>
        <w:t>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14:paraId="26B9E635" w14:textId="77777777" w:rsidR="00F74052" w:rsidRPr="00960E9A" w:rsidRDefault="00F74052" w:rsidP="00F74052">
      <w:pPr>
        <w:pStyle w:val="Prrafodelista"/>
        <w:rPr>
          <w:rFonts w:ascii="Palatino Linotype" w:eastAsia="Calibri" w:hAnsi="Palatino Linotype" w:cs="Arial"/>
          <w:bCs/>
          <w:lang w:val="es-MX" w:eastAsia="en-US"/>
        </w:rPr>
      </w:pPr>
    </w:p>
    <w:p w14:paraId="44C1586B" w14:textId="77777777" w:rsidR="00F74052" w:rsidRPr="00960E9A" w:rsidRDefault="00F74052" w:rsidP="00F74052">
      <w:pPr>
        <w:pStyle w:val="Prrafodelista"/>
        <w:numPr>
          <w:ilvl w:val="0"/>
          <w:numId w:val="5"/>
        </w:numPr>
        <w:spacing w:after="160" w:line="360" w:lineRule="auto"/>
        <w:ind w:left="0" w:firstLine="0"/>
        <w:jc w:val="both"/>
        <w:rPr>
          <w:rFonts w:ascii="Palatino Linotype" w:eastAsia="Calibri" w:hAnsi="Palatino Linotype" w:cs="Arial"/>
          <w:bCs/>
          <w:lang w:val="es-MX" w:eastAsia="en-US"/>
        </w:rPr>
      </w:pPr>
      <w:r w:rsidRPr="00960E9A">
        <w:rPr>
          <w:rFonts w:ascii="Palatino Linotype" w:eastAsia="Calibri" w:hAnsi="Palatino Linotype" w:cs="Arial"/>
          <w:bCs/>
          <w:lang w:val="es-MX" w:eastAsia="en-US"/>
        </w:rPr>
        <w:t xml:space="preserve">Correlativo a lo anterior, es preciso referir una definición de póliza contable, la cual, primeramente, no está definida en el Código Financiero del Estado de México y Municipios; no obstante, los ya mencionados Glosarios la definen como: </w:t>
      </w:r>
    </w:p>
    <w:p w14:paraId="4869E08E" w14:textId="77777777" w:rsidR="00F74052" w:rsidRPr="00960E9A" w:rsidRDefault="00F74052" w:rsidP="00F74052">
      <w:pPr>
        <w:pStyle w:val="Prrafodelista"/>
        <w:spacing w:after="160" w:line="360" w:lineRule="auto"/>
        <w:ind w:left="567" w:right="616"/>
        <w:jc w:val="both"/>
        <w:rPr>
          <w:rFonts w:ascii="Palatino Linotype" w:eastAsia="Calibri" w:hAnsi="Palatino Linotype" w:cs="Arial"/>
          <w:bCs/>
          <w:i/>
          <w:lang w:val="es-MX" w:eastAsia="en-US"/>
        </w:rPr>
      </w:pPr>
    </w:p>
    <w:p w14:paraId="20D87FB4" w14:textId="77777777" w:rsidR="00F74052" w:rsidRPr="00960E9A" w:rsidRDefault="00F74052" w:rsidP="00F74052">
      <w:pPr>
        <w:pStyle w:val="Prrafodelista"/>
        <w:spacing w:after="160" w:line="360" w:lineRule="auto"/>
        <w:ind w:left="567" w:right="616"/>
        <w:jc w:val="both"/>
        <w:rPr>
          <w:rFonts w:ascii="Palatino Linotype" w:eastAsia="Calibri" w:hAnsi="Palatino Linotype" w:cs="Arial"/>
          <w:b/>
          <w:bCs/>
          <w:i/>
          <w:lang w:val="es-MX" w:eastAsia="en-US"/>
        </w:rPr>
      </w:pPr>
      <w:r w:rsidRPr="00960E9A">
        <w:rPr>
          <w:rFonts w:ascii="Palatino Linotype" w:eastAsia="Calibri" w:hAnsi="Palatino Linotype" w:cs="Arial"/>
          <w:b/>
          <w:bCs/>
          <w:i/>
          <w:lang w:val="es-MX" w:eastAsia="en-US"/>
        </w:rPr>
        <w:t>“PÓLIZA CONTABLE</w:t>
      </w:r>
    </w:p>
    <w:p w14:paraId="2CA7E73F" w14:textId="77777777" w:rsidR="00F74052" w:rsidRPr="00960E9A" w:rsidRDefault="00F74052" w:rsidP="00F74052">
      <w:pPr>
        <w:pStyle w:val="Prrafodelista"/>
        <w:spacing w:after="160" w:line="360" w:lineRule="auto"/>
        <w:ind w:left="567" w:right="616"/>
        <w:jc w:val="both"/>
        <w:rPr>
          <w:rFonts w:ascii="Palatino Linotype" w:eastAsia="Calibri" w:hAnsi="Palatino Linotype" w:cs="Arial"/>
          <w:bCs/>
          <w:i/>
          <w:lang w:val="es-MX" w:eastAsia="en-US"/>
        </w:rPr>
      </w:pPr>
      <w:r w:rsidRPr="00960E9A">
        <w:rPr>
          <w:rFonts w:ascii="Palatino Linotype" w:eastAsia="Calibri" w:hAnsi="Palatino Linotype" w:cs="Arial"/>
          <w:bCs/>
          <w:i/>
          <w:lang w:val="es-MX" w:eastAsia="en-US"/>
        </w:rPr>
        <w:t>Documento en el cual se asientan en forma individual todas y cada una de las operaciones desarrolladas por una institución, así como la información necesaria para la identificación de dichas operaciones.” (</w:t>
      </w:r>
      <w:proofErr w:type="gramStart"/>
      <w:r w:rsidRPr="00960E9A">
        <w:rPr>
          <w:rFonts w:ascii="Palatino Linotype" w:eastAsia="Calibri" w:hAnsi="Palatino Linotype" w:cs="Arial"/>
          <w:bCs/>
          <w:i/>
          <w:lang w:val="es-MX" w:eastAsia="en-US"/>
        </w:rPr>
        <w:t>sic</w:t>
      </w:r>
      <w:proofErr w:type="gramEnd"/>
      <w:r w:rsidRPr="00960E9A">
        <w:rPr>
          <w:rFonts w:ascii="Palatino Linotype" w:eastAsia="Calibri" w:hAnsi="Palatino Linotype" w:cs="Arial"/>
          <w:bCs/>
          <w:i/>
          <w:lang w:val="es-MX" w:eastAsia="en-US"/>
        </w:rPr>
        <w:t>)</w:t>
      </w:r>
    </w:p>
    <w:p w14:paraId="405F20F9" w14:textId="77777777" w:rsidR="00F74052" w:rsidRPr="00960E9A" w:rsidRDefault="00F74052" w:rsidP="00F74052">
      <w:pPr>
        <w:pStyle w:val="Prrafodelista"/>
        <w:spacing w:after="160" w:line="360" w:lineRule="auto"/>
        <w:ind w:left="0"/>
        <w:jc w:val="both"/>
        <w:rPr>
          <w:rFonts w:ascii="Palatino Linotype" w:eastAsia="Calibri" w:hAnsi="Palatino Linotype" w:cs="Arial"/>
          <w:bCs/>
          <w:lang w:val="es-MX" w:eastAsia="en-US"/>
        </w:rPr>
      </w:pPr>
    </w:p>
    <w:p w14:paraId="1C80B611" w14:textId="77777777" w:rsidR="00F74052" w:rsidRPr="00960E9A" w:rsidRDefault="00F74052" w:rsidP="00F74052">
      <w:pPr>
        <w:pStyle w:val="Prrafodelista"/>
        <w:numPr>
          <w:ilvl w:val="0"/>
          <w:numId w:val="5"/>
        </w:numPr>
        <w:spacing w:after="160" w:line="360" w:lineRule="auto"/>
        <w:ind w:left="0" w:firstLine="0"/>
        <w:jc w:val="both"/>
        <w:rPr>
          <w:rFonts w:ascii="Palatino Linotype" w:eastAsia="Calibri" w:hAnsi="Palatino Linotype" w:cs="Arial"/>
          <w:bCs/>
          <w:lang w:val="es-MX" w:eastAsia="en-US"/>
        </w:rPr>
      </w:pPr>
      <w:r w:rsidRPr="00960E9A">
        <w:rPr>
          <w:rFonts w:ascii="Palatino Linotype" w:eastAsia="Calibri" w:hAnsi="Palatino Linotype" w:cs="Arial"/>
          <w:bCs/>
          <w:lang w:val="es-MX" w:eastAsia="en-US"/>
        </w:rPr>
        <w:t>Así, se advierte que la póliza contable constituye un registro contable y presupuestal con el que cuentan los Municipios para el registro de sus operaciones relacionadas con sus ingresos y egresos y se anexan los documentos o comprobantes que justifiquen las anotaciones y cantidades en ellas registradas, lo que permite la identificación plena de dichas operaciones.</w:t>
      </w:r>
    </w:p>
    <w:p w14:paraId="10D57A34" w14:textId="77777777" w:rsidR="00F74052" w:rsidRPr="00960E9A" w:rsidRDefault="00F74052" w:rsidP="00F74052">
      <w:pPr>
        <w:pStyle w:val="Prrafodelista"/>
        <w:spacing w:after="160" w:line="360" w:lineRule="auto"/>
        <w:ind w:left="0"/>
        <w:jc w:val="both"/>
        <w:rPr>
          <w:rFonts w:ascii="Palatino Linotype" w:eastAsia="Calibri" w:hAnsi="Palatino Linotype" w:cs="Arial"/>
          <w:bCs/>
          <w:lang w:val="es-MX" w:eastAsia="en-US"/>
        </w:rPr>
      </w:pPr>
    </w:p>
    <w:p w14:paraId="68BDD011" w14:textId="77777777" w:rsidR="00F74052" w:rsidRPr="00960E9A" w:rsidRDefault="00F74052" w:rsidP="00F74052">
      <w:pPr>
        <w:pStyle w:val="Prrafodelista"/>
        <w:numPr>
          <w:ilvl w:val="0"/>
          <w:numId w:val="5"/>
        </w:numPr>
        <w:spacing w:after="160" w:line="360" w:lineRule="auto"/>
        <w:ind w:left="0" w:firstLine="0"/>
        <w:jc w:val="both"/>
        <w:rPr>
          <w:rFonts w:ascii="Palatino Linotype" w:eastAsia="Calibri" w:hAnsi="Palatino Linotype" w:cs="Arial"/>
          <w:bCs/>
          <w:lang w:val="es-MX" w:eastAsia="en-US"/>
        </w:rPr>
      </w:pPr>
      <w:r w:rsidRPr="00960E9A">
        <w:rPr>
          <w:rFonts w:ascii="Palatino Linotype" w:eastAsia="Calibri" w:hAnsi="Palatino Linotype" w:cs="Arial"/>
          <w:bCs/>
          <w:lang w:val="es-MX" w:eastAsia="en-US"/>
        </w:rPr>
        <w:t xml:space="preserve">En este sentido, existen diversos tipos de pólizas contables de acuerdo a las operaciones realizadas, dentro de las cuales, encontramos las llamadas pólizas de egresos, en las cuales se anotan diariamente las operaciones que representan egresos, es decir, salidas de dinero para, la cual además, debe encontrarse acompañada de las documentales que sirven de soporte de dicho movimiento. </w:t>
      </w:r>
    </w:p>
    <w:p w14:paraId="54E3F856" w14:textId="77777777" w:rsidR="00F74052" w:rsidRPr="00960E9A" w:rsidRDefault="00F74052" w:rsidP="00F74052">
      <w:pPr>
        <w:pStyle w:val="Prrafodelista"/>
        <w:rPr>
          <w:rFonts w:ascii="Palatino Linotype" w:eastAsia="Calibri" w:hAnsi="Palatino Linotype" w:cs="Arial"/>
          <w:bCs/>
          <w:lang w:val="es-MX" w:eastAsia="en-US"/>
        </w:rPr>
      </w:pPr>
    </w:p>
    <w:p w14:paraId="48BAE51E" w14:textId="42BF7419" w:rsidR="00F74052" w:rsidRPr="00960E9A" w:rsidRDefault="00CB7D2C" w:rsidP="00F74052">
      <w:pPr>
        <w:pStyle w:val="Prrafodelista"/>
        <w:numPr>
          <w:ilvl w:val="0"/>
          <w:numId w:val="5"/>
        </w:numPr>
        <w:spacing w:after="160" w:line="360" w:lineRule="auto"/>
        <w:ind w:left="0" w:firstLine="0"/>
        <w:jc w:val="both"/>
        <w:rPr>
          <w:rFonts w:ascii="Palatino Linotype" w:eastAsia="Calibri" w:hAnsi="Palatino Linotype" w:cs="Arial"/>
          <w:bCs/>
          <w:lang w:val="es-MX" w:eastAsia="en-US"/>
        </w:rPr>
      </w:pPr>
      <w:r w:rsidRPr="00960E9A">
        <w:rPr>
          <w:rFonts w:ascii="Palatino Linotype" w:eastAsia="Calibri" w:hAnsi="Palatino Linotype" w:cs="Arial"/>
          <w:bCs/>
          <w:noProof/>
          <w:lang w:val="es-MX" w:eastAsia="es-MX"/>
        </w:rPr>
        <mc:AlternateContent>
          <mc:Choice Requires="wps">
            <w:drawing>
              <wp:anchor distT="0" distB="0" distL="114300" distR="114300" simplePos="0" relativeHeight="251665408" behindDoc="0" locked="0" layoutInCell="1" allowOverlap="1" wp14:anchorId="45D5B37B" wp14:editId="6E7BF0AF">
                <wp:simplePos x="0" y="0"/>
                <wp:positionH relativeFrom="column">
                  <wp:posOffset>-3810</wp:posOffset>
                </wp:positionH>
                <wp:positionV relativeFrom="paragraph">
                  <wp:posOffset>1597025</wp:posOffset>
                </wp:positionV>
                <wp:extent cx="5657850" cy="3409950"/>
                <wp:effectExtent l="0" t="0" r="19050" b="19050"/>
                <wp:wrapNone/>
                <wp:docPr id="20" name="Conector recto 20"/>
                <wp:cNvGraphicFramePr/>
                <a:graphic xmlns:a="http://schemas.openxmlformats.org/drawingml/2006/main">
                  <a:graphicData uri="http://schemas.microsoft.com/office/word/2010/wordprocessingShape">
                    <wps:wsp>
                      <wps:cNvCnPr/>
                      <wps:spPr>
                        <a:xfrm>
                          <a:off x="0" y="0"/>
                          <a:ext cx="5657850" cy="3409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97D499" id="Conector recto 20"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3pt,125.75pt" to="445.2pt,3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" strokecolor="black [3040]"/>
            </w:pict>
          </mc:Fallback>
        </mc:AlternateContent>
      </w:r>
      <w:r w:rsidR="00F74052" w:rsidRPr="00960E9A">
        <w:rPr>
          <w:rFonts w:ascii="Palatino Linotype" w:eastAsia="Calibri" w:hAnsi="Palatino Linotype" w:cs="Arial"/>
          <w:bCs/>
          <w:lang w:val="es-MX" w:eastAsia="en-US"/>
        </w:rPr>
        <w:t>En este sentido, el instructivo de llenado del módulo 4 del informe trimestral para el año 2022 emitidos por el Órgano Superior de Fiscalización del Estado de México 2022, contienen los formatos e información que debe ser proporcionada, siendo uno de ellos la información relativa a las Pólizas, como a continuación se observa:</w:t>
      </w:r>
    </w:p>
    <w:p w14:paraId="0B9FB2E4" w14:textId="77777777" w:rsidR="00CB7D2C" w:rsidRPr="00960E9A" w:rsidRDefault="00CB7D2C" w:rsidP="00CB7D2C">
      <w:pPr>
        <w:pStyle w:val="Prrafodelista"/>
        <w:rPr>
          <w:rFonts w:ascii="Palatino Linotype" w:eastAsia="Calibri" w:hAnsi="Palatino Linotype" w:cs="Arial"/>
          <w:bCs/>
          <w:lang w:val="es-MX" w:eastAsia="en-US"/>
        </w:rPr>
      </w:pPr>
    </w:p>
    <w:p w14:paraId="02FFD1E7" w14:textId="77777777" w:rsidR="00CB7D2C" w:rsidRPr="00960E9A" w:rsidRDefault="00CB7D2C" w:rsidP="00CB7D2C">
      <w:pPr>
        <w:pStyle w:val="Prrafodelista"/>
        <w:rPr>
          <w:rFonts w:ascii="Palatino Linotype" w:eastAsia="Calibri" w:hAnsi="Palatino Linotype" w:cs="Arial"/>
          <w:bCs/>
          <w:color w:val="000000" w:themeColor="text1"/>
          <w:lang w:val="es-MX" w:eastAsia="en-US"/>
        </w:rPr>
      </w:pPr>
    </w:p>
    <w:p w14:paraId="2B242C6A" w14:textId="77777777" w:rsidR="00CB7D2C" w:rsidRPr="00960E9A" w:rsidRDefault="00CB7D2C" w:rsidP="00CB7D2C">
      <w:pPr>
        <w:spacing w:after="160" w:line="360" w:lineRule="auto"/>
        <w:jc w:val="center"/>
        <w:rPr>
          <w:rFonts w:ascii="Palatino Linotype" w:eastAsia="Calibri" w:hAnsi="Palatino Linotype" w:cs="Arial"/>
          <w:bCs/>
          <w:color w:val="000000" w:themeColor="text1"/>
          <w:lang w:val="es-MX" w:eastAsia="en-US"/>
        </w:rPr>
      </w:pPr>
      <w:r w:rsidRPr="00960E9A">
        <w:rPr>
          <w:rFonts w:ascii="Palatino Linotype" w:hAnsi="Palatino Linotype"/>
          <w:noProof/>
          <w:color w:val="000000" w:themeColor="text1"/>
          <w:lang w:val="es-MX" w:eastAsia="es-MX"/>
        </w:rPr>
        <w:lastRenderedPageBreak/>
        <mc:AlternateContent>
          <mc:Choice Requires="wps">
            <w:drawing>
              <wp:anchor distT="0" distB="0" distL="114300" distR="114300" simplePos="0" relativeHeight="251663360" behindDoc="0" locked="0" layoutInCell="1" allowOverlap="1" wp14:anchorId="0E075937" wp14:editId="1640DC56">
                <wp:simplePos x="0" y="0"/>
                <wp:positionH relativeFrom="margin">
                  <wp:posOffset>501015</wp:posOffset>
                </wp:positionH>
                <wp:positionV relativeFrom="paragraph">
                  <wp:posOffset>894080</wp:posOffset>
                </wp:positionV>
                <wp:extent cx="4533900" cy="781050"/>
                <wp:effectExtent l="57150" t="19050" r="76200" b="95250"/>
                <wp:wrapNone/>
                <wp:docPr id="12" name="Rectángulo 12"/>
                <wp:cNvGraphicFramePr/>
                <a:graphic xmlns:a="http://schemas.openxmlformats.org/drawingml/2006/main">
                  <a:graphicData uri="http://schemas.microsoft.com/office/word/2010/wordprocessingShape">
                    <wps:wsp>
                      <wps:cNvSpPr/>
                      <wps:spPr>
                        <a:xfrm>
                          <a:off x="0" y="0"/>
                          <a:ext cx="4533900" cy="781050"/>
                        </a:xfrm>
                        <a:prstGeom prst="rect">
                          <a:avLst/>
                        </a:prstGeom>
                        <a:no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5B4AFC" id="Rectángulo 12" o:spid="_x0000_s1026" style="position:absolute;margin-left:39.45pt;margin-top:70.4pt;width:357pt;height:61.5pt;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" filled="f" strokecolor="red">
                <v:shadow on="t" color="black" opacity="22937f" origin=",.5" offset="0,.63889mm"/>
                <w10:wrap anchorx="margin"/>
              </v:rect>
            </w:pict>
          </mc:Fallback>
        </mc:AlternateContent>
      </w:r>
      <w:r w:rsidRPr="00960E9A">
        <w:rPr>
          <w:rFonts w:ascii="Palatino Linotype" w:hAnsi="Palatino Linotype"/>
          <w:noProof/>
          <w:color w:val="000000" w:themeColor="text1"/>
          <w:lang w:val="es-MX" w:eastAsia="es-MX"/>
        </w:rPr>
        <w:drawing>
          <wp:inline distT="0" distB="0" distL="0" distR="0" wp14:anchorId="669D754B" wp14:editId="152A4AE9">
            <wp:extent cx="5579865" cy="6867525"/>
            <wp:effectExtent l="0" t="0" r="190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2390" t="11165" r="58928" b="26071"/>
                    <a:stretch/>
                  </pic:blipFill>
                  <pic:spPr bwMode="auto">
                    <a:xfrm>
                      <a:off x="0" y="0"/>
                      <a:ext cx="5600702" cy="6893171"/>
                    </a:xfrm>
                    <a:prstGeom prst="rect">
                      <a:avLst/>
                    </a:prstGeom>
                    <a:ln>
                      <a:noFill/>
                    </a:ln>
                    <a:extLst>
                      <a:ext uri="{53640926-AAD7-44D8-BBD7-CCE9431645EC}">
                        <a14:shadowObscured xmlns:a14="http://schemas.microsoft.com/office/drawing/2010/main"/>
                      </a:ext>
                    </a:extLst>
                  </pic:spPr>
                </pic:pic>
              </a:graphicData>
            </a:graphic>
          </wp:inline>
        </w:drawing>
      </w:r>
    </w:p>
    <w:p w14:paraId="25C89968" w14:textId="77777777" w:rsidR="00CB7D2C" w:rsidRPr="00960E9A" w:rsidRDefault="00CB7D2C" w:rsidP="00CB7D2C">
      <w:pPr>
        <w:spacing w:after="160" w:line="360" w:lineRule="auto"/>
        <w:jc w:val="center"/>
        <w:rPr>
          <w:rFonts w:ascii="Palatino Linotype" w:eastAsia="Calibri" w:hAnsi="Palatino Linotype" w:cs="Arial"/>
          <w:bCs/>
          <w:color w:val="000000" w:themeColor="text1"/>
          <w:lang w:val="es-MX" w:eastAsia="en-US"/>
        </w:rPr>
      </w:pPr>
      <w:r w:rsidRPr="00960E9A">
        <w:rPr>
          <w:noProof/>
          <w:lang w:val="es-MX" w:eastAsia="es-MX"/>
        </w:rPr>
        <w:lastRenderedPageBreak/>
        <mc:AlternateContent>
          <mc:Choice Requires="wps">
            <w:drawing>
              <wp:anchor distT="0" distB="0" distL="114300" distR="114300" simplePos="0" relativeHeight="251664384" behindDoc="0" locked="0" layoutInCell="1" allowOverlap="1" wp14:anchorId="23FCC17E" wp14:editId="3297BB18">
                <wp:simplePos x="0" y="0"/>
                <wp:positionH relativeFrom="column">
                  <wp:posOffset>386715</wp:posOffset>
                </wp:positionH>
                <wp:positionV relativeFrom="paragraph">
                  <wp:posOffset>951230</wp:posOffset>
                </wp:positionV>
                <wp:extent cx="4886325" cy="1123950"/>
                <wp:effectExtent l="57150" t="19050" r="85725" b="95250"/>
                <wp:wrapNone/>
                <wp:docPr id="13" name="Rectángulo 13"/>
                <wp:cNvGraphicFramePr/>
                <a:graphic xmlns:a="http://schemas.openxmlformats.org/drawingml/2006/main">
                  <a:graphicData uri="http://schemas.microsoft.com/office/word/2010/wordprocessingShape">
                    <wps:wsp>
                      <wps:cNvSpPr/>
                      <wps:spPr>
                        <a:xfrm>
                          <a:off x="0" y="0"/>
                          <a:ext cx="4886325" cy="1123950"/>
                        </a:xfrm>
                        <a:prstGeom prst="rect">
                          <a:avLst/>
                        </a:prstGeom>
                        <a:no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C3ADCE" id="Rectángulo 13" o:spid="_x0000_s1026" style="position:absolute;margin-left:30.45pt;margin-top:74.9pt;width:384.75pt;height:88.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" filled="f" strokecolor="red">
                <v:shadow on="t" color="black" opacity="22937f" origin=",.5" offset="0,.63889mm"/>
              </v:rect>
            </w:pict>
          </mc:Fallback>
        </mc:AlternateContent>
      </w:r>
      <w:r w:rsidRPr="00960E9A">
        <w:rPr>
          <w:noProof/>
          <w:lang w:val="es-MX" w:eastAsia="es-MX"/>
        </w:rPr>
        <w:drawing>
          <wp:inline distT="0" distB="0" distL="0" distR="0" wp14:anchorId="01F143AA" wp14:editId="1FBD9039">
            <wp:extent cx="5308356" cy="6858000"/>
            <wp:effectExtent l="0" t="0" r="698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5641" t="15691" r="37033" b="21545"/>
                    <a:stretch/>
                  </pic:blipFill>
                  <pic:spPr bwMode="auto">
                    <a:xfrm>
                      <a:off x="0" y="0"/>
                      <a:ext cx="5327194" cy="6882338"/>
                    </a:xfrm>
                    <a:prstGeom prst="rect">
                      <a:avLst/>
                    </a:prstGeom>
                    <a:ln>
                      <a:noFill/>
                    </a:ln>
                    <a:extLst>
                      <a:ext uri="{53640926-AAD7-44D8-BBD7-CCE9431645EC}">
                        <a14:shadowObscured xmlns:a14="http://schemas.microsoft.com/office/drawing/2010/main"/>
                      </a:ext>
                    </a:extLst>
                  </pic:spPr>
                </pic:pic>
              </a:graphicData>
            </a:graphic>
          </wp:inline>
        </w:drawing>
      </w:r>
    </w:p>
    <w:p w14:paraId="1BB1EC6C" w14:textId="77777777" w:rsidR="00CB7D2C" w:rsidRPr="00960E9A" w:rsidRDefault="00CB7D2C" w:rsidP="00CB7D2C">
      <w:pPr>
        <w:pStyle w:val="Prrafodelista"/>
        <w:spacing w:after="160" w:line="360" w:lineRule="auto"/>
        <w:ind w:left="0"/>
        <w:jc w:val="center"/>
        <w:rPr>
          <w:rFonts w:ascii="Palatino Linotype" w:eastAsia="Calibri" w:hAnsi="Palatino Linotype" w:cs="Arial"/>
          <w:bCs/>
          <w:color w:val="000000" w:themeColor="text1"/>
          <w:lang w:val="es-MX" w:eastAsia="en-US"/>
        </w:rPr>
      </w:pPr>
      <w:r w:rsidRPr="00960E9A">
        <w:rPr>
          <w:rFonts w:ascii="Palatino Linotype" w:hAnsi="Palatino Linotype"/>
          <w:noProof/>
          <w:color w:val="000000" w:themeColor="text1"/>
          <w:lang w:val="es-MX" w:eastAsia="es-MX"/>
        </w:rPr>
        <w:lastRenderedPageBreak/>
        <w:drawing>
          <wp:inline distT="0" distB="0" distL="0" distR="0" wp14:anchorId="4652AEC7" wp14:editId="6D07F17D">
            <wp:extent cx="4442452" cy="71723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3299" t="25071" r="33911" b="19049"/>
                    <a:stretch/>
                  </pic:blipFill>
                  <pic:spPr bwMode="auto">
                    <a:xfrm>
                      <a:off x="0" y="0"/>
                      <a:ext cx="4469972" cy="7216756"/>
                    </a:xfrm>
                    <a:prstGeom prst="rect">
                      <a:avLst/>
                    </a:prstGeom>
                    <a:ln>
                      <a:noFill/>
                    </a:ln>
                    <a:extLst>
                      <a:ext uri="{53640926-AAD7-44D8-BBD7-CCE9431645EC}">
                        <a14:shadowObscured xmlns:a14="http://schemas.microsoft.com/office/drawing/2010/main"/>
                      </a:ext>
                    </a:extLst>
                  </pic:spPr>
                </pic:pic>
              </a:graphicData>
            </a:graphic>
          </wp:inline>
        </w:drawing>
      </w:r>
    </w:p>
    <w:p w14:paraId="13C7A335" w14:textId="77777777" w:rsidR="00CB7D2C" w:rsidRPr="00960E9A" w:rsidRDefault="00CB7D2C" w:rsidP="00CB7D2C">
      <w:pPr>
        <w:pStyle w:val="Prrafodelista"/>
        <w:spacing w:after="160" w:line="360" w:lineRule="auto"/>
        <w:ind w:left="0"/>
        <w:jc w:val="center"/>
        <w:rPr>
          <w:rFonts w:ascii="Palatino Linotype" w:eastAsia="Calibri" w:hAnsi="Palatino Linotype" w:cs="Arial"/>
          <w:bCs/>
          <w:color w:val="000000" w:themeColor="text1"/>
          <w:lang w:val="es-MX" w:eastAsia="en-US"/>
        </w:rPr>
      </w:pPr>
      <w:r w:rsidRPr="00960E9A">
        <w:rPr>
          <w:rFonts w:ascii="Palatino Linotype" w:hAnsi="Palatino Linotype"/>
          <w:noProof/>
          <w:color w:val="000000" w:themeColor="text1"/>
          <w:lang w:val="es-MX" w:eastAsia="es-MX"/>
        </w:rPr>
        <w:lastRenderedPageBreak/>
        <w:drawing>
          <wp:inline distT="0" distB="0" distL="0" distR="0" wp14:anchorId="64C84982" wp14:editId="72B8FF3A">
            <wp:extent cx="4800600" cy="430756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3978" t="26581" r="34591" b="23279"/>
                    <a:stretch/>
                  </pic:blipFill>
                  <pic:spPr bwMode="auto">
                    <a:xfrm>
                      <a:off x="0" y="0"/>
                      <a:ext cx="4811326" cy="4317190"/>
                    </a:xfrm>
                    <a:prstGeom prst="rect">
                      <a:avLst/>
                    </a:prstGeom>
                    <a:ln>
                      <a:noFill/>
                    </a:ln>
                    <a:extLst>
                      <a:ext uri="{53640926-AAD7-44D8-BBD7-CCE9431645EC}">
                        <a14:shadowObscured xmlns:a14="http://schemas.microsoft.com/office/drawing/2010/main"/>
                      </a:ext>
                    </a:extLst>
                  </pic:spPr>
                </pic:pic>
              </a:graphicData>
            </a:graphic>
          </wp:inline>
        </w:drawing>
      </w:r>
    </w:p>
    <w:p w14:paraId="00AC4BC6" w14:textId="77777777" w:rsidR="00CB7D2C" w:rsidRPr="00960E9A" w:rsidRDefault="00CB7D2C" w:rsidP="00CB7D2C">
      <w:pPr>
        <w:pStyle w:val="Prrafodelista"/>
        <w:numPr>
          <w:ilvl w:val="0"/>
          <w:numId w:val="5"/>
        </w:numPr>
        <w:spacing w:after="160" w:line="360" w:lineRule="auto"/>
        <w:ind w:left="0" w:firstLine="0"/>
        <w:jc w:val="both"/>
        <w:rPr>
          <w:rFonts w:ascii="Palatino Linotype" w:eastAsia="Calibri" w:hAnsi="Palatino Linotype" w:cs="Arial"/>
          <w:bCs/>
          <w:color w:val="000000" w:themeColor="text1"/>
          <w:lang w:val="es-MX" w:eastAsia="en-US"/>
        </w:rPr>
      </w:pPr>
      <w:r w:rsidRPr="00960E9A">
        <w:rPr>
          <w:rFonts w:ascii="Palatino Linotype" w:eastAsia="Calibri" w:hAnsi="Palatino Linotype" w:cs="Arial"/>
          <w:bCs/>
          <w:color w:val="000000" w:themeColor="text1"/>
          <w:lang w:val="es-MX" w:eastAsia="en-US"/>
        </w:rPr>
        <w:t xml:space="preserve">Aunado a lo anterior, el citado instructivo especifica que las imágenes contenidas deben ser indexadas de manera que se permita su vinculación con la información financiera contenida en el Informe trimestral, de tal forma que al consultar la citada información financiera se pueda visualizar el soporte documental que justifique los registros contables. </w:t>
      </w:r>
    </w:p>
    <w:p w14:paraId="60A5C363" w14:textId="40BBD372" w:rsidR="00703402" w:rsidRPr="00960E9A" w:rsidRDefault="00F74052" w:rsidP="00703402">
      <w:pPr>
        <w:pStyle w:val="Prrafodelista"/>
        <w:numPr>
          <w:ilvl w:val="0"/>
          <w:numId w:val="5"/>
        </w:numPr>
        <w:spacing w:after="160" w:line="360" w:lineRule="auto"/>
        <w:ind w:left="0" w:firstLine="0"/>
        <w:jc w:val="both"/>
        <w:rPr>
          <w:rFonts w:ascii="Palatino Linotype" w:eastAsia="Calibri" w:hAnsi="Palatino Linotype" w:cs="Arial"/>
          <w:bCs/>
          <w:color w:val="000000" w:themeColor="text1"/>
          <w:lang w:val="es-MX" w:eastAsia="en-US"/>
        </w:rPr>
      </w:pPr>
      <w:r w:rsidRPr="00960E9A">
        <w:rPr>
          <w:rFonts w:ascii="Palatino Linotype" w:eastAsia="Calibri" w:hAnsi="Palatino Linotype" w:cs="Arial"/>
          <w:bCs/>
          <w:lang w:val="es-MX" w:eastAsia="en-US"/>
        </w:rPr>
        <w:t xml:space="preserve">Po lo que todo registro contable y presupuestal deberá estar soportado con los documentos comprobatorios originales, como lo son las facturas solicitadas, los que deberán permanecer en custodia y conservación de la Unidad administrativa correspondiente y </w:t>
      </w:r>
      <w:r w:rsidR="00CB7D2C" w:rsidRPr="00960E9A">
        <w:rPr>
          <w:rFonts w:ascii="Palatino Linotype" w:eastAsia="Calibri" w:hAnsi="Palatino Linotype" w:cs="Arial"/>
          <w:bCs/>
          <w:lang w:val="es-MX" w:eastAsia="en-US"/>
        </w:rPr>
        <w:t xml:space="preserve">se deben de generar diariamente, así es dable ordenar la entrega </w:t>
      </w:r>
      <w:r w:rsidR="00CB7D2C" w:rsidRPr="00960E9A">
        <w:rPr>
          <w:rFonts w:ascii="Palatino Linotype" w:eastAsia="Calibri" w:hAnsi="Palatino Linotype" w:cs="Arial"/>
          <w:bCs/>
          <w:lang w:val="es-MX" w:eastAsia="en-US"/>
        </w:rPr>
        <w:lastRenderedPageBreak/>
        <w:t xml:space="preserve">de las </w:t>
      </w:r>
      <w:r w:rsidR="00CB7D2C" w:rsidRPr="00960E9A">
        <w:rPr>
          <w:rFonts w:ascii="Palatino Linotype" w:hAnsi="Palatino Linotype"/>
          <w:b/>
        </w:rPr>
        <w:t xml:space="preserve">Facturas recibidas y pagadas del primero al treinta ay uno de enero de dos mil veintidós.  </w:t>
      </w:r>
    </w:p>
    <w:p w14:paraId="65567F75" w14:textId="52458754" w:rsidR="00004FDE" w:rsidRPr="00960E9A" w:rsidRDefault="00E33EE9" w:rsidP="00004FDE">
      <w:pPr>
        <w:keepNext/>
        <w:keepLines/>
        <w:spacing w:before="240" w:line="360" w:lineRule="auto"/>
        <w:ind w:right="538"/>
        <w:contextualSpacing/>
        <w:jc w:val="both"/>
        <w:outlineLvl w:val="0"/>
        <w:rPr>
          <w:rFonts w:ascii="Palatino Linotype" w:eastAsia="MS Mincho" w:hAnsi="Palatino Linotype"/>
          <w:b/>
          <w:lang w:val="es-ES_tradnl"/>
        </w:rPr>
      </w:pPr>
      <w:r w:rsidRPr="00960E9A">
        <w:rPr>
          <w:rFonts w:ascii="Palatino Linotype" w:hAnsi="Palatino Linotype"/>
        </w:rPr>
        <w:t xml:space="preserve"> </w:t>
      </w:r>
      <w:bookmarkStart w:id="53" w:name="_Toc96007406"/>
      <w:bookmarkStart w:id="54" w:name="_Toc98429027"/>
      <w:bookmarkStart w:id="55" w:name="_Toc98978644"/>
      <w:bookmarkStart w:id="56" w:name="_Toc103821647"/>
      <w:r w:rsidR="00004FDE" w:rsidRPr="00960E9A">
        <w:rPr>
          <w:rFonts w:ascii="Palatino Linotype" w:eastAsia="MS Gothic" w:hAnsi="Palatino Linotype"/>
          <w:b/>
          <w:lang w:val="es-ES_tradnl" w:eastAsia="es-ES_tradnl"/>
        </w:rPr>
        <w:t xml:space="preserve">QUINTO. </w:t>
      </w:r>
      <w:r w:rsidR="00004FDE" w:rsidRPr="00960E9A">
        <w:rPr>
          <w:rFonts w:ascii="Palatino Linotype" w:eastAsia="MS Mincho" w:hAnsi="Palatino Linotype"/>
          <w:b/>
          <w:lang w:val="es-ES_tradnl"/>
        </w:rPr>
        <w:t>De la elaboración de la versión pública y el acuerdo de clasificación como información confidencial o reservada.</w:t>
      </w:r>
      <w:bookmarkEnd w:id="53"/>
      <w:bookmarkEnd w:id="54"/>
      <w:bookmarkEnd w:id="55"/>
      <w:bookmarkEnd w:id="56"/>
    </w:p>
    <w:p w14:paraId="26CC4217" w14:textId="1FEA094B" w:rsidR="00004FDE" w:rsidRPr="00960E9A" w:rsidRDefault="00004FDE" w:rsidP="00004FDE">
      <w:pPr>
        <w:pStyle w:val="Prrafodelista"/>
        <w:numPr>
          <w:ilvl w:val="0"/>
          <w:numId w:val="5"/>
        </w:numPr>
        <w:spacing w:before="240" w:after="240" w:line="360" w:lineRule="auto"/>
        <w:ind w:left="0" w:firstLine="0"/>
        <w:contextualSpacing/>
        <w:jc w:val="both"/>
        <w:rPr>
          <w:rFonts w:ascii="Palatino Linotype" w:hAnsi="Palatino Linotype" w:cs="Arial"/>
        </w:rPr>
      </w:pPr>
      <w:r w:rsidRPr="00960E9A">
        <w:rPr>
          <w:rFonts w:ascii="Palatino Linotype" w:hAnsi="Palatino Linotype" w:cs="Arial"/>
          <w:color w:val="000000"/>
          <w:lang w:val="es-ES_tradnl"/>
        </w:rPr>
        <w:t xml:space="preserve">Debe destacarse que debido a la naturaleza de </w:t>
      </w:r>
      <w:r w:rsidRPr="00960E9A">
        <w:rPr>
          <w:rFonts w:ascii="Palatino Linotype" w:hAnsi="Palatino Linotype"/>
          <w:color w:val="000000"/>
          <w:lang w:val="es-ES_tradnl"/>
        </w:rPr>
        <w:t xml:space="preserve">la información solicitada, en la misma pudieran obrar datos personales o información reservada susceptibles de protegerse </w:t>
      </w:r>
      <w:r w:rsidRPr="00960E9A">
        <w:rPr>
          <w:rFonts w:ascii="Palatino Linotype" w:hAnsi="Palatino Linotype" w:cs="Arial"/>
          <w:color w:val="000000"/>
          <w:lang w:val="es-ES_tradnl"/>
        </w:rPr>
        <w:t>y toda vez que este Instituto de Transparencia, Acceso a la Información Pública y Protección de Datos Personales del Estado de México tiene el deber de velar por la protección de los datos personales aun tratándose de servidores públicos o  por aquella información que deba ser clasificada en su totalidad como información reservada, por las consideraciones que se estimen pertinentes.</w:t>
      </w:r>
    </w:p>
    <w:p w14:paraId="051028FA" w14:textId="77777777" w:rsidR="00004FDE" w:rsidRPr="00960E9A" w:rsidRDefault="00004FDE" w:rsidP="00004FDE">
      <w:pPr>
        <w:numPr>
          <w:ilvl w:val="0"/>
          <w:numId w:val="5"/>
        </w:numPr>
        <w:spacing w:before="240" w:after="240" w:line="360" w:lineRule="auto"/>
        <w:ind w:left="0" w:firstLine="0"/>
        <w:contextualSpacing/>
        <w:jc w:val="both"/>
        <w:rPr>
          <w:rFonts w:ascii="Palatino Linotype" w:hAnsi="Palatino Linotype" w:cs="Arial"/>
        </w:rPr>
      </w:pPr>
      <w:r w:rsidRPr="00960E9A">
        <w:rPr>
          <w:rFonts w:ascii="Palatino Linotype" w:eastAsia="Calibri" w:hAnsi="Palatino Linotype" w:cs="Arial"/>
          <w:color w:val="000000"/>
          <w:lang w:eastAsia="es-MX"/>
        </w:rPr>
        <w:t xml:space="preserve">Es de señalar que, por lo que hace a las versiones públicas, el </w:t>
      </w:r>
      <w:r w:rsidRPr="00960E9A">
        <w:rPr>
          <w:rFonts w:ascii="Palatino Linotype" w:eastAsia="Calibri" w:hAnsi="Palatino Linotype" w:cs="Arial"/>
          <w:b/>
          <w:color w:val="000000"/>
          <w:lang w:eastAsia="es-MX"/>
        </w:rPr>
        <w:t>SUJETO OBLIGADO</w:t>
      </w:r>
      <w:r w:rsidRPr="00960E9A">
        <w:rPr>
          <w:rFonts w:ascii="Palatino Linotype" w:eastAsia="Calibri" w:hAnsi="Palatino Linotype" w:cs="Arial"/>
          <w:color w:val="000000"/>
          <w:lang w:eastAsia="es-MX"/>
        </w:rPr>
        <w:t xml:space="preserve"> debe cumplir con las formalidades exigidas en la Ley, por lo que </w:t>
      </w:r>
      <w:r w:rsidRPr="00960E9A">
        <w:rPr>
          <w:rFonts w:ascii="Palatino Linotype" w:hAnsi="Palatino Linotype" w:cs="Arial"/>
          <w:color w:val="000000"/>
          <w:lang w:val="es-ES_tradnl" w:eastAsia="es-MX"/>
        </w:rPr>
        <w:t xml:space="preserve">para tal efecto emitirá el </w:t>
      </w:r>
      <w:r w:rsidRPr="00960E9A">
        <w:rPr>
          <w:rFonts w:ascii="Palatino Linotype" w:eastAsia="Calibri" w:hAnsi="Palatino Linotype" w:cs="Arial"/>
          <w:color w:val="000000"/>
          <w:lang w:eastAsia="es-MX"/>
        </w:rPr>
        <w:t>Acuerdo del Comité de Transparencia en términos de los artículos 49 fracción</w:t>
      </w:r>
      <w:r w:rsidRPr="00960E9A">
        <w:rPr>
          <w:rFonts w:ascii="Palatino Linotype" w:eastAsia="Calibri" w:hAnsi="Palatino Linotype" w:cs="Arial"/>
          <w:bCs/>
          <w:color w:val="000000"/>
          <w:lang w:val="es-ES_tradnl"/>
        </w:rPr>
        <w:t xml:space="preserve"> VIII,</w:t>
      </w:r>
      <w:r w:rsidRPr="00960E9A">
        <w:rPr>
          <w:rFonts w:ascii="Palatino Linotype" w:eastAsia="Calibri" w:hAnsi="Palatino Linotype" w:cs="Arial"/>
          <w:color w:val="000000"/>
          <w:lang w:eastAsia="es-MX"/>
        </w:rPr>
        <w:t xml:space="preserve"> 122</w:t>
      </w:r>
      <w:r w:rsidRPr="00960E9A">
        <w:rPr>
          <w:rFonts w:ascii="Palatino Linotype" w:hAnsi="Palatino Linotype"/>
          <w:vertAlign w:val="superscript"/>
          <w:lang w:eastAsia="es-MX"/>
        </w:rPr>
        <w:footnoteReference w:id="10"/>
      </w:r>
      <w:r w:rsidRPr="00960E9A">
        <w:rPr>
          <w:rFonts w:ascii="Palatino Linotype" w:eastAsia="Calibri" w:hAnsi="Palatino Linotype" w:cs="Arial"/>
          <w:color w:val="000000"/>
          <w:lang w:eastAsia="es-MX"/>
        </w:rPr>
        <w:t>, 135</w:t>
      </w:r>
      <w:r w:rsidRPr="00960E9A">
        <w:rPr>
          <w:rFonts w:ascii="Palatino Linotype" w:hAnsi="Palatino Linotype"/>
          <w:vertAlign w:val="superscript"/>
          <w:lang w:eastAsia="es-MX"/>
        </w:rPr>
        <w:footnoteReference w:id="11"/>
      </w:r>
      <w:r w:rsidRPr="00960E9A">
        <w:rPr>
          <w:rFonts w:ascii="Palatino Linotype" w:eastAsia="Calibri" w:hAnsi="Palatino Linotype" w:cs="Arial"/>
          <w:color w:val="000000"/>
          <w:lang w:eastAsia="es-MX"/>
        </w:rPr>
        <w:t xml:space="preserve"> y 149 de la </w:t>
      </w:r>
      <w:r w:rsidRPr="00960E9A">
        <w:rPr>
          <w:rFonts w:ascii="Palatino Linotype" w:eastAsia="Calibri" w:hAnsi="Palatino Linotype" w:cs="Arial"/>
          <w:b/>
          <w:color w:val="000000"/>
          <w:lang w:eastAsia="es-MX"/>
        </w:rPr>
        <w:t>Ley de Transparencia y Acceso a la Información Pública del Estado de México y Municipios</w:t>
      </w:r>
      <w:r w:rsidRPr="00960E9A">
        <w:rPr>
          <w:rFonts w:ascii="Palatino Linotype" w:eastAsia="Calibri" w:hAnsi="Palatino Linotype" w:cs="Arial"/>
          <w:color w:val="000000"/>
          <w:lang w:eastAsia="es-MX"/>
        </w:rPr>
        <w:t xml:space="preserve">, con el cual sustentara de </w:t>
      </w:r>
      <w:r w:rsidRPr="00960E9A">
        <w:rPr>
          <w:rFonts w:ascii="Palatino Linotype" w:eastAsia="Calibri" w:hAnsi="Palatino Linotype" w:cs="Arial"/>
          <w:color w:val="000000"/>
          <w:lang w:eastAsia="es-MX"/>
        </w:rPr>
        <w:lastRenderedPageBreak/>
        <w:t>forma fundada y motivada la clasificación de datos y con ello la "versión pública" de los documentos materia de la solicitud.</w:t>
      </w:r>
    </w:p>
    <w:p w14:paraId="5800B046" w14:textId="77777777" w:rsidR="00004FDE" w:rsidRPr="00960E9A" w:rsidRDefault="00004FDE" w:rsidP="00004FDE">
      <w:pPr>
        <w:spacing w:before="240" w:after="240" w:line="360" w:lineRule="auto"/>
        <w:contextualSpacing/>
        <w:jc w:val="both"/>
        <w:rPr>
          <w:rFonts w:ascii="Palatino Linotype" w:hAnsi="Palatino Linotype" w:cs="Arial"/>
        </w:rPr>
      </w:pPr>
    </w:p>
    <w:p w14:paraId="2D7742C6" w14:textId="77777777" w:rsidR="00004FDE" w:rsidRPr="00960E9A" w:rsidRDefault="00004FDE" w:rsidP="00004FDE">
      <w:pPr>
        <w:keepNext/>
        <w:keepLines/>
        <w:numPr>
          <w:ilvl w:val="0"/>
          <w:numId w:val="23"/>
        </w:numPr>
        <w:spacing w:before="240" w:after="160" w:line="360" w:lineRule="auto"/>
        <w:ind w:left="284" w:hanging="284"/>
        <w:outlineLvl w:val="0"/>
        <w:rPr>
          <w:rFonts w:ascii="Palatino Linotype" w:eastAsia="MS Gothic" w:hAnsi="Palatino Linotype"/>
          <w:b/>
          <w:color w:val="000000"/>
          <w:lang w:val="es-ES_tradnl"/>
        </w:rPr>
      </w:pPr>
      <w:bookmarkStart w:id="57" w:name="_Toc83127114"/>
      <w:bookmarkStart w:id="58" w:name="_Toc96007407"/>
      <w:bookmarkStart w:id="59" w:name="_Toc98429028"/>
      <w:bookmarkStart w:id="60" w:name="_Toc98978645"/>
      <w:bookmarkStart w:id="61" w:name="_Toc103821648"/>
      <w:r w:rsidRPr="00960E9A">
        <w:rPr>
          <w:rFonts w:ascii="Palatino Linotype" w:eastAsia="MS Gothic" w:hAnsi="Palatino Linotype"/>
          <w:b/>
          <w:color w:val="000000"/>
          <w:lang w:val="es-ES_tradnl"/>
        </w:rPr>
        <w:t>De la clasificación de la información.</w:t>
      </w:r>
      <w:bookmarkEnd w:id="57"/>
      <w:bookmarkEnd w:id="58"/>
      <w:bookmarkEnd w:id="59"/>
      <w:bookmarkEnd w:id="60"/>
      <w:bookmarkEnd w:id="61"/>
      <w:r w:rsidRPr="00960E9A">
        <w:rPr>
          <w:rFonts w:ascii="Palatino Linotype" w:eastAsia="MS Gothic" w:hAnsi="Palatino Linotype"/>
          <w:b/>
          <w:color w:val="000000"/>
          <w:lang w:val="es-ES_tradnl"/>
        </w:rPr>
        <w:t xml:space="preserve"> </w:t>
      </w:r>
    </w:p>
    <w:p w14:paraId="53497B7F" w14:textId="77777777" w:rsidR="00004FDE" w:rsidRPr="00960E9A" w:rsidRDefault="00004FDE" w:rsidP="00004FDE">
      <w:pPr>
        <w:shd w:val="clear" w:color="auto" w:fill="FFFFFF"/>
        <w:spacing w:before="240" w:after="200" w:line="360" w:lineRule="auto"/>
        <w:contextualSpacing/>
        <w:jc w:val="both"/>
        <w:rPr>
          <w:rFonts w:ascii="Palatino Linotype" w:hAnsi="Palatino Linotype" w:cs="Arial"/>
          <w:b/>
          <w:color w:val="000000"/>
          <w:lang w:val="es-ES_tradnl"/>
        </w:rPr>
      </w:pPr>
    </w:p>
    <w:p w14:paraId="4513A19C" w14:textId="77777777" w:rsidR="00004FDE" w:rsidRPr="00960E9A" w:rsidRDefault="00004FDE" w:rsidP="00004FDE">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960E9A">
        <w:rPr>
          <w:rFonts w:ascii="Palatino Linotype" w:hAnsi="Palatino Linotype" w:cs="Arial"/>
          <w:color w:val="000000"/>
          <w:lang w:val="es-ES_tradnl"/>
        </w:rPr>
        <w:t>L</w:t>
      </w:r>
      <w:r w:rsidRPr="00960E9A">
        <w:rPr>
          <w:rFonts w:ascii="Palatino Linotype" w:hAnsi="Palatino Linotype"/>
          <w:color w:val="000000"/>
          <w:lang w:val="es-ES_tradnl"/>
        </w:rPr>
        <w:t>a</w:t>
      </w:r>
      <w:r w:rsidRPr="00960E9A">
        <w:rPr>
          <w:rFonts w:ascii="Palatino Linotype" w:hAnsi="Palatino Linotype"/>
          <w:lang w:val="es-ES_tradnl"/>
        </w:rPr>
        <w:t xml:space="preserve">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960E9A">
        <w:rPr>
          <w:rFonts w:ascii="Palatino Linotype" w:hAnsi="Palatino Linotype"/>
          <w:vertAlign w:val="superscript"/>
          <w:lang w:val="es-ES_tradnl"/>
        </w:rPr>
        <w:footnoteReference w:id="12"/>
      </w:r>
      <w:r w:rsidRPr="00960E9A">
        <w:rPr>
          <w:rFonts w:ascii="Palatino Linotype" w:hAnsi="Palatino Linotype"/>
          <w:lang w:val="es-ES_tradnl"/>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w:t>
      </w:r>
      <w:r w:rsidRPr="00960E9A">
        <w:rPr>
          <w:rFonts w:ascii="Palatino Linotype" w:hAnsi="Palatino Linotype"/>
          <w:lang w:val="es-ES_tradnl"/>
        </w:rPr>
        <w:lastRenderedPageBreak/>
        <w:t>preservar.</w:t>
      </w:r>
      <w:r w:rsidRPr="00960E9A">
        <w:rPr>
          <w:rFonts w:ascii="Palatino Linotype" w:hAnsi="Palatino Linotype"/>
          <w:vertAlign w:val="superscript"/>
          <w:lang w:val="es-ES_tradnl"/>
        </w:rPr>
        <w:footnoteReference w:id="13"/>
      </w:r>
      <w:r w:rsidRPr="00960E9A">
        <w:rPr>
          <w:rFonts w:ascii="Palatino Linotype" w:hAnsi="Palatino Linotype"/>
          <w:lang w:val="es-ES_tradnl"/>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1D2BBBC9" w14:textId="77777777" w:rsidR="00004FDE" w:rsidRPr="00960E9A" w:rsidRDefault="00004FDE" w:rsidP="00004FDE">
      <w:pPr>
        <w:spacing w:before="240" w:after="240" w:line="360" w:lineRule="auto"/>
        <w:contextualSpacing/>
        <w:jc w:val="both"/>
        <w:rPr>
          <w:rFonts w:ascii="Palatino Linotype" w:hAnsi="Palatino Linotype" w:cs="Arial"/>
          <w:color w:val="000000"/>
          <w:lang w:val="es-ES_tradnl"/>
        </w:rPr>
      </w:pPr>
    </w:p>
    <w:p w14:paraId="0B0DED80" w14:textId="707357D0" w:rsidR="00004FDE" w:rsidRPr="00960E9A" w:rsidRDefault="00004FDE" w:rsidP="00004FDE">
      <w:pPr>
        <w:keepNext/>
        <w:keepLines/>
        <w:spacing w:before="240" w:line="360" w:lineRule="auto"/>
        <w:outlineLvl w:val="0"/>
        <w:rPr>
          <w:rFonts w:ascii="Palatino Linotype" w:hAnsi="Palatino Linotype"/>
          <w:b/>
          <w:lang w:val="es-MX" w:eastAsia="en-US"/>
        </w:rPr>
      </w:pPr>
      <w:bookmarkStart w:id="62" w:name="_Toc96007408"/>
      <w:bookmarkStart w:id="63" w:name="_Toc98429029"/>
      <w:bookmarkStart w:id="64" w:name="_Toc98978646"/>
      <w:bookmarkStart w:id="65" w:name="_Toc103821649"/>
      <w:r w:rsidRPr="00960E9A">
        <w:rPr>
          <w:rFonts w:ascii="Palatino Linotype" w:hAnsi="Palatino Linotype"/>
          <w:b/>
          <w:lang w:val="es-MX" w:eastAsia="en-US"/>
        </w:rPr>
        <w:t xml:space="preserve">II. </w:t>
      </w:r>
      <w:bookmarkStart w:id="66" w:name="_Toc5890461"/>
      <w:bookmarkStart w:id="67" w:name="_Toc50062187"/>
      <w:bookmarkStart w:id="68" w:name="_Toc63348478"/>
      <w:bookmarkStart w:id="69" w:name="_Toc67598515"/>
      <w:bookmarkStart w:id="70" w:name="_Toc69999204"/>
      <w:bookmarkStart w:id="71" w:name="_Toc73033013"/>
      <w:bookmarkStart w:id="72" w:name="_Toc83127115"/>
      <w:r w:rsidRPr="00960E9A">
        <w:rPr>
          <w:rFonts w:ascii="Palatino Linotype" w:hAnsi="Palatino Linotype"/>
          <w:b/>
          <w:lang w:val="es-MX" w:eastAsia="en-US"/>
        </w:rPr>
        <w:t>Requisitos previos.</w:t>
      </w:r>
      <w:bookmarkEnd w:id="62"/>
      <w:bookmarkEnd w:id="63"/>
      <w:bookmarkEnd w:id="64"/>
      <w:bookmarkEnd w:id="65"/>
      <w:bookmarkEnd w:id="66"/>
      <w:bookmarkEnd w:id="67"/>
      <w:bookmarkEnd w:id="68"/>
      <w:bookmarkEnd w:id="69"/>
      <w:bookmarkEnd w:id="70"/>
      <w:bookmarkEnd w:id="71"/>
      <w:bookmarkEnd w:id="72"/>
    </w:p>
    <w:p w14:paraId="13FCB10A" w14:textId="77777777" w:rsidR="00703402" w:rsidRPr="00960E9A" w:rsidRDefault="00703402" w:rsidP="00004FDE">
      <w:pPr>
        <w:keepNext/>
        <w:keepLines/>
        <w:spacing w:before="240" w:line="360" w:lineRule="auto"/>
        <w:outlineLvl w:val="0"/>
        <w:rPr>
          <w:rFonts w:ascii="Palatino Linotype" w:hAnsi="Palatino Linotype"/>
          <w:b/>
          <w:lang w:val="es-MX" w:eastAsia="en-US"/>
        </w:rPr>
      </w:pPr>
    </w:p>
    <w:p w14:paraId="305D04B8" w14:textId="77777777" w:rsidR="00004FDE" w:rsidRPr="00960E9A" w:rsidRDefault="00004FDE" w:rsidP="00004FDE">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960E9A">
        <w:rPr>
          <w:rFonts w:ascii="Palatino Linotype" w:hAnsi="Palatino Linotype"/>
          <w:lang w:val="es-ES_tradnl"/>
        </w:rPr>
        <w:t>Los</w:t>
      </w:r>
      <w:r w:rsidRPr="00960E9A">
        <w:rPr>
          <w:rFonts w:ascii="Palatino Linotype" w:hAnsi="Palatino Linotype" w:cs="Arial"/>
          <w:color w:val="000000"/>
          <w:lang w:val="es-ES_tradnl"/>
        </w:rPr>
        <w:t xml:space="preserve"> </w:t>
      </w:r>
      <w:r w:rsidRPr="00960E9A">
        <w:rPr>
          <w:rFonts w:ascii="Palatino Linotype" w:hAnsi="Palatino Linotype"/>
          <w:lang w:val="es-ES_tradnl"/>
        </w:rPr>
        <w:t>artículos</w:t>
      </w:r>
      <w:r w:rsidRPr="00960E9A">
        <w:rPr>
          <w:rFonts w:ascii="Palatino Linotype" w:hAnsi="Palatino Linotype" w:cs="Arial"/>
          <w:color w:val="000000"/>
          <w:lang w:val="es-ES_tradnl"/>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w:t>
      </w:r>
      <w:r w:rsidRPr="00960E9A">
        <w:rPr>
          <w:rFonts w:ascii="Palatino Linotype" w:hAnsi="Palatino Linotype" w:cs="Arial"/>
          <w:color w:val="000000"/>
          <w:lang w:val="es-ES_tradnl"/>
        </w:rPr>
        <w:lastRenderedPageBreak/>
        <w:t>póliza, entre otros), señalando el supuesto de clasificación (confidencialidad o reserva).</w:t>
      </w:r>
    </w:p>
    <w:p w14:paraId="7B8AC9AD" w14:textId="77777777" w:rsidR="00004FDE" w:rsidRPr="00960E9A" w:rsidRDefault="00004FDE" w:rsidP="00004FDE">
      <w:pPr>
        <w:spacing w:before="240" w:after="240" w:line="360" w:lineRule="auto"/>
        <w:contextualSpacing/>
        <w:jc w:val="both"/>
        <w:rPr>
          <w:rFonts w:ascii="Palatino Linotype" w:hAnsi="Palatino Linotype" w:cs="Arial"/>
          <w:color w:val="000000"/>
          <w:lang w:val="es-ES_tradnl"/>
        </w:rPr>
      </w:pPr>
    </w:p>
    <w:p w14:paraId="1667F2F4" w14:textId="77777777" w:rsidR="00004FDE" w:rsidRPr="00960E9A" w:rsidRDefault="00004FDE" w:rsidP="00004FDE">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960E9A">
        <w:rPr>
          <w:rFonts w:ascii="Palatino Linotype" w:hAnsi="Palatino Linotype" w:cs="Arial"/>
          <w:color w:val="000000"/>
          <w:lang w:val="es-ES_tradnl"/>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2CE02CEB" w14:textId="77777777" w:rsidR="00004FDE" w:rsidRPr="00960E9A" w:rsidRDefault="00004FDE" w:rsidP="00004FDE">
      <w:pPr>
        <w:spacing w:after="160" w:line="360" w:lineRule="auto"/>
        <w:rPr>
          <w:rFonts w:ascii="Palatino Linotype" w:eastAsia="Calibri" w:hAnsi="Palatino Linotype" w:cs="Arial"/>
          <w:color w:val="000000"/>
          <w:lang w:val="es-ES_tradnl"/>
        </w:rPr>
      </w:pPr>
    </w:p>
    <w:p w14:paraId="2F2808A4" w14:textId="77777777" w:rsidR="00004FDE" w:rsidRPr="00960E9A" w:rsidRDefault="00004FDE" w:rsidP="00004FDE">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960E9A">
        <w:rPr>
          <w:rFonts w:ascii="Palatino Linotype" w:hAnsi="Palatino Linotype" w:cs="Arial"/>
          <w:color w:val="000000"/>
          <w:lang w:val="es-ES_tradnl"/>
        </w:rPr>
        <w:t xml:space="preserve">El último de estos requisitos previos consiste en que no se pueden emitir acuerdos de carácter general ni particular, según lo disponen los artículos 134 y 108 de la Ley Estatal y de la Ley General, respectivamente, esto es, </w:t>
      </w:r>
      <w:r w:rsidRPr="00960E9A">
        <w:rPr>
          <w:rFonts w:ascii="Palatino Linotype" w:hAnsi="Palatino Linotype" w:cs="Arial"/>
          <w:b/>
          <w:color w:val="000000"/>
          <w:lang w:val="es-ES_tradnl"/>
        </w:rPr>
        <w:t xml:space="preserve">no se puede hacer un acuerdo para clasificar de manera general todos los documentos de un expediente o área,  </w:t>
      </w:r>
      <w:r w:rsidRPr="00960E9A">
        <w:rPr>
          <w:rFonts w:ascii="Palatino Linotype" w:hAnsi="Palatino Linotype" w:cs="Arial"/>
          <w:color w:val="000000"/>
          <w:lang w:val="es-ES_tradnl"/>
        </w:rPr>
        <w:t>sin individualizar su análisis y tampoco se puede hacer un acuerdo por cada dato que se vaya a clasificar dentro de un documento con diez datos, por ejemplo, susceptibles de ser clasificados.</w:t>
      </w:r>
    </w:p>
    <w:p w14:paraId="2DE04A2E" w14:textId="77777777" w:rsidR="00004FDE" w:rsidRPr="00960E9A" w:rsidRDefault="00004FDE" w:rsidP="00004FDE">
      <w:pPr>
        <w:spacing w:before="240" w:after="240" w:line="360" w:lineRule="auto"/>
        <w:contextualSpacing/>
        <w:jc w:val="both"/>
        <w:rPr>
          <w:rFonts w:ascii="Palatino Linotype" w:hAnsi="Palatino Linotype" w:cs="Arial"/>
          <w:color w:val="000000"/>
          <w:lang w:val="es-ES_tradnl"/>
        </w:rPr>
      </w:pPr>
    </w:p>
    <w:p w14:paraId="108A8EF2" w14:textId="77777777" w:rsidR="00004FDE" w:rsidRPr="00960E9A" w:rsidRDefault="00004FDE" w:rsidP="00004FDE">
      <w:pPr>
        <w:keepNext/>
        <w:keepLines/>
        <w:spacing w:before="240" w:line="360" w:lineRule="auto"/>
        <w:outlineLvl w:val="0"/>
        <w:rPr>
          <w:rFonts w:ascii="Palatino Linotype" w:hAnsi="Palatino Linotype" w:cs="Arial"/>
          <w:color w:val="000000"/>
          <w:lang w:val="es-ES_tradnl"/>
        </w:rPr>
      </w:pPr>
      <w:bookmarkStart w:id="73" w:name="_Toc5890462"/>
      <w:bookmarkStart w:id="74" w:name="_Toc50062188"/>
      <w:bookmarkStart w:id="75" w:name="_Toc63348479"/>
      <w:bookmarkStart w:id="76" w:name="_Toc67598516"/>
      <w:bookmarkStart w:id="77" w:name="_Toc69999205"/>
      <w:bookmarkStart w:id="78" w:name="_Toc73033014"/>
      <w:bookmarkStart w:id="79" w:name="_Toc83127116"/>
      <w:bookmarkStart w:id="80" w:name="_Toc96007409"/>
      <w:bookmarkStart w:id="81" w:name="_Toc98429030"/>
      <w:bookmarkStart w:id="82" w:name="_Toc98978647"/>
      <w:bookmarkStart w:id="83" w:name="_Toc103821650"/>
      <w:r w:rsidRPr="00960E9A">
        <w:rPr>
          <w:rFonts w:ascii="Palatino Linotype" w:hAnsi="Palatino Linotype"/>
          <w:b/>
          <w:lang w:val="es-MX" w:eastAsia="en-US"/>
        </w:rPr>
        <w:t>III</w:t>
      </w:r>
      <w:bookmarkStart w:id="84" w:name="_Toc5890463"/>
      <w:bookmarkStart w:id="85" w:name="_Toc50062189"/>
      <w:bookmarkStart w:id="86" w:name="_Toc63348480"/>
      <w:bookmarkStart w:id="87" w:name="_Toc67598517"/>
      <w:bookmarkStart w:id="88" w:name="_Toc69999206"/>
      <w:bookmarkStart w:id="89" w:name="_Toc73033015"/>
      <w:bookmarkEnd w:id="73"/>
      <w:bookmarkEnd w:id="74"/>
      <w:bookmarkEnd w:id="75"/>
      <w:bookmarkEnd w:id="76"/>
      <w:bookmarkEnd w:id="77"/>
      <w:bookmarkEnd w:id="78"/>
      <w:r w:rsidRPr="00960E9A">
        <w:rPr>
          <w:rFonts w:ascii="Palatino Linotype" w:hAnsi="Palatino Linotype"/>
          <w:b/>
          <w:lang w:val="es-MX" w:eastAsia="en-US"/>
        </w:rPr>
        <w:t>. La intervención del comité de transparencia.</w:t>
      </w:r>
      <w:bookmarkEnd w:id="79"/>
      <w:bookmarkEnd w:id="80"/>
      <w:bookmarkEnd w:id="81"/>
      <w:bookmarkEnd w:id="82"/>
      <w:bookmarkEnd w:id="83"/>
      <w:bookmarkEnd w:id="84"/>
      <w:bookmarkEnd w:id="85"/>
      <w:bookmarkEnd w:id="86"/>
      <w:bookmarkEnd w:id="87"/>
      <w:bookmarkEnd w:id="88"/>
      <w:bookmarkEnd w:id="89"/>
    </w:p>
    <w:p w14:paraId="2E9A914A" w14:textId="77777777" w:rsidR="00004FDE" w:rsidRPr="00960E9A" w:rsidRDefault="00004FDE" w:rsidP="00004FDE">
      <w:pPr>
        <w:keepNext/>
        <w:keepLines/>
        <w:numPr>
          <w:ilvl w:val="0"/>
          <w:numId w:val="21"/>
        </w:numPr>
        <w:tabs>
          <w:tab w:val="left" w:pos="0"/>
        </w:tabs>
        <w:spacing w:before="240" w:after="160" w:line="360" w:lineRule="auto"/>
        <w:ind w:left="0" w:firstLine="0"/>
        <w:outlineLvl w:val="0"/>
        <w:rPr>
          <w:rFonts w:ascii="Palatino Linotype" w:hAnsi="Palatino Linotype"/>
          <w:b/>
          <w:lang w:val="es-MX" w:eastAsia="en-US"/>
        </w:rPr>
      </w:pPr>
      <w:bookmarkStart w:id="90" w:name="_Toc5890464"/>
      <w:bookmarkStart w:id="91" w:name="_Toc50062190"/>
      <w:bookmarkStart w:id="92" w:name="_Toc63348481"/>
      <w:bookmarkStart w:id="93" w:name="_Toc67598518"/>
      <w:bookmarkStart w:id="94" w:name="_Toc69999207"/>
      <w:bookmarkStart w:id="95" w:name="_Toc73033016"/>
      <w:bookmarkStart w:id="96" w:name="_Toc83127117"/>
      <w:bookmarkStart w:id="97" w:name="_Toc96007410"/>
      <w:bookmarkStart w:id="98" w:name="_Toc98429031"/>
      <w:bookmarkStart w:id="99" w:name="_Toc98978648"/>
      <w:bookmarkStart w:id="100" w:name="_Toc103821651"/>
      <w:r w:rsidRPr="00960E9A">
        <w:rPr>
          <w:rFonts w:ascii="Palatino Linotype" w:hAnsi="Palatino Linotype"/>
          <w:b/>
          <w:lang w:val="es-MX" w:eastAsia="en-US"/>
        </w:rPr>
        <w:t>Formalidades para emitir el acuerdo de clasificación.</w:t>
      </w:r>
      <w:bookmarkEnd w:id="90"/>
      <w:bookmarkEnd w:id="91"/>
      <w:bookmarkEnd w:id="92"/>
      <w:bookmarkEnd w:id="93"/>
      <w:bookmarkEnd w:id="94"/>
      <w:bookmarkEnd w:id="95"/>
      <w:bookmarkEnd w:id="96"/>
      <w:bookmarkEnd w:id="97"/>
      <w:bookmarkEnd w:id="98"/>
      <w:bookmarkEnd w:id="99"/>
      <w:bookmarkEnd w:id="100"/>
    </w:p>
    <w:p w14:paraId="7AC48046" w14:textId="77777777" w:rsidR="00004FDE" w:rsidRPr="00960E9A" w:rsidRDefault="00004FDE" w:rsidP="00004FDE">
      <w:pPr>
        <w:keepNext/>
        <w:keepLines/>
        <w:tabs>
          <w:tab w:val="left" w:pos="0"/>
        </w:tabs>
        <w:spacing w:before="240" w:line="360" w:lineRule="auto"/>
        <w:outlineLvl w:val="0"/>
        <w:rPr>
          <w:rFonts w:ascii="Palatino Linotype" w:hAnsi="Palatino Linotype"/>
          <w:b/>
          <w:lang w:val="es-MX" w:eastAsia="en-US"/>
        </w:rPr>
      </w:pPr>
    </w:p>
    <w:p w14:paraId="5F79E6B4" w14:textId="77777777" w:rsidR="00004FDE" w:rsidRPr="00960E9A" w:rsidRDefault="00004FDE" w:rsidP="00004FDE">
      <w:pPr>
        <w:numPr>
          <w:ilvl w:val="0"/>
          <w:numId w:val="5"/>
        </w:numPr>
        <w:spacing w:before="240" w:after="240" w:line="360" w:lineRule="auto"/>
        <w:ind w:left="0" w:firstLine="0"/>
        <w:contextualSpacing/>
        <w:jc w:val="both"/>
        <w:rPr>
          <w:rFonts w:ascii="Palatino Linotype" w:hAnsi="Palatino Linotype"/>
          <w:lang w:val="es-ES_tradnl" w:eastAsia="es-ES_tradnl"/>
        </w:rPr>
      </w:pPr>
      <w:r w:rsidRPr="00960E9A">
        <w:rPr>
          <w:rFonts w:ascii="Palatino Linotype" w:hAnsi="Palatino Linotype" w:cs="Arial"/>
          <w:color w:val="000000"/>
          <w:lang w:val="es-ES_tradnl"/>
        </w:rPr>
        <w:t xml:space="preserve">El Comité de Transparencia, según lo dispuesto en los artículos 128 y 103 de la Ley Estatal y de la Ley General, respectivamente, y </w:t>
      </w:r>
      <w:r w:rsidRPr="00960E9A">
        <w:rPr>
          <w:rFonts w:ascii="Palatino Linotype" w:hAnsi="Palatino Linotype"/>
          <w:lang w:val="es-ES_tradnl"/>
        </w:rPr>
        <w:t xml:space="preserve">la fracción III del numeral Segundo de los </w:t>
      </w:r>
      <w:r w:rsidRPr="00960E9A">
        <w:rPr>
          <w:rFonts w:ascii="Palatino Linotype" w:hAnsi="Palatino Linotype" w:cs="Arial"/>
          <w:color w:val="000000"/>
          <w:lang w:val="es-ES_tradnl"/>
        </w:rPr>
        <w:t xml:space="preserve">Lineamientos generales en materia de clasificación y desclasificación </w:t>
      </w:r>
      <w:r w:rsidRPr="00960E9A">
        <w:rPr>
          <w:rFonts w:ascii="Palatino Linotype" w:hAnsi="Palatino Linotype" w:cs="Arial"/>
          <w:color w:val="000000"/>
          <w:lang w:val="es-ES_tradnl"/>
        </w:rPr>
        <w:lastRenderedPageBreak/>
        <w:t>de la información, así como para la elaboración de versiones públicas, en adelante los Lineamientos Generales,</w:t>
      </w:r>
      <w:r w:rsidRPr="00960E9A">
        <w:rPr>
          <w:rFonts w:ascii="Palatino Linotype" w:hAnsi="Palatino Linotype"/>
          <w:lang w:val="es-ES_tradnl"/>
        </w:rPr>
        <w:t xml:space="preserve"> </w:t>
      </w:r>
      <w:r w:rsidRPr="00960E9A">
        <w:rPr>
          <w:rFonts w:ascii="Palatino Linotype" w:hAnsi="Palatino Linotype" w:cs="Arial"/>
          <w:color w:val="000000"/>
          <w:lang w:val="es-ES_tradnl"/>
        </w:rPr>
        <w:t xml:space="preserve">cuenta con las facultades para </w:t>
      </w:r>
      <w:r w:rsidRPr="00960E9A">
        <w:rPr>
          <w:rFonts w:ascii="Palatino Linotype" w:hAnsi="Palatino Linotype" w:cs="Arial"/>
          <w:b/>
          <w:color w:val="000000"/>
          <w:lang w:val="es-ES_tradnl"/>
        </w:rPr>
        <w:t>confirmar, modificar o revocar</w:t>
      </w:r>
      <w:r w:rsidRPr="00960E9A">
        <w:rPr>
          <w:rFonts w:ascii="Palatino Linotype" w:hAnsi="Palatino Linotype" w:cs="Arial"/>
          <w:color w:val="000000"/>
          <w:lang w:val="es-ES_tradnl"/>
        </w:rPr>
        <w:t xml:space="preserve"> la clasificación de la información que ha hecho el titular del área que administra la información. Por lo tanto, el Comité </w:t>
      </w:r>
      <w:r w:rsidRPr="00960E9A">
        <w:rPr>
          <w:rFonts w:ascii="Palatino Linotype" w:hAnsi="Palatino Linotype" w:cs="Arial"/>
          <w:b/>
          <w:color w:val="000000"/>
          <w:lang w:val="es-ES_tradnl"/>
        </w:rPr>
        <w:t>no aprueba</w:t>
      </w:r>
      <w:r w:rsidRPr="00960E9A">
        <w:rPr>
          <w:rFonts w:ascii="Palatino Linotype" w:hAnsi="Palatino Linotype" w:cs="Arial"/>
          <w:color w:val="000000"/>
          <w:lang w:val="es-ES_tradnl"/>
        </w:rPr>
        <w:t xml:space="preserve"> la clasificación, sino que revisa lo que ha hecho el titular del área y confirma, modifica o revoca la decisión a través de un acuerdo.</w:t>
      </w:r>
    </w:p>
    <w:p w14:paraId="6294692C" w14:textId="77777777" w:rsidR="00004FDE" w:rsidRPr="00960E9A" w:rsidRDefault="00004FDE" w:rsidP="00004FDE">
      <w:pPr>
        <w:spacing w:before="240" w:after="240" w:line="360" w:lineRule="auto"/>
        <w:contextualSpacing/>
        <w:jc w:val="both"/>
        <w:rPr>
          <w:rFonts w:ascii="Palatino Linotype" w:hAnsi="Palatino Linotype"/>
          <w:lang w:val="es-ES_tradnl" w:eastAsia="es-ES_tradnl"/>
        </w:rPr>
      </w:pPr>
    </w:p>
    <w:p w14:paraId="72939865" w14:textId="77777777" w:rsidR="00004FDE" w:rsidRPr="00960E9A" w:rsidRDefault="00004FDE" w:rsidP="00004FDE">
      <w:pPr>
        <w:numPr>
          <w:ilvl w:val="0"/>
          <w:numId w:val="5"/>
        </w:numPr>
        <w:spacing w:before="240" w:after="240" w:line="360" w:lineRule="auto"/>
        <w:ind w:left="0" w:firstLine="0"/>
        <w:contextualSpacing/>
        <w:jc w:val="both"/>
        <w:rPr>
          <w:rFonts w:ascii="Palatino Linotype" w:hAnsi="Palatino Linotype"/>
          <w:lang w:val="es-ES_tradnl" w:eastAsia="es-ES_tradnl"/>
        </w:rPr>
      </w:pPr>
      <w:r w:rsidRPr="00960E9A">
        <w:rPr>
          <w:rFonts w:ascii="Palatino Linotype" w:hAnsi="Palatino Linotype" w:cs="Arial"/>
          <w:color w:val="000000"/>
          <w:lang w:val="es-ES_tradnl"/>
        </w:rPr>
        <w:t xml:space="preserve">Evidentemente, esta decisión implica una restricción a un derecho humano, por lo tanto, puede generar un agravio al particular y, en consecuencia, es necesario que </w:t>
      </w:r>
      <w:r w:rsidRPr="00960E9A">
        <w:rPr>
          <w:rFonts w:ascii="Palatino Linotype" w:hAnsi="Palatino Linotype" w:cs="Arial"/>
          <w:b/>
          <w:color w:val="000000"/>
          <w:lang w:val="es-ES_tradnl"/>
        </w:rPr>
        <w:t>el acto reúna con los requisitos elementales</w:t>
      </w:r>
      <w:r w:rsidRPr="00960E9A">
        <w:rPr>
          <w:rFonts w:ascii="Palatino Linotype" w:hAnsi="Palatino Linotype" w:cs="Arial"/>
          <w:color w:val="000000"/>
          <w:lang w:val="es-ES_tradnl"/>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234A4B9C" w14:textId="77777777" w:rsidR="00004FDE" w:rsidRPr="00960E9A" w:rsidRDefault="00004FDE" w:rsidP="00004FDE">
      <w:pPr>
        <w:spacing w:after="160" w:line="360" w:lineRule="auto"/>
        <w:rPr>
          <w:rFonts w:ascii="Palatino Linotype" w:eastAsia="Calibri" w:hAnsi="Palatino Linotype"/>
          <w:lang w:val="es-ES_tradnl"/>
        </w:rPr>
      </w:pPr>
    </w:p>
    <w:p w14:paraId="74436F51" w14:textId="77777777" w:rsidR="00004FDE" w:rsidRPr="00960E9A" w:rsidRDefault="00004FDE" w:rsidP="00004FDE">
      <w:pPr>
        <w:numPr>
          <w:ilvl w:val="0"/>
          <w:numId w:val="5"/>
        </w:numPr>
        <w:spacing w:before="240" w:after="240" w:line="360" w:lineRule="auto"/>
        <w:ind w:left="0" w:firstLine="0"/>
        <w:contextualSpacing/>
        <w:jc w:val="both"/>
        <w:rPr>
          <w:rFonts w:ascii="Palatino Linotype" w:hAnsi="Palatino Linotype"/>
          <w:lang w:val="es-ES_tradnl" w:eastAsia="es-ES_tradnl"/>
        </w:rPr>
      </w:pPr>
      <w:r w:rsidRPr="00960E9A">
        <w:rPr>
          <w:rFonts w:ascii="Palatino Linotype" w:hAnsi="Palatino Linotype"/>
          <w:lang w:val="es-ES_tradnl"/>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w:t>
      </w:r>
      <w:r w:rsidRPr="00960E9A">
        <w:rPr>
          <w:rFonts w:ascii="Palatino Linotype" w:hAnsi="Palatino Linotype"/>
          <w:lang w:val="es-ES_tradnl"/>
        </w:rPr>
        <w:lastRenderedPageBreak/>
        <w:t xml:space="preserve">a tratar en las sesiones, se insiste, a partir de las decisiones adoptadas previamente por los titulares de áreas y que son sujetas a control, en primera instancia, por el Comité de Transparencia. </w:t>
      </w:r>
    </w:p>
    <w:p w14:paraId="5A1279D9" w14:textId="77777777" w:rsidR="00004FDE" w:rsidRPr="00960E9A" w:rsidRDefault="00004FDE" w:rsidP="00004FDE">
      <w:pPr>
        <w:spacing w:before="240" w:after="240" w:line="360" w:lineRule="auto"/>
        <w:contextualSpacing/>
        <w:jc w:val="both"/>
        <w:rPr>
          <w:rFonts w:ascii="Palatino Linotype" w:hAnsi="Palatino Linotype"/>
          <w:lang w:val="es-ES_tradnl" w:eastAsia="es-ES_tradnl"/>
        </w:rPr>
      </w:pPr>
    </w:p>
    <w:p w14:paraId="11D96AC1" w14:textId="77777777" w:rsidR="00004FDE" w:rsidRPr="00960E9A" w:rsidRDefault="00004FDE" w:rsidP="00004FDE">
      <w:pPr>
        <w:keepNext/>
        <w:keepLines/>
        <w:spacing w:before="240" w:line="360" w:lineRule="auto"/>
        <w:outlineLvl w:val="0"/>
        <w:rPr>
          <w:rFonts w:ascii="Palatino Linotype" w:hAnsi="Palatino Linotype"/>
          <w:b/>
          <w:lang w:val="es-MX" w:eastAsia="en-US"/>
        </w:rPr>
      </w:pPr>
      <w:bookmarkStart w:id="101" w:name="_Toc63348482"/>
      <w:bookmarkStart w:id="102" w:name="_Toc67598519"/>
      <w:bookmarkStart w:id="103" w:name="_Toc69999208"/>
      <w:bookmarkStart w:id="104" w:name="_Toc73033017"/>
      <w:bookmarkStart w:id="105" w:name="_Toc83127118"/>
      <w:bookmarkStart w:id="106" w:name="_Toc96007411"/>
      <w:bookmarkStart w:id="107" w:name="_Toc98429032"/>
      <w:bookmarkStart w:id="108" w:name="_Toc98978649"/>
      <w:bookmarkStart w:id="109" w:name="_Toc103821652"/>
      <w:r w:rsidRPr="00960E9A">
        <w:rPr>
          <w:rFonts w:ascii="Palatino Linotype" w:hAnsi="Palatino Linotype"/>
          <w:b/>
          <w:lang w:val="es-MX" w:eastAsia="en-US"/>
        </w:rPr>
        <w:t xml:space="preserve">b) </w:t>
      </w:r>
      <w:bookmarkStart w:id="110" w:name="_Toc5890465"/>
      <w:bookmarkStart w:id="111" w:name="_Toc50062191"/>
      <w:r w:rsidRPr="00960E9A">
        <w:rPr>
          <w:rFonts w:ascii="Palatino Linotype" w:hAnsi="Palatino Linotype"/>
          <w:b/>
          <w:lang w:val="es-MX" w:eastAsia="en-US"/>
        </w:rPr>
        <w:t>Requisitos de fondo del acuerdo de clasificación.</w:t>
      </w:r>
      <w:bookmarkEnd w:id="101"/>
      <w:bookmarkEnd w:id="102"/>
      <w:bookmarkEnd w:id="103"/>
      <w:bookmarkEnd w:id="104"/>
      <w:bookmarkEnd w:id="105"/>
      <w:bookmarkEnd w:id="106"/>
      <w:bookmarkEnd w:id="107"/>
      <w:bookmarkEnd w:id="108"/>
      <w:bookmarkEnd w:id="109"/>
      <w:bookmarkEnd w:id="110"/>
      <w:bookmarkEnd w:id="111"/>
    </w:p>
    <w:p w14:paraId="5CE11753" w14:textId="77777777" w:rsidR="00004FDE" w:rsidRPr="00960E9A" w:rsidRDefault="00004FDE" w:rsidP="00004FDE">
      <w:pPr>
        <w:keepNext/>
        <w:keepLines/>
        <w:spacing w:before="240" w:line="360" w:lineRule="auto"/>
        <w:outlineLvl w:val="0"/>
        <w:rPr>
          <w:rFonts w:ascii="Palatino Linotype" w:hAnsi="Palatino Linotype"/>
          <w:b/>
          <w:lang w:val="es-MX" w:eastAsia="en-US"/>
        </w:rPr>
      </w:pPr>
    </w:p>
    <w:p w14:paraId="4248A13F" w14:textId="77777777" w:rsidR="00004FDE" w:rsidRPr="00960E9A" w:rsidRDefault="00004FDE" w:rsidP="00004FDE">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960E9A">
        <w:rPr>
          <w:rFonts w:ascii="Palatino Linotype" w:hAnsi="Palatino Linotype" w:cs="Arial"/>
          <w:color w:val="000000"/>
          <w:lang w:val="es-ES_tradn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775EBC69" w14:textId="77777777" w:rsidR="00004FDE" w:rsidRPr="00960E9A" w:rsidRDefault="00004FDE" w:rsidP="00004FDE">
      <w:pPr>
        <w:spacing w:before="240" w:after="240" w:line="360" w:lineRule="auto"/>
        <w:contextualSpacing/>
        <w:jc w:val="both"/>
        <w:rPr>
          <w:rFonts w:ascii="Palatino Linotype" w:hAnsi="Palatino Linotype" w:cs="Arial"/>
          <w:color w:val="000000"/>
          <w:lang w:val="es-ES_tradnl"/>
        </w:rPr>
      </w:pPr>
    </w:p>
    <w:p w14:paraId="086EEFC6" w14:textId="77777777" w:rsidR="00004FDE" w:rsidRPr="00960E9A" w:rsidRDefault="00004FDE" w:rsidP="00004FDE">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960E9A">
        <w:rPr>
          <w:rFonts w:ascii="Palatino Linotype" w:hAnsi="Palatino Linotype"/>
          <w:lang w:val="es-ES_tradnl"/>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22F13A80" w14:textId="77777777" w:rsidR="00004FDE" w:rsidRPr="00960E9A" w:rsidRDefault="00004FDE" w:rsidP="00004FDE">
      <w:pPr>
        <w:spacing w:line="360" w:lineRule="auto"/>
        <w:ind w:left="708"/>
        <w:rPr>
          <w:rFonts w:ascii="Palatino Linotype" w:hAnsi="Palatino Linotype" w:cs="Arial"/>
          <w:color w:val="222222"/>
          <w:lang w:val="es-ES_tradnl" w:eastAsia="es-MX"/>
        </w:rPr>
      </w:pPr>
    </w:p>
    <w:p w14:paraId="1B5E037D" w14:textId="77777777" w:rsidR="00004FDE" w:rsidRPr="00960E9A" w:rsidRDefault="00004FDE" w:rsidP="00004FDE">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960E9A">
        <w:rPr>
          <w:rFonts w:ascii="Palatino Linotype" w:hAnsi="Palatino Linotype" w:cs="Arial"/>
          <w:color w:val="222222"/>
          <w:lang w:val="es-ES_tradnl" w:eastAsia="es-MX"/>
        </w:rPr>
        <w:lastRenderedPageBreak/>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960E9A">
        <w:rPr>
          <w:rFonts w:ascii="Palatino Linotype" w:hAnsi="Palatino Linotype"/>
          <w:vertAlign w:val="superscript"/>
          <w:lang w:val="es-ES_tradnl"/>
        </w:rPr>
        <w:footnoteReference w:id="14"/>
      </w:r>
    </w:p>
    <w:p w14:paraId="00B894BA" w14:textId="77777777" w:rsidR="00004FDE" w:rsidRPr="00960E9A" w:rsidRDefault="00004FDE" w:rsidP="00004FDE">
      <w:pPr>
        <w:spacing w:after="160" w:line="360" w:lineRule="auto"/>
        <w:rPr>
          <w:rFonts w:ascii="Palatino Linotype" w:eastAsia="Calibri" w:hAnsi="Palatino Linotype" w:cs="Arial"/>
          <w:color w:val="222222"/>
          <w:lang w:val="es-ES_tradnl" w:eastAsia="es-MX"/>
        </w:rPr>
      </w:pPr>
    </w:p>
    <w:p w14:paraId="442E4D88" w14:textId="77777777" w:rsidR="00004FDE" w:rsidRPr="00960E9A" w:rsidRDefault="00004FDE" w:rsidP="00004FDE">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960E9A">
        <w:rPr>
          <w:rFonts w:ascii="Palatino Linotype" w:hAnsi="Palatino Linotype" w:cs="Arial"/>
          <w:color w:val="222222"/>
          <w:lang w:val="es-ES_tradnl" w:eastAsia="es-MX"/>
        </w:rPr>
        <w:t>Por su parte, el intérprete judicial del país ha establecido una jurisprudencia respecto a qué debe entenderse por fundamentación y motivación, en los siguientes términos:</w:t>
      </w:r>
    </w:p>
    <w:p w14:paraId="3F612975" w14:textId="77777777" w:rsidR="00004FDE" w:rsidRPr="00960E9A" w:rsidRDefault="00004FDE" w:rsidP="00004FDE">
      <w:pPr>
        <w:spacing w:before="240" w:after="240" w:line="360" w:lineRule="auto"/>
        <w:contextualSpacing/>
        <w:jc w:val="both"/>
        <w:rPr>
          <w:rFonts w:ascii="Palatino Linotype" w:hAnsi="Palatino Linotype" w:cs="Arial"/>
          <w:color w:val="222222"/>
          <w:lang w:val="es-ES_tradnl" w:eastAsia="es-MX"/>
        </w:rPr>
      </w:pPr>
    </w:p>
    <w:p w14:paraId="0D8044A6" w14:textId="77777777" w:rsidR="00004FDE" w:rsidRPr="00960E9A" w:rsidRDefault="00004FDE" w:rsidP="00004FDE">
      <w:pPr>
        <w:spacing w:line="360" w:lineRule="auto"/>
        <w:ind w:left="851" w:right="618"/>
        <w:contextualSpacing/>
        <w:jc w:val="both"/>
        <w:rPr>
          <w:rFonts w:ascii="Palatino Linotype" w:hAnsi="Palatino Linotype" w:cs="Arial"/>
          <w:i/>
          <w:color w:val="000000"/>
          <w:lang w:val="es-ES_tradnl"/>
        </w:rPr>
      </w:pPr>
      <w:r w:rsidRPr="00960E9A">
        <w:rPr>
          <w:rFonts w:ascii="Palatino Linotype" w:hAnsi="Palatino Linotype" w:cs="Arial"/>
          <w:b/>
          <w:i/>
          <w:color w:val="000000"/>
          <w:lang w:val="es-ES_tradnl"/>
        </w:rPr>
        <w:t>FUNDAMENTACIÓN Y MOTIVACIÓN.</w:t>
      </w:r>
      <w:r w:rsidRPr="00960E9A">
        <w:rPr>
          <w:rFonts w:ascii="Palatino Linotype" w:hAnsi="Palatino Linotype" w:cs="Arial"/>
          <w:i/>
          <w:color w:val="000000"/>
          <w:lang w:val="es-ES_tradnl"/>
        </w:rPr>
        <w:t xml:space="preserve"> La debida fundamentación y motivación legal, deben entenderse, por lo primero, la cita del precepto legal aplicable al caso, y por lo segundo, las razones, motivos o circunstancias especiales que llevaron a la autoridad a concluir que el caso particular </w:t>
      </w:r>
      <w:r w:rsidRPr="00960E9A">
        <w:rPr>
          <w:rFonts w:ascii="Palatino Linotype" w:hAnsi="Palatino Linotype" w:cs="Arial"/>
          <w:i/>
          <w:color w:val="000000"/>
          <w:lang w:val="es-ES_tradnl"/>
        </w:rPr>
        <w:lastRenderedPageBreak/>
        <w:t>encuadra en el supuesto previsto por la norma legal invocada como fundamento.</w:t>
      </w:r>
    </w:p>
    <w:p w14:paraId="0CD6514D" w14:textId="77777777" w:rsidR="00004FDE" w:rsidRPr="00960E9A" w:rsidRDefault="00004FDE" w:rsidP="00004FDE">
      <w:pPr>
        <w:spacing w:line="360" w:lineRule="auto"/>
        <w:ind w:left="851" w:right="618"/>
        <w:contextualSpacing/>
        <w:jc w:val="both"/>
        <w:rPr>
          <w:rFonts w:ascii="Palatino Linotype" w:hAnsi="Palatino Linotype" w:cs="Arial"/>
          <w:i/>
          <w:color w:val="000000"/>
          <w:lang w:val="es-ES_tradnl"/>
        </w:rPr>
      </w:pPr>
      <w:r w:rsidRPr="00960E9A">
        <w:rPr>
          <w:rFonts w:ascii="Palatino Linotype" w:hAnsi="Palatino Linotype" w:cs="Arial"/>
          <w:i/>
          <w:color w:val="000000"/>
          <w:lang w:val="es-ES_tradnl"/>
        </w:rPr>
        <w:t>SEGUNDO TRIBUNAL COLEGIADO DEL SEXTO CIRCUITO.</w:t>
      </w:r>
    </w:p>
    <w:p w14:paraId="14F9A4E8" w14:textId="77777777" w:rsidR="00004FDE" w:rsidRPr="00960E9A" w:rsidRDefault="00004FDE" w:rsidP="00004FDE">
      <w:pPr>
        <w:spacing w:line="360" w:lineRule="auto"/>
        <w:ind w:left="851" w:right="618"/>
        <w:contextualSpacing/>
        <w:jc w:val="both"/>
        <w:rPr>
          <w:rFonts w:ascii="Palatino Linotype" w:hAnsi="Palatino Linotype" w:cs="Arial"/>
          <w:i/>
          <w:color w:val="000000"/>
          <w:lang w:val="es-ES_tradnl"/>
        </w:rPr>
      </w:pPr>
      <w:r w:rsidRPr="00960E9A">
        <w:rPr>
          <w:rFonts w:ascii="Palatino Linotype" w:hAnsi="Palatino Linotype" w:cs="Arial"/>
          <w:i/>
          <w:color w:val="000000"/>
          <w:lang w:val="es-ES_tradnl"/>
        </w:rPr>
        <w:t>Amparo directo 194/88. Bufete Industrial Construcciones, S.A. de C.V. 28 de junio de 1988. Unanimidad de votos. Ponente: Gustavo Calvillo Rangel. Secretario: Jorge Alberto González Álvarez.</w:t>
      </w:r>
    </w:p>
    <w:p w14:paraId="48381905" w14:textId="77777777" w:rsidR="00004FDE" w:rsidRPr="00960E9A" w:rsidRDefault="00004FDE" w:rsidP="00004FDE">
      <w:pPr>
        <w:spacing w:line="360" w:lineRule="auto"/>
        <w:ind w:left="851" w:right="618"/>
        <w:contextualSpacing/>
        <w:jc w:val="both"/>
        <w:rPr>
          <w:rFonts w:ascii="Palatino Linotype" w:hAnsi="Palatino Linotype" w:cs="Arial"/>
          <w:i/>
          <w:color w:val="000000"/>
          <w:lang w:val="es-ES_tradnl"/>
        </w:rPr>
      </w:pPr>
      <w:r w:rsidRPr="00960E9A">
        <w:rPr>
          <w:rFonts w:ascii="Palatino Linotype" w:hAnsi="Palatino Linotype" w:cs="Arial"/>
          <w:i/>
          <w:color w:val="000000"/>
          <w:lang w:val="es-ES_tradnl"/>
        </w:rPr>
        <w:t xml:space="preserve">Revisión fiscal 103/88. Instituto Mexicano del Seguro Social. 18 de octubre de 1988. Unanimidad de votos. Ponente: Arnoldo Nájera Virgen. Secretario: Alejandro </w:t>
      </w:r>
      <w:proofErr w:type="spellStart"/>
      <w:r w:rsidRPr="00960E9A">
        <w:rPr>
          <w:rFonts w:ascii="Palatino Linotype" w:hAnsi="Palatino Linotype" w:cs="Arial"/>
          <w:i/>
          <w:color w:val="000000"/>
          <w:lang w:val="es-ES_tradnl"/>
        </w:rPr>
        <w:t>Esponda</w:t>
      </w:r>
      <w:proofErr w:type="spellEnd"/>
      <w:r w:rsidRPr="00960E9A">
        <w:rPr>
          <w:rFonts w:ascii="Palatino Linotype" w:hAnsi="Palatino Linotype" w:cs="Arial"/>
          <w:i/>
          <w:color w:val="000000"/>
          <w:lang w:val="es-ES_tradnl"/>
        </w:rPr>
        <w:t xml:space="preserve"> Rincón.</w:t>
      </w:r>
    </w:p>
    <w:p w14:paraId="2B24AC42" w14:textId="77777777" w:rsidR="00004FDE" w:rsidRPr="00960E9A" w:rsidRDefault="00004FDE" w:rsidP="00004FDE">
      <w:pPr>
        <w:spacing w:line="360" w:lineRule="auto"/>
        <w:ind w:left="851" w:right="618"/>
        <w:contextualSpacing/>
        <w:jc w:val="both"/>
        <w:rPr>
          <w:rFonts w:ascii="Palatino Linotype" w:hAnsi="Palatino Linotype" w:cs="Arial"/>
          <w:i/>
          <w:color w:val="000000"/>
          <w:lang w:val="es-ES_tradnl"/>
        </w:rPr>
      </w:pPr>
      <w:r w:rsidRPr="00960E9A">
        <w:rPr>
          <w:rFonts w:ascii="Palatino Linotype" w:hAnsi="Palatino Linotype" w:cs="Arial"/>
          <w:i/>
          <w:color w:val="000000"/>
          <w:lang w:val="es-ES_tradnl"/>
        </w:rPr>
        <w:t xml:space="preserve">Amparo en revisión 333/88. </w:t>
      </w:r>
      <w:proofErr w:type="spellStart"/>
      <w:r w:rsidRPr="00960E9A">
        <w:rPr>
          <w:rFonts w:ascii="Palatino Linotype" w:hAnsi="Palatino Linotype" w:cs="Arial"/>
          <w:i/>
          <w:color w:val="000000"/>
          <w:lang w:val="es-ES_tradnl"/>
        </w:rPr>
        <w:t>Adilia</w:t>
      </w:r>
      <w:proofErr w:type="spellEnd"/>
      <w:r w:rsidRPr="00960E9A">
        <w:rPr>
          <w:rFonts w:ascii="Palatino Linotype" w:hAnsi="Palatino Linotype" w:cs="Arial"/>
          <w:i/>
          <w:color w:val="000000"/>
          <w:lang w:val="es-ES_tradnl"/>
        </w:rPr>
        <w:t xml:space="preserve"> Romero. 26 de octubre de 1988. Unanimidad de votos. Ponente: Arnoldo Nájera Virgen. Secretario: Enrique Crispín Campos Ramírez.</w:t>
      </w:r>
    </w:p>
    <w:p w14:paraId="38F138D8" w14:textId="77777777" w:rsidR="00004FDE" w:rsidRPr="00960E9A" w:rsidRDefault="00004FDE" w:rsidP="00004FDE">
      <w:pPr>
        <w:spacing w:line="360" w:lineRule="auto"/>
        <w:ind w:left="851" w:right="618"/>
        <w:contextualSpacing/>
        <w:jc w:val="both"/>
        <w:rPr>
          <w:rFonts w:ascii="Palatino Linotype" w:hAnsi="Palatino Linotype" w:cs="Arial"/>
          <w:i/>
          <w:color w:val="000000"/>
          <w:lang w:val="es-ES_tradnl"/>
        </w:rPr>
      </w:pPr>
      <w:r w:rsidRPr="00960E9A">
        <w:rPr>
          <w:rFonts w:ascii="Palatino Linotype" w:hAnsi="Palatino Linotype" w:cs="Arial"/>
          <w:i/>
          <w:color w:val="000000"/>
          <w:lang w:val="es-ES_tradnl"/>
        </w:rPr>
        <w:t xml:space="preserve">Amparo en revisión 597/95. Emilio Maurer Bretón. 15 de noviembre de 1995. Unanimidad de votos. Ponente: Clementina Ramírez Moguel </w:t>
      </w:r>
      <w:proofErr w:type="spellStart"/>
      <w:r w:rsidRPr="00960E9A">
        <w:rPr>
          <w:rFonts w:ascii="Palatino Linotype" w:hAnsi="Palatino Linotype" w:cs="Arial"/>
          <w:i/>
          <w:color w:val="000000"/>
          <w:lang w:val="es-ES_tradnl"/>
        </w:rPr>
        <w:t>Goyzueta</w:t>
      </w:r>
      <w:proofErr w:type="spellEnd"/>
      <w:r w:rsidRPr="00960E9A">
        <w:rPr>
          <w:rFonts w:ascii="Palatino Linotype" w:hAnsi="Palatino Linotype" w:cs="Arial"/>
          <w:i/>
          <w:color w:val="000000"/>
          <w:lang w:val="es-ES_tradnl"/>
        </w:rPr>
        <w:t>. Secretario: Gonzalo Carrera Molina.</w:t>
      </w:r>
    </w:p>
    <w:p w14:paraId="191E7A48" w14:textId="77777777" w:rsidR="00004FDE" w:rsidRPr="00960E9A" w:rsidRDefault="00004FDE" w:rsidP="00004FDE">
      <w:pPr>
        <w:spacing w:line="360" w:lineRule="auto"/>
        <w:ind w:left="851" w:right="618"/>
        <w:contextualSpacing/>
        <w:jc w:val="both"/>
        <w:rPr>
          <w:rFonts w:ascii="Palatino Linotype" w:hAnsi="Palatino Linotype" w:cs="Arial"/>
          <w:i/>
          <w:color w:val="000000"/>
          <w:lang w:val="es-ES_tradnl"/>
        </w:rPr>
      </w:pPr>
      <w:r w:rsidRPr="00960E9A">
        <w:rPr>
          <w:rFonts w:ascii="Palatino Linotype" w:hAnsi="Palatino Linotype" w:cs="Arial"/>
          <w:i/>
          <w:color w:val="000000"/>
          <w:lang w:val="es-ES_tradnl"/>
        </w:rPr>
        <w:t xml:space="preserve">Amparo directo 7/96. Pedro Vicente López Miro. 21 de febrero de 1996. Unanimidad de votos. Ponente: María Eugenia Estela Martínez Cardiel. Secretario: Enrique </w:t>
      </w:r>
      <w:proofErr w:type="spellStart"/>
      <w:r w:rsidRPr="00960E9A">
        <w:rPr>
          <w:rFonts w:ascii="Palatino Linotype" w:hAnsi="Palatino Linotype" w:cs="Arial"/>
          <w:i/>
          <w:color w:val="000000"/>
          <w:lang w:val="es-ES_tradnl"/>
        </w:rPr>
        <w:t>Baigts</w:t>
      </w:r>
      <w:proofErr w:type="spellEnd"/>
      <w:r w:rsidRPr="00960E9A">
        <w:rPr>
          <w:rFonts w:ascii="Palatino Linotype" w:hAnsi="Palatino Linotype" w:cs="Arial"/>
          <w:i/>
          <w:color w:val="000000"/>
          <w:lang w:val="es-ES_tradnl"/>
        </w:rPr>
        <w:t xml:space="preserve"> Muñoz.</w:t>
      </w:r>
    </w:p>
    <w:p w14:paraId="4145DE65" w14:textId="77777777" w:rsidR="00004FDE" w:rsidRPr="00960E9A" w:rsidRDefault="00004FDE" w:rsidP="00004FDE">
      <w:pPr>
        <w:spacing w:line="360" w:lineRule="auto"/>
        <w:contextualSpacing/>
        <w:jc w:val="both"/>
        <w:rPr>
          <w:rFonts w:ascii="Palatino Linotype" w:hAnsi="Palatino Linotype" w:cs="Arial"/>
          <w:i/>
          <w:color w:val="000000"/>
          <w:lang w:val="es-ES_tradnl"/>
        </w:rPr>
      </w:pPr>
    </w:p>
    <w:p w14:paraId="3071920C" w14:textId="77777777" w:rsidR="00004FDE" w:rsidRPr="00960E9A" w:rsidRDefault="00004FDE" w:rsidP="00004FDE">
      <w:pPr>
        <w:numPr>
          <w:ilvl w:val="0"/>
          <w:numId w:val="5"/>
        </w:numPr>
        <w:spacing w:before="240" w:after="240" w:line="360" w:lineRule="auto"/>
        <w:ind w:left="0" w:firstLine="0"/>
        <w:contextualSpacing/>
        <w:jc w:val="both"/>
        <w:rPr>
          <w:rFonts w:ascii="Palatino Linotype" w:hAnsi="Palatino Linotype" w:cs="Arial"/>
          <w:color w:val="222222"/>
          <w:lang w:val="es-ES_tradnl" w:eastAsia="es-MX"/>
        </w:rPr>
      </w:pPr>
      <w:r w:rsidRPr="00960E9A">
        <w:rPr>
          <w:rFonts w:ascii="Palatino Linotype" w:hAnsi="Palatino Linotype" w:cs="Arial"/>
          <w:color w:val="222222"/>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0FFCA988" w14:textId="77777777" w:rsidR="00004FDE" w:rsidRPr="00960E9A" w:rsidRDefault="00004FDE" w:rsidP="00004FDE">
      <w:pPr>
        <w:spacing w:before="240" w:after="240" w:line="360" w:lineRule="auto"/>
        <w:contextualSpacing/>
        <w:jc w:val="both"/>
        <w:rPr>
          <w:rFonts w:ascii="Palatino Linotype" w:hAnsi="Palatino Linotype" w:cs="Arial"/>
          <w:color w:val="222222"/>
          <w:lang w:val="es-ES_tradnl" w:eastAsia="es-MX"/>
        </w:rPr>
      </w:pPr>
    </w:p>
    <w:p w14:paraId="6B0091B5" w14:textId="77777777" w:rsidR="00004FDE" w:rsidRPr="00960E9A" w:rsidRDefault="00004FDE" w:rsidP="00004FDE">
      <w:pPr>
        <w:numPr>
          <w:ilvl w:val="0"/>
          <w:numId w:val="5"/>
        </w:numPr>
        <w:spacing w:before="240" w:after="240" w:line="360" w:lineRule="auto"/>
        <w:ind w:left="0" w:firstLine="0"/>
        <w:contextualSpacing/>
        <w:jc w:val="both"/>
        <w:rPr>
          <w:rFonts w:ascii="Palatino Linotype" w:hAnsi="Palatino Linotype" w:cs="Arial"/>
          <w:color w:val="222222"/>
          <w:lang w:val="es-ES_tradnl" w:eastAsia="es-MX"/>
        </w:rPr>
      </w:pPr>
      <w:r w:rsidRPr="00960E9A">
        <w:rPr>
          <w:rFonts w:ascii="Palatino Linotype" w:hAnsi="Palatino Linotype" w:cs="Arial"/>
          <w:color w:val="222222"/>
          <w:lang w:val="es-ES_tradnl" w:eastAsia="es-MX"/>
        </w:rPr>
        <w:lastRenderedPageBreak/>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0FE2BBA7" w14:textId="77777777" w:rsidR="00004FDE" w:rsidRPr="00960E9A" w:rsidRDefault="00004FDE" w:rsidP="00004FDE">
      <w:pPr>
        <w:spacing w:after="160" w:line="360" w:lineRule="auto"/>
        <w:rPr>
          <w:rFonts w:ascii="Palatino Linotype" w:eastAsia="Calibri" w:hAnsi="Palatino Linotype" w:cs="Arial"/>
          <w:color w:val="222222"/>
          <w:lang w:val="es-ES_tradnl" w:eastAsia="es-MX"/>
        </w:rPr>
      </w:pPr>
    </w:p>
    <w:p w14:paraId="0845A28E" w14:textId="77777777" w:rsidR="00004FDE" w:rsidRPr="00960E9A" w:rsidRDefault="00004FDE" w:rsidP="00004FDE">
      <w:pPr>
        <w:numPr>
          <w:ilvl w:val="0"/>
          <w:numId w:val="5"/>
        </w:numPr>
        <w:spacing w:before="240" w:after="240" w:line="360" w:lineRule="auto"/>
        <w:ind w:left="0" w:firstLine="0"/>
        <w:contextualSpacing/>
        <w:jc w:val="both"/>
        <w:rPr>
          <w:rFonts w:ascii="Palatino Linotype" w:hAnsi="Palatino Linotype" w:cs="Arial"/>
          <w:color w:val="222222"/>
          <w:lang w:val="es-ES_tradnl" w:eastAsia="es-MX"/>
        </w:rPr>
      </w:pPr>
      <w:r w:rsidRPr="00960E9A">
        <w:rPr>
          <w:rFonts w:ascii="Palatino Linotype" w:hAnsi="Palatino Linotype" w:cs="Arial"/>
          <w:color w:val="222222"/>
          <w:lang w:val="es-ES_tradnl" w:eastAsia="es-MX"/>
        </w:rPr>
        <w:t>En ese mismo sentido, el numeral trigésimo tercero fracción V de los Lineamientos Generales, precisa que para motivar la clasificación se deben acreditar las circunstancias de tiempo, modo y lugar.</w:t>
      </w:r>
    </w:p>
    <w:p w14:paraId="7279CD7E" w14:textId="77777777" w:rsidR="00004FDE" w:rsidRPr="00960E9A" w:rsidRDefault="00004FDE" w:rsidP="00004FDE">
      <w:pPr>
        <w:spacing w:after="160" w:line="360" w:lineRule="auto"/>
        <w:rPr>
          <w:rFonts w:ascii="Palatino Linotype" w:eastAsia="Calibri" w:hAnsi="Palatino Linotype" w:cs="Arial"/>
          <w:color w:val="222222"/>
          <w:lang w:val="es-ES_tradnl" w:eastAsia="es-MX"/>
        </w:rPr>
      </w:pPr>
    </w:p>
    <w:p w14:paraId="45CD458C" w14:textId="77777777" w:rsidR="00004FDE" w:rsidRPr="00960E9A" w:rsidRDefault="00004FDE" w:rsidP="00004FDE">
      <w:pPr>
        <w:numPr>
          <w:ilvl w:val="0"/>
          <w:numId w:val="5"/>
        </w:numPr>
        <w:spacing w:before="240" w:after="240" w:line="360" w:lineRule="auto"/>
        <w:ind w:left="0" w:firstLine="0"/>
        <w:contextualSpacing/>
        <w:jc w:val="both"/>
        <w:rPr>
          <w:rFonts w:ascii="Palatino Linotype" w:hAnsi="Palatino Linotype" w:cs="Arial"/>
          <w:color w:val="222222"/>
          <w:lang w:val="es-ES_tradnl" w:eastAsia="es-MX"/>
        </w:rPr>
      </w:pPr>
      <w:r w:rsidRPr="00960E9A">
        <w:rPr>
          <w:rFonts w:ascii="Palatino Linotype" w:hAnsi="Palatino Linotype" w:cs="Arial"/>
          <w:color w:val="222222"/>
          <w:lang w:val="es-ES_tradnl" w:eastAsia="es-MX"/>
        </w:rPr>
        <w:t xml:space="preserve">Ahora bien, </w:t>
      </w:r>
      <w:r w:rsidRPr="00960E9A">
        <w:rPr>
          <w:rFonts w:ascii="Palatino Linotype" w:hAnsi="Palatino Linotype" w:cs="Arial"/>
          <w:b/>
          <w:color w:val="222222"/>
          <w:lang w:val="es-ES_tradnl" w:eastAsia="es-MX"/>
        </w:rPr>
        <w:t>para cada caso además de fundar y motivar</w:t>
      </w:r>
      <w:r w:rsidRPr="00960E9A">
        <w:rPr>
          <w:rFonts w:ascii="Palatino Linotype" w:hAnsi="Palatino Linotype" w:cs="Arial"/>
          <w:color w:val="222222"/>
          <w:lang w:val="es-ES_tradnl" w:eastAsia="es-MX"/>
        </w:rPr>
        <w:t xml:space="preserve">, se debe identificar con claridad, que datos contenidos en las documentales son susceptibles de suprimirse, por ejemplo, en una documental de naturaleza pública como lo es una factura liquidada con recursos provenientes del erario público, </w:t>
      </w:r>
      <w:r w:rsidRPr="00960E9A">
        <w:rPr>
          <w:rFonts w:ascii="Palatino Linotype" w:eastAsia="Calibri" w:hAnsi="Palatino Linotype" w:cs="Arial"/>
          <w:lang w:eastAsia="es-MX"/>
        </w:rPr>
        <w:t>el Registro Federal de Contribuyentes (R.F.C.), y clave de Cadenas Originales del Sellos Digitales y los Códigos Bidimensionales, también denominados Códigos QR, se consideran datos públicos, o de ser el caso en que una documental contenga datos personales relacionados con algún procedimiento judicial será susceptible de clasificarse como reservada.</w:t>
      </w:r>
    </w:p>
    <w:p w14:paraId="6EF1DF8D" w14:textId="77777777" w:rsidR="00004FDE" w:rsidRPr="00960E9A" w:rsidRDefault="00004FDE" w:rsidP="00004FDE">
      <w:pPr>
        <w:spacing w:before="240" w:after="240" w:line="360" w:lineRule="auto"/>
        <w:contextualSpacing/>
        <w:jc w:val="both"/>
        <w:rPr>
          <w:rFonts w:ascii="Palatino Linotype" w:hAnsi="Palatino Linotype" w:cs="Arial"/>
          <w:color w:val="222222"/>
          <w:lang w:val="es-ES_tradnl" w:eastAsia="es-MX"/>
        </w:rPr>
      </w:pPr>
    </w:p>
    <w:p w14:paraId="501A204E" w14:textId="77777777" w:rsidR="00004FDE" w:rsidRPr="00960E9A" w:rsidRDefault="00004FDE" w:rsidP="00004FDE">
      <w:pPr>
        <w:numPr>
          <w:ilvl w:val="0"/>
          <w:numId w:val="5"/>
        </w:numPr>
        <w:spacing w:before="240" w:after="240" w:line="360" w:lineRule="auto"/>
        <w:ind w:left="0" w:firstLine="0"/>
        <w:contextualSpacing/>
        <w:jc w:val="both"/>
        <w:rPr>
          <w:rFonts w:ascii="Palatino Linotype" w:hAnsi="Palatino Linotype" w:cs="Arial"/>
          <w:color w:val="222222"/>
          <w:lang w:val="es-ES_tradnl" w:eastAsia="es-MX"/>
        </w:rPr>
      </w:pPr>
      <w:r w:rsidRPr="00960E9A">
        <w:rPr>
          <w:rFonts w:ascii="Palatino Linotype" w:eastAsia="Calibri" w:hAnsi="Palatino Linotype" w:cs="Arial"/>
          <w:lang w:eastAsia="es-MX"/>
        </w:rPr>
        <w:t xml:space="preserve">Finalmente, no pasa desapercibido que se solicita acceso al Expediente Laboral de una persona, por lo que de existir documentos que por su naturaleza contengan datos personales en su totalidad, se deberá proceder a su clasificación </w:t>
      </w:r>
      <w:r w:rsidRPr="00960E9A">
        <w:rPr>
          <w:rFonts w:ascii="Palatino Linotype" w:eastAsia="Calibri" w:hAnsi="Palatino Linotype" w:cs="Arial"/>
          <w:lang w:eastAsia="es-MX"/>
        </w:rPr>
        <w:lastRenderedPageBreak/>
        <w:t xml:space="preserve">total, como de manera enunciativa más no limitativa pueden ser el acta de nacimiento, la credencial de elector o la cartilla militar. </w:t>
      </w:r>
    </w:p>
    <w:p w14:paraId="15562263" w14:textId="77777777" w:rsidR="00004FDE" w:rsidRPr="00960E9A" w:rsidRDefault="00004FDE" w:rsidP="00004FDE">
      <w:pPr>
        <w:spacing w:before="240" w:after="240" w:line="360" w:lineRule="auto"/>
        <w:contextualSpacing/>
        <w:jc w:val="both"/>
        <w:rPr>
          <w:rFonts w:ascii="Palatino Linotype" w:eastAsia="Calibri" w:hAnsi="Palatino Linotype" w:cs="Arial"/>
          <w:lang w:eastAsia="es-MX"/>
        </w:rPr>
      </w:pPr>
    </w:p>
    <w:p w14:paraId="2471DF79" w14:textId="77777777" w:rsidR="00004FDE" w:rsidRPr="00960E9A" w:rsidRDefault="00004FDE" w:rsidP="00004FDE">
      <w:pPr>
        <w:keepNext/>
        <w:keepLines/>
        <w:spacing w:before="240" w:line="360" w:lineRule="auto"/>
        <w:jc w:val="both"/>
        <w:outlineLvl w:val="0"/>
        <w:rPr>
          <w:rFonts w:ascii="Palatino Linotype" w:hAnsi="Palatino Linotype"/>
          <w:b/>
          <w:lang w:val="es-MX" w:eastAsia="en-US"/>
        </w:rPr>
      </w:pPr>
      <w:bookmarkStart w:id="112" w:name="_Toc96007412"/>
      <w:bookmarkStart w:id="113" w:name="_Toc98429033"/>
      <w:bookmarkStart w:id="114" w:name="_Toc98978650"/>
      <w:bookmarkStart w:id="115" w:name="_Toc103821653"/>
      <w:r w:rsidRPr="00960E9A">
        <w:rPr>
          <w:rFonts w:ascii="Palatino Linotype" w:hAnsi="Palatino Linotype"/>
          <w:b/>
          <w:lang w:val="es-MX" w:eastAsia="en-US"/>
        </w:rPr>
        <w:t xml:space="preserve">IV. </w:t>
      </w:r>
      <w:bookmarkStart w:id="116" w:name="_Toc5711929"/>
      <w:bookmarkStart w:id="117" w:name="_Toc5890466"/>
      <w:bookmarkStart w:id="118" w:name="_Toc50062192"/>
      <w:bookmarkStart w:id="119" w:name="_Toc63348483"/>
      <w:bookmarkStart w:id="120" w:name="_Toc67598520"/>
      <w:bookmarkStart w:id="121" w:name="_Toc69999209"/>
      <w:bookmarkStart w:id="122" w:name="_Toc73033018"/>
      <w:bookmarkStart w:id="123" w:name="_Toc83127119"/>
      <w:r w:rsidRPr="00960E9A">
        <w:rPr>
          <w:rFonts w:ascii="Palatino Linotype" w:hAnsi="Palatino Linotype"/>
          <w:b/>
          <w:lang w:val="es-MX" w:eastAsia="en-US"/>
        </w:rPr>
        <w:t>Condiciones especiales de la clasificación de la información como confidencial.</w:t>
      </w:r>
      <w:bookmarkEnd w:id="112"/>
      <w:bookmarkEnd w:id="113"/>
      <w:bookmarkEnd w:id="114"/>
      <w:bookmarkEnd w:id="115"/>
      <w:bookmarkEnd w:id="116"/>
      <w:bookmarkEnd w:id="117"/>
      <w:bookmarkEnd w:id="118"/>
      <w:bookmarkEnd w:id="119"/>
      <w:bookmarkEnd w:id="120"/>
      <w:bookmarkEnd w:id="121"/>
      <w:bookmarkEnd w:id="122"/>
      <w:bookmarkEnd w:id="123"/>
    </w:p>
    <w:p w14:paraId="3F96DE94" w14:textId="77777777" w:rsidR="00004FDE" w:rsidRPr="00960E9A" w:rsidRDefault="00004FDE" w:rsidP="00004FDE">
      <w:pPr>
        <w:keepNext/>
        <w:keepLines/>
        <w:spacing w:before="240" w:line="360" w:lineRule="auto"/>
        <w:jc w:val="both"/>
        <w:outlineLvl w:val="0"/>
        <w:rPr>
          <w:rFonts w:ascii="Palatino Linotype" w:hAnsi="Palatino Linotype"/>
          <w:b/>
          <w:lang w:val="es-MX" w:eastAsia="en-US"/>
        </w:rPr>
      </w:pPr>
    </w:p>
    <w:p w14:paraId="19E5A165" w14:textId="77777777" w:rsidR="00004FDE" w:rsidRPr="00960E9A" w:rsidRDefault="00004FDE" w:rsidP="00004FDE">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960E9A">
        <w:rPr>
          <w:rFonts w:ascii="Palatino Linotype" w:hAnsi="Palatino Linotype" w:cs="Arial"/>
          <w:color w:val="000000"/>
          <w:lang w:val="es-ES_tradnl"/>
        </w:rPr>
        <w:t>Las disposiciones constitucionales y legales en la materia establecen los dos supuestos generales para clasificar la información: por reserva y por confidencialidad.</w:t>
      </w:r>
    </w:p>
    <w:p w14:paraId="196D5A10" w14:textId="77777777" w:rsidR="00004FDE" w:rsidRPr="00960E9A" w:rsidRDefault="00004FDE" w:rsidP="00004FDE">
      <w:pPr>
        <w:spacing w:before="240" w:after="240" w:line="360" w:lineRule="auto"/>
        <w:contextualSpacing/>
        <w:jc w:val="both"/>
        <w:rPr>
          <w:rFonts w:ascii="Palatino Linotype" w:hAnsi="Palatino Linotype" w:cs="Arial"/>
          <w:color w:val="000000"/>
          <w:lang w:val="es-ES_tradnl"/>
        </w:rPr>
      </w:pPr>
    </w:p>
    <w:p w14:paraId="1324DE66" w14:textId="77777777" w:rsidR="00004FDE" w:rsidRPr="00960E9A" w:rsidRDefault="00004FDE" w:rsidP="00004FDE">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960E9A">
        <w:rPr>
          <w:rFonts w:ascii="Palatino Linotype" w:hAnsi="Palatino Linotype" w:cs="Arial"/>
          <w:color w:val="000000"/>
          <w:lang w:val="es-ES_tradnl"/>
        </w:rPr>
        <w:t>Los artículos 143 y 116 de la Ley Estatal y de la Ley General, respectivamente, señalan los supuestos para que la información pueda ser clasificada como confidencial:</w:t>
      </w:r>
    </w:p>
    <w:p w14:paraId="0874A695" w14:textId="77777777" w:rsidR="00004FDE" w:rsidRPr="00960E9A" w:rsidRDefault="00004FDE" w:rsidP="00004FDE">
      <w:pPr>
        <w:spacing w:before="240" w:after="240" w:line="360" w:lineRule="auto"/>
        <w:contextualSpacing/>
        <w:jc w:val="both"/>
        <w:rPr>
          <w:rFonts w:ascii="Palatino Linotype" w:hAnsi="Palatino Linotype" w:cs="Arial"/>
          <w:color w:val="000000"/>
          <w:lang w:val="es-ES_tradnl"/>
        </w:rPr>
      </w:pPr>
    </w:p>
    <w:p w14:paraId="7E274617" w14:textId="77777777" w:rsidR="00004FDE" w:rsidRPr="00960E9A" w:rsidRDefault="00004FDE" w:rsidP="00004FDE">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960E9A">
        <w:rPr>
          <w:rFonts w:ascii="Palatino Linotype" w:hAnsi="Palatino Linotype" w:cs="Bookman Old Style"/>
          <w:bCs/>
          <w:i/>
          <w:color w:val="000000"/>
          <w:lang w:val="es-ES_tradnl"/>
        </w:rPr>
        <w:t xml:space="preserve">I. </w:t>
      </w:r>
      <w:r w:rsidRPr="00960E9A">
        <w:rPr>
          <w:rFonts w:ascii="Palatino Linotype" w:hAnsi="Palatino Linotype" w:cs="Bookman Old Style"/>
          <w:i/>
          <w:color w:val="000000"/>
          <w:lang w:val="es-ES_tradnl"/>
        </w:rPr>
        <w:t xml:space="preserve">Se refiera a la información privada y los datos personales concernientes a una persona física o </w:t>
      </w:r>
      <w:proofErr w:type="gramStart"/>
      <w:r w:rsidRPr="00960E9A">
        <w:rPr>
          <w:rFonts w:ascii="Palatino Linotype" w:hAnsi="Palatino Linotype" w:cs="Bookman Old Style"/>
          <w:i/>
          <w:color w:val="000000"/>
          <w:lang w:val="es-ES_tradnl"/>
        </w:rPr>
        <w:t>jurídico</w:t>
      </w:r>
      <w:proofErr w:type="gramEnd"/>
      <w:r w:rsidRPr="00960E9A">
        <w:rPr>
          <w:rFonts w:ascii="Palatino Linotype" w:hAnsi="Palatino Linotype" w:cs="Bookman Old Style"/>
          <w:i/>
          <w:color w:val="000000"/>
          <w:lang w:val="es-ES_tradnl"/>
        </w:rPr>
        <w:t xml:space="preserve"> colectiva identificada o identificable; </w:t>
      </w:r>
    </w:p>
    <w:p w14:paraId="43B8E7C0" w14:textId="77777777" w:rsidR="00004FDE" w:rsidRPr="00960E9A" w:rsidRDefault="00004FDE" w:rsidP="00004FDE">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960E9A">
        <w:rPr>
          <w:rFonts w:ascii="Palatino Linotype" w:hAnsi="Palatino Linotype" w:cs="Bookman Old Style"/>
          <w:bCs/>
          <w:i/>
          <w:color w:val="000000"/>
          <w:lang w:val="es-ES_tradnl"/>
        </w:rPr>
        <w:t xml:space="preserve">II. </w:t>
      </w:r>
      <w:r w:rsidRPr="00960E9A">
        <w:rPr>
          <w:rFonts w:ascii="Palatino Linotype" w:hAnsi="Palatino Linotype" w:cs="Bookman Old Style"/>
          <w:i/>
          <w:color w:val="000000"/>
          <w:lang w:val="es-ES_tradnl"/>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279F9348" w14:textId="77777777" w:rsidR="00004FDE" w:rsidRPr="00960E9A" w:rsidRDefault="00004FDE" w:rsidP="00004FDE">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960E9A">
        <w:rPr>
          <w:rFonts w:ascii="Palatino Linotype" w:hAnsi="Palatino Linotype" w:cs="Bookman Old Style"/>
          <w:bCs/>
          <w:i/>
          <w:color w:val="000000"/>
          <w:lang w:val="es-ES_tradnl"/>
        </w:rPr>
        <w:t xml:space="preserve">III. </w:t>
      </w:r>
      <w:r w:rsidRPr="00960E9A">
        <w:rPr>
          <w:rFonts w:ascii="Palatino Linotype" w:hAnsi="Palatino Linotype" w:cs="Bookman Old Style"/>
          <w:i/>
          <w:color w:val="000000"/>
          <w:lang w:val="es-ES_tradnl"/>
        </w:rPr>
        <w:t xml:space="preserve">La que presenten los particulares a los sujetos obligados, de conformidad con lo dispuesto por las leyes o los tratados internacionales. </w:t>
      </w:r>
    </w:p>
    <w:p w14:paraId="2FE20587" w14:textId="77777777" w:rsidR="00004FDE" w:rsidRPr="00960E9A" w:rsidRDefault="00004FDE" w:rsidP="00004FDE">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960E9A">
        <w:rPr>
          <w:rFonts w:ascii="Palatino Linotype" w:hAnsi="Palatino Linotype" w:cs="Bookman Old Style"/>
          <w:i/>
          <w:color w:val="000000"/>
          <w:lang w:val="es-ES_tradnl"/>
        </w:rPr>
        <w:lastRenderedPageBreak/>
        <w:t xml:space="preserve">La información confidencial no estará sujeta a temporalidad alguna y sólo podrán tener acceso a ella los titulares de la misma, sus representantes y los servidores públicos facultados para ello. </w:t>
      </w:r>
    </w:p>
    <w:p w14:paraId="0CFAD3C1" w14:textId="77777777" w:rsidR="00004FDE" w:rsidRPr="00960E9A" w:rsidRDefault="00004FDE" w:rsidP="00004FDE">
      <w:pPr>
        <w:widowControl w:val="0"/>
        <w:autoSpaceDE w:val="0"/>
        <w:autoSpaceDN w:val="0"/>
        <w:adjustRightInd w:val="0"/>
        <w:spacing w:after="240" w:line="360" w:lineRule="auto"/>
        <w:ind w:left="567" w:right="616"/>
        <w:jc w:val="both"/>
        <w:rPr>
          <w:rFonts w:ascii="Palatino Linotype" w:hAnsi="Palatino Linotype" w:cs="Bookman Old Style"/>
          <w:i/>
          <w:color w:val="000000"/>
          <w:lang w:val="es-ES_tradnl"/>
        </w:rPr>
      </w:pPr>
      <w:r w:rsidRPr="00960E9A">
        <w:rPr>
          <w:rFonts w:ascii="Palatino Linotype" w:hAnsi="Palatino Linotype" w:cs="Bookman Old Style"/>
          <w:i/>
          <w:color w:val="000000"/>
          <w:lang w:val="es-ES_tradnl"/>
        </w:rPr>
        <w:t xml:space="preserve">No se considerará confidencial la información que se encuentre en los registros públicos o en fuentes de acceso público, ni tampoco la que sea considerada por la presente ley como información pública. </w:t>
      </w:r>
    </w:p>
    <w:p w14:paraId="0D9A4013" w14:textId="77777777" w:rsidR="00004FDE" w:rsidRPr="00960E9A" w:rsidRDefault="00004FDE" w:rsidP="00004FDE">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960E9A">
        <w:rPr>
          <w:rFonts w:ascii="Palatino Linotype" w:hAnsi="Palatino Linotype" w:cs="Arial"/>
          <w:color w:val="000000"/>
          <w:lang w:val="es-ES_tradnl"/>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7198CBC7" w14:textId="77777777" w:rsidR="00004FDE" w:rsidRPr="00960E9A" w:rsidRDefault="00004FDE" w:rsidP="00004FDE">
      <w:pPr>
        <w:spacing w:before="240" w:after="240" w:line="360" w:lineRule="auto"/>
        <w:contextualSpacing/>
        <w:jc w:val="both"/>
        <w:rPr>
          <w:rFonts w:ascii="Palatino Linotype" w:hAnsi="Palatino Linotype" w:cs="Arial"/>
          <w:color w:val="000000"/>
          <w:lang w:val="es-ES_tradnl"/>
        </w:rPr>
      </w:pPr>
    </w:p>
    <w:p w14:paraId="0DCE77F3" w14:textId="77777777" w:rsidR="00004FDE" w:rsidRPr="00960E9A" w:rsidRDefault="00004FDE" w:rsidP="00004FDE">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960E9A">
        <w:rPr>
          <w:rFonts w:ascii="Palatino Linotype" w:hAnsi="Palatino Linotype" w:cs="Arial"/>
          <w:color w:val="000000"/>
          <w:lang w:val="es-ES_tradnl"/>
        </w:rPr>
        <w:t xml:space="preserve">Como consecuencia de lo anterior, el </w:t>
      </w:r>
      <w:r w:rsidRPr="00960E9A">
        <w:rPr>
          <w:rFonts w:ascii="Palatino Linotype" w:hAnsi="Palatino Linotype" w:cs="Arial"/>
          <w:b/>
          <w:color w:val="000000"/>
          <w:lang w:val="es-ES_tradnl"/>
        </w:rPr>
        <w:t>SUJETO OBLIGADO</w:t>
      </w:r>
      <w:r w:rsidRPr="00960E9A">
        <w:rPr>
          <w:rFonts w:ascii="Palatino Linotype" w:hAnsi="Palatino Linotype" w:cs="Arial"/>
          <w:color w:val="000000"/>
          <w:lang w:val="es-ES_tradnl"/>
        </w:rPr>
        <w:t xml:space="preserve"> debe identificar claramente el tipo de información y hacer un juicio de subsunción o encaje</w:t>
      </w:r>
      <w:r w:rsidRPr="00960E9A">
        <w:rPr>
          <w:rFonts w:ascii="Palatino Linotype" w:hAnsi="Palatino Linotype"/>
          <w:vertAlign w:val="superscript"/>
          <w:lang w:val="es-ES_tradnl"/>
        </w:rPr>
        <w:footnoteReference w:id="15"/>
      </w:r>
      <w:r w:rsidRPr="00960E9A">
        <w:rPr>
          <w:rFonts w:ascii="Palatino Linotype" w:hAnsi="Palatino Linotype" w:cs="Arial"/>
          <w:color w:val="000000"/>
          <w:lang w:val="es-ES_tradnl"/>
        </w:rPr>
        <w:t xml:space="preserve"> para </w:t>
      </w:r>
      <w:r w:rsidRPr="00960E9A">
        <w:rPr>
          <w:rFonts w:ascii="Palatino Linotype" w:hAnsi="Palatino Linotype" w:cs="Arial"/>
          <w:color w:val="000000"/>
          <w:lang w:val="es-ES_tradnl"/>
        </w:rPr>
        <w:lastRenderedPageBreak/>
        <w:t>acreditar que el supuesto de hecho corresponde estrictamente con la hipótesis jurídica. Esto también lo debe de realizar el servidor público habilitado y el titular del área que administra la información.</w:t>
      </w:r>
    </w:p>
    <w:p w14:paraId="44DC530F" w14:textId="77777777" w:rsidR="00004FDE" w:rsidRPr="00960E9A" w:rsidRDefault="00004FDE" w:rsidP="00004FDE">
      <w:pPr>
        <w:spacing w:line="360" w:lineRule="auto"/>
        <w:rPr>
          <w:rFonts w:ascii="Palatino Linotype" w:hAnsi="Palatino Linotype" w:cs="Arial"/>
          <w:color w:val="000000"/>
          <w:lang w:val="es-ES_tradnl"/>
        </w:rPr>
      </w:pPr>
    </w:p>
    <w:p w14:paraId="536B3F9D" w14:textId="77777777" w:rsidR="00004FDE" w:rsidRPr="00960E9A" w:rsidRDefault="00004FDE" w:rsidP="00004FDE">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960E9A">
        <w:rPr>
          <w:rFonts w:ascii="Palatino Linotype" w:hAnsi="Palatino Linotype" w:cs="Arial"/>
          <w:color w:val="000000"/>
          <w:lang w:val="es-ES_tradnl"/>
        </w:rPr>
        <w:t>Una vez hecho lo anterior, se remite la información al Titular de la Unidad de Transparencia, con el acuerdo de clasificación correspondiente, para que sea sometido al conocimiento del Comité de Transparencia.</w:t>
      </w:r>
    </w:p>
    <w:p w14:paraId="547449B8" w14:textId="77777777" w:rsidR="00004FDE" w:rsidRPr="00960E9A" w:rsidRDefault="00004FDE" w:rsidP="00004FDE">
      <w:pPr>
        <w:spacing w:before="240" w:after="240" w:line="360" w:lineRule="auto"/>
        <w:contextualSpacing/>
        <w:jc w:val="both"/>
        <w:rPr>
          <w:rFonts w:ascii="Palatino Linotype" w:hAnsi="Palatino Linotype" w:cs="Arial"/>
          <w:color w:val="000000"/>
          <w:lang w:val="es-ES_tradnl"/>
        </w:rPr>
      </w:pPr>
    </w:p>
    <w:p w14:paraId="0C3CEFF7" w14:textId="77777777" w:rsidR="00004FDE" w:rsidRPr="00960E9A" w:rsidRDefault="00004FDE" w:rsidP="00004FDE">
      <w:pPr>
        <w:keepNext/>
        <w:keepLines/>
        <w:numPr>
          <w:ilvl w:val="0"/>
          <w:numId w:val="22"/>
        </w:numPr>
        <w:spacing w:before="240" w:after="160" w:line="360" w:lineRule="auto"/>
        <w:ind w:left="270" w:hanging="270"/>
        <w:outlineLvl w:val="0"/>
        <w:rPr>
          <w:rFonts w:ascii="Palatino Linotype" w:eastAsia="MS Gothic" w:hAnsi="Palatino Linotype"/>
          <w:b/>
          <w:lang w:val="es-MX" w:eastAsia="en-US"/>
        </w:rPr>
      </w:pPr>
      <w:bookmarkStart w:id="124" w:name="_Toc5711930"/>
      <w:bookmarkStart w:id="125" w:name="_Toc5890467"/>
      <w:bookmarkStart w:id="126" w:name="_Toc50062193"/>
      <w:r w:rsidRPr="00960E9A">
        <w:rPr>
          <w:rFonts w:ascii="Palatino Linotype" w:eastAsia="MS Gothic" w:hAnsi="Palatino Linotype"/>
          <w:b/>
          <w:lang w:val="es-MX" w:eastAsia="en-US"/>
        </w:rPr>
        <w:t xml:space="preserve"> </w:t>
      </w:r>
      <w:bookmarkStart w:id="127" w:name="_Toc63348484"/>
      <w:bookmarkStart w:id="128" w:name="_Toc67598521"/>
      <w:bookmarkStart w:id="129" w:name="_Toc69999210"/>
      <w:bookmarkStart w:id="130" w:name="_Toc73033019"/>
      <w:bookmarkStart w:id="131" w:name="_Toc83127120"/>
      <w:bookmarkStart w:id="132" w:name="_Toc96007413"/>
      <w:bookmarkStart w:id="133" w:name="_Toc98429034"/>
      <w:bookmarkStart w:id="134" w:name="_Toc98978651"/>
      <w:bookmarkStart w:id="135" w:name="_Toc103821654"/>
      <w:r w:rsidRPr="00960E9A">
        <w:rPr>
          <w:rFonts w:ascii="Palatino Linotype" w:eastAsia="MS Gothic" w:hAnsi="Palatino Linotype"/>
          <w:b/>
          <w:lang w:val="es-MX" w:eastAsia="en-US"/>
        </w:rPr>
        <w:t>Del consentimiento.</w:t>
      </w:r>
      <w:bookmarkEnd w:id="124"/>
      <w:bookmarkEnd w:id="125"/>
      <w:bookmarkEnd w:id="126"/>
      <w:bookmarkEnd w:id="127"/>
      <w:bookmarkEnd w:id="128"/>
      <w:bookmarkEnd w:id="129"/>
      <w:bookmarkEnd w:id="130"/>
      <w:bookmarkEnd w:id="131"/>
      <w:bookmarkEnd w:id="132"/>
      <w:bookmarkEnd w:id="133"/>
      <w:bookmarkEnd w:id="134"/>
      <w:bookmarkEnd w:id="135"/>
    </w:p>
    <w:p w14:paraId="18CE7B39" w14:textId="77777777" w:rsidR="00004FDE" w:rsidRPr="00960E9A" w:rsidRDefault="00004FDE" w:rsidP="00004FDE">
      <w:pPr>
        <w:spacing w:line="360" w:lineRule="auto"/>
        <w:rPr>
          <w:rFonts w:ascii="Palatino Linotype" w:eastAsia="MS Mincho" w:hAnsi="Palatino Linotype"/>
          <w:lang w:val="es-MX" w:eastAsia="en-US"/>
        </w:rPr>
      </w:pPr>
    </w:p>
    <w:p w14:paraId="4459FECA" w14:textId="77777777" w:rsidR="00004FDE" w:rsidRPr="00960E9A" w:rsidRDefault="00004FDE" w:rsidP="00004FDE">
      <w:pPr>
        <w:numPr>
          <w:ilvl w:val="0"/>
          <w:numId w:val="5"/>
        </w:numPr>
        <w:spacing w:after="120" w:line="360" w:lineRule="auto"/>
        <w:ind w:left="0" w:right="49" w:firstLine="0"/>
        <w:contextualSpacing/>
        <w:jc w:val="both"/>
        <w:rPr>
          <w:rFonts w:ascii="Palatino Linotype" w:eastAsia="MS Mincho" w:hAnsi="Palatino Linotype" w:cs="Arial"/>
          <w:color w:val="000000"/>
          <w:lang w:val="es-ES_tradnl"/>
        </w:rPr>
      </w:pPr>
      <w:r w:rsidRPr="00960E9A">
        <w:rPr>
          <w:rFonts w:ascii="Palatino Linotype" w:eastAsia="MS Mincho" w:hAnsi="Palatino Linotype" w:cs="Arial"/>
          <w:color w:val="000000"/>
          <w:lang w:val="es-ES_tradnl"/>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4B90775B" w14:textId="77777777" w:rsidR="00004FDE" w:rsidRPr="00960E9A" w:rsidRDefault="00004FDE" w:rsidP="00004FDE">
      <w:pPr>
        <w:spacing w:after="120" w:line="360" w:lineRule="auto"/>
        <w:ind w:left="426" w:right="49" w:hanging="426"/>
        <w:contextualSpacing/>
        <w:jc w:val="both"/>
        <w:rPr>
          <w:rFonts w:ascii="Palatino Linotype" w:eastAsia="MS Mincho" w:hAnsi="Palatino Linotype" w:cs="Arial"/>
          <w:color w:val="000000"/>
          <w:lang w:val="es-ES_tradnl"/>
        </w:rPr>
      </w:pPr>
    </w:p>
    <w:p w14:paraId="003FAE16" w14:textId="77777777" w:rsidR="00004FDE" w:rsidRPr="00960E9A" w:rsidRDefault="00004FDE" w:rsidP="00004FDE">
      <w:pPr>
        <w:spacing w:after="120" w:line="360" w:lineRule="auto"/>
        <w:ind w:left="567" w:right="567"/>
        <w:contextualSpacing/>
        <w:jc w:val="both"/>
        <w:rPr>
          <w:rFonts w:ascii="Palatino Linotype" w:eastAsia="MS Mincho" w:hAnsi="Palatino Linotype" w:cs="Arial"/>
          <w:bCs/>
          <w:i/>
          <w:color w:val="000000"/>
          <w:lang w:val="es-MX"/>
        </w:rPr>
      </w:pPr>
      <w:r w:rsidRPr="00960E9A">
        <w:rPr>
          <w:rFonts w:ascii="Palatino Linotype" w:eastAsia="MS Mincho" w:hAnsi="Palatino Linotype" w:cs="Arial"/>
          <w:bCs/>
          <w:i/>
          <w:color w:val="000000"/>
          <w:lang w:val="es-MX"/>
        </w:rPr>
        <w:t>I.</w:t>
      </w:r>
      <w:r w:rsidRPr="00960E9A">
        <w:rPr>
          <w:rFonts w:ascii="Palatino Linotype" w:eastAsia="MS Mincho" w:hAnsi="Palatino Linotype" w:cs="Arial"/>
          <w:i/>
          <w:color w:val="000000"/>
          <w:lang w:val="es-MX"/>
        </w:rPr>
        <w:t xml:space="preserve"> La información se encuentre en registros públicos o fuentes de acceso público;</w:t>
      </w:r>
    </w:p>
    <w:p w14:paraId="2606352C" w14:textId="77777777" w:rsidR="00004FDE" w:rsidRPr="00960E9A" w:rsidRDefault="00004FDE" w:rsidP="00004FDE">
      <w:pPr>
        <w:spacing w:after="120" w:line="360" w:lineRule="auto"/>
        <w:ind w:left="567" w:right="567"/>
        <w:contextualSpacing/>
        <w:jc w:val="both"/>
        <w:rPr>
          <w:rFonts w:ascii="Palatino Linotype" w:eastAsia="MS Mincho" w:hAnsi="Palatino Linotype" w:cs="Arial"/>
          <w:bCs/>
          <w:i/>
          <w:color w:val="000000"/>
          <w:lang w:val="es-MX"/>
        </w:rPr>
      </w:pPr>
      <w:r w:rsidRPr="00960E9A">
        <w:rPr>
          <w:rFonts w:ascii="Palatino Linotype" w:eastAsia="MS Mincho" w:hAnsi="Palatino Linotype" w:cs="Arial"/>
          <w:bCs/>
          <w:i/>
          <w:color w:val="000000"/>
          <w:lang w:val="es-MX"/>
        </w:rPr>
        <w:t xml:space="preserve">II. </w:t>
      </w:r>
      <w:r w:rsidRPr="00960E9A">
        <w:rPr>
          <w:rFonts w:ascii="Palatino Linotype" w:eastAsia="MS Mincho" w:hAnsi="Palatino Linotype" w:cs="Arial"/>
          <w:i/>
          <w:color w:val="000000"/>
          <w:lang w:val="es-MX"/>
        </w:rPr>
        <w:t>Por Ley tenga el carácter de pública;</w:t>
      </w:r>
    </w:p>
    <w:p w14:paraId="57328EC9" w14:textId="77777777" w:rsidR="00004FDE" w:rsidRPr="00960E9A" w:rsidRDefault="00004FDE" w:rsidP="00004FDE">
      <w:pPr>
        <w:spacing w:after="120" w:line="360" w:lineRule="auto"/>
        <w:ind w:left="567" w:right="567"/>
        <w:contextualSpacing/>
        <w:jc w:val="both"/>
        <w:rPr>
          <w:rFonts w:ascii="Palatino Linotype" w:eastAsia="MS Mincho" w:hAnsi="Palatino Linotype" w:cs="Arial"/>
          <w:i/>
          <w:color w:val="000000"/>
          <w:lang w:val="es-MX"/>
        </w:rPr>
      </w:pPr>
      <w:r w:rsidRPr="00960E9A">
        <w:rPr>
          <w:rFonts w:ascii="Palatino Linotype" w:eastAsia="MS Mincho" w:hAnsi="Palatino Linotype" w:cs="Arial"/>
          <w:bCs/>
          <w:i/>
          <w:color w:val="000000"/>
          <w:lang w:val="es-MX"/>
        </w:rPr>
        <w:t xml:space="preserve">III. </w:t>
      </w:r>
      <w:r w:rsidRPr="00960E9A">
        <w:rPr>
          <w:rFonts w:ascii="Palatino Linotype" w:eastAsia="MS Mincho" w:hAnsi="Palatino Linotype" w:cs="Arial"/>
          <w:i/>
          <w:color w:val="000000"/>
          <w:lang w:val="es-MX"/>
        </w:rPr>
        <w:t xml:space="preserve">Exista una orden judicial; </w:t>
      </w:r>
    </w:p>
    <w:p w14:paraId="499C86EA" w14:textId="77777777" w:rsidR="00004FDE" w:rsidRPr="00960E9A" w:rsidRDefault="00004FDE" w:rsidP="00004FDE">
      <w:pPr>
        <w:spacing w:after="120" w:line="360" w:lineRule="auto"/>
        <w:ind w:left="567" w:right="567"/>
        <w:contextualSpacing/>
        <w:jc w:val="both"/>
        <w:rPr>
          <w:rFonts w:ascii="Palatino Linotype" w:eastAsia="MS Mincho" w:hAnsi="Palatino Linotype" w:cs="Arial"/>
          <w:i/>
          <w:color w:val="000000"/>
          <w:lang w:val="es-MX"/>
        </w:rPr>
      </w:pPr>
      <w:r w:rsidRPr="00960E9A">
        <w:rPr>
          <w:rFonts w:ascii="Palatino Linotype" w:eastAsia="MS Mincho" w:hAnsi="Palatino Linotype" w:cs="Arial"/>
          <w:bCs/>
          <w:i/>
          <w:color w:val="000000"/>
          <w:lang w:val="es-MX"/>
        </w:rPr>
        <w:t xml:space="preserve">IV. </w:t>
      </w:r>
      <w:r w:rsidRPr="00960E9A">
        <w:rPr>
          <w:rFonts w:ascii="Palatino Linotype" w:eastAsia="MS Mincho" w:hAnsi="Palatino Linotype" w:cs="Arial"/>
          <w:i/>
          <w:color w:val="000000"/>
          <w:lang w:val="es-MX"/>
        </w:rPr>
        <w:t xml:space="preserve">Por razones de seguridad pública, o para proteger los derechos de terceros, se requiera su publicación; o </w:t>
      </w:r>
    </w:p>
    <w:p w14:paraId="14F0AD4E" w14:textId="77777777" w:rsidR="00004FDE" w:rsidRPr="00960E9A" w:rsidRDefault="00004FDE" w:rsidP="00004FDE">
      <w:pPr>
        <w:spacing w:after="120" w:line="360" w:lineRule="auto"/>
        <w:ind w:left="567" w:right="567"/>
        <w:contextualSpacing/>
        <w:jc w:val="both"/>
        <w:rPr>
          <w:rFonts w:ascii="Palatino Linotype" w:eastAsia="MS Mincho" w:hAnsi="Palatino Linotype" w:cs="Arial"/>
          <w:i/>
          <w:color w:val="000000"/>
          <w:lang w:val="es-MX"/>
        </w:rPr>
      </w:pPr>
      <w:r w:rsidRPr="00960E9A">
        <w:rPr>
          <w:rFonts w:ascii="Palatino Linotype" w:eastAsia="MS Mincho" w:hAnsi="Palatino Linotype" w:cs="Arial"/>
          <w:bCs/>
          <w:i/>
          <w:color w:val="000000"/>
          <w:lang w:val="es-MX"/>
        </w:rPr>
        <w:t xml:space="preserve">V. </w:t>
      </w:r>
      <w:r w:rsidRPr="00960E9A">
        <w:rPr>
          <w:rFonts w:ascii="Palatino Linotype" w:eastAsia="MS Mincho" w:hAnsi="Palatino Linotype" w:cs="Arial"/>
          <w:i/>
          <w:color w:val="000000"/>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70354B32" w14:textId="77777777" w:rsidR="00004FDE" w:rsidRPr="00960E9A" w:rsidRDefault="00004FDE" w:rsidP="00004FDE">
      <w:pPr>
        <w:spacing w:after="120" w:line="360" w:lineRule="auto"/>
        <w:ind w:left="426" w:right="49" w:hanging="426"/>
        <w:contextualSpacing/>
        <w:jc w:val="both"/>
        <w:rPr>
          <w:rFonts w:ascii="Palatino Linotype" w:eastAsia="MS Mincho" w:hAnsi="Palatino Linotype" w:cs="Arial"/>
          <w:color w:val="000000"/>
          <w:lang w:val="es-ES_tradnl"/>
        </w:rPr>
      </w:pPr>
    </w:p>
    <w:p w14:paraId="4792B067" w14:textId="77777777" w:rsidR="00004FDE" w:rsidRPr="00960E9A" w:rsidRDefault="00004FDE" w:rsidP="00004FDE">
      <w:pPr>
        <w:numPr>
          <w:ilvl w:val="0"/>
          <w:numId w:val="5"/>
        </w:numPr>
        <w:spacing w:after="120" w:line="360" w:lineRule="auto"/>
        <w:ind w:left="0" w:firstLine="0"/>
        <w:contextualSpacing/>
        <w:jc w:val="both"/>
        <w:rPr>
          <w:rFonts w:ascii="Palatino Linotype" w:eastAsia="MS Mincho" w:hAnsi="Palatino Linotype" w:cs="Arial"/>
          <w:color w:val="000000"/>
          <w:lang w:val="es-ES_tradnl"/>
        </w:rPr>
      </w:pPr>
      <w:r w:rsidRPr="00960E9A">
        <w:rPr>
          <w:rFonts w:ascii="Palatino Linotype" w:eastAsia="MS Mincho" w:hAnsi="Palatino Linotype" w:cs="Arial"/>
          <w:color w:val="000000"/>
          <w:lang w:val="es-ES_tradnl"/>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61864757" w14:textId="77777777" w:rsidR="00004FDE" w:rsidRPr="00960E9A" w:rsidRDefault="00004FDE" w:rsidP="00004FDE">
      <w:pPr>
        <w:spacing w:after="120" w:line="360" w:lineRule="auto"/>
        <w:contextualSpacing/>
        <w:jc w:val="both"/>
        <w:rPr>
          <w:rFonts w:ascii="Palatino Linotype" w:eastAsia="MS Mincho" w:hAnsi="Palatino Linotype" w:cs="Arial"/>
          <w:color w:val="000000"/>
          <w:lang w:val="es-ES_tradnl"/>
        </w:rPr>
      </w:pPr>
    </w:p>
    <w:p w14:paraId="776BD255" w14:textId="77777777" w:rsidR="00004FDE" w:rsidRPr="00960E9A" w:rsidRDefault="00004FDE" w:rsidP="00004FDE">
      <w:pPr>
        <w:keepNext/>
        <w:keepLines/>
        <w:numPr>
          <w:ilvl w:val="0"/>
          <w:numId w:val="22"/>
        </w:numPr>
        <w:spacing w:before="240" w:line="360" w:lineRule="auto"/>
        <w:ind w:left="270" w:hanging="270"/>
        <w:outlineLvl w:val="0"/>
        <w:rPr>
          <w:rFonts w:ascii="Palatino Linotype" w:eastAsia="MS Mincho" w:hAnsi="Palatino Linotype" w:cs="Arial"/>
          <w:b/>
          <w:color w:val="000000" w:themeColor="text1"/>
          <w:lang w:val="es-ES_tradnl"/>
        </w:rPr>
      </w:pPr>
      <w:bookmarkStart w:id="136" w:name="_Toc103821655"/>
      <w:r w:rsidRPr="00960E9A">
        <w:rPr>
          <w:rFonts w:ascii="Palatino Linotype" w:eastAsiaTheme="majorEastAsia" w:hAnsi="Palatino Linotype" w:cstheme="majorBidi"/>
          <w:b/>
          <w:color w:val="000000" w:themeColor="text1"/>
          <w:lang w:val="es-MX" w:eastAsia="en-US"/>
        </w:rPr>
        <w:t>C</w:t>
      </w:r>
      <w:r w:rsidRPr="00960E9A">
        <w:rPr>
          <w:rFonts w:ascii="Palatino Linotype" w:eastAsiaTheme="majorEastAsia" w:hAnsi="Palatino Linotype" w:cstheme="majorBidi"/>
          <w:b/>
          <w:color w:val="000000" w:themeColor="text1"/>
          <w:lang w:val="es-ES_tradnl" w:eastAsia="en-US"/>
        </w:rPr>
        <w:t>lave Única de Registro de Población (CURP).</w:t>
      </w:r>
      <w:bookmarkEnd w:id="136"/>
    </w:p>
    <w:p w14:paraId="7E70FF23" w14:textId="77777777" w:rsidR="00004FDE" w:rsidRPr="00960E9A" w:rsidRDefault="00004FDE" w:rsidP="00004FDE">
      <w:pPr>
        <w:spacing w:line="360" w:lineRule="auto"/>
        <w:jc w:val="both"/>
        <w:rPr>
          <w:rFonts w:ascii="Palatino Linotype" w:eastAsia="Calibri" w:hAnsi="Palatino Linotype"/>
          <w:bCs/>
          <w:iCs/>
          <w:color w:val="000000"/>
          <w:lang w:val="es-MX" w:eastAsia="en-US"/>
        </w:rPr>
      </w:pPr>
    </w:p>
    <w:p w14:paraId="4FF8D015" w14:textId="77777777" w:rsidR="00004FDE" w:rsidRPr="00960E9A" w:rsidRDefault="00004FDE" w:rsidP="00004FDE">
      <w:pPr>
        <w:numPr>
          <w:ilvl w:val="0"/>
          <w:numId w:val="5"/>
        </w:numPr>
        <w:spacing w:line="360" w:lineRule="auto"/>
        <w:ind w:left="0" w:firstLine="0"/>
        <w:jc w:val="both"/>
        <w:rPr>
          <w:rFonts w:ascii="Palatino Linotype" w:eastAsia="Calibri" w:hAnsi="Palatino Linotype"/>
          <w:bCs/>
          <w:iCs/>
          <w:color w:val="000000"/>
          <w:lang w:val="es-MX" w:eastAsia="en-US"/>
        </w:rPr>
      </w:pPr>
      <w:r w:rsidRPr="00960E9A">
        <w:rPr>
          <w:rFonts w:ascii="Palatino Linotype" w:eastAsia="Calibri" w:hAnsi="Palatino Linotype"/>
          <w:bCs/>
          <w:iCs/>
          <w:color w:val="000000"/>
          <w:lang w:val="es-MX" w:eastAsia="en-US"/>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1753A4E6" w14:textId="77777777" w:rsidR="00004FDE" w:rsidRPr="00960E9A" w:rsidRDefault="00004FDE" w:rsidP="00004FDE">
      <w:pPr>
        <w:spacing w:line="360" w:lineRule="auto"/>
        <w:jc w:val="both"/>
        <w:rPr>
          <w:rFonts w:ascii="Palatino Linotype" w:eastAsia="Calibri" w:hAnsi="Palatino Linotype"/>
          <w:bCs/>
          <w:iCs/>
          <w:color w:val="000000"/>
          <w:lang w:val="es-MX" w:eastAsia="en-US"/>
        </w:rPr>
      </w:pPr>
    </w:p>
    <w:p w14:paraId="7EE9DB46" w14:textId="77777777" w:rsidR="00004FDE" w:rsidRPr="00960E9A" w:rsidRDefault="00004FDE" w:rsidP="00004FDE">
      <w:pPr>
        <w:numPr>
          <w:ilvl w:val="0"/>
          <w:numId w:val="5"/>
        </w:numPr>
        <w:spacing w:line="360" w:lineRule="auto"/>
        <w:ind w:left="0" w:firstLine="0"/>
        <w:jc w:val="both"/>
        <w:rPr>
          <w:rFonts w:ascii="Palatino Linotype" w:eastAsia="Calibri" w:hAnsi="Palatino Linotype"/>
          <w:bCs/>
          <w:iCs/>
          <w:color w:val="000000"/>
          <w:lang w:val="es-MX" w:eastAsia="en-US"/>
        </w:rPr>
      </w:pPr>
      <w:r w:rsidRPr="00960E9A">
        <w:rPr>
          <w:rFonts w:ascii="Palatino Linotype" w:eastAsia="Calibri" w:hAnsi="Palatino Linotype"/>
          <w:bCs/>
          <w:iCs/>
          <w:color w:val="000000"/>
          <w:lang w:val="es-MX" w:eastAsia="en-US"/>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6C8E16D2" w14:textId="77777777" w:rsidR="00004FDE" w:rsidRPr="00960E9A" w:rsidRDefault="00004FDE" w:rsidP="00004FDE">
      <w:pPr>
        <w:spacing w:line="360" w:lineRule="auto"/>
        <w:ind w:left="708"/>
        <w:rPr>
          <w:rFonts w:ascii="Palatino Linotype" w:eastAsia="Calibri" w:hAnsi="Palatino Linotype"/>
          <w:bCs/>
          <w:iCs/>
          <w:color w:val="000000"/>
          <w:lang w:val="es-MX" w:eastAsia="en-US"/>
        </w:rPr>
      </w:pPr>
    </w:p>
    <w:p w14:paraId="220E6303" w14:textId="77777777" w:rsidR="00004FDE" w:rsidRPr="00960E9A" w:rsidRDefault="00004FDE" w:rsidP="00004FDE">
      <w:pPr>
        <w:numPr>
          <w:ilvl w:val="0"/>
          <w:numId w:val="5"/>
        </w:numPr>
        <w:spacing w:line="360" w:lineRule="auto"/>
        <w:ind w:left="0" w:firstLine="0"/>
        <w:jc w:val="both"/>
        <w:rPr>
          <w:rFonts w:ascii="Palatino Linotype" w:eastAsia="Calibri" w:hAnsi="Palatino Linotype"/>
          <w:bCs/>
          <w:iCs/>
          <w:color w:val="000000"/>
          <w:lang w:val="es-MX" w:eastAsia="en-US"/>
        </w:rPr>
      </w:pPr>
      <w:r w:rsidRPr="00960E9A">
        <w:rPr>
          <w:rFonts w:ascii="Palatino Linotype" w:eastAsia="Calibri" w:hAnsi="Palatino Linotype"/>
          <w:bCs/>
          <w:iCs/>
          <w:color w:val="000000"/>
          <w:lang w:val="es-MX" w:eastAsia="en-US"/>
        </w:rPr>
        <w:t xml:space="preserve">En ese orden de ideas, la Secretaría de Gobernación en las direcciones </w:t>
      </w:r>
      <w:hyperlink r:id="rId21" w:history="1">
        <w:r w:rsidRPr="00960E9A">
          <w:rPr>
            <w:rFonts w:ascii="Palatino Linotype" w:eastAsia="Calibri" w:hAnsi="Palatino Linotype"/>
            <w:bCs/>
            <w:iCs/>
            <w:color w:val="0563C1"/>
            <w:u w:val="single"/>
            <w:lang w:val="es-MX" w:eastAsia="en-US"/>
          </w:rPr>
          <w:t>https://consultas.curp.gob.mx/CurpSP/html/informacionecurpPS.html</w:t>
        </w:r>
      </w:hyperlink>
      <w:r w:rsidRPr="00960E9A">
        <w:rPr>
          <w:rFonts w:ascii="Palatino Linotype" w:eastAsia="Calibri" w:hAnsi="Palatino Linotype"/>
          <w:bCs/>
          <w:iCs/>
          <w:color w:val="000000"/>
          <w:lang w:val="es-MX" w:eastAsia="en-US"/>
        </w:rPr>
        <w:t xml:space="preserve"> y </w:t>
      </w:r>
      <w:hyperlink r:id="rId22" w:history="1">
        <w:r w:rsidRPr="00960E9A">
          <w:rPr>
            <w:rFonts w:ascii="Palatino Linotype" w:eastAsia="Calibri" w:hAnsi="Palatino Linotype"/>
            <w:bCs/>
            <w:iCs/>
            <w:color w:val="0563C1"/>
            <w:u w:val="single"/>
            <w:lang w:val="es-MX" w:eastAsia="en-US"/>
          </w:rPr>
          <w:t>https://www.gob.mx/segob/renapo/acciones-y-programas/clave-unica-de-registro-</w:t>
        </w:r>
        <w:r w:rsidRPr="00960E9A">
          <w:rPr>
            <w:rFonts w:ascii="Palatino Linotype" w:eastAsia="Calibri" w:hAnsi="Palatino Linotype"/>
            <w:bCs/>
            <w:iCs/>
            <w:color w:val="0563C1"/>
            <w:u w:val="single"/>
            <w:lang w:val="es-MX" w:eastAsia="en-US"/>
          </w:rPr>
          <w:lastRenderedPageBreak/>
          <w:t>de-poblacion-curp-142226</w:t>
        </w:r>
      </w:hyperlink>
      <w:r w:rsidRPr="00960E9A">
        <w:rPr>
          <w:rFonts w:ascii="Palatino Linotype" w:eastAsia="Calibri" w:hAnsi="Palatino Linotype"/>
          <w:bCs/>
          <w:iCs/>
          <w:color w:val="000000"/>
          <w:lang w:val="es-MX" w:eastAsia="en-US"/>
        </w:rPr>
        <w:t xml:space="preserve"> (consultadas el cuatro de mayo de dos mil veintidós),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960E9A">
        <w:rPr>
          <w:rFonts w:ascii="Palatino Linotype" w:eastAsia="Calibri" w:hAnsi="Palatino Linotype"/>
          <w:b/>
          <w:bCs/>
          <w:iCs/>
          <w:color w:val="000000"/>
          <w:lang w:val="es-MX" w:eastAsia="en-US"/>
        </w:rPr>
        <w:t>se generan a partir de los datos contenidos en el documento probatorio de la identidad</w:t>
      </w:r>
      <w:r w:rsidRPr="00960E9A">
        <w:rPr>
          <w:rFonts w:ascii="Palatino Linotype" w:eastAsia="Calibri" w:hAnsi="Palatino Linotype"/>
          <w:bCs/>
          <w:iCs/>
          <w:color w:val="000000"/>
          <w:lang w:val="es-MX" w:eastAsia="en-US"/>
        </w:rPr>
        <w:t xml:space="preserve"> </w:t>
      </w:r>
      <w:r w:rsidRPr="00960E9A">
        <w:rPr>
          <w:rFonts w:ascii="Palatino Linotype" w:eastAsia="Calibri" w:hAnsi="Palatino Linotype"/>
          <w:b/>
          <w:bCs/>
          <w:iCs/>
          <w:color w:val="000000"/>
          <w:lang w:val="es-MX" w:eastAsia="en-US"/>
        </w:rPr>
        <w:t xml:space="preserve">del interesado </w:t>
      </w:r>
      <w:r w:rsidRPr="00960E9A">
        <w:rPr>
          <w:rFonts w:ascii="Palatino Linotype" w:eastAsia="Calibri" w:hAnsi="Palatino Linotype"/>
          <w:bCs/>
          <w:iCs/>
          <w:color w:val="000000"/>
          <w:lang w:val="es-MX" w:eastAsia="en-US"/>
        </w:rPr>
        <w:t>(acta de nacimiento, carta de naturalización o documento migratorio) de la siguiente forma:</w:t>
      </w:r>
    </w:p>
    <w:p w14:paraId="1CF93326" w14:textId="77777777" w:rsidR="00004FDE" w:rsidRPr="00960E9A" w:rsidRDefault="00004FDE" w:rsidP="00004FDE">
      <w:pPr>
        <w:spacing w:line="360" w:lineRule="auto"/>
        <w:jc w:val="both"/>
        <w:rPr>
          <w:rFonts w:ascii="Palatino Linotype" w:eastAsia="Calibri" w:hAnsi="Palatino Linotype"/>
          <w:bCs/>
          <w:iCs/>
          <w:color w:val="000000"/>
          <w:lang w:val="es-MX" w:eastAsia="en-US"/>
        </w:rPr>
      </w:pPr>
    </w:p>
    <w:p w14:paraId="1F2BF01B" w14:textId="77777777" w:rsidR="00004FDE" w:rsidRPr="00960E9A" w:rsidRDefault="00004FDE" w:rsidP="00004FDE">
      <w:pPr>
        <w:numPr>
          <w:ilvl w:val="0"/>
          <w:numId w:val="45"/>
        </w:numPr>
        <w:spacing w:line="360" w:lineRule="auto"/>
        <w:jc w:val="both"/>
        <w:rPr>
          <w:rFonts w:ascii="Palatino Linotype" w:eastAsia="Calibri" w:hAnsi="Palatino Linotype"/>
          <w:bCs/>
          <w:iCs/>
          <w:color w:val="000000"/>
          <w:lang w:val="es-MX" w:eastAsia="en-US"/>
        </w:rPr>
      </w:pPr>
      <w:r w:rsidRPr="00960E9A">
        <w:rPr>
          <w:rFonts w:ascii="Palatino Linotype" w:eastAsia="Calibri" w:hAnsi="Palatino Linotype"/>
          <w:bCs/>
          <w:iCs/>
          <w:color w:val="000000"/>
          <w:lang w:val="es-MX" w:eastAsia="en-US"/>
        </w:rPr>
        <w:t>El primero y segundo apellidos, así como al nombre de pila;</w:t>
      </w:r>
    </w:p>
    <w:p w14:paraId="73A6F13B" w14:textId="77777777" w:rsidR="00004FDE" w:rsidRPr="00960E9A" w:rsidRDefault="00004FDE" w:rsidP="00004FDE">
      <w:pPr>
        <w:numPr>
          <w:ilvl w:val="0"/>
          <w:numId w:val="45"/>
        </w:numPr>
        <w:spacing w:line="360" w:lineRule="auto"/>
        <w:jc w:val="both"/>
        <w:rPr>
          <w:rFonts w:ascii="Palatino Linotype" w:eastAsia="Calibri" w:hAnsi="Palatino Linotype"/>
          <w:bCs/>
          <w:iCs/>
          <w:color w:val="000000"/>
          <w:lang w:val="es-MX" w:eastAsia="en-US"/>
        </w:rPr>
      </w:pPr>
      <w:r w:rsidRPr="00960E9A">
        <w:rPr>
          <w:rFonts w:ascii="Palatino Linotype" w:eastAsia="Calibri" w:hAnsi="Palatino Linotype"/>
          <w:bCs/>
          <w:iCs/>
          <w:color w:val="000000"/>
          <w:lang w:val="es-MX" w:eastAsia="en-US"/>
        </w:rPr>
        <w:t>La fecha de nacimiento;</w:t>
      </w:r>
    </w:p>
    <w:p w14:paraId="668151D4" w14:textId="77777777" w:rsidR="00004FDE" w:rsidRPr="00960E9A" w:rsidRDefault="00004FDE" w:rsidP="00004FDE">
      <w:pPr>
        <w:numPr>
          <w:ilvl w:val="0"/>
          <w:numId w:val="45"/>
        </w:numPr>
        <w:spacing w:line="360" w:lineRule="auto"/>
        <w:jc w:val="both"/>
        <w:rPr>
          <w:rFonts w:ascii="Palatino Linotype" w:eastAsia="Calibri" w:hAnsi="Palatino Linotype"/>
          <w:bCs/>
          <w:iCs/>
          <w:color w:val="000000"/>
          <w:lang w:val="es-MX" w:eastAsia="en-US"/>
        </w:rPr>
      </w:pPr>
      <w:r w:rsidRPr="00960E9A">
        <w:rPr>
          <w:rFonts w:ascii="Palatino Linotype" w:eastAsia="Calibri" w:hAnsi="Palatino Linotype"/>
          <w:bCs/>
          <w:iCs/>
          <w:color w:val="000000"/>
          <w:lang w:val="es-MX" w:eastAsia="en-US"/>
        </w:rPr>
        <w:t>El sexo, y</w:t>
      </w:r>
    </w:p>
    <w:p w14:paraId="0A2D135A" w14:textId="77777777" w:rsidR="00004FDE" w:rsidRPr="00960E9A" w:rsidRDefault="00004FDE" w:rsidP="00004FDE">
      <w:pPr>
        <w:numPr>
          <w:ilvl w:val="0"/>
          <w:numId w:val="45"/>
        </w:numPr>
        <w:spacing w:line="360" w:lineRule="auto"/>
        <w:jc w:val="both"/>
        <w:rPr>
          <w:rFonts w:ascii="Palatino Linotype" w:eastAsia="Calibri" w:hAnsi="Palatino Linotype"/>
          <w:bCs/>
          <w:iCs/>
          <w:color w:val="000000"/>
          <w:lang w:val="es-MX" w:eastAsia="en-US"/>
        </w:rPr>
      </w:pPr>
      <w:r w:rsidRPr="00960E9A">
        <w:rPr>
          <w:rFonts w:ascii="Palatino Linotype" w:eastAsia="Calibri" w:hAnsi="Palatino Linotype"/>
          <w:bCs/>
          <w:iCs/>
          <w:color w:val="000000"/>
          <w:lang w:val="es-MX" w:eastAsia="en-US"/>
        </w:rPr>
        <w:t>La entidad federativa de nacimiento.</w:t>
      </w:r>
    </w:p>
    <w:p w14:paraId="7E4C154B" w14:textId="77777777" w:rsidR="00004FDE" w:rsidRPr="00960E9A" w:rsidRDefault="00004FDE" w:rsidP="00004FDE">
      <w:pPr>
        <w:spacing w:line="360" w:lineRule="auto"/>
        <w:jc w:val="both"/>
        <w:rPr>
          <w:rFonts w:ascii="Palatino Linotype" w:eastAsia="Calibri" w:hAnsi="Palatino Linotype"/>
          <w:bCs/>
          <w:iCs/>
          <w:color w:val="000000"/>
          <w:lang w:val="es-MX" w:eastAsia="en-US"/>
        </w:rPr>
      </w:pPr>
    </w:p>
    <w:p w14:paraId="47D9E7E4" w14:textId="77777777" w:rsidR="00004FDE" w:rsidRPr="00960E9A" w:rsidRDefault="00004FDE" w:rsidP="00004FDE">
      <w:pPr>
        <w:numPr>
          <w:ilvl w:val="0"/>
          <w:numId w:val="5"/>
        </w:numPr>
        <w:spacing w:line="360" w:lineRule="auto"/>
        <w:ind w:left="0" w:firstLine="0"/>
        <w:jc w:val="both"/>
        <w:rPr>
          <w:rFonts w:ascii="Palatino Linotype" w:eastAsia="Calibri" w:hAnsi="Palatino Linotype"/>
          <w:bCs/>
          <w:iCs/>
          <w:color w:val="000000"/>
          <w:lang w:val="es-MX" w:eastAsia="en-US"/>
        </w:rPr>
      </w:pPr>
      <w:r w:rsidRPr="00960E9A">
        <w:rPr>
          <w:rFonts w:ascii="Palatino Linotype" w:eastAsia="Calibri" w:hAnsi="Palatino Linotype"/>
          <w:bCs/>
          <w:iCs/>
          <w:color w:val="000000"/>
          <w:lang w:val="es-MX" w:eastAsia="en-US"/>
        </w:rPr>
        <w:t>Los dos últimos elementos de la Clave Única de Registro de Población evitan la duplicidad de la Clave y garantizan su correcta integración.</w:t>
      </w:r>
    </w:p>
    <w:p w14:paraId="0DA1E33C" w14:textId="77777777" w:rsidR="00004FDE" w:rsidRPr="00960E9A" w:rsidRDefault="00004FDE" w:rsidP="00004FDE">
      <w:pPr>
        <w:spacing w:line="360" w:lineRule="auto"/>
        <w:jc w:val="both"/>
        <w:rPr>
          <w:rFonts w:ascii="Palatino Linotype" w:eastAsia="Calibri" w:hAnsi="Palatino Linotype"/>
          <w:bCs/>
          <w:iCs/>
          <w:color w:val="000000"/>
          <w:lang w:val="es-MX" w:eastAsia="en-US"/>
        </w:rPr>
      </w:pPr>
    </w:p>
    <w:p w14:paraId="16971A44" w14:textId="77777777" w:rsidR="00004FDE" w:rsidRPr="00960E9A" w:rsidRDefault="00004FDE" w:rsidP="00004FDE">
      <w:pPr>
        <w:numPr>
          <w:ilvl w:val="0"/>
          <w:numId w:val="5"/>
        </w:numPr>
        <w:spacing w:line="360" w:lineRule="auto"/>
        <w:ind w:left="0" w:firstLine="0"/>
        <w:jc w:val="both"/>
        <w:rPr>
          <w:rFonts w:ascii="Palatino Linotype" w:eastAsia="Calibri" w:hAnsi="Palatino Linotype"/>
          <w:bCs/>
          <w:iCs/>
          <w:color w:val="000000"/>
          <w:lang w:val="es-MX" w:eastAsia="en-US"/>
        </w:rPr>
      </w:pPr>
      <w:r w:rsidRPr="00960E9A">
        <w:rPr>
          <w:rFonts w:ascii="Palatino Linotype" w:eastAsia="Calibri" w:hAnsi="Palatino Linotype"/>
          <w:bCs/>
          <w:iCs/>
          <w:color w:val="000000"/>
          <w:lang w:val="es-MX" w:eastAsia="en-US"/>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3DD74F49" w14:textId="77777777" w:rsidR="00004FDE" w:rsidRPr="00960E9A" w:rsidRDefault="00004FDE" w:rsidP="00004FDE">
      <w:pPr>
        <w:spacing w:line="360" w:lineRule="auto"/>
        <w:ind w:left="708"/>
        <w:rPr>
          <w:rFonts w:ascii="Palatino Linotype" w:eastAsia="Calibri" w:hAnsi="Palatino Linotype"/>
          <w:bCs/>
          <w:iCs/>
          <w:color w:val="000000"/>
          <w:lang w:val="es-MX" w:eastAsia="en-US"/>
        </w:rPr>
      </w:pPr>
    </w:p>
    <w:p w14:paraId="08098049" w14:textId="77777777" w:rsidR="00004FDE" w:rsidRPr="00960E9A" w:rsidRDefault="00004FDE" w:rsidP="00004FDE">
      <w:pPr>
        <w:numPr>
          <w:ilvl w:val="0"/>
          <w:numId w:val="5"/>
        </w:numPr>
        <w:spacing w:line="360" w:lineRule="auto"/>
        <w:ind w:left="0" w:firstLine="0"/>
        <w:jc w:val="both"/>
        <w:rPr>
          <w:rFonts w:ascii="Palatino Linotype" w:eastAsia="Calibri" w:hAnsi="Palatino Linotype"/>
          <w:bCs/>
          <w:iCs/>
          <w:color w:val="000000"/>
          <w:lang w:val="es-MX" w:eastAsia="en-US"/>
        </w:rPr>
      </w:pPr>
      <w:r w:rsidRPr="00960E9A">
        <w:rPr>
          <w:rFonts w:ascii="Palatino Linotype" w:eastAsia="Calibri" w:hAnsi="Palatino Linotype"/>
          <w:bCs/>
          <w:iCs/>
          <w:color w:val="000000"/>
          <w:lang w:val="es-MX" w:eastAsia="en-US"/>
        </w:rPr>
        <w:lastRenderedPageBreak/>
        <w:t>Situación que se robustece, con el Criterio 18/17, emitido por el Instituto Nacional de Transparencia, Acceso a la Información y Protección de Datos Personales, que establece lo siguiente:</w:t>
      </w:r>
    </w:p>
    <w:p w14:paraId="6F8B1F0C" w14:textId="77777777" w:rsidR="00004FDE" w:rsidRPr="00960E9A" w:rsidRDefault="00004FDE" w:rsidP="00004FDE">
      <w:pPr>
        <w:spacing w:line="360" w:lineRule="auto"/>
        <w:jc w:val="both"/>
        <w:rPr>
          <w:rFonts w:ascii="Palatino Linotype" w:eastAsia="Calibri" w:hAnsi="Palatino Linotype"/>
          <w:bCs/>
          <w:iCs/>
          <w:color w:val="000000"/>
          <w:lang w:val="es-MX" w:eastAsia="en-US"/>
        </w:rPr>
      </w:pPr>
    </w:p>
    <w:p w14:paraId="473307D8" w14:textId="77777777" w:rsidR="00004FDE" w:rsidRPr="00960E9A" w:rsidRDefault="00004FDE" w:rsidP="00004FDE">
      <w:pPr>
        <w:spacing w:line="360" w:lineRule="auto"/>
        <w:ind w:left="567" w:right="567"/>
        <w:jc w:val="both"/>
        <w:rPr>
          <w:rFonts w:ascii="Palatino Linotype" w:eastAsia="Calibri" w:hAnsi="Palatino Linotype"/>
          <w:bCs/>
          <w:i/>
          <w:iCs/>
          <w:color w:val="000000"/>
          <w:lang w:val="es-MX" w:eastAsia="en-US"/>
        </w:rPr>
      </w:pPr>
      <w:r w:rsidRPr="00960E9A">
        <w:rPr>
          <w:rFonts w:ascii="Palatino Linotype" w:eastAsia="Calibri" w:hAnsi="Palatino Linotype"/>
          <w:b/>
          <w:bCs/>
          <w:i/>
          <w:iCs/>
          <w:color w:val="000000"/>
          <w:lang w:val="es-MX" w:eastAsia="en-US"/>
        </w:rPr>
        <w:t xml:space="preserve">“Clave Única de Registro de Población (CURP). </w:t>
      </w:r>
      <w:r w:rsidRPr="00960E9A">
        <w:rPr>
          <w:rFonts w:ascii="Palatino Linotype" w:eastAsia="Calibri" w:hAnsi="Palatino Linotype"/>
          <w:bCs/>
          <w:i/>
          <w:iCs/>
          <w:color w:val="000000"/>
          <w:lang w:val="es-MX" w:eastAsia="en-US"/>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0BC0C64F" w14:textId="77777777" w:rsidR="00004FDE" w:rsidRPr="00960E9A" w:rsidRDefault="00004FDE" w:rsidP="00004FDE">
      <w:pPr>
        <w:spacing w:line="360" w:lineRule="auto"/>
        <w:jc w:val="both"/>
        <w:rPr>
          <w:rFonts w:ascii="Palatino Linotype" w:eastAsia="Calibri" w:hAnsi="Palatino Linotype"/>
          <w:bCs/>
          <w:iCs/>
          <w:color w:val="000000"/>
          <w:lang w:val="es-MX" w:eastAsia="en-US"/>
        </w:rPr>
      </w:pPr>
    </w:p>
    <w:p w14:paraId="7D847A32" w14:textId="77777777" w:rsidR="00004FDE" w:rsidRPr="00960E9A" w:rsidRDefault="00004FDE" w:rsidP="00004FDE">
      <w:pPr>
        <w:numPr>
          <w:ilvl w:val="0"/>
          <w:numId w:val="5"/>
        </w:numPr>
        <w:spacing w:line="360" w:lineRule="auto"/>
        <w:ind w:left="0" w:firstLine="0"/>
        <w:jc w:val="both"/>
        <w:rPr>
          <w:rFonts w:ascii="Palatino Linotype" w:eastAsia="Calibri" w:hAnsi="Palatino Linotype"/>
          <w:bCs/>
          <w:iCs/>
          <w:color w:val="000000"/>
          <w:lang w:val="es-MX" w:eastAsia="en-US"/>
        </w:rPr>
      </w:pPr>
      <w:r w:rsidRPr="00960E9A">
        <w:rPr>
          <w:rFonts w:ascii="Palatino Linotype" w:eastAsia="Calibri" w:hAnsi="Palatino Linotype"/>
          <w:bCs/>
          <w:iCs/>
          <w:color w:val="000000"/>
          <w:lang w:val="es-MX" w:eastAsia="en-US"/>
        </w:rPr>
        <w:t xml:space="preserve">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 </w:t>
      </w:r>
    </w:p>
    <w:p w14:paraId="5E50C487" w14:textId="77777777" w:rsidR="00004FDE" w:rsidRPr="00960E9A" w:rsidRDefault="00004FDE" w:rsidP="00004FDE">
      <w:pPr>
        <w:spacing w:line="360" w:lineRule="auto"/>
        <w:jc w:val="both"/>
        <w:rPr>
          <w:rFonts w:ascii="Palatino Linotype" w:eastAsia="Calibri" w:hAnsi="Palatino Linotype"/>
          <w:bCs/>
          <w:iCs/>
          <w:color w:val="000000"/>
          <w:lang w:val="es-MX" w:eastAsia="en-US"/>
        </w:rPr>
      </w:pPr>
    </w:p>
    <w:p w14:paraId="5B904C54" w14:textId="77777777" w:rsidR="00004FDE" w:rsidRPr="00960E9A" w:rsidRDefault="00004FDE" w:rsidP="00004FDE">
      <w:pPr>
        <w:keepNext/>
        <w:keepLines/>
        <w:numPr>
          <w:ilvl w:val="0"/>
          <w:numId w:val="22"/>
        </w:numPr>
        <w:tabs>
          <w:tab w:val="left" w:pos="90"/>
        </w:tabs>
        <w:spacing w:before="240" w:line="360" w:lineRule="auto"/>
        <w:ind w:left="270" w:hanging="270"/>
        <w:outlineLvl w:val="0"/>
        <w:rPr>
          <w:rFonts w:ascii="Palatino Linotype" w:eastAsiaTheme="majorEastAsia" w:hAnsi="Palatino Linotype" w:cstheme="majorBidi"/>
          <w:b/>
          <w:color w:val="000000" w:themeColor="text1"/>
          <w:lang w:val="es-ES_tradnl" w:eastAsia="en-US"/>
        </w:rPr>
      </w:pPr>
      <w:bookmarkStart w:id="137" w:name="_Toc103821656"/>
      <w:r w:rsidRPr="00960E9A">
        <w:rPr>
          <w:rFonts w:ascii="Palatino Linotype" w:eastAsiaTheme="majorEastAsia" w:hAnsi="Palatino Linotype" w:cstheme="majorBidi"/>
          <w:b/>
          <w:color w:val="000000" w:themeColor="text1"/>
          <w:lang w:val="es-ES_tradnl" w:eastAsia="en-US"/>
        </w:rPr>
        <w:t>Registro Federal de Contribuyentes (RFC).</w:t>
      </w:r>
      <w:bookmarkEnd w:id="137"/>
    </w:p>
    <w:p w14:paraId="49CD11D3" w14:textId="77777777" w:rsidR="00004FDE" w:rsidRPr="00960E9A" w:rsidRDefault="00004FDE" w:rsidP="00004FDE">
      <w:pPr>
        <w:spacing w:line="360" w:lineRule="auto"/>
        <w:jc w:val="both"/>
        <w:rPr>
          <w:rFonts w:ascii="Palatino Linotype" w:eastAsia="Calibri" w:hAnsi="Palatino Linotype"/>
          <w:bCs/>
          <w:iCs/>
          <w:color w:val="000000"/>
          <w:lang w:val="es-MX" w:eastAsia="en-US"/>
        </w:rPr>
      </w:pPr>
    </w:p>
    <w:p w14:paraId="5B31A74A" w14:textId="77777777" w:rsidR="00004FDE" w:rsidRPr="00960E9A" w:rsidRDefault="00004FDE" w:rsidP="00004FDE">
      <w:pPr>
        <w:numPr>
          <w:ilvl w:val="0"/>
          <w:numId w:val="5"/>
        </w:numPr>
        <w:spacing w:line="360" w:lineRule="auto"/>
        <w:ind w:left="0" w:firstLine="0"/>
        <w:jc w:val="both"/>
        <w:rPr>
          <w:rFonts w:ascii="Palatino Linotype" w:eastAsia="Calibri" w:hAnsi="Palatino Linotype"/>
          <w:bCs/>
          <w:iCs/>
          <w:color w:val="000000"/>
          <w:lang w:val="es-MX" w:eastAsia="en-US"/>
        </w:rPr>
      </w:pPr>
      <w:r w:rsidRPr="00960E9A">
        <w:rPr>
          <w:rFonts w:ascii="Palatino Linotype" w:eastAsia="Calibri" w:hAnsi="Palatino Linotype"/>
          <w:bCs/>
          <w:iCs/>
          <w:color w:val="000000"/>
          <w:lang w:val="es-MX" w:eastAsia="en-US"/>
        </w:rPr>
        <w:t xml:space="preserve">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w:t>
      </w:r>
      <w:r w:rsidRPr="00960E9A">
        <w:rPr>
          <w:rFonts w:ascii="Palatino Linotype" w:eastAsia="Calibri" w:hAnsi="Palatino Linotype"/>
          <w:bCs/>
          <w:iCs/>
          <w:color w:val="000000"/>
          <w:lang w:val="es-MX" w:eastAsia="en-US"/>
        </w:rPr>
        <w:lastRenderedPageBreak/>
        <w:t>desconcentrado de la Secretaría de Hacienda y Crédito Público, de acuerdo al artículo 27 del Código Fiscal de la Federación.</w:t>
      </w:r>
    </w:p>
    <w:p w14:paraId="1AEBA158" w14:textId="77777777" w:rsidR="00004FDE" w:rsidRPr="00960E9A" w:rsidRDefault="00004FDE" w:rsidP="00004FDE">
      <w:pPr>
        <w:spacing w:line="360" w:lineRule="auto"/>
        <w:jc w:val="both"/>
        <w:rPr>
          <w:rFonts w:ascii="Palatino Linotype" w:eastAsia="Calibri" w:hAnsi="Palatino Linotype"/>
          <w:bCs/>
          <w:iCs/>
          <w:color w:val="000000"/>
          <w:lang w:val="es-MX" w:eastAsia="en-US"/>
        </w:rPr>
      </w:pPr>
    </w:p>
    <w:p w14:paraId="5C99702E" w14:textId="77777777" w:rsidR="00004FDE" w:rsidRPr="00960E9A" w:rsidRDefault="00004FDE" w:rsidP="00004FDE">
      <w:pPr>
        <w:numPr>
          <w:ilvl w:val="0"/>
          <w:numId w:val="5"/>
        </w:numPr>
        <w:spacing w:line="360" w:lineRule="auto"/>
        <w:ind w:left="0" w:firstLine="0"/>
        <w:jc w:val="both"/>
        <w:rPr>
          <w:rFonts w:ascii="Palatino Linotype" w:eastAsia="Calibri" w:hAnsi="Palatino Linotype"/>
          <w:bCs/>
          <w:iCs/>
          <w:color w:val="000000"/>
          <w:lang w:val="es-MX" w:eastAsia="en-US"/>
        </w:rPr>
      </w:pPr>
      <w:r w:rsidRPr="00960E9A">
        <w:rPr>
          <w:rFonts w:ascii="Palatino Linotype" w:eastAsia="Calibri" w:hAnsi="Palatino Linotype"/>
          <w:bCs/>
          <w:iCs/>
          <w:color w:val="000000"/>
          <w:lang w:val="es-MX" w:eastAsia="en-US"/>
        </w:rPr>
        <w:t xml:space="preserve">De acuerdo a lo establecido en el artículo en comento, esta clave se compone de trece caracteres alfanuméricos, con datos obtenidos de los apellidos, nombre(s), fecha de nacimiento del titular, más una </w:t>
      </w:r>
      <w:proofErr w:type="spellStart"/>
      <w:r w:rsidRPr="00960E9A">
        <w:rPr>
          <w:rFonts w:ascii="Palatino Linotype" w:eastAsia="Calibri" w:hAnsi="Palatino Linotype"/>
          <w:bCs/>
          <w:iCs/>
          <w:color w:val="000000"/>
          <w:lang w:val="es-MX" w:eastAsia="en-US"/>
        </w:rPr>
        <w:t>homoclave</w:t>
      </w:r>
      <w:proofErr w:type="spellEnd"/>
      <w:r w:rsidRPr="00960E9A">
        <w:rPr>
          <w:rFonts w:ascii="Palatino Linotype" w:eastAsia="Calibri" w:hAnsi="Palatino Linotype"/>
          <w:bCs/>
          <w:iCs/>
          <w:color w:val="000000"/>
          <w:lang w:val="es-MX" w:eastAsia="en-US"/>
        </w:rPr>
        <w:t xml:space="preserve"> que establece el sistema automático del Servicio de Administración Tributaria.</w:t>
      </w:r>
    </w:p>
    <w:p w14:paraId="05716BEE" w14:textId="77777777" w:rsidR="00004FDE" w:rsidRPr="00960E9A" w:rsidRDefault="00004FDE" w:rsidP="00004FDE">
      <w:pPr>
        <w:spacing w:line="360" w:lineRule="auto"/>
        <w:ind w:left="708"/>
        <w:rPr>
          <w:rFonts w:ascii="Palatino Linotype" w:eastAsia="Calibri" w:hAnsi="Palatino Linotype"/>
          <w:bCs/>
          <w:iCs/>
          <w:color w:val="000000"/>
          <w:lang w:val="es-MX" w:eastAsia="en-US"/>
        </w:rPr>
      </w:pPr>
    </w:p>
    <w:p w14:paraId="6B464D6B" w14:textId="77777777" w:rsidR="00004FDE" w:rsidRPr="00960E9A" w:rsidRDefault="00004FDE" w:rsidP="00004FDE">
      <w:pPr>
        <w:numPr>
          <w:ilvl w:val="0"/>
          <w:numId w:val="5"/>
        </w:numPr>
        <w:spacing w:line="360" w:lineRule="auto"/>
        <w:ind w:left="0" w:firstLine="0"/>
        <w:jc w:val="both"/>
        <w:rPr>
          <w:rFonts w:ascii="Palatino Linotype" w:eastAsia="Calibri" w:hAnsi="Palatino Linotype"/>
          <w:bCs/>
          <w:iCs/>
          <w:color w:val="000000"/>
          <w:lang w:val="es-MX" w:eastAsia="en-US"/>
        </w:rPr>
      </w:pPr>
      <w:r w:rsidRPr="00960E9A">
        <w:rPr>
          <w:rFonts w:ascii="Palatino Linotype" w:eastAsia="Calibri" w:hAnsi="Palatino Linotype"/>
          <w:bCs/>
          <w:iCs/>
          <w:color w:val="000000"/>
          <w:lang w:val="es-MX" w:eastAsia="en-US"/>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0314F869" w14:textId="77777777" w:rsidR="00004FDE" w:rsidRPr="00960E9A" w:rsidRDefault="00004FDE" w:rsidP="00004FDE">
      <w:pPr>
        <w:spacing w:line="360" w:lineRule="auto"/>
        <w:ind w:left="708"/>
        <w:rPr>
          <w:rFonts w:ascii="Palatino Linotype" w:eastAsia="Calibri" w:hAnsi="Palatino Linotype"/>
          <w:bCs/>
          <w:iCs/>
          <w:color w:val="000000"/>
          <w:lang w:val="es-MX" w:eastAsia="en-US"/>
        </w:rPr>
      </w:pPr>
    </w:p>
    <w:p w14:paraId="568A9568" w14:textId="77777777" w:rsidR="00004FDE" w:rsidRPr="00960E9A" w:rsidRDefault="00004FDE" w:rsidP="00004FDE">
      <w:pPr>
        <w:numPr>
          <w:ilvl w:val="0"/>
          <w:numId w:val="5"/>
        </w:numPr>
        <w:spacing w:line="360" w:lineRule="auto"/>
        <w:ind w:left="0" w:firstLine="0"/>
        <w:jc w:val="both"/>
        <w:rPr>
          <w:rFonts w:ascii="Palatino Linotype" w:eastAsia="Calibri" w:hAnsi="Palatino Linotype"/>
          <w:bCs/>
          <w:iCs/>
          <w:color w:val="000000"/>
          <w:lang w:val="es-MX" w:eastAsia="en-US"/>
        </w:rPr>
      </w:pPr>
      <w:r w:rsidRPr="00960E9A">
        <w:rPr>
          <w:rFonts w:ascii="Palatino Linotype" w:eastAsia="Calibri" w:hAnsi="Palatino Linotype"/>
          <w:bCs/>
          <w:iCs/>
          <w:color w:val="000000"/>
          <w:lang w:val="es-MX" w:eastAsia="en-US"/>
        </w:rPr>
        <w:t xml:space="preserve">Así,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 </w:t>
      </w:r>
    </w:p>
    <w:p w14:paraId="1D9298A4" w14:textId="77777777" w:rsidR="00004FDE" w:rsidRPr="00960E9A" w:rsidRDefault="00004FDE" w:rsidP="00004FDE">
      <w:pPr>
        <w:spacing w:line="360" w:lineRule="auto"/>
        <w:ind w:left="708"/>
        <w:rPr>
          <w:rFonts w:ascii="Palatino Linotype" w:eastAsia="Calibri" w:hAnsi="Palatino Linotype"/>
          <w:bCs/>
          <w:iCs/>
          <w:color w:val="000000"/>
          <w:lang w:val="es-MX" w:eastAsia="en-US"/>
        </w:rPr>
      </w:pPr>
    </w:p>
    <w:p w14:paraId="1BF69E9A" w14:textId="77777777" w:rsidR="00004FDE" w:rsidRPr="00960E9A" w:rsidRDefault="00004FDE" w:rsidP="00004FDE">
      <w:pPr>
        <w:numPr>
          <w:ilvl w:val="0"/>
          <w:numId w:val="5"/>
        </w:numPr>
        <w:spacing w:line="360" w:lineRule="auto"/>
        <w:ind w:left="0" w:firstLine="0"/>
        <w:jc w:val="both"/>
        <w:rPr>
          <w:rFonts w:ascii="Palatino Linotype" w:eastAsia="Calibri" w:hAnsi="Palatino Linotype"/>
          <w:bCs/>
          <w:iCs/>
          <w:color w:val="000000"/>
          <w:lang w:val="es-MX" w:eastAsia="en-US"/>
        </w:rPr>
      </w:pPr>
      <w:r w:rsidRPr="00960E9A">
        <w:rPr>
          <w:rFonts w:ascii="Palatino Linotype" w:eastAsia="Calibri" w:hAnsi="Palatino Linotype"/>
          <w:bCs/>
          <w:iCs/>
          <w:color w:val="000000"/>
          <w:lang w:val="es-MX" w:eastAsia="en-US"/>
        </w:rPr>
        <w:lastRenderedPageBreak/>
        <w:t>Lo anterior, resulta congruente con el Criterio 19/17 emitido por el Instituto Nacional de Transparencia, Acceso a la Información y Protección de Datos Personales, en el cual se señala lo siguiente:</w:t>
      </w:r>
    </w:p>
    <w:p w14:paraId="5F2F374F" w14:textId="77777777" w:rsidR="00004FDE" w:rsidRPr="00960E9A" w:rsidRDefault="00004FDE" w:rsidP="00004FDE">
      <w:pPr>
        <w:spacing w:line="360" w:lineRule="auto"/>
        <w:jc w:val="both"/>
        <w:rPr>
          <w:rFonts w:ascii="Palatino Linotype" w:eastAsia="Calibri" w:hAnsi="Palatino Linotype"/>
          <w:bCs/>
          <w:iCs/>
          <w:color w:val="000000"/>
          <w:lang w:val="es-MX" w:eastAsia="en-US"/>
        </w:rPr>
      </w:pPr>
    </w:p>
    <w:p w14:paraId="3169C8D6" w14:textId="77777777" w:rsidR="00004FDE" w:rsidRPr="00960E9A" w:rsidRDefault="00004FDE" w:rsidP="00004FDE">
      <w:pPr>
        <w:spacing w:line="360" w:lineRule="auto"/>
        <w:ind w:left="567" w:right="567"/>
        <w:jc w:val="both"/>
        <w:rPr>
          <w:rFonts w:ascii="Palatino Linotype" w:eastAsia="Calibri" w:hAnsi="Palatino Linotype"/>
          <w:bCs/>
          <w:i/>
          <w:iCs/>
          <w:color w:val="000000"/>
          <w:lang w:val="es-MX" w:eastAsia="en-US"/>
        </w:rPr>
      </w:pPr>
      <w:r w:rsidRPr="00960E9A">
        <w:rPr>
          <w:rFonts w:ascii="Palatino Linotype" w:eastAsia="Calibri" w:hAnsi="Palatino Linotype"/>
          <w:b/>
          <w:bCs/>
          <w:i/>
          <w:iCs/>
          <w:color w:val="000000"/>
          <w:lang w:val="es-MX" w:eastAsia="en-US"/>
        </w:rPr>
        <w:t>“Registro Federal de Contribuyentes (RFC) de personas físicas.</w:t>
      </w:r>
      <w:r w:rsidRPr="00960E9A">
        <w:rPr>
          <w:rFonts w:ascii="Palatino Linotype" w:eastAsia="Calibri" w:hAnsi="Palatino Linotype"/>
          <w:bCs/>
          <w:i/>
          <w:iCs/>
          <w:color w:val="000000"/>
          <w:lang w:val="es-MX" w:eastAsia="en-US"/>
        </w:rPr>
        <w:t xml:space="preserve"> El RFC es una clave de carácter fiscal, única e irrepetible, que permite identificar al titular, su edad y fecha de nacimiento, por lo que es un dato personal de carácter confidencial.”</w:t>
      </w:r>
    </w:p>
    <w:p w14:paraId="424A8C3D" w14:textId="77777777" w:rsidR="00004FDE" w:rsidRPr="00960E9A" w:rsidRDefault="00004FDE" w:rsidP="00004FDE">
      <w:pPr>
        <w:spacing w:line="360" w:lineRule="auto"/>
        <w:jc w:val="both"/>
        <w:rPr>
          <w:rFonts w:ascii="Palatino Linotype" w:eastAsia="Calibri" w:hAnsi="Palatino Linotype"/>
          <w:bCs/>
          <w:iCs/>
          <w:color w:val="000000"/>
          <w:lang w:val="es-MX" w:eastAsia="en-US"/>
        </w:rPr>
      </w:pPr>
    </w:p>
    <w:p w14:paraId="40F2D97A" w14:textId="77777777" w:rsidR="00004FDE" w:rsidRPr="00960E9A" w:rsidRDefault="00004FDE" w:rsidP="00004FDE">
      <w:pPr>
        <w:numPr>
          <w:ilvl w:val="0"/>
          <w:numId w:val="5"/>
        </w:numPr>
        <w:spacing w:line="360" w:lineRule="auto"/>
        <w:ind w:left="-90" w:firstLine="90"/>
        <w:jc w:val="both"/>
        <w:rPr>
          <w:rFonts w:ascii="Palatino Linotype" w:eastAsia="Calibri" w:hAnsi="Palatino Linotype"/>
          <w:bCs/>
          <w:iCs/>
          <w:color w:val="000000"/>
          <w:lang w:val="es-MX" w:eastAsia="en-US"/>
        </w:rPr>
      </w:pPr>
      <w:r w:rsidRPr="00960E9A">
        <w:rPr>
          <w:rFonts w:ascii="Palatino Linotype" w:eastAsia="Calibri" w:hAnsi="Palatino Linotype"/>
          <w:bCs/>
          <w:iCs/>
          <w:color w:val="000000"/>
          <w:lang w:val="es-MX" w:eastAsia="en-US"/>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3F8DE494" w14:textId="77777777" w:rsidR="00004FDE" w:rsidRPr="00960E9A" w:rsidRDefault="00004FDE" w:rsidP="00004FDE">
      <w:pPr>
        <w:spacing w:line="360" w:lineRule="auto"/>
        <w:jc w:val="both"/>
        <w:rPr>
          <w:rFonts w:ascii="Palatino Linotype" w:eastAsia="Calibri" w:hAnsi="Palatino Linotype"/>
          <w:bCs/>
          <w:iCs/>
          <w:color w:val="000000"/>
          <w:lang w:val="es-MX" w:eastAsia="en-US"/>
        </w:rPr>
      </w:pPr>
    </w:p>
    <w:p w14:paraId="4186D1A4" w14:textId="77777777" w:rsidR="00004FDE" w:rsidRPr="00960E9A" w:rsidRDefault="00004FDE" w:rsidP="00004FDE">
      <w:pPr>
        <w:keepNext/>
        <w:keepLines/>
        <w:numPr>
          <w:ilvl w:val="0"/>
          <w:numId w:val="22"/>
        </w:numPr>
        <w:spacing w:before="240"/>
        <w:ind w:left="0" w:firstLine="0"/>
        <w:outlineLvl w:val="0"/>
        <w:rPr>
          <w:rFonts w:ascii="Palatino Linotype" w:eastAsiaTheme="majorEastAsia" w:hAnsi="Palatino Linotype" w:cstheme="majorBidi"/>
          <w:b/>
          <w:color w:val="000000" w:themeColor="text1"/>
        </w:rPr>
      </w:pPr>
      <w:bookmarkStart w:id="138" w:name="_Toc103821658"/>
      <w:r w:rsidRPr="00960E9A">
        <w:rPr>
          <w:rFonts w:ascii="Palatino Linotype" w:eastAsiaTheme="majorEastAsia" w:hAnsi="Palatino Linotype" w:cstheme="majorBidi"/>
          <w:b/>
          <w:color w:val="000000" w:themeColor="text1"/>
        </w:rPr>
        <w:t>Número de seguridad social del Instituto de Seguridad Social del Estado de México y Municipios.</w:t>
      </w:r>
      <w:bookmarkEnd w:id="138"/>
    </w:p>
    <w:p w14:paraId="6C254C2E" w14:textId="77777777" w:rsidR="00004FDE" w:rsidRPr="00960E9A" w:rsidRDefault="00004FDE" w:rsidP="00004FDE">
      <w:pPr>
        <w:spacing w:line="360" w:lineRule="auto"/>
        <w:jc w:val="both"/>
        <w:rPr>
          <w:rFonts w:ascii="Palatino Linotype" w:eastAsia="Calibri" w:hAnsi="Palatino Linotype"/>
          <w:b/>
          <w:bCs/>
          <w:iCs/>
          <w:color w:val="000000"/>
          <w:lang w:val="es-MX" w:eastAsia="en-US"/>
        </w:rPr>
      </w:pPr>
    </w:p>
    <w:p w14:paraId="6DE8651D" w14:textId="77777777" w:rsidR="00004FDE" w:rsidRPr="00960E9A" w:rsidRDefault="00004FDE" w:rsidP="00004FDE">
      <w:pPr>
        <w:numPr>
          <w:ilvl w:val="0"/>
          <w:numId w:val="5"/>
        </w:numPr>
        <w:spacing w:line="360" w:lineRule="auto"/>
        <w:ind w:left="0" w:firstLine="0"/>
        <w:jc w:val="both"/>
        <w:rPr>
          <w:rFonts w:ascii="Palatino Linotype" w:eastAsia="Calibri" w:hAnsi="Palatino Linotype"/>
          <w:bCs/>
          <w:iCs/>
          <w:color w:val="000000"/>
          <w:lang w:val="es-MX" w:eastAsia="en-US"/>
        </w:rPr>
      </w:pPr>
      <w:r w:rsidRPr="00960E9A">
        <w:rPr>
          <w:rFonts w:ascii="Palatino Linotype" w:eastAsia="Calibri" w:hAnsi="Palatino Linotype"/>
          <w:bCs/>
          <w:iCs/>
          <w:color w:val="000000"/>
          <w:lang w:val="es-MX" w:eastAsia="en-US"/>
        </w:rPr>
        <w:t xml:space="preserve">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w:t>
      </w:r>
      <w:r w:rsidRPr="00960E9A">
        <w:rPr>
          <w:rFonts w:ascii="Palatino Linotype" w:eastAsia="Calibri" w:hAnsi="Palatino Linotype"/>
          <w:bCs/>
          <w:iCs/>
          <w:color w:val="000000"/>
          <w:lang w:val="es-MX" w:eastAsia="en-US"/>
        </w:rPr>
        <w:lastRenderedPageBreak/>
        <w:t>conformidad con el artículo 14 de la Ley de Seguridad Social para los Servidores Públicos del Estado de México y Municipios.</w:t>
      </w:r>
    </w:p>
    <w:p w14:paraId="077BF2AA" w14:textId="77777777" w:rsidR="00004FDE" w:rsidRPr="00960E9A" w:rsidRDefault="00004FDE" w:rsidP="00004FDE">
      <w:pPr>
        <w:spacing w:line="360" w:lineRule="auto"/>
        <w:jc w:val="both"/>
        <w:rPr>
          <w:rFonts w:ascii="Palatino Linotype" w:eastAsia="Calibri" w:hAnsi="Palatino Linotype"/>
          <w:bCs/>
          <w:iCs/>
          <w:color w:val="000000"/>
          <w:lang w:val="es-MX" w:eastAsia="en-US"/>
        </w:rPr>
      </w:pPr>
    </w:p>
    <w:p w14:paraId="3919113D" w14:textId="77777777" w:rsidR="00004FDE" w:rsidRPr="00960E9A" w:rsidRDefault="00004FDE" w:rsidP="00004FDE">
      <w:pPr>
        <w:numPr>
          <w:ilvl w:val="0"/>
          <w:numId w:val="5"/>
        </w:numPr>
        <w:spacing w:line="360" w:lineRule="auto"/>
        <w:ind w:left="0" w:firstLine="0"/>
        <w:jc w:val="both"/>
        <w:rPr>
          <w:rFonts w:ascii="Palatino Linotype" w:eastAsia="Calibri" w:hAnsi="Palatino Linotype"/>
          <w:bCs/>
          <w:iCs/>
          <w:color w:val="000000"/>
          <w:lang w:val="es-MX" w:eastAsia="en-US"/>
        </w:rPr>
      </w:pPr>
      <w:r w:rsidRPr="00960E9A">
        <w:rPr>
          <w:rFonts w:ascii="Palatino Linotype" w:eastAsia="Calibri" w:hAnsi="Palatino Linotype"/>
          <w:bCs/>
          <w:iCs/>
          <w:color w:val="000000"/>
          <w:lang w:val="es-MX" w:eastAsia="en-US"/>
        </w:rPr>
        <w:t>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Instituto de Seguridad Social del Estado de México y Municipios.</w:t>
      </w:r>
    </w:p>
    <w:p w14:paraId="11B734D1" w14:textId="77777777" w:rsidR="00004FDE" w:rsidRPr="00960E9A" w:rsidRDefault="00004FDE" w:rsidP="00004FDE">
      <w:pPr>
        <w:spacing w:line="360" w:lineRule="auto"/>
        <w:ind w:left="708"/>
        <w:rPr>
          <w:rFonts w:ascii="Palatino Linotype" w:eastAsia="Calibri" w:hAnsi="Palatino Linotype"/>
          <w:bCs/>
          <w:iCs/>
          <w:color w:val="000000"/>
          <w:lang w:val="es-MX" w:eastAsia="en-US"/>
        </w:rPr>
      </w:pPr>
    </w:p>
    <w:p w14:paraId="3C71FFBB" w14:textId="77777777" w:rsidR="00004FDE" w:rsidRPr="00960E9A" w:rsidRDefault="00004FDE" w:rsidP="00004FDE">
      <w:pPr>
        <w:numPr>
          <w:ilvl w:val="0"/>
          <w:numId w:val="5"/>
        </w:numPr>
        <w:spacing w:line="360" w:lineRule="auto"/>
        <w:ind w:left="0" w:firstLine="0"/>
        <w:jc w:val="both"/>
        <w:rPr>
          <w:rFonts w:ascii="Palatino Linotype" w:eastAsia="Calibri" w:hAnsi="Palatino Linotype"/>
          <w:bCs/>
          <w:iCs/>
          <w:color w:val="000000"/>
          <w:lang w:val="es-MX" w:eastAsia="en-US"/>
        </w:rPr>
      </w:pPr>
      <w:r w:rsidRPr="00960E9A">
        <w:rPr>
          <w:rFonts w:ascii="Palatino Linotype" w:eastAsia="Calibri" w:hAnsi="Palatino Linotype"/>
          <w:bCs/>
          <w:iCs/>
          <w:color w:val="000000"/>
          <w:lang w:val="es-MX" w:eastAsia="en-US"/>
        </w:rPr>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14:paraId="7C6C7F8C" w14:textId="77777777" w:rsidR="00004FDE" w:rsidRPr="00960E9A" w:rsidRDefault="00004FDE" w:rsidP="00004FDE">
      <w:pPr>
        <w:spacing w:line="360" w:lineRule="auto"/>
        <w:ind w:left="708"/>
        <w:rPr>
          <w:rFonts w:ascii="Palatino Linotype" w:eastAsia="Calibri" w:hAnsi="Palatino Linotype"/>
          <w:bCs/>
          <w:iCs/>
          <w:color w:val="000000"/>
          <w:lang w:val="es-MX" w:eastAsia="en-US"/>
        </w:rPr>
      </w:pPr>
    </w:p>
    <w:p w14:paraId="69661D29" w14:textId="77777777" w:rsidR="00004FDE" w:rsidRPr="00960E9A" w:rsidRDefault="00004FDE" w:rsidP="00004FDE">
      <w:pPr>
        <w:numPr>
          <w:ilvl w:val="0"/>
          <w:numId w:val="5"/>
        </w:numPr>
        <w:spacing w:line="360" w:lineRule="auto"/>
        <w:ind w:left="0" w:firstLine="0"/>
        <w:jc w:val="both"/>
        <w:rPr>
          <w:rFonts w:ascii="Palatino Linotype" w:eastAsia="Calibri" w:hAnsi="Palatino Linotype"/>
          <w:bCs/>
          <w:iCs/>
          <w:color w:val="000000"/>
          <w:lang w:val="es-MX" w:eastAsia="en-US"/>
        </w:rPr>
      </w:pPr>
      <w:r w:rsidRPr="00960E9A">
        <w:rPr>
          <w:rFonts w:ascii="Palatino Linotype" w:eastAsia="Calibri" w:hAnsi="Palatino Linotype"/>
          <w:bCs/>
          <w:iCs/>
          <w:color w:val="000000"/>
          <w:lang w:val="es-MX" w:eastAsia="en-US"/>
        </w:rPr>
        <w:t xml:space="preserve">En ese sentido, contar con la prestación de seguridad social que brinda el Instituto de Seguridad Social del Estado de México y Municipios no es una </w:t>
      </w:r>
      <w:r w:rsidRPr="00960E9A">
        <w:rPr>
          <w:rFonts w:ascii="Palatino Linotype" w:eastAsia="Calibri" w:hAnsi="Palatino Linotype"/>
          <w:bCs/>
          <w:iCs/>
          <w:color w:val="000000"/>
          <w:lang w:val="es-MX" w:eastAsia="en-US"/>
        </w:rPr>
        <w:lastRenderedPageBreak/>
        <w:t>obligación para entrar a trabajar, por el contrario, es un derecho que se adquiere cuando se ingresa al servicio público, por tal motivo, es un dato personal confidencial, que actualiza el supuesto de confidencialidad, establecido en el artículo 143, fracción I, de la Ley de Transparencia y Acceso a la Información Pública del Estado de México y Municipios.</w:t>
      </w:r>
    </w:p>
    <w:p w14:paraId="0D799F1D" w14:textId="77777777" w:rsidR="00004FDE" w:rsidRPr="00960E9A" w:rsidRDefault="00004FDE" w:rsidP="00004FDE">
      <w:pPr>
        <w:spacing w:after="120" w:line="360" w:lineRule="auto"/>
        <w:contextualSpacing/>
        <w:jc w:val="both"/>
        <w:rPr>
          <w:rFonts w:ascii="Palatino Linotype" w:eastAsia="MS Mincho" w:hAnsi="Palatino Linotype" w:cs="Arial"/>
          <w:color w:val="000000"/>
        </w:rPr>
      </w:pPr>
    </w:p>
    <w:p w14:paraId="0DD9E09F" w14:textId="77777777" w:rsidR="00004FDE" w:rsidRPr="00960E9A" w:rsidRDefault="00004FDE" w:rsidP="00004FDE">
      <w:pPr>
        <w:keepNext/>
        <w:keepLines/>
        <w:spacing w:before="240"/>
        <w:outlineLvl w:val="0"/>
        <w:rPr>
          <w:rFonts w:ascii="Palatino Linotype" w:eastAsiaTheme="majorEastAsia" w:hAnsi="Palatino Linotype" w:cstheme="majorBidi"/>
          <w:b/>
          <w:color w:val="000000" w:themeColor="text1"/>
        </w:rPr>
      </w:pPr>
      <w:bookmarkStart w:id="139" w:name="_Toc63348485"/>
      <w:bookmarkStart w:id="140" w:name="_Toc67598522"/>
      <w:bookmarkStart w:id="141" w:name="_Toc69999211"/>
      <w:bookmarkStart w:id="142" w:name="_Toc73033020"/>
      <w:bookmarkStart w:id="143" w:name="_Toc83127121"/>
      <w:bookmarkStart w:id="144" w:name="_Toc96007414"/>
      <w:bookmarkStart w:id="145" w:name="_Toc98429035"/>
      <w:bookmarkStart w:id="146" w:name="_Toc102008276"/>
      <w:bookmarkStart w:id="147" w:name="_Toc103821660"/>
      <w:r w:rsidRPr="00960E9A">
        <w:rPr>
          <w:rFonts w:ascii="Palatino Linotype" w:eastAsiaTheme="majorEastAsia" w:hAnsi="Palatino Linotype" w:cstheme="majorBidi"/>
          <w:b/>
          <w:color w:val="000000" w:themeColor="text1"/>
        </w:rPr>
        <w:t>e) De la firma de los servidores públicos.</w:t>
      </w:r>
      <w:bookmarkEnd w:id="139"/>
      <w:bookmarkEnd w:id="140"/>
      <w:bookmarkEnd w:id="141"/>
      <w:bookmarkEnd w:id="142"/>
      <w:bookmarkEnd w:id="143"/>
      <w:bookmarkEnd w:id="144"/>
      <w:bookmarkEnd w:id="145"/>
      <w:bookmarkEnd w:id="146"/>
      <w:bookmarkEnd w:id="147"/>
    </w:p>
    <w:p w14:paraId="7A8AF95E" w14:textId="77777777" w:rsidR="00004FDE" w:rsidRPr="00960E9A" w:rsidRDefault="00004FDE" w:rsidP="00004FDE">
      <w:pPr>
        <w:keepNext/>
        <w:keepLines/>
        <w:spacing w:before="240" w:line="360" w:lineRule="auto"/>
        <w:outlineLvl w:val="0"/>
        <w:rPr>
          <w:rFonts w:ascii="Palatino Linotype" w:hAnsi="Palatino Linotype"/>
          <w:b/>
          <w:color w:val="000000"/>
          <w:lang w:val="es-ES_tradnl"/>
        </w:rPr>
      </w:pPr>
    </w:p>
    <w:p w14:paraId="408D8189" w14:textId="77777777" w:rsidR="00004FDE" w:rsidRPr="00960E9A" w:rsidRDefault="00004FDE" w:rsidP="00004FDE">
      <w:pPr>
        <w:numPr>
          <w:ilvl w:val="0"/>
          <w:numId w:val="5"/>
        </w:numPr>
        <w:tabs>
          <w:tab w:val="left" w:pos="567"/>
        </w:tabs>
        <w:spacing w:after="160" w:line="360" w:lineRule="auto"/>
        <w:ind w:left="0" w:firstLine="0"/>
        <w:contextualSpacing/>
        <w:jc w:val="both"/>
        <w:rPr>
          <w:rFonts w:ascii="Palatino Linotype" w:hAnsi="Palatino Linotype"/>
          <w:b/>
          <w:lang w:val="es-ES_tradnl"/>
        </w:rPr>
      </w:pPr>
      <w:r w:rsidRPr="00960E9A">
        <w:rPr>
          <w:rFonts w:ascii="Palatino Linotype" w:eastAsia="MS Mincho" w:hAnsi="Palatino Linotype"/>
          <w:lang w:val="es-ES_tradnl"/>
        </w:rPr>
        <w:t xml:space="preserve">En lo referente a la firma de los servidores públicos es necesario precisar que si bien la firma pudiera corresponder a un dato personal cuando se trata de servidores púbicos dicha consideración se encuentra limitada, lo anterior ya que en ejercicio de sus obligaciones y atribuciones desempeña diversos actos mismos que únicamente se validan a través de su rúbrica o firma, por lo que la misma es publica, sirve de apoyo a lo anterior el siguiente criterio orientador: </w:t>
      </w:r>
    </w:p>
    <w:p w14:paraId="0FAF3E50" w14:textId="77777777" w:rsidR="00004FDE" w:rsidRPr="00960E9A" w:rsidRDefault="00004FDE" w:rsidP="00004FDE">
      <w:pPr>
        <w:tabs>
          <w:tab w:val="left" w:pos="567"/>
        </w:tabs>
        <w:spacing w:line="360" w:lineRule="auto"/>
        <w:contextualSpacing/>
        <w:jc w:val="both"/>
        <w:rPr>
          <w:rFonts w:ascii="Palatino Linotype" w:hAnsi="Palatino Linotype"/>
          <w:b/>
          <w:lang w:val="es-ES_tradnl"/>
        </w:rPr>
      </w:pPr>
    </w:p>
    <w:p w14:paraId="50F638DC" w14:textId="77777777" w:rsidR="00004FDE" w:rsidRPr="00960E9A" w:rsidRDefault="00004FDE" w:rsidP="00004FDE">
      <w:pPr>
        <w:tabs>
          <w:tab w:val="left" w:pos="567"/>
        </w:tabs>
        <w:spacing w:line="360" w:lineRule="auto"/>
        <w:ind w:left="567" w:right="616"/>
        <w:jc w:val="both"/>
        <w:rPr>
          <w:rFonts w:ascii="Palatino Linotype" w:hAnsi="Palatino Linotype"/>
          <w:i/>
          <w:color w:val="000000"/>
          <w:lang w:val="es-MX"/>
        </w:rPr>
      </w:pPr>
      <w:r w:rsidRPr="00960E9A">
        <w:rPr>
          <w:rFonts w:ascii="Palatino Linotype" w:hAnsi="Palatino Linotype"/>
          <w:i/>
          <w:color w:val="000000"/>
          <w:lang w:val="es-MX"/>
        </w:rPr>
        <w:t>“</w:t>
      </w:r>
      <w:r w:rsidRPr="00960E9A">
        <w:rPr>
          <w:rFonts w:ascii="Palatino Linotype" w:hAnsi="Palatino Linotype"/>
          <w:b/>
          <w:i/>
          <w:color w:val="000000"/>
          <w:lang w:val="es-MX"/>
        </w:rPr>
        <w:t>Firma y rúbrica de servidores públicos. Si bien la firma y la rúbrica son datos personales confidenciales, cuando un servidor público emite un acto como autoridad, en ejercicio de las funciones que tiene conferidas, la firma o rúbrica mediante la cual se valida dicho acto es pública</w:t>
      </w:r>
      <w:r w:rsidRPr="00960E9A">
        <w:rPr>
          <w:rFonts w:ascii="Palatino Linotype" w:hAnsi="Palatino Linotype"/>
          <w:i/>
          <w:color w:val="000000"/>
          <w:lang w:val="es-MX"/>
        </w:rPr>
        <w:t>.</w:t>
      </w:r>
      <w:r w:rsidRPr="00960E9A">
        <w:rPr>
          <w:rFonts w:ascii="Palatino Linotype" w:hAnsi="Palatino Linotype"/>
          <w:bCs/>
          <w:i/>
          <w:color w:val="000000"/>
          <w:lang w:val="es-MX"/>
        </w:rPr>
        <w:t xml:space="preserve"> “</w:t>
      </w:r>
    </w:p>
    <w:p w14:paraId="10F039CC" w14:textId="77777777" w:rsidR="00004FDE" w:rsidRPr="00960E9A" w:rsidRDefault="00004FDE" w:rsidP="00004FDE">
      <w:pPr>
        <w:spacing w:line="360" w:lineRule="auto"/>
        <w:contextualSpacing/>
        <w:jc w:val="both"/>
        <w:rPr>
          <w:rFonts w:ascii="Palatino Linotype" w:eastAsia="MS Mincho" w:hAnsi="Palatino Linotype"/>
          <w:lang w:val="es-ES_tradnl"/>
        </w:rPr>
      </w:pPr>
    </w:p>
    <w:p w14:paraId="6AE613D5" w14:textId="77777777" w:rsidR="00004FDE" w:rsidRPr="00960E9A" w:rsidRDefault="00004FDE" w:rsidP="00004FDE">
      <w:pPr>
        <w:numPr>
          <w:ilvl w:val="0"/>
          <w:numId w:val="5"/>
        </w:numPr>
        <w:spacing w:after="160" w:line="360" w:lineRule="auto"/>
        <w:ind w:left="0" w:firstLine="0"/>
        <w:contextualSpacing/>
        <w:jc w:val="both"/>
        <w:rPr>
          <w:rFonts w:ascii="Palatino Linotype" w:eastAsia="MS Mincho" w:hAnsi="Palatino Linotype"/>
          <w:lang w:val="es-ES_tradnl"/>
        </w:rPr>
      </w:pPr>
      <w:r w:rsidRPr="00960E9A">
        <w:rPr>
          <w:rFonts w:ascii="Palatino Linotype" w:eastAsia="MS Mincho" w:hAnsi="Palatino Linotype"/>
          <w:lang w:val="es-ES_tradnl"/>
        </w:rPr>
        <w:t xml:space="preserve">En ese mismo sentido los </w:t>
      </w:r>
      <w:r w:rsidRPr="00960E9A">
        <w:rPr>
          <w:rFonts w:ascii="Palatino Linotype" w:hAnsi="Palatino Linotype" w:cs="Arial"/>
          <w:b/>
          <w:lang w:val="es-ES_tradnl"/>
        </w:rPr>
        <w:t xml:space="preserve">Lineamientos Generales en Materia de Clasificación y Desclasificación de la Información, así como para la Elaboración de Versiones Públicas </w:t>
      </w:r>
      <w:r w:rsidRPr="00960E9A">
        <w:rPr>
          <w:rFonts w:ascii="Palatino Linotype" w:hAnsi="Palatino Linotype" w:cs="Arial"/>
          <w:lang w:val="es-ES_tradnl"/>
        </w:rPr>
        <w:t>que señalan lo siguiente:</w:t>
      </w:r>
    </w:p>
    <w:p w14:paraId="1793D296" w14:textId="77777777" w:rsidR="00004FDE" w:rsidRPr="00960E9A" w:rsidRDefault="00004FDE" w:rsidP="00004FDE">
      <w:pPr>
        <w:spacing w:line="360" w:lineRule="auto"/>
        <w:contextualSpacing/>
        <w:jc w:val="both"/>
        <w:rPr>
          <w:rFonts w:ascii="Palatino Linotype" w:eastAsia="MS Mincho" w:hAnsi="Palatino Linotype"/>
          <w:lang w:val="es-ES_tradnl"/>
        </w:rPr>
      </w:pPr>
    </w:p>
    <w:p w14:paraId="1D026FE1" w14:textId="77777777" w:rsidR="00004FDE" w:rsidRPr="00960E9A" w:rsidRDefault="00004FDE" w:rsidP="00004FDE">
      <w:pPr>
        <w:shd w:val="clear" w:color="auto" w:fill="FFFFFF"/>
        <w:spacing w:after="200" w:line="360" w:lineRule="auto"/>
        <w:ind w:left="567" w:right="567"/>
        <w:jc w:val="both"/>
        <w:rPr>
          <w:rFonts w:ascii="Palatino Linotype" w:hAnsi="Palatino Linotype" w:cs="Arial"/>
          <w:i/>
          <w:lang w:val="es-ES_tradnl"/>
        </w:rPr>
      </w:pPr>
      <w:r w:rsidRPr="00960E9A">
        <w:rPr>
          <w:rFonts w:ascii="Palatino Linotype" w:hAnsi="Palatino Linotype" w:cs="Arial"/>
          <w:b/>
          <w:i/>
          <w:lang w:val="es-ES_tradnl"/>
        </w:rPr>
        <w:t>Quincuagésimo séptimo</w:t>
      </w:r>
      <w:r w:rsidRPr="00960E9A">
        <w:rPr>
          <w:rFonts w:ascii="Palatino Linotype" w:hAnsi="Palatino Linotype" w:cs="Arial"/>
          <w:i/>
          <w:lang w:val="es-ES_tradnl"/>
        </w:rPr>
        <w:t xml:space="preserve">. </w:t>
      </w:r>
      <w:r w:rsidRPr="00960E9A">
        <w:rPr>
          <w:rFonts w:ascii="Palatino Linotype" w:hAnsi="Palatino Linotype" w:cs="Arial"/>
          <w:b/>
          <w:i/>
          <w:lang w:val="es-ES_tradnl"/>
        </w:rPr>
        <w:t>Se considera, en principio, como información pública</w:t>
      </w:r>
      <w:r w:rsidRPr="00960E9A">
        <w:rPr>
          <w:rFonts w:ascii="Palatino Linotype" w:hAnsi="Palatino Linotype" w:cs="Arial"/>
          <w:i/>
          <w:lang w:val="es-ES_tradnl"/>
        </w:rPr>
        <w:t xml:space="preserve"> y no podrá omitirse de las versiones públicas la siguiente:</w:t>
      </w:r>
    </w:p>
    <w:p w14:paraId="018AC4BD" w14:textId="77777777" w:rsidR="00004FDE" w:rsidRPr="00960E9A" w:rsidRDefault="00004FDE" w:rsidP="00004FDE">
      <w:pPr>
        <w:shd w:val="clear" w:color="auto" w:fill="FFFFFF"/>
        <w:spacing w:after="200" w:line="360" w:lineRule="auto"/>
        <w:ind w:left="567" w:right="567"/>
        <w:jc w:val="both"/>
        <w:rPr>
          <w:rFonts w:ascii="Palatino Linotype" w:hAnsi="Palatino Linotype" w:cs="Arial"/>
          <w:i/>
          <w:lang w:val="es-ES_tradnl"/>
        </w:rPr>
      </w:pPr>
      <w:r w:rsidRPr="00960E9A">
        <w:rPr>
          <w:rFonts w:ascii="Palatino Linotype" w:hAnsi="Palatino Linotype" w:cs="Arial"/>
          <w:i/>
          <w:lang w:val="es-ES_tradnl"/>
        </w:rPr>
        <w:t>La relativa a las Obligaciones de Transparencia que contempla el Título V de la Ley General y las demás disposiciones legales aplicables;</w:t>
      </w:r>
    </w:p>
    <w:p w14:paraId="43AA2A67" w14:textId="77777777" w:rsidR="00004FDE" w:rsidRPr="00960E9A" w:rsidRDefault="00004FDE" w:rsidP="00004FDE">
      <w:pPr>
        <w:shd w:val="clear" w:color="auto" w:fill="FFFFFF"/>
        <w:spacing w:after="200" w:line="360" w:lineRule="auto"/>
        <w:ind w:left="567" w:right="567"/>
        <w:jc w:val="both"/>
        <w:rPr>
          <w:rFonts w:ascii="Palatino Linotype" w:hAnsi="Palatino Linotype" w:cs="Arial"/>
          <w:b/>
          <w:i/>
          <w:lang w:val="es-ES_tradnl"/>
        </w:rPr>
      </w:pPr>
      <w:r w:rsidRPr="00960E9A">
        <w:rPr>
          <w:rFonts w:ascii="Palatino Linotype" w:hAnsi="Palatino Linotype" w:cs="Arial"/>
          <w:b/>
          <w:i/>
          <w:lang w:val="es-ES_tradnl"/>
        </w:rPr>
        <w:t>El nombre de los servidores públicos en los documentos, y sus firmas autógrafas, cuando sean utilizados en el ejercicio de las facultades conferidas para el desempeño del servicio público, y</w:t>
      </w:r>
    </w:p>
    <w:p w14:paraId="72297D8B" w14:textId="77777777" w:rsidR="00004FDE" w:rsidRPr="00960E9A" w:rsidRDefault="00004FDE" w:rsidP="00004FDE">
      <w:pPr>
        <w:shd w:val="clear" w:color="auto" w:fill="FFFFFF"/>
        <w:spacing w:after="200" w:line="360" w:lineRule="auto"/>
        <w:ind w:left="567" w:right="567"/>
        <w:jc w:val="both"/>
        <w:rPr>
          <w:rFonts w:ascii="Palatino Linotype" w:hAnsi="Palatino Linotype" w:cs="Arial"/>
          <w:b/>
          <w:i/>
          <w:lang w:val="es-ES_tradnl"/>
        </w:rPr>
      </w:pPr>
      <w:r w:rsidRPr="00960E9A">
        <w:rPr>
          <w:rFonts w:ascii="Palatino Linotype" w:hAnsi="Palatino Linotype" w:cs="Arial"/>
          <w:b/>
          <w:i/>
          <w:lang w:val="es-ES_tradnl"/>
        </w:rPr>
        <w:t>La información que documente decisiones y los actos de autoridad concluidos de los sujetos obligados, así como el ejercicio de las facultades o actividades de los servidores públicos, de manera que se pueda valorar el desempeño de los mismos.</w:t>
      </w:r>
    </w:p>
    <w:p w14:paraId="3CC237C8" w14:textId="77777777" w:rsidR="00004FDE" w:rsidRPr="00960E9A" w:rsidRDefault="00004FDE" w:rsidP="00004FDE">
      <w:pPr>
        <w:shd w:val="clear" w:color="auto" w:fill="FFFFFF"/>
        <w:spacing w:after="200" w:line="360" w:lineRule="auto"/>
        <w:ind w:left="567" w:right="567"/>
        <w:jc w:val="both"/>
        <w:rPr>
          <w:rFonts w:ascii="Palatino Linotype" w:hAnsi="Palatino Linotype" w:cs="Arial"/>
          <w:i/>
          <w:lang w:val="es-ES_tradnl"/>
        </w:rPr>
      </w:pPr>
      <w:r w:rsidRPr="00960E9A">
        <w:rPr>
          <w:rFonts w:ascii="Palatino Linotype" w:hAnsi="Palatino Linotype" w:cs="Arial"/>
          <w:i/>
          <w:lang w:val="es-ES_tradnl"/>
        </w:rPr>
        <w:t>Lo anterior, siempre y cuando no se acredite alguna causal de clasificación, prevista en las leyes o en los tratados internaciones suscritos por el Estado mexicano.</w:t>
      </w:r>
    </w:p>
    <w:p w14:paraId="01E2B7EC" w14:textId="77777777" w:rsidR="00004FDE" w:rsidRPr="00960E9A" w:rsidRDefault="00004FDE" w:rsidP="00004FDE">
      <w:pPr>
        <w:numPr>
          <w:ilvl w:val="0"/>
          <w:numId w:val="5"/>
        </w:numPr>
        <w:spacing w:after="160" w:line="360" w:lineRule="auto"/>
        <w:ind w:left="0" w:firstLine="0"/>
        <w:contextualSpacing/>
        <w:jc w:val="both"/>
        <w:rPr>
          <w:rFonts w:ascii="Palatino Linotype" w:eastAsia="MS Mincho" w:hAnsi="Palatino Linotype"/>
          <w:lang w:val="es-ES_tradnl"/>
        </w:rPr>
      </w:pPr>
      <w:r w:rsidRPr="00960E9A">
        <w:rPr>
          <w:rFonts w:ascii="Palatino Linotype" w:eastAsia="MS Mincho" w:hAnsi="Palatino Linotype"/>
          <w:lang w:val="es-ES_tradnl"/>
        </w:rPr>
        <w:t xml:space="preserve">Por lo tanto, si la firma contenida en un documento generado con motivo de las funciones u obligaciones de los servidores públicos corresponde a información pública, en ese contexto la entrega de dichos documentos deberá ser en situaciones posteriores en versión pública, pero sin testar los nombres y las firmas correspondientes a los servidores públicos que aparezcan en los mismos. </w:t>
      </w:r>
    </w:p>
    <w:p w14:paraId="71B6780D" w14:textId="77777777" w:rsidR="00004FDE" w:rsidRPr="00960E9A" w:rsidRDefault="00004FDE" w:rsidP="00004FDE">
      <w:pPr>
        <w:keepNext/>
        <w:keepLines/>
        <w:spacing w:before="240" w:line="360" w:lineRule="auto"/>
        <w:outlineLvl w:val="0"/>
        <w:rPr>
          <w:rFonts w:ascii="Palatino Linotype" w:eastAsia="MS Gothic" w:hAnsi="Palatino Linotype"/>
          <w:b/>
          <w:color w:val="000000"/>
          <w:lang w:val="es-MX"/>
        </w:rPr>
      </w:pPr>
      <w:bookmarkStart w:id="148" w:name="_Toc83127123"/>
      <w:bookmarkStart w:id="149" w:name="_Toc96007415"/>
      <w:bookmarkStart w:id="150" w:name="_Toc98429037"/>
      <w:bookmarkStart w:id="151" w:name="_Toc98978652"/>
      <w:bookmarkStart w:id="152" w:name="_Toc102644148"/>
      <w:r w:rsidRPr="00960E9A">
        <w:rPr>
          <w:rFonts w:ascii="Palatino Linotype" w:eastAsia="MS Gothic" w:hAnsi="Palatino Linotype"/>
          <w:b/>
          <w:color w:val="000000"/>
          <w:lang w:val="es-MX"/>
        </w:rPr>
        <w:lastRenderedPageBreak/>
        <w:t xml:space="preserve">V. </w:t>
      </w:r>
      <w:bookmarkEnd w:id="148"/>
      <w:r w:rsidRPr="00960E9A">
        <w:rPr>
          <w:rFonts w:ascii="Palatino Linotype" w:eastAsia="MS Gothic" w:hAnsi="Palatino Linotype"/>
          <w:b/>
          <w:color w:val="000000"/>
          <w:lang w:val="es-MX"/>
        </w:rPr>
        <w:t>De la Información reservada.</w:t>
      </w:r>
      <w:bookmarkEnd w:id="149"/>
      <w:bookmarkEnd w:id="150"/>
      <w:bookmarkEnd w:id="151"/>
      <w:bookmarkEnd w:id="152"/>
      <w:r w:rsidRPr="00960E9A">
        <w:rPr>
          <w:rFonts w:ascii="Palatino Linotype" w:eastAsia="MS Gothic" w:hAnsi="Palatino Linotype"/>
          <w:b/>
          <w:color w:val="000000"/>
          <w:lang w:val="es-MX"/>
        </w:rPr>
        <w:t xml:space="preserve"> </w:t>
      </w:r>
    </w:p>
    <w:p w14:paraId="00288816" w14:textId="77777777" w:rsidR="00004FDE" w:rsidRPr="00960E9A" w:rsidRDefault="00004FDE" w:rsidP="00004FDE">
      <w:pPr>
        <w:numPr>
          <w:ilvl w:val="0"/>
          <w:numId w:val="5"/>
        </w:numPr>
        <w:tabs>
          <w:tab w:val="left" w:pos="426"/>
        </w:tabs>
        <w:suppressAutoHyphens/>
        <w:spacing w:before="100" w:beforeAutospacing="1" w:after="100" w:afterAutospacing="1" w:line="360" w:lineRule="auto"/>
        <w:ind w:left="0" w:firstLine="0"/>
        <w:jc w:val="both"/>
        <w:rPr>
          <w:rFonts w:ascii="Palatino Linotype" w:hAnsi="Palatino Linotype"/>
          <w:color w:val="000000"/>
        </w:rPr>
      </w:pPr>
      <w:r w:rsidRPr="00960E9A">
        <w:rPr>
          <w:rFonts w:ascii="Palatino Linotype" w:hAnsi="Palatino Linotype"/>
          <w:color w:val="000000"/>
        </w:rPr>
        <w:t xml:space="preserve">En todos aquellos casos en los que se pretende adoptar una clasificación de la información como reservada, hay que considerar lo señalado por los artículos 5, 140 y 142 de la Ley Estatal y 5, 113 fracción III y 115 de la Ley General, que establecen </w:t>
      </w:r>
      <w:r w:rsidRPr="00960E9A">
        <w:rPr>
          <w:rFonts w:ascii="Palatino Linotype" w:hAnsi="Palatino Linotype"/>
          <w:b/>
          <w:color w:val="000000"/>
        </w:rPr>
        <w:t>qué puede clasificarse como información reservada:</w:t>
      </w:r>
    </w:p>
    <w:p w14:paraId="2DF953B0" w14:textId="77777777" w:rsidR="00004FDE" w:rsidRPr="00960E9A" w:rsidRDefault="00004FDE" w:rsidP="00004FDE">
      <w:pPr>
        <w:spacing w:before="100" w:beforeAutospacing="1" w:after="100" w:afterAutospacing="1" w:line="360" w:lineRule="auto"/>
        <w:ind w:left="720" w:right="616"/>
        <w:contextualSpacing/>
        <w:jc w:val="both"/>
        <w:rPr>
          <w:rFonts w:ascii="Palatino Linotype" w:hAnsi="Palatino Linotype"/>
          <w:b/>
          <w:i/>
        </w:rPr>
      </w:pPr>
      <w:r w:rsidRPr="00960E9A">
        <w:rPr>
          <w:rFonts w:ascii="Palatino Linotype" w:hAnsi="Palatino Linotype"/>
          <w:b/>
          <w:i/>
        </w:rPr>
        <w:t xml:space="preserve">Artículo 140. El acceso a la información pública será restringido excepcionalmente, cuando por razones de interés público, ésta sea clasificada como reservada, conforme a los criterios siguientes: </w:t>
      </w:r>
    </w:p>
    <w:p w14:paraId="510C5A69" w14:textId="77777777" w:rsidR="00004FDE" w:rsidRPr="00960E9A" w:rsidRDefault="00004FDE" w:rsidP="00004FDE">
      <w:pPr>
        <w:spacing w:before="100" w:beforeAutospacing="1" w:after="100" w:afterAutospacing="1" w:line="360" w:lineRule="auto"/>
        <w:ind w:left="720" w:right="616"/>
        <w:contextualSpacing/>
        <w:jc w:val="both"/>
        <w:rPr>
          <w:rFonts w:ascii="Palatino Linotype" w:hAnsi="Palatino Linotype"/>
          <w:b/>
          <w:i/>
        </w:rPr>
      </w:pPr>
    </w:p>
    <w:p w14:paraId="61F53D58" w14:textId="77777777" w:rsidR="00004FDE" w:rsidRPr="00960E9A" w:rsidRDefault="00004FDE" w:rsidP="00004FDE">
      <w:pPr>
        <w:spacing w:before="100" w:beforeAutospacing="1" w:after="100" w:afterAutospacing="1" w:line="360" w:lineRule="auto"/>
        <w:ind w:left="720" w:right="616"/>
        <w:contextualSpacing/>
        <w:jc w:val="both"/>
        <w:rPr>
          <w:rFonts w:ascii="Palatino Linotype" w:hAnsi="Palatino Linotype"/>
          <w:b/>
          <w:i/>
        </w:rPr>
      </w:pPr>
      <w:r w:rsidRPr="00960E9A">
        <w:rPr>
          <w:rFonts w:ascii="Palatino Linotype" w:hAnsi="Palatino Linotype"/>
          <w:b/>
          <w:i/>
        </w:rPr>
        <w:t xml:space="preserve">I. Comprometa la seguridad pública y cuente con un propósito genuino y un efecto demostrable; </w:t>
      </w:r>
    </w:p>
    <w:p w14:paraId="183F3296" w14:textId="77777777" w:rsidR="00004FDE" w:rsidRPr="00960E9A" w:rsidRDefault="00004FDE" w:rsidP="00004FDE">
      <w:pPr>
        <w:spacing w:before="100" w:beforeAutospacing="1" w:after="100" w:afterAutospacing="1" w:line="360" w:lineRule="auto"/>
        <w:ind w:left="720" w:right="616"/>
        <w:contextualSpacing/>
        <w:jc w:val="both"/>
        <w:rPr>
          <w:rFonts w:ascii="Palatino Linotype" w:hAnsi="Palatino Linotype"/>
          <w:b/>
          <w:i/>
        </w:rPr>
      </w:pPr>
      <w:r w:rsidRPr="00960E9A">
        <w:rPr>
          <w:rFonts w:ascii="Palatino Linotype" w:hAnsi="Palatino Linotype"/>
          <w:b/>
          <w:i/>
        </w:rPr>
        <w:t xml:space="preserve">II. Pueda menoscabar la conducción de las negociaciones y relaciones internacionales; </w:t>
      </w:r>
    </w:p>
    <w:p w14:paraId="4B846142" w14:textId="77777777" w:rsidR="00004FDE" w:rsidRPr="00960E9A" w:rsidRDefault="00004FDE" w:rsidP="00004FDE">
      <w:pPr>
        <w:spacing w:before="100" w:beforeAutospacing="1" w:after="100" w:afterAutospacing="1" w:line="360" w:lineRule="auto"/>
        <w:ind w:left="720" w:right="616"/>
        <w:contextualSpacing/>
        <w:jc w:val="both"/>
        <w:rPr>
          <w:rFonts w:ascii="Palatino Linotype" w:hAnsi="Palatino Linotype"/>
          <w:b/>
          <w:i/>
        </w:rPr>
      </w:pPr>
      <w:r w:rsidRPr="00960E9A">
        <w:rPr>
          <w:rFonts w:ascii="Palatino Linotype" w:hAnsi="Palatino Linotype"/>
          <w:b/>
          <w:i/>
        </w:rPr>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309406BB" w14:textId="77777777" w:rsidR="00004FDE" w:rsidRPr="00960E9A" w:rsidRDefault="00004FDE" w:rsidP="00004FDE">
      <w:pPr>
        <w:spacing w:before="100" w:beforeAutospacing="1" w:after="100" w:afterAutospacing="1" w:line="360" w:lineRule="auto"/>
        <w:ind w:left="720" w:right="616"/>
        <w:contextualSpacing/>
        <w:jc w:val="both"/>
        <w:rPr>
          <w:rFonts w:ascii="Palatino Linotype" w:hAnsi="Palatino Linotype"/>
          <w:b/>
          <w:i/>
        </w:rPr>
      </w:pPr>
      <w:r w:rsidRPr="00960E9A">
        <w:rPr>
          <w:rFonts w:ascii="Palatino Linotype" w:hAnsi="Palatino Linotype"/>
          <w:b/>
          <w:i/>
        </w:rPr>
        <w:t xml:space="preserve">IV. Ponga en riesgo la vida, la seguridad o la salud de una persona física; </w:t>
      </w:r>
    </w:p>
    <w:p w14:paraId="39D30109" w14:textId="77777777" w:rsidR="00004FDE" w:rsidRPr="00960E9A" w:rsidRDefault="00004FDE" w:rsidP="00004FDE">
      <w:pPr>
        <w:spacing w:before="100" w:beforeAutospacing="1" w:after="100" w:afterAutospacing="1" w:line="360" w:lineRule="auto"/>
        <w:ind w:left="720" w:right="616"/>
        <w:contextualSpacing/>
        <w:jc w:val="both"/>
        <w:rPr>
          <w:rFonts w:ascii="Palatino Linotype" w:hAnsi="Palatino Linotype"/>
          <w:b/>
          <w:i/>
        </w:rPr>
      </w:pPr>
      <w:r w:rsidRPr="00960E9A">
        <w:rPr>
          <w:rFonts w:ascii="Palatino Linotype" w:hAnsi="Palatino Linotype"/>
          <w:b/>
          <w:i/>
        </w:rPr>
        <w:t xml:space="preserve">V. Aquella cuya divulgación obstruya o pueda causar un serio perjuicio a: </w:t>
      </w:r>
    </w:p>
    <w:p w14:paraId="6EDB8C96" w14:textId="77777777" w:rsidR="00004FDE" w:rsidRPr="00960E9A" w:rsidRDefault="00004FDE" w:rsidP="00004FDE">
      <w:pPr>
        <w:spacing w:before="100" w:beforeAutospacing="1" w:after="100" w:afterAutospacing="1" w:line="360" w:lineRule="auto"/>
        <w:ind w:left="720" w:right="616"/>
        <w:contextualSpacing/>
        <w:jc w:val="both"/>
        <w:rPr>
          <w:rFonts w:ascii="Palatino Linotype" w:hAnsi="Palatino Linotype"/>
          <w:b/>
          <w:i/>
        </w:rPr>
      </w:pPr>
    </w:p>
    <w:p w14:paraId="77AD39EB" w14:textId="77777777" w:rsidR="00004FDE" w:rsidRPr="00960E9A" w:rsidRDefault="00004FDE" w:rsidP="00004FDE">
      <w:pPr>
        <w:spacing w:before="100" w:beforeAutospacing="1" w:after="100" w:afterAutospacing="1" w:line="360" w:lineRule="auto"/>
        <w:ind w:left="1134" w:right="616"/>
        <w:contextualSpacing/>
        <w:jc w:val="both"/>
        <w:rPr>
          <w:rFonts w:ascii="Palatino Linotype" w:hAnsi="Palatino Linotype"/>
          <w:b/>
          <w:i/>
        </w:rPr>
      </w:pPr>
      <w:r w:rsidRPr="00960E9A">
        <w:rPr>
          <w:rFonts w:ascii="Palatino Linotype" w:hAnsi="Palatino Linotype"/>
          <w:b/>
          <w:i/>
        </w:rPr>
        <w:lastRenderedPageBreak/>
        <w:t xml:space="preserve">1. Las actividades de fiscalización, verificación, inspección, comprobación y auditoría sobre el cumplimiento de las Leyes; o </w:t>
      </w:r>
    </w:p>
    <w:p w14:paraId="4B93EE12" w14:textId="77777777" w:rsidR="00004FDE" w:rsidRPr="00960E9A" w:rsidRDefault="00004FDE" w:rsidP="00004FDE">
      <w:pPr>
        <w:spacing w:before="100" w:beforeAutospacing="1" w:after="100" w:afterAutospacing="1" w:line="360" w:lineRule="auto"/>
        <w:ind w:left="1134" w:right="616"/>
        <w:contextualSpacing/>
        <w:jc w:val="both"/>
        <w:rPr>
          <w:rFonts w:ascii="Palatino Linotype" w:hAnsi="Palatino Linotype"/>
          <w:b/>
          <w:i/>
        </w:rPr>
      </w:pPr>
    </w:p>
    <w:p w14:paraId="05211291" w14:textId="77777777" w:rsidR="00004FDE" w:rsidRPr="00960E9A" w:rsidRDefault="00004FDE" w:rsidP="00004FDE">
      <w:pPr>
        <w:spacing w:before="100" w:beforeAutospacing="1" w:after="100" w:afterAutospacing="1" w:line="360" w:lineRule="auto"/>
        <w:ind w:left="1134" w:right="616"/>
        <w:contextualSpacing/>
        <w:jc w:val="both"/>
        <w:rPr>
          <w:rFonts w:ascii="Palatino Linotype" w:hAnsi="Palatino Linotype"/>
          <w:b/>
          <w:i/>
        </w:rPr>
      </w:pPr>
      <w:r w:rsidRPr="00960E9A">
        <w:rPr>
          <w:rFonts w:ascii="Palatino Linotype" w:hAnsi="Palatino Linotype"/>
          <w:b/>
          <w:i/>
        </w:rPr>
        <w:t xml:space="preserve">2. La recaudación de las contribuciones. </w:t>
      </w:r>
    </w:p>
    <w:p w14:paraId="60D1F8F9" w14:textId="77777777" w:rsidR="00004FDE" w:rsidRPr="00960E9A" w:rsidRDefault="00004FDE" w:rsidP="00004FDE">
      <w:pPr>
        <w:spacing w:before="100" w:beforeAutospacing="1" w:after="100" w:afterAutospacing="1" w:line="360" w:lineRule="auto"/>
        <w:ind w:left="720" w:right="616"/>
        <w:contextualSpacing/>
        <w:jc w:val="both"/>
        <w:rPr>
          <w:rFonts w:ascii="Palatino Linotype" w:hAnsi="Palatino Linotype"/>
          <w:b/>
          <w:i/>
        </w:rPr>
      </w:pPr>
    </w:p>
    <w:p w14:paraId="7249606A" w14:textId="77777777" w:rsidR="00004FDE" w:rsidRPr="00960E9A" w:rsidRDefault="00004FDE" w:rsidP="00004FDE">
      <w:pPr>
        <w:spacing w:before="100" w:beforeAutospacing="1" w:after="100" w:afterAutospacing="1" w:line="360" w:lineRule="auto"/>
        <w:ind w:left="720" w:right="616"/>
        <w:contextualSpacing/>
        <w:jc w:val="both"/>
        <w:rPr>
          <w:rFonts w:ascii="Palatino Linotype" w:hAnsi="Palatino Linotype"/>
          <w:b/>
          <w:i/>
        </w:rPr>
      </w:pPr>
      <w:r w:rsidRPr="00960E9A">
        <w:rPr>
          <w:rFonts w:ascii="Palatino Linotype" w:hAnsi="Palatino Linotype"/>
          <w:b/>
          <w:i/>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0404BB4C" w14:textId="77777777" w:rsidR="00004FDE" w:rsidRPr="00960E9A" w:rsidRDefault="00004FDE" w:rsidP="00004FDE">
      <w:pPr>
        <w:spacing w:before="100" w:beforeAutospacing="1" w:after="100" w:afterAutospacing="1" w:line="360" w:lineRule="auto"/>
        <w:ind w:left="720" w:right="616"/>
        <w:contextualSpacing/>
        <w:jc w:val="both"/>
        <w:rPr>
          <w:rFonts w:ascii="Palatino Linotype" w:hAnsi="Palatino Linotype"/>
          <w:b/>
          <w:i/>
        </w:rPr>
      </w:pPr>
    </w:p>
    <w:p w14:paraId="4491FE98" w14:textId="77777777" w:rsidR="00004FDE" w:rsidRPr="00960E9A" w:rsidRDefault="00004FDE" w:rsidP="00004FDE">
      <w:pPr>
        <w:spacing w:before="100" w:beforeAutospacing="1" w:after="100" w:afterAutospacing="1" w:line="360" w:lineRule="auto"/>
        <w:ind w:left="720" w:right="616"/>
        <w:contextualSpacing/>
        <w:jc w:val="both"/>
        <w:rPr>
          <w:rFonts w:ascii="Palatino Linotype" w:hAnsi="Palatino Linotype"/>
          <w:b/>
          <w:i/>
        </w:rPr>
      </w:pPr>
      <w:r w:rsidRPr="00960E9A">
        <w:rPr>
          <w:rFonts w:ascii="Palatino Linotype" w:hAnsi="Palatino Linotype"/>
          <w:b/>
          <w:i/>
        </w:rPr>
        <w:t xml:space="preserve"> VII. La que contengan las opiniones, recomendaciones o puntos de vista que formen parte del proceso deliberativo de los servidores públicos, hasta en tanto sea adoptada la decisión definitiva, la cual deberá estar documentada;</w:t>
      </w:r>
    </w:p>
    <w:p w14:paraId="2FE0D899" w14:textId="77777777" w:rsidR="00004FDE" w:rsidRPr="00960E9A" w:rsidRDefault="00004FDE" w:rsidP="00004FDE">
      <w:pPr>
        <w:spacing w:before="100" w:beforeAutospacing="1" w:after="100" w:afterAutospacing="1" w:line="360" w:lineRule="auto"/>
        <w:ind w:left="720" w:right="616"/>
        <w:contextualSpacing/>
        <w:jc w:val="both"/>
        <w:rPr>
          <w:rFonts w:ascii="Palatino Linotype" w:hAnsi="Palatino Linotype"/>
          <w:b/>
          <w:i/>
        </w:rPr>
      </w:pPr>
    </w:p>
    <w:p w14:paraId="5FE23514" w14:textId="77777777" w:rsidR="00004FDE" w:rsidRPr="00960E9A" w:rsidRDefault="00004FDE" w:rsidP="00004FDE">
      <w:pPr>
        <w:spacing w:before="100" w:beforeAutospacing="1" w:after="100" w:afterAutospacing="1" w:line="360" w:lineRule="auto"/>
        <w:ind w:left="720" w:right="616"/>
        <w:contextualSpacing/>
        <w:jc w:val="both"/>
        <w:rPr>
          <w:rFonts w:ascii="Palatino Linotype" w:hAnsi="Palatino Linotype"/>
          <w:b/>
          <w:i/>
        </w:rPr>
      </w:pPr>
      <w:r w:rsidRPr="00960E9A">
        <w:rPr>
          <w:rFonts w:ascii="Palatino Linotype" w:hAnsi="Palatino Linotype"/>
          <w:b/>
          <w:i/>
        </w:rPr>
        <w:t xml:space="preserve"> VIII. Vulnere la conducción de los expedientes judiciales o de los procedimientos administrativos seguidos en forma de juicio, en tanto no hayan quedado firmes; </w:t>
      </w:r>
    </w:p>
    <w:p w14:paraId="041B35C2" w14:textId="77777777" w:rsidR="00004FDE" w:rsidRPr="00960E9A" w:rsidRDefault="00004FDE" w:rsidP="00004FDE">
      <w:pPr>
        <w:spacing w:before="100" w:beforeAutospacing="1" w:after="100" w:afterAutospacing="1" w:line="360" w:lineRule="auto"/>
        <w:ind w:left="720" w:right="616"/>
        <w:contextualSpacing/>
        <w:jc w:val="both"/>
        <w:rPr>
          <w:rFonts w:ascii="Palatino Linotype" w:hAnsi="Palatino Linotype"/>
          <w:b/>
          <w:i/>
        </w:rPr>
      </w:pPr>
    </w:p>
    <w:p w14:paraId="22E9FFC3" w14:textId="77777777" w:rsidR="00004FDE" w:rsidRPr="00960E9A" w:rsidRDefault="00004FDE" w:rsidP="00004FDE">
      <w:pPr>
        <w:spacing w:before="100" w:beforeAutospacing="1" w:after="100" w:afterAutospacing="1" w:line="360" w:lineRule="auto"/>
        <w:ind w:left="720" w:right="616"/>
        <w:contextualSpacing/>
        <w:jc w:val="both"/>
        <w:rPr>
          <w:rFonts w:ascii="Palatino Linotype" w:hAnsi="Palatino Linotype"/>
          <w:b/>
          <w:i/>
        </w:rPr>
      </w:pPr>
      <w:r w:rsidRPr="00960E9A">
        <w:rPr>
          <w:rFonts w:ascii="Palatino Linotype" w:hAnsi="Palatino Linotype"/>
          <w:b/>
          <w:i/>
        </w:rPr>
        <w:lastRenderedPageBreak/>
        <w:t>IX. Se encuentre contenida dentro de las investigaciones de hechos que la Ley señale como delitos y se tramiten ante el Ministerio Público;</w:t>
      </w:r>
    </w:p>
    <w:p w14:paraId="06059CBB" w14:textId="77777777" w:rsidR="00004FDE" w:rsidRPr="00960E9A" w:rsidRDefault="00004FDE" w:rsidP="00004FDE">
      <w:pPr>
        <w:spacing w:before="100" w:beforeAutospacing="1" w:after="100" w:afterAutospacing="1" w:line="360" w:lineRule="auto"/>
        <w:ind w:left="720" w:right="616"/>
        <w:contextualSpacing/>
        <w:jc w:val="both"/>
        <w:rPr>
          <w:rFonts w:ascii="Palatino Linotype" w:hAnsi="Palatino Linotype"/>
          <w:b/>
          <w:i/>
        </w:rPr>
      </w:pPr>
    </w:p>
    <w:p w14:paraId="205A70F3" w14:textId="77777777" w:rsidR="00004FDE" w:rsidRPr="00960E9A" w:rsidRDefault="00004FDE" w:rsidP="00004FDE">
      <w:pPr>
        <w:spacing w:before="100" w:beforeAutospacing="1" w:after="100" w:afterAutospacing="1" w:line="360" w:lineRule="auto"/>
        <w:ind w:left="720" w:right="616"/>
        <w:contextualSpacing/>
        <w:jc w:val="both"/>
        <w:rPr>
          <w:rFonts w:ascii="Palatino Linotype" w:hAnsi="Palatino Linotype"/>
          <w:b/>
          <w:i/>
        </w:rPr>
      </w:pPr>
      <w:r w:rsidRPr="00960E9A">
        <w:rPr>
          <w:rFonts w:ascii="Palatino Linotype" w:hAnsi="Palatino Linotype"/>
          <w:b/>
          <w:i/>
        </w:rPr>
        <w:t xml:space="preserve"> X. El daño que pueda producirse con la publicación de la información sea mayor que el interés público de conocer la información de referencia, siempre que esté directamente relacionado con procesos o procedimientos administrativos o judiciales que no hayan quedado firmes; 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48ABEAE6" w14:textId="77777777" w:rsidR="00004FDE" w:rsidRPr="00960E9A" w:rsidRDefault="00004FDE" w:rsidP="00004FDE">
      <w:pPr>
        <w:spacing w:before="100" w:beforeAutospacing="1" w:after="100" w:afterAutospacing="1" w:line="360" w:lineRule="auto"/>
        <w:ind w:left="720" w:right="616"/>
        <w:contextualSpacing/>
        <w:jc w:val="both"/>
        <w:rPr>
          <w:rFonts w:ascii="Palatino Linotype" w:hAnsi="Palatino Linotype"/>
          <w:b/>
          <w:i/>
        </w:rPr>
      </w:pPr>
    </w:p>
    <w:p w14:paraId="065F647B" w14:textId="77777777" w:rsidR="00004FDE" w:rsidRPr="00960E9A" w:rsidRDefault="00004FDE" w:rsidP="00004FDE">
      <w:pPr>
        <w:spacing w:before="100" w:beforeAutospacing="1" w:after="100" w:afterAutospacing="1" w:line="360" w:lineRule="auto"/>
        <w:ind w:left="720" w:right="616"/>
        <w:contextualSpacing/>
        <w:jc w:val="both"/>
        <w:rPr>
          <w:rFonts w:ascii="Palatino Linotype" w:hAnsi="Palatino Linotype"/>
          <w:b/>
          <w:i/>
        </w:rPr>
      </w:pPr>
      <w:r w:rsidRPr="00960E9A">
        <w:rPr>
          <w:rFonts w:ascii="Palatino Linotype" w:hAnsi="Palatino Linotype"/>
          <w:b/>
          <w:i/>
        </w:rPr>
        <w:t xml:space="preserve"> XI. Las que por disposición expresa de una ley tengan tal carácter, siempre que sean acordes con las bases, principios y disposiciones establecidos en esta Ley y no la contravengan; así como las previstas en tratados internacionales.</w:t>
      </w:r>
    </w:p>
    <w:p w14:paraId="149E7DE1" w14:textId="77777777" w:rsidR="00004FDE" w:rsidRPr="00960E9A" w:rsidRDefault="00004FDE" w:rsidP="00004FDE">
      <w:pPr>
        <w:spacing w:before="100" w:beforeAutospacing="1" w:after="100" w:afterAutospacing="1" w:line="360" w:lineRule="auto"/>
        <w:ind w:right="616"/>
        <w:contextualSpacing/>
        <w:jc w:val="both"/>
        <w:rPr>
          <w:rFonts w:ascii="Palatino Linotype" w:hAnsi="Palatino Linotype"/>
          <w:b/>
          <w:color w:val="000000"/>
        </w:rPr>
      </w:pPr>
    </w:p>
    <w:p w14:paraId="1F4FE740" w14:textId="77777777" w:rsidR="00004FDE" w:rsidRPr="00960E9A" w:rsidRDefault="00004FDE" w:rsidP="00004FDE">
      <w:pPr>
        <w:numPr>
          <w:ilvl w:val="0"/>
          <w:numId w:val="5"/>
        </w:numPr>
        <w:tabs>
          <w:tab w:val="left" w:pos="426"/>
          <w:tab w:val="left" w:pos="7797"/>
        </w:tabs>
        <w:suppressAutoHyphens/>
        <w:spacing w:before="100" w:beforeAutospacing="1" w:after="100" w:afterAutospacing="1" w:line="360" w:lineRule="auto"/>
        <w:ind w:left="0" w:right="49" w:firstLine="0"/>
        <w:contextualSpacing/>
        <w:jc w:val="both"/>
        <w:rPr>
          <w:rFonts w:ascii="Palatino Linotype" w:hAnsi="Palatino Linotype"/>
          <w:color w:val="000000"/>
        </w:rPr>
      </w:pPr>
      <w:r w:rsidRPr="00960E9A">
        <w:rPr>
          <w:rFonts w:ascii="Palatino Linotype" w:hAnsi="Palatino Linotype"/>
          <w:color w:val="000000"/>
        </w:rPr>
        <w:t xml:space="preserve">En ese tenor, si la información solicitada no encuadra en cualquiera de los supuestos señalados con anterioridad, no será procedente la clasificación de la información bajo ninguna circunstancia; dicho de otro modo, no aplica la excepción a la regla general, derivado que este tipo de casos, deberá de ser del escrutinio público, lo cual ayudará a tener un país informado, que posibilita la población cuestione, indague y verifique los actos de autoridad. </w:t>
      </w:r>
    </w:p>
    <w:p w14:paraId="576732CD" w14:textId="77777777" w:rsidR="00004FDE" w:rsidRPr="00960E9A" w:rsidRDefault="00004FDE" w:rsidP="00004FDE">
      <w:pPr>
        <w:tabs>
          <w:tab w:val="left" w:pos="426"/>
        </w:tabs>
        <w:suppressAutoHyphens/>
        <w:spacing w:before="100" w:beforeAutospacing="1" w:after="100" w:afterAutospacing="1" w:line="360" w:lineRule="auto"/>
        <w:ind w:right="616"/>
        <w:contextualSpacing/>
        <w:jc w:val="both"/>
        <w:rPr>
          <w:rFonts w:ascii="Palatino Linotype" w:hAnsi="Palatino Linotype"/>
          <w:color w:val="000000"/>
        </w:rPr>
      </w:pPr>
    </w:p>
    <w:p w14:paraId="2D14D74A" w14:textId="77777777" w:rsidR="00004FDE" w:rsidRPr="00960E9A" w:rsidRDefault="00004FDE" w:rsidP="00004FDE">
      <w:pPr>
        <w:keepNext/>
        <w:keepLines/>
        <w:numPr>
          <w:ilvl w:val="0"/>
          <w:numId w:val="43"/>
        </w:numPr>
        <w:suppressAutoHyphens/>
        <w:spacing w:before="240" w:after="160" w:line="360" w:lineRule="auto"/>
        <w:ind w:left="284" w:hanging="284"/>
        <w:outlineLvl w:val="0"/>
        <w:rPr>
          <w:rFonts w:ascii="Palatino Linotype" w:hAnsi="Palatino Linotype"/>
          <w:b/>
          <w:color w:val="000000"/>
        </w:rPr>
      </w:pPr>
      <w:bookmarkStart w:id="153" w:name="_Toc83127124"/>
      <w:bookmarkStart w:id="154" w:name="_Toc96007416"/>
      <w:bookmarkStart w:id="155" w:name="_Toc98429038"/>
      <w:bookmarkStart w:id="156" w:name="_Toc98978653"/>
      <w:bookmarkStart w:id="157" w:name="_Toc102644149"/>
      <w:r w:rsidRPr="00960E9A">
        <w:rPr>
          <w:rFonts w:ascii="Palatino Linotype" w:hAnsi="Palatino Linotype"/>
          <w:b/>
          <w:color w:val="000000"/>
        </w:rPr>
        <w:t>Fundamentación específica.</w:t>
      </w:r>
      <w:bookmarkEnd w:id="153"/>
      <w:bookmarkEnd w:id="154"/>
      <w:bookmarkEnd w:id="155"/>
      <w:bookmarkEnd w:id="156"/>
      <w:bookmarkEnd w:id="157"/>
    </w:p>
    <w:p w14:paraId="1393EC2E" w14:textId="77777777" w:rsidR="00004FDE" w:rsidRPr="00960E9A" w:rsidRDefault="00004FDE" w:rsidP="00004FDE">
      <w:pPr>
        <w:numPr>
          <w:ilvl w:val="0"/>
          <w:numId w:val="5"/>
        </w:numPr>
        <w:tabs>
          <w:tab w:val="left" w:pos="426"/>
        </w:tabs>
        <w:suppressAutoHyphens/>
        <w:spacing w:after="160" w:line="360" w:lineRule="auto"/>
        <w:ind w:left="0" w:firstLine="0"/>
        <w:contextualSpacing/>
        <w:jc w:val="both"/>
        <w:rPr>
          <w:rFonts w:ascii="Palatino Linotype" w:hAnsi="Palatino Linotype" w:cs="Arial"/>
          <w:color w:val="000000"/>
          <w:lang w:val="es-ES_tradnl"/>
        </w:rPr>
      </w:pPr>
      <w:r w:rsidRPr="00960E9A">
        <w:rPr>
          <w:rFonts w:ascii="Palatino Linotype" w:hAnsi="Palatino Linotype" w:cs="Arial"/>
          <w:color w:val="000000"/>
          <w:lang w:val="es-ES_tradnl"/>
        </w:rPr>
        <w:t xml:space="preserve">Los artículos 128, segundo párrafo, y 103, segundo párrafo, de las Leyes Estatal y General, respectivamente, señalan que, en el caso de la información reservada, se deben de señalar las razones, motivos o circunstancias especiales que llevan al </w:t>
      </w:r>
      <w:r w:rsidRPr="00960E9A">
        <w:rPr>
          <w:rFonts w:ascii="Palatino Linotype" w:hAnsi="Palatino Linotype" w:cs="Arial"/>
          <w:b/>
          <w:bCs/>
          <w:color w:val="000000"/>
          <w:lang w:val="es-ES_tradnl"/>
        </w:rPr>
        <w:t>SUJETO OBLIGADO</w:t>
      </w:r>
      <w:r w:rsidRPr="00960E9A">
        <w:rPr>
          <w:rFonts w:ascii="Palatino Linotype" w:hAnsi="Palatino Linotype" w:cs="Arial"/>
          <w:color w:val="000000"/>
          <w:lang w:val="es-ES_tradnl"/>
        </w:rPr>
        <w:t xml:space="preserve">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autorreferencial en el que primero se dice algo, después se dice lo mismo y al final exactamente lo mismo, cambiando sólo el orden de las palabras.</w:t>
      </w:r>
    </w:p>
    <w:p w14:paraId="2CD86054" w14:textId="77777777" w:rsidR="00004FDE" w:rsidRPr="00960E9A" w:rsidRDefault="00004FDE" w:rsidP="00004FDE">
      <w:pPr>
        <w:keepNext/>
        <w:keepLines/>
        <w:suppressAutoHyphens/>
        <w:spacing w:before="240" w:line="360" w:lineRule="auto"/>
        <w:outlineLvl w:val="0"/>
        <w:rPr>
          <w:rFonts w:ascii="Palatino Linotype" w:hAnsi="Palatino Linotype"/>
          <w:b/>
          <w:color w:val="000000"/>
        </w:rPr>
      </w:pPr>
      <w:bookmarkStart w:id="158" w:name="_Toc485631708"/>
      <w:bookmarkStart w:id="159" w:name="_Toc500756718"/>
      <w:bookmarkStart w:id="160" w:name="_Toc536691786"/>
      <w:bookmarkStart w:id="161" w:name="_Toc82023108"/>
      <w:bookmarkStart w:id="162" w:name="_Toc83127125"/>
      <w:bookmarkStart w:id="163" w:name="_Toc96007417"/>
      <w:bookmarkStart w:id="164" w:name="_Toc98429039"/>
      <w:bookmarkStart w:id="165" w:name="_Toc98978654"/>
      <w:bookmarkStart w:id="166" w:name="_Toc102644150"/>
      <w:r w:rsidRPr="00960E9A">
        <w:rPr>
          <w:rFonts w:ascii="Palatino Linotype" w:hAnsi="Palatino Linotype"/>
          <w:b/>
          <w:color w:val="000000"/>
        </w:rPr>
        <w:t>b) La prueba de daño.</w:t>
      </w:r>
      <w:bookmarkEnd w:id="158"/>
      <w:bookmarkEnd w:id="159"/>
      <w:bookmarkEnd w:id="160"/>
      <w:bookmarkEnd w:id="161"/>
      <w:bookmarkEnd w:id="162"/>
      <w:bookmarkEnd w:id="163"/>
      <w:bookmarkEnd w:id="164"/>
      <w:bookmarkEnd w:id="165"/>
      <w:bookmarkEnd w:id="166"/>
    </w:p>
    <w:p w14:paraId="03F4322A" w14:textId="77777777" w:rsidR="00004FDE" w:rsidRPr="00960E9A" w:rsidRDefault="00004FDE" w:rsidP="00004FDE">
      <w:pPr>
        <w:spacing w:line="360" w:lineRule="auto"/>
        <w:contextualSpacing/>
        <w:jc w:val="both"/>
        <w:rPr>
          <w:rFonts w:ascii="Palatino Linotype" w:hAnsi="Palatino Linotype"/>
          <w:color w:val="000000"/>
          <w:lang w:val="es-ES_tradnl"/>
        </w:rPr>
      </w:pPr>
    </w:p>
    <w:p w14:paraId="4A3518D9" w14:textId="77777777" w:rsidR="00004FDE" w:rsidRPr="00960E9A" w:rsidRDefault="00004FDE" w:rsidP="00004FDE">
      <w:pPr>
        <w:numPr>
          <w:ilvl w:val="0"/>
          <w:numId w:val="5"/>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960E9A">
        <w:rPr>
          <w:rFonts w:ascii="Palatino Linotype" w:hAnsi="Palatino Linotype"/>
          <w:color w:val="000000"/>
          <w:lang w:val="es-ES_tradnl"/>
        </w:rPr>
        <w:t xml:space="preserve">Las mismas disposiciones referidas en el párrafo anterior precisan que, además de señalar las razones, motivos o circunstancias, se deberá aplicar la prueba de daño.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w:t>
      </w:r>
      <w:r w:rsidRPr="00960E9A">
        <w:rPr>
          <w:rFonts w:ascii="Palatino Linotype" w:hAnsi="Palatino Linotype"/>
          <w:color w:val="000000"/>
          <w:lang w:val="es-ES_tradnl"/>
        </w:rPr>
        <w:lastRenderedPageBreak/>
        <w:t>caso por caso, esto es, no se puede hacer una prueba de daño de un expediente completo, sino de cada uno de los documentos que lo integran.</w:t>
      </w:r>
    </w:p>
    <w:p w14:paraId="72072162" w14:textId="77777777" w:rsidR="00004FDE" w:rsidRPr="00960E9A" w:rsidRDefault="00004FDE" w:rsidP="00004FDE">
      <w:pPr>
        <w:tabs>
          <w:tab w:val="left" w:pos="426"/>
        </w:tabs>
        <w:spacing w:after="160" w:line="360" w:lineRule="auto"/>
        <w:contextualSpacing/>
        <w:jc w:val="both"/>
        <w:rPr>
          <w:rFonts w:ascii="Palatino Linotype" w:hAnsi="Palatino Linotype"/>
          <w:color w:val="000000"/>
          <w:lang w:val="es-ES_tradnl"/>
        </w:rPr>
      </w:pPr>
    </w:p>
    <w:p w14:paraId="1698A3AA" w14:textId="77777777" w:rsidR="00004FDE" w:rsidRPr="00960E9A" w:rsidRDefault="00004FDE" w:rsidP="00004FDE">
      <w:pPr>
        <w:numPr>
          <w:ilvl w:val="0"/>
          <w:numId w:val="5"/>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960E9A">
        <w:rPr>
          <w:rFonts w:ascii="Palatino Linotype" w:hAnsi="Palatino Linotype"/>
          <w:color w:val="000000"/>
          <w:lang w:val="es-ES_tradnl"/>
        </w:rPr>
        <w:t>Para aplicar la prueba de daño, se deberán de precisar las razones objetivas por las que la apertura genera una afectación, acreditando que:</w:t>
      </w:r>
    </w:p>
    <w:p w14:paraId="78CB7C5B" w14:textId="77777777" w:rsidR="00004FDE" w:rsidRPr="00960E9A" w:rsidRDefault="00004FDE" w:rsidP="00004FDE">
      <w:pPr>
        <w:tabs>
          <w:tab w:val="left" w:pos="426"/>
        </w:tabs>
        <w:spacing w:after="160" w:line="360" w:lineRule="auto"/>
        <w:contextualSpacing/>
        <w:jc w:val="both"/>
        <w:rPr>
          <w:rFonts w:ascii="Palatino Linotype" w:hAnsi="Palatino Linotype"/>
          <w:color w:val="000000"/>
          <w:lang w:val="es-ES_tradnl"/>
        </w:rPr>
      </w:pPr>
    </w:p>
    <w:p w14:paraId="316EB9D4" w14:textId="77777777" w:rsidR="00004FDE" w:rsidRPr="00960E9A" w:rsidRDefault="00004FDE" w:rsidP="00004FDE">
      <w:pPr>
        <w:numPr>
          <w:ilvl w:val="1"/>
          <w:numId w:val="44"/>
        </w:numPr>
        <w:tabs>
          <w:tab w:val="left" w:pos="426"/>
        </w:tabs>
        <w:suppressAutoHyphens/>
        <w:spacing w:after="160" w:line="360" w:lineRule="auto"/>
        <w:ind w:left="1134" w:right="738" w:hanging="436"/>
        <w:contextualSpacing/>
        <w:jc w:val="both"/>
        <w:rPr>
          <w:rFonts w:ascii="Palatino Linotype" w:hAnsi="Palatino Linotype"/>
          <w:iCs/>
          <w:color w:val="000000"/>
          <w:lang w:val="es-ES_tradnl"/>
        </w:rPr>
      </w:pPr>
      <w:r w:rsidRPr="00960E9A">
        <w:rPr>
          <w:rFonts w:ascii="Palatino Linotype" w:hAnsi="Palatino Linotype"/>
          <w:color w:val="000000"/>
          <w:lang w:val="es-ES_tradnl"/>
        </w:rPr>
        <w:t xml:space="preserve">La </w:t>
      </w:r>
      <w:r w:rsidRPr="00960E9A">
        <w:rPr>
          <w:rFonts w:ascii="Palatino Linotype" w:hAnsi="Palatino Linotype"/>
          <w:iCs/>
          <w:color w:val="000000"/>
          <w:lang w:val="es-ES_tradnl"/>
        </w:rPr>
        <w:t xml:space="preserve">divulgación de la información representa un riesgo real, demostrable e identificable del perjuicio significativo al interés público o a la seguridad pública; </w:t>
      </w:r>
    </w:p>
    <w:p w14:paraId="7FDBBCC6" w14:textId="77777777" w:rsidR="00004FDE" w:rsidRPr="00960E9A" w:rsidRDefault="00004FDE" w:rsidP="00004FDE">
      <w:pPr>
        <w:numPr>
          <w:ilvl w:val="1"/>
          <w:numId w:val="44"/>
        </w:numPr>
        <w:tabs>
          <w:tab w:val="left" w:pos="426"/>
        </w:tabs>
        <w:suppressAutoHyphens/>
        <w:spacing w:after="160" w:line="360" w:lineRule="auto"/>
        <w:ind w:left="1134" w:right="738" w:hanging="436"/>
        <w:contextualSpacing/>
        <w:jc w:val="both"/>
        <w:rPr>
          <w:rFonts w:ascii="Palatino Linotype" w:hAnsi="Palatino Linotype"/>
          <w:iCs/>
          <w:color w:val="000000"/>
          <w:lang w:val="es-ES_tradnl"/>
        </w:rPr>
      </w:pPr>
      <w:r w:rsidRPr="00960E9A">
        <w:rPr>
          <w:rFonts w:ascii="Palatino Linotype" w:hAnsi="Palatino Linotype"/>
          <w:iCs/>
          <w:color w:val="000000"/>
          <w:lang w:val="es-ES_tradnl"/>
        </w:rPr>
        <w:t xml:space="preserve">El riesgo de perjuicio que supondría la divulgación supera el interés público general de que se difunda; y </w:t>
      </w:r>
    </w:p>
    <w:p w14:paraId="2BE5F210" w14:textId="77777777" w:rsidR="00004FDE" w:rsidRPr="00960E9A" w:rsidRDefault="00004FDE" w:rsidP="00004FDE">
      <w:pPr>
        <w:numPr>
          <w:ilvl w:val="1"/>
          <w:numId w:val="44"/>
        </w:numPr>
        <w:tabs>
          <w:tab w:val="left" w:pos="426"/>
        </w:tabs>
        <w:suppressAutoHyphens/>
        <w:spacing w:after="160" w:line="360" w:lineRule="auto"/>
        <w:ind w:left="1134" w:right="738" w:hanging="436"/>
        <w:contextualSpacing/>
        <w:jc w:val="both"/>
        <w:rPr>
          <w:rFonts w:ascii="Palatino Linotype" w:hAnsi="Palatino Linotype"/>
          <w:iCs/>
          <w:color w:val="000000"/>
          <w:lang w:val="es-ES_tradnl"/>
        </w:rPr>
      </w:pPr>
      <w:r w:rsidRPr="00960E9A">
        <w:rPr>
          <w:rFonts w:ascii="Palatino Linotype" w:hAnsi="Palatino Linotype"/>
          <w:iCs/>
          <w:color w:val="000000"/>
          <w:lang w:val="es-ES_tradnl"/>
        </w:rPr>
        <w:t>La limitación se adecua al principio de proporcionalidad y representa el medio menos restrictivo disponible para evitar el perjuicio.</w:t>
      </w:r>
    </w:p>
    <w:p w14:paraId="2F842CA6" w14:textId="77777777" w:rsidR="00004FDE" w:rsidRPr="00960E9A" w:rsidRDefault="00004FDE" w:rsidP="00004FDE">
      <w:pPr>
        <w:tabs>
          <w:tab w:val="left" w:pos="426"/>
        </w:tabs>
        <w:spacing w:line="360" w:lineRule="auto"/>
        <w:ind w:left="1134"/>
        <w:contextualSpacing/>
        <w:jc w:val="both"/>
        <w:rPr>
          <w:rFonts w:ascii="Palatino Linotype" w:hAnsi="Palatino Linotype"/>
          <w:iCs/>
          <w:color w:val="000000"/>
          <w:lang w:val="es-ES_tradnl"/>
        </w:rPr>
      </w:pPr>
    </w:p>
    <w:p w14:paraId="7CB1B82A" w14:textId="77777777" w:rsidR="00004FDE" w:rsidRPr="00960E9A" w:rsidRDefault="00004FDE" w:rsidP="00004FDE">
      <w:pPr>
        <w:numPr>
          <w:ilvl w:val="0"/>
          <w:numId w:val="5"/>
        </w:numPr>
        <w:shd w:val="clear" w:color="auto" w:fill="FFFFFF"/>
        <w:tabs>
          <w:tab w:val="left" w:pos="426"/>
        </w:tabs>
        <w:suppressAutoHyphens/>
        <w:spacing w:after="160" w:line="360" w:lineRule="auto"/>
        <w:ind w:left="0" w:firstLine="0"/>
        <w:jc w:val="both"/>
        <w:textAlignment w:val="baseline"/>
        <w:rPr>
          <w:rFonts w:ascii="Palatino Linotype" w:eastAsia="Calibri" w:hAnsi="Palatino Linotype"/>
          <w:color w:val="000000"/>
          <w:lang w:val="es-ES_tradnl" w:eastAsia="es-ES_tradnl"/>
        </w:rPr>
      </w:pPr>
      <w:r w:rsidRPr="00960E9A">
        <w:rPr>
          <w:rFonts w:ascii="Palatino Linotype" w:eastAsia="Calibri" w:hAnsi="Palatino Linotype"/>
          <w:color w:val="000000"/>
          <w:lang w:val="es-ES_tradnl" w:eastAsia="es-ES_tradnl"/>
        </w:rPr>
        <w:t>Sobre el primer supuesto consideremos que según el diccionario del español jurídico, por riesgo podemos entender “la contingencia o proximidad de un daño”,</w:t>
      </w:r>
      <w:r w:rsidRPr="00960E9A">
        <w:rPr>
          <w:rFonts w:ascii="Palatino Linotype" w:eastAsia="Calibri" w:hAnsi="Palatino Linotype"/>
          <w:color w:val="000000"/>
          <w:vertAlign w:val="superscript"/>
          <w:lang w:val="es-ES_tradnl" w:eastAsia="es-ES_tradnl"/>
        </w:rPr>
        <w:footnoteReference w:id="16"/>
      </w:r>
      <w:r w:rsidRPr="00960E9A">
        <w:rPr>
          <w:rFonts w:ascii="Palatino Linotype" w:eastAsia="Calibri" w:hAnsi="Palatino Linotype"/>
          <w:color w:val="000000"/>
          <w:lang w:val="es-ES_tradnl" w:eastAsia="es-ES_tradnl"/>
        </w:rPr>
        <w:t xml:space="preserve"> mientras que el daño es considerado como un “perjuicio o lesión”</w:t>
      </w:r>
      <w:r w:rsidRPr="00960E9A">
        <w:rPr>
          <w:rFonts w:ascii="Palatino Linotype" w:eastAsia="Calibri" w:hAnsi="Palatino Linotype"/>
          <w:color w:val="000000"/>
          <w:vertAlign w:val="superscript"/>
          <w:lang w:val="es-ES_tradnl" w:eastAsia="es-ES_tradnl"/>
        </w:rPr>
        <w:footnoteReference w:id="17"/>
      </w:r>
      <w:r w:rsidRPr="00960E9A">
        <w:rPr>
          <w:rFonts w:ascii="Palatino Linotype" w:eastAsia="Calibri" w:hAnsi="Palatino Linotype"/>
          <w:color w:val="000000"/>
          <w:lang w:val="es-ES_tradnl" w:eastAsia="es-ES_tradnl"/>
        </w:rPr>
        <w:t>, mientras que según el Diccionario de la Lengua Española, lo real es</w:t>
      </w:r>
      <w:r w:rsidRPr="00960E9A">
        <w:rPr>
          <w:rFonts w:ascii="Palatino Linotype" w:eastAsia="Arial Unicode MS" w:hAnsi="Palatino Linotype" w:cs="Arial Unicode MS"/>
          <w:color w:val="000000"/>
          <w:spacing w:val="4"/>
          <w:shd w:val="clear" w:color="auto" w:fill="FFFFFF"/>
          <w:lang w:val="es-ES_tradnl" w:eastAsia="es-ES_tradnl"/>
        </w:rPr>
        <w:t xml:space="preserve"> lo “</w:t>
      </w:r>
      <w:r w:rsidRPr="00960E9A">
        <w:rPr>
          <w:rFonts w:ascii="Palatino Linotype" w:hAnsi="Palatino Linotype"/>
          <w:color w:val="000000"/>
          <w:lang w:val="es-ES_tradnl" w:eastAsia="es-ES_tradnl"/>
        </w:rPr>
        <w:t>(que</w:t>
      </w:r>
      <w:r w:rsidRPr="00960E9A">
        <w:rPr>
          <w:rFonts w:ascii="Palatino Linotype" w:eastAsia="Arial Unicode MS" w:hAnsi="Palatino Linotype" w:cs="Arial Unicode MS"/>
          <w:color w:val="000000"/>
          <w:spacing w:val="4"/>
          <w:shd w:val="clear" w:color="auto" w:fill="FFFFFF"/>
          <w:lang w:val="es-ES_tradnl" w:eastAsia="es-ES_tradnl"/>
        </w:rPr>
        <w:t xml:space="preserve"> </w:t>
      </w:r>
      <w:r w:rsidRPr="00960E9A">
        <w:rPr>
          <w:rFonts w:ascii="Palatino Linotype" w:hAnsi="Palatino Linotype"/>
          <w:color w:val="000000"/>
          <w:lang w:val="es-ES_tradnl" w:eastAsia="es-ES_tradnl"/>
        </w:rPr>
        <w:t>tiene</w:t>
      </w:r>
      <w:r w:rsidRPr="00960E9A">
        <w:rPr>
          <w:rFonts w:ascii="Palatino Linotype" w:eastAsia="Arial Unicode MS" w:hAnsi="Palatino Linotype" w:cs="Arial Unicode MS"/>
          <w:color w:val="000000"/>
          <w:spacing w:val="4"/>
          <w:shd w:val="clear" w:color="auto" w:fill="FFFFFF"/>
          <w:lang w:val="es-ES_tradnl" w:eastAsia="es-ES_tradnl"/>
        </w:rPr>
        <w:t xml:space="preserve"> </w:t>
      </w:r>
      <w:r w:rsidRPr="00960E9A">
        <w:rPr>
          <w:rFonts w:ascii="Palatino Linotype" w:hAnsi="Palatino Linotype"/>
          <w:color w:val="000000"/>
          <w:lang w:val="es-ES_tradnl" w:eastAsia="es-ES_tradnl"/>
        </w:rPr>
        <w:t>existencia</w:t>
      </w:r>
      <w:r w:rsidRPr="00960E9A">
        <w:rPr>
          <w:rFonts w:ascii="Palatino Linotype" w:eastAsia="Arial Unicode MS" w:hAnsi="Palatino Linotype" w:cs="Arial Unicode MS"/>
          <w:color w:val="000000"/>
          <w:spacing w:val="4"/>
          <w:shd w:val="clear" w:color="auto" w:fill="FFFFFF"/>
          <w:lang w:val="es-ES_tradnl" w:eastAsia="es-ES_tradnl"/>
        </w:rPr>
        <w:t xml:space="preserve"> </w:t>
      </w:r>
      <w:r w:rsidRPr="00960E9A">
        <w:rPr>
          <w:rFonts w:ascii="Palatino Linotype" w:hAnsi="Palatino Linotype"/>
          <w:color w:val="000000"/>
          <w:lang w:val="es-ES_tradnl" w:eastAsia="es-ES_tradnl"/>
        </w:rPr>
        <w:t>objetiva”,</w:t>
      </w:r>
      <w:r w:rsidRPr="00960E9A">
        <w:rPr>
          <w:rFonts w:ascii="Palatino Linotype" w:hAnsi="Palatino Linotype"/>
          <w:color w:val="000000"/>
          <w:vertAlign w:val="superscript"/>
          <w:lang w:val="es-ES_tradnl" w:eastAsia="es-ES_tradnl"/>
        </w:rPr>
        <w:footnoteReference w:id="18"/>
      </w:r>
      <w:r w:rsidRPr="00960E9A">
        <w:rPr>
          <w:rFonts w:ascii="Palatino Linotype" w:hAnsi="Palatino Linotype"/>
          <w:color w:val="000000"/>
          <w:lang w:val="es-ES_tradnl" w:eastAsia="es-ES_tradnl"/>
        </w:rPr>
        <w:t xml:space="preserve"> </w:t>
      </w:r>
      <w:r w:rsidRPr="00960E9A">
        <w:rPr>
          <w:rFonts w:ascii="Palatino Linotype" w:eastAsia="Arial Unicode MS" w:hAnsi="Palatino Linotype" w:cs="Arial Unicode MS"/>
          <w:color w:val="000000"/>
          <w:spacing w:val="4"/>
          <w:shd w:val="clear" w:color="auto" w:fill="FFFFFF"/>
          <w:lang w:val="es-ES_tradnl" w:eastAsia="es-ES_tradnl"/>
        </w:rPr>
        <w:t>mientras que lo demostrables es, según la misma fuente, aquello que se puede demostrar,</w:t>
      </w:r>
      <w:r w:rsidRPr="00960E9A">
        <w:rPr>
          <w:rFonts w:ascii="Palatino Linotype" w:eastAsia="Arial Unicode MS" w:hAnsi="Palatino Linotype" w:cs="Arial Unicode MS"/>
          <w:color w:val="000000"/>
          <w:spacing w:val="4"/>
          <w:shd w:val="clear" w:color="auto" w:fill="FFFFFF"/>
          <w:vertAlign w:val="superscript"/>
          <w:lang w:val="es-ES_tradnl" w:eastAsia="es-ES_tradnl"/>
        </w:rPr>
        <w:footnoteReference w:id="19"/>
      </w:r>
      <w:r w:rsidRPr="00960E9A">
        <w:rPr>
          <w:rFonts w:ascii="Palatino Linotype" w:eastAsia="Arial Unicode MS" w:hAnsi="Palatino Linotype" w:cs="Arial Unicode MS"/>
          <w:color w:val="000000"/>
          <w:spacing w:val="4"/>
          <w:shd w:val="clear" w:color="auto" w:fill="FFFFFF"/>
          <w:lang w:val="es-ES_tradnl" w:eastAsia="es-ES_tradnl"/>
        </w:rPr>
        <w:t xml:space="preserve"> es decir, </w:t>
      </w:r>
      <w:r w:rsidRPr="00960E9A">
        <w:rPr>
          <w:rFonts w:ascii="Palatino Linotype" w:eastAsia="Calibri" w:hAnsi="Palatino Linotype"/>
          <w:color w:val="000000"/>
          <w:lang w:val="es-MX" w:eastAsia="en-US"/>
        </w:rPr>
        <w:t xml:space="preserve">“(manifestar, declarar. Probar, sirviéndose de </w:t>
      </w:r>
      <w:r w:rsidRPr="00960E9A">
        <w:rPr>
          <w:rFonts w:ascii="Palatino Linotype" w:eastAsia="Calibri" w:hAnsi="Palatino Linotype"/>
          <w:color w:val="000000"/>
          <w:lang w:val="es-MX" w:eastAsia="en-US"/>
        </w:rPr>
        <w:lastRenderedPageBreak/>
        <w:t xml:space="preserve">cualquier género de demostración, </w:t>
      </w:r>
      <w:hyperlink r:id="rId23" w:anchor="6nAyKjE" w:history="1">
        <w:r w:rsidRPr="00960E9A">
          <w:rPr>
            <w:rFonts w:ascii="Palatino Linotype" w:eastAsia="Calibri" w:hAnsi="Palatino Linotype"/>
            <w:color w:val="000000"/>
            <w:lang w:val="es-MX" w:eastAsia="en-US"/>
          </w:rPr>
          <w:t>enseñar</w:t>
        </w:r>
      </w:hyperlink>
      <w:r w:rsidRPr="00960E9A">
        <w:rPr>
          <w:rFonts w:ascii="Palatino Linotype" w:eastAsia="Calibri" w:hAnsi="Palatino Linotype"/>
          <w:color w:val="000000"/>
          <w:lang w:val="es-MX" w:eastAsia="en-US"/>
        </w:rPr>
        <w:t xml:space="preserve"> mostrar o exponer algo)”.</w:t>
      </w:r>
      <w:r w:rsidRPr="00960E9A">
        <w:rPr>
          <w:rFonts w:ascii="Palatino Linotype" w:eastAsia="Calibri" w:hAnsi="Palatino Linotype"/>
          <w:color w:val="000000"/>
          <w:vertAlign w:val="superscript"/>
          <w:lang w:val="es-MX" w:eastAsia="en-US"/>
        </w:rPr>
        <w:footnoteReference w:id="20"/>
      </w:r>
      <w:r w:rsidRPr="00960E9A">
        <w:rPr>
          <w:rFonts w:ascii="Palatino Linotype" w:eastAsia="Calibri" w:hAnsi="Palatino Linotype"/>
          <w:color w:val="000000"/>
          <w:lang w:val="es-MX" w:eastAsia="en-US"/>
        </w:rPr>
        <w:t xml:space="preserve"> Mientras que lo identificable es lo que puede ser identificado,</w:t>
      </w:r>
      <w:r w:rsidRPr="00960E9A">
        <w:rPr>
          <w:rFonts w:ascii="Palatino Linotype" w:eastAsia="Calibri" w:hAnsi="Palatino Linotype"/>
          <w:color w:val="000000"/>
          <w:vertAlign w:val="superscript"/>
          <w:lang w:val="es-MX" w:eastAsia="en-US"/>
        </w:rPr>
        <w:footnoteReference w:id="21"/>
      </w:r>
      <w:r w:rsidRPr="00960E9A">
        <w:rPr>
          <w:rFonts w:ascii="Palatino Linotype" w:eastAsia="Calibri" w:hAnsi="Palatino Linotype"/>
          <w:color w:val="000000"/>
          <w:lang w:val="es-MX" w:eastAsia="en-US"/>
        </w:rPr>
        <w:t xml:space="preserve"> esto es,</w:t>
      </w:r>
      <w:r w:rsidRPr="00960E9A">
        <w:rPr>
          <w:rFonts w:ascii="Palatino Linotype" w:eastAsia="Calibri" w:hAnsi="Palatino Linotype"/>
          <w:color w:val="000000"/>
          <w:lang w:val="es-ES_tradnl" w:eastAsia="es-ES_tradnl"/>
        </w:rPr>
        <w:t xml:space="preserve"> “(dar los datos necesarios para ser reconocido”.</w:t>
      </w:r>
      <w:r w:rsidRPr="00960E9A">
        <w:rPr>
          <w:rFonts w:ascii="Palatino Linotype" w:eastAsia="Calibri" w:hAnsi="Palatino Linotype"/>
          <w:color w:val="000000"/>
          <w:vertAlign w:val="superscript"/>
          <w:lang w:val="es-ES_tradnl" w:eastAsia="es-ES_tradnl"/>
        </w:rPr>
        <w:footnoteReference w:id="22"/>
      </w:r>
    </w:p>
    <w:p w14:paraId="48F3179F" w14:textId="77777777" w:rsidR="00004FDE" w:rsidRPr="00960E9A" w:rsidRDefault="00004FDE" w:rsidP="00004FDE">
      <w:pPr>
        <w:numPr>
          <w:ilvl w:val="0"/>
          <w:numId w:val="5"/>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960E9A">
        <w:rPr>
          <w:rFonts w:ascii="Palatino Linotype" w:hAnsi="Palatino Linotype"/>
          <w:color w:val="000000"/>
          <w:lang w:val="es-ES_tradnl"/>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30DE0C0C" w14:textId="77777777" w:rsidR="00004FDE" w:rsidRPr="00960E9A" w:rsidRDefault="00004FDE" w:rsidP="00004FDE">
      <w:pPr>
        <w:tabs>
          <w:tab w:val="left" w:pos="426"/>
        </w:tabs>
        <w:spacing w:line="360" w:lineRule="auto"/>
        <w:contextualSpacing/>
        <w:jc w:val="both"/>
        <w:rPr>
          <w:rFonts w:ascii="Palatino Linotype" w:hAnsi="Palatino Linotype"/>
          <w:color w:val="000000"/>
          <w:lang w:val="es-ES_tradnl"/>
        </w:rPr>
      </w:pPr>
    </w:p>
    <w:p w14:paraId="518107AB" w14:textId="77777777" w:rsidR="00004FDE" w:rsidRPr="00960E9A" w:rsidRDefault="00004FDE" w:rsidP="00004FDE">
      <w:pPr>
        <w:numPr>
          <w:ilvl w:val="0"/>
          <w:numId w:val="5"/>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960E9A">
        <w:rPr>
          <w:rFonts w:ascii="Palatino Linotype" w:hAnsi="Palatino Linotype"/>
          <w:color w:val="000000"/>
          <w:lang w:val="es-ES_tradnl"/>
        </w:rPr>
        <w:t xml:space="preserve">Identificado ese riesgo, se debe demostrar que el mismo supera el interés público general porque se difunda dicha información. </w:t>
      </w:r>
    </w:p>
    <w:p w14:paraId="5E1006C2" w14:textId="77777777" w:rsidR="00004FDE" w:rsidRPr="00960E9A" w:rsidRDefault="00004FDE" w:rsidP="00004FDE">
      <w:pPr>
        <w:tabs>
          <w:tab w:val="left" w:pos="426"/>
        </w:tabs>
        <w:spacing w:line="360" w:lineRule="auto"/>
        <w:contextualSpacing/>
        <w:jc w:val="both"/>
        <w:rPr>
          <w:rFonts w:ascii="Palatino Linotype" w:hAnsi="Palatino Linotype"/>
          <w:color w:val="000000"/>
          <w:lang w:val="es-ES_tradnl"/>
        </w:rPr>
      </w:pPr>
    </w:p>
    <w:p w14:paraId="27E01FF0" w14:textId="77777777" w:rsidR="00004FDE" w:rsidRPr="00960E9A" w:rsidRDefault="00004FDE" w:rsidP="00004FDE">
      <w:pPr>
        <w:numPr>
          <w:ilvl w:val="0"/>
          <w:numId w:val="5"/>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960E9A">
        <w:rPr>
          <w:rFonts w:ascii="Palatino Linotype" w:hAnsi="Palatino Linotype"/>
          <w:color w:val="000000"/>
          <w:lang w:val="es-ES_tradnl"/>
        </w:rPr>
        <w:t>Y, por último,  que la limitación es acorde con el principio de proporcionalidad, para ello, se sugiere emplear los tres juicios propuestos por la Corte Constitucional Colombiana</w:t>
      </w:r>
      <w:r w:rsidRPr="00960E9A">
        <w:rPr>
          <w:rFonts w:ascii="Palatino Linotype" w:hAnsi="Palatino Linotype"/>
          <w:color w:val="000000"/>
          <w:vertAlign w:val="superscript"/>
          <w:lang w:val="es-ES_tradnl"/>
        </w:rPr>
        <w:footnoteReference w:id="23"/>
      </w:r>
      <w:r w:rsidRPr="00960E9A">
        <w:rPr>
          <w:rFonts w:ascii="Palatino Linotype" w:hAnsi="Palatino Linotype"/>
          <w:color w:val="000000"/>
          <w:lang w:val="es-ES_tradnl"/>
        </w:rPr>
        <w:t xml:space="preserve">, siguiendo el principio de ponderación propuesto por el Tribunal </w:t>
      </w:r>
      <w:r w:rsidRPr="00960E9A">
        <w:rPr>
          <w:rFonts w:ascii="Palatino Linotype" w:hAnsi="Palatino Linotype"/>
          <w:color w:val="000000"/>
          <w:lang w:val="es-ES_tradnl"/>
        </w:rPr>
        <w:lastRenderedPageBreak/>
        <w:t>Constitucional Alemán,</w:t>
      </w:r>
      <w:r w:rsidRPr="00960E9A">
        <w:rPr>
          <w:rFonts w:ascii="Palatino Linotype" w:hAnsi="Palatino Linotype"/>
          <w:color w:val="000000"/>
          <w:vertAlign w:val="superscript"/>
          <w:lang w:val="es-ES_tradnl"/>
        </w:rPr>
        <w:footnoteReference w:id="24"/>
      </w:r>
      <w:r w:rsidRPr="00960E9A">
        <w:rPr>
          <w:rFonts w:ascii="Palatino Linotype" w:hAnsi="Palatino Linotype"/>
          <w:color w:val="000000"/>
          <w:lang w:val="es-ES_tradnl"/>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14:paraId="5C35FD66" w14:textId="77777777" w:rsidR="00004FDE" w:rsidRPr="00960E9A" w:rsidRDefault="00004FDE" w:rsidP="00004FDE">
      <w:pPr>
        <w:keepNext/>
        <w:suppressAutoHyphens/>
        <w:spacing w:before="240" w:after="120" w:line="360" w:lineRule="auto"/>
        <w:rPr>
          <w:rFonts w:ascii="Palatino Linotype" w:eastAsia="Noto Sans CJK SC" w:hAnsi="Palatino Linotype" w:cs="Lohit Devanagari"/>
          <w:lang w:val="es-ES_tradnl"/>
        </w:rPr>
      </w:pPr>
    </w:p>
    <w:p w14:paraId="1E470946" w14:textId="77777777" w:rsidR="00004FDE" w:rsidRPr="00960E9A" w:rsidRDefault="00004FDE" w:rsidP="00004FDE">
      <w:pPr>
        <w:keepNext/>
        <w:keepLines/>
        <w:suppressAutoHyphens/>
        <w:spacing w:before="240" w:line="360" w:lineRule="auto"/>
        <w:outlineLvl w:val="0"/>
        <w:rPr>
          <w:rFonts w:ascii="Palatino Linotype" w:hAnsi="Palatino Linotype"/>
          <w:b/>
          <w:color w:val="2E74B5"/>
          <w:lang w:eastAsia="en-US"/>
        </w:rPr>
      </w:pPr>
      <w:bookmarkStart w:id="167" w:name="_Toc485631709"/>
      <w:bookmarkStart w:id="168" w:name="_Toc500756719"/>
      <w:bookmarkStart w:id="169" w:name="_Toc536691787"/>
      <w:bookmarkStart w:id="170" w:name="_Toc82023109"/>
      <w:bookmarkStart w:id="171" w:name="_Toc83127126"/>
      <w:bookmarkStart w:id="172" w:name="_Toc96007418"/>
      <w:bookmarkStart w:id="173" w:name="_Toc98429040"/>
      <w:bookmarkStart w:id="174" w:name="_Toc98978655"/>
      <w:bookmarkStart w:id="175" w:name="_Toc102644151"/>
      <w:r w:rsidRPr="00960E9A">
        <w:rPr>
          <w:rFonts w:ascii="Palatino Linotype" w:hAnsi="Palatino Linotype"/>
          <w:b/>
          <w:color w:val="000000"/>
          <w:lang w:eastAsia="en-US"/>
        </w:rPr>
        <w:t>c) La clasificación de la información reservada debe ser de manera temporal.</w:t>
      </w:r>
      <w:bookmarkEnd w:id="167"/>
      <w:bookmarkEnd w:id="168"/>
      <w:bookmarkEnd w:id="169"/>
      <w:bookmarkEnd w:id="170"/>
      <w:bookmarkEnd w:id="171"/>
      <w:bookmarkEnd w:id="172"/>
      <w:bookmarkEnd w:id="173"/>
      <w:bookmarkEnd w:id="174"/>
      <w:bookmarkEnd w:id="175"/>
    </w:p>
    <w:p w14:paraId="263B8664" w14:textId="77777777" w:rsidR="00004FDE" w:rsidRPr="00960E9A" w:rsidRDefault="00004FDE" w:rsidP="00004FDE">
      <w:pPr>
        <w:spacing w:line="360" w:lineRule="auto"/>
        <w:jc w:val="both"/>
        <w:rPr>
          <w:rFonts w:ascii="Palatino Linotype" w:hAnsi="Palatino Linotype"/>
          <w:b/>
          <w:color w:val="000000"/>
          <w:lang w:val="es-ES_tradnl"/>
        </w:rPr>
      </w:pPr>
    </w:p>
    <w:p w14:paraId="549F7A80" w14:textId="77777777" w:rsidR="00004FDE" w:rsidRPr="00960E9A" w:rsidRDefault="00004FDE" w:rsidP="00004FDE">
      <w:pPr>
        <w:numPr>
          <w:ilvl w:val="0"/>
          <w:numId w:val="5"/>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960E9A">
        <w:rPr>
          <w:rFonts w:ascii="Palatino Linotype" w:hAnsi="Palatino Linotype"/>
          <w:color w:val="000000"/>
          <w:lang w:val="es-ES_tradnl"/>
        </w:rPr>
        <w:t>La información que ha sido clasificada como reservada, tiene la cualidad de que esta debe ser de carácter temporal, es decir, no debe perpetuarse o petrificarse su clasificación y que esto traiga como consecuencia el no acceso a la misma y por tanto pierda en definitiva su calidad de pública.</w:t>
      </w:r>
    </w:p>
    <w:p w14:paraId="052B67FB" w14:textId="77777777" w:rsidR="00004FDE" w:rsidRPr="00960E9A" w:rsidRDefault="00004FDE" w:rsidP="00004FDE">
      <w:pPr>
        <w:tabs>
          <w:tab w:val="left" w:pos="426"/>
        </w:tabs>
        <w:spacing w:line="360" w:lineRule="auto"/>
        <w:contextualSpacing/>
        <w:jc w:val="both"/>
        <w:rPr>
          <w:rFonts w:ascii="Palatino Linotype" w:hAnsi="Palatino Linotype"/>
          <w:color w:val="000000"/>
          <w:lang w:val="es-ES_tradnl"/>
        </w:rPr>
      </w:pPr>
    </w:p>
    <w:p w14:paraId="6D40B5BD" w14:textId="77777777" w:rsidR="00004FDE" w:rsidRPr="00960E9A" w:rsidRDefault="00004FDE" w:rsidP="00004FDE">
      <w:pPr>
        <w:numPr>
          <w:ilvl w:val="0"/>
          <w:numId w:val="5"/>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960E9A">
        <w:rPr>
          <w:rFonts w:ascii="Palatino Linotype" w:hAnsi="Palatino Linotype"/>
          <w:color w:val="000000"/>
          <w:lang w:val="es-ES_tradnl"/>
        </w:rPr>
        <w:t xml:space="preserve">La temporalidad de la clasificación de la información se encuentra señalada en el artículo 125 de la Ley Estatal y en el 101 de la Ley General, artículos que contemplan que dicha información podrá permanecer con tal carácter hasta por un </w:t>
      </w:r>
      <w:r w:rsidRPr="00960E9A">
        <w:rPr>
          <w:rFonts w:ascii="Palatino Linotype" w:hAnsi="Palatino Linotype"/>
          <w:color w:val="000000"/>
          <w:lang w:val="es-ES_tradnl"/>
        </w:rPr>
        <w:lastRenderedPageBreak/>
        <w:t xml:space="preserve">periodo de cinco años, contados a partir de su clasificación, salvo que antes del cumplimiento del periodo de restricción, dejaran de existir los motivos de su reserva. </w:t>
      </w:r>
    </w:p>
    <w:p w14:paraId="6688FE48" w14:textId="77777777" w:rsidR="00004FDE" w:rsidRPr="00960E9A" w:rsidRDefault="00004FDE" w:rsidP="00004FDE">
      <w:pPr>
        <w:tabs>
          <w:tab w:val="left" w:pos="426"/>
        </w:tabs>
        <w:spacing w:line="360" w:lineRule="auto"/>
        <w:contextualSpacing/>
        <w:rPr>
          <w:rFonts w:ascii="Palatino Linotype" w:hAnsi="Palatino Linotype"/>
          <w:color w:val="000000"/>
          <w:lang w:val="es-ES_tradnl"/>
        </w:rPr>
      </w:pPr>
    </w:p>
    <w:p w14:paraId="308FFC47" w14:textId="77777777" w:rsidR="00004FDE" w:rsidRPr="00960E9A" w:rsidRDefault="00004FDE" w:rsidP="00004FDE">
      <w:pPr>
        <w:numPr>
          <w:ilvl w:val="0"/>
          <w:numId w:val="5"/>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960E9A">
        <w:rPr>
          <w:rFonts w:ascii="Palatino Linotype" w:hAnsi="Palatino Linotype"/>
          <w:color w:val="000000"/>
          <w:lang w:val="es-ES_tradnl"/>
        </w:rPr>
        <w:t>Ahora 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14:paraId="1ECE0DC1" w14:textId="77777777" w:rsidR="00004FDE" w:rsidRPr="00960E9A" w:rsidRDefault="00004FDE" w:rsidP="00004FDE">
      <w:pPr>
        <w:tabs>
          <w:tab w:val="left" w:pos="426"/>
        </w:tabs>
        <w:spacing w:line="360" w:lineRule="auto"/>
        <w:contextualSpacing/>
        <w:rPr>
          <w:rFonts w:ascii="Palatino Linotype" w:hAnsi="Palatino Linotype"/>
          <w:b/>
          <w:color w:val="000000"/>
          <w:lang w:val="es-ES_tradnl"/>
        </w:rPr>
      </w:pPr>
    </w:p>
    <w:p w14:paraId="61F27669" w14:textId="77777777" w:rsidR="00004FDE" w:rsidRPr="00960E9A" w:rsidRDefault="00004FDE" w:rsidP="00004FDE">
      <w:pPr>
        <w:numPr>
          <w:ilvl w:val="0"/>
          <w:numId w:val="5"/>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960E9A">
        <w:rPr>
          <w:rFonts w:ascii="Palatino Linotype" w:hAnsi="Palatino Linotype"/>
          <w:color w:val="000000"/>
          <w:lang w:val="es-ES_tradnl"/>
        </w:rPr>
        <w:t>De</w:t>
      </w:r>
      <w:r w:rsidRPr="00960E9A">
        <w:rPr>
          <w:rFonts w:ascii="Palatino Linotype" w:hAnsi="Palatino Linotype"/>
          <w:b/>
          <w:color w:val="000000"/>
          <w:lang w:val="es-ES_tradnl"/>
        </w:rPr>
        <w:t xml:space="preserve"> </w:t>
      </w:r>
      <w:r w:rsidRPr="00960E9A">
        <w:rPr>
          <w:rFonts w:ascii="Palatino Linotype" w:hAnsi="Palatino Linotype"/>
          <w:color w:val="000000"/>
          <w:lang w:val="es-ES_tradnl"/>
        </w:rPr>
        <w:t xml:space="preserve">manera excepcional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14:paraId="2DB5770F" w14:textId="77777777" w:rsidR="00004FDE" w:rsidRPr="00960E9A" w:rsidRDefault="00004FDE" w:rsidP="00004FDE">
      <w:pPr>
        <w:tabs>
          <w:tab w:val="left" w:pos="426"/>
        </w:tabs>
        <w:spacing w:line="360" w:lineRule="auto"/>
        <w:contextualSpacing/>
        <w:rPr>
          <w:rFonts w:ascii="Palatino Linotype" w:hAnsi="Palatino Linotype"/>
          <w:color w:val="000000"/>
          <w:lang w:val="es-ES_tradnl"/>
        </w:rPr>
      </w:pPr>
    </w:p>
    <w:p w14:paraId="25A536EB" w14:textId="77777777" w:rsidR="00004FDE" w:rsidRPr="00960E9A" w:rsidRDefault="00004FDE" w:rsidP="00004FDE">
      <w:pPr>
        <w:numPr>
          <w:ilvl w:val="0"/>
          <w:numId w:val="5"/>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960E9A">
        <w:rPr>
          <w:rFonts w:ascii="Palatino Linotype" w:hAnsi="Palatino Linotype"/>
          <w:color w:val="000000"/>
          <w:lang w:val="es-ES_tradnl"/>
        </w:rPr>
        <w:t xml:space="preserve">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 </w:t>
      </w:r>
    </w:p>
    <w:p w14:paraId="4E389F40" w14:textId="77777777" w:rsidR="00004FDE" w:rsidRPr="00960E9A" w:rsidRDefault="00004FDE" w:rsidP="00004FDE">
      <w:pPr>
        <w:tabs>
          <w:tab w:val="left" w:pos="426"/>
        </w:tabs>
        <w:suppressAutoHyphens/>
        <w:spacing w:line="360" w:lineRule="auto"/>
        <w:contextualSpacing/>
        <w:jc w:val="both"/>
        <w:rPr>
          <w:rFonts w:ascii="Palatino Linotype" w:hAnsi="Palatino Linotype"/>
          <w:color w:val="000000"/>
          <w:lang w:val="es-ES_tradnl"/>
        </w:rPr>
      </w:pPr>
    </w:p>
    <w:p w14:paraId="6D4237D5" w14:textId="77777777" w:rsidR="00004FDE" w:rsidRPr="00960E9A" w:rsidRDefault="00004FDE" w:rsidP="00004FDE">
      <w:pPr>
        <w:keepNext/>
        <w:keepLines/>
        <w:spacing w:before="240" w:line="259" w:lineRule="auto"/>
        <w:outlineLvl w:val="0"/>
        <w:rPr>
          <w:rFonts w:ascii="Palatino Linotype" w:eastAsia="MS Gothic" w:hAnsi="Palatino Linotype"/>
          <w:b/>
          <w:color w:val="000000"/>
        </w:rPr>
      </w:pPr>
      <w:bookmarkStart w:id="176" w:name="_Toc96007419"/>
      <w:bookmarkStart w:id="177" w:name="_Toc98429041"/>
      <w:bookmarkStart w:id="178" w:name="_Toc98978656"/>
      <w:bookmarkStart w:id="179" w:name="_Toc102644152"/>
      <w:r w:rsidRPr="00960E9A">
        <w:rPr>
          <w:rFonts w:ascii="Palatino Linotype" w:eastAsia="MS Gothic" w:hAnsi="Palatino Linotype"/>
          <w:b/>
          <w:color w:val="000000"/>
        </w:rPr>
        <w:t>VI. Condiciones especiales de la clasificación de la información como reservada.</w:t>
      </w:r>
      <w:bookmarkEnd w:id="176"/>
      <w:bookmarkEnd w:id="177"/>
      <w:bookmarkEnd w:id="178"/>
      <w:bookmarkEnd w:id="179"/>
    </w:p>
    <w:p w14:paraId="2064E190" w14:textId="77777777" w:rsidR="00004FDE" w:rsidRPr="00960E9A" w:rsidRDefault="00004FDE" w:rsidP="00004FDE">
      <w:pPr>
        <w:tabs>
          <w:tab w:val="left" w:pos="426"/>
        </w:tabs>
        <w:suppressAutoHyphens/>
        <w:spacing w:line="360" w:lineRule="auto"/>
        <w:contextualSpacing/>
        <w:jc w:val="both"/>
        <w:rPr>
          <w:rFonts w:ascii="Palatino Linotype" w:hAnsi="Palatino Linotype"/>
          <w:b/>
          <w:color w:val="000000"/>
          <w:lang w:val="es-MX"/>
        </w:rPr>
      </w:pPr>
    </w:p>
    <w:p w14:paraId="592E1C77" w14:textId="77777777" w:rsidR="00004FDE" w:rsidRPr="00960E9A" w:rsidRDefault="00004FDE" w:rsidP="00004FDE">
      <w:pPr>
        <w:keepNext/>
        <w:keepLines/>
        <w:spacing w:before="240" w:line="259" w:lineRule="auto"/>
        <w:outlineLvl w:val="0"/>
        <w:rPr>
          <w:rFonts w:ascii="Palatino Linotype" w:eastAsia="MS Gothic" w:hAnsi="Palatino Linotype"/>
          <w:b/>
          <w:color w:val="000000"/>
        </w:rPr>
      </w:pPr>
      <w:bookmarkStart w:id="180" w:name="_Toc96007420"/>
      <w:bookmarkStart w:id="181" w:name="_Toc98429042"/>
      <w:bookmarkStart w:id="182" w:name="_Toc98978657"/>
      <w:bookmarkStart w:id="183" w:name="_Toc102644153"/>
      <w:r w:rsidRPr="00960E9A">
        <w:rPr>
          <w:rFonts w:ascii="Palatino Linotype" w:eastAsia="MS Gothic" w:hAnsi="Palatino Linotype"/>
          <w:b/>
          <w:color w:val="000000"/>
        </w:rPr>
        <w:t>a) Del nombre de policías.</w:t>
      </w:r>
      <w:bookmarkEnd w:id="180"/>
      <w:bookmarkEnd w:id="181"/>
      <w:bookmarkEnd w:id="182"/>
      <w:bookmarkEnd w:id="183"/>
      <w:r w:rsidRPr="00960E9A">
        <w:rPr>
          <w:rFonts w:ascii="Palatino Linotype" w:eastAsia="MS Gothic" w:hAnsi="Palatino Linotype"/>
          <w:b/>
          <w:color w:val="000000"/>
        </w:rPr>
        <w:t xml:space="preserve"> </w:t>
      </w:r>
    </w:p>
    <w:p w14:paraId="5906E230" w14:textId="77777777" w:rsidR="00004FDE" w:rsidRPr="00960E9A" w:rsidRDefault="00004FDE" w:rsidP="00004FDE">
      <w:pPr>
        <w:spacing w:after="160" w:line="259" w:lineRule="auto"/>
        <w:rPr>
          <w:rFonts w:ascii="Palatino Linotype" w:eastAsia="Calibri" w:hAnsi="Palatino Linotype"/>
        </w:rPr>
      </w:pPr>
    </w:p>
    <w:p w14:paraId="782026EC" w14:textId="77777777" w:rsidR="00004FDE" w:rsidRPr="00960E9A" w:rsidRDefault="00004FDE" w:rsidP="00004FDE">
      <w:pPr>
        <w:numPr>
          <w:ilvl w:val="0"/>
          <w:numId w:val="5"/>
        </w:numPr>
        <w:tabs>
          <w:tab w:val="left" w:pos="0"/>
        </w:tabs>
        <w:spacing w:before="240" w:after="240" w:line="360" w:lineRule="auto"/>
        <w:ind w:left="0" w:right="49" w:firstLine="0"/>
        <w:contextualSpacing/>
        <w:jc w:val="both"/>
        <w:rPr>
          <w:rFonts w:ascii="Palatino Linotype" w:eastAsia="Calibri" w:hAnsi="Palatino Linotype"/>
        </w:rPr>
      </w:pPr>
      <w:r w:rsidRPr="00960E9A">
        <w:rPr>
          <w:rFonts w:ascii="Palatino Linotype" w:eastAsia="Calibri" w:hAnsi="Palatino Linotype"/>
        </w:rPr>
        <w:t xml:space="preserve">Precisado lo anterior y en atención a que se observa que la información de la que se requiere acceso contiene información de los elementos de seguridad pública, es necesario señalar que las condiciones en las cuales se deberá entregar la información solicitada adquieren una especial naturaleza. </w:t>
      </w:r>
    </w:p>
    <w:p w14:paraId="048223A0" w14:textId="77777777" w:rsidR="00004FDE" w:rsidRPr="00960E9A" w:rsidRDefault="00004FDE" w:rsidP="00004FDE">
      <w:pPr>
        <w:spacing w:before="240" w:after="240" w:line="360" w:lineRule="auto"/>
        <w:ind w:right="49"/>
        <w:contextualSpacing/>
        <w:jc w:val="both"/>
        <w:rPr>
          <w:rFonts w:ascii="Palatino Linotype" w:eastAsia="Calibri" w:hAnsi="Palatino Linotype"/>
        </w:rPr>
      </w:pPr>
    </w:p>
    <w:p w14:paraId="0F9D5638" w14:textId="77777777" w:rsidR="00004FDE" w:rsidRPr="00960E9A" w:rsidRDefault="00004FDE" w:rsidP="00004FDE">
      <w:pPr>
        <w:numPr>
          <w:ilvl w:val="0"/>
          <w:numId w:val="5"/>
        </w:numPr>
        <w:tabs>
          <w:tab w:val="left" w:pos="0"/>
        </w:tabs>
        <w:spacing w:before="240" w:after="240" w:line="360" w:lineRule="auto"/>
        <w:ind w:left="0" w:right="49" w:firstLine="0"/>
        <w:contextualSpacing/>
        <w:jc w:val="both"/>
        <w:rPr>
          <w:rFonts w:ascii="Palatino Linotype" w:eastAsia="Calibri" w:hAnsi="Palatino Linotype"/>
        </w:rPr>
      </w:pPr>
      <w:r w:rsidRPr="00960E9A">
        <w:rPr>
          <w:rFonts w:ascii="Palatino Linotype" w:eastAsia="Calibri" w:hAnsi="Palatino Linotype"/>
        </w:rPr>
        <w:t>En efecto</w:t>
      </w:r>
      <w:r w:rsidRPr="00960E9A">
        <w:rPr>
          <w:rFonts w:ascii="Palatino Linotype" w:hAnsi="Palatino Linotype"/>
          <w:lang w:val="es-MX" w:eastAsia="es-MX"/>
        </w:rPr>
        <w:t xml:space="preserve">, este instituto advierte que otorgar acceso al nombre de policías operativos podría comprometer la integridad de los mismos, de conformidad con lo que establece el artículo 140 de la Ley de Transparencia y Acceso a la Información Pública del Estado de México y Municipios: </w:t>
      </w:r>
    </w:p>
    <w:p w14:paraId="22015273" w14:textId="77777777" w:rsidR="00004FDE" w:rsidRPr="00960E9A" w:rsidRDefault="00004FDE" w:rsidP="00004FDE">
      <w:pPr>
        <w:spacing w:line="360" w:lineRule="auto"/>
        <w:ind w:left="708"/>
        <w:rPr>
          <w:rFonts w:ascii="Palatino Linotype" w:hAnsi="Palatino Linotype"/>
          <w:lang w:val="es-MX" w:eastAsia="es-MX"/>
        </w:rPr>
      </w:pPr>
    </w:p>
    <w:p w14:paraId="27C4D0C8" w14:textId="77777777" w:rsidR="00004FDE" w:rsidRPr="00960E9A" w:rsidRDefault="00004FDE" w:rsidP="00004FDE">
      <w:pPr>
        <w:spacing w:before="240" w:after="240" w:line="360" w:lineRule="auto"/>
        <w:ind w:left="567" w:right="616"/>
        <w:contextualSpacing/>
        <w:jc w:val="both"/>
        <w:rPr>
          <w:rFonts w:ascii="Palatino Linotype" w:hAnsi="Palatino Linotype"/>
          <w:i/>
        </w:rPr>
      </w:pPr>
      <w:r w:rsidRPr="00960E9A">
        <w:rPr>
          <w:rFonts w:ascii="Palatino Linotype" w:hAnsi="Palatino Linotype"/>
          <w:b/>
          <w:i/>
        </w:rPr>
        <w:t>“Artículo 140.</w:t>
      </w:r>
      <w:r w:rsidRPr="00960E9A">
        <w:rPr>
          <w:rFonts w:ascii="Palatino Linotype" w:hAnsi="Palatino Linotype"/>
          <w:i/>
        </w:rPr>
        <w:t xml:space="preserve"> El acceso a la información pública será restringido excepcionalmente, cuando por razones de interés público, ésta sea clasificada como reservada, conforme a los criterios siguientes: </w:t>
      </w:r>
    </w:p>
    <w:p w14:paraId="448A5BAD" w14:textId="77777777" w:rsidR="00004FDE" w:rsidRPr="00960E9A" w:rsidRDefault="00004FDE" w:rsidP="00004FDE">
      <w:pPr>
        <w:spacing w:before="240" w:after="240" w:line="360" w:lineRule="auto"/>
        <w:ind w:left="567" w:right="616"/>
        <w:contextualSpacing/>
        <w:jc w:val="both"/>
        <w:rPr>
          <w:rFonts w:ascii="Palatino Linotype" w:hAnsi="Palatino Linotype"/>
          <w:i/>
        </w:rPr>
      </w:pPr>
      <w:r w:rsidRPr="00960E9A">
        <w:rPr>
          <w:rFonts w:ascii="Palatino Linotype" w:hAnsi="Palatino Linotype"/>
          <w:i/>
        </w:rPr>
        <w:t xml:space="preserve">I. Comprometa la seguridad pública y cuente con un propósito genuino y un efecto demostrable; </w:t>
      </w:r>
    </w:p>
    <w:p w14:paraId="0AEBDF95" w14:textId="77777777" w:rsidR="00004FDE" w:rsidRPr="00960E9A" w:rsidRDefault="00004FDE" w:rsidP="00004FDE">
      <w:pPr>
        <w:spacing w:before="240" w:after="240" w:line="360" w:lineRule="auto"/>
        <w:ind w:left="567" w:right="616"/>
        <w:contextualSpacing/>
        <w:jc w:val="both"/>
        <w:rPr>
          <w:rFonts w:ascii="Palatino Linotype" w:hAnsi="Palatino Linotype"/>
          <w:i/>
        </w:rPr>
      </w:pPr>
      <w:r w:rsidRPr="00960E9A">
        <w:rPr>
          <w:rFonts w:ascii="Palatino Linotype" w:hAnsi="Palatino Linotype"/>
          <w:i/>
        </w:rPr>
        <w:t xml:space="preserve">II. Pueda menoscabar la conducción de las negociaciones y relaciones internacionales; </w:t>
      </w:r>
    </w:p>
    <w:p w14:paraId="15ED018B" w14:textId="77777777" w:rsidR="00004FDE" w:rsidRPr="00960E9A" w:rsidRDefault="00004FDE" w:rsidP="00004FDE">
      <w:pPr>
        <w:spacing w:before="240" w:after="240" w:line="360" w:lineRule="auto"/>
        <w:ind w:left="567" w:right="616"/>
        <w:contextualSpacing/>
        <w:jc w:val="both"/>
        <w:rPr>
          <w:rFonts w:ascii="Palatino Linotype" w:hAnsi="Palatino Linotype"/>
          <w:i/>
        </w:rPr>
      </w:pPr>
      <w:r w:rsidRPr="00960E9A">
        <w:rPr>
          <w:rFonts w:ascii="Palatino Linotype" w:hAnsi="Palatino Linotype"/>
          <w:i/>
        </w:rPr>
        <w:lastRenderedPageBreak/>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4060DDA1" w14:textId="77777777" w:rsidR="00004FDE" w:rsidRPr="00960E9A" w:rsidRDefault="00004FDE" w:rsidP="00004FDE">
      <w:pPr>
        <w:spacing w:before="240" w:after="240" w:line="360" w:lineRule="auto"/>
        <w:ind w:left="567" w:right="616"/>
        <w:contextualSpacing/>
        <w:jc w:val="both"/>
        <w:rPr>
          <w:rFonts w:ascii="Palatino Linotype" w:hAnsi="Palatino Linotype"/>
          <w:b/>
          <w:i/>
        </w:rPr>
      </w:pPr>
      <w:r w:rsidRPr="00960E9A">
        <w:rPr>
          <w:rFonts w:ascii="Palatino Linotype" w:hAnsi="Palatino Linotype"/>
          <w:b/>
          <w:i/>
        </w:rPr>
        <w:t>IV. Ponga en riesgo la vida, la seguridad o la salud de una persona física;</w:t>
      </w:r>
    </w:p>
    <w:p w14:paraId="5F2342CD" w14:textId="77777777" w:rsidR="00004FDE" w:rsidRPr="00960E9A" w:rsidRDefault="00004FDE" w:rsidP="00004FDE">
      <w:pPr>
        <w:spacing w:before="240" w:after="240" w:line="360" w:lineRule="auto"/>
        <w:ind w:left="567" w:right="616"/>
        <w:contextualSpacing/>
        <w:jc w:val="both"/>
        <w:rPr>
          <w:rFonts w:ascii="Palatino Linotype" w:eastAsia="Calibri" w:hAnsi="Palatino Linotype"/>
          <w:i/>
        </w:rPr>
      </w:pPr>
      <w:r w:rsidRPr="00960E9A">
        <w:rPr>
          <w:rFonts w:ascii="Palatino Linotype" w:hAnsi="Palatino Linotype"/>
          <w:i/>
        </w:rPr>
        <w:t xml:space="preserve"> (…)” (Sic)</w:t>
      </w:r>
    </w:p>
    <w:p w14:paraId="66C6A017" w14:textId="77777777" w:rsidR="00004FDE" w:rsidRPr="00960E9A" w:rsidRDefault="00004FDE" w:rsidP="00004FDE">
      <w:pPr>
        <w:spacing w:before="240" w:after="240" w:line="360" w:lineRule="auto"/>
        <w:ind w:right="49"/>
        <w:contextualSpacing/>
        <w:jc w:val="both"/>
        <w:rPr>
          <w:rFonts w:ascii="Palatino Linotype" w:eastAsia="Calibri" w:hAnsi="Palatino Linotype"/>
        </w:rPr>
      </w:pPr>
    </w:p>
    <w:p w14:paraId="6CF88897" w14:textId="77777777" w:rsidR="00004FDE" w:rsidRPr="00960E9A" w:rsidRDefault="00004FDE" w:rsidP="00004FDE">
      <w:pPr>
        <w:numPr>
          <w:ilvl w:val="0"/>
          <w:numId w:val="5"/>
        </w:numPr>
        <w:tabs>
          <w:tab w:val="left" w:pos="0"/>
        </w:tabs>
        <w:spacing w:after="160" w:line="360" w:lineRule="auto"/>
        <w:ind w:left="0" w:firstLine="0"/>
        <w:contextualSpacing/>
        <w:jc w:val="both"/>
        <w:rPr>
          <w:rFonts w:ascii="Palatino Linotype" w:hAnsi="Palatino Linotype"/>
          <w:lang w:val="es-MX" w:eastAsia="es-MX"/>
        </w:rPr>
      </w:pPr>
      <w:r w:rsidRPr="00960E9A">
        <w:rPr>
          <w:rFonts w:ascii="Palatino Linotype" w:hAnsi="Palatino Linotype"/>
          <w:lang w:val="es-MX" w:eastAsia="es-MX"/>
        </w:rPr>
        <w:t>En este contexto, este Pleno considera que dar a conocer los nombres de servidores públicos que realizan funciones en materia de seguridad, tal como es el caso de los policías, los vuelve identificables y posiblemente reconocibles para grupos delictivos</w:t>
      </w:r>
      <w:r w:rsidRPr="00960E9A">
        <w:rPr>
          <w:rFonts w:ascii="Palatino Linotype" w:hAnsi="Palatino Linotype" w:cs="Tahoma"/>
          <w:bCs/>
          <w:lang w:val="es-MX" w:eastAsia="es-MX"/>
        </w:rPr>
        <w:t xml:space="preserve">; así, dicha información puede ser utilizada para </w:t>
      </w:r>
      <w:r w:rsidRPr="00960E9A">
        <w:rPr>
          <w:rFonts w:ascii="Palatino Linotype" w:hAnsi="Palatino Linotype" w:cs="Tahoma"/>
          <w:b/>
          <w:bCs/>
          <w:lang w:val="es-MX" w:eastAsia="es-MX"/>
        </w:rPr>
        <w:t xml:space="preserve">vulnerar la vida, seguridad o salud de dichos elementos, incluso la de sus familias o entorno social, </w:t>
      </w:r>
      <w:r w:rsidRPr="00960E9A">
        <w:rPr>
          <w:rFonts w:ascii="Palatino Linotype" w:hAnsi="Palatino Linotype" w:cs="Tahoma"/>
          <w:bCs/>
          <w:lang w:val="es-MX" w:eastAsia="es-MX"/>
        </w:rPr>
        <w:t>demás, de que aumenta el riesgo de que personas ajenas a los intereses institucionales e intenten realizar actos tendientes a inhibir o entrometerse en las funciones de los policías municipales, lo cual causaría una vulneración a la seguridad municipal.</w:t>
      </w:r>
    </w:p>
    <w:p w14:paraId="159CFAD3" w14:textId="77777777" w:rsidR="00004FDE" w:rsidRPr="00960E9A" w:rsidRDefault="00004FDE" w:rsidP="00004FDE">
      <w:pPr>
        <w:spacing w:line="360" w:lineRule="auto"/>
        <w:contextualSpacing/>
        <w:jc w:val="both"/>
        <w:rPr>
          <w:rFonts w:ascii="Palatino Linotype" w:hAnsi="Palatino Linotype"/>
          <w:lang w:val="es-MX" w:eastAsia="es-MX"/>
        </w:rPr>
      </w:pPr>
    </w:p>
    <w:p w14:paraId="424F2EC5" w14:textId="35FB207C" w:rsidR="00004FDE" w:rsidRPr="00960E9A" w:rsidRDefault="00004FDE" w:rsidP="00004FDE">
      <w:pPr>
        <w:numPr>
          <w:ilvl w:val="0"/>
          <w:numId w:val="5"/>
        </w:numPr>
        <w:spacing w:after="160" w:line="360" w:lineRule="auto"/>
        <w:ind w:left="0" w:firstLine="0"/>
        <w:contextualSpacing/>
        <w:jc w:val="both"/>
        <w:rPr>
          <w:rFonts w:ascii="Palatino Linotype" w:eastAsia="Calibri" w:hAnsi="Palatino Linotype" w:cs="Tahoma"/>
          <w:bCs/>
          <w:lang w:eastAsia="es-MX"/>
        </w:rPr>
      </w:pPr>
      <w:r w:rsidRPr="00960E9A">
        <w:rPr>
          <w:rFonts w:ascii="Palatino Linotype" w:eastAsia="Calibri" w:hAnsi="Palatino Linotype" w:cs="Tahoma"/>
          <w:bCs/>
          <w:lang w:eastAsia="es-MX"/>
        </w:rPr>
        <w:t xml:space="preserve">En ese sentido, el proporcionar el nombre de los elementos policiales operativos en la nómina general de la </w:t>
      </w:r>
      <w:r w:rsidR="00244EBC" w:rsidRPr="00960E9A">
        <w:rPr>
          <w:rFonts w:ascii="Palatino Linotype" w:eastAsia="Calibri" w:hAnsi="Palatino Linotype" w:cs="Tahoma"/>
          <w:bCs/>
          <w:lang w:val="es-MX" w:eastAsia="es-MX"/>
        </w:rPr>
        <w:t>Dirección de Seguridad Pública y Vialidad Municipal</w:t>
      </w:r>
      <w:r w:rsidRPr="00960E9A">
        <w:rPr>
          <w:rFonts w:ascii="Palatino Linotype" w:eastAsia="Calibri" w:hAnsi="Palatino Linotype" w:cs="Tahoma"/>
          <w:bCs/>
          <w:lang w:eastAsia="es-MX"/>
        </w:rPr>
        <w:t xml:space="preserve">, pone en riesgo de manera directa la vida y la seguridad de dicho servidor, siendo obligación de la Institución protegerla en todo momento para salvaguarda de sus integrantes. </w:t>
      </w:r>
    </w:p>
    <w:p w14:paraId="72C2054B" w14:textId="77777777" w:rsidR="00004FDE" w:rsidRPr="00960E9A" w:rsidRDefault="00004FDE" w:rsidP="00004FDE">
      <w:pPr>
        <w:spacing w:line="360" w:lineRule="auto"/>
        <w:rPr>
          <w:rFonts w:ascii="Palatino Linotype" w:eastAsia="Calibri" w:hAnsi="Palatino Linotype" w:cs="Tahoma"/>
          <w:bCs/>
          <w:lang w:eastAsia="es-MX"/>
        </w:rPr>
      </w:pPr>
    </w:p>
    <w:p w14:paraId="18520443" w14:textId="77777777" w:rsidR="00004FDE" w:rsidRPr="00960E9A" w:rsidRDefault="00004FDE" w:rsidP="00004FDE">
      <w:pPr>
        <w:numPr>
          <w:ilvl w:val="0"/>
          <w:numId w:val="5"/>
        </w:numPr>
        <w:spacing w:after="160" w:line="360" w:lineRule="auto"/>
        <w:ind w:left="0" w:firstLine="0"/>
        <w:contextualSpacing/>
        <w:jc w:val="both"/>
        <w:rPr>
          <w:rFonts w:ascii="Palatino Linotype" w:eastAsia="Calibri" w:hAnsi="Palatino Linotype" w:cs="Tahoma"/>
          <w:bCs/>
          <w:lang w:eastAsia="es-MX"/>
        </w:rPr>
      </w:pPr>
      <w:r w:rsidRPr="00960E9A">
        <w:rPr>
          <w:rFonts w:ascii="Palatino Linotype" w:eastAsia="Calibri" w:hAnsi="Palatino Linotype" w:cs="Tahoma"/>
          <w:bCs/>
          <w:lang w:eastAsia="es-MX"/>
        </w:rPr>
        <w:lastRenderedPageBreak/>
        <w:t xml:space="preserve">Lo anterior adquiere razón toda vez que la información solicitada hace identificable a los integrantes de seguridad pública, ya que permite que su identidad pueda determinarse de manera directa, pudiéndose ocasionar riesgos por la posible utilización y difusión de la información por grupos delictivos. </w:t>
      </w:r>
    </w:p>
    <w:p w14:paraId="1D7A351D" w14:textId="77777777" w:rsidR="00004FDE" w:rsidRPr="00960E9A" w:rsidRDefault="00004FDE" w:rsidP="00004FDE">
      <w:pPr>
        <w:spacing w:line="360" w:lineRule="auto"/>
        <w:contextualSpacing/>
        <w:jc w:val="both"/>
        <w:rPr>
          <w:rFonts w:ascii="Palatino Linotype" w:eastAsia="Calibri" w:hAnsi="Palatino Linotype" w:cs="Tahoma"/>
          <w:bCs/>
          <w:lang w:eastAsia="es-MX"/>
        </w:rPr>
      </w:pPr>
    </w:p>
    <w:p w14:paraId="74546AE8" w14:textId="77777777" w:rsidR="00004FDE" w:rsidRPr="00960E9A" w:rsidRDefault="00004FDE" w:rsidP="00004FDE">
      <w:pPr>
        <w:numPr>
          <w:ilvl w:val="0"/>
          <w:numId w:val="5"/>
        </w:numPr>
        <w:spacing w:after="160" w:line="360" w:lineRule="auto"/>
        <w:ind w:left="0" w:firstLine="0"/>
        <w:contextualSpacing/>
        <w:jc w:val="both"/>
        <w:rPr>
          <w:rFonts w:ascii="Palatino Linotype" w:eastAsia="Calibri" w:hAnsi="Palatino Linotype" w:cs="Tahoma"/>
          <w:bCs/>
          <w:lang w:eastAsia="es-MX"/>
        </w:rPr>
      </w:pPr>
      <w:r w:rsidRPr="00960E9A">
        <w:rPr>
          <w:rFonts w:ascii="Palatino Linotype" w:eastAsia="Calibri" w:hAnsi="Palatino Linotype" w:cs="Tahoma"/>
          <w:bCs/>
          <w:lang w:eastAsia="es-MX"/>
        </w:rPr>
        <w:t>Asimismo, existe la posibilidad de que personas ajenas a la Institución la utilicen para sorprender a la ciudadanía y realicen extorsiones telefónicas al amparo de usurpar la identidad de algún servidor público encargado de la seguridad pública; o que integrantes de organizaciones criminales los contacten para presionar en entregar información, como por ejemplo, la relacionada con investigaciones, nombres de integrantes que participan en los operativos e incluso documentación emitida por el</w:t>
      </w:r>
      <w:r w:rsidRPr="00960E9A">
        <w:rPr>
          <w:rFonts w:ascii="Palatino Linotype" w:eastAsia="Calibri" w:hAnsi="Palatino Linotype" w:cs="Tahoma"/>
          <w:b/>
          <w:bCs/>
          <w:lang w:eastAsia="es-MX"/>
        </w:rPr>
        <w:t xml:space="preserve"> SUJETO OBLIGADO</w:t>
      </w:r>
      <w:r w:rsidRPr="00960E9A">
        <w:rPr>
          <w:rFonts w:ascii="Palatino Linotype" w:eastAsia="Calibri" w:hAnsi="Palatino Linotype" w:cs="Tahoma"/>
          <w:bCs/>
          <w:lang w:eastAsia="es-MX"/>
        </w:rPr>
        <w:t>, colocando en inminente riesgo la vida de todos los integrantes, menoscabando así las actividades de prevención del delito y combate a la delincuencia.</w:t>
      </w:r>
    </w:p>
    <w:p w14:paraId="65962A29" w14:textId="77777777" w:rsidR="00004FDE" w:rsidRPr="00960E9A" w:rsidRDefault="00004FDE" w:rsidP="00004FDE">
      <w:pPr>
        <w:spacing w:line="360" w:lineRule="auto"/>
        <w:contextualSpacing/>
        <w:jc w:val="both"/>
        <w:rPr>
          <w:rFonts w:ascii="Palatino Linotype" w:eastAsia="Calibri" w:hAnsi="Palatino Linotype" w:cs="Tahoma"/>
          <w:bCs/>
          <w:lang w:eastAsia="es-MX"/>
        </w:rPr>
      </w:pPr>
    </w:p>
    <w:p w14:paraId="4CDC45AE" w14:textId="77777777" w:rsidR="00004FDE" w:rsidRPr="00960E9A" w:rsidRDefault="00004FDE" w:rsidP="00004FDE">
      <w:pPr>
        <w:numPr>
          <w:ilvl w:val="0"/>
          <w:numId w:val="5"/>
        </w:numPr>
        <w:spacing w:after="160" w:line="360" w:lineRule="auto"/>
        <w:ind w:left="0" w:firstLine="0"/>
        <w:contextualSpacing/>
        <w:jc w:val="both"/>
        <w:rPr>
          <w:rFonts w:ascii="Palatino Linotype" w:eastAsia="Calibri" w:hAnsi="Palatino Linotype" w:cs="Tahoma"/>
          <w:bCs/>
          <w:lang w:eastAsia="es-MX"/>
        </w:rPr>
      </w:pPr>
      <w:r w:rsidRPr="00960E9A">
        <w:rPr>
          <w:rFonts w:ascii="Palatino Linotype" w:eastAsia="Calibri" w:hAnsi="Palatino Linotype" w:cs="Tahoma"/>
          <w:bCs/>
          <w:lang w:eastAsia="es-MX"/>
        </w:rPr>
        <w:t xml:space="preserve">Así como el artículo 6º Constitucional por un lado garantiza el derecho de acceso a la información, por otro lado, el derecho a la vida y la seguridad de las personas se encuentran protegidos por la Declaración Universal de los Derechos Humanos en su artículo 30. Bajo este contexto es necesario confrontar ambos derechos fundamentales, cuyo ejercicio en este caso particular es por lo que es necesaria la ponderación de ambos para que uno de ellos sea ejercido en la mayor medida posible. </w:t>
      </w:r>
    </w:p>
    <w:p w14:paraId="3969F56F" w14:textId="77777777" w:rsidR="00004FDE" w:rsidRPr="00960E9A" w:rsidRDefault="00004FDE" w:rsidP="00004FDE">
      <w:pPr>
        <w:spacing w:line="360" w:lineRule="auto"/>
        <w:contextualSpacing/>
        <w:jc w:val="both"/>
        <w:rPr>
          <w:rFonts w:ascii="Palatino Linotype" w:eastAsia="Calibri" w:hAnsi="Palatino Linotype" w:cs="Tahoma"/>
          <w:bCs/>
          <w:lang w:eastAsia="es-MX"/>
        </w:rPr>
      </w:pPr>
    </w:p>
    <w:p w14:paraId="30F97945" w14:textId="0DA14BC2" w:rsidR="00004FDE" w:rsidRPr="00960E9A" w:rsidRDefault="00004FDE" w:rsidP="00244EBC">
      <w:pPr>
        <w:numPr>
          <w:ilvl w:val="0"/>
          <w:numId w:val="5"/>
        </w:numPr>
        <w:spacing w:after="160" w:line="360" w:lineRule="auto"/>
        <w:ind w:left="0" w:firstLine="0"/>
        <w:contextualSpacing/>
        <w:jc w:val="both"/>
        <w:rPr>
          <w:rFonts w:ascii="Palatino Linotype" w:eastAsia="Calibri" w:hAnsi="Palatino Linotype" w:cs="Tahoma"/>
          <w:bCs/>
          <w:lang w:eastAsia="es-MX"/>
        </w:rPr>
      </w:pPr>
      <w:r w:rsidRPr="00960E9A">
        <w:rPr>
          <w:rFonts w:ascii="Palatino Linotype" w:eastAsia="Calibri" w:hAnsi="Palatino Linotype" w:cs="Tahoma"/>
          <w:bCs/>
          <w:lang w:eastAsia="es-MX"/>
        </w:rPr>
        <w:lastRenderedPageBreak/>
        <w:t xml:space="preserve">El dar el nombre de los servidores públicos operativos de la </w:t>
      </w:r>
      <w:r w:rsidR="00244EBC" w:rsidRPr="00960E9A">
        <w:rPr>
          <w:rFonts w:ascii="Palatino Linotype" w:eastAsia="Calibri" w:hAnsi="Palatino Linotype" w:cs="Tahoma"/>
          <w:bCs/>
          <w:lang w:val="es-MX" w:eastAsia="es-MX"/>
        </w:rPr>
        <w:t xml:space="preserve">Dirección de Seguridad Pública y Vialidad Municipal </w:t>
      </w:r>
      <w:r w:rsidRPr="00960E9A">
        <w:rPr>
          <w:rFonts w:ascii="Palatino Linotype" w:eastAsia="Calibri" w:hAnsi="Palatino Linotype" w:cs="Tahoma"/>
          <w:bCs/>
          <w:lang w:eastAsia="es-MX"/>
        </w:rPr>
        <w:t xml:space="preserve">pone en riesgo sus vidas y seguridad, ya que pueden ser identificarles, provocando que se utilice la información para amenazar, intimidar o extorsionar al integrante.  </w:t>
      </w:r>
    </w:p>
    <w:p w14:paraId="6DAE0CA7" w14:textId="77777777" w:rsidR="00004FDE" w:rsidRPr="00960E9A" w:rsidRDefault="00004FDE" w:rsidP="00004FDE">
      <w:pPr>
        <w:spacing w:line="360" w:lineRule="auto"/>
        <w:contextualSpacing/>
        <w:jc w:val="both"/>
        <w:rPr>
          <w:rFonts w:ascii="Palatino Linotype" w:eastAsia="Calibri" w:hAnsi="Palatino Linotype" w:cs="Tahoma"/>
          <w:bCs/>
          <w:lang w:eastAsia="es-MX"/>
        </w:rPr>
      </w:pPr>
    </w:p>
    <w:p w14:paraId="49285289" w14:textId="77777777" w:rsidR="00004FDE" w:rsidRPr="00960E9A" w:rsidRDefault="00004FDE" w:rsidP="00004FDE">
      <w:pPr>
        <w:numPr>
          <w:ilvl w:val="0"/>
          <w:numId w:val="5"/>
        </w:numPr>
        <w:spacing w:after="160" w:line="360" w:lineRule="auto"/>
        <w:ind w:left="0" w:firstLine="0"/>
        <w:contextualSpacing/>
        <w:jc w:val="both"/>
        <w:rPr>
          <w:rFonts w:ascii="Palatino Linotype" w:eastAsia="Calibri" w:hAnsi="Palatino Linotype" w:cs="Tahoma"/>
          <w:bCs/>
          <w:lang w:eastAsia="es-MX"/>
        </w:rPr>
      </w:pPr>
      <w:r w:rsidRPr="00960E9A">
        <w:rPr>
          <w:rFonts w:ascii="Palatino Linotype" w:eastAsia="Calibri" w:hAnsi="Palatino Linotype" w:cs="Tahoma"/>
          <w:bCs/>
          <w:lang w:eastAsia="es-MX"/>
        </w:rPr>
        <w:t xml:space="preserve">El riesgo de perder la vida, la seguridad o la integridad se encuentra presente y es de mayor gravedad que la negativa de acceso a la información solicitada, la divulgación de la información, puede generar un daño desproporcionado o innecesario, lo cual debe evitarse en la medida de lo posible, frente a aquella que se solicita. Es de interés público y socialmente relevante la protección a la vida y seguridad de todas y cada una de las personas sobre cualquier otro derecho fundamental, por lo que se debe proteger a quienes trabajan y ayudan al logro de la seguridad pública. </w:t>
      </w:r>
    </w:p>
    <w:p w14:paraId="2AF332F4" w14:textId="77777777" w:rsidR="00004FDE" w:rsidRPr="00960E9A" w:rsidRDefault="00004FDE" w:rsidP="00004FDE">
      <w:pPr>
        <w:spacing w:line="360" w:lineRule="auto"/>
        <w:contextualSpacing/>
        <w:jc w:val="both"/>
        <w:rPr>
          <w:rFonts w:ascii="Palatino Linotype" w:eastAsia="Calibri" w:hAnsi="Palatino Linotype" w:cs="Tahoma"/>
          <w:bCs/>
          <w:lang w:eastAsia="es-MX"/>
        </w:rPr>
      </w:pPr>
    </w:p>
    <w:p w14:paraId="4EF684AB" w14:textId="77777777" w:rsidR="00004FDE" w:rsidRPr="00960E9A" w:rsidRDefault="00004FDE" w:rsidP="00004FDE">
      <w:pPr>
        <w:numPr>
          <w:ilvl w:val="0"/>
          <w:numId w:val="5"/>
        </w:numPr>
        <w:tabs>
          <w:tab w:val="left" w:pos="0"/>
        </w:tabs>
        <w:spacing w:after="160" w:line="360" w:lineRule="auto"/>
        <w:ind w:left="0" w:firstLine="0"/>
        <w:contextualSpacing/>
        <w:jc w:val="both"/>
        <w:rPr>
          <w:rFonts w:ascii="Palatino Linotype" w:eastAsia="Calibri" w:hAnsi="Palatino Linotype" w:cs="Tahoma"/>
          <w:bCs/>
          <w:lang w:eastAsia="es-MX"/>
        </w:rPr>
      </w:pPr>
      <w:r w:rsidRPr="00960E9A">
        <w:rPr>
          <w:rFonts w:ascii="Palatino Linotype" w:eastAsia="Calibri" w:hAnsi="Palatino Linotype" w:cs="Tahoma"/>
          <w:bCs/>
          <w:lang w:eastAsia="es-MX"/>
        </w:rPr>
        <w:t xml:space="preserve">En ese mismo contexto, resulta pertinente establecer que la Constitución Política de los Estados unidos mexicanos y los Tratados Internacionales suscritos por el Estado mexicano en materia de Derechos Humanos, establecen que el derecho a la vida y la seguridad personal son los bienes supremos tutelados por los gobiernos, esto quiere decir, que no existe derecho alguno por encima de la vida y la seguridad personal. El derecho al acceso a la información, tutelado en el artículo sexto de nuestra Carta Magna, no es absoluto per se, toda vez que su objetivo es facultar a las personas a tener acceso a la información que les permita conocer cómo funcionan los órganos de gobierno, como parte fundamental de todo Estado democrático; dicho derecho permite a las personas tener una participación activa en </w:t>
      </w:r>
      <w:r w:rsidRPr="00960E9A">
        <w:rPr>
          <w:rFonts w:ascii="Palatino Linotype" w:eastAsia="Calibri" w:hAnsi="Palatino Linotype" w:cs="Tahoma"/>
          <w:bCs/>
          <w:lang w:eastAsia="es-MX"/>
        </w:rPr>
        <w:lastRenderedPageBreak/>
        <w:t>la toma de decisiones de los gobernantes y a su vez, funciona como un ejercicio de fiscalización para supervisar las actividades que realiza eh Estado.</w:t>
      </w:r>
    </w:p>
    <w:p w14:paraId="624C7FA4" w14:textId="77777777" w:rsidR="00004FDE" w:rsidRPr="00960E9A" w:rsidRDefault="00004FDE" w:rsidP="00004FDE">
      <w:pPr>
        <w:tabs>
          <w:tab w:val="left" w:pos="0"/>
        </w:tabs>
        <w:spacing w:line="360" w:lineRule="auto"/>
        <w:contextualSpacing/>
        <w:jc w:val="both"/>
        <w:rPr>
          <w:rFonts w:ascii="Palatino Linotype" w:eastAsia="Calibri" w:hAnsi="Palatino Linotype" w:cs="Tahoma"/>
          <w:bCs/>
          <w:lang w:eastAsia="es-MX"/>
        </w:rPr>
      </w:pPr>
    </w:p>
    <w:p w14:paraId="2BC9A985" w14:textId="77777777" w:rsidR="00004FDE" w:rsidRPr="00960E9A" w:rsidRDefault="00004FDE" w:rsidP="00004FDE">
      <w:pPr>
        <w:numPr>
          <w:ilvl w:val="0"/>
          <w:numId w:val="5"/>
        </w:numPr>
        <w:tabs>
          <w:tab w:val="left" w:pos="0"/>
        </w:tabs>
        <w:spacing w:after="160" w:line="360" w:lineRule="auto"/>
        <w:ind w:left="0" w:firstLine="0"/>
        <w:contextualSpacing/>
        <w:jc w:val="both"/>
        <w:rPr>
          <w:rFonts w:ascii="Palatino Linotype" w:eastAsia="Calibri" w:hAnsi="Palatino Linotype" w:cs="Tahoma"/>
          <w:bCs/>
          <w:lang w:eastAsia="es-MX"/>
        </w:rPr>
      </w:pPr>
      <w:r w:rsidRPr="00960E9A">
        <w:rPr>
          <w:rFonts w:ascii="Palatino Linotype" w:eastAsia="Calibri" w:hAnsi="Palatino Linotype" w:cs="Tahoma"/>
          <w:bCs/>
          <w:lang w:eastAsia="es-MX"/>
        </w:rPr>
        <w:t xml:space="preserve">Por lo que, el derecho a la vida y seguridad nacional tiene una-primacía que el derecho al acceso a la información, por lo que el bien jurídico a salvaguardarse primordialmente, es la vida y la seguridad de los servidores públicos encargados de la seguridad pública. </w:t>
      </w:r>
    </w:p>
    <w:p w14:paraId="72791F37" w14:textId="77777777" w:rsidR="00004FDE" w:rsidRPr="00960E9A" w:rsidRDefault="00004FDE" w:rsidP="00004FDE">
      <w:pPr>
        <w:tabs>
          <w:tab w:val="left" w:pos="0"/>
        </w:tabs>
        <w:spacing w:line="360" w:lineRule="auto"/>
        <w:contextualSpacing/>
        <w:jc w:val="both"/>
        <w:rPr>
          <w:rFonts w:ascii="Palatino Linotype" w:eastAsia="Calibri" w:hAnsi="Palatino Linotype" w:cs="Tahoma"/>
          <w:bCs/>
          <w:lang w:eastAsia="es-MX"/>
        </w:rPr>
      </w:pPr>
    </w:p>
    <w:p w14:paraId="2BAF8142" w14:textId="77777777" w:rsidR="00004FDE" w:rsidRPr="00960E9A" w:rsidRDefault="00004FDE" w:rsidP="00004FDE">
      <w:pPr>
        <w:numPr>
          <w:ilvl w:val="0"/>
          <w:numId w:val="5"/>
        </w:numPr>
        <w:tabs>
          <w:tab w:val="left" w:pos="0"/>
        </w:tabs>
        <w:spacing w:after="160" w:line="360" w:lineRule="auto"/>
        <w:ind w:left="0" w:firstLine="0"/>
        <w:contextualSpacing/>
        <w:jc w:val="both"/>
        <w:rPr>
          <w:rFonts w:ascii="Palatino Linotype" w:eastAsia="MS Mincho" w:hAnsi="Palatino Linotype" w:cs="Arial"/>
          <w:lang w:val="es-MX" w:eastAsia="es-MX"/>
        </w:rPr>
      </w:pPr>
      <w:r w:rsidRPr="00960E9A">
        <w:rPr>
          <w:rFonts w:ascii="Palatino Linotype" w:eastAsia="MS Mincho" w:hAnsi="Palatino Linotype" w:cs="Arial"/>
          <w:lang w:val="es-ES_tradnl" w:eastAsia="es-MX"/>
        </w:rPr>
        <w:t xml:space="preserve">Al respecto, cabe hacer mención que el artículo 81 fracción III de la Ley de Seguridad del Estado de México, establece lo siguiente: </w:t>
      </w:r>
    </w:p>
    <w:p w14:paraId="06FE999F" w14:textId="77777777" w:rsidR="00004FDE" w:rsidRPr="00960E9A" w:rsidRDefault="00004FDE" w:rsidP="00004FDE">
      <w:pPr>
        <w:spacing w:line="360" w:lineRule="auto"/>
        <w:ind w:left="720" w:right="851"/>
        <w:contextualSpacing/>
        <w:jc w:val="both"/>
        <w:rPr>
          <w:rFonts w:ascii="Palatino Linotype" w:eastAsia="MS Mincho" w:hAnsi="Palatino Linotype" w:cs="Arial"/>
          <w:i/>
          <w:lang w:val="es-ES_tradnl" w:eastAsia="es-MX"/>
        </w:rPr>
      </w:pPr>
    </w:p>
    <w:p w14:paraId="705817AA" w14:textId="77777777" w:rsidR="00004FDE" w:rsidRPr="00960E9A" w:rsidRDefault="00004FDE" w:rsidP="00004FDE">
      <w:pPr>
        <w:spacing w:line="360" w:lineRule="auto"/>
        <w:ind w:left="720" w:right="567"/>
        <w:contextualSpacing/>
        <w:jc w:val="both"/>
        <w:rPr>
          <w:rFonts w:ascii="Palatino Linotype" w:eastAsia="MS Mincho" w:hAnsi="Palatino Linotype" w:cs="Arial"/>
          <w:i/>
          <w:lang w:val="es-ES_tradnl" w:eastAsia="es-MX"/>
        </w:rPr>
      </w:pPr>
      <w:r w:rsidRPr="00960E9A">
        <w:rPr>
          <w:rFonts w:ascii="Palatino Linotype" w:eastAsia="MS Mincho" w:hAnsi="Palatino Linotype" w:cs="Arial"/>
          <w:i/>
          <w:lang w:val="es-ES_tradnl" w:eastAsia="es-MX"/>
        </w:rPr>
        <w:t>“</w:t>
      </w:r>
      <w:r w:rsidRPr="00960E9A">
        <w:rPr>
          <w:rFonts w:ascii="Palatino Linotype" w:eastAsia="MS Mincho" w:hAnsi="Palatino Linotype" w:cs="Arial"/>
          <w:b/>
          <w:i/>
          <w:lang w:val="es-ES_tradnl" w:eastAsia="es-MX"/>
        </w:rPr>
        <w:t>Artículo 81.-</w:t>
      </w:r>
      <w:r w:rsidRPr="00960E9A">
        <w:rPr>
          <w:rFonts w:ascii="Palatino Linotype" w:eastAsia="MS Mincho" w:hAnsi="Palatino Linotype" w:cs="Arial"/>
          <w:i/>
          <w:lang w:val="es-ES_tradnl" w:eastAsia="es-MX"/>
        </w:rPr>
        <w:t xml:space="preserve"> </w:t>
      </w:r>
      <w:r w:rsidRPr="00960E9A">
        <w:rPr>
          <w:rFonts w:ascii="Palatino Linotype" w:eastAsia="MS Mincho" w:hAnsi="Palatino Linotype" w:cs="Arial"/>
          <w:b/>
          <w:i/>
          <w:lang w:val="es-ES_tradnl" w:eastAsia="es-MX"/>
        </w:rPr>
        <w:t>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w:t>
      </w:r>
      <w:r w:rsidRPr="00960E9A">
        <w:rPr>
          <w:rFonts w:ascii="Palatino Linotype" w:eastAsia="MS Mincho" w:hAnsi="Palatino Linotype" w:cs="Arial"/>
          <w:i/>
          <w:lang w:val="es-ES_tradnl" w:eastAsia="es-MX"/>
        </w:rPr>
        <w:t xml:space="preserve"> en los casos siguientes:</w:t>
      </w:r>
    </w:p>
    <w:p w14:paraId="7E90C9B8" w14:textId="77777777" w:rsidR="00004FDE" w:rsidRPr="00960E9A" w:rsidRDefault="00004FDE" w:rsidP="00004FDE">
      <w:pPr>
        <w:spacing w:line="360" w:lineRule="auto"/>
        <w:ind w:left="720" w:right="567"/>
        <w:contextualSpacing/>
        <w:jc w:val="both"/>
        <w:rPr>
          <w:rFonts w:ascii="Palatino Linotype" w:eastAsia="MS Mincho" w:hAnsi="Palatino Linotype" w:cs="Arial"/>
          <w:i/>
          <w:lang w:val="es-ES_tradnl" w:eastAsia="es-MX"/>
        </w:rPr>
      </w:pPr>
      <w:r w:rsidRPr="00960E9A">
        <w:rPr>
          <w:rFonts w:ascii="Palatino Linotype" w:eastAsia="MS Mincho" w:hAnsi="Palatino Linotype" w:cs="Arial"/>
          <w:i/>
          <w:lang w:val="es-ES_tradnl" w:eastAsia="es-MX"/>
        </w:rPr>
        <w:t>…</w:t>
      </w:r>
    </w:p>
    <w:p w14:paraId="13978684" w14:textId="77777777" w:rsidR="00004FDE" w:rsidRPr="00960E9A" w:rsidRDefault="00004FDE" w:rsidP="00004FDE">
      <w:pPr>
        <w:spacing w:line="360" w:lineRule="auto"/>
        <w:ind w:left="720" w:right="567"/>
        <w:contextualSpacing/>
        <w:jc w:val="both"/>
        <w:rPr>
          <w:rFonts w:ascii="Palatino Linotype" w:eastAsia="MS Mincho" w:hAnsi="Palatino Linotype" w:cs="Arial"/>
          <w:i/>
          <w:lang w:val="es-ES_tradnl" w:eastAsia="es-MX"/>
        </w:rPr>
      </w:pPr>
      <w:r w:rsidRPr="00960E9A">
        <w:rPr>
          <w:rFonts w:ascii="Palatino Linotype" w:eastAsia="MS Mincho" w:hAnsi="Palatino Linotype" w:cs="Arial"/>
          <w:b/>
          <w:i/>
          <w:lang w:val="es-ES_tradnl" w:eastAsia="es-MX"/>
        </w:rPr>
        <w:t>III.</w:t>
      </w:r>
      <w:r w:rsidRPr="00960E9A">
        <w:rPr>
          <w:rFonts w:ascii="Palatino Linotype" w:eastAsia="MS Mincho" w:hAnsi="Palatino Linotype" w:cs="Arial"/>
          <w:i/>
          <w:lang w:val="es-ES_tradnl" w:eastAsia="es-MX"/>
        </w:rPr>
        <w:t xml:space="preserve"> </w:t>
      </w:r>
      <w:r w:rsidRPr="00960E9A">
        <w:rPr>
          <w:rFonts w:ascii="Palatino Linotype" w:eastAsia="MS Mincho" w:hAnsi="Palatino Linotype" w:cs="Arial"/>
          <w:b/>
          <w:i/>
          <w:lang w:val="es-ES_tradnl" w:eastAsia="es-MX"/>
        </w:rPr>
        <w:t>La relativa a servidores públicos miembros de las instituciones de seguridad pública, cuya revelación pueda poner en riesgo su vida e integridad física con motivo de sus funciones;</w:t>
      </w:r>
      <w:r w:rsidRPr="00960E9A">
        <w:rPr>
          <w:rFonts w:ascii="Palatino Linotype" w:eastAsia="MS Mincho" w:hAnsi="Palatino Linotype" w:cs="Arial"/>
          <w:i/>
          <w:lang w:val="es-ES_tradnl" w:eastAsia="es-MX"/>
        </w:rPr>
        <w:t>”</w:t>
      </w:r>
    </w:p>
    <w:p w14:paraId="3710345F" w14:textId="77777777" w:rsidR="00004FDE" w:rsidRPr="00960E9A" w:rsidRDefault="00004FDE" w:rsidP="00004FDE">
      <w:pPr>
        <w:spacing w:line="360" w:lineRule="auto"/>
        <w:ind w:left="720" w:right="851"/>
        <w:contextualSpacing/>
        <w:jc w:val="both"/>
        <w:rPr>
          <w:rFonts w:ascii="Palatino Linotype" w:eastAsia="MS Mincho" w:hAnsi="Palatino Linotype" w:cs="Arial"/>
          <w:lang w:val="es-ES_tradnl" w:eastAsia="es-MX"/>
        </w:rPr>
      </w:pPr>
      <w:r w:rsidRPr="00960E9A">
        <w:rPr>
          <w:rFonts w:ascii="Palatino Linotype" w:eastAsia="MS Mincho" w:hAnsi="Palatino Linotype" w:cs="Arial"/>
          <w:lang w:val="es-ES_tradnl" w:eastAsia="es-MX"/>
        </w:rPr>
        <w:t>(Énfasis añadido)</w:t>
      </w:r>
    </w:p>
    <w:p w14:paraId="03B5DFC1" w14:textId="77777777" w:rsidR="00004FDE" w:rsidRPr="00960E9A" w:rsidRDefault="00004FDE" w:rsidP="00004FDE">
      <w:pPr>
        <w:spacing w:line="360" w:lineRule="auto"/>
        <w:contextualSpacing/>
        <w:jc w:val="both"/>
        <w:rPr>
          <w:rFonts w:ascii="Palatino Linotype" w:eastAsia="MS Mincho" w:hAnsi="Palatino Linotype" w:cs="Arial"/>
          <w:lang w:val="es-MX" w:eastAsia="es-MX"/>
        </w:rPr>
      </w:pPr>
    </w:p>
    <w:p w14:paraId="7355AE46" w14:textId="77777777" w:rsidR="00004FDE" w:rsidRPr="00960E9A" w:rsidRDefault="00004FDE" w:rsidP="00004FDE">
      <w:pPr>
        <w:numPr>
          <w:ilvl w:val="0"/>
          <w:numId w:val="5"/>
        </w:numPr>
        <w:tabs>
          <w:tab w:val="left" w:pos="0"/>
        </w:tabs>
        <w:spacing w:after="160" w:line="360" w:lineRule="auto"/>
        <w:ind w:left="0" w:firstLine="0"/>
        <w:contextualSpacing/>
        <w:jc w:val="both"/>
        <w:rPr>
          <w:rFonts w:ascii="Palatino Linotype" w:eastAsia="MS Mincho" w:hAnsi="Palatino Linotype" w:cs="Arial"/>
          <w:lang w:val="es-MX" w:eastAsia="es-MX"/>
        </w:rPr>
      </w:pPr>
      <w:r w:rsidRPr="00960E9A">
        <w:rPr>
          <w:rFonts w:ascii="Palatino Linotype" w:hAnsi="Palatino Linotype" w:cs="Arial"/>
          <w:lang w:val="es-MX" w:eastAsia="es-MX"/>
        </w:rPr>
        <w:lastRenderedPageBreak/>
        <w:t>Argumento que se fortalece con lo estipulado en el criterio número 6-09, del Instituto Nacional de Transparencia, Acceso a la Información y Protección de Datos Personales, antes (INAI)</w:t>
      </w:r>
      <w:r w:rsidRPr="00960E9A">
        <w:rPr>
          <w:rFonts w:ascii="Palatino Linotype" w:hAnsi="Palatino Linotype" w:cs="Arial"/>
          <w:b/>
          <w:bCs/>
          <w:lang w:val="es-MX" w:eastAsia="es-MX"/>
        </w:rPr>
        <w:t xml:space="preserve">, </w:t>
      </w:r>
      <w:r w:rsidRPr="00960E9A">
        <w:rPr>
          <w:rFonts w:ascii="Palatino Linotype" w:hAnsi="Palatino Linotype" w:cs="Arial"/>
          <w:lang w:val="es-MX" w:eastAsia="es-MX"/>
        </w:rPr>
        <w:t xml:space="preserve">el cual refiere: </w:t>
      </w:r>
    </w:p>
    <w:p w14:paraId="390BB85A" w14:textId="77777777" w:rsidR="00004FDE" w:rsidRPr="00960E9A" w:rsidRDefault="00004FDE" w:rsidP="00004FDE">
      <w:pPr>
        <w:spacing w:line="360" w:lineRule="auto"/>
        <w:jc w:val="both"/>
        <w:rPr>
          <w:rFonts w:ascii="Palatino Linotype" w:hAnsi="Palatino Linotype" w:cs="Arial"/>
          <w:lang w:val="es-MX" w:eastAsia="es-MX"/>
        </w:rPr>
      </w:pPr>
    </w:p>
    <w:p w14:paraId="11AC3787" w14:textId="77777777" w:rsidR="00004FDE" w:rsidRPr="00960E9A" w:rsidRDefault="00004FDE" w:rsidP="00004FDE">
      <w:pPr>
        <w:autoSpaceDE w:val="0"/>
        <w:autoSpaceDN w:val="0"/>
        <w:adjustRightInd w:val="0"/>
        <w:spacing w:line="360" w:lineRule="auto"/>
        <w:ind w:left="720" w:right="567"/>
        <w:contextualSpacing/>
        <w:jc w:val="center"/>
        <w:rPr>
          <w:rFonts w:ascii="Palatino Linotype" w:hAnsi="Palatino Linotype" w:cs="Arial"/>
          <w:i/>
          <w:lang w:val="es-MX" w:eastAsia="es-MX"/>
        </w:rPr>
      </w:pPr>
      <w:r w:rsidRPr="00960E9A">
        <w:rPr>
          <w:rFonts w:ascii="Palatino Linotype" w:hAnsi="Palatino Linotype" w:cs="Arial"/>
          <w:b/>
          <w:bCs/>
          <w:i/>
          <w:lang w:val="es-MX" w:eastAsia="es-MX"/>
        </w:rPr>
        <w:t>“Criterio 6-09</w:t>
      </w:r>
    </w:p>
    <w:p w14:paraId="16DAFFED" w14:textId="77777777" w:rsidR="00004FDE" w:rsidRPr="00960E9A" w:rsidRDefault="00004FDE" w:rsidP="00004FDE">
      <w:pPr>
        <w:autoSpaceDE w:val="0"/>
        <w:autoSpaceDN w:val="0"/>
        <w:adjustRightInd w:val="0"/>
        <w:spacing w:line="360" w:lineRule="auto"/>
        <w:ind w:left="720" w:right="567"/>
        <w:contextualSpacing/>
        <w:jc w:val="both"/>
        <w:rPr>
          <w:rFonts w:ascii="Palatino Linotype" w:hAnsi="Palatino Linotype" w:cs="Arial"/>
          <w:i/>
          <w:lang w:val="es-MX" w:eastAsia="es-MX"/>
        </w:rPr>
      </w:pPr>
      <w:r w:rsidRPr="00960E9A">
        <w:rPr>
          <w:rFonts w:ascii="Palatino Linotype" w:hAnsi="Palatino Linotype" w:cs="Arial"/>
          <w:b/>
          <w:bCs/>
          <w:i/>
          <w:lang w:val="es-MX" w:eastAsia="es-MX"/>
        </w:rPr>
        <w:t xml:space="preserve">Nombres de servidores públicos dedicados a actividades en materia de seguridad, por excepción pueden considerarse información reservada. </w:t>
      </w:r>
      <w:r w:rsidRPr="00960E9A">
        <w:rPr>
          <w:rFonts w:ascii="Palatino Linotype" w:hAnsi="Palatino Linotype" w:cs="Arial"/>
          <w:bCs/>
          <w:i/>
          <w:lang w:val="es-MX" w:eastAsia="es-MX"/>
        </w:rPr>
        <w:t xml:space="preserve">De conformidad con el artículo 7, fracciones I y III de la Ley Federal de Transparencia y Acceso a la Información Pública Gubernamental </w:t>
      </w:r>
      <w:r w:rsidRPr="00960E9A">
        <w:rPr>
          <w:rFonts w:ascii="Palatino Linotype" w:hAnsi="Palatino Linotype" w:cs="Arial"/>
          <w:b/>
          <w:bCs/>
          <w:i/>
          <w:lang w:val="es-MX" w:eastAsia="es-MX"/>
        </w:rPr>
        <w:t>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w:t>
      </w:r>
      <w:r w:rsidRPr="00960E9A">
        <w:rPr>
          <w:rFonts w:ascii="Palatino Linotype" w:hAnsi="Palatino Linotype" w:cs="Arial"/>
          <w:bCs/>
          <w:i/>
          <w:lang w:val="es-MX" w:eastAsia="es-MX"/>
        </w:rPr>
        <w:t xml:space="preserve">.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w:t>
      </w:r>
      <w:r w:rsidRPr="00960E9A">
        <w:rPr>
          <w:rFonts w:ascii="Palatino Linotype" w:hAnsi="Palatino Linotype" w:cs="Arial"/>
          <w:b/>
          <w:bCs/>
          <w:i/>
          <w:lang w:val="es-MX" w:eastAsia="es-MX"/>
        </w:rPr>
        <w:t>el artículo 13, fracción I de la ley de referencia se establece que podrá clasificarse aquella información cuya difusión pueda comprometer la seguridad nacional y pública</w:t>
      </w:r>
      <w:r w:rsidRPr="00960E9A">
        <w:rPr>
          <w:rFonts w:ascii="Palatino Linotype" w:hAnsi="Palatino Linotype" w:cs="Arial"/>
          <w:bCs/>
          <w:i/>
          <w:lang w:val="es-MX" w:eastAsia="es-MX"/>
        </w:rPr>
        <w:t xml:space="preserve">. En este orden de ideas, una de las formas en que la delincuencia puede llegar a poner en riesgo la seguridad del país es precisamente anulando, impidiendo u obstaculizando la actuación de los servidores públicos que realizan funciones de carácter operativo, mediante </w:t>
      </w:r>
      <w:r w:rsidRPr="00960E9A">
        <w:rPr>
          <w:rFonts w:ascii="Palatino Linotype" w:hAnsi="Palatino Linotype" w:cs="Arial"/>
          <w:bCs/>
          <w:i/>
          <w:lang w:val="es-MX" w:eastAsia="es-MX"/>
        </w:rPr>
        <w:lastRenderedPageBreak/>
        <w:t xml:space="preserve">el conocimiento de dicha situación, </w:t>
      </w:r>
      <w:r w:rsidRPr="00960E9A">
        <w:rPr>
          <w:rFonts w:ascii="Palatino Linotype" w:hAnsi="Palatino Linotype" w:cs="Arial"/>
          <w:b/>
          <w:bCs/>
          <w:i/>
          <w:lang w:val="es-MX" w:eastAsia="es-MX"/>
        </w:rPr>
        <w:t>por lo que la reserva de la relación de los nombres y las funciones que desempeñan los servidores públicos que prestan sus servicios en áreas de seguridad nacional o pública</w:t>
      </w:r>
      <w:r w:rsidRPr="00960E9A">
        <w:rPr>
          <w:rFonts w:ascii="Palatino Linotype" w:hAnsi="Palatino Linotype" w:cs="Arial"/>
          <w:bCs/>
          <w:i/>
          <w:lang w:val="es-MX" w:eastAsia="es-MX"/>
        </w:rPr>
        <w:t>, puede llegar a constituirse en un componente fundamental en el esfuerzo que realiza el Estado Mexicano para garantizar la seguridad del país en sus diferentes vertientes</w:t>
      </w:r>
      <w:r w:rsidRPr="00960E9A">
        <w:rPr>
          <w:rFonts w:ascii="Palatino Linotype" w:hAnsi="Palatino Linotype" w:cs="Arial"/>
          <w:i/>
          <w:lang w:val="es-MX" w:eastAsia="es-MX"/>
        </w:rPr>
        <w:t>” (Sic)</w:t>
      </w:r>
    </w:p>
    <w:p w14:paraId="6A98DE51" w14:textId="77777777" w:rsidR="00004FDE" w:rsidRPr="00960E9A" w:rsidRDefault="00004FDE" w:rsidP="00004FDE">
      <w:pPr>
        <w:tabs>
          <w:tab w:val="left" w:pos="3583"/>
        </w:tabs>
        <w:autoSpaceDE w:val="0"/>
        <w:autoSpaceDN w:val="0"/>
        <w:adjustRightInd w:val="0"/>
        <w:spacing w:line="360" w:lineRule="auto"/>
        <w:ind w:left="720" w:right="567"/>
        <w:contextualSpacing/>
        <w:jc w:val="both"/>
        <w:rPr>
          <w:rFonts w:ascii="Palatino Linotype" w:hAnsi="Palatino Linotype" w:cs="Arial"/>
          <w:lang w:val="es-MX" w:eastAsia="es-MX"/>
        </w:rPr>
      </w:pPr>
      <w:r w:rsidRPr="00960E9A">
        <w:rPr>
          <w:rFonts w:ascii="Palatino Linotype" w:hAnsi="Palatino Linotype" w:cs="Arial"/>
          <w:lang w:val="es-MX" w:eastAsia="es-MX"/>
        </w:rPr>
        <w:t>(Énfasis añadido).</w:t>
      </w:r>
    </w:p>
    <w:p w14:paraId="0595C49D" w14:textId="77777777" w:rsidR="00004FDE" w:rsidRPr="00960E9A" w:rsidRDefault="00004FDE" w:rsidP="00004FDE">
      <w:pPr>
        <w:spacing w:before="240" w:after="240" w:line="360" w:lineRule="auto"/>
        <w:ind w:right="49"/>
        <w:contextualSpacing/>
        <w:jc w:val="both"/>
        <w:rPr>
          <w:rFonts w:ascii="Palatino Linotype" w:eastAsia="Calibri" w:hAnsi="Palatino Linotype"/>
        </w:rPr>
      </w:pPr>
    </w:p>
    <w:p w14:paraId="5DA45FD3" w14:textId="77777777" w:rsidR="00004FDE" w:rsidRPr="00960E9A" w:rsidRDefault="00004FDE" w:rsidP="00004FDE">
      <w:pPr>
        <w:numPr>
          <w:ilvl w:val="0"/>
          <w:numId w:val="5"/>
        </w:numPr>
        <w:spacing w:before="240" w:after="240" w:line="360" w:lineRule="auto"/>
        <w:ind w:left="0" w:right="49" w:firstLine="0"/>
        <w:contextualSpacing/>
        <w:jc w:val="both"/>
        <w:rPr>
          <w:rFonts w:ascii="Palatino Linotype" w:eastAsia="Calibri" w:hAnsi="Palatino Linotype"/>
        </w:rPr>
      </w:pPr>
      <w:r w:rsidRPr="00960E9A">
        <w:rPr>
          <w:rFonts w:ascii="Palatino Linotype" w:hAnsi="Palatino Linotype"/>
          <w:lang w:val="es-MX" w:eastAsia="es-MX"/>
        </w:rPr>
        <w:t xml:space="preserve">Precisado lo anterior, se advierte que pretendió clasificar información solicitada, no obstante, la Ley de Transparencia y Acceso a la Información Pública del Estado de México y Municipios señala que para la clasificación formal de la información solicitada, el </w:t>
      </w:r>
      <w:r w:rsidRPr="00960E9A">
        <w:rPr>
          <w:rFonts w:ascii="Palatino Linotype" w:hAnsi="Palatino Linotype"/>
          <w:b/>
          <w:lang w:val="es-MX" w:eastAsia="es-MX"/>
        </w:rPr>
        <w:t>SUJETO OBLIGADO</w:t>
      </w:r>
      <w:r w:rsidRPr="00960E9A">
        <w:rPr>
          <w:rFonts w:ascii="Palatino Linotype" w:hAnsi="Palatino Linotype"/>
          <w:lang w:val="es-MX" w:eastAsia="es-MX"/>
        </w:rPr>
        <w:t xml:space="preserve"> deberá remitir el debido Acuerdo de clasificación fundado y motivado donde determine la clasificación de la información como reservada, de conformidad con lo dispuesto en los numerales 49, fracción VIII y 132 fracciones I, II y III de la Ley de Transparencia y Acceso a la Información Pública del Estado de México y Municipios, así como los numerales del Cuarto al Décimo Primero de los Lineamientos Generales en materia de Clasificación y Desclasificación de la Información, así como para la elaboración de Versiones Públicas, que literalmente expresan: </w:t>
      </w:r>
    </w:p>
    <w:p w14:paraId="05FD029D" w14:textId="77777777" w:rsidR="00004FDE" w:rsidRPr="00960E9A" w:rsidRDefault="00004FDE" w:rsidP="00004FDE">
      <w:pPr>
        <w:spacing w:line="360" w:lineRule="auto"/>
        <w:contextualSpacing/>
        <w:jc w:val="both"/>
        <w:rPr>
          <w:rFonts w:ascii="Palatino Linotype" w:hAnsi="Palatino Linotype"/>
          <w:lang w:val="es-MX" w:eastAsia="es-MX"/>
        </w:rPr>
      </w:pPr>
    </w:p>
    <w:p w14:paraId="5659F629" w14:textId="77777777" w:rsidR="00004FDE" w:rsidRPr="00960E9A" w:rsidRDefault="00004FDE" w:rsidP="00004FDE">
      <w:pPr>
        <w:spacing w:line="360" w:lineRule="auto"/>
        <w:ind w:left="720" w:right="538"/>
        <w:contextualSpacing/>
        <w:jc w:val="both"/>
        <w:rPr>
          <w:rFonts w:ascii="Palatino Linotype" w:hAnsi="Palatino Linotype"/>
          <w:i/>
          <w:lang w:val="es-MX" w:eastAsia="es-MX"/>
        </w:rPr>
      </w:pPr>
      <w:r w:rsidRPr="00960E9A">
        <w:rPr>
          <w:rFonts w:ascii="Palatino Linotype" w:hAnsi="Palatino Linotype"/>
          <w:b/>
          <w:i/>
          <w:lang w:val="es-MX" w:eastAsia="es-MX"/>
        </w:rPr>
        <w:t>“Artículo 49</w:t>
      </w:r>
      <w:r w:rsidRPr="00960E9A">
        <w:rPr>
          <w:rFonts w:ascii="Palatino Linotype" w:hAnsi="Palatino Linotype"/>
          <w:i/>
          <w:lang w:val="es-MX" w:eastAsia="es-MX"/>
        </w:rPr>
        <w:t xml:space="preserve">. Los Comités de Transparencia tendrán las siguientes atribuciones: </w:t>
      </w:r>
    </w:p>
    <w:p w14:paraId="5445546A" w14:textId="77777777" w:rsidR="00004FDE" w:rsidRPr="00960E9A" w:rsidRDefault="00004FDE" w:rsidP="00004FDE">
      <w:pPr>
        <w:spacing w:line="360" w:lineRule="auto"/>
        <w:ind w:left="720" w:right="538"/>
        <w:contextualSpacing/>
        <w:jc w:val="both"/>
        <w:rPr>
          <w:rFonts w:ascii="Palatino Linotype" w:hAnsi="Palatino Linotype"/>
          <w:i/>
          <w:lang w:val="es-MX" w:eastAsia="es-MX"/>
        </w:rPr>
      </w:pPr>
      <w:r w:rsidRPr="00960E9A">
        <w:rPr>
          <w:rFonts w:ascii="Palatino Linotype" w:hAnsi="Palatino Linotype"/>
          <w:i/>
          <w:lang w:val="es-MX" w:eastAsia="es-MX"/>
        </w:rPr>
        <w:t xml:space="preserve">VIII. Aprobar, modificar o revocar la clasificación de la información; </w:t>
      </w:r>
    </w:p>
    <w:p w14:paraId="02C45854" w14:textId="77777777" w:rsidR="00004FDE" w:rsidRPr="00960E9A" w:rsidRDefault="00004FDE" w:rsidP="00004FDE">
      <w:pPr>
        <w:spacing w:line="360" w:lineRule="auto"/>
        <w:ind w:left="720" w:right="538"/>
        <w:contextualSpacing/>
        <w:jc w:val="both"/>
        <w:rPr>
          <w:rFonts w:ascii="Palatino Linotype" w:hAnsi="Palatino Linotype"/>
          <w:i/>
          <w:lang w:val="es-MX" w:eastAsia="es-MX"/>
        </w:rPr>
      </w:pPr>
    </w:p>
    <w:p w14:paraId="417D3E9F" w14:textId="77777777" w:rsidR="00004FDE" w:rsidRPr="00960E9A" w:rsidRDefault="00004FDE" w:rsidP="00004FDE">
      <w:pPr>
        <w:spacing w:line="360" w:lineRule="auto"/>
        <w:ind w:left="720" w:right="538"/>
        <w:contextualSpacing/>
        <w:jc w:val="both"/>
        <w:rPr>
          <w:rFonts w:ascii="Palatino Linotype" w:hAnsi="Palatino Linotype"/>
          <w:i/>
          <w:lang w:val="es-MX" w:eastAsia="es-MX"/>
        </w:rPr>
      </w:pPr>
      <w:r w:rsidRPr="00960E9A">
        <w:rPr>
          <w:rFonts w:ascii="Palatino Linotype" w:hAnsi="Palatino Linotype"/>
          <w:b/>
          <w:i/>
          <w:lang w:val="es-MX" w:eastAsia="es-MX"/>
        </w:rPr>
        <w:lastRenderedPageBreak/>
        <w:t>Artículo 132</w:t>
      </w:r>
      <w:r w:rsidRPr="00960E9A">
        <w:rPr>
          <w:rFonts w:ascii="Palatino Linotype" w:hAnsi="Palatino Linotype"/>
          <w:i/>
          <w:lang w:val="es-MX" w:eastAsia="es-MX"/>
        </w:rPr>
        <w:t xml:space="preserve">. La clasificación de la información se llevará a cabo en el momento en que: </w:t>
      </w:r>
    </w:p>
    <w:p w14:paraId="7CD824C4" w14:textId="77777777" w:rsidR="00004FDE" w:rsidRPr="00960E9A" w:rsidRDefault="00004FDE" w:rsidP="00004FDE">
      <w:pPr>
        <w:spacing w:line="360" w:lineRule="auto"/>
        <w:ind w:left="720" w:right="538"/>
        <w:contextualSpacing/>
        <w:jc w:val="both"/>
        <w:rPr>
          <w:rFonts w:ascii="Palatino Linotype" w:hAnsi="Palatino Linotype"/>
          <w:i/>
          <w:lang w:val="es-MX" w:eastAsia="es-MX"/>
        </w:rPr>
      </w:pPr>
      <w:r w:rsidRPr="00960E9A">
        <w:rPr>
          <w:rFonts w:ascii="Palatino Linotype" w:hAnsi="Palatino Linotype"/>
          <w:i/>
          <w:lang w:val="es-MX" w:eastAsia="es-MX"/>
        </w:rPr>
        <w:t xml:space="preserve">I. Se reciba una solicitud de acceso a la información; </w:t>
      </w:r>
    </w:p>
    <w:p w14:paraId="0B075D3B" w14:textId="77777777" w:rsidR="00004FDE" w:rsidRPr="00960E9A" w:rsidRDefault="00004FDE" w:rsidP="00004FDE">
      <w:pPr>
        <w:spacing w:line="360" w:lineRule="auto"/>
        <w:ind w:left="720" w:right="538"/>
        <w:contextualSpacing/>
        <w:jc w:val="both"/>
        <w:rPr>
          <w:rFonts w:ascii="Palatino Linotype" w:hAnsi="Palatino Linotype"/>
          <w:i/>
          <w:lang w:val="es-MX" w:eastAsia="es-MX"/>
        </w:rPr>
      </w:pPr>
      <w:r w:rsidRPr="00960E9A">
        <w:rPr>
          <w:rFonts w:ascii="Palatino Linotype" w:hAnsi="Palatino Linotype"/>
          <w:i/>
          <w:lang w:val="es-MX" w:eastAsia="es-MX"/>
        </w:rPr>
        <w:t xml:space="preserve">II. Se determine mediante resolución de autoridad competente; o </w:t>
      </w:r>
    </w:p>
    <w:p w14:paraId="349054CF" w14:textId="77777777" w:rsidR="00004FDE" w:rsidRPr="00960E9A" w:rsidRDefault="00004FDE" w:rsidP="00004FDE">
      <w:pPr>
        <w:spacing w:line="360" w:lineRule="auto"/>
        <w:ind w:left="720" w:right="538"/>
        <w:contextualSpacing/>
        <w:jc w:val="both"/>
        <w:rPr>
          <w:rFonts w:ascii="Palatino Linotype" w:hAnsi="Palatino Linotype"/>
          <w:i/>
          <w:lang w:val="es-MX" w:eastAsia="es-MX"/>
        </w:rPr>
      </w:pPr>
      <w:r w:rsidRPr="00960E9A">
        <w:rPr>
          <w:rFonts w:ascii="Palatino Linotype" w:hAnsi="Palatino Linotype"/>
          <w:i/>
          <w:lang w:val="es-MX" w:eastAsia="es-MX"/>
        </w:rPr>
        <w:t xml:space="preserve">III. Se generen versiones públicas para dar cumplimiento a las obligaciones de transparencia previstas en esta Ley.” </w:t>
      </w:r>
    </w:p>
    <w:p w14:paraId="201261C4" w14:textId="77777777" w:rsidR="00004FDE" w:rsidRPr="00960E9A" w:rsidRDefault="00004FDE" w:rsidP="00004FDE">
      <w:pPr>
        <w:spacing w:line="360" w:lineRule="auto"/>
        <w:ind w:left="720" w:right="538"/>
        <w:contextualSpacing/>
        <w:jc w:val="both"/>
        <w:rPr>
          <w:rFonts w:ascii="Palatino Linotype" w:hAnsi="Palatino Linotype"/>
          <w:i/>
          <w:lang w:val="es-MX" w:eastAsia="es-MX"/>
        </w:rPr>
      </w:pPr>
    </w:p>
    <w:p w14:paraId="7C3D6A80" w14:textId="77777777" w:rsidR="00004FDE" w:rsidRPr="00960E9A" w:rsidRDefault="00004FDE" w:rsidP="00004FDE">
      <w:pPr>
        <w:spacing w:line="360" w:lineRule="auto"/>
        <w:ind w:left="720" w:right="538"/>
        <w:contextualSpacing/>
        <w:jc w:val="both"/>
        <w:rPr>
          <w:rFonts w:ascii="Palatino Linotype" w:hAnsi="Palatino Linotype"/>
          <w:i/>
          <w:lang w:val="es-MX" w:eastAsia="es-MX"/>
        </w:rPr>
      </w:pPr>
      <w:r w:rsidRPr="00960E9A">
        <w:rPr>
          <w:rFonts w:ascii="Palatino Linotype" w:hAnsi="Palatino Linotype"/>
          <w:b/>
          <w:i/>
          <w:lang w:val="es-MX" w:eastAsia="es-MX"/>
        </w:rPr>
        <w:t>Cuarto.</w:t>
      </w:r>
      <w:r w:rsidRPr="00960E9A">
        <w:rPr>
          <w:rFonts w:ascii="Palatino Linotype" w:hAnsi="Palatino Linotype"/>
          <w:i/>
          <w:lang w:val="es-MX"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 Los Sujetos Obligados deberán aplicar, de manera estricta, las excepciones al derecho de acceso a la información y sólo podrán invocarlas cuando acrediten su procedencia. </w:t>
      </w:r>
    </w:p>
    <w:p w14:paraId="5B2BA995" w14:textId="77777777" w:rsidR="00004FDE" w:rsidRPr="00960E9A" w:rsidRDefault="00004FDE" w:rsidP="00004FDE">
      <w:pPr>
        <w:spacing w:line="360" w:lineRule="auto"/>
        <w:ind w:left="720" w:right="538"/>
        <w:contextualSpacing/>
        <w:jc w:val="both"/>
        <w:rPr>
          <w:rFonts w:ascii="Palatino Linotype" w:hAnsi="Palatino Linotype"/>
          <w:i/>
          <w:lang w:val="es-MX" w:eastAsia="es-MX"/>
        </w:rPr>
      </w:pPr>
    </w:p>
    <w:p w14:paraId="3515A759" w14:textId="77777777" w:rsidR="00004FDE" w:rsidRPr="00960E9A" w:rsidRDefault="00004FDE" w:rsidP="00004FDE">
      <w:pPr>
        <w:spacing w:line="360" w:lineRule="auto"/>
        <w:ind w:left="720" w:right="538"/>
        <w:contextualSpacing/>
        <w:jc w:val="both"/>
        <w:rPr>
          <w:rFonts w:ascii="Palatino Linotype" w:hAnsi="Palatino Linotype"/>
          <w:i/>
          <w:lang w:val="es-MX" w:eastAsia="es-MX"/>
        </w:rPr>
      </w:pPr>
      <w:r w:rsidRPr="00960E9A">
        <w:rPr>
          <w:rFonts w:ascii="Palatino Linotype" w:hAnsi="Palatino Linotype"/>
          <w:b/>
          <w:i/>
          <w:lang w:val="es-MX" w:eastAsia="es-MX"/>
        </w:rPr>
        <w:t>Quinto.</w:t>
      </w:r>
      <w:r w:rsidRPr="00960E9A">
        <w:rPr>
          <w:rFonts w:ascii="Palatino Linotype" w:hAnsi="Palatino Linotype"/>
          <w:i/>
          <w:lang w:val="es-MX"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w:t>
      </w:r>
      <w:r w:rsidRPr="00960E9A">
        <w:rPr>
          <w:rFonts w:ascii="Palatino Linotype" w:hAnsi="Palatino Linotype"/>
          <w:i/>
          <w:lang w:val="es-MX" w:eastAsia="es-MX"/>
        </w:rPr>
        <w:lastRenderedPageBreak/>
        <w:t>transparencia, observando lo dispuesto en la Ley General y las demás disposiciones aplicables en la materia.</w:t>
      </w:r>
    </w:p>
    <w:p w14:paraId="1AC1E297" w14:textId="77777777" w:rsidR="00004FDE" w:rsidRPr="00960E9A" w:rsidRDefault="00004FDE" w:rsidP="00004FDE">
      <w:pPr>
        <w:spacing w:line="360" w:lineRule="auto"/>
        <w:ind w:left="720" w:right="538"/>
        <w:contextualSpacing/>
        <w:jc w:val="both"/>
        <w:rPr>
          <w:rFonts w:ascii="Palatino Linotype" w:hAnsi="Palatino Linotype"/>
          <w:i/>
          <w:lang w:val="es-MX" w:eastAsia="es-MX"/>
        </w:rPr>
      </w:pPr>
    </w:p>
    <w:p w14:paraId="1B1E8BDB" w14:textId="77777777" w:rsidR="00004FDE" w:rsidRPr="00960E9A" w:rsidRDefault="00004FDE" w:rsidP="00004FDE">
      <w:pPr>
        <w:spacing w:line="360" w:lineRule="auto"/>
        <w:ind w:left="720" w:right="538"/>
        <w:contextualSpacing/>
        <w:jc w:val="both"/>
        <w:rPr>
          <w:rFonts w:ascii="Palatino Linotype" w:hAnsi="Palatino Linotype"/>
          <w:i/>
          <w:lang w:val="es-MX" w:eastAsia="es-MX"/>
        </w:rPr>
      </w:pPr>
      <w:r w:rsidRPr="00960E9A">
        <w:rPr>
          <w:rFonts w:ascii="Palatino Linotype" w:hAnsi="Palatino Linotype"/>
          <w:b/>
          <w:i/>
          <w:lang w:val="es-MX" w:eastAsia="es-MX"/>
        </w:rPr>
        <w:t>Sexto.</w:t>
      </w:r>
      <w:r w:rsidRPr="00960E9A">
        <w:rPr>
          <w:rFonts w:ascii="Palatino Linotype" w:hAnsi="Palatino Linotype"/>
          <w:i/>
          <w:lang w:val="es-MX"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 </w:t>
      </w:r>
    </w:p>
    <w:p w14:paraId="7DE81198" w14:textId="77777777" w:rsidR="00004FDE" w:rsidRPr="00960E9A" w:rsidRDefault="00004FDE" w:rsidP="00004FDE">
      <w:pPr>
        <w:spacing w:line="360" w:lineRule="auto"/>
        <w:ind w:left="720" w:right="538"/>
        <w:contextualSpacing/>
        <w:jc w:val="both"/>
        <w:rPr>
          <w:rFonts w:ascii="Palatino Linotype" w:hAnsi="Palatino Linotype"/>
          <w:i/>
          <w:lang w:val="es-MX" w:eastAsia="es-MX"/>
        </w:rPr>
      </w:pPr>
    </w:p>
    <w:p w14:paraId="4AF7E788" w14:textId="77777777" w:rsidR="00004FDE" w:rsidRPr="00960E9A" w:rsidRDefault="00004FDE" w:rsidP="00004FDE">
      <w:pPr>
        <w:spacing w:line="360" w:lineRule="auto"/>
        <w:ind w:left="720" w:right="538"/>
        <w:contextualSpacing/>
        <w:jc w:val="both"/>
        <w:rPr>
          <w:rFonts w:ascii="Palatino Linotype" w:hAnsi="Palatino Linotype"/>
          <w:i/>
          <w:lang w:val="es-MX" w:eastAsia="es-MX"/>
        </w:rPr>
      </w:pPr>
      <w:r w:rsidRPr="00960E9A">
        <w:rPr>
          <w:rFonts w:ascii="Palatino Linotype" w:hAnsi="Palatino Linotype"/>
          <w:i/>
          <w:lang w:val="es-MX" w:eastAsia="es-MX"/>
        </w:rPr>
        <w:t xml:space="preserve">La clasificación de información se realizará conforme a un análisis caso por caso, mediante la aplicación de la prueba de daño y de interés público. </w:t>
      </w:r>
    </w:p>
    <w:p w14:paraId="237A3B3A" w14:textId="77777777" w:rsidR="00004FDE" w:rsidRPr="00960E9A" w:rsidRDefault="00004FDE" w:rsidP="00004FDE">
      <w:pPr>
        <w:spacing w:line="360" w:lineRule="auto"/>
        <w:ind w:left="720" w:right="538"/>
        <w:contextualSpacing/>
        <w:jc w:val="both"/>
        <w:rPr>
          <w:rFonts w:ascii="Palatino Linotype" w:hAnsi="Palatino Linotype"/>
          <w:i/>
          <w:lang w:val="es-MX" w:eastAsia="es-MX"/>
        </w:rPr>
      </w:pPr>
    </w:p>
    <w:p w14:paraId="233EEC59" w14:textId="77777777" w:rsidR="00004FDE" w:rsidRPr="00960E9A" w:rsidRDefault="00004FDE" w:rsidP="00004FDE">
      <w:pPr>
        <w:spacing w:line="360" w:lineRule="auto"/>
        <w:ind w:left="720" w:right="538"/>
        <w:contextualSpacing/>
        <w:jc w:val="both"/>
        <w:rPr>
          <w:rFonts w:ascii="Palatino Linotype" w:hAnsi="Palatino Linotype"/>
          <w:i/>
          <w:lang w:val="es-MX" w:eastAsia="es-MX"/>
        </w:rPr>
      </w:pPr>
      <w:r w:rsidRPr="00960E9A">
        <w:rPr>
          <w:rFonts w:ascii="Palatino Linotype" w:hAnsi="Palatino Linotype"/>
          <w:b/>
          <w:i/>
          <w:lang w:val="es-MX" w:eastAsia="es-MX"/>
        </w:rPr>
        <w:t>Séptimo.</w:t>
      </w:r>
      <w:r w:rsidRPr="00960E9A">
        <w:rPr>
          <w:rFonts w:ascii="Palatino Linotype" w:hAnsi="Palatino Linotype"/>
          <w:i/>
          <w:lang w:val="es-MX" w:eastAsia="es-MX"/>
        </w:rPr>
        <w:t xml:space="preserve"> La clasificación de la información se llevará a cabo en el momento en que: I. Se reciba una solicitud de acceso a la información; </w:t>
      </w:r>
    </w:p>
    <w:p w14:paraId="3FFDE8BA" w14:textId="77777777" w:rsidR="00004FDE" w:rsidRPr="00960E9A" w:rsidRDefault="00004FDE" w:rsidP="00004FDE">
      <w:pPr>
        <w:spacing w:line="360" w:lineRule="auto"/>
        <w:ind w:left="720" w:right="538"/>
        <w:contextualSpacing/>
        <w:jc w:val="both"/>
        <w:rPr>
          <w:rFonts w:ascii="Palatino Linotype" w:hAnsi="Palatino Linotype"/>
          <w:i/>
          <w:lang w:val="es-MX" w:eastAsia="es-MX"/>
        </w:rPr>
      </w:pPr>
    </w:p>
    <w:p w14:paraId="0AD5EB9C" w14:textId="77777777" w:rsidR="00004FDE" w:rsidRPr="00960E9A" w:rsidRDefault="00004FDE" w:rsidP="00004FDE">
      <w:pPr>
        <w:spacing w:line="360" w:lineRule="auto"/>
        <w:ind w:left="720" w:right="538"/>
        <w:contextualSpacing/>
        <w:jc w:val="both"/>
        <w:rPr>
          <w:rFonts w:ascii="Palatino Linotype" w:hAnsi="Palatino Linotype"/>
          <w:i/>
          <w:lang w:val="es-MX" w:eastAsia="es-MX"/>
        </w:rPr>
      </w:pPr>
      <w:r w:rsidRPr="00960E9A">
        <w:rPr>
          <w:rFonts w:ascii="Palatino Linotype" w:hAnsi="Palatino Linotype"/>
          <w:i/>
          <w:lang w:val="es-MX" w:eastAsia="es-MX"/>
        </w:rPr>
        <w:t xml:space="preserve">II. Se determine mediante resolución de autoridad competente, o </w:t>
      </w:r>
    </w:p>
    <w:p w14:paraId="4BBC7073" w14:textId="77777777" w:rsidR="00004FDE" w:rsidRPr="00960E9A" w:rsidRDefault="00004FDE" w:rsidP="00004FDE">
      <w:pPr>
        <w:spacing w:line="360" w:lineRule="auto"/>
        <w:ind w:left="720" w:right="538"/>
        <w:contextualSpacing/>
        <w:jc w:val="both"/>
        <w:rPr>
          <w:rFonts w:ascii="Palatino Linotype" w:hAnsi="Palatino Linotype"/>
          <w:i/>
          <w:lang w:val="es-MX" w:eastAsia="es-MX"/>
        </w:rPr>
      </w:pPr>
      <w:r w:rsidRPr="00960E9A">
        <w:rPr>
          <w:rFonts w:ascii="Palatino Linotype" w:hAnsi="Palatino Linotype"/>
          <w:i/>
          <w:lang w:val="es-MX" w:eastAsia="es-MX"/>
        </w:rPr>
        <w:t xml:space="preserve">III. Se generen versiones públicas para dar cumplimiento a las obligaciones de transparencia previstas en la Ley General, la Ley Federal y las correspondientes de las entidades federativas. </w:t>
      </w:r>
    </w:p>
    <w:p w14:paraId="1732CF23" w14:textId="77777777" w:rsidR="00004FDE" w:rsidRPr="00960E9A" w:rsidRDefault="00004FDE" w:rsidP="00004FDE">
      <w:pPr>
        <w:spacing w:line="360" w:lineRule="auto"/>
        <w:ind w:left="720" w:right="538"/>
        <w:contextualSpacing/>
        <w:jc w:val="both"/>
        <w:rPr>
          <w:rFonts w:ascii="Palatino Linotype" w:hAnsi="Palatino Linotype"/>
          <w:i/>
          <w:lang w:val="es-MX" w:eastAsia="es-MX"/>
        </w:rPr>
      </w:pPr>
    </w:p>
    <w:p w14:paraId="13411FA6" w14:textId="77777777" w:rsidR="00004FDE" w:rsidRPr="00960E9A" w:rsidRDefault="00004FDE" w:rsidP="00004FDE">
      <w:pPr>
        <w:spacing w:line="360" w:lineRule="auto"/>
        <w:ind w:left="720" w:right="538"/>
        <w:contextualSpacing/>
        <w:jc w:val="both"/>
        <w:rPr>
          <w:rFonts w:ascii="Palatino Linotype" w:hAnsi="Palatino Linotype"/>
          <w:i/>
          <w:lang w:val="es-MX" w:eastAsia="es-MX"/>
        </w:rPr>
      </w:pPr>
      <w:r w:rsidRPr="00960E9A">
        <w:rPr>
          <w:rFonts w:ascii="Palatino Linotype" w:hAnsi="Palatino Linotype"/>
          <w:i/>
          <w:lang w:val="es-MX" w:eastAsia="es-MX"/>
        </w:rPr>
        <w:t xml:space="preserve">Los titulares de las áreas deberán revisar la clasificación al momento de la recepción de una solicitud de acceso a la información, para verificar si encuadra en una causal de reserva o de confidencialidad. </w:t>
      </w:r>
    </w:p>
    <w:p w14:paraId="4467E40B" w14:textId="77777777" w:rsidR="00004FDE" w:rsidRPr="00960E9A" w:rsidRDefault="00004FDE" w:rsidP="00004FDE">
      <w:pPr>
        <w:spacing w:line="360" w:lineRule="auto"/>
        <w:ind w:left="720" w:right="538"/>
        <w:contextualSpacing/>
        <w:jc w:val="both"/>
        <w:rPr>
          <w:rFonts w:ascii="Palatino Linotype" w:hAnsi="Palatino Linotype"/>
          <w:i/>
          <w:lang w:val="es-MX" w:eastAsia="es-MX"/>
        </w:rPr>
      </w:pPr>
    </w:p>
    <w:p w14:paraId="60A45170" w14:textId="77777777" w:rsidR="00004FDE" w:rsidRPr="00960E9A" w:rsidRDefault="00004FDE" w:rsidP="00004FDE">
      <w:pPr>
        <w:spacing w:line="360" w:lineRule="auto"/>
        <w:ind w:left="720" w:right="538"/>
        <w:contextualSpacing/>
        <w:jc w:val="both"/>
        <w:rPr>
          <w:rFonts w:ascii="Palatino Linotype" w:hAnsi="Palatino Linotype"/>
          <w:i/>
          <w:lang w:val="es-MX" w:eastAsia="es-MX"/>
        </w:rPr>
      </w:pPr>
      <w:r w:rsidRPr="00960E9A">
        <w:rPr>
          <w:rFonts w:ascii="Palatino Linotype" w:hAnsi="Palatino Linotype"/>
          <w:b/>
          <w:i/>
          <w:lang w:val="es-MX" w:eastAsia="es-MX"/>
        </w:rPr>
        <w:lastRenderedPageBreak/>
        <w:t>Octavo.</w:t>
      </w:r>
      <w:r w:rsidRPr="00960E9A">
        <w:rPr>
          <w:rFonts w:ascii="Palatino Linotype" w:hAnsi="Palatino Linotype"/>
          <w:i/>
          <w:lang w:val="es-MX"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 </w:t>
      </w:r>
    </w:p>
    <w:p w14:paraId="1AD50E8E" w14:textId="77777777" w:rsidR="00004FDE" w:rsidRPr="00960E9A" w:rsidRDefault="00004FDE" w:rsidP="00004FDE">
      <w:pPr>
        <w:spacing w:line="360" w:lineRule="auto"/>
        <w:ind w:left="720" w:right="538"/>
        <w:contextualSpacing/>
        <w:jc w:val="both"/>
        <w:rPr>
          <w:rFonts w:ascii="Palatino Linotype" w:hAnsi="Palatino Linotype"/>
          <w:i/>
          <w:lang w:val="es-MX" w:eastAsia="es-MX"/>
        </w:rPr>
      </w:pPr>
      <w:r w:rsidRPr="00960E9A">
        <w:rPr>
          <w:rFonts w:ascii="Palatino Linotype" w:hAnsi="Palatino Linotype"/>
          <w:i/>
          <w:lang w:val="es-MX" w:eastAsia="es-MX"/>
        </w:rPr>
        <w:t xml:space="preserve">Para motivar la clasificación se deberán señalar las razones o circunstancias especiales que lo llevaron a concluir que el caso particular se ajusta al supuesto previsto por la norma legal invocada como fundamento. </w:t>
      </w:r>
    </w:p>
    <w:p w14:paraId="7A9C2165" w14:textId="77777777" w:rsidR="00004FDE" w:rsidRPr="00960E9A" w:rsidRDefault="00004FDE" w:rsidP="00004FDE">
      <w:pPr>
        <w:spacing w:line="360" w:lineRule="auto"/>
        <w:ind w:left="720" w:right="538"/>
        <w:contextualSpacing/>
        <w:jc w:val="both"/>
        <w:rPr>
          <w:rFonts w:ascii="Palatino Linotype" w:hAnsi="Palatino Linotype"/>
          <w:i/>
          <w:lang w:val="es-MX" w:eastAsia="es-MX"/>
        </w:rPr>
      </w:pPr>
    </w:p>
    <w:p w14:paraId="52BA084A" w14:textId="77777777" w:rsidR="00004FDE" w:rsidRPr="00960E9A" w:rsidRDefault="00004FDE" w:rsidP="00004FDE">
      <w:pPr>
        <w:spacing w:line="360" w:lineRule="auto"/>
        <w:ind w:left="720" w:right="538"/>
        <w:contextualSpacing/>
        <w:jc w:val="both"/>
        <w:rPr>
          <w:rFonts w:ascii="Palatino Linotype" w:hAnsi="Palatino Linotype"/>
          <w:i/>
          <w:lang w:val="es-MX" w:eastAsia="es-MX"/>
        </w:rPr>
      </w:pPr>
      <w:r w:rsidRPr="00960E9A">
        <w:rPr>
          <w:rFonts w:ascii="Palatino Linotype" w:hAnsi="Palatino Linotype"/>
          <w:i/>
          <w:lang w:val="es-MX" w:eastAsia="es-MX"/>
        </w:rPr>
        <w:t xml:space="preserve">En caso de referirse a información reservada, la motivación de la clasificación también deberá comprender las circunstancias que justifican el establecimiento de determinado plazo de reserva. </w:t>
      </w:r>
    </w:p>
    <w:p w14:paraId="45DCEE9A" w14:textId="77777777" w:rsidR="00004FDE" w:rsidRPr="00960E9A" w:rsidRDefault="00004FDE" w:rsidP="00004FDE">
      <w:pPr>
        <w:spacing w:line="360" w:lineRule="auto"/>
        <w:ind w:left="720" w:right="538"/>
        <w:contextualSpacing/>
        <w:jc w:val="both"/>
        <w:rPr>
          <w:rFonts w:ascii="Palatino Linotype" w:hAnsi="Palatino Linotype"/>
          <w:i/>
          <w:lang w:val="es-MX" w:eastAsia="es-MX"/>
        </w:rPr>
      </w:pPr>
    </w:p>
    <w:p w14:paraId="47BA5D1E" w14:textId="77777777" w:rsidR="00004FDE" w:rsidRPr="00960E9A" w:rsidRDefault="00004FDE" w:rsidP="00004FDE">
      <w:pPr>
        <w:spacing w:line="360" w:lineRule="auto"/>
        <w:ind w:left="720" w:right="538"/>
        <w:contextualSpacing/>
        <w:jc w:val="both"/>
        <w:rPr>
          <w:rFonts w:ascii="Palatino Linotype" w:hAnsi="Palatino Linotype"/>
          <w:i/>
          <w:lang w:val="es-MX" w:eastAsia="es-MX"/>
        </w:rPr>
      </w:pPr>
      <w:r w:rsidRPr="00960E9A">
        <w:rPr>
          <w:rFonts w:ascii="Palatino Linotype" w:hAnsi="Palatino Linotype"/>
          <w:i/>
          <w:lang w:val="es-MX"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53931333" w14:textId="77777777" w:rsidR="00004FDE" w:rsidRPr="00960E9A" w:rsidRDefault="00004FDE" w:rsidP="00004FDE">
      <w:pPr>
        <w:spacing w:line="360" w:lineRule="auto"/>
        <w:ind w:left="720" w:right="538"/>
        <w:contextualSpacing/>
        <w:jc w:val="both"/>
        <w:rPr>
          <w:rFonts w:ascii="Palatino Linotype" w:hAnsi="Palatino Linotype"/>
          <w:i/>
          <w:lang w:val="es-MX" w:eastAsia="es-MX"/>
        </w:rPr>
      </w:pPr>
    </w:p>
    <w:p w14:paraId="4C547A6C" w14:textId="77777777" w:rsidR="00004FDE" w:rsidRPr="00960E9A" w:rsidRDefault="00004FDE" w:rsidP="00004FDE">
      <w:pPr>
        <w:spacing w:line="360" w:lineRule="auto"/>
        <w:ind w:left="720" w:right="538"/>
        <w:contextualSpacing/>
        <w:jc w:val="both"/>
        <w:rPr>
          <w:rFonts w:ascii="Palatino Linotype" w:hAnsi="Palatino Linotype"/>
          <w:i/>
          <w:lang w:val="es-MX" w:eastAsia="es-MX"/>
        </w:rPr>
      </w:pPr>
      <w:r w:rsidRPr="00960E9A">
        <w:rPr>
          <w:rFonts w:ascii="Palatino Linotype" w:hAnsi="Palatino Linotype"/>
          <w:i/>
          <w:lang w:val="es-MX" w:eastAsia="es-MX"/>
        </w:rPr>
        <w:t xml:space="preserve">Los documentos contenidos en los archivos históricos y los identificados como históricos confidenciales no serán susceptibles de clasificación como reservados. Noveno.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 </w:t>
      </w:r>
    </w:p>
    <w:p w14:paraId="5FE9547A" w14:textId="77777777" w:rsidR="00004FDE" w:rsidRPr="00960E9A" w:rsidRDefault="00004FDE" w:rsidP="00004FDE">
      <w:pPr>
        <w:spacing w:line="360" w:lineRule="auto"/>
        <w:ind w:left="720" w:right="538"/>
        <w:contextualSpacing/>
        <w:jc w:val="both"/>
        <w:rPr>
          <w:rFonts w:ascii="Palatino Linotype" w:hAnsi="Palatino Linotype"/>
          <w:i/>
          <w:lang w:val="es-MX" w:eastAsia="es-MX"/>
        </w:rPr>
      </w:pPr>
    </w:p>
    <w:p w14:paraId="155AC4F5" w14:textId="77777777" w:rsidR="00004FDE" w:rsidRPr="00960E9A" w:rsidRDefault="00004FDE" w:rsidP="00004FDE">
      <w:pPr>
        <w:spacing w:line="360" w:lineRule="auto"/>
        <w:ind w:left="720" w:right="538"/>
        <w:contextualSpacing/>
        <w:jc w:val="both"/>
        <w:rPr>
          <w:rFonts w:ascii="Palatino Linotype" w:hAnsi="Palatino Linotype"/>
          <w:i/>
          <w:lang w:val="es-MX" w:eastAsia="es-MX"/>
        </w:rPr>
      </w:pPr>
      <w:r w:rsidRPr="00960E9A">
        <w:rPr>
          <w:rFonts w:ascii="Palatino Linotype" w:hAnsi="Palatino Linotype"/>
          <w:b/>
          <w:i/>
          <w:lang w:val="es-MX" w:eastAsia="es-MX"/>
        </w:rPr>
        <w:t>Décimo</w:t>
      </w:r>
      <w:r w:rsidRPr="00960E9A">
        <w:rPr>
          <w:rFonts w:ascii="Palatino Linotype" w:hAnsi="Palatino Linotype"/>
          <w:i/>
          <w:lang w:val="es-MX"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 </w:t>
      </w:r>
    </w:p>
    <w:p w14:paraId="5642AF6A" w14:textId="77777777" w:rsidR="00004FDE" w:rsidRPr="00960E9A" w:rsidRDefault="00004FDE" w:rsidP="00004FDE">
      <w:pPr>
        <w:spacing w:line="360" w:lineRule="auto"/>
        <w:ind w:left="720" w:right="538"/>
        <w:contextualSpacing/>
        <w:jc w:val="both"/>
        <w:rPr>
          <w:rFonts w:ascii="Palatino Linotype" w:hAnsi="Palatino Linotype"/>
          <w:i/>
          <w:lang w:val="es-MX" w:eastAsia="es-MX"/>
        </w:rPr>
      </w:pPr>
    </w:p>
    <w:p w14:paraId="57504920" w14:textId="77777777" w:rsidR="00004FDE" w:rsidRPr="00960E9A" w:rsidRDefault="00004FDE" w:rsidP="00004FDE">
      <w:pPr>
        <w:spacing w:line="360" w:lineRule="auto"/>
        <w:ind w:left="720" w:right="538"/>
        <w:contextualSpacing/>
        <w:jc w:val="both"/>
        <w:rPr>
          <w:rFonts w:ascii="Palatino Linotype" w:hAnsi="Palatino Linotype"/>
          <w:i/>
          <w:lang w:val="es-MX" w:eastAsia="es-MX"/>
        </w:rPr>
      </w:pPr>
      <w:r w:rsidRPr="00960E9A">
        <w:rPr>
          <w:rFonts w:ascii="Palatino Linotype" w:hAnsi="Palatino Linotype"/>
          <w:i/>
          <w:lang w:val="es-MX" w:eastAsia="es-MX"/>
        </w:rPr>
        <w:t xml:space="preserve">En ausencia de los titulares de las áreas, la información será clasificada o desclasificada por la persona que lo supla, en términos de la normativa que rija la actuación del sujeto obligado. </w:t>
      </w:r>
    </w:p>
    <w:p w14:paraId="3E1245BD" w14:textId="77777777" w:rsidR="00004FDE" w:rsidRPr="00960E9A" w:rsidRDefault="00004FDE" w:rsidP="00004FDE">
      <w:pPr>
        <w:spacing w:line="360" w:lineRule="auto"/>
        <w:ind w:left="720" w:right="538"/>
        <w:contextualSpacing/>
        <w:jc w:val="both"/>
        <w:rPr>
          <w:rFonts w:ascii="Palatino Linotype" w:hAnsi="Palatino Linotype"/>
          <w:i/>
          <w:lang w:val="es-MX" w:eastAsia="es-MX"/>
        </w:rPr>
      </w:pPr>
    </w:p>
    <w:p w14:paraId="5E0A39D4" w14:textId="77777777" w:rsidR="00004FDE" w:rsidRPr="00960E9A" w:rsidRDefault="00004FDE" w:rsidP="00004FDE">
      <w:pPr>
        <w:spacing w:line="360" w:lineRule="auto"/>
        <w:ind w:left="720" w:right="538"/>
        <w:contextualSpacing/>
        <w:jc w:val="both"/>
        <w:rPr>
          <w:rFonts w:ascii="Palatino Linotype" w:hAnsi="Palatino Linotype"/>
          <w:i/>
          <w:lang w:val="es-MX" w:eastAsia="es-MX"/>
        </w:rPr>
      </w:pPr>
      <w:r w:rsidRPr="00960E9A">
        <w:rPr>
          <w:rFonts w:ascii="Palatino Linotype" w:hAnsi="Palatino Linotype"/>
          <w:b/>
          <w:i/>
          <w:lang w:val="es-MX" w:eastAsia="es-MX"/>
        </w:rPr>
        <w:t>Décimo primero</w:t>
      </w:r>
      <w:r w:rsidRPr="00960E9A">
        <w:rPr>
          <w:rFonts w:ascii="Palatino Linotype" w:hAnsi="Palatino Linotype"/>
          <w:i/>
          <w:lang w:val="es-MX"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14:paraId="49594F82" w14:textId="77777777" w:rsidR="00004FDE" w:rsidRPr="00960E9A" w:rsidRDefault="00004FDE" w:rsidP="00004FDE">
      <w:pPr>
        <w:spacing w:line="360" w:lineRule="auto"/>
        <w:ind w:left="720" w:right="538"/>
        <w:contextualSpacing/>
        <w:jc w:val="both"/>
        <w:rPr>
          <w:rFonts w:ascii="Palatino Linotype" w:hAnsi="Palatino Linotype"/>
          <w:i/>
          <w:lang w:val="es-MX" w:eastAsia="es-MX"/>
        </w:rPr>
      </w:pPr>
    </w:p>
    <w:p w14:paraId="6C527C2B" w14:textId="33727CC7" w:rsidR="00A4714C" w:rsidRPr="00960E9A" w:rsidRDefault="00004FDE" w:rsidP="00004FDE">
      <w:pPr>
        <w:spacing w:after="160" w:line="360" w:lineRule="auto"/>
        <w:contextualSpacing/>
        <w:jc w:val="both"/>
        <w:rPr>
          <w:rFonts w:ascii="Palatino Linotype" w:hAnsi="Palatino Linotype"/>
          <w:lang w:val="es-MX" w:eastAsia="es-MX"/>
        </w:rPr>
      </w:pPr>
      <w:r w:rsidRPr="00960E9A">
        <w:rPr>
          <w:rFonts w:ascii="Palatino Linotype" w:hAnsi="Palatino Linotype"/>
          <w:lang w:val="es-MX" w:eastAsia="es-MX"/>
        </w:rPr>
        <w:t>En tal contexto se deberá proceder a la clasificación de los nombres de los elementos de policía que realicen actividades operativas en campo</w:t>
      </w:r>
    </w:p>
    <w:p w14:paraId="51F941C3" w14:textId="77777777" w:rsidR="00BB15ED" w:rsidRPr="00960E9A" w:rsidRDefault="00BB15ED" w:rsidP="00BB15ED">
      <w:pPr>
        <w:pStyle w:val="Prrafodelista"/>
        <w:tabs>
          <w:tab w:val="left" w:pos="426"/>
        </w:tabs>
        <w:spacing w:line="360" w:lineRule="auto"/>
        <w:ind w:left="0" w:right="51"/>
        <w:jc w:val="both"/>
        <w:rPr>
          <w:rFonts w:ascii="Palatino Linotype" w:hAnsi="Palatino Linotype"/>
          <w:b/>
          <w:color w:val="000000" w:themeColor="text1"/>
        </w:rPr>
      </w:pPr>
    </w:p>
    <w:p w14:paraId="625CB4EC" w14:textId="3AFB1D29" w:rsidR="00BB15ED" w:rsidRPr="00960E9A" w:rsidRDefault="00BB15ED" w:rsidP="00BB15ED">
      <w:pPr>
        <w:pStyle w:val="Prrafodelista"/>
        <w:tabs>
          <w:tab w:val="left" w:pos="426"/>
        </w:tabs>
        <w:spacing w:line="360" w:lineRule="auto"/>
        <w:ind w:left="0" w:right="51"/>
        <w:jc w:val="both"/>
        <w:outlineLvl w:val="1"/>
        <w:rPr>
          <w:rFonts w:ascii="Palatino Linotype" w:hAnsi="Palatino Linotype"/>
          <w:b/>
        </w:rPr>
      </w:pPr>
      <w:r w:rsidRPr="00960E9A">
        <w:rPr>
          <w:rFonts w:ascii="Palatino Linotype" w:hAnsi="Palatino Linotype"/>
          <w:b/>
          <w:bCs/>
          <w:color w:val="000000" w:themeColor="text1"/>
        </w:rPr>
        <w:t xml:space="preserve">SEXTO. </w:t>
      </w:r>
      <w:r w:rsidR="00004FDE" w:rsidRPr="00960E9A">
        <w:rPr>
          <w:rFonts w:ascii="Palatino Linotype" w:hAnsi="Palatino Linotype"/>
          <w:b/>
        </w:rPr>
        <w:t>Vista a la dirección de protección de datos p</w:t>
      </w:r>
      <w:r w:rsidRPr="00960E9A">
        <w:rPr>
          <w:rFonts w:ascii="Palatino Linotype" w:hAnsi="Palatino Linotype"/>
          <w:b/>
        </w:rPr>
        <w:t xml:space="preserve">ersonales. </w:t>
      </w:r>
    </w:p>
    <w:p w14:paraId="1995AED5" w14:textId="77777777" w:rsidR="00BB15ED" w:rsidRPr="00960E9A" w:rsidRDefault="00BB15ED" w:rsidP="00BB15ED">
      <w:pPr>
        <w:pStyle w:val="Prrafodelista"/>
        <w:tabs>
          <w:tab w:val="left" w:pos="426"/>
        </w:tabs>
        <w:spacing w:line="360" w:lineRule="auto"/>
        <w:ind w:left="0" w:right="51"/>
        <w:jc w:val="both"/>
        <w:outlineLvl w:val="1"/>
        <w:rPr>
          <w:rFonts w:ascii="Palatino Linotype" w:hAnsi="Palatino Linotype"/>
        </w:rPr>
      </w:pPr>
    </w:p>
    <w:p w14:paraId="58F8568A" w14:textId="3222F3D3" w:rsidR="00BB15ED" w:rsidRPr="00960E9A" w:rsidRDefault="00BB15ED" w:rsidP="00004FDE">
      <w:pPr>
        <w:pStyle w:val="Prrafodelista"/>
        <w:numPr>
          <w:ilvl w:val="0"/>
          <w:numId w:val="5"/>
        </w:numPr>
        <w:tabs>
          <w:tab w:val="left" w:pos="426"/>
        </w:tabs>
        <w:spacing w:line="360" w:lineRule="auto"/>
        <w:ind w:left="0" w:right="51" w:firstLine="0"/>
        <w:contextualSpacing/>
        <w:jc w:val="both"/>
        <w:outlineLvl w:val="1"/>
        <w:rPr>
          <w:rFonts w:ascii="Palatino Linotype" w:hAnsi="Palatino Linotype"/>
          <w:b/>
          <w:bCs/>
          <w:color w:val="000000" w:themeColor="text1"/>
        </w:rPr>
      </w:pPr>
      <w:r w:rsidRPr="00960E9A">
        <w:rPr>
          <w:rFonts w:ascii="Palatino Linotype" w:hAnsi="Palatino Linotype"/>
        </w:rPr>
        <w:t xml:space="preserve">Es necesario resaltar que el recurso de revisión previsto en la Ley de la materia no es el medio para investigar y, en su caso, sancionar a servidores públicos por la </w:t>
      </w:r>
      <w:r w:rsidRPr="00960E9A">
        <w:rPr>
          <w:rFonts w:ascii="Palatino Linotype" w:hAnsi="Palatino Linotype"/>
        </w:rPr>
        <w:lastRenderedPageBreak/>
        <w:t>falta de cuidado de la protección de datos personales; sin embargo, derivado de los planteamientos señalados en el estudio de la presente resolución, relativo a la exposición de datos personales</w:t>
      </w:r>
      <w:r w:rsidR="00A4714C" w:rsidRPr="00960E9A">
        <w:rPr>
          <w:rFonts w:ascii="Palatino Linotype" w:hAnsi="Palatino Linotype"/>
        </w:rPr>
        <w:t xml:space="preserve"> como fechas de nacimiento en credenciales de elector </w:t>
      </w:r>
      <w:r w:rsidRPr="00960E9A">
        <w:rPr>
          <w:rFonts w:ascii="Palatino Linotype" w:hAnsi="Palatino Linotype"/>
        </w:rPr>
        <w:t xml:space="preserve">contenidos en los documentos presentados en respuesta a la solicitud de información, se dará vista al área competente para que en ejercicio de sus atribuciones realice las investigaciones pertinentes por las omisiones detectadas atribuibles al </w:t>
      </w:r>
      <w:r w:rsidRPr="00960E9A">
        <w:rPr>
          <w:rFonts w:ascii="Palatino Linotype" w:hAnsi="Palatino Linotype"/>
          <w:b/>
        </w:rPr>
        <w:t>SUJETO OBLIGADO.</w:t>
      </w:r>
    </w:p>
    <w:p w14:paraId="4DACEA13" w14:textId="77777777" w:rsidR="00BB15ED" w:rsidRPr="00960E9A" w:rsidRDefault="00BB15ED" w:rsidP="00BB15ED">
      <w:pPr>
        <w:pStyle w:val="Prrafodelista"/>
        <w:tabs>
          <w:tab w:val="left" w:pos="426"/>
        </w:tabs>
        <w:spacing w:line="360" w:lineRule="auto"/>
        <w:ind w:left="0" w:right="51"/>
        <w:contextualSpacing/>
        <w:jc w:val="both"/>
        <w:outlineLvl w:val="1"/>
        <w:rPr>
          <w:rFonts w:ascii="Palatino Linotype" w:hAnsi="Palatino Linotype"/>
          <w:b/>
          <w:bCs/>
          <w:color w:val="000000" w:themeColor="text1"/>
        </w:rPr>
      </w:pPr>
    </w:p>
    <w:p w14:paraId="2569A196" w14:textId="4A1CCB37" w:rsidR="00BB15ED" w:rsidRPr="00960E9A" w:rsidRDefault="00BB15ED" w:rsidP="00004FDE">
      <w:pPr>
        <w:pStyle w:val="Prrafodelista"/>
        <w:numPr>
          <w:ilvl w:val="0"/>
          <w:numId w:val="5"/>
        </w:numPr>
        <w:tabs>
          <w:tab w:val="left" w:pos="426"/>
        </w:tabs>
        <w:spacing w:line="360" w:lineRule="auto"/>
        <w:ind w:left="0" w:right="51" w:firstLine="0"/>
        <w:contextualSpacing/>
        <w:jc w:val="both"/>
        <w:outlineLvl w:val="1"/>
        <w:rPr>
          <w:rFonts w:ascii="Palatino Linotype" w:hAnsi="Palatino Linotype"/>
          <w:b/>
          <w:bCs/>
          <w:color w:val="000000" w:themeColor="text1"/>
        </w:rPr>
      </w:pPr>
      <w:r w:rsidRPr="00960E9A">
        <w:rPr>
          <w:rFonts w:ascii="Palatino Linotype" w:hAnsi="Palatino Linotype"/>
        </w:rPr>
        <w:t xml:space="preserve">Por ello, es conveniente señalar las fracciones XIV, XXII, XXIII y XXV, del artículo 82, de la Ley de Protección de Datos Personales en Posesión de Sujetos Obligados del Estado de México y Municipios, que establece: </w:t>
      </w:r>
    </w:p>
    <w:p w14:paraId="6068AC8A" w14:textId="77777777" w:rsidR="00BB15ED" w:rsidRPr="00960E9A" w:rsidRDefault="00BB15ED" w:rsidP="00BB15ED">
      <w:pPr>
        <w:pStyle w:val="Prrafodelista"/>
        <w:rPr>
          <w:rFonts w:ascii="Palatino Linotype" w:hAnsi="Palatino Linotype"/>
        </w:rPr>
      </w:pPr>
    </w:p>
    <w:p w14:paraId="2AB01B0D" w14:textId="77777777" w:rsidR="00BB15ED" w:rsidRPr="00960E9A" w:rsidRDefault="00BB15ED" w:rsidP="00BB15ED">
      <w:pPr>
        <w:pStyle w:val="Prrafodelista"/>
        <w:tabs>
          <w:tab w:val="left" w:pos="426"/>
        </w:tabs>
        <w:spacing w:line="360" w:lineRule="auto"/>
        <w:ind w:left="851" w:right="822"/>
        <w:jc w:val="both"/>
        <w:outlineLvl w:val="1"/>
        <w:rPr>
          <w:rFonts w:ascii="Palatino Linotype" w:hAnsi="Palatino Linotype"/>
          <w:b/>
          <w:i/>
        </w:rPr>
      </w:pPr>
      <w:r w:rsidRPr="00960E9A">
        <w:rPr>
          <w:rFonts w:ascii="Palatino Linotype" w:hAnsi="Palatino Linotype"/>
          <w:b/>
          <w:i/>
        </w:rPr>
        <w:t xml:space="preserve">Atribuciones del Instituto </w:t>
      </w:r>
    </w:p>
    <w:p w14:paraId="410A914C" w14:textId="6D7CF48A" w:rsidR="00BB15ED" w:rsidRPr="00960E9A" w:rsidRDefault="00BB15ED" w:rsidP="00BB15ED">
      <w:pPr>
        <w:pStyle w:val="Prrafodelista"/>
        <w:tabs>
          <w:tab w:val="left" w:pos="426"/>
        </w:tabs>
        <w:spacing w:line="360" w:lineRule="auto"/>
        <w:ind w:left="851" w:right="822"/>
        <w:jc w:val="both"/>
        <w:outlineLvl w:val="1"/>
        <w:rPr>
          <w:rFonts w:ascii="Palatino Linotype" w:hAnsi="Palatino Linotype"/>
          <w:i/>
        </w:rPr>
      </w:pPr>
      <w:r w:rsidRPr="00960E9A">
        <w:rPr>
          <w:rFonts w:ascii="Palatino Linotype" w:hAnsi="Palatino Linotype"/>
          <w:b/>
          <w:i/>
        </w:rPr>
        <w:t>“Artículo 82</w:t>
      </w:r>
      <w:r w:rsidRPr="00960E9A">
        <w:rPr>
          <w:rFonts w:ascii="Palatino Linotype" w:hAnsi="Palatino Linotype"/>
          <w:i/>
        </w:rPr>
        <w:t xml:space="preserve">. El Instituto, además de las atribuciones encomendadas por la Ley de Transparencia y normatividad aplicable, tendrá las atribuciones siguientes: </w:t>
      </w:r>
    </w:p>
    <w:p w14:paraId="4D74E6B4" w14:textId="77777777" w:rsidR="00BB15ED" w:rsidRPr="00960E9A" w:rsidRDefault="00BB15ED" w:rsidP="00BB15ED">
      <w:pPr>
        <w:pStyle w:val="Prrafodelista"/>
        <w:tabs>
          <w:tab w:val="left" w:pos="426"/>
        </w:tabs>
        <w:spacing w:line="360" w:lineRule="auto"/>
        <w:ind w:left="851" w:right="822"/>
        <w:jc w:val="both"/>
        <w:outlineLvl w:val="1"/>
        <w:rPr>
          <w:rFonts w:ascii="Palatino Linotype" w:hAnsi="Palatino Linotype"/>
          <w:i/>
        </w:rPr>
      </w:pPr>
      <w:r w:rsidRPr="00960E9A">
        <w:rPr>
          <w:rFonts w:ascii="Palatino Linotype" w:hAnsi="Palatino Linotype"/>
          <w:i/>
        </w:rPr>
        <w:t xml:space="preserve">(…) </w:t>
      </w:r>
    </w:p>
    <w:p w14:paraId="18C355EB" w14:textId="77777777" w:rsidR="00BB15ED" w:rsidRPr="00960E9A" w:rsidRDefault="00BB15ED" w:rsidP="00BB15ED">
      <w:pPr>
        <w:pStyle w:val="Prrafodelista"/>
        <w:tabs>
          <w:tab w:val="left" w:pos="426"/>
        </w:tabs>
        <w:spacing w:line="360" w:lineRule="auto"/>
        <w:ind w:left="851" w:right="822"/>
        <w:jc w:val="both"/>
        <w:outlineLvl w:val="1"/>
        <w:rPr>
          <w:rFonts w:ascii="Palatino Linotype" w:hAnsi="Palatino Linotype"/>
          <w:i/>
        </w:rPr>
      </w:pPr>
      <w:r w:rsidRPr="00960E9A">
        <w:rPr>
          <w:rFonts w:ascii="Palatino Linotype" w:hAnsi="Palatino Linotype"/>
          <w:i/>
        </w:rPr>
        <w:t xml:space="preserve">XIV. Formular observaciones y recomendaciones a los sujetos obligados que incumplan esta Ley. </w:t>
      </w:r>
    </w:p>
    <w:p w14:paraId="18C3D9A3" w14:textId="77777777" w:rsidR="00BB15ED" w:rsidRPr="00960E9A" w:rsidRDefault="00BB15ED" w:rsidP="00BB15ED">
      <w:pPr>
        <w:pStyle w:val="Prrafodelista"/>
        <w:tabs>
          <w:tab w:val="left" w:pos="426"/>
        </w:tabs>
        <w:spacing w:line="360" w:lineRule="auto"/>
        <w:ind w:left="851" w:right="822"/>
        <w:jc w:val="both"/>
        <w:outlineLvl w:val="1"/>
        <w:rPr>
          <w:rFonts w:ascii="Palatino Linotype" w:hAnsi="Palatino Linotype"/>
          <w:i/>
        </w:rPr>
      </w:pPr>
      <w:r w:rsidRPr="00960E9A">
        <w:rPr>
          <w:rFonts w:ascii="Palatino Linotype" w:hAnsi="Palatino Linotype"/>
          <w:i/>
        </w:rPr>
        <w:t xml:space="preserve">(…) </w:t>
      </w:r>
    </w:p>
    <w:p w14:paraId="2C80FDB6" w14:textId="77777777" w:rsidR="00BB15ED" w:rsidRPr="00960E9A" w:rsidRDefault="00BB15ED" w:rsidP="00BB15ED">
      <w:pPr>
        <w:pStyle w:val="Prrafodelista"/>
        <w:tabs>
          <w:tab w:val="left" w:pos="426"/>
        </w:tabs>
        <w:spacing w:line="360" w:lineRule="auto"/>
        <w:ind w:left="851" w:right="822"/>
        <w:jc w:val="both"/>
        <w:outlineLvl w:val="1"/>
        <w:rPr>
          <w:rFonts w:ascii="Palatino Linotype" w:hAnsi="Palatino Linotype"/>
          <w:i/>
        </w:rPr>
      </w:pPr>
      <w:r w:rsidRPr="00960E9A">
        <w:rPr>
          <w:rFonts w:ascii="Palatino Linotype" w:hAnsi="Palatino Linotype"/>
          <w:i/>
        </w:rPr>
        <w:t xml:space="preserve">XXII. Verificar el cumplimiento de las disposiciones previstas en esta Ley a través de los procedimientos de revisión que resulten compatibles con las disposiciones de esta Ley. </w:t>
      </w:r>
    </w:p>
    <w:p w14:paraId="6B91EB22" w14:textId="77777777" w:rsidR="00BB15ED" w:rsidRPr="00960E9A" w:rsidRDefault="00BB15ED" w:rsidP="00BB15ED">
      <w:pPr>
        <w:pStyle w:val="Prrafodelista"/>
        <w:tabs>
          <w:tab w:val="left" w:pos="426"/>
        </w:tabs>
        <w:spacing w:line="360" w:lineRule="auto"/>
        <w:ind w:left="851" w:right="822"/>
        <w:jc w:val="both"/>
        <w:outlineLvl w:val="1"/>
        <w:rPr>
          <w:rFonts w:ascii="Palatino Linotype" w:hAnsi="Palatino Linotype"/>
          <w:i/>
        </w:rPr>
      </w:pPr>
      <w:r w:rsidRPr="00960E9A">
        <w:rPr>
          <w:rFonts w:ascii="Palatino Linotype" w:hAnsi="Palatino Linotype"/>
          <w:i/>
        </w:rPr>
        <w:lastRenderedPageBreak/>
        <w:t xml:space="preserve">XXIII. Implementar los procedimientos que resulten necesarios para el cumplimiento de las disposiciones de esta Ley y para asegurar la protección de datos personales de los titulares. </w:t>
      </w:r>
    </w:p>
    <w:p w14:paraId="57F66425" w14:textId="77777777" w:rsidR="00BB15ED" w:rsidRPr="00960E9A" w:rsidRDefault="00BB15ED" w:rsidP="00BB15ED">
      <w:pPr>
        <w:pStyle w:val="Prrafodelista"/>
        <w:tabs>
          <w:tab w:val="left" w:pos="426"/>
        </w:tabs>
        <w:spacing w:line="360" w:lineRule="auto"/>
        <w:ind w:left="851" w:right="822"/>
        <w:jc w:val="both"/>
        <w:outlineLvl w:val="1"/>
        <w:rPr>
          <w:rFonts w:ascii="Palatino Linotype" w:hAnsi="Palatino Linotype"/>
          <w:i/>
        </w:rPr>
      </w:pPr>
      <w:r w:rsidRPr="00960E9A">
        <w:rPr>
          <w:rFonts w:ascii="Palatino Linotype" w:hAnsi="Palatino Linotype"/>
          <w:i/>
        </w:rPr>
        <w:t xml:space="preserve">(…) </w:t>
      </w:r>
    </w:p>
    <w:p w14:paraId="226CD5C1" w14:textId="77777777" w:rsidR="00BB15ED" w:rsidRPr="00960E9A" w:rsidRDefault="00BB15ED" w:rsidP="00BB15ED">
      <w:pPr>
        <w:pStyle w:val="Prrafodelista"/>
        <w:tabs>
          <w:tab w:val="left" w:pos="426"/>
        </w:tabs>
        <w:spacing w:line="360" w:lineRule="auto"/>
        <w:ind w:left="851" w:right="822"/>
        <w:jc w:val="both"/>
        <w:outlineLvl w:val="1"/>
        <w:rPr>
          <w:rFonts w:ascii="Palatino Linotype" w:hAnsi="Palatino Linotype"/>
          <w:i/>
        </w:rPr>
      </w:pPr>
      <w:r w:rsidRPr="00960E9A">
        <w:rPr>
          <w:rFonts w:ascii="Palatino Linotype" w:hAnsi="Palatino Linotype"/>
          <w:i/>
        </w:rPr>
        <w:t xml:space="preserve">XXV. Investigar las posibles violaciones a la seguridad de los datos personales a fin de determinar la práctica de verificaciones. </w:t>
      </w:r>
    </w:p>
    <w:p w14:paraId="44511FAF" w14:textId="77777777" w:rsidR="00BB15ED" w:rsidRPr="00960E9A" w:rsidRDefault="00BB15ED" w:rsidP="00BB15ED">
      <w:pPr>
        <w:pStyle w:val="Prrafodelista"/>
        <w:tabs>
          <w:tab w:val="left" w:pos="426"/>
        </w:tabs>
        <w:spacing w:line="360" w:lineRule="auto"/>
        <w:ind w:left="851" w:right="822"/>
        <w:jc w:val="both"/>
        <w:outlineLvl w:val="1"/>
        <w:rPr>
          <w:rFonts w:ascii="Palatino Linotype" w:hAnsi="Palatino Linotype"/>
          <w:i/>
        </w:rPr>
      </w:pPr>
      <w:r w:rsidRPr="00960E9A">
        <w:rPr>
          <w:rFonts w:ascii="Palatino Linotype" w:hAnsi="Palatino Linotype"/>
          <w:i/>
        </w:rPr>
        <w:t xml:space="preserve">(…)” </w:t>
      </w:r>
    </w:p>
    <w:p w14:paraId="77395CDB" w14:textId="77777777" w:rsidR="00BB15ED" w:rsidRPr="00960E9A" w:rsidRDefault="00BB15ED" w:rsidP="00BB15ED">
      <w:pPr>
        <w:pStyle w:val="Prrafodelista"/>
        <w:tabs>
          <w:tab w:val="left" w:pos="426"/>
        </w:tabs>
        <w:spacing w:line="360" w:lineRule="auto"/>
        <w:ind w:left="851" w:right="822"/>
        <w:jc w:val="both"/>
        <w:outlineLvl w:val="1"/>
        <w:rPr>
          <w:rFonts w:ascii="Palatino Linotype" w:hAnsi="Palatino Linotype"/>
          <w:i/>
        </w:rPr>
      </w:pPr>
      <w:r w:rsidRPr="00960E9A">
        <w:rPr>
          <w:rFonts w:ascii="Palatino Linotype" w:hAnsi="Palatino Linotype"/>
          <w:i/>
        </w:rPr>
        <w:t>(Énfasis añadido)</w:t>
      </w:r>
    </w:p>
    <w:p w14:paraId="6EAC270E" w14:textId="77777777" w:rsidR="00BB15ED" w:rsidRPr="00960E9A" w:rsidRDefault="00BB15ED" w:rsidP="00BB15ED">
      <w:pPr>
        <w:pStyle w:val="Prrafodelista"/>
        <w:tabs>
          <w:tab w:val="left" w:pos="426"/>
        </w:tabs>
        <w:spacing w:line="360" w:lineRule="auto"/>
        <w:ind w:left="0" w:right="822"/>
        <w:jc w:val="both"/>
        <w:outlineLvl w:val="1"/>
        <w:rPr>
          <w:rFonts w:ascii="Palatino Linotype" w:hAnsi="Palatino Linotype"/>
          <w:b/>
          <w:bCs/>
          <w:i/>
          <w:color w:val="000000" w:themeColor="text1"/>
        </w:rPr>
      </w:pPr>
    </w:p>
    <w:p w14:paraId="5D633AB2" w14:textId="77777777" w:rsidR="00BB15ED" w:rsidRPr="00960E9A" w:rsidRDefault="00BB15ED" w:rsidP="00004FDE">
      <w:pPr>
        <w:pStyle w:val="Prrafodelista"/>
        <w:numPr>
          <w:ilvl w:val="0"/>
          <w:numId w:val="5"/>
        </w:numPr>
        <w:tabs>
          <w:tab w:val="left" w:pos="426"/>
        </w:tabs>
        <w:spacing w:line="360" w:lineRule="auto"/>
        <w:ind w:left="0" w:right="51" w:firstLine="0"/>
        <w:contextualSpacing/>
        <w:jc w:val="both"/>
        <w:outlineLvl w:val="1"/>
        <w:rPr>
          <w:rFonts w:ascii="Palatino Linotype" w:hAnsi="Palatino Linotype"/>
          <w:b/>
          <w:bCs/>
          <w:color w:val="000000" w:themeColor="text1"/>
        </w:rPr>
      </w:pPr>
      <w:r w:rsidRPr="00960E9A">
        <w:rPr>
          <w:rFonts w:ascii="Palatino Linotype" w:hAnsi="Palatino Linotype"/>
        </w:rPr>
        <w:t xml:space="preserve">Asimismo, este Pleno hará del conocimiento de la Dirección de Datos Personales de este Instituto de las infracciones en que el </w:t>
      </w:r>
      <w:r w:rsidRPr="00960E9A">
        <w:rPr>
          <w:rFonts w:ascii="Palatino Linotype" w:hAnsi="Palatino Linotype"/>
          <w:b/>
        </w:rPr>
        <w:t>SUJETO OBLIGADO</w:t>
      </w:r>
      <w:r w:rsidRPr="00960E9A">
        <w:rPr>
          <w:rFonts w:ascii="Palatino Linotype" w:hAnsi="Palatino Linotype"/>
        </w:rPr>
        <w:t xml:space="preserve"> incurrió, toda vez que la naturaleza de investigar omisiones relativas a la esfera de obligaciones de protección de datos personales en posesión de Sujetos Obligados corresponde a un ente distinto a éste, a través de un procedimiento diferente al recurso de revisión.</w:t>
      </w:r>
    </w:p>
    <w:p w14:paraId="42CFAD2F" w14:textId="77777777" w:rsidR="00BB15ED" w:rsidRPr="00960E9A" w:rsidRDefault="00BB15ED" w:rsidP="00BB15ED">
      <w:pPr>
        <w:pStyle w:val="Prrafodelista"/>
        <w:tabs>
          <w:tab w:val="left" w:pos="426"/>
        </w:tabs>
        <w:spacing w:line="360" w:lineRule="auto"/>
        <w:ind w:left="0" w:right="51"/>
        <w:jc w:val="both"/>
        <w:outlineLvl w:val="1"/>
        <w:rPr>
          <w:rFonts w:ascii="Palatino Linotype" w:hAnsi="Palatino Linotype"/>
          <w:b/>
          <w:bCs/>
          <w:color w:val="000000" w:themeColor="text1"/>
        </w:rPr>
      </w:pPr>
    </w:p>
    <w:p w14:paraId="3433BAD8" w14:textId="77777777" w:rsidR="00BB15ED" w:rsidRPr="00960E9A" w:rsidRDefault="00BB15ED" w:rsidP="00004FDE">
      <w:pPr>
        <w:pStyle w:val="Prrafodelista"/>
        <w:numPr>
          <w:ilvl w:val="0"/>
          <w:numId w:val="5"/>
        </w:numPr>
        <w:tabs>
          <w:tab w:val="left" w:pos="426"/>
        </w:tabs>
        <w:spacing w:line="360" w:lineRule="auto"/>
        <w:ind w:left="0" w:right="51" w:firstLine="0"/>
        <w:contextualSpacing/>
        <w:jc w:val="both"/>
        <w:outlineLvl w:val="1"/>
        <w:rPr>
          <w:rFonts w:ascii="Palatino Linotype" w:hAnsi="Palatino Linotype"/>
          <w:b/>
          <w:bCs/>
          <w:color w:val="000000" w:themeColor="text1"/>
        </w:rPr>
      </w:pPr>
      <w:r w:rsidRPr="00960E9A">
        <w:rPr>
          <w:rFonts w:ascii="Palatino Linotype" w:hAnsi="Palatino Linotype"/>
        </w:rPr>
        <w:t xml:space="preserve">Por lo anterior, resulta conveniente dar vista a la Dirección de Protección de Datos Personales de este Instituto, para que en ejercicio de sus atribuciones contenidas en el numeral 23, fracciones V, XI y XII, del Reglamento Interior del Instituto de Transparencia, Acceso a la Información Pública y Protección de Datos Personales del Estado de México y Municipios, investigue y sancione las omisiones en las que el </w:t>
      </w:r>
      <w:r w:rsidRPr="00960E9A">
        <w:rPr>
          <w:rFonts w:ascii="Palatino Linotype" w:hAnsi="Palatino Linotype"/>
          <w:b/>
        </w:rPr>
        <w:t>SUJETO OBLIGADO</w:t>
      </w:r>
      <w:r w:rsidRPr="00960E9A">
        <w:rPr>
          <w:rFonts w:ascii="Palatino Linotype" w:hAnsi="Palatino Linotype"/>
        </w:rPr>
        <w:t xml:space="preserve"> pudo haber incurrido por el incumplimiento a las obligaciones previstas en la Ley de Protección de Datos Personales en Posesión de Sujetos Obligados del Estado de México y Municipios, y las demás disposiciones </w:t>
      </w:r>
      <w:r w:rsidRPr="00960E9A">
        <w:rPr>
          <w:rFonts w:ascii="Palatino Linotype" w:hAnsi="Palatino Linotype"/>
        </w:rPr>
        <w:lastRenderedPageBreak/>
        <w:t xml:space="preserve">jurídicas aplicables en la materia; que en el caso de acreditarse las mismas, lo deberá hacer del conocimiento del Órgano de Control Interno del </w:t>
      </w:r>
      <w:r w:rsidRPr="00960E9A">
        <w:rPr>
          <w:rFonts w:ascii="Palatino Linotype" w:hAnsi="Palatino Linotype"/>
          <w:b/>
        </w:rPr>
        <w:t>SUJETO OBLIGADO</w:t>
      </w:r>
      <w:r w:rsidRPr="00960E9A">
        <w:rPr>
          <w:rFonts w:ascii="Palatino Linotype" w:hAnsi="Palatino Linotype"/>
        </w:rPr>
        <w:t xml:space="preserve"> para que éste determine lo que conforme a derecho conduzca, cuyo resultado deberá de ser informado al Instituto.</w:t>
      </w:r>
    </w:p>
    <w:p w14:paraId="3F93B0FB" w14:textId="77777777" w:rsidR="00BB15ED" w:rsidRPr="00960E9A" w:rsidRDefault="00BB15ED" w:rsidP="00BB15ED">
      <w:pPr>
        <w:pStyle w:val="Prrafodelista"/>
        <w:tabs>
          <w:tab w:val="left" w:pos="426"/>
        </w:tabs>
        <w:spacing w:line="360" w:lineRule="auto"/>
        <w:ind w:left="0" w:right="51"/>
        <w:jc w:val="both"/>
        <w:outlineLvl w:val="1"/>
        <w:rPr>
          <w:rFonts w:ascii="Palatino Linotype" w:hAnsi="Palatino Linotype"/>
          <w:b/>
          <w:bCs/>
          <w:color w:val="000000" w:themeColor="text1"/>
        </w:rPr>
      </w:pPr>
    </w:p>
    <w:p w14:paraId="1FF97616" w14:textId="38A607C9" w:rsidR="00BB15ED" w:rsidRPr="00960E9A" w:rsidRDefault="00BB15ED" w:rsidP="00004FDE">
      <w:pPr>
        <w:pStyle w:val="Prrafodelista"/>
        <w:numPr>
          <w:ilvl w:val="0"/>
          <w:numId w:val="5"/>
        </w:numPr>
        <w:tabs>
          <w:tab w:val="left" w:pos="426"/>
        </w:tabs>
        <w:spacing w:line="360" w:lineRule="auto"/>
        <w:ind w:left="0" w:right="51" w:firstLine="0"/>
        <w:contextualSpacing/>
        <w:jc w:val="both"/>
        <w:outlineLvl w:val="1"/>
        <w:rPr>
          <w:rFonts w:ascii="Palatino Linotype" w:hAnsi="Palatino Linotype"/>
          <w:b/>
          <w:bCs/>
          <w:color w:val="000000" w:themeColor="text1"/>
        </w:rPr>
      </w:pPr>
      <w:r w:rsidRPr="00960E9A">
        <w:rPr>
          <w:rFonts w:ascii="Palatino Linotype" w:hAnsi="Palatino Linotype"/>
        </w:rPr>
        <w:t xml:space="preserve">Lo anterior, como consecuencia de que el </w:t>
      </w:r>
      <w:r w:rsidRPr="00960E9A">
        <w:rPr>
          <w:rFonts w:ascii="Palatino Linotype" w:hAnsi="Palatino Linotype"/>
          <w:b/>
        </w:rPr>
        <w:t>SUJETO OBLIGADO</w:t>
      </w:r>
      <w:r w:rsidRPr="00960E9A">
        <w:rPr>
          <w:rFonts w:ascii="Palatino Linotype" w:hAnsi="Palatino Linotype"/>
        </w:rPr>
        <w:t xml:space="preserve"> vulneró datos personales tales como el nombre de particulares, en las solicitudes de empleo remitidas en respuesta a la solicitud de información.</w:t>
      </w:r>
    </w:p>
    <w:p w14:paraId="3A066A40" w14:textId="77777777" w:rsidR="00416D0E" w:rsidRPr="00960E9A" w:rsidRDefault="00416D0E" w:rsidP="00416D0E">
      <w:pPr>
        <w:pStyle w:val="Prrafodelista"/>
        <w:rPr>
          <w:rFonts w:ascii="Palatino Linotype" w:hAnsi="Palatino Linotype"/>
          <w:b/>
          <w:bCs/>
          <w:color w:val="000000" w:themeColor="text1"/>
        </w:rPr>
      </w:pPr>
    </w:p>
    <w:p w14:paraId="75EDACAD" w14:textId="75A1F8B1" w:rsidR="00416D0E" w:rsidRPr="00960E9A" w:rsidRDefault="00416D0E" w:rsidP="00004FDE">
      <w:pPr>
        <w:pStyle w:val="Prrafodelista"/>
        <w:numPr>
          <w:ilvl w:val="0"/>
          <w:numId w:val="5"/>
        </w:numPr>
        <w:tabs>
          <w:tab w:val="left" w:pos="426"/>
        </w:tabs>
        <w:spacing w:line="360" w:lineRule="auto"/>
        <w:ind w:left="0" w:right="51" w:firstLine="0"/>
        <w:contextualSpacing/>
        <w:jc w:val="both"/>
        <w:outlineLvl w:val="1"/>
        <w:rPr>
          <w:rFonts w:ascii="Palatino Linotype" w:hAnsi="Palatino Linotype"/>
          <w:bCs/>
          <w:color w:val="000000" w:themeColor="text1"/>
        </w:rPr>
      </w:pPr>
      <w:r w:rsidRPr="00960E9A">
        <w:rPr>
          <w:rFonts w:ascii="Palatino Linotype" w:hAnsi="Palatino Linotype"/>
          <w:bCs/>
          <w:color w:val="000000" w:themeColor="text1"/>
        </w:rPr>
        <w:t xml:space="preserve">Finalmente no está demás mencionar que el particular tuvo acceso a datos personales, por lo que ahora es responsable del uso y tratamiento que le dé a los mismos en los términos de la Ley Federal de Protección de Datos Personales en Posesión de los Particulares. </w:t>
      </w:r>
    </w:p>
    <w:p w14:paraId="0CB5DEF2" w14:textId="77777777" w:rsidR="00BB15ED" w:rsidRPr="00960E9A" w:rsidRDefault="00BB15ED" w:rsidP="00BB15ED">
      <w:pPr>
        <w:spacing w:after="160" w:line="360" w:lineRule="auto"/>
        <w:ind w:right="-93"/>
        <w:contextualSpacing/>
        <w:jc w:val="both"/>
        <w:rPr>
          <w:rFonts w:ascii="Palatino Linotype" w:eastAsia="Calibri" w:hAnsi="Palatino Linotype" w:cs="Arial"/>
          <w:lang w:val="es-ES_tradnl" w:eastAsia="en-US"/>
        </w:rPr>
      </w:pPr>
    </w:p>
    <w:p w14:paraId="38369273" w14:textId="1765E77A" w:rsidR="00BB15ED" w:rsidRPr="00960E9A" w:rsidRDefault="00BB15ED" w:rsidP="00BB15ED">
      <w:pPr>
        <w:keepNext/>
        <w:keepLines/>
        <w:spacing w:before="240" w:line="360" w:lineRule="auto"/>
        <w:outlineLvl w:val="0"/>
        <w:rPr>
          <w:rFonts w:ascii="Palatino Linotype" w:eastAsia="MS Mincho" w:hAnsi="Palatino Linotype" w:cstheme="majorBidi"/>
          <w:b/>
          <w:color w:val="000000"/>
          <w:lang w:val="es-ES_tradnl"/>
        </w:rPr>
      </w:pPr>
      <w:bookmarkStart w:id="184" w:name="_Toc34310247"/>
      <w:bookmarkStart w:id="185" w:name="_Toc34849558"/>
      <w:bookmarkStart w:id="186" w:name="_Toc53659481"/>
      <w:bookmarkStart w:id="187" w:name="_Toc67598514"/>
      <w:bookmarkStart w:id="188" w:name="_Toc69999203"/>
      <w:bookmarkStart w:id="189" w:name="_Toc73033012"/>
      <w:bookmarkStart w:id="190" w:name="_Toc102008278"/>
      <w:bookmarkStart w:id="191" w:name="_Toc110984918"/>
      <w:bookmarkStart w:id="192" w:name="_Toc466371865"/>
      <w:bookmarkStart w:id="193" w:name="_Toc466377653"/>
      <w:r w:rsidRPr="00960E9A">
        <w:rPr>
          <w:rFonts w:ascii="Palatino Linotype" w:eastAsia="MS Gothic" w:hAnsi="Palatino Linotype" w:cstheme="majorBidi"/>
          <w:b/>
          <w:lang w:val="es-ES_tradnl" w:eastAsia="es-ES_tradnl"/>
        </w:rPr>
        <w:t xml:space="preserve">SÉPTIMO. </w:t>
      </w:r>
      <w:bookmarkStart w:id="194" w:name="_Toc67588008"/>
      <w:bookmarkStart w:id="195" w:name="_Toc68804770"/>
      <w:bookmarkEnd w:id="184"/>
      <w:bookmarkEnd w:id="185"/>
      <w:bookmarkEnd w:id="186"/>
      <w:bookmarkEnd w:id="187"/>
      <w:bookmarkEnd w:id="188"/>
      <w:bookmarkEnd w:id="189"/>
      <w:r w:rsidRPr="00960E9A">
        <w:rPr>
          <w:rFonts w:ascii="Palatino Linotype" w:eastAsia="MS Mincho" w:hAnsi="Palatino Linotype" w:cstheme="majorBidi"/>
          <w:b/>
          <w:color w:val="000000"/>
          <w:lang w:val="es-ES_tradnl"/>
        </w:rPr>
        <w:t>De la decisión.</w:t>
      </w:r>
      <w:bookmarkEnd w:id="190"/>
      <w:bookmarkEnd w:id="191"/>
      <w:bookmarkEnd w:id="194"/>
      <w:bookmarkEnd w:id="195"/>
      <w:r w:rsidRPr="00960E9A">
        <w:rPr>
          <w:rFonts w:ascii="Palatino Linotype" w:eastAsia="MS Mincho" w:hAnsi="Palatino Linotype" w:cstheme="majorBidi"/>
          <w:b/>
          <w:color w:val="000000"/>
          <w:lang w:val="es-ES_tradnl"/>
        </w:rPr>
        <w:t xml:space="preserve"> </w:t>
      </w:r>
    </w:p>
    <w:p w14:paraId="209D29E2" w14:textId="77777777" w:rsidR="00BB15ED" w:rsidRPr="00960E9A" w:rsidRDefault="00BB15ED" w:rsidP="00BB15ED">
      <w:pPr>
        <w:rPr>
          <w:rFonts w:eastAsia="MS Mincho"/>
          <w:lang w:val="es-ES_tradnl"/>
        </w:rPr>
      </w:pPr>
    </w:p>
    <w:p w14:paraId="485C905A" w14:textId="0E562BFE" w:rsidR="00BB15ED" w:rsidRPr="00960E9A" w:rsidRDefault="00BB15ED" w:rsidP="00A4714C">
      <w:pPr>
        <w:numPr>
          <w:ilvl w:val="0"/>
          <w:numId w:val="5"/>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960E9A">
        <w:rPr>
          <w:rFonts w:ascii="Palatino Linotype" w:hAnsi="Palatino Linotype" w:cs="Tahoma"/>
          <w:lang w:val="es-MX"/>
        </w:rPr>
        <w:t>Con base en todo lo expuesto, y con fundamento en el artículo 186, fracción III, de la Ley de Transparencia y Acceso a la Información Pública del Estado de México y Municipios, este Instituto considera procedente</w:t>
      </w:r>
      <w:r w:rsidR="0004480E" w:rsidRPr="00960E9A">
        <w:rPr>
          <w:rFonts w:ascii="Palatino Linotype" w:hAnsi="Palatino Linotype" w:cs="Tahoma"/>
          <w:b/>
          <w:lang w:val="es-MX"/>
        </w:rPr>
        <w:t xml:space="preserve"> MODIFICAR </w:t>
      </w:r>
      <w:r w:rsidRPr="00960E9A">
        <w:rPr>
          <w:rFonts w:ascii="Palatino Linotype" w:hAnsi="Palatino Linotype" w:cs="Tahoma"/>
          <w:lang w:val="es-MX"/>
        </w:rPr>
        <w:t>la respuesta otorgada por el</w:t>
      </w:r>
      <w:r w:rsidRPr="00960E9A">
        <w:rPr>
          <w:rFonts w:ascii="Verdana" w:hAnsi="Verdana"/>
          <w:b/>
          <w:bCs/>
          <w:color w:val="000000"/>
          <w:sz w:val="14"/>
          <w:szCs w:val="14"/>
        </w:rPr>
        <w:t xml:space="preserve"> </w:t>
      </w:r>
      <w:r w:rsidR="0004480E" w:rsidRPr="00960E9A">
        <w:rPr>
          <w:rFonts w:ascii="Palatino Linotype" w:hAnsi="Palatino Linotype"/>
          <w:b/>
          <w:bCs/>
          <w:color w:val="000000"/>
        </w:rPr>
        <w:t>Ayuntamiento de Tenango del Aire</w:t>
      </w:r>
      <w:r w:rsidRPr="00960E9A">
        <w:rPr>
          <w:rFonts w:ascii="Palatino Linotype" w:hAnsi="Palatino Linotype" w:cs="Tahoma"/>
          <w:lang w:val="es-MX"/>
        </w:rPr>
        <w:t xml:space="preserve"> </w:t>
      </w:r>
      <w:r w:rsidRPr="00960E9A">
        <w:rPr>
          <w:rFonts w:ascii="Palatino Linotype" w:eastAsia="MS Mincho" w:hAnsi="Palatino Linotype"/>
          <w:lang w:val="es-ES_tradnl"/>
        </w:rPr>
        <w:t>y ordenar la entrega de los</w:t>
      </w:r>
      <w:r w:rsidR="00A4714C" w:rsidRPr="00960E9A">
        <w:rPr>
          <w:rFonts w:ascii="Palatino Linotype" w:eastAsia="MS Mincho" w:hAnsi="Palatino Linotype"/>
          <w:lang w:val="es-ES_tradnl"/>
        </w:rPr>
        <w:t xml:space="preserve"> recibos de nómina y facturas solicitadas. </w:t>
      </w:r>
    </w:p>
    <w:p w14:paraId="221AB0F4" w14:textId="77777777" w:rsidR="00BB15ED" w:rsidRPr="00960E9A" w:rsidRDefault="00BB15ED" w:rsidP="00004FDE">
      <w:pPr>
        <w:numPr>
          <w:ilvl w:val="0"/>
          <w:numId w:val="5"/>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960E9A">
        <w:rPr>
          <w:rFonts w:ascii="Palatino Linotype" w:eastAsia="MS Mincho" w:hAnsi="Palatino Linotype"/>
          <w:color w:val="000000"/>
        </w:rPr>
        <w:t xml:space="preserve">Por lo anteriormente expuesto y fundado, este </w:t>
      </w:r>
      <w:r w:rsidRPr="00960E9A">
        <w:rPr>
          <w:rFonts w:ascii="Palatino Linotype" w:eastAsia="MS Mincho" w:hAnsi="Palatino Linotype"/>
          <w:b/>
          <w:bCs/>
          <w:color w:val="000000"/>
        </w:rPr>
        <w:t>ÓRGANO GARANTE</w:t>
      </w:r>
      <w:r w:rsidRPr="00960E9A">
        <w:rPr>
          <w:rFonts w:ascii="Palatino Linotype" w:eastAsia="MS Mincho" w:hAnsi="Palatino Linotype"/>
          <w:color w:val="000000"/>
        </w:rPr>
        <w:t xml:space="preserve"> emite los siguientes:</w:t>
      </w:r>
      <w:bookmarkStart w:id="196" w:name="_Toc495427547"/>
      <w:bookmarkStart w:id="197" w:name="_Toc497905366"/>
    </w:p>
    <w:p w14:paraId="75033576" w14:textId="77777777" w:rsidR="00BB15ED" w:rsidRPr="00960E9A" w:rsidRDefault="00BB15ED" w:rsidP="00BB15ED">
      <w:pPr>
        <w:keepNext/>
        <w:keepLines/>
        <w:spacing w:before="240" w:line="360" w:lineRule="auto"/>
        <w:jc w:val="center"/>
        <w:outlineLvl w:val="0"/>
        <w:rPr>
          <w:rFonts w:ascii="Palatino Linotype" w:eastAsiaTheme="majorEastAsia" w:hAnsi="Palatino Linotype" w:cstheme="majorBidi"/>
          <w:b/>
          <w:color w:val="000000" w:themeColor="text1"/>
          <w:lang w:val="es-ES_tradnl"/>
        </w:rPr>
      </w:pPr>
      <w:bookmarkStart w:id="198" w:name="_Toc102008279"/>
      <w:bookmarkStart w:id="199" w:name="_Toc110984919"/>
      <w:r w:rsidRPr="00960E9A">
        <w:rPr>
          <w:rFonts w:ascii="Palatino Linotype" w:eastAsiaTheme="majorEastAsia" w:hAnsi="Palatino Linotype" w:cstheme="majorBidi"/>
          <w:b/>
          <w:color w:val="000000" w:themeColor="text1"/>
          <w:lang w:val="es-ES_tradnl"/>
        </w:rPr>
        <w:lastRenderedPageBreak/>
        <w:t>R E S O L U T I V O S</w:t>
      </w:r>
      <w:bookmarkEnd w:id="192"/>
      <w:bookmarkEnd w:id="193"/>
      <w:bookmarkEnd w:id="196"/>
      <w:bookmarkEnd w:id="197"/>
      <w:bookmarkEnd w:id="198"/>
      <w:bookmarkEnd w:id="199"/>
    </w:p>
    <w:p w14:paraId="1726F23F" w14:textId="77777777" w:rsidR="00BB15ED" w:rsidRPr="00960E9A" w:rsidRDefault="00BB15ED" w:rsidP="00BB15ED">
      <w:pPr>
        <w:spacing w:line="360" w:lineRule="auto"/>
        <w:rPr>
          <w:rFonts w:ascii="Palatino Linotype" w:eastAsiaTheme="minorEastAsia" w:hAnsi="Palatino Linotype"/>
          <w:lang w:val="es-ES_tradnl"/>
        </w:rPr>
      </w:pPr>
    </w:p>
    <w:p w14:paraId="4C281076" w14:textId="741FFCA2" w:rsidR="00BB15ED" w:rsidRPr="00960E9A" w:rsidRDefault="00BB15ED" w:rsidP="00BB15ED">
      <w:pPr>
        <w:spacing w:line="360" w:lineRule="auto"/>
        <w:jc w:val="both"/>
        <w:rPr>
          <w:rFonts w:ascii="Palatino Linotype" w:eastAsia="Calibri" w:hAnsi="Palatino Linotype" w:cs="Arial"/>
          <w:lang w:val="es-ES_tradnl"/>
        </w:rPr>
      </w:pPr>
      <w:r w:rsidRPr="00960E9A">
        <w:rPr>
          <w:rFonts w:ascii="Palatino Linotype" w:hAnsi="Palatino Linotype" w:cs="Arial"/>
          <w:b/>
          <w:lang w:val="es-ES_tradnl"/>
        </w:rPr>
        <w:t xml:space="preserve">PRIMERO. </w:t>
      </w:r>
      <w:r w:rsidRPr="00960E9A">
        <w:rPr>
          <w:rFonts w:ascii="Palatino Linotype" w:hAnsi="Palatino Linotype" w:cs="Arial"/>
          <w:lang w:val="es-ES_tradnl"/>
        </w:rPr>
        <w:t>Resultan fundadas las</w:t>
      </w:r>
      <w:r w:rsidRPr="00960E9A">
        <w:rPr>
          <w:rFonts w:ascii="Palatino Linotype" w:hAnsi="Palatino Linotype" w:cs="Arial"/>
          <w:b/>
          <w:lang w:val="es-ES_tradnl"/>
        </w:rPr>
        <w:t xml:space="preserve"> </w:t>
      </w:r>
      <w:r w:rsidRPr="00960E9A">
        <w:rPr>
          <w:rFonts w:ascii="Palatino Linotype" w:hAnsi="Palatino Linotype" w:cs="Arial"/>
          <w:lang w:val="es-ES_tradnl"/>
        </w:rPr>
        <w:t xml:space="preserve">razones y motivos de inconformidad hechos valer </w:t>
      </w:r>
      <w:r w:rsidRPr="00960E9A">
        <w:rPr>
          <w:rFonts w:ascii="Palatino Linotype" w:eastAsia="Calibri" w:hAnsi="Palatino Linotype" w:cs="Arial"/>
          <w:lang w:val="es-ES_tradnl"/>
        </w:rPr>
        <w:t>en el recurso de revisión</w:t>
      </w:r>
      <w:r w:rsidR="0004480E" w:rsidRPr="00960E9A">
        <w:rPr>
          <w:rFonts w:ascii="Palatino Linotype" w:eastAsia="Calibri" w:hAnsi="Palatino Linotype" w:cs="Arial"/>
          <w:lang w:val="es-ES_tradnl"/>
        </w:rPr>
        <w:t xml:space="preserve"> </w:t>
      </w:r>
      <w:r w:rsidR="0004480E" w:rsidRPr="00960E9A">
        <w:rPr>
          <w:rFonts w:ascii="Palatino Linotype" w:eastAsia="Calibri" w:hAnsi="Palatino Linotype" w:cs="Arial"/>
          <w:b/>
          <w:lang w:val="es-ES_tradnl"/>
        </w:rPr>
        <w:t>04748/INFOEM/IP/RR/2022</w:t>
      </w:r>
      <w:r w:rsidRPr="00960E9A">
        <w:rPr>
          <w:rFonts w:ascii="Palatino Linotype" w:eastAsiaTheme="minorEastAsia" w:hAnsi="Palatino Linotype" w:cs="Arial"/>
          <w:b/>
          <w:bCs/>
          <w:lang w:val="es-ES_tradnl"/>
        </w:rPr>
        <w:t xml:space="preserve">, </w:t>
      </w:r>
      <w:r w:rsidRPr="00960E9A">
        <w:rPr>
          <w:rFonts w:ascii="Palatino Linotype" w:eastAsiaTheme="minorEastAsia" w:hAnsi="Palatino Linotype" w:cs="Arial"/>
          <w:bCs/>
          <w:lang w:val="es-ES_tradnl"/>
        </w:rPr>
        <w:t xml:space="preserve">en términos del </w:t>
      </w:r>
      <w:r w:rsidRPr="00960E9A">
        <w:rPr>
          <w:rFonts w:ascii="Palatino Linotype" w:eastAsiaTheme="minorEastAsia" w:hAnsi="Palatino Linotype" w:cs="Arial"/>
          <w:b/>
          <w:bCs/>
          <w:lang w:val="es-ES_tradnl"/>
        </w:rPr>
        <w:t>Considerandos</w:t>
      </w:r>
      <w:r w:rsidRPr="00960E9A">
        <w:rPr>
          <w:rFonts w:ascii="Palatino Linotype" w:eastAsiaTheme="minorEastAsia" w:hAnsi="Palatino Linotype" w:cs="Arial"/>
          <w:bCs/>
          <w:lang w:val="es-ES_tradnl"/>
        </w:rPr>
        <w:t xml:space="preserve"> </w:t>
      </w:r>
      <w:r w:rsidRPr="00960E9A">
        <w:rPr>
          <w:rFonts w:ascii="Palatino Linotype" w:eastAsiaTheme="minorEastAsia" w:hAnsi="Palatino Linotype" w:cs="Arial"/>
          <w:b/>
          <w:bCs/>
          <w:lang w:val="es-ES_tradnl"/>
        </w:rPr>
        <w:t xml:space="preserve">CUARTO y QUINTO </w:t>
      </w:r>
      <w:r w:rsidRPr="00960E9A">
        <w:rPr>
          <w:rFonts w:ascii="Palatino Linotype" w:eastAsiaTheme="minorEastAsia" w:hAnsi="Palatino Linotype" w:cs="Arial"/>
          <w:bCs/>
          <w:lang w:val="es-ES_tradnl"/>
        </w:rPr>
        <w:t>de la presente resolución.</w:t>
      </w:r>
    </w:p>
    <w:p w14:paraId="380C53D6" w14:textId="776352FF" w:rsidR="00BB15ED" w:rsidRPr="00960E9A" w:rsidRDefault="00BB15ED" w:rsidP="00BB15ED">
      <w:pPr>
        <w:spacing w:before="240" w:line="360" w:lineRule="auto"/>
        <w:jc w:val="both"/>
        <w:rPr>
          <w:rFonts w:ascii="Palatino Linotype" w:eastAsia="MS Mincho" w:hAnsi="Palatino Linotype" w:cs="Arial"/>
          <w:lang w:val="es-MX"/>
        </w:rPr>
      </w:pPr>
      <w:bookmarkStart w:id="200" w:name="_Toc477891768"/>
      <w:bookmarkStart w:id="201" w:name="_Toc477891858"/>
      <w:bookmarkStart w:id="202" w:name="_Toc481576259"/>
      <w:bookmarkStart w:id="203" w:name="_Toc492590391"/>
      <w:bookmarkStart w:id="204" w:name="_Toc462653937"/>
      <w:bookmarkStart w:id="205" w:name="_Toc453696502"/>
      <w:bookmarkStart w:id="206" w:name="_Toc454301155"/>
      <w:r w:rsidRPr="00960E9A">
        <w:rPr>
          <w:rFonts w:ascii="Palatino Linotype" w:eastAsiaTheme="minorEastAsia" w:hAnsi="Palatino Linotype" w:cstheme="minorBidi"/>
          <w:b/>
          <w:lang w:val="es-ES_tradnl"/>
        </w:rPr>
        <w:t>SEGUNDO.</w:t>
      </w:r>
      <w:r w:rsidRPr="00960E9A">
        <w:rPr>
          <w:rFonts w:ascii="Palatino Linotype" w:eastAsiaTheme="majorEastAsia" w:hAnsi="Palatino Linotype" w:cstheme="majorBidi"/>
          <w:b/>
          <w:color w:val="365F91" w:themeColor="accent1" w:themeShade="BF"/>
          <w:lang w:val="es-MX" w:eastAsia="en-US"/>
        </w:rPr>
        <w:t xml:space="preserve"> </w:t>
      </w:r>
      <w:bookmarkEnd w:id="200"/>
      <w:bookmarkEnd w:id="201"/>
      <w:bookmarkEnd w:id="202"/>
      <w:bookmarkEnd w:id="203"/>
      <w:bookmarkEnd w:id="204"/>
      <w:bookmarkEnd w:id="205"/>
      <w:bookmarkEnd w:id="206"/>
      <w:r w:rsidRPr="00960E9A">
        <w:rPr>
          <w:rFonts w:ascii="Palatino Linotype" w:eastAsia="Calibri" w:hAnsi="Palatino Linotype" w:cs="Arial"/>
          <w:lang w:val="es-ES_tradnl"/>
        </w:rPr>
        <w:t>Se</w:t>
      </w:r>
      <w:r w:rsidR="0004480E" w:rsidRPr="00960E9A">
        <w:rPr>
          <w:rFonts w:ascii="Palatino Linotype" w:eastAsia="Calibri" w:hAnsi="Palatino Linotype" w:cs="Arial"/>
          <w:b/>
          <w:lang w:val="es-ES_tradnl"/>
        </w:rPr>
        <w:t xml:space="preserve"> MODIFICA</w:t>
      </w:r>
      <w:r w:rsidRPr="00960E9A">
        <w:rPr>
          <w:rFonts w:ascii="Palatino Linotype" w:eastAsia="Calibri" w:hAnsi="Palatino Linotype" w:cs="Arial"/>
          <w:b/>
          <w:lang w:val="es-ES_tradnl"/>
        </w:rPr>
        <w:t xml:space="preserve"> </w:t>
      </w:r>
      <w:r w:rsidRPr="00960E9A">
        <w:rPr>
          <w:rFonts w:ascii="Palatino Linotype" w:eastAsia="Calibri" w:hAnsi="Palatino Linotype" w:cs="Arial"/>
          <w:lang w:val="es-ES_tradnl"/>
        </w:rPr>
        <w:t xml:space="preserve">la respuesta emitida por el </w:t>
      </w:r>
      <w:r w:rsidRPr="00960E9A">
        <w:rPr>
          <w:rFonts w:ascii="Palatino Linotype" w:eastAsia="Calibri" w:hAnsi="Palatino Linotype" w:cs="Arial"/>
          <w:b/>
          <w:bCs/>
        </w:rPr>
        <w:t xml:space="preserve">Ayuntamiento </w:t>
      </w:r>
      <w:r w:rsidR="00CB00C5" w:rsidRPr="00960E9A">
        <w:rPr>
          <w:rFonts w:ascii="Palatino Linotype" w:eastAsia="Calibri" w:hAnsi="Palatino Linotype" w:cs="Arial"/>
          <w:b/>
          <w:bCs/>
        </w:rPr>
        <w:t xml:space="preserve">de </w:t>
      </w:r>
      <w:r w:rsidR="0004480E" w:rsidRPr="00960E9A">
        <w:rPr>
          <w:rFonts w:ascii="Palatino Linotype" w:eastAsia="Calibri" w:hAnsi="Palatino Linotype" w:cs="Arial"/>
          <w:b/>
          <w:bCs/>
        </w:rPr>
        <w:t>Tenango del Aire</w:t>
      </w:r>
      <w:r w:rsidRPr="00960E9A">
        <w:rPr>
          <w:rFonts w:ascii="Palatino Linotype" w:eastAsia="Calibri" w:hAnsi="Palatino Linotype" w:cs="Arial"/>
          <w:b/>
          <w:bCs/>
        </w:rPr>
        <w:t xml:space="preserve"> </w:t>
      </w:r>
      <w:r w:rsidRPr="00960E9A">
        <w:rPr>
          <w:rFonts w:ascii="Palatino Linotype" w:eastAsia="Calibri" w:hAnsi="Palatino Linotype" w:cs="Arial"/>
          <w:lang w:val="es-ES_tradnl"/>
        </w:rPr>
        <w:t>y se</w:t>
      </w:r>
      <w:r w:rsidRPr="00960E9A">
        <w:rPr>
          <w:rFonts w:ascii="Palatino Linotype" w:eastAsia="Calibri" w:hAnsi="Palatino Linotype" w:cs="Arial"/>
          <w:b/>
          <w:lang w:val="es-ES_tradnl"/>
        </w:rPr>
        <w:t xml:space="preserve"> ORDENA </w:t>
      </w:r>
      <w:r w:rsidRPr="00960E9A">
        <w:rPr>
          <w:rFonts w:ascii="Palatino Linotype" w:hAnsi="Palatino Linotype" w:cs="Arial"/>
          <w:lang w:val="es-ES_tradnl"/>
        </w:rPr>
        <w:t xml:space="preserve">entregar vía Sistema de Acceso a la Información Mexiquense </w:t>
      </w:r>
      <w:r w:rsidRPr="00960E9A">
        <w:rPr>
          <w:rFonts w:ascii="Palatino Linotype" w:hAnsi="Palatino Linotype" w:cs="Arial"/>
          <w:b/>
          <w:lang w:val="es-ES_tradnl"/>
        </w:rPr>
        <w:t>(SAIMEX)</w:t>
      </w:r>
      <w:r w:rsidRPr="00960E9A">
        <w:rPr>
          <w:rFonts w:ascii="Palatino Linotype" w:eastAsia="MS Mincho" w:hAnsi="Palatino Linotype" w:cs="Arial"/>
          <w:lang w:val="es-MX"/>
        </w:rPr>
        <w:t>,</w:t>
      </w:r>
      <w:r w:rsidR="00A4714C" w:rsidRPr="00960E9A">
        <w:rPr>
          <w:rFonts w:ascii="Palatino Linotype" w:eastAsia="MS Mincho" w:hAnsi="Palatino Linotype" w:cs="Arial"/>
          <w:lang w:val="es-MX"/>
        </w:rPr>
        <w:t xml:space="preserve"> previa búsqueda exhaustiva, </w:t>
      </w:r>
      <w:r w:rsidRPr="00960E9A">
        <w:rPr>
          <w:rFonts w:ascii="Palatino Linotype" w:eastAsia="MS Mincho" w:hAnsi="Palatino Linotype" w:cs="Arial"/>
          <w:lang w:val="es-MX"/>
        </w:rPr>
        <w:t>en versión pública de ser procedente, el o los documentos donde conste la siguiente información:</w:t>
      </w:r>
    </w:p>
    <w:p w14:paraId="4BF911D5" w14:textId="77777777" w:rsidR="00BB15ED" w:rsidRPr="00960E9A" w:rsidRDefault="00BB15ED" w:rsidP="00BB15ED">
      <w:pPr>
        <w:spacing w:before="240" w:line="360" w:lineRule="auto"/>
        <w:jc w:val="both"/>
        <w:rPr>
          <w:rFonts w:ascii="Palatino Linotype" w:eastAsia="MS Mincho" w:hAnsi="Palatino Linotype" w:cs="Arial"/>
          <w:lang w:val="es-MX"/>
        </w:rPr>
      </w:pPr>
    </w:p>
    <w:p w14:paraId="2D2DF118" w14:textId="7E3E3ADB" w:rsidR="00BB15ED" w:rsidRPr="00960E9A" w:rsidRDefault="00BB15ED" w:rsidP="00BB15ED">
      <w:pPr>
        <w:numPr>
          <w:ilvl w:val="0"/>
          <w:numId w:val="42"/>
        </w:numPr>
        <w:spacing w:after="160" w:line="360" w:lineRule="auto"/>
        <w:ind w:left="851" w:right="616" w:hanging="284"/>
        <w:contextualSpacing/>
        <w:jc w:val="both"/>
        <w:rPr>
          <w:rFonts w:ascii="Palatino Linotype" w:eastAsia="MS Mincho" w:hAnsi="Palatino Linotype"/>
          <w:b/>
          <w:color w:val="000000"/>
          <w:lang w:val="es-ES_tradnl"/>
        </w:rPr>
      </w:pPr>
      <w:r w:rsidRPr="00960E9A">
        <w:rPr>
          <w:rFonts w:ascii="Palatino Linotype" w:eastAsia="Calibri" w:hAnsi="Palatino Linotype" w:cs="Arial"/>
          <w:b/>
          <w:lang w:val="es-ES_tradnl" w:eastAsia="en-US"/>
        </w:rPr>
        <w:t>Recibos de nómina de</w:t>
      </w:r>
      <w:r w:rsidR="0004480E" w:rsidRPr="00960E9A">
        <w:rPr>
          <w:rFonts w:ascii="Palatino Linotype" w:eastAsia="Calibri" w:hAnsi="Palatino Linotype" w:cs="Arial"/>
          <w:b/>
          <w:lang w:val="es-ES_tradnl" w:eastAsia="en-US"/>
        </w:rPr>
        <w:t xml:space="preserve"> la primera quincena de enero de dos mil veintidós.</w:t>
      </w:r>
    </w:p>
    <w:p w14:paraId="5EE169D3" w14:textId="77777777" w:rsidR="0004480E" w:rsidRPr="00960E9A" w:rsidRDefault="0004480E" w:rsidP="0004480E">
      <w:pPr>
        <w:spacing w:after="160" w:line="360" w:lineRule="auto"/>
        <w:ind w:left="851" w:right="616"/>
        <w:contextualSpacing/>
        <w:jc w:val="both"/>
        <w:rPr>
          <w:rFonts w:ascii="Palatino Linotype" w:eastAsia="MS Mincho" w:hAnsi="Palatino Linotype"/>
          <w:b/>
          <w:color w:val="000000"/>
          <w:lang w:val="es-ES_tradnl"/>
        </w:rPr>
      </w:pPr>
    </w:p>
    <w:p w14:paraId="62AF6839" w14:textId="42847DDA" w:rsidR="0004480E" w:rsidRPr="00960E9A" w:rsidRDefault="0004480E" w:rsidP="00BB15ED">
      <w:pPr>
        <w:numPr>
          <w:ilvl w:val="0"/>
          <w:numId w:val="42"/>
        </w:numPr>
        <w:spacing w:after="160" w:line="360" w:lineRule="auto"/>
        <w:ind w:left="851" w:right="616" w:hanging="284"/>
        <w:contextualSpacing/>
        <w:jc w:val="both"/>
        <w:rPr>
          <w:rFonts w:ascii="Palatino Linotype" w:eastAsia="MS Mincho" w:hAnsi="Palatino Linotype"/>
          <w:b/>
          <w:color w:val="000000"/>
          <w:lang w:val="es-ES_tradnl"/>
        </w:rPr>
      </w:pPr>
      <w:r w:rsidRPr="00960E9A">
        <w:rPr>
          <w:rFonts w:ascii="Palatino Linotype" w:eastAsia="Calibri" w:hAnsi="Palatino Linotype" w:cs="Arial"/>
          <w:b/>
          <w:lang w:val="es-ES_tradnl" w:eastAsia="en-US"/>
        </w:rPr>
        <w:t xml:space="preserve">Las </w:t>
      </w:r>
      <w:r w:rsidR="00A4714C" w:rsidRPr="00960E9A">
        <w:rPr>
          <w:rFonts w:ascii="Palatino Linotype" w:eastAsia="Calibri" w:hAnsi="Palatino Linotype" w:cs="Arial"/>
          <w:b/>
          <w:lang w:val="es-ES_tradnl" w:eastAsia="en-US"/>
        </w:rPr>
        <w:t xml:space="preserve">facturas recibidas y pagadas </w:t>
      </w:r>
      <w:r w:rsidRPr="00960E9A">
        <w:rPr>
          <w:rFonts w:ascii="Palatino Linotype" w:eastAsia="Calibri" w:hAnsi="Palatino Linotype" w:cs="Arial"/>
          <w:b/>
          <w:lang w:val="es-ES_tradnl" w:eastAsia="en-US"/>
        </w:rPr>
        <w:t xml:space="preserve">del uno (01) al treinta y uno (31) de enero de dos mil veintidós. </w:t>
      </w:r>
    </w:p>
    <w:p w14:paraId="568701F4" w14:textId="77777777" w:rsidR="00BB15ED" w:rsidRPr="00960E9A" w:rsidRDefault="00BB15ED" w:rsidP="00BB15ED">
      <w:pPr>
        <w:spacing w:after="160" w:line="360" w:lineRule="auto"/>
        <w:ind w:left="851" w:right="616"/>
        <w:contextualSpacing/>
        <w:jc w:val="both"/>
        <w:rPr>
          <w:rFonts w:ascii="Palatino Linotype" w:eastAsia="MS Mincho" w:hAnsi="Palatino Linotype"/>
          <w:b/>
          <w:color w:val="000000"/>
          <w:lang w:val="es-ES_tradnl"/>
        </w:rPr>
      </w:pPr>
    </w:p>
    <w:p w14:paraId="1462DE7C" w14:textId="77777777" w:rsidR="00BB15ED" w:rsidRPr="00960E9A" w:rsidRDefault="00BB15ED" w:rsidP="00BB15ED">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r w:rsidRPr="00960E9A">
        <w:rPr>
          <w:rFonts w:ascii="Palatino Linotype" w:eastAsia="Calibri" w:hAnsi="Palatino Linotype" w:cs="Arial"/>
          <w:lang w:val="es-ES_tradn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 </w:t>
      </w:r>
    </w:p>
    <w:p w14:paraId="2FFE03A7" w14:textId="77777777" w:rsidR="00BB15ED" w:rsidRPr="00960E9A" w:rsidRDefault="00BB15ED" w:rsidP="00BB15ED">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p>
    <w:p w14:paraId="3EDEF7E2" w14:textId="77777777" w:rsidR="00BB15ED" w:rsidRPr="00960E9A" w:rsidRDefault="00BB15ED" w:rsidP="00BB15ED">
      <w:pPr>
        <w:shd w:val="clear" w:color="auto" w:fill="FFFFFF"/>
        <w:spacing w:before="240" w:line="360" w:lineRule="auto"/>
        <w:ind w:right="49"/>
        <w:jc w:val="both"/>
        <w:rPr>
          <w:rFonts w:ascii="Palatino Linotype" w:hAnsi="Palatino Linotype" w:cs="Arial"/>
          <w:b/>
          <w:bCs/>
          <w:color w:val="222222"/>
          <w:lang w:val="es-ES_tradnl" w:eastAsia="es-MX"/>
        </w:rPr>
      </w:pPr>
      <w:r w:rsidRPr="00960E9A">
        <w:rPr>
          <w:rFonts w:ascii="Palatino Linotype" w:hAnsi="Palatino Linotype" w:cs="Arial"/>
          <w:b/>
          <w:bCs/>
          <w:color w:val="222222"/>
          <w:lang w:val="es-ES_tradnl" w:eastAsia="es-MX"/>
        </w:rPr>
        <w:lastRenderedPageBreak/>
        <w:t xml:space="preserve">TERCERO. </w:t>
      </w:r>
      <w:r w:rsidRPr="00960E9A">
        <w:rPr>
          <w:rFonts w:ascii="Palatino Linotype" w:hAnsi="Palatino Linotype" w:cs="Arial"/>
          <w:b/>
          <w:color w:val="222222"/>
          <w:lang w:val="es-ES_tradnl" w:eastAsia="es-MX"/>
        </w:rPr>
        <w:t>Notifíquese</w:t>
      </w:r>
      <w:r w:rsidRPr="00960E9A">
        <w:rPr>
          <w:rFonts w:ascii="Palatino Linotype" w:hAnsi="Palatino Linotype" w:cs="Arial"/>
          <w:b/>
          <w:bCs/>
          <w:color w:val="222222"/>
          <w:lang w:val="es-ES_tradnl" w:eastAsia="es-MX"/>
        </w:rPr>
        <w:t xml:space="preserve"> </w:t>
      </w:r>
      <w:r w:rsidRPr="00960E9A">
        <w:rPr>
          <w:rFonts w:ascii="Palatino Linotype" w:hAnsi="Palatino Linotype" w:cs="Arial"/>
          <w:color w:val="222222"/>
          <w:lang w:val="es-ES_tradnl" w:eastAsia="es-MX"/>
        </w:rPr>
        <w:t xml:space="preserve">al Titular de la Unidad de Transparencia del </w:t>
      </w:r>
      <w:r w:rsidRPr="00960E9A">
        <w:rPr>
          <w:rFonts w:ascii="Palatino Linotype" w:hAnsi="Palatino Linotype" w:cs="Arial"/>
          <w:b/>
          <w:bCs/>
          <w:color w:val="222222"/>
          <w:lang w:val="es-ES_tradnl" w:eastAsia="es-MX"/>
        </w:rPr>
        <w:t>SUJETO OBLIGADO la presente resolución vía Sistema de Acceso a la Información Mexiquense (SAIMEX)</w:t>
      </w:r>
      <w:r w:rsidRPr="00960E9A">
        <w:rPr>
          <w:rFonts w:ascii="Palatino Linotype" w:hAnsi="Palatino Linotype" w:cs="Arial"/>
          <w:color w:val="222222"/>
          <w:lang w:val="es-ES_tradnl" w:eastAsia="es-MX"/>
        </w:rPr>
        <w:t>, para que conforme a los artículos 186 último párrafo, 189 párrafo segundo y 199 de la Ley de Transparencia y Acceso a la Información Pública del Estado de México y Municipios, dé cumplimiento a lo ordenado dentro del plazo de diez días hábiles, debiendo rendir a este Instituto el informe de cumplimiento de la resolución en un plazo de tres días hábiles posteriores.</w:t>
      </w:r>
    </w:p>
    <w:p w14:paraId="0AD86741" w14:textId="77777777" w:rsidR="00BB15ED" w:rsidRPr="00960E9A" w:rsidRDefault="00BB15ED" w:rsidP="00BB15ED">
      <w:pPr>
        <w:shd w:val="clear" w:color="auto" w:fill="FFFFFF"/>
        <w:spacing w:before="240" w:line="360" w:lineRule="auto"/>
        <w:ind w:right="49"/>
        <w:jc w:val="both"/>
        <w:rPr>
          <w:rFonts w:ascii="Palatino Linotype" w:hAnsi="Palatino Linotype" w:cs="Arial"/>
          <w:b/>
          <w:bCs/>
          <w:color w:val="222222"/>
          <w:lang w:val="es-ES_tradnl" w:eastAsia="es-MX"/>
        </w:rPr>
      </w:pPr>
    </w:p>
    <w:p w14:paraId="2AFDED66" w14:textId="77777777" w:rsidR="00BB15ED" w:rsidRPr="00960E9A" w:rsidRDefault="00BB15ED" w:rsidP="00BB15ED">
      <w:pPr>
        <w:shd w:val="clear" w:color="auto" w:fill="FFFFFF"/>
        <w:spacing w:line="360" w:lineRule="auto"/>
        <w:jc w:val="both"/>
        <w:rPr>
          <w:rFonts w:ascii="Palatino Linotype" w:eastAsia="MS Mincho" w:hAnsi="Palatino Linotype"/>
          <w:color w:val="000000"/>
          <w:shd w:val="clear" w:color="auto" w:fill="FFFFFF"/>
          <w:lang w:val="es-ES_tradnl"/>
        </w:rPr>
      </w:pPr>
      <w:r w:rsidRPr="00960E9A">
        <w:rPr>
          <w:rFonts w:ascii="Palatino Linotype" w:eastAsia="Calibri" w:hAnsi="Palatino Linotype" w:cs="Arial"/>
          <w:b/>
          <w:bCs/>
          <w:color w:val="000000"/>
          <w:lang w:val="es-MX" w:eastAsia="en-US"/>
        </w:rPr>
        <w:t>CUARTO.</w:t>
      </w:r>
      <w:r w:rsidRPr="00960E9A">
        <w:rPr>
          <w:rFonts w:ascii="Palatino Linotype" w:eastAsia="Calibri" w:hAnsi="Palatino Linotype" w:cs="Arial"/>
          <w:bCs/>
          <w:color w:val="000000"/>
          <w:lang w:val="es-MX" w:eastAsia="en-US"/>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A893227" w14:textId="77777777" w:rsidR="00BB15ED" w:rsidRPr="00960E9A" w:rsidRDefault="00BB15ED" w:rsidP="00BB15ED">
      <w:pPr>
        <w:spacing w:line="360" w:lineRule="auto"/>
        <w:rPr>
          <w:rFonts w:ascii="Palatino Linotype" w:eastAsia="MS Mincho" w:hAnsi="Palatino Linotype"/>
        </w:rPr>
      </w:pPr>
    </w:p>
    <w:p w14:paraId="2C55E2AD" w14:textId="77777777" w:rsidR="00BB15ED" w:rsidRPr="00960E9A" w:rsidRDefault="00BB15ED" w:rsidP="00BB15ED">
      <w:pPr>
        <w:shd w:val="clear" w:color="auto" w:fill="FFFFFF"/>
        <w:spacing w:line="360" w:lineRule="auto"/>
        <w:jc w:val="both"/>
        <w:rPr>
          <w:rFonts w:ascii="Palatino Linotype" w:hAnsi="Palatino Linotype"/>
          <w:color w:val="000000" w:themeColor="text1"/>
          <w:lang w:val="es-ES_tradnl"/>
        </w:rPr>
      </w:pPr>
      <w:r w:rsidRPr="00960E9A">
        <w:rPr>
          <w:rFonts w:ascii="Palatino Linotype" w:hAnsi="Palatino Linotype" w:cs="Arial"/>
          <w:b/>
          <w:lang w:val="es-ES_tradnl"/>
        </w:rPr>
        <w:t xml:space="preserve">QUINTO. </w:t>
      </w:r>
      <w:r w:rsidRPr="00960E9A">
        <w:rPr>
          <w:rFonts w:ascii="Palatino Linotype" w:hAnsi="Palatino Linotype"/>
          <w:b/>
          <w:bCs/>
          <w:color w:val="222222"/>
        </w:rPr>
        <w:t xml:space="preserve">Notifíquese </w:t>
      </w:r>
      <w:r w:rsidRPr="00960E9A">
        <w:rPr>
          <w:rFonts w:ascii="Palatino Linotype" w:hAnsi="Palatino Linotype"/>
          <w:bCs/>
          <w:color w:val="222222"/>
        </w:rPr>
        <w:t xml:space="preserve">al </w:t>
      </w:r>
      <w:r w:rsidRPr="00960E9A">
        <w:rPr>
          <w:rFonts w:ascii="Palatino Linotype" w:hAnsi="Palatino Linotype"/>
          <w:b/>
          <w:bCs/>
          <w:color w:val="222222"/>
        </w:rPr>
        <w:t>RECURRENTE</w:t>
      </w:r>
      <w:r w:rsidRPr="00960E9A">
        <w:rPr>
          <w:rFonts w:ascii="Palatino Linotype" w:hAnsi="Palatino Linotype"/>
          <w:bCs/>
          <w:color w:val="222222"/>
        </w:rPr>
        <w:t xml:space="preserve"> </w:t>
      </w:r>
      <w:r w:rsidRPr="00960E9A">
        <w:rPr>
          <w:rFonts w:ascii="Palatino Linotype" w:hAnsi="Palatino Linotype"/>
          <w:lang w:val="es-ES_tradnl"/>
        </w:rPr>
        <w:t xml:space="preserve">la presente resolución vía </w:t>
      </w:r>
      <w:r w:rsidRPr="00960E9A">
        <w:rPr>
          <w:rFonts w:ascii="Palatino Linotype" w:hAnsi="Palatino Linotype" w:cs="Arial"/>
          <w:lang w:val="es-ES_tradnl"/>
        </w:rPr>
        <w:t xml:space="preserve">Sistema de Acceso a la Información Mexiquense </w:t>
      </w:r>
      <w:r w:rsidRPr="00960E9A">
        <w:rPr>
          <w:rFonts w:ascii="Palatino Linotype" w:hAnsi="Palatino Linotype" w:cs="Arial"/>
          <w:b/>
          <w:lang w:val="es-ES_tradnl"/>
        </w:rPr>
        <w:t>(SAIMEX).</w:t>
      </w:r>
    </w:p>
    <w:p w14:paraId="75E5DEE3" w14:textId="77777777" w:rsidR="00BB15ED" w:rsidRPr="00960E9A" w:rsidRDefault="00BB15ED" w:rsidP="00BB15ED">
      <w:pPr>
        <w:shd w:val="clear" w:color="auto" w:fill="FFFFFF"/>
        <w:spacing w:line="360" w:lineRule="auto"/>
        <w:jc w:val="both"/>
        <w:rPr>
          <w:rFonts w:ascii="Palatino Linotype" w:hAnsi="Palatino Linotype"/>
          <w:lang w:val="es-ES_tradnl"/>
        </w:rPr>
      </w:pPr>
    </w:p>
    <w:p w14:paraId="0EA494B7" w14:textId="77777777" w:rsidR="00BB15ED" w:rsidRPr="00960E9A" w:rsidRDefault="00BB15ED" w:rsidP="00BB15ED">
      <w:pPr>
        <w:spacing w:line="360" w:lineRule="auto"/>
        <w:jc w:val="both"/>
        <w:rPr>
          <w:rFonts w:ascii="Palatino Linotype" w:hAnsi="Palatino Linotype"/>
          <w:b/>
          <w:lang w:val="es-MX" w:eastAsia="es-MX"/>
        </w:rPr>
      </w:pPr>
      <w:r w:rsidRPr="00960E9A">
        <w:rPr>
          <w:rFonts w:ascii="Palatino Linotype" w:eastAsia="MS Mincho" w:hAnsi="Palatino Linotype"/>
          <w:b/>
          <w:lang w:val="es-MX"/>
        </w:rPr>
        <w:t>SEXTO.</w:t>
      </w:r>
      <w:r w:rsidRPr="00960E9A">
        <w:rPr>
          <w:rFonts w:ascii="Palatino Linotype" w:eastAsia="MS Mincho" w:hAnsi="Palatino Linotype"/>
          <w:lang w:val="es-MX"/>
        </w:rPr>
        <w:t xml:space="preserve"> </w:t>
      </w:r>
      <w:r w:rsidRPr="00960E9A">
        <w:rPr>
          <w:rFonts w:ascii="Palatino Linotype" w:eastAsia="MS Mincho" w:hAnsi="Palatino Linotype"/>
        </w:rPr>
        <w:t xml:space="preserve">Se hace del conocimiento del </w:t>
      </w:r>
      <w:r w:rsidRPr="00960E9A">
        <w:rPr>
          <w:rFonts w:ascii="Palatino Linotype" w:eastAsia="MS Mincho" w:hAnsi="Palatino Linotype"/>
          <w:b/>
          <w:bCs/>
        </w:rPr>
        <w:t>RECURRENTE</w:t>
      </w:r>
      <w:r w:rsidRPr="00960E9A">
        <w:rPr>
          <w:rFonts w:ascii="Palatino Linotype" w:hAnsi="Palatino Linotype"/>
          <w:bCs/>
          <w:color w:val="222222"/>
          <w:lang w:val="es-ES_tradnl"/>
        </w:rPr>
        <w:t xml:space="preserve"> </w:t>
      </w:r>
      <w:r w:rsidRPr="00960E9A">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Pr="00960E9A">
        <w:rPr>
          <w:rFonts w:ascii="Palatino Linotype" w:eastAsia="MS Mincho" w:hAnsi="Palatino Linotype"/>
          <w:bCs/>
        </w:rPr>
        <w:t>vía juicio de amparo</w:t>
      </w:r>
      <w:r w:rsidRPr="00960E9A">
        <w:rPr>
          <w:rFonts w:ascii="Palatino Linotype" w:eastAsia="MS Mincho" w:hAnsi="Palatino Linotype"/>
        </w:rPr>
        <w:t> en los términos de las leyes aplicables.</w:t>
      </w:r>
      <w:r w:rsidRPr="00960E9A">
        <w:rPr>
          <w:rFonts w:ascii="Palatino Linotype" w:eastAsia="MS Mincho" w:hAnsi="Palatino Linotype"/>
        </w:rPr>
        <w:tab/>
      </w:r>
      <w:r w:rsidRPr="00960E9A">
        <w:rPr>
          <w:rFonts w:ascii="Palatino Linotype" w:hAnsi="Palatino Linotype"/>
          <w:b/>
          <w:lang w:val="es-MX" w:eastAsia="es-MX"/>
        </w:rPr>
        <w:t xml:space="preserve"> </w:t>
      </w:r>
    </w:p>
    <w:p w14:paraId="5AE9F9D5" w14:textId="77777777" w:rsidR="00BB15ED" w:rsidRPr="00960E9A" w:rsidRDefault="00BB15ED" w:rsidP="00BB15ED">
      <w:pPr>
        <w:tabs>
          <w:tab w:val="left" w:pos="284"/>
          <w:tab w:val="left" w:pos="426"/>
        </w:tabs>
        <w:spacing w:before="240" w:after="240" w:line="360" w:lineRule="auto"/>
        <w:ind w:right="49"/>
        <w:contextualSpacing/>
        <w:jc w:val="both"/>
        <w:rPr>
          <w:rFonts w:ascii="Palatino Linotype" w:hAnsi="Palatino Linotype" w:cs="Arial"/>
        </w:rPr>
      </w:pPr>
    </w:p>
    <w:p w14:paraId="5A469837" w14:textId="2D0D2508" w:rsidR="00BB15ED" w:rsidRPr="00960E9A" w:rsidRDefault="00BB15ED" w:rsidP="00BB15ED">
      <w:pPr>
        <w:spacing w:line="360" w:lineRule="auto"/>
        <w:ind w:right="48"/>
        <w:jc w:val="both"/>
        <w:rPr>
          <w:rFonts w:ascii="Palatino Linotype" w:eastAsia="Calibri" w:hAnsi="Palatino Linotype" w:cs="Arial"/>
          <w:bCs/>
          <w:lang w:val="es-MX" w:eastAsia="es-MX"/>
        </w:rPr>
      </w:pPr>
      <w:r w:rsidRPr="00960E9A">
        <w:rPr>
          <w:rFonts w:ascii="Palatino Linotype" w:hAnsi="Palatino Linotype"/>
          <w:b/>
          <w:lang w:val="es-MX" w:eastAsia="es-MX"/>
        </w:rPr>
        <w:lastRenderedPageBreak/>
        <w:t>SÉPTIMO.</w:t>
      </w:r>
      <w:r w:rsidRPr="00960E9A">
        <w:rPr>
          <w:rFonts w:ascii="Palatino Linotype" w:hAnsi="Palatino Linotype"/>
          <w:lang w:val="es-MX" w:eastAsia="es-MX"/>
        </w:rPr>
        <w:t xml:space="preserve"> Gírese oficio a la Dirección de Protección de Datos Personales de este Instituto para hacer de su conocimiento la presente resolución, a fin de que en ejercicio de sus atribuciones, y de conformidad con lo dispuesto por el artículo 82, fracciones XIV, XXII, XXIII y XXV, de la Ley de Protección de Datos Personales en Posesión de Sujetos Obligados del Estado de México y Municipios, determine lo conducente, en términos del Considerando </w:t>
      </w:r>
      <w:r w:rsidR="00A4714C" w:rsidRPr="00960E9A">
        <w:rPr>
          <w:rFonts w:ascii="Palatino Linotype" w:hAnsi="Palatino Linotype"/>
          <w:b/>
          <w:lang w:val="es-MX" w:eastAsia="es-MX"/>
        </w:rPr>
        <w:t>SEXTO</w:t>
      </w:r>
      <w:r w:rsidR="00A4714C" w:rsidRPr="00960E9A">
        <w:rPr>
          <w:rFonts w:ascii="Palatino Linotype" w:hAnsi="Palatino Linotype"/>
          <w:lang w:val="es-MX" w:eastAsia="es-MX"/>
        </w:rPr>
        <w:t>.</w:t>
      </w:r>
    </w:p>
    <w:p w14:paraId="006FA5EA" w14:textId="77777777" w:rsidR="00BB15ED" w:rsidRPr="00960E9A" w:rsidRDefault="00BB15ED" w:rsidP="00BB15ED">
      <w:pPr>
        <w:tabs>
          <w:tab w:val="left" w:pos="284"/>
          <w:tab w:val="left" w:pos="426"/>
        </w:tabs>
        <w:spacing w:before="240" w:after="240" w:line="360" w:lineRule="auto"/>
        <w:ind w:right="49"/>
        <w:contextualSpacing/>
        <w:jc w:val="both"/>
        <w:rPr>
          <w:rFonts w:ascii="Palatino Linotype" w:hAnsi="Palatino Linotype" w:cs="Arial"/>
        </w:rPr>
      </w:pPr>
    </w:p>
    <w:p w14:paraId="672EE8AE" w14:textId="6421DDB3" w:rsidR="00CB00C5" w:rsidRDefault="007701E8" w:rsidP="00CB00C5">
      <w:pPr>
        <w:spacing w:before="240" w:after="240" w:line="360" w:lineRule="auto"/>
        <w:jc w:val="both"/>
        <w:rPr>
          <w:rFonts w:ascii="Palatino Linotype" w:hAnsi="Palatino Linotype"/>
        </w:rPr>
      </w:pPr>
      <w:r w:rsidRPr="00960E9A">
        <w:rPr>
          <w:rFonts w:ascii="Palatino Linotype" w:hAnsi="Palatino Linotype"/>
        </w:rPr>
        <w:t>ASÍ LO RESUELVE, POR MAYORÍA</w:t>
      </w:r>
      <w:r w:rsidR="00CB00C5" w:rsidRPr="00960E9A">
        <w:rPr>
          <w:rFonts w:ascii="Palatino Linotype" w:hAnsi="Palatino Linotype"/>
        </w:rPr>
        <w:t xml:space="preserve"> DE VOTOS, EL PLENO DEL INSTITUTO DE TRANSPARENCIA, ACCESO A LA INFORMACIÓN PÚBLICA Y PROTECCIÓN DE DATOS PERSONALES DEL ESTADO DE MÉXICO Y MUNICIPIOS, CONFORMADO POR LOS COMISIONADOS JOSÉ MARTÍNEZ VILCHIS</w:t>
      </w:r>
      <w:r w:rsidRPr="00960E9A">
        <w:rPr>
          <w:rFonts w:ascii="Palatino Linotype" w:hAnsi="Palatino Linotype"/>
        </w:rPr>
        <w:t xml:space="preserve"> EMITIENDO VOTO PARTICULAR</w:t>
      </w:r>
      <w:r w:rsidR="00CB00C5" w:rsidRPr="00960E9A">
        <w:rPr>
          <w:rFonts w:ascii="Palatino Linotype" w:hAnsi="Palatino Linotype"/>
        </w:rPr>
        <w:t>; MARÍA DEL ROSARIO MEJÍA AYALA; SHARON CRISTINA MORALES MARTÍNEZ</w:t>
      </w:r>
      <w:r w:rsidRPr="00960E9A">
        <w:rPr>
          <w:rFonts w:ascii="Palatino Linotype" w:hAnsi="Palatino Linotype"/>
        </w:rPr>
        <w:t xml:space="preserve"> EMITIENDO VOTO DISIDENTE</w:t>
      </w:r>
      <w:r w:rsidR="00CB00C5" w:rsidRPr="00960E9A">
        <w:rPr>
          <w:rFonts w:ascii="Palatino Linotype" w:hAnsi="Palatino Linotype"/>
        </w:rPr>
        <w:t>; LUIS GUSTAVO PARRA NORIEGA</w:t>
      </w:r>
      <w:r w:rsidRPr="00960E9A">
        <w:rPr>
          <w:rFonts w:ascii="Palatino Linotype" w:hAnsi="Palatino Linotype"/>
        </w:rPr>
        <w:t xml:space="preserve"> EMITIENDO VOTO PARTICULAR</w:t>
      </w:r>
      <w:r w:rsidR="00CB00C5" w:rsidRPr="00960E9A">
        <w:rPr>
          <w:rFonts w:ascii="Palatino Linotype" w:hAnsi="Palatino Linotype"/>
        </w:rPr>
        <w:t xml:space="preserve"> Y GUADALUPE RAMÍREZ PEÑA EN LA CUADRAGÉSIMA QUINTA SESIÓN ORDINARIA CELEBRADA EL CATORCE (14) DE DICIEMBRE DE DOS MIL VEINTIDÓS, ANTE EL SECRETARIO TÉCNICO DEL PLENO ALEXIS TAPIA RAMÍREZ.</w:t>
      </w:r>
      <w:bookmarkStart w:id="207" w:name="_GoBack"/>
      <w:bookmarkEnd w:id="207"/>
      <w:r w:rsidR="00CB00C5" w:rsidRPr="00624AAD">
        <w:rPr>
          <w:rFonts w:ascii="Palatino Linotype" w:hAnsi="Palatino Linotype"/>
        </w:rPr>
        <w:t xml:space="preserve"> </w:t>
      </w:r>
    </w:p>
    <w:p w14:paraId="0257E3E3" w14:textId="5611C912" w:rsidR="00E33EE9" w:rsidRPr="009B0AF2" w:rsidRDefault="00E33EE9" w:rsidP="00464C89">
      <w:pPr>
        <w:spacing w:before="240" w:after="240" w:line="360" w:lineRule="auto"/>
        <w:ind w:firstLine="1"/>
        <w:jc w:val="both"/>
        <w:rPr>
          <w:rFonts w:ascii="Palatino Linotype" w:hAnsi="Palatino Linotype"/>
        </w:rPr>
      </w:pPr>
    </w:p>
    <w:sectPr w:rsidR="00E33EE9" w:rsidRPr="009B0AF2" w:rsidSect="009F07F4">
      <w:headerReference w:type="default" r:id="rId24"/>
      <w:footerReference w:type="default" r:id="rId25"/>
      <w:headerReference w:type="first" r:id="rId26"/>
      <w:footerReference w:type="first" r:id="rId27"/>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6C8195" w14:textId="77777777" w:rsidR="00F269E2" w:rsidRDefault="00F269E2" w:rsidP="00C80F8C">
      <w:r>
        <w:separator/>
      </w:r>
    </w:p>
  </w:endnote>
  <w:endnote w:type="continuationSeparator" w:id="0">
    <w:p w14:paraId="096365CA" w14:textId="77777777" w:rsidR="00F269E2" w:rsidRDefault="00F269E2"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50C1945E" w:rsidR="00F74052" w:rsidRPr="00817AAB" w:rsidRDefault="00F74052"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960E9A">
      <w:rPr>
        <w:rFonts w:ascii="Palatino Linotype" w:hAnsi="Palatino Linotype" w:cs="Arial"/>
        <w:b/>
        <w:bCs/>
        <w:noProof/>
      </w:rPr>
      <w:t>15</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960E9A">
      <w:rPr>
        <w:rFonts w:ascii="Palatino Linotype" w:hAnsi="Palatino Linotype" w:cs="Arial"/>
        <w:b/>
        <w:bCs/>
        <w:noProof/>
      </w:rPr>
      <w:t>101</w:t>
    </w:r>
    <w:r w:rsidRPr="00817AAB">
      <w:rPr>
        <w:rFonts w:ascii="Palatino Linotype" w:hAnsi="Palatino Linotype" w:cs="Arial"/>
        <w:b/>
        <w:bCs/>
      </w:rPr>
      <w:fldChar w:fldCharType="end"/>
    </w:r>
  </w:p>
  <w:p w14:paraId="1192A578" w14:textId="77777777" w:rsidR="00F74052" w:rsidRDefault="00F74052" w:rsidP="00935A0D">
    <w:pPr>
      <w:pStyle w:val="Piedepgina"/>
      <w:rPr>
        <w:rFonts w:ascii="Times New Roman" w:hAnsi="Times New Roman" w:cs="Times New Roman"/>
      </w:rPr>
    </w:pPr>
  </w:p>
  <w:p w14:paraId="14A770F8" w14:textId="77777777" w:rsidR="00F74052" w:rsidRDefault="00F74052"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2BD524D0" w:rsidR="00F74052" w:rsidRDefault="00F74052"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960E9A">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960E9A">
      <w:rPr>
        <w:rFonts w:ascii="Arial" w:hAnsi="Arial" w:cs="Arial"/>
        <w:b/>
        <w:bCs/>
        <w:noProof/>
        <w:sz w:val="20"/>
        <w:szCs w:val="20"/>
      </w:rPr>
      <w:t>101</w:t>
    </w:r>
    <w:r>
      <w:rPr>
        <w:rFonts w:ascii="Arial" w:hAnsi="Arial" w:cs="Arial"/>
        <w:b/>
        <w:bCs/>
        <w:sz w:val="20"/>
        <w:szCs w:val="20"/>
      </w:rPr>
      <w:fldChar w:fldCharType="end"/>
    </w:r>
  </w:p>
  <w:p w14:paraId="5D98ABD5" w14:textId="77777777" w:rsidR="00F74052" w:rsidRDefault="00F7405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587056" w14:textId="77777777" w:rsidR="00F269E2" w:rsidRDefault="00F269E2" w:rsidP="00C80F8C">
      <w:r>
        <w:separator/>
      </w:r>
    </w:p>
  </w:footnote>
  <w:footnote w:type="continuationSeparator" w:id="0">
    <w:p w14:paraId="5BF5E980" w14:textId="77777777" w:rsidR="00F269E2" w:rsidRDefault="00F269E2" w:rsidP="00C80F8C">
      <w:r>
        <w:continuationSeparator/>
      </w:r>
    </w:p>
  </w:footnote>
  <w:footnote w:id="1">
    <w:p w14:paraId="39D7764F" w14:textId="77777777" w:rsidR="00F74052" w:rsidRDefault="00F74052" w:rsidP="009C4F62">
      <w:pPr>
        <w:pStyle w:val="Textonotapie"/>
        <w:jc w:val="both"/>
        <w:rPr>
          <w:lang w:val="es-ES"/>
        </w:rPr>
      </w:pPr>
      <w:r>
        <w:rPr>
          <w:rStyle w:val="Refdenotaalpie"/>
        </w:rPr>
        <w:footnoteRef/>
      </w:r>
      <w:r>
        <w:t xml:space="preserve"> </w:t>
      </w:r>
      <w:r w:rsidRPr="009C4F62">
        <w:rPr>
          <w:lang w:val="es-ES"/>
        </w:rPr>
        <w:t>Artículo 179. El recurso de revisión es un medio de protección que la Ley otorga a los particulares, para hacer valer su derecho de acceso a la información pública, y procederá en contra de las siguientes causas:</w:t>
      </w:r>
      <w:r>
        <w:rPr>
          <w:lang w:val="es-ES"/>
        </w:rPr>
        <w:t xml:space="preserve"> </w:t>
      </w:r>
    </w:p>
    <w:p w14:paraId="04AAB5F3" w14:textId="05DB2550" w:rsidR="00F74052" w:rsidRDefault="00F74052" w:rsidP="009C4F62">
      <w:pPr>
        <w:pStyle w:val="Textonotapie"/>
        <w:jc w:val="both"/>
        <w:rPr>
          <w:lang w:val="es-ES"/>
        </w:rPr>
      </w:pPr>
      <w:r>
        <w:rPr>
          <w:lang w:val="es-ES"/>
        </w:rPr>
        <w:t>(…)</w:t>
      </w:r>
    </w:p>
    <w:p w14:paraId="64F123DA" w14:textId="150C0AE8" w:rsidR="00F74052" w:rsidRDefault="00F74052" w:rsidP="009C4F62">
      <w:pPr>
        <w:pStyle w:val="Textonotapie"/>
        <w:jc w:val="both"/>
        <w:rPr>
          <w:lang w:val="es-ES"/>
        </w:rPr>
      </w:pPr>
      <w:r w:rsidRPr="00A2042B">
        <w:rPr>
          <w:lang w:val="es-ES"/>
        </w:rPr>
        <w:t>V. La entrega de información incompleta;</w:t>
      </w:r>
    </w:p>
    <w:p w14:paraId="1A8DFF2E" w14:textId="27F7B540" w:rsidR="00F74052" w:rsidRDefault="00F74052" w:rsidP="009C4F62">
      <w:pPr>
        <w:pStyle w:val="Textonotapie"/>
        <w:jc w:val="both"/>
        <w:rPr>
          <w:lang w:val="es-ES"/>
        </w:rPr>
      </w:pPr>
      <w:r>
        <w:rPr>
          <w:lang w:val="es-ES"/>
        </w:rPr>
        <w:t xml:space="preserve"> (…)</w:t>
      </w:r>
    </w:p>
    <w:p w14:paraId="3EBA8880" w14:textId="5E3164DF" w:rsidR="00F74052" w:rsidRDefault="00F74052" w:rsidP="00A2042B">
      <w:pPr>
        <w:pStyle w:val="Textonotapie"/>
        <w:jc w:val="both"/>
        <w:rPr>
          <w:lang w:val="es-ES"/>
        </w:rPr>
      </w:pPr>
    </w:p>
    <w:p w14:paraId="1867D448" w14:textId="3D0D5CA2" w:rsidR="00F74052" w:rsidRDefault="00F74052" w:rsidP="009C4F62">
      <w:pPr>
        <w:pStyle w:val="Textonotapie"/>
        <w:jc w:val="both"/>
      </w:pPr>
    </w:p>
  </w:footnote>
  <w:footnote w:id="2">
    <w:p w14:paraId="58D3DD6E" w14:textId="77777777" w:rsidR="00F74052" w:rsidRDefault="00F74052" w:rsidP="00652931">
      <w:pPr>
        <w:pStyle w:val="Textonotapie"/>
        <w:rPr>
          <w:rFonts w:ascii="Palatino Linotype" w:eastAsia="Cambria" w:hAnsi="Palatino Linotype" w:cs="Times New Roman"/>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3">
    <w:p w14:paraId="52E297D5" w14:textId="77777777" w:rsidR="00F74052" w:rsidRDefault="00F74052" w:rsidP="00652931">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4">
    <w:p w14:paraId="59E79C2C" w14:textId="77777777" w:rsidR="00F74052" w:rsidRDefault="00F74052" w:rsidP="00652931">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255F1D00" w14:textId="77777777" w:rsidR="00F74052" w:rsidRDefault="00F74052" w:rsidP="00652931">
      <w:pPr>
        <w:pStyle w:val="Textonotapie"/>
        <w:rPr>
          <w:rFonts w:ascii="Cambria" w:hAnsi="Cambria"/>
        </w:rPr>
      </w:pPr>
      <w:r>
        <w:rPr>
          <w:rStyle w:val="Refdenotaalpie"/>
          <w:rFonts w:ascii="Palatino Linotype" w:hAnsi="Palatino Linotype"/>
        </w:rPr>
        <w:footnoteRef/>
      </w:r>
      <w:r>
        <w:rPr>
          <w:rFonts w:ascii="Palatino Linotype" w:hAnsi="Palatino Linotype"/>
          <w:sz w:val="18"/>
        </w:rPr>
        <w:t xml:space="preserve"> Ibídem. </w:t>
      </w:r>
      <w:proofErr w:type="spellStart"/>
      <w:r>
        <w:rPr>
          <w:rFonts w:ascii="Palatino Linotype" w:hAnsi="Palatino Linotype"/>
          <w:sz w:val="18"/>
        </w:rPr>
        <w:t>Parr</w:t>
      </w:r>
      <w:proofErr w:type="spellEnd"/>
      <w:r>
        <w:rPr>
          <w:rFonts w:ascii="Palatino Linotype" w:hAnsi="Palatino Linotype"/>
          <w:sz w:val="18"/>
        </w:rPr>
        <w:t>. 87.</w:t>
      </w:r>
    </w:p>
  </w:footnote>
  <w:footnote w:id="6">
    <w:p w14:paraId="6E57EC4F" w14:textId="77777777" w:rsidR="00F74052" w:rsidRPr="00F5102E" w:rsidRDefault="00F74052" w:rsidP="00C548CF">
      <w:pPr>
        <w:pStyle w:val="Textonotapie"/>
        <w:jc w:val="both"/>
        <w:rPr>
          <w:rFonts w:ascii="Palatino Linotype" w:hAnsi="Palatino Linotype"/>
        </w:rPr>
      </w:pPr>
      <w:r w:rsidRPr="00F5102E">
        <w:rPr>
          <w:rStyle w:val="Refdenotaalpie"/>
          <w:rFonts w:ascii="Palatino Linotype" w:hAnsi="Palatino Linotype"/>
        </w:rPr>
        <w:footnoteRef/>
      </w:r>
      <w:r w:rsidRPr="00F5102E">
        <w:rPr>
          <w:rFonts w:ascii="Palatino Linotype" w:hAnsi="Palatino Linotype"/>
        </w:rPr>
        <w:t xml:space="preserve"> </w:t>
      </w:r>
      <w:r w:rsidRPr="00F5102E">
        <w:rPr>
          <w:rFonts w:ascii="Palatino Linotype" w:hAnsi="Palatino Linotype"/>
          <w:b/>
        </w:rPr>
        <w:t>Artículo 9.</w:t>
      </w:r>
      <w:r w:rsidRPr="00F5102E">
        <w:rPr>
          <w:rFonts w:ascii="Palatino Linotype" w:hAnsi="Palatino Linotype"/>
        </w:rPr>
        <w:t xml:space="preserve"> El Instituto deberá regir su funcionamiento de acuerdo a los siguientes principios:</w:t>
      </w:r>
    </w:p>
    <w:p w14:paraId="3E119021" w14:textId="77777777" w:rsidR="00F74052" w:rsidRPr="00F5102E" w:rsidRDefault="00F74052" w:rsidP="00C548CF">
      <w:pPr>
        <w:pStyle w:val="Textonotapie"/>
        <w:jc w:val="both"/>
        <w:rPr>
          <w:rFonts w:ascii="Palatino Linotype" w:hAnsi="Palatino Linotype"/>
        </w:rPr>
      </w:pPr>
      <w:r w:rsidRPr="00F5102E">
        <w:rPr>
          <w:rFonts w:ascii="Palatino Linotype" w:hAnsi="Palatino Linotype"/>
        </w:rPr>
        <w:t>(…)</w:t>
      </w:r>
    </w:p>
    <w:p w14:paraId="42D31E86" w14:textId="77777777" w:rsidR="00F74052" w:rsidRPr="00F5102E" w:rsidRDefault="00F74052" w:rsidP="00C548CF">
      <w:pPr>
        <w:pStyle w:val="Textonotapie"/>
        <w:jc w:val="both"/>
        <w:rPr>
          <w:rFonts w:ascii="Palatino Linotype" w:hAnsi="Palatino Linotype"/>
          <w:lang w:val="es-ES"/>
        </w:rPr>
      </w:pPr>
      <w:r w:rsidRPr="00F5102E">
        <w:rPr>
          <w:rFonts w:ascii="Palatino Linotype" w:hAnsi="Palatino Linotype"/>
          <w:b/>
          <w:lang w:val="es-ES"/>
        </w:rPr>
        <w:t>II. Eficacia:</w:t>
      </w:r>
      <w:r w:rsidRPr="00F5102E">
        <w:rPr>
          <w:rFonts w:ascii="Palatino Linotype" w:hAnsi="Palatino Linotype"/>
          <w:lang w:val="es-ES"/>
        </w:rPr>
        <w:t xml:space="preserve"> Obligación del Instituto para tutelar, de manera efectiva, el derecho de acceso a la información</w:t>
      </w:r>
    </w:p>
    <w:p w14:paraId="3846E108" w14:textId="77777777" w:rsidR="00F74052" w:rsidRPr="00F5102E" w:rsidRDefault="00F74052" w:rsidP="00C548CF">
      <w:pPr>
        <w:pStyle w:val="Textonotapie"/>
        <w:jc w:val="both"/>
        <w:rPr>
          <w:rFonts w:ascii="Palatino Linotype" w:hAnsi="Palatino Linotype"/>
          <w:lang w:val="es-ES"/>
        </w:rPr>
      </w:pPr>
      <w:r w:rsidRPr="00F5102E">
        <w:rPr>
          <w:rFonts w:ascii="Palatino Linotype" w:hAnsi="Palatino Linotype"/>
          <w:lang w:val="es-ES"/>
        </w:rPr>
        <w:t>(…)</w:t>
      </w:r>
    </w:p>
    <w:p w14:paraId="1233CE65" w14:textId="77777777" w:rsidR="00F74052" w:rsidRDefault="00F74052" w:rsidP="00C548CF">
      <w:pPr>
        <w:pStyle w:val="Textonotapie"/>
        <w:jc w:val="both"/>
      </w:pPr>
      <w:r w:rsidRPr="00F5102E">
        <w:rPr>
          <w:rFonts w:ascii="Palatino Linotype" w:hAnsi="Palatino Linotype"/>
          <w:b/>
          <w:lang w:val="es-ES"/>
        </w:rPr>
        <w:t>IX. Profesionalismo:</w:t>
      </w:r>
      <w:r w:rsidRPr="00F5102E">
        <w:rPr>
          <w:rFonts w:ascii="Palatino Linotype" w:hAnsi="Palatino Linotype"/>
          <w:lang w:val="es-ES"/>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 w:id="7">
    <w:p w14:paraId="666F5C0E" w14:textId="77777777" w:rsidR="00F74052" w:rsidRPr="00AE2E50" w:rsidRDefault="00F74052" w:rsidP="00E27797">
      <w:pPr>
        <w:jc w:val="both"/>
        <w:rPr>
          <w:rFonts w:ascii="Calibri" w:hAnsi="Calibri"/>
          <w:sz w:val="20"/>
          <w:szCs w:val="20"/>
        </w:rPr>
      </w:pPr>
      <w:r w:rsidRPr="008E7F2E">
        <w:rPr>
          <w:rStyle w:val="Refdenotaalpie"/>
        </w:rPr>
        <w:footnoteRef/>
      </w:r>
      <w:r w:rsidRPr="008E7F2E">
        <w:rPr>
          <w:sz w:val="20"/>
          <w:szCs w:val="20"/>
        </w:rPr>
        <w:t xml:space="preserve"> Las dependencias y entidades no están obligadas</w:t>
      </w:r>
      <w:r w:rsidRPr="00AE2E50">
        <w:rPr>
          <w:rFonts w:ascii="Calibri" w:hAnsi="Calibri"/>
          <w:sz w:val="20"/>
          <w:szCs w:val="20"/>
        </w:rPr>
        <w:t xml:space="preserve">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w:t>
      </w:r>
    </w:p>
    <w:p w14:paraId="592B7E9E" w14:textId="77777777" w:rsidR="00F74052" w:rsidRPr="00AE2E50" w:rsidRDefault="00F74052" w:rsidP="00E27797">
      <w:pPr>
        <w:jc w:val="both"/>
        <w:rPr>
          <w:rFonts w:ascii="Calibri" w:hAnsi="Calibri"/>
          <w:i/>
          <w:sz w:val="20"/>
          <w:szCs w:val="20"/>
        </w:rPr>
      </w:pPr>
      <w:r w:rsidRPr="00AE2E50">
        <w:rPr>
          <w:rFonts w:ascii="Calibri" w:hAnsi="Calibri"/>
          <w:i/>
          <w:sz w:val="20"/>
          <w:szCs w:val="20"/>
        </w:rPr>
        <w:t xml:space="preserve">Expedientes: 0438/08 Pemex Exploración y Producción – Alonso Lujambio Irazábal 1751/09 Laboratorios de Biológicos y Reactivos de México S.A. de C.V. – María </w:t>
      </w:r>
      <w:proofErr w:type="spellStart"/>
      <w:r w:rsidRPr="00AE2E50">
        <w:rPr>
          <w:rFonts w:ascii="Calibri" w:hAnsi="Calibri"/>
          <w:i/>
          <w:sz w:val="20"/>
          <w:szCs w:val="20"/>
        </w:rPr>
        <w:t>Marván</w:t>
      </w:r>
      <w:proofErr w:type="spellEnd"/>
      <w:r w:rsidRPr="00AE2E50">
        <w:rPr>
          <w:rFonts w:ascii="Calibri" w:hAnsi="Calibri"/>
          <w:i/>
          <w:sz w:val="20"/>
          <w:szCs w:val="20"/>
        </w:rPr>
        <w:t xml:space="preserve"> Laborde 2868/09 Consejo Nacional de Ciencia y Tecnología – Jacqueline </w:t>
      </w:r>
      <w:proofErr w:type="spellStart"/>
      <w:r w:rsidRPr="00AE2E50">
        <w:rPr>
          <w:rFonts w:ascii="Calibri" w:hAnsi="Calibri"/>
          <w:i/>
          <w:sz w:val="20"/>
          <w:szCs w:val="20"/>
        </w:rPr>
        <w:t>Peschard</w:t>
      </w:r>
      <w:proofErr w:type="spellEnd"/>
      <w:r w:rsidRPr="00AE2E50">
        <w:rPr>
          <w:rFonts w:ascii="Calibri" w:hAnsi="Calibri"/>
          <w:i/>
          <w:sz w:val="20"/>
          <w:szCs w:val="20"/>
        </w:rPr>
        <w:t xml:space="preserve"> Mariscal 5160/09 Secretaría de Hacienda y Crédito Público – Ángel Trinidad Zaldívar 0304/10 Instituto Nacional de Cancerología – Jacqueline </w:t>
      </w:r>
      <w:proofErr w:type="spellStart"/>
      <w:r w:rsidRPr="00AE2E50">
        <w:rPr>
          <w:rFonts w:ascii="Calibri" w:hAnsi="Calibri"/>
          <w:i/>
          <w:sz w:val="20"/>
          <w:szCs w:val="20"/>
        </w:rPr>
        <w:t>Peschard</w:t>
      </w:r>
      <w:proofErr w:type="spellEnd"/>
      <w:r w:rsidRPr="00AE2E50">
        <w:rPr>
          <w:rFonts w:ascii="Calibri" w:hAnsi="Calibri"/>
          <w:i/>
          <w:sz w:val="20"/>
          <w:szCs w:val="20"/>
        </w:rPr>
        <w:t xml:space="preserve"> Mariscal</w:t>
      </w:r>
    </w:p>
  </w:footnote>
  <w:footnote w:id="8">
    <w:p w14:paraId="74A56510" w14:textId="77777777" w:rsidR="00F74052" w:rsidRPr="00AE2E50" w:rsidRDefault="00F74052" w:rsidP="00E27797">
      <w:pPr>
        <w:pStyle w:val="Textonotapie"/>
        <w:jc w:val="both"/>
        <w:rPr>
          <w:rFonts w:ascii="Calibri" w:hAnsi="Calibri"/>
          <w:i/>
        </w:rPr>
      </w:pPr>
      <w:r w:rsidRPr="00AE2E50">
        <w:rPr>
          <w:rStyle w:val="Refdenotaalpie"/>
          <w:rFonts w:ascii="Calibri" w:hAnsi="Calibri"/>
        </w:rPr>
        <w:footnoteRef/>
      </w:r>
      <w:r w:rsidRPr="00AE2E50">
        <w:rPr>
          <w:rFonts w:ascii="Calibri" w:hAnsi="Calibri"/>
        </w:rPr>
        <w:t xml:space="preserve"> “21. El derecho de acceso a la información recae sobre la información que está bajo custodia, administración o tenencia del Estado; la información que el Estado produce o que está obligado a producir; la información que está bajo poder de quienes administran los servicios y los fondos públicos, únicamente respecto de dichos servicios o fondos; y la información que el Estado capta, y la que está obligado a recolectar en cumplimiento de sus funciones”. Relatoría Especial para la Libertad de Expresión. </w:t>
      </w:r>
      <w:r w:rsidRPr="00AE2E50">
        <w:rPr>
          <w:rFonts w:ascii="Calibri" w:hAnsi="Calibri"/>
          <w:i/>
        </w:rPr>
        <w:t>El derecho de acceso a la información en el marco jurídico interamericano.</w:t>
      </w:r>
      <w:r w:rsidRPr="00AE2E50">
        <w:rPr>
          <w:rFonts w:ascii="Calibri" w:hAnsi="Calibri"/>
        </w:rPr>
        <w:t xml:space="preserve"> 2ª edición, Comisión Interamericana de Derechos Humanos, 2012. Párr. 21.</w:t>
      </w:r>
    </w:p>
  </w:footnote>
  <w:footnote w:id="9">
    <w:p w14:paraId="798D331B" w14:textId="5BAE072D" w:rsidR="00F74052" w:rsidRPr="00F74052" w:rsidRDefault="00F74052">
      <w:pPr>
        <w:pStyle w:val="Textonotapie"/>
        <w:rPr>
          <w:lang w:val="es-ES"/>
        </w:rPr>
      </w:pPr>
      <w:r>
        <w:rPr>
          <w:rStyle w:val="Refdenotaalpie"/>
        </w:rPr>
        <w:footnoteRef/>
      </w:r>
      <w:r>
        <w:t xml:space="preserve"> </w:t>
      </w:r>
      <w:hyperlink r:id="rId1" w:history="1">
        <w:r w:rsidRPr="00985FC9">
          <w:rPr>
            <w:rStyle w:val="Hipervnculo"/>
          </w:rPr>
          <w:t>https://www.osfem.gob.mx/04_Iconografia/Ent_Fisc/Doc_Apoy/doc/2022/03_Acuerdo06.pdf</w:t>
        </w:r>
      </w:hyperlink>
      <w:r>
        <w:t xml:space="preserve"> </w:t>
      </w:r>
    </w:p>
  </w:footnote>
  <w:footnote w:id="10">
    <w:p w14:paraId="3B51152A" w14:textId="77777777" w:rsidR="00004FDE" w:rsidRPr="00DE395A" w:rsidRDefault="00004FDE" w:rsidP="00004FDE">
      <w:pPr>
        <w:autoSpaceDE w:val="0"/>
        <w:autoSpaceDN w:val="0"/>
        <w:adjustRightInd w:val="0"/>
        <w:spacing w:line="276" w:lineRule="auto"/>
        <w:jc w:val="both"/>
        <w:rPr>
          <w:rFonts w:cs="Arial"/>
          <w:sz w:val="20"/>
          <w:szCs w:val="20"/>
          <w:lang w:val="es-MX"/>
        </w:rPr>
      </w:pPr>
      <w:r>
        <w:rPr>
          <w:rStyle w:val="Refdenotaalpie"/>
        </w:rPr>
        <w:footnoteRef/>
      </w:r>
      <w:r w:rsidRPr="00DE395A">
        <w:rPr>
          <w:lang w:val="es-MX"/>
        </w:rPr>
        <w:t xml:space="preserve"> </w:t>
      </w:r>
      <w:r w:rsidRPr="00DE395A">
        <w:rPr>
          <w:rFonts w:cs="Arial"/>
          <w:b/>
          <w:bCs/>
          <w:sz w:val="20"/>
          <w:szCs w:val="20"/>
          <w:lang w:val="es-MX"/>
        </w:rPr>
        <w:t xml:space="preserve">Artículo 122. </w:t>
      </w:r>
      <w:r w:rsidRPr="00DE395A">
        <w:rPr>
          <w:rFonts w:cs="Arial"/>
          <w:sz w:val="20"/>
          <w:szCs w:val="20"/>
          <w:lang w:val="es-MX"/>
        </w:rPr>
        <w:t xml:space="preserve">La clasificación es el proceso mediante el cual el sujeto obligado determina que la información en su poder </w:t>
      </w:r>
      <w:proofErr w:type="spellStart"/>
      <w:r w:rsidRPr="00DE395A">
        <w:rPr>
          <w:rFonts w:cs="Arial"/>
          <w:sz w:val="20"/>
          <w:szCs w:val="20"/>
          <w:lang w:val="es-MX"/>
        </w:rPr>
        <w:t>actualiza</w:t>
      </w:r>
      <w:proofErr w:type="spellEnd"/>
      <w:r w:rsidRPr="00DE395A">
        <w:rPr>
          <w:rFonts w:cs="Arial"/>
          <w:sz w:val="20"/>
          <w:szCs w:val="20"/>
          <w:lang w:val="es-MX"/>
        </w:rPr>
        <w:t xml:space="preserve"> alguno de los supuestos de reserva o confidencialidad, de conformidad con lo dispuesto en el presente título.</w:t>
      </w:r>
    </w:p>
    <w:p w14:paraId="30A5CB1F" w14:textId="77777777" w:rsidR="00004FDE" w:rsidRPr="00DE395A" w:rsidRDefault="00004FDE" w:rsidP="00004FDE">
      <w:pPr>
        <w:autoSpaceDE w:val="0"/>
        <w:autoSpaceDN w:val="0"/>
        <w:adjustRightInd w:val="0"/>
        <w:spacing w:line="276" w:lineRule="auto"/>
        <w:jc w:val="both"/>
        <w:rPr>
          <w:rFonts w:cs="Arial"/>
          <w:sz w:val="20"/>
          <w:szCs w:val="20"/>
          <w:lang w:val="es-MX"/>
        </w:rPr>
      </w:pPr>
      <w:r w:rsidRPr="00DE395A">
        <w:rPr>
          <w:rFonts w:cs="Arial"/>
          <w:sz w:val="20"/>
          <w:szCs w:val="20"/>
          <w:lang w:val="es-MX"/>
        </w:rPr>
        <w:t>Los supuestos de reserva o confidencialidad previstos en las leyes deberán ser acordes con las bases, principios y disposiciones establecidos en la Ley General y, en ningún caso, podrán contravenirla.</w:t>
      </w:r>
    </w:p>
    <w:p w14:paraId="636E2D17" w14:textId="77777777" w:rsidR="00004FDE" w:rsidRPr="00DE395A" w:rsidRDefault="00004FDE" w:rsidP="00004FDE">
      <w:pPr>
        <w:autoSpaceDE w:val="0"/>
        <w:autoSpaceDN w:val="0"/>
        <w:adjustRightInd w:val="0"/>
        <w:spacing w:line="276" w:lineRule="auto"/>
        <w:jc w:val="both"/>
        <w:rPr>
          <w:rFonts w:cs="Arial"/>
          <w:sz w:val="20"/>
          <w:szCs w:val="20"/>
          <w:lang w:val="es-MX"/>
        </w:rPr>
      </w:pPr>
      <w:r w:rsidRPr="00DE395A">
        <w:rPr>
          <w:rFonts w:cs="Arial"/>
          <w:sz w:val="20"/>
          <w:szCs w:val="20"/>
          <w:lang w:val="es-MX"/>
        </w:rPr>
        <w:t>Los titulares de las áreas de los sujetos obligados serán los responsables de clasificar la información, de conformidad con lo dispuesto en la presente Ley y demás disposiciones jurídicas aplicables.</w:t>
      </w:r>
    </w:p>
  </w:footnote>
  <w:footnote w:id="11">
    <w:p w14:paraId="14C4BA7A" w14:textId="77777777" w:rsidR="00004FDE" w:rsidRPr="00DE395A" w:rsidRDefault="00004FDE" w:rsidP="00004FDE">
      <w:pPr>
        <w:autoSpaceDE w:val="0"/>
        <w:autoSpaceDN w:val="0"/>
        <w:adjustRightInd w:val="0"/>
        <w:spacing w:line="276" w:lineRule="auto"/>
        <w:jc w:val="both"/>
        <w:rPr>
          <w:rFonts w:cs="Arial"/>
          <w:sz w:val="20"/>
          <w:szCs w:val="20"/>
          <w:lang w:val="es-MX"/>
        </w:rPr>
      </w:pPr>
      <w:r w:rsidRPr="00985DD4">
        <w:rPr>
          <w:rStyle w:val="Refdenotaalpie"/>
        </w:rPr>
        <w:footnoteRef/>
      </w:r>
      <w:r w:rsidRPr="00DE395A">
        <w:rPr>
          <w:sz w:val="20"/>
          <w:szCs w:val="20"/>
          <w:lang w:val="es-MX"/>
        </w:rPr>
        <w:t xml:space="preserve"> </w:t>
      </w:r>
      <w:r w:rsidRPr="00DE395A">
        <w:rPr>
          <w:rFonts w:cs="Arial"/>
          <w:b/>
          <w:sz w:val="20"/>
          <w:szCs w:val="20"/>
          <w:lang w:val="es-MX"/>
        </w:rPr>
        <w:t>Artículo 135.</w:t>
      </w:r>
      <w:r w:rsidRPr="00DE395A">
        <w:rPr>
          <w:rFonts w:cs="Arial"/>
          <w:sz w:val="20"/>
          <w:szCs w:val="20"/>
          <w:lang w:val="es-MX"/>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12">
    <w:p w14:paraId="5A329C1B" w14:textId="77777777" w:rsidR="00004FDE" w:rsidRPr="009F19BE" w:rsidRDefault="00004FDE" w:rsidP="00004FDE">
      <w:pPr>
        <w:pStyle w:val="ADB1"/>
        <w:jc w:val="both"/>
        <w:rPr>
          <w:rFonts w:ascii="Palatino Linotype" w:hAnsi="Palatino Linotype"/>
          <w:sz w:val="18"/>
        </w:rPr>
      </w:pPr>
      <w:r w:rsidRPr="009F19BE">
        <w:rPr>
          <w:rStyle w:val="Refdenotaalpie"/>
          <w:rFonts w:ascii="Palatino Linotype" w:hAnsi="Palatino Linotype"/>
          <w:sz w:val="16"/>
        </w:rPr>
        <w:footnoteRef/>
      </w:r>
      <w:r w:rsidRPr="009F19BE">
        <w:rPr>
          <w:rFonts w:ascii="Palatino Linotype" w:hAnsi="Palatino Linotype"/>
          <w:sz w:val="16"/>
          <w:lang w:val="es-ES"/>
        </w:rPr>
        <w:t xml:space="preserve"> </w:t>
      </w:r>
      <w:r w:rsidRPr="009F19BE">
        <w:rPr>
          <w:rFonts w:ascii="Palatino Linotype" w:hAnsi="Palatino Linotype"/>
          <w:b/>
          <w:sz w:val="16"/>
        </w:rPr>
        <w:t>RESTRICCIONES A LOS DERECHOS FUNDAMENTALES. ELEMENTOS QUE EL JUEZ CONSTITUCIONAL DEBE TOMAR EN CUENTA PARA CONSIDERARLAS VÁLIDAS.</w:t>
      </w:r>
      <w:r w:rsidRPr="009F19BE">
        <w:rPr>
          <w:rFonts w:ascii="Palatino Linotype" w:hAnsi="Palatino Linotype"/>
          <w:sz w:val="16"/>
        </w:rPr>
        <w:t xml:space="preserve"> </w:t>
      </w:r>
      <w:proofErr w:type="spellStart"/>
      <w:r w:rsidRPr="009F19BE">
        <w:rPr>
          <w:rFonts w:ascii="Palatino Linotype" w:hAnsi="Palatino Linotype"/>
          <w:sz w:val="16"/>
        </w:rPr>
        <w:t>Ningún</w:t>
      </w:r>
      <w:proofErr w:type="spellEnd"/>
      <w:r w:rsidRPr="009F19BE">
        <w:rPr>
          <w:rFonts w:ascii="Palatino Linotype" w:hAnsi="Palatino Linotype"/>
          <w:sz w:val="16"/>
        </w:rPr>
        <w:t xml:space="preserve"> derecho fundamental es absoluto y en esa medida todos admiten restricciones. Sin embargo, la </w:t>
      </w:r>
      <w:proofErr w:type="spellStart"/>
      <w:r w:rsidRPr="009F19BE">
        <w:rPr>
          <w:rFonts w:ascii="Palatino Linotype" w:hAnsi="Palatino Linotype"/>
          <w:sz w:val="16"/>
        </w:rPr>
        <w:t>regulación</w:t>
      </w:r>
      <w:proofErr w:type="spellEnd"/>
      <w:r w:rsidRPr="009F19BE">
        <w:rPr>
          <w:rFonts w:ascii="Palatino Linotype" w:hAnsi="Palatino Linotype"/>
          <w:sz w:val="16"/>
        </w:rPr>
        <w:t xml:space="preserve"> de dichas restricciones no puede ser arbitraria. Para que las medidas emitidas por el legislador ordinario con el </w:t>
      </w:r>
      <w:proofErr w:type="spellStart"/>
      <w:r w:rsidRPr="009F19BE">
        <w:rPr>
          <w:rFonts w:ascii="Palatino Linotype" w:hAnsi="Palatino Linotype"/>
          <w:sz w:val="16"/>
        </w:rPr>
        <w:t>propósito</w:t>
      </w:r>
      <w:proofErr w:type="spellEnd"/>
      <w:r w:rsidRPr="009F19BE">
        <w:rPr>
          <w:rFonts w:ascii="Palatino Linotype" w:hAnsi="Palatino Linotype"/>
          <w:sz w:val="16"/>
        </w:rPr>
        <w:t xml:space="preserve"> de restringir los derechos fundamentales sean </w:t>
      </w:r>
      <w:proofErr w:type="spellStart"/>
      <w:r w:rsidRPr="009F19BE">
        <w:rPr>
          <w:rFonts w:ascii="Palatino Linotype" w:hAnsi="Palatino Linotype"/>
          <w:sz w:val="16"/>
        </w:rPr>
        <w:t>válidas</w:t>
      </w:r>
      <w:proofErr w:type="spellEnd"/>
      <w:r w:rsidRPr="009F19BE">
        <w:rPr>
          <w:rFonts w:ascii="Palatino Linotype" w:hAnsi="Palatino Linotype"/>
          <w:sz w:val="16"/>
        </w:rPr>
        <w:t xml:space="preserve">, deben satisfacer al menos los siguientes requisitos: a) ser admisibles dentro del </w:t>
      </w:r>
      <w:proofErr w:type="spellStart"/>
      <w:r w:rsidRPr="009F19BE">
        <w:rPr>
          <w:rFonts w:ascii="Palatino Linotype" w:hAnsi="Palatino Linotype"/>
          <w:sz w:val="16"/>
        </w:rPr>
        <w:t>ámbito</w:t>
      </w:r>
      <w:proofErr w:type="spellEnd"/>
      <w:r w:rsidRPr="009F19BE">
        <w:rPr>
          <w:rFonts w:ascii="Palatino Linotype" w:hAnsi="Palatino Linotype"/>
          <w:sz w:val="16"/>
        </w:rPr>
        <w:t xml:space="preserve"> constitucional, esto es, el legislador ordinario </w:t>
      </w:r>
      <w:proofErr w:type="spellStart"/>
      <w:r w:rsidRPr="009F19BE">
        <w:rPr>
          <w:rFonts w:ascii="Palatino Linotype" w:hAnsi="Palatino Linotype"/>
          <w:sz w:val="16"/>
        </w:rPr>
        <w:t>sólo</w:t>
      </w:r>
      <w:proofErr w:type="spellEnd"/>
      <w:r w:rsidRPr="009F19BE">
        <w:rPr>
          <w:rFonts w:ascii="Palatino Linotype" w:hAnsi="Palatino Linotype"/>
          <w:sz w:val="16"/>
        </w:rPr>
        <w:t xml:space="preserve"> puede restringir o suspender el ejercicio de las </w:t>
      </w:r>
      <w:proofErr w:type="spellStart"/>
      <w:r w:rsidRPr="009F19BE">
        <w:rPr>
          <w:rFonts w:ascii="Palatino Linotype" w:hAnsi="Palatino Linotype"/>
          <w:sz w:val="16"/>
        </w:rPr>
        <w:t>garantías</w:t>
      </w:r>
      <w:proofErr w:type="spellEnd"/>
      <w:r w:rsidRPr="009F19BE">
        <w:rPr>
          <w:rFonts w:ascii="Palatino Linotype" w:hAnsi="Palatino Linotype"/>
          <w:sz w:val="16"/>
        </w:rPr>
        <w:t xml:space="preserve"> individuales con objetivos que puedan enmarcarse dentro de las previsiones de la Carta Magna; b) ser necesarias para asegurar la </w:t>
      </w:r>
      <w:proofErr w:type="spellStart"/>
      <w:r w:rsidRPr="009F19BE">
        <w:rPr>
          <w:rFonts w:ascii="Palatino Linotype" w:hAnsi="Palatino Linotype"/>
          <w:sz w:val="16"/>
        </w:rPr>
        <w:t>obtención</w:t>
      </w:r>
      <w:proofErr w:type="spellEnd"/>
      <w:r w:rsidRPr="009F19BE">
        <w:rPr>
          <w:rFonts w:ascii="Palatino Linotype" w:hAnsi="Palatino Linotype"/>
          <w:sz w:val="16"/>
        </w:rPr>
        <w:t xml:space="preserve"> de los fines que fundamentan la </w:t>
      </w:r>
      <w:proofErr w:type="spellStart"/>
      <w:r w:rsidRPr="009F19BE">
        <w:rPr>
          <w:rFonts w:ascii="Palatino Linotype" w:hAnsi="Palatino Linotype"/>
          <w:sz w:val="16"/>
        </w:rPr>
        <w:t>restricción</w:t>
      </w:r>
      <w:proofErr w:type="spellEnd"/>
      <w:r w:rsidRPr="009F19BE">
        <w:rPr>
          <w:rFonts w:ascii="Palatino Linotype" w:hAnsi="Palatino Linotype"/>
          <w:sz w:val="16"/>
        </w:rPr>
        <w:t xml:space="preserve"> constitucional, es decir, no basta que la </w:t>
      </w:r>
      <w:proofErr w:type="spellStart"/>
      <w:r w:rsidRPr="009F19BE">
        <w:rPr>
          <w:rFonts w:ascii="Palatino Linotype" w:hAnsi="Palatino Linotype"/>
          <w:sz w:val="16"/>
        </w:rPr>
        <w:t>restricción</w:t>
      </w:r>
      <w:proofErr w:type="spellEnd"/>
      <w:r w:rsidRPr="009F19BE">
        <w:rPr>
          <w:rFonts w:ascii="Palatino Linotype" w:hAnsi="Palatino Linotype"/>
          <w:sz w:val="16"/>
        </w:rPr>
        <w:t xml:space="preserve"> sea en </w:t>
      </w:r>
      <w:proofErr w:type="spellStart"/>
      <w:r w:rsidRPr="009F19BE">
        <w:rPr>
          <w:rFonts w:ascii="Palatino Linotype" w:hAnsi="Palatino Linotype"/>
          <w:sz w:val="16"/>
        </w:rPr>
        <w:t>términos</w:t>
      </w:r>
      <w:proofErr w:type="spellEnd"/>
      <w:r w:rsidRPr="009F19BE">
        <w:rPr>
          <w:rFonts w:ascii="Palatino Linotype" w:hAnsi="Palatino Linotype"/>
          <w:sz w:val="16"/>
        </w:rPr>
        <w:t xml:space="preserve"> amplios </w:t>
      </w:r>
      <w:proofErr w:type="spellStart"/>
      <w:r w:rsidRPr="009F19BE">
        <w:rPr>
          <w:rFonts w:ascii="Palatino Linotype" w:hAnsi="Palatino Linotype"/>
          <w:sz w:val="16"/>
        </w:rPr>
        <w:t>útil</w:t>
      </w:r>
      <w:proofErr w:type="spellEnd"/>
      <w:r w:rsidRPr="009F19BE">
        <w:rPr>
          <w:rFonts w:ascii="Palatino Linotype" w:hAnsi="Palatino Linotype"/>
          <w:sz w:val="16"/>
        </w:rPr>
        <w:t xml:space="preserve"> para la </w:t>
      </w:r>
      <w:proofErr w:type="spellStart"/>
      <w:r w:rsidRPr="009F19BE">
        <w:rPr>
          <w:rFonts w:ascii="Palatino Linotype" w:hAnsi="Palatino Linotype"/>
          <w:sz w:val="16"/>
        </w:rPr>
        <w:t>obtención</w:t>
      </w:r>
      <w:proofErr w:type="spellEnd"/>
      <w:r w:rsidRPr="009F19BE">
        <w:rPr>
          <w:rFonts w:ascii="Palatino Linotype" w:hAnsi="Palatino Linotype"/>
          <w:sz w:val="16"/>
        </w:rPr>
        <w:t xml:space="preserve"> de esos objetivos, sino que debe ser la </w:t>
      </w:r>
      <w:proofErr w:type="spellStart"/>
      <w:r w:rsidRPr="009F19BE">
        <w:rPr>
          <w:rFonts w:ascii="Palatino Linotype" w:hAnsi="Palatino Linotype"/>
          <w:sz w:val="16"/>
        </w:rPr>
        <w:t>idónea</w:t>
      </w:r>
      <w:proofErr w:type="spellEnd"/>
      <w:r w:rsidRPr="009F19BE">
        <w:rPr>
          <w:rFonts w:ascii="Palatino Linotype" w:hAnsi="Palatino Linotype"/>
          <w:sz w:val="16"/>
        </w:rPr>
        <w:t xml:space="preserve"> para su </w:t>
      </w:r>
      <w:proofErr w:type="spellStart"/>
      <w:r w:rsidRPr="009F19BE">
        <w:rPr>
          <w:rFonts w:ascii="Palatino Linotype" w:hAnsi="Palatino Linotype"/>
          <w:sz w:val="16"/>
        </w:rPr>
        <w:t>realización</w:t>
      </w:r>
      <w:proofErr w:type="spellEnd"/>
      <w:r w:rsidRPr="009F19BE">
        <w:rPr>
          <w:rFonts w:ascii="Palatino Linotype" w:hAnsi="Palatino Linotype"/>
          <w:sz w:val="16"/>
        </w:rPr>
        <w:t xml:space="preserve">, lo que significa que el fin buscado por el legislador no se pueda alcanzar razonablemente por otros medios menos restrictivos de derechos fundamentales; y, c) ser proporcional, esto es, la medida legislativa debe respetar una correspondencia entre la </w:t>
      </w:r>
      <w:r w:rsidRPr="009F19BE">
        <w:rPr>
          <w:rFonts w:ascii="Palatino Linotype" w:hAnsi="Palatino Linotype"/>
          <w:sz w:val="18"/>
        </w:rPr>
        <w:t xml:space="preserve">importancia del fin buscado por la ley, y los efectos perjudiciales que produce en otros derechos e intereses constitucionales, en el entendido de que la </w:t>
      </w:r>
      <w:proofErr w:type="spellStart"/>
      <w:r w:rsidRPr="009F19BE">
        <w:rPr>
          <w:rFonts w:ascii="Palatino Linotype" w:hAnsi="Palatino Linotype"/>
          <w:sz w:val="18"/>
        </w:rPr>
        <w:t>persecución</w:t>
      </w:r>
      <w:proofErr w:type="spellEnd"/>
      <w:r w:rsidRPr="009F19BE">
        <w:rPr>
          <w:rFonts w:ascii="Palatino Linotype" w:hAnsi="Palatino Linotype"/>
          <w:sz w:val="18"/>
        </w:rPr>
        <w:t xml:space="preserve"> de un objetivo constitucional no puede hacerse a costa de una </w:t>
      </w:r>
      <w:proofErr w:type="spellStart"/>
      <w:r w:rsidRPr="009F19BE">
        <w:rPr>
          <w:rFonts w:ascii="Palatino Linotype" w:hAnsi="Palatino Linotype"/>
          <w:sz w:val="18"/>
        </w:rPr>
        <w:t>afectación</w:t>
      </w:r>
      <w:proofErr w:type="spellEnd"/>
      <w:r w:rsidRPr="009F19BE">
        <w:rPr>
          <w:rFonts w:ascii="Palatino Linotype" w:hAnsi="Palatino Linotype"/>
          <w:sz w:val="18"/>
        </w:rPr>
        <w:t xml:space="preserve"> innecesaria o desmedida a otros bienes y derechos constitucionalmente protegidos. </w:t>
      </w:r>
      <w:proofErr w:type="spellStart"/>
      <w:r w:rsidRPr="009F19BE">
        <w:rPr>
          <w:rFonts w:ascii="Palatino Linotype" w:hAnsi="Palatino Linotype"/>
          <w:sz w:val="18"/>
        </w:rPr>
        <w:t>Asi</w:t>
      </w:r>
      <w:proofErr w:type="spellEnd"/>
      <w:r w:rsidRPr="009F19BE">
        <w:rPr>
          <w:rFonts w:ascii="Palatino Linotype" w:hAnsi="Palatino Linotype"/>
          <w:sz w:val="18"/>
        </w:rPr>
        <w:t xml:space="preserve">́, el juzgador debe determinar en cada caso si la </w:t>
      </w:r>
      <w:proofErr w:type="spellStart"/>
      <w:r w:rsidRPr="009F19BE">
        <w:rPr>
          <w:rFonts w:ascii="Palatino Linotype" w:hAnsi="Palatino Linotype"/>
          <w:sz w:val="18"/>
        </w:rPr>
        <w:t>restricción</w:t>
      </w:r>
      <w:proofErr w:type="spellEnd"/>
      <w:r w:rsidRPr="009F19BE">
        <w:rPr>
          <w:rFonts w:ascii="Palatino Linotype" w:hAnsi="Palatino Linotype"/>
          <w:sz w:val="18"/>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9F19BE">
        <w:rPr>
          <w:rFonts w:ascii="Palatino Linotype" w:hAnsi="Palatino Linotype"/>
          <w:sz w:val="18"/>
        </w:rPr>
        <w:t>distinción</w:t>
      </w:r>
      <w:proofErr w:type="spellEnd"/>
      <w:r w:rsidRPr="009F19BE">
        <w:rPr>
          <w:rFonts w:ascii="Palatino Linotype" w:hAnsi="Palatino Linotype"/>
          <w:sz w:val="18"/>
        </w:rPr>
        <w:t xml:space="preserve"> legislativa se encuentra dentro de las opciones de tratamiento que pueden considerarse proporcionales. De igual manera, las restricciones </w:t>
      </w:r>
      <w:proofErr w:type="spellStart"/>
      <w:r w:rsidRPr="009F19BE">
        <w:rPr>
          <w:rFonts w:ascii="Palatino Linotype" w:hAnsi="Palatino Linotype"/>
          <w:sz w:val="18"/>
        </w:rPr>
        <w:t>deberán</w:t>
      </w:r>
      <w:proofErr w:type="spellEnd"/>
      <w:r w:rsidRPr="009F19BE">
        <w:rPr>
          <w:rFonts w:ascii="Palatino Linotype" w:hAnsi="Palatino Linotype"/>
          <w:sz w:val="18"/>
        </w:rPr>
        <w:t xml:space="preserve"> estar en consonancia con la ley, incluidas las normas internacionales de derechos humanos, y ser compatibles con la naturaleza de los derechos amparados por la </w:t>
      </w:r>
      <w:proofErr w:type="spellStart"/>
      <w:r w:rsidRPr="009F19BE">
        <w:rPr>
          <w:rFonts w:ascii="Palatino Linotype" w:hAnsi="Palatino Linotype"/>
          <w:sz w:val="18"/>
        </w:rPr>
        <w:t>Constitución</w:t>
      </w:r>
      <w:proofErr w:type="spellEnd"/>
      <w:r w:rsidRPr="009F19BE">
        <w:rPr>
          <w:rFonts w:ascii="Palatino Linotype" w:hAnsi="Palatino Linotype"/>
          <w:sz w:val="18"/>
        </w:rPr>
        <w:t xml:space="preserve">, en aras de la </w:t>
      </w:r>
      <w:proofErr w:type="spellStart"/>
      <w:r w:rsidRPr="009F19BE">
        <w:rPr>
          <w:rFonts w:ascii="Palatino Linotype" w:hAnsi="Palatino Linotype"/>
          <w:sz w:val="18"/>
        </w:rPr>
        <w:t>consecución</w:t>
      </w:r>
      <w:proofErr w:type="spellEnd"/>
      <w:r w:rsidRPr="009F19BE">
        <w:rPr>
          <w:rFonts w:ascii="Palatino Linotype" w:hAnsi="Palatino Linotype"/>
          <w:sz w:val="18"/>
        </w:rPr>
        <w:t xml:space="preserve"> de los objetivos </w:t>
      </w:r>
      <w:proofErr w:type="spellStart"/>
      <w:r w:rsidRPr="009F19BE">
        <w:rPr>
          <w:rFonts w:ascii="Palatino Linotype" w:hAnsi="Palatino Linotype"/>
          <w:sz w:val="18"/>
        </w:rPr>
        <w:t>legítimos</w:t>
      </w:r>
      <w:proofErr w:type="spellEnd"/>
      <w:r w:rsidRPr="009F19BE">
        <w:rPr>
          <w:rFonts w:ascii="Palatino Linotype" w:hAnsi="Palatino Linotype"/>
          <w:sz w:val="18"/>
        </w:rPr>
        <w:t xml:space="preserve"> perseguidos, y ser estrictamente necesarias para promover el bienestar general en una sociedad </w:t>
      </w:r>
      <w:proofErr w:type="spellStart"/>
      <w:r w:rsidRPr="009F19BE">
        <w:rPr>
          <w:rFonts w:ascii="Palatino Linotype" w:hAnsi="Palatino Linotype"/>
          <w:sz w:val="18"/>
        </w:rPr>
        <w:t>democrática</w:t>
      </w:r>
      <w:proofErr w:type="spellEnd"/>
      <w:r w:rsidRPr="009F19BE">
        <w:rPr>
          <w:rFonts w:ascii="Palatino Linotype" w:hAnsi="Palatino Linotype"/>
          <w:sz w:val="18"/>
        </w:rPr>
        <w:t xml:space="preserve">. </w:t>
      </w:r>
    </w:p>
    <w:p w14:paraId="629BA414" w14:textId="77777777" w:rsidR="00004FDE" w:rsidRPr="009F19BE" w:rsidRDefault="00004FDE" w:rsidP="00004FDE">
      <w:pPr>
        <w:pStyle w:val="ADB1"/>
        <w:jc w:val="both"/>
        <w:rPr>
          <w:rFonts w:ascii="Palatino Linotype" w:hAnsi="Palatino Linotype"/>
          <w:sz w:val="18"/>
        </w:rPr>
      </w:pPr>
      <w:r w:rsidRPr="009F19BE">
        <w:rPr>
          <w:rFonts w:ascii="Palatino Linotype" w:hAnsi="Palatino Linotype"/>
          <w:sz w:val="18"/>
        </w:rPr>
        <w:t>1a</w:t>
      </w:r>
      <w:proofErr w:type="gramStart"/>
      <w:r w:rsidRPr="009F19BE">
        <w:rPr>
          <w:rFonts w:ascii="Palatino Linotype" w:hAnsi="Palatino Linotype"/>
          <w:sz w:val="18"/>
        </w:rPr>
        <w:t>./</w:t>
      </w:r>
      <w:proofErr w:type="gramEnd"/>
      <w:r w:rsidRPr="009F19BE">
        <w:rPr>
          <w:rFonts w:ascii="Palatino Linotype" w:hAnsi="Palatino Linotype"/>
          <w:sz w:val="18"/>
        </w:rPr>
        <w:t xml:space="preserve">J. 2/2012 (9a.). Primera Sala. </w:t>
      </w:r>
      <w:proofErr w:type="spellStart"/>
      <w:r w:rsidRPr="009F19BE">
        <w:rPr>
          <w:rFonts w:ascii="Palatino Linotype" w:hAnsi="Palatino Linotype"/>
          <w:sz w:val="18"/>
        </w:rPr>
        <w:t>Décima</w:t>
      </w:r>
      <w:proofErr w:type="spellEnd"/>
      <w:r w:rsidRPr="009F19BE">
        <w:rPr>
          <w:rFonts w:ascii="Palatino Linotype" w:hAnsi="Palatino Linotype"/>
          <w:sz w:val="18"/>
        </w:rPr>
        <w:t xml:space="preserve"> </w:t>
      </w:r>
      <w:proofErr w:type="spellStart"/>
      <w:r w:rsidRPr="009F19BE">
        <w:rPr>
          <w:rFonts w:ascii="Palatino Linotype" w:hAnsi="Palatino Linotype"/>
          <w:sz w:val="18"/>
        </w:rPr>
        <w:t>Época</w:t>
      </w:r>
      <w:proofErr w:type="spellEnd"/>
      <w:r w:rsidRPr="009F19BE">
        <w:rPr>
          <w:rFonts w:ascii="Palatino Linotype" w:hAnsi="Palatino Linotype"/>
          <w:sz w:val="18"/>
        </w:rPr>
        <w:t xml:space="preserve">. Semanario Judicial de la </w:t>
      </w:r>
      <w:proofErr w:type="spellStart"/>
      <w:r w:rsidRPr="009F19BE">
        <w:rPr>
          <w:rFonts w:ascii="Palatino Linotype" w:hAnsi="Palatino Linotype"/>
          <w:sz w:val="18"/>
        </w:rPr>
        <w:t>Federación</w:t>
      </w:r>
      <w:proofErr w:type="spellEnd"/>
      <w:r w:rsidRPr="009F19BE">
        <w:rPr>
          <w:rFonts w:ascii="Palatino Linotype" w:hAnsi="Palatino Linotype"/>
          <w:sz w:val="18"/>
        </w:rPr>
        <w:t xml:space="preserve"> y su Gaceta. Libro V, </w:t>
      </w:r>
      <w:proofErr w:type="gramStart"/>
      <w:r w:rsidRPr="009F19BE">
        <w:rPr>
          <w:rFonts w:ascii="Palatino Linotype" w:hAnsi="Palatino Linotype"/>
          <w:sz w:val="18"/>
        </w:rPr>
        <w:t>Febrero</w:t>
      </w:r>
      <w:proofErr w:type="gramEnd"/>
      <w:r w:rsidRPr="009F19BE">
        <w:rPr>
          <w:rFonts w:ascii="Palatino Linotype" w:hAnsi="Palatino Linotype"/>
          <w:sz w:val="18"/>
        </w:rPr>
        <w:t xml:space="preserve"> de 2012, </w:t>
      </w:r>
      <w:proofErr w:type="spellStart"/>
      <w:r w:rsidRPr="009F19BE">
        <w:rPr>
          <w:rFonts w:ascii="Palatino Linotype" w:hAnsi="Palatino Linotype"/>
          <w:sz w:val="18"/>
        </w:rPr>
        <w:t>Pág</w:t>
      </w:r>
      <w:proofErr w:type="spellEnd"/>
      <w:r w:rsidRPr="009F19BE">
        <w:rPr>
          <w:rFonts w:ascii="Palatino Linotype" w:hAnsi="Palatino Linotype"/>
          <w:sz w:val="18"/>
        </w:rPr>
        <w:t xml:space="preserve">. 533.  </w:t>
      </w:r>
    </w:p>
  </w:footnote>
  <w:footnote w:id="13">
    <w:p w14:paraId="07F27F2B" w14:textId="77777777" w:rsidR="00004FDE" w:rsidRPr="009F19BE" w:rsidRDefault="00004FDE" w:rsidP="00004FDE">
      <w:pPr>
        <w:pStyle w:val="ADB1"/>
        <w:jc w:val="both"/>
        <w:rPr>
          <w:rFonts w:ascii="Palatino Linotype" w:hAnsi="Palatino Linotype"/>
          <w:sz w:val="16"/>
          <w:lang w:val="es-ES"/>
        </w:rPr>
      </w:pPr>
      <w:r w:rsidRPr="009F19BE">
        <w:rPr>
          <w:rStyle w:val="Refdenotaalpie"/>
          <w:rFonts w:ascii="Palatino Linotype" w:hAnsi="Palatino Linotype"/>
          <w:sz w:val="18"/>
        </w:rPr>
        <w:footnoteRef/>
      </w:r>
      <w:r w:rsidRPr="009F19BE">
        <w:rPr>
          <w:rFonts w:ascii="Palatino Linotype" w:hAnsi="Palatino Linotype"/>
          <w:sz w:val="18"/>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9F19BE">
        <w:rPr>
          <w:rFonts w:ascii="Palatino Linotype" w:hAnsi="Palatino Linotype"/>
          <w:i/>
          <w:sz w:val="18"/>
        </w:rPr>
        <w:t>Marco jurídico interamericano sobre el derecho a la libertad de expresión</w:t>
      </w:r>
      <w:r w:rsidRPr="009F19BE">
        <w:rPr>
          <w:rFonts w:ascii="Palatino Linotype" w:hAnsi="Palatino Linotype"/>
          <w:sz w:val="18"/>
        </w:rPr>
        <w:t xml:space="preserve">. Párr. 67. </w:t>
      </w:r>
    </w:p>
  </w:footnote>
  <w:footnote w:id="14">
    <w:p w14:paraId="7D05374F" w14:textId="77777777" w:rsidR="00004FDE" w:rsidRPr="00034B44" w:rsidRDefault="00004FDE" w:rsidP="00004FDE">
      <w:pPr>
        <w:pStyle w:val="ADB1"/>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w:t>
      </w:r>
      <w:proofErr w:type="gramStart"/>
      <w:r w:rsidRPr="00034B44">
        <w:rPr>
          <w:rFonts w:ascii="Palatino Linotype" w:hAnsi="Palatino Linotype"/>
          <w:sz w:val="18"/>
          <w:lang w:val="es-ES"/>
        </w:rPr>
        <w:t>203143.pdf  el</w:t>
      </w:r>
      <w:proofErr w:type="gramEnd"/>
      <w:r w:rsidRPr="00034B44">
        <w:rPr>
          <w:rFonts w:ascii="Palatino Linotype" w:hAnsi="Palatino Linotype"/>
          <w:sz w:val="18"/>
          <w:lang w:val="es-ES"/>
        </w:rPr>
        <w:t xml:space="preserve"> viernes 16 de junio de 2017.</w:t>
      </w:r>
    </w:p>
  </w:footnote>
  <w:footnote w:id="15">
    <w:p w14:paraId="4C27D5B9" w14:textId="77777777" w:rsidR="00004FDE" w:rsidRPr="00034B44" w:rsidRDefault="00004FDE" w:rsidP="00004FDE">
      <w:pPr>
        <w:pStyle w:val="ADB1"/>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 xml:space="preserve">“De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w:t>
      </w:r>
      <w:proofErr w:type="gramStart"/>
      <w:r w:rsidRPr="00034B44">
        <w:rPr>
          <w:rFonts w:ascii="Palatino Linotype" w:hAnsi="Palatino Linotype"/>
          <w:sz w:val="18"/>
          <w:lang w:val="es-ES"/>
        </w:rPr>
        <w:t>propiedades  a</w:t>
      </w:r>
      <w:proofErr w:type="gramEnd"/>
      <w:r w:rsidRPr="00034B44">
        <w:rPr>
          <w:rFonts w:ascii="Palatino Linotype" w:hAnsi="Palatino Linotype"/>
          <w:sz w:val="18"/>
          <w:lang w:val="es-ES"/>
        </w:rPr>
        <w:t>, b, c y d diremos que no es un J. Todo esto, en verdad, son obviedades, casi perogrulladas, pero veremos que conviene aquí explicitarlas e ir paso a paso.</w:t>
      </w:r>
    </w:p>
    <w:p w14:paraId="2F3EF625" w14:textId="77777777" w:rsidR="00004FDE" w:rsidRPr="00034B44" w:rsidRDefault="00004FDE" w:rsidP="00004FDE">
      <w:pPr>
        <w:pStyle w:val="ADB1"/>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1D75BE6A" w14:textId="77777777" w:rsidR="00004FDE" w:rsidRPr="00073E3B" w:rsidRDefault="00004FDE" w:rsidP="00004FDE">
      <w:pPr>
        <w:pStyle w:val="ADB1"/>
        <w:jc w:val="both"/>
        <w:rPr>
          <w:rFonts w:ascii="Palatino Linotype" w:hAnsi="Palatino Linotype"/>
          <w:sz w:val="18"/>
          <w:lang w:val="en-U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r w:rsidRPr="00073E3B">
        <w:rPr>
          <w:rFonts w:ascii="Palatino Linotype" w:hAnsi="Palatino Linotype"/>
          <w:sz w:val="18"/>
          <w:lang w:val="en-US"/>
        </w:rPr>
        <w:t xml:space="preserve">Pp 1-19. </w:t>
      </w:r>
    </w:p>
  </w:footnote>
  <w:footnote w:id="16">
    <w:p w14:paraId="49169B3C" w14:textId="77777777" w:rsidR="00004FDE" w:rsidRPr="00073E3B" w:rsidRDefault="00004FDE" w:rsidP="00004FDE">
      <w:pPr>
        <w:pStyle w:val="ADB1"/>
        <w:jc w:val="both"/>
        <w:rPr>
          <w:lang w:val="en-US"/>
        </w:rPr>
      </w:pPr>
      <w:r>
        <w:rPr>
          <w:rStyle w:val="Refdenotaalpie"/>
        </w:rPr>
        <w:footnoteRef/>
      </w:r>
      <w:r w:rsidRPr="00073E3B">
        <w:rPr>
          <w:lang w:val="en-US"/>
        </w:rPr>
        <w:t xml:space="preserve"> </w:t>
      </w:r>
      <w:hyperlink r:id="rId2" w:anchor="/entry-id/E216930" w:history="1">
        <w:r w:rsidRPr="00073E3B">
          <w:rPr>
            <w:rStyle w:val="Hipervnculo151"/>
            <w:lang w:val="en-US"/>
          </w:rPr>
          <w:t>http://dej.rae.es/#/entry-id/E216930</w:t>
        </w:r>
      </w:hyperlink>
      <w:r w:rsidRPr="00073E3B">
        <w:rPr>
          <w:lang w:val="en-US"/>
        </w:rPr>
        <w:t xml:space="preserve"> </w:t>
      </w:r>
    </w:p>
  </w:footnote>
  <w:footnote w:id="17">
    <w:p w14:paraId="034E2584" w14:textId="77777777" w:rsidR="00004FDE" w:rsidRPr="00073E3B" w:rsidRDefault="00004FDE" w:rsidP="00004FDE">
      <w:pPr>
        <w:pStyle w:val="ADB1"/>
        <w:jc w:val="both"/>
        <w:rPr>
          <w:lang w:val="en-US"/>
        </w:rPr>
      </w:pPr>
      <w:r>
        <w:rPr>
          <w:rStyle w:val="Refdenotaalpie"/>
        </w:rPr>
        <w:footnoteRef/>
      </w:r>
      <w:r w:rsidRPr="00073E3B">
        <w:rPr>
          <w:lang w:val="en-US"/>
        </w:rPr>
        <w:t xml:space="preserve"> </w:t>
      </w:r>
      <w:hyperlink r:id="rId3" w:anchor="/entry-id/E87450" w:history="1">
        <w:r w:rsidRPr="00073E3B">
          <w:rPr>
            <w:rStyle w:val="Hipervnculo151"/>
            <w:lang w:val="en-US"/>
          </w:rPr>
          <w:t>http://dej.rae.es/#/entry-id/E87450</w:t>
        </w:r>
      </w:hyperlink>
      <w:r w:rsidRPr="00073E3B">
        <w:rPr>
          <w:lang w:val="en-US"/>
        </w:rPr>
        <w:t xml:space="preserve"> </w:t>
      </w:r>
    </w:p>
  </w:footnote>
  <w:footnote w:id="18">
    <w:p w14:paraId="6801EED3" w14:textId="77777777" w:rsidR="00004FDE" w:rsidRPr="00073E3B" w:rsidRDefault="00004FDE" w:rsidP="00004FDE">
      <w:pPr>
        <w:pStyle w:val="ADB1"/>
        <w:jc w:val="both"/>
        <w:rPr>
          <w:lang w:val="en-US"/>
        </w:rPr>
      </w:pPr>
      <w:r>
        <w:rPr>
          <w:rStyle w:val="Refdenotaalpie"/>
        </w:rPr>
        <w:footnoteRef/>
      </w:r>
      <w:r w:rsidRPr="00073E3B">
        <w:rPr>
          <w:lang w:val="en-US"/>
        </w:rPr>
        <w:t xml:space="preserve"> </w:t>
      </w:r>
      <w:hyperlink r:id="rId4" w:history="1">
        <w:r w:rsidRPr="00073E3B">
          <w:rPr>
            <w:rStyle w:val="Hipervnculo151"/>
            <w:lang w:val="en-US"/>
          </w:rPr>
          <w:t>http://dle.rae.es/?id=VGqyuLj|VGtxgAo|VGuc9Wg</w:t>
        </w:r>
      </w:hyperlink>
      <w:r w:rsidRPr="00073E3B">
        <w:rPr>
          <w:lang w:val="en-US"/>
        </w:rPr>
        <w:t xml:space="preserve"> </w:t>
      </w:r>
    </w:p>
  </w:footnote>
  <w:footnote w:id="19">
    <w:p w14:paraId="2D340580" w14:textId="77777777" w:rsidR="00004FDE" w:rsidRPr="00073E3B" w:rsidRDefault="00004FDE" w:rsidP="00004FDE">
      <w:pPr>
        <w:pStyle w:val="ADB1"/>
        <w:jc w:val="both"/>
        <w:rPr>
          <w:lang w:val="en-US"/>
        </w:rPr>
      </w:pPr>
      <w:r>
        <w:rPr>
          <w:rStyle w:val="Refdenotaalpie"/>
        </w:rPr>
        <w:footnoteRef/>
      </w:r>
      <w:r w:rsidRPr="00073E3B">
        <w:rPr>
          <w:lang w:val="en-US"/>
        </w:rPr>
        <w:t xml:space="preserve"> </w:t>
      </w:r>
      <w:hyperlink r:id="rId5" w:history="1">
        <w:r w:rsidRPr="00073E3B">
          <w:rPr>
            <w:rStyle w:val="Hipervnculo151"/>
            <w:lang w:val="en-US"/>
          </w:rPr>
          <w:t>http://dle.rae.es/?id=CAjNzMR</w:t>
        </w:r>
      </w:hyperlink>
      <w:r w:rsidRPr="00073E3B">
        <w:rPr>
          <w:lang w:val="en-US"/>
        </w:rPr>
        <w:t xml:space="preserve"> </w:t>
      </w:r>
    </w:p>
  </w:footnote>
  <w:footnote w:id="20">
    <w:p w14:paraId="3FC3B8BF" w14:textId="77777777" w:rsidR="00004FDE" w:rsidRPr="00073E3B" w:rsidRDefault="00004FDE" w:rsidP="00004FDE">
      <w:pPr>
        <w:pStyle w:val="ADB1"/>
        <w:jc w:val="both"/>
        <w:rPr>
          <w:lang w:val="en-US"/>
        </w:rPr>
      </w:pPr>
      <w:r>
        <w:rPr>
          <w:rStyle w:val="Refdenotaalpie"/>
        </w:rPr>
        <w:footnoteRef/>
      </w:r>
      <w:r w:rsidRPr="00073E3B">
        <w:rPr>
          <w:lang w:val="en-US"/>
        </w:rPr>
        <w:t xml:space="preserve"> </w:t>
      </w:r>
      <w:hyperlink r:id="rId6" w:history="1">
        <w:r w:rsidRPr="00073E3B">
          <w:rPr>
            <w:rStyle w:val="Hipervnculo151"/>
            <w:lang w:val="en-US"/>
          </w:rPr>
          <w:t>http://dle.rae.es/?id=CAqWkEB</w:t>
        </w:r>
      </w:hyperlink>
      <w:r w:rsidRPr="00073E3B">
        <w:rPr>
          <w:lang w:val="en-US"/>
        </w:rPr>
        <w:t xml:space="preserve"> </w:t>
      </w:r>
    </w:p>
  </w:footnote>
  <w:footnote w:id="21">
    <w:p w14:paraId="52934889" w14:textId="77777777" w:rsidR="00004FDE" w:rsidRPr="00073E3B" w:rsidRDefault="00004FDE" w:rsidP="00004FDE">
      <w:pPr>
        <w:pStyle w:val="ADB1"/>
        <w:jc w:val="both"/>
        <w:rPr>
          <w:lang w:val="en-US"/>
        </w:rPr>
      </w:pPr>
      <w:r>
        <w:rPr>
          <w:rStyle w:val="Refdenotaalpie"/>
        </w:rPr>
        <w:footnoteRef/>
      </w:r>
      <w:r w:rsidRPr="00073E3B">
        <w:rPr>
          <w:lang w:val="en-US"/>
        </w:rPr>
        <w:t xml:space="preserve"> </w:t>
      </w:r>
      <w:hyperlink r:id="rId7" w:history="1">
        <w:r w:rsidRPr="00073E3B">
          <w:rPr>
            <w:rStyle w:val="Hipervnculo151"/>
            <w:lang w:val="en-US"/>
          </w:rPr>
          <w:t>http://dle.rae.es/?id=KtnHLLd</w:t>
        </w:r>
      </w:hyperlink>
      <w:r w:rsidRPr="00073E3B">
        <w:rPr>
          <w:lang w:val="en-US"/>
        </w:rPr>
        <w:t xml:space="preserve"> </w:t>
      </w:r>
    </w:p>
  </w:footnote>
  <w:footnote w:id="22">
    <w:p w14:paraId="77527EBE" w14:textId="77777777" w:rsidR="00004FDE" w:rsidRPr="00073E3B" w:rsidRDefault="00004FDE" w:rsidP="00004FDE">
      <w:pPr>
        <w:pStyle w:val="ADB1"/>
        <w:jc w:val="both"/>
        <w:rPr>
          <w:lang w:val="en-US"/>
        </w:rPr>
      </w:pPr>
      <w:r>
        <w:rPr>
          <w:rStyle w:val="Refdenotaalpie"/>
        </w:rPr>
        <w:footnoteRef/>
      </w:r>
      <w:r w:rsidRPr="00073E3B">
        <w:rPr>
          <w:lang w:val="en-US"/>
        </w:rPr>
        <w:t xml:space="preserve"> </w:t>
      </w:r>
      <w:hyperlink r:id="rId8" w:history="1">
        <w:r w:rsidRPr="00073E3B">
          <w:rPr>
            <w:rStyle w:val="Hipervnculo151"/>
            <w:lang w:val="en-US"/>
          </w:rPr>
          <w:t>http://dle.rae.es/?id=KtpfgjV</w:t>
        </w:r>
      </w:hyperlink>
      <w:r w:rsidRPr="00073E3B">
        <w:rPr>
          <w:lang w:val="en-US"/>
        </w:rPr>
        <w:t xml:space="preserve"> </w:t>
      </w:r>
    </w:p>
  </w:footnote>
  <w:footnote w:id="23">
    <w:p w14:paraId="32D52A19" w14:textId="77777777" w:rsidR="00004FDE" w:rsidRPr="00C5646D" w:rsidRDefault="00004FDE" w:rsidP="00004FDE">
      <w:pPr>
        <w:jc w:val="both"/>
        <w:rPr>
          <w:color w:val="000000"/>
          <w:sz w:val="20"/>
          <w:szCs w:val="20"/>
          <w:lang w:val="es-MX" w:eastAsia="es-ES_tradnl"/>
        </w:rPr>
      </w:pPr>
      <w:r>
        <w:rPr>
          <w:rStyle w:val="Refdenotaalpie"/>
        </w:rPr>
        <w:footnoteRef/>
      </w:r>
      <w:r w:rsidRPr="00DE395A">
        <w:rPr>
          <w:lang w:val="es-MX"/>
        </w:rPr>
        <w:t xml:space="preserve"> “</w:t>
      </w:r>
      <w:r w:rsidRPr="00DE395A">
        <w:rPr>
          <w:color w:val="000000"/>
          <w:sz w:val="20"/>
          <w:szCs w:val="20"/>
          <w:lang w:val="es-MX"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w:t>
      </w:r>
      <w:proofErr w:type="spellStart"/>
      <w:r w:rsidRPr="00DE395A">
        <w:rPr>
          <w:color w:val="000000"/>
          <w:sz w:val="20"/>
          <w:szCs w:val="20"/>
          <w:lang w:val="es-MX" w:eastAsia="es-ES_tradnl"/>
        </w:rPr>
        <w:t>tests</w:t>
      </w:r>
      <w:proofErr w:type="spellEnd"/>
      <w:r w:rsidRPr="00DE395A">
        <w:rPr>
          <w:color w:val="000000"/>
          <w:sz w:val="20"/>
          <w:szCs w:val="20"/>
          <w:lang w:val="es-MX" w:eastAsia="es-ES_tradnl"/>
        </w:rPr>
        <w:t xml:space="preserve"> de igualdad. </w:t>
      </w:r>
      <w:r w:rsidRPr="00C5646D">
        <w:rPr>
          <w:color w:val="000000"/>
          <w:sz w:val="20"/>
          <w:szCs w:val="20"/>
          <w:lang w:val="es-MX" w:eastAsia="es-ES_tradnl"/>
        </w:rPr>
        <w:t xml:space="preserve">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w:t>
      </w:r>
      <w:proofErr w:type="spellStart"/>
      <w:r w:rsidRPr="00C5646D">
        <w:rPr>
          <w:color w:val="000000"/>
          <w:sz w:val="20"/>
          <w:szCs w:val="20"/>
          <w:lang w:val="es-MX" w:eastAsia="es-ES_tradnl"/>
        </w:rPr>
        <w:t>Lluy</w:t>
      </w:r>
      <w:proofErr w:type="spellEnd"/>
      <w:r w:rsidRPr="00C5646D">
        <w:rPr>
          <w:color w:val="000000"/>
          <w:sz w:val="20"/>
          <w:szCs w:val="20"/>
          <w:lang w:val="es-MX" w:eastAsia="es-ES_tradnl"/>
        </w:rPr>
        <w:t xml:space="preserve"> y otros contra Ecuador. Excepciones preliminares, fondo, reparaciones y costas. Sentencia del 01 de septiembre de 2015. Párr. 256. </w:t>
      </w:r>
    </w:p>
  </w:footnote>
  <w:footnote w:id="24">
    <w:p w14:paraId="36BCCA4A" w14:textId="77777777" w:rsidR="00004FDE" w:rsidRPr="00A4142C" w:rsidRDefault="00004FDE" w:rsidP="00004FDE">
      <w:pPr>
        <w:pStyle w:val="ADB1"/>
        <w:rPr>
          <w:lang w:val="es-ES"/>
        </w:rPr>
      </w:pPr>
      <w:r>
        <w:rPr>
          <w:rStyle w:val="Refdenotaalpie"/>
        </w:rPr>
        <w:footnoteRef/>
      </w:r>
      <w:r>
        <w:t xml:space="preserve"> </w:t>
      </w:r>
      <w:r>
        <w:rPr>
          <w:lang w:val="es-ES"/>
        </w:rPr>
        <w:t>Tribunal Constitucional Alemán. Resolución sobre los soldados son asesinos, de 10 de octubre de 1995 (</w:t>
      </w:r>
      <w:proofErr w:type="spellStart"/>
      <w:r>
        <w:rPr>
          <w:lang w:val="es-ES"/>
        </w:rPr>
        <w:t>BVerfGE</w:t>
      </w:r>
      <w:proofErr w:type="spellEnd"/>
      <w:r>
        <w:rPr>
          <w:lang w:val="es-ES"/>
        </w:rPr>
        <w:t xml:space="preserve"> 93, 266). En ALÁEZ CORRAL, Benito y ÁLVAREZ </w:t>
      </w:r>
      <w:proofErr w:type="spellStart"/>
      <w:r>
        <w:rPr>
          <w:lang w:val="es-ES"/>
        </w:rPr>
        <w:t>ÁLVAREZ</w:t>
      </w:r>
      <w:proofErr w:type="spellEnd"/>
      <w:r>
        <w:rPr>
          <w:lang w:val="es-ES"/>
        </w:rPr>
        <w:t>,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F74052" w14:paraId="6B4E3B81" w14:textId="77777777" w:rsidTr="00B4299A">
      <w:tc>
        <w:tcPr>
          <w:tcW w:w="2701" w:type="dxa"/>
          <w:vAlign w:val="center"/>
          <w:hideMark/>
        </w:tcPr>
        <w:p w14:paraId="0ABBC6C0" w14:textId="1226DAAF" w:rsidR="00F74052" w:rsidRPr="00B4299A" w:rsidRDefault="00F74052"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294C8428" w:rsidR="00F74052" w:rsidRPr="00B4299A" w:rsidRDefault="00F74052" w:rsidP="006E011A">
          <w:pPr>
            <w:rPr>
              <w:rFonts w:ascii="Palatino Linotype" w:hAnsi="Palatino Linotype"/>
              <w:b/>
              <w:szCs w:val="22"/>
              <w:lang w:val="es-ES_tradnl"/>
            </w:rPr>
          </w:pPr>
          <w:r w:rsidRPr="00652931">
            <w:rPr>
              <w:rFonts w:ascii="Palatino Linotype" w:hAnsi="Palatino Linotype"/>
              <w:b/>
              <w:bCs/>
              <w:szCs w:val="22"/>
            </w:rPr>
            <w:t> 04748/INFOEM/IP/RR/2022</w:t>
          </w:r>
        </w:p>
      </w:tc>
    </w:tr>
    <w:tr w:rsidR="00F74052" w14:paraId="31CB780F" w14:textId="77777777" w:rsidTr="00B4299A">
      <w:trPr>
        <w:trHeight w:val="228"/>
      </w:trPr>
      <w:tc>
        <w:tcPr>
          <w:tcW w:w="2701" w:type="dxa"/>
          <w:vAlign w:val="center"/>
          <w:hideMark/>
        </w:tcPr>
        <w:p w14:paraId="4F49CB4A" w14:textId="6966D32E" w:rsidR="00F74052" w:rsidRPr="00B4299A" w:rsidRDefault="00F74052"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43DBFBE5" w:rsidR="00F74052" w:rsidRPr="00B4299A" w:rsidRDefault="00F74052" w:rsidP="00EA0165">
          <w:pPr>
            <w:jc w:val="both"/>
            <w:rPr>
              <w:rFonts w:ascii="Palatino Linotype" w:hAnsi="Palatino Linotype"/>
              <w:b/>
              <w:szCs w:val="22"/>
              <w:lang w:val="es-ES_tradnl"/>
            </w:rPr>
          </w:pPr>
          <w:r>
            <w:rPr>
              <w:rFonts w:ascii="Palatino Linotype" w:hAnsi="Palatino Linotype"/>
              <w:b/>
              <w:szCs w:val="22"/>
              <w:lang w:val="es-ES_tradnl"/>
            </w:rPr>
            <w:t>Ayuntamiento de Tenango del Aire</w:t>
          </w:r>
        </w:p>
      </w:tc>
    </w:tr>
    <w:tr w:rsidR="00F74052" w14:paraId="69050F56" w14:textId="77777777" w:rsidTr="00B4299A">
      <w:tc>
        <w:tcPr>
          <w:tcW w:w="2701" w:type="dxa"/>
          <w:vAlign w:val="center"/>
          <w:hideMark/>
        </w:tcPr>
        <w:p w14:paraId="65C9B735" w14:textId="75C78F81" w:rsidR="00F74052" w:rsidRPr="00B4299A" w:rsidRDefault="00F74052"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F74052" w:rsidRPr="00B4299A" w:rsidRDefault="00F74052"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F74052" w:rsidRDefault="00F74052"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388279F5">
          <wp:simplePos x="0" y="0"/>
          <wp:positionH relativeFrom="page">
            <wp:align>left</wp:align>
          </wp:positionH>
          <wp:positionV relativeFrom="paragraph">
            <wp:posOffset>-913130</wp:posOffset>
          </wp:positionV>
          <wp:extent cx="7635875" cy="9943465"/>
          <wp:effectExtent l="0" t="0" r="3175" b="63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F74052" w:rsidRDefault="00F74052"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F74052" w:rsidRDefault="00F74052"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F74052" w14:paraId="477E149B" w14:textId="77777777" w:rsidTr="00CB57FD">
      <w:trPr>
        <w:trHeight w:val="277"/>
      </w:trPr>
      <w:tc>
        <w:tcPr>
          <w:tcW w:w="2693" w:type="dxa"/>
          <w:vAlign w:val="center"/>
          <w:hideMark/>
        </w:tcPr>
        <w:p w14:paraId="5C0586E4" w14:textId="77777777" w:rsidR="00F74052" w:rsidRPr="009B3353" w:rsidRDefault="00F74052"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3E952D99" w:rsidR="00F74052" w:rsidRPr="009B3353" w:rsidRDefault="00F74052" w:rsidP="00761460">
          <w:pPr>
            <w:rPr>
              <w:rFonts w:ascii="Palatino Linotype" w:hAnsi="Palatino Linotype"/>
              <w:b/>
              <w:szCs w:val="22"/>
              <w:lang w:val="es-ES_tradnl"/>
            </w:rPr>
          </w:pPr>
          <w:r w:rsidRPr="00EF7FED">
            <w:rPr>
              <w:rFonts w:ascii="Palatino Linotype" w:hAnsi="Palatino Linotype"/>
              <w:b/>
              <w:szCs w:val="22"/>
              <w:lang w:val="es-ES_tradnl"/>
            </w:rPr>
            <w:t>04748/INFOEM/IP/RR/2022</w:t>
          </w:r>
        </w:p>
      </w:tc>
    </w:tr>
    <w:tr w:rsidR="00F74052" w14:paraId="5B5BE21C" w14:textId="77777777" w:rsidTr="00CB57FD">
      <w:tc>
        <w:tcPr>
          <w:tcW w:w="2693" w:type="dxa"/>
          <w:vAlign w:val="center"/>
          <w:hideMark/>
        </w:tcPr>
        <w:p w14:paraId="4AE96902" w14:textId="4E063913" w:rsidR="00F74052" w:rsidRPr="009B3353" w:rsidRDefault="00F74052"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79CFD1F4" w:rsidR="00F74052" w:rsidRPr="009B3353" w:rsidRDefault="00F74052" w:rsidP="002B7BCC">
          <w:pPr>
            <w:rPr>
              <w:rFonts w:ascii="Palatino Linotype" w:hAnsi="Palatino Linotype"/>
              <w:b/>
              <w:szCs w:val="22"/>
              <w:lang w:val="es-ES_tradnl"/>
            </w:rPr>
          </w:pPr>
          <w:r>
            <w:rPr>
              <w:rFonts w:ascii="Palatino Linotype" w:hAnsi="Palatino Linotype"/>
              <w:b/>
              <w:szCs w:val="22"/>
              <w:lang w:val="es-ES_tradnl"/>
            </w:rPr>
            <w:t xml:space="preserve">Sin Especificar </w:t>
          </w:r>
        </w:p>
      </w:tc>
    </w:tr>
    <w:tr w:rsidR="00F74052" w14:paraId="22601A11" w14:textId="77777777" w:rsidTr="00CB57FD">
      <w:trPr>
        <w:trHeight w:val="228"/>
      </w:trPr>
      <w:tc>
        <w:tcPr>
          <w:tcW w:w="2693" w:type="dxa"/>
          <w:vAlign w:val="center"/>
          <w:hideMark/>
        </w:tcPr>
        <w:p w14:paraId="6EFE221D" w14:textId="49C5F800" w:rsidR="00F74052" w:rsidRPr="009B3353" w:rsidRDefault="00F74052"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0B1E27A3" w:rsidR="00F74052" w:rsidRPr="009B3353" w:rsidRDefault="00F74052" w:rsidP="003D473A">
          <w:pPr>
            <w:jc w:val="both"/>
            <w:rPr>
              <w:rFonts w:ascii="Palatino Linotype" w:eastAsia="Calibri" w:hAnsi="Palatino Linotype"/>
              <w:b/>
              <w:szCs w:val="22"/>
              <w:lang w:val="es-MX" w:eastAsia="en-US"/>
            </w:rPr>
          </w:pPr>
          <w:r w:rsidRPr="00EF7FED">
            <w:rPr>
              <w:rFonts w:ascii="Palatino Linotype" w:eastAsia="Calibri" w:hAnsi="Palatino Linotype"/>
              <w:b/>
              <w:bCs/>
              <w:szCs w:val="22"/>
              <w:lang w:eastAsia="en-US"/>
            </w:rPr>
            <w:t>Ayuntamiento de Tenango del Aire</w:t>
          </w:r>
        </w:p>
      </w:tc>
    </w:tr>
    <w:tr w:rsidR="00F74052" w14:paraId="2D6C630E" w14:textId="77777777" w:rsidTr="00CB57FD">
      <w:tc>
        <w:tcPr>
          <w:tcW w:w="2693" w:type="dxa"/>
          <w:vAlign w:val="center"/>
          <w:hideMark/>
        </w:tcPr>
        <w:p w14:paraId="5BD4C6DB" w14:textId="7CF21504" w:rsidR="00F74052" w:rsidRPr="009B3353" w:rsidRDefault="00F74052"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F74052" w:rsidRPr="009B3353" w:rsidRDefault="00F74052"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F74052" w:rsidRDefault="00F74052"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26272"/>
    <w:multiLevelType w:val="hybridMultilevel"/>
    <w:tmpl w:val="164E3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9706C3"/>
    <w:multiLevelType w:val="hybridMultilevel"/>
    <w:tmpl w:val="95BA8102"/>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2CA286B"/>
    <w:multiLevelType w:val="hybridMultilevel"/>
    <w:tmpl w:val="EFFE9A3A"/>
    <w:lvl w:ilvl="0" w:tplc="4A725C0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30D312A"/>
    <w:multiLevelType w:val="hybridMultilevel"/>
    <w:tmpl w:val="87C4D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5664EBD"/>
    <w:multiLevelType w:val="hybridMultilevel"/>
    <w:tmpl w:val="C142A75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C135EFE"/>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2DC48D0"/>
    <w:multiLevelType w:val="hybridMultilevel"/>
    <w:tmpl w:val="0EA2C2CC"/>
    <w:lvl w:ilvl="0" w:tplc="5C2C6F7A">
      <w:start w:val="1"/>
      <w:numFmt w:val="lowerLetter"/>
      <w:lvlText w:val="%1)"/>
      <w:lvlJc w:val="left"/>
      <w:pPr>
        <w:ind w:left="927" w:hanging="360"/>
      </w:pPr>
      <w:rPr>
        <w:rFonts w:cs="Arial"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nsid w:val="14A527F9"/>
    <w:multiLevelType w:val="hybridMultilevel"/>
    <w:tmpl w:val="89F29E2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8">
    <w:nsid w:val="15A80B5C"/>
    <w:multiLevelType w:val="hybridMultilevel"/>
    <w:tmpl w:val="0AD601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1">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F4F62F4"/>
    <w:multiLevelType w:val="hybridMultilevel"/>
    <w:tmpl w:val="8628388E"/>
    <w:lvl w:ilvl="0" w:tplc="8BA227E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F536658"/>
    <w:multiLevelType w:val="hybridMultilevel"/>
    <w:tmpl w:val="ED4C312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8364FF8"/>
    <w:multiLevelType w:val="hybridMultilevel"/>
    <w:tmpl w:val="4D9CF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D927D1D"/>
    <w:multiLevelType w:val="hybridMultilevel"/>
    <w:tmpl w:val="68FACC66"/>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FD258E3"/>
    <w:multiLevelType w:val="hybridMultilevel"/>
    <w:tmpl w:val="755A905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6B3E8456">
      <w:start w:val="1"/>
      <w:numFmt w:val="lowerLetter"/>
      <w:lvlText w:val="%3)"/>
      <w:lvlJc w:val="left"/>
      <w:pPr>
        <w:ind w:left="2340" w:hanging="360"/>
      </w:pPr>
      <w:rPr>
        <w:rFonts w:hint="default"/>
      </w:rPr>
    </w:lvl>
    <w:lvl w:ilvl="3" w:tplc="B3C41AD2">
      <w:start w:val="1"/>
      <w:numFmt w:val="upp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4317490"/>
    <w:multiLevelType w:val="hybridMultilevel"/>
    <w:tmpl w:val="56241990"/>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cs="Wingding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5995DC1"/>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6324F42"/>
    <w:multiLevelType w:val="hybridMultilevel"/>
    <w:tmpl w:val="6C9AADBC"/>
    <w:lvl w:ilvl="0" w:tplc="2A4C109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AD8321B"/>
    <w:multiLevelType w:val="hybridMultilevel"/>
    <w:tmpl w:val="5846EA66"/>
    <w:lvl w:ilvl="0" w:tplc="E16EFDF6">
      <w:start w:val="29"/>
      <w:numFmt w:val="decimal"/>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1">
    <w:nsid w:val="3F642A62"/>
    <w:multiLevelType w:val="hybridMultilevel"/>
    <w:tmpl w:val="44B092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C7A18D0"/>
    <w:multiLevelType w:val="hybridMultilevel"/>
    <w:tmpl w:val="68B204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68C785F"/>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75C3514"/>
    <w:multiLevelType w:val="hybridMultilevel"/>
    <w:tmpl w:val="2E0AC20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82C5D16"/>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02B190D"/>
    <w:multiLevelType w:val="hybridMultilevel"/>
    <w:tmpl w:val="0DA02224"/>
    <w:lvl w:ilvl="0" w:tplc="29029D38">
      <w:start w:val="1"/>
      <w:numFmt w:val="decimal"/>
      <w:lvlText w:val="%1."/>
      <w:lvlJc w:val="left"/>
      <w:pPr>
        <w:ind w:left="720" w:hanging="360"/>
      </w:pPr>
      <w:rPr>
        <w:rFonts w:ascii="Palatino Linotype" w:hAnsi="Palatino Linotype" w:hint="default"/>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nsid w:val="65856A0F"/>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6FF0CD5"/>
    <w:multiLevelType w:val="hybridMultilevel"/>
    <w:tmpl w:val="E30AA7F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8374AB5"/>
    <w:multiLevelType w:val="hybridMultilevel"/>
    <w:tmpl w:val="60C6E0EA"/>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8A01F75"/>
    <w:multiLevelType w:val="hybridMultilevel"/>
    <w:tmpl w:val="5CBC034C"/>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A767966"/>
    <w:multiLevelType w:val="hybridMultilevel"/>
    <w:tmpl w:val="6BFE53B4"/>
    <w:lvl w:ilvl="0" w:tplc="3BDE042C">
      <w:start w:val="1"/>
      <w:numFmt w:val="lowerLetter"/>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2">
    <w:nsid w:val="6C5D780C"/>
    <w:multiLevelType w:val="hybridMultilevel"/>
    <w:tmpl w:val="C6AAFEF4"/>
    <w:lvl w:ilvl="0" w:tplc="1ADA7BCC">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nsid w:val="6F875C07"/>
    <w:multiLevelType w:val="hybridMultilevel"/>
    <w:tmpl w:val="A83C78D4"/>
    <w:lvl w:ilvl="0" w:tplc="D3EE106C">
      <w:start w:val="1"/>
      <w:numFmt w:val="decimal"/>
      <w:lvlText w:val="%1."/>
      <w:lvlJc w:val="left"/>
      <w:pPr>
        <w:ind w:left="2487"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4">
    <w:nsid w:val="70720F94"/>
    <w:multiLevelType w:val="hybridMultilevel"/>
    <w:tmpl w:val="A708491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5">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27261C9"/>
    <w:multiLevelType w:val="hybridMultilevel"/>
    <w:tmpl w:val="F2426162"/>
    <w:lvl w:ilvl="0" w:tplc="080A000F">
      <w:start w:val="3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43204EE"/>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54950E1"/>
    <w:multiLevelType w:val="hybridMultilevel"/>
    <w:tmpl w:val="4562317C"/>
    <w:lvl w:ilvl="0" w:tplc="006454C8">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70136A0"/>
    <w:multiLevelType w:val="hybridMultilevel"/>
    <w:tmpl w:val="21A2B5A6"/>
    <w:lvl w:ilvl="0" w:tplc="CD46A69A">
      <w:start w:val="1"/>
      <w:numFmt w:val="decimal"/>
      <w:lvlText w:val="%1."/>
      <w:lvlJc w:val="left"/>
      <w:pPr>
        <w:ind w:left="8299" w:hanging="360"/>
      </w:pPr>
      <w:rPr>
        <w:rFonts w:hint="default"/>
        <w:b/>
        <w:i w:val="0"/>
        <w:sz w:val="24"/>
      </w:rPr>
    </w:lvl>
    <w:lvl w:ilvl="1" w:tplc="080A0013">
      <w:start w:val="1"/>
      <w:numFmt w:val="upperRoman"/>
      <w:lvlText w:val="%2."/>
      <w:lvlJc w:val="right"/>
      <w:pPr>
        <w:ind w:left="1440" w:hanging="360"/>
      </w:pPr>
      <w:rPr>
        <w:rFonts w:hint="default"/>
      </w:r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884274A"/>
    <w:multiLevelType w:val="hybridMultilevel"/>
    <w:tmpl w:val="871A9914"/>
    <w:lvl w:ilvl="0" w:tplc="FEFCD20A">
      <w:start w:val="1"/>
      <w:numFmt w:val="upperRoman"/>
      <w:lvlText w:val="%1."/>
      <w:lvlJc w:val="left"/>
      <w:pPr>
        <w:ind w:left="1080" w:hanging="72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ADA5C0F"/>
    <w:multiLevelType w:val="hybridMultilevel"/>
    <w:tmpl w:val="9314F3EA"/>
    <w:lvl w:ilvl="0" w:tplc="2646AC74">
      <w:start w:val="1"/>
      <w:numFmt w:val="lowerLetter"/>
      <w:lvlText w:val="%1)"/>
      <w:lvlJc w:val="left"/>
      <w:pPr>
        <w:ind w:left="450" w:hanging="360"/>
      </w:pPr>
      <w:rPr>
        <w:rFonts w:hint="default"/>
      </w:rPr>
    </w:lvl>
    <w:lvl w:ilvl="1" w:tplc="080A0019" w:tentative="1">
      <w:start w:val="1"/>
      <w:numFmt w:val="lowerLetter"/>
      <w:lvlText w:val="%2."/>
      <w:lvlJc w:val="left"/>
      <w:pPr>
        <w:ind w:left="1170" w:hanging="360"/>
      </w:pPr>
    </w:lvl>
    <w:lvl w:ilvl="2" w:tplc="080A001B" w:tentative="1">
      <w:start w:val="1"/>
      <w:numFmt w:val="lowerRoman"/>
      <w:lvlText w:val="%3."/>
      <w:lvlJc w:val="right"/>
      <w:pPr>
        <w:ind w:left="1890" w:hanging="180"/>
      </w:pPr>
    </w:lvl>
    <w:lvl w:ilvl="3" w:tplc="080A000F" w:tentative="1">
      <w:start w:val="1"/>
      <w:numFmt w:val="decimal"/>
      <w:lvlText w:val="%4."/>
      <w:lvlJc w:val="left"/>
      <w:pPr>
        <w:ind w:left="2610" w:hanging="360"/>
      </w:pPr>
    </w:lvl>
    <w:lvl w:ilvl="4" w:tplc="080A0019" w:tentative="1">
      <w:start w:val="1"/>
      <w:numFmt w:val="lowerLetter"/>
      <w:lvlText w:val="%5."/>
      <w:lvlJc w:val="left"/>
      <w:pPr>
        <w:ind w:left="3330" w:hanging="360"/>
      </w:pPr>
    </w:lvl>
    <w:lvl w:ilvl="5" w:tplc="080A001B" w:tentative="1">
      <w:start w:val="1"/>
      <w:numFmt w:val="lowerRoman"/>
      <w:lvlText w:val="%6."/>
      <w:lvlJc w:val="right"/>
      <w:pPr>
        <w:ind w:left="4050" w:hanging="180"/>
      </w:pPr>
    </w:lvl>
    <w:lvl w:ilvl="6" w:tplc="080A000F" w:tentative="1">
      <w:start w:val="1"/>
      <w:numFmt w:val="decimal"/>
      <w:lvlText w:val="%7."/>
      <w:lvlJc w:val="left"/>
      <w:pPr>
        <w:ind w:left="4770" w:hanging="360"/>
      </w:pPr>
    </w:lvl>
    <w:lvl w:ilvl="7" w:tplc="080A0019" w:tentative="1">
      <w:start w:val="1"/>
      <w:numFmt w:val="lowerLetter"/>
      <w:lvlText w:val="%8."/>
      <w:lvlJc w:val="left"/>
      <w:pPr>
        <w:ind w:left="5490" w:hanging="360"/>
      </w:pPr>
    </w:lvl>
    <w:lvl w:ilvl="8" w:tplc="080A001B" w:tentative="1">
      <w:start w:val="1"/>
      <w:numFmt w:val="lowerRoman"/>
      <w:lvlText w:val="%9."/>
      <w:lvlJc w:val="right"/>
      <w:pPr>
        <w:ind w:left="6210" w:hanging="180"/>
      </w:pPr>
    </w:lvl>
  </w:abstractNum>
  <w:abstractNum w:abstractNumId="43">
    <w:nsid w:val="7B5370FA"/>
    <w:multiLevelType w:val="hybridMultilevel"/>
    <w:tmpl w:val="23480B3A"/>
    <w:lvl w:ilvl="0" w:tplc="A08EE950">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FCB5368"/>
    <w:multiLevelType w:val="hybridMultilevel"/>
    <w:tmpl w:val="E2EADFB2"/>
    <w:lvl w:ilvl="0" w:tplc="5A1A0B60">
      <w:start w:val="1"/>
      <w:numFmt w:val="lowerLetter"/>
      <w:lvlText w:val="%1)"/>
      <w:lvlJc w:val="left"/>
      <w:pPr>
        <w:ind w:left="927" w:hanging="360"/>
      </w:p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num w:numId="1">
    <w:abstractNumId w:val="10"/>
  </w:num>
  <w:num w:numId="2">
    <w:abstractNumId w:val="37"/>
  </w:num>
  <w:num w:numId="3">
    <w:abstractNumId w:val="7"/>
  </w:num>
  <w:num w:numId="4">
    <w:abstractNumId w:val="1"/>
  </w:num>
  <w:num w:numId="5">
    <w:abstractNumId w:val="15"/>
  </w:num>
  <w:num w:numId="6">
    <w:abstractNumId w:val="13"/>
  </w:num>
  <w:num w:numId="7">
    <w:abstractNumId w:val="11"/>
  </w:num>
  <w:num w:numId="8">
    <w:abstractNumId w:val="21"/>
  </w:num>
  <w:num w:numId="9">
    <w:abstractNumId w:val="24"/>
  </w:num>
  <w:num w:numId="10">
    <w:abstractNumId w:val="14"/>
  </w:num>
  <w:num w:numId="11">
    <w:abstractNumId w:val="34"/>
  </w:num>
  <w:num w:numId="12">
    <w:abstractNumId w:val="17"/>
  </w:num>
  <w:num w:numId="13">
    <w:abstractNumId w:val="36"/>
  </w:num>
  <w:num w:numId="14">
    <w:abstractNumId w:val="43"/>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33"/>
  </w:num>
  <w:num w:numId="18">
    <w:abstractNumId w:val="6"/>
  </w:num>
  <w:num w:numId="19">
    <w:abstractNumId w:val="19"/>
  </w:num>
  <w:num w:numId="20">
    <w:abstractNumId w:val="41"/>
  </w:num>
  <w:num w:numId="21">
    <w:abstractNumId w:val="9"/>
  </w:num>
  <w:num w:numId="22">
    <w:abstractNumId w:val="38"/>
  </w:num>
  <w:num w:numId="23">
    <w:abstractNumId w:val="35"/>
  </w:num>
  <w:num w:numId="24">
    <w:abstractNumId w:val="23"/>
  </w:num>
  <w:num w:numId="25">
    <w:abstractNumId w:val="28"/>
  </w:num>
  <w:num w:numId="26">
    <w:abstractNumId w:val="39"/>
  </w:num>
  <w:num w:numId="27">
    <w:abstractNumId w:val="30"/>
  </w:num>
  <w:num w:numId="28">
    <w:abstractNumId w:val="40"/>
  </w:num>
  <w:num w:numId="29">
    <w:abstractNumId w:val="25"/>
  </w:num>
  <w:num w:numId="30">
    <w:abstractNumId w:val="27"/>
  </w:num>
  <w:num w:numId="31">
    <w:abstractNumId w:val="5"/>
  </w:num>
  <w:num w:numId="32">
    <w:abstractNumId w:val="18"/>
  </w:num>
  <w:num w:numId="33">
    <w:abstractNumId w:val="2"/>
  </w:num>
  <w:num w:numId="34">
    <w:abstractNumId w:val="32"/>
  </w:num>
  <w:num w:numId="35">
    <w:abstractNumId w:val="31"/>
  </w:num>
  <w:num w:numId="36">
    <w:abstractNumId w:val="20"/>
  </w:num>
  <w:num w:numId="37">
    <w:abstractNumId w:val="44"/>
  </w:num>
  <w:num w:numId="38">
    <w:abstractNumId w:val="0"/>
  </w:num>
  <w:num w:numId="39">
    <w:abstractNumId w:val="12"/>
  </w:num>
  <w:num w:numId="40">
    <w:abstractNumId w:val="4"/>
  </w:num>
  <w:num w:numId="41">
    <w:abstractNumId w:val="29"/>
  </w:num>
  <w:num w:numId="42">
    <w:abstractNumId w:val="42"/>
  </w:num>
  <w:num w:numId="43">
    <w:abstractNumId w:val="22"/>
  </w:num>
  <w:num w:numId="44">
    <w:abstractNumId w:val="16"/>
  </w:num>
  <w:num w:numId="45">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45A8"/>
    <w:rsid w:val="00004FDE"/>
    <w:rsid w:val="000059CF"/>
    <w:rsid w:val="000061F4"/>
    <w:rsid w:val="0000625E"/>
    <w:rsid w:val="000064FC"/>
    <w:rsid w:val="0000746A"/>
    <w:rsid w:val="000115F7"/>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0EC6"/>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23E5"/>
    <w:rsid w:val="00033629"/>
    <w:rsid w:val="0003385D"/>
    <w:rsid w:val="00034D7D"/>
    <w:rsid w:val="00035413"/>
    <w:rsid w:val="000354B7"/>
    <w:rsid w:val="000359D8"/>
    <w:rsid w:val="00035B1B"/>
    <w:rsid w:val="00035F2E"/>
    <w:rsid w:val="00036575"/>
    <w:rsid w:val="00036B8A"/>
    <w:rsid w:val="00040383"/>
    <w:rsid w:val="000403FB"/>
    <w:rsid w:val="00041464"/>
    <w:rsid w:val="00041731"/>
    <w:rsid w:val="00041BCD"/>
    <w:rsid w:val="000423C7"/>
    <w:rsid w:val="0004471E"/>
    <w:rsid w:val="0004480E"/>
    <w:rsid w:val="00045165"/>
    <w:rsid w:val="00045FD8"/>
    <w:rsid w:val="00047F41"/>
    <w:rsid w:val="00051773"/>
    <w:rsid w:val="0005205E"/>
    <w:rsid w:val="000535B0"/>
    <w:rsid w:val="00053D74"/>
    <w:rsid w:val="0005469E"/>
    <w:rsid w:val="00054EFE"/>
    <w:rsid w:val="00055938"/>
    <w:rsid w:val="00055F7A"/>
    <w:rsid w:val="00057073"/>
    <w:rsid w:val="00060CD1"/>
    <w:rsid w:val="0006184D"/>
    <w:rsid w:val="000646E3"/>
    <w:rsid w:val="00066610"/>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FA4"/>
    <w:rsid w:val="0008195D"/>
    <w:rsid w:val="000824DB"/>
    <w:rsid w:val="00083058"/>
    <w:rsid w:val="0008337E"/>
    <w:rsid w:val="00084105"/>
    <w:rsid w:val="00085359"/>
    <w:rsid w:val="0008542A"/>
    <w:rsid w:val="00085C91"/>
    <w:rsid w:val="00086E2B"/>
    <w:rsid w:val="00086EAA"/>
    <w:rsid w:val="00087498"/>
    <w:rsid w:val="00087514"/>
    <w:rsid w:val="00090DE6"/>
    <w:rsid w:val="00090EBA"/>
    <w:rsid w:val="00091682"/>
    <w:rsid w:val="0009456A"/>
    <w:rsid w:val="00094E67"/>
    <w:rsid w:val="0009719D"/>
    <w:rsid w:val="00097C05"/>
    <w:rsid w:val="00097EF0"/>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B07E5"/>
    <w:rsid w:val="000B0BF3"/>
    <w:rsid w:val="000B1236"/>
    <w:rsid w:val="000B1437"/>
    <w:rsid w:val="000B1693"/>
    <w:rsid w:val="000B2B61"/>
    <w:rsid w:val="000B2CE3"/>
    <w:rsid w:val="000B2FE2"/>
    <w:rsid w:val="000B3FFD"/>
    <w:rsid w:val="000B4571"/>
    <w:rsid w:val="000B495A"/>
    <w:rsid w:val="000B4E3D"/>
    <w:rsid w:val="000B5351"/>
    <w:rsid w:val="000B57CE"/>
    <w:rsid w:val="000B69A8"/>
    <w:rsid w:val="000B7101"/>
    <w:rsid w:val="000B7318"/>
    <w:rsid w:val="000B7332"/>
    <w:rsid w:val="000B77BE"/>
    <w:rsid w:val="000B7B5A"/>
    <w:rsid w:val="000C1184"/>
    <w:rsid w:val="000C11BE"/>
    <w:rsid w:val="000C16AF"/>
    <w:rsid w:val="000C1B34"/>
    <w:rsid w:val="000C1CF8"/>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6B27"/>
    <w:rsid w:val="000D7676"/>
    <w:rsid w:val="000D7CBE"/>
    <w:rsid w:val="000D7F38"/>
    <w:rsid w:val="000D7F6F"/>
    <w:rsid w:val="000E08B8"/>
    <w:rsid w:val="000E1259"/>
    <w:rsid w:val="000E1C85"/>
    <w:rsid w:val="000E1CA1"/>
    <w:rsid w:val="000E44E3"/>
    <w:rsid w:val="000E462D"/>
    <w:rsid w:val="000E48C2"/>
    <w:rsid w:val="000E5560"/>
    <w:rsid w:val="000E59A1"/>
    <w:rsid w:val="000E5D65"/>
    <w:rsid w:val="000E693E"/>
    <w:rsid w:val="000F1BBF"/>
    <w:rsid w:val="000F219C"/>
    <w:rsid w:val="000F2EB3"/>
    <w:rsid w:val="000F4598"/>
    <w:rsid w:val="000F71B5"/>
    <w:rsid w:val="000F7FE2"/>
    <w:rsid w:val="001002A8"/>
    <w:rsid w:val="0010152C"/>
    <w:rsid w:val="00101832"/>
    <w:rsid w:val="00103E4C"/>
    <w:rsid w:val="0010451F"/>
    <w:rsid w:val="00104E08"/>
    <w:rsid w:val="00104ECA"/>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4D4B"/>
    <w:rsid w:val="00114DDF"/>
    <w:rsid w:val="00115AAD"/>
    <w:rsid w:val="00116064"/>
    <w:rsid w:val="00117030"/>
    <w:rsid w:val="0012062D"/>
    <w:rsid w:val="00120D7C"/>
    <w:rsid w:val="001210A4"/>
    <w:rsid w:val="001219E7"/>
    <w:rsid w:val="001227CA"/>
    <w:rsid w:val="00124762"/>
    <w:rsid w:val="00124D16"/>
    <w:rsid w:val="00126994"/>
    <w:rsid w:val="00126F04"/>
    <w:rsid w:val="00127CCA"/>
    <w:rsid w:val="00130642"/>
    <w:rsid w:val="001306E4"/>
    <w:rsid w:val="00130AA5"/>
    <w:rsid w:val="00130BA7"/>
    <w:rsid w:val="00135D98"/>
    <w:rsid w:val="00136083"/>
    <w:rsid w:val="001362C2"/>
    <w:rsid w:val="00137C1F"/>
    <w:rsid w:val="00141F78"/>
    <w:rsid w:val="00143012"/>
    <w:rsid w:val="00143967"/>
    <w:rsid w:val="001445AB"/>
    <w:rsid w:val="0014506E"/>
    <w:rsid w:val="00147E1D"/>
    <w:rsid w:val="00150789"/>
    <w:rsid w:val="00150C0D"/>
    <w:rsid w:val="00151A0D"/>
    <w:rsid w:val="00151D19"/>
    <w:rsid w:val="00152866"/>
    <w:rsid w:val="0015311F"/>
    <w:rsid w:val="001539B3"/>
    <w:rsid w:val="00153F8E"/>
    <w:rsid w:val="001543BC"/>
    <w:rsid w:val="0015502B"/>
    <w:rsid w:val="0015554A"/>
    <w:rsid w:val="0015575F"/>
    <w:rsid w:val="00155BCB"/>
    <w:rsid w:val="00160E43"/>
    <w:rsid w:val="00161160"/>
    <w:rsid w:val="00161B66"/>
    <w:rsid w:val="00161E29"/>
    <w:rsid w:val="00161FC4"/>
    <w:rsid w:val="00162CA1"/>
    <w:rsid w:val="00163B98"/>
    <w:rsid w:val="001643F3"/>
    <w:rsid w:val="00164952"/>
    <w:rsid w:val="00164BD1"/>
    <w:rsid w:val="00165138"/>
    <w:rsid w:val="00166139"/>
    <w:rsid w:val="001667F0"/>
    <w:rsid w:val="00167F89"/>
    <w:rsid w:val="00167F8F"/>
    <w:rsid w:val="001701C4"/>
    <w:rsid w:val="001705A5"/>
    <w:rsid w:val="00170979"/>
    <w:rsid w:val="00170D88"/>
    <w:rsid w:val="00170E0A"/>
    <w:rsid w:val="00170E97"/>
    <w:rsid w:val="00171D47"/>
    <w:rsid w:val="00171F21"/>
    <w:rsid w:val="00172089"/>
    <w:rsid w:val="001723BF"/>
    <w:rsid w:val="00173627"/>
    <w:rsid w:val="00173D3D"/>
    <w:rsid w:val="00174E15"/>
    <w:rsid w:val="0017530C"/>
    <w:rsid w:val="0017555E"/>
    <w:rsid w:val="00175974"/>
    <w:rsid w:val="00175A2B"/>
    <w:rsid w:val="00176F55"/>
    <w:rsid w:val="00177A27"/>
    <w:rsid w:val="00177B7E"/>
    <w:rsid w:val="00181594"/>
    <w:rsid w:val="00181791"/>
    <w:rsid w:val="00182E55"/>
    <w:rsid w:val="00183275"/>
    <w:rsid w:val="00184BC3"/>
    <w:rsid w:val="00184FBA"/>
    <w:rsid w:val="0018512D"/>
    <w:rsid w:val="001852E0"/>
    <w:rsid w:val="0018689B"/>
    <w:rsid w:val="00186B63"/>
    <w:rsid w:val="00186C88"/>
    <w:rsid w:val="001871B2"/>
    <w:rsid w:val="00190A74"/>
    <w:rsid w:val="001911CC"/>
    <w:rsid w:val="00191ACE"/>
    <w:rsid w:val="00193909"/>
    <w:rsid w:val="00196141"/>
    <w:rsid w:val="00196EF5"/>
    <w:rsid w:val="00197DA4"/>
    <w:rsid w:val="001A0542"/>
    <w:rsid w:val="001A0598"/>
    <w:rsid w:val="001A05BA"/>
    <w:rsid w:val="001A0F86"/>
    <w:rsid w:val="001A1125"/>
    <w:rsid w:val="001A1810"/>
    <w:rsid w:val="001A2131"/>
    <w:rsid w:val="001A25D5"/>
    <w:rsid w:val="001A2A37"/>
    <w:rsid w:val="001A2FF3"/>
    <w:rsid w:val="001A373A"/>
    <w:rsid w:val="001A466C"/>
    <w:rsid w:val="001A4E38"/>
    <w:rsid w:val="001A4F68"/>
    <w:rsid w:val="001A78F5"/>
    <w:rsid w:val="001A7913"/>
    <w:rsid w:val="001B0C32"/>
    <w:rsid w:val="001B234C"/>
    <w:rsid w:val="001B2379"/>
    <w:rsid w:val="001B3256"/>
    <w:rsid w:val="001B3C02"/>
    <w:rsid w:val="001B5099"/>
    <w:rsid w:val="001B6BDC"/>
    <w:rsid w:val="001B6E23"/>
    <w:rsid w:val="001C085B"/>
    <w:rsid w:val="001C0C3F"/>
    <w:rsid w:val="001C19C4"/>
    <w:rsid w:val="001C1CAE"/>
    <w:rsid w:val="001C1DC2"/>
    <w:rsid w:val="001C304B"/>
    <w:rsid w:val="001C51A0"/>
    <w:rsid w:val="001C54E5"/>
    <w:rsid w:val="001C592C"/>
    <w:rsid w:val="001C5CD3"/>
    <w:rsid w:val="001D0631"/>
    <w:rsid w:val="001D064E"/>
    <w:rsid w:val="001D19AB"/>
    <w:rsid w:val="001D2EB5"/>
    <w:rsid w:val="001D54C7"/>
    <w:rsid w:val="001D6064"/>
    <w:rsid w:val="001D60A4"/>
    <w:rsid w:val="001D63C6"/>
    <w:rsid w:val="001D6A83"/>
    <w:rsid w:val="001E0ACB"/>
    <w:rsid w:val="001E1C02"/>
    <w:rsid w:val="001E39C4"/>
    <w:rsid w:val="001E3CA0"/>
    <w:rsid w:val="001E5309"/>
    <w:rsid w:val="001E54C9"/>
    <w:rsid w:val="001E64BE"/>
    <w:rsid w:val="001E766B"/>
    <w:rsid w:val="001F05C9"/>
    <w:rsid w:val="001F07FA"/>
    <w:rsid w:val="001F174A"/>
    <w:rsid w:val="001F1B46"/>
    <w:rsid w:val="001F1F7D"/>
    <w:rsid w:val="001F20AB"/>
    <w:rsid w:val="001F21C4"/>
    <w:rsid w:val="001F2CA8"/>
    <w:rsid w:val="001F41FB"/>
    <w:rsid w:val="001F465A"/>
    <w:rsid w:val="001F4E10"/>
    <w:rsid w:val="001F501F"/>
    <w:rsid w:val="001F6D50"/>
    <w:rsid w:val="0020054B"/>
    <w:rsid w:val="00201E21"/>
    <w:rsid w:val="00203E4E"/>
    <w:rsid w:val="00204C2A"/>
    <w:rsid w:val="00205361"/>
    <w:rsid w:val="00205ADF"/>
    <w:rsid w:val="002066DF"/>
    <w:rsid w:val="002070E6"/>
    <w:rsid w:val="00212FE4"/>
    <w:rsid w:val="00213228"/>
    <w:rsid w:val="0021442C"/>
    <w:rsid w:val="002155B0"/>
    <w:rsid w:val="002158CB"/>
    <w:rsid w:val="00215922"/>
    <w:rsid w:val="00217540"/>
    <w:rsid w:val="00220958"/>
    <w:rsid w:val="00221545"/>
    <w:rsid w:val="00221D2C"/>
    <w:rsid w:val="0022285B"/>
    <w:rsid w:val="00222F65"/>
    <w:rsid w:val="00223869"/>
    <w:rsid w:val="00223D0B"/>
    <w:rsid w:val="00224DEB"/>
    <w:rsid w:val="00225FCB"/>
    <w:rsid w:val="002271AA"/>
    <w:rsid w:val="002278E9"/>
    <w:rsid w:val="00231269"/>
    <w:rsid w:val="0023264F"/>
    <w:rsid w:val="00233285"/>
    <w:rsid w:val="00233748"/>
    <w:rsid w:val="0023380E"/>
    <w:rsid w:val="002339A2"/>
    <w:rsid w:val="00233F88"/>
    <w:rsid w:val="002347E0"/>
    <w:rsid w:val="00234DEF"/>
    <w:rsid w:val="00235FB4"/>
    <w:rsid w:val="00236540"/>
    <w:rsid w:val="00236E44"/>
    <w:rsid w:val="00237482"/>
    <w:rsid w:val="002423FE"/>
    <w:rsid w:val="00242C4A"/>
    <w:rsid w:val="0024380A"/>
    <w:rsid w:val="0024404E"/>
    <w:rsid w:val="002440EB"/>
    <w:rsid w:val="002441D0"/>
    <w:rsid w:val="00244265"/>
    <w:rsid w:val="00244EBC"/>
    <w:rsid w:val="00244EEF"/>
    <w:rsid w:val="002464E7"/>
    <w:rsid w:val="002500C8"/>
    <w:rsid w:val="00251066"/>
    <w:rsid w:val="00251C63"/>
    <w:rsid w:val="002529ED"/>
    <w:rsid w:val="0025386B"/>
    <w:rsid w:val="00253F03"/>
    <w:rsid w:val="002556CA"/>
    <w:rsid w:val="00255E4E"/>
    <w:rsid w:val="00256193"/>
    <w:rsid w:val="00256BFD"/>
    <w:rsid w:val="00257AA8"/>
    <w:rsid w:val="0026164E"/>
    <w:rsid w:val="0026271B"/>
    <w:rsid w:val="002629E7"/>
    <w:rsid w:val="00265366"/>
    <w:rsid w:val="002657BB"/>
    <w:rsid w:val="00266490"/>
    <w:rsid w:val="0026683E"/>
    <w:rsid w:val="00266A60"/>
    <w:rsid w:val="002677C1"/>
    <w:rsid w:val="00267A6D"/>
    <w:rsid w:val="00270883"/>
    <w:rsid w:val="00271446"/>
    <w:rsid w:val="00271FC2"/>
    <w:rsid w:val="00273204"/>
    <w:rsid w:val="00275423"/>
    <w:rsid w:val="00275AD6"/>
    <w:rsid w:val="00276D8F"/>
    <w:rsid w:val="00276F2E"/>
    <w:rsid w:val="0027702B"/>
    <w:rsid w:val="00277F70"/>
    <w:rsid w:val="00280FF5"/>
    <w:rsid w:val="002817BA"/>
    <w:rsid w:val="00281EF2"/>
    <w:rsid w:val="00282135"/>
    <w:rsid w:val="00283308"/>
    <w:rsid w:val="00284224"/>
    <w:rsid w:val="002856CF"/>
    <w:rsid w:val="002856DC"/>
    <w:rsid w:val="0028632C"/>
    <w:rsid w:val="002864D4"/>
    <w:rsid w:val="0028674A"/>
    <w:rsid w:val="00286C23"/>
    <w:rsid w:val="00286DC8"/>
    <w:rsid w:val="00290C42"/>
    <w:rsid w:val="00291435"/>
    <w:rsid w:val="00291A1A"/>
    <w:rsid w:val="00292786"/>
    <w:rsid w:val="002937C6"/>
    <w:rsid w:val="00293DE5"/>
    <w:rsid w:val="00293E07"/>
    <w:rsid w:val="00295078"/>
    <w:rsid w:val="00295960"/>
    <w:rsid w:val="00295C72"/>
    <w:rsid w:val="00295D44"/>
    <w:rsid w:val="00295DE7"/>
    <w:rsid w:val="0029609C"/>
    <w:rsid w:val="0029670A"/>
    <w:rsid w:val="0029745A"/>
    <w:rsid w:val="00297AB0"/>
    <w:rsid w:val="002A0448"/>
    <w:rsid w:val="002A28FE"/>
    <w:rsid w:val="002A3A7A"/>
    <w:rsid w:val="002A43B0"/>
    <w:rsid w:val="002A5EA5"/>
    <w:rsid w:val="002A6A41"/>
    <w:rsid w:val="002A6CC7"/>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7622"/>
    <w:rsid w:val="002B7BCC"/>
    <w:rsid w:val="002B7C06"/>
    <w:rsid w:val="002C053B"/>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C7E93"/>
    <w:rsid w:val="002D02DC"/>
    <w:rsid w:val="002D07B6"/>
    <w:rsid w:val="002D0878"/>
    <w:rsid w:val="002D21B3"/>
    <w:rsid w:val="002D2486"/>
    <w:rsid w:val="002D46BF"/>
    <w:rsid w:val="002D4C95"/>
    <w:rsid w:val="002D508B"/>
    <w:rsid w:val="002D678A"/>
    <w:rsid w:val="002D6AD2"/>
    <w:rsid w:val="002E03BC"/>
    <w:rsid w:val="002E1D63"/>
    <w:rsid w:val="002E2669"/>
    <w:rsid w:val="002E4EC0"/>
    <w:rsid w:val="002E5744"/>
    <w:rsid w:val="002E578A"/>
    <w:rsid w:val="002E6172"/>
    <w:rsid w:val="002E6B74"/>
    <w:rsid w:val="002E76D5"/>
    <w:rsid w:val="002F1C4D"/>
    <w:rsid w:val="002F2653"/>
    <w:rsid w:val="002F2FB4"/>
    <w:rsid w:val="002F345E"/>
    <w:rsid w:val="002F3910"/>
    <w:rsid w:val="002F3A84"/>
    <w:rsid w:val="002F411A"/>
    <w:rsid w:val="002F54A4"/>
    <w:rsid w:val="002F5A90"/>
    <w:rsid w:val="002F6977"/>
    <w:rsid w:val="002F700E"/>
    <w:rsid w:val="002F750C"/>
    <w:rsid w:val="002F772C"/>
    <w:rsid w:val="002F78E8"/>
    <w:rsid w:val="003002F7"/>
    <w:rsid w:val="00302787"/>
    <w:rsid w:val="00302C06"/>
    <w:rsid w:val="00302FBC"/>
    <w:rsid w:val="00303364"/>
    <w:rsid w:val="00303BC7"/>
    <w:rsid w:val="00303BDC"/>
    <w:rsid w:val="00304058"/>
    <w:rsid w:val="00305480"/>
    <w:rsid w:val="00306589"/>
    <w:rsid w:val="00306B09"/>
    <w:rsid w:val="00306D3D"/>
    <w:rsid w:val="0030711C"/>
    <w:rsid w:val="00307186"/>
    <w:rsid w:val="00307275"/>
    <w:rsid w:val="0031046F"/>
    <w:rsid w:val="0031090D"/>
    <w:rsid w:val="003129F4"/>
    <w:rsid w:val="0031395E"/>
    <w:rsid w:val="00313AFB"/>
    <w:rsid w:val="00314023"/>
    <w:rsid w:val="00314587"/>
    <w:rsid w:val="003156AE"/>
    <w:rsid w:val="00315780"/>
    <w:rsid w:val="00315891"/>
    <w:rsid w:val="00315DA1"/>
    <w:rsid w:val="00316240"/>
    <w:rsid w:val="0031687C"/>
    <w:rsid w:val="00320B63"/>
    <w:rsid w:val="0032180D"/>
    <w:rsid w:val="00321D72"/>
    <w:rsid w:val="00321DF2"/>
    <w:rsid w:val="003227E4"/>
    <w:rsid w:val="00322AE2"/>
    <w:rsid w:val="003231A8"/>
    <w:rsid w:val="00323623"/>
    <w:rsid w:val="00323995"/>
    <w:rsid w:val="00323CFF"/>
    <w:rsid w:val="00325874"/>
    <w:rsid w:val="00326AE6"/>
    <w:rsid w:val="00326DF2"/>
    <w:rsid w:val="00327357"/>
    <w:rsid w:val="0033030C"/>
    <w:rsid w:val="003324DF"/>
    <w:rsid w:val="00333422"/>
    <w:rsid w:val="003339C3"/>
    <w:rsid w:val="00333C7C"/>
    <w:rsid w:val="003349F4"/>
    <w:rsid w:val="00335047"/>
    <w:rsid w:val="0033544E"/>
    <w:rsid w:val="003374EB"/>
    <w:rsid w:val="003404F0"/>
    <w:rsid w:val="00340732"/>
    <w:rsid w:val="0034094E"/>
    <w:rsid w:val="00340B86"/>
    <w:rsid w:val="0034164E"/>
    <w:rsid w:val="00342AE7"/>
    <w:rsid w:val="00343A82"/>
    <w:rsid w:val="00345D3E"/>
    <w:rsid w:val="00346090"/>
    <w:rsid w:val="00347274"/>
    <w:rsid w:val="0034736C"/>
    <w:rsid w:val="00347F1F"/>
    <w:rsid w:val="00351568"/>
    <w:rsid w:val="00351CB7"/>
    <w:rsid w:val="003523DE"/>
    <w:rsid w:val="00352703"/>
    <w:rsid w:val="00352FCD"/>
    <w:rsid w:val="003537DE"/>
    <w:rsid w:val="00353940"/>
    <w:rsid w:val="003541CA"/>
    <w:rsid w:val="003543B2"/>
    <w:rsid w:val="003555AA"/>
    <w:rsid w:val="003557C1"/>
    <w:rsid w:val="00355B75"/>
    <w:rsid w:val="00356202"/>
    <w:rsid w:val="0035716F"/>
    <w:rsid w:val="003579BC"/>
    <w:rsid w:val="0036086E"/>
    <w:rsid w:val="00360A55"/>
    <w:rsid w:val="00361B13"/>
    <w:rsid w:val="0036269D"/>
    <w:rsid w:val="00363278"/>
    <w:rsid w:val="003633DD"/>
    <w:rsid w:val="00363ED0"/>
    <w:rsid w:val="003655C3"/>
    <w:rsid w:val="003669E8"/>
    <w:rsid w:val="00366C6B"/>
    <w:rsid w:val="00367026"/>
    <w:rsid w:val="003676B6"/>
    <w:rsid w:val="00367BBB"/>
    <w:rsid w:val="00367CE5"/>
    <w:rsid w:val="0037225D"/>
    <w:rsid w:val="003729E8"/>
    <w:rsid w:val="00373299"/>
    <w:rsid w:val="00373579"/>
    <w:rsid w:val="00374C7D"/>
    <w:rsid w:val="00374F4D"/>
    <w:rsid w:val="003756E8"/>
    <w:rsid w:val="00375BB0"/>
    <w:rsid w:val="00376142"/>
    <w:rsid w:val="0037663F"/>
    <w:rsid w:val="003771DD"/>
    <w:rsid w:val="00377B34"/>
    <w:rsid w:val="00382014"/>
    <w:rsid w:val="00384CD8"/>
    <w:rsid w:val="00387128"/>
    <w:rsid w:val="00392E2B"/>
    <w:rsid w:val="00397B04"/>
    <w:rsid w:val="003A0C73"/>
    <w:rsid w:val="003A11DD"/>
    <w:rsid w:val="003A19EE"/>
    <w:rsid w:val="003A2B96"/>
    <w:rsid w:val="003A2E5E"/>
    <w:rsid w:val="003A3683"/>
    <w:rsid w:val="003A4ABA"/>
    <w:rsid w:val="003A5891"/>
    <w:rsid w:val="003A5A6E"/>
    <w:rsid w:val="003A5E0F"/>
    <w:rsid w:val="003A6186"/>
    <w:rsid w:val="003A6534"/>
    <w:rsid w:val="003A78A7"/>
    <w:rsid w:val="003A7A6D"/>
    <w:rsid w:val="003A7E31"/>
    <w:rsid w:val="003A7F01"/>
    <w:rsid w:val="003B5CA9"/>
    <w:rsid w:val="003B62A2"/>
    <w:rsid w:val="003B6A7C"/>
    <w:rsid w:val="003B72E9"/>
    <w:rsid w:val="003B7A17"/>
    <w:rsid w:val="003C375A"/>
    <w:rsid w:val="003C4A72"/>
    <w:rsid w:val="003C4A79"/>
    <w:rsid w:val="003C4C4B"/>
    <w:rsid w:val="003C5222"/>
    <w:rsid w:val="003C5460"/>
    <w:rsid w:val="003C55F5"/>
    <w:rsid w:val="003C5A54"/>
    <w:rsid w:val="003C5B34"/>
    <w:rsid w:val="003C5BCA"/>
    <w:rsid w:val="003C689A"/>
    <w:rsid w:val="003C741C"/>
    <w:rsid w:val="003D0889"/>
    <w:rsid w:val="003D1883"/>
    <w:rsid w:val="003D18A4"/>
    <w:rsid w:val="003D1A39"/>
    <w:rsid w:val="003D1DF9"/>
    <w:rsid w:val="003D1E19"/>
    <w:rsid w:val="003D1ED1"/>
    <w:rsid w:val="003D25A4"/>
    <w:rsid w:val="003D30A5"/>
    <w:rsid w:val="003D473A"/>
    <w:rsid w:val="003D489B"/>
    <w:rsid w:val="003D48A3"/>
    <w:rsid w:val="003D5101"/>
    <w:rsid w:val="003D61B0"/>
    <w:rsid w:val="003E0A67"/>
    <w:rsid w:val="003E0BFB"/>
    <w:rsid w:val="003E132A"/>
    <w:rsid w:val="003E1576"/>
    <w:rsid w:val="003E1BBE"/>
    <w:rsid w:val="003E5DB7"/>
    <w:rsid w:val="003E5F18"/>
    <w:rsid w:val="003E6A2E"/>
    <w:rsid w:val="003E6D0E"/>
    <w:rsid w:val="003F09F0"/>
    <w:rsid w:val="003F0CD4"/>
    <w:rsid w:val="003F2BA9"/>
    <w:rsid w:val="003F3041"/>
    <w:rsid w:val="003F3A6C"/>
    <w:rsid w:val="003F52C2"/>
    <w:rsid w:val="003F58C3"/>
    <w:rsid w:val="003F5CBA"/>
    <w:rsid w:val="003F61FF"/>
    <w:rsid w:val="003F6A1E"/>
    <w:rsid w:val="003F733C"/>
    <w:rsid w:val="003F7346"/>
    <w:rsid w:val="0040233B"/>
    <w:rsid w:val="00402A30"/>
    <w:rsid w:val="004030E3"/>
    <w:rsid w:val="00403FAA"/>
    <w:rsid w:val="00404666"/>
    <w:rsid w:val="004053FB"/>
    <w:rsid w:val="004058AB"/>
    <w:rsid w:val="0040596D"/>
    <w:rsid w:val="00405A99"/>
    <w:rsid w:val="00410650"/>
    <w:rsid w:val="004106C1"/>
    <w:rsid w:val="004126F7"/>
    <w:rsid w:val="00413FC2"/>
    <w:rsid w:val="004140B9"/>
    <w:rsid w:val="00414AE6"/>
    <w:rsid w:val="00414EE8"/>
    <w:rsid w:val="00416CFB"/>
    <w:rsid w:val="00416D0E"/>
    <w:rsid w:val="00416E00"/>
    <w:rsid w:val="00417006"/>
    <w:rsid w:val="00417703"/>
    <w:rsid w:val="0042006D"/>
    <w:rsid w:val="0042021B"/>
    <w:rsid w:val="00422DF8"/>
    <w:rsid w:val="00422FA0"/>
    <w:rsid w:val="0042327C"/>
    <w:rsid w:val="004235DA"/>
    <w:rsid w:val="00423786"/>
    <w:rsid w:val="00423D1D"/>
    <w:rsid w:val="00423FC1"/>
    <w:rsid w:val="00424241"/>
    <w:rsid w:val="00425620"/>
    <w:rsid w:val="00425AD4"/>
    <w:rsid w:val="004315B7"/>
    <w:rsid w:val="00431E02"/>
    <w:rsid w:val="0043317E"/>
    <w:rsid w:val="00433345"/>
    <w:rsid w:val="00433382"/>
    <w:rsid w:val="0043373A"/>
    <w:rsid w:val="0043397D"/>
    <w:rsid w:val="00434033"/>
    <w:rsid w:val="00434264"/>
    <w:rsid w:val="0043442A"/>
    <w:rsid w:val="00434D26"/>
    <w:rsid w:val="00435FB9"/>
    <w:rsid w:val="00436503"/>
    <w:rsid w:val="0043669C"/>
    <w:rsid w:val="0043670A"/>
    <w:rsid w:val="0043700B"/>
    <w:rsid w:val="00437337"/>
    <w:rsid w:val="00437D10"/>
    <w:rsid w:val="00440454"/>
    <w:rsid w:val="00440BFF"/>
    <w:rsid w:val="00441BF3"/>
    <w:rsid w:val="004436A9"/>
    <w:rsid w:val="004436ED"/>
    <w:rsid w:val="00443FE0"/>
    <w:rsid w:val="004440AC"/>
    <w:rsid w:val="004443A2"/>
    <w:rsid w:val="00444919"/>
    <w:rsid w:val="00445454"/>
    <w:rsid w:val="0044547C"/>
    <w:rsid w:val="00446BB3"/>
    <w:rsid w:val="00446C36"/>
    <w:rsid w:val="004471D2"/>
    <w:rsid w:val="00450182"/>
    <w:rsid w:val="00450869"/>
    <w:rsid w:val="00450C33"/>
    <w:rsid w:val="00450F57"/>
    <w:rsid w:val="00451E4C"/>
    <w:rsid w:val="00451F5B"/>
    <w:rsid w:val="00452122"/>
    <w:rsid w:val="00452AF2"/>
    <w:rsid w:val="00453028"/>
    <w:rsid w:val="00453918"/>
    <w:rsid w:val="004553D4"/>
    <w:rsid w:val="00455768"/>
    <w:rsid w:val="00456E2C"/>
    <w:rsid w:val="00456F5D"/>
    <w:rsid w:val="00457077"/>
    <w:rsid w:val="00457FC7"/>
    <w:rsid w:val="00461796"/>
    <w:rsid w:val="00461A0A"/>
    <w:rsid w:val="00461B3D"/>
    <w:rsid w:val="00462197"/>
    <w:rsid w:val="00462417"/>
    <w:rsid w:val="004645F5"/>
    <w:rsid w:val="00464624"/>
    <w:rsid w:val="00464C89"/>
    <w:rsid w:val="00464EB1"/>
    <w:rsid w:val="0046570E"/>
    <w:rsid w:val="00465E62"/>
    <w:rsid w:val="00467700"/>
    <w:rsid w:val="004677F9"/>
    <w:rsid w:val="00467874"/>
    <w:rsid w:val="00467C85"/>
    <w:rsid w:val="004716B0"/>
    <w:rsid w:val="004716C4"/>
    <w:rsid w:val="004723A9"/>
    <w:rsid w:val="00472460"/>
    <w:rsid w:val="004754E1"/>
    <w:rsid w:val="004763B5"/>
    <w:rsid w:val="00476A24"/>
    <w:rsid w:val="0047775E"/>
    <w:rsid w:val="00481ABD"/>
    <w:rsid w:val="00482683"/>
    <w:rsid w:val="00482731"/>
    <w:rsid w:val="0048286C"/>
    <w:rsid w:val="00483A0F"/>
    <w:rsid w:val="00484625"/>
    <w:rsid w:val="0048589D"/>
    <w:rsid w:val="00487218"/>
    <w:rsid w:val="004879E2"/>
    <w:rsid w:val="00487F15"/>
    <w:rsid w:val="0049105B"/>
    <w:rsid w:val="004912A0"/>
    <w:rsid w:val="0049206E"/>
    <w:rsid w:val="004928DE"/>
    <w:rsid w:val="00493E2F"/>
    <w:rsid w:val="00494CB5"/>
    <w:rsid w:val="004954D8"/>
    <w:rsid w:val="0049576C"/>
    <w:rsid w:val="00495836"/>
    <w:rsid w:val="004967E8"/>
    <w:rsid w:val="004A0812"/>
    <w:rsid w:val="004A0EA8"/>
    <w:rsid w:val="004A14D9"/>
    <w:rsid w:val="004A21F6"/>
    <w:rsid w:val="004A2680"/>
    <w:rsid w:val="004A4608"/>
    <w:rsid w:val="004A4B61"/>
    <w:rsid w:val="004A5E2D"/>
    <w:rsid w:val="004A6E0B"/>
    <w:rsid w:val="004A6EFE"/>
    <w:rsid w:val="004A70A0"/>
    <w:rsid w:val="004A755A"/>
    <w:rsid w:val="004A79C5"/>
    <w:rsid w:val="004B1858"/>
    <w:rsid w:val="004B1A4B"/>
    <w:rsid w:val="004B2540"/>
    <w:rsid w:val="004B3D11"/>
    <w:rsid w:val="004B455B"/>
    <w:rsid w:val="004B4987"/>
    <w:rsid w:val="004B4A83"/>
    <w:rsid w:val="004B4DC3"/>
    <w:rsid w:val="004B58C3"/>
    <w:rsid w:val="004B675F"/>
    <w:rsid w:val="004B72C5"/>
    <w:rsid w:val="004B7A1B"/>
    <w:rsid w:val="004C08BF"/>
    <w:rsid w:val="004C223B"/>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482C"/>
    <w:rsid w:val="004D5AC0"/>
    <w:rsid w:val="004D5FEF"/>
    <w:rsid w:val="004D680A"/>
    <w:rsid w:val="004D764F"/>
    <w:rsid w:val="004D7D33"/>
    <w:rsid w:val="004E1EBF"/>
    <w:rsid w:val="004E27AD"/>
    <w:rsid w:val="004E2D51"/>
    <w:rsid w:val="004E37B6"/>
    <w:rsid w:val="004E3AFD"/>
    <w:rsid w:val="004E44D0"/>
    <w:rsid w:val="004E4987"/>
    <w:rsid w:val="004E52D1"/>
    <w:rsid w:val="004E585B"/>
    <w:rsid w:val="004F0A75"/>
    <w:rsid w:val="004F1841"/>
    <w:rsid w:val="004F227C"/>
    <w:rsid w:val="004F2CC0"/>
    <w:rsid w:val="004F3B64"/>
    <w:rsid w:val="004F5243"/>
    <w:rsid w:val="004F64AD"/>
    <w:rsid w:val="004F759E"/>
    <w:rsid w:val="004F7AC2"/>
    <w:rsid w:val="00501261"/>
    <w:rsid w:val="00501721"/>
    <w:rsid w:val="00503053"/>
    <w:rsid w:val="00503E5E"/>
    <w:rsid w:val="005042BC"/>
    <w:rsid w:val="0050583D"/>
    <w:rsid w:val="00505B26"/>
    <w:rsid w:val="0050606E"/>
    <w:rsid w:val="00506258"/>
    <w:rsid w:val="00507449"/>
    <w:rsid w:val="005079B9"/>
    <w:rsid w:val="00510866"/>
    <w:rsid w:val="00511092"/>
    <w:rsid w:val="00511602"/>
    <w:rsid w:val="005119CD"/>
    <w:rsid w:val="00513EAE"/>
    <w:rsid w:val="00514166"/>
    <w:rsid w:val="005164B6"/>
    <w:rsid w:val="00516E6A"/>
    <w:rsid w:val="005171DE"/>
    <w:rsid w:val="005206C8"/>
    <w:rsid w:val="005218EA"/>
    <w:rsid w:val="00521EE1"/>
    <w:rsid w:val="00523390"/>
    <w:rsid w:val="00523435"/>
    <w:rsid w:val="0052414D"/>
    <w:rsid w:val="00525A5B"/>
    <w:rsid w:val="0052638D"/>
    <w:rsid w:val="0053002A"/>
    <w:rsid w:val="0053153A"/>
    <w:rsid w:val="00531ABD"/>
    <w:rsid w:val="00535560"/>
    <w:rsid w:val="005356D8"/>
    <w:rsid w:val="00537427"/>
    <w:rsid w:val="005379E3"/>
    <w:rsid w:val="00541397"/>
    <w:rsid w:val="005413A9"/>
    <w:rsid w:val="00541C7E"/>
    <w:rsid w:val="00542386"/>
    <w:rsid w:val="00542D8A"/>
    <w:rsid w:val="00543427"/>
    <w:rsid w:val="00543BF9"/>
    <w:rsid w:val="00544117"/>
    <w:rsid w:val="00544E0A"/>
    <w:rsid w:val="00550CA5"/>
    <w:rsid w:val="00551BA4"/>
    <w:rsid w:val="00552D59"/>
    <w:rsid w:val="00553835"/>
    <w:rsid w:val="00554DD8"/>
    <w:rsid w:val="00555349"/>
    <w:rsid w:val="005553D7"/>
    <w:rsid w:val="00555595"/>
    <w:rsid w:val="005556E4"/>
    <w:rsid w:val="0055597D"/>
    <w:rsid w:val="00556E99"/>
    <w:rsid w:val="00557314"/>
    <w:rsid w:val="005603D9"/>
    <w:rsid w:val="0056136A"/>
    <w:rsid w:val="00561A82"/>
    <w:rsid w:val="00561B6E"/>
    <w:rsid w:val="005624EC"/>
    <w:rsid w:val="00562ACE"/>
    <w:rsid w:val="0056316F"/>
    <w:rsid w:val="00564711"/>
    <w:rsid w:val="00565483"/>
    <w:rsid w:val="0056588E"/>
    <w:rsid w:val="00567EF2"/>
    <w:rsid w:val="00571391"/>
    <w:rsid w:val="005714AD"/>
    <w:rsid w:val="005726F4"/>
    <w:rsid w:val="00572DA9"/>
    <w:rsid w:val="00573949"/>
    <w:rsid w:val="00573ECF"/>
    <w:rsid w:val="00574A4F"/>
    <w:rsid w:val="00576107"/>
    <w:rsid w:val="00576A50"/>
    <w:rsid w:val="00577287"/>
    <w:rsid w:val="00577553"/>
    <w:rsid w:val="005777E0"/>
    <w:rsid w:val="00581562"/>
    <w:rsid w:val="0058269D"/>
    <w:rsid w:val="00583795"/>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119B"/>
    <w:rsid w:val="005A1564"/>
    <w:rsid w:val="005A232E"/>
    <w:rsid w:val="005A2689"/>
    <w:rsid w:val="005A3328"/>
    <w:rsid w:val="005A52D3"/>
    <w:rsid w:val="005A6845"/>
    <w:rsid w:val="005A7138"/>
    <w:rsid w:val="005A7C3F"/>
    <w:rsid w:val="005B00B6"/>
    <w:rsid w:val="005B087C"/>
    <w:rsid w:val="005B112F"/>
    <w:rsid w:val="005B1FED"/>
    <w:rsid w:val="005B2F33"/>
    <w:rsid w:val="005B3671"/>
    <w:rsid w:val="005B3B62"/>
    <w:rsid w:val="005B3D93"/>
    <w:rsid w:val="005B6938"/>
    <w:rsid w:val="005B6F32"/>
    <w:rsid w:val="005B7350"/>
    <w:rsid w:val="005C222C"/>
    <w:rsid w:val="005C299A"/>
    <w:rsid w:val="005C2D60"/>
    <w:rsid w:val="005C3943"/>
    <w:rsid w:val="005C3D2C"/>
    <w:rsid w:val="005C5799"/>
    <w:rsid w:val="005C5929"/>
    <w:rsid w:val="005C637B"/>
    <w:rsid w:val="005C6B17"/>
    <w:rsid w:val="005D19E4"/>
    <w:rsid w:val="005D1DF5"/>
    <w:rsid w:val="005D45A0"/>
    <w:rsid w:val="005D5A52"/>
    <w:rsid w:val="005D6415"/>
    <w:rsid w:val="005D6831"/>
    <w:rsid w:val="005D7248"/>
    <w:rsid w:val="005D7B7C"/>
    <w:rsid w:val="005E0300"/>
    <w:rsid w:val="005E0424"/>
    <w:rsid w:val="005E1009"/>
    <w:rsid w:val="005E15A3"/>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FCF"/>
    <w:rsid w:val="005F2060"/>
    <w:rsid w:val="005F2E9B"/>
    <w:rsid w:val="005F4281"/>
    <w:rsid w:val="005F4C5D"/>
    <w:rsid w:val="005F4DCE"/>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5A1F"/>
    <w:rsid w:val="00607550"/>
    <w:rsid w:val="00607726"/>
    <w:rsid w:val="006077EB"/>
    <w:rsid w:val="006079C9"/>
    <w:rsid w:val="006100A1"/>
    <w:rsid w:val="006104BE"/>
    <w:rsid w:val="0061110A"/>
    <w:rsid w:val="006112E3"/>
    <w:rsid w:val="00611F9E"/>
    <w:rsid w:val="00612386"/>
    <w:rsid w:val="00613D29"/>
    <w:rsid w:val="0061488D"/>
    <w:rsid w:val="0061663A"/>
    <w:rsid w:val="0062111F"/>
    <w:rsid w:val="00621380"/>
    <w:rsid w:val="00621BE7"/>
    <w:rsid w:val="00621D3A"/>
    <w:rsid w:val="00622C25"/>
    <w:rsid w:val="00623DDC"/>
    <w:rsid w:val="00623EA3"/>
    <w:rsid w:val="00624BDB"/>
    <w:rsid w:val="00625AFD"/>
    <w:rsid w:val="00625E1B"/>
    <w:rsid w:val="006274A1"/>
    <w:rsid w:val="00627B5D"/>
    <w:rsid w:val="006302FD"/>
    <w:rsid w:val="00631490"/>
    <w:rsid w:val="00631C13"/>
    <w:rsid w:val="00631E44"/>
    <w:rsid w:val="00632401"/>
    <w:rsid w:val="006325BF"/>
    <w:rsid w:val="00632AF8"/>
    <w:rsid w:val="00633134"/>
    <w:rsid w:val="0063373B"/>
    <w:rsid w:val="00633AB7"/>
    <w:rsid w:val="00634485"/>
    <w:rsid w:val="006345A0"/>
    <w:rsid w:val="00634EDF"/>
    <w:rsid w:val="006354DC"/>
    <w:rsid w:val="00635EAF"/>
    <w:rsid w:val="00636313"/>
    <w:rsid w:val="00637407"/>
    <w:rsid w:val="00637C16"/>
    <w:rsid w:val="00637FDB"/>
    <w:rsid w:val="00640D71"/>
    <w:rsid w:val="00640FB3"/>
    <w:rsid w:val="00641BB7"/>
    <w:rsid w:val="00643D6C"/>
    <w:rsid w:val="006443ED"/>
    <w:rsid w:val="006445D2"/>
    <w:rsid w:val="00645887"/>
    <w:rsid w:val="0064661F"/>
    <w:rsid w:val="00647094"/>
    <w:rsid w:val="006505D9"/>
    <w:rsid w:val="00650880"/>
    <w:rsid w:val="00650D78"/>
    <w:rsid w:val="00651F76"/>
    <w:rsid w:val="00652931"/>
    <w:rsid w:val="00653030"/>
    <w:rsid w:val="0065578F"/>
    <w:rsid w:val="00655A5C"/>
    <w:rsid w:val="00655B83"/>
    <w:rsid w:val="00655F33"/>
    <w:rsid w:val="00656AB0"/>
    <w:rsid w:val="00656C59"/>
    <w:rsid w:val="006578C2"/>
    <w:rsid w:val="00661AC2"/>
    <w:rsid w:val="00661B36"/>
    <w:rsid w:val="00663207"/>
    <w:rsid w:val="00663F26"/>
    <w:rsid w:val="00666655"/>
    <w:rsid w:val="00666C54"/>
    <w:rsid w:val="00667C8B"/>
    <w:rsid w:val="00667D3E"/>
    <w:rsid w:val="00672C9C"/>
    <w:rsid w:val="006742F8"/>
    <w:rsid w:val="006747B5"/>
    <w:rsid w:val="00675974"/>
    <w:rsid w:val="00676566"/>
    <w:rsid w:val="00680270"/>
    <w:rsid w:val="006803E8"/>
    <w:rsid w:val="006804B2"/>
    <w:rsid w:val="006808AD"/>
    <w:rsid w:val="00681481"/>
    <w:rsid w:val="00682656"/>
    <w:rsid w:val="00683617"/>
    <w:rsid w:val="00683EAC"/>
    <w:rsid w:val="00684313"/>
    <w:rsid w:val="006843DA"/>
    <w:rsid w:val="00684EF6"/>
    <w:rsid w:val="00686279"/>
    <w:rsid w:val="00686A8A"/>
    <w:rsid w:val="006870C8"/>
    <w:rsid w:val="006871B3"/>
    <w:rsid w:val="006878A4"/>
    <w:rsid w:val="00690415"/>
    <w:rsid w:val="00691811"/>
    <w:rsid w:val="0069305F"/>
    <w:rsid w:val="006937F3"/>
    <w:rsid w:val="00694CB5"/>
    <w:rsid w:val="006954F2"/>
    <w:rsid w:val="006957B8"/>
    <w:rsid w:val="00697E9E"/>
    <w:rsid w:val="006A03CD"/>
    <w:rsid w:val="006A06FE"/>
    <w:rsid w:val="006A3BCF"/>
    <w:rsid w:val="006A42D4"/>
    <w:rsid w:val="006A48CE"/>
    <w:rsid w:val="006A4E98"/>
    <w:rsid w:val="006A505E"/>
    <w:rsid w:val="006A737B"/>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7AA1"/>
    <w:rsid w:val="006C1330"/>
    <w:rsid w:val="006C1711"/>
    <w:rsid w:val="006C24A5"/>
    <w:rsid w:val="006C24CD"/>
    <w:rsid w:val="006C3292"/>
    <w:rsid w:val="006C5263"/>
    <w:rsid w:val="006C5282"/>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402"/>
    <w:rsid w:val="00703B3F"/>
    <w:rsid w:val="00703E92"/>
    <w:rsid w:val="0070581D"/>
    <w:rsid w:val="007061DF"/>
    <w:rsid w:val="00707416"/>
    <w:rsid w:val="00707E75"/>
    <w:rsid w:val="007112A9"/>
    <w:rsid w:val="00711B09"/>
    <w:rsid w:val="00711C22"/>
    <w:rsid w:val="00711D4D"/>
    <w:rsid w:val="00711E97"/>
    <w:rsid w:val="00712137"/>
    <w:rsid w:val="00712516"/>
    <w:rsid w:val="00713A6B"/>
    <w:rsid w:val="0071427E"/>
    <w:rsid w:val="0071646D"/>
    <w:rsid w:val="00716CE1"/>
    <w:rsid w:val="0071764B"/>
    <w:rsid w:val="0072562F"/>
    <w:rsid w:val="00725913"/>
    <w:rsid w:val="0072655F"/>
    <w:rsid w:val="00726DD1"/>
    <w:rsid w:val="00726FA5"/>
    <w:rsid w:val="007300F7"/>
    <w:rsid w:val="00730313"/>
    <w:rsid w:val="00730BC4"/>
    <w:rsid w:val="00731D9B"/>
    <w:rsid w:val="00731DAB"/>
    <w:rsid w:val="00731F23"/>
    <w:rsid w:val="00732AE5"/>
    <w:rsid w:val="0073352D"/>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6D8"/>
    <w:rsid w:val="00744736"/>
    <w:rsid w:val="00745E5B"/>
    <w:rsid w:val="00747AD7"/>
    <w:rsid w:val="00747F78"/>
    <w:rsid w:val="00750F05"/>
    <w:rsid w:val="00751311"/>
    <w:rsid w:val="00751330"/>
    <w:rsid w:val="00751627"/>
    <w:rsid w:val="00751E19"/>
    <w:rsid w:val="0075239A"/>
    <w:rsid w:val="00754866"/>
    <w:rsid w:val="00755299"/>
    <w:rsid w:val="00755944"/>
    <w:rsid w:val="00757444"/>
    <w:rsid w:val="00757D2A"/>
    <w:rsid w:val="00757F23"/>
    <w:rsid w:val="00761460"/>
    <w:rsid w:val="007624E7"/>
    <w:rsid w:val="00764B6A"/>
    <w:rsid w:val="00766B6B"/>
    <w:rsid w:val="00766D4A"/>
    <w:rsid w:val="00766D7A"/>
    <w:rsid w:val="00767857"/>
    <w:rsid w:val="00767912"/>
    <w:rsid w:val="007701E8"/>
    <w:rsid w:val="00770E29"/>
    <w:rsid w:val="0077107A"/>
    <w:rsid w:val="007710A6"/>
    <w:rsid w:val="007714A8"/>
    <w:rsid w:val="00771B98"/>
    <w:rsid w:val="00771F5E"/>
    <w:rsid w:val="0077203A"/>
    <w:rsid w:val="0077266E"/>
    <w:rsid w:val="00773156"/>
    <w:rsid w:val="00773601"/>
    <w:rsid w:val="007738EC"/>
    <w:rsid w:val="00773EA1"/>
    <w:rsid w:val="007753ED"/>
    <w:rsid w:val="00775414"/>
    <w:rsid w:val="00775CB2"/>
    <w:rsid w:val="0077600B"/>
    <w:rsid w:val="0077689F"/>
    <w:rsid w:val="0078030F"/>
    <w:rsid w:val="00780906"/>
    <w:rsid w:val="00780D17"/>
    <w:rsid w:val="00782370"/>
    <w:rsid w:val="00782DD9"/>
    <w:rsid w:val="007830E3"/>
    <w:rsid w:val="0078775D"/>
    <w:rsid w:val="00787DB5"/>
    <w:rsid w:val="0079039F"/>
    <w:rsid w:val="0079298A"/>
    <w:rsid w:val="00793368"/>
    <w:rsid w:val="0079361A"/>
    <w:rsid w:val="00793A7B"/>
    <w:rsid w:val="00794261"/>
    <w:rsid w:val="00794305"/>
    <w:rsid w:val="00794323"/>
    <w:rsid w:val="007966AC"/>
    <w:rsid w:val="007A02EB"/>
    <w:rsid w:val="007A0327"/>
    <w:rsid w:val="007A1080"/>
    <w:rsid w:val="007A1177"/>
    <w:rsid w:val="007A11F1"/>
    <w:rsid w:val="007A1A5F"/>
    <w:rsid w:val="007A2132"/>
    <w:rsid w:val="007A29CA"/>
    <w:rsid w:val="007A32BE"/>
    <w:rsid w:val="007A33E2"/>
    <w:rsid w:val="007A35F6"/>
    <w:rsid w:val="007A49CE"/>
    <w:rsid w:val="007A4E83"/>
    <w:rsid w:val="007A583C"/>
    <w:rsid w:val="007A5F1A"/>
    <w:rsid w:val="007A7693"/>
    <w:rsid w:val="007B15EA"/>
    <w:rsid w:val="007B33CC"/>
    <w:rsid w:val="007B5B76"/>
    <w:rsid w:val="007B6CA0"/>
    <w:rsid w:val="007B70B3"/>
    <w:rsid w:val="007B7166"/>
    <w:rsid w:val="007B755C"/>
    <w:rsid w:val="007C025F"/>
    <w:rsid w:val="007C09AA"/>
    <w:rsid w:val="007C0AFD"/>
    <w:rsid w:val="007C20AF"/>
    <w:rsid w:val="007C37F3"/>
    <w:rsid w:val="007C3D29"/>
    <w:rsid w:val="007C3E67"/>
    <w:rsid w:val="007C46DC"/>
    <w:rsid w:val="007C4965"/>
    <w:rsid w:val="007C52B5"/>
    <w:rsid w:val="007C6783"/>
    <w:rsid w:val="007C68C7"/>
    <w:rsid w:val="007C6937"/>
    <w:rsid w:val="007C6CAB"/>
    <w:rsid w:val="007C78A6"/>
    <w:rsid w:val="007C7C3E"/>
    <w:rsid w:val="007C7E5A"/>
    <w:rsid w:val="007D0C6E"/>
    <w:rsid w:val="007D0DD5"/>
    <w:rsid w:val="007D112D"/>
    <w:rsid w:val="007D1598"/>
    <w:rsid w:val="007D1AB2"/>
    <w:rsid w:val="007D210F"/>
    <w:rsid w:val="007D336B"/>
    <w:rsid w:val="007D5575"/>
    <w:rsid w:val="007D5B23"/>
    <w:rsid w:val="007D71E1"/>
    <w:rsid w:val="007D7334"/>
    <w:rsid w:val="007D7BC8"/>
    <w:rsid w:val="007E07A7"/>
    <w:rsid w:val="007E16B7"/>
    <w:rsid w:val="007E24F8"/>
    <w:rsid w:val="007E2D8C"/>
    <w:rsid w:val="007E3963"/>
    <w:rsid w:val="007E5467"/>
    <w:rsid w:val="007E5CB2"/>
    <w:rsid w:val="007E64E0"/>
    <w:rsid w:val="007E6A21"/>
    <w:rsid w:val="007E75D0"/>
    <w:rsid w:val="007F0999"/>
    <w:rsid w:val="007F18A3"/>
    <w:rsid w:val="007F18DF"/>
    <w:rsid w:val="007F2DB5"/>
    <w:rsid w:val="007F36DE"/>
    <w:rsid w:val="007F4FC6"/>
    <w:rsid w:val="007F528B"/>
    <w:rsid w:val="007F53E3"/>
    <w:rsid w:val="007F5901"/>
    <w:rsid w:val="007F5936"/>
    <w:rsid w:val="007F5E7A"/>
    <w:rsid w:val="007F60E9"/>
    <w:rsid w:val="007F61DA"/>
    <w:rsid w:val="007F62D5"/>
    <w:rsid w:val="007F6BF7"/>
    <w:rsid w:val="007F7203"/>
    <w:rsid w:val="007F7CB2"/>
    <w:rsid w:val="00800061"/>
    <w:rsid w:val="00800475"/>
    <w:rsid w:val="00800DDC"/>
    <w:rsid w:val="0080152B"/>
    <w:rsid w:val="00801983"/>
    <w:rsid w:val="00801D34"/>
    <w:rsid w:val="008026F6"/>
    <w:rsid w:val="00804137"/>
    <w:rsid w:val="00805A48"/>
    <w:rsid w:val="008063E2"/>
    <w:rsid w:val="00806829"/>
    <w:rsid w:val="00806A83"/>
    <w:rsid w:val="00807739"/>
    <w:rsid w:val="0080791A"/>
    <w:rsid w:val="008100C2"/>
    <w:rsid w:val="00810A48"/>
    <w:rsid w:val="00811637"/>
    <w:rsid w:val="008139B9"/>
    <w:rsid w:val="00814930"/>
    <w:rsid w:val="00815752"/>
    <w:rsid w:val="00817AAB"/>
    <w:rsid w:val="008207CA"/>
    <w:rsid w:val="008223A5"/>
    <w:rsid w:val="008228A2"/>
    <w:rsid w:val="008235DE"/>
    <w:rsid w:val="008246C9"/>
    <w:rsid w:val="00824873"/>
    <w:rsid w:val="008254D3"/>
    <w:rsid w:val="00825CA4"/>
    <w:rsid w:val="00826018"/>
    <w:rsid w:val="0082641D"/>
    <w:rsid w:val="008266BC"/>
    <w:rsid w:val="00832DF8"/>
    <w:rsid w:val="008331EF"/>
    <w:rsid w:val="00833271"/>
    <w:rsid w:val="0083379F"/>
    <w:rsid w:val="0083402A"/>
    <w:rsid w:val="00834C20"/>
    <w:rsid w:val="00835546"/>
    <w:rsid w:val="00835741"/>
    <w:rsid w:val="00836326"/>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5A90"/>
    <w:rsid w:val="00846339"/>
    <w:rsid w:val="00846E76"/>
    <w:rsid w:val="0085032B"/>
    <w:rsid w:val="00850422"/>
    <w:rsid w:val="00850491"/>
    <w:rsid w:val="00851F8C"/>
    <w:rsid w:val="008531B2"/>
    <w:rsid w:val="0085526B"/>
    <w:rsid w:val="00856585"/>
    <w:rsid w:val="00856E3C"/>
    <w:rsid w:val="00856F7A"/>
    <w:rsid w:val="00857279"/>
    <w:rsid w:val="0085736B"/>
    <w:rsid w:val="0085795F"/>
    <w:rsid w:val="00857B52"/>
    <w:rsid w:val="00860265"/>
    <w:rsid w:val="00861B32"/>
    <w:rsid w:val="00861DD8"/>
    <w:rsid w:val="008665F8"/>
    <w:rsid w:val="00867111"/>
    <w:rsid w:val="00867C9A"/>
    <w:rsid w:val="008701A1"/>
    <w:rsid w:val="008712EF"/>
    <w:rsid w:val="0087173E"/>
    <w:rsid w:val="008718F3"/>
    <w:rsid w:val="0087246B"/>
    <w:rsid w:val="00872487"/>
    <w:rsid w:val="00872D3B"/>
    <w:rsid w:val="00873B3E"/>
    <w:rsid w:val="00874685"/>
    <w:rsid w:val="00874DC9"/>
    <w:rsid w:val="0087561C"/>
    <w:rsid w:val="00876615"/>
    <w:rsid w:val="00876F20"/>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164B"/>
    <w:rsid w:val="00891989"/>
    <w:rsid w:val="00891BF9"/>
    <w:rsid w:val="0089236D"/>
    <w:rsid w:val="00892AF9"/>
    <w:rsid w:val="00892AFC"/>
    <w:rsid w:val="00892BC4"/>
    <w:rsid w:val="00893CC5"/>
    <w:rsid w:val="00893DB2"/>
    <w:rsid w:val="0089436A"/>
    <w:rsid w:val="00894491"/>
    <w:rsid w:val="0089482C"/>
    <w:rsid w:val="00895379"/>
    <w:rsid w:val="008956BD"/>
    <w:rsid w:val="00895C62"/>
    <w:rsid w:val="008A0C05"/>
    <w:rsid w:val="008A0CFD"/>
    <w:rsid w:val="008A1F9B"/>
    <w:rsid w:val="008A2018"/>
    <w:rsid w:val="008A37D4"/>
    <w:rsid w:val="008A42B0"/>
    <w:rsid w:val="008A4982"/>
    <w:rsid w:val="008A6085"/>
    <w:rsid w:val="008A663F"/>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B7691"/>
    <w:rsid w:val="008C04B3"/>
    <w:rsid w:val="008C0694"/>
    <w:rsid w:val="008C06D5"/>
    <w:rsid w:val="008C1208"/>
    <w:rsid w:val="008C3158"/>
    <w:rsid w:val="008C3963"/>
    <w:rsid w:val="008C4415"/>
    <w:rsid w:val="008C4CFE"/>
    <w:rsid w:val="008D033C"/>
    <w:rsid w:val="008D0725"/>
    <w:rsid w:val="008D0B33"/>
    <w:rsid w:val="008D0B48"/>
    <w:rsid w:val="008D0D25"/>
    <w:rsid w:val="008D1526"/>
    <w:rsid w:val="008D2273"/>
    <w:rsid w:val="008D38EE"/>
    <w:rsid w:val="008D4B2A"/>
    <w:rsid w:val="008D70C5"/>
    <w:rsid w:val="008D75E7"/>
    <w:rsid w:val="008E0791"/>
    <w:rsid w:val="008E094D"/>
    <w:rsid w:val="008E0D06"/>
    <w:rsid w:val="008E152A"/>
    <w:rsid w:val="008E176A"/>
    <w:rsid w:val="008E1A76"/>
    <w:rsid w:val="008E2822"/>
    <w:rsid w:val="008E2982"/>
    <w:rsid w:val="008E3357"/>
    <w:rsid w:val="008E4713"/>
    <w:rsid w:val="008E4F15"/>
    <w:rsid w:val="008E537E"/>
    <w:rsid w:val="008E5BC1"/>
    <w:rsid w:val="008E72F5"/>
    <w:rsid w:val="008E7698"/>
    <w:rsid w:val="008E7709"/>
    <w:rsid w:val="008E7D11"/>
    <w:rsid w:val="008E7D60"/>
    <w:rsid w:val="008F07D2"/>
    <w:rsid w:val="008F0A0A"/>
    <w:rsid w:val="008F0F17"/>
    <w:rsid w:val="008F1049"/>
    <w:rsid w:val="008F10DA"/>
    <w:rsid w:val="008F148D"/>
    <w:rsid w:val="008F1ADF"/>
    <w:rsid w:val="008F355E"/>
    <w:rsid w:val="008F3F44"/>
    <w:rsid w:val="008F4C62"/>
    <w:rsid w:val="008F5E3B"/>
    <w:rsid w:val="008F6B38"/>
    <w:rsid w:val="008F72A6"/>
    <w:rsid w:val="008F7CEB"/>
    <w:rsid w:val="008F7D25"/>
    <w:rsid w:val="00900226"/>
    <w:rsid w:val="00900C8D"/>
    <w:rsid w:val="009012C6"/>
    <w:rsid w:val="009015DD"/>
    <w:rsid w:val="009028DF"/>
    <w:rsid w:val="00902A1D"/>
    <w:rsid w:val="00903064"/>
    <w:rsid w:val="0090362D"/>
    <w:rsid w:val="00903ED1"/>
    <w:rsid w:val="009052E1"/>
    <w:rsid w:val="00905508"/>
    <w:rsid w:val="0090585F"/>
    <w:rsid w:val="00905A0D"/>
    <w:rsid w:val="00905A1C"/>
    <w:rsid w:val="0090665D"/>
    <w:rsid w:val="00911559"/>
    <w:rsid w:val="00912A8A"/>
    <w:rsid w:val="00913103"/>
    <w:rsid w:val="0091329D"/>
    <w:rsid w:val="00914FCF"/>
    <w:rsid w:val="00914FDF"/>
    <w:rsid w:val="0091599A"/>
    <w:rsid w:val="00916B08"/>
    <w:rsid w:val="00917B8D"/>
    <w:rsid w:val="00917EB1"/>
    <w:rsid w:val="00921109"/>
    <w:rsid w:val="00921436"/>
    <w:rsid w:val="009224C5"/>
    <w:rsid w:val="009233BF"/>
    <w:rsid w:val="00923433"/>
    <w:rsid w:val="00923961"/>
    <w:rsid w:val="009239BB"/>
    <w:rsid w:val="00923BD9"/>
    <w:rsid w:val="0092433B"/>
    <w:rsid w:val="00925CD5"/>
    <w:rsid w:val="00926B57"/>
    <w:rsid w:val="009305F2"/>
    <w:rsid w:val="00930F79"/>
    <w:rsid w:val="0093143C"/>
    <w:rsid w:val="00931559"/>
    <w:rsid w:val="00931A26"/>
    <w:rsid w:val="00931EE5"/>
    <w:rsid w:val="00931EF0"/>
    <w:rsid w:val="00932CFF"/>
    <w:rsid w:val="00932F08"/>
    <w:rsid w:val="00932FB2"/>
    <w:rsid w:val="009346F9"/>
    <w:rsid w:val="00934A24"/>
    <w:rsid w:val="009354B9"/>
    <w:rsid w:val="00935A0D"/>
    <w:rsid w:val="00936419"/>
    <w:rsid w:val="00936BED"/>
    <w:rsid w:val="00936E01"/>
    <w:rsid w:val="00937737"/>
    <w:rsid w:val="00940803"/>
    <w:rsid w:val="00940FFE"/>
    <w:rsid w:val="009411A0"/>
    <w:rsid w:val="00942B6C"/>
    <w:rsid w:val="00943B74"/>
    <w:rsid w:val="0094486F"/>
    <w:rsid w:val="00944A83"/>
    <w:rsid w:val="00944CA2"/>
    <w:rsid w:val="009458C7"/>
    <w:rsid w:val="0094714C"/>
    <w:rsid w:val="009472B3"/>
    <w:rsid w:val="00947905"/>
    <w:rsid w:val="00947F35"/>
    <w:rsid w:val="009500DD"/>
    <w:rsid w:val="00951598"/>
    <w:rsid w:val="00952919"/>
    <w:rsid w:val="009542AC"/>
    <w:rsid w:val="00954A59"/>
    <w:rsid w:val="00955ADE"/>
    <w:rsid w:val="009573BD"/>
    <w:rsid w:val="0095790B"/>
    <w:rsid w:val="0096079C"/>
    <w:rsid w:val="0096089C"/>
    <w:rsid w:val="00960E9A"/>
    <w:rsid w:val="0096146C"/>
    <w:rsid w:val="00962E4E"/>
    <w:rsid w:val="00964C60"/>
    <w:rsid w:val="00964E79"/>
    <w:rsid w:val="00964F37"/>
    <w:rsid w:val="0096576D"/>
    <w:rsid w:val="00966926"/>
    <w:rsid w:val="00966C2B"/>
    <w:rsid w:val="00966FEC"/>
    <w:rsid w:val="00967C2E"/>
    <w:rsid w:val="00971134"/>
    <w:rsid w:val="00971434"/>
    <w:rsid w:val="009737A5"/>
    <w:rsid w:val="00974437"/>
    <w:rsid w:val="00974C3A"/>
    <w:rsid w:val="009752BA"/>
    <w:rsid w:val="00975A2A"/>
    <w:rsid w:val="00975D23"/>
    <w:rsid w:val="00975EB9"/>
    <w:rsid w:val="009763B8"/>
    <w:rsid w:val="00976A12"/>
    <w:rsid w:val="00977454"/>
    <w:rsid w:val="009816F9"/>
    <w:rsid w:val="00981F51"/>
    <w:rsid w:val="0098269C"/>
    <w:rsid w:val="009837CB"/>
    <w:rsid w:val="00985240"/>
    <w:rsid w:val="009858EF"/>
    <w:rsid w:val="00985CF2"/>
    <w:rsid w:val="00985D90"/>
    <w:rsid w:val="00986B3C"/>
    <w:rsid w:val="009872E2"/>
    <w:rsid w:val="0099065F"/>
    <w:rsid w:val="0099075B"/>
    <w:rsid w:val="00990860"/>
    <w:rsid w:val="00990E7A"/>
    <w:rsid w:val="0099195F"/>
    <w:rsid w:val="00991EC7"/>
    <w:rsid w:val="00992009"/>
    <w:rsid w:val="009925EC"/>
    <w:rsid w:val="00992BC7"/>
    <w:rsid w:val="00993AD0"/>
    <w:rsid w:val="00994602"/>
    <w:rsid w:val="00995953"/>
    <w:rsid w:val="009969DF"/>
    <w:rsid w:val="009A00BC"/>
    <w:rsid w:val="009A07EA"/>
    <w:rsid w:val="009A0F6D"/>
    <w:rsid w:val="009A13F2"/>
    <w:rsid w:val="009A1902"/>
    <w:rsid w:val="009A1A3F"/>
    <w:rsid w:val="009A1E3F"/>
    <w:rsid w:val="009A34EE"/>
    <w:rsid w:val="009A3ADA"/>
    <w:rsid w:val="009A4BD3"/>
    <w:rsid w:val="009A52D1"/>
    <w:rsid w:val="009A6863"/>
    <w:rsid w:val="009A6A8A"/>
    <w:rsid w:val="009A78A9"/>
    <w:rsid w:val="009A78F0"/>
    <w:rsid w:val="009A7C52"/>
    <w:rsid w:val="009B08DD"/>
    <w:rsid w:val="009B0AF2"/>
    <w:rsid w:val="009B299F"/>
    <w:rsid w:val="009B29BB"/>
    <w:rsid w:val="009B3353"/>
    <w:rsid w:val="009B3BD2"/>
    <w:rsid w:val="009B40B2"/>
    <w:rsid w:val="009B498E"/>
    <w:rsid w:val="009B5319"/>
    <w:rsid w:val="009B55C4"/>
    <w:rsid w:val="009B5F4C"/>
    <w:rsid w:val="009B6C33"/>
    <w:rsid w:val="009B6C5A"/>
    <w:rsid w:val="009B6EF8"/>
    <w:rsid w:val="009B7B7A"/>
    <w:rsid w:val="009C3731"/>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108B"/>
    <w:rsid w:val="009E11BB"/>
    <w:rsid w:val="009E1E5F"/>
    <w:rsid w:val="009E2222"/>
    <w:rsid w:val="009E2235"/>
    <w:rsid w:val="009E240F"/>
    <w:rsid w:val="009E25E5"/>
    <w:rsid w:val="009E2747"/>
    <w:rsid w:val="009E2EEE"/>
    <w:rsid w:val="009E30D5"/>
    <w:rsid w:val="009E32EE"/>
    <w:rsid w:val="009E4D74"/>
    <w:rsid w:val="009E5076"/>
    <w:rsid w:val="009E68BB"/>
    <w:rsid w:val="009E7036"/>
    <w:rsid w:val="009E7593"/>
    <w:rsid w:val="009F07F4"/>
    <w:rsid w:val="009F11E8"/>
    <w:rsid w:val="009F19E6"/>
    <w:rsid w:val="009F1F2E"/>
    <w:rsid w:val="009F1F62"/>
    <w:rsid w:val="009F3947"/>
    <w:rsid w:val="009F4D23"/>
    <w:rsid w:val="009F5C19"/>
    <w:rsid w:val="009F69BA"/>
    <w:rsid w:val="009F6E82"/>
    <w:rsid w:val="009F704F"/>
    <w:rsid w:val="00A00110"/>
    <w:rsid w:val="00A00BC6"/>
    <w:rsid w:val="00A014EE"/>
    <w:rsid w:val="00A01821"/>
    <w:rsid w:val="00A0225D"/>
    <w:rsid w:val="00A037CB"/>
    <w:rsid w:val="00A0469A"/>
    <w:rsid w:val="00A04B89"/>
    <w:rsid w:val="00A04EB0"/>
    <w:rsid w:val="00A05063"/>
    <w:rsid w:val="00A075F7"/>
    <w:rsid w:val="00A076B7"/>
    <w:rsid w:val="00A11324"/>
    <w:rsid w:val="00A13008"/>
    <w:rsid w:val="00A138DC"/>
    <w:rsid w:val="00A14237"/>
    <w:rsid w:val="00A1430D"/>
    <w:rsid w:val="00A14429"/>
    <w:rsid w:val="00A15125"/>
    <w:rsid w:val="00A15FFD"/>
    <w:rsid w:val="00A16207"/>
    <w:rsid w:val="00A17823"/>
    <w:rsid w:val="00A17875"/>
    <w:rsid w:val="00A17D0D"/>
    <w:rsid w:val="00A2042B"/>
    <w:rsid w:val="00A20C97"/>
    <w:rsid w:val="00A20F7B"/>
    <w:rsid w:val="00A22365"/>
    <w:rsid w:val="00A2300C"/>
    <w:rsid w:val="00A2340B"/>
    <w:rsid w:val="00A234AD"/>
    <w:rsid w:val="00A25070"/>
    <w:rsid w:val="00A25AF8"/>
    <w:rsid w:val="00A27150"/>
    <w:rsid w:val="00A272BC"/>
    <w:rsid w:val="00A27728"/>
    <w:rsid w:val="00A31EDE"/>
    <w:rsid w:val="00A31F2A"/>
    <w:rsid w:val="00A32A88"/>
    <w:rsid w:val="00A32DE9"/>
    <w:rsid w:val="00A3314E"/>
    <w:rsid w:val="00A344AD"/>
    <w:rsid w:val="00A35622"/>
    <w:rsid w:val="00A36ED5"/>
    <w:rsid w:val="00A376FD"/>
    <w:rsid w:val="00A41054"/>
    <w:rsid w:val="00A415DB"/>
    <w:rsid w:val="00A4197A"/>
    <w:rsid w:val="00A41E44"/>
    <w:rsid w:val="00A42D27"/>
    <w:rsid w:val="00A43472"/>
    <w:rsid w:val="00A43B64"/>
    <w:rsid w:val="00A4679F"/>
    <w:rsid w:val="00A4714C"/>
    <w:rsid w:val="00A47246"/>
    <w:rsid w:val="00A47C9E"/>
    <w:rsid w:val="00A50C74"/>
    <w:rsid w:val="00A51357"/>
    <w:rsid w:val="00A51D2C"/>
    <w:rsid w:val="00A52C18"/>
    <w:rsid w:val="00A536A0"/>
    <w:rsid w:val="00A53CB1"/>
    <w:rsid w:val="00A5404F"/>
    <w:rsid w:val="00A55D42"/>
    <w:rsid w:val="00A55E21"/>
    <w:rsid w:val="00A57AFC"/>
    <w:rsid w:val="00A6004F"/>
    <w:rsid w:val="00A6220A"/>
    <w:rsid w:val="00A64A07"/>
    <w:rsid w:val="00A650DC"/>
    <w:rsid w:val="00A654F7"/>
    <w:rsid w:val="00A66299"/>
    <w:rsid w:val="00A67754"/>
    <w:rsid w:val="00A67ED9"/>
    <w:rsid w:val="00A717E4"/>
    <w:rsid w:val="00A744CF"/>
    <w:rsid w:val="00A757D4"/>
    <w:rsid w:val="00A7641B"/>
    <w:rsid w:val="00A767EF"/>
    <w:rsid w:val="00A76FB1"/>
    <w:rsid w:val="00A77111"/>
    <w:rsid w:val="00A81037"/>
    <w:rsid w:val="00A81140"/>
    <w:rsid w:val="00A81C19"/>
    <w:rsid w:val="00A82448"/>
    <w:rsid w:val="00A8620C"/>
    <w:rsid w:val="00A8711C"/>
    <w:rsid w:val="00A900E2"/>
    <w:rsid w:val="00A90703"/>
    <w:rsid w:val="00A917E6"/>
    <w:rsid w:val="00A92027"/>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B1362"/>
    <w:rsid w:val="00AB34DB"/>
    <w:rsid w:val="00AB3F5E"/>
    <w:rsid w:val="00AB4396"/>
    <w:rsid w:val="00AB6036"/>
    <w:rsid w:val="00AB61CC"/>
    <w:rsid w:val="00AB66F0"/>
    <w:rsid w:val="00AB7491"/>
    <w:rsid w:val="00AB7DB9"/>
    <w:rsid w:val="00AC161D"/>
    <w:rsid w:val="00AC17F2"/>
    <w:rsid w:val="00AC20D8"/>
    <w:rsid w:val="00AC2D4B"/>
    <w:rsid w:val="00AC3EA4"/>
    <w:rsid w:val="00AC3EC5"/>
    <w:rsid w:val="00AC46E5"/>
    <w:rsid w:val="00AC5B93"/>
    <w:rsid w:val="00AC6E31"/>
    <w:rsid w:val="00AC6FA3"/>
    <w:rsid w:val="00AC74AC"/>
    <w:rsid w:val="00AC7ABC"/>
    <w:rsid w:val="00AD1C3D"/>
    <w:rsid w:val="00AD1D3D"/>
    <w:rsid w:val="00AD2277"/>
    <w:rsid w:val="00AD5C04"/>
    <w:rsid w:val="00AE013D"/>
    <w:rsid w:val="00AE125E"/>
    <w:rsid w:val="00AE1D9E"/>
    <w:rsid w:val="00AE27DE"/>
    <w:rsid w:val="00AE34E5"/>
    <w:rsid w:val="00AE4286"/>
    <w:rsid w:val="00AE45EA"/>
    <w:rsid w:val="00AE5719"/>
    <w:rsid w:val="00AE5953"/>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B0049C"/>
    <w:rsid w:val="00B0060F"/>
    <w:rsid w:val="00B0148A"/>
    <w:rsid w:val="00B01E0D"/>
    <w:rsid w:val="00B03459"/>
    <w:rsid w:val="00B03CE2"/>
    <w:rsid w:val="00B04842"/>
    <w:rsid w:val="00B05E33"/>
    <w:rsid w:val="00B06BA1"/>
    <w:rsid w:val="00B10802"/>
    <w:rsid w:val="00B11E6A"/>
    <w:rsid w:val="00B125CC"/>
    <w:rsid w:val="00B13EF8"/>
    <w:rsid w:val="00B13F95"/>
    <w:rsid w:val="00B14987"/>
    <w:rsid w:val="00B1522A"/>
    <w:rsid w:val="00B153AD"/>
    <w:rsid w:val="00B158C6"/>
    <w:rsid w:val="00B15C4F"/>
    <w:rsid w:val="00B169F5"/>
    <w:rsid w:val="00B16FF2"/>
    <w:rsid w:val="00B172A1"/>
    <w:rsid w:val="00B17A5B"/>
    <w:rsid w:val="00B21982"/>
    <w:rsid w:val="00B21F2B"/>
    <w:rsid w:val="00B2362A"/>
    <w:rsid w:val="00B25866"/>
    <w:rsid w:val="00B25A6F"/>
    <w:rsid w:val="00B25BC6"/>
    <w:rsid w:val="00B270F3"/>
    <w:rsid w:val="00B30948"/>
    <w:rsid w:val="00B316E2"/>
    <w:rsid w:val="00B322FC"/>
    <w:rsid w:val="00B33A9A"/>
    <w:rsid w:val="00B33C2F"/>
    <w:rsid w:val="00B34D6D"/>
    <w:rsid w:val="00B35432"/>
    <w:rsid w:val="00B373AD"/>
    <w:rsid w:val="00B41343"/>
    <w:rsid w:val="00B4134E"/>
    <w:rsid w:val="00B4137E"/>
    <w:rsid w:val="00B41BE7"/>
    <w:rsid w:val="00B42775"/>
    <w:rsid w:val="00B4299A"/>
    <w:rsid w:val="00B42B2D"/>
    <w:rsid w:val="00B441CE"/>
    <w:rsid w:val="00B44DA3"/>
    <w:rsid w:val="00B461C1"/>
    <w:rsid w:val="00B46853"/>
    <w:rsid w:val="00B5061D"/>
    <w:rsid w:val="00B5114C"/>
    <w:rsid w:val="00B518F7"/>
    <w:rsid w:val="00B51A2C"/>
    <w:rsid w:val="00B52026"/>
    <w:rsid w:val="00B5328A"/>
    <w:rsid w:val="00B5510F"/>
    <w:rsid w:val="00B55C52"/>
    <w:rsid w:val="00B566EA"/>
    <w:rsid w:val="00B57587"/>
    <w:rsid w:val="00B61DD1"/>
    <w:rsid w:val="00B623CE"/>
    <w:rsid w:val="00B62B91"/>
    <w:rsid w:val="00B62CE7"/>
    <w:rsid w:val="00B63188"/>
    <w:rsid w:val="00B64BF6"/>
    <w:rsid w:val="00B662AD"/>
    <w:rsid w:val="00B67E89"/>
    <w:rsid w:val="00B70AD5"/>
    <w:rsid w:val="00B71DAA"/>
    <w:rsid w:val="00B722A7"/>
    <w:rsid w:val="00B728D6"/>
    <w:rsid w:val="00B72ACE"/>
    <w:rsid w:val="00B7332C"/>
    <w:rsid w:val="00B73BC0"/>
    <w:rsid w:val="00B75466"/>
    <w:rsid w:val="00B76233"/>
    <w:rsid w:val="00B76358"/>
    <w:rsid w:val="00B778AA"/>
    <w:rsid w:val="00B81C55"/>
    <w:rsid w:val="00B82000"/>
    <w:rsid w:val="00B82E36"/>
    <w:rsid w:val="00B84265"/>
    <w:rsid w:val="00B8497B"/>
    <w:rsid w:val="00B85D36"/>
    <w:rsid w:val="00B86A4A"/>
    <w:rsid w:val="00B86DC2"/>
    <w:rsid w:val="00B86E05"/>
    <w:rsid w:val="00B90397"/>
    <w:rsid w:val="00B90CBE"/>
    <w:rsid w:val="00B91560"/>
    <w:rsid w:val="00B91A02"/>
    <w:rsid w:val="00B91C28"/>
    <w:rsid w:val="00B91F2F"/>
    <w:rsid w:val="00B92B46"/>
    <w:rsid w:val="00B92E1C"/>
    <w:rsid w:val="00B95A00"/>
    <w:rsid w:val="00B95CDD"/>
    <w:rsid w:val="00B96729"/>
    <w:rsid w:val="00BA00A9"/>
    <w:rsid w:val="00BA0426"/>
    <w:rsid w:val="00BA1854"/>
    <w:rsid w:val="00BA1B3B"/>
    <w:rsid w:val="00BA1B7A"/>
    <w:rsid w:val="00BA2EE9"/>
    <w:rsid w:val="00BA363C"/>
    <w:rsid w:val="00BA3674"/>
    <w:rsid w:val="00BA36A5"/>
    <w:rsid w:val="00BA3CDE"/>
    <w:rsid w:val="00BA4B2C"/>
    <w:rsid w:val="00BA56BB"/>
    <w:rsid w:val="00BA69F4"/>
    <w:rsid w:val="00BA7F80"/>
    <w:rsid w:val="00BB0CC2"/>
    <w:rsid w:val="00BB107D"/>
    <w:rsid w:val="00BB15ED"/>
    <w:rsid w:val="00BB1A72"/>
    <w:rsid w:val="00BB1C5D"/>
    <w:rsid w:val="00BB2701"/>
    <w:rsid w:val="00BB2E4E"/>
    <w:rsid w:val="00BB3344"/>
    <w:rsid w:val="00BB37FC"/>
    <w:rsid w:val="00BB4B26"/>
    <w:rsid w:val="00BB50A5"/>
    <w:rsid w:val="00BB6202"/>
    <w:rsid w:val="00BB7698"/>
    <w:rsid w:val="00BB78FC"/>
    <w:rsid w:val="00BB7C68"/>
    <w:rsid w:val="00BC15AB"/>
    <w:rsid w:val="00BC1BAD"/>
    <w:rsid w:val="00BC250E"/>
    <w:rsid w:val="00BC30AA"/>
    <w:rsid w:val="00BC3FE1"/>
    <w:rsid w:val="00BC5040"/>
    <w:rsid w:val="00BC63BC"/>
    <w:rsid w:val="00BC6602"/>
    <w:rsid w:val="00BC6991"/>
    <w:rsid w:val="00BC704A"/>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483"/>
    <w:rsid w:val="00BE097D"/>
    <w:rsid w:val="00BE0E74"/>
    <w:rsid w:val="00BE1D89"/>
    <w:rsid w:val="00BE1DBF"/>
    <w:rsid w:val="00BE226E"/>
    <w:rsid w:val="00BE3B2F"/>
    <w:rsid w:val="00BE421A"/>
    <w:rsid w:val="00BE66D6"/>
    <w:rsid w:val="00BE67A1"/>
    <w:rsid w:val="00BE732D"/>
    <w:rsid w:val="00BF0540"/>
    <w:rsid w:val="00BF0748"/>
    <w:rsid w:val="00BF0B64"/>
    <w:rsid w:val="00BF212E"/>
    <w:rsid w:val="00BF330A"/>
    <w:rsid w:val="00BF42CF"/>
    <w:rsid w:val="00BF469C"/>
    <w:rsid w:val="00BF558C"/>
    <w:rsid w:val="00BF685A"/>
    <w:rsid w:val="00BF6B39"/>
    <w:rsid w:val="00C0076A"/>
    <w:rsid w:val="00C0130F"/>
    <w:rsid w:val="00C0590E"/>
    <w:rsid w:val="00C05950"/>
    <w:rsid w:val="00C06929"/>
    <w:rsid w:val="00C06EF4"/>
    <w:rsid w:val="00C07899"/>
    <w:rsid w:val="00C07FA9"/>
    <w:rsid w:val="00C10AEE"/>
    <w:rsid w:val="00C10DD6"/>
    <w:rsid w:val="00C10DEC"/>
    <w:rsid w:val="00C1122F"/>
    <w:rsid w:val="00C11F89"/>
    <w:rsid w:val="00C120C6"/>
    <w:rsid w:val="00C12C0F"/>
    <w:rsid w:val="00C134E5"/>
    <w:rsid w:val="00C13832"/>
    <w:rsid w:val="00C1424D"/>
    <w:rsid w:val="00C143AE"/>
    <w:rsid w:val="00C16490"/>
    <w:rsid w:val="00C16ECF"/>
    <w:rsid w:val="00C17535"/>
    <w:rsid w:val="00C1778D"/>
    <w:rsid w:val="00C20E42"/>
    <w:rsid w:val="00C22635"/>
    <w:rsid w:val="00C22842"/>
    <w:rsid w:val="00C22DAC"/>
    <w:rsid w:val="00C23048"/>
    <w:rsid w:val="00C23621"/>
    <w:rsid w:val="00C23792"/>
    <w:rsid w:val="00C24F5E"/>
    <w:rsid w:val="00C255BC"/>
    <w:rsid w:val="00C265CC"/>
    <w:rsid w:val="00C265FB"/>
    <w:rsid w:val="00C26973"/>
    <w:rsid w:val="00C273AE"/>
    <w:rsid w:val="00C27C1C"/>
    <w:rsid w:val="00C27C61"/>
    <w:rsid w:val="00C3109F"/>
    <w:rsid w:val="00C32280"/>
    <w:rsid w:val="00C330CA"/>
    <w:rsid w:val="00C3479E"/>
    <w:rsid w:val="00C34A6D"/>
    <w:rsid w:val="00C3500A"/>
    <w:rsid w:val="00C400E5"/>
    <w:rsid w:val="00C4201F"/>
    <w:rsid w:val="00C420DF"/>
    <w:rsid w:val="00C4284F"/>
    <w:rsid w:val="00C42ACD"/>
    <w:rsid w:val="00C4317A"/>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8CF"/>
    <w:rsid w:val="00C54BE5"/>
    <w:rsid w:val="00C56625"/>
    <w:rsid w:val="00C56912"/>
    <w:rsid w:val="00C56A45"/>
    <w:rsid w:val="00C57553"/>
    <w:rsid w:val="00C57670"/>
    <w:rsid w:val="00C579F0"/>
    <w:rsid w:val="00C6012D"/>
    <w:rsid w:val="00C61018"/>
    <w:rsid w:val="00C61355"/>
    <w:rsid w:val="00C61471"/>
    <w:rsid w:val="00C63269"/>
    <w:rsid w:val="00C636D0"/>
    <w:rsid w:val="00C66549"/>
    <w:rsid w:val="00C66C9E"/>
    <w:rsid w:val="00C66CFB"/>
    <w:rsid w:val="00C673D1"/>
    <w:rsid w:val="00C71059"/>
    <w:rsid w:val="00C716E5"/>
    <w:rsid w:val="00C7186E"/>
    <w:rsid w:val="00C71A66"/>
    <w:rsid w:val="00C71FD4"/>
    <w:rsid w:val="00C722E0"/>
    <w:rsid w:val="00C731DC"/>
    <w:rsid w:val="00C7372B"/>
    <w:rsid w:val="00C73907"/>
    <w:rsid w:val="00C748A4"/>
    <w:rsid w:val="00C74C5A"/>
    <w:rsid w:val="00C76800"/>
    <w:rsid w:val="00C77CD0"/>
    <w:rsid w:val="00C77FCC"/>
    <w:rsid w:val="00C80153"/>
    <w:rsid w:val="00C8083C"/>
    <w:rsid w:val="00C80F64"/>
    <w:rsid w:val="00C80F8C"/>
    <w:rsid w:val="00C8162E"/>
    <w:rsid w:val="00C81D68"/>
    <w:rsid w:val="00C828BE"/>
    <w:rsid w:val="00C82C57"/>
    <w:rsid w:val="00C8343C"/>
    <w:rsid w:val="00C83B36"/>
    <w:rsid w:val="00C84585"/>
    <w:rsid w:val="00C8497C"/>
    <w:rsid w:val="00C84A04"/>
    <w:rsid w:val="00C866A8"/>
    <w:rsid w:val="00C87926"/>
    <w:rsid w:val="00C90A72"/>
    <w:rsid w:val="00C91A3F"/>
    <w:rsid w:val="00C92091"/>
    <w:rsid w:val="00C92FA3"/>
    <w:rsid w:val="00C9414E"/>
    <w:rsid w:val="00C94EA7"/>
    <w:rsid w:val="00C95E47"/>
    <w:rsid w:val="00C963A0"/>
    <w:rsid w:val="00C9699D"/>
    <w:rsid w:val="00C9775A"/>
    <w:rsid w:val="00C97E22"/>
    <w:rsid w:val="00CA07FF"/>
    <w:rsid w:val="00CA0F7D"/>
    <w:rsid w:val="00CA30DF"/>
    <w:rsid w:val="00CA456C"/>
    <w:rsid w:val="00CA460D"/>
    <w:rsid w:val="00CA666E"/>
    <w:rsid w:val="00CA66DF"/>
    <w:rsid w:val="00CA7476"/>
    <w:rsid w:val="00CA7C1E"/>
    <w:rsid w:val="00CA7FE3"/>
    <w:rsid w:val="00CB00C5"/>
    <w:rsid w:val="00CB0565"/>
    <w:rsid w:val="00CB1D5A"/>
    <w:rsid w:val="00CB2A57"/>
    <w:rsid w:val="00CB57FD"/>
    <w:rsid w:val="00CB63FB"/>
    <w:rsid w:val="00CB6D69"/>
    <w:rsid w:val="00CB6E8B"/>
    <w:rsid w:val="00CB703A"/>
    <w:rsid w:val="00CB7D2C"/>
    <w:rsid w:val="00CB7E67"/>
    <w:rsid w:val="00CC0C5D"/>
    <w:rsid w:val="00CC0EE1"/>
    <w:rsid w:val="00CC18AB"/>
    <w:rsid w:val="00CC22DD"/>
    <w:rsid w:val="00CC2BF2"/>
    <w:rsid w:val="00CC2D38"/>
    <w:rsid w:val="00CC30A8"/>
    <w:rsid w:val="00CC3C9F"/>
    <w:rsid w:val="00CC4A8B"/>
    <w:rsid w:val="00CC5E23"/>
    <w:rsid w:val="00CC77E3"/>
    <w:rsid w:val="00CD04A8"/>
    <w:rsid w:val="00CD0985"/>
    <w:rsid w:val="00CD2AE3"/>
    <w:rsid w:val="00CD4A97"/>
    <w:rsid w:val="00CD4D23"/>
    <w:rsid w:val="00CD50FB"/>
    <w:rsid w:val="00CD55AE"/>
    <w:rsid w:val="00CD57CA"/>
    <w:rsid w:val="00CD6519"/>
    <w:rsid w:val="00CD707C"/>
    <w:rsid w:val="00CD737C"/>
    <w:rsid w:val="00CD7BC3"/>
    <w:rsid w:val="00CD7C46"/>
    <w:rsid w:val="00CD7DA9"/>
    <w:rsid w:val="00CD7E25"/>
    <w:rsid w:val="00CE05D4"/>
    <w:rsid w:val="00CE0EE6"/>
    <w:rsid w:val="00CE1592"/>
    <w:rsid w:val="00CE234D"/>
    <w:rsid w:val="00CE40D0"/>
    <w:rsid w:val="00CE4301"/>
    <w:rsid w:val="00CE468E"/>
    <w:rsid w:val="00CE46FC"/>
    <w:rsid w:val="00CE481E"/>
    <w:rsid w:val="00CE4AA8"/>
    <w:rsid w:val="00CE515F"/>
    <w:rsid w:val="00CE657B"/>
    <w:rsid w:val="00CF3292"/>
    <w:rsid w:val="00CF3A3D"/>
    <w:rsid w:val="00CF58CF"/>
    <w:rsid w:val="00CF67F8"/>
    <w:rsid w:val="00CF6971"/>
    <w:rsid w:val="00CF6B0F"/>
    <w:rsid w:val="00CF78DB"/>
    <w:rsid w:val="00CF7D1F"/>
    <w:rsid w:val="00D01CEF"/>
    <w:rsid w:val="00D01EDC"/>
    <w:rsid w:val="00D0248E"/>
    <w:rsid w:val="00D027E3"/>
    <w:rsid w:val="00D035FA"/>
    <w:rsid w:val="00D03E56"/>
    <w:rsid w:val="00D049A0"/>
    <w:rsid w:val="00D07F0D"/>
    <w:rsid w:val="00D11533"/>
    <w:rsid w:val="00D11F5B"/>
    <w:rsid w:val="00D12E08"/>
    <w:rsid w:val="00D14D6E"/>
    <w:rsid w:val="00D15398"/>
    <w:rsid w:val="00D1585E"/>
    <w:rsid w:val="00D15EDB"/>
    <w:rsid w:val="00D16EAC"/>
    <w:rsid w:val="00D17381"/>
    <w:rsid w:val="00D17DCA"/>
    <w:rsid w:val="00D21482"/>
    <w:rsid w:val="00D217A4"/>
    <w:rsid w:val="00D236C3"/>
    <w:rsid w:val="00D24764"/>
    <w:rsid w:val="00D24A5F"/>
    <w:rsid w:val="00D25ADE"/>
    <w:rsid w:val="00D269B7"/>
    <w:rsid w:val="00D2728D"/>
    <w:rsid w:val="00D27298"/>
    <w:rsid w:val="00D278A7"/>
    <w:rsid w:val="00D30441"/>
    <w:rsid w:val="00D31B06"/>
    <w:rsid w:val="00D31BFC"/>
    <w:rsid w:val="00D31F2E"/>
    <w:rsid w:val="00D32B38"/>
    <w:rsid w:val="00D33B5C"/>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8E8"/>
    <w:rsid w:val="00D5257F"/>
    <w:rsid w:val="00D5288E"/>
    <w:rsid w:val="00D53645"/>
    <w:rsid w:val="00D53E41"/>
    <w:rsid w:val="00D547F7"/>
    <w:rsid w:val="00D553E6"/>
    <w:rsid w:val="00D562E7"/>
    <w:rsid w:val="00D5723A"/>
    <w:rsid w:val="00D61B15"/>
    <w:rsid w:val="00D63904"/>
    <w:rsid w:val="00D64514"/>
    <w:rsid w:val="00D649B8"/>
    <w:rsid w:val="00D64A87"/>
    <w:rsid w:val="00D65DA3"/>
    <w:rsid w:val="00D666F3"/>
    <w:rsid w:val="00D66740"/>
    <w:rsid w:val="00D66BAE"/>
    <w:rsid w:val="00D66BD4"/>
    <w:rsid w:val="00D66FEB"/>
    <w:rsid w:val="00D7015C"/>
    <w:rsid w:val="00D70B6F"/>
    <w:rsid w:val="00D71102"/>
    <w:rsid w:val="00D71585"/>
    <w:rsid w:val="00D72B26"/>
    <w:rsid w:val="00D7492A"/>
    <w:rsid w:val="00D75214"/>
    <w:rsid w:val="00D756D5"/>
    <w:rsid w:val="00D75922"/>
    <w:rsid w:val="00D77B71"/>
    <w:rsid w:val="00D804E1"/>
    <w:rsid w:val="00D83994"/>
    <w:rsid w:val="00D83CE5"/>
    <w:rsid w:val="00D8465C"/>
    <w:rsid w:val="00D85008"/>
    <w:rsid w:val="00D87A49"/>
    <w:rsid w:val="00D90475"/>
    <w:rsid w:val="00D90BBF"/>
    <w:rsid w:val="00D9148A"/>
    <w:rsid w:val="00D91C33"/>
    <w:rsid w:val="00D91FB9"/>
    <w:rsid w:val="00D922F3"/>
    <w:rsid w:val="00D92D94"/>
    <w:rsid w:val="00D943C5"/>
    <w:rsid w:val="00D94DEE"/>
    <w:rsid w:val="00D950A6"/>
    <w:rsid w:val="00D950EC"/>
    <w:rsid w:val="00D956AA"/>
    <w:rsid w:val="00D95EF8"/>
    <w:rsid w:val="00D971F3"/>
    <w:rsid w:val="00DA0B14"/>
    <w:rsid w:val="00DA0B77"/>
    <w:rsid w:val="00DA1064"/>
    <w:rsid w:val="00DA120B"/>
    <w:rsid w:val="00DA13FD"/>
    <w:rsid w:val="00DA1851"/>
    <w:rsid w:val="00DA205C"/>
    <w:rsid w:val="00DA2450"/>
    <w:rsid w:val="00DA299A"/>
    <w:rsid w:val="00DA31C0"/>
    <w:rsid w:val="00DA3DBD"/>
    <w:rsid w:val="00DA4C11"/>
    <w:rsid w:val="00DA5781"/>
    <w:rsid w:val="00DA63C9"/>
    <w:rsid w:val="00DA6B83"/>
    <w:rsid w:val="00DA6E68"/>
    <w:rsid w:val="00DB143B"/>
    <w:rsid w:val="00DB19E6"/>
    <w:rsid w:val="00DB25BC"/>
    <w:rsid w:val="00DB2606"/>
    <w:rsid w:val="00DB26C3"/>
    <w:rsid w:val="00DB5812"/>
    <w:rsid w:val="00DB5868"/>
    <w:rsid w:val="00DB7C2A"/>
    <w:rsid w:val="00DC057B"/>
    <w:rsid w:val="00DC0595"/>
    <w:rsid w:val="00DC10E2"/>
    <w:rsid w:val="00DC215D"/>
    <w:rsid w:val="00DC241A"/>
    <w:rsid w:val="00DC2975"/>
    <w:rsid w:val="00DC3E83"/>
    <w:rsid w:val="00DC4A66"/>
    <w:rsid w:val="00DC5B57"/>
    <w:rsid w:val="00DC60C7"/>
    <w:rsid w:val="00DC6415"/>
    <w:rsid w:val="00DC6829"/>
    <w:rsid w:val="00DC7022"/>
    <w:rsid w:val="00DC752F"/>
    <w:rsid w:val="00DC7C00"/>
    <w:rsid w:val="00DD0174"/>
    <w:rsid w:val="00DD0B9B"/>
    <w:rsid w:val="00DD0DA2"/>
    <w:rsid w:val="00DD0FEA"/>
    <w:rsid w:val="00DD1B85"/>
    <w:rsid w:val="00DD238A"/>
    <w:rsid w:val="00DD2460"/>
    <w:rsid w:val="00DD24BD"/>
    <w:rsid w:val="00DD295D"/>
    <w:rsid w:val="00DD324F"/>
    <w:rsid w:val="00DD36E9"/>
    <w:rsid w:val="00DD4235"/>
    <w:rsid w:val="00DD43B7"/>
    <w:rsid w:val="00DD4779"/>
    <w:rsid w:val="00DD4EA2"/>
    <w:rsid w:val="00DD625F"/>
    <w:rsid w:val="00DD65CC"/>
    <w:rsid w:val="00DD6C50"/>
    <w:rsid w:val="00DD747F"/>
    <w:rsid w:val="00DE015D"/>
    <w:rsid w:val="00DE03DC"/>
    <w:rsid w:val="00DE0BC1"/>
    <w:rsid w:val="00DE1D18"/>
    <w:rsid w:val="00DE23D2"/>
    <w:rsid w:val="00DE37CF"/>
    <w:rsid w:val="00DE3D5F"/>
    <w:rsid w:val="00DE3FBD"/>
    <w:rsid w:val="00DE4508"/>
    <w:rsid w:val="00DE5725"/>
    <w:rsid w:val="00DE66BA"/>
    <w:rsid w:val="00DE71E4"/>
    <w:rsid w:val="00DE74D7"/>
    <w:rsid w:val="00DE7834"/>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578F"/>
    <w:rsid w:val="00E00BFD"/>
    <w:rsid w:val="00E01862"/>
    <w:rsid w:val="00E0197E"/>
    <w:rsid w:val="00E020A1"/>
    <w:rsid w:val="00E023C9"/>
    <w:rsid w:val="00E02A38"/>
    <w:rsid w:val="00E02B90"/>
    <w:rsid w:val="00E02C5A"/>
    <w:rsid w:val="00E0331E"/>
    <w:rsid w:val="00E03758"/>
    <w:rsid w:val="00E04B3C"/>
    <w:rsid w:val="00E05C70"/>
    <w:rsid w:val="00E05C8E"/>
    <w:rsid w:val="00E05DED"/>
    <w:rsid w:val="00E06941"/>
    <w:rsid w:val="00E06C29"/>
    <w:rsid w:val="00E07911"/>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306B"/>
    <w:rsid w:val="00E24F10"/>
    <w:rsid w:val="00E2538E"/>
    <w:rsid w:val="00E27797"/>
    <w:rsid w:val="00E30119"/>
    <w:rsid w:val="00E3149E"/>
    <w:rsid w:val="00E31DB5"/>
    <w:rsid w:val="00E31FC0"/>
    <w:rsid w:val="00E324A7"/>
    <w:rsid w:val="00E32EF4"/>
    <w:rsid w:val="00E33369"/>
    <w:rsid w:val="00E3370D"/>
    <w:rsid w:val="00E33EE9"/>
    <w:rsid w:val="00E34890"/>
    <w:rsid w:val="00E35635"/>
    <w:rsid w:val="00E36E31"/>
    <w:rsid w:val="00E36F5E"/>
    <w:rsid w:val="00E372AC"/>
    <w:rsid w:val="00E40160"/>
    <w:rsid w:val="00E4041D"/>
    <w:rsid w:val="00E41A85"/>
    <w:rsid w:val="00E423B1"/>
    <w:rsid w:val="00E42620"/>
    <w:rsid w:val="00E42F9F"/>
    <w:rsid w:val="00E430A9"/>
    <w:rsid w:val="00E43B4A"/>
    <w:rsid w:val="00E45F6B"/>
    <w:rsid w:val="00E468BA"/>
    <w:rsid w:val="00E46FEC"/>
    <w:rsid w:val="00E47425"/>
    <w:rsid w:val="00E50233"/>
    <w:rsid w:val="00E52878"/>
    <w:rsid w:val="00E5288E"/>
    <w:rsid w:val="00E52A5F"/>
    <w:rsid w:val="00E53A19"/>
    <w:rsid w:val="00E5452C"/>
    <w:rsid w:val="00E54E16"/>
    <w:rsid w:val="00E54F16"/>
    <w:rsid w:val="00E5532F"/>
    <w:rsid w:val="00E55E95"/>
    <w:rsid w:val="00E56BC5"/>
    <w:rsid w:val="00E56D08"/>
    <w:rsid w:val="00E56D19"/>
    <w:rsid w:val="00E57C06"/>
    <w:rsid w:val="00E619AC"/>
    <w:rsid w:val="00E61E9D"/>
    <w:rsid w:val="00E625A0"/>
    <w:rsid w:val="00E62DB9"/>
    <w:rsid w:val="00E62DC6"/>
    <w:rsid w:val="00E640ED"/>
    <w:rsid w:val="00E64143"/>
    <w:rsid w:val="00E64976"/>
    <w:rsid w:val="00E6514E"/>
    <w:rsid w:val="00E65A1F"/>
    <w:rsid w:val="00E65C80"/>
    <w:rsid w:val="00E66AC9"/>
    <w:rsid w:val="00E66CA0"/>
    <w:rsid w:val="00E70E38"/>
    <w:rsid w:val="00E70F66"/>
    <w:rsid w:val="00E71476"/>
    <w:rsid w:val="00E733A6"/>
    <w:rsid w:val="00E7373D"/>
    <w:rsid w:val="00E742B9"/>
    <w:rsid w:val="00E747D5"/>
    <w:rsid w:val="00E74EB3"/>
    <w:rsid w:val="00E75D14"/>
    <w:rsid w:val="00E8003A"/>
    <w:rsid w:val="00E805C5"/>
    <w:rsid w:val="00E8080E"/>
    <w:rsid w:val="00E81221"/>
    <w:rsid w:val="00E8169E"/>
    <w:rsid w:val="00E81DB5"/>
    <w:rsid w:val="00E82030"/>
    <w:rsid w:val="00E82A53"/>
    <w:rsid w:val="00E8397B"/>
    <w:rsid w:val="00E83AF0"/>
    <w:rsid w:val="00E85072"/>
    <w:rsid w:val="00E85228"/>
    <w:rsid w:val="00E856D8"/>
    <w:rsid w:val="00E85BA8"/>
    <w:rsid w:val="00E86E4F"/>
    <w:rsid w:val="00E86EA4"/>
    <w:rsid w:val="00E87ACA"/>
    <w:rsid w:val="00E905A0"/>
    <w:rsid w:val="00E906D5"/>
    <w:rsid w:val="00E92E98"/>
    <w:rsid w:val="00E94560"/>
    <w:rsid w:val="00E94E45"/>
    <w:rsid w:val="00E954B7"/>
    <w:rsid w:val="00E9550C"/>
    <w:rsid w:val="00E95D22"/>
    <w:rsid w:val="00E96435"/>
    <w:rsid w:val="00E97A91"/>
    <w:rsid w:val="00EA0165"/>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EC"/>
    <w:rsid w:val="00EB5BD5"/>
    <w:rsid w:val="00EB648C"/>
    <w:rsid w:val="00EC0103"/>
    <w:rsid w:val="00EC088B"/>
    <w:rsid w:val="00EC35B4"/>
    <w:rsid w:val="00EC3643"/>
    <w:rsid w:val="00EC5949"/>
    <w:rsid w:val="00EC6134"/>
    <w:rsid w:val="00EC692E"/>
    <w:rsid w:val="00EC75E9"/>
    <w:rsid w:val="00ED05A8"/>
    <w:rsid w:val="00ED12AE"/>
    <w:rsid w:val="00ED3020"/>
    <w:rsid w:val="00ED34BE"/>
    <w:rsid w:val="00ED4629"/>
    <w:rsid w:val="00ED4E84"/>
    <w:rsid w:val="00ED6699"/>
    <w:rsid w:val="00ED6A67"/>
    <w:rsid w:val="00ED7CAF"/>
    <w:rsid w:val="00ED7D9E"/>
    <w:rsid w:val="00ED7FAB"/>
    <w:rsid w:val="00EE03B1"/>
    <w:rsid w:val="00EE16E2"/>
    <w:rsid w:val="00EE2C63"/>
    <w:rsid w:val="00EE3DDA"/>
    <w:rsid w:val="00EE4D23"/>
    <w:rsid w:val="00EE5B01"/>
    <w:rsid w:val="00EE5DF3"/>
    <w:rsid w:val="00EE6B49"/>
    <w:rsid w:val="00EF00D9"/>
    <w:rsid w:val="00EF079E"/>
    <w:rsid w:val="00EF07E6"/>
    <w:rsid w:val="00EF0E89"/>
    <w:rsid w:val="00EF35FA"/>
    <w:rsid w:val="00EF3FA7"/>
    <w:rsid w:val="00EF4435"/>
    <w:rsid w:val="00EF507D"/>
    <w:rsid w:val="00EF6D71"/>
    <w:rsid w:val="00EF7FED"/>
    <w:rsid w:val="00F00AB6"/>
    <w:rsid w:val="00F00CD5"/>
    <w:rsid w:val="00F00D29"/>
    <w:rsid w:val="00F00FF2"/>
    <w:rsid w:val="00F01081"/>
    <w:rsid w:val="00F01C7E"/>
    <w:rsid w:val="00F02049"/>
    <w:rsid w:val="00F0338A"/>
    <w:rsid w:val="00F0358A"/>
    <w:rsid w:val="00F0373D"/>
    <w:rsid w:val="00F03747"/>
    <w:rsid w:val="00F03AFC"/>
    <w:rsid w:val="00F041CF"/>
    <w:rsid w:val="00F04F66"/>
    <w:rsid w:val="00F05283"/>
    <w:rsid w:val="00F05DBF"/>
    <w:rsid w:val="00F05E09"/>
    <w:rsid w:val="00F06568"/>
    <w:rsid w:val="00F069F1"/>
    <w:rsid w:val="00F11950"/>
    <w:rsid w:val="00F11AAF"/>
    <w:rsid w:val="00F12A0E"/>
    <w:rsid w:val="00F134AC"/>
    <w:rsid w:val="00F13EA4"/>
    <w:rsid w:val="00F16720"/>
    <w:rsid w:val="00F172EE"/>
    <w:rsid w:val="00F179D8"/>
    <w:rsid w:val="00F17D6C"/>
    <w:rsid w:val="00F20045"/>
    <w:rsid w:val="00F20655"/>
    <w:rsid w:val="00F2098F"/>
    <w:rsid w:val="00F216D7"/>
    <w:rsid w:val="00F21EBC"/>
    <w:rsid w:val="00F22397"/>
    <w:rsid w:val="00F23DD7"/>
    <w:rsid w:val="00F240EA"/>
    <w:rsid w:val="00F2496F"/>
    <w:rsid w:val="00F252AC"/>
    <w:rsid w:val="00F25D1F"/>
    <w:rsid w:val="00F25EC1"/>
    <w:rsid w:val="00F26185"/>
    <w:rsid w:val="00F269E2"/>
    <w:rsid w:val="00F26DC3"/>
    <w:rsid w:val="00F300EF"/>
    <w:rsid w:val="00F301C6"/>
    <w:rsid w:val="00F30A35"/>
    <w:rsid w:val="00F30F7B"/>
    <w:rsid w:val="00F322EA"/>
    <w:rsid w:val="00F32BCB"/>
    <w:rsid w:val="00F3329C"/>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5164C"/>
    <w:rsid w:val="00F533A1"/>
    <w:rsid w:val="00F552FA"/>
    <w:rsid w:val="00F555BE"/>
    <w:rsid w:val="00F567A8"/>
    <w:rsid w:val="00F574F8"/>
    <w:rsid w:val="00F576E4"/>
    <w:rsid w:val="00F600F2"/>
    <w:rsid w:val="00F6065B"/>
    <w:rsid w:val="00F62E09"/>
    <w:rsid w:val="00F63C1F"/>
    <w:rsid w:val="00F6662F"/>
    <w:rsid w:val="00F70118"/>
    <w:rsid w:val="00F702B4"/>
    <w:rsid w:val="00F706F1"/>
    <w:rsid w:val="00F70E4A"/>
    <w:rsid w:val="00F74052"/>
    <w:rsid w:val="00F743AF"/>
    <w:rsid w:val="00F75810"/>
    <w:rsid w:val="00F76A55"/>
    <w:rsid w:val="00F77FF2"/>
    <w:rsid w:val="00F80496"/>
    <w:rsid w:val="00F80729"/>
    <w:rsid w:val="00F80996"/>
    <w:rsid w:val="00F81DCD"/>
    <w:rsid w:val="00F82380"/>
    <w:rsid w:val="00F84BAA"/>
    <w:rsid w:val="00F84D35"/>
    <w:rsid w:val="00F85D73"/>
    <w:rsid w:val="00F86921"/>
    <w:rsid w:val="00F8725D"/>
    <w:rsid w:val="00F87384"/>
    <w:rsid w:val="00F87F8D"/>
    <w:rsid w:val="00F904F7"/>
    <w:rsid w:val="00F907B2"/>
    <w:rsid w:val="00F90BD9"/>
    <w:rsid w:val="00F90DE0"/>
    <w:rsid w:val="00F91EB7"/>
    <w:rsid w:val="00F92058"/>
    <w:rsid w:val="00F923A7"/>
    <w:rsid w:val="00F944D7"/>
    <w:rsid w:val="00F97F78"/>
    <w:rsid w:val="00FA17C7"/>
    <w:rsid w:val="00FA2526"/>
    <w:rsid w:val="00FA43A4"/>
    <w:rsid w:val="00FA499D"/>
    <w:rsid w:val="00FA5129"/>
    <w:rsid w:val="00FA62D8"/>
    <w:rsid w:val="00FA7275"/>
    <w:rsid w:val="00FA7B5A"/>
    <w:rsid w:val="00FA7FCA"/>
    <w:rsid w:val="00FA7FF8"/>
    <w:rsid w:val="00FB1D01"/>
    <w:rsid w:val="00FB1D39"/>
    <w:rsid w:val="00FB3A38"/>
    <w:rsid w:val="00FB48D6"/>
    <w:rsid w:val="00FB52E0"/>
    <w:rsid w:val="00FB53E4"/>
    <w:rsid w:val="00FB59B6"/>
    <w:rsid w:val="00FB75C0"/>
    <w:rsid w:val="00FC12AD"/>
    <w:rsid w:val="00FC17E0"/>
    <w:rsid w:val="00FC21B4"/>
    <w:rsid w:val="00FC3122"/>
    <w:rsid w:val="00FC3695"/>
    <w:rsid w:val="00FC43ED"/>
    <w:rsid w:val="00FC5F9B"/>
    <w:rsid w:val="00FC687B"/>
    <w:rsid w:val="00FC698F"/>
    <w:rsid w:val="00FC6B59"/>
    <w:rsid w:val="00FC7BA9"/>
    <w:rsid w:val="00FD0471"/>
    <w:rsid w:val="00FD0A75"/>
    <w:rsid w:val="00FD15F2"/>
    <w:rsid w:val="00FD168C"/>
    <w:rsid w:val="00FD1A19"/>
    <w:rsid w:val="00FD1A93"/>
    <w:rsid w:val="00FD1DE6"/>
    <w:rsid w:val="00FD2092"/>
    <w:rsid w:val="00FD2A22"/>
    <w:rsid w:val="00FD344E"/>
    <w:rsid w:val="00FD34DD"/>
    <w:rsid w:val="00FD45A6"/>
    <w:rsid w:val="00FD66EF"/>
    <w:rsid w:val="00FD6ADE"/>
    <w:rsid w:val="00FD6EAB"/>
    <w:rsid w:val="00FD7CD2"/>
    <w:rsid w:val="00FE021A"/>
    <w:rsid w:val="00FE1A69"/>
    <w:rsid w:val="00FE1B57"/>
    <w:rsid w:val="00FE1F79"/>
    <w:rsid w:val="00FE2DB0"/>
    <w:rsid w:val="00FE43BA"/>
    <w:rsid w:val="00FE5006"/>
    <w:rsid w:val="00FE517E"/>
    <w:rsid w:val="00FE5219"/>
    <w:rsid w:val="00FE5747"/>
    <w:rsid w:val="00FE612F"/>
    <w:rsid w:val="00FE6C02"/>
    <w:rsid w:val="00FE71F9"/>
    <w:rsid w:val="00FE7FBB"/>
    <w:rsid w:val="00FF0383"/>
    <w:rsid w:val="00FF0FB1"/>
    <w:rsid w:val="00FF4376"/>
    <w:rsid w:val="00FF49E6"/>
    <w:rsid w:val="00FF5669"/>
    <w:rsid w:val="00FF5688"/>
    <w:rsid w:val="00FF607A"/>
    <w:rsid w:val="00FF64F7"/>
    <w:rsid w:val="00FF744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B1">
    <w:name w:val="ADB1"/>
    <w:basedOn w:val="Normal"/>
    <w:next w:val="Textonotapie"/>
    <w:uiPriority w:val="99"/>
    <w:unhideWhenUsed/>
    <w:qFormat/>
    <w:rsid w:val="00BB15ED"/>
    <w:rPr>
      <w:rFonts w:ascii="Calibri" w:eastAsia="Cambria" w:hAnsi="Calibri"/>
      <w:sz w:val="20"/>
      <w:szCs w:val="20"/>
      <w:lang w:val="es-MX" w:eastAsia="en-US"/>
    </w:rPr>
  </w:style>
  <w:style w:type="character" w:customStyle="1" w:styleId="Hipervnculo151">
    <w:name w:val="Hipervínculo151"/>
    <w:basedOn w:val="Fuentedeprrafopredeter"/>
    <w:uiPriority w:val="99"/>
    <w:unhideWhenUsed/>
    <w:rsid w:val="00004FD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3215921">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208617.page"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consultas.curp.gob.mx/CurpSP/html/informacionecurpPS.html" TargetMode="External"/><Relationship Id="rId7" Type="http://schemas.openxmlformats.org/officeDocument/2006/relationships/endnotes" Target="endnotes.xml"/><Relationship Id="rId12" Type="http://schemas.openxmlformats.org/officeDocument/2006/relationships/hyperlink" Target="https://tenangodelaire.gob.mx/transparencia/ayuntamiento" TargetMode="External"/><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374166.page"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dle.rae.es/?id=FdI00Or" TargetMode="External"/><Relationship Id="rId28" Type="http://schemas.openxmlformats.org/officeDocument/2006/relationships/fontTable" Target="fontTable.xml"/><Relationship Id="rId10" Type="http://schemas.openxmlformats.org/officeDocument/2006/relationships/hyperlink" Target="https://saimex.org.mx/saimex/solicitud/downloadAttach/1374165.page"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saimex.org.mx/saimex/solicitud/downloadAttach/1374161.page" TargetMode="External"/><Relationship Id="rId14" Type="http://schemas.openxmlformats.org/officeDocument/2006/relationships/image" Target="media/image2.png"/><Relationship Id="rId22" Type="http://schemas.openxmlformats.org/officeDocument/2006/relationships/hyperlink" Target="https://www.gob.mx/segob/renapo/acciones-y-programas/clave-unica-de-registro-de-poblacion-curp-142226" TargetMode="External"/><Relationship Id="rId27"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dle.rae.es/?id=KtpfgjV" TargetMode="External"/><Relationship Id="rId3" Type="http://schemas.openxmlformats.org/officeDocument/2006/relationships/hyperlink" Target="http://dej.rae.es/" TargetMode="External"/><Relationship Id="rId7" Type="http://schemas.openxmlformats.org/officeDocument/2006/relationships/hyperlink" Target="http://dle.rae.es/?id=KtnHLLd" TargetMode="External"/><Relationship Id="rId2" Type="http://schemas.openxmlformats.org/officeDocument/2006/relationships/hyperlink" Target="http://dej.rae.es/" TargetMode="External"/><Relationship Id="rId1" Type="http://schemas.openxmlformats.org/officeDocument/2006/relationships/hyperlink" Target="https://www.osfem.gob.mx/04_Iconografia/Ent_Fisc/Doc_Apoy/doc/2022/03_Acuerdo06.pdf" TargetMode="External"/><Relationship Id="rId6" Type="http://schemas.openxmlformats.org/officeDocument/2006/relationships/hyperlink" Target="http://dle.rae.es/?id=CAqWkEB" TargetMode="External"/><Relationship Id="rId5" Type="http://schemas.openxmlformats.org/officeDocument/2006/relationships/hyperlink" Target="http://dle.rae.es/?id=CAjNzMR" TargetMode="External"/><Relationship Id="rId4" Type="http://schemas.openxmlformats.org/officeDocument/2006/relationships/hyperlink" Target="http://dle.rae.es/?id=VGqyuLj|VGtxgAo|VGuc9W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7F80EF-2470-4630-A15B-A598CB145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101</Pages>
  <Words>19279</Words>
  <Characters>106038</Characters>
  <Application>Microsoft Office Word</Application>
  <DocSecurity>0</DocSecurity>
  <Lines>883</Lines>
  <Paragraphs>250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125067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13</cp:revision>
  <cp:lastPrinted>2021-11-25T20:29:00Z</cp:lastPrinted>
  <dcterms:created xsi:type="dcterms:W3CDTF">2022-12-08T19:22:00Z</dcterms:created>
  <dcterms:modified xsi:type="dcterms:W3CDTF">2023-01-12T20:06:00Z</dcterms:modified>
</cp:coreProperties>
</file>