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A6E" w:rsidRDefault="00DA0156">
      <w:pPr>
        <w:spacing w:before="240" w:after="240" w:line="360" w:lineRule="auto"/>
        <w:jc w:val="both"/>
        <w:rPr>
          <w:rFonts w:ascii="Palatino Linotype" w:eastAsia="Palatino Linotype" w:hAnsi="Palatino Linotype" w:cs="Palatino Linotype"/>
        </w:rPr>
      </w:pPr>
      <w:bookmarkStart w:id="0" w:name="_heading=h.3dy6vkm"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w:t>
      </w:r>
      <w:r w:rsidR="00663544">
        <w:rPr>
          <w:rFonts w:ascii="Palatino Linotype" w:eastAsia="Palatino Linotype" w:hAnsi="Palatino Linotype" w:cs="Palatino Linotype"/>
        </w:rPr>
        <w:t>e México, de fecha siete de septiembre</w:t>
      </w:r>
      <w:r>
        <w:rPr>
          <w:rFonts w:ascii="Palatino Linotype" w:eastAsia="Palatino Linotype" w:hAnsi="Palatino Linotype" w:cs="Palatino Linotype"/>
        </w:rPr>
        <w:t xml:space="preserve"> de dos mil veintidós.</w:t>
      </w:r>
    </w:p>
    <w:p w:rsidR="005A0A6E" w:rsidRDefault="00DA0156">
      <w:pPr>
        <w:spacing w:before="240" w:after="24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10304/INFOEM/IP/RR/2022, 10305/INFOEM/IP/RR/2022, 10307/INFOEM/IP/RR/2022, 10309/INFOEM/IP/RR/2022   y 10311/INFOEM/IP/RR/2022 acumulados,</w:t>
      </w:r>
      <w:r>
        <w:rPr>
          <w:rFonts w:ascii="Palatino Linotype" w:eastAsia="Palatino Linotype" w:hAnsi="Palatino Linotype" w:cs="Palatino Linotype"/>
        </w:rPr>
        <w:t xml:space="preserve"> interpuestos por </w:t>
      </w:r>
      <w:r w:rsidR="00A80E5C">
        <w:rPr>
          <w:rFonts w:ascii="Palatino Linotype" w:eastAsia="Palatino Linotype" w:hAnsi="Palatino Linotype" w:cs="Palatino Linotype"/>
          <w:b/>
        </w:rPr>
        <w:t xml:space="preserve">XXXXX XXXXXXXXX </w:t>
      </w:r>
      <w:proofErr w:type="spellStart"/>
      <w:r w:rsidR="00A80E5C">
        <w:rPr>
          <w:rFonts w:ascii="Palatino Linotype" w:eastAsia="Palatino Linotype" w:hAnsi="Palatino Linotype" w:cs="Palatino Linotype"/>
          <w:b/>
        </w:rPr>
        <w:t>XXXXXXXXX</w:t>
      </w:r>
      <w:proofErr w:type="spellEnd"/>
      <w:r>
        <w:rPr>
          <w:rFonts w:ascii="Palatino Linotype" w:eastAsia="Palatino Linotype" w:hAnsi="Palatino Linotype" w:cs="Palatino Linotype"/>
        </w:rPr>
        <w:t xml:space="preserve"> quien en lo sucesivo será identificado como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las respuestas del </w:t>
      </w:r>
      <w:r>
        <w:rPr>
          <w:rFonts w:ascii="Palatino Linotype" w:eastAsia="Palatino Linotype" w:hAnsi="Palatino Linotype" w:cs="Palatino Linotype"/>
          <w:b/>
        </w:rPr>
        <w:t>Ayuntamiento de Tenancingo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siguiente.</w:t>
      </w:r>
    </w:p>
    <w:p w:rsidR="005A0A6E" w:rsidRDefault="00DA0156">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5A0A6E" w:rsidRDefault="00DA0156">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1. Solicitudes de acceso a la información. </w:t>
      </w:r>
      <w:r>
        <w:rPr>
          <w:rFonts w:ascii="Palatino Linotype" w:eastAsia="Palatino Linotype" w:hAnsi="Palatino Linotype" w:cs="Palatino Linotype"/>
        </w:rPr>
        <w:t xml:space="preserve">El </w:t>
      </w:r>
      <w:r>
        <w:rPr>
          <w:rFonts w:ascii="Palatino Linotype" w:eastAsia="Palatino Linotype" w:hAnsi="Palatino Linotype" w:cs="Palatino Linotype"/>
          <w:b/>
        </w:rPr>
        <w:t>ocho y diecinueve  de abril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las que requirió lo siguiente:</w:t>
      </w:r>
    </w:p>
    <w:tbl>
      <w:tblPr>
        <w:tblStyle w:val="aff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5A0A6E">
        <w:tc>
          <w:tcPr>
            <w:tcW w:w="3256" w:type="dxa"/>
            <w:shd w:val="clear" w:color="auto" w:fill="D9D9D9"/>
          </w:tcPr>
          <w:p w:rsidR="005A0A6E" w:rsidRDefault="00DA0156">
            <w:pPr>
              <w:jc w:val="both"/>
              <w:rPr>
                <w:rFonts w:ascii="Palatino Linotype" w:eastAsia="Palatino Linotype" w:hAnsi="Palatino Linotype" w:cs="Palatino Linotype"/>
                <w:b/>
                <w:i/>
                <w:sz w:val="22"/>
                <w:szCs w:val="22"/>
              </w:rPr>
            </w:pPr>
            <w:bookmarkStart w:id="3" w:name="_heading=h.1fob9te" w:colFirst="0" w:colLast="0"/>
            <w:bookmarkEnd w:id="3"/>
            <w:r>
              <w:rPr>
                <w:rFonts w:ascii="Palatino Linotype" w:eastAsia="Palatino Linotype" w:hAnsi="Palatino Linotype" w:cs="Palatino Linotype"/>
                <w:b/>
                <w:i/>
                <w:sz w:val="22"/>
                <w:szCs w:val="22"/>
              </w:rPr>
              <w:t>Número de solicitud</w:t>
            </w:r>
          </w:p>
        </w:tc>
        <w:tc>
          <w:tcPr>
            <w:tcW w:w="5572" w:type="dxa"/>
            <w:shd w:val="clear" w:color="auto" w:fill="D9D9D9"/>
          </w:tcPr>
          <w:p w:rsidR="005A0A6E" w:rsidRDefault="00DA0156">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Información requerida.</w:t>
            </w:r>
          </w:p>
        </w:tc>
      </w:tr>
      <w:tr w:rsidR="005A0A6E">
        <w:tc>
          <w:tcPr>
            <w:tcW w:w="3256" w:type="dxa"/>
          </w:tcPr>
          <w:p w:rsidR="005A0A6E" w:rsidRDefault="00DA0156">
            <w:pPr>
              <w:jc w:val="both"/>
              <w:rPr>
                <w:rFonts w:ascii="Palatino Linotype" w:eastAsia="Palatino Linotype" w:hAnsi="Palatino Linotype" w:cs="Palatino Linotype"/>
                <w:b/>
                <w:i/>
                <w:sz w:val="22"/>
                <w:szCs w:val="22"/>
              </w:rPr>
            </w:pPr>
            <w:bookmarkStart w:id="4" w:name="_heading=h.3znysh7" w:colFirst="0" w:colLast="0"/>
            <w:bookmarkEnd w:id="4"/>
            <w:r>
              <w:rPr>
                <w:rFonts w:ascii="Palatino Linotype" w:eastAsia="Palatino Linotype" w:hAnsi="Palatino Linotype" w:cs="Palatino Linotype"/>
                <w:b/>
                <w:i/>
                <w:sz w:val="22"/>
                <w:szCs w:val="22"/>
              </w:rPr>
              <w:t>00404/TENANCIN/IP/2022 10304/INFOEM/IP/RR/2022</w:t>
            </w:r>
          </w:p>
        </w:tc>
        <w:tc>
          <w:tcPr>
            <w:tcW w:w="5572" w:type="dxa"/>
          </w:tcPr>
          <w:p w:rsidR="005A0A6E" w:rsidRDefault="00DA0156">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EXPEDIENTE TÉCNICO Y EL CONTRATO DE LA OBRA (PAVIMENTACION Y/O REHABILITACION) QUE ACTUALMENTE SE ESTA EJECUTANDO SOBRE LA CALLE PABLO GONZALEZ CASANOVA, EN LA CABECERA MUNICIPAL DE TENANCINGO, MEXICO, ASI COMO LA FORMA EN QUE FUE ADJUDICADA DICHA OBRA, (LICITACION PUBLICA, INVITACION RESTRINGUIDA, O ADJUDICACION DIRECTA), ASI MISMO EL MONTO </w:t>
            </w:r>
            <w:r>
              <w:rPr>
                <w:rFonts w:ascii="Palatino Linotype" w:eastAsia="Palatino Linotype" w:hAnsi="Palatino Linotype" w:cs="Palatino Linotype"/>
                <w:i/>
                <w:sz w:val="22"/>
                <w:szCs w:val="22"/>
              </w:rPr>
              <w:lastRenderedPageBreak/>
              <w:t>ASIGNADO A DICHA OBRA. PARA EL CASO DE QUE SE HAYA ADJUDICADO POR LICITACION PUBLICA O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PARA EL CASO DE QUE SE HAYA REALIZADO LA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5A0A6E">
        <w:tc>
          <w:tcPr>
            <w:tcW w:w="3256" w:type="dxa"/>
          </w:tcPr>
          <w:p w:rsidR="005A0A6E" w:rsidRDefault="00DA0156">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00405/TENANCIN/IP/2022 10305/INFOEM/IP/RR/2022</w:t>
            </w:r>
          </w:p>
        </w:tc>
        <w:tc>
          <w:tcPr>
            <w:tcW w:w="5572" w:type="dxa"/>
          </w:tcPr>
          <w:p w:rsidR="005A0A6E" w:rsidRDefault="00DA0156">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EXPEDIENTE TÉCNICO Y EL CONTRATO DE LA OBRA (PAVIMENTACION Y/O REHABILITACION) QUE ACTUALMENTE SE ESTA EJECUTANDO SOBRE LA CALLE ZARAGOZA, EN LA CABECERA </w:t>
            </w:r>
            <w:r>
              <w:rPr>
                <w:rFonts w:ascii="Palatino Linotype" w:eastAsia="Palatino Linotype" w:hAnsi="Palatino Linotype" w:cs="Palatino Linotype"/>
                <w:i/>
                <w:sz w:val="22"/>
                <w:szCs w:val="22"/>
              </w:rPr>
              <w:lastRenderedPageBreak/>
              <w:t>MUNICIPAL DE TENANCINGO, MEXICO, ASI COMO LA FORMA EN QUE FUE ADJUDICADA DICHA OBRA, (LICITACION PUBLICA, INVITACION RESTRINGUIDA, O ADJUDICACION DIRECTA), ASI MISMO EL MONTO ASIGNADO A DICHA OBRA. PARA EL CASO DE QUE SE HAYA ADJUDICADO POR LICITACION PUBLICA O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w:t>
            </w:r>
            <w:bookmarkStart w:id="5" w:name="_GoBack"/>
            <w:bookmarkEnd w:id="5"/>
            <w:r>
              <w:rPr>
                <w:rFonts w:ascii="Palatino Linotype" w:eastAsia="Palatino Linotype" w:hAnsi="Palatino Linotype" w:cs="Palatino Linotype"/>
                <w:i/>
                <w:sz w:val="22"/>
                <w:szCs w:val="22"/>
              </w:rPr>
              <w:t>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PARA EL CASO DE QUE SE HAYA REALIZADO LA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5A0A6E">
        <w:tc>
          <w:tcPr>
            <w:tcW w:w="3256" w:type="dxa"/>
          </w:tcPr>
          <w:p w:rsidR="005A0A6E" w:rsidRDefault="00DA0156">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00416/TENANCIN/IP/2022 10307/INFOEM/IP/RR/2022</w:t>
            </w:r>
          </w:p>
        </w:tc>
        <w:tc>
          <w:tcPr>
            <w:tcW w:w="5572" w:type="dxa"/>
          </w:tcPr>
          <w:p w:rsidR="005A0A6E" w:rsidRDefault="00DA0156">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“COPIA DEL CONTRATO CELEBRADO CON LA PERSONA FÍSICA O MORAL A LA QUE FUE ADJUDICADA LA OBRA DE REHABILITACIÓN DE LA CALLE JUAREZ EN SU TRAMO DE GUADALUPE VICTORIA A ITURBIDE. ASIMISMO SE ME INFORME 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ADJUDICACION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p w:rsidR="005A0A6E" w:rsidRDefault="005A0A6E">
            <w:pPr>
              <w:jc w:val="both"/>
              <w:rPr>
                <w:rFonts w:ascii="Palatino Linotype" w:eastAsia="Palatino Linotype" w:hAnsi="Palatino Linotype" w:cs="Palatino Linotype"/>
                <w:i/>
                <w:sz w:val="22"/>
                <w:szCs w:val="22"/>
              </w:rPr>
            </w:pPr>
          </w:p>
        </w:tc>
      </w:tr>
      <w:tr w:rsidR="005A0A6E">
        <w:tc>
          <w:tcPr>
            <w:tcW w:w="3256" w:type="dxa"/>
          </w:tcPr>
          <w:p w:rsidR="005A0A6E" w:rsidRDefault="00DA0156">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00418/TENANCIN/IP/2022 10309/INFOEM/IP/RR/2022</w:t>
            </w:r>
          </w:p>
        </w:tc>
        <w:tc>
          <w:tcPr>
            <w:tcW w:w="5572" w:type="dxa"/>
          </w:tcPr>
          <w:p w:rsidR="005A0A6E" w:rsidRDefault="00DA0156">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“COPIA DEL CONTRATO CELEBRADO CON LA PERSONA FÍSICA O MORAL A LA QUE FUE ADJUDICADA LA OBRA DE LA CASA DE LA MUJER EN TENANCINGO, MÉXICO. ASIMISMO SE ME INFORME 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ADJUDICACION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5A0A6E">
        <w:tc>
          <w:tcPr>
            <w:tcW w:w="3256" w:type="dxa"/>
          </w:tcPr>
          <w:p w:rsidR="005A0A6E" w:rsidRDefault="00DA0156">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00419/TENANCIN/IP/2022 10311/INFOEM/IP/RR/2022</w:t>
            </w:r>
          </w:p>
        </w:tc>
        <w:tc>
          <w:tcPr>
            <w:tcW w:w="5572" w:type="dxa"/>
          </w:tcPr>
          <w:p w:rsidR="005A0A6E" w:rsidRDefault="00DA0156">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“COPIA DEL CONTRATO CELEBRADO CON LA PERSONA FÍSICA O MORAL A LA QUE FUE ADJUDICADA LA OBRA DE CONSTRUCCIÓN DEL CENTRO DE SERVICIOS ADMINISTRATIVOS II "LIC. ELENA GOMEZ ISSA". ASIMISMO SE ME INFORME 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ADJUDICACION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bl>
    <w:p w:rsidR="005A0A6E" w:rsidRDefault="00DA01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Modalidad elegida para la entrega de la información: </w:t>
      </w:r>
      <w:r>
        <w:rPr>
          <w:rFonts w:ascii="Palatino Linotype" w:eastAsia="Palatino Linotype" w:hAnsi="Palatino Linotype" w:cs="Palatino Linotype"/>
        </w:rPr>
        <w:t>a través del SAIMEX.</w:t>
      </w:r>
    </w:p>
    <w:p w:rsidR="005A0A6E" w:rsidRDefault="00DA0156">
      <w:pPr>
        <w:spacing w:before="240" w:after="240" w:line="360" w:lineRule="auto"/>
        <w:jc w:val="both"/>
        <w:rPr>
          <w:rFonts w:ascii="Palatino Linotype" w:eastAsia="Palatino Linotype" w:hAnsi="Palatino Linotype" w:cs="Palatino Linotype"/>
          <w:sz w:val="22"/>
          <w:szCs w:val="22"/>
        </w:rPr>
      </w:pPr>
      <w:bookmarkStart w:id="6" w:name="_heading=h.2et92p0" w:colFirst="0" w:colLast="0"/>
      <w:bookmarkEnd w:id="6"/>
      <w:r>
        <w:rPr>
          <w:rFonts w:ascii="Palatino Linotype" w:eastAsia="Palatino Linotype" w:hAnsi="Palatino Linotype" w:cs="Palatino Linotype"/>
          <w:b/>
        </w:rPr>
        <w:t xml:space="preserve">2. Respuestas.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el </w:t>
      </w:r>
      <w:r>
        <w:rPr>
          <w:rFonts w:ascii="Palatino Linotype" w:eastAsia="Palatino Linotype" w:hAnsi="Palatino Linotype" w:cs="Palatino Linotype"/>
          <w:b/>
        </w:rPr>
        <w:t>nueve de mayo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todas las solicitudes de información en los siguientes términos: </w:t>
      </w:r>
    </w:p>
    <w:p w:rsidR="005A0A6E" w:rsidRDefault="00DA0156">
      <w:pPr>
        <w:spacing w:before="240" w:after="240" w:line="276"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 REMITE RESPUESTA A LA SOLICITUD.” (Sic)</w:t>
      </w:r>
    </w:p>
    <w:p w:rsidR="005A0A6E" w:rsidRDefault="00DA0156">
      <w:pPr>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A cada una de las so</w:t>
      </w:r>
      <w:r w:rsidR="00AA6E24">
        <w:rPr>
          <w:rFonts w:ascii="Palatino Linotype" w:eastAsia="Palatino Linotype" w:hAnsi="Palatino Linotype" w:cs="Palatino Linotype"/>
          <w:color w:val="000000"/>
        </w:rPr>
        <w:t>licitudes de información adjuntó</w:t>
      </w:r>
      <w:r>
        <w:rPr>
          <w:rFonts w:ascii="Palatino Linotype" w:eastAsia="Palatino Linotype" w:hAnsi="Palatino Linotype" w:cs="Palatino Linotype"/>
          <w:color w:val="000000"/>
        </w:rPr>
        <w:t xml:space="preserve"> oficio suscrito y signado por el Director de Obras Pública en los que se advierte diferente el número de oficio, número de solicitud y contenido de la solicitud, y en los que en su parte sustantiva manifestó: </w:t>
      </w:r>
      <w:r>
        <w:rPr>
          <w:rFonts w:ascii="Palatino Linotype" w:eastAsia="Palatino Linotype" w:hAnsi="Palatino Linotype" w:cs="Palatino Linotype"/>
          <w:i/>
          <w:color w:val="000000"/>
        </w:rPr>
        <w:t xml:space="preserve">“…esta dirección está llevando los procesos de contratación conforme a lo establecido en la Ley de Contratación Pública del Estado de México, y la integración del expediente único como lo marca la Secretaría de Infraestructura en Gaceta de Gobierno emitida en fecha 02 de diciembre de 2016.” </w:t>
      </w:r>
      <w:r>
        <w:rPr>
          <w:rFonts w:ascii="Palatino Linotype" w:eastAsia="Palatino Linotype" w:hAnsi="Palatino Linotype" w:cs="Palatino Linotype"/>
          <w:color w:val="000000"/>
        </w:rPr>
        <w:t xml:space="preserve">Para efectos ejemplificativos se inserta el oficio de respuesta a la solicitud </w:t>
      </w:r>
      <w:r>
        <w:rPr>
          <w:rFonts w:ascii="Palatino Linotype" w:eastAsia="Palatino Linotype" w:hAnsi="Palatino Linotype" w:cs="Palatino Linotype"/>
          <w:b/>
          <w:color w:val="000000"/>
        </w:rPr>
        <w:t xml:space="preserve">00404/TENANCIN/IP/2022. </w:t>
      </w:r>
    </w:p>
    <w:p w:rsidR="005A0A6E" w:rsidRDefault="00DA0156">
      <w:pPr>
        <w:spacing w:before="240" w:after="240" w:line="360" w:lineRule="auto"/>
        <w:ind w:left="851" w:right="709"/>
        <w:jc w:val="both"/>
        <w:rPr>
          <w:rFonts w:ascii="Palatino Linotype" w:eastAsia="Palatino Linotype" w:hAnsi="Palatino Linotype" w:cs="Palatino Linotype"/>
          <w:b/>
          <w:color w:val="000000"/>
        </w:rPr>
      </w:pPr>
      <w:r>
        <w:rPr>
          <w:rFonts w:ascii="Palatino Linotype" w:eastAsia="Palatino Linotype" w:hAnsi="Palatino Linotype" w:cs="Palatino Linotype"/>
          <w:b/>
          <w:noProof/>
          <w:color w:val="000000"/>
          <w:lang w:val="es-MX" w:eastAsia="es-MX"/>
        </w:rPr>
        <w:lastRenderedPageBreak/>
        <w:drawing>
          <wp:inline distT="0" distB="0" distL="0" distR="0">
            <wp:extent cx="4710890" cy="5998162"/>
            <wp:effectExtent l="9525" t="9525" r="9525" b="9525"/>
            <wp:docPr id="2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710890" cy="5998162"/>
                    </a:xfrm>
                    <a:prstGeom prst="rect">
                      <a:avLst/>
                    </a:prstGeom>
                    <a:ln w="9525">
                      <a:solidFill>
                        <a:srgbClr val="000000"/>
                      </a:solidFill>
                      <a:prstDash val="solid"/>
                    </a:ln>
                  </pic:spPr>
                </pic:pic>
              </a:graphicData>
            </a:graphic>
          </wp:inline>
        </w:drawing>
      </w:r>
    </w:p>
    <w:p w:rsidR="005A0A6E" w:rsidRDefault="005A0A6E">
      <w:pPr>
        <w:spacing w:before="240" w:after="240" w:line="360" w:lineRule="auto"/>
        <w:ind w:right="709"/>
        <w:jc w:val="both"/>
        <w:rPr>
          <w:rFonts w:ascii="Palatino Linotype" w:eastAsia="Palatino Linotype" w:hAnsi="Palatino Linotype" w:cs="Palatino Linotype"/>
          <w:b/>
          <w:color w:val="000000"/>
        </w:rPr>
      </w:pPr>
    </w:p>
    <w:p w:rsidR="005A0A6E" w:rsidRDefault="00DA0156">
      <w:pPr>
        <w:spacing w:before="240" w:after="240" w:line="360" w:lineRule="auto"/>
        <w:ind w:left="851" w:right="709"/>
        <w:jc w:val="both"/>
        <w:rPr>
          <w:rFonts w:ascii="Palatino Linotype" w:eastAsia="Palatino Linotype" w:hAnsi="Palatino Linotype" w:cs="Palatino Linotype"/>
          <w:b/>
          <w:color w:val="000000"/>
        </w:rPr>
      </w:pPr>
      <w:r>
        <w:rPr>
          <w:rFonts w:ascii="Palatino Linotype" w:eastAsia="Palatino Linotype" w:hAnsi="Palatino Linotype" w:cs="Palatino Linotype"/>
          <w:b/>
          <w:noProof/>
          <w:color w:val="000000"/>
          <w:lang w:val="es-MX" w:eastAsia="es-MX"/>
        </w:rPr>
        <w:lastRenderedPageBreak/>
        <w:drawing>
          <wp:inline distT="0" distB="0" distL="0" distR="0">
            <wp:extent cx="4646238" cy="4393168"/>
            <wp:effectExtent l="0" t="0" r="0" b="0"/>
            <wp:docPr id="29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646238" cy="4393168"/>
                    </a:xfrm>
                    <a:prstGeom prst="rect">
                      <a:avLst/>
                    </a:prstGeom>
                    <a:ln/>
                  </pic:spPr>
                </pic:pic>
              </a:graphicData>
            </a:graphic>
          </wp:inline>
        </w:drawing>
      </w:r>
    </w:p>
    <w:p w:rsidR="005A0A6E" w:rsidRDefault="00DA01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 los recursos de revisión. </w:t>
      </w:r>
      <w:r>
        <w:rPr>
          <w:rFonts w:ascii="Palatino Linotype" w:eastAsia="Palatino Linotype" w:hAnsi="Palatino Linotype" w:cs="Palatino Linotype"/>
        </w:rPr>
        <w:t xml:space="preserve">Inconforme con las respuestas del Sujeto Obligado, el </w:t>
      </w:r>
      <w:r>
        <w:rPr>
          <w:rFonts w:ascii="Palatino Linotype" w:eastAsia="Palatino Linotype" w:hAnsi="Palatino Linotype" w:cs="Palatino Linotype"/>
          <w:b/>
        </w:rPr>
        <w:t>treinta de mayo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los recursos de revisión en los que manifestó lo siguiente:</w:t>
      </w:r>
    </w:p>
    <w:tbl>
      <w:tblPr>
        <w:tblStyle w:val="afff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977"/>
        <w:gridCol w:w="3021"/>
      </w:tblGrid>
      <w:tr w:rsidR="005A0A6E">
        <w:tc>
          <w:tcPr>
            <w:tcW w:w="2830" w:type="dxa"/>
            <w:shd w:val="clear" w:color="auto" w:fill="D9D9D9"/>
          </w:tcPr>
          <w:p w:rsidR="005A0A6E" w:rsidRDefault="00DA015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Recursos de Revisión </w:t>
            </w:r>
          </w:p>
        </w:tc>
        <w:tc>
          <w:tcPr>
            <w:tcW w:w="2977" w:type="dxa"/>
            <w:shd w:val="clear" w:color="auto" w:fill="D9D9D9"/>
          </w:tcPr>
          <w:p w:rsidR="005A0A6E" w:rsidRDefault="00DA0156">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Acto impugnado</w:t>
            </w:r>
          </w:p>
        </w:tc>
        <w:tc>
          <w:tcPr>
            <w:tcW w:w="3021" w:type="dxa"/>
            <w:shd w:val="clear" w:color="auto" w:fill="D9D9D9"/>
          </w:tcPr>
          <w:p w:rsidR="005A0A6E" w:rsidRDefault="00DA0156">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Motivos de inconformidad</w:t>
            </w:r>
          </w:p>
        </w:tc>
      </w:tr>
      <w:tr w:rsidR="005A0A6E">
        <w:tc>
          <w:tcPr>
            <w:tcW w:w="2830" w:type="dxa"/>
          </w:tcPr>
          <w:p w:rsidR="005A0A6E" w:rsidRDefault="00DA015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10304/INFOEM/IP/RR/2022</w:t>
            </w:r>
          </w:p>
        </w:tc>
        <w:tc>
          <w:tcPr>
            <w:tcW w:w="2977" w:type="dxa"/>
          </w:tcPr>
          <w:p w:rsidR="005A0A6E" w:rsidRDefault="00DA0156">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“Resolución dictada por el sujeto obligado misma que me fuera notificada en fecha nueve de mayo de 2022 a través de la plataforma SAIMEX, en relación a la solicitud de información con </w:t>
            </w:r>
            <w:proofErr w:type="spellStart"/>
            <w:r>
              <w:rPr>
                <w:rFonts w:ascii="Palatino Linotype" w:eastAsia="Palatino Linotype" w:hAnsi="Palatino Linotype" w:cs="Palatino Linotype"/>
                <w:i/>
                <w:sz w:val="20"/>
                <w:szCs w:val="20"/>
              </w:rPr>
              <w:t>numero</w:t>
            </w:r>
            <w:proofErr w:type="spellEnd"/>
            <w:r>
              <w:rPr>
                <w:rFonts w:ascii="Palatino Linotype" w:eastAsia="Palatino Linotype" w:hAnsi="Palatino Linotype" w:cs="Palatino Linotype"/>
                <w:i/>
                <w:sz w:val="20"/>
                <w:szCs w:val="20"/>
              </w:rPr>
              <w:t xml:space="preserve"> de folio </w:t>
            </w:r>
            <w:r>
              <w:rPr>
                <w:rFonts w:ascii="Palatino Linotype" w:eastAsia="Palatino Linotype" w:hAnsi="Palatino Linotype" w:cs="Palatino Linotype"/>
                <w:i/>
                <w:sz w:val="20"/>
                <w:szCs w:val="20"/>
              </w:rPr>
              <w:lastRenderedPageBreak/>
              <w:t>00404/TENANCIN/IP/2022” (sic)</w:t>
            </w:r>
          </w:p>
        </w:tc>
        <w:tc>
          <w:tcPr>
            <w:tcW w:w="3021" w:type="dxa"/>
            <w:vMerge w:val="restart"/>
          </w:tcPr>
          <w:p w:rsidR="005A0A6E" w:rsidRDefault="00DA0156">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 xml:space="preserve">“A pesar de que el sujeto obligado emite una respuesta a la solicitud de información pública, también es cierto que únicamente se limita a señalar “… al respecto le comento que esta dirección está llevando los procesos de contratación con </w:t>
            </w:r>
            <w:proofErr w:type="gramStart"/>
            <w:r>
              <w:rPr>
                <w:rFonts w:ascii="Palatino Linotype" w:eastAsia="Palatino Linotype" w:hAnsi="Palatino Linotype" w:cs="Palatino Linotype"/>
                <w:i/>
                <w:sz w:val="20"/>
                <w:szCs w:val="20"/>
              </w:rPr>
              <w:lastRenderedPageBreak/>
              <w:t>forme(</w:t>
            </w:r>
            <w:proofErr w:type="gramEnd"/>
            <w:r>
              <w:rPr>
                <w:rFonts w:ascii="Palatino Linotype" w:eastAsia="Palatino Linotype" w:hAnsi="Palatino Linotype" w:cs="Palatino Linotype"/>
                <w:i/>
                <w:sz w:val="20"/>
                <w:szCs w:val="20"/>
              </w:rPr>
              <w:t xml:space="preserve">sic) a lo establecido en la Ley de Contratación </w:t>
            </w:r>
            <w:proofErr w:type="spellStart"/>
            <w:r>
              <w:rPr>
                <w:rFonts w:ascii="Palatino Linotype" w:eastAsia="Palatino Linotype" w:hAnsi="Palatino Linotype" w:cs="Palatino Linotype"/>
                <w:i/>
                <w:sz w:val="20"/>
                <w:szCs w:val="20"/>
              </w:rPr>
              <w:t>Publica</w:t>
            </w:r>
            <w:proofErr w:type="spellEnd"/>
            <w:r>
              <w:rPr>
                <w:rFonts w:ascii="Palatino Linotype" w:eastAsia="Palatino Linotype" w:hAnsi="Palatino Linotype" w:cs="Palatino Linotype"/>
                <w:i/>
                <w:sz w:val="20"/>
                <w:szCs w:val="20"/>
              </w:rPr>
              <w:t xml:space="preserve"> del Estado de México, y la integración del expediente único como lo marca la Secretaria de Infraestructura en Gaceta de Gobierno emitida en fecha 02 de diciembre de 2016.” Por lo que con todo respeto no se le está preguntando si está realizando su trabajo conforme a la ley, sino que se le está solicitando información pública que incluso es obligación del sujeto obligado poner a disposición de manera permanente en los respectivos medios electrónicos según lo establece el artículo 92 fracción XXIX de la Ley de Transparencia y acceso a la información pública del Estado de México y municipios. POR LO QUE AL CONTESTAR CON EVASIVAS, JURÍDICAMENTE ESTÁ NEGANDO LA ENTREGA DE LA INFORMACIÓN PÚBLICA SOLICITADA. Por lo que la determinación del sujeto obligado solo es una práctica o táctica dilatoria para evitar que el suscrito acceda a la información pública solicitada. Bajo este contexto se debe declarar procedente el recurso de revisión interpuesto y ordenar al sujeto obligado haga entrega de la información pública en los términos solicitados.” (Sic)</w:t>
            </w:r>
          </w:p>
        </w:tc>
      </w:tr>
      <w:tr w:rsidR="005A0A6E">
        <w:tc>
          <w:tcPr>
            <w:tcW w:w="2830" w:type="dxa"/>
          </w:tcPr>
          <w:p w:rsidR="005A0A6E" w:rsidRDefault="00DA015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lastRenderedPageBreak/>
              <w:t>10305/INFOEM/IP/RR/2022</w:t>
            </w:r>
          </w:p>
        </w:tc>
        <w:tc>
          <w:tcPr>
            <w:tcW w:w="2977" w:type="dxa"/>
          </w:tcPr>
          <w:p w:rsidR="005A0A6E" w:rsidRDefault="00DA0156">
            <w:pPr>
              <w:widowControl w:val="0"/>
              <w:pBdr>
                <w:top w:val="nil"/>
                <w:left w:val="nil"/>
                <w:bottom w:val="nil"/>
                <w:right w:val="nil"/>
                <w:between w:val="nil"/>
              </w:pBdr>
              <w:spacing w:line="276"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 xml:space="preserve">Resolución dictada por el sujeto obligado misma que me fuera notificada en fecha nueve de mayo de 2022 a través de la plataforma SAIMEX, en relación a la solicitud de información con </w:t>
            </w:r>
            <w:proofErr w:type="spellStart"/>
            <w:r>
              <w:rPr>
                <w:rFonts w:ascii="Palatino Linotype" w:eastAsia="Palatino Linotype" w:hAnsi="Palatino Linotype" w:cs="Palatino Linotype"/>
                <w:i/>
                <w:sz w:val="20"/>
                <w:szCs w:val="20"/>
              </w:rPr>
              <w:t>numero</w:t>
            </w:r>
            <w:proofErr w:type="spellEnd"/>
            <w:r>
              <w:rPr>
                <w:rFonts w:ascii="Palatino Linotype" w:eastAsia="Palatino Linotype" w:hAnsi="Palatino Linotype" w:cs="Palatino Linotype"/>
                <w:i/>
                <w:sz w:val="20"/>
                <w:szCs w:val="20"/>
              </w:rPr>
              <w:t xml:space="preserve"> de folio 00405/TENANCIN/IP/2022</w:t>
            </w:r>
          </w:p>
        </w:tc>
        <w:tc>
          <w:tcPr>
            <w:tcW w:w="3021" w:type="dxa"/>
            <w:vMerge/>
          </w:tcPr>
          <w:p w:rsidR="005A0A6E" w:rsidRDefault="005A0A6E">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r>
      <w:tr w:rsidR="005A0A6E">
        <w:tc>
          <w:tcPr>
            <w:tcW w:w="2830" w:type="dxa"/>
          </w:tcPr>
          <w:p w:rsidR="005A0A6E" w:rsidRDefault="00DA015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10307/INFOEM/IP/RR/2022</w:t>
            </w:r>
          </w:p>
        </w:tc>
        <w:tc>
          <w:tcPr>
            <w:tcW w:w="2977" w:type="dxa"/>
          </w:tcPr>
          <w:p w:rsidR="005A0A6E" w:rsidRDefault="00DA0156">
            <w:pPr>
              <w:widowControl w:val="0"/>
              <w:pBdr>
                <w:top w:val="nil"/>
                <w:left w:val="nil"/>
                <w:bottom w:val="nil"/>
                <w:right w:val="nil"/>
                <w:between w:val="nil"/>
              </w:pBdr>
              <w:spacing w:line="276"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Resolución dictada por el sujeto obligado misma que me fuera notificada en fecha nueve de mayo de 2022 a través de la plataforma SAIMEX, en relación a la</w:t>
            </w:r>
            <w:r>
              <w:rPr>
                <w:rFonts w:ascii="Palatino Linotype" w:eastAsia="Palatino Linotype" w:hAnsi="Palatino Linotype" w:cs="Palatino Linotype"/>
                <w:b/>
                <w:i/>
                <w:sz w:val="20"/>
                <w:szCs w:val="20"/>
              </w:rPr>
              <w:t xml:space="preserve"> </w:t>
            </w:r>
            <w:r>
              <w:rPr>
                <w:rFonts w:ascii="Palatino Linotype" w:eastAsia="Palatino Linotype" w:hAnsi="Palatino Linotype" w:cs="Palatino Linotype"/>
                <w:i/>
                <w:sz w:val="20"/>
                <w:szCs w:val="20"/>
              </w:rPr>
              <w:t xml:space="preserve">solicitud de información con el </w:t>
            </w:r>
            <w:proofErr w:type="spellStart"/>
            <w:r>
              <w:rPr>
                <w:rFonts w:ascii="Palatino Linotype" w:eastAsia="Palatino Linotype" w:hAnsi="Palatino Linotype" w:cs="Palatino Linotype"/>
                <w:i/>
                <w:sz w:val="20"/>
                <w:szCs w:val="20"/>
              </w:rPr>
              <w:t>numero</w:t>
            </w:r>
            <w:proofErr w:type="spellEnd"/>
            <w:r>
              <w:rPr>
                <w:rFonts w:ascii="Palatino Linotype" w:eastAsia="Palatino Linotype" w:hAnsi="Palatino Linotype" w:cs="Palatino Linotype"/>
                <w:i/>
                <w:sz w:val="20"/>
                <w:szCs w:val="20"/>
              </w:rPr>
              <w:t xml:space="preserve"> de folio 00416/TENANCIN/IP/2022.</w:t>
            </w:r>
          </w:p>
        </w:tc>
        <w:tc>
          <w:tcPr>
            <w:tcW w:w="3021" w:type="dxa"/>
            <w:vMerge/>
          </w:tcPr>
          <w:p w:rsidR="005A0A6E" w:rsidRDefault="005A0A6E">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r>
      <w:tr w:rsidR="005A0A6E">
        <w:tc>
          <w:tcPr>
            <w:tcW w:w="2830" w:type="dxa"/>
          </w:tcPr>
          <w:p w:rsidR="005A0A6E" w:rsidRDefault="00DA015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10309/INFOEM/IP/RR/2022</w:t>
            </w:r>
          </w:p>
        </w:tc>
        <w:tc>
          <w:tcPr>
            <w:tcW w:w="2977" w:type="dxa"/>
          </w:tcPr>
          <w:p w:rsidR="005A0A6E" w:rsidRDefault="00DA0156">
            <w:pPr>
              <w:widowControl w:val="0"/>
              <w:pBdr>
                <w:top w:val="nil"/>
                <w:left w:val="nil"/>
                <w:bottom w:val="nil"/>
                <w:right w:val="nil"/>
                <w:between w:val="nil"/>
              </w:pBdr>
              <w:spacing w:line="276"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 xml:space="preserve">Resolución dictada por el sujeto obligado misma que me fuera notificada en fecha nueve de mayo de 2022 a través de la plataforma SAIMEX, en relación a la solicitud de información con el </w:t>
            </w:r>
            <w:proofErr w:type="spellStart"/>
            <w:r>
              <w:rPr>
                <w:rFonts w:ascii="Palatino Linotype" w:eastAsia="Palatino Linotype" w:hAnsi="Palatino Linotype" w:cs="Palatino Linotype"/>
                <w:i/>
                <w:sz w:val="20"/>
                <w:szCs w:val="20"/>
              </w:rPr>
              <w:t>numero</w:t>
            </w:r>
            <w:proofErr w:type="spellEnd"/>
            <w:r>
              <w:rPr>
                <w:rFonts w:ascii="Palatino Linotype" w:eastAsia="Palatino Linotype" w:hAnsi="Palatino Linotype" w:cs="Palatino Linotype"/>
                <w:i/>
                <w:sz w:val="20"/>
                <w:szCs w:val="20"/>
              </w:rPr>
              <w:t xml:space="preserve"> de folio 00418/TENANCIN/IP/2022.</w:t>
            </w:r>
          </w:p>
        </w:tc>
        <w:tc>
          <w:tcPr>
            <w:tcW w:w="3021" w:type="dxa"/>
            <w:vMerge/>
          </w:tcPr>
          <w:p w:rsidR="005A0A6E" w:rsidRDefault="005A0A6E">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r>
      <w:tr w:rsidR="005A0A6E">
        <w:tc>
          <w:tcPr>
            <w:tcW w:w="2830" w:type="dxa"/>
          </w:tcPr>
          <w:p w:rsidR="005A0A6E" w:rsidRDefault="00DA015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10311/INFOEM/IP/RR/2022</w:t>
            </w:r>
          </w:p>
        </w:tc>
        <w:tc>
          <w:tcPr>
            <w:tcW w:w="2977" w:type="dxa"/>
          </w:tcPr>
          <w:p w:rsidR="005A0A6E" w:rsidRDefault="00DA0156">
            <w:pPr>
              <w:widowControl w:val="0"/>
              <w:pBdr>
                <w:top w:val="nil"/>
                <w:left w:val="nil"/>
                <w:bottom w:val="nil"/>
                <w:right w:val="nil"/>
                <w:between w:val="nil"/>
              </w:pBd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Resolución dictada por el sujeto obligado misma que me fuera notificada en fecha nueve de mayo de 2022 a través de la plataforma SAIMEX, en relación a la solicitud de información con el </w:t>
            </w:r>
            <w:proofErr w:type="spellStart"/>
            <w:r>
              <w:rPr>
                <w:rFonts w:ascii="Palatino Linotype" w:eastAsia="Palatino Linotype" w:hAnsi="Palatino Linotype" w:cs="Palatino Linotype"/>
                <w:i/>
                <w:sz w:val="20"/>
                <w:szCs w:val="20"/>
              </w:rPr>
              <w:t>numero</w:t>
            </w:r>
            <w:proofErr w:type="spellEnd"/>
            <w:r>
              <w:rPr>
                <w:rFonts w:ascii="Palatino Linotype" w:eastAsia="Palatino Linotype" w:hAnsi="Palatino Linotype" w:cs="Palatino Linotype"/>
                <w:i/>
                <w:sz w:val="20"/>
                <w:szCs w:val="20"/>
              </w:rPr>
              <w:t xml:space="preserve"> de folio 00419/TENANCIN/IP/2022.</w:t>
            </w:r>
          </w:p>
        </w:tc>
        <w:tc>
          <w:tcPr>
            <w:tcW w:w="3021" w:type="dxa"/>
            <w:vMerge/>
          </w:tcPr>
          <w:p w:rsidR="005A0A6E" w:rsidRDefault="005A0A6E">
            <w:pPr>
              <w:widowControl w:val="0"/>
              <w:pBdr>
                <w:top w:val="nil"/>
                <w:left w:val="nil"/>
                <w:bottom w:val="nil"/>
                <w:right w:val="nil"/>
                <w:between w:val="nil"/>
              </w:pBdr>
              <w:spacing w:line="276" w:lineRule="auto"/>
              <w:rPr>
                <w:rFonts w:ascii="Palatino Linotype" w:eastAsia="Palatino Linotype" w:hAnsi="Palatino Linotype" w:cs="Palatino Linotype"/>
                <w:i/>
                <w:sz w:val="20"/>
                <w:szCs w:val="20"/>
              </w:rPr>
            </w:pPr>
          </w:p>
        </w:tc>
      </w:tr>
    </w:tbl>
    <w:p w:rsidR="005A0A6E" w:rsidRDefault="00DA01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 la interposición de cada uno de los recursos de revisión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adjuntó los oficios remitidos</w:t>
      </w:r>
      <w:r>
        <w:rPr>
          <w:rFonts w:ascii="Palatino Linotype" w:eastAsia="Palatino Linotype" w:hAnsi="Palatino Linotype" w:cs="Palatino Linotype"/>
          <w:b/>
        </w:rPr>
        <w:t xml:space="preserve"> </w:t>
      </w:r>
      <w:r>
        <w:rPr>
          <w:rFonts w:ascii="Palatino Linotype" w:eastAsia="Palatino Linotype" w:hAnsi="Palatino Linotype" w:cs="Palatino Linotype"/>
        </w:rPr>
        <w:t>por el</w:t>
      </w:r>
      <w:r>
        <w:rPr>
          <w:rFonts w:ascii="Palatino Linotype" w:eastAsia="Palatino Linotype" w:hAnsi="Palatino Linotype" w:cs="Palatino Linotype"/>
          <w:b/>
        </w:rPr>
        <w:t xml:space="preserve"> SUJETO OBLIGADO e</w:t>
      </w:r>
      <w:r>
        <w:rPr>
          <w:rFonts w:ascii="Palatino Linotype" w:eastAsia="Palatino Linotype" w:hAnsi="Palatino Linotype" w:cs="Palatino Linotype"/>
        </w:rPr>
        <w:t xml:space="preserve">n las respuestas  a las solicitudes de información. </w:t>
      </w:r>
    </w:p>
    <w:p w:rsidR="005A0A6E" w:rsidRDefault="00DA015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w:t>
      </w:r>
      <w:proofErr w:type="gramStart"/>
      <w:r>
        <w:rPr>
          <w:rFonts w:ascii="Palatino Linotype" w:eastAsia="Palatino Linotype" w:hAnsi="Palatino Linotype" w:cs="Palatino Linotype"/>
        </w:rPr>
        <w:t>fracción</w:t>
      </w:r>
      <w:proofErr w:type="gramEnd"/>
      <w:r>
        <w:rPr>
          <w:rFonts w:ascii="Palatino Linotype" w:eastAsia="Palatino Linotype" w:hAnsi="Palatino Linotype" w:cs="Palatino Linotype"/>
        </w:rPr>
        <w:t xml:space="preserve"> I de la Ley Transparencia y Acceso a la Información Pública, los recursos de revisión fueron turnados en el siguiente orden, a efecto de presentar al Pleno los proyectos de resolución correspondientes.</w:t>
      </w:r>
    </w:p>
    <w:tbl>
      <w:tblPr>
        <w:tblStyle w:val="afff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5A0A6E">
        <w:tc>
          <w:tcPr>
            <w:tcW w:w="3256" w:type="dxa"/>
            <w:shd w:val="clear" w:color="auto" w:fill="D9D9D9"/>
          </w:tcPr>
          <w:p w:rsidR="005A0A6E" w:rsidRDefault="00DA0156">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Recurso de Revisión </w:t>
            </w:r>
          </w:p>
        </w:tc>
        <w:tc>
          <w:tcPr>
            <w:tcW w:w="5572" w:type="dxa"/>
            <w:shd w:val="clear" w:color="auto" w:fill="D9D9D9"/>
          </w:tcPr>
          <w:p w:rsidR="005A0A6E" w:rsidRDefault="00DA0156">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Comisionada (o) </w:t>
            </w:r>
          </w:p>
        </w:tc>
      </w:tr>
      <w:tr w:rsidR="005A0A6E">
        <w:tc>
          <w:tcPr>
            <w:tcW w:w="3256" w:type="dxa"/>
          </w:tcPr>
          <w:p w:rsidR="005A0A6E" w:rsidRDefault="00DA0156">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10304/INFOEM/IP/RR/2022 y </w:t>
            </w:r>
          </w:p>
          <w:p w:rsidR="005A0A6E" w:rsidRDefault="00DA0156">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10309/INFOEM/IP/RR/2022</w:t>
            </w:r>
          </w:p>
        </w:tc>
        <w:tc>
          <w:tcPr>
            <w:tcW w:w="5572" w:type="dxa"/>
          </w:tcPr>
          <w:p w:rsidR="005A0A6E" w:rsidRDefault="00DA0156">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Comisionada Guadalupe Ramírez Peña</w:t>
            </w:r>
          </w:p>
        </w:tc>
      </w:tr>
      <w:tr w:rsidR="005A0A6E">
        <w:tc>
          <w:tcPr>
            <w:tcW w:w="3256" w:type="dxa"/>
          </w:tcPr>
          <w:p w:rsidR="005A0A6E" w:rsidRDefault="00DA0156">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10305/INFOEM/IP/RR/2022</w:t>
            </w:r>
          </w:p>
        </w:tc>
        <w:tc>
          <w:tcPr>
            <w:tcW w:w="5572" w:type="dxa"/>
          </w:tcPr>
          <w:p w:rsidR="005A0A6E" w:rsidRDefault="00DA0156">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Comisionado Presidente José Martínez Vilchis</w:t>
            </w:r>
          </w:p>
        </w:tc>
      </w:tr>
      <w:tr w:rsidR="005A0A6E">
        <w:tc>
          <w:tcPr>
            <w:tcW w:w="3256" w:type="dxa"/>
          </w:tcPr>
          <w:p w:rsidR="005A0A6E" w:rsidRDefault="00DA0156">
            <w:r>
              <w:rPr>
                <w:rFonts w:ascii="Palatino Linotype" w:eastAsia="Palatino Linotype" w:hAnsi="Palatino Linotype" w:cs="Palatino Linotype"/>
                <w:b/>
                <w:i/>
                <w:sz w:val="22"/>
                <w:szCs w:val="22"/>
              </w:rPr>
              <w:t xml:space="preserve">10307/INFOEM/IP/RR/2022 </w:t>
            </w:r>
          </w:p>
        </w:tc>
        <w:tc>
          <w:tcPr>
            <w:tcW w:w="5572" w:type="dxa"/>
          </w:tcPr>
          <w:p w:rsidR="005A0A6E" w:rsidRDefault="00DA0156">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Comisionada Sharon Cristina Morales Martínez</w:t>
            </w:r>
          </w:p>
        </w:tc>
      </w:tr>
      <w:tr w:rsidR="005A0A6E">
        <w:tc>
          <w:tcPr>
            <w:tcW w:w="3256" w:type="dxa"/>
          </w:tcPr>
          <w:p w:rsidR="005A0A6E" w:rsidRDefault="00DA0156">
            <w:r>
              <w:rPr>
                <w:rFonts w:ascii="Palatino Linotype" w:eastAsia="Palatino Linotype" w:hAnsi="Palatino Linotype" w:cs="Palatino Linotype"/>
                <w:b/>
                <w:i/>
                <w:sz w:val="22"/>
                <w:szCs w:val="22"/>
              </w:rPr>
              <w:t xml:space="preserve">10311/INFOEM/IP/RR/2022 </w:t>
            </w:r>
          </w:p>
        </w:tc>
        <w:tc>
          <w:tcPr>
            <w:tcW w:w="5572" w:type="dxa"/>
          </w:tcPr>
          <w:p w:rsidR="005A0A6E" w:rsidRDefault="00DA0156">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Comisionado Luis Gustavo Parra Noriega</w:t>
            </w:r>
          </w:p>
        </w:tc>
      </w:tr>
    </w:tbl>
    <w:p w:rsidR="005A0A6E" w:rsidRDefault="00DA01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treinta y uno de mayo, dos y seis de junio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rsidR="005A0A6E" w:rsidRDefault="00DA01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Acumulación. </w:t>
      </w:r>
      <w:r>
        <w:rPr>
          <w:rFonts w:ascii="Palatino Linotype" w:eastAsia="Palatino Linotype" w:hAnsi="Palatino Linotype" w:cs="Palatino Linotype"/>
        </w:rPr>
        <w:t xml:space="preserve">En la </w:t>
      </w:r>
      <w:r>
        <w:rPr>
          <w:rFonts w:ascii="Palatino Linotype" w:eastAsia="Palatino Linotype" w:hAnsi="Palatino Linotype" w:cs="Palatino Linotype"/>
          <w:b/>
        </w:rPr>
        <w:t>Vigésima Primera Sesión Ordinaria</w:t>
      </w:r>
      <w:r>
        <w:rPr>
          <w:rFonts w:ascii="Palatino Linotype" w:eastAsia="Palatino Linotype" w:hAnsi="Palatino Linotype" w:cs="Palatino Linotype"/>
        </w:rPr>
        <w:t xml:space="preserve"> celebrada el </w:t>
      </w:r>
      <w:r>
        <w:rPr>
          <w:rFonts w:ascii="Palatino Linotype" w:eastAsia="Palatino Linotype" w:hAnsi="Palatino Linotype" w:cs="Palatino Linotype"/>
          <w:b/>
        </w:rPr>
        <w:t>ocho de junio de dos mil veintidós</w:t>
      </w:r>
      <w:r>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w:t>
      </w:r>
      <w:r>
        <w:rPr>
          <w:rFonts w:ascii="Palatino Linotype" w:eastAsia="Palatino Linotype" w:hAnsi="Palatino Linotype" w:cs="Palatino Linotype"/>
        </w:rPr>
        <w:lastRenderedPageBreak/>
        <w:t xml:space="preserve">fuera Ponente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acuerdo notificado a las partes, vía SAIMEX.</w:t>
      </w:r>
    </w:p>
    <w:p w:rsidR="005A0A6E" w:rsidRDefault="00DA0156">
      <w:pPr>
        <w:spacing w:before="240" w:after="240" w:line="360" w:lineRule="auto"/>
        <w:jc w:val="both"/>
        <w:rPr>
          <w:rFonts w:ascii="Palatino Linotype" w:eastAsia="Palatino Linotype" w:hAnsi="Palatino Linotype" w:cs="Palatino Linotype"/>
        </w:rPr>
      </w:pPr>
      <w:bookmarkStart w:id="7" w:name="_heading=h.tyjcwt" w:colFirst="0" w:colLast="0"/>
      <w:bookmarkEnd w:id="7"/>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informes justificados para manifestar lo que a su derecho asistiera y conviniera, tal como se muestra en las siguientes capturas de pantalla.  </w:t>
      </w:r>
    </w:p>
    <w:p w:rsidR="005A0A6E" w:rsidRDefault="00DA01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71185" cy="1504950"/>
            <wp:effectExtent l="0" t="0" r="0" b="0"/>
            <wp:docPr id="29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5671185" cy="1504950"/>
                    </a:xfrm>
                    <a:prstGeom prst="rect">
                      <a:avLst/>
                    </a:prstGeom>
                    <a:ln/>
                  </pic:spPr>
                </pic:pic>
              </a:graphicData>
            </a:graphic>
          </wp:inline>
        </w:drawing>
      </w:r>
    </w:p>
    <w:p w:rsidR="005A0A6E" w:rsidRDefault="00DA01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71185" cy="1508760"/>
            <wp:effectExtent l="0" t="0" r="0" b="0"/>
            <wp:docPr id="2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71185" cy="1508760"/>
                    </a:xfrm>
                    <a:prstGeom prst="rect">
                      <a:avLst/>
                    </a:prstGeom>
                    <a:ln/>
                  </pic:spPr>
                </pic:pic>
              </a:graphicData>
            </a:graphic>
          </wp:inline>
        </w:drawing>
      </w:r>
    </w:p>
    <w:p w:rsidR="005A0A6E" w:rsidRDefault="00DA01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5671185" cy="2474595"/>
            <wp:effectExtent l="0" t="0" r="0" b="0"/>
            <wp:docPr id="2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671185" cy="2474595"/>
                    </a:xfrm>
                    <a:prstGeom prst="rect">
                      <a:avLst/>
                    </a:prstGeom>
                    <a:ln/>
                  </pic:spPr>
                </pic:pic>
              </a:graphicData>
            </a:graphic>
          </wp:inline>
        </w:drawing>
      </w:r>
    </w:p>
    <w:p w:rsidR="005A0A6E" w:rsidRDefault="00DA01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73830" cy="1840878"/>
            <wp:effectExtent l="0" t="0" r="0" b="0"/>
            <wp:docPr id="29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673830" cy="1840878"/>
                    </a:xfrm>
                    <a:prstGeom prst="rect">
                      <a:avLst/>
                    </a:prstGeom>
                    <a:ln/>
                  </pic:spPr>
                </pic:pic>
              </a:graphicData>
            </a:graphic>
          </wp:inline>
        </w:drawing>
      </w:r>
    </w:p>
    <w:p w:rsidR="005A0A6E" w:rsidRDefault="00DA01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71185" cy="1506855"/>
            <wp:effectExtent l="0" t="0" r="0" b="0"/>
            <wp:docPr id="29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671185" cy="1506855"/>
                    </a:xfrm>
                    <a:prstGeom prst="rect">
                      <a:avLst/>
                    </a:prstGeom>
                    <a:ln/>
                  </pic:spPr>
                </pic:pic>
              </a:graphicData>
            </a:graphic>
          </wp:inline>
        </w:drawing>
      </w:r>
    </w:p>
    <w:p w:rsidR="005A0A6E" w:rsidRDefault="00DA01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Imágenes en las que se advierte que únicamente en el recurso de revisión </w:t>
      </w:r>
      <w:r>
        <w:rPr>
          <w:rFonts w:ascii="Palatino Linotype" w:eastAsia="Palatino Linotype" w:hAnsi="Palatino Linotype" w:cs="Palatino Linotype"/>
          <w:b/>
        </w:rPr>
        <w:t xml:space="preserve">10307/INFOEM/IP/2022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remitió el archivo denominado </w:t>
      </w:r>
      <w:r>
        <w:rPr>
          <w:rFonts w:ascii="Palatino Linotype" w:eastAsia="Palatino Linotype" w:hAnsi="Palatino Linotype" w:cs="Palatino Linotype"/>
          <w:b/>
          <w:i/>
        </w:rPr>
        <w:t>“416-</w:t>
      </w:r>
      <w:r>
        <w:rPr>
          <w:rFonts w:ascii="Palatino Linotype" w:eastAsia="Palatino Linotype" w:hAnsi="Palatino Linotype" w:cs="Palatino Linotype"/>
          <w:b/>
          <w:i/>
        </w:rPr>
        <w:lastRenderedPageBreak/>
        <w:t xml:space="preserve">RESP-OBRAS.pdf” </w:t>
      </w:r>
      <w:r>
        <w:rPr>
          <w:rFonts w:ascii="Palatino Linotype" w:eastAsia="Palatino Linotype" w:hAnsi="Palatino Linotype" w:cs="Palatino Linotype"/>
        </w:rPr>
        <w:t xml:space="preserve">consistente en el oficio de respuesta a la solicitud de información 00416/TENANCIN/IP/2022.  </w:t>
      </w:r>
    </w:p>
    <w:p w:rsidR="005A0A6E" w:rsidRDefault="00DA0156">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Desistimiento de los Recursos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veintiuno de julio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desistió en los medios de impugnación que ahora se resuelven, en los términos siguientes:   </w:t>
      </w:r>
    </w:p>
    <w:p w:rsidR="005A0A6E" w:rsidRDefault="00DA0156">
      <w:pPr>
        <w:widowControl w:val="0"/>
        <w:spacing w:before="240" w:after="240" w:line="360" w:lineRule="auto"/>
        <w:ind w:lef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“Por así convenir a mis intereses personales.” (Sic)</w:t>
      </w:r>
    </w:p>
    <w:p w:rsidR="005A0A6E" w:rsidRDefault="00DA0156">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9.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veinticuatro de agosto de dos mil veintidós</w:t>
      </w:r>
      <w:r>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el plazo para emitir la presente resolución</w:t>
      </w:r>
    </w:p>
    <w:p w:rsidR="005A0A6E" w:rsidRDefault="00DA01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5A0A6E" w:rsidRDefault="005A0A6E">
      <w:pPr>
        <w:spacing w:line="360" w:lineRule="auto"/>
        <w:jc w:val="both"/>
        <w:rPr>
          <w:rFonts w:ascii="Palatino Linotype" w:eastAsia="Palatino Linotype" w:hAnsi="Palatino Linotype" w:cs="Palatino Linotype"/>
        </w:rPr>
      </w:pPr>
    </w:p>
    <w:p w:rsidR="005A0A6E" w:rsidRDefault="00DA01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rsidR="005A0A6E" w:rsidRDefault="005A0A6E">
      <w:pPr>
        <w:spacing w:line="360" w:lineRule="auto"/>
        <w:jc w:val="both"/>
        <w:rPr>
          <w:rFonts w:ascii="Palatino Linotype" w:eastAsia="Palatino Linotype" w:hAnsi="Palatino Linotype" w:cs="Palatino Linotype"/>
        </w:rPr>
      </w:pPr>
    </w:p>
    <w:p w:rsidR="005A0A6E" w:rsidRDefault="00DA01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A0A6E" w:rsidRDefault="005A0A6E">
      <w:pPr>
        <w:spacing w:line="360" w:lineRule="auto"/>
        <w:jc w:val="both"/>
        <w:rPr>
          <w:rFonts w:ascii="Palatino Linotype" w:eastAsia="Palatino Linotype" w:hAnsi="Palatino Linotype" w:cs="Palatino Linotype"/>
        </w:rPr>
      </w:pPr>
    </w:p>
    <w:p w:rsidR="005A0A6E" w:rsidRDefault="00DA01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5A0A6E" w:rsidRDefault="005A0A6E">
      <w:pPr>
        <w:spacing w:line="360" w:lineRule="auto"/>
        <w:jc w:val="both"/>
        <w:rPr>
          <w:rFonts w:ascii="Palatino Linotype" w:eastAsia="Palatino Linotype" w:hAnsi="Palatino Linotype" w:cs="Palatino Linotype"/>
        </w:rPr>
      </w:pPr>
    </w:p>
    <w:p w:rsidR="005A0A6E" w:rsidRDefault="00DA0156">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Pr>
          <w:rFonts w:ascii="Palatino Linotype" w:eastAsia="Palatino Linotype" w:hAnsi="Palatino Linotype" w:cs="Palatino Linotype"/>
        </w:rPr>
        <w:t>su resolución atentos</w:t>
      </w:r>
      <w:proofErr w:type="gramEnd"/>
      <w:r>
        <w:rPr>
          <w:rFonts w:ascii="Palatino Linotype" w:eastAsia="Palatino Linotype" w:hAnsi="Palatino Linotype" w:cs="Palatino Linotype"/>
        </w:rPr>
        <w:t xml:space="preserve"> a los siguientes criterios: </w:t>
      </w:r>
    </w:p>
    <w:p w:rsidR="005A0A6E" w:rsidRDefault="005A0A6E">
      <w:pPr>
        <w:spacing w:line="360" w:lineRule="auto"/>
        <w:jc w:val="both"/>
        <w:rPr>
          <w:rFonts w:ascii="Palatino Linotype" w:eastAsia="Palatino Linotype" w:hAnsi="Palatino Linotype" w:cs="Palatino Linotype"/>
        </w:rPr>
      </w:pPr>
    </w:p>
    <w:p w:rsidR="005A0A6E" w:rsidRDefault="00DA0156">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5A0A6E" w:rsidRDefault="005A0A6E">
      <w:pPr>
        <w:spacing w:line="360" w:lineRule="auto"/>
        <w:ind w:left="927"/>
        <w:jc w:val="both"/>
        <w:rPr>
          <w:rFonts w:ascii="Palatino Linotype" w:eastAsia="Palatino Linotype" w:hAnsi="Palatino Linotype" w:cs="Palatino Linotype"/>
        </w:rPr>
      </w:pPr>
    </w:p>
    <w:p w:rsidR="005A0A6E" w:rsidRDefault="00DA0156">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5A0A6E" w:rsidRDefault="005A0A6E">
      <w:pPr>
        <w:spacing w:line="360" w:lineRule="auto"/>
        <w:jc w:val="both"/>
        <w:rPr>
          <w:rFonts w:ascii="Palatino Linotype" w:eastAsia="Palatino Linotype" w:hAnsi="Palatino Linotype" w:cs="Palatino Linotype"/>
        </w:rPr>
      </w:pPr>
    </w:p>
    <w:p w:rsidR="005A0A6E" w:rsidRDefault="00DA0156">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rsidR="005A0A6E" w:rsidRDefault="005A0A6E">
      <w:pPr>
        <w:spacing w:line="360" w:lineRule="auto"/>
        <w:ind w:left="708"/>
        <w:rPr>
          <w:rFonts w:ascii="Palatino Linotype" w:eastAsia="Palatino Linotype" w:hAnsi="Palatino Linotype" w:cs="Palatino Linotype"/>
        </w:rPr>
      </w:pPr>
    </w:p>
    <w:p w:rsidR="005A0A6E" w:rsidRDefault="00DA0156">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5A0A6E" w:rsidRDefault="005A0A6E">
      <w:pPr>
        <w:spacing w:line="360" w:lineRule="auto"/>
        <w:jc w:val="both"/>
        <w:rPr>
          <w:rFonts w:ascii="Palatino Linotype" w:eastAsia="Palatino Linotype" w:hAnsi="Palatino Linotype" w:cs="Palatino Linotype"/>
        </w:rPr>
      </w:pPr>
    </w:p>
    <w:p w:rsidR="005A0A6E" w:rsidRDefault="00DA01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A0A6E" w:rsidRDefault="005A0A6E">
      <w:pPr>
        <w:spacing w:line="360" w:lineRule="auto"/>
        <w:jc w:val="both"/>
        <w:rPr>
          <w:rFonts w:ascii="Palatino Linotype" w:eastAsia="Palatino Linotype" w:hAnsi="Palatino Linotype" w:cs="Palatino Linotype"/>
        </w:rPr>
      </w:pPr>
    </w:p>
    <w:p w:rsidR="005A0A6E" w:rsidRDefault="00DA015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rsidR="005A0A6E" w:rsidRDefault="005A0A6E">
      <w:pPr>
        <w:spacing w:line="360" w:lineRule="auto"/>
        <w:jc w:val="both"/>
        <w:rPr>
          <w:rFonts w:ascii="Palatino Linotype" w:eastAsia="Palatino Linotype" w:hAnsi="Palatino Linotype" w:cs="Palatino Linotype"/>
        </w:rPr>
      </w:pPr>
    </w:p>
    <w:p w:rsidR="005A0A6E" w:rsidRDefault="00DA01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A0A6E" w:rsidRDefault="005A0A6E">
      <w:pPr>
        <w:spacing w:line="360" w:lineRule="auto"/>
        <w:jc w:val="both"/>
        <w:rPr>
          <w:rFonts w:ascii="Palatino Linotype" w:eastAsia="Palatino Linotype" w:hAnsi="Palatino Linotype" w:cs="Palatino Linotype"/>
        </w:rPr>
      </w:pPr>
    </w:p>
    <w:p w:rsidR="005A0A6E" w:rsidRDefault="00DA01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5A0A6E" w:rsidRDefault="005A0A6E">
      <w:pPr>
        <w:spacing w:line="360" w:lineRule="auto"/>
        <w:jc w:val="both"/>
        <w:rPr>
          <w:rFonts w:ascii="Palatino Linotype" w:eastAsia="Palatino Linotype" w:hAnsi="Palatino Linotype" w:cs="Palatino Linotype"/>
        </w:rPr>
      </w:pPr>
    </w:p>
    <w:p w:rsidR="005A0A6E" w:rsidRDefault="00DA01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5A0A6E" w:rsidRDefault="005A0A6E">
      <w:pPr>
        <w:spacing w:line="360" w:lineRule="auto"/>
        <w:jc w:val="both"/>
        <w:rPr>
          <w:rFonts w:ascii="Palatino Linotype" w:eastAsia="Palatino Linotype" w:hAnsi="Palatino Linotype" w:cs="Palatino Linotype"/>
          <w:b/>
        </w:rPr>
      </w:pPr>
    </w:p>
    <w:p w:rsidR="005A0A6E" w:rsidRDefault="00DA01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rsidR="005A0A6E" w:rsidRDefault="005A0A6E">
      <w:pPr>
        <w:spacing w:line="360" w:lineRule="auto"/>
        <w:jc w:val="both"/>
        <w:rPr>
          <w:rFonts w:ascii="Palatino Linotype" w:eastAsia="Palatino Linotype" w:hAnsi="Palatino Linotype" w:cs="Palatino Linotype"/>
        </w:rPr>
      </w:pPr>
    </w:p>
    <w:p w:rsidR="005A0A6E" w:rsidRDefault="00DA01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5A0A6E" w:rsidRDefault="00DA0156">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10. Cierre de Instrucción. </w:t>
      </w:r>
      <w:r>
        <w:rPr>
          <w:rFonts w:ascii="Palatino Linotype" w:eastAsia="Palatino Linotype" w:hAnsi="Palatino Linotype" w:cs="Palatino Linotype"/>
        </w:rPr>
        <w:t xml:space="preserve">El </w:t>
      </w:r>
      <w:r w:rsidR="00C07FDD">
        <w:rPr>
          <w:rFonts w:ascii="Palatino Linotype" w:eastAsia="Palatino Linotype" w:hAnsi="Palatino Linotype" w:cs="Palatino Linotype"/>
          <w:b/>
        </w:rPr>
        <w:t>veinticinco de agosto</w:t>
      </w:r>
      <w:r w:rsidR="00AA6E24">
        <w:rPr>
          <w:rFonts w:ascii="Palatino Linotype" w:eastAsia="Palatino Linotype" w:hAnsi="Palatino Linotype" w:cs="Palatino Linotype"/>
          <w:b/>
          <w:color w:val="FF0000"/>
        </w:rPr>
        <w:t xml:space="preserve"> </w:t>
      </w:r>
      <w:r w:rsidRPr="00AA6E24">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del año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rsidR="005A0A6E" w:rsidRDefault="00DA01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fueron debidamente sustanciados los expedientes electrónicos y no existe diligencia pendiente de desahogo, se emite la Resolución que conforme a Derecho proceda, de acuerdo con los siguientes:</w:t>
      </w:r>
    </w:p>
    <w:p w:rsidR="005A0A6E" w:rsidRDefault="00DA0156">
      <w:pP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5A0A6E" w:rsidRDefault="00DA01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rsidR="005A0A6E" w:rsidRDefault="00DA01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deben reunir los recursos de revisión interpuestos, previstos en los artículos 178 y 180 de la Ley de Transparencia y Acceso a la Información Pública del Estado de México y Municipios.</w:t>
      </w:r>
    </w:p>
    <w:p w:rsidR="005A0A6E" w:rsidRDefault="00DA01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recursos de revisión fueron interpuestos dentro del plazo de quince días hábiles, previsto en el artículo 178 de la Ley de Transparencia y Acceso a la Información Pública del Estado de México y Municipios</w:t>
      </w:r>
    </w:p>
    <w:p w:rsidR="005A0A6E" w:rsidRDefault="00DA01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las solicitudes de información el </w:t>
      </w:r>
      <w:r>
        <w:rPr>
          <w:rFonts w:ascii="Palatino Linotype" w:eastAsia="Palatino Linotype" w:hAnsi="Palatino Linotype" w:cs="Palatino Linotype"/>
          <w:b/>
        </w:rPr>
        <w:t xml:space="preserve">nueve de mayo de dos mil veintidós, </w:t>
      </w:r>
      <w:r>
        <w:rPr>
          <w:rFonts w:ascii="Palatino Linotype" w:eastAsia="Palatino Linotype" w:hAnsi="Palatino Linotype" w:cs="Palatino Linotype"/>
        </w:rPr>
        <w:t xml:space="preserve">mientras que los recursos de revisión se interpusieron el </w:t>
      </w:r>
      <w:r>
        <w:rPr>
          <w:rFonts w:ascii="Palatino Linotype" w:eastAsia="Palatino Linotype" w:hAnsi="Palatino Linotype" w:cs="Palatino Linotype"/>
          <w:b/>
        </w:rPr>
        <w:t>treinta de mayo de dos mil veintidós</w:t>
      </w:r>
      <w:r>
        <w:rPr>
          <w:rFonts w:ascii="Palatino Linotype" w:eastAsia="Palatino Linotype" w:hAnsi="Palatino Linotype" w:cs="Palatino Linotype"/>
        </w:rPr>
        <w:t>, esto es, al décimo quinto día hábil siguiente de aquel en que tuvo conocimiento de la</w:t>
      </w:r>
      <w:r w:rsidR="00776DF4">
        <w:rPr>
          <w:rFonts w:ascii="Palatino Linotype" w:eastAsia="Palatino Linotype" w:hAnsi="Palatino Linotype" w:cs="Palatino Linotype"/>
        </w:rPr>
        <w:t>s</w:t>
      </w:r>
      <w:r>
        <w:rPr>
          <w:rFonts w:ascii="Palatino Linotype" w:eastAsia="Palatino Linotype" w:hAnsi="Palatino Linotype" w:cs="Palatino Linotype"/>
        </w:rPr>
        <w:t xml:space="preserve"> respuesta</w:t>
      </w:r>
      <w:r w:rsidR="00776DF4">
        <w:rPr>
          <w:rFonts w:ascii="Palatino Linotype" w:eastAsia="Palatino Linotype" w:hAnsi="Palatino Linotype" w:cs="Palatino Linotype"/>
        </w:rPr>
        <w:t>s</w:t>
      </w:r>
      <w:r>
        <w:rPr>
          <w:rFonts w:ascii="Palatino Linotype" w:eastAsia="Palatino Linotype" w:hAnsi="Palatino Linotype" w:cs="Palatino Linotype"/>
        </w:rPr>
        <w:t>; evidenci</w:t>
      </w:r>
      <w:r w:rsidR="00776DF4">
        <w:rPr>
          <w:rFonts w:ascii="Palatino Linotype" w:eastAsia="Palatino Linotype" w:hAnsi="Palatino Linotype" w:cs="Palatino Linotype"/>
        </w:rPr>
        <w:t xml:space="preserve">ándose que la interposición de los </w:t>
      </w:r>
      <w:r>
        <w:rPr>
          <w:rFonts w:ascii="Palatino Linotype" w:eastAsia="Palatino Linotype" w:hAnsi="Palatino Linotype" w:cs="Palatino Linotype"/>
        </w:rPr>
        <w:t>recurso</w:t>
      </w:r>
      <w:r w:rsidR="00776DF4">
        <w:rPr>
          <w:rFonts w:ascii="Palatino Linotype" w:eastAsia="Palatino Linotype" w:hAnsi="Palatino Linotype" w:cs="Palatino Linotype"/>
        </w:rPr>
        <w:t>s</w:t>
      </w:r>
      <w:r>
        <w:rPr>
          <w:rFonts w:ascii="Palatino Linotype" w:eastAsia="Palatino Linotype" w:hAnsi="Palatino Linotype" w:cs="Palatino Linotype"/>
        </w:rPr>
        <w:t xml:space="preserve"> se encuentra dentro de los márgenes temporales previstos en el citado precepto legal.</w:t>
      </w:r>
    </w:p>
    <w:p w:rsidR="005A0A6E" w:rsidRDefault="00DA0156">
      <w:pPr>
        <w:spacing w:line="360" w:lineRule="auto"/>
        <w:ind w:right="-150"/>
        <w:jc w:val="both"/>
        <w:rPr>
          <w:rFonts w:ascii="Palatino Linotype" w:eastAsia="Palatino Linotype" w:hAnsi="Palatino Linotype" w:cs="Palatino Linotype"/>
          <w:b/>
        </w:rPr>
      </w:pPr>
      <w:r>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Pr>
          <w:rFonts w:ascii="Palatino Linotype" w:eastAsia="Palatino Linotype" w:hAnsi="Palatino Linotype" w:cs="Palatino Linotype"/>
          <w:b/>
        </w:rPr>
        <w:t xml:space="preserve"> SAIMEX. </w:t>
      </w:r>
    </w:p>
    <w:p w:rsidR="005A0A6E" w:rsidRDefault="00DA0156">
      <w:pP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se advierte que resulta procedente la interposición de los recursos, según lo manifestado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sus motivos de inconformidad, de acuerdo al artículo 179, fracciones  </w:t>
      </w:r>
      <w:r w:rsidRPr="00C07FDD">
        <w:rPr>
          <w:rFonts w:ascii="Palatino Linotype" w:eastAsia="Palatino Linotype" w:hAnsi="Palatino Linotype" w:cs="Palatino Linotype"/>
        </w:rPr>
        <w:t>I y</w:t>
      </w:r>
      <w:r w:rsidRPr="00776DF4">
        <w:rPr>
          <w:rFonts w:ascii="Palatino Linotype" w:eastAsia="Palatino Linotype" w:hAnsi="Palatino Linotype" w:cs="Palatino Linotype"/>
          <w:color w:val="FF0000"/>
          <w:sz w:val="36"/>
        </w:rPr>
        <w:t xml:space="preserve"> </w:t>
      </w:r>
      <w:r>
        <w:rPr>
          <w:rFonts w:ascii="Palatino Linotype" w:eastAsia="Palatino Linotype" w:hAnsi="Palatino Linotype" w:cs="Palatino Linotype"/>
        </w:rPr>
        <w:t>XIII  del ordenamiento legal citado, que a la letra dice:</w:t>
      </w:r>
    </w:p>
    <w:p w:rsidR="005A0A6E" w:rsidRDefault="00DA0156">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5A0A6E" w:rsidRDefault="005A0A6E">
      <w:pPr>
        <w:tabs>
          <w:tab w:val="left" w:pos="7088"/>
        </w:tabs>
        <w:spacing w:before="120" w:after="120"/>
        <w:ind w:right="616"/>
        <w:jc w:val="both"/>
        <w:rPr>
          <w:rFonts w:ascii="Palatino Linotype" w:eastAsia="Palatino Linotype" w:hAnsi="Palatino Linotype" w:cs="Palatino Linotype"/>
          <w:i/>
          <w:sz w:val="22"/>
          <w:szCs w:val="22"/>
        </w:rPr>
      </w:pPr>
    </w:p>
    <w:p w:rsidR="005A0A6E" w:rsidRDefault="00C07FDD">
      <w:pPr>
        <w:tabs>
          <w:tab w:val="left" w:pos="7088"/>
        </w:tabs>
        <w:spacing w:before="120" w:after="120"/>
        <w:ind w:left="993" w:right="616"/>
        <w:jc w:val="both"/>
        <w:rPr>
          <w:rFonts w:ascii="Palatino Linotype" w:eastAsia="Palatino Linotype" w:hAnsi="Palatino Linotype" w:cs="Palatino Linotype"/>
          <w:i/>
          <w:sz w:val="22"/>
          <w:szCs w:val="22"/>
        </w:rPr>
      </w:pPr>
      <w:r w:rsidRPr="00C07FDD">
        <w:rPr>
          <w:rFonts w:ascii="Palatino Linotype" w:eastAsia="Palatino Linotype" w:hAnsi="Palatino Linotype" w:cs="Palatino Linotype"/>
          <w:i/>
        </w:rPr>
        <w:t>I.</w:t>
      </w:r>
      <w:r w:rsidR="00DA0156" w:rsidRPr="00C07FDD">
        <w:rPr>
          <w:rFonts w:ascii="Palatino Linotype" w:eastAsia="Palatino Linotype" w:hAnsi="Palatino Linotype" w:cs="Palatino Linotype"/>
          <w:i/>
          <w:sz w:val="32"/>
          <w:szCs w:val="22"/>
        </w:rPr>
        <w:t xml:space="preserve"> </w:t>
      </w:r>
      <w:r w:rsidR="00DA0156" w:rsidRPr="00C07FDD">
        <w:rPr>
          <w:rFonts w:ascii="Palatino Linotype" w:eastAsia="Palatino Linotype" w:hAnsi="Palatino Linotype" w:cs="Palatino Linotype"/>
          <w:i/>
          <w:sz w:val="22"/>
          <w:szCs w:val="22"/>
        </w:rPr>
        <w:t>La negativa</w:t>
      </w:r>
      <w:r w:rsidR="00DA0156">
        <w:rPr>
          <w:rFonts w:ascii="Palatino Linotype" w:eastAsia="Palatino Linotype" w:hAnsi="Palatino Linotype" w:cs="Palatino Linotype"/>
          <w:i/>
          <w:sz w:val="22"/>
          <w:szCs w:val="22"/>
        </w:rPr>
        <w:t xml:space="preserve"> a la información solicitada: </w:t>
      </w:r>
    </w:p>
    <w:p w:rsidR="005A0A6E" w:rsidRDefault="00DA0156">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5A0A6E" w:rsidRDefault="00DA0156">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XIII. La falta, deficiencia o insuficiencia de la fundamentación y/o motivación en la respuesta; y </w:t>
      </w:r>
    </w:p>
    <w:p w:rsidR="005A0A6E" w:rsidRDefault="00DA0156">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5A0A6E" w:rsidRDefault="00DA015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TERCERO. Análisis de las Causales de Sobreseimiento de los Recursos de Revisión.</w:t>
      </w:r>
      <w:r>
        <w:t xml:space="preserve"> </w:t>
      </w:r>
      <w:r>
        <w:rPr>
          <w:rFonts w:ascii="Palatino Linotype" w:eastAsia="Palatino Linotype" w:hAnsi="Palatino Linotype" w:cs="Palatino Linotype"/>
          <w:sz w:val="28"/>
          <w:szCs w:val="28"/>
        </w:rPr>
        <w:t xml:space="preserve"> E</w:t>
      </w:r>
      <w:r>
        <w:rPr>
          <w:rFonts w:ascii="Palatino Linotype" w:eastAsia="Palatino Linotype" w:hAnsi="Palatino Linotype" w:cs="Palatino Linotype"/>
        </w:rPr>
        <w:t xml:space="preserve">l artículo 192 de la </w:t>
      </w:r>
      <w:r>
        <w:rPr>
          <w:rFonts w:ascii="Palatino Linotype" w:eastAsia="Palatino Linotype" w:hAnsi="Palatino Linotype" w:cs="Palatino Linotype"/>
          <w:color w:val="000000"/>
        </w:rPr>
        <w:t>Ley de Transparencia y Acceso a la Información Pública del Estado de México y Municipios, señala que el Recurso de Revisión será sobreseído en todo o en parte, cuando, una vez admitido, se actualice alguno de los siguientes supuestos:</w:t>
      </w:r>
    </w:p>
    <w:p w:rsidR="005A0A6E" w:rsidRDefault="005A0A6E">
      <w:pPr>
        <w:spacing w:line="360" w:lineRule="auto"/>
        <w:jc w:val="both"/>
        <w:rPr>
          <w:rFonts w:ascii="Palatino Linotype" w:eastAsia="Palatino Linotype" w:hAnsi="Palatino Linotype" w:cs="Palatino Linotype"/>
          <w:sz w:val="28"/>
          <w:szCs w:val="28"/>
        </w:rPr>
      </w:pPr>
    </w:p>
    <w:p w:rsidR="005A0A6E" w:rsidRDefault="00DA0156">
      <w:pPr>
        <w:numPr>
          <w:ilvl w:val="0"/>
          <w:numId w:val="3"/>
        </w:numPr>
        <w:spacing w:line="360" w:lineRule="auto"/>
        <w:ind w:left="567" w:hanging="87"/>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u w:val="single"/>
        </w:rPr>
        <w:t>El Recurrente se desista expresamente;</w:t>
      </w:r>
    </w:p>
    <w:p w:rsidR="005A0A6E" w:rsidRDefault="00DA0156">
      <w:pPr>
        <w:numPr>
          <w:ilvl w:val="0"/>
          <w:numId w:val="3"/>
        </w:numPr>
        <w:spacing w:line="360" w:lineRule="auto"/>
        <w:ind w:left="567" w:hanging="8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Recurrente fallezca o, tratándose de personas morales se disuelva;</w:t>
      </w:r>
    </w:p>
    <w:p w:rsidR="005A0A6E" w:rsidRDefault="00DA0156">
      <w:pPr>
        <w:numPr>
          <w:ilvl w:val="0"/>
          <w:numId w:val="3"/>
        </w:numPr>
        <w:spacing w:line="360" w:lineRule="auto"/>
        <w:ind w:left="567" w:hanging="8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Sujeto Obligado modifique la respuesta o la revoque, de tal manera que el recurso de revisión quede sin materia;</w:t>
      </w:r>
    </w:p>
    <w:p w:rsidR="005A0A6E" w:rsidRDefault="00DA0156">
      <w:pPr>
        <w:numPr>
          <w:ilvl w:val="0"/>
          <w:numId w:val="3"/>
        </w:numPr>
        <w:spacing w:line="360" w:lineRule="auto"/>
        <w:ind w:left="567" w:hanging="8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Admitido el recurso de revisión, aparezca alguna causal de improcedencia; y,</w:t>
      </w:r>
    </w:p>
    <w:p w:rsidR="005A0A6E" w:rsidRDefault="00DA0156">
      <w:pPr>
        <w:numPr>
          <w:ilvl w:val="0"/>
          <w:numId w:val="3"/>
        </w:numPr>
        <w:spacing w:line="360" w:lineRule="auto"/>
        <w:ind w:left="567" w:hanging="8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Cuando por cualquier motivo quede sin materia el recurso de revisión.</w:t>
      </w:r>
    </w:p>
    <w:p w:rsidR="005A0A6E" w:rsidRDefault="005A0A6E">
      <w:pPr>
        <w:spacing w:line="360" w:lineRule="auto"/>
        <w:jc w:val="both"/>
        <w:rPr>
          <w:rFonts w:ascii="Palatino Linotype" w:eastAsia="Palatino Linotype" w:hAnsi="Palatino Linotype" w:cs="Palatino Linotype"/>
        </w:rPr>
      </w:pPr>
    </w:p>
    <w:p w:rsidR="005A0A6E" w:rsidRDefault="00DA015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En ese sentido, es susceptible de análisis la actualización del supuesto jurídico previsto en la fracción I, del artículo 192, de la Ley en cita, mismo que dispone que el Recurso de Revisión será sobreseído cuando </w:t>
      </w:r>
      <w:r>
        <w:rPr>
          <w:rFonts w:ascii="Palatino Linotype" w:eastAsia="Palatino Linotype" w:hAnsi="Palatino Linotype" w:cs="Palatino Linotype"/>
          <w:b/>
        </w:rPr>
        <w:t>el Recurrente se desista expresamente</w:t>
      </w:r>
      <w:r>
        <w:rPr>
          <w:rFonts w:ascii="Palatino Linotype" w:eastAsia="Palatino Linotype" w:hAnsi="Palatino Linotype" w:cs="Palatino Linotype"/>
          <w:color w:val="000000"/>
        </w:rPr>
        <w:t>. Ello, toda vez que 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en fecha veintiuno de julio de dos mil veintidós, a través del Sistema de Acceso a la Información Mexiquense (SAIMEX</w:t>
      </w:r>
      <w:r w:rsidR="00776DF4">
        <w:rPr>
          <w:rFonts w:ascii="Palatino Linotype" w:eastAsia="Palatino Linotype" w:hAnsi="Palatino Linotype" w:cs="Palatino Linotype"/>
          <w:color w:val="000000"/>
        </w:rPr>
        <w:t xml:space="preserve">), se desistió expresamente de los </w:t>
      </w:r>
      <w:r>
        <w:rPr>
          <w:rFonts w:ascii="Palatino Linotype" w:eastAsia="Palatino Linotype" w:hAnsi="Palatino Linotype" w:cs="Palatino Linotype"/>
          <w:color w:val="000000"/>
        </w:rPr>
        <w:t>presente</w:t>
      </w:r>
      <w:r w:rsidR="00776DF4">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Recurso</w:t>
      </w:r>
      <w:r w:rsidR="00776DF4">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de Revisión.</w:t>
      </w:r>
    </w:p>
    <w:p w:rsidR="005A0A6E" w:rsidRDefault="00DA0156">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efecto, se aprecia que el Particular </w:t>
      </w:r>
      <w:r>
        <w:rPr>
          <w:rFonts w:ascii="Palatino Linotype" w:eastAsia="Palatino Linotype" w:hAnsi="Palatino Linotype" w:cs="Palatino Linotype"/>
          <w:b/>
          <w:color w:val="000000"/>
        </w:rPr>
        <w:t>manifestó expresamen</w:t>
      </w:r>
      <w:r w:rsidR="00776DF4">
        <w:rPr>
          <w:rFonts w:ascii="Palatino Linotype" w:eastAsia="Palatino Linotype" w:hAnsi="Palatino Linotype" w:cs="Palatino Linotype"/>
          <w:b/>
          <w:color w:val="000000"/>
        </w:rPr>
        <w:t>te su voluntad de desistirse de los</w:t>
      </w:r>
      <w:r>
        <w:rPr>
          <w:rFonts w:ascii="Palatino Linotype" w:eastAsia="Palatino Linotype" w:hAnsi="Palatino Linotype" w:cs="Palatino Linotype"/>
          <w:b/>
          <w:color w:val="000000"/>
        </w:rPr>
        <w:t xml:space="preserve"> Recurso</w:t>
      </w:r>
      <w:r w:rsidR="00776DF4">
        <w:rPr>
          <w:rFonts w:ascii="Palatino Linotype" w:eastAsia="Palatino Linotype" w:hAnsi="Palatino Linotype" w:cs="Palatino Linotype"/>
          <w:b/>
          <w:color w:val="000000"/>
        </w:rPr>
        <w:t>s</w:t>
      </w:r>
      <w:r>
        <w:rPr>
          <w:rFonts w:ascii="Palatino Linotype" w:eastAsia="Palatino Linotype" w:hAnsi="Palatino Linotype" w:cs="Palatino Linotype"/>
          <w:b/>
          <w:color w:val="000000"/>
        </w:rPr>
        <w:t xml:space="preserve"> de Revisión</w:t>
      </w:r>
      <w:r>
        <w:rPr>
          <w:rFonts w:ascii="Palatino Linotype" w:eastAsia="Palatino Linotype" w:hAnsi="Palatino Linotype" w:cs="Palatino Linotype"/>
          <w:sz w:val="28"/>
          <w:szCs w:val="28"/>
        </w:rPr>
        <w:t xml:space="preserve"> </w:t>
      </w:r>
      <w:r w:rsidR="00776DF4">
        <w:rPr>
          <w:rFonts w:ascii="Palatino Linotype" w:eastAsia="Palatino Linotype" w:hAnsi="Palatino Linotype" w:cs="Palatino Linotype"/>
        </w:rPr>
        <w:t>que se analizan.</w:t>
      </w:r>
      <w:r>
        <w:rPr>
          <w:rFonts w:ascii="Palatino Linotype" w:eastAsia="Palatino Linotype" w:hAnsi="Palatino Linotype" w:cs="Palatino Linotype"/>
        </w:rPr>
        <w:t xml:space="preserve"> </w:t>
      </w:r>
    </w:p>
    <w:p w:rsidR="005A0A6E" w:rsidRDefault="00DA01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se estima que se actualiza el supuesto previsto en el artículo 192 fracción I, de la Ley de Transparencia y Acceso a la Información Pública del Estado de México y Municipios.</w:t>
      </w:r>
    </w:p>
    <w:p w:rsidR="005A0A6E" w:rsidRDefault="005A0A6E">
      <w:pPr>
        <w:spacing w:line="360" w:lineRule="auto"/>
        <w:jc w:val="both"/>
        <w:rPr>
          <w:rFonts w:ascii="Palatino Linotype" w:eastAsia="Palatino Linotype" w:hAnsi="Palatino Linotype" w:cs="Palatino Linotype"/>
        </w:rPr>
      </w:pPr>
    </w:p>
    <w:p w:rsidR="005A0A6E" w:rsidRDefault="00DA01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tenor, resulta aplicable la Jurisprudencia número 1a</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J. 65/2005, Semanario Judicial de la Federación y su Gaceta, Novena Época, Tomo XXII, julio de dos mil cinco, página ciento sesenta y uno, que establece lo siguiente:</w:t>
      </w:r>
    </w:p>
    <w:p w:rsidR="005A0A6E" w:rsidRDefault="005A0A6E">
      <w:pPr>
        <w:spacing w:line="360" w:lineRule="auto"/>
        <w:jc w:val="both"/>
        <w:rPr>
          <w:rFonts w:ascii="Palatino Linotype" w:eastAsia="Palatino Linotype" w:hAnsi="Palatino Linotype" w:cs="Palatino Linotype"/>
        </w:rPr>
      </w:pPr>
    </w:p>
    <w:p w:rsidR="005A0A6E" w:rsidRDefault="00DA0156">
      <w:pPr>
        <w:spacing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DESISTIMIENTO DE LA INSTANCIA. SURTE EFECTOS DESDE EL MOMENTO EN QUE SE PRESENTA EL ESCRITO CORRESPONDIENTE.</w:t>
      </w:r>
    </w:p>
    <w:p w:rsidR="005A0A6E" w:rsidRDefault="00DA0156">
      <w:pPr>
        <w:spacing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w:t>
      </w:r>
      <w:r>
        <w:rPr>
          <w:rFonts w:ascii="Palatino Linotype" w:eastAsia="Palatino Linotype" w:hAnsi="Palatino Linotype" w:cs="Palatino Linotype"/>
          <w:i/>
        </w:rPr>
        <w:lastRenderedPageBreak/>
        <w:t>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rsidR="005A0A6E" w:rsidRDefault="005A0A6E">
      <w:pPr>
        <w:spacing w:line="360" w:lineRule="auto"/>
        <w:jc w:val="both"/>
        <w:rPr>
          <w:rFonts w:ascii="Palatino Linotype" w:eastAsia="Palatino Linotype" w:hAnsi="Palatino Linotype" w:cs="Palatino Linotype"/>
          <w:color w:val="000000"/>
        </w:rPr>
      </w:pPr>
    </w:p>
    <w:p w:rsidR="005A0A6E" w:rsidRDefault="00DA01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citado se puede colegir que cuando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manifieste su  desistimiento, le hace saber a este Instituto la intención de cesar los efectos jurídicos generados con los Recursos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rsidR="005A0A6E" w:rsidRDefault="005A0A6E">
      <w:pPr>
        <w:spacing w:line="360" w:lineRule="auto"/>
        <w:rPr>
          <w:rFonts w:ascii="Palatino Linotype" w:eastAsia="Palatino Linotype" w:hAnsi="Palatino Linotype" w:cs="Palatino Linotype"/>
        </w:rPr>
      </w:pPr>
    </w:p>
    <w:p w:rsidR="005A0A6E" w:rsidRDefault="00DA01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toda vez que este Instituto constató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desistió por la vía idónea para realizar dicha acción, a saber, por el Sistema de Acceso a la Información Mexiquense (SAIMEX), por lo que resulta procedente </w:t>
      </w:r>
      <w:r>
        <w:rPr>
          <w:rFonts w:ascii="Palatino Linotype" w:eastAsia="Palatino Linotype" w:hAnsi="Palatino Linotype" w:cs="Palatino Linotype"/>
          <w:b/>
        </w:rPr>
        <w:t>SOBRESEER los</w:t>
      </w:r>
      <w:r>
        <w:rPr>
          <w:rFonts w:ascii="Palatino Linotype" w:eastAsia="Palatino Linotype" w:hAnsi="Palatino Linotype" w:cs="Palatino Linotype"/>
        </w:rPr>
        <w:t xml:space="preserve"> Recurso</w:t>
      </w:r>
      <w:r w:rsidR="00776DF4">
        <w:rPr>
          <w:rFonts w:ascii="Palatino Linotype" w:eastAsia="Palatino Linotype" w:hAnsi="Palatino Linotype" w:cs="Palatino Linotype"/>
        </w:rPr>
        <w:t>s</w:t>
      </w:r>
      <w:r>
        <w:rPr>
          <w:rFonts w:ascii="Palatino Linotype" w:eastAsia="Palatino Linotype" w:hAnsi="Palatino Linotype" w:cs="Palatino Linotype"/>
        </w:rPr>
        <w:t xml:space="preserve"> de Revisión con número</w:t>
      </w:r>
      <w:r w:rsidR="00776DF4">
        <w:rPr>
          <w:rFonts w:ascii="Palatino Linotype" w:eastAsia="Palatino Linotype" w:hAnsi="Palatino Linotype" w:cs="Palatino Linotype"/>
        </w:rPr>
        <w:t>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10304/INFOEM/IP/RR/2022, 10305/INFOEM/IP/RR/2022, 10307/INFOEM/IP/RR/2022, 10309/INFOEM/IP/RR/2022  y 10311/INFOEM/IP/RR/2022  </w:t>
      </w:r>
      <w:r>
        <w:rPr>
          <w:rFonts w:ascii="Palatino Linotype" w:eastAsia="Palatino Linotype" w:hAnsi="Palatino Linotype" w:cs="Palatino Linotype"/>
        </w:rPr>
        <w:t xml:space="preserve">al actualizarse el </w:t>
      </w:r>
      <w:r>
        <w:rPr>
          <w:rFonts w:ascii="Palatino Linotype" w:eastAsia="Palatino Linotype" w:hAnsi="Palatino Linotype" w:cs="Palatino Linotype"/>
        </w:rPr>
        <w:lastRenderedPageBreak/>
        <w:t>supuesto previsto en el artículo 192, fracción I, de la Ley de Transparencia y Acceso a la Información Pública del Estado de México y Municipios, en relación con el 186, fracción I de ese ordenamiento legal.</w:t>
      </w:r>
    </w:p>
    <w:p w:rsidR="005A0A6E" w:rsidRDefault="005A0A6E">
      <w:pPr>
        <w:spacing w:line="360" w:lineRule="auto"/>
        <w:jc w:val="both"/>
        <w:rPr>
          <w:rFonts w:ascii="Palatino Linotype" w:eastAsia="Palatino Linotype" w:hAnsi="Palatino Linotype" w:cs="Palatino Linotype"/>
        </w:rPr>
      </w:pPr>
    </w:p>
    <w:p w:rsidR="005A0A6E" w:rsidRDefault="00DA01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rsidR="005A0A6E" w:rsidRDefault="00DA0156">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RESUELVE</w:t>
      </w:r>
    </w:p>
    <w:p w:rsidR="005A0A6E" w:rsidRDefault="005A0A6E">
      <w:pPr>
        <w:spacing w:line="360" w:lineRule="auto"/>
        <w:jc w:val="center"/>
        <w:rPr>
          <w:rFonts w:ascii="Palatino Linotype" w:eastAsia="Palatino Linotype" w:hAnsi="Palatino Linotype" w:cs="Palatino Linotype"/>
          <w:b/>
        </w:rPr>
      </w:pPr>
    </w:p>
    <w:p w:rsidR="005A0A6E" w:rsidRDefault="00DA01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Se </w:t>
      </w:r>
      <w:r>
        <w:rPr>
          <w:rFonts w:ascii="Palatino Linotype" w:eastAsia="Palatino Linotype" w:hAnsi="Palatino Linotype" w:cs="Palatino Linotype"/>
          <w:b/>
        </w:rPr>
        <w:t>SOBRESEEN</w:t>
      </w:r>
      <w:r>
        <w:rPr>
          <w:rFonts w:ascii="Palatino Linotype" w:eastAsia="Palatino Linotype" w:hAnsi="Palatino Linotype" w:cs="Palatino Linotype"/>
        </w:rPr>
        <w:t xml:space="preserve"> los recursos de revisión números </w:t>
      </w:r>
      <w:r>
        <w:rPr>
          <w:rFonts w:ascii="Palatino Linotype" w:eastAsia="Palatino Linotype" w:hAnsi="Palatino Linotype" w:cs="Palatino Linotype"/>
          <w:b/>
        </w:rPr>
        <w:t>10304/INFOEM/IP/RR/2022, 10305/INFOEM/IP/RR/2022, 10307/INFOEM/IP/RR/2022, 10309/INFOEM/IP/RR/2022  y 10311/INFOEM/IP/RR/2022</w:t>
      </w:r>
      <w:r>
        <w:rPr>
          <w:rFonts w:ascii="Palatino Linotype" w:eastAsia="Palatino Linotype" w:hAnsi="Palatino Linotype" w:cs="Palatino Linotype"/>
        </w:rPr>
        <w:t xml:space="preserve">, al actualizarse la fracción I del artículo 192 de la Ley de Transparencia y Acceso a la Información Pública del Estado de México y Municipios por haberse desistido expresamente </w:t>
      </w:r>
      <w: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TERCERO</w:t>
      </w:r>
      <w:r>
        <w:rPr>
          <w:rFonts w:ascii="Palatino Linotype" w:eastAsia="Palatino Linotype" w:hAnsi="Palatino Linotype" w:cs="Palatino Linotype"/>
        </w:rPr>
        <w:t xml:space="preserve"> de la presente resolución.</w:t>
      </w:r>
      <w:r>
        <w:rPr>
          <w:rFonts w:ascii="Palatino Linotype" w:eastAsia="Palatino Linotype" w:hAnsi="Palatino Linotype" w:cs="Palatino Linotype"/>
          <w:b/>
        </w:rPr>
        <w:t xml:space="preserve"> </w:t>
      </w:r>
    </w:p>
    <w:p w:rsidR="005A0A6E" w:rsidRDefault="005A0A6E">
      <w:pPr>
        <w:spacing w:line="360" w:lineRule="auto"/>
        <w:jc w:val="both"/>
        <w:rPr>
          <w:rFonts w:ascii="Palatino Linotype" w:eastAsia="Palatino Linotype" w:hAnsi="Palatino Linotype" w:cs="Palatino Linotype"/>
          <w:b/>
        </w:rPr>
      </w:pPr>
    </w:p>
    <w:p w:rsidR="005A0A6E" w:rsidRDefault="00DA015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SEGUNDO. 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presente resolución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su conocimiento. </w:t>
      </w:r>
    </w:p>
    <w:p w:rsidR="005A0A6E" w:rsidRDefault="005A0A6E">
      <w:pPr>
        <w:spacing w:line="360" w:lineRule="auto"/>
        <w:jc w:val="both"/>
        <w:rPr>
          <w:rFonts w:ascii="Palatino Linotype" w:eastAsia="Palatino Linotype" w:hAnsi="Palatino Linotype" w:cs="Palatino Linotype"/>
          <w:b/>
        </w:rPr>
      </w:pPr>
    </w:p>
    <w:p w:rsidR="005A0A6E" w:rsidRDefault="00DA015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w:t>
      </w:r>
      <w:r>
        <w:rPr>
          <w:rFonts w:ascii="Palatino Linotype" w:eastAsia="Palatino Linotype" w:hAnsi="Palatino Linotype" w:cs="Palatino Linotype"/>
        </w:rPr>
        <w:t xml:space="preserve">Notifíquese vía Sistema de Acceso a la Información Mexiquense (SAIMEX), la presente resolución al </w:t>
      </w:r>
      <w:r>
        <w:rPr>
          <w:rFonts w:ascii="Palatino Linotype" w:eastAsia="Palatino Linotype" w:hAnsi="Palatino Linotype" w:cs="Palatino Linotype"/>
          <w:b/>
        </w:rPr>
        <w:t>RECURRENTE</w:t>
      </w:r>
      <w:r>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rsidR="005A0A6E" w:rsidRDefault="00DA0156">
      <w:pPr>
        <w:spacing w:before="240" w:after="240" w:line="360" w:lineRule="auto"/>
        <w:jc w:val="both"/>
        <w:rPr>
          <w:rFonts w:ascii="Palatino Linotype" w:eastAsia="Palatino Linotype" w:hAnsi="Palatino Linotype" w:cs="Palatino Linotype"/>
        </w:rPr>
      </w:pPr>
      <w:bookmarkStart w:id="8" w:name="_heading=h.2s8eyo1" w:colFirst="0" w:colLast="0"/>
      <w:bookmarkEnd w:id="8"/>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663544">
        <w:rPr>
          <w:rFonts w:ascii="Palatino Linotype" w:eastAsia="Palatino Linotype" w:hAnsi="Palatino Linotype" w:cs="Palatino Linotype"/>
        </w:rPr>
        <w:t>SEGUNDA</w:t>
      </w:r>
      <w:r>
        <w:rPr>
          <w:rFonts w:ascii="Palatino Linotype" w:eastAsia="Palatino Linotype" w:hAnsi="Palatino Linotype" w:cs="Palatino Linotype"/>
        </w:rPr>
        <w:t xml:space="preserve"> SESIÓN ORDINARIA CELEBRADA EL </w:t>
      </w:r>
      <w:r w:rsidR="00663544">
        <w:rPr>
          <w:rFonts w:ascii="Palatino Linotype" w:eastAsia="Palatino Linotype" w:hAnsi="Palatino Linotype" w:cs="Palatino Linotype"/>
        </w:rPr>
        <w:t xml:space="preserve">SIETE </w:t>
      </w:r>
      <w:r>
        <w:rPr>
          <w:rFonts w:ascii="Palatino Linotype" w:eastAsia="Palatino Linotype" w:hAnsi="Palatino Linotype" w:cs="Palatino Linotype"/>
        </w:rPr>
        <w:t xml:space="preserve">DE </w:t>
      </w:r>
      <w:r w:rsidR="00663544">
        <w:rPr>
          <w:rFonts w:ascii="Palatino Linotype" w:eastAsia="Palatino Linotype" w:hAnsi="Palatino Linotype" w:cs="Palatino Linotype"/>
        </w:rPr>
        <w:t>SEPTIEMBRE</w:t>
      </w:r>
      <w:r>
        <w:rPr>
          <w:rFonts w:ascii="Palatino Linotype" w:eastAsia="Palatino Linotype" w:hAnsi="Palatino Linotype" w:cs="Palatino Linotype"/>
        </w:rPr>
        <w:t xml:space="preserve"> DE DOS MIL VEINTIDÓS, ANTE EL SECRETARIO TÉCNICO DEL PLENO, ALEXIS TAPIA RAMÍREZ.</w:t>
      </w:r>
    </w:p>
    <w:p w:rsidR="005A0A6E" w:rsidRDefault="005A0A6E">
      <w:pPr>
        <w:spacing w:before="240" w:after="240" w:line="360" w:lineRule="auto"/>
        <w:jc w:val="both"/>
        <w:rPr>
          <w:rFonts w:ascii="Palatino Linotype" w:eastAsia="Palatino Linotype" w:hAnsi="Palatino Linotype" w:cs="Palatino Linotype"/>
        </w:rPr>
      </w:pPr>
    </w:p>
    <w:p w:rsidR="005A0A6E" w:rsidRDefault="005A0A6E">
      <w:pPr>
        <w:spacing w:before="240" w:after="240" w:line="360" w:lineRule="auto"/>
        <w:jc w:val="both"/>
        <w:rPr>
          <w:rFonts w:ascii="Palatino Linotype" w:eastAsia="Palatino Linotype" w:hAnsi="Palatino Linotype" w:cs="Palatino Linotype"/>
        </w:rPr>
      </w:pPr>
    </w:p>
    <w:p w:rsidR="005A0A6E" w:rsidRDefault="00DA0156">
      <w:pPr>
        <w:spacing w:before="240" w:after="240" w:line="360" w:lineRule="auto"/>
        <w:jc w:val="both"/>
        <w:rPr>
          <w:rFonts w:ascii="Palatino Linotype" w:eastAsia="Palatino Linotype" w:hAnsi="Palatino Linotype" w:cs="Palatino Linotype"/>
        </w:rPr>
      </w:pPr>
      <w:r>
        <w:br w:type="page"/>
      </w:r>
    </w:p>
    <w:p w:rsidR="005A0A6E" w:rsidRDefault="005A0A6E"/>
    <w:sectPr w:rsidR="005A0A6E">
      <w:headerReference w:type="default" r:id="rId15"/>
      <w:footerReference w:type="default" r:id="rId16"/>
      <w:headerReference w:type="first" r:id="rId17"/>
      <w:footerReference w:type="first" r:id="rId18"/>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842" w:rsidRDefault="000D4842">
      <w:r>
        <w:separator/>
      </w:r>
    </w:p>
  </w:endnote>
  <w:endnote w:type="continuationSeparator" w:id="0">
    <w:p w:rsidR="000D4842" w:rsidRDefault="000D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6E" w:rsidRDefault="00DA015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31215">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31215">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rsidR="005A0A6E" w:rsidRDefault="00DA0156">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6E" w:rsidRDefault="00DA0156">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731215">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731215">
      <w:rPr>
        <w:rFonts w:ascii="Palatino Linotype" w:eastAsia="Palatino Linotype" w:hAnsi="Palatino Linotype" w:cs="Palatino Linotype"/>
        <w:b/>
        <w:noProof/>
        <w:sz w:val="20"/>
        <w:szCs w:val="20"/>
      </w:rPr>
      <w:t>25</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842" w:rsidRDefault="000D4842">
      <w:r>
        <w:separator/>
      </w:r>
    </w:p>
  </w:footnote>
  <w:footnote w:type="continuationSeparator" w:id="0">
    <w:p w:rsidR="000D4842" w:rsidRDefault="000D4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6E" w:rsidRDefault="00DA0156">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-754372</wp:posOffset>
          </wp:positionH>
          <wp:positionV relativeFrom="paragraph">
            <wp:posOffset>6350</wp:posOffset>
          </wp:positionV>
          <wp:extent cx="7635163" cy="9944100"/>
          <wp:effectExtent l="0" t="0" r="0" b="0"/>
          <wp:wrapNone/>
          <wp:docPr id="28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d"/>
      <w:tblW w:w="5812" w:type="dxa"/>
      <w:tblInd w:w="2835" w:type="dxa"/>
      <w:tblLayout w:type="fixed"/>
      <w:tblLook w:val="0400" w:firstRow="0" w:lastRow="0" w:firstColumn="0" w:lastColumn="0" w:noHBand="0" w:noVBand="1"/>
    </w:tblPr>
    <w:tblGrid>
      <w:gridCol w:w="2551"/>
      <w:gridCol w:w="3261"/>
    </w:tblGrid>
    <w:tr w:rsidR="005A0A6E">
      <w:tc>
        <w:tcPr>
          <w:tcW w:w="2551" w:type="dxa"/>
          <w:vAlign w:val="center"/>
        </w:tcPr>
        <w:p w:rsidR="005A0A6E" w:rsidRDefault="00DA015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261" w:type="dxa"/>
          <w:vAlign w:val="center"/>
        </w:tcPr>
        <w:p w:rsidR="005A0A6E" w:rsidRDefault="00C07FDD" w:rsidP="00C07FD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10304</w:t>
          </w:r>
          <w:r w:rsidR="00DA0156">
            <w:rPr>
              <w:rFonts w:ascii="Palatino Linotype" w:eastAsia="Palatino Linotype" w:hAnsi="Palatino Linotype" w:cs="Palatino Linotype"/>
              <w:b/>
              <w:sz w:val="21"/>
              <w:szCs w:val="21"/>
            </w:rPr>
            <w:t>/INFOEM/IP/RR/2022 y acumulado</w:t>
          </w:r>
          <w:r>
            <w:rPr>
              <w:rFonts w:ascii="Palatino Linotype" w:eastAsia="Palatino Linotype" w:hAnsi="Palatino Linotype" w:cs="Palatino Linotype"/>
              <w:b/>
              <w:sz w:val="21"/>
              <w:szCs w:val="21"/>
            </w:rPr>
            <w:t>s</w:t>
          </w:r>
        </w:p>
      </w:tc>
    </w:tr>
    <w:tr w:rsidR="005A0A6E">
      <w:trPr>
        <w:trHeight w:val="228"/>
      </w:trPr>
      <w:tc>
        <w:tcPr>
          <w:tcW w:w="2551" w:type="dxa"/>
          <w:vAlign w:val="center"/>
        </w:tcPr>
        <w:p w:rsidR="005A0A6E" w:rsidRDefault="00DA015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rsidR="005A0A6E" w:rsidRDefault="00DA0156" w:rsidP="00A80E5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Ayuntamiento de Te</w:t>
          </w:r>
          <w:r w:rsidR="00A80E5C">
            <w:rPr>
              <w:rFonts w:ascii="Palatino Linotype" w:eastAsia="Palatino Linotype" w:hAnsi="Palatino Linotype" w:cs="Palatino Linotype"/>
              <w:b/>
              <w:sz w:val="22"/>
              <w:szCs w:val="22"/>
            </w:rPr>
            <w:t>nancingo</w:t>
          </w:r>
        </w:p>
      </w:tc>
    </w:tr>
    <w:tr w:rsidR="005A0A6E">
      <w:tc>
        <w:tcPr>
          <w:tcW w:w="2551" w:type="dxa"/>
          <w:vAlign w:val="center"/>
        </w:tcPr>
        <w:p w:rsidR="005A0A6E" w:rsidRDefault="00DA015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rsidR="005A0A6E" w:rsidRDefault="00DA0156">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5A0A6E" w:rsidRDefault="00DA015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6E" w:rsidRDefault="00DA0156">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p>
  <w:tbl>
    <w:tblPr>
      <w:tblStyle w:val="afffc"/>
      <w:tblW w:w="5670" w:type="dxa"/>
      <w:tblInd w:w="3261" w:type="dxa"/>
      <w:tblLayout w:type="fixed"/>
      <w:tblLook w:val="0400" w:firstRow="0" w:lastRow="0" w:firstColumn="0" w:lastColumn="0" w:noHBand="0" w:noVBand="1"/>
    </w:tblPr>
    <w:tblGrid>
      <w:gridCol w:w="2551"/>
      <w:gridCol w:w="3119"/>
    </w:tblGrid>
    <w:tr w:rsidR="005A0A6E">
      <w:tc>
        <w:tcPr>
          <w:tcW w:w="2551" w:type="dxa"/>
          <w:shd w:val="clear" w:color="auto" w:fill="auto"/>
          <w:vAlign w:val="center"/>
        </w:tcPr>
        <w:p w:rsidR="005A0A6E" w:rsidRDefault="00DA01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5A0A6E" w:rsidRDefault="00DA0156">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10304/INFOEM/IP/RR/2022 y acumulados</w:t>
          </w:r>
        </w:p>
      </w:tc>
    </w:tr>
    <w:tr w:rsidR="005A0A6E">
      <w:trPr>
        <w:trHeight w:val="130"/>
      </w:trPr>
      <w:tc>
        <w:tcPr>
          <w:tcW w:w="2551" w:type="dxa"/>
          <w:shd w:val="clear" w:color="auto" w:fill="auto"/>
          <w:vAlign w:val="center"/>
        </w:tcPr>
        <w:p w:rsidR="005A0A6E" w:rsidRDefault="00DA01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5A0A6E" w:rsidRDefault="00A80E5C" w:rsidP="00A80E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w:t>
          </w:r>
          <w:r w:rsidR="00DA0156">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 xml:space="preserve">XXXXXXXXX </w:t>
          </w:r>
          <w:proofErr w:type="spellStart"/>
          <w:r>
            <w:rPr>
              <w:rFonts w:ascii="Palatino Linotype" w:eastAsia="Palatino Linotype" w:hAnsi="Palatino Linotype" w:cs="Palatino Linotype"/>
              <w:b/>
              <w:sz w:val="22"/>
              <w:szCs w:val="22"/>
            </w:rPr>
            <w:t>XXXXXXXXX</w:t>
          </w:r>
          <w:proofErr w:type="spellEnd"/>
        </w:p>
      </w:tc>
    </w:tr>
    <w:tr w:rsidR="005A0A6E">
      <w:trPr>
        <w:trHeight w:val="228"/>
      </w:trPr>
      <w:tc>
        <w:tcPr>
          <w:tcW w:w="2551" w:type="dxa"/>
          <w:shd w:val="clear" w:color="auto" w:fill="auto"/>
          <w:vAlign w:val="center"/>
        </w:tcPr>
        <w:p w:rsidR="005A0A6E" w:rsidRDefault="00DA01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5A0A6E" w:rsidRDefault="00DA0156">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Tenancingo</w:t>
          </w:r>
        </w:p>
      </w:tc>
    </w:tr>
    <w:tr w:rsidR="005A0A6E">
      <w:tc>
        <w:tcPr>
          <w:tcW w:w="2551" w:type="dxa"/>
          <w:shd w:val="clear" w:color="auto" w:fill="auto"/>
          <w:vAlign w:val="center"/>
        </w:tcPr>
        <w:p w:rsidR="005A0A6E" w:rsidRDefault="00DA01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5A0A6E" w:rsidRDefault="00DA0156">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A0A6E" w:rsidRDefault="005A0A6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B03973"/>
    <w:multiLevelType w:val="multilevel"/>
    <w:tmpl w:val="419A23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1C613F7"/>
    <w:multiLevelType w:val="multilevel"/>
    <w:tmpl w:val="2FDEDDE2"/>
    <w:lvl w:ilvl="0">
      <w:start w:val="1"/>
      <w:numFmt w:val="upperRoman"/>
      <w:pStyle w:val="Listaconvietas3"/>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F0B0F8A"/>
    <w:multiLevelType w:val="multilevel"/>
    <w:tmpl w:val="88665BC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6E"/>
    <w:rsid w:val="000D4842"/>
    <w:rsid w:val="005A0A6E"/>
    <w:rsid w:val="005B6922"/>
    <w:rsid w:val="00642EE1"/>
    <w:rsid w:val="00663544"/>
    <w:rsid w:val="00731215"/>
    <w:rsid w:val="00776DF4"/>
    <w:rsid w:val="00A0642E"/>
    <w:rsid w:val="00A80E5C"/>
    <w:rsid w:val="00AA6E24"/>
    <w:rsid w:val="00C07FDD"/>
    <w:rsid w:val="00DA01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A06648-A343-4855-B4C1-A9D5F548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top w:w="0" w:type="dxa"/>
        <w:left w:w="108" w:type="dxa"/>
        <w:bottom w:w="0" w:type="dxa"/>
        <w:right w:w="108" w:type="dxa"/>
      </w:tblCellMar>
    </w:tblPr>
  </w:style>
  <w:style w:type="table" w:customStyle="1" w:styleId="a0">
    <w:basedOn w:val="TableNormal7"/>
    <w:tblPr>
      <w:tblStyleRowBandSize w:val="1"/>
      <w:tblStyleColBandSize w:val="1"/>
      <w:tblCellMar>
        <w:top w:w="0" w:type="dxa"/>
        <w:left w:w="108" w:type="dxa"/>
        <w:bottom w:w="0" w:type="dxa"/>
        <w:right w:w="108" w:type="dxa"/>
      </w:tblCellMar>
    </w:tblPr>
  </w:style>
  <w:style w:type="table" w:customStyle="1" w:styleId="a1">
    <w:basedOn w:val="TableNormal7"/>
    <w:tblPr>
      <w:tblStyleRowBandSize w:val="1"/>
      <w:tblStyleColBandSize w:val="1"/>
      <w:tblCellMar>
        <w:top w:w="0" w:type="dxa"/>
        <w:left w:w="115" w:type="dxa"/>
        <w:bottom w:w="0" w:type="dxa"/>
        <w:right w:w="115" w:type="dxa"/>
      </w:tblCellMar>
    </w:tblPr>
  </w:style>
  <w:style w:type="table" w:customStyle="1" w:styleId="a2">
    <w:basedOn w:val="TableNormal7"/>
    <w:tblPr>
      <w:tblStyleRowBandSize w:val="1"/>
      <w:tblStyleColBandSize w:val="1"/>
      <w:tblCellMar>
        <w:top w:w="0" w:type="dxa"/>
        <w:left w:w="108" w:type="dxa"/>
        <w:bottom w:w="0" w:type="dxa"/>
        <w:right w:w="108" w:type="dxa"/>
      </w:tblCellMar>
    </w:tblPr>
  </w:style>
  <w:style w:type="table" w:customStyle="1" w:styleId="a3">
    <w:basedOn w:val="TableNormal7"/>
    <w:tblPr>
      <w:tblStyleRowBandSize w:val="1"/>
      <w:tblStyleColBandSize w:val="1"/>
      <w:tblCellMar>
        <w:top w:w="0" w:type="dxa"/>
        <w:left w:w="115" w:type="dxa"/>
        <w:bottom w:w="0" w:type="dxa"/>
        <w:right w:w="115" w:type="dxa"/>
      </w:tblCellMar>
    </w:tblPr>
  </w:style>
  <w:style w:type="table" w:customStyle="1" w:styleId="a4">
    <w:basedOn w:val="TableNormal7"/>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7"/>
    <w:tblPr>
      <w:tblStyleRowBandSize w:val="1"/>
      <w:tblStyleColBandSize w:val="1"/>
      <w:tblCellMar>
        <w:top w:w="0" w:type="dxa"/>
        <w:left w:w="115" w:type="dxa"/>
        <w:bottom w:w="0" w:type="dxa"/>
        <w:right w:w="115" w:type="dxa"/>
      </w:tblCellMar>
    </w:tblPr>
  </w:style>
  <w:style w:type="table" w:customStyle="1" w:styleId="a8">
    <w:basedOn w:val="TableNormal7"/>
    <w:tblPr>
      <w:tblStyleRowBandSize w:val="1"/>
      <w:tblStyleColBandSize w:val="1"/>
      <w:tblCellMar>
        <w:top w:w="0" w:type="dxa"/>
        <w:left w:w="115" w:type="dxa"/>
        <w:bottom w:w="0" w:type="dxa"/>
        <w:right w:w="115" w:type="dxa"/>
      </w:tblCellMar>
    </w:tblPr>
  </w:style>
  <w:style w:type="table" w:customStyle="1" w:styleId="a9">
    <w:basedOn w:val="TableNormal7"/>
    <w:tblPr>
      <w:tblStyleRowBandSize w:val="1"/>
      <w:tblStyleColBandSize w:val="1"/>
      <w:tblCellMar>
        <w:top w:w="0" w:type="dxa"/>
        <w:left w:w="115" w:type="dxa"/>
        <w:bottom w:w="0" w:type="dxa"/>
        <w:right w:w="115" w:type="dxa"/>
      </w:tblCellMar>
    </w:tblPr>
  </w:style>
  <w:style w:type="table" w:customStyle="1" w:styleId="aa">
    <w:basedOn w:val="TableNormal7"/>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07512A"/>
    <w:pPr>
      <w:numPr>
        <w:numId w:val="3"/>
      </w:numPr>
      <w:contextualSpacing/>
    </w:pPr>
    <w:rPr>
      <w:lang w:eastAsia="es-MX"/>
    </w:rPr>
  </w:style>
  <w:style w:type="table" w:customStyle="1" w:styleId="ad">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e">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0">
    <w:basedOn w:val="TableNormal6"/>
    <w:tblPr>
      <w:tblStyleRowBandSize w:val="1"/>
      <w:tblStyleColBandSize w:val="1"/>
      <w:tblCellMar>
        <w:top w:w="0" w:type="dxa"/>
        <w:left w:w="115" w:type="dxa"/>
        <w:bottom w:w="0" w:type="dxa"/>
        <w:right w:w="115" w:type="dxa"/>
      </w:tblCellMar>
    </w:tblPr>
  </w:style>
  <w:style w:type="table" w:customStyle="1" w:styleId="af1">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2">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3">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4">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5">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6">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7">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8">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9">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a">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b">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c">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d">
    <w:basedOn w:val="TableNormal4"/>
    <w:tblPr>
      <w:tblStyleRowBandSize w:val="1"/>
      <w:tblStyleColBandSize w:val="1"/>
      <w:tblCellMar>
        <w:top w:w="0" w:type="dxa"/>
        <w:left w:w="115" w:type="dxa"/>
        <w:bottom w:w="0" w:type="dxa"/>
        <w:right w:w="115" w:type="dxa"/>
      </w:tblCellMar>
    </w:tblPr>
  </w:style>
  <w:style w:type="table" w:customStyle="1" w:styleId="afe">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0">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1">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2">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3">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4">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5">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6">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7">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8">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9">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a">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b">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c">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d">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e">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0">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1">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2">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3">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4">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5">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6">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7">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8">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9">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a">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b">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c">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d">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uDSZR0WRqQn9ikm1b4H7Q3fPyw==">AMUW2mXHEDrCNrc6uxDooOHD+xMyNWevUnyU9V7ILOJlalHFOml63EgdBJnGhKXVF1PepC9T0tKaC2x1GKS5Q8aZ8d0Hv5uqzGdxHSOU8MH7ebSY7ahwB+0EM0Pa/ZD03m46nkYAbiaXEPfcQWdDiLhNupvBqmGGvUUOU+UZMXibBezULuzYr28c/8w9hlaF4EUs5aZC3JeQw/Zd13vyz2qmg4IehuCWs17ifbhc6XC6S/G8dXa4MNc=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5141</Words>
  <Characters>28281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Maricela</cp:lastModifiedBy>
  <cp:revision>3</cp:revision>
  <dcterms:created xsi:type="dcterms:W3CDTF">2022-09-28T19:42:00Z</dcterms:created>
  <dcterms:modified xsi:type="dcterms:W3CDTF">2022-09-28T19:42:00Z</dcterms:modified>
</cp:coreProperties>
</file>