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067D" w14:textId="2233A391" w:rsidR="009713B8" w:rsidRDefault="009713B8">
      <w:pPr>
        <w:widowControl w:val="0"/>
        <w:pBdr>
          <w:top w:val="nil"/>
          <w:left w:val="nil"/>
          <w:bottom w:val="nil"/>
          <w:right w:val="nil"/>
          <w:between w:val="nil"/>
        </w:pBdr>
        <w:spacing w:line="276" w:lineRule="auto"/>
      </w:pPr>
    </w:p>
    <w:p w14:paraId="64EECC04" w14:textId="2BFB01C3"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1775C">
        <w:rPr>
          <w:rFonts w:ascii="Palatino Linotype" w:eastAsia="Palatino Linotype" w:hAnsi="Palatino Linotype" w:cs="Palatino Linotype"/>
        </w:rPr>
        <w:t>trece de</w:t>
      </w:r>
      <w:r>
        <w:rPr>
          <w:rFonts w:ascii="Palatino Linotype" w:eastAsia="Palatino Linotype" w:hAnsi="Palatino Linotype" w:cs="Palatino Linotype"/>
        </w:rPr>
        <w:t xml:space="preserve"> julio de dos mil veintidós. </w:t>
      </w:r>
    </w:p>
    <w:p w14:paraId="381590CB" w14:textId="77777777" w:rsidR="009713B8" w:rsidRDefault="009713B8">
      <w:pPr>
        <w:spacing w:line="360" w:lineRule="auto"/>
        <w:jc w:val="both"/>
        <w:rPr>
          <w:rFonts w:ascii="Palatino Linotype" w:eastAsia="Palatino Linotype" w:hAnsi="Palatino Linotype" w:cs="Palatino Linotype"/>
        </w:rPr>
      </w:pPr>
    </w:p>
    <w:p w14:paraId="2E607F55" w14:textId="12B89F45"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06657/INFOEM/IP/RR/2022,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 xml:space="preserve">C. </w:t>
      </w:r>
      <w:bookmarkStart w:id="0" w:name="_GoBack"/>
      <w:r w:rsidR="00A052BC">
        <w:rPr>
          <w:rFonts w:ascii="Palatino Linotype" w:eastAsia="Palatino Linotype" w:hAnsi="Palatino Linotype" w:cs="Palatino Linotype"/>
          <w:b/>
        </w:rPr>
        <w:t>XXXXXXX XXXXXX</w:t>
      </w:r>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Instituto de Seguridad Social del Estado de México y Municipios,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4701B393" w14:textId="77777777" w:rsidR="009713B8" w:rsidRDefault="009713B8">
      <w:pPr>
        <w:spacing w:line="360" w:lineRule="auto"/>
        <w:jc w:val="both"/>
        <w:rPr>
          <w:rFonts w:ascii="Palatino Linotype" w:eastAsia="Palatino Linotype" w:hAnsi="Palatino Linotype" w:cs="Palatino Linotype"/>
          <w:b/>
        </w:rPr>
      </w:pPr>
    </w:p>
    <w:p w14:paraId="2752E41F" w14:textId="77777777" w:rsidR="009713B8" w:rsidRDefault="008059C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32064B4F" w14:textId="77777777" w:rsidR="009713B8" w:rsidRDefault="009713B8">
      <w:pPr>
        <w:rPr>
          <w:rFonts w:ascii="Palatino Linotype" w:eastAsia="Palatino Linotype" w:hAnsi="Palatino Linotype" w:cs="Palatino Linotype"/>
          <w:b/>
        </w:rPr>
      </w:pPr>
    </w:p>
    <w:p w14:paraId="3683EB91" w14:textId="77777777" w:rsidR="009713B8" w:rsidRDefault="008059C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7DF0F9A8" w14:textId="77777777" w:rsidR="009713B8" w:rsidRDefault="008059C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seis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00290/ISSEMYM/IP/2022, </w:t>
      </w:r>
      <w:r>
        <w:rPr>
          <w:rFonts w:ascii="Palatino Linotype" w:eastAsia="Palatino Linotype" w:hAnsi="Palatino Linotype" w:cs="Palatino Linotype"/>
        </w:rPr>
        <w:t>requirió, lo siguiente:</w:t>
      </w:r>
    </w:p>
    <w:p w14:paraId="20A69606" w14:textId="77777777" w:rsidR="009713B8" w:rsidRDefault="008059C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“De conformidad con el art.6 constitucional, solicito se me informe cuantas incapacidades puede tener una persona por una lesión de rodilla, </w:t>
      </w:r>
      <w:proofErr w:type="spellStart"/>
      <w:r>
        <w:rPr>
          <w:rFonts w:ascii="Palatino Linotype" w:eastAsia="Palatino Linotype" w:hAnsi="Palatino Linotype" w:cs="Palatino Linotype"/>
          <w:i/>
          <w:sz w:val="22"/>
          <w:szCs w:val="22"/>
        </w:rPr>
        <w:t>por que</w:t>
      </w:r>
      <w:proofErr w:type="spellEnd"/>
      <w:r>
        <w:rPr>
          <w:rFonts w:ascii="Palatino Linotype" w:eastAsia="Palatino Linotype" w:hAnsi="Palatino Linotype" w:cs="Palatino Linotype"/>
          <w:i/>
          <w:sz w:val="22"/>
          <w:szCs w:val="22"/>
        </w:rPr>
        <w:t xml:space="preserve"> sin tener citas </w:t>
      </w:r>
      <w:proofErr w:type="spellStart"/>
      <w:r>
        <w:rPr>
          <w:rFonts w:ascii="Palatino Linotype" w:eastAsia="Palatino Linotype" w:hAnsi="Palatino Linotype" w:cs="Palatino Linotype"/>
          <w:i/>
          <w:sz w:val="22"/>
          <w:szCs w:val="22"/>
        </w:rPr>
        <w:t>medicas</w:t>
      </w:r>
      <w:proofErr w:type="spellEnd"/>
      <w:r>
        <w:rPr>
          <w:rFonts w:ascii="Palatino Linotype" w:eastAsia="Palatino Linotype" w:hAnsi="Palatino Linotype" w:cs="Palatino Linotype"/>
          <w:i/>
          <w:sz w:val="22"/>
          <w:szCs w:val="22"/>
        </w:rPr>
        <w:t xml:space="preserve"> los atienden y los les expediente una incapacidad por 28 días y 2 más </w:t>
      </w:r>
      <w:r>
        <w:rPr>
          <w:rFonts w:ascii="Palatino Linotype" w:eastAsia="Palatino Linotype" w:hAnsi="Palatino Linotype" w:cs="Palatino Linotype"/>
          <w:i/>
          <w:sz w:val="22"/>
          <w:szCs w:val="22"/>
        </w:rPr>
        <w:lastRenderedPageBreak/>
        <w:t xml:space="preserve">de 21 días como lo justifican por lo que solicito el dictamen </w:t>
      </w:r>
      <w:proofErr w:type="spellStart"/>
      <w:r>
        <w:rPr>
          <w:rFonts w:ascii="Palatino Linotype" w:eastAsia="Palatino Linotype" w:hAnsi="Palatino Linotype" w:cs="Palatino Linotype"/>
          <w:i/>
          <w:sz w:val="22"/>
          <w:szCs w:val="22"/>
        </w:rPr>
        <w:t>medico</w:t>
      </w:r>
      <w:proofErr w:type="spellEnd"/>
      <w:r>
        <w:rPr>
          <w:rFonts w:ascii="Palatino Linotype" w:eastAsia="Palatino Linotype" w:hAnsi="Palatino Linotype" w:cs="Palatino Linotype"/>
          <w:i/>
          <w:sz w:val="22"/>
          <w:szCs w:val="22"/>
        </w:rPr>
        <w:t xml:space="preserve"> en versión pública del C. Carlos Jacobo Garduño </w:t>
      </w:r>
      <w:proofErr w:type="spellStart"/>
      <w:r>
        <w:rPr>
          <w:rFonts w:ascii="Palatino Linotype" w:eastAsia="Palatino Linotype" w:hAnsi="Palatino Linotype" w:cs="Palatino Linotype"/>
          <w:i/>
          <w:sz w:val="22"/>
          <w:szCs w:val="22"/>
        </w:rPr>
        <w:t>Lopez</w:t>
      </w:r>
      <w:proofErr w:type="spellEnd"/>
      <w:r>
        <w:rPr>
          <w:rFonts w:ascii="Palatino Linotype" w:eastAsia="Palatino Linotype" w:hAnsi="Palatino Linotype" w:cs="Palatino Linotype"/>
          <w:i/>
          <w:sz w:val="22"/>
          <w:szCs w:val="22"/>
        </w:rPr>
        <w:t xml:space="preserve"> quien su </w:t>
      </w:r>
      <w:proofErr w:type="spellStart"/>
      <w:r>
        <w:rPr>
          <w:rFonts w:ascii="Palatino Linotype" w:eastAsia="Palatino Linotype" w:hAnsi="Palatino Linotype" w:cs="Palatino Linotype"/>
          <w:i/>
          <w:sz w:val="22"/>
          <w:szCs w:val="22"/>
        </w:rPr>
        <w:t>medico</w:t>
      </w:r>
      <w:proofErr w:type="spellEnd"/>
      <w:r>
        <w:rPr>
          <w:rFonts w:ascii="Palatino Linotype" w:eastAsia="Palatino Linotype" w:hAnsi="Palatino Linotype" w:cs="Palatino Linotype"/>
          <w:i/>
          <w:sz w:val="22"/>
          <w:szCs w:val="22"/>
        </w:rPr>
        <w:t xml:space="preserve"> es Carlos Arturo Villalobos Campuzano del Centro Medico ISSEMYM Lic. Montiel Roja que le expedir estos certificado de incapacidad justifique la veracidad de los mismos y a necesidad de otorgarlas” (sic)</w:t>
      </w:r>
    </w:p>
    <w:p w14:paraId="31D61E8D" w14:textId="77777777" w:rsidR="009713B8" w:rsidRDefault="009713B8">
      <w:pPr>
        <w:tabs>
          <w:tab w:val="left" w:pos="851"/>
        </w:tabs>
        <w:ind w:right="901"/>
        <w:jc w:val="both"/>
        <w:rPr>
          <w:rFonts w:ascii="Palatino Linotype" w:eastAsia="Palatino Linotype" w:hAnsi="Palatino Linotype" w:cs="Palatino Linotype"/>
          <w:sz w:val="22"/>
          <w:szCs w:val="22"/>
        </w:rPr>
      </w:pPr>
    </w:p>
    <w:p w14:paraId="7E5ECDCD" w14:textId="77777777" w:rsidR="009713B8" w:rsidRDefault="008059C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160A35B9" w14:textId="77777777" w:rsidR="009713B8" w:rsidRDefault="009713B8">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20BBC49D" w14:textId="77777777" w:rsidR="009713B8" w:rsidRDefault="008059C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5E727CAC" w14:textId="49245FE3"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advierte en fecha seis de abril del dos mil veintidós </w:t>
      </w:r>
      <w:r w:rsidR="00B035D9">
        <w:rPr>
          <w:rFonts w:ascii="Palatino Linotype" w:eastAsia="Palatino Linotype" w:hAnsi="Palatino Linotype" w:cs="Palatino Linotype"/>
        </w:rPr>
        <w:t>el turno</w:t>
      </w:r>
      <w:r>
        <w:rPr>
          <w:rFonts w:ascii="Palatino Linotype" w:eastAsia="Palatino Linotype" w:hAnsi="Palatino Linotype" w:cs="Palatino Linotype"/>
        </w:rPr>
        <w:t xml:space="preserve"> de requerimiento hecho al servidor público habilitado que estimó competente, en términos de lo establecido por el artículo 162 de la Ley de Transparencia y Acceso a la Información Pública del Estado de México y Municipios.</w:t>
      </w:r>
    </w:p>
    <w:p w14:paraId="6925B0D1" w14:textId="77777777" w:rsidR="009713B8" w:rsidRDefault="008059C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65FD3610" w14:textId="77777777" w:rsidR="009713B8" w:rsidRDefault="008059C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3E0FF27B"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veinticinco de abril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04D63D64" w14:textId="77777777" w:rsidR="009713B8" w:rsidRDefault="008059CC" w:rsidP="007C11B8">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sanitaria.”(Sic)</w:t>
      </w:r>
    </w:p>
    <w:p w14:paraId="29FDDD9A" w14:textId="77777777" w:rsidR="009713B8" w:rsidRDefault="007C11B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SUJETO OBLIGADO adjuntó </w:t>
      </w:r>
      <w:r w:rsidR="008059CC">
        <w:rPr>
          <w:rFonts w:ascii="Palatino Linotype" w:eastAsia="Palatino Linotype" w:hAnsi="Palatino Linotype" w:cs="Palatino Linotype"/>
        </w:rPr>
        <w:t xml:space="preserve">a su </w:t>
      </w:r>
      <w:r>
        <w:rPr>
          <w:rFonts w:ascii="Palatino Linotype" w:eastAsia="Palatino Linotype" w:hAnsi="Palatino Linotype" w:cs="Palatino Linotype"/>
        </w:rPr>
        <w:t>contestación</w:t>
      </w:r>
      <w:r w:rsidR="008059CC">
        <w:rPr>
          <w:rFonts w:ascii="Palatino Linotype" w:eastAsia="Palatino Linotype" w:hAnsi="Palatino Linotype" w:cs="Palatino Linotype"/>
        </w:rPr>
        <w:t xml:space="preserve"> el documento de nombre “</w:t>
      </w:r>
      <w:r w:rsidR="008059CC">
        <w:rPr>
          <w:rFonts w:ascii="Palatino Linotype" w:eastAsia="Palatino Linotype" w:hAnsi="Palatino Linotype" w:cs="Palatino Linotype"/>
          <w:i/>
        </w:rPr>
        <w:t xml:space="preserve">RESPUESTA 290 IP 2022.pdf” </w:t>
      </w:r>
      <w:r w:rsidR="008059CC">
        <w:rPr>
          <w:rFonts w:ascii="Palatino Linotype" w:eastAsia="Palatino Linotype" w:hAnsi="Palatino Linotype" w:cs="Palatino Linotype"/>
        </w:rPr>
        <w:t>el cual contiene la respuesta</w:t>
      </w:r>
      <w:r>
        <w:rPr>
          <w:rFonts w:ascii="Palatino Linotype" w:eastAsia="Palatino Linotype" w:hAnsi="Palatino Linotype" w:cs="Palatino Linotype"/>
        </w:rPr>
        <w:t xml:space="preserve"> firmada por la Titular de la</w:t>
      </w:r>
      <w:r w:rsidR="008059CC">
        <w:rPr>
          <w:rFonts w:ascii="Palatino Linotype" w:eastAsia="Palatino Linotype" w:hAnsi="Palatino Linotype" w:cs="Palatino Linotype"/>
        </w:rPr>
        <w:t xml:space="preserve"> Unidad de Transparencia en fecha veintidós de abril de dos mil veintidós, señalando que no es posible entregar el dictamen médico solicitado, toda vez que corresponde a información confidencial por contener datos personales sensibles que no tienen relación con las actividades, facultades y atribuciones que se generan como parte de su función de servidor público. </w:t>
      </w:r>
    </w:p>
    <w:p w14:paraId="0B2B203C" w14:textId="77777777" w:rsidR="009713B8" w:rsidRDefault="009713B8">
      <w:pPr>
        <w:spacing w:line="360" w:lineRule="auto"/>
        <w:jc w:val="both"/>
        <w:rPr>
          <w:rFonts w:ascii="Palatino Linotype" w:eastAsia="Palatino Linotype" w:hAnsi="Palatino Linotype" w:cs="Palatino Linotype"/>
        </w:rPr>
      </w:pPr>
    </w:p>
    <w:p w14:paraId="1080559F"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Indicando que para acceder a dicho documento es necesario acreditar un interés jurídico o legítimo sobre la misma ya sea porque se trata del titular o en representación de este. </w:t>
      </w:r>
    </w:p>
    <w:p w14:paraId="2661749A" w14:textId="77777777" w:rsidR="009713B8" w:rsidRDefault="009713B8">
      <w:pPr>
        <w:spacing w:line="360" w:lineRule="auto"/>
        <w:jc w:val="both"/>
        <w:rPr>
          <w:rFonts w:ascii="Palatino Linotype" w:eastAsia="Palatino Linotype" w:hAnsi="Palatino Linotype" w:cs="Palatino Linotype"/>
        </w:rPr>
      </w:pPr>
    </w:p>
    <w:p w14:paraId="03C3087F" w14:textId="77777777" w:rsidR="009713B8" w:rsidRDefault="007C11B8">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IV. </w:t>
      </w:r>
      <w:r w:rsidR="008059CC">
        <w:rPr>
          <w:rFonts w:ascii="Palatino Linotype" w:eastAsia="Palatino Linotype" w:hAnsi="Palatino Linotype" w:cs="Palatino Linotype"/>
          <w:b/>
          <w:sz w:val="28"/>
          <w:szCs w:val="28"/>
        </w:rPr>
        <w:t>Del Recurso de Revisión</w:t>
      </w:r>
      <w:r w:rsidR="008059CC">
        <w:rPr>
          <w:rFonts w:ascii="Palatino Linotype" w:eastAsia="Palatino Linotype" w:hAnsi="Palatino Linotype" w:cs="Palatino Linotype"/>
          <w:b/>
        </w:rPr>
        <w:t>.</w:t>
      </w:r>
    </w:p>
    <w:p w14:paraId="6C29ADBA" w14:textId="77777777" w:rsidR="009713B8" w:rsidRDefault="008059C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veinticinco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06657/INFOEM/IP/RR/2022,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15FA9E40" w14:textId="77777777" w:rsidR="009713B8" w:rsidRDefault="009713B8">
      <w:pPr>
        <w:widowControl w:val="0"/>
        <w:spacing w:line="360" w:lineRule="auto"/>
        <w:jc w:val="both"/>
        <w:rPr>
          <w:rFonts w:ascii="Palatino Linotype" w:eastAsia="Palatino Linotype" w:hAnsi="Palatino Linotype" w:cs="Palatino Linotype"/>
        </w:rPr>
      </w:pPr>
    </w:p>
    <w:p w14:paraId="4A95C375" w14:textId="77777777" w:rsidR="009713B8" w:rsidRDefault="008059CC">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6E7840E8" w14:textId="77777777" w:rsidR="009713B8" w:rsidRDefault="008059CC">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entregada, pues no se atedie en su totalidad mi solicitud.”(</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165F0995" w14:textId="77777777" w:rsidR="009713B8" w:rsidRDefault="009713B8">
      <w:pPr>
        <w:ind w:right="899"/>
        <w:jc w:val="both"/>
        <w:rPr>
          <w:rFonts w:ascii="Palatino Linotype" w:eastAsia="Palatino Linotype" w:hAnsi="Palatino Linotype" w:cs="Palatino Linotype"/>
        </w:rPr>
      </w:pPr>
    </w:p>
    <w:p w14:paraId="56FF5200" w14:textId="77777777" w:rsidR="009713B8" w:rsidRDefault="008059CC">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1BF99EAC" w14:textId="77777777" w:rsidR="009713B8" w:rsidRDefault="008059CC">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lastRenderedPageBreak/>
        <w:t xml:space="preserve">“No se entrega la información solicitada, realiza la negativa sin la aprobación de una reserva por el Comité de Transparencia, </w:t>
      </w:r>
      <w:proofErr w:type="spellStart"/>
      <w:r>
        <w:rPr>
          <w:rFonts w:ascii="Palatino Linotype" w:eastAsia="Palatino Linotype" w:hAnsi="Palatino Linotype" w:cs="Palatino Linotype"/>
          <w:i/>
          <w:sz w:val="22"/>
          <w:szCs w:val="22"/>
        </w:rPr>
        <w:t>ademas</w:t>
      </w:r>
      <w:proofErr w:type="spellEnd"/>
      <w:r>
        <w:rPr>
          <w:rFonts w:ascii="Palatino Linotype" w:eastAsia="Palatino Linotype" w:hAnsi="Palatino Linotype" w:cs="Palatino Linotype"/>
          <w:i/>
          <w:sz w:val="22"/>
          <w:szCs w:val="22"/>
        </w:rPr>
        <w:t xml:space="preserve"> de ello no atiende lo solicitado en el cuerpo de la petición.”(</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5248E9B3" w14:textId="77777777" w:rsidR="009713B8" w:rsidRDefault="009713B8">
      <w:pPr>
        <w:spacing w:line="360" w:lineRule="auto"/>
        <w:jc w:val="both"/>
        <w:rPr>
          <w:rFonts w:ascii="Palatino Linotype" w:eastAsia="Palatino Linotype" w:hAnsi="Palatino Linotype" w:cs="Palatino Linotype"/>
          <w:b/>
          <w:sz w:val="28"/>
          <w:szCs w:val="28"/>
        </w:rPr>
      </w:pPr>
    </w:p>
    <w:p w14:paraId="523A613A" w14:textId="77777777" w:rsidR="009713B8" w:rsidRDefault="008059C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24B0C8CF"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veinticinco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2D1485C4" w14:textId="77777777" w:rsidR="009713B8" w:rsidRDefault="009713B8">
      <w:pPr>
        <w:spacing w:line="360" w:lineRule="auto"/>
        <w:jc w:val="both"/>
        <w:rPr>
          <w:rFonts w:ascii="Palatino Linotype" w:eastAsia="Palatino Linotype" w:hAnsi="Palatino Linotype" w:cs="Palatino Linotype"/>
        </w:rPr>
      </w:pPr>
    </w:p>
    <w:p w14:paraId="075C7E82" w14:textId="77777777" w:rsidR="009713B8" w:rsidRDefault="008059C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026DED97" w14:textId="77777777" w:rsidR="009713B8" w:rsidRDefault="008059C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veintiséis de abril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E405B59"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15FD4698" w14:textId="77777777" w:rsidR="009713B8" w:rsidRDefault="008059C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w:t>
      </w:r>
    </w:p>
    <w:p w14:paraId="3089F6DB" w14:textId="77777777" w:rsidR="009713B8" w:rsidRDefault="009713B8">
      <w:pPr>
        <w:widowControl w:val="0"/>
        <w:tabs>
          <w:tab w:val="left" w:pos="0"/>
        </w:tabs>
        <w:spacing w:line="360" w:lineRule="auto"/>
        <w:jc w:val="both"/>
        <w:rPr>
          <w:rFonts w:ascii="Palatino Linotype" w:eastAsia="Palatino Linotype" w:hAnsi="Palatino Linotype" w:cs="Palatino Linotype"/>
        </w:rPr>
      </w:pPr>
    </w:p>
    <w:p w14:paraId="37D00DE5" w14:textId="77777777" w:rsidR="009713B8" w:rsidRDefault="008059C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presentó su Informe Justificado donde de forma medular confirma su respuesta primigenia tendiente a señalar que la información no puede entregarse por ser confidencial. </w:t>
      </w:r>
    </w:p>
    <w:p w14:paraId="43B1D7F8" w14:textId="77777777" w:rsidR="009713B8" w:rsidRDefault="009713B8">
      <w:pPr>
        <w:widowControl w:val="0"/>
        <w:tabs>
          <w:tab w:val="left" w:pos="0"/>
        </w:tabs>
        <w:spacing w:line="360" w:lineRule="auto"/>
        <w:jc w:val="both"/>
        <w:rPr>
          <w:rFonts w:ascii="Palatino Linotype" w:eastAsia="Palatino Linotype" w:hAnsi="Palatino Linotype" w:cs="Palatino Linotype"/>
        </w:rPr>
      </w:pPr>
    </w:p>
    <w:p w14:paraId="18B70D67" w14:textId="77777777" w:rsidR="009713B8" w:rsidRDefault="008059C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pronunció respecto de las razones o motivos de inconformidad del particular indicando que no se emitió el acuerdo de clasificación, toda vez que la información no se está clasificando, sino que  por su naturaleza únicamente puede entregarse al titular de los datos personales  </w:t>
      </w:r>
    </w:p>
    <w:p w14:paraId="4189E6C2" w14:textId="77777777" w:rsidR="009713B8" w:rsidRDefault="009713B8">
      <w:pPr>
        <w:widowControl w:val="0"/>
        <w:tabs>
          <w:tab w:val="left" w:pos="0"/>
        </w:tabs>
        <w:spacing w:line="360" w:lineRule="auto"/>
        <w:jc w:val="both"/>
        <w:rPr>
          <w:rFonts w:ascii="Palatino Linotype" w:eastAsia="Palatino Linotype" w:hAnsi="Palatino Linotype" w:cs="Palatino Linotype"/>
          <w:b/>
        </w:rPr>
      </w:pPr>
    </w:p>
    <w:p w14:paraId="62667F1C" w14:textId="77777777" w:rsidR="009713B8" w:rsidRDefault="008059CC">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11273ED3"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quince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9A1DC7A" w14:textId="77777777" w:rsidR="009713B8" w:rsidRDefault="009713B8">
      <w:pPr>
        <w:spacing w:line="360" w:lineRule="auto"/>
        <w:jc w:val="both"/>
        <w:rPr>
          <w:rFonts w:ascii="Palatino Linotype" w:eastAsia="Palatino Linotype" w:hAnsi="Palatino Linotype" w:cs="Palatino Linotype"/>
        </w:rPr>
      </w:pPr>
    </w:p>
    <w:p w14:paraId="4193F429"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640A9971"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que, una vez analizado el estado procesal que guarda el expediente, en fecha cinco de julio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5AD6802" w14:textId="77777777" w:rsidR="009713B8" w:rsidRDefault="009713B8">
      <w:pPr>
        <w:spacing w:line="360" w:lineRule="auto"/>
        <w:jc w:val="both"/>
        <w:rPr>
          <w:rFonts w:ascii="Palatino Linotype" w:eastAsia="Palatino Linotype" w:hAnsi="Palatino Linotype" w:cs="Palatino Linotype"/>
        </w:rPr>
      </w:pPr>
    </w:p>
    <w:p w14:paraId="687BD40A" w14:textId="77777777" w:rsidR="007C11B8" w:rsidRPr="003C30BF" w:rsidRDefault="007C11B8" w:rsidP="007C11B8">
      <w:pPr>
        <w:spacing w:line="360" w:lineRule="auto"/>
        <w:jc w:val="both"/>
        <w:rPr>
          <w:rFonts w:ascii="Palatino Linotype" w:eastAsia="Palatino Linotype" w:hAnsi="Palatino Linotype" w:cs="Palatino Linotype"/>
        </w:rPr>
      </w:pPr>
      <w:bookmarkStart w:id="3" w:name="_Hlk107462975"/>
      <w:r w:rsidRPr="003C30B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827020" w14:textId="77777777" w:rsidR="007C11B8" w:rsidRPr="003C30BF" w:rsidRDefault="007C11B8" w:rsidP="007C11B8">
      <w:pPr>
        <w:spacing w:line="360" w:lineRule="auto"/>
        <w:jc w:val="both"/>
        <w:rPr>
          <w:rFonts w:ascii="Palatino Linotype" w:eastAsia="Palatino Linotype" w:hAnsi="Palatino Linotype" w:cs="Palatino Linotype"/>
        </w:rPr>
      </w:pPr>
    </w:p>
    <w:p w14:paraId="34147C6E"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F644BB" w14:textId="77777777" w:rsidR="007C11B8" w:rsidRPr="003C30BF" w:rsidRDefault="007C11B8" w:rsidP="007C11B8">
      <w:pPr>
        <w:spacing w:line="360" w:lineRule="auto"/>
        <w:jc w:val="both"/>
        <w:rPr>
          <w:rFonts w:ascii="Palatino Linotype" w:eastAsia="Palatino Linotype" w:hAnsi="Palatino Linotype" w:cs="Palatino Linotype"/>
        </w:rPr>
      </w:pPr>
    </w:p>
    <w:p w14:paraId="52B77952"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3C30BF">
        <w:rPr>
          <w:rFonts w:ascii="Palatino Linotype" w:eastAsia="Palatino Linotype" w:hAnsi="Palatino Linotype" w:cs="Palatino Linotype"/>
        </w:rPr>
        <w:lastRenderedPageBreak/>
        <w:t>tiempo posible, tomando en consideración la dilación total del procedimiento; esto es, en un plazo razonable.</w:t>
      </w:r>
    </w:p>
    <w:p w14:paraId="63B63240" w14:textId="77777777" w:rsidR="007C11B8" w:rsidRPr="003C30BF" w:rsidRDefault="007C11B8" w:rsidP="007C11B8">
      <w:pPr>
        <w:spacing w:line="360" w:lineRule="auto"/>
        <w:jc w:val="both"/>
        <w:rPr>
          <w:rFonts w:ascii="Palatino Linotype" w:eastAsia="Palatino Linotype" w:hAnsi="Palatino Linotype" w:cs="Palatino Linotype"/>
        </w:rPr>
      </w:pPr>
    </w:p>
    <w:p w14:paraId="5FB2BDEE"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2D36E4" w14:textId="77777777" w:rsidR="007C11B8" w:rsidRPr="003C30BF" w:rsidRDefault="007C11B8" w:rsidP="007C11B8">
      <w:pPr>
        <w:spacing w:line="360" w:lineRule="auto"/>
        <w:jc w:val="both"/>
        <w:rPr>
          <w:rFonts w:ascii="Palatino Linotype" w:eastAsia="Palatino Linotype" w:hAnsi="Palatino Linotype" w:cs="Palatino Linotype"/>
        </w:rPr>
      </w:pPr>
    </w:p>
    <w:p w14:paraId="4C9FA417"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366E956" w14:textId="77777777" w:rsidR="007C11B8" w:rsidRPr="003C30BF" w:rsidRDefault="007C11B8" w:rsidP="007C11B8">
      <w:pPr>
        <w:spacing w:line="360" w:lineRule="auto"/>
        <w:jc w:val="both"/>
        <w:rPr>
          <w:rFonts w:ascii="Palatino Linotype" w:eastAsia="Palatino Linotype" w:hAnsi="Palatino Linotype" w:cs="Palatino Linotype"/>
        </w:rPr>
      </w:pPr>
    </w:p>
    <w:p w14:paraId="3E12600F"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FBF4CA"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b) Actividad Procesal del interesado: Acciones u omisiones del interesado.</w:t>
      </w:r>
    </w:p>
    <w:p w14:paraId="19EAE551"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c) Conducta de la Autoridad: Las Acciones u omisiones realizadas en el procedimiento. Así como si la autoridad actuó con la debida diligencia.</w:t>
      </w:r>
    </w:p>
    <w:p w14:paraId="636C1889"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d) La afectación generada en la situación jurídica de la persona involucrada en el proceso: Violación a sus derechos humanos.</w:t>
      </w:r>
    </w:p>
    <w:p w14:paraId="44F61DE1" w14:textId="77777777" w:rsidR="007C11B8" w:rsidRPr="003C30BF" w:rsidRDefault="007C11B8" w:rsidP="007C11B8">
      <w:pPr>
        <w:spacing w:line="360" w:lineRule="auto"/>
        <w:jc w:val="both"/>
        <w:rPr>
          <w:rFonts w:ascii="Palatino Linotype" w:eastAsia="Palatino Linotype" w:hAnsi="Palatino Linotype" w:cs="Palatino Linotype"/>
        </w:rPr>
      </w:pPr>
    </w:p>
    <w:p w14:paraId="30E51FF9"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C30B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1086820" w14:textId="77777777" w:rsidR="007C11B8" w:rsidRPr="003C30BF" w:rsidRDefault="007C11B8" w:rsidP="007C11B8">
      <w:pPr>
        <w:spacing w:line="360" w:lineRule="auto"/>
        <w:jc w:val="both"/>
        <w:rPr>
          <w:rFonts w:ascii="Palatino Linotype" w:eastAsia="Palatino Linotype" w:hAnsi="Palatino Linotype" w:cs="Palatino Linotype"/>
        </w:rPr>
      </w:pPr>
    </w:p>
    <w:p w14:paraId="1A8F7735"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CDCEF18" w14:textId="77777777" w:rsidR="007C11B8" w:rsidRPr="003C30BF" w:rsidRDefault="007C11B8" w:rsidP="007C11B8">
      <w:pPr>
        <w:spacing w:line="360" w:lineRule="auto"/>
        <w:jc w:val="both"/>
        <w:rPr>
          <w:rFonts w:ascii="Palatino Linotype" w:eastAsia="Palatino Linotype" w:hAnsi="Palatino Linotype" w:cs="Palatino Linotype"/>
        </w:rPr>
      </w:pPr>
    </w:p>
    <w:p w14:paraId="12CD2019"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551148" w14:textId="77777777" w:rsidR="007C11B8" w:rsidRPr="003C30BF" w:rsidRDefault="007C11B8" w:rsidP="007C11B8">
      <w:pPr>
        <w:spacing w:line="360" w:lineRule="auto"/>
        <w:jc w:val="both"/>
        <w:rPr>
          <w:rFonts w:ascii="Palatino Linotype" w:eastAsia="Palatino Linotype" w:hAnsi="Palatino Linotype" w:cs="Palatino Linotype"/>
        </w:rPr>
      </w:pPr>
    </w:p>
    <w:p w14:paraId="7484EBD1"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A57AA03" w14:textId="77777777" w:rsidR="007C11B8" w:rsidRPr="003C30BF" w:rsidRDefault="007C11B8" w:rsidP="007C11B8">
      <w:pPr>
        <w:spacing w:line="360" w:lineRule="auto"/>
        <w:jc w:val="both"/>
        <w:rPr>
          <w:rFonts w:ascii="Palatino Linotype" w:eastAsia="Palatino Linotype" w:hAnsi="Palatino Linotype" w:cs="Palatino Linotype"/>
        </w:rPr>
      </w:pPr>
    </w:p>
    <w:p w14:paraId="0021FCF3"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2F1B12C" w14:textId="77777777" w:rsidR="007C11B8" w:rsidRPr="003C30BF" w:rsidRDefault="007C11B8" w:rsidP="007C11B8">
      <w:pPr>
        <w:spacing w:line="360" w:lineRule="auto"/>
        <w:jc w:val="both"/>
        <w:rPr>
          <w:rFonts w:ascii="Palatino Linotype" w:eastAsia="Palatino Linotype" w:hAnsi="Palatino Linotype" w:cs="Palatino Linotype"/>
        </w:rPr>
      </w:pPr>
    </w:p>
    <w:p w14:paraId="7D26B5FB"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12053F8" w14:textId="77777777" w:rsidR="007C11B8" w:rsidRPr="003C30BF" w:rsidRDefault="007C11B8" w:rsidP="007C11B8">
      <w:pPr>
        <w:spacing w:line="360" w:lineRule="auto"/>
        <w:jc w:val="both"/>
        <w:rPr>
          <w:rFonts w:ascii="Palatino Linotype" w:eastAsia="Palatino Linotype" w:hAnsi="Palatino Linotype" w:cs="Palatino Linotype"/>
        </w:rPr>
      </w:pPr>
    </w:p>
    <w:p w14:paraId="60423F9D" w14:textId="77777777" w:rsidR="007C11B8" w:rsidRPr="003C30BF" w:rsidRDefault="007C11B8" w:rsidP="007C11B8">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3"/>
    <w:p w14:paraId="688F40CD" w14:textId="77777777" w:rsidR="007C11B8" w:rsidRDefault="007C11B8">
      <w:pPr>
        <w:jc w:val="center"/>
      </w:pPr>
    </w:p>
    <w:p w14:paraId="5AB5DF59" w14:textId="77777777" w:rsidR="007C11B8" w:rsidRDefault="007C11B8">
      <w:pPr>
        <w:jc w:val="center"/>
      </w:pPr>
    </w:p>
    <w:p w14:paraId="0E46423C" w14:textId="77777777" w:rsidR="007C11B8" w:rsidRDefault="007C11B8">
      <w:pPr>
        <w:jc w:val="center"/>
      </w:pPr>
    </w:p>
    <w:p w14:paraId="3867B6AA" w14:textId="77777777" w:rsidR="007C11B8" w:rsidRDefault="007C11B8">
      <w:pPr>
        <w:jc w:val="center"/>
      </w:pPr>
    </w:p>
    <w:p w14:paraId="7DD75A71" w14:textId="77777777" w:rsidR="009713B8" w:rsidRDefault="008059C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49B59437" w14:textId="77777777" w:rsidR="009713B8" w:rsidRDefault="009713B8">
      <w:pPr>
        <w:jc w:val="center"/>
        <w:rPr>
          <w:rFonts w:ascii="Palatino Linotype" w:eastAsia="Palatino Linotype" w:hAnsi="Palatino Linotype" w:cs="Palatino Linotype"/>
          <w:b/>
          <w:sz w:val="28"/>
          <w:szCs w:val="28"/>
        </w:rPr>
      </w:pPr>
    </w:p>
    <w:p w14:paraId="5603E2DD" w14:textId="77777777" w:rsidR="009713B8" w:rsidRDefault="008059C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6E230CCD" w14:textId="77777777" w:rsidR="009713B8" w:rsidRDefault="008059CC">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1AF107A" w14:textId="77777777" w:rsidR="009713B8" w:rsidRDefault="009713B8">
      <w:pPr>
        <w:spacing w:line="360" w:lineRule="auto"/>
        <w:jc w:val="both"/>
        <w:rPr>
          <w:rFonts w:ascii="Palatino Linotype" w:eastAsia="Palatino Linotype" w:hAnsi="Palatino Linotype" w:cs="Palatino Linotype"/>
          <w:b/>
          <w:sz w:val="28"/>
          <w:szCs w:val="28"/>
        </w:rPr>
      </w:pPr>
    </w:p>
    <w:p w14:paraId="441809D6"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693E37B2" w14:textId="77777777" w:rsidR="009713B8" w:rsidRDefault="008059C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12EBA985" w14:textId="77777777" w:rsidR="009713B8" w:rsidRDefault="009713B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5D2FE79" w14:textId="77777777" w:rsidR="009713B8" w:rsidRDefault="008059C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3A7959C6" w14:textId="77777777" w:rsidR="009713B8" w:rsidRDefault="008059CC">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C75D778" w14:textId="77777777" w:rsidR="009713B8" w:rsidRDefault="009713B8">
      <w:pPr>
        <w:ind w:left="720" w:right="709"/>
        <w:jc w:val="both"/>
        <w:rPr>
          <w:rFonts w:ascii="Palatino Linotype" w:eastAsia="Palatino Linotype" w:hAnsi="Palatino Linotype" w:cs="Palatino Linotype"/>
          <w:i/>
          <w:sz w:val="22"/>
          <w:szCs w:val="22"/>
        </w:rPr>
      </w:pPr>
    </w:p>
    <w:p w14:paraId="2FD80EEE"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EC18F5D" w14:textId="77777777" w:rsidR="009713B8" w:rsidRDefault="009713B8">
      <w:pPr>
        <w:ind w:left="851" w:right="899"/>
        <w:jc w:val="both"/>
        <w:rPr>
          <w:rFonts w:ascii="Palatino Linotype" w:eastAsia="Palatino Linotype" w:hAnsi="Palatino Linotype" w:cs="Palatino Linotype"/>
          <w:i/>
          <w:sz w:val="22"/>
          <w:szCs w:val="22"/>
        </w:rPr>
      </w:pPr>
    </w:p>
    <w:p w14:paraId="32A5A087"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70C284C" w14:textId="77777777" w:rsidR="009713B8" w:rsidRDefault="009713B8">
      <w:pPr>
        <w:ind w:left="851" w:right="899"/>
        <w:jc w:val="both"/>
        <w:rPr>
          <w:rFonts w:ascii="Palatino Linotype" w:eastAsia="Palatino Linotype" w:hAnsi="Palatino Linotype" w:cs="Palatino Linotype"/>
          <w:i/>
          <w:sz w:val="22"/>
          <w:szCs w:val="22"/>
        </w:rPr>
      </w:pPr>
    </w:p>
    <w:p w14:paraId="4872A980"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1DD6EAF" w14:textId="77777777" w:rsidR="009713B8" w:rsidRDefault="009713B8">
      <w:pPr>
        <w:ind w:left="720" w:right="709"/>
        <w:jc w:val="both"/>
        <w:rPr>
          <w:rFonts w:ascii="Palatino Linotype" w:eastAsia="Palatino Linotype" w:hAnsi="Palatino Linotype" w:cs="Palatino Linotype"/>
          <w:i/>
          <w:sz w:val="22"/>
          <w:szCs w:val="22"/>
        </w:rPr>
      </w:pPr>
    </w:p>
    <w:p w14:paraId="56EC31F3" w14:textId="77777777" w:rsidR="009713B8" w:rsidRDefault="008059CC">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veinticinco de abril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veintiséis de abril al diecisiete de mayo de dos mil veintidós, </w:t>
      </w:r>
      <w:r>
        <w:rPr>
          <w:rFonts w:ascii="Palatino Linotype" w:eastAsia="Palatino Linotype" w:hAnsi="Palatino Linotype" w:cs="Palatino Linotype"/>
        </w:rPr>
        <w:t xml:space="preserve">sin contemplar en el cómputo el día treinta de abril así como uno, siete, ocho, catorce y quince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w:t>
      </w:r>
      <w:r>
        <w:rPr>
          <w:rFonts w:ascii="Palatino Linotype" w:eastAsia="Palatino Linotype" w:hAnsi="Palatino Linotype" w:cs="Palatino Linotype"/>
        </w:rPr>
        <w:lastRenderedPageBreak/>
        <w:t>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3E451337" w14:textId="77777777" w:rsidR="009713B8" w:rsidRDefault="009713B8">
      <w:pPr>
        <w:spacing w:line="360" w:lineRule="auto"/>
        <w:jc w:val="both"/>
        <w:rPr>
          <w:rFonts w:ascii="Palatino Linotype" w:eastAsia="Palatino Linotype" w:hAnsi="Palatino Linotype" w:cs="Palatino Linotype"/>
        </w:rPr>
      </w:pPr>
      <w:bookmarkStart w:id="6" w:name="_heading=h.orkc3o7h9xbv" w:colFirst="0" w:colLast="0"/>
      <w:bookmarkEnd w:id="6"/>
    </w:p>
    <w:p w14:paraId="7AFEF9F2" w14:textId="77777777" w:rsidR="009713B8" w:rsidRDefault="008059CC">
      <w:pPr>
        <w:spacing w:line="360" w:lineRule="auto"/>
        <w:ind w:left="-5" w:hanging="10"/>
        <w:jc w:val="both"/>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Pr>
          <w:rFonts w:ascii="Palatino Linotype" w:eastAsia="Palatino Linotype" w:hAnsi="Palatino Linotype" w:cs="Palatino Linotype"/>
          <w:b/>
          <w:u w:val="single"/>
        </w:rPr>
        <w:t>dentro</w:t>
      </w:r>
      <w:r>
        <w:rPr>
          <w:rFonts w:ascii="Palatino Linotype" w:eastAsia="Palatino Linotype" w:hAnsi="Palatino Linotype" w:cs="Palatino Linotype"/>
        </w:rPr>
        <w:t xml:space="preserve"> de los quince días hábiles siguientes en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tenga conocimiento de la respuesta impugnada, no limita a los particulares para que lo puedan presentar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le sea notificada dicha respuesta.</w:t>
      </w:r>
    </w:p>
    <w:p w14:paraId="22C7B85F" w14:textId="77777777" w:rsidR="009713B8" w:rsidRDefault="008059CC">
      <w:pPr>
        <w:spacing w:before="200" w:after="200" w:line="360" w:lineRule="auto"/>
        <w:jc w:val="both"/>
      </w:pPr>
      <w:r>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2F8C6F0" w14:textId="77777777" w:rsidR="009713B8" w:rsidRDefault="008059CC">
      <w:pPr>
        <w:spacing w:before="120" w:after="120"/>
        <w:ind w:left="709" w:right="709"/>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Pr>
          <w:rFonts w:ascii="Palatino Linotype" w:eastAsia="Palatino Linotype" w:hAnsi="Palatino Linotype" w:cs="Palatino Linotype"/>
          <w:i/>
          <w:sz w:val="22"/>
          <w:szCs w:val="22"/>
        </w:rPr>
        <w:lastRenderedPageBreak/>
        <w:t>correspondiente se presente antes de iniciado ese término. De ahí que si dicho recurso se interpone antes de que inicie el plazo para hacerlo, su presentación no es extemporánea.</w:t>
      </w:r>
      <w:r>
        <w:t xml:space="preserve"> </w:t>
      </w:r>
    </w:p>
    <w:p w14:paraId="7CF4C864" w14:textId="77777777" w:rsidR="009713B8" w:rsidRDefault="009713B8">
      <w:pPr>
        <w:spacing w:before="120" w:after="120"/>
        <w:ind w:left="709" w:right="709"/>
        <w:jc w:val="both"/>
      </w:pPr>
    </w:p>
    <w:p w14:paraId="55B8910C" w14:textId="77777777" w:rsidR="009713B8" w:rsidRDefault="008059CC">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24A168C8" w14:textId="77777777" w:rsidR="009713B8" w:rsidRDefault="009713B8">
      <w:pPr>
        <w:spacing w:before="120" w:after="120" w:line="360" w:lineRule="auto"/>
        <w:ind w:right="49"/>
        <w:jc w:val="both"/>
        <w:rPr>
          <w:rFonts w:ascii="Palatino Linotype" w:eastAsia="Palatino Linotype" w:hAnsi="Palatino Linotype" w:cs="Palatino Linotype"/>
        </w:rPr>
      </w:pPr>
    </w:p>
    <w:p w14:paraId="5F3D77F4" w14:textId="77777777" w:rsidR="009713B8" w:rsidRDefault="008059CC">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al haber interpuesto el recurso materia de este análisis el mismo día de la notificación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considerarse en tiempo.</w:t>
      </w:r>
    </w:p>
    <w:p w14:paraId="542FA76D" w14:textId="77777777" w:rsidR="009713B8" w:rsidRDefault="009713B8">
      <w:pPr>
        <w:spacing w:line="360" w:lineRule="auto"/>
        <w:ind w:left="-5" w:hanging="10"/>
        <w:jc w:val="both"/>
        <w:rPr>
          <w:rFonts w:ascii="Palatino Linotype" w:eastAsia="Palatino Linotype" w:hAnsi="Palatino Linotype" w:cs="Palatino Linotype"/>
        </w:rPr>
      </w:pPr>
    </w:p>
    <w:p w14:paraId="4336EDFE" w14:textId="77777777" w:rsidR="009713B8" w:rsidRDefault="008059C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2D550A9B" w14:textId="77777777" w:rsidR="009713B8" w:rsidRDefault="008059C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284B447" w14:textId="77777777" w:rsidR="009713B8" w:rsidRDefault="009713B8">
      <w:pPr>
        <w:ind w:right="49"/>
        <w:jc w:val="both"/>
        <w:rPr>
          <w:rFonts w:ascii="Palatino Linotype" w:eastAsia="Palatino Linotype" w:hAnsi="Palatino Linotype" w:cs="Palatino Linotype"/>
        </w:rPr>
      </w:pPr>
    </w:p>
    <w:p w14:paraId="2804C4B6" w14:textId="77777777" w:rsidR="009713B8" w:rsidRDefault="008059C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59FB4771" w14:textId="77777777" w:rsidR="009713B8" w:rsidRDefault="008059C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7F0A547" w14:textId="77777777" w:rsidR="009713B8" w:rsidRDefault="008059C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06014580" w14:textId="77777777" w:rsidR="009713B8" w:rsidRDefault="008059C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79D3F585" w14:textId="77777777" w:rsidR="009713B8" w:rsidRDefault="008059C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37EEE18" w14:textId="77777777" w:rsidR="009713B8" w:rsidRDefault="009713B8">
      <w:pPr>
        <w:tabs>
          <w:tab w:val="left" w:pos="851"/>
        </w:tabs>
        <w:ind w:right="901"/>
        <w:jc w:val="both"/>
        <w:rPr>
          <w:rFonts w:ascii="Palatino Linotype" w:eastAsia="Palatino Linotype" w:hAnsi="Palatino Linotype" w:cs="Palatino Linotype"/>
          <w:i/>
          <w:sz w:val="22"/>
          <w:szCs w:val="22"/>
        </w:rPr>
      </w:pPr>
    </w:p>
    <w:p w14:paraId="4780F572"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Por lo que, derivado que el Recurso de Revisión materia del presente asunto, se interpuso de manera electrónica, no es necesario que contenga determinados requisitos, entre ellos, el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3954F161" w14:textId="77777777" w:rsidR="009713B8" w:rsidRDefault="009713B8">
      <w:pPr>
        <w:spacing w:line="360" w:lineRule="auto"/>
        <w:jc w:val="both"/>
        <w:rPr>
          <w:rFonts w:ascii="Palatino Linotype" w:eastAsia="Palatino Linotype" w:hAnsi="Palatino Linotype" w:cs="Palatino Linotype"/>
        </w:rPr>
      </w:pPr>
    </w:p>
    <w:p w14:paraId="0ABCDD59"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A846146" w14:textId="77777777" w:rsidR="009713B8" w:rsidRDefault="009713B8">
      <w:pPr>
        <w:spacing w:line="360" w:lineRule="auto"/>
        <w:jc w:val="both"/>
        <w:rPr>
          <w:rFonts w:ascii="Palatino Linotype" w:eastAsia="Palatino Linotype" w:hAnsi="Palatino Linotype" w:cs="Palatino Linotype"/>
        </w:rPr>
      </w:pPr>
    </w:p>
    <w:p w14:paraId="139467EA" w14:textId="77777777" w:rsidR="009713B8" w:rsidRDefault="008059C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F63394D" w14:textId="77777777" w:rsidR="009713B8" w:rsidRDefault="009713B8">
      <w:pPr>
        <w:tabs>
          <w:tab w:val="left" w:pos="851"/>
        </w:tabs>
        <w:spacing w:line="360" w:lineRule="auto"/>
        <w:ind w:left="851" w:right="901"/>
        <w:jc w:val="both"/>
        <w:rPr>
          <w:rFonts w:ascii="Palatino Linotype" w:eastAsia="Palatino Linotype" w:hAnsi="Palatino Linotype" w:cs="Palatino Linotype"/>
          <w:sz w:val="22"/>
          <w:szCs w:val="22"/>
        </w:rPr>
      </w:pPr>
    </w:p>
    <w:p w14:paraId="5C9A08C7"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14:paraId="1C4F90EA" w14:textId="77777777" w:rsidR="009713B8" w:rsidRDefault="009713B8">
      <w:pPr>
        <w:tabs>
          <w:tab w:val="left" w:pos="851"/>
        </w:tabs>
        <w:spacing w:line="360" w:lineRule="auto"/>
        <w:ind w:left="851" w:right="901"/>
        <w:jc w:val="both"/>
        <w:rPr>
          <w:rFonts w:ascii="Palatino Linotype" w:eastAsia="Palatino Linotype" w:hAnsi="Palatino Linotype" w:cs="Palatino Linotype"/>
          <w:sz w:val="22"/>
          <w:szCs w:val="22"/>
        </w:rPr>
      </w:pPr>
    </w:p>
    <w:p w14:paraId="33771396"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A372C44" w14:textId="77777777" w:rsidR="009713B8" w:rsidRDefault="009713B8">
      <w:pPr>
        <w:spacing w:line="360" w:lineRule="auto"/>
        <w:jc w:val="both"/>
        <w:rPr>
          <w:rFonts w:ascii="Palatino Linotype" w:eastAsia="Palatino Linotype" w:hAnsi="Palatino Linotype" w:cs="Palatino Linotype"/>
        </w:rPr>
      </w:pPr>
    </w:p>
    <w:p w14:paraId="31AA378C" w14:textId="77777777" w:rsidR="007C11B8" w:rsidRDefault="007C11B8">
      <w:pPr>
        <w:spacing w:line="360" w:lineRule="auto"/>
        <w:jc w:val="both"/>
        <w:rPr>
          <w:rFonts w:ascii="Palatino Linotype" w:eastAsia="Palatino Linotype" w:hAnsi="Palatino Linotype" w:cs="Palatino Linotype"/>
        </w:rPr>
      </w:pPr>
    </w:p>
    <w:p w14:paraId="6A21BFA9" w14:textId="77777777" w:rsidR="007C11B8" w:rsidRDefault="007C11B8">
      <w:pPr>
        <w:spacing w:line="360" w:lineRule="auto"/>
        <w:jc w:val="both"/>
        <w:rPr>
          <w:rFonts w:ascii="Palatino Linotype" w:eastAsia="Palatino Linotype" w:hAnsi="Palatino Linotype" w:cs="Palatino Linotype"/>
        </w:rPr>
      </w:pPr>
    </w:p>
    <w:p w14:paraId="2BC2B360"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676842D0" w14:textId="77777777" w:rsidR="009713B8" w:rsidRDefault="008059C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dictamen médico de una persona en específico.</w:t>
      </w:r>
    </w:p>
    <w:p w14:paraId="25D816B5" w14:textId="77777777" w:rsidR="009713B8" w:rsidRDefault="008059C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respuesta  señaló que dicho documento no es susceptible de ser entregado ya que corresponde a datos personales sensibles, por lo cual únicamente puede acceder a ellos su titular o quien se encuentre legitimado para hacerlo. </w:t>
      </w:r>
    </w:p>
    <w:p w14:paraId="6DEBDBDE" w14:textId="77777777" w:rsidR="009713B8" w:rsidRDefault="009713B8">
      <w:pPr>
        <w:tabs>
          <w:tab w:val="left" w:pos="709"/>
        </w:tabs>
        <w:spacing w:line="360" w:lineRule="auto"/>
        <w:jc w:val="both"/>
        <w:rPr>
          <w:rFonts w:ascii="Palatino Linotype" w:eastAsia="Palatino Linotype" w:hAnsi="Palatino Linotype" w:cs="Palatino Linotype"/>
        </w:rPr>
      </w:pPr>
    </w:p>
    <w:p w14:paraId="0C5EC3BF" w14:textId="77777777" w:rsidR="009713B8" w:rsidRDefault="008059C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el particular </w:t>
      </w:r>
      <w:proofErr w:type="spellStart"/>
      <w:r>
        <w:rPr>
          <w:rFonts w:ascii="Palatino Linotype" w:eastAsia="Palatino Linotype" w:hAnsi="Palatino Linotype" w:cs="Palatino Linotype"/>
        </w:rPr>
        <w:t>interpusó</w:t>
      </w:r>
      <w:proofErr w:type="spellEnd"/>
      <w:r>
        <w:rPr>
          <w:rFonts w:ascii="Palatino Linotype" w:eastAsia="Palatino Linotype" w:hAnsi="Palatino Linotype" w:cs="Palatino Linotype"/>
        </w:rPr>
        <w:t xml:space="preserve"> el presente Recurso de Revisión, señalando como motivo de su inconformidad lo </w:t>
      </w:r>
      <w:proofErr w:type="spellStart"/>
      <w:r>
        <w:rPr>
          <w:rFonts w:ascii="Palatino Linotype" w:eastAsia="Palatino Linotype" w:hAnsi="Palatino Linotype" w:cs="Palatino Linotype"/>
        </w:rPr>
        <w:t>sigueinte</w:t>
      </w:r>
      <w:proofErr w:type="spellEnd"/>
      <w:r>
        <w:rPr>
          <w:rFonts w:ascii="Palatino Linotype" w:eastAsia="Palatino Linotype" w:hAnsi="Palatino Linotype" w:cs="Palatino Linotype"/>
        </w:rPr>
        <w:t xml:space="preserve">: </w:t>
      </w:r>
    </w:p>
    <w:p w14:paraId="2A881FAD" w14:textId="77777777" w:rsidR="009713B8" w:rsidRDefault="008059CC">
      <w:pPr>
        <w:tabs>
          <w:tab w:val="left" w:pos="709"/>
        </w:tabs>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“No se entrega la información solicitada, realiza la negativa sin la aprobación de una reserva por el Comité de Transparencia, </w:t>
      </w:r>
      <w:proofErr w:type="spellStart"/>
      <w:r>
        <w:rPr>
          <w:rFonts w:ascii="Palatino Linotype" w:eastAsia="Palatino Linotype" w:hAnsi="Palatino Linotype" w:cs="Palatino Linotype"/>
          <w:i/>
          <w:sz w:val="22"/>
          <w:szCs w:val="22"/>
        </w:rPr>
        <w:t>ademas</w:t>
      </w:r>
      <w:proofErr w:type="spellEnd"/>
      <w:r>
        <w:rPr>
          <w:rFonts w:ascii="Palatino Linotype" w:eastAsia="Palatino Linotype" w:hAnsi="Palatino Linotype" w:cs="Palatino Linotype"/>
          <w:i/>
          <w:sz w:val="22"/>
          <w:szCs w:val="22"/>
        </w:rPr>
        <w:t xml:space="preserve"> de ello no atiende lo solicitado en el cuerpo de la petición.” (Sic)</w:t>
      </w:r>
    </w:p>
    <w:p w14:paraId="4333E68C" w14:textId="77777777" w:rsidR="009713B8" w:rsidRDefault="009713B8">
      <w:pPr>
        <w:tabs>
          <w:tab w:val="left" w:pos="709"/>
        </w:tabs>
        <w:spacing w:line="360" w:lineRule="auto"/>
        <w:ind w:right="49"/>
        <w:jc w:val="both"/>
        <w:rPr>
          <w:rFonts w:ascii="Palatino Linotype" w:eastAsia="Palatino Linotype" w:hAnsi="Palatino Linotype" w:cs="Palatino Linotype"/>
        </w:rPr>
      </w:pPr>
    </w:p>
    <w:p w14:paraId="39205344" w14:textId="77777777" w:rsidR="009713B8" w:rsidRDefault="008059C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puede tener por atendido el derecho de Acceso a la Información pública del </w:t>
      </w:r>
      <w:r w:rsidR="007C11B8">
        <w:rPr>
          <w:rFonts w:ascii="Palatino Linotype" w:eastAsia="Palatino Linotype" w:hAnsi="Palatino Linotype" w:cs="Palatino Linotype"/>
        </w:rPr>
        <w:t xml:space="preserve">particular. </w:t>
      </w:r>
    </w:p>
    <w:p w14:paraId="28271958" w14:textId="77777777" w:rsidR="009713B8" w:rsidRDefault="009713B8">
      <w:pPr>
        <w:tabs>
          <w:tab w:val="left" w:pos="709"/>
        </w:tabs>
        <w:spacing w:line="360" w:lineRule="auto"/>
        <w:ind w:right="49"/>
        <w:jc w:val="both"/>
        <w:rPr>
          <w:rFonts w:ascii="Palatino Linotype" w:eastAsia="Palatino Linotype" w:hAnsi="Palatino Linotype" w:cs="Palatino Linotype"/>
        </w:rPr>
      </w:pPr>
    </w:p>
    <w:p w14:paraId="7F03FCF0" w14:textId="77777777" w:rsidR="009713B8" w:rsidRDefault="008059C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referir que de la solicitud de información pública se advierte que en su mayoría corresponde a manifestaciones subjetivas  sobre lo cual es importante mencionar que el solicitante está en su derecho de realizar manifestación de ideas, de acuerdo con los artículos 13 de la Convención Americana sobre Derechos Humanos y 19 del Pacto Internacional de Derechos Civiles y Políticos, así como el </w:t>
      </w:r>
      <w:r>
        <w:rPr>
          <w:rFonts w:ascii="Palatino Linotype" w:eastAsia="Palatino Linotype" w:hAnsi="Palatino Linotype" w:cs="Palatino Linotype"/>
        </w:rPr>
        <w:lastRenderedPageBreak/>
        <w:t>artículo el artículo 6, párrafo primero, de la Constitución Política de los Estados Unidos Mexicanos, que a la letra dice:</w:t>
      </w:r>
    </w:p>
    <w:p w14:paraId="570B7753" w14:textId="77777777" w:rsidR="009713B8" w:rsidRDefault="009713B8">
      <w:pPr>
        <w:ind w:left="850" w:right="901"/>
        <w:jc w:val="both"/>
        <w:rPr>
          <w:rFonts w:ascii="Palatino Linotype" w:eastAsia="Palatino Linotype" w:hAnsi="Palatino Linotype" w:cs="Palatino Linotype"/>
          <w:i/>
          <w:sz w:val="22"/>
          <w:szCs w:val="22"/>
        </w:rPr>
      </w:pPr>
    </w:p>
    <w:p w14:paraId="6DED99F8" w14:textId="77777777" w:rsidR="009713B8" w:rsidRDefault="008059C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6o. </w:t>
      </w:r>
      <w:r>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4F38B1BC" w14:textId="77777777" w:rsidR="009713B8" w:rsidRDefault="008059C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D074FD7" w14:textId="77777777" w:rsidR="009713B8" w:rsidRDefault="008059C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7C11B8">
        <w:rPr>
          <w:rFonts w:ascii="Palatino Linotype" w:eastAsia="Palatino Linotype" w:hAnsi="Palatino Linotype" w:cs="Palatino Linotype"/>
          <w:i/>
          <w:sz w:val="22"/>
          <w:szCs w:val="22"/>
        </w:rPr>
        <w:t xml:space="preserve">Énfasis </w:t>
      </w:r>
      <w:r>
        <w:rPr>
          <w:rFonts w:ascii="Palatino Linotype" w:eastAsia="Palatino Linotype" w:hAnsi="Palatino Linotype" w:cs="Palatino Linotype"/>
          <w:i/>
          <w:sz w:val="22"/>
          <w:szCs w:val="22"/>
        </w:rPr>
        <w:t>añadido)</w:t>
      </w:r>
    </w:p>
    <w:p w14:paraId="2C8EBD14" w14:textId="77777777" w:rsidR="009713B8" w:rsidRDefault="009713B8">
      <w:pPr>
        <w:tabs>
          <w:tab w:val="left" w:pos="709"/>
        </w:tabs>
        <w:spacing w:line="360" w:lineRule="auto"/>
        <w:ind w:right="49"/>
        <w:jc w:val="both"/>
        <w:rPr>
          <w:rFonts w:ascii="Palatino Linotype" w:eastAsia="Palatino Linotype" w:hAnsi="Palatino Linotype" w:cs="Palatino Linotype"/>
        </w:rPr>
      </w:pPr>
    </w:p>
    <w:p w14:paraId="7AF87729" w14:textId="77777777" w:rsidR="009713B8" w:rsidRDefault="008059C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este Instituto no puede pronunciarse respecto de dichas manifestaciones ya que no forman parte de un ejercicio del Derecho de Acceso a la Información.  </w:t>
      </w:r>
    </w:p>
    <w:p w14:paraId="29006A5D" w14:textId="77777777" w:rsidR="009713B8" w:rsidRDefault="009713B8">
      <w:pPr>
        <w:tabs>
          <w:tab w:val="left" w:pos="709"/>
        </w:tabs>
        <w:spacing w:line="360" w:lineRule="auto"/>
        <w:ind w:right="49"/>
        <w:jc w:val="both"/>
        <w:rPr>
          <w:rFonts w:ascii="Palatino Linotype" w:eastAsia="Palatino Linotype" w:hAnsi="Palatino Linotype" w:cs="Palatino Linotype"/>
        </w:rPr>
      </w:pPr>
    </w:p>
    <w:p w14:paraId="0FFD3F0A" w14:textId="77777777" w:rsidR="009713B8" w:rsidRDefault="008059C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1682087" w14:textId="77777777" w:rsidR="009713B8" w:rsidRDefault="008059C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B48FDF" w14:textId="77777777" w:rsidR="009713B8" w:rsidRDefault="008059C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w:t>
      </w:r>
      <w:r>
        <w:rPr>
          <w:rFonts w:ascii="Palatino Linotype" w:eastAsia="Palatino Linotype" w:hAnsi="Palatino Linotype" w:cs="Palatino Linotype"/>
          <w:i/>
          <w:sz w:val="22"/>
          <w:szCs w:val="22"/>
        </w:rPr>
        <w:lastRenderedPageBreak/>
        <w:t>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0013AA" w14:textId="77777777" w:rsidR="009713B8" w:rsidRDefault="008059C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01FF21D6" w14:textId="77777777" w:rsidR="009713B8" w:rsidRDefault="009713B8">
      <w:pPr>
        <w:spacing w:line="360" w:lineRule="auto"/>
        <w:jc w:val="both"/>
        <w:rPr>
          <w:rFonts w:ascii="Palatino Linotype" w:eastAsia="Palatino Linotype" w:hAnsi="Palatino Linotype" w:cs="Palatino Linotype"/>
        </w:rPr>
      </w:pPr>
    </w:p>
    <w:p w14:paraId="33C1CBFF"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CBBCF24" w14:textId="77777777" w:rsidR="009713B8" w:rsidRDefault="008059C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C067494" w14:textId="77777777" w:rsidR="009713B8" w:rsidRDefault="009713B8">
      <w:pPr>
        <w:ind w:left="567" w:right="758"/>
        <w:jc w:val="both"/>
        <w:rPr>
          <w:rFonts w:ascii="Palatino Linotype" w:eastAsia="Palatino Linotype" w:hAnsi="Palatino Linotype" w:cs="Palatino Linotype"/>
          <w:i/>
          <w:sz w:val="22"/>
          <w:szCs w:val="22"/>
        </w:rPr>
      </w:pPr>
    </w:p>
    <w:p w14:paraId="5EB32173" w14:textId="77777777" w:rsidR="009713B8" w:rsidRDefault="008059C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9172C78" w14:textId="77777777" w:rsidR="009713B8" w:rsidRDefault="009713B8">
      <w:pPr>
        <w:spacing w:line="360" w:lineRule="auto"/>
        <w:ind w:right="-93"/>
        <w:jc w:val="both"/>
        <w:rPr>
          <w:rFonts w:ascii="Palatino Linotype" w:eastAsia="Palatino Linotype" w:hAnsi="Palatino Linotype" w:cs="Palatino Linotype"/>
        </w:rPr>
      </w:pPr>
    </w:p>
    <w:p w14:paraId="2911BC74" w14:textId="77777777" w:rsidR="009713B8" w:rsidRDefault="008059CC">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w:t>
      </w:r>
      <w:r>
        <w:rPr>
          <w:rFonts w:ascii="Palatino Linotype" w:eastAsia="Palatino Linotype" w:hAnsi="Palatino Linotype" w:cs="Palatino Linotype"/>
        </w:rPr>
        <w:lastRenderedPageBreak/>
        <w:t>que los Sujetos Obligados sólo se concretaran a proporcionar la información solicitada que tengan en su poder en el estado que se encuentran, sin necesidad de concretarse al interés o términos específicos del solicitante.</w:t>
      </w:r>
    </w:p>
    <w:p w14:paraId="28778536" w14:textId="77777777" w:rsidR="009713B8" w:rsidRDefault="009713B8">
      <w:pPr>
        <w:spacing w:line="360" w:lineRule="auto"/>
        <w:ind w:right="-93"/>
        <w:jc w:val="both"/>
        <w:rPr>
          <w:rFonts w:ascii="Palatino Linotype" w:eastAsia="Palatino Linotype" w:hAnsi="Palatino Linotype" w:cs="Palatino Linotype"/>
        </w:rPr>
      </w:pPr>
    </w:p>
    <w:p w14:paraId="0C3E1EA5" w14:textId="77777777" w:rsidR="009713B8" w:rsidRDefault="008059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462A51FE" w14:textId="77777777" w:rsidR="009713B8" w:rsidRDefault="009713B8">
      <w:pPr>
        <w:ind w:left="851" w:right="850"/>
        <w:jc w:val="both"/>
        <w:rPr>
          <w:rFonts w:ascii="Palatino Linotype" w:eastAsia="Palatino Linotype" w:hAnsi="Palatino Linotype" w:cs="Palatino Linotype"/>
        </w:rPr>
      </w:pPr>
    </w:p>
    <w:p w14:paraId="60986400" w14:textId="77777777" w:rsidR="009713B8" w:rsidRDefault="008059C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1412EF6" w14:textId="77777777" w:rsidR="009713B8" w:rsidRDefault="009713B8">
      <w:pPr>
        <w:spacing w:line="360" w:lineRule="auto"/>
        <w:ind w:right="-93"/>
        <w:jc w:val="both"/>
        <w:rPr>
          <w:rFonts w:ascii="Palatino Linotype" w:eastAsia="Palatino Linotype" w:hAnsi="Palatino Linotype" w:cs="Palatino Linotype"/>
        </w:rPr>
      </w:pPr>
    </w:p>
    <w:p w14:paraId="4CB380D6"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627A0B" w14:textId="77777777" w:rsidR="007C11B8" w:rsidRDefault="007C11B8">
      <w:pPr>
        <w:spacing w:line="360" w:lineRule="auto"/>
        <w:jc w:val="both"/>
        <w:rPr>
          <w:rFonts w:ascii="Palatino Linotype" w:eastAsia="Palatino Linotype" w:hAnsi="Palatino Linotype" w:cs="Palatino Linotype"/>
        </w:rPr>
      </w:pPr>
    </w:p>
    <w:p w14:paraId="65F0CBD7"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1C8DAC2" w14:textId="77777777" w:rsidR="009713B8" w:rsidRDefault="009713B8">
      <w:pPr>
        <w:ind w:left="851" w:right="899"/>
        <w:jc w:val="both"/>
        <w:rPr>
          <w:rFonts w:ascii="Palatino Linotype" w:eastAsia="Palatino Linotype" w:hAnsi="Palatino Linotype" w:cs="Palatino Linotype"/>
          <w:i/>
          <w:sz w:val="22"/>
          <w:szCs w:val="22"/>
        </w:rPr>
      </w:pPr>
    </w:p>
    <w:p w14:paraId="717D34A4"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B59748E"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1D96AE3"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CE677AE" w14:textId="77777777" w:rsidR="009713B8" w:rsidRDefault="009713B8">
      <w:pPr>
        <w:ind w:left="851" w:right="899"/>
        <w:jc w:val="both"/>
        <w:rPr>
          <w:rFonts w:ascii="Palatino Linotype" w:eastAsia="Palatino Linotype" w:hAnsi="Palatino Linotype" w:cs="Palatino Linotype"/>
          <w:sz w:val="22"/>
          <w:szCs w:val="22"/>
        </w:rPr>
      </w:pPr>
    </w:p>
    <w:p w14:paraId="608A39A8"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1D2CE27" w14:textId="77777777" w:rsidR="009713B8" w:rsidRDefault="009713B8">
      <w:pPr>
        <w:ind w:left="851" w:right="899"/>
        <w:jc w:val="both"/>
        <w:rPr>
          <w:rFonts w:ascii="Palatino Linotype" w:eastAsia="Palatino Linotype" w:hAnsi="Palatino Linotype" w:cs="Palatino Linotype"/>
        </w:rPr>
      </w:pPr>
    </w:p>
    <w:p w14:paraId="7F3B8C20" w14:textId="77777777" w:rsidR="009713B8" w:rsidRDefault="008059C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2A7B9F4A"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9A9081"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A68EAA" w14:textId="77777777" w:rsidR="009713B8" w:rsidRDefault="008059C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FBBD583" w14:textId="77777777" w:rsidR="009713B8" w:rsidRDefault="008059C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3FB06E9" w14:textId="77777777" w:rsidR="009713B8" w:rsidRDefault="008059C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0451075" w14:textId="77777777" w:rsidR="009713B8" w:rsidRDefault="009713B8">
      <w:pPr>
        <w:spacing w:line="360" w:lineRule="auto"/>
        <w:ind w:right="-93"/>
        <w:jc w:val="both"/>
        <w:rPr>
          <w:rFonts w:ascii="Palatino Linotype" w:eastAsia="Palatino Linotype" w:hAnsi="Palatino Linotype" w:cs="Palatino Linotype"/>
        </w:rPr>
      </w:pPr>
    </w:p>
    <w:p w14:paraId="64951CFD" w14:textId="77777777" w:rsidR="009713B8" w:rsidRDefault="008059C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Razón por la cual la materia del presente recurso se circunscribe únicamente a información que conste en un soporte documental producto de las funciones y atribuciones de las autoridades en su calidad de Sujetos Obligados </w:t>
      </w:r>
    </w:p>
    <w:p w14:paraId="4785F080" w14:textId="77777777" w:rsidR="009713B8" w:rsidRDefault="008059C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es de referir que </w:t>
      </w:r>
      <w:r w:rsidR="007C11B8">
        <w:rPr>
          <w:rFonts w:ascii="Palatino Linotype" w:eastAsia="Palatino Linotype" w:hAnsi="Palatino Linotype" w:cs="Palatino Linotype"/>
        </w:rPr>
        <w:t>aun</w:t>
      </w:r>
      <w:r>
        <w:rPr>
          <w:rFonts w:ascii="Palatino Linotype" w:eastAsia="Palatino Linotype" w:hAnsi="Palatino Linotype" w:cs="Palatino Linotype"/>
        </w:rPr>
        <w:t xml:space="preserve"> cuando por regla general la información generada por los Sujetos Obligados es de naturaleza pública, existen ciertas limitaciones a dicha publicidad cuando se trata de información reservada o clasificada, ya sea porque su difusión puede poner en riesgo la integridad de una persona o la seguridad pública, o porque la misma corresponde a información de la vida privada de las personas. </w:t>
      </w:r>
    </w:p>
    <w:p w14:paraId="78682920" w14:textId="77777777" w:rsidR="009713B8" w:rsidRDefault="008059C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 lo anterior en mente,  y derivado de la información solicitada se tiene que la información relativa a la salud de cualquier persona es considerada como un dato sensible por la Ley de Protección de Datos Personales en Posesión de Sujeto Obligados del Estado de México y Municipios, que en su artículo 4 fracción XII establece lo siguiente:</w:t>
      </w:r>
    </w:p>
    <w:p w14:paraId="4EFEAD88"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Para los efectos de esta Ley se entenderá por:</w:t>
      </w:r>
    </w:p>
    <w:p w14:paraId="1B540C75"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6E9403"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 Datos personales sensibles: </w:t>
      </w:r>
      <w:r>
        <w:rPr>
          <w:rFonts w:ascii="Palatino Linotype" w:eastAsia="Palatino Linotype" w:hAnsi="Palatino Linotype" w:cs="Palatino Linotype"/>
          <w:b/>
          <w:i/>
          <w:sz w:val="22"/>
          <w:szCs w:val="22"/>
          <w:u w:val="single"/>
        </w:rPr>
        <w:t>a las referentes de la esfera de su titular cuya utilización indebida pueda dar origen a discriminación o conlleve un riesgo grave para éste. De manera enunciativa más no limitativa, se consideran sensibles los datos personales que puedan revelar aspectos como</w:t>
      </w:r>
      <w:r>
        <w:rPr>
          <w:rFonts w:ascii="Palatino Linotype" w:eastAsia="Palatino Linotype" w:hAnsi="Palatino Linotype" w:cs="Palatino Linotype"/>
          <w:i/>
          <w:sz w:val="22"/>
          <w:szCs w:val="22"/>
        </w:rPr>
        <w:t xml:space="preserve"> origen racial o étnico, </w:t>
      </w:r>
      <w:r>
        <w:rPr>
          <w:rFonts w:ascii="Palatino Linotype" w:eastAsia="Palatino Linotype" w:hAnsi="Palatino Linotype" w:cs="Palatino Linotype"/>
          <w:b/>
          <w:i/>
          <w:sz w:val="22"/>
          <w:szCs w:val="22"/>
          <w:u w:val="single"/>
        </w:rPr>
        <w:t>estado de salud física o mental</w:t>
      </w:r>
      <w:r>
        <w:rPr>
          <w:rFonts w:ascii="Palatino Linotype" w:eastAsia="Palatino Linotype" w:hAnsi="Palatino Linotype" w:cs="Palatino Linotype"/>
          <w:i/>
          <w:sz w:val="22"/>
          <w:szCs w:val="22"/>
        </w:rPr>
        <w:t>, presente o futura, información genética, creencias religiosas, filosóficas y morales, opiniones políticas y preferencia sexual.”</w:t>
      </w:r>
    </w:p>
    <w:p w14:paraId="6730F0B5"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B8F43BE" w14:textId="77777777" w:rsidR="009713B8" w:rsidRDefault="009713B8">
      <w:pPr>
        <w:spacing w:line="360" w:lineRule="auto"/>
        <w:jc w:val="both"/>
        <w:rPr>
          <w:rFonts w:ascii="Palatino Linotype" w:eastAsia="Palatino Linotype" w:hAnsi="Palatino Linotype" w:cs="Palatino Linotype"/>
        </w:rPr>
      </w:pPr>
    </w:p>
    <w:p w14:paraId="2226C7C3"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dar a conocer el estado de salud de una persona constituye una vulneración al derecho de protección de datos personales; pues, en el caso en concreto,  y como refiere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primigenia y posteriormente mediante el Informe Justificado, el estado de salud del que goce el servidor público referido no es un dato que abone a la transparencia o a la correcta rendición de cuentas por parte del Sujeto Obligado sino que, por el contrario, puede afectar la esfera privada de dicho servidor.</w:t>
      </w:r>
    </w:p>
    <w:p w14:paraId="44CA415B" w14:textId="77777777" w:rsidR="009713B8" w:rsidRDefault="009713B8">
      <w:pPr>
        <w:spacing w:line="360" w:lineRule="auto"/>
        <w:jc w:val="both"/>
        <w:rPr>
          <w:rFonts w:ascii="Palatino Linotype" w:eastAsia="Palatino Linotype" w:hAnsi="Palatino Linotype" w:cs="Palatino Linotype"/>
        </w:rPr>
      </w:pPr>
    </w:p>
    <w:p w14:paraId="1E3A1EC5"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debe subrayar que el derecho de acceso a la información pública, como cualquier otro derecho, no es absoluto, ya que se encuentra excepcionalmente limitado por el interés público, vida privada y datos personales de tercero, tal y como quedó </w:t>
      </w:r>
      <w:r>
        <w:rPr>
          <w:rFonts w:ascii="Palatino Linotype" w:eastAsia="Palatino Linotype" w:hAnsi="Palatino Linotype" w:cs="Palatino Linotype"/>
        </w:rPr>
        <w:lastRenderedPageBreak/>
        <w:t>establecido la tesis emitida por la Primera Sala con número de registro digital 2000233</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que dispone lo siguiente:</w:t>
      </w:r>
    </w:p>
    <w:p w14:paraId="36BB35D2" w14:textId="77777777" w:rsidR="009713B8" w:rsidRDefault="009713B8">
      <w:pPr>
        <w:spacing w:line="360" w:lineRule="auto"/>
        <w:jc w:val="both"/>
        <w:rPr>
          <w:rFonts w:ascii="Palatino Linotype" w:eastAsia="Palatino Linotype" w:hAnsi="Palatino Linotype" w:cs="Palatino Linotype"/>
        </w:rPr>
      </w:pPr>
    </w:p>
    <w:p w14:paraId="470C935A" w14:textId="77777777" w:rsidR="009713B8" w:rsidRDefault="008059CC">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CONFIDENCIAL. LÍMITE AL DERECHO DE ACCESO A LA INFORMACIÓN (LEY FEDERAL DE TRANSPARENCIA Y ACCESO A LA INFORMACIÓN PÚBLICA GUBERNAMENTAL).</w:t>
      </w:r>
    </w:p>
    <w:p w14:paraId="487DCA46" w14:textId="77777777" w:rsidR="009713B8" w:rsidRDefault="008059CC">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Pr>
          <w:rFonts w:ascii="Palatino Linotype" w:eastAsia="Palatino Linotype" w:hAnsi="Palatino Linotype" w:cs="Palatino Linotype"/>
          <w:b/>
          <w:i/>
          <w:sz w:val="22"/>
          <w:szCs w:val="22"/>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Pr>
          <w:rFonts w:ascii="Palatino Linotype" w:eastAsia="Palatino Linotype" w:hAnsi="Palatino Linotype" w:cs="Palatino Linotype"/>
          <w:i/>
          <w:sz w:val="22"/>
          <w:szCs w:val="22"/>
        </w:rPr>
        <w:t xml:space="preserve"> y el de información reservada. </w:t>
      </w:r>
      <w:r>
        <w:rPr>
          <w:rFonts w:ascii="Palatino Linotype" w:eastAsia="Palatino Linotype" w:hAnsi="Palatino Linotype" w:cs="Palatino Linotype"/>
          <w:b/>
          <w:i/>
          <w:sz w:val="22"/>
          <w:szCs w:val="22"/>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Pr>
          <w:rFonts w:ascii="Palatino Linotype" w:eastAsia="Palatino Linotype" w:hAnsi="Palatino Linotype" w:cs="Palatino Linotype"/>
          <w:i/>
          <w:sz w:val="22"/>
          <w:szCs w:val="22"/>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Pr>
          <w:rFonts w:ascii="Palatino Linotype" w:eastAsia="Palatino Linotype" w:hAnsi="Palatino Linotype" w:cs="Palatino Linotype"/>
          <w:b/>
          <w:i/>
          <w:sz w:val="22"/>
          <w:szCs w:val="22"/>
          <w:u w:val="single"/>
        </w:rPr>
        <w:t xml:space="preserve">Así pues, existe un derecho de acceso a la información pública que rige como regla general, aunque limitado, en forma también genérica, por el derecho a la protección de datos personales. Por lo anterior, el acceso público -para todas las personas </w:t>
      </w:r>
      <w:r>
        <w:rPr>
          <w:rFonts w:ascii="Palatino Linotype" w:eastAsia="Palatino Linotype" w:hAnsi="Palatino Linotype" w:cs="Palatino Linotype"/>
          <w:b/>
          <w:i/>
          <w:sz w:val="22"/>
          <w:szCs w:val="22"/>
          <w:u w:val="single"/>
        </w:rPr>
        <w:lastRenderedPageBreak/>
        <w:t>independientemente del interés que pudieren tener- a los datos personales distintos a los del propio solicitante de información sólo procede en ciertos supuestos, reconocidos expresamente por las leyes respectivas.</w:t>
      </w:r>
      <w:r>
        <w:rPr>
          <w:rFonts w:ascii="Palatino Linotype" w:eastAsia="Palatino Linotype" w:hAnsi="Palatino Linotype" w:cs="Palatino Linotype"/>
          <w:i/>
          <w:sz w:val="22"/>
          <w:szCs w:val="22"/>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1CC5AC75" w14:textId="77777777" w:rsidR="009713B8" w:rsidRDefault="009713B8">
      <w:pPr>
        <w:spacing w:line="360" w:lineRule="auto"/>
        <w:ind w:right="49"/>
        <w:jc w:val="both"/>
        <w:rPr>
          <w:rFonts w:ascii="Palatino Linotype" w:eastAsia="Palatino Linotype" w:hAnsi="Palatino Linotype" w:cs="Palatino Linotype"/>
        </w:rPr>
      </w:pPr>
    </w:p>
    <w:p w14:paraId="6675D3DA"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mismo modo, el Instituto Nacional de Transparencia, Acceso a la Información y Protección de Datos Personales ha emitido resoluciones en las que quedó estipulado que los datos relativos a la salud de las personas actualiza una causal de clasificación como puede observarse en el Criterio 04/09, que a la letra dispone lo siguiente:</w:t>
      </w:r>
    </w:p>
    <w:p w14:paraId="514D39BF" w14:textId="77777777" w:rsidR="009713B8" w:rsidRDefault="009713B8">
      <w:pPr>
        <w:ind w:left="709"/>
        <w:jc w:val="both"/>
        <w:rPr>
          <w:rFonts w:ascii="Palatino Linotype" w:eastAsia="Palatino Linotype" w:hAnsi="Palatino Linotype" w:cs="Palatino Linotype"/>
          <w:sz w:val="22"/>
          <w:szCs w:val="22"/>
        </w:rPr>
      </w:pPr>
    </w:p>
    <w:p w14:paraId="1AAD2F47" w14:textId="77777777" w:rsidR="009713B8" w:rsidRDefault="008059CC">
      <w:pPr>
        <w:ind w:left="567" w:right="55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Expediente clínico. Por regla general su confidencialidad no es oponible al titular de los datos personales o a su representante legal.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expediente clínico contiene información relacionada con el estado de salud del paciente -titular de los datos-, por lo que con independencia de que puedan obrar opiniones, interpretaciones y criterios de los profesionales de la salud que trataron al paciente, dicha información se ubica dentro de la definición de datos personales que establece la fracción II del artículo 3 de la Ley Federal de Transparencia y Acceso a la Información Pública Gubernamental</w:t>
      </w:r>
      <w:r>
        <w:rPr>
          <w:rFonts w:ascii="Palatino Linotype" w:eastAsia="Palatino Linotype" w:hAnsi="Palatino Linotype" w:cs="Palatino Linotype"/>
          <w:i/>
          <w:sz w:val="22"/>
          <w:szCs w:val="22"/>
        </w:rPr>
        <w:t xml:space="preserve">, ya que éstas no se generaron de forma abstracta, sino en clara relación con el estado de salud del paciente y su evolución. En este sentido, si bien </w:t>
      </w:r>
      <w:r>
        <w:rPr>
          <w:rFonts w:ascii="Palatino Linotype" w:eastAsia="Palatino Linotype" w:hAnsi="Palatino Linotype" w:cs="Palatino Linotype"/>
          <w:b/>
          <w:i/>
          <w:sz w:val="22"/>
          <w:szCs w:val="22"/>
          <w:u w:val="single"/>
        </w:rPr>
        <w:t>es posible afirmar que se actualiza la causal de clasificación prevista el artículo 18, fracción II de la Ley Federal de Transparencia y Acceso a la Información Pública Gubernamental</w:t>
      </w:r>
      <w:r>
        <w:rPr>
          <w:rFonts w:ascii="Palatino Linotype" w:eastAsia="Palatino Linotype" w:hAnsi="Palatino Linotype" w:cs="Palatino Linotype"/>
          <w:i/>
          <w:sz w:val="22"/>
          <w:szCs w:val="22"/>
        </w:rPr>
        <w:t>, dicha clasificación únicamente resulta oponible frente a terceros, pero no frente a su titular o representante legal, ya que son precisamente estos últimos quienes tienen derecho a solicitar su acceso o corrección, por tratarse de información personal concerniente a su persona y por lo tanto información de la que únicamente ellos pueden disponer.</w:t>
      </w:r>
    </w:p>
    <w:p w14:paraId="00FB76F0" w14:textId="77777777" w:rsidR="009713B8" w:rsidRDefault="009713B8">
      <w:pPr>
        <w:spacing w:line="360" w:lineRule="auto"/>
        <w:jc w:val="both"/>
        <w:rPr>
          <w:rFonts w:ascii="Palatino Linotype" w:eastAsia="Palatino Linotype" w:hAnsi="Palatino Linotype" w:cs="Palatino Linotype"/>
        </w:rPr>
      </w:pPr>
    </w:p>
    <w:p w14:paraId="4A0E74E2"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este Instituto considera que la información solicitada por el Recurrente es susceptible de clasificarse como información confidencial, por lo que este Instituto considera procedente modificar la respuesta otorgada y ordenar al Sujeto Obligado a que haga entrega del Acuerdo de Clasificación de la Información como Confidencial que al respecto emita su Comité de Transparencia.</w:t>
      </w:r>
    </w:p>
    <w:p w14:paraId="27A6D593" w14:textId="77777777" w:rsidR="009713B8" w:rsidRDefault="009713B8">
      <w:pPr>
        <w:spacing w:line="360" w:lineRule="auto"/>
        <w:jc w:val="both"/>
        <w:rPr>
          <w:rFonts w:ascii="Palatino Linotype" w:eastAsia="Palatino Linotype" w:hAnsi="Palatino Linotype" w:cs="Palatino Linotype"/>
        </w:rPr>
      </w:pPr>
    </w:p>
    <w:p w14:paraId="465C34AE"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tanto, es importante señalar que el artículo 4, párrafo segundo de la Ley de Transparencia y Acceso a la Información Pública del Estado de México y Municipios, dispone lo siguiente:</w:t>
      </w:r>
    </w:p>
    <w:p w14:paraId="5A5DCD9A" w14:textId="77777777" w:rsidR="009713B8" w:rsidRDefault="009713B8">
      <w:pPr>
        <w:spacing w:line="360" w:lineRule="auto"/>
        <w:jc w:val="both"/>
        <w:rPr>
          <w:rFonts w:ascii="Palatino Linotype" w:eastAsia="Palatino Linotype" w:hAnsi="Palatino Linotype" w:cs="Palatino Linotype"/>
        </w:rPr>
      </w:pPr>
    </w:p>
    <w:p w14:paraId="5BA57758"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 </w:t>
      </w:r>
    </w:p>
    <w:p w14:paraId="75E0421B"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Pr>
          <w:rFonts w:ascii="Palatino Linotype" w:eastAsia="Palatino Linotype" w:hAnsi="Palatino Linotype" w:cs="Palatino Linotype"/>
          <w:b/>
          <w:i/>
          <w:sz w:val="22"/>
          <w:szCs w:val="22"/>
          <w:u w:val="single"/>
        </w:rPr>
        <w:t>Solo podrá ser clasificada excepcionalmente como reservada temporalmente por razones de interés público, en los términos de las causas legítimas y estrictamente necesarias previstas por esta Ley</w:t>
      </w:r>
      <w:r>
        <w:rPr>
          <w:rFonts w:ascii="Palatino Linotype" w:eastAsia="Palatino Linotype" w:hAnsi="Palatino Linotype" w:cs="Palatino Linotype"/>
          <w:i/>
          <w:sz w:val="22"/>
          <w:szCs w:val="22"/>
        </w:rPr>
        <w:t>.</w:t>
      </w:r>
    </w:p>
    <w:p w14:paraId="37550F87"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541827C" w14:textId="77777777" w:rsidR="009713B8" w:rsidRDefault="009713B8">
      <w:pPr>
        <w:spacing w:line="360" w:lineRule="auto"/>
        <w:jc w:val="both"/>
        <w:rPr>
          <w:rFonts w:ascii="Palatino Linotype" w:eastAsia="Palatino Linotype" w:hAnsi="Palatino Linotype" w:cs="Palatino Linotype"/>
          <w:sz w:val="22"/>
          <w:szCs w:val="22"/>
        </w:rPr>
      </w:pPr>
    </w:p>
    <w:p w14:paraId="4D37C416"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confidencial  siempre que existan razones de interés público, en los términos de la Ley citada.</w:t>
      </w:r>
    </w:p>
    <w:p w14:paraId="6F6A4F30"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Dado que la información requerida por el Recurrente está relacionada con el estado de salud del servidor público referido en la solicitud, el Comité de Transparencia deberá emitir el acuerdo mediante el cual se clasifica la información como confidencial debido a que está considerada así por la Ley de Protección de Datos Personales en Posesión de Sujetos Obligados del Estado de México y Municipios en se encuentra en un proceso jurisdiccional, lo que actualiza lo previsto en los artículos 91 y artículo 143 fracción I de la Ley de Transparencia estatal, en los que se estipula lo siguiente:</w:t>
      </w:r>
    </w:p>
    <w:p w14:paraId="5C6CE46A" w14:textId="77777777" w:rsidR="009713B8" w:rsidRDefault="009713B8">
      <w:pPr>
        <w:spacing w:line="360" w:lineRule="auto"/>
        <w:jc w:val="both"/>
        <w:rPr>
          <w:rFonts w:ascii="Palatino Linotype" w:eastAsia="Palatino Linotype" w:hAnsi="Palatino Linotype" w:cs="Palatino Linotype"/>
          <w:sz w:val="22"/>
          <w:szCs w:val="22"/>
        </w:rPr>
      </w:pPr>
    </w:p>
    <w:p w14:paraId="588399A3"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acceso a la información pública será restringido excepcionalmente, cuando ésta sea clasificada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u w:val="single"/>
        </w:rPr>
        <w:t>confidencial</w:t>
      </w:r>
      <w:r>
        <w:rPr>
          <w:rFonts w:ascii="Palatino Linotype" w:eastAsia="Palatino Linotype" w:hAnsi="Palatino Linotype" w:cs="Palatino Linotype"/>
          <w:i/>
          <w:sz w:val="22"/>
          <w:szCs w:val="22"/>
        </w:rPr>
        <w:t>.</w:t>
      </w:r>
    </w:p>
    <w:p w14:paraId="4BA9E7F8" w14:textId="77777777" w:rsidR="009713B8" w:rsidRDefault="009713B8">
      <w:pPr>
        <w:ind w:left="567" w:right="567"/>
        <w:jc w:val="both"/>
        <w:rPr>
          <w:rFonts w:ascii="Palatino Linotype" w:eastAsia="Palatino Linotype" w:hAnsi="Palatino Linotype" w:cs="Palatino Linotype"/>
          <w:b/>
          <w:i/>
          <w:sz w:val="22"/>
          <w:szCs w:val="22"/>
        </w:rPr>
      </w:pPr>
    </w:p>
    <w:p w14:paraId="5034E232"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143. Para los efectos de esta Ley se considera información confidencial, la clasificada como tal, de manera permanente, por su naturaleza, cuando:</w:t>
      </w:r>
    </w:p>
    <w:p w14:paraId="17D66E7C" w14:textId="77777777" w:rsidR="009713B8" w:rsidRDefault="009713B8">
      <w:pPr>
        <w:ind w:left="567" w:right="567"/>
        <w:jc w:val="both"/>
        <w:rPr>
          <w:rFonts w:ascii="Palatino Linotype" w:eastAsia="Palatino Linotype" w:hAnsi="Palatino Linotype" w:cs="Palatino Linotype"/>
          <w:i/>
          <w:sz w:val="22"/>
          <w:szCs w:val="22"/>
        </w:rPr>
      </w:pPr>
    </w:p>
    <w:p w14:paraId="1859481E"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 Se refiera a la información privada y los datos personales concernientes a una persona física o jurídico colectiva identificada o identificable</w:t>
      </w:r>
      <w:r>
        <w:rPr>
          <w:rFonts w:ascii="Palatino Linotype" w:eastAsia="Palatino Linotype" w:hAnsi="Palatino Linotype" w:cs="Palatino Linotype"/>
          <w:i/>
          <w:sz w:val="22"/>
          <w:szCs w:val="22"/>
        </w:rPr>
        <w:t>;</w:t>
      </w:r>
    </w:p>
    <w:p w14:paraId="34305BCD"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E3E8417"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F5E3E2B" w14:textId="77777777" w:rsidR="009713B8" w:rsidRDefault="009713B8">
      <w:pPr>
        <w:ind w:left="567" w:right="567"/>
        <w:jc w:val="both"/>
        <w:rPr>
          <w:rFonts w:ascii="Palatino Linotype" w:eastAsia="Palatino Linotype" w:hAnsi="Palatino Linotype" w:cs="Palatino Linotype"/>
          <w:i/>
          <w:sz w:val="22"/>
          <w:szCs w:val="22"/>
        </w:rPr>
      </w:pPr>
    </w:p>
    <w:p w14:paraId="5D83F354"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A1AB329" w14:textId="77777777" w:rsidR="009713B8" w:rsidRDefault="009713B8">
      <w:pPr>
        <w:ind w:left="567" w:right="567"/>
        <w:jc w:val="both"/>
        <w:rPr>
          <w:rFonts w:ascii="Palatino Linotype" w:eastAsia="Palatino Linotype" w:hAnsi="Palatino Linotype" w:cs="Palatino Linotype"/>
          <w:i/>
          <w:sz w:val="22"/>
          <w:szCs w:val="22"/>
        </w:rPr>
      </w:pPr>
    </w:p>
    <w:p w14:paraId="5D57F6F9" w14:textId="77777777" w:rsidR="009713B8" w:rsidRDefault="008059CC">
      <w:pPr>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2AA8873" w14:textId="77777777" w:rsidR="009713B8" w:rsidRDefault="009713B8">
      <w:pPr>
        <w:spacing w:line="360" w:lineRule="auto"/>
        <w:jc w:val="both"/>
        <w:rPr>
          <w:rFonts w:ascii="Palatino Linotype" w:eastAsia="Palatino Linotype" w:hAnsi="Palatino Linotype" w:cs="Palatino Linotype"/>
          <w:sz w:val="22"/>
          <w:szCs w:val="22"/>
        </w:rPr>
      </w:pPr>
    </w:p>
    <w:p w14:paraId="33415D06"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anterior, este Instituto considera que, efectivamente, la información solicitada se refiere a información privada y datos personales concernientes a una persona física identificada o identificable, por lo que es agible la clasificación de la información como confidencial.</w:t>
      </w:r>
    </w:p>
    <w:p w14:paraId="6D9A8053" w14:textId="77777777" w:rsidR="009713B8" w:rsidRDefault="009713B8">
      <w:pPr>
        <w:spacing w:line="360" w:lineRule="auto"/>
        <w:jc w:val="both"/>
        <w:rPr>
          <w:rFonts w:ascii="Palatino Linotype" w:eastAsia="Palatino Linotype" w:hAnsi="Palatino Linotype" w:cs="Palatino Linotype"/>
        </w:rPr>
      </w:pPr>
    </w:p>
    <w:p w14:paraId="5B39E57D"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Acuerdo correspondiente se deberá seguir lo establecido por el artículo 149 de la Ley de Transparencia local, que establece lo siguiente:</w:t>
      </w:r>
    </w:p>
    <w:p w14:paraId="5725D7A2" w14:textId="77777777" w:rsidR="009713B8" w:rsidRDefault="009713B8">
      <w:pPr>
        <w:spacing w:line="360" w:lineRule="auto"/>
        <w:jc w:val="both"/>
        <w:rPr>
          <w:rFonts w:ascii="Palatino Linotype" w:eastAsia="Palatino Linotype" w:hAnsi="Palatino Linotype" w:cs="Palatino Linotype"/>
        </w:rPr>
      </w:pPr>
    </w:p>
    <w:p w14:paraId="61CE38EB"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149. </w:t>
      </w:r>
      <w:r>
        <w:rPr>
          <w:rFonts w:ascii="Palatino Linotype" w:eastAsia="Palatino Linotype" w:hAnsi="Palatino Linotype" w:cs="Palatino Linotype"/>
          <w:i/>
          <w:sz w:val="22"/>
          <w:szCs w:val="22"/>
        </w:rPr>
        <w:t>El acuerdo que clasifique la información como confidencial deberá contener un razonamiento lógico en el que demuestre que la información se encuentra en alguna o algunas de las hipótesis previstas en la presente Ley.</w:t>
      </w:r>
    </w:p>
    <w:p w14:paraId="3F6A6BC2" w14:textId="77777777" w:rsidR="009713B8" w:rsidRDefault="009713B8">
      <w:pPr>
        <w:spacing w:line="360" w:lineRule="auto"/>
        <w:jc w:val="both"/>
        <w:rPr>
          <w:rFonts w:ascii="Palatino Linotype" w:eastAsia="Palatino Linotype" w:hAnsi="Palatino Linotype" w:cs="Palatino Linotype"/>
        </w:rPr>
      </w:pPr>
    </w:p>
    <w:p w14:paraId="70B4C9E4"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razonamiento referido en el artículo citado deberá estar debidamente fundado y motivado, con la finalidad de dar cumplimiento a los principios de certeza jurídica, máxima publicidad y pro persona que establecen los artículos 4 y 9 de la Ley de Transparencia y Acceso a la Información Pública del Estado de México y Municipios.</w:t>
      </w:r>
    </w:p>
    <w:p w14:paraId="62B2168E" w14:textId="77777777" w:rsidR="009713B8" w:rsidRDefault="009713B8">
      <w:pPr>
        <w:spacing w:line="360" w:lineRule="auto"/>
        <w:jc w:val="both"/>
        <w:rPr>
          <w:rFonts w:ascii="Palatino Linotype" w:eastAsia="Palatino Linotype" w:hAnsi="Palatino Linotype" w:cs="Palatino Linotype"/>
        </w:rPr>
      </w:pPr>
    </w:p>
    <w:p w14:paraId="6518209F"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69A86833" w14:textId="77777777" w:rsidR="009713B8" w:rsidRDefault="009713B8">
      <w:pPr>
        <w:spacing w:line="360" w:lineRule="auto"/>
        <w:jc w:val="both"/>
        <w:rPr>
          <w:rFonts w:ascii="Palatino Linotype" w:eastAsia="Palatino Linotype" w:hAnsi="Palatino Linotype" w:cs="Palatino Linotype"/>
        </w:rPr>
      </w:pPr>
    </w:p>
    <w:p w14:paraId="7CB250B4" w14:textId="77777777" w:rsidR="009713B8" w:rsidRDefault="008059CC">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FUNDAMENTACIÓN Y MOTIVACIÓN.</w:t>
      </w:r>
      <w:r>
        <w:rPr>
          <w:rFonts w:ascii="Palatino Linotype" w:eastAsia="Palatino Linotype" w:hAnsi="Palatino Linotype" w:cs="Palatino Linotype"/>
          <w:i/>
        </w:rPr>
        <w:t xml:space="preserve"> La debida fundamentación y motivación</w:t>
      </w:r>
      <w:r>
        <w:rPr>
          <w:rFonts w:ascii="Palatino Linotype" w:eastAsia="Palatino Linotype" w:hAnsi="Palatino Linotype" w:cs="Palatino Linotype"/>
          <w:i/>
          <w:sz w:val="22"/>
          <w:szCs w:val="22"/>
        </w:rPr>
        <w:t xml:space="preserve"> legal, deben entenderse, por lo primero, la cita del precepto legal aplicable al caso, y por lo segundo, las razones, motivos o circunstancias especiales que llevaron a la </w:t>
      </w:r>
      <w:r>
        <w:rPr>
          <w:rFonts w:ascii="Palatino Linotype" w:eastAsia="Palatino Linotype" w:hAnsi="Palatino Linotype" w:cs="Palatino Linotype"/>
          <w:i/>
          <w:sz w:val="22"/>
          <w:szCs w:val="22"/>
        </w:rPr>
        <w:lastRenderedPageBreak/>
        <w:t>autoridad a concluir que el caso particular encuadra en el supuesto previsto por la norma legal invocada como fundamento.</w:t>
      </w:r>
    </w:p>
    <w:p w14:paraId="5FCF03F9" w14:textId="77777777" w:rsidR="009713B8" w:rsidRDefault="009713B8">
      <w:pPr>
        <w:spacing w:line="360" w:lineRule="auto"/>
        <w:jc w:val="both"/>
        <w:rPr>
          <w:rFonts w:ascii="Palatino Linotype" w:eastAsia="Palatino Linotype" w:hAnsi="Palatino Linotype" w:cs="Palatino Linotype"/>
          <w:sz w:val="22"/>
          <w:szCs w:val="22"/>
        </w:rPr>
      </w:pPr>
    </w:p>
    <w:p w14:paraId="23D84798"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B3F476B" w14:textId="77777777" w:rsidR="009713B8" w:rsidRDefault="009713B8">
      <w:pPr>
        <w:spacing w:line="360" w:lineRule="auto"/>
        <w:jc w:val="both"/>
        <w:rPr>
          <w:rFonts w:ascii="Palatino Linotype" w:eastAsia="Palatino Linotype" w:hAnsi="Palatino Linotype" w:cs="Palatino Linotype"/>
        </w:rPr>
      </w:pPr>
    </w:p>
    <w:p w14:paraId="05A3AC5E"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este Instituto considera que las razones o motivos de inconformidad manifestados por el Recurrente son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por lo que es procedente </w:t>
      </w:r>
      <w:r>
        <w:rPr>
          <w:rFonts w:ascii="Palatino Linotype" w:eastAsia="Palatino Linotype" w:hAnsi="Palatino Linotype" w:cs="Palatino Linotype"/>
          <w:b/>
        </w:rPr>
        <w:t>MODIFICAR l</w:t>
      </w:r>
      <w:r>
        <w:rPr>
          <w:rFonts w:ascii="Palatino Linotype" w:eastAsia="Palatino Linotype" w:hAnsi="Palatino Linotype" w:cs="Palatino Linotype"/>
        </w:rPr>
        <w:t xml:space="preserve">a respuesta del Sujeto Obligado y ordenar la entrega del acuerdo que emita su Comité de Transparencia mediante el cual clasifique el  dictamen  médico del servidor público referido como confidencial, con el propósito de generar la certeza jurídica al Recurrente respecto a la naturaleza de la información solicitada. </w:t>
      </w:r>
    </w:p>
    <w:p w14:paraId="7318331D" w14:textId="77777777" w:rsidR="009713B8" w:rsidRDefault="009713B8">
      <w:pPr>
        <w:spacing w:line="360" w:lineRule="auto"/>
        <w:jc w:val="both"/>
        <w:rPr>
          <w:rFonts w:ascii="Palatino Linotype" w:eastAsia="Palatino Linotype" w:hAnsi="Palatino Linotype" w:cs="Palatino Linotype"/>
        </w:rPr>
      </w:pPr>
    </w:p>
    <w:p w14:paraId="026DDCBF" w14:textId="77777777" w:rsidR="009713B8" w:rsidRDefault="008059C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BBA2C94" w14:textId="77777777" w:rsidR="009713B8" w:rsidRDefault="009713B8">
      <w:pPr>
        <w:spacing w:line="360" w:lineRule="auto"/>
        <w:jc w:val="center"/>
        <w:rPr>
          <w:rFonts w:ascii="Palatino Linotype" w:eastAsia="Palatino Linotype" w:hAnsi="Palatino Linotype" w:cs="Palatino Linotype"/>
          <w:b/>
          <w:sz w:val="26"/>
          <w:szCs w:val="26"/>
        </w:rPr>
      </w:pPr>
    </w:p>
    <w:p w14:paraId="404D1584" w14:textId="77777777" w:rsidR="009713B8" w:rsidRDefault="008059C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683F3B13" w14:textId="77777777" w:rsidR="009713B8" w:rsidRDefault="009713B8">
      <w:pPr>
        <w:spacing w:line="360" w:lineRule="auto"/>
        <w:ind w:right="49"/>
        <w:jc w:val="both"/>
        <w:rPr>
          <w:rFonts w:ascii="Palatino Linotype" w:eastAsia="Palatino Linotype" w:hAnsi="Palatino Linotype" w:cs="Palatino Linotype"/>
          <w:b/>
        </w:rPr>
      </w:pPr>
    </w:p>
    <w:p w14:paraId="5CCA24BD" w14:textId="77777777" w:rsidR="009713B8" w:rsidRDefault="008059C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06657/INFOEM/IP/RR/2022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51F04285" w14:textId="77777777" w:rsidR="009713B8" w:rsidRDefault="009713B8">
      <w:pPr>
        <w:spacing w:line="360" w:lineRule="auto"/>
        <w:ind w:right="49"/>
        <w:jc w:val="both"/>
        <w:rPr>
          <w:rFonts w:ascii="Palatino Linotype" w:eastAsia="Palatino Linotype" w:hAnsi="Palatino Linotype" w:cs="Palatino Linotype"/>
        </w:rPr>
      </w:pPr>
    </w:p>
    <w:p w14:paraId="0934DCAF"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 lo siguiente: </w:t>
      </w:r>
    </w:p>
    <w:p w14:paraId="4C02DC6C" w14:textId="77777777" w:rsidR="009713B8" w:rsidRDefault="008059CC">
      <w:pPr>
        <w:ind w:left="850" w:right="33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acuerdo de clasificación de la información como confidencial que emita su Comité de Transparencia respecto del dictamen médico del servidor público referido por el Recurrente en su solicitud.</w:t>
      </w:r>
    </w:p>
    <w:p w14:paraId="24CEF394" w14:textId="77777777" w:rsidR="009713B8" w:rsidRDefault="009713B8">
      <w:pPr>
        <w:tabs>
          <w:tab w:val="left" w:pos="709"/>
        </w:tabs>
        <w:ind w:left="850" w:right="899"/>
        <w:jc w:val="both"/>
        <w:rPr>
          <w:rFonts w:ascii="Palatino Linotype" w:eastAsia="Palatino Linotype" w:hAnsi="Palatino Linotype" w:cs="Palatino Linotype"/>
          <w:i/>
          <w:sz w:val="20"/>
          <w:szCs w:val="20"/>
        </w:rPr>
      </w:pPr>
    </w:p>
    <w:p w14:paraId="32632E29" w14:textId="77777777" w:rsidR="009713B8" w:rsidRDefault="009713B8">
      <w:pPr>
        <w:spacing w:line="360" w:lineRule="auto"/>
        <w:jc w:val="both"/>
        <w:rPr>
          <w:rFonts w:ascii="Palatino Linotype" w:eastAsia="Palatino Linotype" w:hAnsi="Palatino Linotype" w:cs="Palatino Linotype"/>
          <w:b/>
        </w:rPr>
      </w:pPr>
    </w:p>
    <w:p w14:paraId="21EEB9FB"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w:t>
      </w:r>
      <w:r>
        <w:rPr>
          <w:rFonts w:ascii="Palatino Linotype" w:eastAsia="Palatino Linotype" w:hAnsi="Palatino Linotype" w:cs="Palatino Linotype"/>
        </w:rPr>
        <w:lastRenderedPageBreak/>
        <w:t>Pública del Estado de México y Municipios; dé cumplimiento a lo ordenado dentro del plazo de diez días hábiles, e informe a este Instituto en un plazo de tres días hábiles siguientes sobre el cumplimiento dado a la presente.</w:t>
      </w:r>
    </w:p>
    <w:p w14:paraId="5E6198EA" w14:textId="77777777" w:rsidR="009713B8" w:rsidRDefault="009713B8">
      <w:pPr>
        <w:spacing w:line="360" w:lineRule="auto"/>
        <w:jc w:val="both"/>
        <w:rPr>
          <w:rFonts w:ascii="Palatino Linotype" w:eastAsia="Palatino Linotype" w:hAnsi="Palatino Linotype" w:cs="Palatino Linotype"/>
          <w:sz w:val="22"/>
          <w:szCs w:val="22"/>
        </w:rPr>
      </w:pPr>
    </w:p>
    <w:p w14:paraId="613434D4"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DB9178" w14:textId="77777777" w:rsidR="009713B8" w:rsidRDefault="009713B8">
      <w:pPr>
        <w:spacing w:line="360" w:lineRule="auto"/>
        <w:jc w:val="both"/>
        <w:rPr>
          <w:rFonts w:ascii="Palatino Linotype" w:eastAsia="Palatino Linotype" w:hAnsi="Palatino Linotype" w:cs="Palatino Linotype"/>
          <w:sz w:val="22"/>
          <w:szCs w:val="22"/>
        </w:rPr>
      </w:pPr>
    </w:p>
    <w:p w14:paraId="44686403" w14:textId="77777777"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hágase de su conocimiento que, de conformidad con lo establecido en el artículo 196 de la Ley de Transparencia y Acceso a la Información Pública del Estado de México y Municipios, y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3D1A280" w14:textId="77777777" w:rsidR="008059CC" w:rsidRDefault="008059CC">
      <w:pPr>
        <w:spacing w:line="360" w:lineRule="auto"/>
        <w:jc w:val="both"/>
        <w:rPr>
          <w:rFonts w:ascii="Calibri" w:eastAsia="Calibri" w:hAnsi="Calibri" w:cs="Calibri"/>
        </w:rPr>
      </w:pPr>
    </w:p>
    <w:p w14:paraId="4C53F96B" w14:textId="0CF189EB" w:rsidR="009713B8" w:rsidRDefault="008059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Pr>
          <w:rFonts w:ascii="Palatino Linotype" w:eastAsia="Palatino Linotype" w:hAnsi="Palatino Linotype" w:cs="Palatino Linotype"/>
        </w:rPr>
        <w:lastRenderedPageBreak/>
        <w:t xml:space="preserve">GUSTAVO PARRA NORIEGA Y GUADALUPE RAMÍREZ PEÑA; EN LA VIGÉSIMA </w:t>
      </w:r>
      <w:r w:rsidR="00B035D9">
        <w:rPr>
          <w:rFonts w:ascii="Palatino Linotype" w:eastAsia="Palatino Linotype" w:hAnsi="Palatino Linotype" w:cs="Palatino Linotype"/>
        </w:rPr>
        <w:t xml:space="preserve">SEXTA </w:t>
      </w:r>
      <w:r>
        <w:rPr>
          <w:rFonts w:ascii="Palatino Linotype" w:eastAsia="Palatino Linotype" w:hAnsi="Palatino Linotype" w:cs="Palatino Linotype"/>
        </w:rPr>
        <w:t xml:space="preserve">SESIÓN ORDINARIA CELEBRADA EL </w:t>
      </w:r>
      <w:r w:rsidR="00B035D9">
        <w:rPr>
          <w:rFonts w:ascii="Palatino Linotype" w:eastAsia="Palatino Linotype" w:hAnsi="Palatino Linotype" w:cs="Palatino Linotype"/>
        </w:rPr>
        <w:t>TRECE</w:t>
      </w:r>
      <w:r>
        <w:rPr>
          <w:rFonts w:ascii="Palatino Linotype" w:eastAsia="Palatino Linotype" w:hAnsi="Palatino Linotype" w:cs="Palatino Linotype"/>
        </w:rPr>
        <w:t xml:space="preserve"> DE JULIO DE DOS MIL VEINTIDÓS, ANTE EL SECRETARIO TÉCNICO DEL PLENO, ALEXIS TAPIA RAMÍREZ.</w:t>
      </w:r>
    </w:p>
    <w:p w14:paraId="4C944D85" w14:textId="77777777" w:rsidR="009713B8" w:rsidRDefault="008059C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706EC460" w14:textId="77777777" w:rsidR="009713B8" w:rsidRDefault="008059CC">
      <w:pPr>
        <w:rPr>
          <w:rFonts w:ascii="Palatino Linotype" w:eastAsia="Palatino Linotype" w:hAnsi="Palatino Linotype" w:cs="Palatino Linotype"/>
        </w:rPr>
      </w:pPr>
      <w:r>
        <w:br w:type="page"/>
      </w:r>
    </w:p>
    <w:p w14:paraId="647087A4" w14:textId="77777777" w:rsidR="009713B8" w:rsidRDefault="009713B8">
      <w:pPr>
        <w:spacing w:line="360" w:lineRule="auto"/>
        <w:jc w:val="both"/>
        <w:rPr>
          <w:rFonts w:ascii="Palatino Linotype" w:eastAsia="Palatino Linotype" w:hAnsi="Palatino Linotype" w:cs="Palatino Linotype"/>
        </w:rPr>
      </w:pPr>
    </w:p>
    <w:p w14:paraId="4C1086A7" w14:textId="77777777" w:rsidR="009713B8" w:rsidRDefault="009713B8">
      <w:pPr>
        <w:spacing w:line="360" w:lineRule="auto"/>
        <w:jc w:val="both"/>
        <w:rPr>
          <w:rFonts w:ascii="Palatino Linotype" w:eastAsia="Palatino Linotype" w:hAnsi="Palatino Linotype" w:cs="Palatino Linotype"/>
        </w:rPr>
      </w:pPr>
    </w:p>
    <w:p w14:paraId="310A99F9" w14:textId="77777777" w:rsidR="009713B8" w:rsidRDefault="009713B8">
      <w:pPr>
        <w:spacing w:line="360" w:lineRule="auto"/>
        <w:jc w:val="both"/>
        <w:rPr>
          <w:rFonts w:ascii="Palatino Linotype" w:eastAsia="Palatino Linotype" w:hAnsi="Palatino Linotype" w:cs="Palatino Linotype"/>
        </w:rPr>
      </w:pPr>
    </w:p>
    <w:p w14:paraId="7EC1AF1C" w14:textId="77777777" w:rsidR="009713B8" w:rsidRDefault="009713B8">
      <w:pPr>
        <w:spacing w:line="360" w:lineRule="auto"/>
        <w:jc w:val="both"/>
        <w:rPr>
          <w:rFonts w:ascii="Palatino Linotype" w:eastAsia="Palatino Linotype" w:hAnsi="Palatino Linotype" w:cs="Palatino Linotype"/>
        </w:rPr>
      </w:pPr>
    </w:p>
    <w:p w14:paraId="6767B437" w14:textId="77777777" w:rsidR="009713B8" w:rsidRDefault="009713B8">
      <w:pPr>
        <w:spacing w:line="360" w:lineRule="auto"/>
        <w:jc w:val="both"/>
        <w:rPr>
          <w:rFonts w:ascii="Palatino Linotype" w:eastAsia="Palatino Linotype" w:hAnsi="Palatino Linotype" w:cs="Palatino Linotype"/>
        </w:rPr>
      </w:pPr>
    </w:p>
    <w:p w14:paraId="10798351" w14:textId="77777777" w:rsidR="009713B8" w:rsidRDefault="009713B8">
      <w:pPr>
        <w:spacing w:line="360" w:lineRule="auto"/>
        <w:jc w:val="both"/>
        <w:rPr>
          <w:rFonts w:ascii="Palatino Linotype" w:eastAsia="Palatino Linotype" w:hAnsi="Palatino Linotype" w:cs="Palatino Linotype"/>
        </w:rPr>
      </w:pPr>
    </w:p>
    <w:p w14:paraId="20AF6C08" w14:textId="77777777" w:rsidR="009713B8" w:rsidRDefault="009713B8">
      <w:pPr>
        <w:spacing w:line="360" w:lineRule="auto"/>
        <w:jc w:val="both"/>
        <w:rPr>
          <w:rFonts w:ascii="Palatino Linotype" w:eastAsia="Palatino Linotype" w:hAnsi="Palatino Linotype" w:cs="Palatino Linotype"/>
        </w:rPr>
      </w:pPr>
    </w:p>
    <w:p w14:paraId="04D02BD4" w14:textId="77777777" w:rsidR="009713B8" w:rsidRDefault="009713B8">
      <w:pPr>
        <w:spacing w:line="360" w:lineRule="auto"/>
        <w:jc w:val="both"/>
        <w:rPr>
          <w:rFonts w:ascii="Palatino Linotype" w:eastAsia="Palatino Linotype" w:hAnsi="Palatino Linotype" w:cs="Palatino Linotype"/>
        </w:rPr>
      </w:pPr>
    </w:p>
    <w:p w14:paraId="412E0AFB" w14:textId="77777777" w:rsidR="009713B8" w:rsidRDefault="009713B8">
      <w:pPr>
        <w:spacing w:line="360" w:lineRule="auto"/>
        <w:jc w:val="both"/>
        <w:rPr>
          <w:rFonts w:ascii="Palatino Linotype" w:eastAsia="Palatino Linotype" w:hAnsi="Palatino Linotype" w:cs="Palatino Linotype"/>
        </w:rPr>
      </w:pPr>
    </w:p>
    <w:p w14:paraId="1E68040C" w14:textId="77777777" w:rsidR="009713B8" w:rsidRDefault="009713B8">
      <w:pPr>
        <w:spacing w:line="360" w:lineRule="auto"/>
        <w:jc w:val="both"/>
        <w:rPr>
          <w:rFonts w:ascii="Palatino Linotype" w:eastAsia="Palatino Linotype" w:hAnsi="Palatino Linotype" w:cs="Palatino Linotype"/>
        </w:rPr>
      </w:pPr>
    </w:p>
    <w:p w14:paraId="176FF111" w14:textId="77777777" w:rsidR="009713B8" w:rsidRDefault="009713B8">
      <w:pPr>
        <w:spacing w:line="360" w:lineRule="auto"/>
        <w:jc w:val="both"/>
        <w:rPr>
          <w:rFonts w:ascii="Palatino Linotype" w:eastAsia="Palatino Linotype" w:hAnsi="Palatino Linotype" w:cs="Palatino Linotype"/>
        </w:rPr>
      </w:pPr>
    </w:p>
    <w:p w14:paraId="3C7FCF33" w14:textId="77777777" w:rsidR="009713B8" w:rsidRDefault="009713B8">
      <w:pPr>
        <w:spacing w:line="360" w:lineRule="auto"/>
        <w:jc w:val="both"/>
        <w:rPr>
          <w:rFonts w:ascii="Palatino Linotype" w:eastAsia="Palatino Linotype" w:hAnsi="Palatino Linotype" w:cs="Palatino Linotype"/>
        </w:rPr>
      </w:pPr>
    </w:p>
    <w:p w14:paraId="0E3CAFF2" w14:textId="77777777" w:rsidR="009713B8" w:rsidRDefault="009713B8">
      <w:pPr>
        <w:spacing w:line="360" w:lineRule="auto"/>
        <w:jc w:val="both"/>
        <w:rPr>
          <w:rFonts w:ascii="Palatino Linotype" w:eastAsia="Palatino Linotype" w:hAnsi="Palatino Linotype" w:cs="Palatino Linotype"/>
        </w:rPr>
      </w:pPr>
    </w:p>
    <w:p w14:paraId="49369747" w14:textId="77777777" w:rsidR="009713B8" w:rsidRDefault="009713B8">
      <w:pPr>
        <w:spacing w:line="360" w:lineRule="auto"/>
        <w:jc w:val="both"/>
        <w:rPr>
          <w:rFonts w:ascii="Palatino Linotype" w:eastAsia="Palatino Linotype" w:hAnsi="Palatino Linotype" w:cs="Palatino Linotype"/>
        </w:rPr>
      </w:pPr>
    </w:p>
    <w:p w14:paraId="4E5659C1" w14:textId="77777777" w:rsidR="009713B8" w:rsidRDefault="009713B8">
      <w:pPr>
        <w:spacing w:line="360" w:lineRule="auto"/>
        <w:jc w:val="both"/>
        <w:rPr>
          <w:rFonts w:ascii="Palatino Linotype" w:eastAsia="Palatino Linotype" w:hAnsi="Palatino Linotype" w:cs="Palatino Linotype"/>
        </w:rPr>
      </w:pPr>
    </w:p>
    <w:p w14:paraId="61BE2E95" w14:textId="77777777" w:rsidR="009713B8" w:rsidRDefault="009713B8">
      <w:pPr>
        <w:spacing w:line="360" w:lineRule="auto"/>
        <w:jc w:val="both"/>
        <w:rPr>
          <w:rFonts w:ascii="Palatino Linotype" w:eastAsia="Palatino Linotype" w:hAnsi="Palatino Linotype" w:cs="Palatino Linotype"/>
        </w:rPr>
      </w:pPr>
    </w:p>
    <w:p w14:paraId="580DF26E" w14:textId="77777777" w:rsidR="009713B8" w:rsidRDefault="009713B8">
      <w:pPr>
        <w:spacing w:line="360" w:lineRule="auto"/>
        <w:jc w:val="both"/>
        <w:rPr>
          <w:rFonts w:ascii="Palatino Linotype" w:eastAsia="Palatino Linotype" w:hAnsi="Palatino Linotype" w:cs="Palatino Linotype"/>
        </w:rPr>
      </w:pPr>
    </w:p>
    <w:p w14:paraId="2A1A39CF" w14:textId="77777777" w:rsidR="009713B8" w:rsidRDefault="009713B8">
      <w:pPr>
        <w:spacing w:line="360" w:lineRule="auto"/>
        <w:jc w:val="both"/>
        <w:rPr>
          <w:rFonts w:ascii="Palatino Linotype" w:eastAsia="Palatino Linotype" w:hAnsi="Palatino Linotype" w:cs="Palatino Linotype"/>
        </w:rPr>
      </w:pPr>
    </w:p>
    <w:sectPr w:rsidR="009713B8">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652A" w14:textId="77777777" w:rsidR="00DF46AA" w:rsidRDefault="00DF46AA">
      <w:r>
        <w:separator/>
      </w:r>
    </w:p>
  </w:endnote>
  <w:endnote w:type="continuationSeparator" w:id="0">
    <w:p w14:paraId="1E2B401A" w14:textId="77777777" w:rsidR="00DF46AA" w:rsidRDefault="00DF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3076F" w14:textId="77777777" w:rsidR="009713B8" w:rsidRDefault="008059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052BC">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052BC">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1BB0" w14:textId="77777777" w:rsidR="009713B8" w:rsidRDefault="008059C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052B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052BC">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8135F" w14:textId="77777777" w:rsidR="00DF46AA" w:rsidRDefault="00DF46AA">
      <w:r>
        <w:separator/>
      </w:r>
    </w:p>
  </w:footnote>
  <w:footnote w:type="continuationSeparator" w:id="0">
    <w:p w14:paraId="06A5860F" w14:textId="77777777" w:rsidR="00DF46AA" w:rsidRDefault="00DF46AA">
      <w:r>
        <w:continuationSeparator/>
      </w:r>
    </w:p>
  </w:footnote>
  <w:footnote w:id="1">
    <w:p w14:paraId="6BEA7C5C" w14:textId="77777777" w:rsidR="009713B8" w:rsidRDefault="008059C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1DB1B615" w14:textId="77777777" w:rsidR="009713B8" w:rsidRDefault="008059CC">
      <w:pPr>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Tesis 1ª VII/2012 (10a.), </w:t>
      </w:r>
      <w:r>
        <w:rPr>
          <w:rFonts w:ascii="Palatino Linotype" w:eastAsia="Palatino Linotype" w:hAnsi="Palatino Linotype" w:cs="Palatino Linotype"/>
          <w:i/>
          <w:sz w:val="18"/>
          <w:szCs w:val="18"/>
        </w:rPr>
        <w:t>Semanario Judicial de la Federación y su Gaceta</w:t>
      </w:r>
      <w:r>
        <w:rPr>
          <w:rFonts w:ascii="Palatino Linotype" w:eastAsia="Palatino Linotype" w:hAnsi="Palatino Linotype" w:cs="Palatino Linotype"/>
          <w:sz w:val="18"/>
          <w:szCs w:val="18"/>
        </w:rPr>
        <w:t>, Décima Época, Tomo 1, Libro V, febrero de 2012, pág. 655.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4DBD" w14:textId="77777777" w:rsidR="009713B8" w:rsidRDefault="00DF46A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E227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ff9"/>
      <w:tblW w:w="9534" w:type="dxa"/>
      <w:tblInd w:w="-142" w:type="dxa"/>
      <w:tblLayout w:type="fixed"/>
      <w:tblLook w:val="0400" w:firstRow="0" w:lastRow="0" w:firstColumn="0" w:lastColumn="0" w:noHBand="0" w:noVBand="1"/>
    </w:tblPr>
    <w:tblGrid>
      <w:gridCol w:w="3261"/>
      <w:gridCol w:w="2551"/>
      <w:gridCol w:w="3722"/>
    </w:tblGrid>
    <w:tr w:rsidR="009713B8" w14:paraId="6B1F89D9" w14:textId="77777777">
      <w:tc>
        <w:tcPr>
          <w:tcW w:w="3261" w:type="dxa"/>
          <w:vMerge w:val="restart"/>
        </w:tcPr>
        <w:p w14:paraId="6957C956" w14:textId="77777777" w:rsidR="009713B8" w:rsidRDefault="00DF46AA">
          <w:pPr>
            <w:rPr>
              <w:rFonts w:ascii="Palatino Linotype" w:eastAsia="Palatino Linotype" w:hAnsi="Palatino Linotype" w:cs="Palatino Linotype"/>
              <w:b/>
            </w:rPr>
          </w:pPr>
          <w:r>
            <w:rPr>
              <w:rFonts w:ascii="Palatino Linotype" w:eastAsia="Palatino Linotype" w:hAnsi="Palatino Linotype" w:cs="Palatino Linotype"/>
              <w:color w:val="000000"/>
              <w:sz w:val="28"/>
              <w:szCs w:val="28"/>
            </w:rPr>
            <w:pict w14:anchorId="6C1A5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r w:rsidR="008059CC">
            <w:rPr>
              <w:rFonts w:ascii="Palatino Linotype" w:eastAsia="Palatino Linotype" w:hAnsi="Palatino Linotype" w:cs="Palatino Linotype"/>
              <w:noProof/>
              <w:sz w:val="28"/>
              <w:szCs w:val="28"/>
            </w:rPr>
            <w:drawing>
              <wp:inline distT="0" distB="0" distL="0" distR="0" wp14:anchorId="491794E5" wp14:editId="28B8001E">
                <wp:extent cx="1692162" cy="852673"/>
                <wp:effectExtent l="0" t="0" r="0" b="0"/>
                <wp:docPr id="3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7D3E4B2"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6F9758D"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06657/INFOEM/IP/RR/2022</w:t>
          </w:r>
        </w:p>
      </w:tc>
    </w:tr>
    <w:tr w:rsidR="009713B8" w14:paraId="6A1AA76F" w14:textId="77777777">
      <w:tc>
        <w:tcPr>
          <w:tcW w:w="3261" w:type="dxa"/>
          <w:vMerge/>
        </w:tcPr>
        <w:p w14:paraId="33F82BB1" w14:textId="77777777" w:rsidR="009713B8" w:rsidRDefault="009713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2B0E178"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6C68CF6"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9713B8" w14:paraId="6803F5BE" w14:textId="77777777">
      <w:trPr>
        <w:trHeight w:val="790"/>
      </w:trPr>
      <w:tc>
        <w:tcPr>
          <w:tcW w:w="3261" w:type="dxa"/>
          <w:vMerge/>
        </w:tcPr>
        <w:p w14:paraId="1B964703" w14:textId="77777777" w:rsidR="009713B8" w:rsidRDefault="009713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F2EF0F7"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6DF1A61"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AF7799F" w14:textId="77777777" w:rsidR="009713B8" w:rsidRDefault="009713B8" w:rsidP="007C11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29DF6" w14:textId="77777777" w:rsidR="009713B8" w:rsidRDefault="00DF46A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5E93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8"/>
      <w:tblW w:w="9900" w:type="dxa"/>
      <w:tblInd w:w="-833" w:type="dxa"/>
      <w:tblLayout w:type="fixed"/>
      <w:tblLook w:val="0400" w:firstRow="0" w:lastRow="0" w:firstColumn="0" w:lastColumn="0" w:noHBand="0" w:noVBand="1"/>
    </w:tblPr>
    <w:tblGrid>
      <w:gridCol w:w="3805"/>
      <w:gridCol w:w="3000"/>
      <w:gridCol w:w="3095"/>
    </w:tblGrid>
    <w:tr w:rsidR="009713B8" w14:paraId="470B52AE" w14:textId="77777777">
      <w:tc>
        <w:tcPr>
          <w:tcW w:w="3805" w:type="dxa"/>
          <w:vMerge w:val="restart"/>
          <w:shd w:val="clear" w:color="auto" w:fill="auto"/>
        </w:tcPr>
        <w:p w14:paraId="0682961A" w14:textId="77777777" w:rsidR="009713B8" w:rsidRDefault="008059C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F66713A" wp14:editId="281294FD">
                <wp:extent cx="1692162" cy="852673"/>
                <wp:effectExtent l="0" t="0" r="0" b="0"/>
                <wp:docPr id="3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AC50B9B"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45B20EF"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06657/INFOEM/IP/RR/2022 </w:t>
          </w:r>
        </w:p>
      </w:tc>
    </w:tr>
    <w:tr w:rsidR="009713B8" w14:paraId="0B10ADF9" w14:textId="77777777">
      <w:tc>
        <w:tcPr>
          <w:tcW w:w="3805" w:type="dxa"/>
          <w:vMerge/>
          <w:shd w:val="clear" w:color="auto" w:fill="auto"/>
        </w:tcPr>
        <w:p w14:paraId="186FBF98" w14:textId="77777777" w:rsidR="009713B8" w:rsidRDefault="009713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215F0A8"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EBE069D" w14:textId="68AEF825" w:rsidR="009713B8" w:rsidRDefault="00A052BC">
          <w:pPr>
            <w:jc w:val="both"/>
            <w:rPr>
              <w:rFonts w:ascii="Palatino Linotype" w:eastAsia="Palatino Linotype" w:hAnsi="Palatino Linotype" w:cs="Palatino Linotype"/>
              <w:b/>
            </w:rPr>
          </w:pPr>
          <w:r>
            <w:rPr>
              <w:rFonts w:ascii="Palatino Linotype" w:eastAsia="Palatino Linotype" w:hAnsi="Palatino Linotype" w:cs="Palatino Linotype"/>
              <w:b/>
            </w:rPr>
            <w:t>XXXXXXX XXXXXX</w:t>
          </w:r>
        </w:p>
      </w:tc>
    </w:tr>
    <w:tr w:rsidR="009713B8" w14:paraId="63AAD62F" w14:textId="77777777">
      <w:trPr>
        <w:trHeight w:val="228"/>
      </w:trPr>
      <w:tc>
        <w:tcPr>
          <w:tcW w:w="3805" w:type="dxa"/>
          <w:vMerge/>
          <w:shd w:val="clear" w:color="auto" w:fill="auto"/>
        </w:tcPr>
        <w:p w14:paraId="19EEE387" w14:textId="77777777" w:rsidR="009713B8" w:rsidRDefault="009713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C9B831D"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501DDE7"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Instituto de Seguridad Social del Estado de México y Municipios</w:t>
          </w:r>
        </w:p>
      </w:tc>
    </w:tr>
    <w:tr w:rsidR="009713B8" w14:paraId="4686A6E4" w14:textId="77777777">
      <w:tc>
        <w:tcPr>
          <w:tcW w:w="3805" w:type="dxa"/>
          <w:vMerge/>
          <w:shd w:val="clear" w:color="auto" w:fill="auto"/>
        </w:tcPr>
        <w:p w14:paraId="2BE7BF3D" w14:textId="77777777" w:rsidR="009713B8" w:rsidRDefault="009713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4A04BCB" w14:textId="77777777" w:rsidR="009713B8" w:rsidRDefault="008059C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4889345" w14:textId="77777777" w:rsidR="009713B8" w:rsidRDefault="008059C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6BD5717" w14:textId="77777777" w:rsidR="009713B8" w:rsidRDefault="009713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AC0"/>
    <w:multiLevelType w:val="multilevel"/>
    <w:tmpl w:val="75CEF72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B8"/>
    <w:rsid w:val="00301822"/>
    <w:rsid w:val="004E3E41"/>
    <w:rsid w:val="006A1703"/>
    <w:rsid w:val="007C11B8"/>
    <w:rsid w:val="008059CC"/>
    <w:rsid w:val="009713B8"/>
    <w:rsid w:val="00A03EF5"/>
    <w:rsid w:val="00A052BC"/>
    <w:rsid w:val="00B035D9"/>
    <w:rsid w:val="00B16987"/>
    <w:rsid w:val="00B1775C"/>
    <w:rsid w:val="00DF46AA"/>
    <w:rsid w:val="00E64B8C"/>
    <w:rsid w:val="00EA5F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85624"/>
  <w15:docId w15:val="{8E2B5089-5072-4BC3-88E3-52B3A5E0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5"/>
    <w:tblPr>
      <w:tblStyleRowBandSize w:val="1"/>
      <w:tblStyleColBandSize w:val="1"/>
      <w:tblCellMar>
        <w:top w:w="100" w:type="dxa"/>
        <w:left w:w="100" w:type="dxa"/>
        <w:bottom w:w="100" w:type="dxa"/>
        <w:right w:w="100" w:type="dxa"/>
      </w:tblCellMar>
    </w:tblPr>
  </w:style>
  <w:style w:type="table" w:customStyle="1" w:styleId="a0">
    <w:basedOn w:val="TableNormalff5"/>
    <w:tblPr>
      <w:tblStyleRowBandSize w:val="1"/>
      <w:tblStyleColBandSize w:val="1"/>
      <w:tblCellMar>
        <w:left w:w="115" w:type="dxa"/>
        <w:right w:w="115" w:type="dxa"/>
      </w:tblCellMar>
    </w:tblPr>
  </w:style>
  <w:style w:type="table" w:customStyle="1" w:styleId="a1">
    <w:basedOn w:val="TableNormalff5"/>
    <w:tblPr>
      <w:tblStyleRowBandSize w:val="1"/>
      <w:tblStyleColBandSize w:val="1"/>
      <w:tblCellMar>
        <w:left w:w="115" w:type="dxa"/>
        <w:right w:w="115" w:type="dxa"/>
      </w:tblCellMar>
    </w:tblPr>
  </w:style>
  <w:style w:type="table" w:customStyle="1" w:styleId="a2">
    <w:basedOn w:val="TableNormalff5"/>
    <w:tblPr>
      <w:tblStyleRowBandSize w:val="1"/>
      <w:tblStyleColBandSize w:val="1"/>
      <w:tblCellMar>
        <w:left w:w="115" w:type="dxa"/>
        <w:right w:w="115" w:type="dxa"/>
      </w:tblCellMar>
    </w:tblPr>
  </w:style>
  <w:style w:type="table" w:customStyle="1" w:styleId="a3">
    <w:basedOn w:val="TableNormalff5"/>
    <w:tblPr>
      <w:tblStyleRowBandSize w:val="1"/>
      <w:tblStyleColBandSize w:val="1"/>
      <w:tblCellMar>
        <w:left w:w="115" w:type="dxa"/>
        <w:right w:w="115" w:type="dxa"/>
      </w:tblCellMar>
    </w:tblPr>
  </w:style>
  <w:style w:type="table" w:customStyle="1" w:styleId="a4">
    <w:basedOn w:val="TableNormalff5"/>
    <w:tblPr>
      <w:tblStyleRowBandSize w:val="1"/>
      <w:tblStyleColBandSize w:val="1"/>
      <w:tblCellMar>
        <w:left w:w="115" w:type="dxa"/>
        <w:right w:w="115" w:type="dxa"/>
      </w:tblCellMar>
    </w:tblPr>
  </w:style>
  <w:style w:type="table" w:customStyle="1" w:styleId="a5">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5"/>
    <w:tblPr>
      <w:tblStyleRowBandSize w:val="1"/>
      <w:tblStyleColBandSize w:val="1"/>
      <w:tblCellMar>
        <w:left w:w="115" w:type="dxa"/>
        <w:right w:w="115" w:type="dxa"/>
      </w:tblCellMar>
    </w:tblPr>
  </w:style>
  <w:style w:type="table" w:customStyle="1" w:styleId="a7">
    <w:basedOn w:val="TableNormalff5"/>
    <w:tblPr>
      <w:tblStyleRowBandSize w:val="1"/>
      <w:tblStyleColBandSize w:val="1"/>
      <w:tblCellMar>
        <w:left w:w="115" w:type="dxa"/>
        <w:right w:w="115" w:type="dxa"/>
      </w:tblCellMar>
    </w:tblPr>
  </w:style>
  <w:style w:type="table" w:customStyle="1" w:styleId="a8">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5"/>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4"/>
    <w:tblPr>
      <w:tblStyleRowBandSize w:val="1"/>
      <w:tblStyleColBandSize w:val="1"/>
      <w:tblCellMar>
        <w:left w:w="115" w:type="dxa"/>
        <w:right w:w="115" w:type="dxa"/>
      </w:tblCellMar>
    </w:tblPr>
  </w:style>
  <w:style w:type="table" w:customStyle="1" w:styleId="afff3">
    <w:basedOn w:val="TableNormalf4"/>
    <w:tblPr>
      <w:tblStyleRowBandSize w:val="1"/>
      <w:tblStyleColBandSize w:val="1"/>
      <w:tblCellMar>
        <w:top w:w="100" w:type="dxa"/>
        <w:left w:w="100" w:type="dxa"/>
        <w:bottom w:w="100" w:type="dxa"/>
        <w:right w:w="100" w:type="dxa"/>
      </w:tblCellMar>
    </w:tblPr>
  </w:style>
  <w:style w:type="table" w:customStyle="1" w:styleId="a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4"/>
    <w:tblPr>
      <w:tblStyleRowBandSize w:val="1"/>
      <w:tblStyleColBandSize w:val="1"/>
      <w:tblCellMar>
        <w:top w:w="100" w:type="dxa"/>
        <w:left w:w="100" w:type="dxa"/>
        <w:bottom w:w="100" w:type="dxa"/>
        <w:right w:w="100" w:type="dxa"/>
      </w:tblCellMar>
    </w:tblPr>
  </w:style>
  <w:style w:type="table" w:customStyle="1" w:styleId="a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4"/>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q4ZeK2IagviegACEFreT3/USw==">AMUW2mXY5GVdutxKvZ7RMiZWoXyIqH2UqM6beYBChxlCu5UIpGadlPhFiUSVeaRrT0/m23iGKp0PC0+cvxmDimnvGeryJTbWBVd/lK5PY092UjKEA6B09A4Pxpo0aCAqGOaNynT0f1GT5s0keCmQ/soLNjNy3cIehkcR+Zf0Y9pV3TacPmPCEjYGxzDqYhhkjzQlZwkPIWgv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7397</Words>
  <Characters>40685</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2022-07-14T00:27:00Z</cp:lastPrinted>
  <dcterms:created xsi:type="dcterms:W3CDTF">2022-07-08T04:36:00Z</dcterms:created>
  <dcterms:modified xsi:type="dcterms:W3CDTF">2022-08-10T00:25:00Z</dcterms:modified>
</cp:coreProperties>
</file>