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72B1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julio de dos mil veintidós. </w:t>
      </w:r>
    </w:p>
    <w:p w14:paraId="228CA5D0" w14:textId="05DB3696"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VISTOS</w:t>
      </w:r>
      <w:r w:rsidRPr="00893D89">
        <w:rPr>
          <w:rFonts w:ascii="Palatino Linotype" w:eastAsia="Palatino Linotype" w:hAnsi="Palatino Linotype" w:cs="Palatino Linotype"/>
        </w:rPr>
        <w:t xml:space="preserve"> los expedientes formados con motivo de los recursos de revisión </w:t>
      </w:r>
      <w:r w:rsidRPr="00893D89">
        <w:rPr>
          <w:rFonts w:ascii="Palatino Linotype" w:eastAsia="Palatino Linotype" w:hAnsi="Palatino Linotype" w:cs="Palatino Linotype"/>
          <w:b/>
        </w:rPr>
        <w:t>03839/INFOEM/IP/RR/2022, 03843/INFOEM/IP/RR/2022, 03844/INFOEM/IP/RR/2022,</w:t>
      </w:r>
      <w:r w:rsidRPr="00893D89">
        <w:rPr>
          <w:rFonts w:ascii="Palatino Linotype" w:eastAsia="Palatino Linotype" w:hAnsi="Palatino Linotype" w:cs="Palatino Linotype"/>
        </w:rPr>
        <w:t xml:space="preserve"> </w:t>
      </w:r>
      <w:r w:rsidRPr="00893D89">
        <w:rPr>
          <w:rFonts w:ascii="Palatino Linotype" w:eastAsia="Palatino Linotype" w:hAnsi="Palatino Linotype" w:cs="Palatino Linotype"/>
          <w:b/>
        </w:rPr>
        <w:t>03845/INFOEM/IP/RR/2022</w:t>
      </w:r>
      <w:r w:rsidRPr="00893D89">
        <w:rPr>
          <w:rFonts w:ascii="Palatino Linotype" w:eastAsia="Palatino Linotype" w:hAnsi="Palatino Linotype" w:cs="Palatino Linotype"/>
        </w:rPr>
        <w:t xml:space="preserve"> y </w:t>
      </w:r>
      <w:r w:rsidRPr="00893D89">
        <w:rPr>
          <w:rFonts w:ascii="Palatino Linotype" w:eastAsia="Palatino Linotype" w:hAnsi="Palatino Linotype" w:cs="Palatino Linotype"/>
          <w:b/>
        </w:rPr>
        <w:t>03872/INFOEM/IP/RR/2022,</w:t>
      </w:r>
      <w:r w:rsidRPr="00893D89">
        <w:rPr>
          <w:rFonts w:ascii="Palatino Linotype" w:eastAsia="Palatino Linotype" w:hAnsi="Palatino Linotype" w:cs="Palatino Linotype"/>
        </w:rPr>
        <w:t xml:space="preserve"> </w:t>
      </w:r>
      <w:r w:rsidRPr="00893D89">
        <w:rPr>
          <w:rFonts w:ascii="Palatino Linotype" w:eastAsia="Palatino Linotype" w:hAnsi="Palatino Linotype" w:cs="Palatino Linotype"/>
          <w:b/>
        </w:rPr>
        <w:t>acumulados,</w:t>
      </w:r>
      <w:r w:rsidRPr="00893D89">
        <w:rPr>
          <w:rFonts w:ascii="Palatino Linotype" w:eastAsia="Palatino Linotype" w:hAnsi="Palatino Linotype" w:cs="Palatino Linotype"/>
        </w:rPr>
        <w:t xml:space="preserve"> in0074erpuestos por</w:t>
      </w:r>
      <w:r w:rsidRPr="00893D89">
        <w:rPr>
          <w:rFonts w:ascii="Palatino Linotype" w:eastAsia="Palatino Linotype" w:hAnsi="Palatino Linotype" w:cs="Palatino Linotype"/>
          <w:b/>
        </w:rPr>
        <w:t xml:space="preserve"> </w:t>
      </w:r>
      <w:proofErr w:type="spellStart"/>
      <w:r w:rsidR="00D5655B" w:rsidRPr="00D5655B">
        <w:rPr>
          <w:rFonts w:ascii="Palatino Linotype" w:eastAsia="Palatino Linotype" w:hAnsi="Palatino Linotype" w:cs="Palatino Linotype"/>
          <w:b/>
        </w:rPr>
        <w:t>Xxxx</w:t>
      </w:r>
      <w:proofErr w:type="spellEnd"/>
      <w:r w:rsidR="00D5655B" w:rsidRPr="00D5655B">
        <w:rPr>
          <w:rFonts w:ascii="Palatino Linotype" w:eastAsia="Palatino Linotype" w:hAnsi="Palatino Linotype" w:cs="Palatino Linotype"/>
          <w:b/>
        </w:rPr>
        <w:t xml:space="preserve"> </w:t>
      </w:r>
      <w:proofErr w:type="spellStart"/>
      <w:r w:rsidR="00D5655B" w:rsidRPr="00D5655B">
        <w:rPr>
          <w:rFonts w:ascii="Palatino Linotype" w:eastAsia="Palatino Linotype" w:hAnsi="Palatino Linotype" w:cs="Palatino Linotype"/>
          <w:b/>
        </w:rPr>
        <w:t>Xxxxxx</w:t>
      </w:r>
      <w:proofErr w:type="spellEnd"/>
      <w:r w:rsidR="00D5655B" w:rsidRPr="00D5655B">
        <w:rPr>
          <w:rFonts w:ascii="Palatino Linotype" w:eastAsia="Palatino Linotype" w:hAnsi="Palatino Linotype" w:cs="Palatino Linotype"/>
          <w:b/>
        </w:rPr>
        <w:t xml:space="preserve"> Xxxxx</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en lo sucesivo</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 xml:space="preserve">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xml:space="preserve"> en contra de las respuestas a sus solicitudes por parte del</w:t>
      </w:r>
      <w:r w:rsidRPr="00893D89">
        <w:rPr>
          <w:rFonts w:ascii="Palatino Linotype" w:eastAsia="Palatino Linotype" w:hAnsi="Palatino Linotype" w:cs="Palatino Linotype"/>
          <w:b/>
        </w:rPr>
        <w:t xml:space="preserve"> Ayuntamiento de Temamatla, </w:t>
      </w:r>
      <w:r w:rsidRPr="00893D89">
        <w:rPr>
          <w:rFonts w:ascii="Palatino Linotype" w:eastAsia="Palatino Linotype" w:hAnsi="Palatino Linotype" w:cs="Palatino Linotype"/>
        </w:rPr>
        <w:t xml:space="preserve">en lo sucesivo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 xml:space="preserve">se procede a dictar la presente resolución con base en los siguientes: </w:t>
      </w:r>
    </w:p>
    <w:p w14:paraId="08C1E6AC" w14:textId="77777777" w:rsidR="0030177D" w:rsidRPr="00893D89" w:rsidRDefault="00532829">
      <w:pPr>
        <w:spacing w:before="240" w:after="240" w:line="360" w:lineRule="auto"/>
        <w:jc w:val="center"/>
        <w:rPr>
          <w:rFonts w:ascii="Palatino Linotype" w:eastAsia="Palatino Linotype" w:hAnsi="Palatino Linotype" w:cs="Palatino Linotype"/>
          <w:b/>
          <w:sz w:val="28"/>
          <w:szCs w:val="28"/>
        </w:rPr>
      </w:pPr>
      <w:r w:rsidRPr="00893D89">
        <w:rPr>
          <w:rFonts w:ascii="Palatino Linotype" w:eastAsia="Palatino Linotype" w:hAnsi="Palatino Linotype" w:cs="Palatino Linotype"/>
          <w:b/>
        </w:rPr>
        <w:t>I. A N T E C E D E N T E S</w:t>
      </w:r>
    </w:p>
    <w:p w14:paraId="11BAFA40"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1. Solicitudes de acceso a la información.</w:t>
      </w:r>
      <w:r w:rsidRPr="00893D89">
        <w:rPr>
          <w:rFonts w:ascii="Palatino Linotype" w:eastAsia="Palatino Linotype" w:hAnsi="Palatino Linotype" w:cs="Palatino Linotype"/>
        </w:rPr>
        <w:t xml:space="preserve"> Con fechas </w:t>
      </w:r>
      <w:r w:rsidRPr="00893D89">
        <w:rPr>
          <w:rFonts w:ascii="Palatino Linotype" w:eastAsia="Palatino Linotype" w:hAnsi="Palatino Linotype" w:cs="Palatino Linotype"/>
          <w:b/>
        </w:rPr>
        <w:t xml:space="preserve">dieciocho y veintiuno de febrero de dos mil veintidós, </w:t>
      </w:r>
      <w:r w:rsidRPr="00893D89">
        <w:rPr>
          <w:rFonts w:ascii="Palatino Linotype" w:eastAsia="Palatino Linotype" w:hAnsi="Palatino Linotype" w:cs="Palatino Linotype"/>
        </w:rPr>
        <w:t>la persona solicitante</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 xml:space="preserve">presentó, través del Sistema de Acceso a la Información Mexiquense, en lo subsecuente el </w:t>
      </w:r>
      <w:r w:rsidRPr="00893D89">
        <w:rPr>
          <w:rFonts w:ascii="Palatino Linotype" w:eastAsia="Palatino Linotype" w:hAnsi="Palatino Linotype" w:cs="Palatino Linotype"/>
          <w:b/>
        </w:rPr>
        <w:t xml:space="preserve">SAIMEX, </w:t>
      </w:r>
      <w:r w:rsidRPr="00893D89">
        <w:rPr>
          <w:rFonts w:ascii="Palatino Linotype" w:eastAsia="Palatino Linotype" w:hAnsi="Palatino Linotype" w:cs="Palatino Linotype"/>
        </w:rPr>
        <w:t xml:space="preserve">ante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las solicitudes de acceso a la información pública, a las que se les asignaron los números </w:t>
      </w:r>
      <w:r w:rsidRPr="00893D89">
        <w:rPr>
          <w:rFonts w:ascii="Palatino Linotype" w:eastAsia="Palatino Linotype" w:hAnsi="Palatino Linotype" w:cs="Palatino Linotype"/>
          <w:b/>
        </w:rPr>
        <w:t xml:space="preserve">00077/TEMAMATL/IP/2022, 00088/TEMAMATL/IP/2022, 00089/TEMAMATL/IP/2022, 00104/TEMAMATL/IP/2022 </w:t>
      </w:r>
      <w:r w:rsidRPr="00893D89">
        <w:rPr>
          <w:rFonts w:ascii="Palatino Linotype" w:eastAsia="Palatino Linotype" w:hAnsi="Palatino Linotype" w:cs="Palatino Linotype"/>
        </w:rPr>
        <w:t xml:space="preserve">y </w:t>
      </w:r>
      <w:r w:rsidRPr="00893D89">
        <w:rPr>
          <w:rFonts w:ascii="Palatino Linotype" w:eastAsia="Palatino Linotype" w:hAnsi="Palatino Linotype" w:cs="Palatino Linotype"/>
          <w:b/>
        </w:rPr>
        <w:t xml:space="preserve">00105/TEMAMATL/IP/2022, </w:t>
      </w:r>
      <w:r w:rsidRPr="00893D89">
        <w:rPr>
          <w:rFonts w:ascii="Palatino Linotype" w:eastAsia="Palatino Linotype" w:hAnsi="Palatino Linotype" w:cs="Palatino Linotype"/>
        </w:rPr>
        <w:t>mediante las cuales requirió la información siguiente:</w:t>
      </w:r>
    </w:p>
    <w:tbl>
      <w:tblPr>
        <w:tblStyle w:val="a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30177D" w:rsidRPr="00893D89" w14:paraId="26FFD402" w14:textId="77777777">
        <w:trPr>
          <w:jc w:val="center"/>
        </w:trPr>
        <w:tc>
          <w:tcPr>
            <w:tcW w:w="2830" w:type="dxa"/>
            <w:vAlign w:val="center"/>
          </w:tcPr>
          <w:p w14:paraId="4D1F31B5" w14:textId="77777777" w:rsidR="0030177D" w:rsidRPr="00893D89" w:rsidRDefault="00532829">
            <w:pPr>
              <w:jc w:val="center"/>
              <w:rPr>
                <w:rFonts w:ascii="Palatino Linotype" w:eastAsia="Palatino Linotype" w:hAnsi="Palatino Linotype" w:cs="Palatino Linotype"/>
                <w:b/>
                <w:sz w:val="20"/>
                <w:szCs w:val="20"/>
              </w:rPr>
            </w:pPr>
            <w:bookmarkStart w:id="0" w:name="_heading=h.gjdgxs" w:colFirst="0" w:colLast="0"/>
            <w:bookmarkEnd w:id="0"/>
            <w:r w:rsidRPr="00893D89">
              <w:rPr>
                <w:rFonts w:ascii="Palatino Linotype" w:eastAsia="Palatino Linotype" w:hAnsi="Palatino Linotype" w:cs="Palatino Linotype"/>
                <w:b/>
                <w:sz w:val="20"/>
                <w:szCs w:val="20"/>
              </w:rPr>
              <w:t>Solicitud</w:t>
            </w:r>
          </w:p>
          <w:p w14:paraId="40C2B908" w14:textId="77777777" w:rsidR="0030177D" w:rsidRPr="00893D89" w:rsidRDefault="00532829">
            <w:pP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b/>
                <w:sz w:val="20"/>
                <w:szCs w:val="20"/>
              </w:rPr>
              <w:t>00077/TEMAMATL/IP/2022</w:t>
            </w:r>
          </w:p>
        </w:tc>
        <w:tc>
          <w:tcPr>
            <w:tcW w:w="5998" w:type="dxa"/>
            <w:vAlign w:val="center"/>
          </w:tcPr>
          <w:p w14:paraId="09413E4D" w14:textId="77777777" w:rsidR="0030177D" w:rsidRPr="00893D89" w:rsidRDefault="00532829">
            <w:pP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“copia de oficios para la realización de eventos por parte de </w:t>
            </w:r>
            <w:proofErr w:type="gramStart"/>
            <w:r w:rsidRPr="00893D89">
              <w:rPr>
                <w:rFonts w:ascii="Palatino Linotype" w:eastAsia="Palatino Linotype" w:hAnsi="Palatino Linotype" w:cs="Palatino Linotype"/>
                <w:i/>
                <w:sz w:val="20"/>
                <w:szCs w:val="20"/>
              </w:rPr>
              <w:t>las área</w:t>
            </w:r>
            <w:proofErr w:type="gramEnd"/>
            <w:r w:rsidRPr="00893D89">
              <w:rPr>
                <w:rFonts w:ascii="Palatino Linotype" w:eastAsia="Palatino Linotype" w:hAnsi="Palatino Linotype" w:cs="Palatino Linotype"/>
                <w:i/>
                <w:sz w:val="20"/>
                <w:szCs w:val="20"/>
              </w:rPr>
              <w:t xml:space="preserve"> del ayuntamiento de Temamatla y su contestación del área de administración del 01 de enero al 18 de febrero del año 2022. proceso por el cual se </w:t>
            </w:r>
            <w:proofErr w:type="spellStart"/>
            <w:r w:rsidRPr="00893D89">
              <w:rPr>
                <w:rFonts w:ascii="Palatino Linotype" w:eastAsia="Palatino Linotype" w:hAnsi="Palatino Linotype" w:cs="Palatino Linotype"/>
                <w:i/>
                <w:sz w:val="20"/>
                <w:szCs w:val="20"/>
              </w:rPr>
              <w:t>contrato</w:t>
            </w:r>
            <w:proofErr w:type="spellEnd"/>
            <w:r w:rsidRPr="00893D89">
              <w:rPr>
                <w:rFonts w:ascii="Palatino Linotype" w:eastAsia="Palatino Linotype" w:hAnsi="Palatino Linotype" w:cs="Palatino Linotype"/>
                <w:i/>
                <w:sz w:val="20"/>
                <w:szCs w:val="20"/>
              </w:rPr>
              <w:t xml:space="preserve"> el material o servicios para su realización y su </w:t>
            </w:r>
            <w:r w:rsidRPr="00893D89">
              <w:rPr>
                <w:rFonts w:ascii="Palatino Linotype" w:eastAsia="Palatino Linotype" w:hAnsi="Palatino Linotype" w:cs="Palatino Linotype"/>
                <w:i/>
                <w:sz w:val="20"/>
                <w:szCs w:val="20"/>
              </w:rPr>
              <w:lastRenderedPageBreak/>
              <w:t>póliza contable que soporte dicho gasto con documentos del proveedor y proceso de contratación de servicios del 01 de enero al 18 de febrero del 2022” (sic)</w:t>
            </w:r>
          </w:p>
        </w:tc>
      </w:tr>
      <w:tr w:rsidR="0030177D" w:rsidRPr="00893D89" w14:paraId="3E8821A8" w14:textId="77777777">
        <w:trPr>
          <w:jc w:val="center"/>
        </w:trPr>
        <w:tc>
          <w:tcPr>
            <w:tcW w:w="2830" w:type="dxa"/>
            <w:vAlign w:val="center"/>
          </w:tcPr>
          <w:p w14:paraId="3F7527DE" w14:textId="77777777" w:rsidR="0030177D" w:rsidRPr="00893D89" w:rsidRDefault="00532829">
            <w:pP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b/>
                <w:sz w:val="20"/>
                <w:szCs w:val="20"/>
              </w:rPr>
              <w:lastRenderedPageBreak/>
              <w:t>Solicitud 00088/TEMAMATL/IP/2022</w:t>
            </w:r>
          </w:p>
        </w:tc>
        <w:tc>
          <w:tcPr>
            <w:tcW w:w="5998" w:type="dxa"/>
            <w:vAlign w:val="center"/>
          </w:tcPr>
          <w:p w14:paraId="0C875302"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i/>
                <w:sz w:val="20"/>
                <w:szCs w:val="20"/>
              </w:rPr>
              <w:t xml:space="preserve">“copia de todos los oficios recibidos y enviados por el área de obras </w:t>
            </w:r>
            <w:proofErr w:type="spellStart"/>
            <w:r w:rsidRPr="00893D89">
              <w:rPr>
                <w:rFonts w:ascii="Palatino Linotype" w:eastAsia="Palatino Linotype" w:hAnsi="Palatino Linotype" w:cs="Palatino Linotype"/>
                <w:i/>
                <w:sz w:val="20"/>
                <w:szCs w:val="20"/>
              </w:rPr>
              <w:t>publicas</w:t>
            </w:r>
            <w:proofErr w:type="spellEnd"/>
            <w:r w:rsidRPr="00893D89">
              <w:rPr>
                <w:rFonts w:ascii="Palatino Linotype" w:eastAsia="Palatino Linotype" w:hAnsi="Palatino Linotype" w:cs="Palatino Linotype"/>
                <w:i/>
                <w:sz w:val="20"/>
                <w:szCs w:val="20"/>
              </w:rPr>
              <w:t xml:space="preserve"> del 01 de enero al 18 de febrero del año 2022” (sic)</w:t>
            </w:r>
          </w:p>
        </w:tc>
      </w:tr>
      <w:tr w:rsidR="0030177D" w:rsidRPr="00893D89" w14:paraId="3943709D" w14:textId="77777777">
        <w:trPr>
          <w:jc w:val="center"/>
        </w:trPr>
        <w:tc>
          <w:tcPr>
            <w:tcW w:w="2830" w:type="dxa"/>
            <w:vAlign w:val="center"/>
          </w:tcPr>
          <w:p w14:paraId="07801123"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00089/TEMAMATL/IP/2022</w:t>
            </w:r>
          </w:p>
        </w:tc>
        <w:tc>
          <w:tcPr>
            <w:tcW w:w="5998" w:type="dxa"/>
            <w:vAlign w:val="center"/>
          </w:tcPr>
          <w:p w14:paraId="571E1CCB"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“copia de todos los oficios recibidos y enviados por el área de secretaria del ayuntamiento del 01 de enero al 18 de febrero del año 2022” (sic)</w:t>
            </w:r>
          </w:p>
        </w:tc>
      </w:tr>
      <w:tr w:rsidR="0030177D" w:rsidRPr="00893D89" w14:paraId="20FD90E5" w14:textId="77777777">
        <w:trPr>
          <w:jc w:val="center"/>
        </w:trPr>
        <w:tc>
          <w:tcPr>
            <w:tcW w:w="2830" w:type="dxa"/>
            <w:vAlign w:val="center"/>
          </w:tcPr>
          <w:p w14:paraId="6B43FAD8"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00104/TEMAMATL/IP/2022</w:t>
            </w:r>
          </w:p>
        </w:tc>
        <w:tc>
          <w:tcPr>
            <w:tcW w:w="5998" w:type="dxa"/>
            <w:vAlign w:val="center"/>
          </w:tcPr>
          <w:p w14:paraId="29FB1912"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“Copia de todos los oficios enviados y recibidos del área de la unidad de información, planeación y </w:t>
            </w:r>
            <w:proofErr w:type="gramStart"/>
            <w:r w:rsidRPr="00893D89">
              <w:rPr>
                <w:rFonts w:ascii="Palatino Linotype" w:eastAsia="Palatino Linotype" w:hAnsi="Palatino Linotype" w:cs="Palatino Linotype"/>
                <w:i/>
                <w:sz w:val="20"/>
                <w:szCs w:val="20"/>
              </w:rPr>
              <w:t>evaluación</w:t>
            </w:r>
            <w:proofErr w:type="gramEnd"/>
            <w:r w:rsidRPr="00893D89">
              <w:rPr>
                <w:rFonts w:ascii="Palatino Linotype" w:eastAsia="Palatino Linotype" w:hAnsi="Palatino Linotype" w:cs="Palatino Linotype"/>
                <w:i/>
                <w:sz w:val="20"/>
                <w:szCs w:val="20"/>
              </w:rPr>
              <w:t xml:space="preserve"> así como sus avances de Presupuesto basado en Resultados (</w:t>
            </w:r>
            <w:proofErr w:type="spellStart"/>
            <w:r w:rsidRPr="00893D89">
              <w:rPr>
                <w:rFonts w:ascii="Palatino Linotype" w:eastAsia="Palatino Linotype" w:hAnsi="Palatino Linotype" w:cs="Palatino Linotype"/>
                <w:i/>
                <w:sz w:val="20"/>
                <w:szCs w:val="20"/>
              </w:rPr>
              <w:t>PbR</w:t>
            </w:r>
            <w:proofErr w:type="spellEnd"/>
            <w:r w:rsidRPr="00893D89">
              <w:rPr>
                <w:rFonts w:ascii="Palatino Linotype" w:eastAsia="Palatino Linotype" w:hAnsi="Palatino Linotype" w:cs="Palatino Linotype"/>
                <w:i/>
                <w:sz w:val="20"/>
                <w:szCs w:val="20"/>
              </w:rPr>
              <w:t>) del 01 de enero al 20 de febrero del año 2022” (sic)</w:t>
            </w:r>
          </w:p>
        </w:tc>
      </w:tr>
      <w:tr w:rsidR="0030177D" w:rsidRPr="00893D89" w14:paraId="5A933DE2" w14:textId="77777777">
        <w:trPr>
          <w:jc w:val="center"/>
        </w:trPr>
        <w:tc>
          <w:tcPr>
            <w:tcW w:w="2830" w:type="dxa"/>
            <w:vAlign w:val="center"/>
          </w:tcPr>
          <w:p w14:paraId="3AAC745D"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00105/TEMAMATL/IP/2022</w:t>
            </w:r>
          </w:p>
        </w:tc>
        <w:tc>
          <w:tcPr>
            <w:tcW w:w="5998" w:type="dxa"/>
            <w:vAlign w:val="center"/>
          </w:tcPr>
          <w:p w14:paraId="04F8DF18"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“Copia de todos los oficios enviados y recibidos del área de la unidad de información, planeación y </w:t>
            </w:r>
            <w:proofErr w:type="gramStart"/>
            <w:r w:rsidRPr="00893D89">
              <w:rPr>
                <w:rFonts w:ascii="Palatino Linotype" w:eastAsia="Palatino Linotype" w:hAnsi="Palatino Linotype" w:cs="Palatino Linotype"/>
                <w:i/>
                <w:sz w:val="20"/>
                <w:szCs w:val="20"/>
              </w:rPr>
              <w:t>evaluación</w:t>
            </w:r>
            <w:proofErr w:type="gramEnd"/>
            <w:r w:rsidRPr="00893D89">
              <w:rPr>
                <w:rFonts w:ascii="Palatino Linotype" w:eastAsia="Palatino Linotype" w:hAnsi="Palatino Linotype" w:cs="Palatino Linotype"/>
                <w:i/>
                <w:sz w:val="20"/>
                <w:szCs w:val="20"/>
              </w:rPr>
              <w:t xml:space="preserve"> así como sus avances de Presupuesto basado en Resultados (</w:t>
            </w:r>
            <w:proofErr w:type="spellStart"/>
            <w:r w:rsidRPr="00893D89">
              <w:rPr>
                <w:rFonts w:ascii="Palatino Linotype" w:eastAsia="Palatino Linotype" w:hAnsi="Palatino Linotype" w:cs="Palatino Linotype"/>
                <w:i/>
                <w:sz w:val="20"/>
                <w:szCs w:val="20"/>
              </w:rPr>
              <w:t>PbR</w:t>
            </w:r>
            <w:proofErr w:type="spellEnd"/>
            <w:r w:rsidRPr="00893D89">
              <w:rPr>
                <w:rFonts w:ascii="Palatino Linotype" w:eastAsia="Palatino Linotype" w:hAnsi="Palatino Linotype" w:cs="Palatino Linotype"/>
                <w:i/>
                <w:sz w:val="20"/>
                <w:szCs w:val="20"/>
              </w:rPr>
              <w:t>) del 01 de enero del 2013 al 20 de febrero del año 2022” (sic)</w:t>
            </w:r>
          </w:p>
        </w:tc>
      </w:tr>
    </w:tbl>
    <w:p w14:paraId="5DBA00B5" w14:textId="77777777" w:rsidR="0030177D" w:rsidRPr="00893D89" w:rsidRDefault="0030177D">
      <w:pPr>
        <w:spacing w:line="360" w:lineRule="auto"/>
        <w:ind w:right="900"/>
        <w:jc w:val="both"/>
        <w:rPr>
          <w:rFonts w:ascii="Palatino Linotype" w:eastAsia="Palatino Linotype" w:hAnsi="Palatino Linotype" w:cs="Palatino Linotype"/>
        </w:rPr>
      </w:pPr>
    </w:p>
    <w:p w14:paraId="43BA1863" w14:textId="77777777" w:rsidR="0030177D" w:rsidRPr="00893D89" w:rsidRDefault="00532829">
      <w:pPr>
        <w:spacing w:line="360" w:lineRule="auto"/>
        <w:ind w:right="900"/>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xml:space="preserve"> no adjuntó archivos a sus solicitudes.</w:t>
      </w:r>
    </w:p>
    <w:p w14:paraId="554678BD"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Modalidad de Entrega:</w:t>
      </w:r>
      <w:r w:rsidRPr="00893D89">
        <w:rPr>
          <w:rFonts w:ascii="Palatino Linotype" w:eastAsia="Palatino Linotype" w:hAnsi="Palatino Linotype" w:cs="Palatino Linotype"/>
        </w:rPr>
        <w:t xml:space="preserve"> A través de SAIMEX en todos los casos.</w:t>
      </w:r>
    </w:p>
    <w:p w14:paraId="0B92BE4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 xml:space="preserve">2. Respuesta. </w:t>
      </w:r>
      <w:r w:rsidRPr="00893D89">
        <w:rPr>
          <w:rFonts w:ascii="Palatino Linotype" w:eastAsia="Palatino Linotype" w:hAnsi="Palatino Linotype" w:cs="Palatino Linotype"/>
        </w:rPr>
        <w:t xml:space="preserve"> Con fecha</w:t>
      </w:r>
      <w:r w:rsidRPr="00893D89">
        <w:rPr>
          <w:rFonts w:ascii="Palatino Linotype" w:eastAsia="Palatino Linotype" w:hAnsi="Palatino Linotype" w:cs="Palatino Linotype"/>
          <w:b/>
        </w:rPr>
        <w:t xml:space="preserve"> doce de marzo de dos mil veintidós</w:t>
      </w:r>
      <w:r w:rsidRPr="00893D89">
        <w:rPr>
          <w:rFonts w:ascii="Palatino Linotype" w:eastAsia="Palatino Linotype" w:hAnsi="Palatino Linotype" w:cs="Palatino Linotype"/>
        </w:rPr>
        <w:t xml:space="preserv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envió sus respuestas a las solicitudes de acceso a la información a través de SAIMEX, sustancialmente en los términos siguientes en todos los casos:</w:t>
      </w:r>
    </w:p>
    <w:tbl>
      <w:tblPr>
        <w:tblStyle w:val="a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30177D" w:rsidRPr="00893D89" w14:paraId="4A106792" w14:textId="77777777">
        <w:trPr>
          <w:jc w:val="center"/>
        </w:trPr>
        <w:tc>
          <w:tcPr>
            <w:tcW w:w="2830" w:type="dxa"/>
            <w:vAlign w:val="center"/>
          </w:tcPr>
          <w:p w14:paraId="179A9EE9"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w:t>
            </w:r>
          </w:p>
          <w:p w14:paraId="21CF0073" w14:textId="77777777" w:rsidR="0030177D" w:rsidRPr="00893D89" w:rsidRDefault="00532829">
            <w:pP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b/>
                <w:sz w:val="20"/>
                <w:szCs w:val="20"/>
              </w:rPr>
              <w:t>00077/TEMAMATL/IP/2022</w:t>
            </w:r>
          </w:p>
        </w:tc>
        <w:tc>
          <w:tcPr>
            <w:tcW w:w="5998" w:type="dxa"/>
            <w:vAlign w:val="center"/>
          </w:tcPr>
          <w:p w14:paraId="1D511146" w14:textId="77777777" w:rsidR="0030177D" w:rsidRPr="00893D89" w:rsidRDefault="00532829">
            <w:pP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“le hago llegar la siguiente información: Lo anterior, con base a la respuesta emitida por el Servidor Público Habilitado de la </w:t>
            </w:r>
            <w:proofErr w:type="gramStart"/>
            <w:r w:rsidRPr="00893D89">
              <w:rPr>
                <w:rFonts w:ascii="Palatino Linotype" w:eastAsia="Palatino Linotype" w:hAnsi="Palatino Linotype" w:cs="Palatino Linotype"/>
                <w:i/>
                <w:sz w:val="20"/>
                <w:szCs w:val="20"/>
              </w:rPr>
              <w:t>Secretaria</w:t>
            </w:r>
            <w:proofErr w:type="gramEnd"/>
            <w:r w:rsidRPr="00893D89">
              <w:rPr>
                <w:rFonts w:ascii="Palatino Linotype" w:eastAsia="Palatino Linotype" w:hAnsi="Palatino Linotype" w:cs="Palatino Linotype"/>
                <w:i/>
                <w:sz w:val="20"/>
                <w:szCs w:val="20"/>
              </w:rPr>
              <w:t xml:space="preserve"> del Ayuntamiento.” (sic)</w:t>
            </w:r>
          </w:p>
        </w:tc>
      </w:tr>
      <w:tr w:rsidR="0030177D" w:rsidRPr="00893D89" w14:paraId="0188BB71" w14:textId="77777777">
        <w:trPr>
          <w:jc w:val="center"/>
        </w:trPr>
        <w:tc>
          <w:tcPr>
            <w:tcW w:w="2830" w:type="dxa"/>
            <w:vAlign w:val="center"/>
          </w:tcPr>
          <w:p w14:paraId="72622E44" w14:textId="77777777" w:rsidR="0030177D" w:rsidRPr="00893D89" w:rsidRDefault="00532829">
            <w:pP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b/>
                <w:sz w:val="20"/>
                <w:szCs w:val="20"/>
              </w:rPr>
              <w:t>Solicitud 00088/TEMAMATL/IP/2022</w:t>
            </w:r>
          </w:p>
        </w:tc>
        <w:tc>
          <w:tcPr>
            <w:tcW w:w="5998" w:type="dxa"/>
            <w:vAlign w:val="center"/>
          </w:tcPr>
          <w:p w14:paraId="3B95EBED"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i/>
                <w:sz w:val="20"/>
                <w:szCs w:val="20"/>
              </w:rPr>
              <w:t xml:space="preserve">“, le hago llegar la siguiente información: “copia de todos los oficios recibidos y enviados por el área de obras </w:t>
            </w:r>
            <w:proofErr w:type="spellStart"/>
            <w:r w:rsidRPr="00893D89">
              <w:rPr>
                <w:rFonts w:ascii="Palatino Linotype" w:eastAsia="Palatino Linotype" w:hAnsi="Palatino Linotype" w:cs="Palatino Linotype"/>
                <w:i/>
                <w:sz w:val="20"/>
                <w:szCs w:val="20"/>
              </w:rPr>
              <w:t>publicas</w:t>
            </w:r>
            <w:proofErr w:type="spellEnd"/>
            <w:r w:rsidRPr="00893D89">
              <w:rPr>
                <w:rFonts w:ascii="Palatino Linotype" w:eastAsia="Palatino Linotype" w:hAnsi="Palatino Linotype" w:cs="Palatino Linotype"/>
                <w:i/>
                <w:sz w:val="20"/>
                <w:szCs w:val="20"/>
              </w:rPr>
              <w:t xml:space="preserve"> del 01 de enero al 18 de febrero del año </w:t>
            </w:r>
            <w:proofErr w:type="gramStart"/>
            <w:r w:rsidRPr="00893D89">
              <w:rPr>
                <w:rFonts w:ascii="Palatino Linotype" w:eastAsia="Palatino Linotype" w:hAnsi="Palatino Linotype" w:cs="Palatino Linotype"/>
                <w:i/>
                <w:sz w:val="20"/>
                <w:szCs w:val="20"/>
              </w:rPr>
              <w:t>2022”(</w:t>
            </w:r>
            <w:proofErr w:type="gramEnd"/>
            <w:r w:rsidRPr="00893D89">
              <w:rPr>
                <w:rFonts w:ascii="Palatino Linotype" w:eastAsia="Palatino Linotype" w:hAnsi="Palatino Linotype" w:cs="Palatino Linotype"/>
                <w:i/>
                <w:sz w:val="20"/>
                <w:szCs w:val="20"/>
              </w:rPr>
              <w:t>Sic) Lo anterior, con base a la respuesta emitida por el Servidor Público Habilitado de la Dirección de Obras Públicas.” (sic)</w:t>
            </w:r>
          </w:p>
        </w:tc>
      </w:tr>
      <w:tr w:rsidR="0030177D" w:rsidRPr="00893D89" w14:paraId="694E33D8" w14:textId="77777777">
        <w:trPr>
          <w:jc w:val="center"/>
        </w:trPr>
        <w:tc>
          <w:tcPr>
            <w:tcW w:w="2830" w:type="dxa"/>
            <w:vAlign w:val="center"/>
          </w:tcPr>
          <w:p w14:paraId="758B9771"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00089/TEMAMATL/IP/2022</w:t>
            </w:r>
          </w:p>
        </w:tc>
        <w:tc>
          <w:tcPr>
            <w:tcW w:w="5998" w:type="dxa"/>
            <w:vAlign w:val="center"/>
          </w:tcPr>
          <w:p w14:paraId="073DCF81"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“le hago llegar la siguiente información: Lo anterior, con base a la respuesta emitida por el Servidor Público Habilitado de la </w:t>
            </w:r>
            <w:proofErr w:type="gramStart"/>
            <w:r w:rsidRPr="00893D89">
              <w:rPr>
                <w:rFonts w:ascii="Palatino Linotype" w:eastAsia="Palatino Linotype" w:hAnsi="Palatino Linotype" w:cs="Palatino Linotype"/>
                <w:i/>
                <w:sz w:val="20"/>
                <w:szCs w:val="20"/>
              </w:rPr>
              <w:t>Secretaria</w:t>
            </w:r>
            <w:proofErr w:type="gramEnd"/>
            <w:r w:rsidRPr="00893D89">
              <w:rPr>
                <w:rFonts w:ascii="Palatino Linotype" w:eastAsia="Palatino Linotype" w:hAnsi="Palatino Linotype" w:cs="Palatino Linotype"/>
                <w:i/>
                <w:sz w:val="20"/>
                <w:szCs w:val="20"/>
              </w:rPr>
              <w:t xml:space="preserve"> del Ayuntamiento.” (sic)</w:t>
            </w:r>
          </w:p>
        </w:tc>
      </w:tr>
      <w:tr w:rsidR="0030177D" w:rsidRPr="00893D89" w14:paraId="35F60819" w14:textId="77777777">
        <w:trPr>
          <w:jc w:val="center"/>
        </w:trPr>
        <w:tc>
          <w:tcPr>
            <w:tcW w:w="2830" w:type="dxa"/>
            <w:vAlign w:val="center"/>
          </w:tcPr>
          <w:p w14:paraId="7827D735"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00104/TEMAMATL/IP/2022</w:t>
            </w:r>
          </w:p>
        </w:tc>
        <w:tc>
          <w:tcPr>
            <w:tcW w:w="5998" w:type="dxa"/>
            <w:vAlign w:val="center"/>
          </w:tcPr>
          <w:p w14:paraId="2B78021E"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“le hago llegar la siguiente información: Lo anterior, con base a la respuesta emitida por el Servidor Público Habilitado de la Unidad de Información, Planeación, Programación y Evaluación (UIPPE).” (sic)</w:t>
            </w:r>
          </w:p>
        </w:tc>
      </w:tr>
      <w:tr w:rsidR="0030177D" w:rsidRPr="00893D89" w14:paraId="1C11C480" w14:textId="77777777">
        <w:trPr>
          <w:jc w:val="center"/>
        </w:trPr>
        <w:tc>
          <w:tcPr>
            <w:tcW w:w="2830" w:type="dxa"/>
            <w:vAlign w:val="center"/>
          </w:tcPr>
          <w:p w14:paraId="3AA180B2"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lastRenderedPageBreak/>
              <w:t>Solicitud 00105/TEMAMATL/IP/2022</w:t>
            </w:r>
          </w:p>
        </w:tc>
        <w:tc>
          <w:tcPr>
            <w:tcW w:w="5998" w:type="dxa"/>
            <w:vAlign w:val="center"/>
          </w:tcPr>
          <w:p w14:paraId="60D30FCB"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“le hago llegar la siguiente información: Lo anterior, con base a la respuesta emitida por el Servidor Público Habilitado de la Unidad de Información, Planeación, Programación y Evaluación (UIPPE).” (sic)</w:t>
            </w:r>
          </w:p>
        </w:tc>
      </w:tr>
    </w:tbl>
    <w:p w14:paraId="70AC2F99" w14:textId="77777777" w:rsidR="0030177D" w:rsidRPr="00893D89" w:rsidRDefault="00532829">
      <w:pP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adjuntó los archivos “</w:t>
      </w:r>
      <w:r w:rsidRPr="00893D89">
        <w:rPr>
          <w:rFonts w:ascii="Palatino Linotype" w:eastAsia="Palatino Linotype" w:hAnsi="Palatino Linotype" w:cs="Palatino Linotype"/>
          <w:i/>
        </w:rPr>
        <w:t>SOL 00031 00035 00063 00064 00077 00079 00089 00112 SRIA AYUNTAMIENTO.pdf”</w:t>
      </w:r>
      <w:r w:rsidRPr="00893D89">
        <w:rPr>
          <w:rFonts w:ascii="Palatino Linotype" w:eastAsia="Palatino Linotype" w:hAnsi="Palatino Linotype" w:cs="Palatino Linotype"/>
        </w:rPr>
        <w:t>, “</w:t>
      </w:r>
      <w:r w:rsidRPr="00893D89">
        <w:rPr>
          <w:rFonts w:ascii="Palatino Linotype" w:eastAsia="Palatino Linotype" w:hAnsi="Palatino Linotype" w:cs="Palatino Linotype"/>
          <w:i/>
        </w:rPr>
        <w:t xml:space="preserve">SOL 00088 OBRAS PUB.pdf” </w:t>
      </w:r>
      <w:r w:rsidRPr="00893D89">
        <w:rPr>
          <w:rFonts w:ascii="Palatino Linotype" w:eastAsia="Palatino Linotype" w:hAnsi="Palatino Linotype" w:cs="Palatino Linotype"/>
        </w:rPr>
        <w:t>y “</w:t>
      </w:r>
      <w:r w:rsidRPr="00893D89">
        <w:rPr>
          <w:rFonts w:ascii="Palatino Linotype" w:eastAsia="Palatino Linotype" w:hAnsi="Palatino Linotype" w:cs="Palatino Linotype"/>
          <w:i/>
        </w:rPr>
        <w:t>SOL 00040 00104 00105 UIPPE.pdf”</w:t>
      </w:r>
      <w:r w:rsidRPr="00893D89">
        <w:rPr>
          <w:rFonts w:ascii="Palatino Linotype" w:eastAsia="Palatino Linotype" w:hAnsi="Palatino Linotype" w:cs="Palatino Linotype"/>
        </w:rPr>
        <w:t>, que contienen lo siguiente:</w:t>
      </w:r>
    </w:p>
    <w:p w14:paraId="18AAFD44" w14:textId="77777777" w:rsidR="0030177D" w:rsidRPr="00893D89" w:rsidRDefault="00532829">
      <w:pP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 Oficio 0294 de fecha diez de marzo de 2022, mediante el cual el Secretario del Ayuntamiento, respecto de la solicitud </w:t>
      </w:r>
      <w:r w:rsidRPr="00893D89">
        <w:rPr>
          <w:rFonts w:ascii="Palatino Linotype" w:eastAsia="Palatino Linotype" w:hAnsi="Palatino Linotype" w:cs="Palatino Linotype"/>
          <w:b/>
        </w:rPr>
        <w:t>00077/TEMAMATL/IP/2022</w:t>
      </w:r>
      <w:r w:rsidRPr="00893D89">
        <w:rPr>
          <w:rFonts w:ascii="Palatino Linotype" w:eastAsia="Palatino Linotype" w:hAnsi="Palatino Linotype" w:cs="Palatino Linotype"/>
        </w:rPr>
        <w:t xml:space="preserve"> señala que a la fecha no existen oficios para la realización de eventos, mientras que el proceso de contratación de materiales o servicios no es facultad de la Secretaría, así como tampoco el manejo de pólizas y soportes de proveedores, mientras que para la solicitud </w:t>
      </w:r>
      <w:r w:rsidRPr="00893D89">
        <w:rPr>
          <w:rFonts w:ascii="Palatino Linotype" w:eastAsia="Palatino Linotype" w:hAnsi="Palatino Linotype" w:cs="Palatino Linotype"/>
          <w:b/>
        </w:rPr>
        <w:t xml:space="preserve">00089/TEMAMATL/IP/2022 </w:t>
      </w:r>
      <w:r w:rsidRPr="00893D89">
        <w:rPr>
          <w:rFonts w:ascii="Palatino Linotype" w:eastAsia="Palatino Linotype" w:hAnsi="Palatino Linotype" w:cs="Palatino Linotype"/>
        </w:rPr>
        <w:t>indicó que la copia de los oficios recibidos del primero de enero al 18 de febrero se expiden de conformidad con lo establecido en el Código Financiero del Estado de México, y una vez cubiertos los requisitos, la Secretaría tendrá los elementos para expedir con la calidad solicitada de las copias relativas.</w:t>
      </w:r>
    </w:p>
    <w:p w14:paraId="72C2D6C4" w14:textId="77777777" w:rsidR="0030177D" w:rsidRPr="00893D89" w:rsidRDefault="00532829">
      <w:pP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 Oficio DOP/088/2022 de fecha ocho de marzo de 2022, mediante el cual el </w:t>
      </w:r>
      <w:proofErr w:type="gramStart"/>
      <w:r w:rsidRPr="00893D89">
        <w:rPr>
          <w:rFonts w:ascii="Palatino Linotype" w:eastAsia="Palatino Linotype" w:hAnsi="Palatino Linotype" w:cs="Palatino Linotype"/>
        </w:rPr>
        <w:t>Director</w:t>
      </w:r>
      <w:proofErr w:type="gramEnd"/>
      <w:r w:rsidRPr="00893D89">
        <w:rPr>
          <w:rFonts w:ascii="Palatino Linotype" w:eastAsia="Palatino Linotype" w:hAnsi="Palatino Linotype" w:cs="Palatino Linotype"/>
        </w:rPr>
        <w:t xml:space="preserve"> de Obras Públicas informa que el Comité de Transparencia y Acceso a la Información Pública no ha señalado la documentación que debe ser clasificada como reservada, toda vez que hasta la fecha no se ha llevado a cabo sesión alguna, por lo cual, una vez que dicho Comité sesione y determine lo conducente, no tendrá inconveniente en dar acceso a la información solicitada.</w:t>
      </w:r>
    </w:p>
    <w:p w14:paraId="37B61ED4" w14:textId="77777777" w:rsidR="0030177D" w:rsidRPr="00893D89" w:rsidRDefault="00532829">
      <w:pP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 xml:space="preserve">- Oficio TEM-UIPPE-036-2022 de fecha diez de marzo de 2022 mediante el cual el Director de la UIPPE, para atender las solicitudes de información </w:t>
      </w:r>
      <w:r w:rsidRPr="00893D89">
        <w:rPr>
          <w:rFonts w:ascii="Palatino Linotype" w:eastAsia="Palatino Linotype" w:hAnsi="Palatino Linotype" w:cs="Palatino Linotype"/>
          <w:b/>
        </w:rPr>
        <w:t>00104/TEMAMATL/IP/2022</w:t>
      </w:r>
      <w:r w:rsidRPr="00893D89">
        <w:rPr>
          <w:rFonts w:ascii="Palatino Linotype" w:eastAsia="Palatino Linotype" w:hAnsi="Palatino Linotype" w:cs="Palatino Linotype"/>
        </w:rPr>
        <w:t xml:space="preserve"> y </w:t>
      </w:r>
      <w:r w:rsidRPr="00893D89">
        <w:rPr>
          <w:rFonts w:ascii="Palatino Linotype" w:eastAsia="Palatino Linotype" w:hAnsi="Palatino Linotype" w:cs="Palatino Linotype"/>
          <w:b/>
        </w:rPr>
        <w:t xml:space="preserve">00105/TEMAMATL/IP/2022, </w:t>
      </w:r>
      <w:r w:rsidRPr="00893D89">
        <w:rPr>
          <w:rFonts w:ascii="Palatino Linotype" w:eastAsia="Palatino Linotype" w:hAnsi="Palatino Linotype" w:cs="Palatino Linotype"/>
        </w:rPr>
        <w:t>informa que no es el momento oportuno para solicitar el avance a las áreas, sino que la fecha de entrega de avances la señala el Órgano Fiscalizador de la entidad, situación por la cual se carece de la información solicitada, asimismo indica que hasta el momento el Comité de Transparencia y Acceso a la Información Pública no ha realizado sesión alguna en la cual haya señalado la documentación que debe ser clasificada como reservada, por lo que una vez que sesione y determine lo expuesto, se dará acceso a la información que solicita, y para el caso de requerir copia de las documentales mencionadas, una vez que se cubran los derechos por dicho concepto estarán a su disposición en área competente para tal efecto.</w:t>
      </w:r>
    </w:p>
    <w:p w14:paraId="60C98E25" w14:textId="77777777" w:rsidR="0030177D" w:rsidRPr="00893D89" w:rsidRDefault="00532829">
      <w:pP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b/>
        </w:rPr>
        <w:t xml:space="preserve">3. Interposición de los recursos de revisión. </w:t>
      </w:r>
      <w:r w:rsidRPr="00893D89">
        <w:rPr>
          <w:rFonts w:ascii="Palatino Linotype" w:eastAsia="Palatino Linotype" w:hAnsi="Palatino Linotype" w:cs="Palatino Linotype"/>
        </w:rPr>
        <w:t xml:space="preserve">Inconforme con los términos de la respuesta emitida por parte del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con fecha </w:t>
      </w:r>
      <w:r w:rsidRPr="00893D89">
        <w:rPr>
          <w:rFonts w:ascii="Palatino Linotype" w:eastAsia="Palatino Linotype" w:hAnsi="Palatino Linotype" w:cs="Palatino Linotype"/>
          <w:b/>
        </w:rPr>
        <w:t>catorce de marzo de dos mil veintidós,</w:t>
      </w:r>
      <w:r w:rsidRPr="00893D89">
        <w:rPr>
          <w:rFonts w:ascii="Palatino Linotype" w:eastAsia="Palatino Linotype" w:hAnsi="Palatino Linotype" w:cs="Palatino Linotype"/>
        </w:rPr>
        <w:t xml:space="preserve"> 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xml:space="preserve"> interpuso los recursos de revisión a través de </w:t>
      </w:r>
      <w:r w:rsidRPr="00893D89">
        <w:rPr>
          <w:rFonts w:ascii="Palatino Linotype" w:eastAsia="Palatino Linotype" w:hAnsi="Palatino Linotype" w:cs="Palatino Linotype"/>
          <w:b/>
        </w:rPr>
        <w:t xml:space="preserve">SAIMEX, </w:t>
      </w:r>
      <w:r w:rsidRPr="00893D89">
        <w:rPr>
          <w:rFonts w:ascii="Palatino Linotype" w:eastAsia="Palatino Linotype" w:hAnsi="Palatino Linotype" w:cs="Palatino Linotype"/>
        </w:rPr>
        <w:t>en donde se manifestó de la siguiente manera en todos los casos:</w:t>
      </w:r>
    </w:p>
    <w:p w14:paraId="2F5F0732" w14:textId="77777777" w:rsidR="0030177D" w:rsidRPr="00893D89" w:rsidRDefault="00532829">
      <w:pPr>
        <w:tabs>
          <w:tab w:val="left" w:pos="2745"/>
        </w:tabs>
        <w:spacing w:line="360" w:lineRule="auto"/>
        <w:jc w:val="both"/>
        <w:rPr>
          <w:rFonts w:ascii="Palatino Linotype" w:eastAsia="Palatino Linotype" w:hAnsi="Palatino Linotype" w:cs="Palatino Linotype"/>
          <w:b/>
        </w:rPr>
      </w:pPr>
      <w:r w:rsidRPr="00893D89">
        <w:rPr>
          <w:rFonts w:ascii="Palatino Linotype" w:eastAsia="Palatino Linotype" w:hAnsi="Palatino Linotype" w:cs="Palatino Linotype"/>
          <w:b/>
        </w:rPr>
        <w:t xml:space="preserve">Acto impugnado: </w:t>
      </w:r>
    </w:p>
    <w:tbl>
      <w:tblPr>
        <w:tblStyle w:val="ae"/>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30177D" w:rsidRPr="00893D89" w14:paraId="568F788C" w14:textId="77777777">
        <w:trPr>
          <w:jc w:val="center"/>
        </w:trPr>
        <w:tc>
          <w:tcPr>
            <w:tcW w:w="2830" w:type="dxa"/>
            <w:vAlign w:val="center"/>
          </w:tcPr>
          <w:p w14:paraId="6BA3D643"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w:t>
            </w:r>
          </w:p>
          <w:p w14:paraId="075FC506"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00077/TEMAMATL/IP/2022</w:t>
            </w:r>
          </w:p>
          <w:p w14:paraId="00163440"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r w:rsidRPr="00893D89">
              <w:rPr>
                <w:rFonts w:ascii="Palatino Linotype" w:eastAsia="Palatino Linotype" w:hAnsi="Palatino Linotype" w:cs="Palatino Linotype"/>
                <w:b/>
                <w:sz w:val="20"/>
                <w:szCs w:val="20"/>
              </w:rPr>
              <w:tab/>
            </w:r>
          </w:p>
          <w:p w14:paraId="6EDF3026"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03872/INFOEM/IP/RR/2022</w:t>
            </w:r>
          </w:p>
        </w:tc>
        <w:tc>
          <w:tcPr>
            <w:tcW w:w="5998" w:type="dxa"/>
            <w:vAlign w:val="center"/>
          </w:tcPr>
          <w:p w14:paraId="034704CA" w14:textId="77777777" w:rsidR="0030177D" w:rsidRPr="00893D89" w:rsidRDefault="00532829">
            <w:pP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“copia de oficios para la realización de eventos por parte de </w:t>
            </w:r>
            <w:proofErr w:type="gramStart"/>
            <w:r w:rsidRPr="00893D89">
              <w:rPr>
                <w:rFonts w:ascii="Palatino Linotype" w:eastAsia="Palatino Linotype" w:hAnsi="Palatino Linotype" w:cs="Palatino Linotype"/>
                <w:i/>
                <w:sz w:val="20"/>
                <w:szCs w:val="20"/>
              </w:rPr>
              <w:t>las área</w:t>
            </w:r>
            <w:proofErr w:type="gramEnd"/>
            <w:r w:rsidRPr="00893D89">
              <w:rPr>
                <w:rFonts w:ascii="Palatino Linotype" w:eastAsia="Palatino Linotype" w:hAnsi="Palatino Linotype" w:cs="Palatino Linotype"/>
                <w:i/>
                <w:sz w:val="20"/>
                <w:szCs w:val="20"/>
              </w:rPr>
              <w:t xml:space="preserve"> del ayuntamiento de Temamatla y su contestación del área de administración del 01 de enero al 18 de febrero del año 2022. proceso por el cual se </w:t>
            </w:r>
            <w:proofErr w:type="spellStart"/>
            <w:r w:rsidRPr="00893D89">
              <w:rPr>
                <w:rFonts w:ascii="Palatino Linotype" w:eastAsia="Palatino Linotype" w:hAnsi="Palatino Linotype" w:cs="Palatino Linotype"/>
                <w:i/>
                <w:sz w:val="20"/>
                <w:szCs w:val="20"/>
              </w:rPr>
              <w:t>contrato</w:t>
            </w:r>
            <w:proofErr w:type="spellEnd"/>
            <w:r w:rsidRPr="00893D89">
              <w:rPr>
                <w:rFonts w:ascii="Palatino Linotype" w:eastAsia="Palatino Linotype" w:hAnsi="Palatino Linotype" w:cs="Palatino Linotype"/>
                <w:i/>
                <w:sz w:val="20"/>
                <w:szCs w:val="20"/>
              </w:rPr>
              <w:t xml:space="preserve"> el material o servicios para su realización y su póliza contable que soporte dicho gasto con documentos del proveedor y proceso de contratación de servicios del 01 de enero al 18 de febrero del 2022” (sic)</w:t>
            </w:r>
          </w:p>
        </w:tc>
      </w:tr>
      <w:tr w:rsidR="0030177D" w:rsidRPr="00893D89" w14:paraId="40724055" w14:textId="77777777">
        <w:trPr>
          <w:jc w:val="center"/>
        </w:trPr>
        <w:tc>
          <w:tcPr>
            <w:tcW w:w="2830" w:type="dxa"/>
            <w:vAlign w:val="center"/>
          </w:tcPr>
          <w:p w14:paraId="5910716C"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00088/TEMAMATL/IP/2022</w:t>
            </w:r>
          </w:p>
          <w:p w14:paraId="66DC0F8D"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p>
          <w:p w14:paraId="234D93D4" w14:textId="77777777" w:rsidR="0030177D" w:rsidRPr="00893D89" w:rsidRDefault="00532829">
            <w:pP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b/>
                <w:sz w:val="20"/>
                <w:szCs w:val="20"/>
              </w:rPr>
              <w:lastRenderedPageBreak/>
              <w:t>03845/INFOEM/IP/RR/2022</w:t>
            </w:r>
          </w:p>
        </w:tc>
        <w:tc>
          <w:tcPr>
            <w:tcW w:w="5998" w:type="dxa"/>
            <w:vAlign w:val="center"/>
          </w:tcPr>
          <w:p w14:paraId="722CEC4D"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i/>
                <w:sz w:val="20"/>
                <w:szCs w:val="20"/>
              </w:rPr>
              <w:lastRenderedPageBreak/>
              <w:t xml:space="preserve">“copia de todos los oficios recibidos y enviados por el área de obras </w:t>
            </w:r>
            <w:proofErr w:type="spellStart"/>
            <w:r w:rsidRPr="00893D89">
              <w:rPr>
                <w:rFonts w:ascii="Palatino Linotype" w:eastAsia="Palatino Linotype" w:hAnsi="Palatino Linotype" w:cs="Palatino Linotype"/>
                <w:i/>
                <w:sz w:val="20"/>
                <w:szCs w:val="20"/>
              </w:rPr>
              <w:t>publicas</w:t>
            </w:r>
            <w:proofErr w:type="spellEnd"/>
            <w:r w:rsidRPr="00893D89">
              <w:rPr>
                <w:rFonts w:ascii="Palatino Linotype" w:eastAsia="Palatino Linotype" w:hAnsi="Palatino Linotype" w:cs="Palatino Linotype"/>
                <w:i/>
                <w:sz w:val="20"/>
                <w:szCs w:val="20"/>
              </w:rPr>
              <w:t xml:space="preserve"> del 01 de enero al 18 de febrero del año 2022” (sic)</w:t>
            </w:r>
          </w:p>
        </w:tc>
      </w:tr>
      <w:tr w:rsidR="0030177D" w:rsidRPr="00893D89" w14:paraId="09C14D35" w14:textId="77777777">
        <w:trPr>
          <w:jc w:val="center"/>
        </w:trPr>
        <w:tc>
          <w:tcPr>
            <w:tcW w:w="2830" w:type="dxa"/>
            <w:vAlign w:val="center"/>
          </w:tcPr>
          <w:p w14:paraId="7A1AC82E"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00089/TEMAMATL/IP/2022</w:t>
            </w:r>
          </w:p>
          <w:p w14:paraId="707E7B9A"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p>
          <w:p w14:paraId="3F58BC8E"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03844/INFOEM/IP/RR/2022</w:t>
            </w:r>
          </w:p>
        </w:tc>
        <w:tc>
          <w:tcPr>
            <w:tcW w:w="5998" w:type="dxa"/>
            <w:vAlign w:val="center"/>
          </w:tcPr>
          <w:p w14:paraId="4A4665EF"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“copia de todos los oficios recibidos y enviados por el área de secretaria del ayuntamiento del 01 de enero al 18 de febrero del año 2022” (sic)</w:t>
            </w:r>
          </w:p>
        </w:tc>
      </w:tr>
      <w:tr w:rsidR="0030177D" w:rsidRPr="00893D89" w14:paraId="47223872" w14:textId="77777777">
        <w:trPr>
          <w:jc w:val="center"/>
        </w:trPr>
        <w:tc>
          <w:tcPr>
            <w:tcW w:w="2830" w:type="dxa"/>
            <w:vAlign w:val="center"/>
          </w:tcPr>
          <w:p w14:paraId="57BB9363"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00104/TEMAMATL/IP/2022</w:t>
            </w:r>
          </w:p>
          <w:p w14:paraId="52123274"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p>
          <w:p w14:paraId="1F265ECA"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03843/INFOEM/IP/RR/2022</w:t>
            </w:r>
          </w:p>
        </w:tc>
        <w:tc>
          <w:tcPr>
            <w:tcW w:w="5998" w:type="dxa"/>
            <w:vAlign w:val="center"/>
          </w:tcPr>
          <w:p w14:paraId="1E0F2C46"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“Copia de todos los oficios enviados y recibidos del área de la unidad de información, planeación y </w:t>
            </w:r>
            <w:proofErr w:type="gramStart"/>
            <w:r w:rsidRPr="00893D89">
              <w:rPr>
                <w:rFonts w:ascii="Palatino Linotype" w:eastAsia="Palatino Linotype" w:hAnsi="Palatino Linotype" w:cs="Palatino Linotype"/>
                <w:i/>
                <w:sz w:val="20"/>
                <w:szCs w:val="20"/>
              </w:rPr>
              <w:t>evaluación</w:t>
            </w:r>
            <w:proofErr w:type="gramEnd"/>
            <w:r w:rsidRPr="00893D89">
              <w:rPr>
                <w:rFonts w:ascii="Palatino Linotype" w:eastAsia="Palatino Linotype" w:hAnsi="Palatino Linotype" w:cs="Palatino Linotype"/>
                <w:i/>
                <w:sz w:val="20"/>
                <w:szCs w:val="20"/>
              </w:rPr>
              <w:t xml:space="preserve"> así como sus avances de Presupuesto basado en Resultados (</w:t>
            </w:r>
            <w:proofErr w:type="spellStart"/>
            <w:r w:rsidRPr="00893D89">
              <w:rPr>
                <w:rFonts w:ascii="Palatino Linotype" w:eastAsia="Palatino Linotype" w:hAnsi="Palatino Linotype" w:cs="Palatino Linotype"/>
                <w:i/>
                <w:sz w:val="20"/>
                <w:szCs w:val="20"/>
              </w:rPr>
              <w:t>PbR</w:t>
            </w:r>
            <w:proofErr w:type="spellEnd"/>
            <w:r w:rsidRPr="00893D89">
              <w:rPr>
                <w:rFonts w:ascii="Palatino Linotype" w:eastAsia="Palatino Linotype" w:hAnsi="Palatino Linotype" w:cs="Palatino Linotype"/>
                <w:i/>
                <w:sz w:val="20"/>
                <w:szCs w:val="20"/>
              </w:rPr>
              <w:t>) del 01 de enero al 20 de febrero del año 2022” (sic)</w:t>
            </w:r>
          </w:p>
        </w:tc>
      </w:tr>
      <w:tr w:rsidR="0030177D" w:rsidRPr="00893D89" w14:paraId="4C2E2761" w14:textId="77777777">
        <w:trPr>
          <w:jc w:val="center"/>
        </w:trPr>
        <w:tc>
          <w:tcPr>
            <w:tcW w:w="2830" w:type="dxa"/>
            <w:vAlign w:val="center"/>
          </w:tcPr>
          <w:p w14:paraId="06DC3E0A"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00105/TEMAMATL/IP/2022</w:t>
            </w:r>
          </w:p>
          <w:p w14:paraId="4A44CA31"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p>
          <w:p w14:paraId="4C0D9B5B"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03839/INFOEM/IP/RR/2022</w:t>
            </w:r>
          </w:p>
        </w:tc>
        <w:tc>
          <w:tcPr>
            <w:tcW w:w="5998" w:type="dxa"/>
            <w:vAlign w:val="center"/>
          </w:tcPr>
          <w:p w14:paraId="410DDEEE" w14:textId="77777777" w:rsidR="0030177D" w:rsidRPr="00893D89" w:rsidRDefault="00532829">
            <w:pPr>
              <w:pBdr>
                <w:top w:val="nil"/>
                <w:left w:val="nil"/>
                <w:bottom w:val="nil"/>
                <w:right w:val="nil"/>
                <w:between w:val="nil"/>
              </w:pBd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“Copia de todos los oficios enviados y recibidos del área de la unidad de información, planeación y </w:t>
            </w:r>
            <w:proofErr w:type="gramStart"/>
            <w:r w:rsidRPr="00893D89">
              <w:rPr>
                <w:rFonts w:ascii="Palatino Linotype" w:eastAsia="Palatino Linotype" w:hAnsi="Palatino Linotype" w:cs="Palatino Linotype"/>
                <w:i/>
                <w:sz w:val="20"/>
                <w:szCs w:val="20"/>
              </w:rPr>
              <w:t>evaluación</w:t>
            </w:r>
            <w:proofErr w:type="gramEnd"/>
            <w:r w:rsidRPr="00893D89">
              <w:rPr>
                <w:rFonts w:ascii="Palatino Linotype" w:eastAsia="Palatino Linotype" w:hAnsi="Palatino Linotype" w:cs="Palatino Linotype"/>
                <w:i/>
                <w:sz w:val="20"/>
                <w:szCs w:val="20"/>
              </w:rPr>
              <w:t xml:space="preserve"> así como sus avances de Presupuesto basado en Resultados (</w:t>
            </w:r>
            <w:proofErr w:type="spellStart"/>
            <w:r w:rsidRPr="00893D89">
              <w:rPr>
                <w:rFonts w:ascii="Palatino Linotype" w:eastAsia="Palatino Linotype" w:hAnsi="Palatino Linotype" w:cs="Palatino Linotype"/>
                <w:i/>
                <w:sz w:val="20"/>
                <w:szCs w:val="20"/>
              </w:rPr>
              <w:t>PbR</w:t>
            </w:r>
            <w:proofErr w:type="spellEnd"/>
            <w:r w:rsidRPr="00893D89">
              <w:rPr>
                <w:rFonts w:ascii="Palatino Linotype" w:eastAsia="Palatino Linotype" w:hAnsi="Palatino Linotype" w:cs="Palatino Linotype"/>
                <w:i/>
                <w:sz w:val="20"/>
                <w:szCs w:val="20"/>
              </w:rPr>
              <w:t>) del 01 de enero del 2013 al 20 de febrero del año 2022” (sic)</w:t>
            </w:r>
          </w:p>
        </w:tc>
      </w:tr>
    </w:tbl>
    <w:p w14:paraId="21A982B1" w14:textId="77777777" w:rsidR="0030177D" w:rsidRPr="00893D89" w:rsidRDefault="0030177D">
      <w:pPr>
        <w:tabs>
          <w:tab w:val="left" w:pos="2745"/>
        </w:tabs>
        <w:spacing w:line="360" w:lineRule="auto"/>
        <w:jc w:val="both"/>
        <w:rPr>
          <w:rFonts w:ascii="Palatino Linotype" w:eastAsia="Palatino Linotype" w:hAnsi="Palatino Linotype" w:cs="Palatino Linotype"/>
          <w:b/>
        </w:rPr>
      </w:pPr>
    </w:p>
    <w:p w14:paraId="7F077A97" w14:textId="77777777" w:rsidR="0030177D" w:rsidRPr="00893D89" w:rsidRDefault="00532829">
      <w:pPr>
        <w:tabs>
          <w:tab w:val="left" w:pos="1695"/>
        </w:tabs>
        <w:spacing w:line="360" w:lineRule="auto"/>
        <w:jc w:val="both"/>
        <w:rPr>
          <w:rFonts w:ascii="Palatino Linotype" w:eastAsia="Palatino Linotype" w:hAnsi="Palatino Linotype" w:cs="Palatino Linotype"/>
          <w:sz w:val="2"/>
          <w:szCs w:val="2"/>
        </w:rPr>
      </w:pPr>
      <w:r w:rsidRPr="00893D89">
        <w:rPr>
          <w:rFonts w:ascii="Palatino Linotype" w:eastAsia="Palatino Linotype" w:hAnsi="Palatino Linotype" w:cs="Palatino Linotype"/>
          <w:b/>
        </w:rPr>
        <w:tab/>
      </w:r>
    </w:p>
    <w:p w14:paraId="5CF6FF32" w14:textId="77777777" w:rsidR="0030177D" w:rsidRPr="00893D89" w:rsidRDefault="00532829">
      <w:pPr>
        <w:spacing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Y Razones o motivos de inconformidad</w:t>
      </w:r>
      <w:r w:rsidRPr="00893D89">
        <w:rPr>
          <w:rFonts w:ascii="Palatino Linotype" w:eastAsia="Palatino Linotype" w:hAnsi="Palatino Linotype" w:cs="Palatino Linotype"/>
        </w:rPr>
        <w:t>:</w:t>
      </w:r>
    </w:p>
    <w:p w14:paraId="0AA90340" w14:textId="77777777" w:rsidR="0030177D" w:rsidRPr="00893D89" w:rsidRDefault="0030177D">
      <w:pPr>
        <w:spacing w:line="360" w:lineRule="auto"/>
        <w:jc w:val="both"/>
        <w:rPr>
          <w:rFonts w:ascii="Palatino Linotype" w:eastAsia="Palatino Linotype" w:hAnsi="Palatino Linotype" w:cs="Palatino Linotype"/>
          <w:sz w:val="2"/>
          <w:szCs w:val="2"/>
        </w:rPr>
      </w:pPr>
    </w:p>
    <w:tbl>
      <w:tblPr>
        <w:tblStyle w:val="a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30177D" w:rsidRPr="00893D89" w14:paraId="18B3EC56" w14:textId="77777777">
        <w:trPr>
          <w:jc w:val="center"/>
        </w:trPr>
        <w:tc>
          <w:tcPr>
            <w:tcW w:w="2830" w:type="dxa"/>
            <w:vAlign w:val="center"/>
          </w:tcPr>
          <w:p w14:paraId="10EE58D0"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w:t>
            </w:r>
          </w:p>
          <w:p w14:paraId="22D1DDA2"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00077/TEMAMATL/IP/2022</w:t>
            </w:r>
          </w:p>
          <w:p w14:paraId="683060EC"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r w:rsidRPr="00893D89">
              <w:rPr>
                <w:rFonts w:ascii="Palatino Linotype" w:eastAsia="Palatino Linotype" w:hAnsi="Palatino Linotype" w:cs="Palatino Linotype"/>
                <w:b/>
                <w:sz w:val="20"/>
                <w:szCs w:val="20"/>
              </w:rPr>
              <w:tab/>
            </w:r>
          </w:p>
          <w:p w14:paraId="23032C1B"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03872/INFOEM/IP/RR/2022</w:t>
            </w:r>
          </w:p>
        </w:tc>
        <w:tc>
          <w:tcPr>
            <w:tcW w:w="5998" w:type="dxa"/>
            <w:vMerge w:val="restart"/>
            <w:vAlign w:val="center"/>
          </w:tcPr>
          <w:p w14:paraId="4BBFD0A3" w14:textId="77777777" w:rsidR="0030177D" w:rsidRPr="00893D89" w:rsidRDefault="00532829">
            <w:pPr>
              <w:jc w:val="center"/>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“LA NEGATIVA A LA INFORMACION SOLICITADA” (sic)</w:t>
            </w:r>
          </w:p>
        </w:tc>
      </w:tr>
      <w:tr w:rsidR="0030177D" w:rsidRPr="00893D89" w14:paraId="58BE8E65" w14:textId="77777777">
        <w:trPr>
          <w:jc w:val="center"/>
        </w:trPr>
        <w:tc>
          <w:tcPr>
            <w:tcW w:w="2830" w:type="dxa"/>
            <w:vAlign w:val="center"/>
          </w:tcPr>
          <w:p w14:paraId="497E6107"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00088/TEMAMATL/IP/2022</w:t>
            </w:r>
          </w:p>
          <w:p w14:paraId="105D35D1"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p>
          <w:p w14:paraId="62E65875" w14:textId="77777777" w:rsidR="0030177D" w:rsidRPr="00893D89" w:rsidRDefault="00532829">
            <w:pPr>
              <w:jc w:val="center"/>
              <w:rPr>
                <w:rFonts w:ascii="Palatino Linotype" w:eastAsia="Palatino Linotype" w:hAnsi="Palatino Linotype" w:cs="Palatino Linotype"/>
                <w:sz w:val="20"/>
                <w:szCs w:val="20"/>
              </w:rPr>
            </w:pPr>
            <w:r w:rsidRPr="00893D89">
              <w:rPr>
                <w:rFonts w:ascii="Palatino Linotype" w:eastAsia="Palatino Linotype" w:hAnsi="Palatino Linotype" w:cs="Palatino Linotype"/>
                <w:b/>
                <w:sz w:val="20"/>
                <w:szCs w:val="20"/>
              </w:rPr>
              <w:t>03845/INFOEM/IP/RR/2022</w:t>
            </w:r>
          </w:p>
        </w:tc>
        <w:tc>
          <w:tcPr>
            <w:tcW w:w="5998" w:type="dxa"/>
            <w:vMerge/>
            <w:vAlign w:val="center"/>
          </w:tcPr>
          <w:p w14:paraId="39DC6FEC" w14:textId="77777777" w:rsidR="0030177D" w:rsidRPr="00893D89" w:rsidRDefault="0030177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30177D" w:rsidRPr="00893D89" w14:paraId="62CF8752" w14:textId="77777777">
        <w:trPr>
          <w:jc w:val="center"/>
        </w:trPr>
        <w:tc>
          <w:tcPr>
            <w:tcW w:w="2830" w:type="dxa"/>
            <w:vAlign w:val="center"/>
          </w:tcPr>
          <w:p w14:paraId="2169947B"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00089/TEMAMATL/IP/2022</w:t>
            </w:r>
          </w:p>
          <w:p w14:paraId="6A71F9B7"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p>
          <w:p w14:paraId="3185C2D0"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03844/INFOEM/IP/RR/2022</w:t>
            </w:r>
          </w:p>
        </w:tc>
        <w:tc>
          <w:tcPr>
            <w:tcW w:w="5998" w:type="dxa"/>
            <w:vMerge/>
            <w:vAlign w:val="center"/>
          </w:tcPr>
          <w:p w14:paraId="738F7D87" w14:textId="77777777" w:rsidR="0030177D" w:rsidRPr="00893D89" w:rsidRDefault="0030177D">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30177D" w:rsidRPr="00893D89" w14:paraId="52773CD0" w14:textId="77777777">
        <w:trPr>
          <w:jc w:val="center"/>
        </w:trPr>
        <w:tc>
          <w:tcPr>
            <w:tcW w:w="2830" w:type="dxa"/>
            <w:vAlign w:val="center"/>
          </w:tcPr>
          <w:p w14:paraId="4E87488D"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00104/TEMAMATL/IP/2022</w:t>
            </w:r>
          </w:p>
          <w:p w14:paraId="36F73B6A"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p>
          <w:p w14:paraId="45AF2474"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03843/INFOEM/IP/RR/2022</w:t>
            </w:r>
          </w:p>
        </w:tc>
        <w:tc>
          <w:tcPr>
            <w:tcW w:w="5998" w:type="dxa"/>
            <w:vMerge/>
            <w:vAlign w:val="center"/>
          </w:tcPr>
          <w:p w14:paraId="6B1652E6" w14:textId="77777777" w:rsidR="0030177D" w:rsidRPr="00893D89" w:rsidRDefault="0030177D">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30177D" w:rsidRPr="00893D89" w14:paraId="1A2DE54D" w14:textId="77777777">
        <w:trPr>
          <w:jc w:val="center"/>
        </w:trPr>
        <w:tc>
          <w:tcPr>
            <w:tcW w:w="2830" w:type="dxa"/>
            <w:vAlign w:val="center"/>
          </w:tcPr>
          <w:p w14:paraId="4364C9C2"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Solicitud 00105/TEMAMATL/IP/2022</w:t>
            </w:r>
          </w:p>
          <w:p w14:paraId="0C9CFB49"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Recurso de revisión</w:t>
            </w:r>
          </w:p>
          <w:p w14:paraId="7D60D0E5" w14:textId="77777777" w:rsidR="0030177D" w:rsidRPr="00893D89" w:rsidRDefault="00532829">
            <w:pPr>
              <w:jc w:val="center"/>
              <w:rPr>
                <w:rFonts w:ascii="Palatino Linotype" w:eastAsia="Palatino Linotype" w:hAnsi="Palatino Linotype" w:cs="Palatino Linotype"/>
                <w:b/>
                <w:sz w:val="20"/>
                <w:szCs w:val="20"/>
              </w:rPr>
            </w:pPr>
            <w:r w:rsidRPr="00893D89">
              <w:rPr>
                <w:rFonts w:ascii="Palatino Linotype" w:eastAsia="Palatino Linotype" w:hAnsi="Palatino Linotype" w:cs="Palatino Linotype"/>
                <w:b/>
                <w:sz w:val="20"/>
                <w:szCs w:val="20"/>
              </w:rPr>
              <w:t>03839/INFOEM/IP/RR/2022</w:t>
            </w:r>
          </w:p>
        </w:tc>
        <w:tc>
          <w:tcPr>
            <w:tcW w:w="5998" w:type="dxa"/>
            <w:vMerge/>
            <w:vAlign w:val="center"/>
          </w:tcPr>
          <w:p w14:paraId="063AD5EF" w14:textId="77777777" w:rsidR="0030177D" w:rsidRPr="00893D89" w:rsidRDefault="0030177D">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bl>
    <w:p w14:paraId="6DC28CA4" w14:textId="77777777" w:rsidR="0030177D" w:rsidRPr="00893D89" w:rsidRDefault="00532829">
      <w:pPr>
        <w:spacing w:before="240" w:after="240" w:line="360" w:lineRule="auto"/>
        <w:ind w:right="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rPr>
        <w:t xml:space="preserve">Anexos: </w:t>
      </w:r>
      <w:r w:rsidRPr="00893D89">
        <w:rPr>
          <w:rFonts w:ascii="Palatino Linotype" w:eastAsia="Palatino Linotype" w:hAnsi="Palatino Linotype" w:cs="Palatino Linotype"/>
        </w:rPr>
        <w:t xml:space="preserve">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xml:space="preserve"> no adjuntó archivos. </w:t>
      </w:r>
    </w:p>
    <w:p w14:paraId="5B9A6F5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lastRenderedPageBreak/>
        <w:t>4. Turno.</w:t>
      </w:r>
      <w:r w:rsidRPr="00893D89">
        <w:rPr>
          <w:rFonts w:ascii="Palatino Linotype" w:eastAsia="Palatino Linotype" w:hAnsi="Palatino Linotype" w:cs="Palatino Linotype"/>
          <w:b/>
          <w:sz w:val="28"/>
          <w:szCs w:val="28"/>
        </w:rPr>
        <w:t xml:space="preserve"> </w:t>
      </w:r>
      <w:r w:rsidRPr="00893D89">
        <w:rPr>
          <w:rFonts w:ascii="Palatino Linotype" w:eastAsia="Palatino Linotype" w:hAnsi="Palatino Linotype" w:cs="Palatino Linotype"/>
        </w:rPr>
        <w:t>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Pr="00893D89">
        <w:rPr>
          <w:rFonts w:ascii="Palatino Linotype" w:eastAsia="Palatino Linotype" w:hAnsi="Palatino Linotype" w:cs="Palatino Linotype"/>
          <w:b/>
        </w:rPr>
        <w:t xml:space="preserve"> Guadalupe Ramírez Peña, María del Rosario Mejía Ayala, José Martínez Vilchis y Sharon Cristina Morales Martínez, </w:t>
      </w:r>
      <w:r w:rsidRPr="00893D89">
        <w:rPr>
          <w:rFonts w:ascii="Palatino Linotype" w:eastAsia="Palatino Linotype" w:hAnsi="Palatino Linotype" w:cs="Palatino Linotype"/>
        </w:rPr>
        <w:t xml:space="preserve">a efecto de que analizaran sobre su admisión o su </w:t>
      </w:r>
      <w:proofErr w:type="spellStart"/>
      <w:r w:rsidRPr="00893D89">
        <w:rPr>
          <w:rFonts w:ascii="Palatino Linotype" w:eastAsia="Palatino Linotype" w:hAnsi="Palatino Linotype" w:cs="Palatino Linotype"/>
        </w:rPr>
        <w:t>desechamiento</w:t>
      </w:r>
      <w:proofErr w:type="spellEnd"/>
      <w:r w:rsidRPr="00893D89">
        <w:rPr>
          <w:rFonts w:ascii="Palatino Linotype" w:eastAsia="Palatino Linotype" w:hAnsi="Palatino Linotype" w:cs="Palatino Linotype"/>
        </w:rPr>
        <w:t>.</w:t>
      </w:r>
    </w:p>
    <w:p w14:paraId="4EADDE2E" w14:textId="77777777" w:rsidR="0030177D" w:rsidRPr="00893D89" w:rsidRDefault="00532829">
      <w:pPr>
        <w:spacing w:before="240" w:after="240" w:line="360" w:lineRule="auto"/>
        <w:jc w:val="both"/>
        <w:rPr>
          <w:rFonts w:ascii="Palatino Linotype" w:eastAsia="Palatino Linotype" w:hAnsi="Palatino Linotype" w:cs="Palatino Linotype"/>
          <w:b/>
        </w:rPr>
      </w:pPr>
      <w:r w:rsidRPr="00893D89">
        <w:rPr>
          <w:rFonts w:ascii="Palatino Linotype" w:eastAsia="Palatino Linotype" w:hAnsi="Palatino Linotype" w:cs="Palatino Linotype"/>
          <w:b/>
        </w:rPr>
        <w:t>5.</w:t>
      </w:r>
      <w:r w:rsidRPr="00893D89">
        <w:rPr>
          <w:rFonts w:ascii="Palatino Linotype" w:eastAsia="Palatino Linotype" w:hAnsi="Palatino Linotype" w:cs="Palatino Linotype"/>
          <w:b/>
          <w:i/>
        </w:rPr>
        <w:t xml:space="preserve"> </w:t>
      </w:r>
      <w:r w:rsidRPr="00893D89">
        <w:rPr>
          <w:rFonts w:ascii="Palatino Linotype" w:eastAsia="Palatino Linotype" w:hAnsi="Palatino Linotype" w:cs="Palatino Linotype"/>
          <w:b/>
        </w:rPr>
        <w:t>Admisión de los Recursos de revisión.</w:t>
      </w:r>
      <w:r w:rsidRPr="00893D89">
        <w:rPr>
          <w:rFonts w:ascii="Palatino Linotype" w:eastAsia="Palatino Linotype" w:hAnsi="Palatino Linotype" w:cs="Palatino Linotype"/>
          <w:sz w:val="28"/>
          <w:szCs w:val="28"/>
        </w:rPr>
        <w:t xml:space="preserve"> </w:t>
      </w:r>
      <w:r w:rsidRPr="00893D89">
        <w:rPr>
          <w:rFonts w:ascii="Palatino Linotype" w:eastAsia="Palatino Linotype" w:hAnsi="Palatino Linotype" w:cs="Palatino Linotype"/>
        </w:rPr>
        <w:t>Con fechas</w:t>
      </w:r>
      <w:r w:rsidRPr="00893D89">
        <w:rPr>
          <w:rFonts w:ascii="Palatino Linotype" w:eastAsia="Palatino Linotype" w:hAnsi="Palatino Linotype" w:cs="Palatino Linotype"/>
          <w:b/>
        </w:rPr>
        <w:t xml:space="preserve"> quince, diecisiete y dieciocho de marzo de dos mil veintidós, </w:t>
      </w:r>
      <w:r w:rsidRPr="00893D8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presentara su informe justificado.</w:t>
      </w:r>
    </w:p>
    <w:p w14:paraId="7F315D6E" w14:textId="77777777" w:rsidR="0030177D" w:rsidRPr="00893D89" w:rsidRDefault="00532829">
      <w:pPr>
        <w:widowControl w:val="0"/>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 xml:space="preserve">6. Acumulación de los recursos de revisión. </w:t>
      </w:r>
      <w:r w:rsidRPr="00893D89">
        <w:rPr>
          <w:rFonts w:ascii="Palatino Linotype" w:eastAsia="Palatino Linotype" w:hAnsi="Palatino Linotype" w:cs="Palatino Linotype"/>
        </w:rPr>
        <w:t xml:space="preserve">Al respecto cabe señalar, que el Pleno de este Instituto, en la </w:t>
      </w:r>
      <w:r w:rsidRPr="00893D89">
        <w:rPr>
          <w:rFonts w:ascii="Palatino Linotype" w:eastAsia="Palatino Linotype" w:hAnsi="Palatino Linotype" w:cs="Palatino Linotype"/>
          <w:b/>
        </w:rPr>
        <w:t>Décimo Segunda Sesión Ordinaria</w:t>
      </w:r>
      <w:r w:rsidRPr="00893D89">
        <w:rPr>
          <w:rFonts w:ascii="Palatino Linotype" w:eastAsia="Palatino Linotype" w:hAnsi="Palatino Linotype" w:cs="Palatino Linotype"/>
        </w:rPr>
        <w:t xml:space="preserve"> de fecha</w:t>
      </w:r>
      <w:r w:rsidRPr="00893D89">
        <w:rPr>
          <w:rFonts w:ascii="Palatino Linotype" w:eastAsia="Palatino Linotype" w:hAnsi="Palatino Linotype" w:cs="Palatino Linotype"/>
          <w:b/>
        </w:rPr>
        <w:t xml:space="preserve"> treinta de marzo de dos mil veintidós</w:t>
      </w:r>
      <w:r w:rsidRPr="00893D89">
        <w:rPr>
          <w:rFonts w:ascii="Palatino Linotype" w:eastAsia="Palatino Linotype" w:hAnsi="Palatino Linotype" w:cs="Palatino Linotype"/>
        </w:rPr>
        <w:t xml:space="preserve">, ordenó la acumulación de los expedientes citados y el turno de los mismos a la Comisionada </w:t>
      </w:r>
      <w:r w:rsidRPr="00893D89">
        <w:rPr>
          <w:rFonts w:ascii="Palatino Linotype" w:eastAsia="Palatino Linotype" w:hAnsi="Palatino Linotype" w:cs="Palatino Linotype"/>
          <w:b/>
        </w:rPr>
        <w:t xml:space="preserve">Guadalupe Ramírez Peña, </w:t>
      </w:r>
      <w:r w:rsidRPr="00893D89">
        <w:rPr>
          <w:rFonts w:ascii="Palatino Linotype" w:eastAsia="Palatino Linotype" w:hAnsi="Palatino Linotype" w:cs="Palatino Linotype"/>
        </w:rPr>
        <w:t>para que formulara y presentara el proyecto de resolución correspondiente, notificándose a las partes.</w:t>
      </w:r>
    </w:p>
    <w:p w14:paraId="23DA332F" w14:textId="77777777" w:rsidR="0030177D" w:rsidRPr="00893D89" w:rsidRDefault="00532829">
      <w:pPr>
        <w:widowControl w:val="0"/>
        <w:spacing w:before="240" w:after="240" w:line="360" w:lineRule="auto"/>
        <w:jc w:val="both"/>
        <w:rPr>
          <w:rFonts w:ascii="Palatino Linotype" w:eastAsia="Palatino Linotype" w:hAnsi="Palatino Linotype" w:cs="Palatino Linotype"/>
          <w:b/>
        </w:rPr>
      </w:pPr>
      <w:r w:rsidRPr="00893D89">
        <w:rPr>
          <w:rFonts w:ascii="Palatino Linotype" w:eastAsia="Palatino Linotype" w:hAnsi="Palatino Linotype" w:cs="Palatino Linotype"/>
        </w:rPr>
        <w:t xml:space="preserve">Lo anterior de conformidad con lo dispuesto en el artículo 18 del Código de Procedimientos Administrativos del Estado de México, de aplicación supletoria en términos del artículo 195 de la Ley de Transparencia y Acceso a la Información </w:t>
      </w:r>
      <w:r w:rsidRPr="00893D89">
        <w:rPr>
          <w:rFonts w:ascii="Palatino Linotype" w:eastAsia="Palatino Linotype" w:hAnsi="Palatino Linotype" w:cs="Palatino Linotype"/>
        </w:rPr>
        <w:lastRenderedPageBreak/>
        <w:t xml:space="preserve">Pública del Estado de México y Municipios, que a la letra señalan:  </w:t>
      </w:r>
    </w:p>
    <w:p w14:paraId="04EA4D0C" w14:textId="77777777" w:rsidR="0030177D" w:rsidRPr="00893D89" w:rsidRDefault="00532829">
      <w:pPr>
        <w:widowControl w:val="0"/>
        <w:spacing w:before="240" w:after="240"/>
        <w:ind w:left="85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Código de Procedimientos Administrativos del Estado de México</w:t>
      </w:r>
    </w:p>
    <w:p w14:paraId="2B9A76F7" w14:textId="77777777" w:rsidR="0030177D" w:rsidRPr="00893D89" w:rsidRDefault="00532829">
      <w:pPr>
        <w:widowControl w:val="0"/>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18.-</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893D89">
        <w:rPr>
          <w:rFonts w:ascii="Palatino Linotype" w:eastAsia="Palatino Linotype" w:hAnsi="Palatino Linotype" w:cs="Palatino Linotype"/>
          <w:i/>
          <w:sz w:val="22"/>
          <w:szCs w:val="22"/>
        </w:rPr>
        <w:t xml:space="preserve"> o a petición de parte, </w:t>
      </w:r>
      <w:r w:rsidRPr="00893D89">
        <w:rPr>
          <w:rFonts w:ascii="Palatino Linotype" w:eastAsia="Palatino Linotype" w:hAnsi="Palatino Linotype" w:cs="Palatino Linotype"/>
          <w:b/>
          <w:i/>
          <w:sz w:val="22"/>
          <w:szCs w:val="22"/>
        </w:rPr>
        <w:t>cuando las partes</w:t>
      </w:r>
      <w:r w:rsidRPr="00893D89">
        <w:rPr>
          <w:rFonts w:ascii="Palatino Linotype" w:eastAsia="Palatino Linotype" w:hAnsi="Palatino Linotype" w:cs="Palatino Linotype"/>
          <w:i/>
          <w:sz w:val="22"/>
          <w:szCs w:val="22"/>
        </w:rPr>
        <w:t xml:space="preserve"> o los actos administrativos sean iguales, se trate de actos conexos o </w:t>
      </w:r>
      <w:r w:rsidRPr="00893D89">
        <w:rPr>
          <w:rFonts w:ascii="Palatino Linotype" w:eastAsia="Palatino Linotype" w:hAnsi="Palatino Linotype" w:cs="Palatino Linotype"/>
          <w:b/>
          <w:i/>
          <w:sz w:val="22"/>
          <w:szCs w:val="22"/>
        </w:rPr>
        <w:t>resulte conveniente el trámite unificado de los asuntos, para evitar la emisión de resoluciones contradictorias</w:t>
      </w:r>
      <w:r w:rsidRPr="00893D89">
        <w:rPr>
          <w:rFonts w:ascii="Palatino Linotype" w:eastAsia="Palatino Linotype" w:hAnsi="Palatino Linotype" w:cs="Palatino Linotype"/>
          <w:i/>
          <w:sz w:val="22"/>
          <w:szCs w:val="22"/>
        </w:rPr>
        <w:t>. La misma regla se aplicará, en lo conducente, para la separación de los expedientes.”</w:t>
      </w:r>
    </w:p>
    <w:p w14:paraId="5FD29EA5" w14:textId="77777777" w:rsidR="0030177D" w:rsidRPr="00893D89" w:rsidRDefault="00532829">
      <w:pPr>
        <w:widowControl w:val="0"/>
        <w:spacing w:before="120" w:after="120"/>
        <w:ind w:left="85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Ley de Transparencia y Acceso a la Información Pública del Estado de México y Municipios</w:t>
      </w:r>
    </w:p>
    <w:p w14:paraId="2E1D13A2" w14:textId="77777777" w:rsidR="0030177D" w:rsidRPr="00893D89" w:rsidRDefault="00532829">
      <w:pPr>
        <w:widowControl w:val="0"/>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195.-</w:t>
      </w:r>
      <w:r w:rsidRPr="00893D89">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2C86F2B6"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7. Manifestaciones</w:t>
      </w:r>
      <w:r w:rsidRPr="00893D89">
        <w:rPr>
          <w:rFonts w:ascii="Palatino Linotype" w:eastAsia="Palatino Linotype" w:hAnsi="Palatino Linotype" w:cs="Palatino Linotype"/>
        </w:rPr>
        <w:t>.</w:t>
      </w:r>
      <w:r w:rsidRPr="00893D89">
        <w:rPr>
          <w:rFonts w:ascii="Palatino Linotype" w:eastAsia="Palatino Linotype" w:hAnsi="Palatino Linotype" w:cs="Palatino Linotype"/>
          <w:sz w:val="28"/>
          <w:szCs w:val="28"/>
        </w:rPr>
        <w:t xml:space="preserve"> </w:t>
      </w:r>
      <w:r w:rsidRPr="00893D89">
        <w:rPr>
          <w:rFonts w:ascii="Palatino Linotype" w:eastAsia="Palatino Linotype" w:hAnsi="Palatino Linotype" w:cs="Palatino Linotype"/>
        </w:rPr>
        <w:t xml:space="preserve">De las constancias que integran los expedientes electrónicos en los que se actúa se advierte que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remitió, en fecha </w:t>
      </w:r>
      <w:r w:rsidRPr="00893D89">
        <w:rPr>
          <w:rFonts w:ascii="Palatino Linotype" w:eastAsia="Palatino Linotype" w:hAnsi="Palatino Linotype" w:cs="Palatino Linotype"/>
          <w:b/>
        </w:rPr>
        <w:t xml:space="preserve">veintitrés de marzo de dos mil veintidós, </w:t>
      </w:r>
      <w:r w:rsidRPr="00893D89">
        <w:rPr>
          <w:rFonts w:ascii="Palatino Linotype" w:eastAsia="Palatino Linotype" w:hAnsi="Palatino Linotype" w:cs="Palatino Linotype"/>
        </w:rPr>
        <w:t xml:space="preserve">nuevamente los documentos mediante los cuales dio respuesta, no obstante, se hicieron del conocimiento de la parte </w:t>
      </w:r>
      <w:r w:rsidRPr="00893D89">
        <w:rPr>
          <w:rFonts w:ascii="Palatino Linotype" w:eastAsia="Palatino Linotype" w:hAnsi="Palatino Linotype" w:cs="Palatino Linotype"/>
          <w:b/>
        </w:rPr>
        <w:t xml:space="preserve">Recurrente </w:t>
      </w:r>
      <w:r w:rsidRPr="00893D89">
        <w:rPr>
          <w:rFonts w:ascii="Palatino Linotype" w:eastAsia="Palatino Linotype" w:hAnsi="Palatino Linotype" w:cs="Palatino Linotype"/>
        </w:rPr>
        <w:t>a efecto de que manifestara lo que a su derecho estimara conveniente, siendo omisa en ejercer dicha prerrogativa.</w:t>
      </w:r>
    </w:p>
    <w:p w14:paraId="501A072F" w14:textId="77777777" w:rsidR="0030177D" w:rsidRPr="00893D89" w:rsidRDefault="00532829">
      <w:pPr>
        <w:spacing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8.</w:t>
      </w:r>
      <w:r w:rsidRPr="00893D89">
        <w:rPr>
          <w:rFonts w:ascii="Palatino Linotype" w:eastAsia="Palatino Linotype" w:hAnsi="Palatino Linotype" w:cs="Palatino Linotype"/>
        </w:rPr>
        <w:t xml:space="preserve"> </w:t>
      </w:r>
      <w:r w:rsidRPr="00893D89">
        <w:rPr>
          <w:rFonts w:ascii="Palatino Linotype" w:eastAsia="Palatino Linotype" w:hAnsi="Palatino Linotype" w:cs="Palatino Linotype"/>
          <w:b/>
        </w:rPr>
        <w:t>Ampliación del término para resolver</w:t>
      </w:r>
      <w:r w:rsidRPr="00893D89">
        <w:rPr>
          <w:rFonts w:ascii="Palatino Linotype" w:eastAsia="Palatino Linotype" w:hAnsi="Palatino Linotype" w:cs="Palatino Linotype"/>
        </w:rPr>
        <w:t xml:space="preserve">. En fecha </w:t>
      </w:r>
      <w:r w:rsidRPr="00893D89">
        <w:rPr>
          <w:rFonts w:ascii="Palatino Linotype" w:eastAsia="Palatino Linotype" w:hAnsi="Palatino Linotype" w:cs="Palatino Linotype"/>
          <w:b/>
        </w:rPr>
        <w:t>trece de mayo de dos mil veintidós</w:t>
      </w:r>
      <w:r w:rsidRPr="00893D89">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11927277"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893D89">
        <w:rPr>
          <w:rFonts w:ascii="Palatino Linotype" w:eastAsia="Palatino Linotype" w:hAnsi="Palatino Linotype" w:cs="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3DF14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55E3DE1"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78E211"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7856D6F" w14:textId="77777777" w:rsidR="0030177D" w:rsidRPr="00893D89" w:rsidRDefault="00532829">
      <w:pPr>
        <w:spacing w:before="240" w:after="240" w:line="360" w:lineRule="auto"/>
        <w:jc w:val="both"/>
        <w:rPr>
          <w:rFonts w:ascii="Palatino Linotype" w:eastAsia="Palatino Linotype" w:hAnsi="Palatino Linotype" w:cs="Palatino Linotype"/>
          <w:strike/>
        </w:rPr>
      </w:pPr>
      <w:r w:rsidRPr="00893D8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4C40B33" w14:textId="77777777" w:rsidR="0030177D" w:rsidRPr="00893D89" w:rsidRDefault="00532829">
      <w:pPr>
        <w:numPr>
          <w:ilvl w:val="0"/>
          <w:numId w:val="3"/>
        </w:numPr>
        <w:tabs>
          <w:tab w:val="left" w:pos="709"/>
        </w:tabs>
        <w:spacing w:before="240" w:after="240" w:line="360" w:lineRule="auto"/>
        <w:ind w:left="426"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2FEE6F22" w14:textId="77777777" w:rsidR="0030177D" w:rsidRPr="00893D89" w:rsidRDefault="00532829">
      <w:pPr>
        <w:numPr>
          <w:ilvl w:val="0"/>
          <w:numId w:val="3"/>
        </w:numPr>
        <w:tabs>
          <w:tab w:val="left" w:pos="709"/>
        </w:tabs>
        <w:spacing w:before="240" w:after="240" w:line="360" w:lineRule="auto"/>
        <w:ind w:left="426"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Actividad Procesal del interesado. Acciones u omisiones del interesado.</w:t>
      </w:r>
    </w:p>
    <w:p w14:paraId="692A2964" w14:textId="77777777" w:rsidR="0030177D" w:rsidRPr="00893D89" w:rsidRDefault="00532829">
      <w:pPr>
        <w:numPr>
          <w:ilvl w:val="0"/>
          <w:numId w:val="3"/>
        </w:numPr>
        <w:tabs>
          <w:tab w:val="left" w:pos="709"/>
        </w:tabs>
        <w:spacing w:before="240" w:after="240" w:line="360" w:lineRule="auto"/>
        <w:ind w:left="426"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Conducta de la Autoridad: Las Acciones u omisiones realizadas en el procedimiento. Así como si la autoridad actuó con la debida diligencia.</w:t>
      </w:r>
    </w:p>
    <w:p w14:paraId="1182CA75" w14:textId="77777777" w:rsidR="0030177D" w:rsidRPr="00893D89" w:rsidRDefault="00532829">
      <w:pPr>
        <w:tabs>
          <w:tab w:val="left" w:pos="709"/>
        </w:tabs>
        <w:spacing w:before="240" w:after="240" w:line="360" w:lineRule="auto"/>
        <w:ind w:left="426"/>
        <w:jc w:val="both"/>
        <w:rPr>
          <w:rFonts w:ascii="Palatino Linotype" w:eastAsia="Palatino Linotype" w:hAnsi="Palatino Linotype" w:cs="Palatino Linotype"/>
        </w:rPr>
      </w:pPr>
      <w:r w:rsidRPr="00893D89">
        <w:rPr>
          <w:rFonts w:ascii="Palatino Linotype" w:eastAsia="Palatino Linotype" w:hAnsi="Palatino Linotype" w:cs="Palatino Linotype"/>
        </w:rPr>
        <w:t>d) La afectación generada en la situación jurídica de la persona involucrada en el proceso: Violación a sus derechos humanos.</w:t>
      </w:r>
    </w:p>
    <w:p w14:paraId="619D97E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D9A254" w14:textId="77777777" w:rsidR="0030177D" w:rsidRPr="00893D89" w:rsidRDefault="00532829">
      <w:pPr>
        <w:spacing w:before="240" w:after="240" w:line="360" w:lineRule="auto"/>
        <w:jc w:val="both"/>
        <w:rPr>
          <w:rFonts w:ascii="Palatino Linotype" w:eastAsia="Palatino Linotype" w:hAnsi="Palatino Linotype" w:cs="Palatino Linotype"/>
          <w:b/>
        </w:rPr>
      </w:pPr>
      <w:r w:rsidRPr="00893D8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93D8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93D89">
        <w:rPr>
          <w:rFonts w:ascii="Palatino Linotype" w:eastAsia="Palatino Linotype" w:hAnsi="Palatino Linotype" w:cs="Palatino Linotype"/>
        </w:rPr>
        <w:t>, visible en la Gaceta del Seminario Judicial de la Federación con el registro digital 205635.</w:t>
      </w:r>
    </w:p>
    <w:p w14:paraId="393564CE" w14:textId="77777777" w:rsidR="0030177D" w:rsidRPr="00893D89" w:rsidRDefault="0030177D">
      <w:pPr>
        <w:spacing w:before="240" w:after="240" w:line="360" w:lineRule="auto"/>
        <w:jc w:val="both"/>
        <w:rPr>
          <w:rFonts w:ascii="Palatino Linotype" w:eastAsia="Palatino Linotype" w:hAnsi="Palatino Linotype" w:cs="Palatino Linotype"/>
        </w:rPr>
      </w:pPr>
    </w:p>
    <w:p w14:paraId="5069091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8E20BA"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F8A5EF5"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PLAZO RAZONABLE PARA RESOLVER. DIMENSIÓN Y EFECTOS DE ESTE CONCEPTO CUANDO SE ADUCE EXCESIVA CARGA DE TRABAJO</w:t>
      </w:r>
      <w:r w:rsidRPr="00893D89">
        <w:rPr>
          <w:rFonts w:ascii="Palatino Linotype" w:eastAsia="Palatino Linotype" w:hAnsi="Palatino Linotype" w:cs="Palatino Linotype"/>
          <w:i/>
          <w:sz w:val="22"/>
          <w:szCs w:val="22"/>
        </w:rPr>
        <w:t>.” consultable en el Seminario Judicial de la Federación y su gaceta, con el registro digital 2002351.</w:t>
      </w:r>
    </w:p>
    <w:p w14:paraId="6A69993E"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93D89">
        <w:rPr>
          <w:rFonts w:ascii="Palatino Linotype" w:eastAsia="Palatino Linotype" w:hAnsi="Palatino Linotype" w:cs="Palatino Linotype"/>
          <w:i/>
          <w:sz w:val="22"/>
          <w:szCs w:val="22"/>
        </w:rPr>
        <w:t>” visible en el Seminario Judicial de la Federación y su gaceta, con el registro digital 2002350.</w:t>
      </w:r>
    </w:p>
    <w:p w14:paraId="7028E13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Por ello, este organismo garante comprometido con la tutela de los derechos humanos confiados, señala que este plazo legal para resolver el presente asunto, resulta de carácter excepcional.</w:t>
      </w:r>
    </w:p>
    <w:p w14:paraId="6B5531A7" w14:textId="77777777" w:rsidR="0030177D" w:rsidRPr="00893D89" w:rsidRDefault="0030177D">
      <w:pPr>
        <w:spacing w:before="240" w:after="240" w:line="360" w:lineRule="auto"/>
      </w:pPr>
    </w:p>
    <w:p w14:paraId="3E5ECDE0" w14:textId="77777777" w:rsidR="0030177D" w:rsidRPr="00893D89" w:rsidRDefault="00532829">
      <w:pPr>
        <w:spacing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 xml:space="preserve">9. Cierre de instrucción. </w:t>
      </w:r>
      <w:r w:rsidRPr="00893D89">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Pr="00893D89">
        <w:rPr>
          <w:rFonts w:ascii="Palatino Linotype" w:eastAsia="Palatino Linotype" w:hAnsi="Palatino Linotype" w:cs="Palatino Linotype"/>
          <w:b/>
        </w:rPr>
        <w:t>veintinueve de junio de dos mil veintidós,</w:t>
      </w:r>
      <w:r w:rsidRPr="00893D89">
        <w:rPr>
          <w:rFonts w:ascii="Palatino Linotype" w:eastAsia="Palatino Linotype" w:hAnsi="Palatino Linotype" w:cs="Palatino Linotype"/>
        </w:rPr>
        <w:t xml:space="preserve"> se determinó el cierre de instrucción en términos de la fracción VI del artículo 185 de la Ley de Transparencia y Acceso a la Información Pública del Estado de México y Municipios.</w:t>
      </w:r>
    </w:p>
    <w:p w14:paraId="560CEE1B" w14:textId="77777777" w:rsidR="0030177D" w:rsidRPr="00893D89" w:rsidRDefault="00532829">
      <w:pPr>
        <w:widowControl w:val="0"/>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9175295" w14:textId="77777777" w:rsidR="0030177D" w:rsidRPr="00893D89" w:rsidRDefault="00532829">
      <w:pPr>
        <w:widowControl w:val="0"/>
        <w:spacing w:before="240" w:after="240" w:line="360" w:lineRule="auto"/>
        <w:jc w:val="center"/>
        <w:rPr>
          <w:rFonts w:ascii="Palatino Linotype" w:eastAsia="Palatino Linotype" w:hAnsi="Palatino Linotype" w:cs="Palatino Linotype"/>
          <w:b/>
        </w:rPr>
      </w:pPr>
      <w:r w:rsidRPr="00893D89">
        <w:rPr>
          <w:rFonts w:ascii="Palatino Linotype" w:eastAsia="Palatino Linotype" w:hAnsi="Palatino Linotype" w:cs="Palatino Linotype"/>
          <w:b/>
        </w:rPr>
        <w:t>II. C O N S I D E R A N D O S</w:t>
      </w:r>
    </w:p>
    <w:p w14:paraId="1EC7F0A1"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Primero. Competencia.</w:t>
      </w:r>
      <w:r w:rsidRPr="00893D8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7670370" w14:textId="77777777" w:rsidR="0030177D" w:rsidRPr="00893D89" w:rsidRDefault="00532829">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893D89">
        <w:rPr>
          <w:rFonts w:ascii="Palatino Linotype" w:eastAsia="Palatino Linotype" w:hAnsi="Palatino Linotype" w:cs="Palatino Linotype"/>
          <w:b/>
        </w:rPr>
        <w:lastRenderedPageBreak/>
        <w:t>Segundo. Oportunidad y Procedibilidad de los Recursos de Revisión</w:t>
      </w:r>
      <w:r w:rsidRPr="00893D89">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5FBCD4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remitió las respuestas a las solicitudes de información el día </w:t>
      </w:r>
      <w:r w:rsidRPr="00893D89">
        <w:rPr>
          <w:rFonts w:ascii="Palatino Linotype" w:eastAsia="Palatino Linotype" w:hAnsi="Palatino Linotype" w:cs="Palatino Linotype"/>
          <w:b/>
        </w:rPr>
        <w:t xml:space="preserve">doce de marzo de dos mil veintidós, </w:t>
      </w:r>
      <w:r w:rsidRPr="00893D89">
        <w:rPr>
          <w:rFonts w:ascii="Palatino Linotype" w:eastAsia="Palatino Linotype" w:hAnsi="Palatino Linotype" w:cs="Palatino Linotype"/>
        </w:rPr>
        <w:t xml:space="preserve">mientras que los recursos de revisión interpuestos por la parte recurrente, se tuvieron por presentados el día </w:t>
      </w:r>
      <w:r w:rsidRPr="00893D89">
        <w:rPr>
          <w:rFonts w:ascii="Palatino Linotype" w:eastAsia="Palatino Linotype" w:hAnsi="Palatino Linotype" w:cs="Palatino Linotype"/>
          <w:b/>
        </w:rPr>
        <w:t>catorce de marzo de dos mil veintidós</w:t>
      </w:r>
      <w:r w:rsidRPr="00893D89">
        <w:rPr>
          <w:rFonts w:ascii="Palatino Linotype" w:eastAsia="Palatino Linotype" w:hAnsi="Palatino Linotype" w:cs="Palatino Linotype"/>
        </w:rPr>
        <w:t>, esto es, al siguiente día hábil posterior en que tuvo conocimiento de la respuesta impugnada, en cada uno de las solicitudes de información.</w:t>
      </w:r>
    </w:p>
    <w:p w14:paraId="68001FA5" w14:textId="77777777" w:rsidR="0030177D" w:rsidRPr="00893D89" w:rsidRDefault="00532829">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893D89">
        <w:rPr>
          <w:rFonts w:ascii="Palatino Linotype" w:eastAsia="Palatino Linotype" w:hAnsi="Palatino Linotype" w:cs="Palatino Linotype"/>
        </w:rPr>
        <w:t xml:space="preserve">En este sentido, al considerar las fechas en que se formularon las solicitudes y la fecha en que respondió a estas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así como la fecha en que se interpusieron los recursos de revisión, se concluye que los presentes recursos de revisión se encuentran dentro de los márgenes temporales previstos las disposiciones legales referidas.</w:t>
      </w:r>
    </w:p>
    <w:p w14:paraId="67CAF5E0"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w:t>
      </w:r>
      <w:r w:rsidRPr="00893D89">
        <w:rPr>
          <w:rFonts w:ascii="Palatino Linotype" w:eastAsia="Palatino Linotype" w:hAnsi="Palatino Linotype" w:cs="Palatino Linotype"/>
        </w:rPr>
        <w:lastRenderedPageBreak/>
        <w:t>México y Municipios, en atención a que fue presentado mediante el formato visible en el SAIMEX.</w:t>
      </w:r>
    </w:p>
    <w:p w14:paraId="704772A8"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I del ordenamiento legal citado, que a la letra dice: </w:t>
      </w:r>
    </w:p>
    <w:p w14:paraId="00068089"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179.</w:t>
      </w:r>
      <w:r w:rsidRPr="00893D8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47DB1A8"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La negativa a la información solicitada</w:t>
      </w:r>
      <w:r w:rsidRPr="00893D89">
        <w:rPr>
          <w:rFonts w:ascii="Palatino Linotype" w:eastAsia="Palatino Linotype" w:hAnsi="Palatino Linotype" w:cs="Palatino Linotype"/>
          <w:sz w:val="22"/>
          <w:szCs w:val="22"/>
        </w:rPr>
        <w:t>;</w:t>
      </w:r>
      <w:r w:rsidRPr="00893D89">
        <w:rPr>
          <w:rFonts w:ascii="Palatino Linotype" w:eastAsia="Palatino Linotype" w:hAnsi="Palatino Linotype" w:cs="Palatino Linotype"/>
          <w:i/>
          <w:sz w:val="22"/>
          <w:szCs w:val="22"/>
        </w:rPr>
        <w:t>”</w:t>
      </w:r>
    </w:p>
    <w:p w14:paraId="3515421D" w14:textId="77777777" w:rsidR="0030177D" w:rsidRPr="00893D89" w:rsidRDefault="00532829">
      <w:pPr>
        <w:spacing w:before="280" w:after="28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 xml:space="preserve">Tercero. Materia de la revisión. </w:t>
      </w:r>
      <w:r w:rsidRPr="00893D89">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893D89">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893D89">
        <w:rPr>
          <w:rFonts w:ascii="Palatino Linotype" w:eastAsia="Palatino Linotype" w:hAnsi="Palatino Linotype" w:cs="Palatino Linotype"/>
        </w:rPr>
        <w:t xml:space="preserve">de 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o en su defecto, en caso de ser procedente, ordenar la entrega de información oportuna.</w:t>
      </w:r>
    </w:p>
    <w:p w14:paraId="0B962FFE"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 xml:space="preserve">Cuarto. Estudio del asunto. </w:t>
      </w:r>
      <w:r w:rsidRPr="00893D89">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BBBE24A" w14:textId="77777777" w:rsidR="0030177D" w:rsidRPr="00893D89" w:rsidRDefault="00532829">
      <w:pPr>
        <w:tabs>
          <w:tab w:val="left" w:pos="709"/>
        </w:tabs>
        <w:spacing w:before="120" w:after="120"/>
        <w:ind w:left="851" w:right="85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“Artículo 1o. En los Estados Unidos Mexicanos todas las personas gozarán de los derechos humanos reconocidos en esta Constitución y en los tratados internacionales de los que el Estado Mexicano sea parte</w:t>
      </w:r>
      <w:r w:rsidRPr="00893D8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1E50182" w14:textId="77777777" w:rsidR="0030177D" w:rsidRPr="00893D89" w:rsidRDefault="00532829">
      <w:pPr>
        <w:tabs>
          <w:tab w:val="left" w:pos="709"/>
        </w:tabs>
        <w:spacing w:before="120" w:after="120"/>
        <w:ind w:left="851" w:right="850"/>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9779CCA" w14:textId="77777777" w:rsidR="0030177D" w:rsidRPr="00893D89" w:rsidRDefault="00532829">
      <w:pPr>
        <w:tabs>
          <w:tab w:val="left" w:pos="709"/>
        </w:tabs>
        <w:spacing w:before="120" w:after="120"/>
        <w:ind w:left="851" w:right="85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93D8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CC6AC94" w14:textId="77777777" w:rsidR="0030177D" w:rsidRPr="00893D89" w:rsidRDefault="00532829">
      <w:pPr>
        <w:tabs>
          <w:tab w:val="left" w:pos="709"/>
        </w:tabs>
        <w:spacing w:before="120" w:after="120"/>
        <w:ind w:left="851" w:right="85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0CD77047" w14:textId="77777777" w:rsidR="0030177D" w:rsidRPr="00893D89" w:rsidRDefault="00532829">
      <w:pPr>
        <w:spacing w:before="120" w:after="120"/>
        <w:ind w:left="851" w:right="90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6o.</w:t>
      </w:r>
    </w:p>
    <w:p w14:paraId="3FFB0459" w14:textId="77777777" w:rsidR="0030177D" w:rsidRPr="00893D89" w:rsidRDefault="00532829">
      <w:pPr>
        <w:spacing w:before="120" w:after="120"/>
        <w:ind w:left="1134" w:right="90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1BE298C9" w14:textId="77777777" w:rsidR="0030177D" w:rsidRPr="00893D89" w:rsidRDefault="00532829">
      <w:pPr>
        <w:spacing w:before="120" w:after="120"/>
        <w:ind w:left="1134"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 Para el ejercicio del derecho de acceso a la información, la Federación y las entidades federativas,</w:t>
      </w:r>
      <w:r w:rsidRPr="00893D89">
        <w:rPr>
          <w:rFonts w:ascii="Palatino Linotype" w:eastAsia="Palatino Linotype" w:hAnsi="Palatino Linotype" w:cs="Palatino Linotype"/>
          <w:i/>
          <w:sz w:val="22"/>
          <w:szCs w:val="22"/>
        </w:rPr>
        <w:t xml:space="preserve"> en el ámbito de sus respectivas competencias, se regirán por los siguientes principios y bases:</w:t>
      </w:r>
    </w:p>
    <w:p w14:paraId="5F0C1150" w14:textId="77777777" w:rsidR="0030177D" w:rsidRPr="00893D89" w:rsidRDefault="00532829">
      <w:pPr>
        <w:spacing w:before="120" w:after="120"/>
        <w:ind w:left="1418"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w:t>
      </w:r>
      <w:r w:rsidRPr="00893D89">
        <w:rPr>
          <w:rFonts w:ascii="Palatino Linotype" w:eastAsia="Palatino Linotype" w:hAnsi="Palatino Linotype" w:cs="Palatino Linotype"/>
          <w:b/>
          <w:i/>
          <w:sz w:val="22"/>
          <w:szCs w:val="22"/>
        </w:rPr>
        <w:t>I. Toda la información en posesión de cualquier autoridad, entidad, órgano y organismo de los Poderes</w:t>
      </w:r>
      <w:r w:rsidRPr="00893D89">
        <w:rPr>
          <w:rFonts w:ascii="Palatino Linotype" w:eastAsia="Palatino Linotype" w:hAnsi="Palatino Linotype" w:cs="Palatino Linotype"/>
          <w:i/>
          <w:sz w:val="22"/>
          <w:szCs w:val="22"/>
        </w:rPr>
        <w:t xml:space="preserve"> Ejecutivo, Legislativo </w:t>
      </w:r>
      <w:r w:rsidRPr="00893D89">
        <w:rPr>
          <w:rFonts w:ascii="Palatino Linotype" w:eastAsia="Palatino Linotype" w:hAnsi="Palatino Linotype" w:cs="Palatino Linotype"/>
          <w:b/>
          <w:i/>
          <w:sz w:val="22"/>
          <w:szCs w:val="22"/>
        </w:rPr>
        <w:t>y Judicial</w:t>
      </w:r>
      <w:r w:rsidRPr="00893D8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93D89">
        <w:rPr>
          <w:rFonts w:ascii="Palatino Linotype" w:eastAsia="Palatino Linotype" w:hAnsi="Palatino Linotype" w:cs="Palatino Linotype"/>
          <w:b/>
          <w:i/>
          <w:sz w:val="22"/>
          <w:szCs w:val="22"/>
        </w:rPr>
        <w:t>es pública y sólo podrá ser reservada temporalmente por razones de interés público y seguridad nacional,</w:t>
      </w:r>
      <w:r w:rsidRPr="00893D8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D01100A" w14:textId="77777777" w:rsidR="0030177D" w:rsidRPr="00893D89" w:rsidRDefault="00532829">
      <w:pPr>
        <w:spacing w:before="120" w:after="120"/>
        <w:ind w:left="1418" w:right="851"/>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lastRenderedPageBreak/>
        <w:t>II. La información que se refiere a la vida privada y los datos personales será protegida en los términos y con las excepciones que fijen las leyes.</w:t>
      </w:r>
    </w:p>
    <w:p w14:paraId="5CD131A3" w14:textId="77777777" w:rsidR="0030177D" w:rsidRPr="00893D89" w:rsidRDefault="00532829">
      <w:pPr>
        <w:spacing w:before="120" w:after="120"/>
        <w:ind w:left="1418"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w:t>
      </w:r>
    </w:p>
    <w:p w14:paraId="606A2A88" w14:textId="77777777" w:rsidR="0030177D" w:rsidRPr="00893D89" w:rsidRDefault="00532829">
      <w:pPr>
        <w:spacing w:before="120" w:after="120"/>
        <w:ind w:left="1418"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 Toda persona, sin necesidad de acreditar interés alguno o justificar su utilización, tendrá acceso gratuito a la información pública,</w:t>
      </w:r>
      <w:r w:rsidRPr="00893D89">
        <w:rPr>
          <w:rFonts w:ascii="Palatino Linotype" w:eastAsia="Palatino Linotype" w:hAnsi="Palatino Linotype" w:cs="Palatino Linotype"/>
          <w:i/>
          <w:sz w:val="22"/>
          <w:szCs w:val="22"/>
        </w:rPr>
        <w:t xml:space="preserve"> a sus datos personales o a la rectificación de éstos.</w:t>
      </w:r>
    </w:p>
    <w:p w14:paraId="63EE87F5" w14:textId="77777777" w:rsidR="0030177D" w:rsidRPr="00893D89" w:rsidRDefault="00532829">
      <w:pPr>
        <w:spacing w:before="120" w:after="120"/>
        <w:ind w:left="1418"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IV. </w:t>
      </w:r>
      <w:r w:rsidRPr="00893D8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0E2B910" w14:textId="77777777" w:rsidR="0030177D" w:rsidRPr="00893D89" w:rsidRDefault="00532829">
      <w:pPr>
        <w:spacing w:before="120" w:after="120"/>
        <w:ind w:left="1418"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V. </w:t>
      </w:r>
      <w:r w:rsidRPr="00893D8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4E28CB5" w14:textId="77777777" w:rsidR="0030177D" w:rsidRPr="00893D89" w:rsidRDefault="00532829">
      <w:pPr>
        <w:spacing w:before="120" w:after="120"/>
        <w:ind w:left="1418"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VI. </w:t>
      </w:r>
      <w:r w:rsidRPr="00893D8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23CB2D4" w14:textId="77777777" w:rsidR="0030177D" w:rsidRPr="00893D89" w:rsidRDefault="00532829">
      <w:pPr>
        <w:spacing w:before="120" w:after="120"/>
        <w:ind w:left="1418"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VII. </w:t>
      </w:r>
      <w:r w:rsidRPr="00893D8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DA535E7" w14:textId="77777777" w:rsidR="0030177D" w:rsidRPr="00893D89" w:rsidRDefault="00532829">
      <w:pPr>
        <w:tabs>
          <w:tab w:val="left" w:pos="709"/>
        </w:tabs>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debe cumplir con dichos dispositivos legales.</w:t>
      </w:r>
    </w:p>
    <w:p w14:paraId="16118BF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sidRPr="00893D89">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32C97C"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4</w:t>
      </w:r>
      <w:r w:rsidRPr="00893D8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687C94" w14:textId="77777777" w:rsidR="0030177D" w:rsidRPr="00893D89" w:rsidRDefault="00532829">
      <w:pPr>
        <w:spacing w:before="120" w:after="120"/>
        <w:ind w:left="85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8800E22"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93D89">
        <w:rPr>
          <w:rFonts w:ascii="Palatino Linotype" w:eastAsia="Palatino Linotype" w:hAnsi="Palatino Linotype" w:cs="Palatino Linotype"/>
          <w:i/>
          <w:sz w:val="22"/>
          <w:szCs w:val="22"/>
        </w:rPr>
        <w:t>.”(</w:t>
      </w:r>
      <w:proofErr w:type="gramEnd"/>
      <w:r w:rsidRPr="00893D89">
        <w:rPr>
          <w:rFonts w:ascii="Palatino Linotype" w:eastAsia="Palatino Linotype" w:hAnsi="Palatino Linotype" w:cs="Palatino Linotype"/>
          <w:i/>
          <w:sz w:val="22"/>
          <w:szCs w:val="22"/>
        </w:rPr>
        <w:t>Sic)</w:t>
      </w:r>
    </w:p>
    <w:p w14:paraId="73AB1C6B"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893D89">
        <w:rPr>
          <w:rFonts w:ascii="Palatino Linotype" w:eastAsia="Palatino Linotype" w:hAnsi="Palatino Linotype" w:cs="Palatino Linotype"/>
        </w:rPr>
        <w:lastRenderedPageBreak/>
        <w:t xml:space="preserve">así lo establece el </w:t>
      </w:r>
      <w:r w:rsidRPr="00893D89">
        <w:rPr>
          <w:rFonts w:ascii="Palatino Linotype" w:eastAsia="Palatino Linotype" w:hAnsi="Palatino Linotype" w:cs="Palatino Linotype"/>
          <w:b/>
        </w:rPr>
        <w:t>artículo 12</w:t>
      </w:r>
      <w:r w:rsidRPr="00893D89">
        <w:rPr>
          <w:rFonts w:ascii="Palatino Linotype" w:eastAsia="Palatino Linotype" w:hAnsi="Palatino Linotype" w:cs="Palatino Linotype"/>
        </w:rPr>
        <w:t xml:space="preserve"> de la Ley de Transparencia y Acceso a la Información Pública del Estado de México y Municipios, el cual a la letra dice:</w:t>
      </w:r>
    </w:p>
    <w:p w14:paraId="066E2E8F" w14:textId="77777777" w:rsidR="0030177D" w:rsidRPr="00893D89" w:rsidRDefault="00532829">
      <w:pPr>
        <w:spacing w:before="120" w:after="120"/>
        <w:ind w:left="851"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12</w:t>
      </w:r>
      <w:r w:rsidRPr="00893D8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BFCD6D3" w14:textId="77777777" w:rsidR="0030177D" w:rsidRPr="00893D89" w:rsidRDefault="00532829">
      <w:pPr>
        <w:spacing w:before="120" w:after="120"/>
        <w:ind w:left="851"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DCA434E" w14:textId="77777777" w:rsidR="0030177D" w:rsidRPr="00893D89" w:rsidRDefault="00532829">
      <w:pPr>
        <w:spacing w:before="240" w:after="240" w:line="360" w:lineRule="auto"/>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93D89">
        <w:rPr>
          <w:rFonts w:ascii="Palatino Linotype" w:eastAsia="Palatino Linotype" w:hAnsi="Palatino Linotype" w:cs="Palatino Linotype"/>
          <w:i/>
        </w:rPr>
        <w:t>ad hoc</w:t>
      </w:r>
      <w:r w:rsidRPr="00893D89">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a saber:</w:t>
      </w:r>
    </w:p>
    <w:p w14:paraId="1384DB55" w14:textId="77777777" w:rsidR="0030177D" w:rsidRPr="00893D89" w:rsidRDefault="00532829">
      <w:pPr>
        <w:spacing w:before="120" w:after="120"/>
        <w:ind w:left="851"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 “NO EXISTE OBLIGACIÓN DE ELABORAR DOCUMENTOS AD HOC PARA ATENDER LAS SOLICITUDES DE ACCESO A LA INFORMACIÓN. </w:t>
      </w:r>
      <w:r w:rsidRPr="00893D89">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893D89">
        <w:rPr>
          <w:rFonts w:ascii="Palatino Linotype" w:eastAsia="Palatino Linotype" w:hAnsi="Palatino Linotype" w:cs="Palatino Linotype"/>
          <w:i/>
          <w:sz w:val="22"/>
          <w:szCs w:val="22"/>
        </w:rPr>
        <w:lastRenderedPageBreak/>
        <w:t>archivos; sin necesidad de elaborar documentos ad hoc para atender las solicitudes de información."(Sic)</w:t>
      </w:r>
    </w:p>
    <w:p w14:paraId="6ADF171B"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otra parte, conviene mencionar que la Ley de Transparencia vigente en el Estado de México refiere: </w:t>
      </w:r>
    </w:p>
    <w:p w14:paraId="0B864EBD" w14:textId="77777777" w:rsidR="0030177D" w:rsidRPr="00893D89" w:rsidRDefault="00532829">
      <w:pPr>
        <w:spacing w:before="120" w:after="120"/>
        <w:ind w:left="851"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18.</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Los sujetos obligados deberán documentar todo acto que derive del ejercicio de sus facultades, competencias o funciones, considerando desde su origen la eventual publicidad</w:t>
      </w:r>
      <w:r w:rsidRPr="00893D89">
        <w:rPr>
          <w:rFonts w:ascii="Palatino Linotype" w:eastAsia="Palatino Linotype" w:hAnsi="Palatino Linotype" w:cs="Palatino Linotype"/>
          <w:i/>
          <w:sz w:val="22"/>
          <w:szCs w:val="22"/>
        </w:rPr>
        <w:t xml:space="preserve"> y reutilización de la información que generen.</w:t>
      </w:r>
    </w:p>
    <w:p w14:paraId="3A8759BD" w14:textId="77777777" w:rsidR="0030177D" w:rsidRPr="00893D89" w:rsidRDefault="00532829">
      <w:pPr>
        <w:spacing w:before="120" w:after="120"/>
        <w:ind w:left="851"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19. Se presume que la información debe existir si se refiere a las facultades, competencias y funciones que los ordenamientos jurídicos aplicables otorgan a los sujetos obligados</w:t>
      </w:r>
      <w:r w:rsidRPr="00893D89">
        <w:rPr>
          <w:rFonts w:ascii="Palatino Linotype" w:eastAsia="Palatino Linotype" w:hAnsi="Palatino Linotype" w:cs="Palatino Linotype"/>
          <w:i/>
          <w:sz w:val="22"/>
          <w:szCs w:val="22"/>
        </w:rPr>
        <w:t>.</w:t>
      </w:r>
    </w:p>
    <w:p w14:paraId="758A8086" w14:textId="77777777" w:rsidR="0030177D" w:rsidRPr="00893D89" w:rsidRDefault="00532829">
      <w:pPr>
        <w:spacing w:before="120" w:after="120"/>
        <w:ind w:left="851"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D717EDA" w14:textId="77777777" w:rsidR="0030177D" w:rsidRPr="00893D89" w:rsidRDefault="00532829">
      <w:pPr>
        <w:spacing w:before="120" w:after="120"/>
        <w:ind w:left="851" w:right="851"/>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61C59DE"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8B09055"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893D89">
        <w:rPr>
          <w:rFonts w:ascii="Palatino Linotype" w:eastAsia="Palatino Linotype" w:hAnsi="Palatino Linotype" w:cs="Palatino Linotype"/>
          <w:b/>
        </w:rPr>
        <w:t>cualquier otro registro que documente el ejercicio de las facultades, funciones, obligaciones y competencias de los Sujetos Obligados</w:t>
      </w:r>
      <w:r w:rsidRPr="00893D89">
        <w:rPr>
          <w:rFonts w:ascii="Palatino Linotype" w:eastAsia="Palatino Linotype" w:hAnsi="Palatino Linotype" w:cs="Palatino Linotype"/>
        </w:rPr>
        <w:t xml:space="preserve">; </w:t>
      </w:r>
      <w:r w:rsidRPr="00893D89">
        <w:rPr>
          <w:rFonts w:ascii="Palatino Linotype" w:eastAsia="Palatino Linotype" w:hAnsi="Palatino Linotype" w:cs="Palatino Linotype"/>
          <w:b/>
        </w:rPr>
        <w:t>los que, podrán estar en cualquier medio</w:t>
      </w:r>
      <w:r w:rsidRPr="00893D89">
        <w:rPr>
          <w:rFonts w:ascii="Palatino Linotype" w:eastAsia="Palatino Linotype" w:hAnsi="Palatino Linotype" w:cs="Palatino Linotype"/>
        </w:rPr>
        <w:t xml:space="preserve">, sea escrito, impreso, sonoro, visual, </w:t>
      </w:r>
      <w:r w:rsidRPr="00893D89">
        <w:rPr>
          <w:rFonts w:ascii="Palatino Linotype" w:eastAsia="Palatino Linotype" w:hAnsi="Palatino Linotype" w:cs="Palatino Linotype"/>
          <w:b/>
        </w:rPr>
        <w:t>electrónico</w:t>
      </w:r>
      <w:r w:rsidRPr="00893D89">
        <w:rPr>
          <w:rFonts w:ascii="Palatino Linotype" w:eastAsia="Palatino Linotype" w:hAnsi="Palatino Linotype" w:cs="Palatino Linotype"/>
        </w:rPr>
        <w:t xml:space="preserve">, informático u holográfico, esto es, </w:t>
      </w:r>
      <w:r w:rsidRPr="00893D89">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9E024A" w14:textId="77777777" w:rsidR="0030177D" w:rsidRPr="00893D89" w:rsidRDefault="00532829">
      <w:pPr>
        <w:spacing w:before="280" w:after="28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ahí que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93D89">
        <w:rPr>
          <w:rFonts w:ascii="Palatino Linotype" w:eastAsia="Palatino Linotype" w:hAnsi="Palatino Linotype" w:cs="Palatino Linotype"/>
          <w:vertAlign w:val="superscript"/>
        </w:rPr>
        <w:footnoteReference w:id="1"/>
      </w:r>
      <w:r w:rsidRPr="00893D89">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público comprenda las </w:t>
      </w:r>
      <w:r w:rsidRPr="00893D89">
        <w:rPr>
          <w:rFonts w:ascii="Palatino Linotype" w:eastAsia="Palatino Linotype" w:hAnsi="Palatino Linotype" w:cs="Palatino Linotype"/>
        </w:rPr>
        <w:lastRenderedPageBreak/>
        <w:t>actividades que llevan a cabo los Sujetos Obligados</w:t>
      </w:r>
      <w:r w:rsidRPr="00893D89">
        <w:rPr>
          <w:rFonts w:ascii="Palatino Linotype" w:eastAsia="Palatino Linotype" w:hAnsi="Palatino Linotype" w:cs="Palatino Linotype"/>
          <w:vertAlign w:val="superscript"/>
        </w:rPr>
        <w:footnoteReference w:id="2"/>
      </w:r>
      <w:r w:rsidRPr="00893D89">
        <w:rPr>
          <w:rFonts w:ascii="Palatino Linotype" w:eastAsia="Palatino Linotype" w:hAnsi="Palatino Linotype" w:cs="Palatino Linotype"/>
        </w:rPr>
        <w:t>, como pudiera tratarse de aquella relacionada con las obligaciones de trasparencia señaladas en los artículos 92 y 94 de la Ley de la Materia.</w:t>
      </w:r>
    </w:p>
    <w:p w14:paraId="40CAC2ED" w14:textId="77777777" w:rsidR="0030177D" w:rsidRPr="00893D89" w:rsidRDefault="00532829">
      <w:pPr>
        <w:tabs>
          <w:tab w:val="left" w:pos="709"/>
        </w:tabs>
        <w:spacing w:before="240" w:after="240" w:line="360" w:lineRule="auto"/>
        <w:jc w:val="both"/>
        <w:rPr>
          <w:rFonts w:ascii="Palatino Linotype" w:eastAsia="Palatino Linotype" w:hAnsi="Palatino Linotype" w:cs="Palatino Linotype"/>
        </w:rPr>
      </w:pPr>
      <w:bookmarkStart w:id="3" w:name="_heading=h.1t3h5sf" w:colFirst="0" w:colLast="0"/>
      <w:bookmarkEnd w:id="3"/>
      <w:r w:rsidRPr="00893D89">
        <w:rPr>
          <w:rFonts w:ascii="Palatino Linotype" w:eastAsia="Palatino Linotype" w:hAnsi="Palatino Linotype" w:cs="Palatino Linotype"/>
        </w:rPr>
        <w:t xml:space="preserve">En este sentido, cabe reiterar que la persona solicitante requirió al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 xml:space="preserve">lo siguiente: </w:t>
      </w:r>
    </w:p>
    <w:p w14:paraId="3DA4C31B" w14:textId="77777777" w:rsidR="0030177D" w:rsidRPr="00893D89" w:rsidRDefault="00532829">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bookmarkStart w:id="4" w:name="_heading=h.3znysh7" w:colFirst="0" w:colLast="0"/>
      <w:bookmarkEnd w:id="4"/>
      <w:r w:rsidRPr="00893D89">
        <w:rPr>
          <w:rFonts w:ascii="Palatino Linotype" w:eastAsia="Palatino Linotype" w:hAnsi="Palatino Linotype" w:cs="Palatino Linotype"/>
        </w:rPr>
        <w:t>Oficios para la realización de eventos por parte de las áreas del ayuntamiento de Temamatla y su contestación del área de administración del 01 de enero al 18 de febrero del año 2022.</w:t>
      </w:r>
    </w:p>
    <w:p w14:paraId="74DDC7CF" w14:textId="77777777" w:rsidR="0030177D" w:rsidRPr="00893D89" w:rsidRDefault="00532829">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Proceso por el cual se contrató el material o servicios para la realización de eventos y la póliza contable que soporte dicho gasto con documentos del proveedor y proceso de contratación de servicios del 01 de enero al 18 de febrero del 2022</w:t>
      </w:r>
    </w:p>
    <w:p w14:paraId="7B474AB4" w14:textId="77777777" w:rsidR="0030177D" w:rsidRPr="00893D89" w:rsidRDefault="00532829">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Oficios recibidos y enviados por el área de Obras Públicas del 01 de enero al 18 de febrero del año 2022.</w:t>
      </w:r>
    </w:p>
    <w:p w14:paraId="7909DAFE" w14:textId="77777777" w:rsidR="0030177D" w:rsidRPr="00893D89" w:rsidRDefault="00532829">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Oficios recibidos y enviados por el área de Secretaría del Ayuntamiento del 01 de enero al 18 de febrero del año 2022.</w:t>
      </w:r>
    </w:p>
    <w:p w14:paraId="0A232901" w14:textId="77777777" w:rsidR="0030177D" w:rsidRPr="00893D89" w:rsidRDefault="00532829">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Oficios enviados y recibidos del área de la Unidad de Información, Planeación, Programación y Evaluación, del 01 de enero al 20 de febrero del año 2022.</w:t>
      </w:r>
    </w:p>
    <w:p w14:paraId="01E8C00B" w14:textId="77777777" w:rsidR="0030177D" w:rsidRPr="00893D89" w:rsidRDefault="00532829">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Avances de Presupuesto Basado en Resultados (</w:t>
      </w:r>
      <w:proofErr w:type="spellStart"/>
      <w:r w:rsidRPr="00893D89">
        <w:rPr>
          <w:rFonts w:ascii="Palatino Linotype" w:eastAsia="Palatino Linotype" w:hAnsi="Palatino Linotype" w:cs="Palatino Linotype"/>
        </w:rPr>
        <w:t>PbR</w:t>
      </w:r>
      <w:proofErr w:type="spellEnd"/>
      <w:r w:rsidRPr="00893D89">
        <w:rPr>
          <w:rFonts w:ascii="Palatino Linotype" w:eastAsia="Palatino Linotype" w:hAnsi="Palatino Linotype" w:cs="Palatino Linotype"/>
        </w:rPr>
        <w:t>) del 01 de enero de 2013 al 20 de febrero del año 2022.</w:t>
      </w:r>
    </w:p>
    <w:p w14:paraId="591C0DB5" w14:textId="77777777" w:rsidR="0030177D" w:rsidRPr="00893D89" w:rsidRDefault="00532829">
      <w:pP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respuesta,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a través de la Unidad de Transparencia, hizo del conocimiento de la persona solicitante el pronunciamiento vertido por el </w:t>
      </w:r>
      <w:proofErr w:type="gramStart"/>
      <w:r w:rsidRPr="00893D89">
        <w:rPr>
          <w:rFonts w:ascii="Palatino Linotype" w:eastAsia="Palatino Linotype" w:hAnsi="Palatino Linotype" w:cs="Palatino Linotype"/>
        </w:rPr>
        <w:t>Secretario</w:t>
      </w:r>
      <w:proofErr w:type="gramEnd"/>
      <w:r w:rsidRPr="00893D89">
        <w:rPr>
          <w:rFonts w:ascii="Palatino Linotype" w:eastAsia="Palatino Linotype" w:hAnsi="Palatino Linotype" w:cs="Palatino Linotype"/>
        </w:rPr>
        <w:t xml:space="preserve"> del Ayuntamiento, el Director de Obras Públicas y el Director de la Unidad de Información, Planeación, Programación y Evaluación, quienes informaron lo siguiente:</w:t>
      </w:r>
    </w:p>
    <w:p w14:paraId="2446BCF0" w14:textId="77777777" w:rsidR="0030177D" w:rsidRPr="00893D89" w:rsidRDefault="00532829">
      <w:pPr>
        <w:spacing w:before="240" w:after="240" w:line="360" w:lineRule="auto"/>
        <w:ind w:left="284" w:right="49"/>
        <w:jc w:val="both"/>
        <w:rPr>
          <w:rFonts w:ascii="Palatino Linotype" w:eastAsia="Palatino Linotype" w:hAnsi="Palatino Linotype" w:cs="Palatino Linotype"/>
        </w:rPr>
      </w:pPr>
      <w:r w:rsidRPr="00893D89">
        <w:rPr>
          <w:rFonts w:ascii="Palatino Linotype" w:eastAsia="Palatino Linotype" w:hAnsi="Palatino Linotype" w:cs="Palatino Linotype"/>
        </w:rPr>
        <w:t>- Secretario del Ayuntamiento, respecto de los puntos 1, 2 y 4 señaló que al diez de marzo de 2022 -fecha en la que dio respuesta- no existen oficios para la realización de eventos, asimismo, que el proceso de contratación de materiales o servicios no es facultad de la Secretaría, ni tampoco el manejo de pólizas y soportes de proveedores, y finalmente, respecto de los oficios recibidos y enviados por el área a su cargo del 01 de enero al 18 de febrero del año 2022, indicó que los mismos se expedían de conformidad con lo establecido en el Código Financiero del Estado de México, y una vez cubiertos los requisitos, la Secretaría tendrá los elementos para expedir con la calidad solicitada de las copias relativas.</w:t>
      </w:r>
    </w:p>
    <w:p w14:paraId="48CB080C" w14:textId="77777777" w:rsidR="0030177D" w:rsidRPr="00893D89" w:rsidRDefault="00532829">
      <w:pPr>
        <w:spacing w:before="240" w:after="240" w:line="360" w:lineRule="auto"/>
        <w:ind w:left="284" w:right="49"/>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 </w:t>
      </w:r>
      <w:proofErr w:type="gramStart"/>
      <w:r w:rsidRPr="00893D89">
        <w:rPr>
          <w:rFonts w:ascii="Palatino Linotype" w:eastAsia="Palatino Linotype" w:hAnsi="Palatino Linotype" w:cs="Palatino Linotype"/>
        </w:rPr>
        <w:t>Director</w:t>
      </w:r>
      <w:proofErr w:type="gramEnd"/>
      <w:r w:rsidRPr="00893D89">
        <w:rPr>
          <w:rFonts w:ascii="Palatino Linotype" w:eastAsia="Palatino Linotype" w:hAnsi="Palatino Linotype" w:cs="Palatino Linotype"/>
        </w:rPr>
        <w:t xml:space="preserve"> de Obras Públicas, en atención al requerimiento marcado con el numeral 3 señaló que el Comité de Transparencia y Acceso a la Información </w:t>
      </w:r>
      <w:r w:rsidRPr="00893D89">
        <w:rPr>
          <w:rFonts w:ascii="Palatino Linotype" w:eastAsia="Palatino Linotype" w:hAnsi="Palatino Linotype" w:cs="Palatino Linotype"/>
        </w:rPr>
        <w:lastRenderedPageBreak/>
        <w:t>Pública no ha señalado la documentación que debe ser clasificada como reservada, en virtud de que no se ha llevado a cabo sesión alguna, consecuentemente una vez que dicho Comité sesione y determine lo conducente, no tendrá inconveniente en dar acceso a la información solicitada.</w:t>
      </w:r>
    </w:p>
    <w:p w14:paraId="30008B6D" w14:textId="77777777" w:rsidR="0030177D" w:rsidRPr="00893D89" w:rsidRDefault="00532829">
      <w:pPr>
        <w:spacing w:before="240" w:after="240" w:line="360" w:lineRule="auto"/>
        <w:ind w:left="284" w:right="49"/>
        <w:jc w:val="both"/>
        <w:rPr>
          <w:rFonts w:ascii="Palatino Linotype" w:eastAsia="Palatino Linotype" w:hAnsi="Palatino Linotype" w:cs="Palatino Linotype"/>
        </w:rPr>
      </w:pPr>
      <w:r w:rsidRPr="00893D89">
        <w:rPr>
          <w:rFonts w:ascii="Palatino Linotype" w:eastAsia="Palatino Linotype" w:hAnsi="Palatino Linotype" w:cs="Palatino Linotype"/>
        </w:rPr>
        <w:t>- Director de la Unidad de Información, Planeación, Programación y Evaluación, con relación los puntos 5 y 6 manifestó que no era el momento oportuno para solicitar el avance a las áreas, sino que la fecha de entrega de avances la señala el Órgano Fiscalizador de la entidad, situación por la cual se carece de la información solicitada, asimismo indicó que el Comité de Transparencia y Acceso a la Información Pública no ha realizado sesión alguna en la cual haya señalado la documentación que debe ser clasificada como reservada, por lo que una vez que sesione y determine lo expuesto, se dará acceso a la información que solicita, y para el caso de requerir copia de las documentales mencionadas, una vez que se cubran los derechos por dicho concepto estarán a su disposición en área competente para tal efecto.</w:t>
      </w:r>
    </w:p>
    <w:p w14:paraId="1FF1B0FD"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Bajo tales argumentos, al no estar conforme con los términos de la respuesta proporcionada, la persona solicitante interpuso los recursos de revisión que nos ocupan, mediante los cuales señaló como motivo de inconformidad que se le negó la información solicitada.</w:t>
      </w:r>
    </w:p>
    <w:p w14:paraId="161F8BF7"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Una vez admitidos los presentes recursos de revisión, en términos del artículo 185 fracción II</w:t>
      </w:r>
      <w:r w:rsidRPr="00893D89">
        <w:rPr>
          <w:rFonts w:ascii="Palatino Linotype" w:eastAsia="Palatino Linotype" w:hAnsi="Palatino Linotype" w:cs="Palatino Linotype"/>
          <w:vertAlign w:val="superscript"/>
        </w:rPr>
        <w:footnoteReference w:id="3"/>
      </w:r>
      <w:r w:rsidRPr="00893D89">
        <w:rPr>
          <w:rFonts w:ascii="Palatino Linotype" w:eastAsia="Palatino Linotype" w:hAnsi="Palatino Linotype" w:cs="Palatino Linotype"/>
        </w:rPr>
        <w:t xml:space="preserve"> de la Ley de Transparencia y Acceso a la Información Pública del Estado </w:t>
      </w:r>
      <w:r w:rsidRPr="00893D89">
        <w:rPr>
          <w:rFonts w:ascii="Palatino Linotype" w:eastAsia="Palatino Linotype" w:hAnsi="Palatino Linotype" w:cs="Palatino Linotype"/>
        </w:rPr>
        <w:lastRenderedPageBreak/>
        <w:t>de México y Municipios, se integró el expediente y se puso a disposición de las partes para que, en un plazo máximo de siete días hábiles, manifestaran lo que a su derecho resultara conveniente.</w:t>
      </w:r>
    </w:p>
    <w:p w14:paraId="53494318"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tal sentido,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remitió nuevamente los oficios mediante los cuales los Servidores Públicos Habilitados de la Secretaría del Ayuntamiento, la Dirección de Obras Públicas y la Unidad de Información, Planeación, Programación y Evaluación atendieron en primera instancia las solicitudes de información.</w:t>
      </w:r>
    </w:p>
    <w:p w14:paraId="3C9FCAAF"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Acotado lo anterior, se procede al análisis de los requerimientos planteados por la persona solicitante y la respuesta proporcionada por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a efecto de determinar si el derecho de acceso se satisfizo con la misma, o en su defecto, señalar los documentos que en el ejercicio de sus atribuciones pudo haber generado, y que, de manera enunciativa más no limitativa, pudieran colmar dicho derecho.</w:t>
      </w:r>
    </w:p>
    <w:p w14:paraId="592F62AE"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Así las cosas, respecto del punto 1 que versa sobre los oficios para la realización de eventos por parte de las áreas del ayuntamiento y su contestación por el área de administración del 01 de enero al 18 de febrero de 2022, es oportuno traer a colación el contenido de los artículos 48, fracción XVIII de la Ley Orgánica Municipal del Estado de México, 61, fracciones VII y IX, 256 y 262, fracción IX del Bando Municipal de Temamatla, a saber:</w:t>
      </w:r>
    </w:p>
    <w:p w14:paraId="09E99584"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48</w:t>
      </w:r>
      <w:r w:rsidRPr="00893D89">
        <w:rPr>
          <w:rFonts w:ascii="Palatino Linotype" w:eastAsia="Palatino Linotype" w:hAnsi="Palatino Linotype" w:cs="Palatino Linotype"/>
          <w:i/>
          <w:sz w:val="22"/>
          <w:szCs w:val="22"/>
        </w:rPr>
        <w:t xml:space="preserve">.- El </w:t>
      </w:r>
      <w:r w:rsidRPr="00893D89">
        <w:rPr>
          <w:rFonts w:ascii="Palatino Linotype" w:eastAsia="Palatino Linotype" w:hAnsi="Palatino Linotype" w:cs="Palatino Linotype"/>
          <w:b/>
          <w:i/>
          <w:sz w:val="22"/>
          <w:szCs w:val="22"/>
        </w:rPr>
        <w:t>presidente municipal</w:t>
      </w:r>
      <w:r w:rsidRPr="00893D89">
        <w:rPr>
          <w:rFonts w:ascii="Palatino Linotype" w:eastAsia="Palatino Linotype" w:hAnsi="Palatino Linotype" w:cs="Palatino Linotype"/>
          <w:i/>
          <w:sz w:val="22"/>
          <w:szCs w:val="22"/>
        </w:rPr>
        <w:t xml:space="preserve"> tiene las siguientes atribuciones:</w:t>
      </w:r>
    </w:p>
    <w:p w14:paraId="6119966F"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2DAD03FB"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XVIII.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Promover el patriotismo, la conciencia cívica, las identidades nacional, estatal y municipal y el aprecio a los más altos valores de la República, el Estado, y el Municipio,</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u w:val="single"/>
        </w:rPr>
        <w:t>con la celebración de eventos, ceremonias y en general todas las actividades colectivas que contribuyan a estos propósitos</w:t>
      </w:r>
      <w:r w:rsidRPr="00893D89">
        <w:rPr>
          <w:rFonts w:ascii="Palatino Linotype" w:eastAsia="Palatino Linotype" w:hAnsi="Palatino Linotype" w:cs="Palatino Linotype"/>
          <w:i/>
          <w:sz w:val="22"/>
          <w:szCs w:val="22"/>
        </w:rPr>
        <w:t>, en especial el puntual cumplimiento del calendario cívico oficial;”</w:t>
      </w:r>
    </w:p>
    <w:p w14:paraId="617E7DFC" w14:textId="77777777" w:rsidR="0030177D" w:rsidRPr="00893D89" w:rsidRDefault="00532829">
      <w:pPr>
        <w:spacing w:before="120" w:after="120"/>
        <w:ind w:left="85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SECRETARÍA DEL AYUNTAMIENTO</w:t>
      </w:r>
    </w:p>
    <w:p w14:paraId="4CB42987"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61.-</w:t>
      </w:r>
      <w:r w:rsidRPr="00893D89">
        <w:rPr>
          <w:rFonts w:ascii="Palatino Linotype" w:eastAsia="Palatino Linotype" w:hAnsi="Palatino Linotype" w:cs="Palatino Linotype"/>
          <w:i/>
          <w:sz w:val="22"/>
          <w:szCs w:val="22"/>
        </w:rPr>
        <w:t xml:space="preserve"> Desempeñará las siguientes funciones:</w:t>
      </w:r>
    </w:p>
    <w:p w14:paraId="36A9F8FC"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31C1A654"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w:t>
      </w:r>
      <w:r w:rsidRPr="00893D89">
        <w:rPr>
          <w:rFonts w:ascii="Palatino Linotype" w:eastAsia="Palatino Linotype" w:hAnsi="Palatino Linotype" w:cs="Palatino Linotype"/>
          <w:i/>
          <w:sz w:val="22"/>
          <w:szCs w:val="22"/>
        </w:rPr>
        <w:t xml:space="preserve"> Coordinará y supervisará las actividades que desempeñen las Autoridades Auxiliares; </w:t>
      </w:r>
      <w:proofErr w:type="gramStart"/>
      <w:r w:rsidRPr="00893D89">
        <w:rPr>
          <w:rFonts w:ascii="Palatino Linotype" w:eastAsia="Palatino Linotype" w:hAnsi="Palatino Linotype" w:cs="Palatino Linotype"/>
          <w:i/>
          <w:sz w:val="22"/>
          <w:szCs w:val="22"/>
        </w:rPr>
        <w:t>Delegados</w:t>
      </w:r>
      <w:proofErr w:type="gramEnd"/>
      <w:r w:rsidRPr="00893D89">
        <w:rPr>
          <w:rFonts w:ascii="Palatino Linotype" w:eastAsia="Palatino Linotype" w:hAnsi="Palatino Linotype" w:cs="Palatino Linotype"/>
          <w:i/>
          <w:sz w:val="22"/>
          <w:szCs w:val="22"/>
        </w:rPr>
        <w:t xml:space="preserve"> Municipales, así como los Consejos de Participación Ciudadana, </w:t>
      </w:r>
      <w:r w:rsidRPr="00893D89">
        <w:rPr>
          <w:rFonts w:ascii="Palatino Linotype" w:eastAsia="Palatino Linotype" w:hAnsi="Palatino Linotype" w:cs="Palatino Linotype"/>
          <w:b/>
          <w:i/>
          <w:sz w:val="22"/>
          <w:szCs w:val="22"/>
        </w:rPr>
        <w:t xml:space="preserve">invitándolos por escrito a todos aquellos eventos </w:t>
      </w:r>
      <w:r w:rsidRPr="00893D89">
        <w:rPr>
          <w:rFonts w:ascii="Palatino Linotype" w:eastAsia="Palatino Linotype" w:hAnsi="Palatino Linotype" w:cs="Palatino Linotype"/>
          <w:i/>
          <w:sz w:val="22"/>
          <w:szCs w:val="22"/>
        </w:rPr>
        <w:t>que, por su naturaleza, ubicación y funciones, se requiera de su presencia;</w:t>
      </w:r>
    </w:p>
    <w:p w14:paraId="6D16A2A1"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1869EA95"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IX. Organizará los eventos cívicos o de otro tipo en coordinación con la Dirección de Educación</w:t>
      </w:r>
      <w:r w:rsidRPr="00893D89">
        <w:rPr>
          <w:rFonts w:ascii="Palatino Linotype" w:eastAsia="Palatino Linotype" w:hAnsi="Palatino Linotype" w:cs="Palatino Linotype"/>
          <w:i/>
          <w:sz w:val="22"/>
          <w:szCs w:val="22"/>
        </w:rPr>
        <w:t xml:space="preserve"> o la que corresponda;</w:t>
      </w:r>
    </w:p>
    <w:p w14:paraId="325925C7"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210B205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256</w:t>
      </w:r>
      <w:r w:rsidRPr="00893D89">
        <w:rPr>
          <w:rFonts w:ascii="Palatino Linotype" w:eastAsia="Palatino Linotype" w:hAnsi="Palatino Linotype" w:cs="Palatino Linotype"/>
          <w:i/>
          <w:sz w:val="22"/>
          <w:szCs w:val="22"/>
        </w:rPr>
        <w:t xml:space="preserve">.- El </w:t>
      </w:r>
      <w:r w:rsidRPr="00893D89">
        <w:rPr>
          <w:rFonts w:ascii="Palatino Linotype" w:eastAsia="Palatino Linotype" w:hAnsi="Palatino Linotype" w:cs="Palatino Linotype"/>
          <w:b/>
          <w:i/>
          <w:sz w:val="22"/>
          <w:szCs w:val="22"/>
        </w:rPr>
        <w:t>Instituto Municipal de la Juventud</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deberá proponer y desarrollar</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actividades, festividades, exposiciones y eventos de expresión cultural y de talentos juveniles,</w:t>
      </w:r>
      <w:r w:rsidRPr="00893D89">
        <w:rPr>
          <w:rFonts w:ascii="Palatino Linotype" w:eastAsia="Palatino Linotype" w:hAnsi="Palatino Linotype" w:cs="Palatino Linotype"/>
          <w:i/>
          <w:sz w:val="22"/>
          <w:szCs w:val="22"/>
        </w:rPr>
        <w:t xml:space="preserve"> favoreciendo la organización y participación juvenil con acciones que vinculen a la Administración pública Municipal con sus inquietudes.</w:t>
      </w:r>
    </w:p>
    <w:p w14:paraId="42E50D76" w14:textId="77777777" w:rsidR="0030177D" w:rsidRPr="00893D89" w:rsidRDefault="00532829">
      <w:pPr>
        <w:spacing w:before="120" w:after="120"/>
        <w:ind w:left="85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w:t>
      </w:r>
    </w:p>
    <w:p w14:paraId="68424FDE"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262</w:t>
      </w:r>
      <w:r w:rsidRPr="00893D89">
        <w:rPr>
          <w:rFonts w:ascii="Palatino Linotype" w:eastAsia="Palatino Linotype" w:hAnsi="Palatino Linotype" w:cs="Palatino Linotype"/>
          <w:i/>
          <w:sz w:val="22"/>
          <w:szCs w:val="22"/>
        </w:rPr>
        <w:t xml:space="preserve">.- Atribuciones y funciones del </w:t>
      </w:r>
      <w:r w:rsidRPr="00893D89">
        <w:rPr>
          <w:rFonts w:ascii="Palatino Linotype" w:eastAsia="Palatino Linotype" w:hAnsi="Palatino Linotype" w:cs="Palatino Linotype"/>
          <w:b/>
          <w:i/>
          <w:sz w:val="22"/>
          <w:szCs w:val="22"/>
        </w:rPr>
        <w:t>Instituto Municipal de la Mujer:</w:t>
      </w:r>
    </w:p>
    <w:p w14:paraId="52FED5FB" w14:textId="77777777" w:rsidR="0030177D" w:rsidRPr="00893D89" w:rsidRDefault="00532829">
      <w:pPr>
        <w:spacing w:before="120" w:after="120"/>
        <w:ind w:left="1134"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w:t>
      </w:r>
    </w:p>
    <w:p w14:paraId="1563F253"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IX.</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Fomentar toda clase de actos y eventos,</w:t>
      </w:r>
      <w:r w:rsidRPr="00893D89">
        <w:rPr>
          <w:rFonts w:ascii="Palatino Linotype" w:eastAsia="Palatino Linotype" w:hAnsi="Palatino Linotype" w:cs="Palatino Linotype"/>
          <w:i/>
          <w:sz w:val="22"/>
          <w:szCs w:val="22"/>
        </w:rPr>
        <w:t xml:space="preserve"> que giren en torno al desarrollo y protección de la mujer y fomento a la equidad de género;”</w:t>
      </w:r>
    </w:p>
    <w:p w14:paraId="36542276"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los preceptos citados, se advierte que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 xml:space="preserve">a través de diversas áreas, como la Presidencia Municipal, la Secretaría del Ayuntamiento, la Dirección de Educación, el Instituto Municipal de la Juventud y el Instituto Municipal de la </w:t>
      </w:r>
      <w:r w:rsidRPr="00893D89">
        <w:rPr>
          <w:rFonts w:ascii="Palatino Linotype" w:eastAsia="Palatino Linotype" w:hAnsi="Palatino Linotype" w:cs="Palatino Linotype"/>
        </w:rPr>
        <w:lastRenderedPageBreak/>
        <w:t>Mujer, se encuentra facultado para realizar eventos que coadyuven con el cumplimiento de las funciones que se les encomiendan a dichas áreas.</w:t>
      </w:r>
    </w:p>
    <w:p w14:paraId="54BAC735"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No obstante de lo anterior, no escapa de la óptica de este Organismo Garante que la Unidad de Transparencia, en observancia de lo previsto en los artículos 53, fracción II</w:t>
      </w:r>
      <w:r w:rsidRPr="00893D89">
        <w:rPr>
          <w:rFonts w:ascii="Palatino Linotype" w:eastAsia="Palatino Linotype" w:hAnsi="Palatino Linotype" w:cs="Palatino Linotype"/>
          <w:vertAlign w:val="superscript"/>
        </w:rPr>
        <w:footnoteReference w:id="4"/>
      </w:r>
      <w:r w:rsidRPr="00893D89">
        <w:rPr>
          <w:rFonts w:ascii="Palatino Linotype" w:eastAsia="Palatino Linotype" w:hAnsi="Palatino Linotype" w:cs="Palatino Linotype"/>
        </w:rPr>
        <w:t xml:space="preserve"> y 162</w:t>
      </w:r>
      <w:r w:rsidRPr="00893D89">
        <w:rPr>
          <w:rFonts w:ascii="Palatino Linotype" w:eastAsia="Palatino Linotype" w:hAnsi="Palatino Linotype" w:cs="Palatino Linotype"/>
          <w:vertAlign w:val="superscript"/>
        </w:rPr>
        <w:footnoteReference w:id="5"/>
      </w:r>
      <w:r w:rsidRPr="00893D89">
        <w:rPr>
          <w:rFonts w:ascii="Palatino Linotype" w:eastAsia="Palatino Linotype" w:hAnsi="Palatino Linotype" w:cs="Palatino Linotype"/>
        </w:rPr>
        <w:t xml:space="preserve"> de la Ley de Transparencia y Acceso a la Información Pública del Estado de México y Municipios, turnó la solicitud de información </w:t>
      </w:r>
      <w:r w:rsidRPr="00893D89">
        <w:rPr>
          <w:rFonts w:ascii="Palatino Linotype" w:eastAsia="Palatino Linotype" w:hAnsi="Palatino Linotype" w:cs="Palatino Linotype"/>
          <w:i/>
        </w:rPr>
        <w:t>únicamente</w:t>
      </w:r>
      <w:r w:rsidRPr="00893D89">
        <w:rPr>
          <w:rFonts w:ascii="Palatino Linotype" w:eastAsia="Palatino Linotype" w:hAnsi="Palatino Linotype" w:cs="Palatino Linotype"/>
        </w:rPr>
        <w:t xml:space="preserve"> a la </w:t>
      </w:r>
      <w:r w:rsidRPr="00893D89">
        <w:rPr>
          <w:rFonts w:ascii="Palatino Linotype" w:eastAsia="Palatino Linotype" w:hAnsi="Palatino Linotype" w:cs="Palatino Linotype"/>
          <w:i/>
        </w:rPr>
        <w:t>Secretaría del Ayuntamiento</w:t>
      </w:r>
      <w:r w:rsidRPr="00893D89">
        <w:rPr>
          <w:rFonts w:ascii="Palatino Linotype" w:eastAsia="Palatino Linotype" w:hAnsi="Palatino Linotype" w:cs="Palatino Linotype"/>
        </w:rPr>
        <w:t>, área que se encuentra facultada para coordinar y supervisar las actividades que desempeñen las autoridades auxiliares, delegados municipales y los consejos de participación ciudadana debiendo invitarlos por escrito a los eventos en los que se requiera de su presencia, así como organizar los eventos cívicos o de otro tipo en coordinación con la Dirección de Educación o la que corresponda, como se desprende del artículo 61 del Bando Municipal citado con antelación, cuyo servidor público habilitado manifestó que no existían oficios para la realización de eventos.</w:t>
      </w:r>
    </w:p>
    <w:p w14:paraId="1C791AE4" w14:textId="77777777" w:rsidR="0030177D" w:rsidRPr="00893D89" w:rsidRDefault="00532829">
      <w:pPr>
        <w:spacing w:before="240" w:after="240" w:line="360" w:lineRule="auto"/>
        <w:jc w:val="both"/>
        <w:rPr>
          <w:rFonts w:ascii="Palatino Linotype" w:eastAsia="Palatino Linotype" w:hAnsi="Palatino Linotype" w:cs="Palatino Linotype"/>
        </w:rPr>
      </w:pPr>
      <w:bookmarkStart w:id="5" w:name="_heading=h.4d34og8" w:colFirst="0" w:colLast="0"/>
      <w:bookmarkEnd w:id="5"/>
      <w:r w:rsidRPr="00893D89">
        <w:rPr>
          <w:rFonts w:ascii="Palatino Linotype" w:eastAsia="Palatino Linotype" w:hAnsi="Palatino Linotype" w:cs="Palatino Linotype"/>
        </w:rPr>
        <w:t xml:space="preserve">En tal sentido, se advierte que lo manifestado por el Servidor Público Habilitado de la Secretaría del Ayuntamiento se constituye en una expresión en sentido negativo puesto que en la misma refiere expresamente que no existen oficios para la realización de eventos al día diez de marzo de dos mil veintidós </w:t>
      </w:r>
      <w:r w:rsidRPr="00893D89">
        <w:rPr>
          <w:rFonts w:ascii="Palatino Linotype" w:eastAsia="Palatino Linotype" w:hAnsi="Palatino Linotype" w:cs="Palatino Linotype"/>
          <w:sz w:val="22"/>
          <w:szCs w:val="22"/>
        </w:rPr>
        <w:t xml:space="preserve">-fecha en la que dio respuesta-, </w:t>
      </w:r>
      <w:r w:rsidRPr="00893D89">
        <w:rPr>
          <w:rFonts w:ascii="Palatino Linotype" w:eastAsia="Palatino Linotype" w:hAnsi="Palatino Linotype" w:cs="Palatino Linotype"/>
        </w:rPr>
        <w:t>siendo imposible, en consecuencia, proporcionar documento alguno al no haberse generado.</w:t>
      </w:r>
    </w:p>
    <w:p w14:paraId="6D09601C" w14:textId="77777777" w:rsidR="0030177D" w:rsidRPr="00893D89" w:rsidRDefault="0053282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 xml:space="preserve">Por consiguiente, toda vez que no posee, administra, ni generó la información requerida por la persona solicitante, constituye un hecho negativo; entonces, si se considera el hecho negativo, es obvio que éste no puede fácticamente obrar en los archivos de la </w:t>
      </w:r>
      <w:proofErr w:type="gramStart"/>
      <w:r w:rsidRPr="00893D89">
        <w:rPr>
          <w:rFonts w:ascii="Palatino Linotype" w:eastAsia="Palatino Linotype" w:hAnsi="Palatino Linotype" w:cs="Palatino Linotype"/>
          <w:i/>
        </w:rPr>
        <w:t>Secretaria</w:t>
      </w:r>
      <w:proofErr w:type="gramEnd"/>
      <w:r w:rsidRPr="00893D89">
        <w:rPr>
          <w:rFonts w:ascii="Palatino Linotype" w:eastAsia="Palatino Linotype" w:hAnsi="Palatino Linotype" w:cs="Palatino Linotype"/>
          <w:i/>
        </w:rPr>
        <w:t xml:space="preserve"> del Ayuntamiento </w:t>
      </w:r>
      <w:r w:rsidRPr="00893D89">
        <w:rPr>
          <w:rFonts w:ascii="Palatino Linotype" w:eastAsia="Palatino Linotype" w:hAnsi="Palatino Linotype" w:cs="Palatino Linotype"/>
        </w:rPr>
        <w:t>ya que no puede probarse por ser lógica y materialmente imposible.</w:t>
      </w:r>
    </w:p>
    <w:p w14:paraId="1BB916B9" w14:textId="77777777" w:rsidR="0030177D" w:rsidRPr="00893D89" w:rsidRDefault="00532829">
      <w:pPr>
        <w:pBdr>
          <w:top w:val="nil"/>
          <w:left w:val="nil"/>
          <w:bottom w:val="nil"/>
          <w:right w:val="nil"/>
          <w:between w:val="nil"/>
        </w:pBdr>
        <w:spacing w:before="240" w:after="240" w:line="360" w:lineRule="auto"/>
        <w:jc w:val="both"/>
        <w:rPr>
          <w:sz w:val="28"/>
          <w:szCs w:val="28"/>
        </w:rPr>
      </w:pPr>
      <w:r w:rsidRPr="00893D89">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 en dicha área, por lo que resulta aplicable la Tesis</w:t>
      </w:r>
      <w:r w:rsidRPr="00893D89">
        <w:rPr>
          <w:rFonts w:ascii="Palatino Linotype" w:eastAsia="Palatino Linotype" w:hAnsi="Palatino Linotype" w:cs="Palatino Linotype"/>
          <w:vertAlign w:val="superscript"/>
        </w:rPr>
        <w:footnoteReference w:id="6"/>
      </w:r>
      <w:r w:rsidRPr="00893D89">
        <w:rPr>
          <w:rFonts w:ascii="Palatino Linotype" w:eastAsia="Palatino Linotype" w:hAnsi="Palatino Linotype" w:cs="Palatino Linotype"/>
        </w:rPr>
        <w:t xml:space="preserve"> emitida por la Segunda Sala de la Suprema Corte de la Nación, que es del tenor literal siguiente:</w:t>
      </w:r>
    </w:p>
    <w:p w14:paraId="26A9771F" w14:textId="77777777" w:rsidR="0030177D" w:rsidRPr="00893D89" w:rsidRDefault="00532829">
      <w:pPr>
        <w:spacing w:before="240" w:after="240"/>
        <w:ind w:left="851" w:right="900"/>
        <w:jc w:val="both"/>
        <w:rPr>
          <w:rFonts w:ascii="Palatino Linotype" w:eastAsia="Palatino Linotype" w:hAnsi="Palatino Linotype" w:cs="Palatino Linotype"/>
          <w:sz w:val="22"/>
          <w:szCs w:val="22"/>
        </w:rPr>
      </w:pPr>
      <w:r w:rsidRPr="00893D89">
        <w:rPr>
          <w:rFonts w:ascii="Palatino Linotype" w:eastAsia="Palatino Linotype" w:hAnsi="Palatino Linotype" w:cs="Palatino Linotype"/>
          <w:b/>
          <w:i/>
          <w:sz w:val="22"/>
          <w:szCs w:val="22"/>
        </w:rPr>
        <w:t>“HECHOS NEGATIVOS, NO SON SUSCEPTIBLES DE DEMOSTRACIÓN</w:t>
      </w:r>
      <w:r w:rsidRPr="00893D89">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4E4BB7C7"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consecuencia, no es procedente la entrega de documento alguno por parte de la </w:t>
      </w:r>
      <w:r w:rsidRPr="00893D89">
        <w:rPr>
          <w:rFonts w:ascii="Palatino Linotype" w:eastAsia="Palatino Linotype" w:hAnsi="Palatino Linotype" w:cs="Palatino Linotype"/>
          <w:i/>
        </w:rPr>
        <w:t>Secretaría del Ayuntamiento,</w:t>
      </w:r>
      <w:r w:rsidRPr="00893D89">
        <w:rPr>
          <w:rFonts w:ascii="Palatino Linotype" w:eastAsia="Palatino Linotype" w:hAnsi="Palatino Linotype" w:cs="Palatino Linotype"/>
        </w:rPr>
        <w:t xml:space="preserve"> o en su caso, el Acuerdo de Inexistencia, toda vez que el pronunciamiento del Servidor Público Habilitado</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declara en automática la inexistencia de la información solicitada respecto del área a su cargo, de modo que no existe obligación de justificar o allegar pruebas, y por ende no tiene aplicación lo estatuido en el artículo 49 fracción XIII de la Ley de la Materia.</w:t>
      </w:r>
    </w:p>
    <w:p w14:paraId="49D62D20" w14:textId="77777777" w:rsidR="0030177D" w:rsidRPr="00893D89" w:rsidRDefault="00532829">
      <w:pPr>
        <w:spacing w:before="240" w:after="360" w:line="360" w:lineRule="auto"/>
        <w:ind w:right="18"/>
        <w:jc w:val="both"/>
        <w:rPr>
          <w:rFonts w:ascii="Palatino Linotype" w:eastAsia="Palatino Linotype" w:hAnsi="Palatino Linotype" w:cs="Palatino Linotype"/>
        </w:rPr>
      </w:pPr>
      <w:r w:rsidRPr="00893D89">
        <w:rPr>
          <w:rFonts w:ascii="Palatino Linotype" w:eastAsia="Palatino Linotype" w:hAnsi="Palatino Linotype" w:cs="Palatino Linotype"/>
        </w:rPr>
        <w:t>De tal manera que basta con la aseveración por parte del Servidor Público Habilitado de la Secretaria del Ayuntamiento</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 xml:space="preserve">respeto de la inexistencia de </w:t>
      </w:r>
      <w:r w:rsidRPr="00893D89">
        <w:rPr>
          <w:rFonts w:ascii="Palatino Linotype" w:eastAsia="Palatino Linotype" w:hAnsi="Palatino Linotype" w:cs="Palatino Linotype"/>
        </w:rPr>
        <w:lastRenderedPageBreak/>
        <w:t>información relacionada con el requerimiento que formuló la persona solicitante, en el área a su cargo; siendo que de conformidad con lo establecido en el artículo 12, segundo párrafo de la Ley de Transparencia y Acceso a la Información Pública del Estado de México y Municipios</w:t>
      </w:r>
      <w:r w:rsidRPr="00893D89">
        <w:rPr>
          <w:rFonts w:ascii="Palatino Linotype" w:eastAsia="Palatino Linotype" w:hAnsi="Palatino Linotype" w:cs="Palatino Linotype"/>
          <w:vertAlign w:val="superscript"/>
        </w:rPr>
        <w:footnoteReference w:id="7"/>
      </w:r>
      <w:r w:rsidRPr="00893D89">
        <w:rPr>
          <w:rFonts w:ascii="Palatino Linotype" w:eastAsia="Palatino Linotype" w:hAnsi="Palatino Linotype" w:cs="Palatino Linotype"/>
        </w:rPr>
        <w:t>, los Sujetos Obligados solo proporcionaran la información pública que se les requiera y que obre en sus archivos y en el estado en que ésta se encuentre, en sentido contrario, no están obligados a proporcionar lo que no tengan en sus archivos.</w:t>
      </w:r>
    </w:p>
    <w:p w14:paraId="388E0AAE" w14:textId="77777777" w:rsidR="0030177D" w:rsidRPr="00893D89" w:rsidRDefault="00532829">
      <w:pPr>
        <w:spacing w:before="240" w:after="360" w:line="360" w:lineRule="auto"/>
        <w:ind w:right="18"/>
        <w:jc w:val="both"/>
        <w:rPr>
          <w:rFonts w:ascii="Palatino Linotype" w:eastAsia="Palatino Linotype" w:hAnsi="Palatino Linotype" w:cs="Palatino Linotype"/>
        </w:rPr>
      </w:pPr>
      <w:r w:rsidRPr="00893D89">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3C3C77D3" w14:textId="77777777" w:rsidR="0030177D" w:rsidRPr="00893D89" w:rsidRDefault="00532829">
      <w:pPr>
        <w:pBdr>
          <w:top w:val="nil"/>
          <w:left w:val="nil"/>
          <w:bottom w:val="nil"/>
          <w:right w:val="nil"/>
          <w:between w:val="nil"/>
        </w:pBdr>
        <w:spacing w:before="240" w:after="240" w:line="360" w:lineRule="auto"/>
        <w:jc w:val="both"/>
      </w:pPr>
      <w:r w:rsidRPr="00893D89">
        <w:rPr>
          <w:rFonts w:ascii="Palatino Linotype" w:eastAsia="Palatino Linotype" w:hAnsi="Palatino Linotype" w:cs="Palatino Linotype"/>
        </w:rPr>
        <w:t>Aunado a lo anterior, este Pleno considera necesario dejar claro que, al haber existido un pronunciamiento por parte del Servidor Público Habilitado competente, a fin de dar respuesta al requerimiento planteado, éste no está facultado para manifestarse sobre la veracidad de la información proporcionada, pues no existe precepto legal alguno en la Ley de la Materia que permita que, vía recurso de revisión, se pronuncie al respecto.</w:t>
      </w:r>
    </w:p>
    <w:p w14:paraId="76CD9F7C" w14:textId="77777777" w:rsidR="0030177D" w:rsidRPr="00893D89" w:rsidRDefault="00532829">
      <w:pPr>
        <w:spacing w:before="240" w:after="360" w:line="360" w:lineRule="auto"/>
        <w:ind w:right="18"/>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w:t>
      </w:r>
      <w:r w:rsidRPr="00893D89">
        <w:rPr>
          <w:rFonts w:ascii="Palatino Linotype" w:eastAsia="Palatino Linotype" w:hAnsi="Palatino Linotype" w:cs="Palatino Linotype"/>
        </w:rPr>
        <w:lastRenderedPageBreak/>
        <w:t xml:space="preserve">Instituto Nacional de Transparencia, Acceso a la Información, y Protección de Datos Personales, INAI, que lleva por rubro y texto los siguientes: </w:t>
      </w:r>
    </w:p>
    <w:p w14:paraId="496C3CFA"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93D8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86C1012" w14:textId="77777777" w:rsidR="0030177D" w:rsidRPr="00893D89" w:rsidRDefault="00532829">
      <w:pPr>
        <w:pBdr>
          <w:top w:val="nil"/>
          <w:left w:val="nil"/>
          <w:bottom w:val="nil"/>
          <w:right w:val="nil"/>
          <w:between w:val="nil"/>
        </w:pBdr>
        <w:spacing w:before="240" w:after="240" w:line="360" w:lineRule="auto"/>
        <w:jc w:val="both"/>
      </w:pPr>
      <w:bookmarkStart w:id="6" w:name="_heading=h.2s8eyo1" w:colFirst="0" w:colLast="0"/>
      <w:bookmarkEnd w:id="6"/>
      <w:r w:rsidRPr="00893D89">
        <w:rPr>
          <w:rFonts w:ascii="Palatino Linotype" w:eastAsia="Palatino Linotype" w:hAnsi="Palatino Linotype" w:cs="Palatino Linotype"/>
        </w:rPr>
        <w:t xml:space="preserve">En consecuencia, el requerimiento de información en análisis </w:t>
      </w:r>
      <w:r w:rsidRPr="00893D89">
        <w:rPr>
          <w:rFonts w:ascii="Palatino Linotype" w:eastAsia="Palatino Linotype" w:hAnsi="Palatino Linotype" w:cs="Palatino Linotype"/>
          <w:b/>
        </w:rPr>
        <w:t>se tiene por atendido respecto de la Secretaría del Ayuntamiento</w:t>
      </w:r>
      <w:r w:rsidRPr="00893D89">
        <w:rPr>
          <w:rFonts w:ascii="Palatino Linotype" w:eastAsia="Palatino Linotype" w:hAnsi="Palatino Linotype" w:cs="Palatino Linotype"/>
        </w:rPr>
        <w:t>.</w:t>
      </w:r>
    </w:p>
    <w:p w14:paraId="44B166CB"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otro lado, toda vez que de las constancias que obran en el expediente de la solicitud de información 00077/TEMAMATL/IP/2022, no existe evidencia del turno de la solicitud a las demás áreas que de acuerdo con sus funciones, pudieran ser competentes para contar con la información, de manera enunciativa, más no limitativa, la Presidencia Municipal, la Dirección de Educación y Cultura, la Dirección de Desarrollo Económico, la Dirección de Administración, la Dirección de Desarrollo Social, el Instituto Municipal de la Juventud y el Instituto Municipal de la Mujer, entre otras, con la finalidad de que realizaran la búsqueda del soporte documental que diera cuenta de lo solicitado, se estima que para tener por colmado el requerimiento de información es necesario ordenar se realice una búsqueda </w:t>
      </w:r>
      <w:r w:rsidRPr="00893D89">
        <w:rPr>
          <w:rFonts w:ascii="Palatino Linotype" w:eastAsia="Palatino Linotype" w:hAnsi="Palatino Linotype" w:cs="Palatino Linotype"/>
        </w:rPr>
        <w:lastRenderedPageBreak/>
        <w:t>exhaustiva y razonable de los oficios generados del uno de enero al dieciocho de febrero de la anualidad en curso, en los archivos de aquellas áreas que estén facultadas para realizar eventos, procediendo a la entrega del mismo a la persona solicitante.</w:t>
      </w:r>
    </w:p>
    <w:p w14:paraId="64C154E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Asimismo, respecto de la contestación del área de administración es oportuno referir que de conformidad con el Manual de Organización de la Dirección de Administración, esta área está facultada para efectuar los trabajos de logística para la realización de cada uno de los eventos de las distintas dependencias y entidades del Ayuntamiento, así como supervisar los montajes y los servicios solicitados para la realización del evento, y revisar, previo a cada evento de las distintas dependencias y entidades del Ayuntamiento, las necesidades o requerimientos que habrán de utilizarse para cada uno, como se advierte a continuación:</w:t>
      </w:r>
    </w:p>
    <w:p w14:paraId="67E430D6"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09288BD6" wp14:editId="7389542D">
            <wp:extent cx="3708000" cy="3966540"/>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708000" cy="3966540"/>
                    </a:xfrm>
                    <a:prstGeom prst="rect">
                      <a:avLst/>
                    </a:prstGeom>
                    <a:ln/>
                  </pic:spPr>
                </pic:pic>
              </a:graphicData>
            </a:graphic>
          </wp:inline>
        </w:drawing>
      </w:r>
      <w:r w:rsidRPr="00893D89">
        <w:rPr>
          <w:noProof/>
        </w:rPr>
        <mc:AlternateContent>
          <mc:Choice Requires="wps">
            <w:drawing>
              <wp:anchor distT="0" distB="0" distL="114300" distR="114300" simplePos="0" relativeHeight="251658240" behindDoc="0" locked="0" layoutInCell="1" hidden="0" allowOverlap="1" wp14:anchorId="766F2E77" wp14:editId="22568FA2">
                <wp:simplePos x="0" y="0"/>
                <wp:positionH relativeFrom="column">
                  <wp:posOffset>1016000</wp:posOffset>
                </wp:positionH>
                <wp:positionV relativeFrom="paragraph">
                  <wp:posOffset>2667000</wp:posOffset>
                </wp:positionV>
                <wp:extent cx="3533775" cy="428625"/>
                <wp:effectExtent l="0" t="0" r="0" b="0"/>
                <wp:wrapNone/>
                <wp:docPr id="62" name="Rectángulo 62"/>
                <wp:cNvGraphicFramePr/>
                <a:graphic xmlns:a="http://schemas.openxmlformats.org/drawingml/2006/main">
                  <a:graphicData uri="http://schemas.microsoft.com/office/word/2010/wordprocessingShape">
                    <wps:wsp>
                      <wps:cNvSpPr/>
                      <wps:spPr>
                        <a:xfrm>
                          <a:off x="3607688" y="3594263"/>
                          <a:ext cx="3476625" cy="371475"/>
                        </a:xfrm>
                        <a:prstGeom prst="rect">
                          <a:avLst/>
                        </a:prstGeom>
                        <a:noFill/>
                        <a:ln w="28575" cap="flat" cmpd="sng">
                          <a:solidFill>
                            <a:srgbClr val="C00000"/>
                          </a:solidFill>
                          <a:prstDash val="solid"/>
                          <a:round/>
                          <a:headEnd type="none" w="sm" len="sm"/>
                          <a:tailEnd type="none" w="sm" len="sm"/>
                        </a:ln>
                      </wps:spPr>
                      <wps:txbx>
                        <w:txbxContent>
                          <w:p w14:paraId="605F6914" w14:textId="77777777" w:rsidR="00532829" w:rsidRDefault="00532829">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80pt;margin-top:210pt;width:278.25pt;height:3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" filled="f" strokecolor="#c00000" strokeweight="2.25pt">
                <v:stroke startarrowwidth="narrow" startarrowlength="short" endarrowwidth="narrow" endarrowlength="short" joinstyle="round"/>
                <v:textbox inset="2.53958mm,2.53958mm,2.53958mm,2.53958mm">
                  <w:txbxContent>
                    <w:p w:rsidR="00532829" w:rsidRDefault="00532829">
                      <w:pPr>
                        <w:textDirection w:val="btLr"/>
                      </w:pPr>
                    </w:p>
                  </w:txbxContent>
                </v:textbox>
              </v:rect>
            </w:pict>
          </mc:Fallback>
        </mc:AlternateContent>
      </w:r>
    </w:p>
    <w:p w14:paraId="38325DAE"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6DD0EBD4" wp14:editId="02F403C7">
            <wp:extent cx="4068000" cy="1616275"/>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068000" cy="1616275"/>
                    </a:xfrm>
                    <a:prstGeom prst="rect">
                      <a:avLst/>
                    </a:prstGeom>
                    <a:ln/>
                  </pic:spPr>
                </pic:pic>
              </a:graphicData>
            </a:graphic>
          </wp:inline>
        </w:drawing>
      </w:r>
      <w:r w:rsidRPr="00893D89">
        <w:rPr>
          <w:noProof/>
        </w:rPr>
        <mc:AlternateContent>
          <mc:Choice Requires="wps">
            <w:drawing>
              <wp:anchor distT="0" distB="0" distL="114300" distR="114300" simplePos="0" relativeHeight="251659264" behindDoc="0" locked="0" layoutInCell="1" hidden="0" allowOverlap="1" wp14:anchorId="6641A229" wp14:editId="7EF6F9ED">
                <wp:simplePos x="0" y="0"/>
                <wp:positionH relativeFrom="column">
                  <wp:posOffset>736600</wp:posOffset>
                </wp:positionH>
                <wp:positionV relativeFrom="paragraph">
                  <wp:posOffset>0</wp:posOffset>
                </wp:positionV>
                <wp:extent cx="4095750" cy="457200"/>
                <wp:effectExtent l="0" t="0" r="0" b="0"/>
                <wp:wrapNone/>
                <wp:docPr id="61" name="Rectángulo 61"/>
                <wp:cNvGraphicFramePr/>
                <a:graphic xmlns:a="http://schemas.openxmlformats.org/drawingml/2006/main">
                  <a:graphicData uri="http://schemas.microsoft.com/office/word/2010/wordprocessingShape">
                    <wps:wsp>
                      <wps:cNvSpPr/>
                      <wps:spPr>
                        <a:xfrm>
                          <a:off x="3326700" y="3579975"/>
                          <a:ext cx="4038600" cy="400050"/>
                        </a:xfrm>
                        <a:prstGeom prst="rect">
                          <a:avLst/>
                        </a:prstGeom>
                        <a:noFill/>
                        <a:ln w="28575" cap="flat" cmpd="sng">
                          <a:solidFill>
                            <a:srgbClr val="C00000"/>
                          </a:solidFill>
                          <a:prstDash val="solid"/>
                          <a:round/>
                          <a:headEnd type="none" w="sm" len="sm"/>
                          <a:tailEnd type="none" w="sm" len="sm"/>
                        </a:ln>
                      </wps:spPr>
                      <wps:txbx>
                        <w:txbxContent>
                          <w:p w14:paraId="3E00F1C3" w14:textId="77777777" w:rsidR="00532829" w:rsidRDefault="00532829">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58pt;margin-top:0;width:32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" filled="f" strokecolor="#c00000" strokeweight="2.25pt">
                <v:stroke startarrowwidth="narrow" startarrowlength="short" endarrowwidth="narrow" endarrowlength="short" joinstyle="round"/>
                <v:textbox inset="2.53958mm,2.53958mm,2.53958mm,2.53958mm">
                  <w:txbxContent>
                    <w:p w:rsidR="00532829" w:rsidRDefault="00532829">
                      <w:pPr>
                        <w:textDirection w:val="btLr"/>
                      </w:pPr>
                    </w:p>
                  </w:txbxContent>
                </v:textbox>
              </v:rect>
            </w:pict>
          </mc:Fallback>
        </mc:AlternateContent>
      </w:r>
      <w:r w:rsidRPr="00893D89">
        <w:rPr>
          <w:noProof/>
        </w:rPr>
        <mc:AlternateContent>
          <mc:Choice Requires="wps">
            <w:drawing>
              <wp:anchor distT="0" distB="0" distL="114300" distR="114300" simplePos="0" relativeHeight="251660288" behindDoc="0" locked="0" layoutInCell="1" hidden="0" allowOverlap="1" wp14:anchorId="63DEF3AE" wp14:editId="7B373A57">
                <wp:simplePos x="0" y="0"/>
                <wp:positionH relativeFrom="column">
                  <wp:posOffset>762000</wp:posOffset>
                </wp:positionH>
                <wp:positionV relativeFrom="paragraph">
                  <wp:posOffset>1079500</wp:posOffset>
                </wp:positionV>
                <wp:extent cx="4048125" cy="504825"/>
                <wp:effectExtent l="0" t="0" r="0" b="0"/>
                <wp:wrapNone/>
                <wp:docPr id="63" name="Rectángulo 63"/>
                <wp:cNvGraphicFramePr/>
                <a:graphic xmlns:a="http://schemas.openxmlformats.org/drawingml/2006/main">
                  <a:graphicData uri="http://schemas.microsoft.com/office/word/2010/wordprocessingShape">
                    <wps:wsp>
                      <wps:cNvSpPr/>
                      <wps:spPr>
                        <a:xfrm>
                          <a:off x="3350513" y="3556163"/>
                          <a:ext cx="3990975" cy="447675"/>
                        </a:xfrm>
                        <a:prstGeom prst="rect">
                          <a:avLst/>
                        </a:prstGeom>
                        <a:noFill/>
                        <a:ln w="28575" cap="flat" cmpd="sng">
                          <a:solidFill>
                            <a:srgbClr val="C00000"/>
                          </a:solidFill>
                          <a:prstDash val="solid"/>
                          <a:round/>
                          <a:headEnd type="none" w="sm" len="sm"/>
                          <a:tailEnd type="none" w="sm" len="sm"/>
                        </a:ln>
                      </wps:spPr>
                      <wps:txbx>
                        <w:txbxContent>
                          <w:p w14:paraId="695535E7" w14:textId="77777777" w:rsidR="00532829" w:rsidRDefault="00532829">
                            <w:pPr>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left:0;text-align:left;margin-left:60pt;margin-top:85pt;width:318.75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" filled="f" strokecolor="#c00000" strokeweight="2.25pt">
                <v:stroke startarrowwidth="narrow" startarrowlength="short" endarrowwidth="narrow" endarrowlength="short" joinstyle="round"/>
                <v:textbox inset="2.53958mm,2.53958mm,2.53958mm,2.53958mm">
                  <w:txbxContent>
                    <w:p w:rsidR="00532829" w:rsidRDefault="00532829">
                      <w:pPr>
                        <w:textDirection w:val="btLr"/>
                      </w:pPr>
                    </w:p>
                  </w:txbxContent>
                </v:textbox>
              </v:rect>
            </w:pict>
          </mc:Fallback>
        </mc:AlternateContent>
      </w:r>
    </w:p>
    <w:p w14:paraId="7F40B12D" w14:textId="77777777" w:rsidR="0030177D" w:rsidRPr="00893D89" w:rsidRDefault="0053282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Sin contrariar lo anterior, toda vez que la normatividad en estudio no establece la obligación forzosa de llevar a cabo eventos en determinado plazo, para el caso de que derivado de la búsqueda que se ordena, no se llegara a localizar documento alguno por no haberse realizado algún evento en el periodo señalado por la persona </w:t>
      </w:r>
      <w:r w:rsidRPr="00893D89">
        <w:rPr>
          <w:rFonts w:ascii="Palatino Linotype" w:eastAsia="Palatino Linotype" w:hAnsi="Palatino Linotype" w:cs="Palatino Linotype"/>
        </w:rPr>
        <w:lastRenderedPageBreak/>
        <w:t>solicitante, bastará con que así se haga de su conocimiento, en términos del artículo 19, párrafo segundo</w:t>
      </w:r>
      <w:r w:rsidRPr="00893D89">
        <w:rPr>
          <w:rFonts w:ascii="Palatino Linotype" w:eastAsia="Palatino Linotype" w:hAnsi="Palatino Linotype" w:cs="Palatino Linotype"/>
          <w:vertAlign w:val="superscript"/>
        </w:rPr>
        <w:footnoteReference w:id="8"/>
      </w:r>
      <w:r w:rsidRPr="00893D89">
        <w:rPr>
          <w:rFonts w:ascii="Palatino Linotype" w:eastAsia="Palatino Linotype" w:hAnsi="Palatino Linotype" w:cs="Palatino Linotype"/>
        </w:rPr>
        <w:t xml:space="preserve"> de la Ley de Transparencia y Acceso a la información Pública del Estado de México y Municipios, para tener por atendido su derecho de acceso a la información. </w:t>
      </w:r>
    </w:p>
    <w:p w14:paraId="6FDA0ACC" w14:textId="77777777" w:rsidR="0030177D" w:rsidRPr="00893D89" w:rsidRDefault="0053282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Tocante al punto 2 mediante el cual se requiere conocer el proceso por el cual se contrató el material o servicios para la realización de eventos y la póliza contable que soporte dicho gasto con documentos del proveedor y proceso de contratación de servicios del 01 de enero al 18 de febrero del 2022, es de señalar que el Secretario del Ayuntamiento manifestó que dicha información no era facultad del área a su cargo, sin embargo, la solicitud no fue turnada a las áreas que de acuerdo con sus competencias, facultades o atribuciones pudieran haber generado, administren o posean dicha información, pudiendo ser la Tesorería Municipal o la Dirección de Administración conforme a lo previsto en los artículos 93 y 95, fracciones I y IV de la Ley Orgánica Municipal del Estado de México, 76, 78, 192, fracción XII del Bando Municipal, a saber:</w:t>
      </w:r>
    </w:p>
    <w:p w14:paraId="1ADD3344" w14:textId="77777777" w:rsidR="0030177D" w:rsidRPr="00893D89" w:rsidRDefault="00532829">
      <w:pPr>
        <w:spacing w:before="120" w:after="12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93</w:t>
      </w:r>
      <w:r w:rsidRPr="00893D89">
        <w:rPr>
          <w:rFonts w:ascii="Palatino Linotype" w:eastAsia="Palatino Linotype" w:hAnsi="Palatino Linotype" w:cs="Palatino Linotype"/>
          <w:i/>
          <w:sz w:val="22"/>
          <w:szCs w:val="22"/>
        </w:rPr>
        <w:t xml:space="preserve">.- La </w:t>
      </w:r>
      <w:r w:rsidRPr="00893D89">
        <w:rPr>
          <w:rFonts w:ascii="Palatino Linotype" w:eastAsia="Palatino Linotype" w:hAnsi="Palatino Linotype" w:cs="Palatino Linotype"/>
          <w:b/>
          <w:i/>
          <w:sz w:val="22"/>
          <w:szCs w:val="22"/>
        </w:rPr>
        <w:t>tesorería municipal</w:t>
      </w:r>
      <w:r w:rsidRPr="00893D89">
        <w:rPr>
          <w:rFonts w:ascii="Palatino Linotype" w:eastAsia="Palatino Linotype" w:hAnsi="Palatino Linotype" w:cs="Palatino Linotype"/>
          <w:i/>
          <w:sz w:val="22"/>
          <w:szCs w:val="22"/>
        </w:rPr>
        <w:t xml:space="preserve"> es el órgano </w:t>
      </w:r>
      <w:r w:rsidRPr="00893D89">
        <w:rPr>
          <w:rFonts w:ascii="Palatino Linotype" w:eastAsia="Palatino Linotype" w:hAnsi="Palatino Linotype" w:cs="Palatino Linotype"/>
          <w:b/>
          <w:i/>
          <w:sz w:val="22"/>
          <w:szCs w:val="22"/>
        </w:rPr>
        <w:t>encargado de la recaudación de los ingresos municipales</w:t>
      </w:r>
      <w:r w:rsidRPr="00893D89">
        <w:rPr>
          <w:rFonts w:ascii="Palatino Linotype" w:eastAsia="Palatino Linotype" w:hAnsi="Palatino Linotype" w:cs="Palatino Linotype"/>
          <w:i/>
          <w:sz w:val="22"/>
          <w:szCs w:val="22"/>
        </w:rPr>
        <w:t xml:space="preserve"> y responsable de realizar las erogaciones que haga el ayuntamiento.</w:t>
      </w:r>
    </w:p>
    <w:p w14:paraId="3304749F" w14:textId="77777777" w:rsidR="0030177D" w:rsidRPr="00893D89" w:rsidRDefault="00532829">
      <w:pPr>
        <w:spacing w:before="120" w:after="12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4CFAC516" w14:textId="77777777" w:rsidR="0030177D" w:rsidRPr="00893D89" w:rsidRDefault="00532829">
      <w:pPr>
        <w:spacing w:before="120" w:after="12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95</w:t>
      </w:r>
      <w:r w:rsidRPr="00893D89">
        <w:rPr>
          <w:rFonts w:ascii="Palatino Linotype" w:eastAsia="Palatino Linotype" w:hAnsi="Palatino Linotype" w:cs="Palatino Linotype"/>
          <w:i/>
          <w:sz w:val="22"/>
          <w:szCs w:val="22"/>
        </w:rPr>
        <w:t xml:space="preserve">.- Son atribuciones del tesorero municipal: </w:t>
      </w:r>
    </w:p>
    <w:p w14:paraId="4B67C837" w14:textId="77777777" w:rsidR="0030177D" w:rsidRPr="00893D89" w:rsidRDefault="00532829">
      <w:pPr>
        <w:spacing w:before="120" w:after="120"/>
        <w:ind w:left="1134" w:right="900"/>
        <w:jc w:val="both"/>
        <w:rPr>
          <w:rFonts w:ascii="Palatino Linotype" w:eastAsia="Palatino Linotype" w:hAnsi="Palatino Linotype" w:cs="Palatino Linotype"/>
          <w:i/>
          <w:sz w:val="22"/>
          <w:szCs w:val="22"/>
        </w:rPr>
      </w:pPr>
      <w:bookmarkStart w:id="7" w:name="_heading=h.17dp8vu" w:colFirst="0" w:colLast="0"/>
      <w:bookmarkEnd w:id="7"/>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Administrar la hacienda pública municipal</w:t>
      </w:r>
      <w:r w:rsidRPr="00893D89">
        <w:rPr>
          <w:rFonts w:ascii="Palatino Linotype" w:eastAsia="Palatino Linotype" w:hAnsi="Palatino Linotype" w:cs="Palatino Linotype"/>
          <w:i/>
          <w:sz w:val="22"/>
          <w:szCs w:val="22"/>
        </w:rPr>
        <w:t>, de conformidad con las disposiciones legales aplicables;</w:t>
      </w:r>
    </w:p>
    <w:p w14:paraId="6778BD0C" w14:textId="77777777" w:rsidR="0030177D" w:rsidRPr="00893D89" w:rsidRDefault="00532829">
      <w:pPr>
        <w:spacing w:before="120" w:after="120"/>
        <w:ind w:left="1134"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lastRenderedPageBreak/>
        <w:t>…</w:t>
      </w:r>
    </w:p>
    <w:p w14:paraId="1DF951C0" w14:textId="77777777" w:rsidR="0030177D" w:rsidRPr="00893D89" w:rsidRDefault="00532829">
      <w:pPr>
        <w:spacing w:before="120" w:after="120"/>
        <w:ind w:left="1134"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IV.</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Llevar los registros contables, financieros y administrativos de los ingresos</w:t>
      </w:r>
      <w:r w:rsidRPr="00893D89">
        <w:rPr>
          <w:rFonts w:ascii="Palatino Linotype" w:eastAsia="Palatino Linotype" w:hAnsi="Palatino Linotype" w:cs="Palatino Linotype"/>
          <w:i/>
          <w:sz w:val="22"/>
          <w:szCs w:val="22"/>
        </w:rPr>
        <w:t>, egresos, e inventarios;”</w:t>
      </w:r>
    </w:p>
    <w:p w14:paraId="00C1E4CE" w14:textId="77777777" w:rsidR="0030177D" w:rsidRPr="00893D89" w:rsidRDefault="0053282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76</w:t>
      </w:r>
      <w:r w:rsidRPr="00893D89">
        <w:rPr>
          <w:rFonts w:ascii="Palatino Linotype" w:eastAsia="Palatino Linotype" w:hAnsi="Palatino Linotype" w:cs="Palatino Linotype"/>
          <w:i/>
          <w:sz w:val="22"/>
          <w:szCs w:val="22"/>
        </w:rPr>
        <w:t xml:space="preserve">.- La </w:t>
      </w:r>
      <w:r w:rsidRPr="00893D89">
        <w:rPr>
          <w:rFonts w:ascii="Palatino Linotype" w:eastAsia="Palatino Linotype" w:hAnsi="Palatino Linotype" w:cs="Palatino Linotype"/>
          <w:b/>
          <w:i/>
          <w:sz w:val="22"/>
          <w:szCs w:val="22"/>
        </w:rPr>
        <w:t>Tesorería Municipal</w:t>
      </w:r>
      <w:r w:rsidRPr="00893D89">
        <w:rPr>
          <w:rFonts w:ascii="Palatino Linotype" w:eastAsia="Palatino Linotype" w:hAnsi="Palatino Linotype" w:cs="Palatino Linotype"/>
          <w:i/>
          <w:sz w:val="22"/>
          <w:szCs w:val="22"/>
        </w:rPr>
        <w:t xml:space="preserve"> se encargará de la recaudación de los ingresos municipales y </w:t>
      </w:r>
      <w:r w:rsidRPr="00893D89">
        <w:rPr>
          <w:rFonts w:ascii="Palatino Linotype" w:eastAsia="Palatino Linotype" w:hAnsi="Palatino Linotype" w:cs="Palatino Linotype"/>
          <w:b/>
          <w:i/>
          <w:sz w:val="22"/>
          <w:szCs w:val="22"/>
        </w:rPr>
        <w:t>es responsable de realizar las erogaciones que haga el Ayuntamiento.</w:t>
      </w:r>
    </w:p>
    <w:p w14:paraId="29737333" w14:textId="77777777" w:rsidR="0030177D" w:rsidRPr="00893D89" w:rsidRDefault="0053282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4D17467E" w14:textId="77777777" w:rsidR="0030177D" w:rsidRPr="00893D89" w:rsidRDefault="0053282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78.</w:t>
      </w:r>
      <w:r w:rsidRPr="00893D89">
        <w:rPr>
          <w:rFonts w:ascii="Palatino Linotype" w:eastAsia="Palatino Linotype" w:hAnsi="Palatino Linotype" w:cs="Palatino Linotype"/>
          <w:i/>
          <w:sz w:val="22"/>
          <w:szCs w:val="22"/>
        </w:rPr>
        <w:t xml:space="preserve">- La </w:t>
      </w:r>
      <w:r w:rsidRPr="00893D89">
        <w:rPr>
          <w:rFonts w:ascii="Palatino Linotype" w:eastAsia="Palatino Linotype" w:hAnsi="Palatino Linotype" w:cs="Palatino Linotype"/>
          <w:b/>
          <w:i/>
          <w:sz w:val="22"/>
          <w:szCs w:val="22"/>
        </w:rPr>
        <w:t>Tesorería Municipal</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administra la hacienda pública</w:t>
      </w:r>
      <w:r w:rsidRPr="00893D89">
        <w:rPr>
          <w:rFonts w:ascii="Palatino Linotype" w:eastAsia="Palatino Linotype" w:hAnsi="Palatino Linotype" w:cs="Palatino Linotype"/>
          <w:i/>
          <w:sz w:val="22"/>
          <w:szCs w:val="22"/>
        </w:rPr>
        <w:t xml:space="preserve"> de acuerdo a las disposiciones normativas aplicables en directa coordinación con el Órgano Superior de Fiscalización del Estado de México.”</w:t>
      </w:r>
    </w:p>
    <w:p w14:paraId="10F82263" w14:textId="77777777" w:rsidR="0030177D" w:rsidRPr="00893D89" w:rsidRDefault="00532829">
      <w:pPr>
        <w:spacing w:before="120" w:after="120"/>
        <w:ind w:left="85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w:t>
      </w:r>
    </w:p>
    <w:p w14:paraId="1A4BDA3A"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192</w:t>
      </w:r>
      <w:r w:rsidRPr="00893D89">
        <w:rPr>
          <w:rFonts w:ascii="Palatino Linotype" w:eastAsia="Palatino Linotype" w:hAnsi="Palatino Linotype" w:cs="Palatino Linotype"/>
          <w:i/>
          <w:sz w:val="22"/>
          <w:szCs w:val="22"/>
        </w:rPr>
        <w:t xml:space="preserve">.- La </w:t>
      </w:r>
      <w:r w:rsidRPr="00893D89">
        <w:rPr>
          <w:rFonts w:ascii="Palatino Linotype" w:eastAsia="Palatino Linotype" w:hAnsi="Palatino Linotype" w:cs="Palatino Linotype"/>
          <w:b/>
          <w:i/>
          <w:sz w:val="22"/>
          <w:szCs w:val="22"/>
        </w:rPr>
        <w:t>Dirección de Administración es el órgano encargado de</w:t>
      </w:r>
      <w:r w:rsidRPr="00893D89">
        <w:rPr>
          <w:rFonts w:ascii="Palatino Linotype" w:eastAsia="Palatino Linotype" w:hAnsi="Palatino Linotype" w:cs="Palatino Linotype"/>
          <w:i/>
          <w:sz w:val="22"/>
          <w:szCs w:val="22"/>
        </w:rPr>
        <w:t xml:space="preserve"> prestar el apoyo administrativo que requiera la administración pública municipal. </w:t>
      </w:r>
      <w:r w:rsidRPr="00893D89">
        <w:rPr>
          <w:rFonts w:ascii="Palatino Linotype" w:eastAsia="Palatino Linotype" w:hAnsi="Palatino Linotype" w:cs="Palatino Linotype"/>
          <w:b/>
          <w:i/>
          <w:sz w:val="22"/>
          <w:szCs w:val="22"/>
        </w:rPr>
        <w:t>Atenderá y proporcionará a las unidades administrativas del gobierno municipal, los recursos humanos y material suficiente para su buen desarrollo,</w:t>
      </w:r>
      <w:r w:rsidRPr="00893D89">
        <w:rPr>
          <w:rFonts w:ascii="Palatino Linotype" w:eastAsia="Palatino Linotype" w:hAnsi="Palatino Linotype" w:cs="Palatino Linotype"/>
          <w:i/>
          <w:sz w:val="22"/>
          <w:szCs w:val="22"/>
        </w:rPr>
        <w:t xml:space="preserve"> así como conservar, procurar y garantizar el buen y óptimo funcionamiento de las instalaciones y servicios del palacio municipal implementando controles de requisición, suministro, distribución, y asignación, la Dirección de Administración tendrá las siguientes atribuciones específicas:</w:t>
      </w:r>
    </w:p>
    <w:p w14:paraId="6AFFA7A1"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6CCEAD0B"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Adquirirá los bienes y servicios</w:t>
      </w:r>
      <w:r w:rsidRPr="00893D89">
        <w:rPr>
          <w:rFonts w:ascii="Palatino Linotype" w:eastAsia="Palatino Linotype" w:hAnsi="Palatino Linotype" w:cs="Palatino Linotype"/>
          <w:i/>
          <w:sz w:val="22"/>
          <w:szCs w:val="22"/>
        </w:rPr>
        <w:t xml:space="preserve"> que requiera el funcionamiento de la administración pública municipal;</w:t>
      </w:r>
    </w:p>
    <w:p w14:paraId="4FD16C0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De igual forma, no obsta mencionar que la Dirección de Administración, de conformidad con su Manual de Organización, se coordina con la Tesorería Municipal para la adquisición de bienes e insumos y pago de obligaciones, asimismo lleva el registro y control de contratos y/o convenios celebrados entre el ayuntamiento y los proveedores de bienes y servicios, para gestionar el pago correspondiente, para lo cual se auxilia del Departamento de Adquisiciones, cuyas funciones son las siguientes:</w:t>
      </w:r>
    </w:p>
    <w:p w14:paraId="3029BA62" w14:textId="77777777" w:rsidR="0030177D" w:rsidRPr="00893D89" w:rsidRDefault="00532829">
      <w:pPr>
        <w:spacing w:before="240"/>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10C61D89" wp14:editId="1B67C30D">
            <wp:extent cx="3960000" cy="3538532"/>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60000" cy="3538532"/>
                    </a:xfrm>
                    <a:prstGeom prst="rect">
                      <a:avLst/>
                    </a:prstGeom>
                    <a:ln/>
                  </pic:spPr>
                </pic:pic>
              </a:graphicData>
            </a:graphic>
          </wp:inline>
        </w:drawing>
      </w:r>
      <w:r w:rsidRPr="00893D89">
        <w:rPr>
          <w:noProof/>
        </w:rPr>
        <mc:AlternateContent>
          <mc:Choice Requires="wps">
            <w:drawing>
              <wp:anchor distT="0" distB="0" distL="114300" distR="114300" simplePos="0" relativeHeight="251661312" behindDoc="0" locked="0" layoutInCell="1" hidden="0" allowOverlap="1" wp14:anchorId="76B278A0" wp14:editId="37CA8717">
                <wp:simplePos x="0" y="0"/>
                <wp:positionH relativeFrom="column">
                  <wp:posOffset>838200</wp:posOffset>
                </wp:positionH>
                <wp:positionV relativeFrom="paragraph">
                  <wp:posOffset>1333500</wp:posOffset>
                </wp:positionV>
                <wp:extent cx="3908738" cy="605039"/>
                <wp:effectExtent l="0" t="0" r="0" b="0"/>
                <wp:wrapNone/>
                <wp:docPr id="66" name="Rectángulo 66"/>
                <wp:cNvGraphicFramePr/>
                <a:graphic xmlns:a="http://schemas.openxmlformats.org/drawingml/2006/main">
                  <a:graphicData uri="http://schemas.microsoft.com/office/word/2010/wordprocessingShape">
                    <wps:wsp>
                      <wps:cNvSpPr/>
                      <wps:spPr>
                        <a:xfrm>
                          <a:off x="3420206" y="3506056"/>
                          <a:ext cx="3851588" cy="547889"/>
                        </a:xfrm>
                        <a:prstGeom prst="rect">
                          <a:avLst/>
                        </a:prstGeom>
                        <a:noFill/>
                        <a:ln w="28575" cap="flat" cmpd="sng">
                          <a:solidFill>
                            <a:srgbClr val="C00000"/>
                          </a:solidFill>
                          <a:prstDash val="solid"/>
                          <a:round/>
                          <a:headEnd type="none" w="sm" len="sm"/>
                          <a:tailEnd type="none" w="sm" len="sm"/>
                        </a:ln>
                      </wps:spPr>
                      <wps:txbx>
                        <w:txbxContent>
                          <w:p w14:paraId="342CD62F" w14:textId="77777777" w:rsidR="00532829" w:rsidRDefault="00532829">
                            <w:pPr>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left:0;text-align:left;margin-left:66pt;margin-top:105pt;width:307.75pt;height:4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" filled="f" strokecolor="#c00000" strokeweight="2.25pt">
                <v:stroke startarrowwidth="narrow" startarrowlength="short" endarrowwidth="narrow" endarrowlength="short" joinstyle="round"/>
                <v:textbox inset="2.53958mm,2.53958mm,2.53958mm,2.53958mm">
                  <w:txbxContent>
                    <w:p w:rsidR="00532829" w:rsidRDefault="00532829">
                      <w:pPr>
                        <w:textDirection w:val="btLr"/>
                      </w:pPr>
                    </w:p>
                  </w:txbxContent>
                </v:textbox>
              </v:rect>
            </w:pict>
          </mc:Fallback>
        </mc:AlternateContent>
      </w:r>
      <w:r w:rsidRPr="00893D89">
        <w:rPr>
          <w:noProof/>
        </w:rPr>
        <mc:AlternateContent>
          <mc:Choice Requires="wps">
            <w:drawing>
              <wp:anchor distT="0" distB="0" distL="114300" distR="114300" simplePos="0" relativeHeight="251662336" behindDoc="0" locked="0" layoutInCell="1" hidden="0" allowOverlap="1" wp14:anchorId="6FAD45A9" wp14:editId="65564919">
                <wp:simplePos x="0" y="0"/>
                <wp:positionH relativeFrom="column">
                  <wp:posOffset>800100</wp:posOffset>
                </wp:positionH>
                <wp:positionV relativeFrom="paragraph">
                  <wp:posOffset>3035300</wp:posOffset>
                </wp:positionV>
                <wp:extent cx="3979572" cy="1255421"/>
                <wp:effectExtent l="0" t="0" r="0" b="0"/>
                <wp:wrapNone/>
                <wp:docPr id="64" name="Rectángulo 64"/>
                <wp:cNvGraphicFramePr/>
                <a:graphic xmlns:a="http://schemas.openxmlformats.org/drawingml/2006/main">
                  <a:graphicData uri="http://schemas.microsoft.com/office/word/2010/wordprocessingShape">
                    <wps:wsp>
                      <wps:cNvSpPr/>
                      <wps:spPr>
                        <a:xfrm>
                          <a:off x="3384789" y="3180865"/>
                          <a:ext cx="3922422" cy="1198271"/>
                        </a:xfrm>
                        <a:prstGeom prst="rect">
                          <a:avLst/>
                        </a:prstGeom>
                        <a:noFill/>
                        <a:ln w="28575" cap="flat" cmpd="sng">
                          <a:solidFill>
                            <a:srgbClr val="C00000"/>
                          </a:solidFill>
                          <a:prstDash val="solid"/>
                          <a:round/>
                          <a:headEnd type="none" w="sm" len="sm"/>
                          <a:tailEnd type="none" w="sm" len="sm"/>
                        </a:ln>
                      </wps:spPr>
                      <wps:txbx>
                        <w:txbxContent>
                          <w:p w14:paraId="1FB8E517" w14:textId="77777777" w:rsidR="00532829" w:rsidRDefault="00532829">
                            <w:pPr>
                              <w:textDirection w:val="btLr"/>
                            </w:pPr>
                          </w:p>
                        </w:txbxContent>
                      </wps:txbx>
                      <wps:bodyPr spcFirstLastPara="1" wrap="square" lIns="91425" tIns="91425" rIns="91425" bIns="91425" anchor="ctr" anchorCtr="0">
                        <a:noAutofit/>
                      </wps:bodyPr>
                    </wps:wsp>
                  </a:graphicData>
                </a:graphic>
              </wp:anchor>
            </w:drawing>
          </mc:Choice>
          <mc:Fallback>
            <w:pict>
              <v:rect id="_x0000_s1030" style="position:absolute;left:0;text-align:left;margin-left:63pt;margin-top:239pt;width:313.35pt;height:98.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" filled="f" strokecolor="#c00000" strokeweight="2.25pt">
                <v:stroke startarrowwidth="narrow" startarrowlength="short" endarrowwidth="narrow" endarrowlength="short" joinstyle="round"/>
                <v:textbox inset="2.53958mm,2.53958mm,2.53958mm,2.53958mm">
                  <w:txbxContent>
                    <w:p w:rsidR="00532829" w:rsidRDefault="00532829">
                      <w:pPr>
                        <w:textDirection w:val="btLr"/>
                      </w:pPr>
                    </w:p>
                  </w:txbxContent>
                </v:textbox>
              </v:rect>
            </w:pict>
          </mc:Fallback>
        </mc:AlternateContent>
      </w:r>
    </w:p>
    <w:p w14:paraId="4BE00EC7" w14:textId="77777777" w:rsidR="0030177D" w:rsidRPr="00893D89" w:rsidRDefault="00532829">
      <w:pPr>
        <w:spacing w:after="240"/>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3A3F22B8" wp14:editId="2323B022">
            <wp:extent cx="3960000" cy="698822"/>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3960000" cy="698822"/>
                    </a:xfrm>
                    <a:prstGeom prst="rect">
                      <a:avLst/>
                    </a:prstGeom>
                    <a:ln/>
                  </pic:spPr>
                </pic:pic>
              </a:graphicData>
            </a:graphic>
          </wp:inline>
        </w:drawing>
      </w:r>
    </w:p>
    <w:p w14:paraId="6DA3C59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Como se advierte, el Departamento de Adquisiciones, dependiente de la Dirección de Administración, es el área encargada de supervisar que se aplique la normatividad en materia de adquisiciones y contratación de servicios a través de los procedimientos de licitación pública, invitación restringida, y adjudicación directa, así como registrar y enviar las facturas recibidas a las dependencias correspondientes y elaborar las solicitudes de pago a proveedores previa revisión de facturas y obtención de formas para el trámite de pago, entre otras funciones.</w:t>
      </w:r>
    </w:p>
    <w:p w14:paraId="3EDF9E1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Asimismo, conviene hacer alusión a lo dispuesto en la Ley de Contratación Pública del Estado de México y Municipios, la cual tiene por objeto regular los actos relativos </w:t>
      </w:r>
      <w:r w:rsidRPr="00893D89">
        <w:rPr>
          <w:rFonts w:ascii="Palatino Linotype" w:eastAsia="Palatino Linotype" w:hAnsi="Palatino Linotype" w:cs="Palatino Linotype"/>
        </w:rPr>
        <w:lastRenderedPageBreak/>
        <w:t xml:space="preserve">a la </w:t>
      </w:r>
      <w:r w:rsidRPr="00893D89">
        <w:rPr>
          <w:rFonts w:ascii="Palatino Linotype" w:eastAsia="Palatino Linotype" w:hAnsi="Palatino Linotype" w:cs="Palatino Linotype"/>
          <w:b/>
          <w:u w:val="single"/>
        </w:rPr>
        <w:t>planeación, programación, presupuestación</w:t>
      </w:r>
      <w:r w:rsidRPr="00893D89">
        <w:rPr>
          <w:rFonts w:ascii="Palatino Linotype" w:eastAsia="Palatino Linotype" w:hAnsi="Palatino Linotype" w:cs="Palatino Linotype"/>
        </w:rPr>
        <w:t xml:space="preserve">, ejecución y control de la </w:t>
      </w:r>
      <w:r w:rsidRPr="00893D89">
        <w:rPr>
          <w:rFonts w:ascii="Palatino Linotype" w:eastAsia="Palatino Linotype" w:hAnsi="Palatino Linotype" w:cs="Palatino Linotype"/>
          <w:b/>
          <w:u w:val="single"/>
        </w:rPr>
        <w:t>adquisición</w:t>
      </w:r>
      <w:r w:rsidRPr="00893D89">
        <w:rPr>
          <w:rFonts w:ascii="Palatino Linotype" w:eastAsia="Palatino Linotype" w:hAnsi="Palatino Linotype" w:cs="Palatino Linotype"/>
        </w:rPr>
        <w:t xml:space="preserve">, enajenación y arrendamiento de bienes, y la </w:t>
      </w:r>
      <w:r w:rsidRPr="00893D89">
        <w:rPr>
          <w:rFonts w:ascii="Palatino Linotype" w:eastAsia="Palatino Linotype" w:hAnsi="Palatino Linotype" w:cs="Palatino Linotype"/>
          <w:b/>
          <w:u w:val="single"/>
        </w:rPr>
        <w:t>contratación de servicios de cualquier naturaleza, que realicen los Ayuntamientos del Estado</w:t>
      </w:r>
      <w:r w:rsidRPr="00893D89">
        <w:rPr>
          <w:rFonts w:ascii="Palatino Linotype" w:eastAsia="Palatino Linotype" w:hAnsi="Palatino Linotype" w:cs="Palatino Linotype"/>
        </w:rPr>
        <w:t xml:space="preserve">; entre ellos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los cuales se adjudicarán a través de licitación pública, invitación restringida o adjudicación directa, mediante convocatoria pública, tal y como lo establecen los artículos 4, 26 y 27 de dicha Ley, los cuales son del tenor siguiente:</w:t>
      </w:r>
    </w:p>
    <w:p w14:paraId="23C01A8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4.-</w:t>
      </w:r>
      <w:r w:rsidRPr="00893D89">
        <w:rPr>
          <w:rFonts w:ascii="Palatino Linotype" w:eastAsia="Palatino Linotype" w:hAnsi="Palatino Linotype" w:cs="Palatino Linotype"/>
          <w:i/>
          <w:sz w:val="22"/>
          <w:szCs w:val="22"/>
        </w:rPr>
        <w:t xml:space="preserve"> Para los efectos de esta Ley, </w:t>
      </w:r>
      <w:r w:rsidRPr="00893D89">
        <w:rPr>
          <w:rFonts w:ascii="Palatino Linotype" w:eastAsia="Palatino Linotype" w:hAnsi="Palatino Linotype" w:cs="Palatino Linotype"/>
          <w:b/>
          <w:i/>
          <w:sz w:val="22"/>
          <w:szCs w:val="22"/>
        </w:rPr>
        <w:t>en las adquisiciones, enajenaciones, arrendamientos y servicios, quedan comprendidos</w:t>
      </w:r>
      <w:r w:rsidRPr="00893D89">
        <w:rPr>
          <w:rFonts w:ascii="Palatino Linotype" w:eastAsia="Palatino Linotype" w:hAnsi="Palatino Linotype" w:cs="Palatino Linotype"/>
          <w:i/>
          <w:sz w:val="22"/>
          <w:szCs w:val="22"/>
        </w:rPr>
        <w:t>:</w:t>
      </w:r>
    </w:p>
    <w:p w14:paraId="1BC6FF98"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xml:space="preserve"> La adquisición de bienes muebles.</w:t>
      </w:r>
    </w:p>
    <w:p w14:paraId="3C482D6E"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La adquisición de bienes inmuebles, a través de compraventa.</w:t>
      </w:r>
    </w:p>
    <w:p w14:paraId="3803AC2E"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La enajenación de bienes muebles e inmuebles.</w:t>
      </w:r>
    </w:p>
    <w:p w14:paraId="7FF124AB"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IV.</w:t>
      </w:r>
      <w:r w:rsidRPr="00893D89">
        <w:rPr>
          <w:rFonts w:ascii="Palatino Linotype" w:eastAsia="Palatino Linotype" w:hAnsi="Palatino Linotype" w:cs="Palatino Linotype"/>
          <w:i/>
          <w:sz w:val="22"/>
          <w:szCs w:val="22"/>
        </w:rPr>
        <w:t xml:space="preserve"> El arrendamiento de bienes muebles e inmuebles. </w:t>
      </w:r>
    </w:p>
    <w:p w14:paraId="6118AAA8"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w:t>
      </w:r>
      <w:r w:rsidRPr="00893D89">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0A57D6A9"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w:t>
      </w:r>
      <w:r w:rsidRPr="00893D89">
        <w:rPr>
          <w:rFonts w:ascii="Palatino Linotype" w:eastAsia="Palatino Linotype" w:hAnsi="Palatino Linotype" w:cs="Palatino Linotype"/>
          <w:i/>
          <w:sz w:val="22"/>
          <w:szCs w:val="22"/>
        </w:rPr>
        <w:t xml:space="preserve"> La contratación de los servicios de reconstrucción y mantenimiento de bienes muebles. </w:t>
      </w:r>
    </w:p>
    <w:p w14:paraId="66D2CCE3"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w:t>
      </w:r>
      <w:r w:rsidRPr="00893D89">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400B02D9"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VIII.</w:t>
      </w:r>
      <w:r w:rsidRPr="00893D89">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01790545"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En general, otros actos que impliquen la contratación de servicios de cualquier naturaleza</w:t>
      </w:r>
    </w:p>
    <w:p w14:paraId="1ACBD1A7"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26.-</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Las adquisiciones, arrendamientos y servicios se adjudicarán a través de licitaciones públicas</w:t>
      </w:r>
      <w:r w:rsidRPr="00893D89">
        <w:rPr>
          <w:rFonts w:ascii="Palatino Linotype" w:eastAsia="Palatino Linotype" w:hAnsi="Palatino Linotype" w:cs="Palatino Linotype"/>
          <w:i/>
          <w:sz w:val="22"/>
          <w:szCs w:val="22"/>
        </w:rPr>
        <w:t xml:space="preserve">, mediante convocatoria pública. </w:t>
      </w:r>
    </w:p>
    <w:p w14:paraId="1836C63E"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27.</w:t>
      </w:r>
      <w:r w:rsidRPr="00893D89">
        <w:rPr>
          <w:rFonts w:ascii="Palatino Linotype" w:eastAsia="Palatino Linotype" w:hAnsi="Palatino Linotype" w:cs="Palatino Linotype"/>
          <w:i/>
          <w:sz w:val="22"/>
          <w:szCs w:val="22"/>
        </w:rPr>
        <w:t xml:space="preserve">- La Secretaría, las entidades, los tribunales administrativos y los ayuntamientos podrán </w:t>
      </w:r>
      <w:r w:rsidRPr="00893D89">
        <w:rPr>
          <w:rFonts w:ascii="Palatino Linotype" w:eastAsia="Palatino Linotype" w:hAnsi="Palatino Linotype" w:cs="Palatino Linotype"/>
          <w:b/>
          <w:i/>
          <w:sz w:val="22"/>
          <w:szCs w:val="22"/>
        </w:rPr>
        <w:t xml:space="preserve">adjudicar adquisiciones, arrendamientos y </w:t>
      </w:r>
      <w:r w:rsidRPr="00893D89">
        <w:rPr>
          <w:rFonts w:ascii="Palatino Linotype" w:eastAsia="Palatino Linotype" w:hAnsi="Palatino Linotype" w:cs="Palatino Linotype"/>
          <w:b/>
          <w:i/>
          <w:sz w:val="22"/>
          <w:szCs w:val="22"/>
        </w:rPr>
        <w:lastRenderedPageBreak/>
        <w:t>servicios, mediante las excepciones al procedimiento de licitación</w:t>
      </w:r>
      <w:r w:rsidRPr="00893D89">
        <w:rPr>
          <w:rFonts w:ascii="Palatino Linotype" w:eastAsia="Palatino Linotype" w:hAnsi="Palatino Linotype" w:cs="Palatino Linotype"/>
          <w:i/>
          <w:sz w:val="22"/>
          <w:szCs w:val="22"/>
        </w:rPr>
        <w:t xml:space="preserve"> que a continuación se señalan:</w:t>
      </w:r>
    </w:p>
    <w:p w14:paraId="085FFDF3"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Invitación restringida.</w:t>
      </w:r>
    </w:p>
    <w:p w14:paraId="659DFEB2"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Adjudicación directa.”</w:t>
      </w:r>
    </w:p>
    <w:p w14:paraId="7940E9A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4A51E033"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Ahora bien, a través del cumplimiento a la obligación de transparencia señalada en la fracción XIX del artículo 92 de la Ley de la Materia, los Sujetos Obligados deben poner a disposición del público de manera permanente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4212E7A8" w14:textId="77777777" w:rsidR="0030177D" w:rsidRPr="00893D89" w:rsidRDefault="00532829">
      <w:pPr>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92</w:t>
      </w:r>
      <w:r w:rsidRPr="00893D89">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4DFDC8" w14:textId="77777777" w:rsidR="0030177D" w:rsidRPr="00893D89" w:rsidRDefault="00532829">
      <w:pPr>
        <w:tabs>
          <w:tab w:val="left" w:pos="426"/>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4D0DD51F" w14:textId="77777777" w:rsidR="0030177D" w:rsidRPr="00893D89" w:rsidRDefault="00532829">
      <w:pPr>
        <w:tabs>
          <w:tab w:val="left" w:pos="426"/>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XXIX.</w:t>
      </w:r>
      <w:r w:rsidRPr="00893D89">
        <w:rPr>
          <w:rFonts w:ascii="Palatino Linotype" w:eastAsia="Palatino Linotype" w:hAnsi="Palatino Linotype" w:cs="Palatino Linotype"/>
          <w:i/>
          <w:sz w:val="22"/>
          <w:szCs w:val="22"/>
        </w:rPr>
        <w:t xml:space="preserve"> La </w:t>
      </w:r>
      <w:r w:rsidRPr="00893D89">
        <w:rPr>
          <w:rFonts w:ascii="Palatino Linotype" w:eastAsia="Palatino Linotype" w:hAnsi="Palatino Linotype" w:cs="Palatino Linotype"/>
          <w:b/>
          <w:i/>
          <w:sz w:val="22"/>
          <w:szCs w:val="22"/>
        </w:rPr>
        <w:t xml:space="preserve">información sobre los procesos y resultados </w:t>
      </w:r>
      <w:r w:rsidRPr="00893D89">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893D89">
        <w:rPr>
          <w:rFonts w:ascii="Palatino Linotype" w:eastAsia="Palatino Linotype" w:hAnsi="Palatino Linotype" w:cs="Palatino Linotype"/>
          <w:i/>
          <w:sz w:val="22"/>
          <w:szCs w:val="22"/>
          <w:u w:val="single"/>
        </w:rPr>
        <w:t xml:space="preserve">, </w:t>
      </w:r>
      <w:r w:rsidRPr="00893D89">
        <w:rPr>
          <w:rFonts w:ascii="Palatino Linotype" w:eastAsia="Palatino Linotype" w:hAnsi="Palatino Linotype" w:cs="Palatino Linotype"/>
          <w:b/>
          <w:i/>
          <w:sz w:val="22"/>
          <w:szCs w:val="22"/>
        </w:rPr>
        <w:t>incluyendo la versión pública</w:t>
      </w:r>
      <w:r w:rsidRPr="00893D89">
        <w:rPr>
          <w:rFonts w:ascii="Palatino Linotype" w:eastAsia="Palatino Linotype" w:hAnsi="Palatino Linotype" w:cs="Palatino Linotype"/>
          <w:i/>
          <w:sz w:val="22"/>
          <w:szCs w:val="22"/>
        </w:rPr>
        <w:t xml:space="preserve"> del </w:t>
      </w:r>
      <w:r w:rsidRPr="00893D89">
        <w:rPr>
          <w:rFonts w:ascii="Palatino Linotype" w:eastAsia="Palatino Linotype" w:hAnsi="Palatino Linotype" w:cs="Palatino Linotype"/>
          <w:b/>
          <w:i/>
          <w:sz w:val="22"/>
          <w:szCs w:val="22"/>
        </w:rPr>
        <w:t>expediente respectivo</w:t>
      </w:r>
      <w:r w:rsidRPr="00893D89">
        <w:rPr>
          <w:rFonts w:ascii="Palatino Linotype" w:eastAsia="Palatino Linotype" w:hAnsi="Palatino Linotype" w:cs="Palatino Linotype"/>
          <w:i/>
          <w:sz w:val="22"/>
          <w:szCs w:val="22"/>
        </w:rPr>
        <w:t xml:space="preserve"> y </w:t>
      </w:r>
      <w:r w:rsidRPr="00893D89">
        <w:rPr>
          <w:rFonts w:ascii="Palatino Linotype" w:eastAsia="Palatino Linotype" w:hAnsi="Palatino Linotype" w:cs="Palatino Linotype"/>
          <w:b/>
          <w:i/>
          <w:sz w:val="22"/>
          <w:szCs w:val="22"/>
        </w:rPr>
        <w:t>de los contratos celebrados</w:t>
      </w:r>
      <w:r w:rsidRPr="00893D89">
        <w:rPr>
          <w:rFonts w:ascii="Palatino Linotype" w:eastAsia="Palatino Linotype" w:hAnsi="Palatino Linotype" w:cs="Palatino Linotype"/>
          <w:i/>
          <w:sz w:val="22"/>
          <w:szCs w:val="22"/>
        </w:rPr>
        <w:t>, que deberán contener, por los menos, lo siguiente:</w:t>
      </w:r>
    </w:p>
    <w:p w14:paraId="26B5DC95" w14:textId="77777777" w:rsidR="0030177D" w:rsidRPr="00893D89" w:rsidRDefault="00532829">
      <w:pPr>
        <w:tabs>
          <w:tab w:val="left" w:pos="426"/>
        </w:tabs>
        <w:spacing w:before="120" w:after="120"/>
        <w:ind w:left="1418"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lastRenderedPageBreak/>
        <w:t>a) De licitaciones públicas o procedimientos de invitación restringida:</w:t>
      </w:r>
    </w:p>
    <w:p w14:paraId="29DBFD32"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w:t>
      </w:r>
      <w:r w:rsidRPr="00893D89">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778D426C"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2)</w:t>
      </w:r>
      <w:r w:rsidRPr="00893D89">
        <w:rPr>
          <w:rFonts w:ascii="Palatino Linotype" w:eastAsia="Palatino Linotype" w:hAnsi="Palatino Linotype" w:cs="Palatino Linotype"/>
          <w:i/>
          <w:sz w:val="22"/>
          <w:szCs w:val="22"/>
        </w:rPr>
        <w:t xml:space="preserve"> Los nombres de los participantes o invitados;</w:t>
      </w:r>
    </w:p>
    <w:p w14:paraId="013A3295"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3)</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El nombre del ganador y las razones que lo justifican;</w:t>
      </w:r>
    </w:p>
    <w:p w14:paraId="30B32FA8"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4)</w:t>
      </w:r>
      <w:r w:rsidRPr="00893D89">
        <w:rPr>
          <w:rFonts w:ascii="Palatino Linotype" w:eastAsia="Palatino Linotype" w:hAnsi="Palatino Linotype" w:cs="Palatino Linotype"/>
          <w:i/>
          <w:sz w:val="22"/>
          <w:szCs w:val="22"/>
        </w:rPr>
        <w:t xml:space="preserve"> El área solicitante y la responsable de su ejecución;</w:t>
      </w:r>
    </w:p>
    <w:p w14:paraId="65381C58"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5)</w:t>
      </w:r>
      <w:r w:rsidRPr="00893D89">
        <w:rPr>
          <w:rFonts w:ascii="Palatino Linotype" w:eastAsia="Palatino Linotype" w:hAnsi="Palatino Linotype" w:cs="Palatino Linotype"/>
          <w:i/>
          <w:sz w:val="22"/>
          <w:szCs w:val="22"/>
        </w:rPr>
        <w:t xml:space="preserve"> Las convocatorias e invitaciones emitidas; </w:t>
      </w:r>
    </w:p>
    <w:p w14:paraId="34A438EB"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6)</w:t>
      </w:r>
      <w:r w:rsidRPr="00893D89">
        <w:rPr>
          <w:rFonts w:ascii="Palatino Linotype" w:eastAsia="Palatino Linotype" w:hAnsi="Palatino Linotype" w:cs="Palatino Linotype"/>
          <w:i/>
          <w:sz w:val="22"/>
          <w:szCs w:val="22"/>
        </w:rPr>
        <w:t xml:space="preserve"> Los dictámenes y fallo de adjudicación;</w:t>
      </w:r>
    </w:p>
    <w:p w14:paraId="1B28628B"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7) El contrato</w:t>
      </w:r>
      <w:r w:rsidRPr="00893D89">
        <w:rPr>
          <w:rFonts w:ascii="Palatino Linotype" w:eastAsia="Palatino Linotype" w:hAnsi="Palatino Linotype" w:cs="Palatino Linotype"/>
          <w:i/>
          <w:sz w:val="22"/>
          <w:szCs w:val="22"/>
        </w:rPr>
        <w:t xml:space="preserve"> y, en su caso, sus anexos; </w:t>
      </w:r>
    </w:p>
    <w:p w14:paraId="775939CC"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8)</w:t>
      </w:r>
      <w:r w:rsidRPr="00893D89">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350B3601"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9)</w:t>
      </w:r>
      <w:r w:rsidRPr="00893D89">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0A23979D"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10)</w:t>
      </w:r>
      <w:r w:rsidRPr="00893D89">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127C0DF2"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11)</w:t>
      </w:r>
      <w:r w:rsidRPr="00893D89">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3C2FC153"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12)</w:t>
      </w:r>
      <w:r w:rsidRPr="00893D89">
        <w:rPr>
          <w:rFonts w:ascii="Palatino Linotype" w:eastAsia="Palatino Linotype" w:hAnsi="Palatino Linotype" w:cs="Palatino Linotype"/>
          <w:i/>
          <w:sz w:val="22"/>
          <w:szCs w:val="22"/>
        </w:rPr>
        <w:t xml:space="preserve"> Los informes de avance físico y financiero sobre las obras o servicios contratados; </w:t>
      </w:r>
    </w:p>
    <w:p w14:paraId="0F1860C7"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13)</w:t>
      </w:r>
      <w:r w:rsidRPr="00893D89">
        <w:rPr>
          <w:rFonts w:ascii="Palatino Linotype" w:eastAsia="Palatino Linotype" w:hAnsi="Palatino Linotype" w:cs="Palatino Linotype"/>
          <w:i/>
          <w:sz w:val="22"/>
          <w:szCs w:val="22"/>
        </w:rPr>
        <w:t xml:space="preserve"> El convenio de terminación; </w:t>
      </w:r>
    </w:p>
    <w:p w14:paraId="35455AAE"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14)</w:t>
      </w:r>
      <w:r w:rsidRPr="00893D89">
        <w:rPr>
          <w:rFonts w:ascii="Palatino Linotype" w:eastAsia="Palatino Linotype" w:hAnsi="Palatino Linotype" w:cs="Palatino Linotype"/>
          <w:i/>
          <w:sz w:val="22"/>
          <w:szCs w:val="22"/>
        </w:rPr>
        <w:t xml:space="preserve"> El finiquito.</w:t>
      </w:r>
    </w:p>
    <w:p w14:paraId="40B49B61" w14:textId="77777777" w:rsidR="0030177D" w:rsidRPr="00893D89" w:rsidRDefault="00532829">
      <w:pPr>
        <w:tabs>
          <w:tab w:val="left" w:pos="426"/>
        </w:tabs>
        <w:spacing w:before="120" w:after="120"/>
        <w:ind w:left="1418"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 xml:space="preserve">b) De las adjudicaciones directas: </w:t>
      </w:r>
    </w:p>
    <w:p w14:paraId="6BB9ADBB"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w:t>
      </w:r>
      <w:r w:rsidRPr="00893D89">
        <w:rPr>
          <w:rFonts w:ascii="Palatino Linotype" w:eastAsia="Palatino Linotype" w:hAnsi="Palatino Linotype" w:cs="Palatino Linotype"/>
          <w:i/>
          <w:sz w:val="22"/>
          <w:szCs w:val="22"/>
        </w:rPr>
        <w:t xml:space="preserve"> La propuesta enviada por el participante; </w:t>
      </w:r>
    </w:p>
    <w:p w14:paraId="4D4AC270"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2)</w:t>
      </w:r>
      <w:r w:rsidRPr="00893D89">
        <w:rPr>
          <w:rFonts w:ascii="Palatino Linotype" w:eastAsia="Palatino Linotype" w:hAnsi="Palatino Linotype" w:cs="Palatino Linotype"/>
          <w:i/>
          <w:sz w:val="22"/>
          <w:szCs w:val="22"/>
        </w:rPr>
        <w:t xml:space="preserve"> Los motivos y fundamentos legales aplicados para llevarla a cabo;</w:t>
      </w:r>
    </w:p>
    <w:p w14:paraId="481224EB"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3)</w:t>
      </w:r>
      <w:r w:rsidRPr="00893D89">
        <w:rPr>
          <w:rFonts w:ascii="Palatino Linotype" w:eastAsia="Palatino Linotype" w:hAnsi="Palatino Linotype" w:cs="Palatino Linotype"/>
          <w:i/>
          <w:sz w:val="22"/>
          <w:szCs w:val="22"/>
        </w:rPr>
        <w:t xml:space="preserve"> La autorización del ejercicio de la opción; </w:t>
      </w:r>
    </w:p>
    <w:p w14:paraId="7B1F2A3A"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 xml:space="preserve">4) </w:t>
      </w:r>
      <w:r w:rsidRPr="00893D89">
        <w:rPr>
          <w:rFonts w:ascii="Palatino Linotype" w:eastAsia="Palatino Linotype" w:hAnsi="Palatino Linotype" w:cs="Palatino Linotype"/>
          <w:i/>
          <w:sz w:val="22"/>
          <w:szCs w:val="22"/>
        </w:rPr>
        <w:t>En su caso, las cotizaciones consideradas, especificando los nombres de los proveedores y sus montos;</w:t>
      </w:r>
      <w:r w:rsidRPr="00893D89">
        <w:rPr>
          <w:rFonts w:ascii="Palatino Linotype" w:eastAsia="Palatino Linotype" w:hAnsi="Palatino Linotype" w:cs="Palatino Linotype"/>
          <w:b/>
          <w:i/>
          <w:sz w:val="22"/>
          <w:szCs w:val="22"/>
        </w:rPr>
        <w:t xml:space="preserve"> </w:t>
      </w:r>
    </w:p>
    <w:p w14:paraId="75A3F19F"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5)</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 xml:space="preserve">El nombre de la persona física o jurídica colectiva adjudicada; </w:t>
      </w:r>
    </w:p>
    <w:p w14:paraId="2D795906"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6)</w:t>
      </w:r>
      <w:r w:rsidRPr="00893D89">
        <w:rPr>
          <w:rFonts w:ascii="Palatino Linotype" w:eastAsia="Palatino Linotype" w:hAnsi="Palatino Linotype" w:cs="Palatino Linotype"/>
          <w:i/>
          <w:sz w:val="22"/>
          <w:szCs w:val="22"/>
        </w:rPr>
        <w:t xml:space="preserve"> La unidad administrativa solicitante y la responsable de su ejecución; </w:t>
      </w:r>
    </w:p>
    <w:p w14:paraId="23590330"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7) El número, fecha, el monto del contrato</w:t>
      </w:r>
      <w:r w:rsidRPr="00893D89">
        <w:rPr>
          <w:rFonts w:ascii="Palatino Linotype" w:eastAsia="Palatino Linotype" w:hAnsi="Palatino Linotype" w:cs="Palatino Linotype"/>
          <w:i/>
          <w:sz w:val="22"/>
          <w:szCs w:val="22"/>
        </w:rPr>
        <w:t xml:space="preserve"> y el plazo de entrega o de ejecución de los servicios u obra; </w:t>
      </w:r>
    </w:p>
    <w:p w14:paraId="28DC1145"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8)</w:t>
      </w:r>
      <w:r w:rsidRPr="00893D89">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1D8F4CD3"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9)</w:t>
      </w:r>
      <w:r w:rsidRPr="00893D89">
        <w:rPr>
          <w:rFonts w:ascii="Palatino Linotype" w:eastAsia="Palatino Linotype" w:hAnsi="Palatino Linotype" w:cs="Palatino Linotype"/>
          <w:i/>
          <w:sz w:val="22"/>
          <w:szCs w:val="22"/>
        </w:rPr>
        <w:t xml:space="preserve"> Los informes de avance sobre las obras o servicios contratados; </w:t>
      </w:r>
    </w:p>
    <w:p w14:paraId="1D82FC71"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10)</w:t>
      </w:r>
      <w:r w:rsidRPr="00893D89">
        <w:rPr>
          <w:rFonts w:ascii="Palatino Linotype" w:eastAsia="Palatino Linotype" w:hAnsi="Palatino Linotype" w:cs="Palatino Linotype"/>
          <w:i/>
          <w:sz w:val="22"/>
          <w:szCs w:val="22"/>
        </w:rPr>
        <w:t xml:space="preserve"> El convenio de terminación; y </w:t>
      </w:r>
    </w:p>
    <w:p w14:paraId="451B40F5" w14:textId="77777777" w:rsidR="0030177D" w:rsidRPr="00893D89" w:rsidRDefault="00532829">
      <w:pPr>
        <w:tabs>
          <w:tab w:val="left" w:pos="426"/>
        </w:tabs>
        <w:spacing w:before="120" w:after="120"/>
        <w:ind w:left="170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11)</w:t>
      </w:r>
      <w:r w:rsidRPr="00893D89">
        <w:rPr>
          <w:rFonts w:ascii="Palatino Linotype" w:eastAsia="Palatino Linotype" w:hAnsi="Palatino Linotype" w:cs="Palatino Linotype"/>
          <w:i/>
          <w:sz w:val="22"/>
          <w:szCs w:val="22"/>
        </w:rPr>
        <w:t xml:space="preserve"> El finiquito;”</w:t>
      </w:r>
    </w:p>
    <w:p w14:paraId="4197E2E7"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ende, de acuerdo a los </w:t>
      </w:r>
      <w:r w:rsidRPr="00893D89">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893D89">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893D89">
        <w:rPr>
          <w:rFonts w:ascii="Palatino Linotype" w:eastAsia="Palatino Linotype" w:hAnsi="Palatino Linotype" w:cs="Palatino Linotype"/>
          <w:i/>
        </w:rPr>
        <w:t>Ley General de Transparencia y Acceso a la Información Pública</w:t>
      </w:r>
      <w:r w:rsidRPr="00893D89">
        <w:rPr>
          <w:rFonts w:ascii="Palatino Linotype" w:eastAsia="Palatino Linotype" w:hAnsi="Palatino Linotype" w:cs="Palatino Linotype"/>
        </w:rPr>
        <w:t xml:space="preserve">, los sujetos obligados deben publicar información sobre los actos, contratos y convenios celebrados, misma que </w:t>
      </w:r>
      <w:r w:rsidRPr="00893D89">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893D89">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w:t>
      </w:r>
      <w:r w:rsidRPr="00893D89">
        <w:rPr>
          <w:rFonts w:ascii="Palatino Linotype" w:eastAsia="Palatino Linotype" w:hAnsi="Palatino Linotype" w:cs="Palatino Linotype"/>
        </w:rPr>
        <w:lastRenderedPageBreak/>
        <w:t>trimestral, y conservarse la generada en el ejercicio en curso y la correspondiente a dos ejercicios anteriores</w:t>
      </w:r>
    </w:p>
    <w:p w14:paraId="7AE880F8"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este sentido, se visualiza que la información requerida por el particular versa sobre una obligación de transparencia de oficio, y que por tal motivo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44A8AE1E" w14:textId="77777777" w:rsidR="0030177D" w:rsidRPr="00893D89" w:rsidRDefault="00532829">
      <w:pPr>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18.</w:t>
      </w:r>
      <w:r w:rsidRPr="00893D89">
        <w:rPr>
          <w:rFonts w:ascii="Palatino Linotype" w:eastAsia="Palatino Linotype" w:hAnsi="Palatino Linotype" w:cs="Palatino Linotype"/>
          <w:i/>
          <w:sz w:val="22"/>
          <w:szCs w:val="22"/>
        </w:rPr>
        <w:t xml:space="preserve"> Los sujetos obligados </w:t>
      </w:r>
      <w:r w:rsidRPr="00893D89">
        <w:rPr>
          <w:rFonts w:ascii="Palatino Linotype" w:eastAsia="Palatino Linotype" w:hAnsi="Palatino Linotype" w:cs="Palatino Linotype"/>
          <w:b/>
          <w:i/>
          <w:sz w:val="22"/>
          <w:szCs w:val="22"/>
        </w:rPr>
        <w:t>deberán documentar todo acto</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que derive del ejercicio de sus facultades, competencias o funciones</w:t>
      </w:r>
      <w:r w:rsidRPr="00893D89">
        <w:rPr>
          <w:rFonts w:ascii="Palatino Linotype" w:eastAsia="Palatino Linotype" w:hAnsi="Palatino Linotype" w:cs="Palatino Linotype"/>
          <w:i/>
          <w:sz w:val="22"/>
          <w:szCs w:val="22"/>
        </w:rPr>
        <w:t>, considerando desde su origen la eventual publicidad y reutilización de la información que generen.</w:t>
      </w:r>
    </w:p>
    <w:p w14:paraId="162C90D7" w14:textId="77777777" w:rsidR="0030177D" w:rsidRPr="00893D89" w:rsidRDefault="00532829">
      <w:pPr>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46BD36B6" w14:textId="77777777" w:rsidR="0030177D" w:rsidRPr="00893D89" w:rsidRDefault="00532829">
      <w:pPr>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24.</w:t>
      </w:r>
      <w:r w:rsidRPr="00893D89">
        <w:rPr>
          <w:rFonts w:ascii="Palatino Linotype" w:eastAsia="Palatino Linotype" w:hAnsi="Palatino Linotype" w:cs="Palatino Linotype"/>
          <w:i/>
          <w:sz w:val="22"/>
          <w:szCs w:val="22"/>
        </w:rPr>
        <w:t xml:space="preserve"> Para el cumplimiento de los objetivos de esta Ley</w:t>
      </w:r>
      <w:r w:rsidRPr="00893D89">
        <w:rPr>
          <w:rFonts w:ascii="Palatino Linotype" w:eastAsia="Palatino Linotype" w:hAnsi="Palatino Linotype" w:cs="Palatino Linotype"/>
          <w:b/>
          <w:i/>
          <w:sz w:val="22"/>
          <w:szCs w:val="22"/>
        </w:rPr>
        <w:t>, los sujetos obligados deberán cumplir con las siguientes obligaciones</w:t>
      </w:r>
      <w:r w:rsidRPr="00893D89">
        <w:rPr>
          <w:rFonts w:ascii="Palatino Linotype" w:eastAsia="Palatino Linotype" w:hAnsi="Palatino Linotype" w:cs="Palatino Linotype"/>
          <w:i/>
          <w:sz w:val="22"/>
          <w:szCs w:val="22"/>
        </w:rPr>
        <w:t>, según corresponda, de acuerdo a su naturaleza:</w:t>
      </w:r>
    </w:p>
    <w:p w14:paraId="63E8BD34" w14:textId="77777777" w:rsidR="0030177D" w:rsidRPr="00893D89" w:rsidRDefault="00532829">
      <w:pPr>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72AF72F7" w14:textId="77777777" w:rsidR="0030177D" w:rsidRPr="00893D89" w:rsidRDefault="00532829">
      <w:pPr>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XXII.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Documentar todo acto que derive del ejercicio de sus facultades, competencias o funciones</w:t>
      </w:r>
      <w:r w:rsidRPr="00893D89">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4FDA7054" w14:textId="77777777" w:rsidR="0030177D" w:rsidRPr="00893D89" w:rsidRDefault="0053282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 xml:space="preserve">De lo anterior se desprende que, en caso de haberse realizado eventos del 01 de enero al 18 de febrero del 2022, que requirieron la adquisición de bienes o la contratación de servicios,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debió documentar el procedimiento de adquisición o contratación respectivo, en cuyo expediente se localizaría el soporte documental que dé cuenta del tipo de procedimiento, el monto erogado, así como la documentación del proveedor.</w:t>
      </w:r>
    </w:p>
    <w:p w14:paraId="0A143770"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otro lado, respecto de la póliza contable que ampare o compruebe el gasto erogado, es necesario </w:t>
      </w:r>
      <w:bookmarkStart w:id="8" w:name="_Hlk107940310"/>
      <w:r w:rsidRPr="00893D89">
        <w:rPr>
          <w:rFonts w:ascii="Palatino Linotype" w:eastAsia="Palatino Linotype" w:hAnsi="Palatino Linotype" w:cs="Palatino Linotype"/>
        </w:rPr>
        <w:t>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449F6CE6" w14:textId="329C77CA" w:rsidR="0030177D" w:rsidRPr="00893D89" w:rsidRDefault="00532829">
      <w:pPr>
        <w:spacing w:before="120" w:after="120"/>
        <w:ind w:left="862" w:right="86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342.-</w:t>
      </w:r>
      <w:r w:rsidRPr="00893D89">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32189A6" w14:textId="77777777" w:rsidR="0030177D" w:rsidRPr="00893D89" w:rsidRDefault="00532829">
      <w:pPr>
        <w:spacing w:before="120" w:after="120"/>
        <w:ind w:left="862" w:right="86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bCs/>
          <w:i/>
          <w:sz w:val="22"/>
          <w:szCs w:val="22"/>
        </w:rPr>
        <w:t>En el caso de los municipios,</w:t>
      </w:r>
      <w:r w:rsidRPr="00893D89">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893D89">
        <w:rPr>
          <w:rFonts w:ascii="Palatino Linotype" w:eastAsia="Palatino Linotype" w:hAnsi="Palatino Linotype" w:cs="Palatino Linotype"/>
          <w:b/>
          <w:bCs/>
          <w:i/>
          <w:sz w:val="22"/>
          <w:szCs w:val="22"/>
        </w:rPr>
        <w:t>planeación, programación, presupuestación, evaluación y contabilidad gubernamental</w:t>
      </w:r>
      <w:r w:rsidRPr="00893D89">
        <w:rPr>
          <w:rFonts w:ascii="Palatino Linotype" w:eastAsia="Palatino Linotype" w:hAnsi="Palatino Linotype" w:cs="Palatino Linotype"/>
          <w:i/>
          <w:sz w:val="22"/>
          <w:szCs w:val="22"/>
        </w:rPr>
        <w:t>, que se aprueben en el marco del Sistema de Coordinación Hacendaria del Estado de México.</w:t>
      </w:r>
    </w:p>
    <w:p w14:paraId="28AA73D5" w14:textId="77777777" w:rsidR="0030177D" w:rsidRPr="00893D89" w:rsidRDefault="00532829">
      <w:pPr>
        <w:spacing w:before="120" w:after="120"/>
        <w:ind w:left="862" w:right="86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343.-</w:t>
      </w:r>
      <w:r w:rsidRPr="00893D89">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2E2A73A5" w14:textId="77777777" w:rsidR="0030177D" w:rsidRPr="00893D89" w:rsidRDefault="00532829">
      <w:pPr>
        <w:spacing w:before="120" w:after="120"/>
        <w:ind w:left="862" w:right="86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2DA33C70" w14:textId="77777777" w:rsidR="0030177D" w:rsidRPr="00893D89" w:rsidRDefault="00532829">
      <w:pPr>
        <w:spacing w:before="120" w:after="120"/>
        <w:ind w:left="862" w:right="86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w:t>
      </w:r>
      <w:r w:rsidRPr="00893D89">
        <w:rPr>
          <w:rFonts w:ascii="Palatino Linotype" w:eastAsia="Palatino Linotype" w:hAnsi="Palatino Linotype" w:cs="Palatino Linotype"/>
          <w:b/>
          <w:i/>
          <w:sz w:val="22"/>
          <w:szCs w:val="22"/>
        </w:rPr>
        <w:lastRenderedPageBreak/>
        <w:t xml:space="preserve">corresponda, </w:t>
      </w:r>
      <w:r w:rsidRPr="00893D89">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893D89">
        <w:rPr>
          <w:rFonts w:ascii="Palatino Linotype" w:eastAsia="Palatino Linotype" w:hAnsi="Palatino Linotype" w:cs="Palatino Linotype"/>
          <w:b/>
          <w:i/>
          <w:sz w:val="22"/>
          <w:szCs w:val="22"/>
        </w:rPr>
        <w:t>.</w:t>
      </w:r>
    </w:p>
    <w:p w14:paraId="6A5250B4" w14:textId="77777777" w:rsidR="0030177D" w:rsidRPr="00893D89" w:rsidRDefault="00532829">
      <w:pPr>
        <w:spacing w:before="120" w:after="120"/>
        <w:ind w:left="862" w:right="86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893D89">
        <w:rPr>
          <w:rFonts w:ascii="Palatino Linotype" w:eastAsia="Palatino Linotype" w:hAnsi="Palatino Linotype" w:cs="Palatino Linotype"/>
          <w:i/>
          <w:sz w:val="22"/>
          <w:szCs w:val="22"/>
        </w:rPr>
        <w:t xml:space="preserve">según corresponda, así como de los órganos internos de control, </w:t>
      </w:r>
      <w:r w:rsidRPr="00893D89">
        <w:rPr>
          <w:rFonts w:ascii="Palatino Linotype" w:eastAsia="Palatino Linotype" w:hAnsi="Palatino Linotype" w:cs="Palatino Linotype"/>
          <w:b/>
          <w:i/>
          <w:sz w:val="22"/>
          <w:szCs w:val="22"/>
        </w:rPr>
        <w:t>por un término de cinco años,</w:t>
      </w:r>
      <w:r w:rsidRPr="00893D89">
        <w:rPr>
          <w:rFonts w:ascii="Palatino Linotype" w:eastAsia="Palatino Linotype" w:hAnsi="Palatino Linotype" w:cs="Palatino Linotype"/>
          <w:i/>
          <w:sz w:val="22"/>
          <w:szCs w:val="22"/>
        </w:rPr>
        <w:t xml:space="preserve"> contados a partir del ejercicio presupuestal siguiente al que corresponda,</w:t>
      </w:r>
      <w:r w:rsidRPr="00893D89">
        <w:rPr>
          <w:rFonts w:ascii="Palatino Linotype" w:eastAsia="Palatino Linotype" w:hAnsi="Palatino Linotype" w:cs="Palatino Linotype"/>
          <w:b/>
          <w:i/>
          <w:sz w:val="22"/>
          <w:szCs w:val="22"/>
        </w:rPr>
        <w:t xml:space="preserve"> en el caso de los Municipios, dicha obligación corresponderá a la Tesorería.</w:t>
      </w:r>
    </w:p>
    <w:p w14:paraId="72EEF62F" w14:textId="77777777" w:rsidR="0030177D" w:rsidRPr="00893D89" w:rsidRDefault="00532829">
      <w:pPr>
        <w:spacing w:before="120" w:after="120"/>
        <w:ind w:left="862" w:right="86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Tratándose de documentos de carácter histórico, se estará a lo dispuesto por la legislación de la materia.</w:t>
      </w:r>
    </w:p>
    <w:p w14:paraId="54675F63" w14:textId="77777777" w:rsidR="0030177D" w:rsidRPr="00893D89" w:rsidRDefault="00532829">
      <w:pPr>
        <w:spacing w:before="120" w:after="120"/>
        <w:ind w:left="862" w:right="86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1CC32B9D" w14:textId="77777777" w:rsidR="0030177D" w:rsidRPr="00893D89" w:rsidRDefault="00532829">
      <w:pPr>
        <w:spacing w:before="120" w:after="120"/>
        <w:ind w:left="862" w:right="86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Artículo 345.-</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893D89">
        <w:rPr>
          <w:rFonts w:ascii="Palatino Linotype" w:eastAsia="Palatino Linotype" w:hAnsi="Palatino Linotype" w:cs="Palatino Linotype"/>
          <w:b/>
          <w:i/>
          <w:sz w:val="22"/>
          <w:szCs w:val="22"/>
          <w:u w:val="single"/>
        </w:rPr>
        <w:t>Tratándose de los comprobantes fiscales digitales, estos deberán estar agregados en forma electrónica a cada póliza de registro contable</w:t>
      </w:r>
      <w:r w:rsidRPr="00893D89">
        <w:rPr>
          <w:rFonts w:ascii="Palatino Linotype" w:eastAsia="Palatino Linotype" w:hAnsi="Palatino Linotype" w:cs="Palatino Linotype"/>
          <w:b/>
          <w:i/>
          <w:sz w:val="22"/>
          <w:szCs w:val="22"/>
        </w:rPr>
        <w:t>.</w:t>
      </w:r>
    </w:p>
    <w:p w14:paraId="066CE6ED" w14:textId="77777777" w:rsidR="0030177D" w:rsidRPr="00893D89" w:rsidRDefault="00532829">
      <w:pPr>
        <w:spacing w:before="120" w:after="120"/>
        <w:ind w:left="862" w:right="86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893D89">
        <w:rPr>
          <w:rFonts w:ascii="Palatino Linotype" w:eastAsia="Palatino Linotype" w:hAnsi="Palatino Linotype" w:cs="Palatino Linotype"/>
          <w:b/>
          <w:i/>
          <w:sz w:val="22"/>
          <w:szCs w:val="22"/>
        </w:rPr>
        <w:t>deberán estar agregados en forma electrónica a cada póliza de registro contable</w:t>
      </w:r>
      <w:r w:rsidRPr="00893D89">
        <w:rPr>
          <w:rFonts w:ascii="Palatino Linotype" w:eastAsia="Palatino Linotype" w:hAnsi="Palatino Linotype" w:cs="Palatino Linotype"/>
          <w:i/>
          <w:sz w:val="22"/>
          <w:szCs w:val="22"/>
        </w:rPr>
        <w:t>.</w:t>
      </w:r>
    </w:p>
    <w:p w14:paraId="1AE3D11D" w14:textId="77777777" w:rsidR="0030177D" w:rsidRPr="00893D89" w:rsidRDefault="00532829">
      <w:pPr>
        <w:spacing w:before="120" w:after="120"/>
        <w:ind w:left="862" w:right="86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893D89">
        <w:rPr>
          <w:rFonts w:ascii="Palatino Linotype" w:eastAsia="Palatino Linotype" w:hAnsi="Palatino Linotype" w:cs="Palatino Linotype"/>
          <w:b/>
          <w:i/>
          <w:sz w:val="22"/>
          <w:szCs w:val="22"/>
        </w:rPr>
        <w:t>”</w:t>
      </w:r>
    </w:p>
    <w:p w14:paraId="30DA162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w:t>
      </w:r>
      <w:r w:rsidRPr="00893D89">
        <w:rPr>
          <w:rFonts w:ascii="Palatino Linotype" w:eastAsia="Palatino Linotype" w:hAnsi="Palatino Linotype" w:cs="Palatino Linotype"/>
        </w:rPr>
        <w:lastRenderedPageBreak/>
        <w:t>operaciones financieras se realizará conforme al sistema y a las disposiciones que se aprueben en materia de planeación, programación, presupuestación, evaluación y contabilidad gubernamental.</w:t>
      </w:r>
    </w:p>
    <w:p w14:paraId="3990E77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893D89">
        <w:rPr>
          <w:rFonts w:ascii="Palatino Linotype" w:eastAsia="Palatino Linotype" w:hAnsi="Palatino Linotype" w:cs="Palatino Linotype"/>
          <w:vertAlign w:val="superscript"/>
        </w:rPr>
        <w:footnoteReference w:id="9"/>
      </w:r>
      <w:r w:rsidRPr="00893D89">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70C2EB3" w14:textId="77777777" w:rsidR="0030177D" w:rsidRPr="00893D89" w:rsidRDefault="00532829">
      <w:pPr>
        <w:spacing w:before="120" w:after="120"/>
        <w:ind w:left="851" w:right="900" w:hanging="9"/>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“REGISTRO CONTABLE</w:t>
      </w:r>
    </w:p>
    <w:p w14:paraId="79684F88" w14:textId="77777777" w:rsidR="0030177D" w:rsidRPr="00893D89" w:rsidRDefault="00532829">
      <w:pPr>
        <w:spacing w:before="120" w:after="120"/>
        <w:ind w:left="851" w:right="900" w:hanging="9"/>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31C011B0" w14:textId="77777777" w:rsidR="0030177D" w:rsidRPr="00893D89" w:rsidRDefault="00532829">
      <w:pPr>
        <w:spacing w:before="120" w:after="120"/>
        <w:ind w:left="851" w:right="900" w:hanging="9"/>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“REGISTRO PRESUPUESTARIO</w:t>
      </w:r>
    </w:p>
    <w:p w14:paraId="30735B64" w14:textId="77777777" w:rsidR="0030177D" w:rsidRPr="00893D89" w:rsidRDefault="00532829">
      <w:pPr>
        <w:spacing w:before="120" w:after="120"/>
        <w:ind w:left="851" w:right="900" w:hanging="9"/>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5485C59F"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Como bien se desprende de las definiciones, los registros contables y presupuestarios son asientos o anotaciones contables que se realizan tanto de los </w:t>
      </w:r>
      <w:r w:rsidRPr="00893D89">
        <w:rPr>
          <w:rFonts w:ascii="Palatino Linotype" w:eastAsia="Palatino Linotype" w:hAnsi="Palatino Linotype" w:cs="Palatino Linotype"/>
        </w:rPr>
        <w:lastRenderedPageBreak/>
        <w:t>ingresos como de los egresos, a decir se trata de un control financiero que en el que se reconoce la obligación del Tesorero de llevar dicho registro.</w:t>
      </w:r>
    </w:p>
    <w:p w14:paraId="2AFB4ABE"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056F16AC"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1C5681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Correlativo a lo anterior, es preciso referir una definición de </w:t>
      </w:r>
      <w:r w:rsidRPr="00893D89">
        <w:rPr>
          <w:rFonts w:ascii="Palatino Linotype" w:eastAsia="Palatino Linotype" w:hAnsi="Palatino Linotype" w:cs="Palatino Linotype"/>
          <w:i/>
        </w:rPr>
        <w:t>póliza contable</w:t>
      </w:r>
      <w:r w:rsidRPr="00893D89">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0FAAAA34" w14:textId="77777777" w:rsidR="0030177D" w:rsidRPr="00893D89" w:rsidRDefault="00532829">
      <w:pPr>
        <w:spacing w:before="120" w:after="120"/>
        <w:ind w:left="862"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PÓLIZA CONTABLE</w:t>
      </w:r>
    </w:p>
    <w:p w14:paraId="2150586C" w14:textId="77777777" w:rsidR="0030177D" w:rsidRPr="00893D89" w:rsidRDefault="00532829">
      <w:pPr>
        <w:spacing w:before="120" w:after="120"/>
        <w:ind w:left="862"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225CDE4F" w14:textId="77777777" w:rsidR="0030177D" w:rsidRPr="00893D89" w:rsidRDefault="00532829">
      <w:pPr>
        <w:spacing w:before="240" w:after="240" w:line="360" w:lineRule="auto"/>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rPr>
        <w:t xml:space="preserve">Así, se advierte que la </w:t>
      </w:r>
      <w:r w:rsidRPr="00893D89">
        <w:rPr>
          <w:rFonts w:ascii="Palatino Linotype" w:eastAsia="Palatino Linotype" w:hAnsi="Palatino Linotype" w:cs="Palatino Linotype"/>
          <w:i/>
        </w:rPr>
        <w:t>póliza contable</w:t>
      </w:r>
      <w:r w:rsidRPr="00893D89">
        <w:rPr>
          <w:rFonts w:ascii="Palatino Linotype" w:eastAsia="Palatino Linotype" w:hAnsi="Palatino Linotype" w:cs="Palatino Linotype"/>
        </w:rPr>
        <w:t xml:space="preserve"> constituye un registro contable y presupuestal con el que cuentan los Municipios para el registro de operaciones relacionadas con </w:t>
      </w:r>
      <w:r w:rsidRPr="00893D89">
        <w:rPr>
          <w:rFonts w:ascii="Palatino Linotype" w:eastAsia="Palatino Linotype" w:hAnsi="Palatino Linotype" w:cs="Palatino Linotype"/>
          <w:u w:val="single"/>
        </w:rPr>
        <w:t>ingresos y egresos</w:t>
      </w:r>
      <w:r w:rsidRPr="00893D89">
        <w:rPr>
          <w:rFonts w:ascii="Palatino Linotype" w:eastAsia="Palatino Linotype" w:hAnsi="Palatino Linotype" w:cs="Palatino Linotype"/>
        </w:rPr>
        <w:t xml:space="preserve"> y se anexan los documentos o comprobantes que justifiquen las anotaciones y cantidades en ellas registradas, lo que permite la identificación plena de dichas operaciones.</w:t>
      </w:r>
    </w:p>
    <w:p w14:paraId="5FC9439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893D89">
        <w:rPr>
          <w:rFonts w:ascii="Palatino Linotype" w:eastAsia="Palatino Linotype" w:hAnsi="Palatino Linotype" w:cs="Palatino Linotype"/>
          <w:i/>
        </w:rPr>
        <w:t xml:space="preserve">pólizas de egresos e </w:t>
      </w:r>
      <w:r w:rsidRPr="00893D89">
        <w:rPr>
          <w:rFonts w:ascii="Palatino Linotype" w:eastAsia="Palatino Linotype" w:hAnsi="Palatino Linotype" w:cs="Palatino Linotype"/>
          <w:i/>
        </w:rPr>
        <w:lastRenderedPageBreak/>
        <w:t>ingresos</w:t>
      </w:r>
      <w:r w:rsidRPr="00893D89">
        <w:rPr>
          <w:rFonts w:ascii="Palatino Linotype" w:eastAsia="Palatino Linotype" w:hAnsi="Palatino Linotype" w:cs="Palatino Linotype"/>
        </w:rPr>
        <w:t xml:space="preserve">, </w:t>
      </w:r>
      <w:r w:rsidRPr="00893D89">
        <w:rPr>
          <w:rFonts w:ascii="Palatino Linotype" w:eastAsia="Palatino Linotype" w:hAnsi="Palatino Linotype" w:cs="Palatino Linotype"/>
          <w:b/>
        </w:rPr>
        <w:t xml:space="preserve">las primeras son aquellas en las cuales </w:t>
      </w:r>
      <w:r w:rsidRPr="00893D89">
        <w:rPr>
          <w:rFonts w:ascii="Palatino Linotype" w:eastAsia="Palatino Linotype" w:hAnsi="Palatino Linotype" w:cs="Palatino Linotype"/>
          <w:b/>
          <w:u w:val="single"/>
        </w:rPr>
        <w:t>se anotan diariamente las operaciones que representan gastos, es decir, salidas de dinero</w:t>
      </w:r>
      <w:r w:rsidRPr="00893D89">
        <w:rPr>
          <w:rFonts w:ascii="Palatino Linotype" w:eastAsia="Palatino Linotype" w:hAnsi="Palatino Linotype" w:cs="Palatino Linotype"/>
        </w:rPr>
        <w:t xml:space="preserve"> para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las que además, </w:t>
      </w:r>
      <w:r w:rsidRPr="00893D89">
        <w:rPr>
          <w:rFonts w:ascii="Palatino Linotype" w:eastAsia="Palatino Linotype" w:hAnsi="Palatino Linotype" w:cs="Palatino Linotype"/>
          <w:b/>
        </w:rPr>
        <w:t>deben encontrarse acompañadas de las documentales que sirven de soporte de dicho movimiento</w:t>
      </w:r>
      <w:r w:rsidRPr="00893D89">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14:paraId="47327E86"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772CBAE2"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Así, se puede advertir que, de la información requerida, los documentos que pueden satisfacer el requerimiento del particular serían precisamente los registros contables acompañados de los documentos o comprobantes que justifiquen las anotaciones y cantidades en ellas registradas.</w:t>
      </w:r>
    </w:p>
    <w:p w14:paraId="0A0A7900"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este sentido, cabe referir que la Ley de Fiscalización Superior del Estado de México, toda vez que señala que los municipios que conforman el Estado de México, entre ellos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es considerado como ente fiscalizable, como así lo </w:t>
      </w:r>
      <w:r w:rsidRPr="00893D89">
        <w:rPr>
          <w:rFonts w:ascii="Palatino Linotype" w:eastAsia="Palatino Linotype" w:hAnsi="Palatino Linotype" w:cs="Palatino Linotype"/>
        </w:rPr>
        <w:lastRenderedPageBreak/>
        <w:t>señala el artículo 4 fracción II de la Ley de Fiscalización Superior del Estado de México, el cual señala:</w:t>
      </w:r>
    </w:p>
    <w:p w14:paraId="4ED0A315"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4</w:t>
      </w:r>
      <w:r w:rsidRPr="00893D89">
        <w:rPr>
          <w:rFonts w:ascii="Palatino Linotype" w:eastAsia="Palatino Linotype" w:hAnsi="Palatino Linotype" w:cs="Palatino Linotype"/>
          <w:i/>
          <w:sz w:val="22"/>
          <w:szCs w:val="22"/>
        </w:rPr>
        <w:t>. Son sujetos de fiscalización:</w:t>
      </w:r>
    </w:p>
    <w:p w14:paraId="350D2B4E"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55431E89"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u w:val="single"/>
        </w:rPr>
        <w:t>Los municipios del Estado de México</w:t>
      </w:r>
      <w:r w:rsidRPr="00893D89">
        <w:rPr>
          <w:rFonts w:ascii="Palatino Linotype" w:eastAsia="Palatino Linotype" w:hAnsi="Palatino Linotype" w:cs="Palatino Linotype"/>
          <w:i/>
          <w:sz w:val="22"/>
          <w:szCs w:val="22"/>
        </w:rPr>
        <w:t>…”</w:t>
      </w:r>
    </w:p>
    <w:p w14:paraId="0AF74763" w14:textId="77777777" w:rsidR="0030177D" w:rsidRPr="00893D89" w:rsidRDefault="00532829">
      <w:pP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Asimismo, el ordenamiento legal referido señala en su artículo 8, fracción XI, lo siguiente: </w:t>
      </w:r>
    </w:p>
    <w:p w14:paraId="4B7A5DBB" w14:textId="77777777" w:rsidR="0030177D" w:rsidRPr="00893D89" w:rsidRDefault="00532829">
      <w:pPr>
        <w:spacing w:before="120" w:after="12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8</w:t>
      </w:r>
      <w:r w:rsidRPr="00893D89">
        <w:rPr>
          <w:rFonts w:ascii="Palatino Linotype" w:eastAsia="Palatino Linotype" w:hAnsi="Palatino Linotype" w:cs="Palatino Linotype"/>
          <w:i/>
          <w:sz w:val="22"/>
          <w:szCs w:val="22"/>
        </w:rPr>
        <w:t>. El Órgano Superior tendrá las siguientes atribuciones:</w:t>
      </w:r>
    </w:p>
    <w:p w14:paraId="306AB4B0" w14:textId="77777777" w:rsidR="0030177D" w:rsidRPr="00893D89" w:rsidRDefault="00532829">
      <w:pPr>
        <w:spacing w:before="120" w:after="120"/>
        <w:ind w:left="1134"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08A2910B" w14:textId="77777777" w:rsidR="0030177D" w:rsidRPr="00893D89" w:rsidRDefault="00532829">
      <w:pPr>
        <w:spacing w:before="120" w:after="120"/>
        <w:ind w:left="1134"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Establecer los lineamientos, criterios, procedimientos, métodos y sistemas para las acciones de control y evaluación, necesarios para la fiscalización de las cuentas públicas y los informes trimestrales</w:t>
      </w:r>
      <w:r w:rsidRPr="00893D89">
        <w:rPr>
          <w:rFonts w:ascii="Palatino Linotype" w:eastAsia="Palatino Linotype" w:hAnsi="Palatino Linotype" w:cs="Palatino Linotype"/>
          <w:i/>
          <w:sz w:val="22"/>
          <w:szCs w:val="22"/>
        </w:rPr>
        <w:t>…”</w:t>
      </w:r>
    </w:p>
    <w:p w14:paraId="5FA302F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En esta tesitura, los “Lineamientos para la integración y entrega del Informe Trimestral Municipal 2022”,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0BB507B6"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2B28C02D" wp14:editId="55613E30">
            <wp:extent cx="3240000" cy="1722565"/>
            <wp:effectExtent l="0" t="0" r="0" b="0"/>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5011" b="4800"/>
                    <a:stretch>
                      <a:fillRect/>
                    </a:stretch>
                  </pic:blipFill>
                  <pic:spPr>
                    <a:xfrm>
                      <a:off x="0" y="0"/>
                      <a:ext cx="3240000" cy="1722565"/>
                    </a:xfrm>
                    <a:prstGeom prst="rect">
                      <a:avLst/>
                    </a:prstGeom>
                    <a:ln/>
                  </pic:spPr>
                </pic:pic>
              </a:graphicData>
            </a:graphic>
          </wp:inline>
        </w:drawing>
      </w:r>
    </w:p>
    <w:p w14:paraId="3AF5860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A su vez los Módulos se dividen en submódulos, de los que destaca, en relación con el análisis que nos ocupa, el submódulo relativo a “Pólizas”, del Módulo 1:</w:t>
      </w:r>
    </w:p>
    <w:p w14:paraId="78232A6E"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0E9B87FD" wp14:editId="7FBCB27F">
            <wp:extent cx="5148000" cy="3031829"/>
            <wp:effectExtent l="0" t="0" r="0"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148000" cy="3031829"/>
                    </a:xfrm>
                    <a:prstGeom prst="rect">
                      <a:avLst/>
                    </a:prstGeom>
                    <a:ln/>
                  </pic:spPr>
                </pic:pic>
              </a:graphicData>
            </a:graphic>
          </wp:inline>
        </w:drawing>
      </w:r>
      <w:r w:rsidRPr="00893D89">
        <w:rPr>
          <w:noProof/>
        </w:rPr>
        <mc:AlternateContent>
          <mc:Choice Requires="wps">
            <w:drawing>
              <wp:anchor distT="0" distB="0" distL="114300" distR="114300" simplePos="0" relativeHeight="251663360" behindDoc="0" locked="0" layoutInCell="1" hidden="0" allowOverlap="1" wp14:anchorId="0518BE2E" wp14:editId="2144B0EC">
                <wp:simplePos x="0" y="0"/>
                <wp:positionH relativeFrom="column">
                  <wp:posOffset>508000</wp:posOffset>
                </wp:positionH>
                <wp:positionV relativeFrom="paragraph">
                  <wp:posOffset>2260600</wp:posOffset>
                </wp:positionV>
                <wp:extent cx="4847079" cy="742382"/>
                <wp:effectExtent l="0" t="0" r="0" b="0"/>
                <wp:wrapNone/>
                <wp:docPr id="65" name="Rectángulo 65"/>
                <wp:cNvGraphicFramePr/>
                <a:graphic xmlns:a="http://schemas.openxmlformats.org/drawingml/2006/main">
                  <a:graphicData uri="http://schemas.microsoft.com/office/word/2010/wordprocessingShape">
                    <wps:wsp>
                      <wps:cNvSpPr/>
                      <wps:spPr>
                        <a:xfrm>
                          <a:off x="2951036" y="3437384"/>
                          <a:ext cx="4789929" cy="685232"/>
                        </a:xfrm>
                        <a:prstGeom prst="rect">
                          <a:avLst/>
                        </a:prstGeom>
                        <a:noFill/>
                        <a:ln w="28575" cap="flat" cmpd="sng">
                          <a:solidFill>
                            <a:srgbClr val="C00000"/>
                          </a:solidFill>
                          <a:prstDash val="solid"/>
                          <a:round/>
                          <a:headEnd type="none" w="sm" len="sm"/>
                          <a:tailEnd type="none" w="sm" len="sm"/>
                        </a:ln>
                      </wps:spPr>
                      <wps:txbx>
                        <w:txbxContent>
                          <w:p w14:paraId="1999DCFE" w14:textId="77777777" w:rsidR="00532829" w:rsidRDefault="00532829">
                            <w:pPr>
                              <w:textDirection w:val="btLr"/>
                            </w:pPr>
                          </w:p>
                        </w:txbxContent>
                      </wps:txbx>
                      <wps:bodyPr spcFirstLastPara="1" wrap="square" lIns="91425" tIns="91425" rIns="91425" bIns="91425" anchor="ctr" anchorCtr="0">
                        <a:noAutofit/>
                      </wps:bodyPr>
                    </wps:wsp>
                  </a:graphicData>
                </a:graphic>
              </wp:anchor>
            </w:drawing>
          </mc:Choice>
          <mc:Fallback>
            <w:pict>
              <v:rect id="_x0000_s1031" style="position:absolute;left:0;text-align:left;margin-left:40pt;margin-top:178pt;width:381.65pt;height:58.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" filled="f" strokecolor="#c00000" strokeweight="2.25pt">
                <v:stroke startarrowwidth="narrow" startarrowlength="short" endarrowwidth="narrow" endarrowlength="short" joinstyle="round"/>
                <v:textbox inset="2.53958mm,2.53958mm,2.53958mm,2.53958mm">
                  <w:txbxContent>
                    <w:p w:rsidR="00532829" w:rsidRDefault="00532829">
                      <w:pPr>
                        <w:textDirection w:val="btLr"/>
                      </w:pPr>
                    </w:p>
                  </w:txbxContent>
                </v:textbox>
              </v:rect>
            </w:pict>
          </mc:Fallback>
        </mc:AlternateContent>
      </w:r>
    </w:p>
    <w:p w14:paraId="781FBC2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Como se advierte en la imagen anterior, el submódulo “Pólizas”, se integra por las pólizas de ingresos, las pólizas de diario, y las pólizas de egresos y las pólizas de cheque, cada tipo con los respectivos documentos comprobatorios, información que se debe grabar en 3 discos compactos, cada uno con un mes del trimestre.</w:t>
      </w:r>
    </w:p>
    <w:bookmarkEnd w:id="8"/>
    <w:p w14:paraId="7481866B" w14:textId="0EE9B793"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Derivado de la interpretación del requerimiento de información, se considera que la persona solicitante se encuentra interesada en las pólizas de egresos o en las </w:t>
      </w:r>
      <w:bookmarkStart w:id="9" w:name="_Hlk107940460"/>
      <w:r w:rsidRPr="00893D89">
        <w:rPr>
          <w:rFonts w:ascii="Palatino Linotype" w:eastAsia="Palatino Linotype" w:hAnsi="Palatino Linotype" w:cs="Palatino Linotype"/>
        </w:rPr>
        <w:t>pólizas de cheque,</w:t>
      </w:r>
      <w:bookmarkEnd w:id="9"/>
      <w:r w:rsidRPr="00893D89">
        <w:rPr>
          <w:rFonts w:ascii="Palatino Linotype" w:eastAsia="Palatino Linotype" w:hAnsi="Palatino Linotype" w:cs="Palatino Linotype"/>
        </w:rPr>
        <w:t xml:space="preserve"> </w:t>
      </w:r>
      <w:bookmarkStart w:id="10" w:name="_Hlk107940494"/>
      <w:r w:rsidRPr="00893D89">
        <w:rPr>
          <w:rFonts w:ascii="Palatino Linotype" w:eastAsia="Palatino Linotype" w:hAnsi="Palatino Linotype" w:cs="Palatino Linotype"/>
        </w:rPr>
        <w:t xml:space="preserve">teniendo por finalidad las primeras la de registrar cualquier operación contable en la que se produzca una salida de efectivo o erogaciones, y las segundas en caso de tratarse de una erogación que se realiza a través de un cheque, por lo que es necesario señalar que el Instructivo del Módulo 1, establece los formatos así como </w:t>
      </w:r>
      <w:r w:rsidRPr="00893D89">
        <w:rPr>
          <w:rFonts w:ascii="Palatino Linotype" w:eastAsia="Palatino Linotype" w:hAnsi="Palatino Linotype" w:cs="Palatino Linotype"/>
        </w:rPr>
        <w:lastRenderedPageBreak/>
        <w:t>el instructivo de llenado para el adecuado cumplimiento de la presentación del Informe, como a continuación se ilustra para un mejor entendimiento:</w:t>
      </w:r>
    </w:p>
    <w:p w14:paraId="3734350E" w14:textId="77777777" w:rsidR="00DE60DD" w:rsidRPr="00893D89" w:rsidRDefault="00DE60DD">
      <w:pPr>
        <w:spacing w:before="240" w:after="240" w:line="360" w:lineRule="auto"/>
        <w:jc w:val="both"/>
        <w:rPr>
          <w:rFonts w:ascii="Palatino Linotype" w:eastAsia="Palatino Linotype" w:hAnsi="Palatino Linotype" w:cs="Palatino Linotype"/>
        </w:rPr>
      </w:pPr>
    </w:p>
    <w:p w14:paraId="280EB2E1" w14:textId="77777777" w:rsidR="0030177D" w:rsidRPr="00893D89" w:rsidRDefault="00532829">
      <w:pPr>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634408C7" wp14:editId="4411993A">
            <wp:extent cx="5040000" cy="1378960"/>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70028"/>
                    <a:stretch>
                      <a:fillRect/>
                    </a:stretch>
                  </pic:blipFill>
                  <pic:spPr>
                    <a:xfrm>
                      <a:off x="0" y="0"/>
                      <a:ext cx="5040000" cy="1378960"/>
                    </a:xfrm>
                    <a:prstGeom prst="rect">
                      <a:avLst/>
                    </a:prstGeom>
                    <a:ln/>
                  </pic:spPr>
                </pic:pic>
              </a:graphicData>
            </a:graphic>
          </wp:inline>
        </w:drawing>
      </w:r>
    </w:p>
    <w:p w14:paraId="56F12CE4" w14:textId="6CCC135D" w:rsidR="0030177D" w:rsidRPr="00893D89" w:rsidRDefault="0030177D">
      <w:pPr>
        <w:jc w:val="center"/>
        <w:rPr>
          <w:rFonts w:ascii="Palatino Linotype" w:eastAsia="Palatino Linotype" w:hAnsi="Palatino Linotype" w:cs="Palatino Linotype"/>
        </w:rPr>
      </w:pPr>
    </w:p>
    <w:p w14:paraId="6C0FC766" w14:textId="77777777" w:rsidR="00DE60DD" w:rsidRPr="00893D89" w:rsidRDefault="00DE60DD">
      <w:pPr>
        <w:jc w:val="center"/>
        <w:rPr>
          <w:rFonts w:ascii="Palatino Linotype" w:eastAsia="Palatino Linotype" w:hAnsi="Palatino Linotype" w:cs="Palatino Linotype"/>
        </w:rPr>
      </w:pPr>
    </w:p>
    <w:p w14:paraId="7D5407C8" w14:textId="77777777" w:rsidR="0030177D" w:rsidRPr="00893D89" w:rsidRDefault="00532829">
      <w:pPr>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7230253A" wp14:editId="3C111623">
            <wp:extent cx="5040000" cy="3098010"/>
            <wp:effectExtent l="0" t="0" r="0" b="0"/>
            <wp:docPr id="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32665"/>
                    <a:stretch>
                      <a:fillRect/>
                    </a:stretch>
                  </pic:blipFill>
                  <pic:spPr>
                    <a:xfrm>
                      <a:off x="0" y="0"/>
                      <a:ext cx="5040000" cy="3098010"/>
                    </a:xfrm>
                    <a:prstGeom prst="rect">
                      <a:avLst/>
                    </a:prstGeom>
                    <a:ln/>
                  </pic:spPr>
                </pic:pic>
              </a:graphicData>
            </a:graphic>
          </wp:inline>
        </w:drawing>
      </w:r>
    </w:p>
    <w:p w14:paraId="1BBB8582" w14:textId="77777777" w:rsidR="0030177D" w:rsidRPr="00893D89" w:rsidRDefault="0030177D" w:rsidP="007D5C1E">
      <w:pPr>
        <w:jc w:val="center"/>
        <w:rPr>
          <w:rFonts w:ascii="Palatino Linotype" w:eastAsia="Palatino Linotype" w:hAnsi="Palatino Linotype" w:cs="Palatino Linotype"/>
        </w:rPr>
      </w:pPr>
    </w:p>
    <w:p w14:paraId="03FD9DD4" w14:textId="77777777" w:rsidR="0030177D" w:rsidRPr="00893D89" w:rsidRDefault="00532829" w:rsidP="007D5C1E">
      <w:pPr>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768AFE20" wp14:editId="4D44016B">
            <wp:extent cx="5040000" cy="3642574"/>
            <wp:effectExtent l="0" t="0" r="0" 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b="42856"/>
                    <a:stretch>
                      <a:fillRect/>
                    </a:stretch>
                  </pic:blipFill>
                  <pic:spPr>
                    <a:xfrm>
                      <a:off x="0" y="0"/>
                      <a:ext cx="5040000" cy="3642574"/>
                    </a:xfrm>
                    <a:prstGeom prst="rect">
                      <a:avLst/>
                    </a:prstGeom>
                    <a:ln/>
                  </pic:spPr>
                </pic:pic>
              </a:graphicData>
            </a:graphic>
          </wp:inline>
        </w:drawing>
      </w:r>
    </w:p>
    <w:p w14:paraId="339C7A13" w14:textId="77777777" w:rsidR="0030177D" w:rsidRPr="00893D89" w:rsidRDefault="0030177D" w:rsidP="007D5C1E">
      <w:pPr>
        <w:jc w:val="both"/>
        <w:rPr>
          <w:rFonts w:ascii="Palatino Linotype" w:eastAsia="Palatino Linotype" w:hAnsi="Palatino Linotype" w:cs="Palatino Linotype"/>
        </w:rPr>
      </w:pPr>
    </w:p>
    <w:p w14:paraId="62F7EE4C" w14:textId="77777777" w:rsidR="007D5C1E" w:rsidRPr="00893D89" w:rsidRDefault="00532829" w:rsidP="007D5C1E">
      <w:pPr>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44F74003" wp14:editId="5C5F7A45">
            <wp:extent cx="5040000" cy="2712070"/>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57445"/>
                    <a:stretch>
                      <a:fillRect/>
                    </a:stretch>
                  </pic:blipFill>
                  <pic:spPr>
                    <a:xfrm>
                      <a:off x="0" y="0"/>
                      <a:ext cx="5040000" cy="2712070"/>
                    </a:xfrm>
                    <a:prstGeom prst="rect">
                      <a:avLst/>
                    </a:prstGeom>
                    <a:ln/>
                  </pic:spPr>
                </pic:pic>
              </a:graphicData>
            </a:graphic>
          </wp:inline>
        </w:drawing>
      </w:r>
    </w:p>
    <w:p w14:paraId="1503FD40" w14:textId="770DAECD" w:rsidR="0030177D" w:rsidRPr="00893D89" w:rsidRDefault="00532829" w:rsidP="007D5C1E">
      <w:pPr>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55E29855" wp14:editId="70FAEAF7">
            <wp:extent cx="5040000" cy="3628909"/>
            <wp:effectExtent l="0" t="0" r="0"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040000" cy="3628909"/>
                    </a:xfrm>
                    <a:prstGeom prst="rect">
                      <a:avLst/>
                    </a:prstGeom>
                    <a:ln/>
                  </pic:spPr>
                </pic:pic>
              </a:graphicData>
            </a:graphic>
          </wp:inline>
        </w:drawing>
      </w:r>
    </w:p>
    <w:p w14:paraId="55174BA0" w14:textId="77777777" w:rsidR="0030177D" w:rsidRPr="00893D89" w:rsidRDefault="0030177D" w:rsidP="007D5C1E">
      <w:pPr>
        <w:jc w:val="both"/>
        <w:rPr>
          <w:rFonts w:ascii="Palatino Linotype" w:eastAsia="Palatino Linotype" w:hAnsi="Palatino Linotype" w:cs="Palatino Linotype"/>
        </w:rPr>
      </w:pPr>
    </w:p>
    <w:p w14:paraId="79BD2EFC" w14:textId="18224FC0" w:rsidR="0030177D" w:rsidRPr="00893D89" w:rsidRDefault="0030177D" w:rsidP="007D5C1E">
      <w:pPr>
        <w:jc w:val="both"/>
        <w:rPr>
          <w:rFonts w:ascii="Palatino Linotype" w:eastAsia="Palatino Linotype" w:hAnsi="Palatino Linotype" w:cs="Palatino Linotype"/>
        </w:rPr>
      </w:pPr>
    </w:p>
    <w:p w14:paraId="775A307E" w14:textId="77777777" w:rsidR="007D5C1E" w:rsidRPr="00893D89" w:rsidRDefault="007D5C1E" w:rsidP="007D5C1E">
      <w:pPr>
        <w:jc w:val="both"/>
        <w:rPr>
          <w:rFonts w:ascii="Palatino Linotype" w:eastAsia="Palatino Linotype" w:hAnsi="Palatino Linotype" w:cs="Palatino Linotype"/>
        </w:rPr>
      </w:pPr>
    </w:p>
    <w:p w14:paraId="69C06F08" w14:textId="77777777" w:rsidR="0030177D" w:rsidRPr="00893D89" w:rsidRDefault="00532829">
      <w:pPr>
        <w:spacing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6514E9C2" wp14:editId="6E58A432">
            <wp:extent cx="5040000" cy="1141166"/>
            <wp:effectExtent l="0" t="0" r="0" b="0"/>
            <wp:docPr id="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b="76666"/>
                    <a:stretch>
                      <a:fillRect/>
                    </a:stretch>
                  </pic:blipFill>
                  <pic:spPr>
                    <a:xfrm>
                      <a:off x="0" y="0"/>
                      <a:ext cx="5040000" cy="1141166"/>
                    </a:xfrm>
                    <a:prstGeom prst="rect">
                      <a:avLst/>
                    </a:prstGeom>
                    <a:ln/>
                  </pic:spPr>
                </pic:pic>
              </a:graphicData>
            </a:graphic>
          </wp:inline>
        </w:drawing>
      </w:r>
    </w:p>
    <w:p w14:paraId="16707EEB" w14:textId="77777777" w:rsidR="0030177D" w:rsidRPr="00893D89" w:rsidRDefault="0030177D">
      <w:pPr>
        <w:spacing w:line="360" w:lineRule="auto"/>
        <w:jc w:val="center"/>
        <w:rPr>
          <w:rFonts w:ascii="Palatino Linotype" w:eastAsia="Palatino Linotype" w:hAnsi="Palatino Linotype" w:cs="Palatino Linotype"/>
        </w:rPr>
      </w:pPr>
    </w:p>
    <w:p w14:paraId="74C1BE42" w14:textId="5C7DD551" w:rsidR="0030177D" w:rsidRPr="00893D89" w:rsidRDefault="00532829">
      <w:pPr>
        <w:spacing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59A00182" wp14:editId="6A66AF11">
            <wp:extent cx="5040000" cy="3268323"/>
            <wp:effectExtent l="0" t="0" r="0" b="0"/>
            <wp:docPr id="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t="30898" b="2271"/>
                    <a:stretch>
                      <a:fillRect/>
                    </a:stretch>
                  </pic:blipFill>
                  <pic:spPr>
                    <a:xfrm>
                      <a:off x="0" y="0"/>
                      <a:ext cx="5040000" cy="3268323"/>
                    </a:xfrm>
                    <a:prstGeom prst="rect">
                      <a:avLst/>
                    </a:prstGeom>
                    <a:ln/>
                  </pic:spPr>
                </pic:pic>
              </a:graphicData>
            </a:graphic>
          </wp:inline>
        </w:drawing>
      </w:r>
    </w:p>
    <w:p w14:paraId="626D59FE" w14:textId="77777777" w:rsidR="007D5C1E" w:rsidRPr="00893D89" w:rsidRDefault="007D5C1E">
      <w:pPr>
        <w:spacing w:line="360" w:lineRule="auto"/>
        <w:jc w:val="center"/>
        <w:rPr>
          <w:rFonts w:ascii="Palatino Linotype" w:eastAsia="Palatino Linotype" w:hAnsi="Palatino Linotype" w:cs="Palatino Linotype"/>
        </w:rPr>
      </w:pPr>
    </w:p>
    <w:p w14:paraId="47ACCF5B" w14:textId="77777777" w:rsidR="0030177D" w:rsidRPr="00893D89" w:rsidRDefault="0030177D">
      <w:pPr>
        <w:spacing w:line="360" w:lineRule="auto"/>
        <w:jc w:val="center"/>
        <w:rPr>
          <w:rFonts w:ascii="Palatino Linotype" w:eastAsia="Palatino Linotype" w:hAnsi="Palatino Linotype" w:cs="Palatino Linotype"/>
        </w:rPr>
      </w:pPr>
    </w:p>
    <w:p w14:paraId="4B9BA6C2" w14:textId="77777777" w:rsidR="0030177D" w:rsidRPr="00893D89" w:rsidRDefault="00532829">
      <w:pPr>
        <w:spacing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00570D06" wp14:editId="269B5D99">
            <wp:extent cx="5040000" cy="1952166"/>
            <wp:effectExtent l="0" t="0" r="0" b="0"/>
            <wp:docPr id="8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t="-1" b="69736"/>
                    <a:stretch>
                      <a:fillRect/>
                    </a:stretch>
                  </pic:blipFill>
                  <pic:spPr>
                    <a:xfrm>
                      <a:off x="0" y="0"/>
                      <a:ext cx="5040000" cy="1952166"/>
                    </a:xfrm>
                    <a:prstGeom prst="rect">
                      <a:avLst/>
                    </a:prstGeom>
                    <a:ln/>
                  </pic:spPr>
                </pic:pic>
              </a:graphicData>
            </a:graphic>
          </wp:inline>
        </w:drawing>
      </w:r>
    </w:p>
    <w:p w14:paraId="2D592C01" w14:textId="77777777" w:rsidR="0030177D" w:rsidRPr="00893D89" w:rsidRDefault="00532829">
      <w:pPr>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316275D3" wp14:editId="294EED34">
            <wp:extent cx="4464000" cy="3965612"/>
            <wp:effectExtent l="0" t="0" r="0" b="0"/>
            <wp:docPr id="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t="29986" b="599"/>
                    <a:stretch>
                      <a:fillRect/>
                    </a:stretch>
                  </pic:blipFill>
                  <pic:spPr>
                    <a:xfrm>
                      <a:off x="0" y="0"/>
                      <a:ext cx="4464000" cy="3965612"/>
                    </a:xfrm>
                    <a:prstGeom prst="rect">
                      <a:avLst/>
                    </a:prstGeom>
                    <a:ln/>
                  </pic:spPr>
                </pic:pic>
              </a:graphicData>
            </a:graphic>
          </wp:inline>
        </w:drawing>
      </w:r>
    </w:p>
    <w:p w14:paraId="50F9FFCC" w14:textId="77777777" w:rsidR="0030177D" w:rsidRPr="00893D89" w:rsidRDefault="00532829">
      <w:pPr>
        <w:spacing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53EEBDA7" wp14:editId="08EEA0BD">
            <wp:extent cx="4464000" cy="2012466"/>
            <wp:effectExtent l="0" t="0" r="0" b="0"/>
            <wp:docPr id="8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4464000" cy="2012466"/>
                    </a:xfrm>
                    <a:prstGeom prst="rect">
                      <a:avLst/>
                    </a:prstGeom>
                    <a:ln/>
                  </pic:spPr>
                </pic:pic>
              </a:graphicData>
            </a:graphic>
          </wp:inline>
        </w:drawing>
      </w:r>
    </w:p>
    <w:bookmarkEnd w:id="10"/>
    <w:p w14:paraId="21D7225B" w14:textId="1B3A418A"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lo antes señalado,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 xml:space="preserve">a través de la Tesorería Municipal, aplica el sistema de contabilidad gubernamental para el registro contable y presupuestal de las operaciones financieras que realizan las áreas de la administración pública municipal, por lo cual se advierte que genera, administra y posee la información </w:t>
      </w:r>
      <w:r w:rsidRPr="00893D89">
        <w:rPr>
          <w:rFonts w:ascii="Palatino Linotype" w:eastAsia="Palatino Linotype" w:hAnsi="Palatino Linotype" w:cs="Palatino Linotype"/>
        </w:rPr>
        <w:lastRenderedPageBreak/>
        <w:t xml:space="preserve">solicitada por 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siendo procedente ordenar la búsqueda exhaustiva y razonable del soporte documental que d</w:t>
      </w:r>
      <w:r w:rsidR="00A517A6" w:rsidRPr="00893D89">
        <w:rPr>
          <w:rFonts w:ascii="Palatino Linotype" w:eastAsia="Palatino Linotype" w:hAnsi="Palatino Linotype" w:cs="Palatino Linotype"/>
        </w:rPr>
        <w:t>é</w:t>
      </w:r>
      <w:r w:rsidRPr="00893D89">
        <w:rPr>
          <w:rFonts w:ascii="Palatino Linotype" w:eastAsia="Palatino Linotype" w:hAnsi="Palatino Linotype" w:cs="Palatino Linotype"/>
        </w:rPr>
        <w:t xml:space="preserve"> cuenta de lo solicitado, a efecto de satisfacer el requerimiento de la persona solicitante.</w:t>
      </w:r>
    </w:p>
    <w:p w14:paraId="554DD074" w14:textId="77777777" w:rsidR="0030177D" w:rsidRPr="00893D89" w:rsidRDefault="0053282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No obstante, si derivado de la búsqueda que se ordena,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no llegara a localizar información por no haberse generado, al estar supeditada la existencia de la misma a la realización de eventos en la temporalidad señalada en la solicitud, así como a la existencia de erogaciones, se deberá hacer del conocimiento de la persona solicitante en términos del artículo 19, párrafo segundo</w:t>
      </w:r>
      <w:r w:rsidRPr="00893D89">
        <w:rPr>
          <w:rFonts w:ascii="Palatino Linotype" w:eastAsia="Palatino Linotype" w:hAnsi="Palatino Linotype" w:cs="Palatino Linotype"/>
          <w:vertAlign w:val="superscript"/>
        </w:rPr>
        <w:footnoteReference w:id="10"/>
      </w:r>
      <w:r w:rsidRPr="00893D89">
        <w:rPr>
          <w:rFonts w:ascii="Palatino Linotype" w:eastAsia="Palatino Linotype" w:hAnsi="Palatino Linotype" w:cs="Palatino Linotype"/>
        </w:rPr>
        <w:t xml:space="preserve"> de la Ley de Transparencia y Acceso a la información Pública del Estado de México y Municipios, para tener por atendido su derecho de acceso a la información. </w:t>
      </w:r>
    </w:p>
    <w:p w14:paraId="2542D25A"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Respecto de los puntos 3, 4 y 5, mediante los cuales se requieren los oficios recibidos y enviados por la Dirección de Obras Públicas y la Secretaría del Ayuntamiento del uno de enero al dieciocho de febrero de 2022, así como por la Unidad de Información, Planeación, Programación y Evaluación del uno de enero al veinte de febrero de 2022, recordemos que en respuesta el Secretario del Ayuntamiento y el Director de la Unidad de Información, Planeación, Programación y Evaluación, informaron que para obtener las copias de los documentos se debía observar lo previsto en el Código Financiero del Estado de México, es decir, se debían cubrir previamente los derechos correspondientes, además, Director de la Unidad de Información, Planeación, Programación y Evaluación, al igual que el Director de Obras Públicas refirieron que el Comité de Transparencia y Acceso a la Información </w:t>
      </w:r>
      <w:r w:rsidRPr="00893D89">
        <w:rPr>
          <w:rFonts w:ascii="Palatino Linotype" w:eastAsia="Palatino Linotype" w:hAnsi="Palatino Linotype" w:cs="Palatino Linotype"/>
        </w:rPr>
        <w:lastRenderedPageBreak/>
        <w:t>Pública no ha señalado la documentación que debe ser clasificada como reservada, toda vez que hasta la fecha no se ha llevado a cabo sesión alguna, por lo que una vez que dicha situación aconteciera se daría el acceso a la información solicitada.</w:t>
      </w:r>
    </w:p>
    <w:p w14:paraId="0F8C82DE"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En esta tesitura, es de señalar que los Servidores Públicos Habilitados no negaron la existencia de la información, tan es así que la Secretaría del Ayuntamiento y la Unidad de  Información, Planeación y Evaluación pretendieron requerir un pago de derechos por la expedición de copias, mientras que la Dirección de Obras Públicas manifestó como impedimento para entregar la información la falta de señalamiento, por parte del Comité de Transparencia, respecto, de la documentación que debe clasificarse como reservada, en virtud de que no había sesionado a la fecha de que se proporcionó la respuesta.</w:t>
      </w:r>
    </w:p>
    <w:p w14:paraId="1C852CA8"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otras palabras, los Servidores Públicos Habilitados reconocieron de manera implícita la existencia de las documentales requeridas por la persona solicitante, al sustentar la negativa de la información en la supuesta actualización del pago de derechos por la expedición de copias de conformidad con lo establecido en el Código Financiero del Estado de México, así como la omisión por parte del Comité de Transparencia para sesionar y señalar la documentación que debe ser clasificada como reservada, argumento que se robustece si se toma en consideración que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 xml:space="preserve">tuvo la oportunidad de exponer o justificar el motivo por el cual no proporcionó las documentales que le fueron requeridas en la etapa de manifestaciones, sin embargo, en ningún momento declaró o manifestó que no se hubieran generado o recibido oficios por parte de la Dirección de Obras Públicas, la Secretaría del Ayuntamiento y la Unidad de Información, Planeación, Programación </w:t>
      </w:r>
      <w:r w:rsidRPr="00893D89">
        <w:rPr>
          <w:rFonts w:ascii="Palatino Linotype" w:eastAsia="Palatino Linotype" w:hAnsi="Palatino Linotype" w:cs="Palatino Linotype"/>
        </w:rPr>
        <w:lastRenderedPageBreak/>
        <w:t>y Evaluación, por el contrario, reiteró en sus términos la respuesta proporcionada en primera instancia, razón por la cual se presume la existencia de la información.</w:t>
      </w:r>
    </w:p>
    <w:p w14:paraId="3C0EF0BD" w14:textId="77777777" w:rsidR="0030177D" w:rsidRPr="00893D89" w:rsidRDefault="0053282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este orden de ideas, dado que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ha reconocido que cuenta con la información que colmaría las solicitudes interpuestas por la persona solicitante, a nada práctico nos llevaría el estudio de la fuente obligacional, en razón de que dicho análisis se efectúa con la finalidad de determinar si los Sujetos Obligados generan, administran o poseen la información que les fue requerida, de manera que, en el presente caso, privilegiando los principios de máxima publicidad, certeza jurídica, y gratuidad de la información pública, lo procedente es verificar si la respuesta emitida resulta ser suficiente para colmar con el derecho al acceso a la información de 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xml:space="preserve">. </w:t>
      </w:r>
    </w:p>
    <w:p w14:paraId="243655FC" w14:textId="77777777" w:rsidR="0030177D" w:rsidRPr="00893D89" w:rsidRDefault="0053282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tal contexto, y del análisis de las constancias que integran los expedientes en los que se actúa, así como de la materia sobre la que versan las solicitudes de acceso a la información pública, se advierte que las razones o motivos de inconformidad devienen fundados, en razón de que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no proporcionó la información que le fue requerida, a pesar de haber reconocido que cuenta con ella, por tal motivo el derecho de acceso de la parte </w:t>
      </w:r>
      <w:r w:rsidRPr="00893D89">
        <w:rPr>
          <w:rFonts w:ascii="Palatino Linotype" w:eastAsia="Palatino Linotype" w:hAnsi="Palatino Linotype" w:cs="Palatino Linotype"/>
        </w:rPr>
        <w:br/>
      </w:r>
      <w:r w:rsidRPr="00893D89">
        <w:rPr>
          <w:rFonts w:ascii="Palatino Linotype" w:eastAsia="Palatino Linotype" w:hAnsi="Palatino Linotype" w:cs="Palatino Linotype"/>
          <w:b/>
        </w:rPr>
        <w:t xml:space="preserve">Recurrente </w:t>
      </w:r>
      <w:r w:rsidRPr="00893D89">
        <w:rPr>
          <w:rFonts w:ascii="Palatino Linotype" w:eastAsia="Palatino Linotype" w:hAnsi="Palatino Linotype" w:cs="Palatino Linotype"/>
        </w:rPr>
        <w:t>no ha quedado colmado, toda vez que se condicionó la entrega de dicha información a la realización de un pago por concepto de derechos para la expedición de copias, asimismo se amparó en la omisión del Comité de Transparencia para sesionar con la finalidad de clasificar la información como reservada.</w:t>
      </w:r>
    </w:p>
    <w:p w14:paraId="538D576C" w14:textId="77777777" w:rsidR="0030177D" w:rsidRPr="00893D89" w:rsidRDefault="0053282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Derivado de lo anterior, en primer lugar,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RPr="00893D89">
        <w:rPr>
          <w:rFonts w:ascii="Palatino Linotype" w:eastAsia="Palatino Linotype" w:hAnsi="Palatino Linotype" w:cs="Palatino Linotype"/>
          <w:b/>
          <w:i/>
        </w:rPr>
        <w:t xml:space="preserve"> gratuidad</w:t>
      </w:r>
      <w:r w:rsidRPr="00893D89">
        <w:rPr>
          <w:rFonts w:ascii="Palatino Linotype" w:eastAsia="Palatino Linotype" w:hAnsi="Palatino Linotype" w:cs="Palatino Linotype"/>
        </w:rPr>
        <w:t>, de certeza, de celeridad, de objetividad,  entre otros.</w:t>
      </w:r>
    </w:p>
    <w:p w14:paraId="705FB0E2"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2211C876"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893D89">
        <w:rPr>
          <w:rFonts w:ascii="Palatino Linotype" w:eastAsia="Palatino Linotype" w:hAnsi="Palatino Linotype" w:cs="Palatino Linotype"/>
          <w:b/>
          <w:i/>
        </w:rPr>
        <w:t xml:space="preserve">reproducción </w:t>
      </w:r>
      <w:r w:rsidRPr="00893D89">
        <w:rPr>
          <w:rFonts w:ascii="Palatino Linotype" w:eastAsia="Palatino Linotype" w:hAnsi="Palatino Linotype" w:cs="Palatino Linotype"/>
        </w:rPr>
        <w:t xml:space="preserve">de la información, y en su caso del costo de </w:t>
      </w:r>
      <w:r w:rsidRPr="00893D89">
        <w:rPr>
          <w:rFonts w:ascii="Palatino Linotype" w:eastAsia="Palatino Linotype" w:hAnsi="Palatino Linotype" w:cs="Palatino Linotype"/>
          <w:b/>
          <w:i/>
        </w:rPr>
        <w:t>envío</w:t>
      </w:r>
      <w:r w:rsidRPr="00893D89">
        <w:rPr>
          <w:rFonts w:ascii="Palatino Linotype" w:eastAsia="Palatino Linotype" w:hAnsi="Palatino Linotype" w:cs="Palatino Linotype"/>
        </w:rPr>
        <w:t>, finalmente, conlleva implícitamente un esfuerzo por parte de los Sujetos Obligados para reducir los costos de entrega de la información.</w:t>
      </w:r>
    </w:p>
    <w:p w14:paraId="1F44222C"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Atento a lo anterior, nuestra Carta Magna, así como la Constitución Política de nuestro Estado, contemplan el ejercicio del derecho de acceso a la información bajo el principio de gratuidad, garantizando la protección a un derecho fundamental que </w:t>
      </w:r>
      <w:r w:rsidRPr="00893D89">
        <w:rPr>
          <w:rFonts w:ascii="Palatino Linotype" w:eastAsia="Palatino Linotype" w:hAnsi="Palatino Linotype" w:cs="Palatino Linotype"/>
        </w:rPr>
        <w:lastRenderedPageBreak/>
        <w:t>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13DFBA85"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893D89">
        <w:rPr>
          <w:rFonts w:ascii="Palatino Linotype" w:eastAsia="Palatino Linotype" w:hAnsi="Palatino Linotype" w:cs="Palatino Linotype"/>
          <w:b/>
          <w:i/>
        </w:rPr>
        <w:t>gratuitos</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 xml:space="preserve"> refiere en los artículos 17 y 150, que la búsqueda y acceso a la información es gratuita y </w:t>
      </w:r>
      <w:r w:rsidRPr="00893D89">
        <w:rPr>
          <w:rFonts w:ascii="Palatino Linotype" w:eastAsia="Palatino Linotype" w:hAnsi="Palatino Linotype" w:cs="Palatino Linotype"/>
          <w:b/>
          <w:i/>
        </w:rPr>
        <w:t>sólo se cubrirá en su caso, los gastos de reproducción</w:t>
      </w:r>
      <w:r w:rsidRPr="00893D89">
        <w:rPr>
          <w:rFonts w:ascii="Palatino Linotype" w:eastAsia="Palatino Linotype" w:hAnsi="Palatino Linotype" w:cs="Palatino Linotype"/>
        </w:rPr>
        <w:t xml:space="preserve">, </w:t>
      </w:r>
      <w:r w:rsidRPr="00893D89">
        <w:rPr>
          <w:rFonts w:ascii="Palatino Linotype" w:eastAsia="Palatino Linotype" w:hAnsi="Palatino Linotype" w:cs="Palatino Linotype"/>
          <w:b/>
          <w:i/>
          <w:u w:val="single"/>
        </w:rPr>
        <w:t>por la modalidad de entrega solicitada</w:t>
      </w:r>
      <w:r w:rsidRPr="00893D89">
        <w:rPr>
          <w:rFonts w:ascii="Palatino Linotype" w:eastAsia="Palatino Linotype" w:hAnsi="Palatino Linotype" w:cs="Palatino Linotype"/>
          <w:u w:val="single"/>
        </w:rPr>
        <w:t xml:space="preserve">, </w:t>
      </w:r>
      <w:r w:rsidRPr="00893D89">
        <w:rPr>
          <w:rFonts w:ascii="Palatino Linotype" w:eastAsia="Palatino Linotype" w:hAnsi="Palatino Linotype" w:cs="Palatino Linotype"/>
          <w:b/>
          <w:i/>
          <w:u w:val="single"/>
        </w:rPr>
        <w:t xml:space="preserve">o por </w:t>
      </w:r>
      <w:proofErr w:type="spellStart"/>
      <w:r w:rsidRPr="00893D89">
        <w:rPr>
          <w:rFonts w:ascii="Palatino Linotype" w:eastAsia="Palatino Linotype" w:hAnsi="Palatino Linotype" w:cs="Palatino Linotype"/>
          <w:b/>
          <w:i/>
          <w:u w:val="single"/>
        </w:rPr>
        <w:t>el</w:t>
      </w:r>
      <w:proofErr w:type="spellEnd"/>
      <w:r w:rsidRPr="00893D89">
        <w:rPr>
          <w:rFonts w:ascii="Palatino Linotype" w:eastAsia="Palatino Linotype" w:hAnsi="Palatino Linotype" w:cs="Palatino Linotype"/>
          <w:b/>
          <w:i/>
          <w:u w:val="single"/>
        </w:rPr>
        <w:t xml:space="preserve"> envió</w:t>
      </w:r>
      <w:r w:rsidRPr="00893D89">
        <w:rPr>
          <w:rFonts w:ascii="Palatino Linotype" w:eastAsia="Palatino Linotype" w:hAnsi="Palatino Linotype" w:cs="Palatino Linotype"/>
          <w:u w:val="single"/>
        </w:rPr>
        <w:t xml:space="preserve"> </w:t>
      </w:r>
      <w:r w:rsidRPr="00893D89">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893D89">
        <w:rPr>
          <w:rFonts w:ascii="Palatino Linotype" w:eastAsia="Palatino Linotype" w:hAnsi="Palatino Linotype" w:cs="Palatino Linotype"/>
          <w:i/>
        </w:rPr>
        <w:t>se rige por los principios de simplicidad, rapidez, gratuidad,</w:t>
      </w:r>
      <w:r w:rsidRPr="00893D89">
        <w:rPr>
          <w:rFonts w:ascii="Palatino Linotype" w:eastAsia="Palatino Linotype" w:hAnsi="Palatino Linotype" w:cs="Palatino Linotype"/>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09032D3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893D89">
        <w:rPr>
          <w:rFonts w:ascii="Palatino Linotype" w:eastAsia="Palatino Linotype" w:hAnsi="Palatino Linotype" w:cs="Palatino Linotype"/>
          <w:b/>
          <w:i/>
        </w:rPr>
        <w:t xml:space="preserve">en caso de que se tenga que </w:t>
      </w:r>
      <w:r w:rsidRPr="00893D89">
        <w:rPr>
          <w:rFonts w:ascii="Palatino Linotype" w:eastAsia="Palatino Linotype" w:hAnsi="Palatino Linotype" w:cs="Palatino Linotype"/>
          <w:b/>
          <w:i/>
        </w:rPr>
        <w:lastRenderedPageBreak/>
        <w:t>generar un gasto por la reproducción, por el envío, o por la modalidad de entrega solicitada,</w:t>
      </w:r>
      <w:r w:rsidRPr="00893D89">
        <w:rPr>
          <w:rFonts w:ascii="Palatino Linotype" w:eastAsia="Palatino Linotype" w:hAnsi="Palatino Linotype" w:cs="Palatino Linotype"/>
        </w:rPr>
        <w:t xml:space="preserve"> supuestos que encuadran con lo  establecido en los artículos 9 fracción III, 17, 165, 174, 175 de la Ley de Acceso a la Información Pública del Estado de México y Municipios, así como el artículo 4.22 de su Reglamento, que son del tenor literal siguiente:</w:t>
      </w:r>
    </w:p>
    <w:p w14:paraId="59E9CFCC"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“Artículo 9. </w:t>
      </w:r>
      <w:r w:rsidRPr="00893D89">
        <w:rPr>
          <w:rFonts w:ascii="Palatino Linotype" w:eastAsia="Palatino Linotype" w:hAnsi="Palatino Linotype" w:cs="Palatino Linotype"/>
          <w:i/>
          <w:sz w:val="22"/>
          <w:szCs w:val="22"/>
        </w:rPr>
        <w:t>El Instituto deberá regir su funcionamiento de acuerdo a los siguientes principios:</w:t>
      </w:r>
    </w:p>
    <w:p w14:paraId="79D5AFE1" w14:textId="77777777" w:rsidR="0030177D" w:rsidRPr="00893D89" w:rsidRDefault="00532829">
      <w:pPr>
        <w:spacing w:before="120" w:after="120"/>
        <w:ind w:left="1134"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w:t>
      </w:r>
    </w:p>
    <w:p w14:paraId="15C944B9"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III. Gratuidad: </w:t>
      </w:r>
      <w:r w:rsidRPr="00893D89">
        <w:rPr>
          <w:rFonts w:ascii="Palatino Linotype" w:eastAsia="Palatino Linotype" w:hAnsi="Palatino Linotype" w:cs="Palatino Linotype"/>
          <w:i/>
          <w:sz w:val="22"/>
          <w:szCs w:val="22"/>
        </w:rPr>
        <w:t xml:space="preserve">Consiste en que el acceso a la información pública no genera costo alguno para los solicitantes, </w:t>
      </w:r>
      <w:r w:rsidRPr="00893D89">
        <w:rPr>
          <w:rFonts w:ascii="Palatino Linotype" w:eastAsia="Palatino Linotype" w:hAnsi="Palatino Linotype" w:cs="Palatino Linotype"/>
          <w:b/>
          <w:i/>
          <w:sz w:val="22"/>
          <w:szCs w:val="22"/>
        </w:rPr>
        <w:t xml:space="preserve">sólo podrá requerirse el cobro correspondiente a la modalidad de reproducción y entrega solicitada </w:t>
      </w:r>
      <w:r w:rsidRPr="00893D89">
        <w:rPr>
          <w:rFonts w:ascii="Palatino Linotype" w:eastAsia="Palatino Linotype" w:hAnsi="Palatino Linotype" w:cs="Palatino Linotype"/>
          <w:i/>
          <w:sz w:val="22"/>
          <w:szCs w:val="22"/>
        </w:rPr>
        <w:t>conforme a lo establecido en la presente Ley y demás disposiciones jurídicas aplicables;</w:t>
      </w:r>
    </w:p>
    <w:p w14:paraId="655E3BF4"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6B2EFC2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Artículo 17. </w:t>
      </w:r>
      <w:r w:rsidRPr="00893D89">
        <w:rPr>
          <w:rFonts w:ascii="Palatino Linotype" w:eastAsia="Palatino Linotype" w:hAnsi="Palatino Linotype" w:cs="Palatino Linotype"/>
          <w:i/>
          <w:sz w:val="22"/>
          <w:szCs w:val="22"/>
        </w:rPr>
        <w:t xml:space="preserve">La búsqueda y acceso a la información es gratuita y </w:t>
      </w:r>
      <w:r w:rsidRPr="00893D89">
        <w:rPr>
          <w:rFonts w:ascii="Palatino Linotype" w:eastAsia="Palatino Linotype" w:hAnsi="Palatino Linotype" w:cs="Palatino Linotype"/>
          <w:b/>
          <w:i/>
          <w:sz w:val="22"/>
          <w:szCs w:val="22"/>
        </w:rPr>
        <w:t>solo se cubrirán los gastos de reproducción, o por la modalidad de entrega solicitada</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así como por el envío</w:t>
      </w:r>
      <w:r w:rsidRPr="00893D89">
        <w:rPr>
          <w:rFonts w:ascii="Palatino Linotype" w:eastAsia="Palatino Linotype" w:hAnsi="Palatino Linotype" w:cs="Palatino Linotype"/>
          <w:i/>
          <w:sz w:val="22"/>
          <w:szCs w:val="22"/>
        </w:rPr>
        <w:t>, que en su caso se genere, de conformidad con los derechos, productos y aprovechamientos establecidos en la legislación aplicable, sin que exceda de los límites establecidos en la presente Ley.</w:t>
      </w:r>
    </w:p>
    <w:p w14:paraId="048CF97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2F4BA0E7"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165. …</w:t>
      </w:r>
    </w:p>
    <w:p w14:paraId="036880C2"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La información que se entregue en versión pública, </w:t>
      </w:r>
      <w:r w:rsidRPr="00893D89">
        <w:rPr>
          <w:rFonts w:ascii="Palatino Linotype" w:eastAsia="Palatino Linotype" w:hAnsi="Palatino Linotype" w:cs="Palatino Linotype"/>
          <w:b/>
          <w:i/>
          <w:sz w:val="22"/>
          <w:szCs w:val="22"/>
        </w:rPr>
        <w:t xml:space="preserve">cuya modalidad de reproducción o envío tenga un costo, </w:t>
      </w:r>
      <w:r w:rsidRPr="00893D89">
        <w:rPr>
          <w:rFonts w:ascii="Palatino Linotype" w:eastAsia="Palatino Linotype" w:hAnsi="Palatino Linotype" w:cs="Palatino Linotype"/>
          <w:i/>
          <w:sz w:val="22"/>
          <w:szCs w:val="22"/>
        </w:rPr>
        <w:t>procederá una vez que se acredite el pago respectivo. No puede entenderse como reproducción la elaboración de la misma.</w:t>
      </w:r>
    </w:p>
    <w:p w14:paraId="5B2046DA"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004AF1C4"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 Artículo 174. En caso de existir costos para obtener la información</w:t>
      </w:r>
      <w:r w:rsidRPr="00893D89">
        <w:rPr>
          <w:rFonts w:ascii="Palatino Linotype" w:eastAsia="Palatino Linotype" w:hAnsi="Palatino Linotype" w:cs="Palatino Linotype"/>
          <w:i/>
          <w:sz w:val="22"/>
          <w:szCs w:val="22"/>
        </w:rPr>
        <w:t xml:space="preserve"> deberán cubrirse de manera previa a la entrega y </w:t>
      </w:r>
      <w:r w:rsidRPr="00893D89">
        <w:rPr>
          <w:rFonts w:ascii="Palatino Linotype" w:eastAsia="Palatino Linotype" w:hAnsi="Palatino Linotype" w:cs="Palatino Linotype"/>
          <w:b/>
          <w:i/>
          <w:sz w:val="22"/>
          <w:szCs w:val="22"/>
        </w:rPr>
        <w:t>no podrán ser superiores a la suma de</w:t>
      </w:r>
      <w:r w:rsidRPr="00893D89">
        <w:rPr>
          <w:rFonts w:ascii="Palatino Linotype" w:eastAsia="Palatino Linotype" w:hAnsi="Palatino Linotype" w:cs="Palatino Linotype"/>
          <w:i/>
          <w:sz w:val="22"/>
          <w:szCs w:val="22"/>
        </w:rPr>
        <w:t>:</w:t>
      </w:r>
    </w:p>
    <w:p w14:paraId="56299424" w14:textId="77777777" w:rsidR="0030177D" w:rsidRPr="00893D89" w:rsidRDefault="0030177D">
      <w:pPr>
        <w:spacing w:before="120" w:after="120"/>
        <w:ind w:left="851" w:right="902"/>
        <w:jc w:val="both"/>
        <w:rPr>
          <w:rFonts w:ascii="Palatino Linotype" w:eastAsia="Palatino Linotype" w:hAnsi="Palatino Linotype" w:cs="Palatino Linotype"/>
          <w:i/>
          <w:sz w:val="22"/>
          <w:szCs w:val="22"/>
        </w:rPr>
      </w:pPr>
    </w:p>
    <w:p w14:paraId="1424FBCE"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El costo de los materiales utilizados en la reproducción</w:t>
      </w:r>
      <w:r w:rsidRPr="00893D89">
        <w:rPr>
          <w:rFonts w:ascii="Palatino Linotype" w:eastAsia="Palatino Linotype" w:hAnsi="Palatino Linotype" w:cs="Palatino Linotype"/>
          <w:i/>
          <w:sz w:val="22"/>
          <w:szCs w:val="22"/>
        </w:rPr>
        <w:t xml:space="preserve"> de la información;</w:t>
      </w:r>
    </w:p>
    <w:p w14:paraId="69DCBDB7"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El costo de envío</w:t>
      </w:r>
      <w:r w:rsidRPr="00893D89">
        <w:rPr>
          <w:rFonts w:ascii="Palatino Linotype" w:eastAsia="Palatino Linotype" w:hAnsi="Palatino Linotype" w:cs="Palatino Linotype"/>
          <w:i/>
          <w:sz w:val="22"/>
          <w:szCs w:val="22"/>
        </w:rPr>
        <w:t>, en su caso; y</w:t>
      </w:r>
    </w:p>
    <w:p w14:paraId="5466F1F1"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El pago de la certificación de los documentos</w:t>
      </w:r>
      <w:r w:rsidRPr="00893D89">
        <w:rPr>
          <w:rFonts w:ascii="Palatino Linotype" w:eastAsia="Palatino Linotype" w:hAnsi="Palatino Linotype" w:cs="Palatino Linotype"/>
          <w:i/>
          <w:sz w:val="22"/>
          <w:szCs w:val="22"/>
        </w:rPr>
        <w:t>, cuando proceda.</w:t>
      </w:r>
    </w:p>
    <w:p w14:paraId="0C5C89F0"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Las cuotas de los derechos aplicables deberán establecerse, en su caso, en el </w:t>
      </w:r>
      <w:r w:rsidRPr="00893D89">
        <w:rPr>
          <w:rFonts w:ascii="Palatino Linotype" w:eastAsia="Palatino Linotype" w:hAnsi="Palatino Linotype" w:cs="Palatino Linotype"/>
          <w:b/>
          <w:i/>
          <w:sz w:val="22"/>
          <w:szCs w:val="22"/>
        </w:rPr>
        <w:t>Código Financiero del Estado de México y Municipios</w:t>
      </w:r>
      <w:r w:rsidRPr="00893D89">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14:paraId="5524786E"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732CEF4C"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Artículo 175. </w:t>
      </w:r>
      <w:r w:rsidRPr="00893D89">
        <w:rPr>
          <w:rFonts w:ascii="Palatino Linotype" w:eastAsia="Palatino Linotype" w:hAnsi="Palatino Linotype" w:cs="Palatino Linotype"/>
          <w:i/>
          <w:sz w:val="22"/>
          <w:szCs w:val="22"/>
        </w:rPr>
        <w:t>…</w:t>
      </w:r>
    </w:p>
    <w:p w14:paraId="1DE5208F"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En ningún caso, el pago de derechos deberá exceder el</w:t>
      </w:r>
      <w:r w:rsidRPr="00893D89">
        <w:rPr>
          <w:rFonts w:ascii="Palatino Linotype" w:eastAsia="Palatino Linotype" w:hAnsi="Palatino Linotype" w:cs="Palatino Linotype"/>
          <w:b/>
          <w:i/>
          <w:sz w:val="22"/>
          <w:szCs w:val="22"/>
        </w:rPr>
        <w:t xml:space="preserve"> costo de reproducción de la información en el material solicitado</w:t>
      </w:r>
      <w:r w:rsidRPr="00893D89">
        <w:rPr>
          <w:rFonts w:ascii="Palatino Linotype" w:eastAsia="Palatino Linotype" w:hAnsi="Palatino Linotype" w:cs="Palatino Linotype"/>
          <w:i/>
          <w:sz w:val="22"/>
          <w:szCs w:val="22"/>
        </w:rPr>
        <w:t>.”</w:t>
      </w:r>
    </w:p>
    <w:p w14:paraId="7A1EE1CA"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4.22</w:t>
      </w:r>
      <w:r w:rsidRPr="00893D89">
        <w:rPr>
          <w:rFonts w:ascii="Palatino Linotype" w:eastAsia="Palatino Linotype" w:hAnsi="Palatino Linotype" w:cs="Palatino Linotype"/>
          <w:i/>
          <w:sz w:val="22"/>
          <w:szCs w:val="22"/>
        </w:rPr>
        <w:t>.-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0DC90C67"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proofErr w:type="spellStart"/>
      <w:r w:rsidRPr="00893D89">
        <w:rPr>
          <w:rFonts w:ascii="Palatino Linotype" w:eastAsia="Palatino Linotype" w:hAnsi="Palatino Linotype" w:cs="Palatino Linotype"/>
        </w:rPr>
        <w:t>el</w:t>
      </w:r>
      <w:proofErr w:type="spellEnd"/>
      <w:r w:rsidRPr="00893D89">
        <w:rPr>
          <w:rFonts w:ascii="Palatino Linotype" w:eastAsia="Palatino Linotype" w:hAnsi="Palatino Linotype" w:cs="Palatino Linotype"/>
        </w:rPr>
        <w:t xml:space="preserve"> envió de la misma o el pago por la certificación.</w:t>
      </w:r>
    </w:p>
    <w:p w14:paraId="74ED955F" w14:textId="77777777" w:rsidR="0030177D" w:rsidRPr="00893D89" w:rsidRDefault="00532829">
      <w:pPr>
        <w:spacing w:before="280" w:after="28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el caso concreto,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 xml:space="preserve">pretendió obtener un pago por concepto de derechos para la emisión de copias, sin embargo, se limitó a justificar dicha pretensión únicamente en el Código Financiero del Estado de México, el cual regula la actividad financiera estatal y municipal, entendiendo a dicha actividad la que </w:t>
      </w:r>
      <w:r w:rsidRPr="00893D89">
        <w:rPr>
          <w:rFonts w:ascii="Palatino Linotype" w:eastAsia="Palatino Linotype" w:hAnsi="Palatino Linotype" w:cs="Palatino Linotype"/>
        </w:rPr>
        <w:lastRenderedPageBreak/>
        <w:t>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 sin referir, de manera concreta, el supuesto de dicho ordenamiento que se considera resulta aplicable y que justifica el cobro, así como tampoco señaló el número de fojas que integran la información que es materia de los requerimientos, el costo total, el lugar y procedimiento para realizar el pago correspondiente; así como los horarios en los cuales estaría a disposición la información solicitada, es decir, el requerimiento del pago por concepto de derechos no se justificó debidamente.</w:t>
      </w:r>
    </w:p>
    <w:p w14:paraId="59884210" w14:textId="77777777" w:rsidR="0030177D" w:rsidRPr="00893D89" w:rsidRDefault="00532829">
      <w:pPr>
        <w:spacing w:before="280" w:after="28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De igual manera, no se estima por parte de este Organismo Garante que el presente caso actualice alguno de los supuestos previstos en la norma previamente citados, pues si bien en la redacción de los requerimientos la persona solicitante requirió una “copia”, en ningún momento hizo referencia a copias “simples o certificadas”, sino que eligió como modalidad de entrega el SAIMEX, como se advierte en el antecedente 1 de la presente resolución, debiendo entenderse que requirió la información digitalizada.</w:t>
      </w:r>
    </w:p>
    <w:p w14:paraId="5B5B5706" w14:textId="77777777" w:rsidR="0030177D" w:rsidRPr="00893D89" w:rsidRDefault="00532829">
      <w:pPr>
        <w:spacing w:before="280" w:after="28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lo </w:t>
      </w:r>
      <w:proofErr w:type="gramStart"/>
      <w:r w:rsidRPr="00893D89">
        <w:rPr>
          <w:rFonts w:ascii="Palatino Linotype" w:eastAsia="Palatino Linotype" w:hAnsi="Palatino Linotype" w:cs="Palatino Linotype"/>
        </w:rPr>
        <w:t>tanto</w:t>
      </w:r>
      <w:proofErr w:type="gramEnd"/>
      <w:r w:rsidRPr="00893D89">
        <w:rPr>
          <w:rFonts w:ascii="Palatino Linotype" w:eastAsia="Palatino Linotype" w:hAnsi="Palatino Linotype" w:cs="Palatino Linotype"/>
        </w:rPr>
        <w:t xml:space="preserve"> no se le está requiriendo al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que expida copias simples, certificadas o que reproduzca la información que ya asumió poseer, en cualquier otro medio físico, sino que proporcione la información de manera electrónica. En otras palabras, con la finalidad de satisfacer la solicitud, </w:t>
      </w:r>
      <w:r w:rsidRPr="00893D89">
        <w:rPr>
          <w:rFonts w:ascii="Palatino Linotype" w:eastAsia="Palatino Linotype" w:hAnsi="Palatino Linotype" w:cs="Palatino Linotype"/>
          <w:b/>
        </w:rPr>
        <w:t xml:space="preserve">no es necesario que el Sujeto Obligado realice una reproducción física de la información que conserva </w:t>
      </w:r>
      <w:r w:rsidRPr="00893D89">
        <w:rPr>
          <w:rFonts w:ascii="Palatino Linotype" w:eastAsia="Palatino Linotype" w:hAnsi="Palatino Linotype" w:cs="Palatino Linotype"/>
          <w:b/>
        </w:rPr>
        <w:lastRenderedPageBreak/>
        <w:t>en sus archivos,</w:t>
      </w:r>
      <w:r w:rsidRPr="00893D89">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5A265AA5"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Siendo necesario precisar que la digitalización o escaneo de la información, no conlleva la utilización de materiales que le generen un costo, como podría serlo por ejemplo hojas de papel para la emisión de copias; de igual manera, tampoco se actualiza el cobro por certificación, ya que la parte solicitante no requirió la entrega en dicha modalidad, así como tampoco se genera un gasto por </w:t>
      </w:r>
      <w:proofErr w:type="spellStart"/>
      <w:r w:rsidRPr="00893D89">
        <w:rPr>
          <w:rFonts w:ascii="Palatino Linotype" w:eastAsia="Palatino Linotype" w:hAnsi="Palatino Linotype" w:cs="Palatino Linotype"/>
        </w:rPr>
        <w:t>el</w:t>
      </w:r>
      <w:proofErr w:type="spellEnd"/>
      <w:r w:rsidRPr="00893D89">
        <w:rPr>
          <w:rFonts w:ascii="Palatino Linotype" w:eastAsia="Palatino Linotype" w:hAnsi="Palatino Linotype" w:cs="Palatino Linotype"/>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0C70412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893D89">
        <w:rPr>
          <w:rFonts w:ascii="Palatino Linotype" w:eastAsia="Palatino Linotype" w:hAnsi="Palatino Linotype" w:cs="Palatino Linotype"/>
          <w:b/>
        </w:rPr>
        <w:t xml:space="preserve">ningún costo, </w:t>
      </w:r>
      <w:r w:rsidRPr="00893D89">
        <w:rPr>
          <w:rFonts w:ascii="Palatino Linotype" w:eastAsia="Palatino Linotype" w:hAnsi="Palatino Linotype" w:cs="Palatino Linotype"/>
        </w:rPr>
        <w:t xml:space="preserve">incluyendo aquella que se hubiera </w:t>
      </w:r>
      <w:r w:rsidRPr="00893D89">
        <w:rPr>
          <w:rFonts w:ascii="Palatino Linotype" w:eastAsia="Palatino Linotype" w:hAnsi="Palatino Linotype" w:cs="Palatino Linotype"/>
        </w:rPr>
        <w:lastRenderedPageBreak/>
        <w:t>digitalizado previamente por cualquier motivo, y aún menos en aquellos casos en que la modalidad de entrega sea por medio de la plataforma o vía electrónica.</w:t>
      </w:r>
    </w:p>
    <w:p w14:paraId="497FA35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lo que no existe presupuesto jurídico que autorice al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40AA59A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623F6BE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Asimismo, no obsta mencionar que, si el deseo de la persona solicitante es conservar la información de forma física, dicho sistema permite la impresión de las constancias que obran en los expedientes, incluidas las documentales mediante las cuales los Sujetos Obligados dan respuesta a las solicitudes de información, lo que se equipararía a obtener la información en copia simple.</w:t>
      </w:r>
    </w:p>
    <w:p w14:paraId="361C961A"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Por otro lado, respecto de la clasificación de la información,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1B73AF7" w14:textId="77777777" w:rsidR="0030177D" w:rsidRPr="00893D89" w:rsidRDefault="00532829">
      <w:pPr>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“Artículo 91. </w:t>
      </w:r>
      <w:r w:rsidRPr="00893D89">
        <w:rPr>
          <w:rFonts w:ascii="Palatino Linotype" w:eastAsia="Palatino Linotype" w:hAnsi="Palatino Linotype" w:cs="Palatino Linotype"/>
          <w:i/>
          <w:sz w:val="22"/>
          <w:szCs w:val="22"/>
        </w:rPr>
        <w:t xml:space="preserve">El acceso a la información pública será </w:t>
      </w:r>
      <w:proofErr w:type="gramStart"/>
      <w:r w:rsidRPr="00893D89">
        <w:rPr>
          <w:rFonts w:ascii="Palatino Linotype" w:eastAsia="Palatino Linotype" w:hAnsi="Palatino Linotype" w:cs="Palatino Linotype"/>
          <w:i/>
          <w:sz w:val="22"/>
          <w:szCs w:val="22"/>
        </w:rPr>
        <w:t>restringido  excepcionalmente</w:t>
      </w:r>
      <w:proofErr w:type="gramEnd"/>
      <w:r w:rsidRPr="00893D89">
        <w:rPr>
          <w:rFonts w:ascii="Palatino Linotype" w:eastAsia="Palatino Linotype" w:hAnsi="Palatino Linotype" w:cs="Palatino Linotype"/>
          <w:i/>
          <w:sz w:val="22"/>
          <w:szCs w:val="22"/>
        </w:rPr>
        <w:t>, cuando ésta sea clasificada como reservada o confidencial.”</w:t>
      </w:r>
    </w:p>
    <w:p w14:paraId="6D5DCF3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893D89">
        <w:rPr>
          <w:rFonts w:ascii="Palatino Linotype" w:eastAsia="Palatino Linotype" w:hAnsi="Palatino Linotype" w:cs="Palatino Linotype"/>
          <w:sz w:val="18"/>
          <w:szCs w:val="18"/>
        </w:rPr>
        <w:t xml:space="preserve">. </w:t>
      </w:r>
    </w:p>
    <w:p w14:paraId="42E2BD95"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De manera que, la Ley de Transparencia y Acceso a la Información Pública del Estado de México y Municipios, en sus artículos 140 y 143 prevé los supuestos para clasificar la información como reservada o confidencial.</w:t>
      </w:r>
    </w:p>
    <w:p w14:paraId="0F8FD6D2" w14:textId="77777777" w:rsidR="0030177D" w:rsidRPr="00893D89" w:rsidRDefault="00532829">
      <w:pPr>
        <w:spacing w:before="280" w:after="28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tal supuesto, es de precisar que la clasificación de la información no se da por el simple mandato de la Ley, sino que es necesario que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cuando clasifique algún documento o información, ya sea todo o en parte, atienda lo dispuesto por la Ley de la materia, siendo que </w:t>
      </w:r>
      <w:r w:rsidRPr="00893D89">
        <w:rPr>
          <w:rFonts w:ascii="Palatino Linotype" w:eastAsia="Palatino Linotype" w:hAnsi="Palatino Linotype" w:cs="Palatino Linotype"/>
          <w:b/>
        </w:rPr>
        <w:t xml:space="preserve">dicha clasificación es un trabajo en </w:t>
      </w:r>
      <w:r w:rsidRPr="00893D89">
        <w:rPr>
          <w:rFonts w:ascii="Palatino Linotype" w:eastAsia="Palatino Linotype" w:hAnsi="Palatino Linotype" w:cs="Palatino Linotype"/>
          <w:b/>
        </w:rPr>
        <w:lastRenderedPageBreak/>
        <w:t>conjunto tanto de los Servidores Públicos Habilitados, de las Unidades de Transparencia y del Comité de Transparencia del Sujeto Obligado</w:t>
      </w:r>
      <w:r w:rsidRPr="00893D89">
        <w:rPr>
          <w:rFonts w:ascii="Palatino Linotype" w:eastAsia="Palatino Linotype" w:hAnsi="Palatino Linotype" w:cs="Palatino Linotype"/>
          <w:b/>
          <w:u w:val="single"/>
        </w:rPr>
        <w:t>, teniendo el deber los primeros de ellos de presentar ante la Unidad de Transparencia la propuesta de la clasificación de la información</w:t>
      </w:r>
      <w:r w:rsidRPr="00893D89">
        <w:rPr>
          <w:rFonts w:ascii="Palatino Linotype" w:eastAsia="Palatino Linotype" w:hAnsi="Palatino Linotype" w:cs="Palatino Linotype"/>
          <w:b/>
        </w:rPr>
        <w:t>, para que luego esta se presente ante al Comité de Transparencia de así resultar procedente el proyecto de clasificación de la información y que finalmente sea este último quien apruebe, modifique o revoque la misma,</w:t>
      </w:r>
      <w:r w:rsidRPr="00893D89">
        <w:rPr>
          <w:rFonts w:ascii="Palatino Linotype" w:eastAsia="Palatino Linotype" w:hAnsi="Palatino Linotype" w:cs="Palatino Linotype"/>
        </w:rPr>
        <w:t xml:space="preserve"> como se desprende de los artículos 59 fracción V</w:t>
      </w:r>
      <w:r w:rsidRPr="00893D89">
        <w:rPr>
          <w:rFonts w:ascii="Palatino Linotype" w:eastAsia="Palatino Linotype" w:hAnsi="Palatino Linotype" w:cs="Palatino Linotype"/>
          <w:vertAlign w:val="superscript"/>
        </w:rPr>
        <w:footnoteReference w:id="11"/>
      </w:r>
      <w:r w:rsidRPr="00893D89">
        <w:rPr>
          <w:rFonts w:ascii="Palatino Linotype" w:eastAsia="Palatino Linotype" w:hAnsi="Palatino Linotype" w:cs="Palatino Linotype"/>
        </w:rPr>
        <w:t>, 53 fracción X</w:t>
      </w:r>
      <w:r w:rsidRPr="00893D89">
        <w:rPr>
          <w:rFonts w:ascii="Palatino Linotype" w:eastAsia="Palatino Linotype" w:hAnsi="Palatino Linotype" w:cs="Palatino Linotype"/>
          <w:vertAlign w:val="superscript"/>
        </w:rPr>
        <w:footnoteReference w:id="12"/>
      </w:r>
      <w:r w:rsidRPr="00893D89">
        <w:rPr>
          <w:rFonts w:ascii="Palatino Linotype" w:eastAsia="Palatino Linotype" w:hAnsi="Palatino Linotype" w:cs="Palatino Linotype"/>
        </w:rPr>
        <w:t>, y 49 fracciones II y VIII</w:t>
      </w:r>
      <w:r w:rsidRPr="00893D89">
        <w:rPr>
          <w:rFonts w:ascii="Palatino Linotype" w:eastAsia="Palatino Linotype" w:hAnsi="Palatino Linotype" w:cs="Palatino Linotype"/>
          <w:vertAlign w:val="superscript"/>
        </w:rPr>
        <w:footnoteReference w:id="13"/>
      </w:r>
      <w:r w:rsidRPr="00893D89">
        <w:rPr>
          <w:rFonts w:ascii="Palatino Linotype" w:eastAsia="Palatino Linotype" w:hAnsi="Palatino Linotype" w:cs="Palatino Linotype"/>
        </w:rPr>
        <w:t xml:space="preserve"> de la Ley de Transparencia y Acceso a la Información Pública del Estado de México y Municipios.</w:t>
      </w:r>
    </w:p>
    <w:p w14:paraId="1C30FA07"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el caso concreto, tanto el Director de Obras Publicas como el Director de la Unidad de Información, Planeación, Programación y Evaluación manifestaron que el Comité de Transparencia no había sesionado a la fecha de emitir su pronunciamiento, por lo que no había señalado la documentación que debe ser clasificada como reservada, sin embargo, como ha sido expuesto, es obligación de los servidores públicos habilitados, al ser estos quien generan, administran o poseen a información </w:t>
      </w:r>
      <w:r w:rsidRPr="00893D89">
        <w:rPr>
          <w:rFonts w:ascii="Palatino Linotype" w:eastAsia="Palatino Linotype" w:hAnsi="Palatino Linotype" w:cs="Palatino Linotype"/>
          <w:sz w:val="22"/>
          <w:szCs w:val="22"/>
        </w:rPr>
        <w:t>-es decir, son quienes conocen la naturaleza de la información desde su origen-,</w:t>
      </w:r>
      <w:r w:rsidRPr="00893D89">
        <w:rPr>
          <w:rFonts w:ascii="Palatino Linotype" w:eastAsia="Palatino Linotype" w:hAnsi="Palatino Linotype" w:cs="Palatino Linotype"/>
        </w:rPr>
        <w:t xml:space="preserve"> presentar a la Unidad de Transparencia la propuesta de clasificación debidamente fundada y motivada, para que esta a su vez, presente el proyecto de </w:t>
      </w:r>
      <w:r w:rsidRPr="00893D89">
        <w:rPr>
          <w:rFonts w:ascii="Palatino Linotype" w:eastAsia="Palatino Linotype" w:hAnsi="Palatino Linotype" w:cs="Palatino Linotype"/>
        </w:rPr>
        <w:lastRenderedPageBreak/>
        <w:t>clasificación ante el Comité de Transparencia, debiendo este último aprobar, modificar o revocar la clasificación propuesta.</w:t>
      </w:r>
    </w:p>
    <w:p w14:paraId="1DF499D0"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Por lo tanto, se estima que los Servidores Públicos Habilitados competentes, deberán analizar el contenido de las documentales materia de los requerimientos de información, y, si derivado de dicho análisis advierten que estas contienen datos susceptibles de ser clasificados como reservados o confidenciales, deberán presentar la propuesta de clasificación respectiva ante la Unidad de Transparencia, a efecto de que sea sometida a consideración del Comité de Transparencia para su aprobación.</w:t>
      </w:r>
    </w:p>
    <w:p w14:paraId="4BBD8E0A" w14:textId="77777777" w:rsidR="00232702" w:rsidRPr="00893D89" w:rsidRDefault="00532829" w:rsidP="0023270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lo hasta aquí expuesto es evidente que el derecho del particular de acceder a los documentos que obran en posesión del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se encuentra limitado, en virtud de que no le fue proporcionada la información solicitada, incumpliendo así lo previsto en el artículo 4</w:t>
      </w:r>
      <w:r w:rsidRPr="00893D89">
        <w:rPr>
          <w:rFonts w:ascii="Palatino Linotype" w:eastAsia="Palatino Linotype" w:hAnsi="Palatino Linotype" w:cs="Palatino Linotype"/>
          <w:vertAlign w:val="superscript"/>
        </w:rPr>
        <w:footnoteReference w:id="14"/>
      </w:r>
      <w:r w:rsidRPr="00893D89">
        <w:rPr>
          <w:rFonts w:ascii="Palatino Linotype" w:eastAsia="Palatino Linotype" w:hAnsi="Palatino Linotype" w:cs="Palatino Linotype"/>
        </w:rPr>
        <w:t xml:space="preserve">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w:t>
      </w:r>
      <w:r w:rsidRPr="00893D89">
        <w:rPr>
          <w:rFonts w:ascii="Palatino Linotype" w:eastAsia="Palatino Linotype" w:hAnsi="Palatino Linotype" w:cs="Palatino Linotype"/>
        </w:rPr>
        <w:lastRenderedPageBreak/>
        <w:t>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 siendo procedente en consecuencia, ordenar la entrega de los oficios recibidos y enviados del uno de enero al dieciocho de febrero de dos mil veintidós por la Dirección de Obras Públicas, la Secretaria del Ayuntamiento, y del uno de enero al veinte de febrero de dos mil veintidós por la Unidad de Información, Planeación, Programación y Evaluación, mediante el sistema SAIMEX, sin costo para la persona solicitante, de ser necesario en versión pública conforme al considerando siguiente.</w:t>
      </w:r>
    </w:p>
    <w:p w14:paraId="41FEE86E" w14:textId="77777777" w:rsidR="0030177D" w:rsidRPr="00893D89" w:rsidRDefault="00532829" w:rsidP="0023270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t>Finalmente, respecto del punto 6 mediante el cual se requieren los avances del Presupuesto Basado en Resultados (</w:t>
      </w:r>
      <w:proofErr w:type="spellStart"/>
      <w:r w:rsidRPr="00893D89">
        <w:rPr>
          <w:rFonts w:ascii="Palatino Linotype" w:eastAsia="Palatino Linotype" w:hAnsi="Palatino Linotype" w:cs="Palatino Linotype"/>
        </w:rPr>
        <w:t>PbR</w:t>
      </w:r>
      <w:proofErr w:type="spellEnd"/>
      <w:r w:rsidRPr="00893D89">
        <w:rPr>
          <w:rFonts w:ascii="Palatino Linotype" w:eastAsia="Palatino Linotype" w:hAnsi="Palatino Linotype" w:cs="Palatino Linotype"/>
        </w:rPr>
        <w:t xml:space="preserve">) del 01 de enero de 2013 al 20 de febrero del año 2022, el </w:t>
      </w:r>
      <w:proofErr w:type="gramStart"/>
      <w:r w:rsidRPr="00893D89">
        <w:rPr>
          <w:rFonts w:ascii="Palatino Linotype" w:eastAsia="Palatino Linotype" w:hAnsi="Palatino Linotype" w:cs="Palatino Linotype"/>
        </w:rPr>
        <w:t>Director</w:t>
      </w:r>
      <w:proofErr w:type="gramEnd"/>
      <w:r w:rsidRPr="00893D89">
        <w:rPr>
          <w:rFonts w:ascii="Palatino Linotype" w:eastAsia="Palatino Linotype" w:hAnsi="Palatino Linotype" w:cs="Palatino Linotype"/>
        </w:rPr>
        <w:t xml:space="preserve"> de la Unidad de Información, Planeación, Programación y Evaluación, manifestó que no era el momento oportuno para solicitar el avance a las áreas, en virtud de que la fecha de entrega de avances la señala el Órgano Fiscalizador de la entidad, razón por la cual se carece de la información solicitada.</w:t>
      </w:r>
    </w:p>
    <w:p w14:paraId="6B2792C8"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En este contexto es de señalar que el artículo 134, párrafo primero y segundo de la Constitución Política de los Estados Unidos Mexicanos, establece que el presupuesto deberá ser evaluado para identificar los resultados obtenidos en cumplimiento a los objetivos planteados para cada uno de los programas y proyectos preestablecidos en el plan de desarrollo, a saber:</w:t>
      </w:r>
    </w:p>
    <w:p w14:paraId="68370627"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134. Los recursos económicos de que dispongan</w:t>
      </w:r>
      <w:r w:rsidRPr="00893D89">
        <w:rPr>
          <w:rFonts w:ascii="Palatino Linotype" w:eastAsia="Palatino Linotype" w:hAnsi="Palatino Linotype" w:cs="Palatino Linotype"/>
          <w:i/>
          <w:sz w:val="22"/>
          <w:szCs w:val="22"/>
        </w:rPr>
        <w:t xml:space="preserve"> la Federación, las entidades federativas</w:t>
      </w:r>
      <w:r w:rsidRPr="00893D89">
        <w:rPr>
          <w:rFonts w:ascii="Palatino Linotype" w:eastAsia="Palatino Linotype" w:hAnsi="Palatino Linotype" w:cs="Palatino Linotype"/>
          <w:b/>
          <w:i/>
          <w:sz w:val="22"/>
          <w:szCs w:val="22"/>
        </w:rPr>
        <w:t>, los Municipios</w:t>
      </w:r>
      <w:r w:rsidRPr="00893D89">
        <w:rPr>
          <w:rFonts w:ascii="Palatino Linotype" w:eastAsia="Palatino Linotype" w:hAnsi="Palatino Linotype" w:cs="Palatino Linotype"/>
          <w:i/>
          <w:sz w:val="22"/>
          <w:szCs w:val="22"/>
        </w:rPr>
        <w:t xml:space="preserve"> y las demarcaciones territoriales de la </w:t>
      </w:r>
      <w:r w:rsidRPr="00893D89">
        <w:rPr>
          <w:rFonts w:ascii="Palatino Linotype" w:eastAsia="Palatino Linotype" w:hAnsi="Palatino Linotype" w:cs="Palatino Linotype"/>
          <w:i/>
          <w:sz w:val="22"/>
          <w:szCs w:val="22"/>
        </w:rPr>
        <w:lastRenderedPageBreak/>
        <w:t xml:space="preserve">Ciudad de México, </w:t>
      </w:r>
      <w:r w:rsidRPr="00893D89">
        <w:rPr>
          <w:rFonts w:ascii="Palatino Linotype" w:eastAsia="Palatino Linotype" w:hAnsi="Palatino Linotype" w:cs="Palatino Linotype"/>
          <w:b/>
          <w:i/>
          <w:sz w:val="22"/>
          <w:szCs w:val="22"/>
        </w:rPr>
        <w:t>se administrarán con eficiencia, eficacia, economía, transparencia y honradez para satisfacer los objetivos a los que estén destinados</w:t>
      </w:r>
      <w:r w:rsidRPr="00893D89">
        <w:rPr>
          <w:rFonts w:ascii="Palatino Linotype" w:eastAsia="Palatino Linotype" w:hAnsi="Palatino Linotype" w:cs="Palatino Linotype"/>
          <w:i/>
          <w:sz w:val="22"/>
          <w:szCs w:val="22"/>
        </w:rPr>
        <w:t xml:space="preserve">. </w:t>
      </w:r>
    </w:p>
    <w:p w14:paraId="21F3FDF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Los resultados del ejercicio de dichos recursos serán evaluados </w:t>
      </w:r>
      <w:r w:rsidRPr="00893D89">
        <w:rPr>
          <w:rFonts w:ascii="Palatino Linotype" w:eastAsia="Palatino Linotype" w:hAnsi="Palatino Linotype" w:cs="Palatino Linotype"/>
          <w:i/>
          <w:sz w:val="22"/>
          <w:szCs w:val="22"/>
        </w:rPr>
        <w:t xml:space="preserve">por las instancias técnicas que establezcan, respectivamente, la Federación y las entidades </w:t>
      </w:r>
      <w:r w:rsidRPr="00893D89">
        <w:rPr>
          <w:rFonts w:ascii="Palatino Linotype" w:eastAsia="Palatino Linotype" w:hAnsi="Palatino Linotype" w:cs="Palatino Linotype"/>
          <w:b/>
          <w:i/>
          <w:sz w:val="22"/>
          <w:szCs w:val="22"/>
        </w:rPr>
        <w:t>federativas, con el objeto de propiciar que los recursos económicos se asignen en los respectivos presupuestos</w:t>
      </w:r>
      <w:r w:rsidRPr="00893D89">
        <w:rPr>
          <w:rFonts w:ascii="Palatino Linotype" w:eastAsia="Palatino Linotype" w:hAnsi="Palatino Linotype" w:cs="Palatino Linotype"/>
          <w:i/>
          <w:sz w:val="22"/>
          <w:szCs w:val="22"/>
        </w:rPr>
        <w:t xml:space="preserve"> en los términos del párrafo precedente. Lo anterior, sin menoscabo de lo dispuesto en los artículos 26, Apartado C, 74, fracción VI y 79 de esta Constitución...”</w:t>
      </w:r>
    </w:p>
    <w:p w14:paraId="28634AAB"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la misma manera los artículos 7, 37 y 38 de la Ley de Planeación del Estado de México y Municipios, señalan que los planes y programas deberán ejecutarse con oportunidad, eficiencia y eficacia, así mismo se integraran de los siguientes apartados: diagnóstico, prospectiva, objetivos, metas, estrategias, prioridades y líneas de acción; asignación de recursos, de responsabilidades, de tiempos de ejecución, control, seguimiento de acciones y evaluación de resultados, así como la construcción, monitoreo y </w:t>
      </w:r>
      <w:r w:rsidRPr="00893D89">
        <w:rPr>
          <w:rFonts w:ascii="Palatino Linotype" w:eastAsia="Palatino Linotype" w:hAnsi="Palatino Linotype" w:cs="Palatino Linotype"/>
          <w:b/>
        </w:rPr>
        <w:t>evaluación de indicadores</w:t>
      </w:r>
      <w:r w:rsidRPr="00893D89">
        <w:rPr>
          <w:rFonts w:ascii="Palatino Linotype" w:eastAsia="Palatino Linotype" w:hAnsi="Palatino Linotype" w:cs="Palatino Linotype"/>
        </w:rPr>
        <w:t xml:space="preserve"> para el desarrollo social y humano, a saber:</w:t>
      </w:r>
    </w:p>
    <w:p w14:paraId="04345CB7"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7</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El proceso de planeación democrática para el desarrollo de los habitantes del Estado de México y municipios, comprenderá la formulación de planes y sus programas,</w:t>
      </w:r>
      <w:r w:rsidRPr="00893D89">
        <w:rPr>
          <w:rFonts w:ascii="Palatino Linotype" w:eastAsia="Palatino Linotype" w:hAnsi="Palatino Linotype" w:cs="Palatino Linotype"/>
          <w:i/>
          <w:sz w:val="22"/>
          <w:szCs w:val="22"/>
        </w:rPr>
        <w:t xml:space="preserve"> los cuales </w:t>
      </w:r>
      <w:r w:rsidRPr="00893D89">
        <w:rPr>
          <w:rFonts w:ascii="Palatino Linotype" w:eastAsia="Palatino Linotype" w:hAnsi="Palatino Linotype" w:cs="Palatino Linotype"/>
          <w:b/>
          <w:i/>
          <w:sz w:val="22"/>
          <w:szCs w:val="22"/>
        </w:rPr>
        <w:t>deberán contener</w:t>
      </w:r>
      <w:r w:rsidRPr="00893D89">
        <w:rPr>
          <w:rFonts w:ascii="Palatino Linotype" w:eastAsia="Palatino Linotype" w:hAnsi="Palatino Linotype" w:cs="Palatino Linotype"/>
          <w:i/>
          <w:sz w:val="22"/>
          <w:szCs w:val="22"/>
        </w:rPr>
        <w:t xml:space="preserve"> un diagnóstico, prospectiva, objetivos, metas, estrategias, prioridades y líneas de acción; la asignación de recursos, de responsabilidades, de tiempos de ejecución, de control, seguimiento de acciones y </w:t>
      </w:r>
      <w:r w:rsidRPr="00893D89">
        <w:rPr>
          <w:rFonts w:ascii="Palatino Linotype" w:eastAsia="Palatino Linotype" w:hAnsi="Palatino Linotype" w:cs="Palatino Linotype"/>
          <w:b/>
          <w:i/>
          <w:sz w:val="22"/>
          <w:szCs w:val="22"/>
        </w:rPr>
        <w:t>evaluación de resultados,</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así como la determinación, seguimiento y evaluación de indicadores para el desarrollo social y humano</w:t>
      </w:r>
      <w:r w:rsidRPr="00893D89">
        <w:rPr>
          <w:rFonts w:ascii="Palatino Linotype" w:eastAsia="Palatino Linotype" w:hAnsi="Palatino Linotype" w:cs="Palatino Linotype"/>
          <w:i/>
          <w:sz w:val="22"/>
          <w:szCs w:val="22"/>
        </w:rPr>
        <w:t>.</w:t>
      </w:r>
    </w:p>
    <w:p w14:paraId="67D57CBE"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041F81EF"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37</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En cumplimiento de los objetivos y metas establecidos en los planes de desarrollo estatal y municipales</w:t>
      </w:r>
      <w:r w:rsidRPr="00893D89">
        <w:rPr>
          <w:rFonts w:ascii="Palatino Linotype" w:eastAsia="Palatino Linotype" w:hAnsi="Palatino Linotype" w:cs="Palatino Linotype"/>
          <w:i/>
          <w:sz w:val="22"/>
          <w:szCs w:val="22"/>
        </w:rPr>
        <w:t xml:space="preserve">, los titulares de las dependencias, entidades públicas, organismos, unidades administrativas y demás servidores públicos </w:t>
      </w:r>
      <w:r w:rsidRPr="00893D89">
        <w:rPr>
          <w:rFonts w:ascii="Palatino Linotype" w:eastAsia="Palatino Linotype" w:hAnsi="Palatino Linotype" w:cs="Palatino Linotype"/>
          <w:b/>
          <w:i/>
          <w:sz w:val="22"/>
          <w:szCs w:val="22"/>
        </w:rPr>
        <w:t xml:space="preserve">serán responsables de que los programas se ejecuten con </w:t>
      </w:r>
      <w:r w:rsidRPr="00893D89">
        <w:rPr>
          <w:rFonts w:ascii="Palatino Linotype" w:eastAsia="Palatino Linotype" w:hAnsi="Palatino Linotype" w:cs="Palatino Linotype"/>
          <w:b/>
          <w:i/>
          <w:sz w:val="22"/>
          <w:szCs w:val="22"/>
        </w:rPr>
        <w:lastRenderedPageBreak/>
        <w:t>oportunidad, eficiencia y eficacia</w:t>
      </w:r>
      <w:r w:rsidRPr="00893D89">
        <w:rPr>
          <w:rFonts w:ascii="Palatino Linotype" w:eastAsia="Palatino Linotype" w:hAnsi="Palatino Linotype" w:cs="Palatino Linotype"/>
          <w:i/>
          <w:sz w:val="22"/>
          <w:szCs w:val="22"/>
        </w:rPr>
        <w:t xml:space="preserve">, atendiendo el mejoramiento de los indicadores para el desarrollo social y humano y </w:t>
      </w:r>
      <w:r w:rsidRPr="00893D89">
        <w:rPr>
          <w:rFonts w:ascii="Palatino Linotype" w:eastAsia="Palatino Linotype" w:hAnsi="Palatino Linotype" w:cs="Palatino Linotype"/>
          <w:b/>
          <w:i/>
          <w:sz w:val="22"/>
          <w:szCs w:val="22"/>
        </w:rPr>
        <w:t xml:space="preserve">enviarán a la Secretaría cuando ésta así lo solicite, los informes del avance programático-presupuestal para su revisión, seguimiento y </w:t>
      </w:r>
      <w:r w:rsidRPr="00893D89">
        <w:rPr>
          <w:rFonts w:ascii="Palatino Linotype" w:eastAsia="Palatino Linotype" w:hAnsi="Palatino Linotype" w:cs="Palatino Linotype"/>
          <w:b/>
          <w:i/>
          <w:sz w:val="22"/>
          <w:szCs w:val="22"/>
          <w:u w:val="single"/>
        </w:rPr>
        <w:t>evaluación</w:t>
      </w:r>
      <w:r w:rsidRPr="00893D89">
        <w:rPr>
          <w:rFonts w:ascii="Palatino Linotype" w:eastAsia="Palatino Linotype" w:hAnsi="Palatino Linotype" w:cs="Palatino Linotype"/>
          <w:i/>
          <w:sz w:val="22"/>
          <w:szCs w:val="22"/>
        </w:rPr>
        <w:t xml:space="preserve">, y </w:t>
      </w:r>
      <w:r w:rsidRPr="00893D89">
        <w:rPr>
          <w:rFonts w:ascii="Palatino Linotype" w:eastAsia="Palatino Linotype" w:hAnsi="Palatino Linotype" w:cs="Palatino Linotype"/>
          <w:b/>
          <w:i/>
          <w:sz w:val="22"/>
          <w:szCs w:val="22"/>
        </w:rPr>
        <w:t>en el caso de los municipios, a quien los ayuntamientos designen</w:t>
      </w:r>
      <w:r w:rsidRPr="00893D89">
        <w:rPr>
          <w:rFonts w:ascii="Palatino Linotype" w:eastAsia="Palatino Linotype" w:hAnsi="Palatino Linotype" w:cs="Palatino Linotype"/>
          <w:i/>
          <w:sz w:val="22"/>
          <w:szCs w:val="22"/>
        </w:rPr>
        <w:t xml:space="preserve">. </w:t>
      </w:r>
    </w:p>
    <w:p w14:paraId="47C8596F"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38.-</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Las dependencias, organismos, entidades públicas, unidades administrativas y servidores públicos, deberán realizar la evaluación a fin de asegurar el cumplimiento de los objetivos y metas</w:t>
      </w:r>
      <w:r w:rsidRPr="00893D89">
        <w:rPr>
          <w:rFonts w:ascii="Palatino Linotype" w:eastAsia="Palatino Linotype" w:hAnsi="Palatino Linotype" w:cs="Palatino Linotype"/>
          <w:i/>
          <w:sz w:val="22"/>
          <w:szCs w:val="22"/>
        </w:rPr>
        <w:t>, así como la mejora de los indicadores de desarrollo social y humano y, en su caso, emitirán dictamen de reconducción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14:paraId="6C1BC63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La evaluación forma parte de un proceso de mejora continua a la planeación estratégica y presupuestal, ya que se valora el cumplimiento de objetivos, la aplicación de los recursos públicos y su aprovechamiento. Dichos procesos permiten dar a conocer el alcance, impacto y beneficio de las acciones realizadas en el quehacer público de los ayuntamientos con la aplicación del presupuesto.</w:t>
      </w:r>
    </w:p>
    <w:p w14:paraId="00905CD1"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La </w:t>
      </w:r>
      <w:r w:rsidRPr="00893D89">
        <w:rPr>
          <w:rFonts w:ascii="Palatino Linotype" w:eastAsia="Palatino Linotype" w:hAnsi="Palatino Linotype" w:cs="Palatino Linotype"/>
          <w:b/>
        </w:rPr>
        <w:t>evaluación programática-presupuestal,</w:t>
      </w:r>
      <w:r w:rsidRPr="00893D89">
        <w:rPr>
          <w:rFonts w:ascii="Palatino Linotype" w:eastAsia="Palatino Linotype" w:hAnsi="Palatino Linotype" w:cs="Palatino Linotype"/>
        </w:rPr>
        <w:t xml:space="preserve"> está referida a valorar el alcance de los objetivos, metas, obras y acciones establecidos en el Programa Anual, para mostrar el aprovechamiento, transparencia y eficiencia del uso de recursos públicos, ésta debe ser por periodos trimestrales. </w:t>
      </w:r>
    </w:p>
    <w:p w14:paraId="3D4564D0"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La aplicación de este enfoque se llevará a cabo mediante el seguimiento y control de la ejecución de los proyectos, obras y acciones contemplados en los Programas Anuales, bajo el esquema de </w:t>
      </w:r>
      <w:r w:rsidRPr="00893D89">
        <w:rPr>
          <w:rFonts w:ascii="Palatino Linotype" w:eastAsia="Palatino Linotype" w:hAnsi="Palatino Linotype" w:cs="Palatino Linotype"/>
          <w:b/>
        </w:rPr>
        <w:t>Presupuesto basado en Resultados (</w:t>
      </w:r>
      <w:proofErr w:type="spellStart"/>
      <w:r w:rsidRPr="00893D89">
        <w:rPr>
          <w:rFonts w:ascii="Palatino Linotype" w:eastAsia="Palatino Linotype" w:hAnsi="Palatino Linotype" w:cs="Palatino Linotype"/>
          <w:b/>
        </w:rPr>
        <w:t>PbR</w:t>
      </w:r>
      <w:proofErr w:type="spellEnd"/>
      <w:r w:rsidRPr="00893D89">
        <w:rPr>
          <w:rFonts w:ascii="Palatino Linotype" w:eastAsia="Palatino Linotype" w:hAnsi="Palatino Linotype" w:cs="Palatino Linotype"/>
          <w:b/>
        </w:rPr>
        <w:t>)</w:t>
      </w:r>
      <w:r w:rsidRPr="00893D89">
        <w:rPr>
          <w:rFonts w:ascii="Palatino Linotype" w:eastAsia="Palatino Linotype" w:hAnsi="Palatino Linotype" w:cs="Palatino Linotype"/>
        </w:rPr>
        <w:t xml:space="preserve"> de los ayuntamientos de la Entidad. </w:t>
      </w:r>
    </w:p>
    <w:p w14:paraId="2A3963D2"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Participan en los procesos de evaluación:</w:t>
      </w:r>
    </w:p>
    <w:p w14:paraId="76B72F93" w14:textId="77777777" w:rsidR="0030177D" w:rsidRPr="00893D89" w:rsidRDefault="00532829">
      <w:pPr>
        <w:numPr>
          <w:ilvl w:val="0"/>
          <w:numId w:val="7"/>
        </w:numPr>
        <w:pBdr>
          <w:top w:val="nil"/>
          <w:left w:val="nil"/>
          <w:bottom w:val="nil"/>
          <w:right w:val="nil"/>
          <w:between w:val="nil"/>
        </w:pBdr>
        <w:spacing w:before="240" w:line="360" w:lineRule="auto"/>
        <w:ind w:left="567"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Cabildo;</w:t>
      </w:r>
    </w:p>
    <w:p w14:paraId="6CA914C2" w14:textId="77777777" w:rsidR="0030177D" w:rsidRPr="00893D89" w:rsidRDefault="00532829">
      <w:pPr>
        <w:numPr>
          <w:ilvl w:val="0"/>
          <w:numId w:val="7"/>
        </w:numPr>
        <w:pBdr>
          <w:top w:val="nil"/>
          <w:left w:val="nil"/>
          <w:bottom w:val="nil"/>
          <w:right w:val="nil"/>
          <w:between w:val="nil"/>
        </w:pBdr>
        <w:spacing w:line="360" w:lineRule="auto"/>
        <w:ind w:left="567"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Tesorería; </w:t>
      </w:r>
    </w:p>
    <w:p w14:paraId="2D8E4825" w14:textId="77777777" w:rsidR="0030177D" w:rsidRPr="00893D89" w:rsidRDefault="00532829">
      <w:pPr>
        <w:numPr>
          <w:ilvl w:val="0"/>
          <w:numId w:val="7"/>
        </w:numPr>
        <w:pBdr>
          <w:top w:val="nil"/>
          <w:left w:val="nil"/>
          <w:bottom w:val="nil"/>
          <w:right w:val="nil"/>
          <w:between w:val="nil"/>
        </w:pBdr>
        <w:spacing w:line="360" w:lineRule="auto"/>
        <w:ind w:left="567"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Unidad de Información Planeación, Programación y Evaluación (UIPPE) o su equivalente; y </w:t>
      </w:r>
    </w:p>
    <w:p w14:paraId="46727C0C" w14:textId="77777777" w:rsidR="0030177D" w:rsidRPr="00893D89" w:rsidRDefault="00532829">
      <w:pPr>
        <w:numPr>
          <w:ilvl w:val="0"/>
          <w:numId w:val="7"/>
        </w:numPr>
        <w:pBdr>
          <w:top w:val="nil"/>
          <w:left w:val="nil"/>
          <w:bottom w:val="nil"/>
          <w:right w:val="nil"/>
          <w:between w:val="nil"/>
        </w:pBdr>
        <w:spacing w:after="240" w:line="360" w:lineRule="auto"/>
        <w:ind w:left="567"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Comité de Planeación para el Desarrollo Municipal. (COPLADEMUN).</w:t>
      </w:r>
    </w:p>
    <w:p w14:paraId="310DB29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Así, en cumplimiento a lo dispuesto en los artículos 19 y 20 de la Ley de Planeación del Estado de México y Municipios; 18, fracción VI y 20, fracción VI de su Reglamento, y 327-A Código Financiero del Estado de México y Municipios, la Unidad de Información Planeación, Programación y Evaluación municipal deberá presentar al </w:t>
      </w:r>
      <w:proofErr w:type="gramStart"/>
      <w:r w:rsidRPr="00893D89">
        <w:rPr>
          <w:rFonts w:ascii="Palatino Linotype" w:eastAsia="Palatino Linotype" w:hAnsi="Palatino Linotype" w:cs="Palatino Linotype"/>
        </w:rPr>
        <w:t>Presidente</w:t>
      </w:r>
      <w:proofErr w:type="gramEnd"/>
      <w:r w:rsidRPr="00893D89">
        <w:rPr>
          <w:rFonts w:ascii="Palatino Linotype" w:eastAsia="Palatino Linotype" w:hAnsi="Palatino Linotype" w:cs="Palatino Linotype"/>
        </w:rPr>
        <w:t xml:space="preserve"> Municipal y al Cabildo, un reporte de evaluación sobre el comportamiento del avance de logros y resultados, a saber:</w:t>
      </w:r>
    </w:p>
    <w:p w14:paraId="75887F8D"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19</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Compete a los ayuntamientos</w:t>
      </w:r>
      <w:r w:rsidRPr="00893D89">
        <w:rPr>
          <w:rFonts w:ascii="Palatino Linotype" w:eastAsia="Palatino Linotype" w:hAnsi="Palatino Linotype" w:cs="Palatino Linotype"/>
          <w:i/>
          <w:sz w:val="22"/>
          <w:szCs w:val="22"/>
        </w:rPr>
        <w:t xml:space="preserve">, en materia de planeación democrática para el desarrollo: </w:t>
      </w:r>
    </w:p>
    <w:p w14:paraId="10922F60"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Elaborar, aprobar, ejecutar, dar seguimiento, evaluar y el control del Plan de Desarrollo Municipal y sus programas</w:t>
      </w:r>
      <w:r w:rsidRPr="00893D89">
        <w:rPr>
          <w:rFonts w:ascii="Palatino Linotype" w:eastAsia="Palatino Linotype" w:hAnsi="Palatino Linotype" w:cs="Palatino Linotype"/>
          <w:i/>
          <w:sz w:val="22"/>
          <w:szCs w:val="22"/>
        </w:rPr>
        <w:t xml:space="preserve">; </w:t>
      </w:r>
    </w:p>
    <w:p w14:paraId="53301FC2"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Establecer los órganos, unidades administrativas o servidores públicos que lleven a cabo las labores de información, planeación, programación y evaluación</w:t>
      </w:r>
      <w:r w:rsidRPr="00893D89">
        <w:rPr>
          <w:rFonts w:ascii="Palatino Linotype" w:eastAsia="Palatino Linotype" w:hAnsi="Palatino Linotype" w:cs="Palatino Linotype"/>
          <w:i/>
          <w:sz w:val="22"/>
          <w:szCs w:val="22"/>
        </w:rPr>
        <w:t xml:space="preserve">; </w:t>
      </w:r>
    </w:p>
    <w:p w14:paraId="783F43EB"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w:t>
      </w:r>
    </w:p>
    <w:p w14:paraId="2E1D8489"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IV.</w:t>
      </w:r>
      <w:r w:rsidRPr="00893D89">
        <w:rPr>
          <w:rFonts w:ascii="Palatino Linotype" w:eastAsia="Palatino Linotype" w:hAnsi="Palatino Linotype" w:cs="Palatino Linotype"/>
          <w:i/>
          <w:sz w:val="22"/>
          <w:szCs w:val="22"/>
        </w:rPr>
        <w:t xml:space="preserve"> Garantizar, mediante los procesos de planeación estratégica, la congruencia organizativa con las acciones que habrán de realizar para </w:t>
      </w:r>
      <w:r w:rsidRPr="00893D89">
        <w:rPr>
          <w:rFonts w:ascii="Palatino Linotype" w:eastAsia="Palatino Linotype" w:hAnsi="Palatino Linotype" w:cs="Palatino Linotype"/>
          <w:i/>
          <w:sz w:val="22"/>
          <w:szCs w:val="22"/>
        </w:rPr>
        <w:lastRenderedPageBreak/>
        <w:t>alcanzar los objetivos, metas y prioridades de la estrategia del desarrollo municipal;</w:t>
      </w:r>
    </w:p>
    <w:p w14:paraId="3D72407B"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w:t>
      </w:r>
      <w:r w:rsidRPr="00893D89">
        <w:rPr>
          <w:rFonts w:ascii="Palatino Linotype" w:eastAsia="Palatino Linotype" w:hAnsi="Palatino Linotype" w:cs="Palatino Linotype"/>
          <w:i/>
          <w:sz w:val="22"/>
          <w:szCs w:val="22"/>
        </w:rPr>
        <w:t xml:space="preserve"> Participar en la estrategia del desarrollo del Estado de México, formulando las propuestas que procedan en relación con el Plan de Desarrollo Municipal; </w:t>
      </w:r>
    </w:p>
    <w:p w14:paraId="632077D0"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w:t>
      </w:r>
      <w:r w:rsidRPr="00893D89">
        <w:rPr>
          <w:rFonts w:ascii="Palatino Linotype" w:eastAsia="Palatino Linotype" w:hAnsi="Palatino Linotype" w:cs="Palatino Linotype"/>
          <w:i/>
          <w:sz w:val="22"/>
          <w:szCs w:val="22"/>
        </w:rPr>
        <w:t xml:space="preserve">. Verificar periódicamente la relación que guarden sus actividades con los objetivos, metas y prioridades de sus programas, así como </w:t>
      </w:r>
      <w:r w:rsidRPr="00893D89">
        <w:rPr>
          <w:rFonts w:ascii="Palatino Linotype" w:eastAsia="Palatino Linotype" w:hAnsi="Palatino Linotype" w:cs="Palatino Linotype"/>
          <w:b/>
          <w:i/>
          <w:sz w:val="22"/>
          <w:szCs w:val="22"/>
        </w:rPr>
        <w:t>evaluar los resultados de su ejecución y en su caso emitir los dictámenes de reconducción y actualización que corresponda;</w:t>
      </w:r>
      <w:r w:rsidRPr="00893D89">
        <w:rPr>
          <w:rFonts w:ascii="Palatino Linotype" w:eastAsia="Palatino Linotype" w:hAnsi="Palatino Linotype" w:cs="Palatino Linotype"/>
          <w:i/>
          <w:sz w:val="22"/>
          <w:szCs w:val="22"/>
        </w:rPr>
        <w:t xml:space="preserve"> </w:t>
      </w:r>
    </w:p>
    <w:p w14:paraId="6FA14B30"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w:t>
      </w:r>
      <w:r w:rsidRPr="00893D89">
        <w:rPr>
          <w:rFonts w:ascii="Palatino Linotype" w:eastAsia="Palatino Linotype" w:hAnsi="Palatino Linotype" w:cs="Palatino Linotype"/>
          <w:i/>
          <w:sz w:val="22"/>
          <w:szCs w:val="22"/>
        </w:rPr>
        <w:t xml:space="preserve">. Propiciar la participación del Ejecutivo Federal, Ejecutivo Estatal, grupos y organizaciones sociales y privados y ciudadanía en el proceso de planeación para el desarrollo del municipio; </w:t>
      </w:r>
    </w:p>
    <w:p w14:paraId="19CE6E78"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VIII</w:t>
      </w:r>
      <w:r w:rsidRPr="00893D89">
        <w:rPr>
          <w:rFonts w:ascii="Palatino Linotype" w:eastAsia="Palatino Linotype" w:hAnsi="Palatino Linotype" w:cs="Palatino Linotype"/>
          <w:i/>
          <w:sz w:val="22"/>
          <w:szCs w:val="22"/>
        </w:rPr>
        <w:t xml:space="preserve">. Integrar y elaborar el presupuesto por programas para la ejecución de las acciones que correspondan, de acuerdo con las leyes, reglamentos y demás disposiciones; </w:t>
      </w:r>
    </w:p>
    <w:p w14:paraId="1F70B927"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IX.</w:t>
      </w:r>
      <w:r w:rsidRPr="00893D89">
        <w:rPr>
          <w:rFonts w:ascii="Palatino Linotype" w:eastAsia="Palatino Linotype" w:hAnsi="Palatino Linotype" w:cs="Palatino Linotype"/>
          <w:i/>
          <w:sz w:val="22"/>
          <w:szCs w:val="22"/>
        </w:rPr>
        <w:t xml:space="preserve"> Cumplir con el Plan Nacional de Desarrollo, el Plan de Desarrollo del Estado de México, la Agenda Digital, el Plan de Desarrollo Municipal y los programas que de éstos se deriven; </w:t>
      </w:r>
    </w:p>
    <w:p w14:paraId="427BD28D"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w:t>
      </w:r>
      <w:r w:rsidRPr="00893D89">
        <w:rPr>
          <w:rFonts w:ascii="Palatino Linotype" w:eastAsia="Palatino Linotype" w:hAnsi="Palatino Linotype" w:cs="Palatino Linotype"/>
          <w:i/>
          <w:sz w:val="22"/>
          <w:szCs w:val="22"/>
        </w:rPr>
        <w:t xml:space="preserve">. Integrar con la participación ciudadana el Plan de Largo Plazo del Municipio para los próximos 30 años y en su caso readecuarlo cada tres años; </w:t>
      </w:r>
    </w:p>
    <w:p w14:paraId="23494CB5"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XI</w:t>
      </w:r>
      <w:r w:rsidRPr="00893D89">
        <w:rPr>
          <w:rFonts w:ascii="Palatino Linotype" w:eastAsia="Palatino Linotype" w:hAnsi="Palatino Linotype" w:cs="Palatino Linotype"/>
          <w:i/>
          <w:sz w:val="22"/>
          <w:szCs w:val="22"/>
        </w:rPr>
        <w:t xml:space="preserve">. Las demás que se establezcan en otros ordenamientos. </w:t>
      </w:r>
    </w:p>
    <w:p w14:paraId="4E107B4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20</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Compete a las</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unidades de información, planeación, programación y evaluación</w:t>
      </w:r>
      <w:r w:rsidRPr="00893D89">
        <w:rPr>
          <w:rFonts w:ascii="Palatino Linotype" w:eastAsia="Palatino Linotype" w:hAnsi="Palatino Linotype" w:cs="Palatino Linotype"/>
          <w:i/>
          <w:sz w:val="22"/>
          <w:szCs w:val="22"/>
        </w:rPr>
        <w:t xml:space="preserve">, de las dependencias, organismos y entidades públicas estatales y a las unidades administrativas o de los servidores públicos de los municipios, en materia de planeación democrática para el desarrollo: </w:t>
      </w:r>
    </w:p>
    <w:p w14:paraId="6956C748"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xml:space="preserve">. Garantizar el cumplimiento de las etapas del proceso de planeación para el desarrollo en el ámbito de su competencia; </w:t>
      </w:r>
    </w:p>
    <w:p w14:paraId="41280998"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Utilizar, generar, recopilar, procesar y proporcionar la información que en materia de planeación para el desarrollo sea de su competencia; </w:t>
      </w:r>
    </w:p>
    <w:p w14:paraId="3804F066"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Coadyuvar en la elaboración del presupuesto por programas en concordancia con la estrategia contenida en el plan de desarrollo en la materia de su competencia; </w:t>
      </w:r>
    </w:p>
    <w:p w14:paraId="30874D46"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IV</w:t>
      </w:r>
      <w:r w:rsidRPr="00893D89">
        <w:rPr>
          <w:rFonts w:ascii="Palatino Linotype" w:eastAsia="Palatino Linotype" w:hAnsi="Palatino Linotype" w:cs="Palatino Linotype"/>
          <w:i/>
          <w:sz w:val="22"/>
          <w:szCs w:val="22"/>
        </w:rPr>
        <w:t xml:space="preserve">. Verificar que los programas y la asignación de recursos guarden relación con los objetivos, metas y prioridades de los planes y programas y la evaluación de su ejecución; </w:t>
      </w:r>
    </w:p>
    <w:p w14:paraId="51AC5690"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V</w:t>
      </w:r>
      <w:r w:rsidRPr="00893D89">
        <w:rPr>
          <w:rFonts w:ascii="Palatino Linotype" w:eastAsia="Palatino Linotype" w:hAnsi="Palatino Linotype" w:cs="Palatino Linotype"/>
          <w:i/>
          <w:sz w:val="22"/>
          <w:szCs w:val="22"/>
        </w:rPr>
        <w:t xml:space="preserve">. Vigilar que las actividades en materia de planeación de las áreas a las que están adscritas, se conduzcan conforme a los planes de desarrollo y sus programas; </w:t>
      </w:r>
    </w:p>
    <w:p w14:paraId="5B81ADE0"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w:t>
      </w:r>
      <w:r w:rsidRPr="00893D89">
        <w:rPr>
          <w:rFonts w:ascii="Palatino Linotype" w:eastAsia="Palatino Linotype" w:hAnsi="Palatino Linotype" w:cs="Palatino Linotype"/>
          <w:i/>
          <w:sz w:val="22"/>
          <w:szCs w:val="22"/>
        </w:rPr>
        <w:t xml:space="preserve"> Evaluar y dar seguimiento al cumplimiento de los convenios de coordinación y de participación, respecto de las obligaciones a su cargo; </w:t>
      </w:r>
    </w:p>
    <w:p w14:paraId="18F842DE"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w:t>
      </w:r>
      <w:r w:rsidRPr="00893D89">
        <w:rPr>
          <w:rFonts w:ascii="Palatino Linotype" w:eastAsia="Palatino Linotype" w:hAnsi="Palatino Linotype" w:cs="Palatino Linotype"/>
          <w:i/>
          <w:sz w:val="22"/>
          <w:szCs w:val="22"/>
        </w:rPr>
        <w:t>. Cumplir con el Plan Nacional de Desarrollo, el Plan de Desarrollo del Estado de México, la Agenda Digital, el Plan de Desarrollo Municipal y los programas que de éstos se deriven;</w:t>
      </w:r>
    </w:p>
    <w:p w14:paraId="072A05FC"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VIII</w:t>
      </w:r>
      <w:r w:rsidRPr="00893D89">
        <w:rPr>
          <w:rFonts w:ascii="Palatino Linotype" w:eastAsia="Palatino Linotype" w:hAnsi="Palatino Linotype" w:cs="Palatino Linotype"/>
          <w:i/>
          <w:sz w:val="22"/>
          <w:szCs w:val="22"/>
        </w:rPr>
        <w:t xml:space="preserve">. 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 </w:t>
      </w:r>
    </w:p>
    <w:p w14:paraId="72344506"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IX.</w:t>
      </w:r>
      <w:r w:rsidRPr="00893D89">
        <w:rPr>
          <w:rFonts w:ascii="Palatino Linotype" w:eastAsia="Palatino Linotype" w:hAnsi="Palatino Linotype" w:cs="Palatino Linotype"/>
          <w:i/>
          <w:sz w:val="22"/>
          <w:szCs w:val="22"/>
        </w:rPr>
        <w:t xml:space="preserve"> Las demás que se establezcan en otros ordenamientos.”</w:t>
      </w:r>
    </w:p>
    <w:p w14:paraId="5A48E506"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18</w:t>
      </w:r>
      <w:r w:rsidRPr="00893D89">
        <w:rPr>
          <w:rFonts w:ascii="Palatino Linotype" w:eastAsia="Palatino Linotype" w:hAnsi="Palatino Linotype" w:cs="Palatino Linotype"/>
          <w:i/>
          <w:sz w:val="22"/>
          <w:szCs w:val="22"/>
        </w:rPr>
        <w:t xml:space="preserve">.- Para efectos de lo dispuesto en el artículo 19 de la Ley, </w:t>
      </w:r>
      <w:r w:rsidRPr="00893D89">
        <w:rPr>
          <w:rFonts w:ascii="Palatino Linotype" w:eastAsia="Palatino Linotype" w:hAnsi="Palatino Linotype" w:cs="Palatino Linotype"/>
          <w:b/>
          <w:i/>
          <w:sz w:val="22"/>
          <w:szCs w:val="22"/>
        </w:rPr>
        <w:t>los Ayuntamientos de los municipios del Estado realizarán las siguientes acciones</w:t>
      </w:r>
      <w:r w:rsidRPr="00893D89">
        <w:rPr>
          <w:rFonts w:ascii="Palatino Linotype" w:eastAsia="Palatino Linotype" w:hAnsi="Palatino Linotype" w:cs="Palatino Linotype"/>
          <w:i/>
          <w:sz w:val="22"/>
          <w:szCs w:val="22"/>
        </w:rPr>
        <w:t>:</w:t>
      </w:r>
    </w:p>
    <w:p w14:paraId="3986FC1C"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0A828B5A"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 Integrar en los documentos que contengan la evaluación de los resultados de la ejecución de sus planes de desarrollo</w:t>
      </w:r>
      <w:r w:rsidRPr="00893D89">
        <w:rPr>
          <w:rFonts w:ascii="Palatino Linotype" w:eastAsia="Palatino Linotype" w:hAnsi="Palatino Linotype" w:cs="Palatino Linotype"/>
          <w:i/>
          <w:sz w:val="22"/>
          <w:szCs w:val="22"/>
        </w:rPr>
        <w:t>, el análisis de congruencia entre las acciones realizadas y las prioridades, objetivos y metas de sus planes de desarrollo y programas;</w:t>
      </w:r>
    </w:p>
    <w:p w14:paraId="4D28B29E" w14:textId="77777777" w:rsidR="0030177D" w:rsidRPr="00893D89" w:rsidRDefault="00532829">
      <w:pPr>
        <w:spacing w:before="120" w:after="120"/>
        <w:ind w:left="851" w:right="900"/>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w:t>
      </w:r>
    </w:p>
    <w:p w14:paraId="2D5936B5" w14:textId="77777777" w:rsidR="0030177D" w:rsidRPr="00893D89" w:rsidRDefault="00532829">
      <w:pPr>
        <w:spacing w:before="120" w:after="12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20</w:t>
      </w:r>
      <w:r w:rsidRPr="00893D89">
        <w:rPr>
          <w:rFonts w:ascii="Palatino Linotype" w:eastAsia="Palatino Linotype" w:hAnsi="Palatino Linotype" w:cs="Palatino Linotype"/>
          <w:i/>
          <w:sz w:val="22"/>
          <w:szCs w:val="22"/>
        </w:rPr>
        <w:t xml:space="preserve">.- En el caso de los Ayuntamientos, </w:t>
      </w:r>
      <w:r w:rsidRPr="00893D89">
        <w:rPr>
          <w:rFonts w:ascii="Palatino Linotype" w:eastAsia="Palatino Linotype" w:hAnsi="Palatino Linotype" w:cs="Palatino Linotype"/>
          <w:b/>
          <w:i/>
          <w:sz w:val="22"/>
          <w:szCs w:val="22"/>
        </w:rPr>
        <w:t>las unidades administrativas o servidores públicos que realicen las tareas de información, planeación, programación y evaluación tendrán las siguientes funciones</w:t>
      </w:r>
      <w:r w:rsidRPr="00893D89">
        <w:rPr>
          <w:rFonts w:ascii="Palatino Linotype" w:eastAsia="Palatino Linotype" w:hAnsi="Palatino Linotype" w:cs="Palatino Linotype"/>
          <w:i/>
          <w:sz w:val="22"/>
          <w:szCs w:val="22"/>
        </w:rPr>
        <w:t>:</w:t>
      </w:r>
    </w:p>
    <w:p w14:paraId="52949964" w14:textId="77777777" w:rsidR="0030177D" w:rsidRPr="00893D89" w:rsidRDefault="00532829">
      <w:pPr>
        <w:spacing w:before="120" w:after="120"/>
        <w:ind w:left="1134"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29CD70CA" w14:textId="77777777" w:rsidR="0030177D" w:rsidRPr="00893D89" w:rsidRDefault="00532829">
      <w:pPr>
        <w:spacing w:before="120" w:after="120"/>
        <w:ind w:left="1134"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En materia de evaluación</w:t>
      </w:r>
      <w:r w:rsidRPr="00893D89">
        <w:rPr>
          <w:rFonts w:ascii="Palatino Linotype" w:eastAsia="Palatino Linotype" w:hAnsi="Palatino Linotype" w:cs="Palatino Linotype"/>
          <w:i/>
          <w:sz w:val="22"/>
          <w:szCs w:val="22"/>
        </w:rPr>
        <w:t xml:space="preserve">: </w:t>
      </w:r>
    </w:p>
    <w:p w14:paraId="496CB898" w14:textId="77777777" w:rsidR="0030177D" w:rsidRPr="00893D89" w:rsidRDefault="00532829">
      <w:pPr>
        <w:spacing w:before="120" w:after="120"/>
        <w:ind w:left="1418"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w:t>
      </w:r>
      <w:r w:rsidRPr="00893D89">
        <w:rPr>
          <w:rFonts w:ascii="Palatino Linotype" w:eastAsia="Palatino Linotype" w:hAnsi="Palatino Linotype" w:cs="Palatino Linotype"/>
          <w:i/>
          <w:sz w:val="22"/>
          <w:szCs w:val="22"/>
        </w:rPr>
        <w:t xml:space="preserve">) Diseñar, instrumentar e implantar un sistema de evaluación y seguimiento que permita medir el desempeño de la Administración Pública Municipal, en términos de los resultados obtenidos en el logro de sus objetivos y metas establecidas en el Plan de Desarrollo Municipal y en los programas de mediano y corto plazo; </w:t>
      </w:r>
    </w:p>
    <w:p w14:paraId="6AF2766F" w14:textId="77777777" w:rsidR="0030177D" w:rsidRPr="00893D89" w:rsidRDefault="00532829">
      <w:pPr>
        <w:spacing w:before="120" w:after="120"/>
        <w:ind w:left="1418"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b)</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 xml:space="preserve">Integrar y reportar al </w:t>
      </w:r>
      <w:proofErr w:type="gramStart"/>
      <w:r w:rsidRPr="00893D89">
        <w:rPr>
          <w:rFonts w:ascii="Palatino Linotype" w:eastAsia="Palatino Linotype" w:hAnsi="Palatino Linotype" w:cs="Palatino Linotype"/>
          <w:b/>
          <w:i/>
          <w:sz w:val="22"/>
          <w:szCs w:val="22"/>
        </w:rPr>
        <w:t>Presidente</w:t>
      </w:r>
      <w:proofErr w:type="gramEnd"/>
      <w:r w:rsidRPr="00893D89">
        <w:rPr>
          <w:rFonts w:ascii="Palatino Linotype" w:eastAsia="Palatino Linotype" w:hAnsi="Palatino Linotype" w:cs="Palatino Linotype"/>
          <w:b/>
          <w:i/>
          <w:sz w:val="22"/>
          <w:szCs w:val="22"/>
        </w:rPr>
        <w:t xml:space="preserve"> Municipal y al Cabildo, con la periodicidad que este determine</w:t>
      </w:r>
      <w:r w:rsidRPr="00893D89">
        <w:rPr>
          <w:rFonts w:ascii="Palatino Linotype" w:eastAsia="Palatino Linotype" w:hAnsi="Palatino Linotype" w:cs="Palatino Linotype"/>
          <w:i/>
          <w:sz w:val="22"/>
          <w:szCs w:val="22"/>
        </w:rPr>
        <w:t xml:space="preserve">, el informe del comportamiento de los </w:t>
      </w:r>
      <w:r w:rsidRPr="00893D89">
        <w:rPr>
          <w:rFonts w:ascii="Palatino Linotype" w:eastAsia="Palatino Linotype" w:hAnsi="Palatino Linotype" w:cs="Palatino Linotype"/>
          <w:i/>
          <w:sz w:val="22"/>
          <w:szCs w:val="22"/>
        </w:rPr>
        <w:lastRenderedPageBreak/>
        <w:t xml:space="preserve">principales indicadores definidos en el Plan de Desarrollo Municipal, así como </w:t>
      </w:r>
      <w:r w:rsidRPr="00893D89">
        <w:rPr>
          <w:rFonts w:ascii="Palatino Linotype" w:eastAsia="Palatino Linotype" w:hAnsi="Palatino Linotype" w:cs="Palatino Linotype"/>
          <w:b/>
          <w:i/>
          <w:sz w:val="22"/>
          <w:szCs w:val="22"/>
        </w:rPr>
        <w:t>el avance programático y presupuestal</w:t>
      </w:r>
      <w:r w:rsidRPr="00893D89">
        <w:rPr>
          <w:rFonts w:ascii="Palatino Linotype" w:eastAsia="Palatino Linotype" w:hAnsi="Palatino Linotype" w:cs="Palatino Linotype"/>
          <w:i/>
          <w:sz w:val="22"/>
          <w:szCs w:val="22"/>
        </w:rPr>
        <w:t xml:space="preserve"> de las metas contenidas en el programa anual; </w:t>
      </w:r>
    </w:p>
    <w:p w14:paraId="72B66AA5" w14:textId="77777777" w:rsidR="0030177D" w:rsidRPr="00893D89" w:rsidRDefault="00532829">
      <w:pPr>
        <w:spacing w:before="120" w:after="120"/>
        <w:ind w:left="1418"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c)</w:t>
      </w:r>
      <w:r w:rsidRPr="00893D89">
        <w:rPr>
          <w:rFonts w:ascii="Palatino Linotype" w:eastAsia="Palatino Linotype" w:hAnsi="Palatino Linotype" w:cs="Palatino Linotype"/>
          <w:i/>
          <w:sz w:val="22"/>
          <w:szCs w:val="22"/>
        </w:rPr>
        <w:t xml:space="preserve"> Integrar en coordinación con las dependencias y organismos que integran la Administración Pública del Municipio, el informe anual de ejecución del Plan de Desarrollo Municipal, el cual deberá ser enviado al Órgano Superior de Fiscalización de la Legislatura Local, en forma anexa a la cuenta de la Hacienda Pública del Municipio; </w:t>
      </w:r>
    </w:p>
    <w:p w14:paraId="5B26328D" w14:textId="77777777" w:rsidR="0030177D" w:rsidRPr="00893D89" w:rsidRDefault="00532829">
      <w:pPr>
        <w:spacing w:before="120" w:after="120"/>
        <w:ind w:left="1418"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d) </w:t>
      </w:r>
      <w:r w:rsidRPr="00893D89">
        <w:rPr>
          <w:rFonts w:ascii="Palatino Linotype" w:eastAsia="Palatino Linotype" w:hAnsi="Palatino Linotype" w:cs="Palatino Linotype"/>
          <w:i/>
          <w:sz w:val="22"/>
          <w:szCs w:val="22"/>
        </w:rPr>
        <w:t>Elaborar el dictamen de reconducción de la estrategia de desarrollo del Municipio cuando se actualicen los programas y generen elementos para fundamentar la cancelación, modificación o adecuación de programas y proyectos de acuerdo a lo establecido en los artículos 24 y 38 de la Ley; y</w:t>
      </w:r>
    </w:p>
    <w:p w14:paraId="636E39BD" w14:textId="77777777" w:rsidR="0030177D" w:rsidRPr="00893D89" w:rsidRDefault="00532829">
      <w:pPr>
        <w:spacing w:before="120" w:after="120"/>
        <w:ind w:left="1418"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e)</w:t>
      </w:r>
      <w:r w:rsidRPr="00893D89">
        <w:rPr>
          <w:rFonts w:ascii="Palatino Linotype" w:eastAsia="Palatino Linotype" w:hAnsi="Palatino Linotype" w:cs="Palatino Linotype"/>
          <w:i/>
          <w:sz w:val="22"/>
          <w:szCs w:val="22"/>
        </w:rPr>
        <w:t xml:space="preserve"> Participar en la integración de los informes de Gobierno que anualmente rinde el </w:t>
      </w:r>
      <w:proofErr w:type="gramStart"/>
      <w:r w:rsidRPr="00893D89">
        <w:rPr>
          <w:rFonts w:ascii="Palatino Linotype" w:eastAsia="Palatino Linotype" w:hAnsi="Palatino Linotype" w:cs="Palatino Linotype"/>
          <w:i/>
          <w:sz w:val="22"/>
          <w:szCs w:val="22"/>
        </w:rPr>
        <w:t>Presidente</w:t>
      </w:r>
      <w:proofErr w:type="gramEnd"/>
      <w:r w:rsidRPr="00893D89">
        <w:rPr>
          <w:rFonts w:ascii="Palatino Linotype" w:eastAsia="Palatino Linotype" w:hAnsi="Palatino Linotype" w:cs="Palatino Linotype"/>
          <w:i/>
          <w:sz w:val="22"/>
          <w:szCs w:val="22"/>
        </w:rPr>
        <w:t xml:space="preserve"> Municipal ante el Cabildo.”</w:t>
      </w:r>
    </w:p>
    <w:p w14:paraId="16AA04C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327-A</w:t>
      </w:r>
      <w:r w:rsidRPr="00893D89">
        <w:rPr>
          <w:rFonts w:ascii="Palatino Linotype" w:eastAsia="Palatino Linotype" w:hAnsi="Palatino Linotype" w:cs="Palatino Linotype"/>
          <w:i/>
          <w:sz w:val="22"/>
          <w:szCs w:val="22"/>
        </w:rPr>
        <w:t>.-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evaluación, así como del análisis de la información relativa al desarrollo y grado de avance de los mismos, ya sea que se ejecuten por cuenta propia o a través de terceros. Asimismo,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trimestral, para la revisión, seguimiento y evaluación del desempeño del cumplimiento de los objetivos y metas establecidas en los proyectos aprobados en relación con el presupuesto y ejercicio.</w:t>
      </w:r>
    </w:p>
    <w:p w14:paraId="1386A043"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En el caso de los municipios, los informes a que se refiere este artículo, se enviarán a la Tesorería.</w:t>
      </w:r>
      <w:r w:rsidRPr="00893D89">
        <w:rPr>
          <w:rFonts w:ascii="Palatino Linotype" w:eastAsia="Palatino Linotype" w:hAnsi="Palatino Linotype" w:cs="Palatino Linotype"/>
          <w:i/>
          <w:sz w:val="22"/>
          <w:szCs w:val="22"/>
        </w:rPr>
        <w:t xml:space="preserve"> </w:t>
      </w:r>
    </w:p>
    <w:p w14:paraId="2EBEECE1"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En materia de evaluación del desempeño, son obligaciones de las Dependencias y Entidades Públicas del Ejecutivo Estatal: </w:t>
      </w:r>
    </w:p>
    <w:p w14:paraId="6D92329A"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I. </w:t>
      </w:r>
      <w:r w:rsidRPr="00893D89">
        <w:rPr>
          <w:rFonts w:ascii="Palatino Linotype" w:eastAsia="Palatino Linotype" w:hAnsi="Palatino Linotype" w:cs="Palatino Linotype"/>
          <w:i/>
          <w:sz w:val="22"/>
          <w:szCs w:val="22"/>
        </w:rPr>
        <w:t>Elaborar y proponer anualmente a la Secretaría, los objetivos estratégicos de los programas presupuestarios;</w:t>
      </w:r>
    </w:p>
    <w:p w14:paraId="1CAC26FF"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II.</w:t>
      </w:r>
      <w:r w:rsidRPr="00893D89">
        <w:rPr>
          <w:rFonts w:ascii="Palatino Linotype" w:eastAsia="Palatino Linotype" w:hAnsi="Palatino Linotype" w:cs="Palatino Linotype"/>
          <w:i/>
          <w:sz w:val="22"/>
          <w:szCs w:val="22"/>
        </w:rPr>
        <w:t xml:space="preserve"> Elaborar y proponer los indicadores de desempeño con enfoque a resultados, de los programas a su cargo conforme a los Lineamientos que emita la Secretaría y demás disposiciones aplicables; </w:t>
      </w:r>
    </w:p>
    <w:p w14:paraId="1360D197"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Cumplir con lo establecido en el Programa Anual de Evaluación, de los programas presupuestarios</w:t>
      </w:r>
      <w:r w:rsidRPr="00893D89">
        <w:rPr>
          <w:rFonts w:ascii="Palatino Linotype" w:eastAsia="Palatino Linotype" w:hAnsi="Palatino Linotype" w:cs="Palatino Linotype"/>
          <w:i/>
          <w:sz w:val="22"/>
          <w:szCs w:val="22"/>
        </w:rPr>
        <w:t xml:space="preserve"> a su cargo con base en los Lineamientos que emita la Secretaría, así como atender las revisiones a las evaluaciones de desempeño que ordene la Secretaría; </w:t>
      </w:r>
    </w:p>
    <w:p w14:paraId="0455563D"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IV</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Dar seguimiento y monitoreo de los indicadores de desempeño de los programas presupuestarios a su cargo, mediante el cálculo de su valor, de manera mensual</w:t>
      </w:r>
      <w:r w:rsidRPr="00893D89">
        <w:rPr>
          <w:rFonts w:ascii="Palatino Linotype" w:eastAsia="Palatino Linotype" w:hAnsi="Palatino Linotype" w:cs="Palatino Linotype"/>
          <w:i/>
          <w:sz w:val="22"/>
          <w:szCs w:val="22"/>
        </w:rPr>
        <w:t>, con el propósito de analizar su tendencia;</w:t>
      </w:r>
    </w:p>
    <w:p w14:paraId="58DA2778"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u w:val="single"/>
        </w:rPr>
        <w:t>Informar trimestralmente</w:t>
      </w:r>
      <w:r w:rsidRPr="00893D89">
        <w:rPr>
          <w:rFonts w:ascii="Palatino Linotype" w:eastAsia="Palatino Linotype" w:hAnsi="Palatino Linotype" w:cs="Palatino Linotype"/>
          <w:b/>
          <w:i/>
          <w:sz w:val="22"/>
          <w:szCs w:val="22"/>
        </w:rPr>
        <w:t xml:space="preserve"> a través de la Unidad de Información, Planeación, Programación y Evaluación a la Secretaría, </w:t>
      </w:r>
      <w:r w:rsidRPr="00893D89">
        <w:rPr>
          <w:rFonts w:ascii="Palatino Linotype" w:eastAsia="Palatino Linotype" w:hAnsi="Palatino Linotype" w:cs="Palatino Linotype"/>
          <w:b/>
          <w:i/>
          <w:sz w:val="22"/>
          <w:szCs w:val="22"/>
          <w:u w:val="single"/>
        </w:rPr>
        <w:t>los resultados de las evaluaciones a los indicadores de desempeño de los programas a su cargo,</w:t>
      </w:r>
      <w:r w:rsidRPr="00893D89">
        <w:rPr>
          <w:rFonts w:ascii="Palatino Linotype" w:eastAsia="Palatino Linotype" w:hAnsi="Palatino Linotype" w:cs="Palatino Linotype"/>
          <w:b/>
          <w:i/>
          <w:sz w:val="22"/>
          <w:szCs w:val="22"/>
        </w:rPr>
        <w:t xml:space="preserve"> dentro de los diez días hábiles siguientes a la conclusión del periodo correspondiente, respecto de los indicadores de desempeño</w:t>
      </w:r>
      <w:r w:rsidRPr="00893D89">
        <w:rPr>
          <w:rFonts w:ascii="Palatino Linotype" w:eastAsia="Palatino Linotype" w:hAnsi="Palatino Linotype" w:cs="Palatino Linotype"/>
          <w:i/>
          <w:sz w:val="22"/>
          <w:szCs w:val="22"/>
        </w:rPr>
        <w:t xml:space="preserve">; </w:t>
      </w:r>
    </w:p>
    <w:p w14:paraId="4429011B"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w:t>
      </w:r>
      <w:r w:rsidRPr="00893D89">
        <w:rPr>
          <w:rFonts w:ascii="Palatino Linotype" w:eastAsia="Palatino Linotype" w:hAnsi="Palatino Linotype" w:cs="Palatino Linotype"/>
          <w:i/>
          <w:sz w:val="22"/>
          <w:szCs w:val="22"/>
        </w:rPr>
        <w:t xml:space="preserve">. Atender y dar seguimiento a las recomendaciones derivadas de las evaluaciones de desempeño que emitan la Secretaría y la Contraloría; </w:t>
      </w:r>
    </w:p>
    <w:p w14:paraId="741C52D4"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w:t>
      </w:r>
      <w:r w:rsidRPr="00893D89">
        <w:rPr>
          <w:rFonts w:ascii="Palatino Linotype" w:eastAsia="Palatino Linotype" w:hAnsi="Palatino Linotype" w:cs="Palatino Linotype"/>
          <w:i/>
          <w:sz w:val="22"/>
          <w:szCs w:val="22"/>
        </w:rPr>
        <w:t>. Elaborar e implementar proyectos de mejora para incorporarlos en el diseño, adecuación y operación de los programas presupuestarios a su cargo, y</w:t>
      </w:r>
    </w:p>
    <w:p w14:paraId="7DA2900A"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VIII.</w:t>
      </w:r>
      <w:r w:rsidRPr="00893D89">
        <w:rPr>
          <w:rFonts w:ascii="Palatino Linotype" w:eastAsia="Palatino Linotype" w:hAnsi="Palatino Linotype" w:cs="Palatino Linotype"/>
          <w:i/>
          <w:sz w:val="22"/>
          <w:szCs w:val="22"/>
        </w:rPr>
        <w:t xml:space="preserve"> Acordar con la Secretaría y la Contraloría las adecuaciones a los programas presupuestarios en cumplimiento de las recomendaciones resultantes de los procesos de seguimiento y evaluación mediante la celebración de un Convenio para la mejora del Desempeño y Resultados Gubernamentales. </w:t>
      </w:r>
    </w:p>
    <w:p w14:paraId="607CC7BE"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Las Dependencias y Entidades Públicas deberán tomar las previsiones presupuestales necesarias para dar cumplimiento a las disposiciones de este Código, en materia del Sistema de Evaluación del Desempeño.”</w:t>
      </w:r>
    </w:p>
    <w:p w14:paraId="2E07A475"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De aquí que se tiene la necesidad de integrar un reporte trimestral, que señale los avances de las acciones relevantes y de los indicadores de cada uno de sus programas.</w:t>
      </w:r>
    </w:p>
    <w:p w14:paraId="763CED9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Para dar cumplimiento a lo anterior, de conformidad con la Guía Metodológica para el Seguimiento y Evaluación del Plan de Desarrollo Municipal</w:t>
      </w:r>
      <w:r w:rsidRPr="00893D89">
        <w:rPr>
          <w:rFonts w:ascii="Palatino Linotype" w:eastAsia="Palatino Linotype" w:hAnsi="Palatino Linotype" w:cs="Palatino Linotype"/>
          <w:vertAlign w:val="superscript"/>
        </w:rPr>
        <w:footnoteReference w:id="15"/>
      </w:r>
      <w:r w:rsidRPr="00893D89">
        <w:rPr>
          <w:rFonts w:ascii="Palatino Linotype" w:eastAsia="Palatino Linotype" w:hAnsi="Palatino Linotype" w:cs="Palatino Linotype"/>
        </w:rPr>
        <w:t>, se recomienda elaborar este reporte con los siguientes apartados:</w:t>
      </w:r>
    </w:p>
    <w:p w14:paraId="1A730EC6" w14:textId="77777777" w:rsidR="0030177D" w:rsidRPr="00893D89" w:rsidRDefault="00532829">
      <w:pPr>
        <w:spacing w:before="120" w:after="120" w:line="300" w:lineRule="auto"/>
        <w:ind w:left="567"/>
        <w:jc w:val="both"/>
        <w:rPr>
          <w:rFonts w:ascii="Palatino Linotype" w:eastAsia="Palatino Linotype" w:hAnsi="Palatino Linotype" w:cs="Palatino Linotype"/>
        </w:rPr>
      </w:pPr>
      <w:r w:rsidRPr="00893D89">
        <w:rPr>
          <w:rFonts w:ascii="Palatino Linotype" w:eastAsia="Palatino Linotype" w:hAnsi="Palatino Linotype" w:cs="Palatino Linotype"/>
          <w:b/>
        </w:rPr>
        <w:t>I</w:t>
      </w:r>
      <w:r w:rsidRPr="00893D89">
        <w:rPr>
          <w:rFonts w:ascii="Palatino Linotype" w:eastAsia="Palatino Linotype" w:hAnsi="Palatino Linotype" w:cs="Palatino Linotype"/>
        </w:rPr>
        <w:t xml:space="preserve">. Presentación; </w:t>
      </w:r>
    </w:p>
    <w:p w14:paraId="4B0A8AD6" w14:textId="77777777" w:rsidR="0030177D" w:rsidRPr="00893D89" w:rsidRDefault="00532829">
      <w:pPr>
        <w:spacing w:before="120" w:after="120" w:line="300" w:lineRule="auto"/>
        <w:ind w:left="567"/>
        <w:jc w:val="both"/>
        <w:rPr>
          <w:rFonts w:ascii="Palatino Linotype" w:eastAsia="Palatino Linotype" w:hAnsi="Palatino Linotype" w:cs="Palatino Linotype"/>
        </w:rPr>
      </w:pPr>
      <w:r w:rsidRPr="00893D89">
        <w:rPr>
          <w:rFonts w:ascii="Palatino Linotype" w:eastAsia="Palatino Linotype" w:hAnsi="Palatino Linotype" w:cs="Palatino Linotype"/>
          <w:b/>
        </w:rPr>
        <w:t>II.</w:t>
      </w:r>
      <w:r w:rsidRPr="00893D89">
        <w:rPr>
          <w:rFonts w:ascii="Palatino Linotype" w:eastAsia="Palatino Linotype" w:hAnsi="Palatino Linotype" w:cs="Palatino Linotype"/>
        </w:rPr>
        <w:t xml:space="preserve"> Introducción;</w:t>
      </w:r>
    </w:p>
    <w:p w14:paraId="6E7D0377" w14:textId="77777777" w:rsidR="0030177D" w:rsidRPr="00893D89" w:rsidRDefault="00532829">
      <w:pPr>
        <w:spacing w:before="120" w:after="120" w:line="300" w:lineRule="auto"/>
        <w:ind w:left="567"/>
        <w:jc w:val="both"/>
        <w:rPr>
          <w:rFonts w:ascii="Palatino Linotype" w:eastAsia="Palatino Linotype" w:hAnsi="Palatino Linotype" w:cs="Palatino Linotype"/>
        </w:rPr>
      </w:pPr>
      <w:r w:rsidRPr="00893D89">
        <w:rPr>
          <w:rFonts w:ascii="Palatino Linotype" w:eastAsia="Palatino Linotype" w:hAnsi="Palatino Linotype" w:cs="Palatino Linotype"/>
          <w:b/>
        </w:rPr>
        <w:t>III.</w:t>
      </w:r>
      <w:r w:rsidRPr="00893D89">
        <w:rPr>
          <w:rFonts w:ascii="Palatino Linotype" w:eastAsia="Palatino Linotype" w:hAnsi="Palatino Linotype" w:cs="Palatino Linotype"/>
        </w:rPr>
        <w:t xml:space="preserve"> Actualización del esquema FODA; </w:t>
      </w:r>
    </w:p>
    <w:p w14:paraId="4CFAD042" w14:textId="77777777" w:rsidR="0030177D" w:rsidRPr="00893D89" w:rsidRDefault="00532829">
      <w:pPr>
        <w:spacing w:before="120" w:after="120" w:line="300" w:lineRule="auto"/>
        <w:ind w:left="567"/>
        <w:jc w:val="both"/>
        <w:rPr>
          <w:rFonts w:ascii="Palatino Linotype" w:eastAsia="Palatino Linotype" w:hAnsi="Palatino Linotype" w:cs="Palatino Linotype"/>
        </w:rPr>
      </w:pPr>
      <w:r w:rsidRPr="00893D89">
        <w:rPr>
          <w:rFonts w:ascii="Palatino Linotype" w:eastAsia="Palatino Linotype" w:hAnsi="Palatino Linotype" w:cs="Palatino Linotype"/>
          <w:b/>
        </w:rPr>
        <w:t>IV</w:t>
      </w:r>
      <w:r w:rsidRPr="00893D89">
        <w:rPr>
          <w:rFonts w:ascii="Palatino Linotype" w:eastAsia="Palatino Linotype" w:hAnsi="Palatino Linotype" w:cs="Palatino Linotype"/>
        </w:rPr>
        <w:t xml:space="preserve">. </w:t>
      </w:r>
      <w:r w:rsidRPr="00893D89">
        <w:rPr>
          <w:rFonts w:ascii="Palatino Linotype" w:eastAsia="Palatino Linotype" w:hAnsi="Palatino Linotype" w:cs="Palatino Linotype"/>
          <w:b/>
        </w:rPr>
        <w:t>Descripción del avance de las metas programadas y resultado de los indicadores</w:t>
      </w:r>
      <w:r w:rsidRPr="00893D89">
        <w:rPr>
          <w:rFonts w:ascii="Palatino Linotype" w:eastAsia="Palatino Linotype" w:hAnsi="Palatino Linotype" w:cs="Palatino Linotype"/>
        </w:rPr>
        <w:t xml:space="preserve">; e </w:t>
      </w:r>
    </w:p>
    <w:p w14:paraId="4D1460B2" w14:textId="77777777" w:rsidR="0030177D" w:rsidRPr="00893D89" w:rsidRDefault="00532829">
      <w:pPr>
        <w:spacing w:before="120" w:after="120" w:line="300" w:lineRule="auto"/>
        <w:ind w:left="567"/>
        <w:jc w:val="both"/>
        <w:rPr>
          <w:rFonts w:ascii="Palatino Linotype" w:eastAsia="Palatino Linotype" w:hAnsi="Palatino Linotype" w:cs="Palatino Linotype"/>
          <w:b/>
        </w:rPr>
      </w:pPr>
      <w:r w:rsidRPr="00893D89">
        <w:rPr>
          <w:rFonts w:ascii="Palatino Linotype" w:eastAsia="Palatino Linotype" w:hAnsi="Palatino Linotype" w:cs="Palatino Linotype"/>
          <w:b/>
        </w:rPr>
        <w:t>V. Informe trimestral presupuestal.</w:t>
      </w:r>
    </w:p>
    <w:p w14:paraId="21CE7C02" w14:textId="77777777" w:rsidR="00DC7976" w:rsidRPr="00893D89" w:rsidRDefault="00532829" w:rsidP="00DC7976">
      <w:pPr>
        <w:spacing w:before="240" w:after="240" w:line="360" w:lineRule="auto"/>
        <w:jc w:val="both"/>
        <w:rPr>
          <w:rFonts w:ascii="Palatino Linotype" w:hAnsi="Palatino Linotype" w:cs="Arial"/>
          <w:color w:val="000000"/>
        </w:rPr>
      </w:pPr>
      <w:r w:rsidRPr="00893D89">
        <w:rPr>
          <w:rFonts w:ascii="Palatino Linotype" w:eastAsia="Palatino Linotype" w:hAnsi="Palatino Linotype" w:cs="Palatino Linotype"/>
        </w:rPr>
        <w:t xml:space="preserve">Siendo relevante para el tema que nos ocupa mencionar que </w:t>
      </w:r>
      <w:r w:rsidR="00242370" w:rsidRPr="00893D89">
        <w:rPr>
          <w:rFonts w:ascii="Palatino Linotype" w:eastAsia="Palatino Linotype" w:hAnsi="Palatino Linotype" w:cs="Palatino Linotype"/>
        </w:rPr>
        <w:t xml:space="preserve">para el cumplimiento del punto </w:t>
      </w:r>
      <w:r w:rsidR="00242370" w:rsidRPr="00893D89">
        <w:rPr>
          <w:rFonts w:ascii="Palatino Linotype" w:eastAsia="Palatino Linotype" w:hAnsi="Palatino Linotype" w:cs="Palatino Linotype"/>
          <w:b/>
        </w:rPr>
        <w:t>IV</w:t>
      </w:r>
      <w:r w:rsidR="00242370" w:rsidRPr="00893D89">
        <w:rPr>
          <w:rFonts w:ascii="Palatino Linotype" w:eastAsia="Palatino Linotype" w:hAnsi="Palatino Linotype" w:cs="Palatino Linotype"/>
        </w:rPr>
        <w:t xml:space="preserve"> </w:t>
      </w:r>
      <w:r w:rsidR="00DC7976" w:rsidRPr="00893D89">
        <w:rPr>
          <w:rFonts w:ascii="Palatino Linotype" w:eastAsia="Palatino Linotype" w:hAnsi="Palatino Linotype" w:cs="Palatino Linotype"/>
        </w:rPr>
        <w:t>l</w:t>
      </w:r>
      <w:r w:rsidR="00242370" w:rsidRPr="00893D89">
        <w:rPr>
          <w:rFonts w:ascii="Palatino Linotype" w:hAnsi="Palatino Linotype" w:cs="Arial"/>
          <w:color w:val="000000"/>
        </w:rPr>
        <w:t>a descripción de avances, logros o beneficios deberá</w:t>
      </w:r>
      <w:r w:rsidR="00DC7976" w:rsidRPr="00893D89">
        <w:rPr>
          <w:rFonts w:ascii="Palatino Linotype" w:hAnsi="Palatino Linotype" w:cs="Arial"/>
          <w:color w:val="000000"/>
        </w:rPr>
        <w:t>n</w:t>
      </w:r>
      <w:r w:rsidR="00242370" w:rsidRPr="00893D89">
        <w:rPr>
          <w:rFonts w:ascii="Palatino Linotype" w:hAnsi="Palatino Linotype" w:cs="Arial"/>
          <w:color w:val="000000"/>
        </w:rPr>
        <w:t xml:space="preserve"> agruparse por Pilar y/o Eje transversal, con un </w:t>
      </w:r>
      <w:r w:rsidR="00DC7976" w:rsidRPr="00893D89">
        <w:rPr>
          <w:rFonts w:ascii="Palatino Linotype" w:hAnsi="Palatino Linotype" w:cs="Arial"/>
          <w:color w:val="000000"/>
        </w:rPr>
        <w:t>d</w:t>
      </w:r>
      <w:r w:rsidR="00242370" w:rsidRPr="00893D89">
        <w:rPr>
          <w:rFonts w:ascii="Palatino Linotype" w:hAnsi="Palatino Linotype" w:cs="Arial"/>
          <w:color w:val="000000"/>
        </w:rPr>
        <w:t>esglose por</w:t>
      </w:r>
      <w:r w:rsidR="00DC7976" w:rsidRPr="00893D89">
        <w:rPr>
          <w:rFonts w:ascii="Palatino Linotype" w:hAnsi="Palatino Linotype" w:cs="Arial"/>
          <w:color w:val="000000"/>
        </w:rPr>
        <w:t xml:space="preserve"> </w:t>
      </w:r>
      <w:r w:rsidR="00242370" w:rsidRPr="00893D89">
        <w:rPr>
          <w:rFonts w:ascii="Palatino Linotype" w:hAnsi="Palatino Linotype" w:cs="Arial"/>
          <w:color w:val="000000"/>
        </w:rPr>
        <w:t xml:space="preserve">Programa presupuestario, siguiendo el orden que se marca en la Clasificación Funcional </w:t>
      </w:r>
      <w:r w:rsidR="00DC7976" w:rsidRPr="00893D89">
        <w:rPr>
          <w:rFonts w:ascii="Palatino Linotype" w:hAnsi="Palatino Linotype" w:cs="Arial"/>
          <w:color w:val="000000"/>
        </w:rPr>
        <w:t>Programática Municipal vigente.</w:t>
      </w:r>
    </w:p>
    <w:p w14:paraId="09782F6C" w14:textId="77777777" w:rsidR="00242370" w:rsidRPr="00893D89" w:rsidRDefault="00242370" w:rsidP="00DC7976">
      <w:pPr>
        <w:spacing w:before="240" w:after="240" w:line="360" w:lineRule="auto"/>
        <w:jc w:val="both"/>
        <w:rPr>
          <w:rFonts w:ascii="Palatino Linotype" w:hAnsi="Palatino Linotype"/>
        </w:rPr>
      </w:pPr>
      <w:r w:rsidRPr="00893D89">
        <w:rPr>
          <w:rFonts w:ascii="Palatino Linotype" w:hAnsi="Palatino Linotype" w:cs="Arial"/>
          <w:color w:val="000000"/>
        </w:rPr>
        <w:t>El contenido que aquí se describa deberá ser cualitativo y cuantitativo, sobre el avance físico y financiero de cada trimestre,</w:t>
      </w:r>
      <w:r w:rsidR="00DC7976" w:rsidRPr="00893D89">
        <w:rPr>
          <w:rFonts w:ascii="Palatino Linotype" w:hAnsi="Palatino Linotype" w:cs="Arial"/>
          <w:color w:val="000000"/>
        </w:rPr>
        <w:t xml:space="preserve"> </w:t>
      </w:r>
      <w:r w:rsidRPr="00893D89">
        <w:rPr>
          <w:rFonts w:ascii="Palatino Linotype" w:hAnsi="Palatino Linotype" w:cs="Arial"/>
          <w:color w:val="000000"/>
        </w:rPr>
        <w:t>señalando la proporción de alcances según lo programado para el presente ejercicio, tanto de las acciones relevantes, obras</w:t>
      </w:r>
      <w:r w:rsidR="00DC7976" w:rsidRPr="00893D89">
        <w:rPr>
          <w:rFonts w:ascii="Palatino Linotype" w:hAnsi="Palatino Linotype" w:cs="Arial"/>
          <w:color w:val="000000"/>
        </w:rPr>
        <w:t xml:space="preserve"> </w:t>
      </w:r>
      <w:r w:rsidRPr="00893D89">
        <w:rPr>
          <w:rFonts w:ascii="Palatino Linotype" w:hAnsi="Palatino Linotype" w:cs="Arial"/>
          <w:color w:val="000000"/>
        </w:rPr>
        <w:t>realizadas como logros e impactos generados, identificando las principales localidades o áreas territoriales que se vieron</w:t>
      </w:r>
      <w:r w:rsidR="00DC7976" w:rsidRPr="00893D89">
        <w:rPr>
          <w:rFonts w:ascii="Palatino Linotype" w:hAnsi="Palatino Linotype" w:cs="Arial"/>
          <w:color w:val="000000"/>
        </w:rPr>
        <w:t xml:space="preserve"> </w:t>
      </w:r>
      <w:r w:rsidRPr="00893D89">
        <w:rPr>
          <w:rFonts w:ascii="Palatino Linotype" w:hAnsi="Palatino Linotype" w:cs="Arial"/>
          <w:color w:val="000000"/>
        </w:rPr>
        <w:t>beneficiados. Asimismo, se debe hacer énfasis en el número de beneficiarios directos, cuando su importancia así lo requiera</w:t>
      </w:r>
      <w:r w:rsidR="00DC7976" w:rsidRPr="00893D89">
        <w:rPr>
          <w:rFonts w:ascii="Palatino Linotype" w:hAnsi="Palatino Linotype" w:cs="Arial"/>
          <w:color w:val="000000"/>
        </w:rPr>
        <w:t xml:space="preserve"> </w:t>
      </w:r>
      <w:r w:rsidRPr="00893D89">
        <w:rPr>
          <w:rFonts w:ascii="Palatino Linotype" w:hAnsi="Palatino Linotype" w:cs="Arial"/>
          <w:color w:val="000000"/>
        </w:rPr>
        <w:t xml:space="preserve">y el monto de recursos públicos aplicados en estas tareas.  </w:t>
      </w:r>
    </w:p>
    <w:p w14:paraId="62BFFBC7" w14:textId="77777777" w:rsidR="00242370" w:rsidRPr="00893D89" w:rsidRDefault="00242370" w:rsidP="00242370">
      <w:pPr>
        <w:autoSpaceDE w:val="0"/>
        <w:autoSpaceDN w:val="0"/>
        <w:adjustRightInd w:val="0"/>
        <w:rPr>
          <w:rFonts w:ascii="Palatino Linotype" w:hAnsi="Palatino Linotype"/>
        </w:rPr>
      </w:pPr>
      <w:r w:rsidRPr="00893D89">
        <w:rPr>
          <w:rFonts w:ascii="Palatino Linotype" w:hAnsi="Palatino Linotype" w:cs="Arial"/>
          <w:color w:val="000000"/>
        </w:rPr>
        <w:lastRenderedPageBreak/>
        <w:t xml:space="preserve"> </w:t>
      </w:r>
    </w:p>
    <w:p w14:paraId="7A2AEE4F" w14:textId="77777777" w:rsidR="00DC7976" w:rsidRPr="00893D89" w:rsidRDefault="00242370" w:rsidP="00DC7976">
      <w:pPr>
        <w:autoSpaceDE w:val="0"/>
        <w:autoSpaceDN w:val="0"/>
        <w:adjustRightInd w:val="0"/>
        <w:spacing w:line="360" w:lineRule="auto"/>
        <w:rPr>
          <w:rFonts w:ascii="Palatino Linotype" w:hAnsi="Palatino Linotype" w:cs="Arial"/>
          <w:color w:val="000000"/>
        </w:rPr>
      </w:pPr>
      <w:r w:rsidRPr="00893D89">
        <w:rPr>
          <w:rFonts w:ascii="Palatino Linotype" w:hAnsi="Palatino Linotype" w:cs="Arial"/>
          <w:color w:val="000000"/>
        </w:rPr>
        <w:t>Al igual que en otros informes, los resultados aparte de su descripción deberán integrar y validar los formatos que se</w:t>
      </w:r>
      <w:r w:rsidR="00DC7976" w:rsidRPr="00893D89">
        <w:rPr>
          <w:rFonts w:ascii="Palatino Linotype" w:hAnsi="Palatino Linotype" w:cs="Arial"/>
          <w:color w:val="000000"/>
        </w:rPr>
        <w:t xml:space="preserve"> </w:t>
      </w:r>
      <w:r w:rsidRPr="00893D89">
        <w:rPr>
          <w:rFonts w:ascii="Palatino Linotype" w:hAnsi="Palatino Linotype" w:cs="Arial"/>
          <w:color w:val="000000"/>
        </w:rPr>
        <w:t>anexan y que corresponden a los</w:t>
      </w:r>
      <w:r w:rsidR="00DC7976" w:rsidRPr="00893D89">
        <w:rPr>
          <w:rFonts w:ascii="Palatino Linotype" w:hAnsi="Palatino Linotype" w:cs="Arial"/>
          <w:color w:val="000000"/>
        </w:rPr>
        <w:t xml:space="preserve"> siguientes:</w:t>
      </w:r>
      <w:r w:rsidRPr="00893D89">
        <w:rPr>
          <w:rFonts w:ascii="Palatino Linotype" w:hAnsi="Palatino Linotype" w:cs="Arial"/>
          <w:color w:val="000000"/>
        </w:rPr>
        <w:t xml:space="preserve"> </w:t>
      </w:r>
    </w:p>
    <w:p w14:paraId="5C0557EA" w14:textId="77777777" w:rsidR="00DC7976" w:rsidRPr="00893D89" w:rsidRDefault="00242370" w:rsidP="00DC7976">
      <w:pPr>
        <w:pStyle w:val="Prrafodelista"/>
        <w:numPr>
          <w:ilvl w:val="0"/>
          <w:numId w:val="10"/>
        </w:numPr>
        <w:autoSpaceDE w:val="0"/>
        <w:autoSpaceDN w:val="0"/>
        <w:adjustRightInd w:val="0"/>
        <w:spacing w:line="360" w:lineRule="auto"/>
        <w:rPr>
          <w:rFonts w:ascii="Palatino Linotype" w:hAnsi="Palatino Linotype" w:cs="Arial"/>
          <w:color w:val="000000"/>
        </w:rPr>
      </w:pPr>
      <w:proofErr w:type="spellStart"/>
      <w:r w:rsidRPr="00893D89">
        <w:rPr>
          <w:rFonts w:ascii="Palatino Linotype" w:hAnsi="Palatino Linotype" w:cs="Arial"/>
          <w:b/>
          <w:color w:val="000000"/>
        </w:rPr>
        <w:t>PbRM</w:t>
      </w:r>
      <w:proofErr w:type="spellEnd"/>
      <w:r w:rsidRPr="00893D89">
        <w:rPr>
          <w:rFonts w:ascii="Palatino Linotype" w:hAnsi="Palatino Linotype" w:cs="Arial"/>
          <w:b/>
          <w:color w:val="000000"/>
        </w:rPr>
        <w:t xml:space="preserve"> 08b Ficha técnica de seguimiento del avance de indicadores</w:t>
      </w:r>
      <w:r w:rsidRPr="00893D89">
        <w:rPr>
          <w:rFonts w:ascii="Palatino Linotype" w:hAnsi="Palatino Linotype" w:cs="Arial"/>
          <w:color w:val="000000"/>
        </w:rPr>
        <w:t xml:space="preserve"> </w:t>
      </w:r>
    </w:p>
    <w:p w14:paraId="540A98BA" w14:textId="77777777" w:rsidR="00242370" w:rsidRPr="00893D89" w:rsidRDefault="00242370" w:rsidP="00DC7976">
      <w:pPr>
        <w:pStyle w:val="Prrafodelista"/>
        <w:numPr>
          <w:ilvl w:val="0"/>
          <w:numId w:val="10"/>
        </w:numPr>
        <w:autoSpaceDE w:val="0"/>
        <w:autoSpaceDN w:val="0"/>
        <w:adjustRightInd w:val="0"/>
        <w:spacing w:line="360" w:lineRule="auto"/>
        <w:rPr>
          <w:rFonts w:ascii="Palatino Linotype" w:hAnsi="Palatino Linotype" w:cs="Arial"/>
          <w:color w:val="000000"/>
        </w:rPr>
      </w:pPr>
      <w:proofErr w:type="spellStart"/>
      <w:r w:rsidRPr="00893D89">
        <w:rPr>
          <w:rFonts w:ascii="Palatino Linotype" w:hAnsi="Palatino Linotype" w:cs="Arial"/>
          <w:b/>
          <w:color w:val="000000"/>
        </w:rPr>
        <w:t>PbRM</w:t>
      </w:r>
      <w:proofErr w:type="spellEnd"/>
      <w:r w:rsidRPr="00893D89">
        <w:rPr>
          <w:rFonts w:ascii="Palatino Linotype" w:hAnsi="Palatino Linotype" w:cs="Arial"/>
          <w:b/>
          <w:color w:val="000000"/>
        </w:rPr>
        <w:t xml:space="preserve"> 08c el</w:t>
      </w:r>
      <w:r w:rsidR="00DC7976" w:rsidRPr="00893D89">
        <w:rPr>
          <w:rFonts w:ascii="Palatino Linotype" w:hAnsi="Palatino Linotype" w:cs="Arial"/>
          <w:b/>
          <w:color w:val="000000"/>
        </w:rPr>
        <w:t xml:space="preserve"> </w:t>
      </w:r>
      <w:r w:rsidRPr="00893D89">
        <w:rPr>
          <w:rFonts w:ascii="Palatino Linotype" w:hAnsi="Palatino Linotype" w:cs="Arial"/>
          <w:b/>
          <w:color w:val="000000"/>
        </w:rPr>
        <w:t>Avance trimestral de metas físicas por proyecto</w:t>
      </w:r>
      <w:r w:rsidRPr="00893D89">
        <w:rPr>
          <w:rFonts w:ascii="Palatino Linotype" w:hAnsi="Palatino Linotype" w:cs="Arial"/>
          <w:color w:val="000000"/>
        </w:rPr>
        <w:t>.</w:t>
      </w:r>
    </w:p>
    <w:p w14:paraId="359206EA" w14:textId="77777777" w:rsidR="0030177D" w:rsidRPr="00893D89" w:rsidRDefault="00DC7976">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Asimismo, </w:t>
      </w:r>
      <w:r w:rsidR="00532829" w:rsidRPr="00893D89">
        <w:rPr>
          <w:rFonts w:ascii="Palatino Linotype" w:eastAsia="Palatino Linotype" w:hAnsi="Palatino Linotype" w:cs="Palatino Linotype"/>
        </w:rPr>
        <w:t>para dar seguimiento a la ejecución del Presupuesto de Egresos Municipal de conformidad con el artículo 350, párrafo primero</w:t>
      </w:r>
      <w:r w:rsidR="00532829" w:rsidRPr="00893D89">
        <w:rPr>
          <w:rFonts w:ascii="Palatino Linotype" w:eastAsia="Palatino Linotype" w:hAnsi="Palatino Linotype" w:cs="Palatino Linotype"/>
          <w:vertAlign w:val="superscript"/>
        </w:rPr>
        <w:footnoteReference w:id="16"/>
      </w:r>
      <w:r w:rsidR="00532829" w:rsidRPr="00893D89">
        <w:rPr>
          <w:rFonts w:ascii="Palatino Linotype" w:eastAsia="Palatino Linotype" w:hAnsi="Palatino Linotype" w:cs="Palatino Linotype"/>
        </w:rPr>
        <w:t xml:space="preserve"> del Código Financiero del Estado de México y Municipios los </w:t>
      </w:r>
      <w:r w:rsidR="00532829" w:rsidRPr="00893D89">
        <w:rPr>
          <w:rFonts w:ascii="Palatino Linotype" w:eastAsia="Palatino Linotype" w:hAnsi="Palatino Linotype" w:cs="Palatino Linotype"/>
          <w:b/>
        </w:rPr>
        <w:t xml:space="preserve">entes municipales deben presentar el </w:t>
      </w:r>
      <w:r w:rsidR="00532829" w:rsidRPr="00893D89">
        <w:rPr>
          <w:rFonts w:ascii="Palatino Linotype" w:eastAsia="Palatino Linotype" w:hAnsi="Palatino Linotype" w:cs="Palatino Linotype"/>
          <w:b/>
          <w:u w:val="single"/>
        </w:rPr>
        <w:t>informe trimestral presupuestal</w:t>
      </w:r>
      <w:r w:rsidR="00532829" w:rsidRPr="00893D89">
        <w:rPr>
          <w:rFonts w:ascii="Palatino Linotype" w:eastAsia="Palatino Linotype" w:hAnsi="Palatino Linotype" w:cs="Palatino Linotype"/>
        </w:rPr>
        <w:t xml:space="preserve"> </w:t>
      </w:r>
      <w:r w:rsidR="00532829" w:rsidRPr="00893D89">
        <w:rPr>
          <w:rFonts w:ascii="Palatino Linotype" w:eastAsia="Palatino Linotype" w:hAnsi="Palatino Linotype" w:cs="Palatino Linotype"/>
          <w:b/>
        </w:rPr>
        <w:t>dentro de los veinte días posteriores al término del mes correspondiente</w:t>
      </w:r>
      <w:r w:rsidR="00532829" w:rsidRPr="00893D89">
        <w:rPr>
          <w:rFonts w:ascii="Palatino Linotype" w:eastAsia="Palatino Linotype" w:hAnsi="Palatino Linotype" w:cs="Palatino Linotype"/>
        </w:rPr>
        <w:t>.</w:t>
      </w:r>
    </w:p>
    <w:p w14:paraId="3E2015B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Este informe debe contener los siguientes formatos:</w:t>
      </w:r>
    </w:p>
    <w:p w14:paraId="6FED53EF" w14:textId="77777777" w:rsidR="0030177D" w:rsidRPr="00893D89" w:rsidRDefault="00532829">
      <w:pPr>
        <w:numPr>
          <w:ilvl w:val="0"/>
          <w:numId w:val="8"/>
        </w:numPr>
        <w:pBdr>
          <w:top w:val="nil"/>
          <w:left w:val="nil"/>
          <w:bottom w:val="nil"/>
          <w:right w:val="nil"/>
          <w:between w:val="nil"/>
        </w:pBdr>
        <w:tabs>
          <w:tab w:val="left" w:pos="426"/>
        </w:tabs>
        <w:spacing w:line="360" w:lineRule="auto"/>
        <w:ind w:left="142" w:firstLine="0"/>
        <w:jc w:val="both"/>
        <w:rPr>
          <w:rFonts w:ascii="Palatino Linotype" w:eastAsia="Palatino Linotype" w:hAnsi="Palatino Linotype" w:cs="Palatino Linotype"/>
        </w:rPr>
      </w:pPr>
      <w:r w:rsidRPr="00893D89">
        <w:rPr>
          <w:rFonts w:ascii="Palatino Linotype" w:eastAsia="Palatino Linotype" w:hAnsi="Palatino Linotype" w:cs="Palatino Linotype"/>
          <w:b/>
          <w:u w:val="single"/>
        </w:rPr>
        <w:t>Avance Presupuestal de Ingresos (</w:t>
      </w:r>
      <w:proofErr w:type="spellStart"/>
      <w:r w:rsidRPr="00893D89">
        <w:rPr>
          <w:rFonts w:ascii="Palatino Linotype" w:eastAsia="Palatino Linotype" w:hAnsi="Palatino Linotype" w:cs="Palatino Linotype"/>
          <w:b/>
          <w:u w:val="single"/>
        </w:rPr>
        <w:t>PbRM</w:t>
      </w:r>
      <w:proofErr w:type="spellEnd"/>
      <w:r w:rsidRPr="00893D89">
        <w:rPr>
          <w:rFonts w:ascii="Palatino Linotype" w:eastAsia="Palatino Linotype" w:hAnsi="Palatino Linotype" w:cs="Palatino Linotype"/>
          <w:b/>
          <w:u w:val="single"/>
        </w:rPr>
        <w:t xml:space="preserve"> 09a)</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se identifican las posibles modificaciones al Presupuesto Definitivo de Ingresos por concepto, reflejando los momentos contables del ingreso.</w:t>
      </w:r>
    </w:p>
    <w:p w14:paraId="7EB9E4D7" w14:textId="77777777" w:rsidR="0030177D" w:rsidRPr="00893D89" w:rsidRDefault="00532829">
      <w:pPr>
        <w:numPr>
          <w:ilvl w:val="0"/>
          <w:numId w:val="8"/>
        </w:numPr>
        <w:pBdr>
          <w:top w:val="nil"/>
          <w:left w:val="nil"/>
          <w:bottom w:val="nil"/>
          <w:right w:val="nil"/>
          <w:between w:val="nil"/>
        </w:pBdr>
        <w:tabs>
          <w:tab w:val="left" w:pos="426"/>
        </w:tabs>
        <w:spacing w:line="360" w:lineRule="auto"/>
        <w:ind w:left="142" w:firstLine="0"/>
        <w:jc w:val="both"/>
        <w:rPr>
          <w:rFonts w:ascii="Palatino Linotype" w:eastAsia="Palatino Linotype" w:hAnsi="Palatino Linotype" w:cs="Palatino Linotype"/>
        </w:rPr>
      </w:pPr>
      <w:r w:rsidRPr="00893D89">
        <w:rPr>
          <w:rFonts w:ascii="Palatino Linotype" w:eastAsia="Palatino Linotype" w:hAnsi="Palatino Linotype" w:cs="Palatino Linotype"/>
          <w:b/>
        </w:rPr>
        <w:t>Estado Comparativo Presupuestal de Ingresos (</w:t>
      </w:r>
      <w:proofErr w:type="spellStart"/>
      <w:r w:rsidRPr="00893D89">
        <w:rPr>
          <w:rFonts w:ascii="Palatino Linotype" w:eastAsia="Palatino Linotype" w:hAnsi="Palatino Linotype" w:cs="Palatino Linotype"/>
          <w:b/>
        </w:rPr>
        <w:t>PbRM</w:t>
      </w:r>
      <w:proofErr w:type="spellEnd"/>
      <w:r w:rsidRPr="00893D89">
        <w:rPr>
          <w:rFonts w:ascii="Palatino Linotype" w:eastAsia="Palatino Linotype" w:hAnsi="Palatino Linotype" w:cs="Palatino Linotype"/>
          <w:b/>
        </w:rPr>
        <w:t xml:space="preserve"> 09b): </w:t>
      </w:r>
      <w:r w:rsidRPr="00893D89">
        <w:rPr>
          <w:rFonts w:ascii="Palatino Linotype" w:eastAsia="Palatino Linotype" w:hAnsi="Palatino Linotype" w:cs="Palatino Linotype"/>
        </w:rPr>
        <w:t>en este formato se deberán registrar los movimientos de los ingresos del ejercicio mensual, a través de la comparación del ingreso acumulado al mes reportado.</w:t>
      </w:r>
    </w:p>
    <w:p w14:paraId="3C8D1766" w14:textId="77777777" w:rsidR="0030177D" w:rsidRPr="00893D89" w:rsidRDefault="00532829">
      <w:pPr>
        <w:numPr>
          <w:ilvl w:val="0"/>
          <w:numId w:val="8"/>
        </w:numPr>
        <w:pBdr>
          <w:top w:val="nil"/>
          <w:left w:val="nil"/>
          <w:bottom w:val="nil"/>
          <w:right w:val="nil"/>
          <w:between w:val="nil"/>
        </w:pBdr>
        <w:tabs>
          <w:tab w:val="left" w:pos="426"/>
        </w:tabs>
        <w:spacing w:line="360" w:lineRule="auto"/>
        <w:ind w:left="142" w:firstLine="0"/>
        <w:jc w:val="both"/>
        <w:rPr>
          <w:rFonts w:ascii="Palatino Linotype" w:eastAsia="Palatino Linotype" w:hAnsi="Palatino Linotype" w:cs="Palatino Linotype"/>
        </w:rPr>
      </w:pPr>
      <w:r w:rsidRPr="00893D89">
        <w:rPr>
          <w:rFonts w:ascii="Palatino Linotype" w:eastAsia="Palatino Linotype" w:hAnsi="Palatino Linotype" w:cs="Palatino Linotype"/>
          <w:b/>
          <w:u w:val="single"/>
        </w:rPr>
        <w:t>Avance Presupuestal de Egresos Detallado (</w:t>
      </w:r>
      <w:proofErr w:type="spellStart"/>
      <w:r w:rsidRPr="00893D89">
        <w:rPr>
          <w:rFonts w:ascii="Palatino Linotype" w:eastAsia="Palatino Linotype" w:hAnsi="Palatino Linotype" w:cs="Palatino Linotype"/>
          <w:b/>
          <w:u w:val="single"/>
        </w:rPr>
        <w:t>PbRM</w:t>
      </w:r>
      <w:proofErr w:type="spellEnd"/>
      <w:r w:rsidRPr="00893D89">
        <w:rPr>
          <w:rFonts w:ascii="Palatino Linotype" w:eastAsia="Palatino Linotype" w:hAnsi="Palatino Linotype" w:cs="Palatino Linotype"/>
          <w:b/>
          <w:u w:val="single"/>
        </w:rPr>
        <w:t xml:space="preserve"> 10a)</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y</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el</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b/>
          <w:u w:val="single"/>
        </w:rPr>
        <w:t>Avance Presupuestal de Egresos (</w:t>
      </w:r>
      <w:proofErr w:type="spellStart"/>
      <w:r w:rsidRPr="00893D89">
        <w:rPr>
          <w:rFonts w:ascii="Palatino Linotype" w:eastAsia="Palatino Linotype" w:hAnsi="Palatino Linotype" w:cs="Palatino Linotype"/>
          <w:b/>
          <w:u w:val="single"/>
        </w:rPr>
        <w:t>PbRM</w:t>
      </w:r>
      <w:proofErr w:type="spellEnd"/>
      <w:r w:rsidRPr="00893D89">
        <w:rPr>
          <w:rFonts w:ascii="Palatino Linotype" w:eastAsia="Palatino Linotype" w:hAnsi="Palatino Linotype" w:cs="Palatino Linotype"/>
          <w:b/>
          <w:u w:val="single"/>
        </w:rPr>
        <w:t xml:space="preserve"> 10b)</w:t>
      </w:r>
      <w:r w:rsidRPr="00893D89">
        <w:rPr>
          <w:rFonts w:ascii="Palatino Linotype" w:eastAsia="Palatino Linotype" w:hAnsi="Palatino Linotype" w:cs="Palatino Linotype"/>
        </w:rPr>
        <w:t>: los cuales reflejan los movimientos del presupuesto por proyecto, partida específica y presupuesto modificado.</w:t>
      </w:r>
    </w:p>
    <w:p w14:paraId="0BC7714F" w14:textId="77777777" w:rsidR="0030177D" w:rsidRPr="00893D89" w:rsidRDefault="00532829">
      <w:pPr>
        <w:numPr>
          <w:ilvl w:val="0"/>
          <w:numId w:val="8"/>
        </w:numPr>
        <w:pBdr>
          <w:top w:val="nil"/>
          <w:left w:val="nil"/>
          <w:bottom w:val="nil"/>
          <w:right w:val="nil"/>
          <w:between w:val="nil"/>
        </w:pBdr>
        <w:tabs>
          <w:tab w:val="left" w:pos="426"/>
        </w:tabs>
        <w:spacing w:line="360" w:lineRule="auto"/>
        <w:ind w:left="142" w:firstLine="0"/>
        <w:jc w:val="both"/>
        <w:rPr>
          <w:rFonts w:ascii="Palatino Linotype" w:eastAsia="Palatino Linotype" w:hAnsi="Palatino Linotype" w:cs="Palatino Linotype"/>
        </w:rPr>
      </w:pPr>
      <w:r w:rsidRPr="00893D89">
        <w:rPr>
          <w:rFonts w:ascii="Palatino Linotype" w:eastAsia="Palatino Linotype" w:hAnsi="Palatino Linotype" w:cs="Palatino Linotype"/>
          <w:b/>
        </w:rPr>
        <w:lastRenderedPageBreak/>
        <w:t>Estado Comparativo Presupuestal de Egresos (</w:t>
      </w:r>
      <w:proofErr w:type="spellStart"/>
      <w:r w:rsidRPr="00893D89">
        <w:rPr>
          <w:rFonts w:ascii="Palatino Linotype" w:eastAsia="Palatino Linotype" w:hAnsi="Palatino Linotype" w:cs="Palatino Linotype"/>
          <w:b/>
        </w:rPr>
        <w:t>PbRM</w:t>
      </w:r>
      <w:proofErr w:type="spellEnd"/>
      <w:r w:rsidRPr="00893D89">
        <w:rPr>
          <w:rFonts w:ascii="Palatino Linotype" w:eastAsia="Palatino Linotype" w:hAnsi="Palatino Linotype" w:cs="Palatino Linotype"/>
          <w:b/>
        </w:rPr>
        <w:t xml:space="preserve"> 10c</w:t>
      </w:r>
      <w:r w:rsidRPr="00893D89">
        <w:rPr>
          <w:rFonts w:ascii="Palatino Linotype" w:eastAsia="Palatino Linotype" w:hAnsi="Palatino Linotype" w:cs="Palatino Linotype"/>
        </w:rPr>
        <w:t>): en el que se registran los movimientos de los egresos ejercidos de manera mensual, a través de la comparación del egreso acumulado al mes reportado.</w:t>
      </w:r>
    </w:p>
    <w:p w14:paraId="7D52A196"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el caso que nos ocupa, es de recordar que la persona solicitante </w:t>
      </w:r>
      <w:r w:rsidRPr="00893D89">
        <w:rPr>
          <w:rFonts w:ascii="Palatino Linotype" w:eastAsia="Palatino Linotype" w:hAnsi="Palatino Linotype" w:cs="Palatino Linotype"/>
          <w:u w:val="single"/>
        </w:rPr>
        <w:t>se limitó a requerir los avances de Presupuesto Basado en Resultados</w:t>
      </w:r>
      <w:r w:rsidRPr="00893D89">
        <w:rPr>
          <w:rFonts w:ascii="Palatino Linotype" w:eastAsia="Palatino Linotype" w:hAnsi="Palatino Linotype" w:cs="Palatino Linotype"/>
        </w:rPr>
        <w:t xml:space="preserve"> (</w:t>
      </w:r>
      <w:proofErr w:type="spellStart"/>
      <w:r w:rsidRPr="00893D89">
        <w:rPr>
          <w:rFonts w:ascii="Palatino Linotype" w:eastAsia="Palatino Linotype" w:hAnsi="Palatino Linotype" w:cs="Palatino Linotype"/>
        </w:rPr>
        <w:t>PbR</w:t>
      </w:r>
      <w:proofErr w:type="spellEnd"/>
      <w:r w:rsidRPr="00893D89">
        <w:rPr>
          <w:rFonts w:ascii="Palatino Linotype" w:eastAsia="Palatino Linotype" w:hAnsi="Palatino Linotype" w:cs="Palatino Linotype"/>
        </w:rPr>
        <w:t xml:space="preserve">), sin especificar concretamente si se refería al avance presupuestal de ingresos o de egresos, por lo que puede advertirse que existen tres formatos que pudieran atender su derecho de acceso a la información, es decir, los correspondientes al </w:t>
      </w:r>
      <w:proofErr w:type="spellStart"/>
      <w:r w:rsidRPr="00893D89">
        <w:rPr>
          <w:rFonts w:ascii="Palatino Linotype" w:eastAsia="Palatino Linotype" w:hAnsi="Palatino Linotype" w:cs="Palatino Linotype"/>
        </w:rPr>
        <w:t>PbRM</w:t>
      </w:r>
      <w:proofErr w:type="spellEnd"/>
      <w:r w:rsidRPr="00893D89">
        <w:rPr>
          <w:rFonts w:ascii="Palatino Linotype" w:eastAsia="Palatino Linotype" w:hAnsi="Palatino Linotype" w:cs="Palatino Linotype"/>
        </w:rPr>
        <w:t xml:space="preserve"> 09a, </w:t>
      </w:r>
      <w:proofErr w:type="spellStart"/>
      <w:r w:rsidRPr="00893D89">
        <w:rPr>
          <w:rFonts w:ascii="Palatino Linotype" w:eastAsia="Palatino Linotype" w:hAnsi="Palatino Linotype" w:cs="Palatino Linotype"/>
        </w:rPr>
        <w:t>PbRM</w:t>
      </w:r>
      <w:proofErr w:type="spellEnd"/>
      <w:r w:rsidRPr="00893D89">
        <w:rPr>
          <w:rFonts w:ascii="Palatino Linotype" w:eastAsia="Palatino Linotype" w:hAnsi="Palatino Linotype" w:cs="Palatino Linotype"/>
        </w:rPr>
        <w:t xml:space="preserve"> 10a y </w:t>
      </w:r>
      <w:proofErr w:type="spellStart"/>
      <w:r w:rsidRPr="00893D89">
        <w:rPr>
          <w:rFonts w:ascii="Palatino Linotype" w:eastAsia="Palatino Linotype" w:hAnsi="Palatino Linotype" w:cs="Palatino Linotype"/>
        </w:rPr>
        <w:t>PbRM</w:t>
      </w:r>
      <w:proofErr w:type="spellEnd"/>
      <w:r w:rsidRPr="00893D89">
        <w:rPr>
          <w:rFonts w:ascii="Palatino Linotype" w:eastAsia="Palatino Linotype" w:hAnsi="Palatino Linotype" w:cs="Palatino Linotype"/>
        </w:rPr>
        <w:t xml:space="preserve"> 10b; mismos que se ilustran a continuación, así como su respectivo instructivo de llenado, para mayor referencia:</w:t>
      </w:r>
    </w:p>
    <w:p w14:paraId="660DF90B"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459929CF" wp14:editId="1FE5B80D">
            <wp:extent cx="4235922" cy="2038511"/>
            <wp:effectExtent l="0" t="0" r="0" b="0"/>
            <wp:docPr id="8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b="21354"/>
                    <a:stretch>
                      <a:fillRect/>
                    </a:stretch>
                  </pic:blipFill>
                  <pic:spPr>
                    <a:xfrm>
                      <a:off x="0" y="0"/>
                      <a:ext cx="4235922" cy="2038511"/>
                    </a:xfrm>
                    <a:prstGeom prst="rect">
                      <a:avLst/>
                    </a:prstGeom>
                    <a:ln/>
                  </pic:spPr>
                </pic:pic>
              </a:graphicData>
            </a:graphic>
          </wp:inline>
        </w:drawing>
      </w:r>
    </w:p>
    <w:p w14:paraId="4117F715"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4AD299FF" wp14:editId="0C6AAC39">
            <wp:extent cx="5544000" cy="6775977"/>
            <wp:effectExtent l="0" t="0" r="0" b="0"/>
            <wp:docPr id="8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544000" cy="6775977"/>
                    </a:xfrm>
                    <a:prstGeom prst="rect">
                      <a:avLst/>
                    </a:prstGeom>
                    <a:ln/>
                  </pic:spPr>
                </pic:pic>
              </a:graphicData>
            </a:graphic>
          </wp:inline>
        </w:drawing>
      </w:r>
    </w:p>
    <w:p w14:paraId="4F6EC389"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735DBF5A" wp14:editId="6E82C5D2">
            <wp:extent cx="5544000" cy="3463351"/>
            <wp:effectExtent l="0" t="0" r="0" b="0"/>
            <wp:docPr id="8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544000" cy="3463351"/>
                    </a:xfrm>
                    <a:prstGeom prst="rect">
                      <a:avLst/>
                    </a:prstGeom>
                    <a:ln/>
                  </pic:spPr>
                </pic:pic>
              </a:graphicData>
            </a:graphic>
          </wp:inline>
        </w:drawing>
      </w:r>
    </w:p>
    <w:p w14:paraId="67502F9D"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drawing>
          <wp:inline distT="0" distB="0" distL="0" distR="0" wp14:anchorId="29EBF94F" wp14:editId="5CC81474">
            <wp:extent cx="5544000" cy="3237821"/>
            <wp:effectExtent l="0" t="0" r="0" b="0"/>
            <wp:docPr id="9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t="3645"/>
                    <a:stretch>
                      <a:fillRect/>
                    </a:stretch>
                  </pic:blipFill>
                  <pic:spPr>
                    <a:xfrm>
                      <a:off x="0" y="0"/>
                      <a:ext cx="5544000" cy="3237821"/>
                    </a:xfrm>
                    <a:prstGeom prst="rect">
                      <a:avLst/>
                    </a:prstGeom>
                    <a:ln/>
                  </pic:spPr>
                </pic:pic>
              </a:graphicData>
            </a:graphic>
          </wp:inline>
        </w:drawing>
      </w:r>
    </w:p>
    <w:p w14:paraId="0A3F99DE"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02C58E4C" wp14:editId="6FF09927">
            <wp:extent cx="5544000" cy="6702688"/>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544000" cy="6702688"/>
                    </a:xfrm>
                    <a:prstGeom prst="rect">
                      <a:avLst/>
                    </a:prstGeom>
                    <a:ln/>
                  </pic:spPr>
                </pic:pic>
              </a:graphicData>
            </a:graphic>
          </wp:inline>
        </w:drawing>
      </w:r>
    </w:p>
    <w:p w14:paraId="44FE887B" w14:textId="77777777" w:rsidR="0030177D" w:rsidRPr="00893D89" w:rsidRDefault="00532829">
      <w:pPr>
        <w:spacing w:before="240" w:after="240" w:line="360" w:lineRule="auto"/>
        <w:jc w:val="center"/>
        <w:rPr>
          <w:rFonts w:ascii="Palatino Linotype" w:eastAsia="Palatino Linotype" w:hAnsi="Palatino Linotype" w:cs="Palatino Linotype"/>
        </w:rPr>
      </w:pPr>
      <w:r w:rsidRPr="00893D89">
        <w:rPr>
          <w:rFonts w:ascii="Palatino Linotype" w:eastAsia="Palatino Linotype" w:hAnsi="Palatino Linotype" w:cs="Palatino Linotype"/>
          <w:noProof/>
        </w:rPr>
        <w:lastRenderedPageBreak/>
        <w:drawing>
          <wp:inline distT="0" distB="0" distL="0" distR="0" wp14:anchorId="7C305910" wp14:editId="65D5C14F">
            <wp:extent cx="5544000" cy="6789103"/>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544000" cy="6789103"/>
                    </a:xfrm>
                    <a:prstGeom prst="rect">
                      <a:avLst/>
                    </a:prstGeom>
                    <a:ln/>
                  </pic:spPr>
                </pic:pic>
              </a:graphicData>
            </a:graphic>
          </wp:inline>
        </w:drawing>
      </w:r>
    </w:p>
    <w:p w14:paraId="73C69E50" w14:textId="77777777" w:rsidR="0030177D" w:rsidRPr="00893D89" w:rsidRDefault="0030177D">
      <w:pPr>
        <w:spacing w:before="240" w:after="240" w:line="360" w:lineRule="auto"/>
        <w:jc w:val="center"/>
        <w:rPr>
          <w:rFonts w:ascii="Palatino Linotype" w:eastAsia="Palatino Linotype" w:hAnsi="Palatino Linotype" w:cs="Palatino Linotype"/>
        </w:rPr>
      </w:pPr>
    </w:p>
    <w:p w14:paraId="25B455C8"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 xml:space="preserve">Derivado de lo anterior, se advierte que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a través de la Unidad de Información, Planeación, Programación y Evaluación cuenta con las atribuciones necesarias para generar la información peticionada, por lo que deberá hacer entrega de la misma, siendo importante mencionar que, de conformidad con las disposiciones normativas previamente analizadas el informe presupuestal </w:t>
      </w:r>
      <w:r w:rsidRPr="00893D89">
        <w:rPr>
          <w:rFonts w:ascii="Palatino Linotype" w:eastAsia="Palatino Linotype" w:hAnsi="Palatino Linotype" w:cs="Palatino Linotype"/>
          <w:u w:val="single"/>
        </w:rPr>
        <w:t>se presenta</w:t>
      </w:r>
      <w:r w:rsidRPr="00893D89">
        <w:rPr>
          <w:rFonts w:ascii="Palatino Linotype" w:eastAsia="Palatino Linotype" w:hAnsi="Palatino Linotype" w:cs="Palatino Linotype"/>
        </w:rPr>
        <w:t xml:space="preserve"> trimestralmente, no obstante por su naturaleza el mismo </w:t>
      </w:r>
      <w:r w:rsidRPr="00893D89">
        <w:rPr>
          <w:rFonts w:ascii="Palatino Linotype" w:eastAsia="Palatino Linotype" w:hAnsi="Palatino Linotype" w:cs="Palatino Linotype"/>
          <w:u w:val="single"/>
        </w:rPr>
        <w:t>debe generarse</w:t>
      </w:r>
      <w:r w:rsidRPr="00893D89">
        <w:rPr>
          <w:rFonts w:ascii="Palatino Linotype" w:eastAsia="Palatino Linotype" w:hAnsi="Palatino Linotype" w:cs="Palatino Linotype"/>
        </w:rPr>
        <w:t xml:space="preserve"> de forma mensual, por lo que en el caso que nos ocupa la información que es susceptible de entrega corresponde al periodo comprendido del mes de enero de 2013 al mes de enero de 2022.</w:t>
      </w:r>
    </w:p>
    <w:p w14:paraId="124B90BB" w14:textId="77777777" w:rsidR="00126BBF" w:rsidRPr="00893D89" w:rsidRDefault="00DC7976">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igual forma, no obsta mencionar que del análisis de lo instructivos de </w:t>
      </w:r>
      <w:proofErr w:type="gramStart"/>
      <w:r w:rsidRPr="00893D89">
        <w:rPr>
          <w:rFonts w:ascii="Palatino Linotype" w:eastAsia="Palatino Linotype" w:hAnsi="Palatino Linotype" w:cs="Palatino Linotype"/>
        </w:rPr>
        <w:t>llenado  agregados</w:t>
      </w:r>
      <w:proofErr w:type="gramEnd"/>
      <w:r w:rsidRPr="00893D89">
        <w:rPr>
          <w:rFonts w:ascii="Palatino Linotype" w:eastAsia="Palatino Linotype" w:hAnsi="Palatino Linotype" w:cs="Palatino Linotype"/>
        </w:rPr>
        <w:t xml:space="preserve">, no </w:t>
      </w:r>
      <w:r w:rsidR="00126BBF" w:rsidRPr="00893D89">
        <w:rPr>
          <w:rFonts w:ascii="Palatino Linotype" w:eastAsia="Palatino Linotype" w:hAnsi="Palatino Linotype" w:cs="Palatino Linotype"/>
        </w:rPr>
        <w:t>se advierte que el avance presupuestal se genere por unidad administrativa,</w:t>
      </w:r>
      <w:r w:rsidR="00014278" w:rsidRPr="00893D89">
        <w:rPr>
          <w:rFonts w:ascii="Palatino Linotype" w:eastAsia="Palatino Linotype" w:hAnsi="Palatino Linotype" w:cs="Palatino Linotype"/>
        </w:rPr>
        <w:t xml:space="preserve"> como requiere la persona solicitante, sino que se genera por ente público, al ser </w:t>
      </w:r>
      <w:r w:rsidR="00126BBF" w:rsidRPr="00893D89">
        <w:rPr>
          <w:rFonts w:ascii="Palatino Linotype" w:eastAsia="Palatino Linotype" w:hAnsi="Palatino Linotype" w:cs="Palatino Linotype"/>
        </w:rPr>
        <w:t>la Unidad de Información, Planeación, Programación y Evaluación</w:t>
      </w:r>
      <w:r w:rsidR="00014278" w:rsidRPr="00893D89">
        <w:rPr>
          <w:rFonts w:ascii="Palatino Linotype" w:eastAsia="Palatino Linotype" w:hAnsi="Palatino Linotype" w:cs="Palatino Linotype"/>
        </w:rPr>
        <w:t xml:space="preserve"> la facultada para </w:t>
      </w:r>
      <w:r w:rsidR="00126BBF" w:rsidRPr="00893D89">
        <w:rPr>
          <w:rFonts w:ascii="Palatino Linotype" w:eastAsia="Palatino Linotype" w:hAnsi="Palatino Linotype" w:cs="Palatino Linotype"/>
        </w:rPr>
        <w:t>recaba</w:t>
      </w:r>
      <w:r w:rsidR="00014278" w:rsidRPr="00893D89">
        <w:rPr>
          <w:rFonts w:ascii="Palatino Linotype" w:eastAsia="Palatino Linotype" w:hAnsi="Palatino Linotype" w:cs="Palatino Linotype"/>
        </w:rPr>
        <w:t>r</w:t>
      </w:r>
      <w:r w:rsidR="00126BBF" w:rsidRPr="00893D89">
        <w:rPr>
          <w:rFonts w:ascii="Palatino Linotype" w:eastAsia="Palatino Linotype" w:hAnsi="Palatino Linotype" w:cs="Palatino Linotype"/>
        </w:rPr>
        <w:t xml:space="preserve"> la información y genera</w:t>
      </w:r>
      <w:r w:rsidR="00014278" w:rsidRPr="00893D89">
        <w:rPr>
          <w:rFonts w:ascii="Palatino Linotype" w:eastAsia="Palatino Linotype" w:hAnsi="Palatino Linotype" w:cs="Palatino Linotype"/>
        </w:rPr>
        <w:t>r</w:t>
      </w:r>
      <w:r w:rsidR="00126BBF" w:rsidRPr="00893D89">
        <w:rPr>
          <w:rFonts w:ascii="Palatino Linotype" w:eastAsia="Palatino Linotype" w:hAnsi="Palatino Linotype" w:cs="Palatino Linotype"/>
        </w:rPr>
        <w:t xml:space="preserve"> un documento general</w:t>
      </w:r>
      <w:r w:rsidR="00014278" w:rsidRPr="00893D89">
        <w:rPr>
          <w:rFonts w:ascii="Palatino Linotype" w:eastAsia="Palatino Linotype" w:hAnsi="Palatino Linotype" w:cs="Palatino Linotype"/>
        </w:rPr>
        <w:t xml:space="preserve"> que desglose el avance presupuestal del ente fiscalizable. </w:t>
      </w:r>
    </w:p>
    <w:p w14:paraId="77FC1CD0" w14:textId="77777777" w:rsidR="0030177D" w:rsidRPr="00893D89" w:rsidRDefault="00532829">
      <w:pPr>
        <w:spacing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Asimismo, toda vez que la persona solicitante requiere información generada en los últimos nueve ejercicios fiscales, es imprescindible remitirnos a los Lineamientos de Control Financiero y Administrativo para las Entidades Fiscalizables Municipales del Estado de México, en sus artículos 4, fracción I y 11 inciso d), establecen a la literalidad lo siguiente:</w:t>
      </w:r>
    </w:p>
    <w:p w14:paraId="1DEA5153" w14:textId="77777777" w:rsidR="0030177D" w:rsidRPr="00893D89" w:rsidRDefault="00532829">
      <w:pPr>
        <w:widowControl w:val="0"/>
        <w:tabs>
          <w:tab w:val="left" w:pos="8222"/>
        </w:tabs>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4.</w:t>
      </w:r>
      <w:r w:rsidRPr="00893D89">
        <w:rPr>
          <w:rFonts w:ascii="Palatino Linotype" w:eastAsia="Palatino Linotype" w:hAnsi="Palatino Linotype" w:cs="Palatino Linotype"/>
          <w:i/>
          <w:sz w:val="22"/>
          <w:szCs w:val="22"/>
        </w:rPr>
        <w:t xml:space="preserve"> Son sujetos de los presentes Lineamientos:</w:t>
      </w:r>
    </w:p>
    <w:p w14:paraId="413E9712" w14:textId="77777777" w:rsidR="0030177D" w:rsidRPr="00893D89" w:rsidRDefault="00532829">
      <w:pPr>
        <w:widowControl w:val="0"/>
        <w:tabs>
          <w:tab w:val="left" w:pos="8222"/>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w:t>
      </w:r>
      <w:r w:rsidRPr="00893D89">
        <w:rPr>
          <w:rFonts w:ascii="Palatino Linotype" w:eastAsia="Palatino Linotype" w:hAnsi="Palatino Linotype" w:cs="Palatino Linotype"/>
          <w:i/>
          <w:sz w:val="22"/>
          <w:szCs w:val="22"/>
        </w:rPr>
        <w:t xml:space="preserve"> En los Municipios: </w:t>
      </w:r>
    </w:p>
    <w:p w14:paraId="1936770A" w14:textId="77777777" w:rsidR="0030177D" w:rsidRPr="00893D89" w:rsidRDefault="00532829">
      <w:pPr>
        <w:widowControl w:val="0"/>
        <w:tabs>
          <w:tab w:val="left" w:pos="8222"/>
        </w:tabs>
        <w:spacing w:before="120" w:after="120"/>
        <w:ind w:left="1418"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w:t>
      </w:r>
      <w:proofErr w:type="gramStart"/>
      <w:r w:rsidRPr="00893D89">
        <w:rPr>
          <w:rFonts w:ascii="Palatino Linotype" w:eastAsia="Palatino Linotype" w:hAnsi="Palatino Linotype" w:cs="Palatino Linotype"/>
          <w:i/>
          <w:sz w:val="22"/>
          <w:szCs w:val="22"/>
        </w:rPr>
        <w:t>Presidente</w:t>
      </w:r>
      <w:proofErr w:type="gramEnd"/>
      <w:r w:rsidRPr="00893D89">
        <w:rPr>
          <w:rFonts w:ascii="Palatino Linotype" w:eastAsia="Palatino Linotype" w:hAnsi="Palatino Linotype" w:cs="Palatino Linotype"/>
          <w:i/>
          <w:sz w:val="22"/>
          <w:szCs w:val="22"/>
        </w:rPr>
        <w:t xml:space="preserve">; </w:t>
      </w:r>
    </w:p>
    <w:p w14:paraId="59818AE1" w14:textId="77777777" w:rsidR="0030177D" w:rsidRPr="00893D89" w:rsidRDefault="00532829">
      <w:pPr>
        <w:widowControl w:val="0"/>
        <w:tabs>
          <w:tab w:val="left" w:pos="8222"/>
        </w:tabs>
        <w:spacing w:before="120" w:after="120"/>
        <w:ind w:left="1418"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1.2</w:t>
      </w:r>
      <w:r w:rsidRPr="00893D89">
        <w:rPr>
          <w:rFonts w:ascii="Palatino Linotype" w:eastAsia="Palatino Linotype" w:hAnsi="Palatino Linotype" w:cs="Palatino Linotype"/>
          <w:i/>
          <w:sz w:val="22"/>
          <w:szCs w:val="22"/>
        </w:rPr>
        <w:t xml:space="preserve">. Síndico(s); </w:t>
      </w:r>
    </w:p>
    <w:p w14:paraId="59B9C82E" w14:textId="77777777" w:rsidR="0030177D" w:rsidRPr="00893D89" w:rsidRDefault="00532829">
      <w:pPr>
        <w:widowControl w:val="0"/>
        <w:tabs>
          <w:tab w:val="left" w:pos="8222"/>
        </w:tabs>
        <w:spacing w:before="120" w:after="120"/>
        <w:ind w:left="1418"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1.3</w:t>
      </w:r>
      <w:r w:rsidRPr="00893D89">
        <w:rPr>
          <w:rFonts w:ascii="Palatino Linotype" w:eastAsia="Palatino Linotype" w:hAnsi="Palatino Linotype" w:cs="Palatino Linotype"/>
          <w:i/>
          <w:sz w:val="22"/>
          <w:szCs w:val="22"/>
        </w:rPr>
        <w:t xml:space="preserve">. Regidores; </w:t>
      </w:r>
    </w:p>
    <w:p w14:paraId="474182DF" w14:textId="77777777" w:rsidR="0030177D" w:rsidRPr="00893D89" w:rsidRDefault="00532829">
      <w:pPr>
        <w:widowControl w:val="0"/>
        <w:tabs>
          <w:tab w:val="left" w:pos="8222"/>
        </w:tabs>
        <w:spacing w:before="120" w:after="120"/>
        <w:ind w:left="1418"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1.4.</w:t>
      </w:r>
      <w:r w:rsidRPr="00893D89">
        <w:rPr>
          <w:rFonts w:ascii="Palatino Linotype" w:eastAsia="Palatino Linotype" w:hAnsi="Palatino Linotype" w:cs="Palatino Linotype"/>
          <w:i/>
          <w:sz w:val="22"/>
          <w:szCs w:val="22"/>
        </w:rPr>
        <w:t xml:space="preserve"> Secretario del Ayuntamiento; </w:t>
      </w:r>
    </w:p>
    <w:p w14:paraId="37469003" w14:textId="77777777" w:rsidR="0030177D" w:rsidRPr="00893D89" w:rsidRDefault="00532829">
      <w:pPr>
        <w:widowControl w:val="0"/>
        <w:tabs>
          <w:tab w:val="left" w:pos="8222"/>
        </w:tabs>
        <w:spacing w:before="120" w:after="120"/>
        <w:ind w:left="1418"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1.5</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Tesorero o equivalente</w:t>
      </w:r>
      <w:r w:rsidRPr="00893D89">
        <w:rPr>
          <w:rFonts w:ascii="Palatino Linotype" w:eastAsia="Palatino Linotype" w:hAnsi="Palatino Linotype" w:cs="Palatino Linotype"/>
          <w:i/>
          <w:sz w:val="22"/>
          <w:szCs w:val="22"/>
        </w:rPr>
        <w:t xml:space="preserve">; </w:t>
      </w:r>
    </w:p>
    <w:p w14:paraId="290F8541" w14:textId="77777777" w:rsidR="0030177D" w:rsidRPr="00893D89" w:rsidRDefault="00532829">
      <w:pPr>
        <w:widowControl w:val="0"/>
        <w:tabs>
          <w:tab w:val="left" w:pos="8222"/>
        </w:tabs>
        <w:spacing w:before="120" w:after="120"/>
        <w:ind w:left="1418"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1.6</w:t>
      </w:r>
      <w:r w:rsidRPr="00893D89">
        <w:rPr>
          <w:rFonts w:ascii="Palatino Linotype" w:eastAsia="Palatino Linotype" w:hAnsi="Palatino Linotype" w:cs="Palatino Linotype"/>
          <w:i/>
          <w:sz w:val="22"/>
          <w:szCs w:val="22"/>
        </w:rPr>
        <w:t xml:space="preserve">. Director de Administración o su equivalente; </w:t>
      </w:r>
    </w:p>
    <w:p w14:paraId="5377D100" w14:textId="77777777" w:rsidR="0030177D" w:rsidRPr="00893D89" w:rsidRDefault="00532829">
      <w:pPr>
        <w:widowControl w:val="0"/>
        <w:tabs>
          <w:tab w:val="left" w:pos="8222"/>
        </w:tabs>
        <w:spacing w:before="120" w:after="120"/>
        <w:ind w:left="1418"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1.7</w:t>
      </w:r>
      <w:r w:rsidRPr="00893D89">
        <w:rPr>
          <w:rFonts w:ascii="Palatino Linotype" w:eastAsia="Palatino Linotype" w:hAnsi="Palatino Linotype" w:cs="Palatino Linotype"/>
          <w:i/>
          <w:sz w:val="22"/>
          <w:szCs w:val="22"/>
        </w:rPr>
        <w:t xml:space="preserve">. Director de Obras Públicas; </w:t>
      </w:r>
    </w:p>
    <w:p w14:paraId="3699C44B" w14:textId="77777777" w:rsidR="0030177D" w:rsidRPr="00893D89" w:rsidRDefault="00532829">
      <w:pPr>
        <w:widowControl w:val="0"/>
        <w:tabs>
          <w:tab w:val="left" w:pos="8222"/>
        </w:tabs>
        <w:spacing w:before="120" w:after="120"/>
        <w:ind w:left="1418"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1.8.</w:t>
      </w:r>
      <w:r w:rsidRPr="00893D89">
        <w:rPr>
          <w:rFonts w:ascii="Palatino Linotype" w:eastAsia="Palatino Linotype" w:hAnsi="Palatino Linotype" w:cs="Palatino Linotype"/>
          <w:i/>
          <w:sz w:val="22"/>
          <w:szCs w:val="22"/>
        </w:rPr>
        <w:t xml:space="preserve"> Titular del órgano de control interno;</w:t>
      </w:r>
    </w:p>
    <w:p w14:paraId="440C3C2D" w14:textId="77777777" w:rsidR="0030177D" w:rsidRPr="00893D89" w:rsidRDefault="00532829">
      <w:pPr>
        <w:widowControl w:val="0"/>
        <w:tabs>
          <w:tab w:val="left" w:pos="8222"/>
        </w:tabs>
        <w:spacing w:before="120" w:after="120"/>
        <w:ind w:left="851" w:right="902"/>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w:t>
      </w:r>
    </w:p>
    <w:p w14:paraId="246D5667" w14:textId="77777777" w:rsidR="0030177D" w:rsidRPr="00893D89" w:rsidRDefault="00532829">
      <w:pPr>
        <w:widowControl w:val="0"/>
        <w:tabs>
          <w:tab w:val="left" w:pos="8222"/>
        </w:tabs>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11</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Los servidores públicos municipales, tendrán en el ámbito de su competencia, respecto de los presentes Lineamientos, las obligaciones siguientes</w:t>
      </w:r>
      <w:r w:rsidRPr="00893D89">
        <w:rPr>
          <w:rFonts w:ascii="Palatino Linotype" w:eastAsia="Palatino Linotype" w:hAnsi="Palatino Linotype" w:cs="Palatino Linotype"/>
          <w:i/>
          <w:sz w:val="22"/>
          <w:szCs w:val="22"/>
        </w:rPr>
        <w:t>:</w:t>
      </w:r>
    </w:p>
    <w:p w14:paraId="11986EE9" w14:textId="77777777" w:rsidR="0030177D" w:rsidRPr="00893D89" w:rsidRDefault="00532829">
      <w:pPr>
        <w:widowControl w:val="0"/>
        <w:tabs>
          <w:tab w:val="left" w:pos="8222"/>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1FE38AAE" w14:textId="77777777" w:rsidR="0030177D" w:rsidRPr="00893D89" w:rsidRDefault="00532829">
      <w:pPr>
        <w:spacing w:before="120" w:after="120"/>
        <w:ind w:left="1134"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p)</w:t>
      </w:r>
      <w:r w:rsidRPr="00893D89">
        <w:rPr>
          <w:rFonts w:ascii="Palatino Linotype" w:eastAsia="Palatino Linotype" w:hAnsi="Palatino Linotype" w:cs="Palatino Linotype"/>
          <w:i/>
          <w:sz w:val="22"/>
          <w:szCs w:val="22"/>
        </w:rPr>
        <w:t xml:space="preserve"> El tesorero o equivalente </w:t>
      </w:r>
      <w:r w:rsidRPr="00893D89">
        <w:rPr>
          <w:rFonts w:ascii="Palatino Linotype" w:eastAsia="Palatino Linotype" w:hAnsi="Palatino Linotype" w:cs="Palatino Linotype"/>
          <w:b/>
          <w:i/>
          <w:sz w:val="22"/>
          <w:szCs w:val="22"/>
        </w:rPr>
        <w:t>deberá dar seguimiento de forma mensual</w:t>
      </w:r>
      <w:r w:rsidRPr="00893D89">
        <w:rPr>
          <w:rFonts w:ascii="Palatino Linotype" w:eastAsia="Palatino Linotype" w:hAnsi="Palatino Linotype" w:cs="Palatino Linotype"/>
          <w:i/>
          <w:sz w:val="22"/>
          <w:szCs w:val="22"/>
        </w:rPr>
        <w:t xml:space="preserve"> a cada uno de sus saldos que se revelan en el "Estado de Situación Financiera", </w:t>
      </w:r>
      <w:r w:rsidRPr="00893D89">
        <w:rPr>
          <w:rFonts w:ascii="Palatino Linotype" w:eastAsia="Palatino Linotype" w:hAnsi="Palatino Linotype" w:cs="Palatino Linotype"/>
          <w:b/>
          <w:i/>
          <w:sz w:val="22"/>
          <w:szCs w:val="22"/>
        </w:rPr>
        <w:t>para mantener las cuentas con los saldos reales e integrados</w:t>
      </w:r>
      <w:r w:rsidRPr="00893D89">
        <w:rPr>
          <w:rFonts w:ascii="Palatino Linotype" w:eastAsia="Palatino Linotype" w:hAnsi="Palatino Linotype" w:cs="Palatino Linotype"/>
          <w:i/>
          <w:sz w:val="22"/>
          <w:szCs w:val="22"/>
        </w:rPr>
        <w:t xml:space="preserve"> con base en lo dispuesto por el Manual Único de Contabilidad Gubernamental para las Dependencias y Entidades Públicas del Gobierno y Municipios del Estado de México”</w:t>
      </w:r>
    </w:p>
    <w:p w14:paraId="774C0B3A"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lo anterior, es importante destacar que todo registro contable y presupuestal deberá estar soportado con los </w:t>
      </w:r>
      <w:r w:rsidRPr="00893D89">
        <w:rPr>
          <w:rFonts w:ascii="Palatino Linotype" w:eastAsia="Palatino Linotype" w:hAnsi="Palatino Linotype" w:cs="Palatino Linotype"/>
          <w:b/>
          <w:u w:val="single"/>
        </w:rPr>
        <w:t>documentos comprobatorios originales</w:t>
      </w:r>
      <w:r w:rsidRPr="00893D89">
        <w:rPr>
          <w:rFonts w:ascii="Palatino Linotype" w:eastAsia="Palatino Linotype" w:hAnsi="Palatino Linotype" w:cs="Palatino Linotype"/>
        </w:rPr>
        <w:t>, los que deberán permanecer en custodia y conservación de la Tesorería Municipal; p</w:t>
      </w:r>
      <w:r w:rsidRPr="00893D89">
        <w:rPr>
          <w:rFonts w:ascii="Palatino Linotype" w:eastAsia="Palatino Linotype" w:hAnsi="Palatino Linotype" w:cs="Palatino Linotype"/>
          <w:b/>
          <w:u w:val="single"/>
        </w:rPr>
        <w:t>or un término de cinco años contados a partir del ejercicio presupuestal siguiente</w:t>
      </w:r>
      <w:r w:rsidRPr="00893D89">
        <w:rPr>
          <w:rFonts w:ascii="Palatino Linotype" w:eastAsia="Palatino Linotype" w:hAnsi="Palatino Linotype" w:cs="Palatino Linotype"/>
        </w:rPr>
        <w:t xml:space="preserve"> al que corresponda.</w:t>
      </w:r>
    </w:p>
    <w:p w14:paraId="3B579DFE"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este sentido, es conveniente señalar los siguientes conceptos de acuerdo a los </w:t>
      </w:r>
      <w:r w:rsidRPr="00893D89">
        <w:rPr>
          <w:rFonts w:ascii="Palatino Linotype" w:eastAsia="Palatino Linotype" w:hAnsi="Palatino Linotype" w:cs="Palatino Linotype"/>
          <w:b/>
        </w:rPr>
        <w:t>Lineamientos para la Organización y Conservación de Archivos, emitidos por el Instituto Nacional de Acceso a la Información</w:t>
      </w:r>
      <w:r w:rsidRPr="00893D89">
        <w:rPr>
          <w:rFonts w:ascii="Palatino Linotype" w:eastAsia="Palatino Linotype" w:hAnsi="Palatino Linotype" w:cs="Palatino Linotype"/>
        </w:rPr>
        <w:t xml:space="preserve"> (INAI), cuyo objeto es “establecer las políticas y criterios para la sistematización y digitalización, así como para la </w:t>
      </w:r>
      <w:r w:rsidRPr="00893D89">
        <w:rPr>
          <w:rFonts w:ascii="Palatino Linotype" w:eastAsia="Palatino Linotype" w:hAnsi="Palatino Linotype" w:cs="Palatino Linotype"/>
        </w:rPr>
        <w:lastRenderedPageBreak/>
        <w:t>custodia y conservación de los archivos en posesión de los sujetos obligados, con la finalidad de garantizar la disponibilidad, la localización eficiente de la información generada, obtenida, adquirida, transformada y contar con sistemas de información, ágiles y eficientes”, que en su parte conducente señala lo siguiente:</w:t>
      </w:r>
    </w:p>
    <w:p w14:paraId="2B54DEBC" w14:textId="77777777" w:rsidR="0030177D" w:rsidRPr="00893D89" w:rsidRDefault="00532829">
      <w:pPr>
        <w:tabs>
          <w:tab w:val="left" w:pos="7938"/>
        </w:tabs>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Cuarto</w:t>
      </w:r>
      <w:r w:rsidRPr="00893D89">
        <w:rPr>
          <w:rFonts w:ascii="Palatino Linotype" w:eastAsia="Palatino Linotype" w:hAnsi="Palatino Linotype" w:cs="Palatino Linotype"/>
          <w:i/>
          <w:sz w:val="22"/>
          <w:szCs w:val="22"/>
        </w:rPr>
        <w:t>.</w:t>
      </w:r>
    </w:p>
    <w:p w14:paraId="71F19462"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5BD65562"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 Archivo</w:t>
      </w:r>
      <w:r w:rsidRPr="00893D89">
        <w:rPr>
          <w:rFonts w:ascii="Palatino Linotype" w:eastAsia="Palatino Linotype" w:hAnsi="Palatino Linotype" w:cs="Palatino Linotype"/>
          <w:i/>
          <w:sz w:val="22"/>
          <w:szCs w:val="22"/>
        </w:rPr>
        <w:t>: El conjunto orgánico de documentos en cualquier soporte, que son producidos o recibidos por los sujetos obligados o los particulares en el ejercicio de sus atribuciones o en el desarrollo de sus actividades;</w:t>
      </w:r>
    </w:p>
    <w:p w14:paraId="48966C17"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Archivo de concentración: La unidad de la administración de documentos cuya consulta es esporádica y que permanecen en ella hasta su transferencia secundaria o baja documental;</w:t>
      </w:r>
    </w:p>
    <w:p w14:paraId="4DBD7FE0"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IV. Archivo histórico</w:t>
      </w:r>
      <w:r w:rsidRPr="00893D89">
        <w:rPr>
          <w:rFonts w:ascii="Palatino Linotype" w:eastAsia="Palatino Linotype" w:hAnsi="Palatino Linotype" w:cs="Palatino Linotype"/>
          <w:i/>
          <w:sz w:val="22"/>
          <w:szCs w:val="22"/>
        </w:rPr>
        <w:t>. La unidad responsable de la administración de los documentos de conservación permanente y que son fuente de acceso público;</w:t>
      </w:r>
    </w:p>
    <w:p w14:paraId="79DFA630"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 Archivo de trámite</w:t>
      </w:r>
      <w:r w:rsidRPr="00893D89">
        <w:rPr>
          <w:rFonts w:ascii="Palatino Linotype" w:eastAsia="Palatino Linotype" w:hAnsi="Palatino Linotype" w:cs="Palatino Linotype"/>
          <w:i/>
          <w:sz w:val="22"/>
          <w:szCs w:val="22"/>
        </w:rPr>
        <w:t>: La unidad responsable de la administración de documentos de uso cotidiano y necesario para el ejercicio de las atribuciones de una unidad administrativa, los cuales permanecen en ella hasta su transferencia primaria;</w:t>
      </w:r>
    </w:p>
    <w:p w14:paraId="13F77C45"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VIII.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Baja documental. La eliminación de aquella documentación que haya prescrito en sus valores administrativos, legales, fiscales, contables, y que no contenga valores históricos;</w:t>
      </w:r>
    </w:p>
    <w:p w14:paraId="18672E39"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4964FB4D"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 xml:space="preserve">Ciclo vital del documento: </w:t>
      </w:r>
      <w:proofErr w:type="gramStart"/>
      <w:r w:rsidRPr="00893D89">
        <w:rPr>
          <w:rFonts w:ascii="Palatino Linotype" w:eastAsia="Palatino Linotype" w:hAnsi="Palatino Linotype" w:cs="Palatino Linotype"/>
          <w:b/>
          <w:i/>
          <w:sz w:val="22"/>
          <w:szCs w:val="22"/>
        </w:rPr>
        <w:t>La etapas</w:t>
      </w:r>
      <w:proofErr w:type="gramEnd"/>
      <w:r w:rsidRPr="00893D89">
        <w:rPr>
          <w:rFonts w:ascii="Palatino Linotype" w:eastAsia="Palatino Linotype" w:hAnsi="Palatino Linotype" w:cs="Palatino Linotype"/>
          <w:b/>
          <w:i/>
          <w:sz w:val="22"/>
          <w:szCs w:val="22"/>
        </w:rPr>
        <w:t xml:space="preserve"> de los documentos desde su producción o recepción hasta su baja o transferencia a un archivo histórico;</w:t>
      </w:r>
    </w:p>
    <w:p w14:paraId="42099476"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04914465" w14:textId="77777777" w:rsidR="0030177D" w:rsidRPr="00893D89" w:rsidRDefault="00532829">
      <w:pPr>
        <w:tabs>
          <w:tab w:val="left" w:pos="7938"/>
        </w:tabs>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XLVIII. Transferencia documental:</w:t>
      </w:r>
      <w:r w:rsidRPr="00893D89">
        <w:rPr>
          <w:rFonts w:ascii="Palatino Linotype" w:eastAsia="Palatino Linotype" w:hAnsi="Palatino Linotype" w:cs="Palatino Linotype"/>
          <w:i/>
          <w:sz w:val="22"/>
          <w:szCs w:val="22"/>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3F97BC8" w14:textId="77777777" w:rsidR="0030177D" w:rsidRPr="00893D89" w:rsidRDefault="00532829">
      <w:pPr>
        <w:spacing w:before="240" w:after="240" w:line="360" w:lineRule="auto"/>
        <w:ind w:right="49"/>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250E7E20"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Ahora bien, los artículos 30 y 31 de la Ley de Archivos y Administración de Documentos del Estado de México y Municipios, prevén que los Sujetos Obligados deberán contar con un archivo de trámite y uno de concentración, los cuales atenderán a lo siguiente: </w:t>
      </w:r>
    </w:p>
    <w:p w14:paraId="38095CA1" w14:textId="77777777" w:rsidR="0030177D" w:rsidRPr="00893D89" w:rsidRDefault="00532829">
      <w:pPr>
        <w:tabs>
          <w:tab w:val="left" w:pos="1134"/>
        </w:tabs>
        <w:spacing w:before="120" w:after="120"/>
        <w:ind w:left="851" w:right="851"/>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Artículo 30</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 xml:space="preserve">Cada área o unidad administrativa debe contar con un Archivo de Trámite que tendrá las siguientes funciones: </w:t>
      </w:r>
    </w:p>
    <w:p w14:paraId="5A335F82" w14:textId="77777777" w:rsidR="0030177D" w:rsidRPr="00893D89" w:rsidRDefault="00532829">
      <w:pPr>
        <w:numPr>
          <w:ilvl w:val="0"/>
          <w:numId w:val="5"/>
        </w:numPr>
        <w:pBdr>
          <w:top w:val="nil"/>
          <w:left w:val="nil"/>
          <w:bottom w:val="nil"/>
          <w:right w:val="nil"/>
          <w:between w:val="nil"/>
        </w:pBdr>
        <w:tabs>
          <w:tab w:val="left" w:pos="1134"/>
        </w:tabs>
        <w:spacing w:before="120" w:after="120"/>
        <w:ind w:left="1134" w:right="851" w:firstLine="0"/>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 xml:space="preserve">Integrar y organizar los Expedientes que cada área o unidad, produzca, use y reciba; </w:t>
      </w:r>
    </w:p>
    <w:p w14:paraId="7FE3E1F4" w14:textId="77777777" w:rsidR="0030177D" w:rsidRPr="00893D89" w:rsidRDefault="00532829">
      <w:pPr>
        <w:numPr>
          <w:ilvl w:val="0"/>
          <w:numId w:val="5"/>
        </w:numPr>
        <w:pBdr>
          <w:top w:val="nil"/>
          <w:left w:val="nil"/>
          <w:bottom w:val="nil"/>
          <w:right w:val="nil"/>
          <w:between w:val="nil"/>
        </w:pBdr>
        <w:tabs>
          <w:tab w:val="left" w:pos="1134"/>
        </w:tabs>
        <w:spacing w:before="120" w:after="120"/>
        <w:ind w:left="1134" w:right="851"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Asegurar la localización y consulta de los Expedientes mediante la elaboración de los Inventarios Documentales; </w:t>
      </w:r>
    </w:p>
    <w:p w14:paraId="646044C6" w14:textId="77777777" w:rsidR="0030177D" w:rsidRPr="00893D89" w:rsidRDefault="00532829">
      <w:pPr>
        <w:numPr>
          <w:ilvl w:val="0"/>
          <w:numId w:val="5"/>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Resguardar los Archivos y la información que haya sido clasificada de acuerdo con la legislación en materia de transparencia y acceso a la información pública, en tanto conserve tal carácter</w:t>
      </w:r>
      <w:r w:rsidRPr="00893D89">
        <w:rPr>
          <w:rFonts w:ascii="Palatino Linotype" w:eastAsia="Palatino Linotype" w:hAnsi="Palatino Linotype" w:cs="Palatino Linotype"/>
          <w:i/>
          <w:sz w:val="22"/>
          <w:szCs w:val="22"/>
        </w:rPr>
        <w:t xml:space="preserve">; </w:t>
      </w:r>
    </w:p>
    <w:p w14:paraId="5C3B58F0" w14:textId="77777777" w:rsidR="0030177D" w:rsidRPr="00893D89" w:rsidRDefault="00532829">
      <w:pPr>
        <w:numPr>
          <w:ilvl w:val="0"/>
          <w:numId w:val="5"/>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Colaborar con el Área Coordinadora de Archivos en la elaboración de los Instrumentos de Control Archivístico previstos en esta Ley y sus disposiciones reglamentarias; </w:t>
      </w:r>
    </w:p>
    <w:p w14:paraId="6BCFD670" w14:textId="77777777" w:rsidR="0030177D" w:rsidRPr="00893D89" w:rsidRDefault="00532829">
      <w:pPr>
        <w:numPr>
          <w:ilvl w:val="0"/>
          <w:numId w:val="5"/>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Trabajar de acuerdo con los criterios específicos y recomendaciones dictados por el Consejo Estatal y el Área Coordinadora de Archivos; </w:t>
      </w:r>
    </w:p>
    <w:p w14:paraId="1F626C11" w14:textId="77777777" w:rsidR="0030177D" w:rsidRPr="00893D89" w:rsidRDefault="00532829">
      <w:pPr>
        <w:numPr>
          <w:ilvl w:val="0"/>
          <w:numId w:val="5"/>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lastRenderedPageBreak/>
        <w:t xml:space="preserve">Realizar las Transferencias Primarias, y </w:t>
      </w:r>
    </w:p>
    <w:p w14:paraId="1DD898E0" w14:textId="77777777" w:rsidR="0030177D" w:rsidRPr="00893D89" w:rsidRDefault="00532829">
      <w:pPr>
        <w:numPr>
          <w:ilvl w:val="0"/>
          <w:numId w:val="5"/>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Las que establezcan las disposiciones jurídicas aplicables. Las personas responsables de los Archivos de Trámite deben contar con los conocimientos, habilidades, competencias y experiencia archivísticos acordes a su responsabilidad; de no ser así, las y los titulares de las unidades administrativas tienen la obligación de establecer las condiciones que permitan la capacitación de los responsables para el buen funcionamiento de sus Archivos. </w:t>
      </w:r>
    </w:p>
    <w:p w14:paraId="196D94E8" w14:textId="77777777" w:rsidR="0030177D" w:rsidRPr="00893D89" w:rsidRDefault="00532829">
      <w:pPr>
        <w:pBdr>
          <w:top w:val="nil"/>
          <w:left w:val="nil"/>
          <w:bottom w:val="nil"/>
          <w:right w:val="nil"/>
          <w:between w:val="nil"/>
        </w:pBdr>
        <w:tabs>
          <w:tab w:val="left" w:pos="1134"/>
        </w:tabs>
        <w:spacing w:before="120" w:after="120"/>
        <w:ind w:left="851" w:right="851"/>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 xml:space="preserve">Artículo 31. Cada Sujeto Obligado debe contar con un Archivo de Concentración, que tendrá las siguientes funciones: </w:t>
      </w:r>
    </w:p>
    <w:p w14:paraId="1BF63F5B" w14:textId="77777777" w:rsidR="0030177D" w:rsidRPr="00893D89" w:rsidRDefault="00532829">
      <w:pPr>
        <w:numPr>
          <w:ilvl w:val="0"/>
          <w:numId w:val="6"/>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Asegurar y describir los Fondos Documentales bajo su resguardo, así como la consulta de los Expedientes; </w:t>
      </w:r>
    </w:p>
    <w:p w14:paraId="50E94CF1" w14:textId="77777777" w:rsidR="0030177D" w:rsidRPr="00893D89" w:rsidRDefault="00532829">
      <w:pPr>
        <w:numPr>
          <w:ilvl w:val="0"/>
          <w:numId w:val="6"/>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Recibir las Transferencias Primarias y brindar servicios de préstamo y consulta a las unidades o áreas administrativas productoras de la documentación que resguarda; </w:t>
      </w:r>
    </w:p>
    <w:p w14:paraId="21398CF3" w14:textId="77777777" w:rsidR="0030177D" w:rsidRPr="00893D89" w:rsidRDefault="00532829">
      <w:pPr>
        <w:numPr>
          <w:ilvl w:val="0"/>
          <w:numId w:val="6"/>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 xml:space="preserve">Conservar los Expedientes hasta cumplir su Vigencia Documental de acuerdo con lo establecido en el Catálogo de Disposición Documental; </w:t>
      </w:r>
    </w:p>
    <w:p w14:paraId="37E1001F" w14:textId="77777777" w:rsidR="0030177D" w:rsidRPr="00893D89" w:rsidRDefault="00532829">
      <w:pPr>
        <w:numPr>
          <w:ilvl w:val="0"/>
          <w:numId w:val="6"/>
        </w:numPr>
        <w:pBdr>
          <w:top w:val="nil"/>
          <w:left w:val="nil"/>
          <w:bottom w:val="nil"/>
          <w:right w:val="nil"/>
          <w:between w:val="nil"/>
        </w:pBdr>
        <w:tabs>
          <w:tab w:val="left" w:pos="1134"/>
          <w:tab w:val="left" w:pos="1560"/>
        </w:tabs>
        <w:spacing w:before="120" w:after="120"/>
        <w:ind w:left="1134" w:right="851"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Colaborar con el Área Coordinadora de Archivos en la elaboración de los Instrumentos de Control Archivístico previstos en esta Ley y en sus disposiciones reglamentarias;”</w:t>
      </w:r>
      <w:r w:rsidRPr="00893D89">
        <w:rPr>
          <w:rFonts w:ascii="Palatino Linotype" w:eastAsia="Palatino Linotype" w:hAnsi="Palatino Linotype" w:cs="Palatino Linotype"/>
          <w:i/>
          <w:sz w:val="22"/>
          <w:szCs w:val="22"/>
        </w:rPr>
        <w:t xml:space="preserve">  </w:t>
      </w:r>
    </w:p>
    <w:p w14:paraId="4DCE87CB"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lo anteriormente citado, se desprende que corresponde al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la integración y organización de los expedientes, así como la realización de transferencias primarias y posteriormente la conservación de los expedientes hasta cumplir su vigencia documental, para ello deberán observar lo que dispone el Catálogo de Disposición Documental. </w:t>
      </w:r>
    </w:p>
    <w:p w14:paraId="073C4B1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Derivado de lo anterior, resulta de vital importancia señalar que si derivado de la búsqueda exhaustiva que se ordena,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 xml:space="preserve">no llegara a localizar la totalidad de la información en sus archivos se deberá emitir una declaratoria formal de la inexistencia de la información, en términos de lo que señalan los artículo 19, </w:t>
      </w:r>
      <w:r w:rsidRPr="00893D89">
        <w:rPr>
          <w:rFonts w:ascii="Palatino Linotype" w:eastAsia="Palatino Linotype" w:hAnsi="Palatino Linotype" w:cs="Palatino Linotype"/>
        </w:rPr>
        <w:lastRenderedPageBreak/>
        <w:t>tercer párrafo, 49, fracciones II y XIII; 169 y 170 de la Ley de Transparencia y Acceso a la Información Pública del Estado de México y Municipios, que son del tenor literal siguiente:</w:t>
      </w:r>
    </w:p>
    <w:p w14:paraId="2F1A859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19.</w:t>
      </w:r>
      <w:r w:rsidRPr="00893D89">
        <w:rPr>
          <w:rFonts w:ascii="Palatino Linotype" w:eastAsia="Palatino Linotype" w:hAnsi="Palatino Linotype" w:cs="Palatino Linotype"/>
          <w:i/>
          <w:sz w:val="22"/>
          <w:szCs w:val="22"/>
        </w:rPr>
        <w:t xml:space="preserve"> (…)</w:t>
      </w:r>
    </w:p>
    <w:p w14:paraId="27845EA1"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893D89">
        <w:rPr>
          <w:rFonts w:ascii="Palatino Linotype" w:eastAsia="Palatino Linotype" w:hAnsi="Palatino Linotype" w:cs="Palatino Linotype"/>
          <w:i/>
          <w:sz w:val="22"/>
          <w:szCs w:val="22"/>
        </w:rPr>
        <w:t>, debidamente fundado y motivado, en el que detalle las razones del por qué no obra en sus archivos.”</w:t>
      </w:r>
    </w:p>
    <w:p w14:paraId="1C2F1FBB"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49.</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Los Comités de Transparencia</w:t>
      </w:r>
      <w:r w:rsidRPr="00893D89">
        <w:rPr>
          <w:rFonts w:ascii="Palatino Linotype" w:eastAsia="Palatino Linotype" w:hAnsi="Palatino Linotype" w:cs="Palatino Linotype"/>
          <w:i/>
          <w:sz w:val="22"/>
          <w:szCs w:val="22"/>
        </w:rPr>
        <w:t xml:space="preserve"> tendrán las siguientes </w:t>
      </w:r>
      <w:r w:rsidRPr="00893D89">
        <w:rPr>
          <w:rFonts w:ascii="Palatino Linotype" w:eastAsia="Palatino Linotype" w:hAnsi="Palatino Linotype" w:cs="Palatino Linotype"/>
          <w:b/>
          <w:i/>
          <w:sz w:val="22"/>
          <w:szCs w:val="22"/>
        </w:rPr>
        <w:t>atribuciones</w:t>
      </w:r>
      <w:r w:rsidRPr="00893D89">
        <w:rPr>
          <w:rFonts w:ascii="Palatino Linotype" w:eastAsia="Palatino Linotype" w:hAnsi="Palatino Linotype" w:cs="Palatino Linotype"/>
          <w:i/>
          <w:sz w:val="22"/>
          <w:szCs w:val="22"/>
        </w:rPr>
        <w:t>:</w:t>
      </w:r>
    </w:p>
    <w:p w14:paraId="56E10939"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 xml:space="preserve">Confirmar, modificar o revocar las determinaciones </w:t>
      </w:r>
      <w:proofErr w:type="gramStart"/>
      <w:r w:rsidRPr="00893D89">
        <w:rPr>
          <w:rFonts w:ascii="Palatino Linotype" w:eastAsia="Palatino Linotype" w:hAnsi="Palatino Linotype" w:cs="Palatino Linotype"/>
          <w:b/>
          <w:i/>
          <w:sz w:val="22"/>
          <w:szCs w:val="22"/>
        </w:rPr>
        <w:t>que</w:t>
      </w:r>
      <w:proofErr w:type="gramEnd"/>
      <w:r w:rsidRPr="00893D89">
        <w:rPr>
          <w:rFonts w:ascii="Palatino Linotype" w:eastAsia="Palatino Linotype" w:hAnsi="Palatino Linotype" w:cs="Palatino Linotype"/>
          <w:b/>
          <w:i/>
          <w:sz w:val="22"/>
          <w:szCs w:val="22"/>
        </w:rPr>
        <w:t xml:space="preserve"> en materia de</w:t>
      </w:r>
      <w:r w:rsidRPr="00893D89">
        <w:rPr>
          <w:rFonts w:ascii="Palatino Linotype" w:eastAsia="Palatino Linotype" w:hAnsi="Palatino Linotype" w:cs="Palatino Linotype"/>
          <w:i/>
          <w:sz w:val="22"/>
          <w:szCs w:val="22"/>
        </w:rPr>
        <w:t xml:space="preserve"> ampliación del plazo de respuesta, clasificación de la información y </w:t>
      </w:r>
      <w:r w:rsidRPr="00893D89">
        <w:rPr>
          <w:rFonts w:ascii="Palatino Linotype" w:eastAsia="Palatino Linotype" w:hAnsi="Palatino Linotype" w:cs="Palatino Linotype"/>
          <w:b/>
          <w:i/>
          <w:sz w:val="22"/>
          <w:szCs w:val="22"/>
        </w:rPr>
        <w:t>declaración de inexistencia</w:t>
      </w:r>
      <w:r w:rsidRPr="00893D89">
        <w:rPr>
          <w:rFonts w:ascii="Palatino Linotype" w:eastAsia="Palatino Linotype" w:hAnsi="Palatino Linotype" w:cs="Palatino Linotype"/>
          <w:i/>
          <w:sz w:val="22"/>
          <w:szCs w:val="22"/>
        </w:rPr>
        <w:t xml:space="preserve"> o de incompetencia realicen los titulares de las áreas de los sujetos obligados;</w:t>
      </w:r>
    </w:p>
    <w:p w14:paraId="122BA3B4"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XIII.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Dictaminar las declaratorias de inexistencia de la información</w:t>
      </w:r>
      <w:r w:rsidRPr="00893D89">
        <w:rPr>
          <w:rFonts w:ascii="Palatino Linotype" w:eastAsia="Palatino Linotype" w:hAnsi="Palatino Linotype" w:cs="Palatino Linotype"/>
          <w:i/>
          <w:sz w:val="22"/>
          <w:szCs w:val="22"/>
        </w:rPr>
        <w:t xml:space="preserve"> que les remitan las unidades administrativas y resolver en consecuencia…”</w:t>
      </w:r>
    </w:p>
    <w:p w14:paraId="2F33FB9F"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169</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Cuando la información no se encuentre en los archivos del sujeto obligado, el Comité de Transparencia</w:t>
      </w:r>
      <w:r w:rsidRPr="00893D89">
        <w:rPr>
          <w:rFonts w:ascii="Palatino Linotype" w:eastAsia="Palatino Linotype" w:hAnsi="Palatino Linotype" w:cs="Palatino Linotype"/>
          <w:i/>
          <w:sz w:val="22"/>
          <w:szCs w:val="22"/>
        </w:rPr>
        <w:t xml:space="preserve">: </w:t>
      </w:r>
    </w:p>
    <w:p w14:paraId="7848C452"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xml:space="preserve"> Analizará el caso y tomará las medidas necesarias para localizar la información; </w:t>
      </w:r>
    </w:p>
    <w:p w14:paraId="1AA07B85"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Expedirá una resolución que confirme la inexistencia del documento</w:t>
      </w:r>
      <w:r w:rsidRPr="00893D89">
        <w:rPr>
          <w:rFonts w:ascii="Palatino Linotype" w:eastAsia="Palatino Linotype" w:hAnsi="Palatino Linotype" w:cs="Palatino Linotype"/>
          <w:i/>
          <w:sz w:val="22"/>
          <w:szCs w:val="22"/>
        </w:rPr>
        <w:t xml:space="preserve">; </w:t>
      </w:r>
    </w:p>
    <w:p w14:paraId="19AF6F5E"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A5018A6"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IV.</w:t>
      </w:r>
      <w:r w:rsidRPr="00893D89">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6DCE9EA6"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2AA93A5F"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9310FED"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Artículo 170.</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893D89">
        <w:rPr>
          <w:rFonts w:ascii="Palatino Linotype" w:eastAsia="Palatino Linotype" w:hAnsi="Palatino Linotype" w:cs="Palatino Linotype"/>
          <w:i/>
          <w:sz w:val="22"/>
          <w:szCs w:val="22"/>
        </w:rPr>
        <w:t xml:space="preserve"> </w:t>
      </w:r>
      <w:r w:rsidRPr="00893D89">
        <w:rPr>
          <w:rFonts w:ascii="Palatino Linotype" w:eastAsia="Palatino Linotype" w:hAnsi="Palatino Linotype" w:cs="Palatino Linotype"/>
          <w:b/>
          <w:i/>
          <w:sz w:val="22"/>
          <w:szCs w:val="22"/>
        </w:rPr>
        <w:t>que permitan al solicitante tener la certeza de que se utilizó un criterio de búsqueda exhaustivo</w:t>
      </w:r>
      <w:r w:rsidRPr="00893D89">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2A3CC087"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debidamente fundada y motivada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77B2D52E" w14:textId="77777777" w:rsidR="0030177D" w:rsidRPr="00893D89" w:rsidRDefault="00532829">
      <w:pPr>
        <w:spacing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22A93342"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“CRITERIO 0004-11 </w:t>
      </w:r>
    </w:p>
    <w:p w14:paraId="50203408"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INEXISTENCIA. DECLARATORIA DE LA. ALCANCES Y PROCEDIMIENTOS</w:t>
      </w:r>
      <w:r w:rsidRPr="00893D89">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w:t>
      </w:r>
      <w:r w:rsidRPr="00893D89">
        <w:rPr>
          <w:rFonts w:ascii="Palatino Linotype" w:eastAsia="Palatino Linotype" w:hAnsi="Palatino Linotype" w:cs="Palatino Linotype"/>
          <w:i/>
          <w:sz w:val="22"/>
          <w:szCs w:val="22"/>
        </w:rPr>
        <w:lastRenderedPageBreak/>
        <w:t xml:space="preserve">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7E78F490"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Bajo el entendido de que dicha búsqueda exhaustiva permitirá dos determinaciones: </w:t>
      </w:r>
    </w:p>
    <w:p w14:paraId="014B3A78"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1ª)</w:t>
      </w:r>
      <w:r w:rsidRPr="00893D89">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3E0EAE56"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2ª)</w:t>
      </w:r>
      <w:r w:rsidRPr="00893D89">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893D89">
        <w:rPr>
          <w:rFonts w:ascii="Palatino Linotype" w:eastAsia="Palatino Linotype" w:hAnsi="Palatino Linotype" w:cs="Palatino Linotype"/>
          <w:i/>
          <w:sz w:val="22"/>
          <w:szCs w:val="22"/>
        </w:rPr>
        <w:t>que</w:t>
      </w:r>
      <w:proofErr w:type="gramEnd"/>
      <w:r w:rsidRPr="00893D89">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5443018B" w14:textId="77777777" w:rsidR="0030177D" w:rsidRPr="00893D89" w:rsidRDefault="00532829">
      <w:pPr>
        <w:spacing w:before="240" w:after="240"/>
        <w:ind w:left="851" w:right="900"/>
        <w:jc w:val="both"/>
        <w:rPr>
          <w:rFonts w:ascii="Palatino Linotype" w:eastAsia="Palatino Linotype" w:hAnsi="Palatino Linotype" w:cs="Palatino Linotype"/>
        </w:rPr>
      </w:pPr>
      <w:r w:rsidRPr="00893D89">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893D89">
        <w:rPr>
          <w:rFonts w:ascii="Palatino Linotype" w:eastAsia="Palatino Linotype" w:hAnsi="Palatino Linotype" w:cs="Palatino Linotype"/>
          <w:i/>
          <w:sz w:val="22"/>
          <w:szCs w:val="22"/>
        </w:rPr>
        <w:t>aquéllas</w:t>
      </w:r>
      <w:proofErr w:type="gramEnd"/>
      <w:r w:rsidRPr="00893D89">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299F10CE"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w:t>
      </w:r>
      <w:r w:rsidRPr="00893D89">
        <w:rPr>
          <w:rFonts w:ascii="Palatino Linotype" w:eastAsia="Palatino Linotype" w:hAnsi="Palatino Linotype" w:cs="Palatino Linotype"/>
        </w:rPr>
        <w:lastRenderedPageBreak/>
        <w:t xml:space="preserve">información en el derecho de acceso a la información pública conlleva como supuestos: la existencia previa de la documentación y la falta posterior de la misma en los archivos del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56548A79"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r w:rsidRPr="00893D89">
        <w:rPr>
          <w:rFonts w:ascii="Palatino Linotype" w:eastAsia="Palatino Linotype" w:hAnsi="Palatino Linotype" w:cs="Palatino Linotype"/>
          <w:b/>
          <w:i/>
          <w:sz w:val="22"/>
          <w:szCs w:val="22"/>
        </w:rPr>
        <w:t>INEXISTENCIA, CONCEPTO DE, EN MATERIA DE TRANSPARENCIA</w:t>
      </w:r>
      <w:r w:rsidRPr="00893D89">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893D89">
        <w:rPr>
          <w:rFonts w:ascii="Palatino Linotype" w:eastAsia="Palatino Linotype" w:hAnsi="Palatino Linotype" w:cs="Palatino Linotype"/>
          <w:b/>
          <w:i/>
          <w:sz w:val="22"/>
          <w:szCs w:val="22"/>
        </w:rPr>
        <w:t>supuestos:</w:t>
      </w:r>
      <w:r w:rsidRPr="00893D89">
        <w:rPr>
          <w:rFonts w:ascii="Palatino Linotype" w:eastAsia="Palatino Linotype" w:hAnsi="Palatino Linotype" w:cs="Palatino Linotype"/>
          <w:i/>
          <w:sz w:val="22"/>
          <w:szCs w:val="22"/>
        </w:rPr>
        <w:t xml:space="preserve"> </w:t>
      </w:r>
    </w:p>
    <w:p w14:paraId="0451236B" w14:textId="77777777" w:rsidR="0030177D" w:rsidRPr="00893D89" w:rsidRDefault="00532829">
      <w:pPr>
        <w:numPr>
          <w:ilvl w:val="0"/>
          <w:numId w:val="1"/>
        </w:numPr>
        <w:pBdr>
          <w:top w:val="nil"/>
          <w:left w:val="nil"/>
          <w:bottom w:val="nil"/>
          <w:right w:val="nil"/>
          <w:between w:val="nil"/>
        </w:pBdr>
        <w:tabs>
          <w:tab w:val="left" w:pos="1276"/>
        </w:tabs>
        <w:spacing w:before="240"/>
        <w:ind w:left="1134" w:right="900" w:firstLine="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37C88315" w14:textId="77777777" w:rsidR="0030177D" w:rsidRPr="00893D89" w:rsidRDefault="00532829">
      <w:pPr>
        <w:numPr>
          <w:ilvl w:val="0"/>
          <w:numId w:val="1"/>
        </w:numPr>
        <w:pBdr>
          <w:top w:val="nil"/>
          <w:left w:val="nil"/>
          <w:bottom w:val="nil"/>
          <w:right w:val="nil"/>
          <w:between w:val="nil"/>
        </w:pBdr>
        <w:tabs>
          <w:tab w:val="left" w:pos="1276"/>
        </w:tabs>
        <w:spacing w:after="240"/>
        <w:ind w:left="1134" w:right="900" w:firstLine="0"/>
        <w:jc w:val="both"/>
        <w:rPr>
          <w:rFonts w:ascii="Palatino Linotype" w:eastAsia="Palatino Linotype" w:hAnsi="Palatino Linotype" w:cs="Palatino Linotype"/>
          <w:b/>
          <w:i/>
          <w:sz w:val="22"/>
          <w:szCs w:val="22"/>
        </w:rPr>
      </w:pPr>
      <w:r w:rsidRPr="00893D89">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225993D9" w14:textId="77777777" w:rsidR="0030177D" w:rsidRPr="00893D89" w:rsidRDefault="00532829">
      <w:pPr>
        <w:spacing w:before="240" w:after="240"/>
        <w:ind w:left="851" w:right="900"/>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189AFCA"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Por tanto, la declaratoria de inexistencia no es un mero trámite por el cual de manera mecánica o simple manifieste que la información no existe en sus archivos</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de instruir una búsqueda exhaustiva a todas y cada una de las áreas administrativas de las que se compone, que permitirá:</w:t>
      </w:r>
    </w:p>
    <w:p w14:paraId="7A29CEEB" w14:textId="77777777" w:rsidR="0030177D" w:rsidRPr="00893D89" w:rsidRDefault="00532829">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30F3F4D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actualizarse esta primera hipótesis, la información debe entregarse a 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b/>
          <w:i/>
        </w:rPr>
        <w:t xml:space="preserve"> </w:t>
      </w:r>
      <w:r w:rsidRPr="00893D89">
        <w:rPr>
          <w:rFonts w:ascii="Palatino Linotype" w:eastAsia="Palatino Linotype" w:hAnsi="Palatino Linotype" w:cs="Palatino Linotype"/>
        </w:rPr>
        <w:t>a través del o los documentos fuente.</w:t>
      </w:r>
    </w:p>
    <w:p w14:paraId="1A04FCD4" w14:textId="77777777" w:rsidR="0030177D" w:rsidRPr="00893D89" w:rsidRDefault="00532829">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893D89">
        <w:rPr>
          <w:rFonts w:ascii="Palatino Linotype" w:eastAsia="Palatino Linotype" w:hAnsi="Palatino Linotype" w:cs="Palatino Linotype"/>
          <w:b/>
          <w:i/>
        </w:rPr>
        <w:t xml:space="preserve"> </w:t>
      </w:r>
      <w:r w:rsidRPr="00893D89">
        <w:rPr>
          <w:rFonts w:ascii="Palatino Linotype" w:eastAsia="Palatino Linotype" w:hAnsi="Palatino Linotype" w:cs="Palatino Linotype"/>
        </w:rPr>
        <w:t>y a este Pleno.</w:t>
      </w:r>
    </w:p>
    <w:p w14:paraId="4C641C3E" w14:textId="77777777" w:rsidR="0030177D" w:rsidRPr="00893D89" w:rsidRDefault="00532829">
      <w:pPr>
        <w:numPr>
          <w:ilvl w:val="0"/>
          <w:numId w:val="9"/>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sidRPr="00893D89">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379C5E73"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las relatadas argumentaciones, se puede afirmar que cuando la información requerida por un particular no exista en los archivos de los sujetos obligados; se requiere de un mecanismo para brindar certeza jurídica y a la vez para determinar </w:t>
      </w:r>
      <w:r w:rsidRPr="00893D89">
        <w:rPr>
          <w:rFonts w:ascii="Palatino Linotype" w:eastAsia="Palatino Linotype" w:hAnsi="Palatino Linotype" w:cs="Palatino Linotype"/>
        </w:rPr>
        <w:lastRenderedPageBreak/>
        <w:t>el tipo y grado de responsabilidad de los servidores públicos que intervienen en el proceso de elaboración de la información.</w:t>
      </w:r>
    </w:p>
    <w:p w14:paraId="04E03926" w14:textId="77777777" w:rsidR="0030177D" w:rsidRPr="00893D89" w:rsidRDefault="00532829">
      <w:pPr>
        <w:spacing w:before="240" w:after="240" w:line="360" w:lineRule="auto"/>
        <w:ind w:right="51"/>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lo hasta aquí expuesto, se concluye que los motivos de inconformidad de la parte </w:t>
      </w:r>
      <w:r w:rsidRPr="00893D89">
        <w:rPr>
          <w:rFonts w:ascii="Palatino Linotype" w:eastAsia="Palatino Linotype" w:hAnsi="Palatino Linotype" w:cs="Palatino Linotype"/>
          <w:b/>
        </w:rPr>
        <w:t xml:space="preserve">Recurrente </w:t>
      </w:r>
      <w:r w:rsidRPr="00893D89">
        <w:rPr>
          <w:rFonts w:ascii="Palatino Linotype" w:eastAsia="Palatino Linotype" w:hAnsi="Palatino Linotype" w:cs="Palatino Linotype"/>
        </w:rPr>
        <w:t xml:space="preserve">devienen fundados, respecto de los recursos de revisión </w:t>
      </w:r>
      <w:r w:rsidRPr="00893D89">
        <w:rPr>
          <w:rFonts w:ascii="Palatino Linotype" w:eastAsia="Palatino Linotype" w:hAnsi="Palatino Linotype" w:cs="Palatino Linotype"/>
          <w:b/>
        </w:rPr>
        <w:t xml:space="preserve">03839/INFOEM/IP/RR/2022, 03843/INFOEM/IP/RR/2022 03844/INFOEM/IP/RR/2022 </w:t>
      </w:r>
      <w:r w:rsidRPr="00893D89">
        <w:rPr>
          <w:rFonts w:ascii="Palatino Linotype" w:eastAsia="Palatino Linotype" w:hAnsi="Palatino Linotype" w:cs="Palatino Linotype"/>
        </w:rPr>
        <w:t xml:space="preserve">y </w:t>
      </w:r>
      <w:r w:rsidRPr="00893D89">
        <w:rPr>
          <w:rFonts w:ascii="Palatino Linotype" w:eastAsia="Palatino Linotype" w:hAnsi="Palatino Linotype" w:cs="Palatino Linotype"/>
          <w:b/>
        </w:rPr>
        <w:t xml:space="preserve">03845/INFOEM/IP/RR/2022, </w:t>
      </w:r>
      <w:r w:rsidRPr="00893D89">
        <w:rPr>
          <w:rFonts w:ascii="Palatino Linotype" w:eastAsia="Palatino Linotype" w:hAnsi="Palatino Linotype" w:cs="Palatino Linotype"/>
        </w:rPr>
        <w:t xml:space="preserve">siendo procedente </w:t>
      </w:r>
      <w:r w:rsidRPr="00893D89">
        <w:rPr>
          <w:rFonts w:ascii="Palatino Linotype" w:eastAsia="Palatino Linotype" w:hAnsi="Palatino Linotype" w:cs="Palatino Linotype"/>
          <w:i/>
        </w:rPr>
        <w:t>Revocar</w:t>
      </w:r>
      <w:r w:rsidRPr="00893D89">
        <w:rPr>
          <w:rFonts w:ascii="Palatino Linotype" w:eastAsia="Palatino Linotype" w:hAnsi="Palatino Linotype" w:cs="Palatino Linotype"/>
        </w:rPr>
        <w:t xml:space="preserve"> la respuesta proporcionada por el </w:t>
      </w:r>
      <w:r w:rsidRPr="00893D89">
        <w:rPr>
          <w:rFonts w:ascii="Palatino Linotype" w:eastAsia="Palatino Linotype" w:hAnsi="Palatino Linotype" w:cs="Palatino Linotype"/>
          <w:b/>
        </w:rPr>
        <w:t xml:space="preserve">Sujeto Obligado, </w:t>
      </w:r>
      <w:r w:rsidRPr="00893D89">
        <w:rPr>
          <w:rFonts w:ascii="Palatino Linotype" w:eastAsia="Palatino Linotype" w:hAnsi="Palatino Linotype" w:cs="Palatino Linotype"/>
        </w:rPr>
        <w:t>mientras</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 xml:space="preserve">que para el recurso de revisión </w:t>
      </w:r>
      <w:r w:rsidRPr="00893D89">
        <w:rPr>
          <w:rFonts w:ascii="Palatino Linotype" w:eastAsia="Palatino Linotype" w:hAnsi="Palatino Linotype" w:cs="Palatino Linotype"/>
          <w:b/>
        </w:rPr>
        <w:t>03872/INFOEM/IP/RR/2022</w:t>
      </w:r>
      <w:r w:rsidRPr="00893D89">
        <w:rPr>
          <w:rFonts w:ascii="Palatino Linotype" w:eastAsia="Palatino Linotype" w:hAnsi="Palatino Linotype" w:cs="Palatino Linotype"/>
        </w:rPr>
        <w:t xml:space="preserve"> devienen parcialmente fundados, por lo que es procedente </w:t>
      </w:r>
      <w:r w:rsidRPr="00893D89">
        <w:rPr>
          <w:rFonts w:ascii="Palatino Linotype" w:eastAsia="Palatino Linotype" w:hAnsi="Palatino Linotype" w:cs="Palatino Linotype"/>
          <w:i/>
        </w:rPr>
        <w:t xml:space="preserve">Modificar </w:t>
      </w:r>
      <w:r w:rsidRPr="00893D89">
        <w:rPr>
          <w:rFonts w:ascii="Palatino Linotype" w:eastAsia="Palatino Linotype" w:hAnsi="Palatino Linotype" w:cs="Palatino Linotype"/>
        </w:rPr>
        <w:t>la respuesta, de conformidad con lo establecido en el artículo 186 fracción III de la Ley de Transparencia y Acceso a la Información Pública del Estado de México y Municipios.</w:t>
      </w:r>
    </w:p>
    <w:p w14:paraId="28FD1257"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Quinto. Versión Pública.</w:t>
      </w:r>
      <w:r w:rsidRPr="00893D89">
        <w:rPr>
          <w:rFonts w:ascii="Palatino Linotype" w:eastAsia="Palatino Linotype" w:hAnsi="Palatino Linotype" w:cs="Palatino Linotype"/>
          <w:sz w:val="28"/>
          <w:szCs w:val="28"/>
        </w:rPr>
        <w:t xml:space="preserve"> </w:t>
      </w:r>
      <w:r w:rsidRPr="00893D89">
        <w:rPr>
          <w:rFonts w:ascii="Palatino Linotype" w:eastAsia="Palatino Linotype" w:hAnsi="Palatino Linotype" w:cs="Palatino Linotype"/>
        </w:rPr>
        <w:t>Finalmente, debe señalarse que de ser el caso en que los documentos que vayan a ser entregados por el</w:t>
      </w:r>
      <w:r w:rsidRPr="00893D89">
        <w:rPr>
          <w:rFonts w:ascii="Palatino Linotype" w:eastAsia="Palatino Linotype" w:hAnsi="Palatino Linotype" w:cs="Palatino Linotype"/>
          <w:b/>
        </w:rPr>
        <w:t xml:space="preserve"> </w:t>
      </w:r>
      <w:r w:rsidRPr="00893D89">
        <w:rPr>
          <w:rFonts w:ascii="Palatino Linotype" w:eastAsia="Palatino Linotype" w:hAnsi="Palatino Linotype" w:cs="Palatino Linotype"/>
        </w:rPr>
        <w:t xml:space="preserve">sujeto obligado, para dar cumplimiento a la presente resolución, contengan datos que deban ser clasificados, 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FB55B8A"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Para efectos de la elaboración de la versión pública se deberá observar lo dispuesto por los artículos 3 fracciones IX, XX, XXI y XLV, 91, 132 y 143 de la Ley de Transparencia y Acceso a la Información Pública del Estado de México y Municipios que establecen:</w:t>
      </w:r>
    </w:p>
    <w:p w14:paraId="3B857EFF"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lastRenderedPageBreak/>
        <w:t>“</w:t>
      </w:r>
      <w:r w:rsidRPr="00893D89">
        <w:rPr>
          <w:rFonts w:ascii="Palatino Linotype" w:eastAsia="Palatino Linotype" w:hAnsi="Palatino Linotype" w:cs="Palatino Linotype"/>
          <w:b/>
          <w:i/>
          <w:sz w:val="22"/>
          <w:szCs w:val="22"/>
        </w:rPr>
        <w:t>Artículo 3</w:t>
      </w:r>
      <w:r w:rsidRPr="00893D89">
        <w:rPr>
          <w:rFonts w:ascii="Palatino Linotype" w:eastAsia="Palatino Linotype" w:hAnsi="Palatino Linotype" w:cs="Palatino Linotype"/>
          <w:i/>
          <w:sz w:val="22"/>
          <w:szCs w:val="22"/>
        </w:rPr>
        <w:t>. Para los efectos de la presente Ley se entenderá por:</w:t>
      </w:r>
    </w:p>
    <w:p w14:paraId="0B65C984"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5AF08E5D"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IX. Datos personales</w:t>
      </w:r>
      <w:r w:rsidRPr="00893D8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9927594"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XX. Información clasificada</w:t>
      </w:r>
      <w:r w:rsidRPr="00893D89">
        <w:rPr>
          <w:rFonts w:ascii="Palatino Linotype" w:eastAsia="Palatino Linotype" w:hAnsi="Palatino Linotype" w:cs="Palatino Linotype"/>
          <w:i/>
          <w:sz w:val="22"/>
          <w:szCs w:val="22"/>
        </w:rPr>
        <w:t>: Aquella considerada por la presente Ley como reservada o confidencial;</w:t>
      </w:r>
    </w:p>
    <w:p w14:paraId="62B588E7"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 xml:space="preserve">XXI. Información confidencial: </w:t>
      </w:r>
      <w:r w:rsidRPr="00893D89">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951F376"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XLV. Versión pública:</w:t>
      </w:r>
      <w:r w:rsidRPr="00893D8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7F5E524"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7F643F6F"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91.</w:t>
      </w:r>
      <w:r w:rsidRPr="00893D8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3E28FB8"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132.</w:t>
      </w:r>
      <w:r w:rsidRPr="00893D89">
        <w:rPr>
          <w:rFonts w:ascii="Palatino Linotype" w:eastAsia="Palatino Linotype" w:hAnsi="Palatino Linotype" w:cs="Palatino Linotype"/>
          <w:i/>
          <w:sz w:val="22"/>
          <w:szCs w:val="22"/>
        </w:rPr>
        <w:t xml:space="preserve"> La clasificación de la información se llevará a cabo en el momento en que:</w:t>
      </w:r>
    </w:p>
    <w:p w14:paraId="65B04C33"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Se reciba una solicitud de acceso a la información;</w:t>
      </w:r>
    </w:p>
    <w:p w14:paraId="37682FDF"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Se determine mediante resolución de autoridad competente; o</w:t>
      </w:r>
    </w:p>
    <w:p w14:paraId="330154B4"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51B5D4C"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w:t>
      </w:r>
    </w:p>
    <w:p w14:paraId="15D719A2"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Artículo 143</w:t>
      </w:r>
      <w:r w:rsidRPr="00893D8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7FF1A57"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0A2682E"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w:t>
      </w:r>
      <w:r w:rsidRPr="00893D8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18367D4"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III.</w:t>
      </w:r>
      <w:r w:rsidRPr="00893D89">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93315EA"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7DCB368"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8DB9139"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A5EF586"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7FDE9E6"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“Quincuagésimo sexto</w:t>
      </w:r>
      <w:r w:rsidRPr="00893D89">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302FCB1"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Quincuagésimo séptimo</w:t>
      </w:r>
      <w:r w:rsidRPr="00893D8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4A4C77F"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w:t>
      </w:r>
      <w:r w:rsidRPr="00893D8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08651FD"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lastRenderedPageBreak/>
        <w:t>II.</w:t>
      </w:r>
      <w:r w:rsidRPr="00893D89">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C0444AE" w14:textId="77777777" w:rsidR="0030177D" w:rsidRPr="00893D89" w:rsidRDefault="00532829">
      <w:pPr>
        <w:spacing w:before="120" w:after="120"/>
        <w:ind w:left="1134"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III.</w:t>
      </w:r>
      <w:r w:rsidRPr="00893D8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ACBA518"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893D89">
        <w:rPr>
          <w:rFonts w:ascii="Palatino Linotype" w:eastAsia="Palatino Linotype" w:hAnsi="Palatino Linotype" w:cs="Palatino Linotype"/>
          <w:i/>
          <w:sz w:val="22"/>
          <w:szCs w:val="22"/>
        </w:rPr>
        <w:t>internaciones suscritos</w:t>
      </w:r>
      <w:proofErr w:type="gramEnd"/>
      <w:r w:rsidRPr="00893D89">
        <w:rPr>
          <w:rFonts w:ascii="Palatino Linotype" w:eastAsia="Palatino Linotype" w:hAnsi="Palatino Linotype" w:cs="Palatino Linotype"/>
          <w:i/>
          <w:sz w:val="22"/>
          <w:szCs w:val="22"/>
        </w:rPr>
        <w:t xml:space="preserve"> por el Estado mexicano. </w:t>
      </w:r>
    </w:p>
    <w:p w14:paraId="71897A7C" w14:textId="77777777" w:rsidR="0030177D" w:rsidRPr="00893D89" w:rsidRDefault="00532829">
      <w:pPr>
        <w:spacing w:before="120" w:after="120"/>
        <w:ind w:left="851" w:right="902"/>
        <w:jc w:val="both"/>
        <w:rPr>
          <w:rFonts w:ascii="Palatino Linotype" w:eastAsia="Palatino Linotype" w:hAnsi="Palatino Linotype" w:cs="Palatino Linotype"/>
          <w:i/>
          <w:sz w:val="22"/>
          <w:szCs w:val="22"/>
        </w:rPr>
      </w:pPr>
      <w:r w:rsidRPr="00893D89">
        <w:rPr>
          <w:rFonts w:ascii="Palatino Linotype" w:eastAsia="Palatino Linotype" w:hAnsi="Palatino Linotype" w:cs="Palatino Linotype"/>
          <w:b/>
          <w:i/>
          <w:sz w:val="22"/>
          <w:szCs w:val="22"/>
        </w:rPr>
        <w:t>Quincuagésimo octavo</w:t>
      </w:r>
      <w:r w:rsidRPr="00893D89">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422CCF1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C12BDA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30177D" w:rsidRPr="00893D89" w14:paraId="6D054555" w14:textId="77777777" w:rsidTr="00301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06020D34" w14:textId="77777777" w:rsidR="0030177D" w:rsidRPr="00893D89" w:rsidRDefault="00532829">
            <w:pPr>
              <w:jc w:val="center"/>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Parcial</w:t>
            </w:r>
          </w:p>
        </w:tc>
        <w:tc>
          <w:tcPr>
            <w:tcW w:w="4414" w:type="dxa"/>
            <w:gridSpan w:val="2"/>
          </w:tcPr>
          <w:p w14:paraId="17C14874" w14:textId="77777777" w:rsidR="0030177D" w:rsidRPr="00893D89" w:rsidRDefault="0053282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Total</w:t>
            </w:r>
          </w:p>
        </w:tc>
      </w:tr>
      <w:tr w:rsidR="0030177D" w:rsidRPr="00893D89" w14:paraId="3691ADBC" w14:textId="77777777" w:rsidTr="0030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E41BABF" w14:textId="77777777" w:rsidR="0030177D" w:rsidRPr="00893D89" w:rsidRDefault="00532829">
            <w:pPr>
              <w:jc w:val="center"/>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Concepto</w:t>
            </w:r>
          </w:p>
        </w:tc>
        <w:tc>
          <w:tcPr>
            <w:tcW w:w="3421" w:type="dxa"/>
          </w:tcPr>
          <w:p w14:paraId="3AA62EBE" w14:textId="77777777" w:rsidR="0030177D" w:rsidRPr="00893D89" w:rsidRDefault="0053282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Dónde</w:t>
            </w:r>
          </w:p>
        </w:tc>
        <w:tc>
          <w:tcPr>
            <w:tcW w:w="968" w:type="dxa"/>
          </w:tcPr>
          <w:p w14:paraId="145C0485" w14:textId="77777777" w:rsidR="0030177D" w:rsidRPr="00893D89" w:rsidRDefault="0053282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Concepto</w:t>
            </w:r>
          </w:p>
        </w:tc>
        <w:tc>
          <w:tcPr>
            <w:tcW w:w="3446" w:type="dxa"/>
          </w:tcPr>
          <w:p w14:paraId="29261F76" w14:textId="77777777" w:rsidR="0030177D" w:rsidRPr="00893D89" w:rsidRDefault="0053282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Dónde</w:t>
            </w:r>
          </w:p>
        </w:tc>
      </w:tr>
      <w:tr w:rsidR="0030177D" w:rsidRPr="00893D89" w14:paraId="08B7AABA" w14:textId="77777777" w:rsidTr="0030177D">
        <w:tc>
          <w:tcPr>
            <w:cnfStyle w:val="001000000000" w:firstRow="0" w:lastRow="0" w:firstColumn="1" w:lastColumn="0" w:oddVBand="0" w:evenVBand="0" w:oddHBand="0" w:evenHBand="0" w:firstRowFirstColumn="0" w:firstRowLastColumn="0" w:lastRowFirstColumn="0" w:lastRowLastColumn="0"/>
            <w:tcW w:w="8828" w:type="dxa"/>
            <w:gridSpan w:val="4"/>
          </w:tcPr>
          <w:p w14:paraId="0DC2E429" w14:textId="77777777" w:rsidR="0030177D" w:rsidRPr="00893D89" w:rsidRDefault="00532829">
            <w:pPr>
              <w:jc w:val="center"/>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Sello oficial o logotipo del sujeto obligado</w:t>
            </w:r>
          </w:p>
        </w:tc>
      </w:tr>
      <w:tr w:rsidR="0030177D" w:rsidRPr="00893D89" w14:paraId="60C48D03" w14:textId="77777777" w:rsidTr="0030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91D4D08"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Fecha de clasificación</w:t>
            </w:r>
          </w:p>
        </w:tc>
        <w:tc>
          <w:tcPr>
            <w:tcW w:w="3421" w:type="dxa"/>
          </w:tcPr>
          <w:p w14:paraId="4420ECDF"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E2BECFF"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Fecha de clasificación</w:t>
            </w:r>
          </w:p>
        </w:tc>
        <w:tc>
          <w:tcPr>
            <w:tcW w:w="3446" w:type="dxa"/>
          </w:tcPr>
          <w:p w14:paraId="362FBF24"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0177D" w:rsidRPr="00893D89" w14:paraId="08225874" w14:textId="77777777" w:rsidTr="0030177D">
        <w:tc>
          <w:tcPr>
            <w:cnfStyle w:val="001000000000" w:firstRow="0" w:lastRow="0" w:firstColumn="1" w:lastColumn="0" w:oddVBand="0" w:evenVBand="0" w:oddHBand="0" w:evenHBand="0" w:firstRowFirstColumn="0" w:firstRowLastColumn="0" w:lastRowFirstColumn="0" w:lastRowLastColumn="0"/>
            <w:tcW w:w="993" w:type="dxa"/>
          </w:tcPr>
          <w:p w14:paraId="6F628A1F"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lastRenderedPageBreak/>
              <w:t>Área</w:t>
            </w:r>
          </w:p>
        </w:tc>
        <w:tc>
          <w:tcPr>
            <w:tcW w:w="3421" w:type="dxa"/>
          </w:tcPr>
          <w:p w14:paraId="3259C5E4"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señalará el nombre del área del cual es titular quien clasifica.</w:t>
            </w:r>
          </w:p>
        </w:tc>
        <w:tc>
          <w:tcPr>
            <w:tcW w:w="968" w:type="dxa"/>
          </w:tcPr>
          <w:p w14:paraId="390994C5"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Área</w:t>
            </w:r>
          </w:p>
        </w:tc>
        <w:tc>
          <w:tcPr>
            <w:tcW w:w="3446" w:type="dxa"/>
          </w:tcPr>
          <w:p w14:paraId="3F9D1458"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señalará el nombre del área de la cual es el titular quien clasifica.</w:t>
            </w:r>
          </w:p>
        </w:tc>
      </w:tr>
      <w:tr w:rsidR="0030177D" w:rsidRPr="00893D89" w14:paraId="30AD1E6F" w14:textId="77777777" w:rsidTr="0030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8A7FD82"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Información reservada</w:t>
            </w:r>
          </w:p>
        </w:tc>
        <w:tc>
          <w:tcPr>
            <w:tcW w:w="3421" w:type="dxa"/>
          </w:tcPr>
          <w:p w14:paraId="4FB533E0"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593F56F"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Reservado</w:t>
            </w:r>
          </w:p>
        </w:tc>
        <w:tc>
          <w:tcPr>
            <w:tcW w:w="3446" w:type="dxa"/>
          </w:tcPr>
          <w:p w14:paraId="483B9417"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Leyenda de información RESERVADA.</w:t>
            </w:r>
          </w:p>
        </w:tc>
      </w:tr>
      <w:tr w:rsidR="0030177D" w:rsidRPr="00893D89" w14:paraId="63A0BD68" w14:textId="77777777" w:rsidTr="0030177D">
        <w:tc>
          <w:tcPr>
            <w:cnfStyle w:val="001000000000" w:firstRow="0" w:lastRow="0" w:firstColumn="1" w:lastColumn="0" w:oddVBand="0" w:evenVBand="0" w:oddHBand="0" w:evenHBand="0" w:firstRowFirstColumn="0" w:firstRowLastColumn="0" w:lastRowFirstColumn="0" w:lastRowLastColumn="0"/>
            <w:tcW w:w="993" w:type="dxa"/>
          </w:tcPr>
          <w:p w14:paraId="7C754743"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Fundamento legal</w:t>
            </w:r>
          </w:p>
        </w:tc>
        <w:tc>
          <w:tcPr>
            <w:tcW w:w="3421" w:type="dxa"/>
          </w:tcPr>
          <w:p w14:paraId="3A3BC55C"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220F232E"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Periodo de reserva</w:t>
            </w:r>
          </w:p>
        </w:tc>
        <w:tc>
          <w:tcPr>
            <w:tcW w:w="3446" w:type="dxa"/>
          </w:tcPr>
          <w:p w14:paraId="39C55D80"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0177D" w:rsidRPr="00893D89" w14:paraId="58DA216F" w14:textId="77777777" w:rsidTr="0030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88F2AAE"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Ampliación del periodo de reserva</w:t>
            </w:r>
          </w:p>
        </w:tc>
        <w:tc>
          <w:tcPr>
            <w:tcW w:w="3421" w:type="dxa"/>
          </w:tcPr>
          <w:p w14:paraId="17651E45"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D46F45E"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Fundamento legal</w:t>
            </w:r>
          </w:p>
        </w:tc>
        <w:tc>
          <w:tcPr>
            <w:tcW w:w="3446" w:type="dxa"/>
          </w:tcPr>
          <w:p w14:paraId="46196F93"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0177D" w:rsidRPr="00893D89" w14:paraId="219C40E3" w14:textId="77777777" w:rsidTr="0030177D">
        <w:tc>
          <w:tcPr>
            <w:cnfStyle w:val="001000000000" w:firstRow="0" w:lastRow="0" w:firstColumn="1" w:lastColumn="0" w:oddVBand="0" w:evenVBand="0" w:oddHBand="0" w:evenHBand="0" w:firstRowFirstColumn="0" w:firstRowLastColumn="0" w:lastRowFirstColumn="0" w:lastRowLastColumn="0"/>
            <w:tcW w:w="993" w:type="dxa"/>
          </w:tcPr>
          <w:p w14:paraId="434180A8"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Confidencial</w:t>
            </w:r>
          </w:p>
        </w:tc>
        <w:tc>
          <w:tcPr>
            <w:tcW w:w="3421" w:type="dxa"/>
          </w:tcPr>
          <w:p w14:paraId="42F184FF"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6880DEB"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Ampliación del periodo de reserva</w:t>
            </w:r>
          </w:p>
        </w:tc>
        <w:tc>
          <w:tcPr>
            <w:tcW w:w="3446" w:type="dxa"/>
          </w:tcPr>
          <w:p w14:paraId="6C8ABDB2"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0177D" w:rsidRPr="00893D89" w14:paraId="5F449D64" w14:textId="77777777" w:rsidTr="0030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2721B9C"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Fundamento legal</w:t>
            </w:r>
          </w:p>
        </w:tc>
        <w:tc>
          <w:tcPr>
            <w:tcW w:w="3421" w:type="dxa"/>
          </w:tcPr>
          <w:p w14:paraId="6E99ECA9"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2190A0E"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Confidencial</w:t>
            </w:r>
          </w:p>
        </w:tc>
        <w:tc>
          <w:tcPr>
            <w:tcW w:w="3446" w:type="dxa"/>
          </w:tcPr>
          <w:p w14:paraId="35A392D4"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Leyenda de información CONFIDENCIAL.</w:t>
            </w:r>
          </w:p>
        </w:tc>
      </w:tr>
      <w:tr w:rsidR="0030177D" w:rsidRPr="00893D89" w14:paraId="16A91F11" w14:textId="77777777" w:rsidTr="0030177D">
        <w:tc>
          <w:tcPr>
            <w:cnfStyle w:val="001000000000" w:firstRow="0" w:lastRow="0" w:firstColumn="1" w:lastColumn="0" w:oddVBand="0" w:evenVBand="0" w:oddHBand="0" w:evenHBand="0" w:firstRowFirstColumn="0" w:firstRowLastColumn="0" w:lastRowFirstColumn="0" w:lastRowLastColumn="0"/>
            <w:tcW w:w="993" w:type="dxa"/>
          </w:tcPr>
          <w:p w14:paraId="6656DF04"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Rúbrica del titular del área</w:t>
            </w:r>
          </w:p>
        </w:tc>
        <w:tc>
          <w:tcPr>
            <w:tcW w:w="3421" w:type="dxa"/>
          </w:tcPr>
          <w:p w14:paraId="2DB6868E"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Rúbrica autógrafa de quien clasifica.</w:t>
            </w:r>
          </w:p>
        </w:tc>
        <w:tc>
          <w:tcPr>
            <w:tcW w:w="968" w:type="dxa"/>
          </w:tcPr>
          <w:p w14:paraId="4E54B0DB"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Fundamento legal</w:t>
            </w:r>
          </w:p>
        </w:tc>
        <w:tc>
          <w:tcPr>
            <w:tcW w:w="3446" w:type="dxa"/>
          </w:tcPr>
          <w:p w14:paraId="22118F09"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0177D" w:rsidRPr="00893D89" w14:paraId="6BB5858E" w14:textId="77777777" w:rsidTr="0030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1199DFF"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Fecha de desclasificación</w:t>
            </w:r>
          </w:p>
        </w:tc>
        <w:tc>
          <w:tcPr>
            <w:tcW w:w="3421" w:type="dxa"/>
          </w:tcPr>
          <w:p w14:paraId="7ECF4322"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anotará la fecha en que se desclasifica el documento.</w:t>
            </w:r>
          </w:p>
        </w:tc>
        <w:tc>
          <w:tcPr>
            <w:tcW w:w="968" w:type="dxa"/>
          </w:tcPr>
          <w:p w14:paraId="704F6729"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Rúbrica del titular del área</w:t>
            </w:r>
          </w:p>
        </w:tc>
        <w:tc>
          <w:tcPr>
            <w:tcW w:w="3446" w:type="dxa"/>
          </w:tcPr>
          <w:p w14:paraId="31357AD2"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Rúbrica autógrafa de quien clasifica.</w:t>
            </w:r>
          </w:p>
        </w:tc>
      </w:tr>
      <w:tr w:rsidR="0030177D" w:rsidRPr="00893D89" w14:paraId="0C192223" w14:textId="77777777" w:rsidTr="0030177D">
        <w:tc>
          <w:tcPr>
            <w:cnfStyle w:val="001000000000" w:firstRow="0" w:lastRow="0" w:firstColumn="1" w:lastColumn="0" w:oddVBand="0" w:evenVBand="0" w:oddHBand="0" w:evenHBand="0" w:firstRowFirstColumn="0" w:firstRowLastColumn="0" w:lastRowFirstColumn="0" w:lastRowLastColumn="0"/>
            <w:tcW w:w="993" w:type="dxa"/>
          </w:tcPr>
          <w:p w14:paraId="2DD18C6D" w14:textId="77777777" w:rsidR="0030177D" w:rsidRPr="00893D89" w:rsidRDefault="00532829">
            <w:pPr>
              <w:jc w:val="both"/>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Rúbrica y cargo del servidor público</w:t>
            </w:r>
          </w:p>
        </w:tc>
        <w:tc>
          <w:tcPr>
            <w:tcW w:w="3421" w:type="dxa"/>
          </w:tcPr>
          <w:p w14:paraId="5B05048B"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Rúbrica autógrafa de quien desclasifica.</w:t>
            </w:r>
          </w:p>
        </w:tc>
        <w:tc>
          <w:tcPr>
            <w:tcW w:w="968" w:type="dxa"/>
          </w:tcPr>
          <w:p w14:paraId="6A8C2541"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Fecha de desclasificación</w:t>
            </w:r>
          </w:p>
        </w:tc>
        <w:tc>
          <w:tcPr>
            <w:tcW w:w="3446" w:type="dxa"/>
          </w:tcPr>
          <w:p w14:paraId="1D7E29DF"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Se anotará la fecha en que se desclasifica.</w:t>
            </w:r>
          </w:p>
        </w:tc>
      </w:tr>
      <w:tr w:rsidR="0030177D" w:rsidRPr="00893D89" w14:paraId="366AE076" w14:textId="77777777" w:rsidTr="0030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B3F4F30" w14:textId="77777777" w:rsidR="0030177D" w:rsidRPr="00893D89" w:rsidRDefault="0030177D">
            <w:pPr>
              <w:jc w:val="both"/>
              <w:rPr>
                <w:rFonts w:ascii="Palatino Linotype" w:eastAsia="Palatino Linotype" w:hAnsi="Palatino Linotype" w:cs="Palatino Linotype"/>
                <w:sz w:val="12"/>
                <w:szCs w:val="12"/>
              </w:rPr>
            </w:pPr>
          </w:p>
        </w:tc>
        <w:tc>
          <w:tcPr>
            <w:tcW w:w="3421" w:type="dxa"/>
          </w:tcPr>
          <w:p w14:paraId="06CDC04E" w14:textId="77777777" w:rsidR="0030177D" w:rsidRPr="00893D89" w:rsidRDefault="0030177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1E5717FA"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Partes o secciones reservadas o confidenciales</w:t>
            </w:r>
          </w:p>
        </w:tc>
        <w:tc>
          <w:tcPr>
            <w:tcW w:w="3446" w:type="dxa"/>
          </w:tcPr>
          <w:p w14:paraId="0E3F88AC" w14:textId="77777777" w:rsidR="0030177D" w:rsidRPr="00893D89" w:rsidRDefault="0053282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 xml:space="preserve">En caso que una vez desclasificado el expediente, </w:t>
            </w:r>
            <w:proofErr w:type="spellStart"/>
            <w:r w:rsidRPr="00893D89">
              <w:rPr>
                <w:rFonts w:ascii="Palatino Linotype" w:eastAsia="Palatino Linotype" w:hAnsi="Palatino Linotype" w:cs="Palatino Linotype"/>
                <w:sz w:val="12"/>
                <w:szCs w:val="12"/>
              </w:rPr>
              <w:t>subsistanpartes</w:t>
            </w:r>
            <w:proofErr w:type="spellEnd"/>
            <w:r w:rsidRPr="00893D89">
              <w:rPr>
                <w:rFonts w:ascii="Palatino Linotype" w:eastAsia="Palatino Linotype" w:hAnsi="Palatino Linotype" w:cs="Palatino Linotype"/>
                <w:sz w:val="12"/>
                <w:szCs w:val="12"/>
              </w:rPr>
              <w:t xml:space="preserve"> o secciones del mismo reservadas o confidenciales, se señalará este hecho.</w:t>
            </w:r>
          </w:p>
        </w:tc>
      </w:tr>
      <w:tr w:rsidR="0030177D" w:rsidRPr="00893D89" w14:paraId="1F76939F" w14:textId="77777777" w:rsidTr="0030177D">
        <w:tc>
          <w:tcPr>
            <w:cnfStyle w:val="001000000000" w:firstRow="0" w:lastRow="0" w:firstColumn="1" w:lastColumn="0" w:oddVBand="0" w:evenVBand="0" w:oddHBand="0" w:evenHBand="0" w:firstRowFirstColumn="0" w:firstRowLastColumn="0" w:lastRowFirstColumn="0" w:lastRowLastColumn="0"/>
            <w:tcW w:w="993" w:type="dxa"/>
          </w:tcPr>
          <w:p w14:paraId="3D31EEA0" w14:textId="77777777" w:rsidR="0030177D" w:rsidRPr="00893D89" w:rsidRDefault="0030177D">
            <w:pPr>
              <w:jc w:val="both"/>
              <w:rPr>
                <w:rFonts w:ascii="Palatino Linotype" w:eastAsia="Palatino Linotype" w:hAnsi="Palatino Linotype" w:cs="Palatino Linotype"/>
                <w:sz w:val="12"/>
                <w:szCs w:val="12"/>
              </w:rPr>
            </w:pPr>
          </w:p>
        </w:tc>
        <w:tc>
          <w:tcPr>
            <w:tcW w:w="3421" w:type="dxa"/>
          </w:tcPr>
          <w:p w14:paraId="3F9C4F36" w14:textId="77777777" w:rsidR="0030177D" w:rsidRPr="00893D89" w:rsidRDefault="0030177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6A979159"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93D89">
              <w:rPr>
                <w:rFonts w:ascii="Palatino Linotype" w:eastAsia="Palatino Linotype" w:hAnsi="Palatino Linotype" w:cs="Palatino Linotype"/>
                <w:b/>
                <w:sz w:val="12"/>
                <w:szCs w:val="12"/>
              </w:rPr>
              <w:t>Rúbrica y cargo del servidor público</w:t>
            </w:r>
          </w:p>
        </w:tc>
        <w:tc>
          <w:tcPr>
            <w:tcW w:w="3446" w:type="dxa"/>
          </w:tcPr>
          <w:p w14:paraId="53AFEF27" w14:textId="77777777" w:rsidR="0030177D" w:rsidRPr="00893D89" w:rsidRDefault="0053282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93D89">
              <w:rPr>
                <w:rFonts w:ascii="Palatino Linotype" w:eastAsia="Palatino Linotype" w:hAnsi="Palatino Linotype" w:cs="Palatino Linotype"/>
                <w:sz w:val="12"/>
                <w:szCs w:val="12"/>
              </w:rPr>
              <w:t>Rúbrica autógrafa de quien desclasifica.</w:t>
            </w:r>
          </w:p>
        </w:tc>
      </w:tr>
    </w:tbl>
    <w:p w14:paraId="2309F62F" w14:textId="77777777" w:rsidR="0030177D" w:rsidRPr="00893D89" w:rsidRDefault="0030177D"/>
    <w:p w14:paraId="50361E1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72E7C2E" w14:textId="77777777" w:rsidR="0030177D" w:rsidRPr="00893D89" w:rsidRDefault="0053282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93D89">
        <w:rPr>
          <w:rFonts w:ascii="Palatino Linotype" w:eastAsia="Palatino Linotype" w:hAnsi="Palatino Linotype" w:cs="Palatino Linotype"/>
          <w:b/>
        </w:rPr>
        <w:t>III. R E S U E L V E:</w:t>
      </w:r>
    </w:p>
    <w:p w14:paraId="5D5EC049" w14:textId="77777777" w:rsidR="0030177D" w:rsidRPr="00893D89" w:rsidRDefault="00532829">
      <w:pPr>
        <w:spacing w:before="240" w:after="240" w:line="360" w:lineRule="auto"/>
        <w:jc w:val="both"/>
        <w:rPr>
          <w:rFonts w:ascii="Palatino Linotype" w:eastAsia="Palatino Linotype" w:hAnsi="Palatino Linotype" w:cs="Palatino Linotype"/>
          <w:b/>
        </w:rPr>
      </w:pPr>
      <w:r w:rsidRPr="00893D89">
        <w:rPr>
          <w:rFonts w:ascii="Palatino Linotype" w:eastAsia="Palatino Linotype" w:hAnsi="Palatino Linotype" w:cs="Palatino Linotype"/>
          <w:b/>
        </w:rPr>
        <w:t xml:space="preserve">Primero. </w:t>
      </w:r>
      <w:r w:rsidRPr="00893D89">
        <w:rPr>
          <w:rFonts w:ascii="Palatino Linotype" w:eastAsia="Palatino Linotype" w:hAnsi="Palatino Linotype" w:cs="Palatino Linotype"/>
        </w:rPr>
        <w:t xml:space="preserve">Resultan </w:t>
      </w:r>
      <w:r w:rsidRPr="00893D89">
        <w:rPr>
          <w:rFonts w:ascii="Palatino Linotype" w:eastAsia="Palatino Linotype" w:hAnsi="Palatino Linotype" w:cs="Palatino Linotype"/>
          <w:b/>
        </w:rPr>
        <w:t>fundadas</w:t>
      </w:r>
      <w:r w:rsidRPr="00893D89">
        <w:rPr>
          <w:rFonts w:ascii="Palatino Linotype" w:eastAsia="Palatino Linotype" w:hAnsi="Palatino Linotype" w:cs="Palatino Linotype"/>
        </w:rPr>
        <w:t xml:space="preserve"> las razones o motivos de inconformidad hechos valer por 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xml:space="preserve"> en los recursos de revisión</w:t>
      </w:r>
      <w:r w:rsidRPr="00893D89">
        <w:rPr>
          <w:rFonts w:ascii="Palatino Linotype" w:eastAsia="Palatino Linotype" w:hAnsi="Palatino Linotype" w:cs="Palatino Linotype"/>
          <w:b/>
        </w:rPr>
        <w:t xml:space="preserve"> 03839/INFOEM/IP/RR/2022, </w:t>
      </w:r>
      <w:r w:rsidRPr="00893D89">
        <w:rPr>
          <w:rFonts w:ascii="Palatino Linotype" w:eastAsia="Palatino Linotype" w:hAnsi="Palatino Linotype" w:cs="Palatino Linotype"/>
          <w:b/>
        </w:rPr>
        <w:lastRenderedPageBreak/>
        <w:t xml:space="preserve">03843/INFOEM/IP/RR/2022 </w:t>
      </w:r>
      <w:r w:rsidRPr="00893D89">
        <w:rPr>
          <w:rFonts w:ascii="Palatino Linotype" w:eastAsia="Palatino Linotype" w:hAnsi="Palatino Linotype" w:cs="Palatino Linotype"/>
        </w:rPr>
        <w:t>y</w:t>
      </w:r>
      <w:r w:rsidRPr="00893D89">
        <w:rPr>
          <w:rFonts w:ascii="Palatino Linotype" w:eastAsia="Palatino Linotype" w:hAnsi="Palatino Linotype" w:cs="Palatino Linotype"/>
          <w:b/>
        </w:rPr>
        <w:t xml:space="preserve"> 03844/INFOEM/IP/RR/2022,</w:t>
      </w:r>
      <w:r w:rsidRPr="00893D89">
        <w:rPr>
          <w:rFonts w:ascii="Palatino Linotype" w:eastAsia="Palatino Linotype" w:hAnsi="Palatino Linotype" w:cs="Palatino Linotype"/>
        </w:rPr>
        <w:t xml:space="preserve"> </w:t>
      </w:r>
      <w:r w:rsidRPr="00893D89">
        <w:rPr>
          <w:rFonts w:ascii="Palatino Linotype" w:eastAsia="Palatino Linotype" w:hAnsi="Palatino Linotype" w:cs="Palatino Linotype"/>
          <w:b/>
        </w:rPr>
        <w:t xml:space="preserve">03845/INFOEM/IP/RR/2022, </w:t>
      </w:r>
      <w:r w:rsidRPr="00893D89">
        <w:rPr>
          <w:rFonts w:ascii="Palatino Linotype" w:eastAsia="Palatino Linotype" w:hAnsi="Palatino Linotype" w:cs="Palatino Linotype"/>
        </w:rPr>
        <w:t xml:space="preserve">por lo que, en términos de los argumentos de derecho señalados en el considerando </w:t>
      </w:r>
      <w:r w:rsidRPr="00893D89">
        <w:rPr>
          <w:rFonts w:ascii="Palatino Linotype" w:eastAsia="Palatino Linotype" w:hAnsi="Palatino Linotype" w:cs="Palatino Linotype"/>
          <w:b/>
        </w:rPr>
        <w:t>Cuarto</w:t>
      </w:r>
      <w:r w:rsidRPr="00893D89">
        <w:rPr>
          <w:rFonts w:ascii="Palatino Linotype" w:eastAsia="Palatino Linotype" w:hAnsi="Palatino Linotype" w:cs="Palatino Linotype"/>
        </w:rPr>
        <w:t>, se</w:t>
      </w:r>
      <w:r w:rsidRPr="00893D89">
        <w:rPr>
          <w:rFonts w:ascii="Palatino Linotype" w:eastAsia="Palatino Linotype" w:hAnsi="Palatino Linotype" w:cs="Palatino Linotype"/>
          <w:b/>
        </w:rPr>
        <w:t xml:space="preserve"> Revoca </w:t>
      </w:r>
      <w:r w:rsidRPr="00893D89">
        <w:rPr>
          <w:rFonts w:ascii="Palatino Linotype" w:eastAsia="Palatino Linotype" w:hAnsi="Palatino Linotype" w:cs="Palatino Linotype"/>
        </w:rPr>
        <w:t xml:space="preserve">la respuesta del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w:t>
      </w:r>
    </w:p>
    <w:p w14:paraId="1703869D"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 xml:space="preserve">Segundo. </w:t>
      </w:r>
      <w:r w:rsidRPr="00893D89">
        <w:rPr>
          <w:rFonts w:ascii="Palatino Linotype" w:eastAsia="Palatino Linotype" w:hAnsi="Palatino Linotype" w:cs="Palatino Linotype"/>
        </w:rPr>
        <w:t xml:space="preserve">Resultan </w:t>
      </w:r>
      <w:r w:rsidRPr="00893D89">
        <w:rPr>
          <w:rFonts w:ascii="Palatino Linotype" w:eastAsia="Palatino Linotype" w:hAnsi="Palatino Linotype" w:cs="Palatino Linotype"/>
          <w:b/>
        </w:rPr>
        <w:t>parcialmente fundadas</w:t>
      </w:r>
      <w:r w:rsidRPr="00893D89">
        <w:rPr>
          <w:rFonts w:ascii="Palatino Linotype" w:eastAsia="Palatino Linotype" w:hAnsi="Palatino Linotype" w:cs="Palatino Linotype"/>
        </w:rPr>
        <w:t xml:space="preserve"> las razones o motivos de inconformidad hechos valer por 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xml:space="preserve"> en el recurso de revisión </w:t>
      </w:r>
      <w:r w:rsidRPr="00893D89">
        <w:rPr>
          <w:rFonts w:ascii="Palatino Linotype" w:eastAsia="Palatino Linotype" w:hAnsi="Palatino Linotype" w:cs="Palatino Linotype"/>
          <w:b/>
        </w:rPr>
        <w:t xml:space="preserve">03872/INFOEM/IP/RR/2022, </w:t>
      </w:r>
      <w:r w:rsidRPr="00893D89">
        <w:rPr>
          <w:rFonts w:ascii="Palatino Linotype" w:eastAsia="Palatino Linotype" w:hAnsi="Palatino Linotype" w:cs="Palatino Linotype"/>
        </w:rPr>
        <w:t xml:space="preserve">por lo que, en términos de los argumentos de derecho señalados en el considerando </w:t>
      </w:r>
      <w:r w:rsidRPr="00893D89">
        <w:rPr>
          <w:rFonts w:ascii="Palatino Linotype" w:eastAsia="Palatino Linotype" w:hAnsi="Palatino Linotype" w:cs="Palatino Linotype"/>
          <w:b/>
        </w:rPr>
        <w:t>Cuarto</w:t>
      </w:r>
      <w:r w:rsidRPr="00893D89">
        <w:rPr>
          <w:rFonts w:ascii="Palatino Linotype" w:eastAsia="Palatino Linotype" w:hAnsi="Palatino Linotype" w:cs="Palatino Linotype"/>
        </w:rPr>
        <w:t>, se</w:t>
      </w:r>
      <w:r w:rsidRPr="00893D89">
        <w:rPr>
          <w:rFonts w:ascii="Palatino Linotype" w:eastAsia="Palatino Linotype" w:hAnsi="Palatino Linotype" w:cs="Palatino Linotype"/>
          <w:b/>
        </w:rPr>
        <w:t xml:space="preserve"> Modifica </w:t>
      </w:r>
      <w:r w:rsidRPr="00893D89">
        <w:rPr>
          <w:rFonts w:ascii="Palatino Linotype" w:eastAsia="Palatino Linotype" w:hAnsi="Palatino Linotype" w:cs="Palatino Linotype"/>
        </w:rPr>
        <w:t xml:space="preserve">la respuesta del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w:t>
      </w:r>
    </w:p>
    <w:p w14:paraId="7D50038E" w14:textId="77777777" w:rsidR="0030177D" w:rsidRPr="00893D89" w:rsidRDefault="00532829">
      <w:pPr>
        <w:spacing w:before="240" w:after="240" w:line="360" w:lineRule="auto"/>
        <w:jc w:val="both"/>
        <w:rPr>
          <w:rFonts w:ascii="Palatino Linotype" w:eastAsia="Palatino Linotype" w:hAnsi="Palatino Linotype" w:cs="Palatino Linotype"/>
        </w:rPr>
      </w:pPr>
      <w:bookmarkStart w:id="11" w:name="_heading=h.tyjcwt" w:colFirst="0" w:colLast="0"/>
      <w:bookmarkEnd w:id="11"/>
      <w:r w:rsidRPr="00893D89">
        <w:rPr>
          <w:rFonts w:ascii="Palatino Linotype" w:eastAsia="Palatino Linotype" w:hAnsi="Palatino Linotype" w:cs="Palatino Linotype"/>
          <w:b/>
        </w:rPr>
        <w:t xml:space="preserve">Tercero. </w:t>
      </w:r>
      <w:r w:rsidRPr="00893D89">
        <w:rPr>
          <w:rFonts w:ascii="Palatino Linotype" w:eastAsia="Palatino Linotype" w:hAnsi="Palatino Linotype" w:cs="Palatino Linotype"/>
        </w:rPr>
        <w:t xml:space="preserve">Se </w:t>
      </w:r>
      <w:r w:rsidRPr="00893D89">
        <w:rPr>
          <w:rFonts w:ascii="Palatino Linotype" w:eastAsia="Palatino Linotype" w:hAnsi="Palatino Linotype" w:cs="Palatino Linotype"/>
          <w:b/>
        </w:rPr>
        <w:t>Ordena</w:t>
      </w:r>
      <w:r w:rsidRPr="00893D89">
        <w:rPr>
          <w:rFonts w:ascii="Palatino Linotype" w:eastAsia="Palatino Linotype" w:hAnsi="Palatino Linotype" w:cs="Palatino Linotype"/>
        </w:rPr>
        <w:t xml:space="preserve"> al </w:t>
      </w:r>
      <w:r w:rsidRPr="00893D89">
        <w:rPr>
          <w:rFonts w:ascii="Palatino Linotype" w:eastAsia="Palatino Linotype" w:hAnsi="Palatino Linotype" w:cs="Palatino Linotype"/>
          <w:b/>
        </w:rPr>
        <w:t>Sujeto Obligado</w:t>
      </w:r>
      <w:r w:rsidRPr="00893D89">
        <w:rPr>
          <w:rFonts w:ascii="Palatino Linotype" w:eastAsia="Palatino Linotype" w:hAnsi="Palatino Linotype" w:cs="Palatino Linotype"/>
        </w:rPr>
        <w:t xml:space="preserve">, en términos de los Considerandos </w:t>
      </w:r>
      <w:r w:rsidRPr="00893D89">
        <w:rPr>
          <w:rFonts w:ascii="Palatino Linotype" w:eastAsia="Palatino Linotype" w:hAnsi="Palatino Linotype" w:cs="Palatino Linotype"/>
          <w:b/>
        </w:rPr>
        <w:t>Cuarto</w:t>
      </w:r>
      <w:r w:rsidRPr="00893D89">
        <w:rPr>
          <w:rFonts w:ascii="Palatino Linotype" w:eastAsia="Palatino Linotype" w:hAnsi="Palatino Linotype" w:cs="Palatino Linotype"/>
        </w:rPr>
        <w:t xml:space="preserve"> y </w:t>
      </w:r>
      <w:r w:rsidRPr="00893D89">
        <w:rPr>
          <w:rFonts w:ascii="Palatino Linotype" w:eastAsia="Palatino Linotype" w:hAnsi="Palatino Linotype" w:cs="Palatino Linotype"/>
          <w:b/>
        </w:rPr>
        <w:t xml:space="preserve">Quinto </w:t>
      </w:r>
      <w:r w:rsidRPr="00893D89">
        <w:rPr>
          <w:rFonts w:ascii="Palatino Linotype" w:eastAsia="Palatino Linotype" w:hAnsi="Palatino Linotype" w:cs="Palatino Linotype"/>
        </w:rPr>
        <w:t xml:space="preserve">de esta resolución, haga entrega vía SAIMEX, en versión pública de ser necesario, de lo siguiente: </w:t>
      </w:r>
    </w:p>
    <w:p w14:paraId="01A56C94"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Del 01 de enero al 18 de febrero de 2022:</w:t>
      </w:r>
    </w:p>
    <w:p w14:paraId="42432555" w14:textId="77777777" w:rsidR="0030177D" w:rsidRPr="00893D89" w:rsidRDefault="00532829">
      <w:pPr>
        <w:numPr>
          <w:ilvl w:val="0"/>
          <w:numId w:val="2"/>
        </w:numPr>
        <w:pBdr>
          <w:top w:val="nil"/>
          <w:left w:val="nil"/>
          <w:bottom w:val="nil"/>
          <w:right w:val="nil"/>
          <w:between w:val="nil"/>
        </w:pBdr>
        <w:tabs>
          <w:tab w:val="left" w:pos="851"/>
        </w:tabs>
        <w:spacing w:before="240" w:after="240" w:line="360" w:lineRule="auto"/>
        <w:ind w:left="567" w:right="49"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Oficios para la realización de eventos por parte de las áreas que integran la estructura orgánica del ayuntamiento, así como la contestación de la Dirección de Administración.</w:t>
      </w:r>
    </w:p>
    <w:p w14:paraId="24FC173B" w14:textId="77777777" w:rsidR="0030177D" w:rsidRPr="00893D89" w:rsidRDefault="00532829">
      <w:pPr>
        <w:numPr>
          <w:ilvl w:val="0"/>
          <w:numId w:val="2"/>
        </w:numPr>
        <w:pBdr>
          <w:top w:val="nil"/>
          <w:left w:val="nil"/>
          <w:bottom w:val="nil"/>
          <w:right w:val="nil"/>
          <w:between w:val="nil"/>
        </w:pBdr>
        <w:tabs>
          <w:tab w:val="left" w:pos="851"/>
        </w:tabs>
        <w:spacing w:before="240" w:after="240" w:line="360" w:lineRule="auto"/>
        <w:ind w:left="567" w:right="49"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Soporte documental que dé cuenta del procedimiento mediante el cual se realizó la adquisición de bienes y/o contratación de servicios para la realización de los eventos señalados en el punto anterior, la póliza contable comprobatoria de los recursos públicos erogados y los documentos del proveedor.</w:t>
      </w:r>
    </w:p>
    <w:p w14:paraId="76140035" w14:textId="77777777" w:rsidR="0030177D" w:rsidRPr="00893D89" w:rsidRDefault="00532829">
      <w:pPr>
        <w:numPr>
          <w:ilvl w:val="0"/>
          <w:numId w:val="2"/>
        </w:numPr>
        <w:pBdr>
          <w:top w:val="nil"/>
          <w:left w:val="nil"/>
          <w:bottom w:val="nil"/>
          <w:right w:val="nil"/>
          <w:between w:val="nil"/>
        </w:pBdr>
        <w:tabs>
          <w:tab w:val="left" w:pos="851"/>
        </w:tabs>
        <w:spacing w:before="240" w:after="240" w:line="360" w:lineRule="auto"/>
        <w:ind w:left="567" w:right="49"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Oficios recibidos y enviados por la Dirección de Obras Públicas y la Secretaría del Ayuntamiento.</w:t>
      </w:r>
    </w:p>
    <w:p w14:paraId="7858DFEB"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lastRenderedPageBreak/>
        <w:t>Del 01 de enero al 20 de febrero de 2022:</w:t>
      </w:r>
    </w:p>
    <w:p w14:paraId="04934584" w14:textId="77777777" w:rsidR="0030177D" w:rsidRPr="00893D89" w:rsidRDefault="00532829">
      <w:pPr>
        <w:numPr>
          <w:ilvl w:val="0"/>
          <w:numId w:val="2"/>
        </w:numPr>
        <w:pBdr>
          <w:top w:val="nil"/>
          <w:left w:val="nil"/>
          <w:bottom w:val="nil"/>
          <w:right w:val="nil"/>
          <w:between w:val="nil"/>
        </w:pBdr>
        <w:tabs>
          <w:tab w:val="left" w:pos="851"/>
        </w:tabs>
        <w:spacing w:before="240" w:after="240" w:line="360" w:lineRule="auto"/>
        <w:ind w:left="567" w:right="49" w:firstLine="0"/>
        <w:jc w:val="both"/>
        <w:rPr>
          <w:rFonts w:ascii="Palatino Linotype" w:eastAsia="Palatino Linotype" w:hAnsi="Palatino Linotype" w:cs="Palatino Linotype"/>
        </w:rPr>
      </w:pPr>
      <w:r w:rsidRPr="00893D89">
        <w:rPr>
          <w:rFonts w:ascii="Palatino Linotype" w:eastAsia="Palatino Linotype" w:hAnsi="Palatino Linotype" w:cs="Palatino Linotype"/>
        </w:rPr>
        <w:t>Oficios enviados y recibidos por la Unidad de Información, Planeación, Programación y Evaluación.</w:t>
      </w:r>
    </w:p>
    <w:p w14:paraId="20DE9845"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Del mes de enero de 2013 al mes de enero de 2022:</w:t>
      </w:r>
    </w:p>
    <w:p w14:paraId="16845534" w14:textId="77777777" w:rsidR="0030177D" w:rsidRPr="00893D89" w:rsidRDefault="00532829">
      <w:pPr>
        <w:numPr>
          <w:ilvl w:val="0"/>
          <w:numId w:val="2"/>
        </w:numPr>
        <w:pBdr>
          <w:top w:val="nil"/>
          <w:left w:val="nil"/>
          <w:bottom w:val="nil"/>
          <w:right w:val="nil"/>
          <w:between w:val="nil"/>
        </w:pBdr>
        <w:tabs>
          <w:tab w:val="left" w:pos="851"/>
        </w:tabs>
        <w:spacing w:before="240" w:after="240" w:line="360" w:lineRule="auto"/>
        <w:ind w:left="567" w:right="49" w:firstLine="0"/>
        <w:jc w:val="both"/>
        <w:rPr>
          <w:rFonts w:ascii="Palatino Linotype" w:eastAsia="Palatino Linotype" w:hAnsi="Palatino Linotype" w:cs="Palatino Linotype"/>
        </w:rPr>
      </w:pPr>
      <w:bookmarkStart w:id="12" w:name="_heading=h.a1dugvyo34jx" w:colFirst="0" w:colLast="0"/>
      <w:bookmarkEnd w:id="12"/>
      <w:r w:rsidRPr="00893D89">
        <w:rPr>
          <w:rFonts w:ascii="Palatino Linotype" w:eastAsia="Palatino Linotype" w:hAnsi="Palatino Linotype" w:cs="Palatino Linotype"/>
        </w:rPr>
        <w:t>Avance de Presupuesto Basado en Resultados (</w:t>
      </w:r>
      <w:proofErr w:type="spellStart"/>
      <w:r w:rsidRPr="00893D89">
        <w:rPr>
          <w:rFonts w:ascii="Palatino Linotype" w:eastAsia="Palatino Linotype" w:hAnsi="Palatino Linotype" w:cs="Palatino Linotype"/>
        </w:rPr>
        <w:t>PbR</w:t>
      </w:r>
      <w:proofErr w:type="spellEnd"/>
      <w:r w:rsidRPr="00893D89">
        <w:rPr>
          <w:rFonts w:ascii="Palatino Linotype" w:eastAsia="Palatino Linotype" w:hAnsi="Palatino Linotype" w:cs="Palatino Linotype"/>
        </w:rPr>
        <w:t xml:space="preserve">). </w:t>
      </w:r>
    </w:p>
    <w:p w14:paraId="6DC55FF7" w14:textId="77777777" w:rsidR="0030177D" w:rsidRPr="00893D89" w:rsidRDefault="00532829">
      <w:pPr>
        <w:spacing w:before="280" w:after="280"/>
        <w:ind w:left="360" w:right="49"/>
        <w:jc w:val="both"/>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893D89">
        <w:rPr>
          <w:rFonts w:ascii="Palatino Linotype" w:eastAsia="Palatino Linotype" w:hAnsi="Palatino Linotype" w:cs="Palatino Linotype"/>
          <w:b/>
          <w:i/>
          <w:sz w:val="20"/>
          <w:szCs w:val="20"/>
        </w:rPr>
        <w:t>Recurrente</w:t>
      </w:r>
      <w:r w:rsidRPr="00893D89">
        <w:rPr>
          <w:rFonts w:ascii="Palatino Linotype" w:eastAsia="Palatino Linotype" w:hAnsi="Palatino Linotype" w:cs="Palatino Linotype"/>
          <w:i/>
          <w:sz w:val="20"/>
          <w:szCs w:val="20"/>
        </w:rPr>
        <w:t>, mismo que igualmente hará de su conocimiento.</w:t>
      </w:r>
    </w:p>
    <w:p w14:paraId="47FF69C9" w14:textId="77777777" w:rsidR="0030177D" w:rsidRPr="00893D89" w:rsidRDefault="00532829">
      <w:pPr>
        <w:spacing w:before="280" w:after="280"/>
        <w:ind w:left="360" w:right="49"/>
        <w:jc w:val="both"/>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En el supuesto que la información ordenada en los puntos 1 y 2 no obre en los archivos del </w:t>
      </w:r>
      <w:r w:rsidRPr="00893D89">
        <w:rPr>
          <w:rFonts w:ascii="Palatino Linotype" w:eastAsia="Palatino Linotype" w:hAnsi="Palatino Linotype" w:cs="Palatino Linotype"/>
          <w:b/>
          <w:i/>
          <w:sz w:val="20"/>
          <w:szCs w:val="20"/>
        </w:rPr>
        <w:t>Sujeto Obligado,</w:t>
      </w:r>
      <w:r w:rsidRPr="00893D89">
        <w:rPr>
          <w:rFonts w:ascii="Palatino Linotype" w:eastAsia="Palatino Linotype" w:hAnsi="Palatino Linotype" w:cs="Palatino Linotype"/>
          <w:i/>
          <w:sz w:val="20"/>
          <w:szCs w:val="20"/>
        </w:rPr>
        <w:t xml:space="preserve"> deberá hacerlo del conocimiento de la parte </w:t>
      </w:r>
      <w:r w:rsidRPr="00893D89">
        <w:rPr>
          <w:rFonts w:ascii="Palatino Linotype" w:eastAsia="Palatino Linotype" w:hAnsi="Palatino Linotype" w:cs="Palatino Linotype"/>
          <w:b/>
          <w:i/>
          <w:sz w:val="20"/>
          <w:szCs w:val="20"/>
        </w:rPr>
        <w:t>Recurrente</w:t>
      </w:r>
      <w:r w:rsidRPr="00893D89">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2C8A22F5" w14:textId="77777777" w:rsidR="0030177D" w:rsidRPr="00893D89" w:rsidRDefault="00532829">
      <w:pPr>
        <w:spacing w:before="280" w:after="280"/>
        <w:ind w:left="360" w:right="49"/>
        <w:jc w:val="both"/>
        <w:rPr>
          <w:rFonts w:ascii="Palatino Linotype" w:eastAsia="Palatino Linotype" w:hAnsi="Palatino Linotype" w:cs="Palatino Linotype"/>
          <w:i/>
          <w:sz w:val="20"/>
          <w:szCs w:val="20"/>
        </w:rPr>
      </w:pPr>
      <w:r w:rsidRPr="00893D89">
        <w:rPr>
          <w:rFonts w:ascii="Palatino Linotype" w:eastAsia="Palatino Linotype" w:hAnsi="Palatino Linotype" w:cs="Palatino Linotype"/>
          <w:i/>
          <w:sz w:val="20"/>
          <w:szCs w:val="20"/>
        </w:rPr>
        <w:t xml:space="preserve">Para el caso de que el </w:t>
      </w:r>
      <w:r w:rsidRPr="00893D89">
        <w:rPr>
          <w:rFonts w:ascii="Palatino Linotype" w:eastAsia="Palatino Linotype" w:hAnsi="Palatino Linotype" w:cs="Palatino Linotype"/>
          <w:b/>
          <w:i/>
          <w:sz w:val="20"/>
          <w:szCs w:val="20"/>
        </w:rPr>
        <w:t>Sujeto Obligado</w:t>
      </w:r>
      <w:r w:rsidRPr="00893D89">
        <w:rPr>
          <w:rFonts w:ascii="Palatino Linotype" w:eastAsia="Palatino Linotype" w:hAnsi="Palatino Linotype" w:cs="Palatino Linotype"/>
          <w:i/>
          <w:sz w:val="20"/>
          <w:szCs w:val="20"/>
        </w:rPr>
        <w:t xml:space="preserve"> no cuente con la totalidad de la información que se ordena en el punto 5 deberá emitir el Acuerdo de Inexistencia, en términos de los artículos 19, tercer párrafo, 169 y 170 de la Ley de Transparencia y Acceso a la Información Pública del Estado de México y Municipios.</w:t>
      </w:r>
    </w:p>
    <w:p w14:paraId="4A6BC9CD" w14:textId="77777777" w:rsidR="0030177D" w:rsidRPr="00893D89" w:rsidRDefault="00532829">
      <w:pPr>
        <w:spacing w:before="240" w:after="240" w:line="360" w:lineRule="auto"/>
        <w:jc w:val="both"/>
        <w:rPr>
          <w:rFonts w:ascii="Palatino Linotype" w:eastAsia="Palatino Linotype" w:hAnsi="Palatino Linotype" w:cs="Palatino Linotype"/>
          <w:b/>
        </w:rPr>
      </w:pPr>
      <w:r w:rsidRPr="00893D89">
        <w:rPr>
          <w:rFonts w:ascii="Palatino Linotype" w:eastAsia="Palatino Linotype" w:hAnsi="Palatino Linotype" w:cs="Palatino Linotype"/>
          <w:b/>
        </w:rPr>
        <w:t xml:space="preserve">Cuarto. Notifíquese, </w:t>
      </w:r>
      <w:r w:rsidRPr="00893D89">
        <w:rPr>
          <w:rFonts w:ascii="Palatino Linotype" w:eastAsia="Palatino Linotype" w:hAnsi="Palatino Linotype" w:cs="Palatino Linotype"/>
        </w:rPr>
        <w:t xml:space="preserve">vía </w:t>
      </w:r>
      <w:r w:rsidRPr="00893D89">
        <w:rPr>
          <w:rFonts w:ascii="Palatino Linotype" w:eastAsia="Palatino Linotype" w:hAnsi="Palatino Linotype" w:cs="Palatino Linotype"/>
          <w:b/>
        </w:rPr>
        <w:t xml:space="preserve">SAIMEX, </w:t>
      </w:r>
      <w:r w:rsidRPr="00893D89">
        <w:rPr>
          <w:rFonts w:ascii="Palatino Linotype" w:eastAsia="Palatino Linotype" w:hAnsi="Palatino Linotype" w:cs="Palatino Linotype"/>
        </w:rPr>
        <w:t xml:space="preserve">al </w:t>
      </w:r>
      <w:proofErr w:type="gramStart"/>
      <w:r w:rsidRPr="00893D89">
        <w:rPr>
          <w:rFonts w:ascii="Palatino Linotype" w:eastAsia="Palatino Linotype" w:hAnsi="Palatino Linotype" w:cs="Palatino Linotype"/>
        </w:rPr>
        <w:t>Responsable</w:t>
      </w:r>
      <w:proofErr w:type="gramEnd"/>
      <w:r w:rsidRPr="00893D89">
        <w:rPr>
          <w:rFonts w:ascii="Palatino Linotype" w:eastAsia="Palatino Linotype" w:hAnsi="Palatino Linotype" w:cs="Palatino Linotype"/>
        </w:rPr>
        <w:t xml:space="preserv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93D89">
        <w:rPr>
          <w:rFonts w:ascii="Palatino Linotype" w:eastAsia="Palatino Linotype" w:hAnsi="Palatino Linotype" w:cs="Palatino Linotype"/>
          <w:b/>
        </w:rPr>
        <w:t>.</w:t>
      </w:r>
    </w:p>
    <w:p w14:paraId="24298B2D"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893D89">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68CCFEAF" w14:textId="77777777" w:rsidR="0030177D" w:rsidRPr="00893D89"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b/>
        </w:rPr>
        <w:t xml:space="preserve">Quinto.  Notifíquese, </w:t>
      </w:r>
      <w:r w:rsidRPr="00893D89">
        <w:rPr>
          <w:rFonts w:ascii="Palatino Linotype" w:eastAsia="Palatino Linotype" w:hAnsi="Palatino Linotype" w:cs="Palatino Linotype"/>
        </w:rPr>
        <w:t xml:space="preserve">vía </w:t>
      </w:r>
      <w:r w:rsidRPr="00893D89">
        <w:rPr>
          <w:rFonts w:ascii="Palatino Linotype" w:eastAsia="Palatino Linotype" w:hAnsi="Palatino Linotype" w:cs="Palatino Linotype"/>
          <w:b/>
        </w:rPr>
        <w:t>SAIMEX</w:t>
      </w:r>
      <w:r w:rsidRPr="00893D89">
        <w:rPr>
          <w:rFonts w:ascii="Palatino Linotype" w:eastAsia="Palatino Linotype" w:hAnsi="Palatino Linotype" w:cs="Palatino Linotype"/>
        </w:rPr>
        <w:t xml:space="preserve">, a la parte </w:t>
      </w:r>
      <w:r w:rsidRPr="00893D89">
        <w:rPr>
          <w:rFonts w:ascii="Palatino Linotype" w:eastAsia="Palatino Linotype" w:hAnsi="Palatino Linotype" w:cs="Palatino Linotype"/>
          <w:b/>
        </w:rPr>
        <w:t>Recurrente</w:t>
      </w:r>
      <w:r w:rsidRPr="00893D8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B536867" w14:textId="102E5907" w:rsidR="0030177D" w:rsidRDefault="00532829">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w:t>
      </w:r>
      <w:r w:rsidR="00893D89" w:rsidRPr="00893D89">
        <w:rPr>
          <w:rFonts w:ascii="Palatino Linotype" w:eastAsia="Palatino Linotype" w:hAnsi="Palatino Linotype" w:cs="Palatino Linotype"/>
        </w:rPr>
        <w:t xml:space="preserve"> CON AUSENCIA JUSTIFICADA</w:t>
      </w:r>
      <w:r w:rsidRPr="00893D89">
        <w:rPr>
          <w:rFonts w:ascii="Palatino Linotype" w:eastAsia="Palatino Linotype" w:hAnsi="Palatino Linotype" w:cs="Palatino Linotype"/>
        </w:rPr>
        <w:t>; MARÍA DEL ROSARIO MEJÍA AYALA; GUADALUPE RAMÍREZ PEÑA Y LUIS GUSTAVO PARRA NORIEGA; EN LA VIGÉSIMO QUINTA SESIÓN ORDINARIA CELEBRADA EL SEIS DE JULIO DE DOS MIL VEINTIDÓS, ANTE EL SECRETARIO TÉCNICO DEL PLENO, ALEXIS TAPIA RAMÍREZ.</w:t>
      </w:r>
    </w:p>
    <w:p w14:paraId="69D8EF50" w14:textId="77777777" w:rsidR="0030177D" w:rsidRDefault="0030177D">
      <w:pPr>
        <w:spacing w:before="240" w:after="240" w:line="360" w:lineRule="auto"/>
        <w:jc w:val="both"/>
        <w:rPr>
          <w:rFonts w:ascii="Palatino Linotype" w:eastAsia="Palatino Linotype" w:hAnsi="Palatino Linotype" w:cs="Palatino Linotype"/>
        </w:rPr>
      </w:pPr>
    </w:p>
    <w:p w14:paraId="4261BD3C" w14:textId="77777777" w:rsidR="0030177D" w:rsidRDefault="0030177D">
      <w:pPr>
        <w:spacing w:before="240" w:after="240" w:line="360" w:lineRule="auto"/>
        <w:jc w:val="both"/>
        <w:rPr>
          <w:rFonts w:ascii="Palatino Linotype" w:eastAsia="Palatino Linotype" w:hAnsi="Palatino Linotype" w:cs="Palatino Linotype"/>
        </w:rPr>
      </w:pPr>
    </w:p>
    <w:p w14:paraId="3AA57339" w14:textId="77777777" w:rsidR="0030177D" w:rsidRDefault="0030177D">
      <w:pPr>
        <w:spacing w:before="240" w:after="240"/>
        <w:jc w:val="both"/>
        <w:rPr>
          <w:rFonts w:ascii="Palatino Linotype" w:eastAsia="Palatino Linotype" w:hAnsi="Palatino Linotype" w:cs="Palatino Linotype"/>
          <w:sz w:val="20"/>
          <w:szCs w:val="20"/>
        </w:rPr>
      </w:pPr>
    </w:p>
    <w:p w14:paraId="78423608" w14:textId="77777777" w:rsidR="0030177D" w:rsidRDefault="0030177D">
      <w:pPr>
        <w:spacing w:before="240" w:after="240"/>
        <w:jc w:val="both"/>
        <w:rPr>
          <w:rFonts w:ascii="Palatino Linotype" w:eastAsia="Palatino Linotype" w:hAnsi="Palatino Linotype" w:cs="Palatino Linotype"/>
          <w:sz w:val="20"/>
          <w:szCs w:val="20"/>
        </w:rPr>
      </w:pPr>
    </w:p>
    <w:p w14:paraId="1F1FD96E" w14:textId="77777777" w:rsidR="0030177D" w:rsidRDefault="0030177D">
      <w:pPr>
        <w:spacing w:before="240" w:after="240"/>
        <w:jc w:val="both"/>
        <w:rPr>
          <w:rFonts w:ascii="Palatino Linotype" w:eastAsia="Palatino Linotype" w:hAnsi="Palatino Linotype" w:cs="Palatino Linotype"/>
          <w:sz w:val="20"/>
          <w:szCs w:val="20"/>
        </w:rPr>
      </w:pPr>
    </w:p>
    <w:p w14:paraId="23E502A4" w14:textId="77777777" w:rsidR="0030177D" w:rsidRDefault="0030177D">
      <w:pPr>
        <w:spacing w:before="240" w:after="240"/>
        <w:jc w:val="both"/>
        <w:rPr>
          <w:rFonts w:ascii="Palatino Linotype" w:eastAsia="Palatino Linotype" w:hAnsi="Palatino Linotype" w:cs="Palatino Linotype"/>
          <w:sz w:val="20"/>
          <w:szCs w:val="20"/>
        </w:rPr>
      </w:pPr>
    </w:p>
    <w:p w14:paraId="23A31177" w14:textId="77777777" w:rsidR="0030177D" w:rsidRDefault="0030177D">
      <w:pPr>
        <w:spacing w:before="240" w:after="240"/>
        <w:jc w:val="both"/>
        <w:rPr>
          <w:rFonts w:ascii="Palatino Linotype" w:eastAsia="Palatino Linotype" w:hAnsi="Palatino Linotype" w:cs="Palatino Linotype"/>
          <w:sz w:val="20"/>
          <w:szCs w:val="20"/>
        </w:rPr>
      </w:pPr>
    </w:p>
    <w:p w14:paraId="41E1CB70" w14:textId="77777777" w:rsidR="0030177D" w:rsidRDefault="0030177D">
      <w:pPr>
        <w:spacing w:before="240" w:after="240"/>
        <w:jc w:val="both"/>
        <w:rPr>
          <w:rFonts w:ascii="Palatino Linotype" w:eastAsia="Palatino Linotype" w:hAnsi="Palatino Linotype" w:cs="Palatino Linotype"/>
          <w:sz w:val="20"/>
          <w:szCs w:val="20"/>
        </w:rPr>
      </w:pPr>
    </w:p>
    <w:p w14:paraId="0E464CED" w14:textId="77777777" w:rsidR="0030177D" w:rsidRDefault="0030177D">
      <w:pPr>
        <w:spacing w:before="240" w:after="240"/>
        <w:jc w:val="both"/>
        <w:rPr>
          <w:rFonts w:ascii="Palatino Linotype" w:eastAsia="Palatino Linotype" w:hAnsi="Palatino Linotype" w:cs="Palatino Linotype"/>
          <w:sz w:val="20"/>
          <w:szCs w:val="20"/>
        </w:rPr>
      </w:pPr>
    </w:p>
    <w:p w14:paraId="3A01CD48" w14:textId="77777777" w:rsidR="0030177D" w:rsidRDefault="0030177D">
      <w:pPr>
        <w:spacing w:before="240" w:after="240"/>
        <w:jc w:val="both"/>
        <w:rPr>
          <w:rFonts w:ascii="Palatino Linotype" w:eastAsia="Palatino Linotype" w:hAnsi="Palatino Linotype" w:cs="Palatino Linotype"/>
          <w:sz w:val="20"/>
          <w:szCs w:val="20"/>
        </w:rPr>
      </w:pPr>
    </w:p>
    <w:p w14:paraId="722D0AEF" w14:textId="77777777" w:rsidR="0030177D" w:rsidRDefault="0030177D">
      <w:pPr>
        <w:spacing w:before="240" w:after="240"/>
        <w:jc w:val="both"/>
        <w:rPr>
          <w:rFonts w:ascii="Palatino Linotype" w:eastAsia="Palatino Linotype" w:hAnsi="Palatino Linotype" w:cs="Palatino Linotype"/>
          <w:sz w:val="20"/>
          <w:szCs w:val="20"/>
        </w:rPr>
      </w:pPr>
    </w:p>
    <w:p w14:paraId="4509737A" w14:textId="77777777" w:rsidR="0030177D" w:rsidRDefault="0030177D">
      <w:pPr>
        <w:spacing w:before="240" w:after="240"/>
        <w:jc w:val="both"/>
        <w:rPr>
          <w:rFonts w:ascii="Palatino Linotype" w:eastAsia="Palatino Linotype" w:hAnsi="Palatino Linotype" w:cs="Palatino Linotype"/>
          <w:sz w:val="20"/>
          <w:szCs w:val="20"/>
        </w:rPr>
      </w:pPr>
    </w:p>
    <w:p w14:paraId="169FE484" w14:textId="77777777" w:rsidR="0030177D" w:rsidRDefault="0030177D">
      <w:pPr>
        <w:spacing w:before="240" w:after="240"/>
        <w:jc w:val="both"/>
        <w:rPr>
          <w:rFonts w:ascii="Palatino Linotype" w:eastAsia="Palatino Linotype" w:hAnsi="Palatino Linotype" w:cs="Palatino Linotype"/>
          <w:sz w:val="20"/>
          <w:szCs w:val="20"/>
        </w:rPr>
      </w:pPr>
    </w:p>
    <w:p w14:paraId="0F0E6396" w14:textId="77777777" w:rsidR="0030177D" w:rsidRDefault="0030177D">
      <w:pPr>
        <w:spacing w:before="240" w:after="240"/>
        <w:jc w:val="both"/>
        <w:rPr>
          <w:rFonts w:ascii="Palatino Linotype" w:eastAsia="Palatino Linotype" w:hAnsi="Palatino Linotype" w:cs="Palatino Linotype"/>
          <w:sz w:val="20"/>
          <w:szCs w:val="20"/>
        </w:rPr>
      </w:pPr>
    </w:p>
    <w:p w14:paraId="360F3DD8" w14:textId="77777777" w:rsidR="0030177D" w:rsidRDefault="0030177D">
      <w:pPr>
        <w:spacing w:before="240" w:after="240"/>
        <w:jc w:val="both"/>
        <w:rPr>
          <w:rFonts w:ascii="Palatino Linotype" w:eastAsia="Palatino Linotype" w:hAnsi="Palatino Linotype" w:cs="Palatino Linotype"/>
          <w:sz w:val="20"/>
          <w:szCs w:val="20"/>
        </w:rPr>
      </w:pPr>
    </w:p>
    <w:p w14:paraId="01C464D5" w14:textId="77777777" w:rsidR="0030177D" w:rsidRDefault="0030177D">
      <w:pPr>
        <w:spacing w:before="240" w:after="240"/>
        <w:jc w:val="both"/>
        <w:rPr>
          <w:rFonts w:ascii="Palatino Linotype" w:eastAsia="Palatino Linotype" w:hAnsi="Palatino Linotype" w:cs="Palatino Linotype"/>
          <w:sz w:val="20"/>
          <w:szCs w:val="20"/>
        </w:rPr>
      </w:pPr>
    </w:p>
    <w:p w14:paraId="665CFF4A" w14:textId="77777777" w:rsidR="0030177D" w:rsidRDefault="0030177D">
      <w:pPr>
        <w:spacing w:before="240" w:after="240"/>
        <w:jc w:val="both"/>
        <w:rPr>
          <w:rFonts w:ascii="Palatino Linotype" w:eastAsia="Palatino Linotype" w:hAnsi="Palatino Linotype" w:cs="Palatino Linotype"/>
          <w:sz w:val="20"/>
          <w:szCs w:val="20"/>
        </w:rPr>
      </w:pPr>
    </w:p>
    <w:p w14:paraId="18BAB7C4" w14:textId="77777777" w:rsidR="0030177D" w:rsidRDefault="0030177D">
      <w:pPr>
        <w:spacing w:before="240" w:after="240"/>
        <w:jc w:val="both"/>
        <w:rPr>
          <w:rFonts w:ascii="Palatino Linotype" w:eastAsia="Palatino Linotype" w:hAnsi="Palatino Linotype" w:cs="Palatino Linotype"/>
          <w:sz w:val="20"/>
          <w:szCs w:val="20"/>
        </w:rPr>
      </w:pPr>
    </w:p>
    <w:p w14:paraId="4E28AAAD" w14:textId="77777777" w:rsidR="0030177D" w:rsidRDefault="0030177D">
      <w:pPr>
        <w:spacing w:before="240" w:after="240"/>
        <w:jc w:val="both"/>
        <w:rPr>
          <w:rFonts w:ascii="Palatino Linotype" w:eastAsia="Palatino Linotype" w:hAnsi="Palatino Linotype" w:cs="Palatino Linotype"/>
          <w:sz w:val="20"/>
          <w:szCs w:val="20"/>
        </w:rPr>
      </w:pPr>
    </w:p>
    <w:sectPr w:rsidR="0030177D">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7D339" w14:textId="77777777" w:rsidR="00B405B1" w:rsidRDefault="00B405B1">
      <w:r>
        <w:separator/>
      </w:r>
    </w:p>
  </w:endnote>
  <w:endnote w:type="continuationSeparator" w:id="0">
    <w:p w14:paraId="6B683E6E" w14:textId="77777777" w:rsidR="00B405B1" w:rsidRDefault="00B40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F3CC" w14:textId="77777777" w:rsidR="00532829" w:rsidRDefault="005328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93D89">
      <w:rPr>
        <w:rFonts w:ascii="Palatino Linotype" w:eastAsia="Palatino Linotype" w:hAnsi="Palatino Linotype" w:cs="Palatino Linotype"/>
        <w:b/>
        <w:noProof/>
        <w:color w:val="000000"/>
        <w:sz w:val="20"/>
        <w:szCs w:val="20"/>
      </w:rPr>
      <w:t>96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93D89">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p>
  <w:p w14:paraId="6FAAAA41" w14:textId="77777777" w:rsidR="00532829" w:rsidRDefault="0053282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E571" w14:textId="77777777" w:rsidR="00532829" w:rsidRDefault="005328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93D8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93D89">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p>
  <w:p w14:paraId="1BB3EFDA" w14:textId="77777777" w:rsidR="00532829" w:rsidRDefault="0053282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5CF56" w14:textId="77777777" w:rsidR="00B405B1" w:rsidRDefault="00B405B1">
      <w:r>
        <w:separator/>
      </w:r>
    </w:p>
  </w:footnote>
  <w:footnote w:type="continuationSeparator" w:id="0">
    <w:p w14:paraId="2511BD9A" w14:textId="77777777" w:rsidR="00B405B1" w:rsidRDefault="00B405B1">
      <w:r>
        <w:continuationSeparator/>
      </w:r>
    </w:p>
  </w:footnote>
  <w:footnote w:id="1">
    <w:p w14:paraId="559C856A"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2">
    <w:p w14:paraId="70B703E7"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81DB14D" w14:textId="77777777" w:rsidR="00532829" w:rsidRDefault="00532829">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66279E87" w14:textId="77777777" w:rsidR="00532829" w:rsidRDefault="00532829">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18F98CCB" w14:textId="77777777" w:rsidR="00532829" w:rsidRDefault="00532829">
      <w:pPr>
        <w:ind w:right="49"/>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i/>
          <w:sz w:val="16"/>
          <w:szCs w:val="16"/>
        </w:rPr>
        <w:t>Artículo 53.</w:t>
      </w:r>
      <w:r>
        <w:rPr>
          <w:rFonts w:ascii="Palatino Linotype" w:eastAsia="Palatino Linotype" w:hAnsi="Palatino Linotype" w:cs="Palatino Linotype"/>
          <w:i/>
          <w:sz w:val="16"/>
          <w:szCs w:val="16"/>
        </w:rPr>
        <w:t xml:space="preserve"> Las </w:t>
      </w:r>
      <w:r>
        <w:rPr>
          <w:rFonts w:ascii="Palatino Linotype" w:eastAsia="Palatino Linotype" w:hAnsi="Palatino Linotype" w:cs="Palatino Linotype"/>
          <w:b/>
          <w:i/>
          <w:sz w:val="16"/>
          <w:szCs w:val="16"/>
        </w:rPr>
        <w:t>Unidades de Transparencia</w:t>
      </w:r>
      <w:r>
        <w:rPr>
          <w:rFonts w:ascii="Palatino Linotype" w:eastAsia="Palatino Linotype" w:hAnsi="Palatino Linotype" w:cs="Palatino Linotype"/>
          <w:i/>
          <w:sz w:val="16"/>
          <w:szCs w:val="16"/>
        </w:rPr>
        <w:t xml:space="preserve"> tendrán las siguientes funciones:</w:t>
      </w:r>
    </w:p>
    <w:p w14:paraId="389B02DE" w14:textId="77777777" w:rsidR="00532829" w:rsidRDefault="00532829">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i/>
          <w:sz w:val="16"/>
          <w:szCs w:val="16"/>
        </w:rPr>
        <w:t>II.</w:t>
      </w:r>
      <w:r>
        <w:rPr>
          <w:rFonts w:ascii="Palatino Linotype" w:eastAsia="Palatino Linotype" w:hAnsi="Palatino Linotype" w:cs="Palatino Linotype"/>
          <w:i/>
          <w:sz w:val="16"/>
          <w:szCs w:val="16"/>
        </w:rPr>
        <w:t xml:space="preserve"> Recibir, tramitar y dar respuesta a las solicitudes de acceso a la información;</w:t>
      </w:r>
    </w:p>
  </w:footnote>
  <w:footnote w:id="5">
    <w:p w14:paraId="2DC9BE30" w14:textId="77777777" w:rsidR="00532829" w:rsidRDefault="00532829">
      <w:pPr>
        <w:pBdr>
          <w:top w:val="nil"/>
          <w:left w:val="nil"/>
          <w:bottom w:val="nil"/>
          <w:right w:val="nil"/>
          <w:between w:val="nil"/>
        </w:pBd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i/>
          <w:color w:val="000000"/>
          <w:sz w:val="16"/>
          <w:szCs w:val="16"/>
        </w:rPr>
        <w:t>Artículo 162.</w:t>
      </w:r>
      <w:r>
        <w:rPr>
          <w:rFonts w:ascii="Palatino Linotype" w:eastAsia="Palatino Linotype" w:hAnsi="Palatino Linotype" w:cs="Palatino Linotype"/>
          <w:i/>
          <w:color w:val="000000"/>
          <w:sz w:val="16"/>
          <w:szCs w:val="16"/>
        </w:rPr>
        <w:t xml:space="preserve"> Las </w:t>
      </w:r>
      <w:r>
        <w:rPr>
          <w:rFonts w:ascii="Palatino Linotype" w:eastAsia="Palatino Linotype" w:hAnsi="Palatino Linotype" w:cs="Palatino Linotype"/>
          <w:b/>
          <w:i/>
          <w:color w:val="000000"/>
          <w:sz w:val="16"/>
          <w:szCs w:val="16"/>
        </w:rPr>
        <w:t>unidades de transparencia</w:t>
      </w:r>
      <w:r>
        <w:rPr>
          <w:rFonts w:ascii="Palatino Linotype" w:eastAsia="Palatino Linotype" w:hAnsi="Palatino Linotype" w:cs="Palatino Linotype"/>
          <w:i/>
          <w:color w:val="000000"/>
          <w:sz w:val="16"/>
          <w:szCs w:val="16"/>
        </w:rPr>
        <w:t xml:space="preserve"> deberán </w:t>
      </w:r>
      <w:r>
        <w:rPr>
          <w:rFonts w:ascii="Palatino Linotype" w:eastAsia="Palatino Linotype" w:hAnsi="Palatino Linotype" w:cs="Palatino Linotype"/>
          <w:b/>
          <w:i/>
          <w:color w:val="000000"/>
          <w:sz w:val="16"/>
          <w:szCs w:val="16"/>
        </w:rPr>
        <w:t>garantizar que las solicitudes se turnen a todas las Áreas competentes</w:t>
      </w:r>
      <w:r>
        <w:rPr>
          <w:rFonts w:ascii="Palatino Linotype" w:eastAsia="Palatino Linotype" w:hAnsi="Palatino Linotype" w:cs="Palatino Linotype"/>
          <w:i/>
          <w:color w:val="000000"/>
          <w:sz w:val="16"/>
          <w:szCs w:val="16"/>
        </w:rPr>
        <w:t xml:space="preserve"> que </w:t>
      </w:r>
      <w:r>
        <w:rPr>
          <w:rFonts w:ascii="Palatino Linotype" w:eastAsia="Palatino Linotype" w:hAnsi="Palatino Linotype" w:cs="Palatino Linotype"/>
          <w:b/>
          <w:i/>
          <w:color w:val="000000"/>
          <w:sz w:val="16"/>
          <w:szCs w:val="16"/>
        </w:rPr>
        <w:t>cuenten con la información o deban tenerla de acuerdo a sus facultades, competencias y funciones,</w:t>
      </w:r>
      <w:r>
        <w:rPr>
          <w:rFonts w:ascii="Palatino Linotype" w:eastAsia="Palatino Linotype" w:hAnsi="Palatino Linotype" w:cs="Palatino Linotype"/>
          <w:i/>
          <w:color w:val="000000"/>
          <w:sz w:val="16"/>
          <w:szCs w:val="16"/>
        </w:rPr>
        <w:t xml:space="preserve"> con el objeto de que realicen una </w:t>
      </w:r>
      <w:r>
        <w:rPr>
          <w:rFonts w:ascii="Palatino Linotype" w:eastAsia="Palatino Linotype" w:hAnsi="Palatino Linotype" w:cs="Palatino Linotype"/>
          <w:b/>
          <w:i/>
          <w:color w:val="000000"/>
          <w:sz w:val="16"/>
          <w:szCs w:val="16"/>
        </w:rPr>
        <w:t>búsqueda exhaustiva y razonable</w:t>
      </w:r>
      <w:r>
        <w:rPr>
          <w:rFonts w:ascii="Palatino Linotype" w:eastAsia="Palatino Linotype" w:hAnsi="Palatino Linotype" w:cs="Palatino Linotype"/>
          <w:i/>
          <w:color w:val="000000"/>
          <w:sz w:val="16"/>
          <w:szCs w:val="16"/>
        </w:rPr>
        <w:t xml:space="preserve"> de la información solicitada</w:t>
      </w:r>
    </w:p>
  </w:footnote>
  <w:footnote w:id="6">
    <w:p w14:paraId="2F92127A"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7">
    <w:p w14:paraId="11DBA066"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12. (…)</w:t>
      </w:r>
    </w:p>
    <w:p w14:paraId="31A526DF"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8">
    <w:p w14:paraId="27D10D3C"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19...</w:t>
      </w:r>
    </w:p>
    <w:p w14:paraId="19F57092"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los casos en que ciertas facultades, competencias o funciones no se hayan ejercido, se debe motivar la respuesta en función de las causas que motiven tal circunstancia.</w:t>
      </w:r>
    </w:p>
  </w:footnote>
  <w:footnote w:id="9">
    <w:p w14:paraId="77EC463C"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hyperlink r:id="rId1">
        <w:r>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Pr>
          <w:rFonts w:ascii="Palatino Linotype" w:eastAsia="Palatino Linotype" w:hAnsi="Palatino Linotype" w:cs="Palatino Linotype"/>
          <w:color w:val="000000"/>
          <w:sz w:val="16"/>
          <w:szCs w:val="16"/>
        </w:rPr>
        <w:t xml:space="preserve"> </w:t>
      </w:r>
    </w:p>
  </w:footnote>
  <w:footnote w:id="10">
    <w:p w14:paraId="3E4F6AA7"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19...</w:t>
      </w:r>
    </w:p>
    <w:p w14:paraId="07BB5014"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los casos en que ciertas facultades, competencias o funciones no se hayan ejercido, se debe motivar la respuesta en función de las causas que motiven tal circunstancia.</w:t>
      </w:r>
    </w:p>
  </w:footnote>
  <w:footnote w:id="11">
    <w:p w14:paraId="37FBC6B7"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51031DD7"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12">
    <w:p w14:paraId="7F9CA641"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7A3140F"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13">
    <w:p w14:paraId="06455473"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CC580D1"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FEB9EE1"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14">
    <w:p w14:paraId="7D3AE61E"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 </w:t>
      </w:r>
    </w:p>
    <w:p w14:paraId="579AF892"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F3ED3A0"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5">
    <w:p w14:paraId="5849921E"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https://legislacion.edomex.gob.mx/sites/legislacion.edomex.gob.mx/files/files/pdf/gct/2021/octubre/oct141/oct141c.pdf</w:t>
      </w:r>
    </w:p>
  </w:footnote>
  <w:footnote w:id="16">
    <w:p w14:paraId="19775F71" w14:textId="77777777" w:rsidR="00532829" w:rsidRDefault="005328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350.- La Secretaría y las tesorerías enviarán al Órgano Superior, de manera trimestral, dentro de los primeros veinte días hábiles posteriores al término del trimestre que se informa, para su análisis,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7BBB" w14:textId="77777777" w:rsidR="00532829" w:rsidRDefault="0053282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68E541E1" wp14:editId="3E1D5265">
          <wp:simplePos x="0" y="0"/>
          <wp:positionH relativeFrom="column">
            <wp:posOffset>-1079498</wp:posOffset>
          </wp:positionH>
          <wp:positionV relativeFrom="paragraph">
            <wp:posOffset>-230503</wp:posOffset>
          </wp:positionV>
          <wp:extent cx="7809865" cy="10165715"/>
          <wp:effectExtent l="0" t="0" r="0" b="0"/>
          <wp:wrapNone/>
          <wp:docPr id="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5953" w:type="dxa"/>
      <w:tblInd w:w="3261" w:type="dxa"/>
      <w:tblLayout w:type="fixed"/>
      <w:tblLook w:val="0400" w:firstRow="0" w:lastRow="0" w:firstColumn="0" w:lastColumn="0" w:noHBand="0" w:noVBand="1"/>
    </w:tblPr>
    <w:tblGrid>
      <w:gridCol w:w="2489"/>
      <w:gridCol w:w="3464"/>
    </w:tblGrid>
    <w:tr w:rsidR="00532829" w14:paraId="74825C64" w14:textId="77777777">
      <w:tc>
        <w:tcPr>
          <w:tcW w:w="2489" w:type="dxa"/>
          <w:shd w:val="clear" w:color="auto" w:fill="auto"/>
        </w:tcPr>
        <w:p w14:paraId="275AA8C6" w14:textId="77777777" w:rsidR="00532829" w:rsidRDefault="0053282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C0986B9" w14:textId="77777777" w:rsidR="00532829" w:rsidRDefault="0053282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03839/INFOEM/IP/RR/2022 y acumulados</w:t>
          </w:r>
        </w:p>
      </w:tc>
    </w:tr>
    <w:tr w:rsidR="00532829" w14:paraId="403F1AB7" w14:textId="77777777">
      <w:trPr>
        <w:trHeight w:val="228"/>
      </w:trPr>
      <w:tc>
        <w:tcPr>
          <w:tcW w:w="2489" w:type="dxa"/>
          <w:shd w:val="clear" w:color="auto" w:fill="auto"/>
          <w:vAlign w:val="center"/>
        </w:tcPr>
        <w:p w14:paraId="481F6BD4" w14:textId="77777777" w:rsidR="00532829" w:rsidRDefault="0053282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8787576" w14:textId="77777777" w:rsidR="00532829" w:rsidRDefault="0053282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532829" w14:paraId="1C64C5F2" w14:textId="77777777">
      <w:tc>
        <w:tcPr>
          <w:tcW w:w="2489" w:type="dxa"/>
          <w:shd w:val="clear" w:color="auto" w:fill="auto"/>
          <w:vAlign w:val="center"/>
        </w:tcPr>
        <w:p w14:paraId="4FF0B938" w14:textId="77777777" w:rsidR="00532829" w:rsidRDefault="0053282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0FE71E8" w14:textId="77777777" w:rsidR="00532829" w:rsidRDefault="0053282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0AA7A2" w14:textId="77777777" w:rsidR="00532829" w:rsidRDefault="0053282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7980" w14:textId="77777777" w:rsidR="00532829" w:rsidRDefault="00532829">
    <w:pPr>
      <w:widowControl w:val="0"/>
      <w:pBdr>
        <w:top w:val="nil"/>
        <w:left w:val="nil"/>
        <w:bottom w:val="nil"/>
        <w:right w:val="nil"/>
        <w:between w:val="nil"/>
      </w:pBdr>
      <w:spacing w:line="276" w:lineRule="auto"/>
      <w:rPr>
        <w:rFonts w:ascii="Palatino Linotype" w:eastAsia="Palatino Linotype" w:hAnsi="Palatino Linotype" w:cs="Palatino Linotype"/>
        <w:i/>
        <w:color w:val="000000"/>
        <w:sz w:val="16"/>
        <w:szCs w:val="16"/>
      </w:rPr>
    </w:pPr>
    <w:r>
      <w:rPr>
        <w:noProof/>
      </w:rPr>
      <w:drawing>
        <wp:anchor distT="0" distB="0" distL="0" distR="0" simplePos="0" relativeHeight="251659264" behindDoc="1" locked="0" layoutInCell="1" hidden="0" allowOverlap="1" wp14:anchorId="05EEB7A0" wp14:editId="32071AD1">
          <wp:simplePos x="0" y="0"/>
          <wp:positionH relativeFrom="column">
            <wp:posOffset>-1090293</wp:posOffset>
          </wp:positionH>
          <wp:positionV relativeFrom="paragraph">
            <wp:posOffset>46990</wp:posOffset>
          </wp:positionV>
          <wp:extent cx="7809865" cy="10165715"/>
          <wp:effectExtent l="0" t="0" r="0" b="0"/>
          <wp:wrapNone/>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670" w:type="dxa"/>
      <w:tblInd w:w="3261" w:type="dxa"/>
      <w:tblLayout w:type="fixed"/>
      <w:tblLook w:val="0400" w:firstRow="0" w:lastRow="0" w:firstColumn="0" w:lastColumn="0" w:noHBand="0" w:noVBand="1"/>
    </w:tblPr>
    <w:tblGrid>
      <w:gridCol w:w="2551"/>
      <w:gridCol w:w="3119"/>
    </w:tblGrid>
    <w:tr w:rsidR="00532829" w14:paraId="27F22F71" w14:textId="77777777">
      <w:tc>
        <w:tcPr>
          <w:tcW w:w="2551" w:type="dxa"/>
          <w:shd w:val="clear" w:color="auto" w:fill="auto"/>
          <w:vAlign w:val="center"/>
        </w:tcPr>
        <w:p w14:paraId="440AFA91" w14:textId="77777777" w:rsidR="00532829" w:rsidRDefault="0053282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43B7486" w14:textId="77777777" w:rsidR="00532829" w:rsidRDefault="0053282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03839/INFOEM/IP/RR/2022 y acumulados</w:t>
          </w:r>
        </w:p>
      </w:tc>
    </w:tr>
    <w:tr w:rsidR="00532829" w14:paraId="2355D85C" w14:textId="77777777">
      <w:trPr>
        <w:trHeight w:val="130"/>
      </w:trPr>
      <w:tc>
        <w:tcPr>
          <w:tcW w:w="2551" w:type="dxa"/>
          <w:shd w:val="clear" w:color="auto" w:fill="auto"/>
          <w:vAlign w:val="center"/>
        </w:tcPr>
        <w:p w14:paraId="1112D826" w14:textId="77777777" w:rsidR="00532829" w:rsidRDefault="0053282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AFAD1F8" w14:textId="19535F03" w:rsidR="00532829" w:rsidRDefault="00D5655B">
          <w:pPr>
            <w:ind w:left="-45"/>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w:t>
          </w:r>
          <w:proofErr w:type="spellEnd"/>
          <w:r w:rsidR="00532829">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w:t>
          </w:r>
          <w:proofErr w:type="spellEnd"/>
          <w:r w:rsidR="00532829">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p>
      </w:tc>
    </w:tr>
    <w:tr w:rsidR="00532829" w14:paraId="3A4BE5C3" w14:textId="77777777">
      <w:trPr>
        <w:trHeight w:val="228"/>
      </w:trPr>
      <w:tc>
        <w:tcPr>
          <w:tcW w:w="2551" w:type="dxa"/>
          <w:shd w:val="clear" w:color="auto" w:fill="auto"/>
          <w:vAlign w:val="center"/>
        </w:tcPr>
        <w:p w14:paraId="2F59FCEB" w14:textId="77777777" w:rsidR="00532829" w:rsidRDefault="0053282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A487F64" w14:textId="77777777" w:rsidR="00532829" w:rsidRDefault="0053282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532829" w14:paraId="608E8CEC" w14:textId="77777777">
      <w:tc>
        <w:tcPr>
          <w:tcW w:w="2551" w:type="dxa"/>
          <w:shd w:val="clear" w:color="auto" w:fill="auto"/>
          <w:vAlign w:val="center"/>
        </w:tcPr>
        <w:p w14:paraId="0CBA39CB" w14:textId="77777777" w:rsidR="00532829" w:rsidRDefault="0053282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F47CCF4" w14:textId="77777777" w:rsidR="00532829" w:rsidRDefault="0053282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C1233B" w14:textId="77777777" w:rsidR="00532829" w:rsidRDefault="0053282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64EFC"/>
    <w:multiLevelType w:val="multilevel"/>
    <w:tmpl w:val="DBA62CBE"/>
    <w:lvl w:ilvl="0">
      <w:start w:val="5"/>
      <w:numFmt w:val="bullet"/>
      <w:lvlText w:val="-"/>
      <w:lvlJc w:val="left"/>
      <w:pPr>
        <w:ind w:left="720" w:hanging="360"/>
      </w:pPr>
      <w:rPr>
        <w:rFonts w:ascii="Calibri" w:eastAsia="Calibri" w:hAnsi="Calibri" w:cs="Calibri"/>
        <w:color w:val="44444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BE4041"/>
    <w:multiLevelType w:val="hybridMultilevel"/>
    <w:tmpl w:val="7C86A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DC3D99"/>
    <w:multiLevelType w:val="multilevel"/>
    <w:tmpl w:val="B72A371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8D51448"/>
    <w:multiLevelType w:val="multilevel"/>
    <w:tmpl w:val="69462754"/>
    <w:lvl w:ilvl="0">
      <w:start w:val="1"/>
      <w:numFmt w:val="upperRoman"/>
      <w:lvlText w:val="%1."/>
      <w:lvlJc w:val="left"/>
      <w:pPr>
        <w:ind w:left="1800" w:hanging="72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00B30DF"/>
    <w:multiLevelType w:val="multilevel"/>
    <w:tmpl w:val="37122BD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40BC3A9F"/>
    <w:multiLevelType w:val="multilevel"/>
    <w:tmpl w:val="3400623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E7046D"/>
    <w:multiLevelType w:val="multilevel"/>
    <w:tmpl w:val="ED3A7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2E2870"/>
    <w:multiLevelType w:val="multilevel"/>
    <w:tmpl w:val="16BEE04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725A28"/>
    <w:multiLevelType w:val="multilevel"/>
    <w:tmpl w:val="022A7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C68CC"/>
    <w:multiLevelType w:val="multilevel"/>
    <w:tmpl w:val="30BCE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2050655">
    <w:abstractNumId w:val="4"/>
  </w:num>
  <w:num w:numId="2" w16cid:durableId="1413350550">
    <w:abstractNumId w:val="5"/>
  </w:num>
  <w:num w:numId="3" w16cid:durableId="1278871895">
    <w:abstractNumId w:val="2"/>
  </w:num>
  <w:num w:numId="4" w16cid:durableId="1072969925">
    <w:abstractNumId w:val="9"/>
  </w:num>
  <w:num w:numId="5" w16cid:durableId="570115519">
    <w:abstractNumId w:val="7"/>
  </w:num>
  <w:num w:numId="6" w16cid:durableId="260769902">
    <w:abstractNumId w:val="3"/>
  </w:num>
  <w:num w:numId="7" w16cid:durableId="2120905017">
    <w:abstractNumId w:val="0"/>
  </w:num>
  <w:num w:numId="8" w16cid:durableId="38365652">
    <w:abstractNumId w:val="8"/>
  </w:num>
  <w:num w:numId="9" w16cid:durableId="1138762678">
    <w:abstractNumId w:val="6"/>
  </w:num>
  <w:num w:numId="10" w16cid:durableId="729160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77D"/>
    <w:rsid w:val="00014278"/>
    <w:rsid w:val="00126BBF"/>
    <w:rsid w:val="00232702"/>
    <w:rsid w:val="00242370"/>
    <w:rsid w:val="002C36CC"/>
    <w:rsid w:val="0030177D"/>
    <w:rsid w:val="00532829"/>
    <w:rsid w:val="00535378"/>
    <w:rsid w:val="007D5C1E"/>
    <w:rsid w:val="00893D89"/>
    <w:rsid w:val="00A517A6"/>
    <w:rsid w:val="00B405B1"/>
    <w:rsid w:val="00BF3C03"/>
    <w:rsid w:val="00D5655B"/>
    <w:rsid w:val="00DC7976"/>
    <w:rsid w:val="00DE60DD"/>
    <w:rsid w:val="00E217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D89A"/>
  <w15:docId w15:val="{30AAFF45-6683-4127-9107-F4475448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A5443"/>
    <w:rPr>
      <w:color w:val="605E5C"/>
      <w:shd w:val="clear" w:color="auto" w:fill="E1DFDD"/>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YSflnrEeM8gzfbLcBBL2FIHTMA==">AMUW2mWG5d7x8OUC27k4GLFNakw0uY2SRjxMv3yGu2Z6vBgXRbslZapcBSwL8DZaXh8piVBGmbipIXvPi8Y4FWlayzneYG624eYXLPNOF34zA/BqyPqL+5HGqb5xb7f9HMCASF1zpAOCfkKLLK1BsXfZzbNd54ldnABlE43IACJHtYzGLRNoLJ53kKgtdQZLc/cqX3tfWSYkH1bX70ccPfe3HUStATdMSM0gRQG+RgZe7k+V65CQDRibX4i9f/S/u86ekDPUAU4k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22441</Words>
  <Characters>123430</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2022-08-04T03:05:00Z</dcterms:created>
  <dcterms:modified xsi:type="dcterms:W3CDTF">2022-08-04T03:05:00Z</dcterms:modified>
</cp:coreProperties>
</file>