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7F940" w14:textId="6FE8B6EF" w:rsidR="00662C69" w:rsidRPr="00A0054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FB2C94">
        <w:rPr>
          <w:rFonts w:ascii="Palatino Linotype" w:hAnsi="Palatino Linotype"/>
          <w:color w:val="000000" w:themeColor="text1"/>
        </w:rPr>
        <w:t>quince</w:t>
      </w:r>
      <w:r w:rsidR="007076C5" w:rsidRPr="00A0054B">
        <w:rPr>
          <w:rFonts w:ascii="Palatino Linotype" w:hAnsi="Palatino Linotype"/>
          <w:color w:val="000000" w:themeColor="text1"/>
        </w:rPr>
        <w:t xml:space="preserve"> (</w:t>
      </w:r>
      <w:r w:rsidR="00FB2C94">
        <w:rPr>
          <w:rFonts w:ascii="Palatino Linotype" w:hAnsi="Palatino Linotype"/>
          <w:color w:val="000000" w:themeColor="text1"/>
        </w:rPr>
        <w:t>15</w:t>
      </w:r>
      <w:r w:rsidR="007076C5" w:rsidRPr="00A0054B">
        <w:rPr>
          <w:rFonts w:ascii="Palatino Linotype" w:hAnsi="Palatino Linotype"/>
          <w:color w:val="000000" w:themeColor="text1"/>
        </w:rPr>
        <w:t xml:space="preserve">) de </w:t>
      </w:r>
      <w:r w:rsidR="00B87705">
        <w:rPr>
          <w:rFonts w:ascii="Palatino Linotype" w:hAnsi="Palatino Linotype"/>
          <w:color w:val="000000" w:themeColor="text1"/>
        </w:rPr>
        <w:t>junio</w:t>
      </w:r>
      <w:r w:rsidR="002D1AA7" w:rsidRPr="00A0054B">
        <w:rPr>
          <w:rFonts w:ascii="Palatino Linotype" w:hAnsi="Palatino Linotype"/>
          <w:color w:val="000000" w:themeColor="text1"/>
        </w:rPr>
        <w:t xml:space="preserve"> de dos mil veinti</w:t>
      </w:r>
      <w:r w:rsidR="00384F2B" w:rsidRPr="00A0054B">
        <w:rPr>
          <w:rFonts w:ascii="Palatino Linotype" w:hAnsi="Palatino Linotype"/>
          <w:color w:val="000000" w:themeColor="text1"/>
        </w:rPr>
        <w:t>dós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0C4AB41C" w:rsidR="005F0007" w:rsidRPr="00A0054B"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0021A0" w:rsidRPr="0055407C">
        <w:rPr>
          <w:rFonts w:ascii="Palatino Linotype" w:hAnsi="Palatino Linotype"/>
          <w:b/>
          <w:szCs w:val="22"/>
        </w:rPr>
        <w:t>0</w:t>
      </w:r>
      <w:r w:rsidR="000021A0">
        <w:rPr>
          <w:rFonts w:ascii="Palatino Linotype" w:hAnsi="Palatino Linotype"/>
          <w:b/>
          <w:szCs w:val="22"/>
        </w:rPr>
        <w:t>3513</w:t>
      </w:r>
      <w:r w:rsidR="000021A0" w:rsidRPr="0055407C">
        <w:rPr>
          <w:rFonts w:ascii="Palatino Linotype" w:hAnsi="Palatino Linotype"/>
          <w:b/>
          <w:szCs w:val="22"/>
        </w:rPr>
        <w:t>/INFOEM/IP/RR/2022</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8E476E">
        <w:rPr>
          <w:rFonts w:ascii="Palatino Linotype" w:hAnsi="Palatino Linotype"/>
          <w:b/>
          <w:sz w:val="22"/>
          <w:szCs w:val="22"/>
        </w:rPr>
        <w:t>XXXX XXXXX XXXXX</w:t>
      </w:r>
      <w:bookmarkStart w:id="0" w:name="_GoBack"/>
      <w:bookmarkEnd w:id="0"/>
      <w:r w:rsidR="00DC6944">
        <w:rPr>
          <w:rFonts w:ascii="Palatino Linotype" w:eastAsia="Times New Roman" w:hAnsi="Palatino Linotype" w:cs="Times New Roman"/>
          <w:color w:val="000000" w:themeColor="text1"/>
        </w:rPr>
        <w:t>,</w:t>
      </w:r>
      <w:r w:rsidR="00D0377B">
        <w:rPr>
          <w:rFonts w:ascii="Palatino Linotype" w:eastAsia="Times New Roman" w:hAnsi="Palatino Linotype" w:cs="Times New Roman"/>
          <w:color w:val="000000" w:themeColor="text1"/>
        </w:rPr>
        <w:t xml:space="preserve">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del</w:t>
      </w:r>
      <w:r w:rsidR="002C1007" w:rsidRPr="00A0054B">
        <w:rPr>
          <w:rFonts w:ascii="Palatino Linotype" w:eastAsia="Times New Roman" w:hAnsi="Palatino Linotype" w:cs="Arial"/>
          <w:color w:val="000000" w:themeColor="text1"/>
        </w:rPr>
        <w:t xml:space="preserve"> </w:t>
      </w:r>
      <w:r w:rsidR="000021A0">
        <w:rPr>
          <w:rFonts w:ascii="Palatino Linotype" w:eastAsia="Calibri" w:hAnsi="Palatino Linotype" w:cs="Arial"/>
          <w:b/>
          <w:bCs/>
          <w:lang w:val="es-ES"/>
        </w:rPr>
        <w:t>Ayuntamiento de Chapa de Mota</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A0054B"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1"/>
      <w:bookmarkEnd w:id="2"/>
      <w:bookmarkEnd w:id="3"/>
    </w:p>
    <w:p w14:paraId="402A4C0A" w14:textId="279A0B93" w:rsidR="00D9392E" w:rsidRPr="0035066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B87705">
        <w:rPr>
          <w:rFonts w:ascii="Palatino Linotype" w:eastAsia="Calibri" w:hAnsi="Palatino Linotype" w:cs="Arial"/>
          <w:color w:val="000000" w:themeColor="text1"/>
          <w:lang w:val="es-ES"/>
        </w:rPr>
        <w:t>veinticuatro</w:t>
      </w:r>
      <w:r w:rsidR="00755146">
        <w:rPr>
          <w:rFonts w:ascii="Palatino Linotype" w:eastAsia="Calibri" w:hAnsi="Palatino Linotype" w:cs="Arial"/>
          <w:color w:val="000000" w:themeColor="text1"/>
          <w:lang w:val="es-ES"/>
        </w:rPr>
        <w:t xml:space="preserve"> </w:t>
      </w:r>
      <w:r w:rsidR="007076C5" w:rsidRPr="00A0054B">
        <w:rPr>
          <w:rFonts w:ascii="Palatino Linotype" w:eastAsia="Calibri" w:hAnsi="Palatino Linotype" w:cs="Arial"/>
          <w:color w:val="000000" w:themeColor="text1"/>
          <w:lang w:val="es-ES"/>
        </w:rPr>
        <w:t>(</w:t>
      </w:r>
      <w:r w:rsidR="00B87705">
        <w:rPr>
          <w:rFonts w:ascii="Palatino Linotype" w:eastAsia="Calibri" w:hAnsi="Palatino Linotype" w:cs="Arial"/>
          <w:color w:val="000000" w:themeColor="text1"/>
          <w:lang w:val="es-ES"/>
        </w:rPr>
        <w:t>24</w:t>
      </w:r>
      <w:r w:rsidR="007076C5" w:rsidRPr="00A0054B">
        <w:rPr>
          <w:rFonts w:ascii="Palatino Linotype" w:eastAsia="Calibri" w:hAnsi="Palatino Linotype" w:cs="Arial"/>
          <w:color w:val="000000" w:themeColor="text1"/>
          <w:lang w:val="es-ES"/>
        </w:rPr>
        <w:t xml:space="preserve">) de </w:t>
      </w:r>
      <w:r w:rsidR="000021A0">
        <w:rPr>
          <w:rFonts w:ascii="Palatino Linotype" w:eastAsia="Calibri" w:hAnsi="Palatino Linotype" w:cs="Arial"/>
          <w:color w:val="000000" w:themeColor="text1"/>
          <w:lang w:val="es-ES"/>
        </w:rPr>
        <w:t>enero</w:t>
      </w:r>
      <w:r w:rsidR="00B31E90" w:rsidRPr="00A0054B">
        <w:rPr>
          <w:rFonts w:ascii="Palatino Linotype" w:eastAsia="Calibri" w:hAnsi="Palatino Linotype" w:cs="Arial"/>
          <w:color w:val="000000" w:themeColor="text1"/>
          <w:lang w:val="es-ES"/>
        </w:rPr>
        <w:t xml:space="preserve"> de dos mil veinti</w:t>
      </w:r>
      <w:r w:rsidR="00DC6944">
        <w:rPr>
          <w:rFonts w:ascii="Palatino Linotype" w:eastAsia="Calibri" w:hAnsi="Palatino Linotype" w:cs="Arial"/>
          <w:color w:val="000000" w:themeColor="text1"/>
          <w:lang w:val="es-ES"/>
        </w:rPr>
        <w:t>dós</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DE4F75" w:rsidRPr="00A0054B">
        <w:rPr>
          <w:rFonts w:ascii="Palatino Linotype" w:hAnsi="Palatino Linotype"/>
          <w:bCs/>
          <w:color w:val="000000" w:themeColor="text1"/>
        </w:rPr>
        <w:t>de</w:t>
      </w:r>
      <w:r w:rsidR="000021A0">
        <w:rPr>
          <w:rFonts w:ascii="Palatino Linotype" w:hAnsi="Palatino Linotype"/>
          <w:bCs/>
          <w:color w:val="000000" w:themeColor="text1"/>
        </w:rPr>
        <w:t xml:space="preserve"> </w:t>
      </w:r>
      <w:r w:rsidR="004863BC">
        <w:rPr>
          <w:rFonts w:ascii="Palatino Linotype" w:hAnsi="Palatino Linotype"/>
          <w:bCs/>
          <w:color w:val="000000" w:themeColor="text1"/>
        </w:rPr>
        <w:t>l</w:t>
      </w:r>
      <w:r w:rsidR="000021A0">
        <w:rPr>
          <w:rFonts w:ascii="Palatino Linotype" w:hAnsi="Palatino Linotype"/>
          <w:bCs/>
          <w:color w:val="000000" w:themeColor="text1"/>
        </w:rPr>
        <w:t>a Plataforma Nacional de Transparencia (PNT) y el</w:t>
      </w:r>
      <w:r w:rsidR="004863BC">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0544CE">
        <w:rPr>
          <w:rFonts w:ascii="Palatino Linotype" w:hAnsi="Palatino Linotype"/>
          <w:b/>
          <w:bCs/>
          <w:color w:val="000000" w:themeColor="text1"/>
        </w:rPr>
        <w:t>00</w:t>
      </w:r>
      <w:r w:rsidR="00304056">
        <w:rPr>
          <w:rFonts w:ascii="Palatino Linotype" w:hAnsi="Palatino Linotype"/>
          <w:b/>
          <w:bCs/>
          <w:color w:val="000000" w:themeColor="text1"/>
        </w:rPr>
        <w:t>0</w:t>
      </w:r>
      <w:r w:rsidR="000021A0">
        <w:rPr>
          <w:rFonts w:ascii="Palatino Linotype" w:hAnsi="Palatino Linotype"/>
          <w:b/>
          <w:bCs/>
          <w:color w:val="000000" w:themeColor="text1"/>
        </w:rPr>
        <w:t>14</w:t>
      </w:r>
      <w:r w:rsidR="00304056">
        <w:rPr>
          <w:rFonts w:ascii="Palatino Linotype" w:hAnsi="Palatino Linotype"/>
          <w:b/>
          <w:bCs/>
          <w:color w:val="000000" w:themeColor="text1"/>
        </w:rPr>
        <w:t>/</w:t>
      </w:r>
      <w:r w:rsidR="000021A0">
        <w:rPr>
          <w:rFonts w:ascii="Palatino Linotype" w:hAnsi="Palatino Linotype"/>
          <w:b/>
          <w:bCs/>
          <w:color w:val="000000" w:themeColor="text1"/>
        </w:rPr>
        <w:t>CHAPAMOT</w:t>
      </w:r>
      <w:r w:rsidR="007B50DF" w:rsidRPr="0035066B">
        <w:rPr>
          <w:rFonts w:ascii="Palatino Linotype" w:hAnsi="Palatino Linotype"/>
          <w:b/>
          <w:bCs/>
          <w:color w:val="000000" w:themeColor="text1"/>
        </w:rPr>
        <w:t>/IP/202</w:t>
      </w:r>
      <w:r w:rsidR="000544CE">
        <w:rPr>
          <w:rFonts w:ascii="Palatino Linotype" w:hAnsi="Palatino Linotype"/>
          <w:b/>
          <w:bCs/>
          <w:color w:val="000000" w:themeColor="text1"/>
        </w:rPr>
        <w:t>2</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mediante la cual 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58E3838" w:rsidR="0097210F" w:rsidRPr="004863B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0021A0" w:rsidRPr="000021A0">
        <w:rPr>
          <w:rFonts w:ascii="Palatino Linotype" w:hAnsi="Palatino Linotype"/>
          <w:bCs/>
          <w:i/>
          <w:color w:val="000000"/>
          <w:sz w:val="22"/>
          <w:szCs w:val="22"/>
        </w:rPr>
        <w:t>requiero conocer el listado con número de certificado, número de nómina, monto bruto de percepciones económicas así como departamento al que está adscrito de la cantidad total de empleados sindicalizados así como personal de confianza que están activos en nómina municipal, que cuentan con Estándares de Competencia de Marca enlistados a continuación: ECM0059 ECM0060 ECM0061 ECM0062 ECM0063 ECM0064 ECM0065 ECM0066 ECM0067 ECM0068 ECM0069 ECM0070 ECM0071 avalados por el Instituto Hacendario del Estado de México.</w:t>
      </w:r>
      <w:r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l 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2FD5320D" w:rsidR="0022448D" w:rsidRPr="00A0054B"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lastRenderedPageBreak/>
        <w:t xml:space="preserve">El </w:t>
      </w:r>
      <w:r w:rsidR="000021A0">
        <w:rPr>
          <w:rFonts w:ascii="Palatino Linotype" w:eastAsia="MS Mincho" w:hAnsi="Palatino Linotype" w:cs="Times New Roman"/>
          <w:color w:val="000000" w:themeColor="text1"/>
        </w:rPr>
        <w:t>once</w:t>
      </w:r>
      <w:r w:rsidR="00FD2865">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0021A0">
        <w:rPr>
          <w:rFonts w:ascii="Palatino Linotype" w:eastAsia="MS Mincho" w:hAnsi="Palatino Linotype" w:cs="Times New Roman"/>
          <w:color w:val="000000" w:themeColor="text1"/>
        </w:rPr>
        <w:t>11</w:t>
      </w:r>
      <w:r w:rsidR="007076C5" w:rsidRPr="00A0054B">
        <w:rPr>
          <w:rFonts w:ascii="Palatino Linotype" w:eastAsia="MS Mincho" w:hAnsi="Palatino Linotype" w:cs="Times New Roman"/>
          <w:color w:val="000000" w:themeColor="text1"/>
        </w:rPr>
        <w:t xml:space="preserve">) de </w:t>
      </w:r>
      <w:r w:rsidR="000021A0">
        <w:rPr>
          <w:rFonts w:ascii="Palatino Linotype" w:eastAsia="MS Mincho" w:hAnsi="Palatino Linotype" w:cs="Times New Roman"/>
          <w:color w:val="000000" w:themeColor="text1"/>
        </w:rPr>
        <w:t>febrero</w:t>
      </w:r>
      <w:r w:rsidR="00762697" w:rsidRPr="00A0054B">
        <w:rPr>
          <w:rFonts w:ascii="Palatino Linotype" w:eastAsia="MS Mincho" w:hAnsi="Palatino Linotype" w:cs="Times New Roman"/>
          <w:color w:val="000000" w:themeColor="text1"/>
        </w:rPr>
        <w:t xml:space="preserve"> de dos mil veinti</w:t>
      </w:r>
      <w:r w:rsidR="00AD2900">
        <w:rPr>
          <w:rFonts w:ascii="Palatino Linotype" w:eastAsia="MS Mincho" w:hAnsi="Palatino Linotype" w:cs="Times New Roman"/>
          <w:color w:val="000000" w:themeColor="text1"/>
        </w:rPr>
        <w:t>dós</w:t>
      </w:r>
      <w:r w:rsidR="00762697" w:rsidRPr="00A0054B">
        <w:rPr>
          <w:rFonts w:ascii="Palatino Linotype" w:eastAsia="MS Mincho" w:hAnsi="Palatino Linotype" w:cs="Times New Roman"/>
          <w:color w:val="000000" w:themeColor="text1"/>
        </w:rPr>
        <w:t xml:space="preserve">, </w:t>
      </w:r>
      <w:r w:rsidR="005F1362" w:rsidRPr="00A0054B">
        <w:rPr>
          <w:rFonts w:ascii="Palatino Linotype" w:hAnsi="Palatino Linotype"/>
          <w:color w:val="000000" w:themeColor="text1"/>
          <w:szCs w:val="14"/>
        </w:rPr>
        <w:t xml:space="preserve">el </w:t>
      </w:r>
      <w:r w:rsidR="005F1362" w:rsidRPr="00A0054B">
        <w:rPr>
          <w:rFonts w:ascii="Palatino Linotype" w:hAnsi="Palatino Linotype"/>
          <w:b/>
          <w:color w:val="000000" w:themeColor="text1"/>
          <w:szCs w:val="14"/>
        </w:rPr>
        <w:t>SUJETO OBLIGADO</w:t>
      </w:r>
      <w:r w:rsidR="005F1362" w:rsidRPr="00A0054B">
        <w:rPr>
          <w:rFonts w:ascii="Palatino Linotype" w:hAnsi="Palatino Linotype"/>
          <w:color w:val="000000" w:themeColor="text1"/>
          <w:szCs w:val="14"/>
        </w:rPr>
        <w:t xml:space="preserve"> </w:t>
      </w:r>
      <w:r w:rsidR="007076C5" w:rsidRPr="00A0054B">
        <w:rPr>
          <w:rFonts w:ascii="Palatino Linotype" w:hAnsi="Palatino Linotype"/>
          <w:color w:val="000000" w:themeColor="text1"/>
          <w:szCs w:val="14"/>
        </w:rPr>
        <w:t xml:space="preserve">dio respuesta a la solicitud de información </w:t>
      </w:r>
      <w:r w:rsidR="000021A0">
        <w:rPr>
          <w:rFonts w:ascii="Palatino Linotype" w:hAnsi="Palatino Linotype"/>
          <w:b/>
          <w:bCs/>
          <w:color w:val="000000" w:themeColor="text1"/>
        </w:rPr>
        <w:t>00014/CHAPAMOT</w:t>
      </w:r>
      <w:r w:rsidR="000021A0" w:rsidRPr="0035066B">
        <w:rPr>
          <w:rFonts w:ascii="Palatino Linotype" w:hAnsi="Palatino Linotype"/>
          <w:b/>
          <w:bCs/>
          <w:color w:val="000000" w:themeColor="text1"/>
        </w:rPr>
        <w:t>/IP/202</w:t>
      </w:r>
      <w:r w:rsidR="000021A0">
        <w:rPr>
          <w:rFonts w:ascii="Palatino Linotype" w:hAnsi="Palatino Linotype"/>
          <w:b/>
          <w:bCs/>
          <w:color w:val="000000" w:themeColor="text1"/>
        </w:rPr>
        <w:t>2</w:t>
      </w:r>
      <w:r w:rsidR="007076C5" w:rsidRPr="00A0054B">
        <w:rPr>
          <w:rFonts w:ascii="Palatino Linotype" w:hAnsi="Palatino Linotype"/>
          <w:color w:val="000000" w:themeColor="text1"/>
          <w:szCs w:val="14"/>
        </w:rPr>
        <w:t xml:space="preserve"> en los siguientes términos</w:t>
      </w:r>
      <w:r w:rsidR="005F1362" w:rsidRPr="00A0054B">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31E592FE" w14:textId="77777777" w:rsidR="000021A0" w:rsidRPr="000021A0" w:rsidRDefault="005F1362" w:rsidP="000021A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0054B">
        <w:rPr>
          <w:rFonts w:ascii="Palatino Linotype" w:hAnsi="Palatino Linotype"/>
          <w:i/>
          <w:noProof/>
          <w:color w:val="000000" w:themeColor="text1"/>
          <w:sz w:val="22"/>
          <w:szCs w:val="22"/>
          <w:lang w:val="es-MX" w:eastAsia="es-MX"/>
        </w:rPr>
        <w:t>“</w:t>
      </w:r>
      <w:r w:rsidR="000021A0" w:rsidRPr="000021A0">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44E128" w14:textId="77777777" w:rsidR="000021A0" w:rsidRPr="000021A0" w:rsidRDefault="000021A0" w:rsidP="000021A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021A0">
        <w:rPr>
          <w:rFonts w:ascii="Palatino Linotype" w:hAnsi="Palatino Linotype"/>
          <w:i/>
          <w:noProof/>
          <w:color w:val="000000" w:themeColor="text1"/>
          <w:sz w:val="22"/>
          <w:szCs w:val="22"/>
          <w:lang w:val="es-MX" w:eastAsia="es-MX"/>
        </w:rPr>
        <w:t>En atención a su solicitud con No. de Folio 00014/CHAPAMOT/IP/2022, me permito anexar el archivo con la información, tal como fue requerida en dicha solicitud. Sin más por el momento, para cualquier duda o aclaración quedo a sus ordenes.</w:t>
      </w:r>
    </w:p>
    <w:p w14:paraId="207E8EEE" w14:textId="77777777" w:rsidR="000021A0" w:rsidRPr="000021A0" w:rsidRDefault="000021A0" w:rsidP="000021A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021A0">
        <w:rPr>
          <w:rFonts w:ascii="Palatino Linotype" w:hAnsi="Palatino Linotype"/>
          <w:i/>
          <w:noProof/>
          <w:color w:val="000000" w:themeColor="text1"/>
          <w:sz w:val="22"/>
          <w:szCs w:val="22"/>
          <w:lang w:val="es-MX" w:eastAsia="es-MX"/>
        </w:rPr>
        <w:t>ATENTAMENTE</w:t>
      </w:r>
    </w:p>
    <w:p w14:paraId="35A36DE0" w14:textId="323DFA4F" w:rsidR="0039142B" w:rsidRPr="00A0054B" w:rsidRDefault="000021A0" w:rsidP="000021A0">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0021A0">
        <w:rPr>
          <w:rFonts w:ascii="Palatino Linotype" w:hAnsi="Palatino Linotype"/>
          <w:i/>
          <w:noProof/>
          <w:color w:val="000000" w:themeColor="text1"/>
          <w:sz w:val="22"/>
          <w:szCs w:val="22"/>
          <w:lang w:val="es-MX" w:eastAsia="es-MX"/>
        </w:rPr>
        <w:t>L. E. MARIBEL ALCANTARA CASTILLO</w:t>
      </w:r>
      <w:r w:rsidR="005F1362" w:rsidRPr="00A0054B">
        <w:rPr>
          <w:rFonts w:ascii="Palatino Linotype" w:hAnsi="Palatino Linotype"/>
          <w:i/>
          <w:noProof/>
          <w:color w:val="000000" w:themeColor="text1"/>
          <w:sz w:val="22"/>
          <w:szCs w:val="22"/>
          <w:lang w:val="es-MX" w:eastAsia="es-MX"/>
        </w:rPr>
        <w:t>”</w:t>
      </w:r>
      <w:r w:rsidR="00EB3DF7" w:rsidRPr="00A0054B">
        <w:rPr>
          <w:rFonts w:ascii="Palatino Linotype" w:hAnsi="Palatino Linotype"/>
          <w:noProof/>
          <w:color w:val="000000" w:themeColor="text1"/>
          <w:sz w:val="22"/>
          <w:szCs w:val="22"/>
          <w:lang w:val="es-MX" w:eastAsia="es-MX"/>
        </w:rPr>
        <w:t xml:space="preserve"> (Sic.)</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292AC795" w14:textId="30680F38" w:rsidR="0035066B" w:rsidRPr="000021A0" w:rsidRDefault="0035066B" w:rsidP="000021A0">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021A0">
        <w:rPr>
          <w:rFonts w:ascii="Palatino Linotype" w:hAnsi="Palatino Linotype"/>
          <w:color w:val="000000" w:themeColor="text1"/>
          <w:szCs w:val="22"/>
        </w:rPr>
        <w:t xml:space="preserve">El Sujeto Obligado acompañó la respuesta del documento electrónico denominado </w:t>
      </w:r>
      <w:r w:rsidR="000021A0" w:rsidRPr="000021A0">
        <w:rPr>
          <w:rFonts w:ascii="Palatino Linotype" w:hAnsi="Palatino Linotype"/>
          <w:b/>
          <w:i/>
          <w:color w:val="000000" w:themeColor="text1"/>
          <w:szCs w:val="22"/>
        </w:rPr>
        <w:t>RESPUESTA 00014.pdf y RESPUESTA SAIMEX 00014.pdf,</w:t>
      </w:r>
      <w:r w:rsidR="000021A0">
        <w:rPr>
          <w:rFonts w:ascii="Palatino Linotype" w:hAnsi="Palatino Linotype"/>
          <w:color w:val="000000" w:themeColor="text1"/>
          <w:szCs w:val="22"/>
        </w:rPr>
        <w:t xml:space="preserve"> </w:t>
      </w:r>
      <w:r w:rsidR="00755146" w:rsidRPr="000021A0">
        <w:rPr>
          <w:rFonts w:ascii="Palatino Linotype" w:hAnsi="Palatino Linotype"/>
          <w:color w:val="000000" w:themeColor="text1"/>
          <w:szCs w:val="22"/>
        </w:rPr>
        <w:t>los cuales contienen lo siguiente:</w:t>
      </w:r>
    </w:p>
    <w:p w14:paraId="0DA7909C" w14:textId="77777777" w:rsidR="0035066B" w:rsidRDefault="0035066B" w:rsidP="0035066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678F364" w14:textId="08038BC2" w:rsidR="000021A0" w:rsidRPr="000021A0" w:rsidRDefault="000021A0" w:rsidP="003B5FD2">
      <w:pPr>
        <w:pStyle w:val="Prrafodelista"/>
        <w:numPr>
          <w:ilvl w:val="0"/>
          <w:numId w:val="6"/>
        </w:numPr>
        <w:tabs>
          <w:tab w:val="left" w:pos="284"/>
          <w:tab w:val="left" w:pos="426"/>
        </w:tabs>
        <w:spacing w:line="360" w:lineRule="auto"/>
        <w:jc w:val="both"/>
        <w:rPr>
          <w:rFonts w:ascii="Palatino Linotype" w:hAnsi="Palatino Linotype"/>
          <w:color w:val="000000" w:themeColor="text1"/>
          <w:szCs w:val="22"/>
        </w:rPr>
      </w:pPr>
      <w:r w:rsidRPr="000021A0">
        <w:rPr>
          <w:rFonts w:ascii="Palatino Linotype" w:hAnsi="Palatino Linotype"/>
          <w:b/>
          <w:i/>
          <w:color w:val="000000" w:themeColor="text1"/>
          <w:szCs w:val="22"/>
        </w:rPr>
        <w:t>RESPUESTA 00014.pdf</w:t>
      </w:r>
      <w:r>
        <w:rPr>
          <w:rFonts w:ascii="Palatino Linotype" w:hAnsi="Palatino Linotype"/>
          <w:b/>
          <w:i/>
          <w:color w:val="000000" w:themeColor="text1"/>
          <w:szCs w:val="22"/>
        </w:rPr>
        <w:t xml:space="preserve">: </w:t>
      </w:r>
      <w:r w:rsidRPr="000021A0">
        <w:rPr>
          <w:rFonts w:ascii="Palatino Linotype" w:hAnsi="Palatino Linotype"/>
          <w:color w:val="000000" w:themeColor="text1"/>
          <w:szCs w:val="22"/>
        </w:rPr>
        <w:t>Contiene un recuadro con número de certificado, número de nómina, nombre, monto bruto de percepciones, departamento, tipo de empleado y número de empleados</w:t>
      </w:r>
      <w:r>
        <w:rPr>
          <w:rFonts w:ascii="Palatino Linotype" w:hAnsi="Palatino Linotype"/>
          <w:color w:val="000000" w:themeColor="text1"/>
          <w:szCs w:val="22"/>
        </w:rPr>
        <w:t>, siendo el registro de dos empleados.</w:t>
      </w:r>
    </w:p>
    <w:p w14:paraId="35809929" w14:textId="1646BBA2" w:rsidR="000021A0" w:rsidRPr="000021A0" w:rsidRDefault="000021A0" w:rsidP="003B5FD2">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0021A0">
        <w:rPr>
          <w:rFonts w:ascii="Palatino Linotype" w:hAnsi="Palatino Linotype"/>
          <w:b/>
          <w:i/>
          <w:color w:val="000000" w:themeColor="text1"/>
          <w:szCs w:val="22"/>
        </w:rPr>
        <w:t>RESPUESTA S</w:t>
      </w:r>
      <w:r>
        <w:rPr>
          <w:rFonts w:ascii="Palatino Linotype" w:hAnsi="Palatino Linotype"/>
          <w:b/>
          <w:i/>
          <w:color w:val="000000" w:themeColor="text1"/>
          <w:szCs w:val="22"/>
        </w:rPr>
        <w:t xml:space="preserve">AIMEX 00014.pdf: </w:t>
      </w:r>
      <w:r>
        <w:rPr>
          <w:rFonts w:ascii="Palatino Linotype" w:hAnsi="Palatino Linotype"/>
          <w:color w:val="000000" w:themeColor="text1"/>
          <w:szCs w:val="22"/>
        </w:rPr>
        <w:t xml:space="preserve">Oficio UTCHM/028/02/2022/EXT suscrito por el Titular de la Unidad de Transparencia </w:t>
      </w:r>
      <w:r w:rsidR="000152B8">
        <w:rPr>
          <w:rFonts w:ascii="Palatino Linotype" w:hAnsi="Palatino Linotype"/>
          <w:color w:val="000000" w:themeColor="text1"/>
          <w:szCs w:val="22"/>
        </w:rPr>
        <w:t>mediante el cual indica que se da respuesta a su petición.</w:t>
      </w:r>
    </w:p>
    <w:p w14:paraId="061D02AE" w14:textId="77777777" w:rsidR="00B87705" w:rsidRPr="00B87705" w:rsidRDefault="00B87705" w:rsidP="00B87705">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4706C942"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DB4BEF" w:rsidRPr="00A0054B">
        <w:rPr>
          <w:rFonts w:ascii="Palatino Linotype" w:eastAsia="Times New Roman" w:hAnsi="Palatino Linotype" w:cs="Arial"/>
          <w:color w:val="000000" w:themeColor="text1"/>
          <w:lang w:val="es-ES"/>
        </w:rPr>
        <w:t xml:space="preserve">l </w:t>
      </w:r>
      <w:r w:rsidR="000152B8">
        <w:rPr>
          <w:rFonts w:ascii="Palatino Linotype" w:eastAsia="Times New Roman" w:hAnsi="Palatino Linotype" w:cs="Arial"/>
          <w:color w:val="000000" w:themeColor="text1"/>
          <w:lang w:val="es-ES"/>
        </w:rPr>
        <w:t>siete</w:t>
      </w:r>
      <w:r w:rsidR="002D6CF5" w:rsidRPr="00A0054B">
        <w:rPr>
          <w:rFonts w:ascii="Palatino Linotype" w:eastAsia="Times New Roman" w:hAnsi="Palatino Linotype" w:cs="Arial"/>
          <w:color w:val="000000" w:themeColor="text1"/>
          <w:lang w:val="es-ES"/>
        </w:rPr>
        <w:t xml:space="preserve"> (</w:t>
      </w:r>
      <w:r w:rsidR="000152B8">
        <w:rPr>
          <w:rFonts w:ascii="Palatino Linotype" w:eastAsia="Times New Roman" w:hAnsi="Palatino Linotype" w:cs="Arial"/>
          <w:color w:val="000000" w:themeColor="text1"/>
          <w:lang w:val="es-ES"/>
        </w:rPr>
        <w:t>7</w:t>
      </w:r>
      <w:r w:rsidR="007A078A" w:rsidRPr="00A0054B">
        <w:rPr>
          <w:rFonts w:ascii="Palatino Linotype" w:eastAsia="Times New Roman" w:hAnsi="Palatino Linotype" w:cs="Arial"/>
          <w:color w:val="000000" w:themeColor="text1"/>
          <w:lang w:val="es-ES"/>
        </w:rPr>
        <w:t xml:space="preserve">) de </w:t>
      </w:r>
      <w:r w:rsidR="000152B8">
        <w:rPr>
          <w:rFonts w:ascii="Palatino Linotype" w:eastAsia="Times New Roman" w:hAnsi="Palatino Linotype" w:cs="Arial"/>
          <w:color w:val="000000" w:themeColor="text1"/>
          <w:lang w:val="es-ES"/>
        </w:rPr>
        <w:t>marzo</w:t>
      </w:r>
      <w:r w:rsidR="008965EF" w:rsidRPr="00A0054B">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751F6F">
        <w:rPr>
          <w:rFonts w:ascii="Palatino Linotype" w:eastAsia="Times New Roman" w:hAnsi="Palatino Linotype" w:cs="Arial"/>
          <w:color w:val="000000" w:themeColor="text1"/>
          <w:lang w:val="es-ES"/>
        </w:rPr>
        <w:t>dós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0021A0" w:rsidRPr="0055407C">
        <w:rPr>
          <w:rFonts w:ascii="Palatino Linotype" w:hAnsi="Palatino Linotype"/>
          <w:b/>
          <w:szCs w:val="22"/>
        </w:rPr>
        <w:t>0</w:t>
      </w:r>
      <w:r w:rsidR="000021A0">
        <w:rPr>
          <w:rFonts w:ascii="Palatino Linotype" w:hAnsi="Palatino Linotype"/>
          <w:b/>
          <w:szCs w:val="22"/>
        </w:rPr>
        <w:t>3513</w:t>
      </w:r>
      <w:r w:rsidR="000021A0" w:rsidRPr="0055407C">
        <w:rPr>
          <w:rFonts w:ascii="Palatino Linotype" w:hAnsi="Palatino Linotype"/>
          <w:b/>
          <w:szCs w:val="22"/>
        </w:rPr>
        <w:t>/INFOEM/IP/RR/2022</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D661CDF" w:rsidR="00E34622" w:rsidRPr="00413D35" w:rsidRDefault="00E34622" w:rsidP="000152B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000152B8" w:rsidRPr="000152B8">
        <w:rPr>
          <w:rFonts w:ascii="Palatino Linotype" w:eastAsia="Times New Roman" w:hAnsi="Palatino Linotype" w:cs="Arial"/>
          <w:i/>
          <w:color w:val="000000" w:themeColor="text1"/>
          <w:lang w:val="es-ES"/>
        </w:rPr>
        <w:t xml:space="preserve">no se </w:t>
      </w:r>
      <w:proofErr w:type="spellStart"/>
      <w:r w:rsidR="000152B8" w:rsidRPr="000152B8">
        <w:rPr>
          <w:rFonts w:ascii="Palatino Linotype" w:eastAsia="Times New Roman" w:hAnsi="Palatino Linotype" w:cs="Arial"/>
          <w:i/>
          <w:color w:val="000000" w:themeColor="text1"/>
          <w:lang w:val="es-ES"/>
        </w:rPr>
        <w:t>entrego</w:t>
      </w:r>
      <w:proofErr w:type="spellEnd"/>
      <w:r w:rsidR="000152B8" w:rsidRPr="000152B8">
        <w:rPr>
          <w:rFonts w:ascii="Palatino Linotype" w:eastAsia="Times New Roman" w:hAnsi="Palatino Linotype" w:cs="Arial"/>
          <w:i/>
          <w:color w:val="000000" w:themeColor="text1"/>
          <w:lang w:val="es-ES"/>
        </w:rPr>
        <w:t xml:space="preserve"> la </w:t>
      </w:r>
      <w:proofErr w:type="spellStart"/>
      <w:r w:rsidR="000152B8" w:rsidRPr="000152B8">
        <w:rPr>
          <w:rFonts w:ascii="Palatino Linotype" w:eastAsia="Times New Roman" w:hAnsi="Palatino Linotype" w:cs="Arial"/>
          <w:i/>
          <w:color w:val="000000" w:themeColor="text1"/>
          <w:lang w:val="es-ES"/>
        </w:rPr>
        <w:t>informacion</w:t>
      </w:r>
      <w:proofErr w:type="spellEnd"/>
      <w:r w:rsidR="000152B8" w:rsidRPr="000152B8">
        <w:rPr>
          <w:rFonts w:ascii="Palatino Linotype" w:eastAsia="Times New Roman" w:hAnsi="Palatino Linotype" w:cs="Arial"/>
          <w:i/>
          <w:color w:val="000000" w:themeColor="text1"/>
          <w:lang w:val="es-ES"/>
        </w:rPr>
        <w:t xml:space="preserve"> solicitada</w:t>
      </w:r>
      <w:r w:rsidRPr="00413D35">
        <w:rPr>
          <w:rFonts w:ascii="Palatino Linotype" w:eastAsia="Times New Roman" w:hAnsi="Palatino Linotype" w:cs="Arial"/>
          <w:i/>
          <w:color w:val="000000" w:themeColor="text1"/>
          <w:lang w:val="es-ES"/>
        </w:rPr>
        <w:t>”</w:t>
      </w:r>
      <w:r w:rsidRPr="00413D35">
        <w:rPr>
          <w:rFonts w:ascii="Palatino Linotype" w:eastAsia="Times New Roman" w:hAnsi="Palatino Linotype" w:cs="Arial"/>
          <w:color w:val="000000" w:themeColor="text1"/>
          <w:lang w:val="es-ES"/>
        </w:rPr>
        <w:t xml:space="preserve"> (Sic).</w:t>
      </w:r>
    </w:p>
    <w:p w14:paraId="033BFDE8" w14:textId="261E5903" w:rsidR="00901BB1" w:rsidRDefault="00901BB1" w:rsidP="00B8770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F2190">
        <w:rPr>
          <w:rFonts w:ascii="Palatino Linotype" w:eastAsia="Times New Roman" w:hAnsi="Palatino Linotype" w:cs="Arial"/>
          <w:b/>
          <w:color w:val="000000" w:themeColor="text1"/>
          <w:lang w:val="es-ES"/>
        </w:rPr>
        <w:t>Motivos o razones de inconformidad:</w:t>
      </w:r>
      <w:r w:rsidRPr="003F2190">
        <w:rPr>
          <w:rFonts w:ascii="Palatino Linotype" w:eastAsia="Times New Roman" w:hAnsi="Palatino Linotype" w:cs="Arial"/>
          <w:color w:val="000000" w:themeColor="text1"/>
          <w:lang w:val="es-ES"/>
        </w:rPr>
        <w:t xml:space="preserve"> “</w:t>
      </w:r>
      <w:r w:rsidR="000152B8">
        <w:rPr>
          <w:rFonts w:ascii="Palatino Linotype" w:eastAsia="Times New Roman" w:hAnsi="Palatino Linotype" w:cs="Arial"/>
          <w:i/>
          <w:color w:val="000000" w:themeColor="text1"/>
          <w:sz w:val="22"/>
          <w:lang w:val="es-ES"/>
        </w:rPr>
        <w:t>…</w:t>
      </w:r>
      <w:r w:rsidRPr="003F2190">
        <w:rPr>
          <w:rFonts w:ascii="Palatino Linotype" w:eastAsia="Times New Roman" w:hAnsi="Palatino Linotype" w:cs="Arial"/>
          <w:color w:val="000000" w:themeColor="text1"/>
          <w:lang w:val="es-ES"/>
        </w:rPr>
        <w:t>”</w:t>
      </w:r>
      <w:r w:rsidR="005B0765" w:rsidRPr="003F2190">
        <w:rPr>
          <w:rFonts w:ascii="Palatino Linotype" w:eastAsia="Times New Roman" w:hAnsi="Palatino Linotype" w:cs="Arial"/>
          <w:color w:val="000000" w:themeColor="text1"/>
          <w:lang w:val="es-ES"/>
        </w:rPr>
        <w:t xml:space="preserve"> (sic)</w:t>
      </w:r>
      <w:r w:rsidR="00E76251" w:rsidRPr="003F2190">
        <w:rPr>
          <w:rFonts w:ascii="Palatino Linotype" w:eastAsia="Times New Roman" w:hAnsi="Palatino Linotype" w:cs="Arial"/>
          <w:color w:val="000000" w:themeColor="text1"/>
          <w:lang w:val="es-ES"/>
        </w:rPr>
        <w:t xml:space="preserve"> </w:t>
      </w:r>
    </w:p>
    <w:p w14:paraId="19A80D3F" w14:textId="77777777" w:rsidR="00725CA2"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329901C1" w14:textId="6C874DEE" w:rsidR="000152B8" w:rsidRDefault="000152B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El Recurrente adjunta el documento electrónico denominado Archivo1646693492835 del cual no se puede visualizar su contenido.</w:t>
      </w:r>
    </w:p>
    <w:p w14:paraId="10DF95ED" w14:textId="77777777" w:rsidR="000152B8" w:rsidRPr="000152B8" w:rsidRDefault="000152B8" w:rsidP="000152B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47D10CF"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0152B8">
        <w:rPr>
          <w:rFonts w:ascii="Palatino Linotype" w:eastAsia="Calibri" w:hAnsi="Palatino Linotype" w:cs="Arial"/>
          <w:color w:val="000000" w:themeColor="text1"/>
          <w:lang w:val="es-ES"/>
        </w:rPr>
        <w:t>catorce</w:t>
      </w:r>
      <w:r w:rsidR="00BD6C40" w:rsidRPr="00A0054B">
        <w:rPr>
          <w:rFonts w:ascii="Palatino Linotype" w:eastAsia="Calibri" w:hAnsi="Palatino Linotype" w:cs="Arial"/>
          <w:color w:val="000000" w:themeColor="text1"/>
          <w:lang w:val="es-ES"/>
        </w:rPr>
        <w:t xml:space="preserve"> (</w:t>
      </w:r>
      <w:r w:rsidR="000152B8">
        <w:rPr>
          <w:rFonts w:ascii="Palatino Linotype" w:eastAsia="Calibri" w:hAnsi="Palatino Linotype" w:cs="Arial"/>
          <w:color w:val="000000" w:themeColor="text1"/>
          <w:lang w:val="es-ES"/>
        </w:rPr>
        <w:t>14</w:t>
      </w:r>
      <w:r w:rsidR="00BD6C40" w:rsidRPr="00A0054B">
        <w:rPr>
          <w:rFonts w:ascii="Palatino Linotype" w:eastAsia="Calibri" w:hAnsi="Palatino Linotype" w:cs="Arial"/>
          <w:color w:val="000000" w:themeColor="text1"/>
          <w:lang w:val="es-ES"/>
        </w:rPr>
        <w:t xml:space="preserve">) de </w:t>
      </w:r>
      <w:r w:rsidR="000152B8">
        <w:rPr>
          <w:rFonts w:ascii="Palatino Linotype" w:eastAsia="Calibri" w:hAnsi="Palatino Linotype" w:cs="Arial"/>
          <w:color w:val="000000" w:themeColor="text1"/>
          <w:lang w:val="es-ES"/>
        </w:rPr>
        <w:t>marzo</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53F3A3B5" w14:textId="77777777" w:rsidR="000152B8" w:rsidRDefault="000152B8"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las constancias que obran en el expediente electrónico del SAIMEX, se aprecia que tanto el Recurrente como el Sujeto Obligado fueron omisos en realizar </w:t>
      </w:r>
      <w:r>
        <w:rPr>
          <w:rFonts w:ascii="Palatino Linotype" w:eastAsia="Calibri" w:hAnsi="Palatino Linotype" w:cs="Arial"/>
          <w:color w:val="000000" w:themeColor="text1"/>
          <w:lang w:val="es-ES"/>
        </w:rPr>
        <w:lastRenderedPageBreak/>
        <w:t>manifestaciones, presentar alegatos, pruebas o informe justificado; se inserta imagen de referencia:</w:t>
      </w:r>
    </w:p>
    <w:p w14:paraId="0288D7F0" w14:textId="7B13B942" w:rsidR="000152B8" w:rsidRPr="00091F3E" w:rsidRDefault="000152B8" w:rsidP="000152B8">
      <w:pPr>
        <w:pStyle w:val="Prrafodelista"/>
        <w:ind w:left="0"/>
        <w:rPr>
          <w:rFonts w:ascii="Palatino Linotype" w:eastAsia="Calibri" w:hAnsi="Palatino Linotype" w:cs="Arial"/>
          <w:color w:val="000000" w:themeColor="text1"/>
          <w:lang w:val="es-ES"/>
        </w:rPr>
      </w:pPr>
      <w:r>
        <w:rPr>
          <w:noProof/>
          <w:lang w:eastAsia="es-MX"/>
        </w:rPr>
        <w:drawing>
          <wp:inline distT="0" distB="0" distL="0" distR="0" wp14:anchorId="3EB716EE" wp14:editId="43CAA6FF">
            <wp:extent cx="5520741" cy="1935678"/>
            <wp:effectExtent l="0" t="0" r="381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24" t="31225" r="1181" b="7439"/>
                    <a:stretch/>
                  </pic:blipFill>
                  <pic:spPr bwMode="auto">
                    <a:xfrm>
                      <a:off x="0" y="0"/>
                      <a:ext cx="5522020" cy="1936127"/>
                    </a:xfrm>
                    <a:prstGeom prst="rect">
                      <a:avLst/>
                    </a:prstGeom>
                    <a:ln>
                      <a:noFill/>
                    </a:ln>
                    <a:extLst>
                      <a:ext uri="{53640926-AAD7-44D8-BBD7-CCE9431645EC}">
                        <a14:shadowObscured xmlns:a14="http://schemas.microsoft.com/office/drawing/2010/main"/>
                      </a:ext>
                    </a:extLst>
                  </pic:spPr>
                </pic:pic>
              </a:graphicData>
            </a:graphic>
          </wp:inline>
        </w:drawing>
      </w:r>
    </w:p>
    <w:p w14:paraId="56D0C211" w14:textId="77777777" w:rsidR="000152B8" w:rsidRPr="00466C65" w:rsidRDefault="000152B8" w:rsidP="000152B8">
      <w:pPr>
        <w:pStyle w:val="Prrafodelista"/>
        <w:numPr>
          <w:ilvl w:val="0"/>
          <w:numId w:val="1"/>
        </w:numPr>
        <w:tabs>
          <w:tab w:val="left" w:pos="284"/>
        </w:tabs>
        <w:spacing w:line="360" w:lineRule="auto"/>
        <w:jc w:val="both"/>
        <w:rPr>
          <w:rFonts w:ascii="Palatino Linotype" w:hAnsi="Palatino Linotype" w:cs="Arial"/>
        </w:rPr>
      </w:pPr>
      <w:r w:rsidRPr="00466C65">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21B1E2A4" w14:textId="77777777" w:rsidR="000152B8" w:rsidRPr="00466C65" w:rsidRDefault="000152B8" w:rsidP="000152B8">
      <w:pPr>
        <w:pStyle w:val="Prrafodelista"/>
        <w:tabs>
          <w:tab w:val="left" w:pos="284"/>
        </w:tabs>
        <w:spacing w:line="360" w:lineRule="auto"/>
        <w:ind w:left="0"/>
        <w:jc w:val="both"/>
        <w:rPr>
          <w:rFonts w:ascii="Palatino Linotype" w:hAnsi="Palatino Linotype" w:cs="Arial"/>
        </w:rPr>
      </w:pPr>
    </w:p>
    <w:p w14:paraId="40507D9A" w14:textId="77777777" w:rsidR="000152B8" w:rsidRPr="00466C65" w:rsidRDefault="000152B8" w:rsidP="000152B8">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466C65">
        <w:rPr>
          <w:rFonts w:ascii="Palatino Linotype" w:hAnsi="Palatino Linotype" w:cs="Arial"/>
          <w:b/>
          <w:bCs/>
          <w:i/>
          <w:iCs/>
          <w:color w:val="222222"/>
          <w:sz w:val="22"/>
          <w:lang w:val="es-ES_tradnl"/>
        </w:rPr>
        <w:t>QUEJA, RECURSO DE. LA OMISION DE RENDIR EL INFORME RESPECTIVO NO IMPIDE QUE SE RESUELV</w:t>
      </w:r>
      <w:r w:rsidRPr="00466C65">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w:t>
      </w:r>
      <w:r w:rsidRPr="00466C65">
        <w:rPr>
          <w:rFonts w:ascii="Palatino Linotype" w:hAnsi="Palatino Linotype" w:cs="Arial"/>
          <w:i/>
          <w:iCs/>
          <w:color w:val="222222"/>
          <w:sz w:val="22"/>
          <w:lang w:val="es-ES_tradnl"/>
        </w:rPr>
        <w:lastRenderedPageBreak/>
        <w:t xml:space="preserve">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466C65">
        <w:rPr>
          <w:rFonts w:ascii="Palatino Linotype" w:hAnsi="Palatino Linotype" w:cs="Arial"/>
          <w:i/>
          <w:iCs/>
          <w:color w:val="222222"/>
          <w:sz w:val="22"/>
          <w:lang w:val="es-ES_tradnl"/>
        </w:rPr>
        <w:t>Abril</w:t>
      </w:r>
      <w:proofErr w:type="gramEnd"/>
      <w:r w:rsidRPr="00466C65">
        <w:rPr>
          <w:rFonts w:ascii="Palatino Linotype" w:hAnsi="Palatino Linotype" w:cs="Arial"/>
          <w:i/>
          <w:iCs/>
          <w:color w:val="222222"/>
          <w:sz w:val="22"/>
          <w:lang w:val="es-ES_tradnl"/>
        </w:rPr>
        <w:t xml:space="preserve"> de 1996. Página: 207.</w:t>
      </w:r>
    </w:p>
    <w:p w14:paraId="6AEF567B" w14:textId="77777777" w:rsidR="000152B8" w:rsidRPr="00466C65" w:rsidRDefault="000152B8" w:rsidP="000152B8">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7AD5AF35" w14:textId="77777777" w:rsidR="000152B8" w:rsidRPr="00466C65" w:rsidRDefault="000152B8" w:rsidP="000152B8">
      <w:pPr>
        <w:pStyle w:val="Prrafodelista"/>
        <w:numPr>
          <w:ilvl w:val="0"/>
          <w:numId w:val="1"/>
        </w:numPr>
        <w:tabs>
          <w:tab w:val="left" w:pos="284"/>
        </w:tabs>
        <w:spacing w:line="360" w:lineRule="auto"/>
        <w:jc w:val="both"/>
        <w:rPr>
          <w:rFonts w:ascii="Palatino Linotype" w:hAnsi="Palatino Linotype" w:cs="Arial"/>
          <w:b/>
          <w:bCs/>
          <w:lang w:eastAsia="es-MX"/>
        </w:rPr>
      </w:pPr>
      <w:r w:rsidRPr="00466C65">
        <w:rPr>
          <w:rFonts w:ascii="Palatino Linotype" w:hAnsi="Palatino Linotype" w:cs="Arial"/>
          <w:color w:val="222222"/>
        </w:rPr>
        <w:t>Por lo cual se reitera, que la falta de informe justificado no impide que este Órgano Garante conozca y resuelva el recurso de revisión, solo propicia que el </w:t>
      </w:r>
      <w:r w:rsidRPr="00466C65">
        <w:rPr>
          <w:rFonts w:ascii="Palatino Linotype" w:hAnsi="Palatino Linotype" w:cs="Arial"/>
          <w:b/>
          <w:bCs/>
          <w:color w:val="222222"/>
        </w:rPr>
        <w:t>SUJETO OBLIGADO</w:t>
      </w:r>
      <w:r w:rsidRPr="00466C65">
        <w:rPr>
          <w:rFonts w:ascii="Palatino Linotype" w:hAnsi="Palatino Linotype" w:cs="Arial"/>
          <w:color w:val="222222"/>
        </w:rPr>
        <w:t> pierda la oportunidad de justificar su falta de respuesta y manifestar lo que a su derecho convenga.</w:t>
      </w:r>
    </w:p>
    <w:p w14:paraId="0EBF3509" w14:textId="77777777" w:rsidR="00B87705" w:rsidRPr="00B87705" w:rsidRDefault="00B87705" w:rsidP="00F778B2">
      <w:pPr>
        <w:pStyle w:val="Prrafodelista"/>
        <w:tabs>
          <w:tab w:val="left" w:pos="426"/>
        </w:tabs>
        <w:spacing w:line="360" w:lineRule="auto"/>
        <w:jc w:val="both"/>
        <w:rPr>
          <w:rFonts w:ascii="Palatino Linotype" w:hAnsi="Palatino Linotype"/>
          <w:color w:val="000000" w:themeColor="text1"/>
        </w:rPr>
      </w:pPr>
    </w:p>
    <w:p w14:paraId="3001AA57" w14:textId="6F5D9D51" w:rsidR="008965EF" w:rsidRPr="000152B8" w:rsidRDefault="00F778B2" w:rsidP="00CF4D2B">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0152B8">
        <w:rPr>
          <w:rFonts w:ascii="Palatino Linotype" w:hAnsi="Palatino Linotype" w:cs="Arial"/>
          <w:color w:val="000000" w:themeColor="text1"/>
        </w:rPr>
        <w:t xml:space="preserve">El </w:t>
      </w:r>
      <w:r w:rsidR="000152B8" w:rsidRPr="000152B8">
        <w:rPr>
          <w:rFonts w:ascii="Palatino Linotype" w:hAnsi="Palatino Linotype" w:cs="Arial"/>
          <w:color w:val="000000" w:themeColor="text1"/>
        </w:rPr>
        <w:t>doce (12) de mayo</w:t>
      </w:r>
      <w:r w:rsidR="00E23CA4" w:rsidRPr="000152B8">
        <w:rPr>
          <w:rFonts w:ascii="Palatino Linotype" w:hAnsi="Palatino Linotype" w:cs="Arial"/>
          <w:color w:val="000000" w:themeColor="text1"/>
        </w:rPr>
        <w:t xml:space="preserve"> de dos mil veintidós, </w:t>
      </w:r>
      <w:r w:rsidR="00041DCC" w:rsidRPr="000152B8">
        <w:rPr>
          <w:rFonts w:ascii="Palatino Linotype" w:hAnsi="Palatino Linotype" w:cs="Arial"/>
          <w:color w:val="000000" w:themeColor="text1"/>
        </w:rPr>
        <w:t>la Comisionada Ponente de</w:t>
      </w:r>
      <w:r w:rsidR="000152B8" w:rsidRPr="000152B8">
        <w:rPr>
          <w:rFonts w:ascii="Palatino Linotype" w:hAnsi="Palatino Linotype" w:cs="Arial"/>
          <w:color w:val="000000" w:themeColor="text1"/>
        </w:rPr>
        <w:t xml:space="preserve">cretó el cierre de instrucción, asimismo, </w:t>
      </w:r>
      <w:r w:rsidRPr="000152B8">
        <w:rPr>
          <w:rFonts w:ascii="Palatino Linotype" w:hAnsi="Palatino Linotype" w:cs="Arial"/>
          <w:color w:val="000000" w:themeColor="text1"/>
        </w:rPr>
        <w:t xml:space="preserve">se </w:t>
      </w:r>
      <w:r w:rsidR="00374B45" w:rsidRPr="000152B8">
        <w:rPr>
          <w:rFonts w:ascii="Palatino Linotype" w:hAnsi="Palatino Linotype" w:cs="Arial"/>
          <w:color w:val="000000" w:themeColor="text1"/>
        </w:rPr>
        <w:t>notificó el acuerdo mediante el cual se amplió el plazo para emitir resolución,</w:t>
      </w:r>
      <w:r w:rsidR="00AD6AC5" w:rsidRPr="000152B8">
        <w:rPr>
          <w:rFonts w:ascii="Palatino Linotype" w:hAnsi="Palatino Linotype" w:cs="Arial"/>
          <w:color w:val="000000" w:themeColor="text1"/>
        </w:rPr>
        <w:t xml:space="preserve"> por lo que ordenó turnar el expediente para su resolución, misma que ahora se pronuncia</w:t>
      </w:r>
      <w:r w:rsidR="00F84865" w:rsidRPr="000152B8">
        <w:rPr>
          <w:rFonts w:ascii="Palatino Linotype" w:hAnsi="Palatino Linotype" w:cs="Arial"/>
          <w:color w:val="000000" w:themeColor="text1"/>
        </w:rPr>
        <w:t xml:space="preserve">; </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6" w:name="_Toc87456485"/>
      <w:r w:rsidRPr="00A0054B">
        <w:rPr>
          <w:b/>
          <w:color w:val="000000" w:themeColor="text1"/>
        </w:rPr>
        <w:t>CONSIDERANDO</w:t>
      </w:r>
      <w:bookmarkEnd w:id="4"/>
      <w:bookmarkEnd w:id="5"/>
      <w:bookmarkEnd w:id="6"/>
    </w:p>
    <w:p w14:paraId="435CF9A4" w14:textId="77777777" w:rsidR="00FC1DA7" w:rsidRPr="00A0054B" w:rsidRDefault="00FC1DA7" w:rsidP="00B31E90">
      <w:pPr>
        <w:rPr>
          <w:color w:val="000000" w:themeColor="text1"/>
          <w:lang w:eastAsia="en-US"/>
        </w:rPr>
      </w:pPr>
    </w:p>
    <w:p w14:paraId="629A5BE2" w14:textId="56C3E7D5" w:rsidR="007C0013" w:rsidRPr="00A0054B"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A0054B">
        <w:rPr>
          <w:rFonts w:ascii="Palatino Linotype" w:hAnsi="Palatino Linotype"/>
          <w:b/>
          <w:color w:val="000000" w:themeColor="text1"/>
          <w:sz w:val="24"/>
        </w:rPr>
        <w:t>PRIMERO. De la competencia</w:t>
      </w:r>
      <w:bookmarkEnd w:id="7"/>
      <w:bookmarkEnd w:id="8"/>
      <w:bookmarkEnd w:id="9"/>
    </w:p>
    <w:p w14:paraId="60FBD8C7" w14:textId="77777777" w:rsidR="00FC1DA7" w:rsidRPr="00A0054B" w:rsidRDefault="00FC1DA7" w:rsidP="00B31E90">
      <w:pPr>
        <w:rPr>
          <w:rFonts w:ascii="Palatino Linotype" w:hAnsi="Palatino Linotype"/>
          <w:color w:val="000000" w:themeColor="text1"/>
          <w:lang w:eastAsia="en-US"/>
        </w:rPr>
      </w:pPr>
    </w:p>
    <w:p w14:paraId="0BF52B18" w14:textId="515C3AEB" w:rsidR="005A228F" w:rsidRPr="00A0054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0054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0054B">
        <w:rPr>
          <w:rFonts w:ascii="Palatino Linotype" w:eastAsia="Calibri" w:hAnsi="Palatino Linotype" w:cs="Times New Roman"/>
          <w:color w:val="000000" w:themeColor="text1"/>
          <w:lang w:val="es-ES"/>
        </w:rPr>
        <w:t xml:space="preserve">etente para conocer y resolver </w:t>
      </w:r>
      <w:r w:rsidRPr="00A0054B">
        <w:rPr>
          <w:rFonts w:ascii="Palatino Linotype" w:eastAsia="Calibri" w:hAnsi="Palatino Linotype" w:cs="Times New Roman"/>
          <w:color w:val="000000" w:themeColor="text1"/>
          <w:lang w:val="es-ES"/>
        </w:rPr>
        <w:t xml:space="preserve">el presente recurso de conformidad con el artículo: 6, apartado A, fracción IV de la </w:t>
      </w:r>
      <w:r w:rsidRPr="00A0054B">
        <w:rPr>
          <w:rFonts w:ascii="Palatino Linotype" w:eastAsia="Calibri" w:hAnsi="Palatino Linotype" w:cs="Times New Roman"/>
          <w:b/>
          <w:color w:val="000000" w:themeColor="text1"/>
          <w:lang w:val="es-ES"/>
        </w:rPr>
        <w:t>Constitución Política de los Estados Unidos Mexicanos</w:t>
      </w:r>
      <w:r w:rsidRPr="00A0054B">
        <w:rPr>
          <w:rFonts w:ascii="Palatino Linotype" w:eastAsia="Calibri" w:hAnsi="Palatino Linotype" w:cs="Times New Roman"/>
          <w:color w:val="000000" w:themeColor="text1"/>
          <w:lang w:val="es-ES"/>
        </w:rPr>
        <w:t xml:space="preserve">; 5, párrafos </w:t>
      </w:r>
      <w:r w:rsidR="000B7C4F" w:rsidRPr="00A0054B">
        <w:rPr>
          <w:rFonts w:ascii="Palatino Linotype" w:eastAsia="Calibri" w:hAnsi="Palatino Linotype" w:cs="Times New Roman"/>
          <w:color w:val="000000" w:themeColor="text1"/>
          <w:lang w:val="es-ES"/>
        </w:rPr>
        <w:t>trigésimo, trigésimo primero y trigésimo segundo</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fracciones IV y V</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de la </w:t>
      </w:r>
      <w:r w:rsidRPr="00A0054B">
        <w:rPr>
          <w:rFonts w:ascii="Palatino Linotype" w:eastAsia="Calibri" w:hAnsi="Palatino Linotype" w:cs="Times New Roman"/>
          <w:b/>
          <w:color w:val="000000" w:themeColor="text1"/>
          <w:lang w:val="es-ES"/>
        </w:rPr>
        <w:t>Constitución Política del Estado Libre y Soberano de México</w:t>
      </w:r>
      <w:r w:rsidRPr="00A0054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0054B">
        <w:rPr>
          <w:rFonts w:ascii="Palatino Linotype" w:eastAsia="Calibri" w:hAnsi="Palatino Linotype" w:cs="Arial"/>
          <w:color w:val="000000" w:themeColor="text1"/>
          <w:lang w:val="es-ES"/>
        </w:rPr>
        <w:t xml:space="preserve">de la </w:t>
      </w:r>
      <w:r w:rsidRPr="00A0054B">
        <w:rPr>
          <w:rFonts w:ascii="Palatino Linotype" w:eastAsia="Calibri" w:hAnsi="Palatino Linotype" w:cs="Arial"/>
          <w:b/>
          <w:color w:val="000000" w:themeColor="text1"/>
          <w:lang w:val="es-ES"/>
        </w:rPr>
        <w:t xml:space="preserve">Ley de </w:t>
      </w:r>
      <w:r w:rsidRPr="00A0054B">
        <w:rPr>
          <w:rFonts w:ascii="Palatino Linotype" w:eastAsia="Calibri" w:hAnsi="Palatino Linotype" w:cs="Arial"/>
          <w:b/>
          <w:color w:val="000000" w:themeColor="text1"/>
          <w:lang w:val="es-ES"/>
        </w:rPr>
        <w:lastRenderedPageBreak/>
        <w:t>Transparencia y Acceso a la Información Pública del Estado de México y Municipios</w:t>
      </w:r>
      <w:r w:rsidRPr="00A0054B">
        <w:rPr>
          <w:rFonts w:ascii="Palatino Linotype" w:eastAsia="Calibri" w:hAnsi="Palatino Linotype" w:cs="Arial"/>
          <w:color w:val="000000" w:themeColor="text1"/>
          <w:lang w:val="es-ES"/>
        </w:rPr>
        <w:t xml:space="preserve">; y 10, 7, 9 fracciones I y XXIV, y 11 del </w:t>
      </w:r>
      <w:r w:rsidRPr="00A0054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0054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0054B"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A0054B">
        <w:rPr>
          <w:rFonts w:ascii="Palatino Linotype" w:hAnsi="Palatino Linotype"/>
          <w:b/>
          <w:color w:val="000000" w:themeColor="text1"/>
          <w:sz w:val="24"/>
        </w:rPr>
        <w:t>SEGUNDO. De la oportunidad y proced</w:t>
      </w:r>
      <w:r w:rsidR="00F35C44" w:rsidRPr="00A0054B">
        <w:rPr>
          <w:rFonts w:ascii="Palatino Linotype" w:hAnsi="Palatino Linotype"/>
          <w:b/>
          <w:color w:val="000000" w:themeColor="text1"/>
          <w:sz w:val="24"/>
        </w:rPr>
        <w:t>encia</w:t>
      </w:r>
      <w:r w:rsidRPr="00A0054B">
        <w:rPr>
          <w:rFonts w:ascii="Palatino Linotype" w:hAnsi="Palatino Linotype"/>
          <w:b/>
          <w:color w:val="000000" w:themeColor="text1"/>
          <w:sz w:val="24"/>
        </w:rPr>
        <w:t>.</w:t>
      </w:r>
      <w:bookmarkEnd w:id="10"/>
      <w:bookmarkEnd w:id="11"/>
      <w:bookmarkEnd w:id="12"/>
    </w:p>
    <w:p w14:paraId="18E22450" w14:textId="77777777" w:rsidR="00C6440A" w:rsidRPr="00A0054B" w:rsidRDefault="00C6440A" w:rsidP="00B31E90">
      <w:pPr>
        <w:rPr>
          <w:color w:val="000000" w:themeColor="text1"/>
          <w:lang w:eastAsia="en-US"/>
        </w:rPr>
      </w:pPr>
    </w:p>
    <w:p w14:paraId="7D631690" w14:textId="6A824299" w:rsidR="00B34758" w:rsidRPr="00D91544"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0054B">
        <w:rPr>
          <w:rFonts w:ascii="Palatino Linotype" w:eastAsia="Calibri" w:hAnsi="Palatino Linotype" w:cs="Arial"/>
          <w:color w:val="000000" w:themeColor="text1"/>
        </w:rPr>
        <w:t xml:space="preserve">El </w:t>
      </w:r>
      <w:r w:rsidR="00740BA4" w:rsidRPr="00A0054B">
        <w:rPr>
          <w:rFonts w:ascii="Palatino Linotype" w:eastAsia="Calibri" w:hAnsi="Palatino Linotype" w:cs="Arial"/>
          <w:color w:val="000000" w:themeColor="text1"/>
        </w:rPr>
        <w:t xml:space="preserve">medio de impugnación fue presentado a través del </w:t>
      </w:r>
      <w:r w:rsidR="00740BA4" w:rsidRPr="00A0054B">
        <w:rPr>
          <w:rFonts w:ascii="Palatino Linotype" w:eastAsia="Calibri" w:hAnsi="Palatino Linotype" w:cs="Arial"/>
          <w:bCs/>
          <w:iCs/>
          <w:color w:val="000000" w:themeColor="text1"/>
        </w:rPr>
        <w:t>SAIMEX</w:t>
      </w:r>
      <w:r w:rsidR="00740BA4" w:rsidRPr="00A0054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0054B">
        <w:rPr>
          <w:rFonts w:ascii="Palatino Linotype" w:eastAsia="Calibri" w:hAnsi="Palatino Linotype" w:cs="Arial"/>
          <w:b/>
          <w:color w:val="000000" w:themeColor="text1"/>
        </w:rPr>
        <w:t>SUJETO OBLIGADO</w:t>
      </w:r>
      <w:r w:rsidR="00740BA4" w:rsidRPr="00A0054B">
        <w:rPr>
          <w:rFonts w:ascii="Palatino Linotype" w:eastAsia="Calibri" w:hAnsi="Palatino Linotype" w:cs="Arial"/>
          <w:color w:val="000000" w:themeColor="text1"/>
        </w:rPr>
        <w:t xml:space="preserve"> entregó respuesta el </w:t>
      </w:r>
      <w:r w:rsidR="000152B8">
        <w:rPr>
          <w:rFonts w:ascii="Palatino Linotype" w:eastAsia="Calibri" w:hAnsi="Palatino Linotype" w:cs="Arial"/>
          <w:color w:val="000000" w:themeColor="text1"/>
        </w:rPr>
        <w:t>once</w:t>
      </w:r>
      <w:r w:rsidR="00F778B2">
        <w:rPr>
          <w:rFonts w:ascii="Palatino Linotype" w:eastAsia="Calibri" w:hAnsi="Palatino Linotype" w:cs="Arial"/>
          <w:color w:val="000000" w:themeColor="text1"/>
        </w:rPr>
        <w:t xml:space="preserve"> (</w:t>
      </w:r>
      <w:r w:rsidR="000152B8">
        <w:rPr>
          <w:rFonts w:ascii="Palatino Linotype" w:eastAsia="Calibri" w:hAnsi="Palatino Linotype" w:cs="Arial"/>
          <w:color w:val="000000" w:themeColor="text1"/>
        </w:rPr>
        <w:t>11</w:t>
      </w:r>
      <w:r w:rsidR="00F778B2">
        <w:rPr>
          <w:rFonts w:ascii="Palatino Linotype" w:eastAsia="Calibri" w:hAnsi="Palatino Linotype" w:cs="Arial"/>
          <w:color w:val="000000" w:themeColor="text1"/>
        </w:rPr>
        <w:t>) d</w:t>
      </w:r>
      <w:r w:rsidR="00921375" w:rsidRPr="00A0054B">
        <w:rPr>
          <w:rFonts w:ascii="Palatino Linotype" w:eastAsia="Calibri" w:hAnsi="Palatino Linotype" w:cs="Arial"/>
          <w:color w:val="000000" w:themeColor="text1"/>
        </w:rPr>
        <w:t xml:space="preserve">e </w:t>
      </w:r>
      <w:r w:rsidR="000152B8">
        <w:rPr>
          <w:rFonts w:ascii="Palatino Linotype" w:eastAsia="Calibri" w:hAnsi="Palatino Linotype" w:cs="Arial"/>
          <w:color w:val="000000" w:themeColor="text1"/>
        </w:rPr>
        <w:t>febrero</w:t>
      </w:r>
      <w:r w:rsidR="007F372C" w:rsidRPr="00A0054B">
        <w:rPr>
          <w:rFonts w:ascii="Palatino Linotype" w:eastAsia="Calibri" w:hAnsi="Palatino Linotype" w:cs="Arial"/>
          <w:color w:val="000000" w:themeColor="text1"/>
        </w:rPr>
        <w:t xml:space="preserve"> </w:t>
      </w:r>
      <w:r w:rsidR="00740BA4" w:rsidRPr="00A0054B">
        <w:rPr>
          <w:rFonts w:ascii="Palatino Linotype" w:eastAsia="Calibri" w:hAnsi="Palatino Linotype" w:cs="Arial"/>
          <w:color w:val="000000" w:themeColor="text1"/>
        </w:rPr>
        <w:t>de dos mil veinti</w:t>
      </w:r>
      <w:r w:rsidR="001B32B2">
        <w:rPr>
          <w:rFonts w:ascii="Palatino Linotype" w:eastAsia="Calibri" w:hAnsi="Palatino Linotype" w:cs="Arial"/>
          <w:color w:val="000000" w:themeColor="text1"/>
        </w:rPr>
        <w:t>dós</w:t>
      </w:r>
      <w:r w:rsidR="00740BA4" w:rsidRPr="00A0054B">
        <w:rPr>
          <w:rFonts w:ascii="Palatino Linotype" w:eastAsia="Calibri" w:hAnsi="Palatino Linotype" w:cs="Arial"/>
          <w:color w:val="000000" w:themeColor="text1"/>
        </w:rPr>
        <w:t>, de tal forma que el plazo para interponer el recurso de revisión transcurrió del</w:t>
      </w:r>
      <w:r w:rsidR="005A3F61">
        <w:rPr>
          <w:rFonts w:ascii="Palatino Linotype" w:eastAsia="Calibri" w:hAnsi="Palatino Linotype" w:cs="Arial"/>
          <w:color w:val="000000" w:themeColor="text1"/>
        </w:rPr>
        <w:t xml:space="preserve"> </w:t>
      </w:r>
      <w:r w:rsidR="000152B8">
        <w:rPr>
          <w:rFonts w:ascii="Palatino Linotype" w:eastAsia="Calibri" w:hAnsi="Palatino Linotype" w:cs="Arial"/>
          <w:color w:val="000000" w:themeColor="text1"/>
        </w:rPr>
        <w:t xml:space="preserve">catorce </w:t>
      </w:r>
      <w:r w:rsidR="00921375" w:rsidRPr="00A0054B">
        <w:rPr>
          <w:rFonts w:ascii="Palatino Linotype" w:eastAsia="Calibri" w:hAnsi="Palatino Linotype" w:cs="Arial"/>
          <w:color w:val="000000" w:themeColor="text1"/>
        </w:rPr>
        <w:t>(</w:t>
      </w:r>
      <w:r w:rsidR="000152B8">
        <w:rPr>
          <w:rFonts w:ascii="Palatino Linotype" w:eastAsia="Calibri" w:hAnsi="Palatino Linotype" w:cs="Arial"/>
          <w:color w:val="000000" w:themeColor="text1"/>
        </w:rPr>
        <w:t>14</w:t>
      </w:r>
      <w:r w:rsidR="00921375" w:rsidRPr="00A0054B">
        <w:rPr>
          <w:rFonts w:ascii="Palatino Linotype" w:eastAsia="Calibri" w:hAnsi="Palatino Linotype" w:cs="Arial"/>
          <w:color w:val="000000" w:themeColor="text1"/>
        </w:rPr>
        <w:t xml:space="preserve">) </w:t>
      </w:r>
      <w:r w:rsidR="000152B8">
        <w:rPr>
          <w:rFonts w:ascii="Palatino Linotype" w:eastAsia="Calibri" w:hAnsi="Palatino Linotype" w:cs="Arial"/>
          <w:color w:val="000000" w:themeColor="text1"/>
        </w:rPr>
        <w:t xml:space="preserve">de febrero </w:t>
      </w:r>
      <w:r w:rsidR="00F778B2">
        <w:rPr>
          <w:rFonts w:ascii="Palatino Linotype" w:eastAsia="Calibri" w:hAnsi="Palatino Linotype" w:cs="Arial"/>
          <w:color w:val="000000" w:themeColor="text1"/>
        </w:rPr>
        <w:t xml:space="preserve">al </w:t>
      </w:r>
      <w:r w:rsidR="000152B8">
        <w:rPr>
          <w:rFonts w:ascii="Palatino Linotype" w:eastAsia="Calibri" w:hAnsi="Palatino Linotype" w:cs="Arial"/>
          <w:color w:val="000000" w:themeColor="text1"/>
        </w:rPr>
        <w:t>siete</w:t>
      </w:r>
      <w:r w:rsidR="00F778B2">
        <w:rPr>
          <w:rFonts w:ascii="Palatino Linotype" w:eastAsia="Calibri" w:hAnsi="Palatino Linotype" w:cs="Arial"/>
          <w:color w:val="000000" w:themeColor="text1"/>
        </w:rPr>
        <w:t xml:space="preserve"> </w:t>
      </w:r>
      <w:r w:rsidR="00236319">
        <w:rPr>
          <w:rFonts w:ascii="Palatino Linotype" w:eastAsia="Calibri" w:hAnsi="Palatino Linotype" w:cs="Arial"/>
          <w:color w:val="000000" w:themeColor="text1"/>
        </w:rPr>
        <w:t>(</w:t>
      </w:r>
      <w:r w:rsidR="000152B8">
        <w:rPr>
          <w:rFonts w:ascii="Palatino Linotype" w:eastAsia="Calibri" w:hAnsi="Palatino Linotype" w:cs="Arial"/>
          <w:color w:val="000000" w:themeColor="text1"/>
        </w:rPr>
        <w:t>7</w:t>
      </w:r>
      <w:r w:rsidR="00236319">
        <w:rPr>
          <w:rFonts w:ascii="Palatino Linotype" w:eastAsia="Calibri" w:hAnsi="Palatino Linotype" w:cs="Arial"/>
          <w:color w:val="000000" w:themeColor="text1"/>
        </w:rPr>
        <w:t xml:space="preserve">) de </w:t>
      </w:r>
      <w:r w:rsidR="000152B8">
        <w:rPr>
          <w:rFonts w:ascii="Palatino Linotype" w:eastAsia="Calibri" w:hAnsi="Palatino Linotype" w:cs="Arial"/>
          <w:color w:val="000000" w:themeColor="text1"/>
        </w:rPr>
        <w:t>marzo</w:t>
      </w:r>
      <w:r w:rsidR="00AA37A7">
        <w:rPr>
          <w:rFonts w:ascii="Palatino Linotype" w:eastAsia="Calibri" w:hAnsi="Palatino Linotype" w:cs="Arial"/>
          <w:color w:val="000000" w:themeColor="text1"/>
        </w:rPr>
        <w:t xml:space="preserve"> </w:t>
      </w:r>
      <w:r w:rsidR="00921375" w:rsidRPr="00A0054B">
        <w:rPr>
          <w:rFonts w:ascii="Palatino Linotype" w:eastAsia="Calibri" w:hAnsi="Palatino Linotype" w:cs="Arial"/>
          <w:color w:val="000000" w:themeColor="text1"/>
        </w:rPr>
        <w:t xml:space="preserve">de dos mil </w:t>
      </w:r>
      <w:r w:rsidR="00AA37A7">
        <w:rPr>
          <w:rFonts w:ascii="Palatino Linotype" w:eastAsia="Calibri" w:hAnsi="Palatino Linotype" w:cs="Arial"/>
          <w:color w:val="000000" w:themeColor="text1"/>
        </w:rPr>
        <w:t>veintidós</w:t>
      </w:r>
      <w:r w:rsidR="00CE035D" w:rsidRPr="00A0054B">
        <w:rPr>
          <w:rFonts w:ascii="Palatino Linotype" w:eastAsia="Calibri" w:hAnsi="Palatino Linotype" w:cs="Arial"/>
          <w:color w:val="000000" w:themeColor="text1"/>
        </w:rPr>
        <w:t xml:space="preserve">, el recurso de revisión </w:t>
      </w:r>
      <w:r w:rsidR="00E95534" w:rsidRPr="00A0054B">
        <w:rPr>
          <w:rFonts w:ascii="Palatino Linotype" w:hAnsi="Palatino Linotype"/>
          <w:color w:val="000000" w:themeColor="text1"/>
        </w:rPr>
        <w:t xml:space="preserve">fue interpuesto el </w:t>
      </w:r>
      <w:r w:rsidR="000152B8">
        <w:rPr>
          <w:rFonts w:ascii="Palatino Linotype" w:hAnsi="Palatino Linotype"/>
          <w:color w:val="000000" w:themeColor="text1"/>
        </w:rPr>
        <w:t>siete</w:t>
      </w:r>
      <w:r w:rsidR="00CE035D" w:rsidRPr="00A0054B">
        <w:rPr>
          <w:rFonts w:ascii="Palatino Linotype" w:hAnsi="Palatino Linotype"/>
          <w:color w:val="000000" w:themeColor="text1"/>
        </w:rPr>
        <w:t xml:space="preserve"> </w:t>
      </w:r>
      <w:r w:rsidR="00921375" w:rsidRPr="00A0054B">
        <w:rPr>
          <w:rFonts w:ascii="Palatino Linotype" w:hAnsi="Palatino Linotype"/>
          <w:color w:val="000000" w:themeColor="text1"/>
        </w:rPr>
        <w:t>(</w:t>
      </w:r>
      <w:r w:rsidR="000152B8">
        <w:rPr>
          <w:rFonts w:ascii="Palatino Linotype" w:hAnsi="Palatino Linotype"/>
          <w:color w:val="000000" w:themeColor="text1"/>
        </w:rPr>
        <w:t>7</w:t>
      </w:r>
      <w:r w:rsidR="00921375" w:rsidRPr="00A0054B">
        <w:rPr>
          <w:rFonts w:ascii="Palatino Linotype" w:hAnsi="Palatino Linotype"/>
          <w:color w:val="000000" w:themeColor="text1"/>
        </w:rPr>
        <w:t xml:space="preserve">) de </w:t>
      </w:r>
      <w:r w:rsidR="000152B8">
        <w:rPr>
          <w:rFonts w:ascii="Palatino Linotype" w:hAnsi="Palatino Linotype"/>
          <w:color w:val="000000" w:themeColor="text1"/>
        </w:rPr>
        <w:t>marzo</w:t>
      </w:r>
      <w:r w:rsidR="00061A86">
        <w:rPr>
          <w:rFonts w:ascii="Palatino Linotype" w:hAnsi="Palatino Linotype"/>
          <w:color w:val="000000" w:themeColor="text1"/>
        </w:rPr>
        <w:t xml:space="preserve"> de dos mil veintidós</w:t>
      </w:r>
      <w:r w:rsidR="00E95534" w:rsidRPr="00A0054B">
        <w:rPr>
          <w:rFonts w:ascii="Palatino Linotype" w:hAnsi="Palatino Linotype"/>
          <w:color w:val="000000" w:themeColor="text1"/>
        </w:rPr>
        <w:t>, éste</w:t>
      </w:r>
      <w:r w:rsidR="00E95534" w:rsidRPr="00A0054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0054B">
        <w:rPr>
          <w:rFonts w:ascii="Palatino Linotype" w:hAnsi="Palatino Linotype" w:cs="Arial"/>
          <w:b/>
          <w:color w:val="000000" w:themeColor="text1"/>
        </w:rPr>
        <w:t xml:space="preserve"> </w:t>
      </w:r>
      <w:r w:rsidR="00E95534" w:rsidRPr="00A0054B">
        <w:rPr>
          <w:rFonts w:ascii="Palatino Linotype" w:hAnsi="Palatino Linotype" w:cs="Arial"/>
          <w:color w:val="000000" w:themeColor="text1"/>
        </w:rPr>
        <w:t>vigente.</w:t>
      </w:r>
    </w:p>
    <w:p w14:paraId="5CB8FFBB" w14:textId="77777777" w:rsidR="00D91544"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262C1D"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34758">
        <w:rPr>
          <w:rFonts w:ascii="Palatino Linotype" w:eastAsia="Calibri" w:hAnsi="Palatino Linotype" w:cs="Arial"/>
          <w:color w:val="000000" w:themeColor="text1"/>
        </w:rPr>
        <w:t>C</w:t>
      </w:r>
      <w:r w:rsidR="00AF6795" w:rsidRPr="00B34758">
        <w:rPr>
          <w:rFonts w:ascii="Palatino Linotype" w:eastAsia="Calibri" w:hAnsi="Palatino Linotype" w:cs="Arial"/>
          <w:color w:val="000000" w:themeColor="text1"/>
        </w:rPr>
        <w:t>onsecuencia de lo anterior, este</w:t>
      </w:r>
      <w:r w:rsidRPr="00B34758">
        <w:rPr>
          <w:rFonts w:ascii="Palatino Linotype" w:eastAsia="Calibri" w:hAnsi="Palatino Linotype" w:cs="Arial"/>
          <w:color w:val="000000" w:themeColor="text1"/>
        </w:rPr>
        <w:t xml:space="preserve"> </w:t>
      </w:r>
      <w:r w:rsidR="00AF6795" w:rsidRPr="00B34758">
        <w:rPr>
          <w:rFonts w:ascii="Palatino Linotype" w:eastAsia="Calibri" w:hAnsi="Palatino Linotype" w:cs="Arial"/>
          <w:color w:val="000000" w:themeColor="text1"/>
        </w:rPr>
        <w:t>Órgano Garante</w:t>
      </w:r>
      <w:r w:rsidRPr="00B34758">
        <w:rPr>
          <w:rFonts w:ascii="Palatino Linotype" w:eastAsia="Calibri" w:hAnsi="Palatino Linotype" w:cs="Arial"/>
          <w:color w:val="000000" w:themeColor="text1"/>
        </w:rPr>
        <w:t xml:space="preserve"> advierte que </w:t>
      </w:r>
      <w:r w:rsidR="00540208" w:rsidRPr="00B34758">
        <w:rPr>
          <w:rFonts w:ascii="Palatino Linotype" w:eastAsia="Calibri" w:hAnsi="Palatino Linotype" w:cs="Arial"/>
          <w:color w:val="000000" w:themeColor="text1"/>
        </w:rPr>
        <w:t xml:space="preserve">el escrito contiene las formalidades previstas por el artículo 180 último párrafo de la Ley </w:t>
      </w:r>
      <w:r w:rsidR="004911B6" w:rsidRPr="00B34758">
        <w:rPr>
          <w:rFonts w:ascii="Palatino Linotype" w:eastAsia="Calibri" w:hAnsi="Palatino Linotype" w:cs="Arial"/>
          <w:color w:val="000000" w:themeColor="text1"/>
        </w:rPr>
        <w:t>de Transparencia y Acceso a la Información Pública del Estado de México y Municipios</w:t>
      </w:r>
      <w:r w:rsidR="00540208" w:rsidRPr="00B34758">
        <w:rPr>
          <w:rFonts w:ascii="Palatino Linotype" w:eastAsia="Calibri" w:hAnsi="Palatino Linotype" w:cs="Arial"/>
          <w:color w:val="000000" w:themeColor="text1"/>
        </w:rPr>
        <w:t xml:space="preserve">, por lo que es procedente que </w:t>
      </w:r>
      <w:r w:rsidR="004911B6" w:rsidRPr="00B34758">
        <w:rPr>
          <w:rFonts w:ascii="Palatino Linotype" w:eastAsia="Calibri" w:hAnsi="Palatino Linotype" w:cs="Arial"/>
          <w:color w:val="000000" w:themeColor="text1"/>
        </w:rPr>
        <w:t>e</w:t>
      </w:r>
      <w:r w:rsidR="00540208" w:rsidRPr="00B3475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A0054B">
        <w:rPr>
          <w:rFonts w:ascii="Palatino Linotype" w:hAnsi="Palatino Linotype"/>
          <w:b/>
          <w:color w:val="000000" w:themeColor="text1"/>
          <w:sz w:val="24"/>
          <w:szCs w:val="24"/>
        </w:rPr>
        <w:lastRenderedPageBreak/>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3"/>
      <w:bookmarkEnd w:id="14"/>
      <w:bookmarkEnd w:id="15"/>
    </w:p>
    <w:p w14:paraId="4231B8D5" w14:textId="77777777" w:rsidR="00540208" w:rsidRPr="00A0054B" w:rsidRDefault="00540208" w:rsidP="00B31E90">
      <w:pPr>
        <w:rPr>
          <w:rFonts w:ascii="Palatino Linotype" w:hAnsi="Palatino Linotype"/>
          <w:color w:val="000000" w:themeColor="text1"/>
          <w:lang w:eastAsia="en-US"/>
        </w:rPr>
      </w:pPr>
    </w:p>
    <w:bookmarkEnd w:id="16"/>
    <w:bookmarkEnd w:id="17"/>
    <w:p w14:paraId="34E542D1" w14:textId="77777777" w:rsidR="00F778B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sidR="00F778B2">
        <w:rPr>
          <w:rFonts w:ascii="Palatino Linotype" w:hAnsi="Palatino Linotype" w:cs="Arial"/>
          <w:color w:val="000000" w:themeColor="text1"/>
        </w:rPr>
        <w:t xml:space="preserve"> lo siguiente:</w:t>
      </w:r>
    </w:p>
    <w:p w14:paraId="49CED187" w14:textId="6CD3F28B" w:rsidR="00F778B2" w:rsidRPr="00F778B2" w:rsidRDefault="00F778B2" w:rsidP="00F778B2">
      <w:pPr>
        <w:ind w:left="567" w:right="616"/>
        <w:jc w:val="both"/>
        <w:rPr>
          <w:rFonts w:ascii="Palatino Linotype" w:eastAsia="Times New Roman" w:hAnsi="Palatino Linotype" w:cs="Times New Roman"/>
          <w:i/>
          <w:sz w:val="40"/>
          <w:lang w:eastAsia="es-MX"/>
        </w:rPr>
      </w:pPr>
      <w:r w:rsidRPr="00F778B2">
        <w:rPr>
          <w:rFonts w:ascii="Palatino Linotype" w:eastAsia="Times New Roman" w:hAnsi="Palatino Linotype" w:cs="Times New Roman"/>
          <w:i/>
          <w:sz w:val="22"/>
          <w:szCs w:val="14"/>
          <w:lang w:eastAsia="es-MX"/>
        </w:rPr>
        <w:t>“</w:t>
      </w:r>
      <w:r w:rsidR="000152B8" w:rsidRPr="000152B8">
        <w:rPr>
          <w:rFonts w:ascii="Palatino Linotype" w:eastAsia="Times New Roman" w:hAnsi="Palatino Linotype" w:cs="Times New Roman"/>
          <w:i/>
          <w:sz w:val="22"/>
          <w:szCs w:val="14"/>
          <w:lang w:eastAsia="es-MX"/>
        </w:rPr>
        <w:t>requiero conocer el listado con número de certificado, número de nómina, monto bruto de percepciones económicas así como departamento al que está adscrito de la cantidad total de empleados sindicalizados así como personal de confianza que están activos en nómina municipal, que cuentan con Estándares de Competencia de Marca enlistados a continuación: ECM0059 ECM0060 ECM0061 ECM0062 ECM0063 ECM0064 ECM0065 ECM0066 ECM0067 ECM0068 ECM0069 ECM0070 ECM0071 avalados por el Instituto Hacendario del Estado de México.</w:t>
      </w:r>
      <w:r>
        <w:rPr>
          <w:rFonts w:ascii="Palatino Linotype" w:eastAsia="Times New Roman" w:hAnsi="Palatino Linotype" w:cs="Times New Roman"/>
          <w:i/>
          <w:sz w:val="22"/>
          <w:szCs w:val="14"/>
          <w:lang w:eastAsia="es-MX"/>
        </w:rPr>
        <w:t xml:space="preserve">” (sic) </w:t>
      </w:r>
    </w:p>
    <w:p w14:paraId="76FB6ED0" w14:textId="77777777" w:rsidR="00F778B2" w:rsidRDefault="00F778B2" w:rsidP="00F778B2">
      <w:pPr>
        <w:pStyle w:val="Prrafodelista"/>
        <w:tabs>
          <w:tab w:val="left" w:pos="426"/>
        </w:tabs>
        <w:spacing w:line="360" w:lineRule="auto"/>
        <w:ind w:left="0" w:right="49"/>
        <w:jc w:val="both"/>
        <w:rPr>
          <w:rFonts w:ascii="Palatino Linotype" w:hAnsi="Palatino Linotype" w:cs="Arial"/>
          <w:color w:val="000000" w:themeColor="text1"/>
        </w:rPr>
      </w:pPr>
    </w:p>
    <w:p w14:paraId="23199C7E" w14:textId="0F7043CA" w:rsidR="000152B8" w:rsidRPr="000152B8"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El Sujeto Obligado </w:t>
      </w:r>
      <w:r w:rsidRPr="00C77EBA">
        <w:rPr>
          <w:rFonts w:ascii="Palatino Linotype" w:hAnsi="Palatino Linotype" w:cs="Arial"/>
          <w:color w:val="000000" w:themeColor="text1"/>
        </w:rPr>
        <w:t xml:space="preserve">entregó </w:t>
      </w:r>
      <w:r w:rsidR="000152B8" w:rsidRPr="000152B8">
        <w:rPr>
          <w:rFonts w:ascii="Palatino Linotype" w:hAnsi="Palatino Linotype"/>
          <w:color w:val="000000" w:themeColor="text1"/>
          <w:szCs w:val="22"/>
        </w:rPr>
        <w:t>un recuadro con número de certificado, número de nómina, nombre, monto bruto de percepciones, departamento, tipo de empleado y número de empleados, siendo el registro de dos empleados.</w:t>
      </w:r>
    </w:p>
    <w:p w14:paraId="3DF60B3B" w14:textId="77777777" w:rsidR="000152B8" w:rsidRPr="000152B8"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7A462ADB" w:rsidR="000A0A85" w:rsidRPr="00C77EBA"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EBA">
        <w:rPr>
          <w:rFonts w:ascii="Palatino Linotype" w:eastAsia="Calibri" w:hAnsi="Palatino Linotype" w:cs="Tahoma"/>
          <w:color w:val="000000"/>
          <w:lang w:val="es-ES" w:eastAsia="es-MX"/>
        </w:rPr>
        <w:t xml:space="preserve">El Particular se inconformó </w:t>
      </w:r>
      <w:r w:rsidR="00C77EBA">
        <w:rPr>
          <w:rFonts w:ascii="Palatino Linotype" w:eastAsia="Calibri" w:hAnsi="Palatino Linotype" w:cs="Tahoma"/>
          <w:color w:val="000000"/>
          <w:lang w:val="es-ES" w:eastAsia="es-MX"/>
        </w:rPr>
        <w:t xml:space="preserve">porque no </w:t>
      </w:r>
      <w:r w:rsidR="000152B8">
        <w:rPr>
          <w:rFonts w:ascii="Palatino Linotype" w:eastAsia="Calibri" w:hAnsi="Palatino Linotype" w:cs="Tahoma"/>
          <w:color w:val="000000"/>
          <w:lang w:val="es-ES" w:eastAsia="es-MX"/>
        </w:rPr>
        <w:t>se entregó la información solicitada.</w:t>
      </w:r>
    </w:p>
    <w:p w14:paraId="7BA13BA8" w14:textId="77777777" w:rsidR="00810806"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C1E2483"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765786" w:rsidRPr="00325738">
        <w:rPr>
          <w:rFonts w:ascii="Palatino Linotype" w:hAnsi="Palatino Linotype" w:cs="Arial"/>
          <w:color w:val="000000" w:themeColor="text1"/>
          <w:szCs w:val="23"/>
        </w:rPr>
        <w:t>V</w:t>
      </w:r>
      <w:r w:rsidR="00E66A80" w:rsidRPr="00325738">
        <w:rPr>
          <w:rFonts w:ascii="Palatino Linotype" w:hAnsi="Palatino Linotype" w:cs="Arial"/>
          <w:color w:val="000000" w:themeColor="text1"/>
          <w:szCs w:val="23"/>
        </w:rPr>
        <w:t xml:space="preserve">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l 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Default="005946F4" w:rsidP="005946F4">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7777777" w:rsidR="000152B8" w:rsidRPr="00CE2885" w:rsidRDefault="000152B8" w:rsidP="005946F4">
      <w:pPr>
        <w:tabs>
          <w:tab w:val="left" w:pos="426"/>
        </w:tabs>
        <w:spacing w:line="360" w:lineRule="auto"/>
        <w:ind w:left="567" w:right="616"/>
        <w:jc w:val="both"/>
        <w:rPr>
          <w:rFonts w:ascii="Palatino Linotype" w:hAnsi="Palatino Linotype"/>
          <w:i/>
          <w:iCs/>
        </w:rPr>
      </w:pPr>
    </w:p>
    <w:p w14:paraId="6CB72888" w14:textId="7D1FC822" w:rsidR="000152B8" w:rsidRPr="000152B8" w:rsidRDefault="000152B8" w:rsidP="000152B8">
      <w:pPr>
        <w:pStyle w:val="Prrafodelista"/>
        <w:numPr>
          <w:ilvl w:val="0"/>
          <w:numId w:val="27"/>
        </w:numPr>
        <w:tabs>
          <w:tab w:val="left" w:pos="426"/>
        </w:tabs>
        <w:spacing w:line="360" w:lineRule="auto"/>
        <w:ind w:right="616"/>
        <w:jc w:val="both"/>
        <w:rPr>
          <w:rFonts w:ascii="Palatino Linotype" w:hAnsi="Palatino Linotype"/>
          <w:i/>
          <w:sz w:val="22"/>
        </w:rPr>
      </w:pPr>
      <w:r w:rsidRPr="000152B8">
        <w:rPr>
          <w:rFonts w:ascii="Palatino Linotype" w:hAnsi="Palatino Linotype"/>
          <w:i/>
          <w:sz w:val="22"/>
        </w:rPr>
        <w:lastRenderedPageBreak/>
        <w:t>La negativa a la información solicitada;</w:t>
      </w:r>
    </w:p>
    <w:p w14:paraId="37D18D20" w14:textId="5C615F51" w:rsidR="000152B8" w:rsidRPr="000152B8" w:rsidRDefault="000152B8" w:rsidP="000152B8">
      <w:pPr>
        <w:tabs>
          <w:tab w:val="left" w:pos="426"/>
        </w:tabs>
        <w:spacing w:line="360" w:lineRule="auto"/>
        <w:ind w:left="567" w:right="616"/>
        <w:jc w:val="both"/>
        <w:rPr>
          <w:rFonts w:ascii="Palatino Linotype" w:hAnsi="Palatino Linotype"/>
          <w:i/>
          <w:iCs/>
          <w:sz w:val="22"/>
        </w:rPr>
      </w:pPr>
      <w:r w:rsidRPr="000152B8">
        <w:rPr>
          <w:rFonts w:ascii="Palatino Linotype" w:hAnsi="Palatino Linotype"/>
          <w:i/>
          <w:iCs/>
          <w:sz w:val="22"/>
        </w:rPr>
        <w:t>…</w:t>
      </w:r>
    </w:p>
    <w:p w14:paraId="2DFA4862" w14:textId="499ADC45" w:rsidR="00D91544" w:rsidRDefault="00D91544" w:rsidP="005946F4">
      <w:pPr>
        <w:tabs>
          <w:tab w:val="left" w:pos="426"/>
        </w:tabs>
        <w:spacing w:line="360" w:lineRule="auto"/>
        <w:ind w:left="567" w:right="616"/>
        <w:jc w:val="both"/>
        <w:rPr>
          <w:rFonts w:ascii="Palatino Linotype" w:hAnsi="Palatino Linotype"/>
          <w:i/>
          <w:iCs/>
        </w:rPr>
      </w:pPr>
      <w:r w:rsidRPr="00D91544">
        <w:rPr>
          <w:rFonts w:ascii="Palatino Linotype" w:hAnsi="Palatino Linotype"/>
          <w:i/>
          <w:iCs/>
        </w:rPr>
        <w:t>V. La entrega de información incompleta;</w:t>
      </w:r>
    </w:p>
    <w:p w14:paraId="4BBAE667" w14:textId="75B795DD" w:rsidR="005946F4" w:rsidRPr="00CE2885"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CE2885">
        <w:rPr>
          <w:rFonts w:ascii="Palatino Linotype" w:hAnsi="Palatino Linotype" w:cs="Arial"/>
          <w:i/>
          <w:iCs/>
          <w:color w:val="000000" w:themeColor="text1"/>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3"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3"/>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6"/>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A0054B">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 xml:space="preserve">en posesión de cualquier autoridad, </w:t>
      </w:r>
      <w:r w:rsidRPr="00A0054B">
        <w:rPr>
          <w:rFonts w:ascii="Palatino Linotype" w:hAnsi="Palatino Linotype"/>
          <w:i/>
          <w:color w:val="000000"/>
          <w:sz w:val="22"/>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A0054B">
        <w:rPr>
          <w:rFonts w:ascii="Palatino Linotype" w:hAnsi="Palatino Linotype" w:cs="Arial"/>
        </w:rPr>
        <w:t>que</w:t>
      </w:r>
      <w:proofErr w:type="gramEnd"/>
      <w:r w:rsidRPr="00A0054B">
        <w:rPr>
          <w:rFonts w:ascii="Palatino Linotype" w:hAnsi="Palatino Linotype" w:cs="Arial"/>
        </w:rPr>
        <w:t xml:space="preserv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lastRenderedPageBreak/>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w:t>
      </w:r>
      <w:r w:rsidRPr="00A0054B">
        <w:rPr>
          <w:rFonts w:ascii="Palatino Linotype" w:hAnsi="Palatino Linotype" w:cs="Arial"/>
          <w:i/>
          <w:sz w:val="22"/>
          <w:szCs w:val="22"/>
          <w:lang w:eastAsia="es-MX"/>
        </w:rPr>
        <w:lastRenderedPageBreak/>
        <w:t>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 xml:space="preserve">En </w:t>
      </w:r>
      <w:proofErr w:type="gramStart"/>
      <w:r w:rsidRPr="00A0054B">
        <w:rPr>
          <w:rFonts w:ascii="Palatino Linotype" w:hAnsi="Palatino Linotype" w:cs="Arial"/>
          <w:i/>
          <w:sz w:val="22"/>
          <w:szCs w:val="22"/>
          <w:lang w:eastAsia="es-MX"/>
        </w:rPr>
        <w:t>consecuencia</w:t>
      </w:r>
      <w:proofErr w:type="gramEnd"/>
      <w:r w:rsidRPr="00A0054B">
        <w:rPr>
          <w:rFonts w:ascii="Palatino Linotype" w:hAnsi="Palatino Linotype" w:cs="Arial"/>
          <w:i/>
          <w:sz w:val="22"/>
          <w:szCs w:val="22"/>
          <w:lang w:eastAsia="es-MX"/>
        </w:rPr>
        <w:t xml:space="preserve">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 xml:space="preserve">Que se trate de información registrada en cualquier soporte documental, </w:t>
      </w:r>
      <w:proofErr w:type="gramStart"/>
      <w:r w:rsidRPr="00A0054B">
        <w:rPr>
          <w:rFonts w:ascii="Palatino Linotype" w:hAnsi="Palatino Linotype" w:cs="Arial"/>
          <w:i/>
          <w:sz w:val="22"/>
          <w:szCs w:val="22"/>
          <w:lang w:eastAsia="es-MX"/>
        </w:rPr>
        <w:t>que</w:t>
      </w:r>
      <w:proofErr w:type="gramEnd"/>
      <w:r w:rsidRPr="00A0054B">
        <w:rPr>
          <w:rFonts w:ascii="Palatino Linotype" w:hAnsi="Palatino Linotype" w:cs="Arial"/>
          <w:i/>
          <w:sz w:val="22"/>
          <w:szCs w:val="22"/>
          <w:lang w:eastAsia="es-MX"/>
        </w:rPr>
        <w:t xml:space="preserv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 xml:space="preserve">Que se trate de información registrada en cualquier soporte documental, </w:t>
      </w:r>
      <w:proofErr w:type="gramStart"/>
      <w:r w:rsidRPr="00A0054B">
        <w:rPr>
          <w:rFonts w:ascii="Palatino Linotype" w:hAnsi="Palatino Linotype" w:cs="Arial"/>
          <w:i/>
          <w:sz w:val="22"/>
          <w:szCs w:val="22"/>
          <w:lang w:eastAsia="es-MX"/>
        </w:rPr>
        <w:t>que</w:t>
      </w:r>
      <w:proofErr w:type="gramEnd"/>
      <w:r w:rsidRPr="00A0054B">
        <w:rPr>
          <w:rFonts w:ascii="Palatino Linotype" w:hAnsi="Palatino Linotype" w:cs="Arial"/>
          <w:i/>
          <w:sz w:val="22"/>
          <w:szCs w:val="22"/>
          <w:lang w:eastAsia="es-MX"/>
        </w:rPr>
        <w:t xml:space="preserv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 xml:space="preserve">Que se trate de información registrada en cualquier soporte documental, </w:t>
      </w:r>
      <w:proofErr w:type="gramStart"/>
      <w:r w:rsidRPr="00A0054B">
        <w:rPr>
          <w:rFonts w:ascii="Palatino Linotype" w:hAnsi="Palatino Linotype" w:cs="Arial"/>
          <w:i/>
          <w:sz w:val="22"/>
          <w:szCs w:val="22"/>
          <w:lang w:eastAsia="es-MX"/>
        </w:rPr>
        <w:t>que</w:t>
      </w:r>
      <w:proofErr w:type="gramEnd"/>
      <w:r w:rsidRPr="00A0054B">
        <w:rPr>
          <w:rFonts w:ascii="Palatino Linotype" w:hAnsi="Palatino Linotype" w:cs="Arial"/>
          <w:i/>
          <w:sz w:val="22"/>
          <w:szCs w:val="22"/>
          <w:lang w:eastAsia="es-MX"/>
        </w:rPr>
        <w:t xml:space="preserv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8E4483">
      <w:pPr>
        <w:autoSpaceDE w:val="0"/>
        <w:autoSpaceDN w:val="0"/>
        <w:adjustRightInd w:val="0"/>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A0054B">
        <w:rPr>
          <w:rFonts w:ascii="Palatino Linotype" w:eastAsiaTheme="minorHAnsi" w:hAnsi="Palatino Linotype" w:cs="Bookman Old Style"/>
          <w:i/>
          <w:sz w:val="22"/>
          <w:lang w:eastAsia="en-US"/>
        </w:rPr>
        <w:t>impreso,  sonoro</w:t>
      </w:r>
      <w:proofErr w:type="gramEnd"/>
      <w:r w:rsidRPr="00A0054B">
        <w:rPr>
          <w:rFonts w:ascii="Palatino Linotype" w:eastAsiaTheme="minorHAnsi" w:hAnsi="Palatino Linotype" w:cs="Bookman Old Style"/>
          <w:i/>
          <w:sz w:val="22"/>
          <w:lang w:eastAsia="en-US"/>
        </w:rPr>
        <w:t>,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w:t>
      </w:r>
      <w:r w:rsidRPr="00A0054B">
        <w:rPr>
          <w:rFonts w:ascii="Palatino Linotype" w:eastAsia="Calibri" w:hAnsi="Palatino Linotype" w:cs="Arial"/>
        </w:rPr>
        <w:lastRenderedPageBreak/>
        <w:t xml:space="preserve">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A0054B" w:rsidRDefault="008E4483" w:rsidP="008E4483">
      <w:pPr>
        <w:autoSpaceDE w:val="0"/>
        <w:autoSpaceDN w:val="0"/>
        <w:adjustRightInd w:val="0"/>
        <w:ind w:left="567" w:right="567"/>
        <w:jc w:val="both"/>
        <w:rPr>
          <w:rFonts w:ascii="Palatino Linotype" w:hAnsi="Palatino Linotype" w:cs="Bookman Old Style"/>
          <w:b/>
          <w:i/>
          <w:sz w:val="22"/>
        </w:rPr>
      </w:pPr>
      <w:r w:rsidRPr="00A0054B">
        <w:rPr>
          <w:rFonts w:ascii="Palatino Linotype" w:hAnsi="Palatino Linotype" w:cs="Bookman Old Style"/>
          <w:i/>
          <w:sz w:val="22"/>
        </w:rPr>
        <w:lastRenderedPageBreak/>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w:t>
      </w:r>
      <w:proofErr w:type="gramStart"/>
      <w:r w:rsidRPr="00A0054B">
        <w:rPr>
          <w:rFonts w:ascii="Palatino Linotype" w:hAnsi="Palatino Linotype"/>
          <w:lang w:val="es-ES"/>
        </w:rPr>
        <w:t>4º.A.</w:t>
      </w:r>
      <w:proofErr w:type="gramEnd"/>
      <w:r w:rsidRPr="00A0054B">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4F3E1ABB" w14:textId="77777777" w:rsidR="008E4483" w:rsidRPr="00A0054B" w:rsidRDefault="008E4483" w:rsidP="008E4483">
      <w:pPr>
        <w:pStyle w:val="Prrafodelista"/>
        <w:spacing w:line="360" w:lineRule="auto"/>
        <w:rPr>
          <w:rFonts w:ascii="Palatino Linotype" w:hAnsi="Palatino Linotype"/>
          <w:lang w:val="es-ES"/>
        </w:rPr>
      </w:pPr>
    </w:p>
    <w:p w14:paraId="1C9461BC"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b/>
          <w:i/>
        </w:rPr>
        <w:t>ACCESO A LA INFORMACIÓN. IMPLICACIÓN DEL PRINCIPIO DE MÁXIMA PUBLICIDAD EN EL DERECHO FUNDAMENTAL RELATIVO.</w:t>
      </w:r>
      <w:r w:rsidRPr="00A0054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w:t>
      </w:r>
      <w:r w:rsidRPr="00A0054B">
        <w:rPr>
          <w:rFonts w:ascii="Palatino Linotype" w:hAnsi="Palatino Linotype"/>
          <w:i/>
        </w:rPr>
        <w:lastRenderedPageBreak/>
        <w:t xml:space="preserve">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A0054B"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 xml:space="preserve">CUARTO TRIBUNAL COLEGIADO EN MATERIA ADMINISTRATIVA DEL PRIMER CIRCUITO. </w:t>
      </w:r>
    </w:p>
    <w:p w14:paraId="31A63FA8" w14:textId="77777777" w:rsidR="008E4483" w:rsidRPr="00A0054B"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 xml:space="preserve">Amparo en revisión 257/2012. Ruth Corona Muñoz. 6 de diciembre de 2012. Unanimidad de votos. Ponente: Jean Claude </w:t>
      </w:r>
      <w:proofErr w:type="spellStart"/>
      <w:r w:rsidRPr="00A0054B">
        <w:rPr>
          <w:rFonts w:ascii="Palatino Linotype" w:hAnsi="Palatino Linotype"/>
          <w:i/>
        </w:rPr>
        <w:t>Tron</w:t>
      </w:r>
      <w:proofErr w:type="spellEnd"/>
      <w:r w:rsidRPr="00A0054B">
        <w:rPr>
          <w:rFonts w:ascii="Palatino Linotype" w:hAnsi="Palatino Linotype"/>
          <w:i/>
        </w:rPr>
        <w:t xml:space="preserve"> </w:t>
      </w:r>
      <w:proofErr w:type="spellStart"/>
      <w:r w:rsidRPr="00A0054B">
        <w:rPr>
          <w:rFonts w:ascii="Palatino Linotype" w:hAnsi="Palatino Linotype"/>
          <w:i/>
        </w:rPr>
        <w:t>Petit</w:t>
      </w:r>
      <w:proofErr w:type="spellEnd"/>
      <w:r w:rsidRPr="00A0054B">
        <w:rPr>
          <w:rFonts w:ascii="Palatino Linotype" w:hAnsi="Palatino Linotype"/>
          <w:i/>
        </w:rPr>
        <w: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lastRenderedPageBreak/>
        <w:t xml:space="preserve">Es pertinente enfatizar lo </w:t>
      </w:r>
      <w:proofErr w:type="gramStart"/>
      <w:r w:rsidRPr="00A0054B">
        <w:rPr>
          <w:rFonts w:ascii="Palatino Linotype" w:hAnsi="Palatino Linotype" w:cs="Arial"/>
        </w:rPr>
        <w:t>que</w:t>
      </w:r>
      <w:proofErr w:type="gramEnd"/>
      <w:r w:rsidRPr="00A0054B">
        <w:rPr>
          <w:rFonts w:ascii="Palatino Linotype" w:hAnsi="Palatino Linotype" w:cs="Arial"/>
        </w:rPr>
        <w:t xml:space="preserv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8E4483">
      <w:pPr>
        <w:ind w:left="567" w:right="567"/>
        <w:jc w:val="both"/>
        <w:rPr>
          <w:rFonts w:ascii="Palatino Linotype" w:hAnsi="Palatino Linotype" w:cs="Arial"/>
          <w:i/>
          <w:sz w:val="22"/>
        </w:rPr>
      </w:pPr>
    </w:p>
    <w:p w14:paraId="4B5681D6"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8E4483">
      <w:pPr>
        <w:ind w:left="567" w:right="567"/>
        <w:jc w:val="both"/>
        <w:rPr>
          <w:rFonts w:ascii="Palatino Linotype" w:hAnsi="Palatino Linotype" w:cs="Arial"/>
          <w:i/>
          <w:sz w:val="22"/>
        </w:rPr>
      </w:pPr>
    </w:p>
    <w:p w14:paraId="681A32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8E4483">
      <w:pPr>
        <w:ind w:left="567" w:right="567"/>
        <w:jc w:val="both"/>
        <w:rPr>
          <w:rFonts w:ascii="Palatino Linotype" w:hAnsi="Palatino Linotype" w:cs="Arial"/>
          <w:i/>
          <w:sz w:val="22"/>
        </w:rPr>
      </w:pPr>
    </w:p>
    <w:p w14:paraId="1A00976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8E4483">
      <w:pPr>
        <w:ind w:left="567" w:right="567"/>
        <w:jc w:val="both"/>
        <w:rPr>
          <w:rFonts w:ascii="Palatino Linotype" w:hAnsi="Palatino Linotype" w:cs="Arial"/>
          <w:b/>
          <w:i/>
          <w:sz w:val="22"/>
        </w:rPr>
      </w:pPr>
    </w:p>
    <w:p w14:paraId="3A80ED3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8E4483">
      <w:pPr>
        <w:ind w:left="567" w:right="567"/>
        <w:jc w:val="both"/>
        <w:rPr>
          <w:rFonts w:ascii="Palatino Linotype" w:hAnsi="Palatino Linotype" w:cs="Arial"/>
          <w:i/>
          <w:sz w:val="22"/>
        </w:rPr>
      </w:pPr>
    </w:p>
    <w:p w14:paraId="0CECF8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8E4483">
      <w:pPr>
        <w:ind w:left="567" w:right="567"/>
        <w:jc w:val="both"/>
        <w:rPr>
          <w:rFonts w:ascii="Palatino Linotype" w:hAnsi="Palatino Linotype" w:cs="Arial"/>
          <w:i/>
          <w:sz w:val="22"/>
        </w:rPr>
      </w:pPr>
    </w:p>
    <w:p w14:paraId="4EF8A8A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8E4483">
      <w:pPr>
        <w:ind w:left="567" w:right="567"/>
        <w:jc w:val="both"/>
        <w:rPr>
          <w:rFonts w:ascii="Palatino Linotype" w:hAnsi="Palatino Linotype" w:cs="Arial"/>
          <w:i/>
          <w:sz w:val="22"/>
        </w:rPr>
      </w:pPr>
    </w:p>
    <w:p w14:paraId="112801FD"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8E4483">
      <w:pPr>
        <w:ind w:left="567" w:right="567"/>
        <w:jc w:val="both"/>
        <w:rPr>
          <w:rFonts w:ascii="Palatino Linotype" w:hAnsi="Palatino Linotype" w:cs="Arial"/>
          <w:b/>
          <w:i/>
          <w:sz w:val="22"/>
        </w:rPr>
      </w:pPr>
    </w:p>
    <w:p w14:paraId="3FB33C7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8E4483">
      <w:pPr>
        <w:ind w:left="567" w:right="567"/>
        <w:jc w:val="both"/>
        <w:rPr>
          <w:rFonts w:ascii="Palatino Linotype" w:hAnsi="Palatino Linotype" w:cs="Arial"/>
          <w:i/>
          <w:sz w:val="22"/>
        </w:rPr>
      </w:pPr>
    </w:p>
    <w:p w14:paraId="3739931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8E4483">
      <w:pPr>
        <w:ind w:left="567" w:right="567"/>
        <w:jc w:val="both"/>
        <w:rPr>
          <w:rFonts w:ascii="Palatino Linotype" w:hAnsi="Palatino Linotype" w:cs="Arial"/>
          <w:i/>
          <w:sz w:val="22"/>
        </w:rPr>
      </w:pPr>
    </w:p>
    <w:p w14:paraId="4D04B6B7"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8E4483">
      <w:pPr>
        <w:ind w:left="567" w:right="567"/>
        <w:jc w:val="both"/>
        <w:rPr>
          <w:rFonts w:ascii="Palatino Linotype" w:hAnsi="Palatino Linotype" w:cs="Arial"/>
          <w:i/>
          <w:sz w:val="22"/>
        </w:rPr>
      </w:pPr>
    </w:p>
    <w:p w14:paraId="30D06838"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8E4483">
      <w:pPr>
        <w:ind w:left="567" w:right="567"/>
        <w:jc w:val="both"/>
        <w:rPr>
          <w:rFonts w:ascii="Palatino Linotype" w:hAnsi="Palatino Linotype"/>
          <w:i/>
          <w:sz w:val="22"/>
        </w:rPr>
      </w:pPr>
    </w:p>
    <w:p w14:paraId="70B9AFAD"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8E4483">
      <w:pPr>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8E4483">
      <w:pPr>
        <w:ind w:left="567" w:right="567"/>
        <w:jc w:val="both"/>
        <w:rPr>
          <w:rFonts w:ascii="Palatino Linotype" w:hAnsi="Palatino Linotype"/>
          <w:i/>
          <w:sz w:val="22"/>
        </w:rPr>
      </w:pPr>
    </w:p>
    <w:p w14:paraId="480C22E0"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8E4483">
      <w:pPr>
        <w:ind w:left="567" w:right="567"/>
        <w:jc w:val="both"/>
        <w:rPr>
          <w:rFonts w:ascii="Palatino Linotype" w:hAnsi="Palatino Linotype"/>
          <w:b/>
          <w:i/>
          <w:sz w:val="22"/>
        </w:rPr>
      </w:pPr>
    </w:p>
    <w:p w14:paraId="44073A0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8E4483">
      <w:pPr>
        <w:ind w:left="567" w:right="567"/>
        <w:jc w:val="both"/>
        <w:rPr>
          <w:rFonts w:ascii="Palatino Linotype" w:hAnsi="Palatino Linotype"/>
          <w:i/>
          <w:sz w:val="22"/>
        </w:rPr>
      </w:pPr>
    </w:p>
    <w:p w14:paraId="2FF70804"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8E4483">
      <w:pPr>
        <w:ind w:left="567" w:right="567"/>
        <w:jc w:val="both"/>
        <w:rPr>
          <w:rFonts w:ascii="Palatino Linotype" w:hAnsi="Palatino Linotype"/>
          <w:i/>
          <w:sz w:val="22"/>
        </w:rPr>
      </w:pPr>
    </w:p>
    <w:p w14:paraId="6FA24126"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8E4483">
      <w:pPr>
        <w:ind w:left="567" w:right="567"/>
        <w:jc w:val="both"/>
        <w:rPr>
          <w:rFonts w:ascii="Palatino Linotype" w:hAnsi="Palatino Linotype"/>
          <w:i/>
          <w:sz w:val="22"/>
        </w:rPr>
      </w:pPr>
    </w:p>
    <w:p w14:paraId="24C5C6F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8E4483">
      <w:pPr>
        <w:ind w:left="567" w:right="567"/>
        <w:jc w:val="both"/>
        <w:rPr>
          <w:rFonts w:ascii="Palatino Linotype" w:hAnsi="Palatino Linotype"/>
          <w:i/>
          <w:sz w:val="22"/>
        </w:rPr>
      </w:pPr>
    </w:p>
    <w:p w14:paraId="2D1804C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8E4483">
      <w:pPr>
        <w:ind w:left="567" w:right="567"/>
        <w:jc w:val="both"/>
        <w:rPr>
          <w:rFonts w:ascii="Palatino Linotype" w:hAnsi="Palatino Linotype"/>
          <w:b/>
          <w:i/>
          <w:sz w:val="22"/>
        </w:rPr>
      </w:pPr>
    </w:p>
    <w:p w14:paraId="6DB2EC7A"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 xml:space="preserve">VI. Los sujetos obligados deberán preservar sus documentos en archivos administrativos actualizados y publicarán, a través de los medios electrónicos disponibles, la información completa y actualizada sobre el ejercicio de los </w:t>
      </w:r>
      <w:r w:rsidRPr="00A0054B">
        <w:rPr>
          <w:rFonts w:ascii="Palatino Linotype" w:hAnsi="Palatino Linotype"/>
          <w:b/>
          <w:i/>
          <w:sz w:val="22"/>
        </w:rPr>
        <w:lastRenderedPageBreak/>
        <w:t>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8E4483">
      <w:pPr>
        <w:ind w:left="567" w:right="567"/>
        <w:jc w:val="both"/>
        <w:rPr>
          <w:rFonts w:ascii="Palatino Linotype" w:hAnsi="Palatino Linotype"/>
          <w:i/>
          <w:sz w:val="22"/>
        </w:rPr>
      </w:pPr>
    </w:p>
    <w:p w14:paraId="6810788F"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8E4483">
      <w:pPr>
        <w:ind w:left="567" w:right="567"/>
        <w:jc w:val="both"/>
        <w:rPr>
          <w:rFonts w:ascii="Palatino Linotype" w:hAnsi="Palatino Linotype"/>
          <w:sz w:val="22"/>
        </w:rPr>
      </w:pPr>
    </w:p>
    <w:p w14:paraId="76F0890A" w14:textId="77777777" w:rsidR="008E4483" w:rsidRPr="00A0054B" w:rsidRDefault="008E4483" w:rsidP="008E4483">
      <w:pPr>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6239A0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E00CF8" w:rsidRPr="00A0054B">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468C7D83" w14:textId="042810AB" w:rsidR="008E4483" w:rsidRPr="00A0054B" w:rsidRDefault="00E00CF8"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w:t>
      </w:r>
    </w:p>
    <w:p w14:paraId="16B7E0D6" w14:textId="56029346" w:rsidR="008E4483" w:rsidRPr="00A0054B" w:rsidRDefault="00E00CF8" w:rsidP="008E4483">
      <w:pPr>
        <w:ind w:left="567" w:right="822"/>
        <w:jc w:val="both"/>
        <w:rPr>
          <w:rFonts w:ascii="Palatino Linotype" w:eastAsia="MS Mincho" w:hAnsi="Palatino Linotype" w:cs="Arial"/>
          <w:b/>
          <w:i/>
          <w:iCs/>
          <w:sz w:val="22"/>
          <w:szCs w:val="22"/>
        </w:rPr>
      </w:pPr>
      <w:r w:rsidRPr="00A0054B">
        <w:rPr>
          <w:rFonts w:ascii="Palatino Linotype" w:hAnsi="Palatino Linotype"/>
          <w:i/>
          <w:iCs/>
        </w:rPr>
        <w:t>IV. Los ayuntamientos y las dependencias, organismos, órganos y entidades de la administración municipal;</w:t>
      </w:r>
      <w:r w:rsidR="008E4483" w:rsidRPr="00A0054B">
        <w:rPr>
          <w:rFonts w:ascii="Palatino Linotype" w:eastAsia="MS Mincho" w:hAnsi="Palatino Linotype" w:cs="Arial"/>
          <w:b/>
          <w:i/>
          <w:iCs/>
          <w:sz w:val="22"/>
          <w:szCs w:val="22"/>
        </w:rPr>
        <w:t xml:space="preserve"> </w:t>
      </w:r>
    </w:p>
    <w:p w14:paraId="273927D8" w14:textId="77777777" w:rsidR="008E4483" w:rsidRPr="00A0054B" w:rsidRDefault="008E4483" w:rsidP="008E4483">
      <w:pPr>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8E4483">
      <w:pPr>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8E4483">
      <w:pPr>
        <w:ind w:left="567" w:right="822"/>
        <w:jc w:val="both"/>
        <w:rPr>
          <w:rFonts w:ascii="Palatino Linotype" w:eastAsia="MS Mincho" w:hAnsi="Palatino Linotype"/>
          <w:b/>
          <w:i/>
          <w:sz w:val="22"/>
          <w:szCs w:val="22"/>
        </w:rPr>
      </w:pPr>
    </w:p>
    <w:p w14:paraId="7FF5ACCA"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Los servidores públicos deberán transparentar sus </w:t>
      </w:r>
      <w:proofErr w:type="gramStart"/>
      <w:r w:rsidRPr="00A0054B">
        <w:rPr>
          <w:rFonts w:ascii="Palatino Linotype" w:eastAsia="MS Mincho" w:hAnsi="Palatino Linotype" w:cs="Arial"/>
          <w:b/>
          <w:i/>
          <w:sz w:val="22"/>
          <w:szCs w:val="22"/>
        </w:rPr>
        <w:t>acciones</w:t>
      </w:r>
      <w:proofErr w:type="gramEnd"/>
      <w:r w:rsidRPr="00A0054B">
        <w:rPr>
          <w:rFonts w:ascii="Palatino Linotype" w:eastAsia="MS Mincho" w:hAnsi="Palatino Linotype" w:cs="Arial"/>
          <w:b/>
          <w:i/>
          <w:sz w:val="22"/>
          <w:szCs w:val="22"/>
        </w:rPr>
        <w:t xml:space="preserve"> así como garantizar y respetar el derecho de acceso a la información pública.”</w:t>
      </w:r>
    </w:p>
    <w:p w14:paraId="0EF2AB56"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8E4483">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6A47FDCB"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E87AD0" w:rsidRPr="00A0054B">
        <w:rPr>
          <w:rFonts w:ascii="Palatino Linotype" w:hAnsi="Palatino Linotype" w:cs="Arial"/>
          <w:b/>
        </w:rPr>
        <w:t>el</w:t>
      </w:r>
      <w:r w:rsidRPr="00A0054B">
        <w:rPr>
          <w:rFonts w:ascii="Palatino Linotype" w:hAnsi="Palatino Linotype"/>
          <w:b/>
          <w:bCs/>
        </w:rPr>
        <w:t xml:space="preserve"> </w:t>
      </w:r>
      <w:r w:rsidR="000021A0">
        <w:rPr>
          <w:rFonts w:ascii="Palatino Linotype" w:eastAsia="Calibri" w:hAnsi="Palatino Linotype" w:cs="Arial"/>
          <w:b/>
          <w:bCs/>
          <w:lang w:val="es-ES"/>
        </w:rPr>
        <w:t>Ayuntamiento de Chapa de Mota</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D47015" w:rsidRDefault="00D47015" w:rsidP="00D47015">
      <w:pPr>
        <w:pStyle w:val="Prrafodelista"/>
        <w:rPr>
          <w:rFonts w:ascii="Palatino Linotype" w:hAnsi="Palatino Linotype" w:cs="Arial"/>
        </w:rPr>
      </w:pPr>
    </w:p>
    <w:p w14:paraId="12CB4493" w14:textId="7B3DC3D8"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w:t>
      </w:r>
      <w:proofErr w:type="gramStart"/>
      <w:r w:rsidR="00765786">
        <w:rPr>
          <w:rFonts w:ascii="Palatino Linotype" w:hAnsi="Palatino Linotype"/>
          <w:b/>
          <w:color w:val="000000" w:themeColor="text1"/>
        </w:rPr>
        <w:t>la</w:t>
      </w:r>
      <w:r w:rsidR="00EE3FD0">
        <w:rPr>
          <w:rFonts w:ascii="Palatino Linotype" w:hAnsi="Palatino Linotype"/>
          <w:b/>
          <w:color w:val="000000" w:themeColor="text1"/>
        </w:rPr>
        <w:t>s</w:t>
      </w:r>
      <w:r w:rsidR="000152B8">
        <w:rPr>
          <w:rFonts w:ascii="Palatino Linotype" w:hAnsi="Palatino Linotype"/>
          <w:b/>
          <w:color w:val="000000" w:themeColor="text1"/>
        </w:rPr>
        <w:t xml:space="preserve"> información proporcionada</w:t>
      </w:r>
      <w:proofErr w:type="gramEnd"/>
      <w:r w:rsidR="000152B8">
        <w:rPr>
          <w:rFonts w:ascii="Palatino Linotype" w:hAnsi="Palatino Linotype"/>
          <w:b/>
          <w:color w:val="000000" w:themeColor="text1"/>
        </w:rPr>
        <w:t>.</w:t>
      </w:r>
      <w:bookmarkEnd w:id="32"/>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31049689" w14:textId="77777777" w:rsidR="00CF4D2B" w:rsidRDefault="00CF4D2B" w:rsidP="00597F7B">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Se las constancias que obran en el expediente electrónico del SAIMEX, se aprecia que el Sujeto Obligado proporcionó, en respuesta el siguiente listado.</w:t>
      </w:r>
    </w:p>
    <w:p w14:paraId="3327BF2C" w14:textId="77777777" w:rsidR="00CF4D2B" w:rsidRDefault="00CF4D2B" w:rsidP="00CF4D2B">
      <w:pPr>
        <w:pStyle w:val="Prrafodelista"/>
        <w:tabs>
          <w:tab w:val="left" w:pos="567"/>
        </w:tabs>
        <w:spacing w:line="360" w:lineRule="auto"/>
        <w:ind w:left="0"/>
        <w:jc w:val="both"/>
        <w:rPr>
          <w:rFonts w:ascii="Palatino Linotype" w:eastAsia="Calibri" w:hAnsi="Palatino Linotype" w:cs="Arial"/>
        </w:rPr>
      </w:pPr>
    </w:p>
    <w:p w14:paraId="16DDDAAC" w14:textId="71C8A95A" w:rsidR="00CF4D2B" w:rsidRDefault="00CF4D2B" w:rsidP="00CF4D2B">
      <w:pPr>
        <w:pStyle w:val="Prrafodelista"/>
        <w:tabs>
          <w:tab w:val="left" w:pos="567"/>
        </w:tabs>
        <w:spacing w:line="360" w:lineRule="auto"/>
        <w:ind w:left="0"/>
        <w:jc w:val="both"/>
        <w:rPr>
          <w:rFonts w:ascii="Palatino Linotype" w:eastAsia="Calibri" w:hAnsi="Palatino Linotype" w:cs="Arial"/>
        </w:rPr>
      </w:pPr>
      <w:r>
        <w:rPr>
          <w:noProof/>
          <w:lang w:eastAsia="es-MX"/>
        </w:rPr>
        <w:drawing>
          <wp:inline distT="0" distB="0" distL="0" distR="0" wp14:anchorId="3A15D4C9" wp14:editId="43B10D9B">
            <wp:extent cx="5617028" cy="1850669"/>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333" t="22196" r="14725" b="35662"/>
                    <a:stretch/>
                  </pic:blipFill>
                  <pic:spPr bwMode="auto">
                    <a:xfrm>
                      <a:off x="0" y="0"/>
                      <a:ext cx="5660331" cy="1864936"/>
                    </a:xfrm>
                    <a:prstGeom prst="rect">
                      <a:avLst/>
                    </a:prstGeom>
                    <a:ln>
                      <a:noFill/>
                    </a:ln>
                    <a:extLst>
                      <a:ext uri="{53640926-AAD7-44D8-BBD7-CCE9431645EC}">
                        <a14:shadowObscured xmlns:a14="http://schemas.microsoft.com/office/drawing/2010/main"/>
                      </a:ext>
                    </a:extLst>
                  </pic:spPr>
                </pic:pic>
              </a:graphicData>
            </a:graphic>
          </wp:inline>
        </w:drawing>
      </w:r>
    </w:p>
    <w:p w14:paraId="7A63BBE9" w14:textId="7E79218A" w:rsidR="00CF4D2B" w:rsidRDefault="00CF4D2B" w:rsidP="00597F7B">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 xml:space="preserve">Si bien es cierto, se relaciona con la información que solicitó el particular, también lo es que no permite identificar con qué tipo de certificación es la que cuentan en relación al listado que proporcionó el particular en la solicitud, así como tampoco brida certeza jurídica al particular en conocer si son todos los servidores públicos que cuentan con certificación, por lo que la información proporcionada por el Sujeto Obligado no se adecua al artículo 11 de la Ley de Transparencia y acceso a la Información Pública del Estado de México y Municipios, en lo referente a que no </w:t>
      </w:r>
      <w:r>
        <w:rPr>
          <w:rFonts w:ascii="Palatino Linotype" w:eastAsia="Calibri" w:hAnsi="Palatino Linotype" w:cs="Arial"/>
        </w:rPr>
        <w:lastRenderedPageBreak/>
        <w:t>es completa y congruente. Por lo que este Órgano Garante, de acuerdo al artículo 176, debe reparar cualquier posible afectación al Derecho del particular.</w:t>
      </w:r>
    </w:p>
    <w:p w14:paraId="0F75EA70" w14:textId="77777777" w:rsidR="00463239" w:rsidRDefault="00463239" w:rsidP="00463239">
      <w:pPr>
        <w:pStyle w:val="Prrafodelista"/>
        <w:tabs>
          <w:tab w:val="left" w:pos="567"/>
        </w:tabs>
        <w:spacing w:line="360" w:lineRule="auto"/>
        <w:ind w:left="0"/>
        <w:jc w:val="both"/>
        <w:rPr>
          <w:rFonts w:ascii="Palatino Linotype" w:eastAsia="Calibri" w:hAnsi="Palatino Linotype" w:cs="Arial"/>
        </w:rPr>
      </w:pPr>
    </w:p>
    <w:p w14:paraId="017D1647" w14:textId="5020837D" w:rsidR="00463239" w:rsidRPr="0036213A" w:rsidRDefault="00463239" w:rsidP="00597F7B">
      <w:pPr>
        <w:pStyle w:val="Prrafodelista"/>
        <w:numPr>
          <w:ilvl w:val="0"/>
          <w:numId w:val="1"/>
        </w:numPr>
        <w:tabs>
          <w:tab w:val="left" w:pos="567"/>
        </w:tabs>
        <w:spacing w:line="360" w:lineRule="auto"/>
        <w:jc w:val="both"/>
        <w:rPr>
          <w:rFonts w:ascii="Palatino Linotype" w:eastAsia="Calibri" w:hAnsi="Palatino Linotype" w:cs="Arial"/>
          <w:highlight w:val="yellow"/>
        </w:rPr>
      </w:pPr>
      <w:r w:rsidRPr="0036213A">
        <w:rPr>
          <w:rFonts w:ascii="Palatino Linotype" w:eastAsia="Calibri" w:hAnsi="Palatino Linotype" w:cs="Arial"/>
          <w:highlight w:val="yellow"/>
        </w:rPr>
        <w:t>Cabe señalar que, el Sujeto Obligado entregó la información relativa a la certificación del Tesorero Municipal, como se aprecia en la imagen de referencia.</w:t>
      </w:r>
    </w:p>
    <w:p w14:paraId="5A658D6A" w14:textId="77777777" w:rsidR="00463239" w:rsidRPr="00463239" w:rsidRDefault="00463239" w:rsidP="00463239">
      <w:pPr>
        <w:pStyle w:val="Prrafodelista"/>
        <w:rPr>
          <w:rFonts w:ascii="Palatino Linotype" w:eastAsia="Calibri" w:hAnsi="Palatino Linotype" w:cs="Arial"/>
        </w:rPr>
      </w:pPr>
    </w:p>
    <w:p w14:paraId="7BC0DF24" w14:textId="77777777" w:rsidR="00463239" w:rsidRPr="00C3097F" w:rsidRDefault="00463239" w:rsidP="00463239">
      <w:pPr>
        <w:pStyle w:val="Prrafodelista"/>
        <w:numPr>
          <w:ilvl w:val="0"/>
          <w:numId w:val="1"/>
        </w:numPr>
        <w:tabs>
          <w:tab w:val="left" w:pos="567"/>
        </w:tabs>
        <w:spacing w:line="360" w:lineRule="auto"/>
        <w:jc w:val="both"/>
        <w:rPr>
          <w:rFonts w:ascii="Palatino Linotype" w:eastAsia="Calibri" w:hAnsi="Palatino Linotype" w:cs="Arial"/>
        </w:rPr>
      </w:pPr>
      <w:r w:rsidRPr="00C3097F">
        <w:rPr>
          <w:rFonts w:ascii="Palatino Linotype" w:eastAsia="MS Gothic" w:hAnsi="Palatino Linotype"/>
          <w:szCs w:val="26"/>
        </w:rPr>
        <w:t>En</w:t>
      </w:r>
      <w:r w:rsidRPr="00C3097F">
        <w:rPr>
          <w:rFonts w:ascii="Palatino Linotype" w:hAnsi="Palatino Linotype"/>
          <w:lang w:val="es-ES"/>
        </w:rPr>
        <w:t xml:space="preserve"> ese sentido, </w:t>
      </w:r>
      <w:r w:rsidRPr="00C3097F">
        <w:rPr>
          <w:rFonts w:ascii="Palatino Linotype" w:hAnsi="Palatino Linotype"/>
          <w:lang w:eastAsia="en-US"/>
        </w:rPr>
        <w:t>al haber existido un pronunciamiento por parte del área que de acuerdo a sus atribuciones, funciones y competencias debe g</w:t>
      </w:r>
      <w:r>
        <w:rPr>
          <w:rFonts w:ascii="Palatino Linotype" w:hAnsi="Palatino Linotype"/>
          <w:lang w:eastAsia="en-US"/>
        </w:rPr>
        <w:t xml:space="preserve">enerar la información requerida, </w:t>
      </w:r>
      <w:r w:rsidRPr="00C3097F">
        <w:rPr>
          <w:rFonts w:ascii="Palatino Linotype" w:hAnsi="Palatino Linotype"/>
          <w:lang w:eastAsia="en-US"/>
        </w:rPr>
        <w:t xml:space="preserve">es que </w:t>
      </w:r>
      <w:r w:rsidRPr="00C3097F">
        <w:rPr>
          <w:rFonts w:ascii="Palatino Linotype" w:hAnsi="Palatino Linotype"/>
          <w:lang w:val="es-ES"/>
        </w:rPr>
        <w:t>debemos</w:t>
      </w:r>
      <w:r w:rsidRPr="00C3097F">
        <w:rPr>
          <w:rFonts w:ascii="Palatino Linotype" w:hAnsi="Palatino Linotype"/>
          <w:i/>
          <w:lang w:val="es-ES"/>
        </w:rPr>
        <w:t xml:space="preserve"> </w:t>
      </w:r>
      <w:r w:rsidRPr="00C3097F">
        <w:rPr>
          <w:rFonts w:ascii="Palatino Linotype" w:hAnsi="Palatino Linotype" w:cs="Arial"/>
          <w:szCs w:val="20"/>
        </w:rPr>
        <w:t>hacer referencia a l</w:t>
      </w:r>
      <w:r w:rsidRPr="00C3097F">
        <w:rPr>
          <w:rFonts w:ascii="Palatino Linotype" w:hAnsi="Palatino Linotype"/>
        </w:rPr>
        <w:t>a presunción de veracidad</w:t>
      </w:r>
      <w:r w:rsidRPr="00BD2D96">
        <w:rPr>
          <w:rStyle w:val="Refdenotaalpie"/>
          <w:rFonts w:ascii="Palatino Linotype" w:hAnsi="Palatino Linotype"/>
        </w:rPr>
        <w:footnoteReference w:id="6"/>
      </w:r>
      <w:r w:rsidRPr="00C3097F">
        <w:rPr>
          <w:rFonts w:ascii="Palatino Linotype" w:hAnsi="Palatino Linotype"/>
        </w:rPr>
        <w:t xml:space="preserve"> supone una declaración </w:t>
      </w:r>
      <w:proofErr w:type="spellStart"/>
      <w:r w:rsidRPr="00C3097F">
        <w:rPr>
          <w:rFonts w:ascii="Palatino Linotype" w:hAnsi="Palatino Linotype"/>
          <w:i/>
        </w:rPr>
        <w:t>iurus</w:t>
      </w:r>
      <w:proofErr w:type="spellEnd"/>
      <w:r w:rsidRPr="00C3097F">
        <w:rPr>
          <w:rFonts w:ascii="Palatino Linotype" w:hAnsi="Palatino Linotype"/>
          <w:i/>
        </w:rPr>
        <w:t xml:space="preserve"> tantum</w:t>
      </w:r>
      <w:r w:rsidRPr="00C3097F">
        <w:rPr>
          <w:rFonts w:ascii="Palatino Linotype" w:hAnsi="Palatino Linotype"/>
        </w:rPr>
        <w:t xml:space="preserve"> ya que admite prueba en contra, por lo que este Órgano no está facultado para pronunciarse sobre la veracidad de la información entregada.</w:t>
      </w:r>
    </w:p>
    <w:p w14:paraId="313D558D" w14:textId="77777777" w:rsidR="00463239" w:rsidRPr="00BD2D96" w:rsidRDefault="00463239" w:rsidP="00463239">
      <w:pPr>
        <w:pStyle w:val="Prrafodelista"/>
        <w:rPr>
          <w:rFonts w:ascii="Palatino Linotype" w:hAnsi="Palatino Linotype"/>
        </w:rPr>
      </w:pPr>
    </w:p>
    <w:p w14:paraId="1907C43D" w14:textId="77777777" w:rsidR="00463239" w:rsidRPr="00BD2D96" w:rsidRDefault="00463239" w:rsidP="00463239">
      <w:pPr>
        <w:pStyle w:val="Prrafodelista"/>
        <w:numPr>
          <w:ilvl w:val="0"/>
          <w:numId w:val="1"/>
        </w:numPr>
        <w:spacing w:line="360" w:lineRule="auto"/>
        <w:jc w:val="both"/>
        <w:rPr>
          <w:rFonts w:ascii="Palatino Linotype" w:hAnsi="Palatino Linotype"/>
        </w:rPr>
      </w:pPr>
      <w:r w:rsidRPr="00BD2D96">
        <w:rPr>
          <w:rFonts w:ascii="Palatino Linotype" w:hAnsi="Palatino Linotype"/>
        </w:rPr>
        <w:t>Sirve de apoyo a lo anterior por analogía el criterio 31-10 emitido por el entonces Instituto Federal de Acceso a la Información y Protección de Datos, que a la letra dice:</w:t>
      </w:r>
    </w:p>
    <w:p w14:paraId="5A000C9C" w14:textId="77777777" w:rsidR="00463239" w:rsidRPr="00BD2D96" w:rsidRDefault="00463239" w:rsidP="00463239">
      <w:pPr>
        <w:pStyle w:val="Prrafodelista"/>
        <w:rPr>
          <w:rFonts w:ascii="Palatino Linotype" w:hAnsi="Palatino Linotype"/>
        </w:rPr>
      </w:pPr>
    </w:p>
    <w:p w14:paraId="4EF09C34" w14:textId="77777777" w:rsidR="00463239" w:rsidRPr="00BD2D96" w:rsidRDefault="00463239" w:rsidP="00463239">
      <w:pPr>
        <w:autoSpaceDE w:val="0"/>
        <w:autoSpaceDN w:val="0"/>
        <w:adjustRightInd w:val="0"/>
        <w:spacing w:line="360" w:lineRule="auto"/>
        <w:ind w:left="567" w:right="567"/>
        <w:jc w:val="both"/>
        <w:rPr>
          <w:rFonts w:ascii="Palatino Linotype" w:hAnsi="Palatino Linotype"/>
          <w:i/>
          <w:iCs/>
          <w:sz w:val="22"/>
        </w:rPr>
      </w:pPr>
      <w:r w:rsidRPr="00BD2D96">
        <w:rPr>
          <w:rFonts w:ascii="Palatino Linotype" w:hAnsi="Palatino Linotype"/>
          <w:b/>
          <w:i/>
          <w:iCs/>
          <w:sz w:val="22"/>
        </w:rPr>
        <w:t>El Instituto Federal de Acceso a la Información y Protección de Datos </w:t>
      </w:r>
      <w:r w:rsidRPr="00BD2D96">
        <w:rPr>
          <w:rFonts w:ascii="Palatino Linotype" w:hAnsi="Palatino Linotype"/>
          <w:b/>
          <w:bCs/>
          <w:i/>
          <w:iCs/>
          <w:sz w:val="22"/>
        </w:rPr>
        <w:t>no cuenta con facultades para pronunciarse respecto de la veracidad de los documentos proporcionados por los sujetos obligados.</w:t>
      </w:r>
      <w:r w:rsidRPr="00BD2D96">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w:t>
      </w:r>
      <w:r w:rsidRPr="00BD2D96">
        <w:rPr>
          <w:rFonts w:ascii="Palatino Linotype" w:hAnsi="Palatino Linotype"/>
          <w:i/>
          <w:iCs/>
          <w:sz w:val="22"/>
        </w:rPr>
        <w:lastRenderedPageBreak/>
        <w:t>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FA5676E" w14:textId="0717E6D5" w:rsidR="00463239" w:rsidRPr="0036213A" w:rsidRDefault="00463239" w:rsidP="00463239">
      <w:pPr>
        <w:pStyle w:val="Prrafodelista"/>
        <w:numPr>
          <w:ilvl w:val="0"/>
          <w:numId w:val="1"/>
        </w:numPr>
        <w:shd w:val="clear" w:color="auto" w:fill="FFFFFF"/>
        <w:spacing w:before="240" w:after="240" w:line="360" w:lineRule="auto"/>
        <w:jc w:val="both"/>
        <w:rPr>
          <w:rFonts w:ascii="Palatino Linotype" w:hAnsi="Palatino Linotype" w:cs="Arial"/>
          <w:highlight w:val="yellow"/>
        </w:rPr>
      </w:pPr>
      <w:r w:rsidRPr="0036213A">
        <w:rPr>
          <w:rFonts w:ascii="Palatino Linotype" w:hAnsi="Palatino Linotype" w:cs="Arial"/>
          <w:color w:val="000000"/>
          <w:highlight w:val="yellow"/>
        </w:rPr>
        <w:t>Este Órgano Garante carece de facultades para dudar de la veracidad sobre la información proporcionada por el Sujeto Obligado, en consecuencia, el punto referente a la Certificación del Tesorero quedó atendida.</w:t>
      </w:r>
    </w:p>
    <w:p w14:paraId="6B2C166F" w14:textId="77777777" w:rsidR="00463239" w:rsidRPr="007970DF" w:rsidRDefault="00463239" w:rsidP="00463239">
      <w:pPr>
        <w:pStyle w:val="Prrafodelista"/>
        <w:shd w:val="clear" w:color="auto" w:fill="FFFFFF"/>
        <w:spacing w:before="240" w:after="240" w:line="360" w:lineRule="auto"/>
        <w:ind w:left="0"/>
        <w:jc w:val="both"/>
        <w:rPr>
          <w:rFonts w:ascii="Palatino Linotype" w:hAnsi="Palatino Linotype" w:cs="Arial"/>
        </w:rPr>
      </w:pPr>
    </w:p>
    <w:p w14:paraId="693944CA" w14:textId="1603687F" w:rsidR="00597F7B" w:rsidRPr="00597F7B" w:rsidRDefault="00CF4D2B" w:rsidP="00597F7B">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Ahora bien, d</w:t>
      </w:r>
      <w:r w:rsidR="000152B8">
        <w:rPr>
          <w:rFonts w:ascii="Palatino Linotype" w:eastAsia="Calibri" w:hAnsi="Palatino Linotype" w:cs="Arial"/>
        </w:rPr>
        <w:t xml:space="preserve">e la simple lectura al requerimiento del particular, se logra apreciar </w:t>
      </w:r>
      <w:r w:rsidR="00597F7B">
        <w:rPr>
          <w:rFonts w:ascii="Palatino Linotype" w:eastAsia="Calibri" w:hAnsi="Palatino Linotype" w:cs="Arial"/>
        </w:rPr>
        <w:t xml:space="preserve">que requiere un “listado” </w:t>
      </w:r>
      <w:r w:rsidR="00597F7B" w:rsidRPr="00597F7B">
        <w:rPr>
          <w:rFonts w:ascii="Palatino Linotype" w:hAnsi="Palatino Linotype" w:cs="Tahoma"/>
          <w:bCs/>
          <w:iCs/>
          <w:szCs w:val="22"/>
        </w:rPr>
        <w:t xml:space="preserve">el cual es entendido como una relación ordenada en forma de columna, que refiere nombres o datos, es por lo que, resulta necesario traer a colación lo que establece el Criterio 3/17 emitido por el Instituto Nacional de Transparencia, Acceso a la Información y Protección de Datos Personales, que a la literalidad refiere que: </w:t>
      </w:r>
    </w:p>
    <w:p w14:paraId="5510FB02" w14:textId="77777777" w:rsidR="00597F7B" w:rsidRDefault="00597F7B" w:rsidP="00597F7B">
      <w:pPr>
        <w:spacing w:line="360" w:lineRule="auto"/>
        <w:jc w:val="both"/>
        <w:rPr>
          <w:rFonts w:ascii="Palatino Linotype" w:hAnsi="Palatino Linotype" w:cs="Tahoma"/>
          <w:bCs/>
          <w:iCs/>
          <w:sz w:val="22"/>
          <w:szCs w:val="22"/>
        </w:rPr>
      </w:pPr>
    </w:p>
    <w:p w14:paraId="077A5EB6" w14:textId="77777777" w:rsidR="00597F7B" w:rsidRPr="00261719" w:rsidRDefault="00597F7B" w:rsidP="00597F7B">
      <w:pPr>
        <w:spacing w:before="73" w:line="360" w:lineRule="auto"/>
        <w:ind w:left="567" w:right="539"/>
        <w:jc w:val="both"/>
        <w:rPr>
          <w:rFonts w:ascii="Palatino Linotype" w:eastAsia="Arial" w:hAnsi="Palatino Linotype" w:cs="Arial"/>
          <w:i/>
        </w:rPr>
      </w:pPr>
      <w:r>
        <w:rPr>
          <w:rFonts w:ascii="Palatino Linotype" w:eastAsia="Arial" w:hAnsi="Palatino Linotype" w:cs="Arial"/>
          <w:i/>
        </w:rPr>
        <w:t>“</w:t>
      </w:r>
      <w:r w:rsidRPr="00261719">
        <w:rPr>
          <w:rFonts w:ascii="Palatino Linotype" w:eastAsia="Arial" w:hAnsi="Palatino Linotype" w:cs="Arial"/>
          <w:b/>
          <w:i/>
        </w:rPr>
        <w:t xml:space="preserve">No existe obligación de elaborar </w:t>
      </w:r>
      <w:r w:rsidRPr="00261719">
        <w:rPr>
          <w:rFonts w:ascii="Palatino Linotype" w:eastAsia="Arial" w:hAnsi="Palatino Linotype" w:cs="Arial"/>
          <w:b/>
          <w:i/>
          <w:spacing w:val="-3"/>
        </w:rPr>
        <w:t>d</w:t>
      </w:r>
      <w:r w:rsidRPr="00261719">
        <w:rPr>
          <w:rFonts w:ascii="Palatino Linotype" w:eastAsia="Arial" w:hAnsi="Palatino Linotype" w:cs="Arial"/>
          <w:b/>
          <w:i/>
        </w:rPr>
        <w:t>ocum</w:t>
      </w:r>
      <w:r w:rsidRPr="00261719">
        <w:rPr>
          <w:rFonts w:ascii="Palatino Linotype" w:eastAsia="Arial" w:hAnsi="Palatino Linotype" w:cs="Arial"/>
          <w:b/>
          <w:i/>
          <w:spacing w:val="1"/>
        </w:rPr>
        <w:t>e</w:t>
      </w:r>
      <w:r w:rsidRPr="00261719">
        <w:rPr>
          <w:rFonts w:ascii="Palatino Linotype" w:eastAsia="Arial" w:hAnsi="Palatino Linotype" w:cs="Arial"/>
          <w:b/>
          <w:i/>
        </w:rPr>
        <w:t>n</w:t>
      </w:r>
      <w:r w:rsidRPr="00261719">
        <w:rPr>
          <w:rFonts w:ascii="Palatino Linotype" w:eastAsia="Arial" w:hAnsi="Palatino Linotype" w:cs="Arial"/>
          <w:b/>
          <w:i/>
          <w:spacing w:val="-1"/>
        </w:rPr>
        <w:t>t</w:t>
      </w:r>
      <w:r w:rsidRPr="00261719">
        <w:rPr>
          <w:rFonts w:ascii="Palatino Linotype" w:eastAsia="Arial" w:hAnsi="Palatino Linotype" w:cs="Arial"/>
          <w:b/>
          <w:i/>
        </w:rPr>
        <w:t>os</w:t>
      </w:r>
      <w:r w:rsidRPr="00261719">
        <w:rPr>
          <w:rFonts w:ascii="Palatino Linotype" w:eastAsia="Arial" w:hAnsi="Palatino Linotype" w:cs="Arial"/>
          <w:b/>
          <w:i/>
          <w:spacing w:val="14"/>
        </w:rPr>
        <w:t xml:space="preserve"> </w:t>
      </w:r>
      <w:r w:rsidRPr="00261719">
        <w:rPr>
          <w:rFonts w:ascii="Palatino Linotype" w:eastAsia="Arial" w:hAnsi="Palatino Linotype" w:cs="Arial"/>
          <w:b/>
          <w:i/>
          <w:spacing w:val="-1"/>
        </w:rPr>
        <w:t xml:space="preserve">ad </w:t>
      </w:r>
      <w:r w:rsidRPr="00261719">
        <w:rPr>
          <w:rFonts w:ascii="Palatino Linotype" w:eastAsia="Arial" w:hAnsi="Palatino Linotype" w:cs="Arial"/>
          <w:b/>
          <w:i/>
        </w:rPr>
        <w:t>hoc</w:t>
      </w:r>
      <w:r w:rsidRPr="00261719">
        <w:rPr>
          <w:rFonts w:ascii="Palatino Linotype" w:eastAsia="Arial" w:hAnsi="Palatino Linotype" w:cs="Arial"/>
          <w:b/>
          <w:i/>
          <w:spacing w:val="11"/>
        </w:rPr>
        <w:t xml:space="preserve"> </w:t>
      </w:r>
      <w:r w:rsidRPr="00261719">
        <w:rPr>
          <w:rFonts w:ascii="Palatino Linotype" w:eastAsia="Arial" w:hAnsi="Palatino Linotype" w:cs="Arial"/>
          <w:b/>
          <w:i/>
        </w:rPr>
        <w:t>para</w:t>
      </w:r>
      <w:r w:rsidRPr="00261719">
        <w:rPr>
          <w:rFonts w:ascii="Palatino Linotype" w:eastAsia="Arial" w:hAnsi="Palatino Linotype" w:cs="Arial"/>
          <w:b/>
          <w:i/>
          <w:spacing w:val="10"/>
        </w:rPr>
        <w:t xml:space="preserve"> </w:t>
      </w:r>
      <w:r w:rsidRPr="00261719">
        <w:rPr>
          <w:rFonts w:ascii="Palatino Linotype" w:eastAsia="Arial" w:hAnsi="Palatino Linotype" w:cs="Arial"/>
          <w:b/>
          <w:i/>
        </w:rPr>
        <w:t>atender las sol</w:t>
      </w:r>
      <w:r w:rsidRPr="00261719">
        <w:rPr>
          <w:rFonts w:ascii="Palatino Linotype" w:eastAsia="Arial" w:hAnsi="Palatino Linotype" w:cs="Arial"/>
          <w:b/>
          <w:i/>
          <w:spacing w:val="-2"/>
        </w:rPr>
        <w:t>i</w:t>
      </w:r>
      <w:r w:rsidRPr="00261719">
        <w:rPr>
          <w:rFonts w:ascii="Palatino Linotype" w:eastAsia="Arial" w:hAnsi="Palatino Linotype" w:cs="Arial"/>
          <w:b/>
          <w:i/>
          <w:spacing w:val="1"/>
        </w:rPr>
        <w:t>c</w:t>
      </w:r>
      <w:r w:rsidRPr="00261719">
        <w:rPr>
          <w:rFonts w:ascii="Palatino Linotype" w:eastAsia="Arial" w:hAnsi="Palatino Linotype" w:cs="Arial"/>
          <w:b/>
          <w:i/>
        </w:rPr>
        <w:t>itudes</w:t>
      </w:r>
      <w:r w:rsidRPr="00261719">
        <w:rPr>
          <w:rFonts w:ascii="Palatino Linotype" w:eastAsia="Arial" w:hAnsi="Palatino Linotype" w:cs="Arial"/>
          <w:b/>
          <w:i/>
          <w:spacing w:val="10"/>
        </w:rPr>
        <w:t xml:space="preserve"> </w:t>
      </w:r>
      <w:r w:rsidRPr="00261719">
        <w:rPr>
          <w:rFonts w:ascii="Palatino Linotype" w:eastAsia="Arial" w:hAnsi="Palatino Linotype" w:cs="Arial"/>
          <w:b/>
          <w:i/>
        </w:rPr>
        <w:t>de</w:t>
      </w:r>
      <w:r w:rsidRPr="00261719">
        <w:rPr>
          <w:rFonts w:ascii="Palatino Linotype" w:eastAsia="Arial" w:hAnsi="Palatino Linotype" w:cs="Arial"/>
          <w:b/>
          <w:i/>
          <w:spacing w:val="9"/>
        </w:rPr>
        <w:t xml:space="preserve"> </w:t>
      </w:r>
      <w:r w:rsidRPr="00261719">
        <w:rPr>
          <w:rFonts w:ascii="Palatino Linotype" w:eastAsia="Arial" w:hAnsi="Palatino Linotype" w:cs="Arial"/>
          <w:b/>
          <w:i/>
          <w:spacing w:val="1"/>
        </w:rPr>
        <w:t>ac</w:t>
      </w:r>
      <w:r w:rsidRPr="00261719">
        <w:rPr>
          <w:rFonts w:ascii="Palatino Linotype" w:eastAsia="Arial" w:hAnsi="Palatino Linotype" w:cs="Arial"/>
          <w:b/>
          <w:i/>
          <w:spacing w:val="-1"/>
        </w:rPr>
        <w:t>c</w:t>
      </w:r>
      <w:r w:rsidRPr="00261719">
        <w:rPr>
          <w:rFonts w:ascii="Palatino Linotype" w:eastAsia="Arial" w:hAnsi="Palatino Linotype" w:cs="Arial"/>
          <w:b/>
          <w:i/>
          <w:spacing w:val="1"/>
        </w:rPr>
        <w:t>es</w:t>
      </w:r>
      <w:r w:rsidRPr="00261719">
        <w:rPr>
          <w:rFonts w:ascii="Palatino Linotype" w:eastAsia="Arial" w:hAnsi="Palatino Linotype" w:cs="Arial"/>
          <w:b/>
          <w:i/>
        </w:rPr>
        <w:t>o</w:t>
      </w:r>
      <w:r w:rsidRPr="00261719">
        <w:rPr>
          <w:rFonts w:ascii="Palatino Linotype" w:eastAsia="Arial" w:hAnsi="Palatino Linotype" w:cs="Arial"/>
          <w:b/>
          <w:i/>
          <w:spacing w:val="11"/>
        </w:rPr>
        <w:t xml:space="preserve"> </w:t>
      </w:r>
      <w:r w:rsidRPr="00261719">
        <w:rPr>
          <w:rFonts w:ascii="Palatino Linotype" w:eastAsia="Arial" w:hAnsi="Palatino Linotype" w:cs="Arial"/>
          <w:b/>
          <w:i/>
        </w:rPr>
        <w:t>a</w:t>
      </w:r>
      <w:r w:rsidRPr="00261719">
        <w:rPr>
          <w:rFonts w:ascii="Palatino Linotype" w:eastAsia="Arial" w:hAnsi="Palatino Linotype" w:cs="Arial"/>
          <w:b/>
          <w:i/>
          <w:spacing w:val="9"/>
        </w:rPr>
        <w:t xml:space="preserve"> </w:t>
      </w:r>
      <w:r w:rsidRPr="00261719">
        <w:rPr>
          <w:rFonts w:ascii="Palatino Linotype" w:eastAsia="Arial" w:hAnsi="Palatino Linotype" w:cs="Arial"/>
          <w:b/>
          <w:i/>
        </w:rPr>
        <w:t>la</w:t>
      </w:r>
      <w:r w:rsidRPr="00261719">
        <w:rPr>
          <w:rFonts w:ascii="Palatino Linotype" w:eastAsia="Arial" w:hAnsi="Palatino Linotype" w:cs="Arial"/>
          <w:b/>
          <w:i/>
          <w:spacing w:val="10"/>
        </w:rPr>
        <w:t xml:space="preserve"> </w:t>
      </w:r>
      <w:r w:rsidRPr="00261719">
        <w:rPr>
          <w:rFonts w:ascii="Palatino Linotype" w:eastAsia="Arial" w:hAnsi="Palatino Linotype" w:cs="Arial"/>
          <w:b/>
          <w:i/>
        </w:rPr>
        <w:t>informa</w:t>
      </w:r>
      <w:r w:rsidRPr="00261719">
        <w:rPr>
          <w:rFonts w:ascii="Palatino Linotype" w:eastAsia="Arial" w:hAnsi="Palatino Linotype" w:cs="Arial"/>
          <w:b/>
          <w:i/>
          <w:spacing w:val="1"/>
        </w:rPr>
        <w:t>c</w:t>
      </w:r>
      <w:r w:rsidRPr="00261719">
        <w:rPr>
          <w:rFonts w:ascii="Palatino Linotype" w:eastAsia="Arial" w:hAnsi="Palatino Linotype" w:cs="Arial"/>
          <w:b/>
          <w:i/>
        </w:rPr>
        <w:t>ió</w:t>
      </w:r>
      <w:r w:rsidRPr="00261719">
        <w:rPr>
          <w:rFonts w:ascii="Palatino Linotype" w:eastAsia="Arial" w:hAnsi="Palatino Linotype" w:cs="Arial"/>
          <w:b/>
          <w:i/>
          <w:spacing w:val="-2"/>
        </w:rPr>
        <w:t>n</w:t>
      </w:r>
      <w:r w:rsidRPr="00261719">
        <w:rPr>
          <w:rFonts w:ascii="Palatino Linotype" w:eastAsia="Arial" w:hAnsi="Palatino Linotype" w:cs="Arial"/>
          <w:b/>
          <w:i/>
        </w:rPr>
        <w:t>.</w:t>
      </w:r>
      <w:r w:rsidRPr="00261719">
        <w:rPr>
          <w:rFonts w:ascii="Palatino Linotype" w:eastAsia="Arial" w:hAnsi="Palatino Linotype" w:cs="Arial"/>
          <w:b/>
          <w:i/>
          <w:spacing w:val="18"/>
        </w:rPr>
        <w:t xml:space="preserve"> </w:t>
      </w:r>
      <w:r w:rsidRPr="00261719">
        <w:rPr>
          <w:rFonts w:ascii="Palatino Linotype" w:eastAsia="Arial" w:hAnsi="Palatino Linotype" w:cs="Arial"/>
          <w:i/>
          <w:spacing w:val="18"/>
        </w:rPr>
        <w:t>L</w:t>
      </w:r>
      <w:r w:rsidRPr="00261719">
        <w:rPr>
          <w:rFonts w:ascii="Palatino Linotype" w:eastAsia="Arial" w:hAnsi="Palatino Linotype" w:cs="Arial"/>
          <w:i/>
          <w:spacing w:val="-1"/>
        </w:rPr>
        <w:t xml:space="preserve">os </w:t>
      </w:r>
      <w:r w:rsidRPr="00261719">
        <w:rPr>
          <w:rFonts w:ascii="Palatino Linotype" w:eastAsia="Arial" w:hAnsi="Palatino Linotype" w:cs="Arial"/>
          <w:i/>
          <w:spacing w:val="1"/>
        </w:rPr>
        <w:t>a</w:t>
      </w:r>
      <w:r w:rsidRPr="00261719">
        <w:rPr>
          <w:rFonts w:ascii="Palatino Linotype" w:eastAsia="Arial" w:hAnsi="Palatino Linotype" w:cs="Arial"/>
          <w:i/>
        </w:rPr>
        <w:t>rt</w:t>
      </w:r>
      <w:r w:rsidRPr="00261719">
        <w:rPr>
          <w:rFonts w:ascii="Palatino Linotype" w:eastAsia="Arial" w:hAnsi="Palatino Linotype" w:cs="Arial"/>
          <w:i/>
          <w:spacing w:val="-2"/>
        </w:rPr>
        <w:t>í</w:t>
      </w:r>
      <w:r w:rsidRPr="00261719">
        <w:rPr>
          <w:rFonts w:ascii="Palatino Linotype" w:eastAsia="Arial" w:hAnsi="Palatino Linotype" w:cs="Arial"/>
          <w:i/>
        </w:rPr>
        <w:t>c</w:t>
      </w:r>
      <w:r w:rsidRPr="00261719">
        <w:rPr>
          <w:rFonts w:ascii="Palatino Linotype" w:eastAsia="Arial" w:hAnsi="Palatino Linotype" w:cs="Arial"/>
          <w:i/>
          <w:spacing w:val="1"/>
        </w:rPr>
        <w:t>u</w:t>
      </w:r>
      <w:r w:rsidRPr="00261719">
        <w:rPr>
          <w:rFonts w:ascii="Palatino Linotype" w:eastAsia="Arial" w:hAnsi="Palatino Linotype" w:cs="Arial"/>
          <w:i/>
        </w:rPr>
        <w:t>los</w:t>
      </w:r>
      <w:r w:rsidRPr="00261719">
        <w:rPr>
          <w:rFonts w:ascii="Palatino Linotype" w:eastAsia="Arial" w:hAnsi="Palatino Linotype" w:cs="Arial"/>
          <w:i/>
          <w:spacing w:val="8"/>
        </w:rPr>
        <w:t xml:space="preserve"> 129 </w:t>
      </w:r>
      <w:r w:rsidRPr="00261719">
        <w:rPr>
          <w:rFonts w:ascii="Palatino Linotype" w:eastAsia="Arial" w:hAnsi="Palatino Linotype" w:cs="Arial"/>
          <w:i/>
          <w:spacing w:val="1"/>
        </w:rPr>
        <w:t>d</w:t>
      </w:r>
      <w:r w:rsidRPr="00261719">
        <w:rPr>
          <w:rFonts w:ascii="Palatino Linotype" w:eastAsia="Arial" w:hAnsi="Palatino Linotype" w:cs="Arial"/>
          <w:i/>
        </w:rPr>
        <w:t>e</w:t>
      </w:r>
      <w:r w:rsidRPr="00261719">
        <w:rPr>
          <w:rFonts w:ascii="Palatino Linotype" w:eastAsia="Arial" w:hAnsi="Palatino Linotype" w:cs="Arial"/>
          <w:i/>
          <w:spacing w:val="9"/>
        </w:rPr>
        <w:t xml:space="preserve"> </w:t>
      </w:r>
      <w:r w:rsidRPr="00261719">
        <w:rPr>
          <w:rFonts w:ascii="Palatino Linotype" w:eastAsia="Arial" w:hAnsi="Palatino Linotype" w:cs="Arial"/>
          <w:i/>
        </w:rPr>
        <w:t>la</w:t>
      </w:r>
      <w:r w:rsidRPr="00261719">
        <w:rPr>
          <w:rFonts w:ascii="Palatino Linotype" w:eastAsia="Arial" w:hAnsi="Palatino Linotype" w:cs="Arial"/>
          <w:i/>
          <w:spacing w:val="10"/>
        </w:rPr>
        <w:t xml:space="preserve"> </w:t>
      </w:r>
      <w:r w:rsidRPr="00261719">
        <w:rPr>
          <w:rFonts w:ascii="Palatino Linotype" w:eastAsia="Arial" w:hAnsi="Palatino Linotype" w:cs="Arial"/>
          <w:i/>
          <w:spacing w:val="-1"/>
        </w:rPr>
        <w:t>L</w:t>
      </w:r>
      <w:r w:rsidRPr="00261719">
        <w:rPr>
          <w:rFonts w:ascii="Palatino Linotype" w:eastAsia="Arial" w:hAnsi="Palatino Linotype" w:cs="Arial"/>
          <w:i/>
          <w:spacing w:val="1"/>
        </w:rPr>
        <w:t>e</w:t>
      </w:r>
      <w:r w:rsidRPr="00261719">
        <w:rPr>
          <w:rFonts w:ascii="Palatino Linotype" w:eastAsia="Arial" w:hAnsi="Palatino Linotype" w:cs="Arial"/>
          <w:i/>
        </w:rPr>
        <w:t>y</w:t>
      </w:r>
      <w:r w:rsidRPr="00261719">
        <w:rPr>
          <w:rFonts w:ascii="Palatino Linotype" w:eastAsia="Arial" w:hAnsi="Palatino Linotype" w:cs="Arial"/>
          <w:i/>
          <w:spacing w:val="8"/>
        </w:rPr>
        <w:t xml:space="preserve"> </w:t>
      </w:r>
      <w:r w:rsidRPr="00261719">
        <w:rPr>
          <w:rFonts w:ascii="Palatino Linotype" w:eastAsia="Arial" w:hAnsi="Palatino Linotype" w:cs="Arial"/>
          <w:i/>
        </w:rPr>
        <w:t>General</w:t>
      </w:r>
      <w:r w:rsidRPr="00261719">
        <w:rPr>
          <w:rFonts w:ascii="Palatino Linotype" w:eastAsia="Arial" w:hAnsi="Palatino Linotype" w:cs="Arial"/>
          <w:i/>
          <w:spacing w:val="10"/>
        </w:rPr>
        <w:t xml:space="preserve"> </w:t>
      </w:r>
      <w:r w:rsidRPr="00261719">
        <w:rPr>
          <w:rFonts w:ascii="Palatino Linotype" w:eastAsia="Arial" w:hAnsi="Palatino Linotype" w:cs="Arial"/>
          <w:i/>
          <w:spacing w:val="-1"/>
        </w:rPr>
        <w:t>d</w:t>
      </w:r>
      <w:r w:rsidRPr="00261719">
        <w:rPr>
          <w:rFonts w:ascii="Palatino Linotype" w:eastAsia="Arial" w:hAnsi="Palatino Linotype" w:cs="Arial"/>
          <w:i/>
        </w:rPr>
        <w:t>e</w:t>
      </w:r>
      <w:r w:rsidRPr="00261719">
        <w:rPr>
          <w:rFonts w:ascii="Palatino Linotype" w:eastAsia="Arial" w:hAnsi="Palatino Linotype" w:cs="Arial"/>
          <w:i/>
          <w:spacing w:val="9"/>
        </w:rPr>
        <w:t xml:space="preserve"> </w:t>
      </w:r>
      <w:r w:rsidRPr="00261719">
        <w:rPr>
          <w:rFonts w:ascii="Palatino Linotype" w:eastAsia="Arial" w:hAnsi="Palatino Linotype" w:cs="Arial"/>
          <w:i/>
          <w:spacing w:val="2"/>
        </w:rPr>
        <w:t>T</w:t>
      </w:r>
      <w:r w:rsidRPr="00261719">
        <w:rPr>
          <w:rFonts w:ascii="Palatino Linotype" w:eastAsia="Arial" w:hAnsi="Palatino Linotype" w:cs="Arial"/>
          <w:i/>
        </w:rPr>
        <w:t>r</w:t>
      </w:r>
      <w:r w:rsidRPr="00261719">
        <w:rPr>
          <w:rFonts w:ascii="Palatino Linotype" w:eastAsia="Arial" w:hAnsi="Palatino Linotype" w:cs="Arial"/>
          <w:i/>
          <w:spacing w:val="-2"/>
        </w:rPr>
        <w:t>a</w:t>
      </w:r>
      <w:r w:rsidRPr="00261719">
        <w:rPr>
          <w:rFonts w:ascii="Palatino Linotype" w:eastAsia="Arial" w:hAnsi="Palatino Linotype" w:cs="Arial"/>
          <w:i/>
          <w:spacing w:val="1"/>
        </w:rPr>
        <w:t>n</w:t>
      </w:r>
      <w:r w:rsidRPr="00261719">
        <w:rPr>
          <w:rFonts w:ascii="Palatino Linotype" w:eastAsia="Arial" w:hAnsi="Palatino Linotype" w:cs="Arial"/>
          <w:i/>
        </w:rPr>
        <w:t>s</w:t>
      </w:r>
      <w:r w:rsidRPr="00261719">
        <w:rPr>
          <w:rFonts w:ascii="Palatino Linotype" w:eastAsia="Arial" w:hAnsi="Palatino Linotype" w:cs="Arial"/>
          <w:i/>
          <w:spacing w:val="1"/>
        </w:rPr>
        <w:t>pa</w:t>
      </w:r>
      <w:r w:rsidRPr="00261719">
        <w:rPr>
          <w:rFonts w:ascii="Palatino Linotype" w:eastAsia="Arial" w:hAnsi="Palatino Linotype" w:cs="Arial"/>
          <w:i/>
        </w:rPr>
        <w:t>r</w:t>
      </w:r>
      <w:r w:rsidRPr="00261719">
        <w:rPr>
          <w:rFonts w:ascii="Palatino Linotype" w:eastAsia="Arial" w:hAnsi="Palatino Linotype" w:cs="Arial"/>
          <w:i/>
          <w:spacing w:val="-2"/>
        </w:rPr>
        <w:t>e</w:t>
      </w:r>
      <w:r w:rsidRPr="00261719">
        <w:rPr>
          <w:rFonts w:ascii="Palatino Linotype" w:eastAsia="Arial" w:hAnsi="Palatino Linotype" w:cs="Arial"/>
          <w:i/>
          <w:spacing w:val="1"/>
        </w:rPr>
        <w:t>n</w:t>
      </w:r>
      <w:r w:rsidRPr="00261719">
        <w:rPr>
          <w:rFonts w:ascii="Palatino Linotype" w:eastAsia="Arial" w:hAnsi="Palatino Linotype" w:cs="Arial"/>
          <w:i/>
        </w:rPr>
        <w:t>cia y Acc</w:t>
      </w:r>
      <w:r w:rsidRPr="00261719">
        <w:rPr>
          <w:rFonts w:ascii="Palatino Linotype" w:eastAsia="Arial" w:hAnsi="Palatino Linotype" w:cs="Arial"/>
          <w:i/>
          <w:spacing w:val="1"/>
        </w:rPr>
        <w:t>e</w:t>
      </w:r>
      <w:r w:rsidRPr="00261719">
        <w:rPr>
          <w:rFonts w:ascii="Palatino Linotype" w:eastAsia="Arial" w:hAnsi="Palatino Linotype" w:cs="Arial"/>
          <w:i/>
        </w:rPr>
        <w:t>so</w:t>
      </w:r>
      <w:r w:rsidRPr="00261719">
        <w:rPr>
          <w:rFonts w:ascii="Palatino Linotype" w:eastAsia="Arial" w:hAnsi="Palatino Linotype" w:cs="Arial"/>
          <w:i/>
          <w:spacing w:val="3"/>
        </w:rPr>
        <w:t xml:space="preserve"> </w:t>
      </w:r>
      <w:r w:rsidRPr="00261719">
        <w:rPr>
          <w:rFonts w:ascii="Palatino Linotype" w:eastAsia="Arial" w:hAnsi="Palatino Linotype" w:cs="Arial"/>
          <w:i/>
        </w:rPr>
        <w:t>a</w:t>
      </w:r>
      <w:r w:rsidRPr="00261719">
        <w:rPr>
          <w:rFonts w:ascii="Palatino Linotype" w:eastAsia="Arial" w:hAnsi="Palatino Linotype" w:cs="Arial"/>
          <w:i/>
          <w:spacing w:val="1"/>
        </w:rPr>
        <w:t xml:space="preserve"> </w:t>
      </w:r>
      <w:r w:rsidRPr="00261719">
        <w:rPr>
          <w:rFonts w:ascii="Palatino Linotype" w:eastAsia="Arial" w:hAnsi="Palatino Linotype" w:cs="Arial"/>
          <w:i/>
        </w:rPr>
        <w:t>la I</w:t>
      </w:r>
      <w:r w:rsidRPr="00261719">
        <w:rPr>
          <w:rFonts w:ascii="Palatino Linotype" w:eastAsia="Arial" w:hAnsi="Palatino Linotype" w:cs="Arial"/>
          <w:i/>
          <w:spacing w:val="-1"/>
        </w:rPr>
        <w:t>n</w:t>
      </w:r>
      <w:r w:rsidRPr="00261719">
        <w:rPr>
          <w:rFonts w:ascii="Palatino Linotype" w:eastAsia="Arial" w:hAnsi="Palatino Linotype" w:cs="Arial"/>
          <w:i/>
        </w:rPr>
        <w:t>f</w:t>
      </w:r>
      <w:r w:rsidRPr="00261719">
        <w:rPr>
          <w:rFonts w:ascii="Palatino Linotype" w:eastAsia="Arial" w:hAnsi="Palatino Linotype" w:cs="Arial"/>
          <w:i/>
          <w:spacing w:val="1"/>
        </w:rPr>
        <w:t>o</w:t>
      </w:r>
      <w:r w:rsidRPr="00261719">
        <w:rPr>
          <w:rFonts w:ascii="Palatino Linotype" w:eastAsia="Arial" w:hAnsi="Palatino Linotype" w:cs="Arial"/>
          <w:i/>
          <w:spacing w:val="-3"/>
        </w:rPr>
        <w:t>r</w:t>
      </w:r>
      <w:r w:rsidRPr="00261719">
        <w:rPr>
          <w:rFonts w:ascii="Palatino Linotype" w:eastAsia="Arial" w:hAnsi="Palatino Linotype" w:cs="Arial"/>
          <w:i/>
          <w:spacing w:val="1"/>
        </w:rPr>
        <w:t>ma</w:t>
      </w:r>
      <w:r w:rsidRPr="00261719">
        <w:rPr>
          <w:rFonts w:ascii="Palatino Linotype" w:eastAsia="Arial" w:hAnsi="Palatino Linotype" w:cs="Arial"/>
          <w:i/>
        </w:rPr>
        <w:t>ci</w:t>
      </w:r>
      <w:r w:rsidRPr="00261719">
        <w:rPr>
          <w:rFonts w:ascii="Palatino Linotype" w:eastAsia="Arial" w:hAnsi="Palatino Linotype" w:cs="Arial"/>
          <w:i/>
          <w:spacing w:val="-2"/>
        </w:rPr>
        <w:t>ó</w:t>
      </w:r>
      <w:r w:rsidRPr="00261719">
        <w:rPr>
          <w:rFonts w:ascii="Palatino Linotype" w:eastAsia="Arial" w:hAnsi="Palatino Linotype" w:cs="Arial"/>
          <w:i/>
        </w:rPr>
        <w:t>n</w:t>
      </w:r>
      <w:r w:rsidRPr="00261719">
        <w:rPr>
          <w:rFonts w:ascii="Palatino Linotype" w:eastAsia="Arial" w:hAnsi="Palatino Linotype" w:cs="Arial"/>
          <w:i/>
          <w:spacing w:val="6"/>
        </w:rPr>
        <w:t xml:space="preserve"> </w:t>
      </w:r>
      <w:r w:rsidRPr="00261719">
        <w:rPr>
          <w:rFonts w:ascii="Palatino Linotype" w:eastAsia="Arial" w:hAnsi="Palatino Linotype" w:cs="Arial"/>
          <w:i/>
          <w:spacing w:val="-2"/>
        </w:rPr>
        <w:t>P</w:t>
      </w:r>
      <w:r w:rsidRPr="00261719">
        <w:rPr>
          <w:rFonts w:ascii="Palatino Linotype" w:eastAsia="Arial" w:hAnsi="Palatino Linotype" w:cs="Arial"/>
          <w:i/>
          <w:spacing w:val="1"/>
        </w:rPr>
        <w:t>úb</w:t>
      </w:r>
      <w:r w:rsidRPr="00261719">
        <w:rPr>
          <w:rFonts w:ascii="Palatino Linotype" w:eastAsia="Arial" w:hAnsi="Palatino Linotype" w:cs="Arial"/>
          <w:i/>
        </w:rPr>
        <w:t>l</w:t>
      </w:r>
      <w:r w:rsidRPr="00261719">
        <w:rPr>
          <w:rFonts w:ascii="Palatino Linotype" w:eastAsia="Arial" w:hAnsi="Palatino Linotype" w:cs="Arial"/>
          <w:i/>
          <w:spacing w:val="-1"/>
        </w:rPr>
        <w:t>i</w:t>
      </w:r>
      <w:r w:rsidRPr="00261719">
        <w:rPr>
          <w:rFonts w:ascii="Palatino Linotype" w:eastAsia="Arial" w:hAnsi="Palatino Linotype" w:cs="Arial"/>
          <w:i/>
        </w:rPr>
        <w:t xml:space="preserve">ca y </w:t>
      </w:r>
      <w:r w:rsidRPr="00261719">
        <w:rPr>
          <w:rFonts w:ascii="Palatino Linotype" w:eastAsia="Arial" w:hAnsi="Palatino Linotype" w:cs="Arial"/>
          <w:i/>
          <w:spacing w:val="8"/>
        </w:rPr>
        <w:t xml:space="preserve">130, párrafo cuarto, </w:t>
      </w:r>
      <w:r w:rsidRPr="00261719">
        <w:rPr>
          <w:rFonts w:ascii="Palatino Linotype" w:eastAsia="Arial" w:hAnsi="Palatino Linotype" w:cs="Arial"/>
          <w:i/>
          <w:spacing w:val="1"/>
        </w:rPr>
        <w:t>d</w:t>
      </w:r>
      <w:r w:rsidRPr="00261719">
        <w:rPr>
          <w:rFonts w:ascii="Palatino Linotype" w:eastAsia="Arial" w:hAnsi="Palatino Linotype" w:cs="Arial"/>
          <w:i/>
        </w:rPr>
        <w:t>e</w:t>
      </w:r>
      <w:r w:rsidRPr="00261719">
        <w:rPr>
          <w:rFonts w:ascii="Palatino Linotype" w:eastAsia="Arial" w:hAnsi="Palatino Linotype" w:cs="Arial"/>
          <w:i/>
          <w:spacing w:val="9"/>
        </w:rPr>
        <w:t xml:space="preserve"> </w:t>
      </w:r>
      <w:r w:rsidRPr="00261719">
        <w:rPr>
          <w:rFonts w:ascii="Palatino Linotype" w:eastAsia="Arial" w:hAnsi="Palatino Linotype" w:cs="Arial"/>
          <w:i/>
        </w:rPr>
        <w:t>la</w:t>
      </w:r>
      <w:r w:rsidRPr="00261719">
        <w:rPr>
          <w:rFonts w:ascii="Palatino Linotype" w:eastAsia="Arial" w:hAnsi="Palatino Linotype" w:cs="Arial"/>
          <w:i/>
          <w:spacing w:val="10"/>
        </w:rPr>
        <w:t xml:space="preserve"> </w:t>
      </w:r>
      <w:r w:rsidRPr="00261719">
        <w:rPr>
          <w:rFonts w:ascii="Palatino Linotype" w:eastAsia="Arial" w:hAnsi="Palatino Linotype" w:cs="Arial"/>
          <w:i/>
          <w:spacing w:val="-1"/>
        </w:rPr>
        <w:t>L</w:t>
      </w:r>
      <w:r w:rsidRPr="00261719">
        <w:rPr>
          <w:rFonts w:ascii="Palatino Linotype" w:eastAsia="Arial" w:hAnsi="Palatino Linotype" w:cs="Arial"/>
          <w:i/>
          <w:spacing w:val="1"/>
        </w:rPr>
        <w:t>e</w:t>
      </w:r>
      <w:r w:rsidRPr="00261719">
        <w:rPr>
          <w:rFonts w:ascii="Palatino Linotype" w:eastAsia="Arial" w:hAnsi="Palatino Linotype" w:cs="Arial"/>
          <w:i/>
        </w:rPr>
        <w:t>y</w:t>
      </w:r>
      <w:r w:rsidRPr="00261719">
        <w:rPr>
          <w:rFonts w:ascii="Palatino Linotype" w:eastAsia="Arial" w:hAnsi="Palatino Linotype" w:cs="Arial"/>
          <w:i/>
          <w:spacing w:val="8"/>
        </w:rPr>
        <w:t xml:space="preserve"> </w:t>
      </w:r>
      <w:r w:rsidRPr="00261719">
        <w:rPr>
          <w:rFonts w:ascii="Palatino Linotype" w:eastAsia="Arial" w:hAnsi="Palatino Linotype" w:cs="Arial"/>
          <w:i/>
        </w:rPr>
        <w:t>Fe</w:t>
      </w:r>
      <w:r w:rsidRPr="00261719">
        <w:rPr>
          <w:rFonts w:ascii="Palatino Linotype" w:eastAsia="Arial" w:hAnsi="Palatino Linotype" w:cs="Arial"/>
          <w:i/>
          <w:spacing w:val="1"/>
        </w:rPr>
        <w:t>de</w:t>
      </w:r>
      <w:r w:rsidRPr="00261719">
        <w:rPr>
          <w:rFonts w:ascii="Palatino Linotype" w:eastAsia="Arial" w:hAnsi="Palatino Linotype" w:cs="Arial"/>
          <w:i/>
        </w:rPr>
        <w:t>ral</w:t>
      </w:r>
      <w:r w:rsidRPr="00261719">
        <w:rPr>
          <w:rFonts w:ascii="Palatino Linotype" w:eastAsia="Arial" w:hAnsi="Palatino Linotype" w:cs="Arial"/>
          <w:i/>
          <w:spacing w:val="10"/>
        </w:rPr>
        <w:t xml:space="preserve"> </w:t>
      </w:r>
      <w:r w:rsidRPr="00261719">
        <w:rPr>
          <w:rFonts w:ascii="Palatino Linotype" w:eastAsia="Arial" w:hAnsi="Palatino Linotype" w:cs="Arial"/>
          <w:i/>
          <w:spacing w:val="-1"/>
        </w:rPr>
        <w:t>d</w:t>
      </w:r>
      <w:r w:rsidRPr="00261719">
        <w:rPr>
          <w:rFonts w:ascii="Palatino Linotype" w:eastAsia="Arial" w:hAnsi="Palatino Linotype" w:cs="Arial"/>
          <w:i/>
        </w:rPr>
        <w:t>e</w:t>
      </w:r>
      <w:r w:rsidRPr="00261719">
        <w:rPr>
          <w:rFonts w:ascii="Palatino Linotype" w:eastAsia="Arial" w:hAnsi="Palatino Linotype" w:cs="Arial"/>
          <w:i/>
          <w:spacing w:val="9"/>
        </w:rPr>
        <w:t xml:space="preserve"> </w:t>
      </w:r>
      <w:r w:rsidRPr="00261719">
        <w:rPr>
          <w:rFonts w:ascii="Palatino Linotype" w:eastAsia="Arial" w:hAnsi="Palatino Linotype" w:cs="Arial"/>
          <w:i/>
          <w:spacing w:val="2"/>
        </w:rPr>
        <w:t>T</w:t>
      </w:r>
      <w:r w:rsidRPr="00261719">
        <w:rPr>
          <w:rFonts w:ascii="Palatino Linotype" w:eastAsia="Arial" w:hAnsi="Palatino Linotype" w:cs="Arial"/>
          <w:i/>
        </w:rPr>
        <w:t>r</w:t>
      </w:r>
      <w:r w:rsidRPr="00261719">
        <w:rPr>
          <w:rFonts w:ascii="Palatino Linotype" w:eastAsia="Arial" w:hAnsi="Palatino Linotype" w:cs="Arial"/>
          <w:i/>
          <w:spacing w:val="-2"/>
        </w:rPr>
        <w:t>a</w:t>
      </w:r>
      <w:r w:rsidRPr="00261719">
        <w:rPr>
          <w:rFonts w:ascii="Palatino Linotype" w:eastAsia="Arial" w:hAnsi="Palatino Linotype" w:cs="Arial"/>
          <w:i/>
          <w:spacing w:val="1"/>
        </w:rPr>
        <w:t>n</w:t>
      </w:r>
      <w:r w:rsidRPr="00261719">
        <w:rPr>
          <w:rFonts w:ascii="Palatino Linotype" w:eastAsia="Arial" w:hAnsi="Palatino Linotype" w:cs="Arial"/>
          <w:i/>
        </w:rPr>
        <w:t>s</w:t>
      </w:r>
      <w:r w:rsidRPr="00261719">
        <w:rPr>
          <w:rFonts w:ascii="Palatino Linotype" w:eastAsia="Arial" w:hAnsi="Palatino Linotype" w:cs="Arial"/>
          <w:i/>
          <w:spacing w:val="1"/>
        </w:rPr>
        <w:t>pa</w:t>
      </w:r>
      <w:r w:rsidRPr="00261719">
        <w:rPr>
          <w:rFonts w:ascii="Palatino Linotype" w:eastAsia="Arial" w:hAnsi="Palatino Linotype" w:cs="Arial"/>
          <w:i/>
        </w:rPr>
        <w:t>r</w:t>
      </w:r>
      <w:r w:rsidRPr="00261719">
        <w:rPr>
          <w:rFonts w:ascii="Palatino Linotype" w:eastAsia="Arial" w:hAnsi="Palatino Linotype" w:cs="Arial"/>
          <w:i/>
          <w:spacing w:val="-2"/>
        </w:rPr>
        <w:t>e</w:t>
      </w:r>
      <w:r w:rsidRPr="00261719">
        <w:rPr>
          <w:rFonts w:ascii="Palatino Linotype" w:eastAsia="Arial" w:hAnsi="Palatino Linotype" w:cs="Arial"/>
          <w:i/>
          <w:spacing w:val="1"/>
        </w:rPr>
        <w:t>n</w:t>
      </w:r>
      <w:r w:rsidRPr="00261719">
        <w:rPr>
          <w:rFonts w:ascii="Palatino Linotype" w:eastAsia="Arial" w:hAnsi="Palatino Linotype" w:cs="Arial"/>
          <w:i/>
        </w:rPr>
        <w:t>cia y Acc</w:t>
      </w:r>
      <w:r w:rsidRPr="00261719">
        <w:rPr>
          <w:rFonts w:ascii="Palatino Linotype" w:eastAsia="Arial" w:hAnsi="Palatino Linotype" w:cs="Arial"/>
          <w:i/>
          <w:spacing w:val="1"/>
        </w:rPr>
        <w:t>e</w:t>
      </w:r>
      <w:r w:rsidRPr="00261719">
        <w:rPr>
          <w:rFonts w:ascii="Palatino Linotype" w:eastAsia="Arial" w:hAnsi="Palatino Linotype" w:cs="Arial"/>
          <w:i/>
        </w:rPr>
        <w:t>so</w:t>
      </w:r>
      <w:r w:rsidRPr="00261719">
        <w:rPr>
          <w:rFonts w:ascii="Palatino Linotype" w:eastAsia="Arial" w:hAnsi="Palatino Linotype" w:cs="Arial"/>
          <w:i/>
          <w:spacing w:val="3"/>
        </w:rPr>
        <w:t xml:space="preserve"> </w:t>
      </w:r>
      <w:r w:rsidRPr="00261719">
        <w:rPr>
          <w:rFonts w:ascii="Palatino Linotype" w:eastAsia="Arial" w:hAnsi="Palatino Linotype" w:cs="Arial"/>
          <w:i/>
        </w:rPr>
        <w:t>a</w:t>
      </w:r>
      <w:r w:rsidRPr="00261719">
        <w:rPr>
          <w:rFonts w:ascii="Palatino Linotype" w:eastAsia="Arial" w:hAnsi="Palatino Linotype" w:cs="Arial"/>
          <w:i/>
          <w:spacing w:val="1"/>
        </w:rPr>
        <w:t xml:space="preserve"> </w:t>
      </w:r>
      <w:r w:rsidRPr="00261719">
        <w:rPr>
          <w:rFonts w:ascii="Palatino Linotype" w:eastAsia="Arial" w:hAnsi="Palatino Linotype" w:cs="Arial"/>
          <w:i/>
        </w:rPr>
        <w:t>la I</w:t>
      </w:r>
      <w:r w:rsidRPr="00261719">
        <w:rPr>
          <w:rFonts w:ascii="Palatino Linotype" w:eastAsia="Arial" w:hAnsi="Palatino Linotype" w:cs="Arial"/>
          <w:i/>
          <w:spacing w:val="-1"/>
        </w:rPr>
        <w:t>n</w:t>
      </w:r>
      <w:r w:rsidRPr="00261719">
        <w:rPr>
          <w:rFonts w:ascii="Palatino Linotype" w:eastAsia="Arial" w:hAnsi="Palatino Linotype" w:cs="Arial"/>
          <w:i/>
        </w:rPr>
        <w:t>f</w:t>
      </w:r>
      <w:r w:rsidRPr="00261719">
        <w:rPr>
          <w:rFonts w:ascii="Palatino Linotype" w:eastAsia="Arial" w:hAnsi="Palatino Linotype" w:cs="Arial"/>
          <w:i/>
          <w:spacing w:val="1"/>
        </w:rPr>
        <w:t>o</w:t>
      </w:r>
      <w:r w:rsidRPr="00261719">
        <w:rPr>
          <w:rFonts w:ascii="Palatino Linotype" w:eastAsia="Arial" w:hAnsi="Palatino Linotype" w:cs="Arial"/>
          <w:i/>
          <w:spacing w:val="-3"/>
        </w:rPr>
        <w:t>r</w:t>
      </w:r>
      <w:r w:rsidRPr="00261719">
        <w:rPr>
          <w:rFonts w:ascii="Palatino Linotype" w:eastAsia="Arial" w:hAnsi="Palatino Linotype" w:cs="Arial"/>
          <w:i/>
          <w:spacing w:val="1"/>
        </w:rPr>
        <w:t>ma</w:t>
      </w:r>
      <w:r w:rsidRPr="00261719">
        <w:rPr>
          <w:rFonts w:ascii="Palatino Linotype" w:eastAsia="Arial" w:hAnsi="Palatino Linotype" w:cs="Arial"/>
          <w:i/>
        </w:rPr>
        <w:t>ci</w:t>
      </w:r>
      <w:r w:rsidRPr="00261719">
        <w:rPr>
          <w:rFonts w:ascii="Palatino Linotype" w:eastAsia="Arial" w:hAnsi="Palatino Linotype" w:cs="Arial"/>
          <w:i/>
          <w:spacing w:val="-2"/>
        </w:rPr>
        <w:t>ó</w:t>
      </w:r>
      <w:r w:rsidRPr="00261719">
        <w:rPr>
          <w:rFonts w:ascii="Palatino Linotype" w:eastAsia="Arial" w:hAnsi="Palatino Linotype" w:cs="Arial"/>
          <w:i/>
        </w:rPr>
        <w:t>n</w:t>
      </w:r>
      <w:r w:rsidRPr="00261719">
        <w:rPr>
          <w:rFonts w:ascii="Palatino Linotype" w:eastAsia="Arial" w:hAnsi="Palatino Linotype" w:cs="Arial"/>
          <w:i/>
          <w:spacing w:val="6"/>
        </w:rPr>
        <w:t xml:space="preserve"> </w:t>
      </w:r>
      <w:r w:rsidRPr="00261719">
        <w:rPr>
          <w:rFonts w:ascii="Palatino Linotype" w:eastAsia="Arial" w:hAnsi="Palatino Linotype" w:cs="Arial"/>
          <w:i/>
          <w:spacing w:val="-2"/>
        </w:rPr>
        <w:t>P</w:t>
      </w:r>
      <w:r w:rsidRPr="00261719">
        <w:rPr>
          <w:rFonts w:ascii="Palatino Linotype" w:eastAsia="Arial" w:hAnsi="Palatino Linotype" w:cs="Arial"/>
          <w:i/>
          <w:spacing w:val="1"/>
        </w:rPr>
        <w:t>úb</w:t>
      </w:r>
      <w:r w:rsidRPr="00261719">
        <w:rPr>
          <w:rFonts w:ascii="Palatino Linotype" w:eastAsia="Arial" w:hAnsi="Palatino Linotype" w:cs="Arial"/>
          <w:i/>
        </w:rPr>
        <w:t>l</w:t>
      </w:r>
      <w:r w:rsidRPr="00261719">
        <w:rPr>
          <w:rFonts w:ascii="Palatino Linotype" w:eastAsia="Arial" w:hAnsi="Palatino Linotype" w:cs="Arial"/>
          <w:i/>
          <w:spacing w:val="-1"/>
        </w:rPr>
        <w:t>i</w:t>
      </w:r>
      <w:r w:rsidRPr="00261719">
        <w:rPr>
          <w:rFonts w:ascii="Palatino Linotype" w:eastAsia="Arial" w:hAnsi="Palatino Linotype" w:cs="Arial"/>
          <w:i/>
        </w:rPr>
        <w:t xml:space="preserve">ca, </w:t>
      </w:r>
      <w:r w:rsidRPr="00261719">
        <w:rPr>
          <w:rFonts w:ascii="Palatino Linotype" w:eastAsia="Arial" w:hAnsi="Palatino Linotype" w:cs="Arial"/>
          <w:i/>
          <w:spacing w:val="-1"/>
        </w:rPr>
        <w:t>señalan</w:t>
      </w:r>
      <w:r w:rsidRPr="00261719">
        <w:rPr>
          <w:rFonts w:ascii="Palatino Linotype" w:eastAsia="Arial" w:hAnsi="Palatino Linotype" w:cs="Arial"/>
          <w:i/>
          <w:spacing w:val="1"/>
        </w:rPr>
        <w:t xml:space="preserve"> </w:t>
      </w:r>
      <w:r w:rsidRPr="00261719">
        <w:rPr>
          <w:rFonts w:ascii="Palatino Linotype" w:eastAsia="Arial" w:hAnsi="Palatino Linotype" w:cs="Arial"/>
          <w:i/>
          <w:spacing w:val="-1"/>
        </w:rPr>
        <w:t>q</w:t>
      </w:r>
      <w:r w:rsidRPr="00261719">
        <w:rPr>
          <w:rFonts w:ascii="Palatino Linotype" w:eastAsia="Arial" w:hAnsi="Palatino Linotype" w:cs="Arial"/>
          <w:i/>
          <w:spacing w:val="1"/>
        </w:rPr>
        <w:t>u</w:t>
      </w:r>
      <w:r w:rsidRPr="00261719">
        <w:rPr>
          <w:rFonts w:ascii="Palatino Linotype" w:eastAsia="Arial" w:hAnsi="Palatino Linotype" w:cs="Arial"/>
          <w:i/>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w:t>
      </w:r>
      <w:r w:rsidRPr="00261719">
        <w:rPr>
          <w:rFonts w:ascii="Palatino Linotype" w:eastAsia="Arial" w:hAnsi="Palatino Linotype" w:cs="Arial"/>
          <w:i/>
        </w:rPr>
        <w:lastRenderedPageBreak/>
        <w:t>deben garantizar el derecho de acceso a la información del particular, proporcionando la información con la que cuentan en el formato en que la misma obre en sus archivos;</w:t>
      </w:r>
      <w:r w:rsidRPr="00261719">
        <w:rPr>
          <w:rFonts w:ascii="Palatino Linotype" w:eastAsia="Arial" w:hAnsi="Palatino Linotype" w:cs="Arial"/>
          <w:i/>
          <w:spacing w:val="-1"/>
        </w:rPr>
        <w:t xml:space="preserve"> sin necesidad de</w:t>
      </w:r>
      <w:r w:rsidRPr="00261719">
        <w:rPr>
          <w:rFonts w:ascii="Palatino Linotype" w:eastAsia="Arial" w:hAnsi="Palatino Linotype" w:cs="Arial"/>
          <w:i/>
          <w:spacing w:val="1"/>
        </w:rPr>
        <w:t xml:space="preserve"> e</w:t>
      </w:r>
      <w:r w:rsidRPr="00261719">
        <w:rPr>
          <w:rFonts w:ascii="Palatino Linotype" w:eastAsia="Arial" w:hAnsi="Palatino Linotype" w:cs="Arial"/>
          <w:i/>
        </w:rPr>
        <w:t>la</w:t>
      </w:r>
      <w:r w:rsidRPr="00261719">
        <w:rPr>
          <w:rFonts w:ascii="Palatino Linotype" w:eastAsia="Arial" w:hAnsi="Palatino Linotype" w:cs="Arial"/>
          <w:i/>
          <w:spacing w:val="1"/>
        </w:rPr>
        <w:t>bo</w:t>
      </w:r>
      <w:r w:rsidRPr="00261719">
        <w:rPr>
          <w:rFonts w:ascii="Palatino Linotype" w:eastAsia="Arial" w:hAnsi="Palatino Linotype" w:cs="Arial"/>
          <w:i/>
        </w:rPr>
        <w:t xml:space="preserve">rar </w:t>
      </w:r>
      <w:r w:rsidRPr="00261719">
        <w:rPr>
          <w:rFonts w:ascii="Palatino Linotype" w:eastAsia="Arial" w:hAnsi="Palatino Linotype" w:cs="Arial"/>
          <w:i/>
          <w:spacing w:val="1"/>
        </w:rPr>
        <w:t>do</w:t>
      </w:r>
      <w:r w:rsidRPr="00261719">
        <w:rPr>
          <w:rFonts w:ascii="Palatino Linotype" w:eastAsia="Arial" w:hAnsi="Palatino Linotype" w:cs="Arial"/>
          <w:i/>
          <w:spacing w:val="-2"/>
        </w:rPr>
        <w:t>c</w:t>
      </w:r>
      <w:r w:rsidRPr="00261719">
        <w:rPr>
          <w:rFonts w:ascii="Palatino Linotype" w:eastAsia="Arial" w:hAnsi="Palatino Linotype" w:cs="Arial"/>
          <w:i/>
          <w:spacing w:val="1"/>
        </w:rPr>
        <w:t>u</w:t>
      </w:r>
      <w:r w:rsidRPr="00261719">
        <w:rPr>
          <w:rFonts w:ascii="Palatino Linotype" w:eastAsia="Arial" w:hAnsi="Palatino Linotype" w:cs="Arial"/>
          <w:i/>
          <w:spacing w:val="-1"/>
        </w:rPr>
        <w:t>m</w:t>
      </w:r>
      <w:r w:rsidRPr="00261719">
        <w:rPr>
          <w:rFonts w:ascii="Palatino Linotype" w:eastAsia="Arial" w:hAnsi="Palatino Linotype" w:cs="Arial"/>
          <w:i/>
          <w:spacing w:val="1"/>
        </w:rPr>
        <w:t>en</w:t>
      </w:r>
      <w:r w:rsidRPr="00261719">
        <w:rPr>
          <w:rFonts w:ascii="Palatino Linotype" w:eastAsia="Arial" w:hAnsi="Palatino Linotype" w:cs="Arial"/>
          <w:i/>
          <w:spacing w:val="-2"/>
        </w:rPr>
        <w:t>t</w:t>
      </w:r>
      <w:r w:rsidRPr="00261719">
        <w:rPr>
          <w:rFonts w:ascii="Palatino Linotype" w:eastAsia="Arial" w:hAnsi="Palatino Linotype" w:cs="Arial"/>
          <w:i/>
          <w:spacing w:val="1"/>
        </w:rPr>
        <w:t>o</w:t>
      </w:r>
      <w:r w:rsidRPr="00261719">
        <w:rPr>
          <w:rFonts w:ascii="Palatino Linotype" w:eastAsia="Arial" w:hAnsi="Palatino Linotype" w:cs="Arial"/>
          <w:i/>
        </w:rPr>
        <w:t>s</w:t>
      </w:r>
      <w:r w:rsidRPr="00261719">
        <w:rPr>
          <w:rFonts w:ascii="Palatino Linotype" w:eastAsia="Arial" w:hAnsi="Palatino Linotype" w:cs="Arial"/>
          <w:i/>
          <w:spacing w:val="3"/>
        </w:rPr>
        <w:t xml:space="preserve"> </w:t>
      </w:r>
      <w:r w:rsidRPr="00261719">
        <w:rPr>
          <w:rFonts w:ascii="Palatino Linotype" w:eastAsia="Arial" w:hAnsi="Palatino Linotype" w:cs="Arial"/>
          <w:i/>
          <w:spacing w:val="1"/>
        </w:rPr>
        <w:t>a</w:t>
      </w:r>
      <w:r w:rsidRPr="00261719">
        <w:rPr>
          <w:rFonts w:ascii="Palatino Linotype" w:eastAsia="Arial" w:hAnsi="Palatino Linotype" w:cs="Arial"/>
          <w:i/>
        </w:rPr>
        <w:t>d</w:t>
      </w:r>
      <w:r w:rsidRPr="00261719">
        <w:rPr>
          <w:rFonts w:ascii="Palatino Linotype" w:eastAsia="Arial" w:hAnsi="Palatino Linotype" w:cs="Arial"/>
          <w:i/>
          <w:spacing w:val="1"/>
        </w:rPr>
        <w:t xml:space="preserve"> ho</w:t>
      </w:r>
      <w:r w:rsidRPr="00261719">
        <w:rPr>
          <w:rFonts w:ascii="Palatino Linotype" w:eastAsia="Arial" w:hAnsi="Palatino Linotype" w:cs="Arial"/>
          <w:i/>
        </w:rPr>
        <w:t>c</w:t>
      </w:r>
      <w:r w:rsidRPr="00261719">
        <w:rPr>
          <w:rFonts w:ascii="Palatino Linotype" w:eastAsia="Arial" w:hAnsi="Palatino Linotype" w:cs="Arial"/>
          <w:i/>
          <w:spacing w:val="2"/>
        </w:rPr>
        <w:t xml:space="preserve"> </w:t>
      </w:r>
      <w:r w:rsidRPr="00261719">
        <w:rPr>
          <w:rFonts w:ascii="Palatino Linotype" w:eastAsia="Arial" w:hAnsi="Palatino Linotype" w:cs="Arial"/>
          <w:i/>
          <w:spacing w:val="1"/>
        </w:rPr>
        <w:t>pa</w:t>
      </w:r>
      <w:r w:rsidRPr="00261719">
        <w:rPr>
          <w:rFonts w:ascii="Palatino Linotype" w:eastAsia="Arial" w:hAnsi="Palatino Linotype" w:cs="Arial"/>
          <w:i/>
        </w:rPr>
        <w:t xml:space="preserve">ra </w:t>
      </w:r>
      <w:r w:rsidRPr="00261719">
        <w:rPr>
          <w:rFonts w:ascii="Palatino Linotype" w:eastAsia="Arial" w:hAnsi="Palatino Linotype" w:cs="Arial"/>
          <w:i/>
          <w:spacing w:val="1"/>
        </w:rPr>
        <w:t>a</w:t>
      </w:r>
      <w:r w:rsidRPr="00261719">
        <w:rPr>
          <w:rFonts w:ascii="Palatino Linotype" w:eastAsia="Arial" w:hAnsi="Palatino Linotype" w:cs="Arial"/>
          <w:i/>
        </w:rPr>
        <w:t>t</w:t>
      </w:r>
      <w:r w:rsidRPr="00261719">
        <w:rPr>
          <w:rFonts w:ascii="Palatino Linotype" w:eastAsia="Arial" w:hAnsi="Palatino Linotype" w:cs="Arial"/>
          <w:i/>
          <w:spacing w:val="-1"/>
        </w:rPr>
        <w:t>e</w:t>
      </w:r>
      <w:r w:rsidRPr="00261719">
        <w:rPr>
          <w:rFonts w:ascii="Palatino Linotype" w:eastAsia="Arial" w:hAnsi="Palatino Linotype" w:cs="Arial"/>
          <w:i/>
          <w:spacing w:val="1"/>
        </w:rPr>
        <w:t>n</w:t>
      </w:r>
      <w:r w:rsidRPr="00261719">
        <w:rPr>
          <w:rFonts w:ascii="Palatino Linotype" w:eastAsia="Arial" w:hAnsi="Palatino Linotype" w:cs="Arial"/>
          <w:i/>
          <w:spacing w:val="-1"/>
        </w:rPr>
        <w:t>d</w:t>
      </w:r>
      <w:r w:rsidRPr="00261719">
        <w:rPr>
          <w:rFonts w:ascii="Palatino Linotype" w:eastAsia="Arial" w:hAnsi="Palatino Linotype" w:cs="Arial"/>
          <w:i/>
          <w:spacing w:val="1"/>
        </w:rPr>
        <w:t>e</w:t>
      </w:r>
      <w:r w:rsidRPr="00261719">
        <w:rPr>
          <w:rFonts w:ascii="Palatino Linotype" w:eastAsia="Arial" w:hAnsi="Palatino Linotype" w:cs="Arial"/>
          <w:i/>
        </w:rPr>
        <w:t>r</w:t>
      </w:r>
      <w:r w:rsidRPr="00261719">
        <w:rPr>
          <w:rFonts w:ascii="Palatino Linotype" w:eastAsia="Arial" w:hAnsi="Palatino Linotype" w:cs="Arial"/>
          <w:i/>
          <w:spacing w:val="2"/>
        </w:rPr>
        <w:t xml:space="preserve"> </w:t>
      </w:r>
      <w:r w:rsidRPr="00261719">
        <w:rPr>
          <w:rFonts w:ascii="Palatino Linotype" w:eastAsia="Arial" w:hAnsi="Palatino Linotype" w:cs="Arial"/>
          <w:i/>
        </w:rPr>
        <w:t>l</w:t>
      </w:r>
      <w:r w:rsidRPr="00261719">
        <w:rPr>
          <w:rFonts w:ascii="Palatino Linotype" w:eastAsia="Arial" w:hAnsi="Palatino Linotype" w:cs="Arial"/>
          <w:i/>
          <w:spacing w:val="-2"/>
        </w:rPr>
        <w:t>a</w:t>
      </w:r>
      <w:r w:rsidRPr="00261719">
        <w:rPr>
          <w:rFonts w:ascii="Palatino Linotype" w:eastAsia="Arial" w:hAnsi="Palatino Linotype" w:cs="Arial"/>
          <w:i/>
        </w:rPr>
        <w:t>s</w:t>
      </w:r>
      <w:r w:rsidRPr="00261719">
        <w:rPr>
          <w:rFonts w:ascii="Palatino Linotype" w:eastAsia="Arial" w:hAnsi="Palatino Linotype" w:cs="Arial"/>
          <w:i/>
          <w:spacing w:val="2"/>
        </w:rPr>
        <w:t xml:space="preserve"> </w:t>
      </w:r>
      <w:r w:rsidRPr="00261719">
        <w:rPr>
          <w:rFonts w:ascii="Palatino Linotype" w:eastAsia="Arial" w:hAnsi="Palatino Linotype" w:cs="Arial"/>
          <w:i/>
        </w:rPr>
        <w:t>s</w:t>
      </w:r>
      <w:r w:rsidRPr="00261719">
        <w:rPr>
          <w:rFonts w:ascii="Palatino Linotype" w:eastAsia="Arial" w:hAnsi="Palatino Linotype" w:cs="Arial"/>
          <w:i/>
          <w:spacing w:val="1"/>
        </w:rPr>
        <w:t>o</w:t>
      </w:r>
      <w:r w:rsidRPr="00261719">
        <w:rPr>
          <w:rFonts w:ascii="Palatino Linotype" w:eastAsia="Arial" w:hAnsi="Palatino Linotype" w:cs="Arial"/>
          <w:i/>
        </w:rPr>
        <w:t>l</w:t>
      </w:r>
      <w:r w:rsidRPr="00261719">
        <w:rPr>
          <w:rFonts w:ascii="Palatino Linotype" w:eastAsia="Arial" w:hAnsi="Palatino Linotype" w:cs="Arial"/>
          <w:i/>
          <w:spacing w:val="-1"/>
        </w:rPr>
        <w:t>i</w:t>
      </w:r>
      <w:r w:rsidRPr="00261719">
        <w:rPr>
          <w:rFonts w:ascii="Palatino Linotype" w:eastAsia="Arial" w:hAnsi="Palatino Linotype" w:cs="Arial"/>
          <w:i/>
        </w:rPr>
        <w:t>cit</w:t>
      </w:r>
      <w:r w:rsidRPr="00261719">
        <w:rPr>
          <w:rFonts w:ascii="Palatino Linotype" w:eastAsia="Arial" w:hAnsi="Palatino Linotype" w:cs="Arial"/>
          <w:i/>
          <w:spacing w:val="1"/>
        </w:rPr>
        <w:t>ude</w:t>
      </w:r>
      <w:r w:rsidRPr="00261719">
        <w:rPr>
          <w:rFonts w:ascii="Palatino Linotype" w:eastAsia="Arial" w:hAnsi="Palatino Linotype" w:cs="Arial"/>
          <w:i/>
        </w:rPr>
        <w:t>s</w:t>
      </w:r>
      <w:r w:rsidRPr="00261719">
        <w:rPr>
          <w:rFonts w:ascii="Palatino Linotype" w:eastAsia="Arial" w:hAnsi="Palatino Linotype" w:cs="Arial"/>
          <w:i/>
          <w:spacing w:val="4"/>
        </w:rPr>
        <w:t xml:space="preserve"> </w:t>
      </w:r>
      <w:r w:rsidRPr="00261719">
        <w:rPr>
          <w:rFonts w:ascii="Palatino Linotype" w:eastAsia="Arial" w:hAnsi="Palatino Linotype" w:cs="Arial"/>
          <w:i/>
          <w:spacing w:val="-1"/>
        </w:rPr>
        <w:t>d</w:t>
      </w:r>
      <w:r w:rsidRPr="00261719">
        <w:rPr>
          <w:rFonts w:ascii="Palatino Linotype" w:eastAsia="Arial" w:hAnsi="Palatino Linotype" w:cs="Arial"/>
          <w:i/>
        </w:rPr>
        <w:t>e</w:t>
      </w:r>
      <w:r w:rsidRPr="00261719">
        <w:rPr>
          <w:rFonts w:ascii="Palatino Linotype" w:eastAsia="Arial" w:hAnsi="Palatino Linotype" w:cs="Arial"/>
          <w:i/>
          <w:spacing w:val="3"/>
        </w:rPr>
        <w:t xml:space="preserve"> </w:t>
      </w:r>
      <w:r w:rsidRPr="00261719">
        <w:rPr>
          <w:rFonts w:ascii="Palatino Linotype" w:eastAsia="Arial" w:hAnsi="Palatino Linotype" w:cs="Arial"/>
          <w:i/>
        </w:rPr>
        <w:t>i</w:t>
      </w:r>
      <w:r w:rsidRPr="00261719">
        <w:rPr>
          <w:rFonts w:ascii="Palatino Linotype" w:eastAsia="Arial" w:hAnsi="Palatino Linotype" w:cs="Arial"/>
          <w:i/>
          <w:spacing w:val="-2"/>
        </w:rPr>
        <w:t>n</w:t>
      </w:r>
      <w:r w:rsidRPr="00261719">
        <w:rPr>
          <w:rFonts w:ascii="Palatino Linotype" w:eastAsia="Arial" w:hAnsi="Palatino Linotype" w:cs="Arial"/>
          <w:i/>
        </w:rPr>
        <w:t>f</w:t>
      </w:r>
      <w:r w:rsidRPr="00261719">
        <w:rPr>
          <w:rFonts w:ascii="Palatino Linotype" w:eastAsia="Arial" w:hAnsi="Palatino Linotype" w:cs="Arial"/>
          <w:i/>
          <w:spacing w:val="1"/>
        </w:rPr>
        <w:t>o</w:t>
      </w:r>
      <w:r w:rsidRPr="00261719">
        <w:rPr>
          <w:rFonts w:ascii="Palatino Linotype" w:eastAsia="Arial" w:hAnsi="Palatino Linotype" w:cs="Arial"/>
          <w:i/>
        </w:rPr>
        <w:t>r</w:t>
      </w:r>
      <w:r w:rsidRPr="00261719">
        <w:rPr>
          <w:rFonts w:ascii="Palatino Linotype" w:eastAsia="Arial" w:hAnsi="Palatino Linotype" w:cs="Arial"/>
          <w:i/>
          <w:spacing w:val="-1"/>
        </w:rPr>
        <w:t>m</w:t>
      </w:r>
      <w:r w:rsidRPr="00261719">
        <w:rPr>
          <w:rFonts w:ascii="Palatino Linotype" w:eastAsia="Arial" w:hAnsi="Palatino Linotype" w:cs="Arial"/>
          <w:i/>
          <w:spacing w:val="1"/>
        </w:rPr>
        <w:t>a</w:t>
      </w:r>
      <w:r w:rsidRPr="00261719">
        <w:rPr>
          <w:rFonts w:ascii="Palatino Linotype" w:eastAsia="Arial" w:hAnsi="Palatino Linotype" w:cs="Arial"/>
          <w:i/>
        </w:rPr>
        <w:t>ció</w:t>
      </w:r>
      <w:r w:rsidRPr="00261719">
        <w:rPr>
          <w:rFonts w:ascii="Palatino Linotype" w:eastAsia="Arial" w:hAnsi="Palatino Linotype" w:cs="Arial"/>
          <w:i/>
          <w:spacing w:val="1"/>
        </w:rPr>
        <w:t>n</w:t>
      </w:r>
      <w:r>
        <w:rPr>
          <w:rFonts w:ascii="Palatino Linotype" w:eastAsia="Arial" w:hAnsi="Palatino Linotype" w:cs="Arial"/>
          <w:i/>
        </w:rPr>
        <w:t xml:space="preserve">”. </w:t>
      </w:r>
    </w:p>
    <w:p w14:paraId="7C901D91" w14:textId="77777777" w:rsidR="00597F7B" w:rsidRDefault="00597F7B" w:rsidP="00597F7B">
      <w:pPr>
        <w:spacing w:line="360" w:lineRule="auto"/>
        <w:jc w:val="both"/>
        <w:rPr>
          <w:rFonts w:ascii="Palatino Linotype" w:hAnsi="Palatino Linotype" w:cs="Tahoma"/>
          <w:bCs/>
          <w:iCs/>
          <w:sz w:val="22"/>
          <w:szCs w:val="22"/>
        </w:rPr>
      </w:pPr>
    </w:p>
    <w:p w14:paraId="267DF1B5" w14:textId="011E1DC2" w:rsidR="00597F7B" w:rsidRDefault="00597F7B" w:rsidP="00597F7B">
      <w:pPr>
        <w:pStyle w:val="Prrafodelista"/>
        <w:numPr>
          <w:ilvl w:val="0"/>
          <w:numId w:val="1"/>
        </w:numPr>
        <w:spacing w:line="360" w:lineRule="auto"/>
        <w:jc w:val="both"/>
        <w:rPr>
          <w:rFonts w:ascii="Palatino Linotype" w:hAnsi="Palatino Linotype" w:cs="Tahoma"/>
          <w:bCs/>
          <w:iCs/>
          <w:szCs w:val="22"/>
        </w:rPr>
      </w:pPr>
      <w:r w:rsidRPr="00597F7B">
        <w:rPr>
          <w:rFonts w:ascii="Palatino Linotype" w:hAnsi="Palatino Linotype" w:cs="Tahoma"/>
          <w:bCs/>
          <w:iCs/>
          <w:szCs w:val="22"/>
        </w:rPr>
        <w:t xml:space="preserve">Del mismo modo, conviene señalar que el artículo 12 de la Ley de Transparencia y Acceso a la Información Pública del Estado de México y Municipios, establece que los sujetos obligados sólo proporcionarán la información pública que se les requiera y que obre en sus archivos y en el estado en que esta se encuentre, por lo que, la obligación de proporcionar información no comprende el procesamiento de esta, ni presentarla conforme al interés del solicitante. </w:t>
      </w:r>
    </w:p>
    <w:p w14:paraId="2F556BB3" w14:textId="77777777" w:rsidR="00597F7B" w:rsidRDefault="00597F7B" w:rsidP="00597F7B">
      <w:pPr>
        <w:pStyle w:val="Prrafodelista"/>
        <w:spacing w:line="360" w:lineRule="auto"/>
        <w:ind w:left="0"/>
        <w:jc w:val="both"/>
        <w:rPr>
          <w:rFonts w:ascii="Palatino Linotype" w:hAnsi="Palatino Linotype" w:cs="Tahoma"/>
          <w:bCs/>
          <w:iCs/>
          <w:szCs w:val="22"/>
        </w:rPr>
      </w:pPr>
    </w:p>
    <w:p w14:paraId="69D24D85" w14:textId="0CAC87D6" w:rsidR="00597F7B" w:rsidRPr="00597F7B" w:rsidRDefault="00597F7B" w:rsidP="00597F7B">
      <w:pPr>
        <w:pStyle w:val="Prrafodelista"/>
        <w:numPr>
          <w:ilvl w:val="0"/>
          <w:numId w:val="1"/>
        </w:numPr>
        <w:spacing w:line="360" w:lineRule="auto"/>
        <w:jc w:val="both"/>
        <w:rPr>
          <w:rFonts w:ascii="Palatino Linotype" w:hAnsi="Palatino Linotype" w:cs="Tahoma"/>
          <w:bCs/>
          <w:iCs/>
          <w:sz w:val="22"/>
          <w:szCs w:val="22"/>
        </w:rPr>
      </w:pPr>
      <w:r w:rsidRPr="00597F7B">
        <w:rPr>
          <w:rFonts w:ascii="Palatino Linotype" w:hAnsi="Palatino Linotype" w:cs="Tahoma"/>
          <w:bCs/>
          <w:iCs/>
          <w:sz w:val="22"/>
          <w:szCs w:val="22"/>
        </w:rPr>
        <w:t xml:space="preserve">En ese sentido, se tiene que el </w:t>
      </w:r>
      <w:r>
        <w:rPr>
          <w:rFonts w:ascii="Palatino Linotype" w:hAnsi="Palatino Linotype" w:cs="Tahoma"/>
          <w:bCs/>
          <w:iCs/>
          <w:sz w:val="22"/>
          <w:szCs w:val="22"/>
        </w:rPr>
        <w:t>Sujeto Obligado</w:t>
      </w:r>
      <w:r w:rsidRPr="00597F7B">
        <w:rPr>
          <w:rFonts w:ascii="Palatino Linotype" w:hAnsi="Palatino Linotype" w:cs="Tahoma"/>
          <w:bCs/>
          <w:iCs/>
          <w:sz w:val="22"/>
          <w:szCs w:val="22"/>
        </w:rPr>
        <w:t xml:space="preserve"> no cuenta con la obligación de generar un “listado” que dé cuenta de los datos que solicita la Recurrente, sino que este deberá proporcionar la información pública en el estado en que esta se encuentra y en el formato en que se haya generado, dicho esto se procede al estudio de la información requerida, al tenor de lo siguiente: </w:t>
      </w:r>
    </w:p>
    <w:p w14:paraId="72CD1676" w14:textId="77777777" w:rsidR="00597F7B" w:rsidRDefault="00597F7B" w:rsidP="00597F7B">
      <w:pPr>
        <w:pStyle w:val="Prrafodelista"/>
        <w:tabs>
          <w:tab w:val="left" w:pos="567"/>
        </w:tabs>
        <w:spacing w:line="360" w:lineRule="auto"/>
        <w:ind w:left="0"/>
        <w:jc w:val="both"/>
        <w:rPr>
          <w:rFonts w:ascii="Palatino Linotype" w:eastAsia="Calibri" w:hAnsi="Palatino Linotype" w:cs="Arial"/>
        </w:rPr>
      </w:pPr>
    </w:p>
    <w:p w14:paraId="2B2DCC3A" w14:textId="4239964A" w:rsidR="00597F7B" w:rsidRDefault="00597F7B" w:rsidP="00CF4D2B">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Ahora bien, el particular requiere información relativa a los Certificados de Competencia Laboral de los Estándares de Competencia de Marca,</w:t>
      </w:r>
    </w:p>
    <w:p w14:paraId="0A2502F7" w14:textId="77777777" w:rsidR="00597F7B" w:rsidRPr="00597F7B" w:rsidRDefault="00597F7B" w:rsidP="00597F7B">
      <w:pPr>
        <w:pStyle w:val="Prrafodelista"/>
        <w:rPr>
          <w:rFonts w:ascii="Palatino Linotype" w:eastAsia="Calibri" w:hAnsi="Palatino Linotype" w:cs="Arial"/>
        </w:rPr>
      </w:pPr>
    </w:p>
    <w:p w14:paraId="6540FE03" w14:textId="77777777" w:rsid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 xml:space="preserve">De conformidad con el Consejo Nacional de Normalización y Certificación de Competencias Laborales (CONOCER), las competencias de las personas son los conocimientos, habilidades, destrezas y comportamientos individuales, es decir, aquello que los hace competentes para desarrollar una actividad en su vida laboral, </w:t>
      </w:r>
      <w:r w:rsidRPr="00CF4D2B">
        <w:rPr>
          <w:rFonts w:ascii="Palatino Linotype" w:hAnsi="Palatino Linotype" w:cs="Tahoma"/>
          <w:bCs/>
          <w:iCs/>
        </w:rPr>
        <w:lastRenderedPageBreak/>
        <w:t xml:space="preserve">en ese sentido, la certificación de competencias es el proceso a través del cual las personas demuestran que cuentan con los conocimientos, habilidades y destrezas necesarias para cumplir una función a un alto nivel de desempeño de acuerdo con lo definido en un Estándar de Competencia, el cual es un documento oficial aplicable en toda la República Mexicana que sirve de referencia para evaluar y certificar la competencia de las personas. </w:t>
      </w:r>
    </w:p>
    <w:p w14:paraId="6813AC86" w14:textId="77777777" w:rsidR="00CF4D2B" w:rsidRPr="00CF4D2B" w:rsidRDefault="00CF4D2B" w:rsidP="00CF4D2B">
      <w:pPr>
        <w:pStyle w:val="Prrafodelista"/>
        <w:rPr>
          <w:rFonts w:ascii="Palatino Linotype" w:hAnsi="Palatino Linotype" w:cs="Tahoma"/>
          <w:bCs/>
          <w:iCs/>
        </w:rPr>
      </w:pPr>
    </w:p>
    <w:p w14:paraId="47877CBE" w14:textId="095DA1C5" w:rsidR="00597F7B" w:rsidRP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 xml:space="preserve">Ahora bien, cabe destacar que el Consejo Nacional de Normalización y Certificación de Competencias Laborales, con el objetivo de ampliar las posibilidades de certificación de los particulares, incorporó al abanico los conocidos Estándares de Competencia de Marca (ECM), los cuales son aquellos cuyos derechos de autor, propiedad industrial o intelectual son conservados por las organizaciones que los desarrolló, es decir; son estándares desarrollados por empresas u organizaciones que gozan de amplio prestigio nacional e internacional. </w:t>
      </w:r>
    </w:p>
    <w:p w14:paraId="33C96A8D" w14:textId="77777777" w:rsidR="00597F7B" w:rsidRPr="00CF4D2B" w:rsidRDefault="00597F7B" w:rsidP="00CF4D2B">
      <w:pPr>
        <w:spacing w:line="360" w:lineRule="auto"/>
        <w:jc w:val="both"/>
        <w:rPr>
          <w:rFonts w:ascii="Palatino Linotype" w:hAnsi="Palatino Linotype" w:cs="Tahoma"/>
          <w:bCs/>
          <w:iCs/>
        </w:rPr>
      </w:pPr>
    </w:p>
    <w:p w14:paraId="510981C8" w14:textId="32EC422A" w:rsidR="00597F7B" w:rsidRP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Asimismo, es de precisar que una Entidad de Certificación es aquella que tiene como función evaluar y certificar el cumplimiento de una norma de referencia, en ese sentido, de acuerdo con el Listado de Entidades de Certificación y Evaluaci</w:t>
      </w:r>
      <w:r w:rsidR="007D2DBC">
        <w:rPr>
          <w:rFonts w:ascii="Palatino Linotype" w:hAnsi="Palatino Linotype" w:cs="Tahoma"/>
          <w:bCs/>
          <w:iCs/>
        </w:rPr>
        <w:t>ón emitido por CONOCER</w:t>
      </w:r>
      <w:r w:rsidR="007D2DBC">
        <w:rPr>
          <w:rStyle w:val="Refdenotaalpie"/>
          <w:rFonts w:ascii="Palatino Linotype" w:hAnsi="Palatino Linotype" w:cs="Tahoma"/>
          <w:bCs/>
          <w:iCs/>
        </w:rPr>
        <w:footnoteReference w:id="7"/>
      </w:r>
      <w:r w:rsidR="007D2DBC">
        <w:rPr>
          <w:rFonts w:ascii="Palatino Linotype" w:hAnsi="Palatino Linotype" w:cs="Tahoma"/>
          <w:bCs/>
          <w:iCs/>
        </w:rPr>
        <w:t>,</w:t>
      </w:r>
      <w:r w:rsidRPr="00CF4D2B">
        <w:rPr>
          <w:rFonts w:ascii="Palatino Linotype" w:hAnsi="Palatino Linotype" w:cs="Tahoma"/>
          <w:bCs/>
          <w:iCs/>
        </w:rPr>
        <w:t xml:space="preserve"> el Instituto Hacendario del Estado de México es una entidad acreditada por dicho Consejo, para realizar la certificación y evaluaciones de los Estándares de Competencia, como se prevé a continuación: </w:t>
      </w:r>
    </w:p>
    <w:p w14:paraId="74C4B855" w14:textId="77777777" w:rsidR="00597F7B" w:rsidRPr="00CF4D2B" w:rsidRDefault="00597F7B" w:rsidP="00CF4D2B">
      <w:pPr>
        <w:spacing w:line="360" w:lineRule="auto"/>
        <w:jc w:val="both"/>
        <w:rPr>
          <w:rFonts w:ascii="Palatino Linotype" w:hAnsi="Palatino Linotype" w:cs="Tahoma"/>
          <w:bCs/>
          <w:iCs/>
        </w:rPr>
      </w:pPr>
    </w:p>
    <w:p w14:paraId="39E09D8C" w14:textId="77777777" w:rsidR="00597F7B" w:rsidRPr="00CF4D2B" w:rsidRDefault="00597F7B" w:rsidP="00CF4D2B">
      <w:pPr>
        <w:spacing w:line="360" w:lineRule="auto"/>
        <w:jc w:val="center"/>
        <w:rPr>
          <w:rFonts w:ascii="Palatino Linotype" w:hAnsi="Palatino Linotype" w:cs="Tahoma"/>
          <w:bCs/>
          <w:iCs/>
        </w:rPr>
      </w:pPr>
      <w:r w:rsidRPr="00CF4D2B">
        <w:rPr>
          <w:rFonts w:ascii="Palatino Linotype" w:hAnsi="Palatino Linotype" w:cs="Tahoma"/>
          <w:bCs/>
          <w:iCs/>
          <w:noProof/>
          <w:lang w:eastAsia="es-MX"/>
        </w:rPr>
        <w:lastRenderedPageBreak/>
        <mc:AlternateContent>
          <mc:Choice Requires="wps">
            <w:drawing>
              <wp:anchor distT="0" distB="0" distL="114300" distR="114300" simplePos="0" relativeHeight="251659264" behindDoc="0" locked="0" layoutInCell="1" allowOverlap="1" wp14:anchorId="44BE1937" wp14:editId="4BDA2879">
                <wp:simplePos x="0" y="0"/>
                <wp:positionH relativeFrom="column">
                  <wp:posOffset>658495</wp:posOffset>
                </wp:positionH>
                <wp:positionV relativeFrom="paragraph">
                  <wp:posOffset>2931160</wp:posOffset>
                </wp:positionV>
                <wp:extent cx="4448175" cy="16192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4448175" cy="161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6A61C" id="Rectángulo 7" o:spid="_x0000_s1026" style="position:absolute;margin-left:51.85pt;margin-top:230.8pt;width:350.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" filled="f" strokecolor="red" strokeweight="3pt"/>
            </w:pict>
          </mc:Fallback>
        </mc:AlternateContent>
      </w:r>
      <w:r w:rsidRPr="00CF4D2B">
        <w:rPr>
          <w:rFonts w:ascii="Palatino Linotype" w:hAnsi="Palatino Linotype" w:cs="Tahoma"/>
          <w:bCs/>
          <w:iCs/>
          <w:noProof/>
          <w:lang w:eastAsia="es-MX"/>
        </w:rPr>
        <w:drawing>
          <wp:inline distT="0" distB="0" distL="0" distR="0" wp14:anchorId="0B4F8D77" wp14:editId="05F2CA1A">
            <wp:extent cx="4667249" cy="3352800"/>
            <wp:effectExtent l="0" t="0" r="635" b="0"/>
            <wp:docPr id="6" name="Imagen 6"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abla&#10;&#10;Descripción generada automáticamente"/>
                    <pic:cNvPicPr/>
                  </pic:nvPicPr>
                  <pic:blipFill rotWithShape="1">
                    <a:blip r:embed="rId10"/>
                    <a:srcRect t="1400"/>
                    <a:stretch/>
                  </pic:blipFill>
                  <pic:spPr bwMode="auto">
                    <a:xfrm>
                      <a:off x="0" y="0"/>
                      <a:ext cx="4667901" cy="3353268"/>
                    </a:xfrm>
                    <a:prstGeom prst="rect">
                      <a:avLst/>
                    </a:prstGeom>
                    <a:ln>
                      <a:noFill/>
                    </a:ln>
                    <a:extLst>
                      <a:ext uri="{53640926-AAD7-44D8-BBD7-CCE9431645EC}">
                        <a14:shadowObscured xmlns:a14="http://schemas.microsoft.com/office/drawing/2010/main"/>
                      </a:ext>
                    </a:extLst>
                  </pic:spPr>
                </pic:pic>
              </a:graphicData>
            </a:graphic>
          </wp:inline>
        </w:drawing>
      </w:r>
    </w:p>
    <w:p w14:paraId="7908E9AF" w14:textId="77777777" w:rsidR="00597F7B" w:rsidRPr="00CF4D2B" w:rsidRDefault="00597F7B" w:rsidP="00CF4D2B">
      <w:pPr>
        <w:spacing w:line="360" w:lineRule="auto"/>
        <w:jc w:val="both"/>
        <w:rPr>
          <w:rFonts w:ascii="Palatino Linotype" w:hAnsi="Palatino Linotype" w:cs="Tahoma"/>
          <w:bCs/>
          <w:iCs/>
        </w:rPr>
      </w:pPr>
    </w:p>
    <w:p w14:paraId="65F9D901" w14:textId="77777777" w:rsidR="00597F7B" w:rsidRPr="00CF4D2B" w:rsidRDefault="00597F7B" w:rsidP="00CF4D2B">
      <w:pPr>
        <w:spacing w:line="360" w:lineRule="auto"/>
        <w:jc w:val="both"/>
        <w:rPr>
          <w:rFonts w:ascii="Palatino Linotype" w:hAnsi="Palatino Linotype" w:cs="Tahoma"/>
          <w:bCs/>
          <w:iCs/>
        </w:rPr>
      </w:pPr>
    </w:p>
    <w:p w14:paraId="3D06F413" w14:textId="544F1A46" w:rsidR="00597F7B" w:rsidRP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En el mismo orden de ideas, es de precisar que los Estándares de Competencia se encuentran enlistados en el Registro Nacional de Estándares de Competencia (RENEC) y que, en atención a las claves proporcionadas por el Particular, se obtuvo que estos precisamente corresponden a Estándares de Competencia de Marca (ECM) que se encuentran relacionados con la materia de Administración Pública del Estado de México y que, el Instituto Hacendario del Estado de México define como “certificado de marca” al documento emitido por el Consejo Nacional de Normalización y Certificación de Competencias Laborales, en el cual se manifiesta la competencia de una persona para desempeñar una función productiva con base a las Normas Institucionales de Competencia Laboral del propio Instituto, como se muestra a continuación:</w:t>
      </w:r>
    </w:p>
    <w:p w14:paraId="4ECE4848" w14:textId="77777777" w:rsidR="00597F7B" w:rsidRPr="00CF4D2B" w:rsidRDefault="00597F7B" w:rsidP="00CF4D2B">
      <w:pPr>
        <w:spacing w:line="360" w:lineRule="auto"/>
        <w:jc w:val="both"/>
        <w:rPr>
          <w:rFonts w:ascii="Palatino Linotype" w:hAnsi="Palatino Linotype" w:cs="Tahoma"/>
          <w:bCs/>
          <w:iCs/>
        </w:rPr>
      </w:pPr>
    </w:p>
    <w:p w14:paraId="5AB7C1A7" w14:textId="77777777" w:rsidR="00597F7B" w:rsidRPr="00CF4D2B" w:rsidRDefault="00597F7B" w:rsidP="00CF4D2B">
      <w:pPr>
        <w:spacing w:line="360" w:lineRule="auto"/>
        <w:jc w:val="center"/>
        <w:rPr>
          <w:rFonts w:ascii="Palatino Linotype" w:hAnsi="Palatino Linotype" w:cs="Tahoma"/>
          <w:bCs/>
          <w:iCs/>
        </w:rPr>
      </w:pPr>
      <w:r w:rsidRPr="00CF4D2B">
        <w:rPr>
          <w:rFonts w:ascii="Palatino Linotype" w:hAnsi="Palatino Linotype" w:cs="Tahoma"/>
          <w:bCs/>
          <w:iCs/>
          <w:noProof/>
          <w:lang w:eastAsia="es-MX"/>
        </w:rPr>
        <mc:AlternateContent>
          <mc:Choice Requires="wps">
            <w:drawing>
              <wp:anchor distT="0" distB="0" distL="114300" distR="114300" simplePos="0" relativeHeight="251660288" behindDoc="0" locked="0" layoutInCell="1" allowOverlap="1" wp14:anchorId="4E3FFFF1" wp14:editId="084A98BF">
                <wp:simplePos x="0" y="0"/>
                <wp:positionH relativeFrom="column">
                  <wp:posOffset>382270</wp:posOffset>
                </wp:positionH>
                <wp:positionV relativeFrom="paragraph">
                  <wp:posOffset>1052195</wp:posOffset>
                </wp:positionV>
                <wp:extent cx="4981575" cy="2476500"/>
                <wp:effectExtent l="19050" t="19050" r="28575" b="19050"/>
                <wp:wrapNone/>
                <wp:docPr id="8" name="Rectángulo 8"/>
                <wp:cNvGraphicFramePr/>
                <a:graphic xmlns:a="http://schemas.openxmlformats.org/drawingml/2006/main">
                  <a:graphicData uri="http://schemas.microsoft.com/office/word/2010/wordprocessingShape">
                    <wps:wsp>
                      <wps:cNvSpPr/>
                      <wps:spPr>
                        <a:xfrm>
                          <a:off x="0" y="0"/>
                          <a:ext cx="4981575" cy="24765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5A3CFB" id="Rectángulo 8" o:spid="_x0000_s1026" style="position:absolute;margin-left:30.1pt;margin-top:82.85pt;width:392.25pt;height:1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" filled="f" strokecolor="red" strokeweight="3pt"/>
            </w:pict>
          </mc:Fallback>
        </mc:AlternateContent>
      </w:r>
      <w:r w:rsidRPr="00CF4D2B">
        <w:rPr>
          <w:rFonts w:ascii="Palatino Linotype" w:hAnsi="Palatino Linotype" w:cs="Tahoma"/>
          <w:bCs/>
          <w:iCs/>
          <w:noProof/>
          <w:lang w:eastAsia="es-MX"/>
        </w:rPr>
        <w:drawing>
          <wp:inline distT="0" distB="0" distL="0" distR="0" wp14:anchorId="30D282D9" wp14:editId="16F27FCC">
            <wp:extent cx="5162550" cy="3514725"/>
            <wp:effectExtent l="0" t="0" r="0" b="9525"/>
            <wp:docPr id="2" name="Imagen 2"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orreo electrónico&#10;&#10;Descripción generada automáticamente"/>
                    <pic:cNvPicPr/>
                  </pic:nvPicPr>
                  <pic:blipFill>
                    <a:blip r:embed="rId11"/>
                    <a:stretch>
                      <a:fillRect/>
                    </a:stretch>
                  </pic:blipFill>
                  <pic:spPr>
                    <a:xfrm>
                      <a:off x="0" y="0"/>
                      <a:ext cx="5163286" cy="3515226"/>
                    </a:xfrm>
                    <a:prstGeom prst="rect">
                      <a:avLst/>
                    </a:prstGeom>
                  </pic:spPr>
                </pic:pic>
              </a:graphicData>
            </a:graphic>
          </wp:inline>
        </w:drawing>
      </w:r>
    </w:p>
    <w:p w14:paraId="568D1928" w14:textId="77777777" w:rsidR="00597F7B" w:rsidRPr="00CF4D2B" w:rsidRDefault="00597F7B" w:rsidP="00CF4D2B">
      <w:pPr>
        <w:spacing w:line="360" w:lineRule="auto"/>
        <w:jc w:val="center"/>
        <w:rPr>
          <w:rFonts w:ascii="Palatino Linotype" w:hAnsi="Palatino Linotype" w:cs="Tahoma"/>
          <w:bCs/>
          <w:iCs/>
        </w:rPr>
      </w:pPr>
    </w:p>
    <w:p w14:paraId="7E0AE62C" w14:textId="4867CCB2" w:rsidR="00597F7B" w:rsidRPr="00CF4D2B" w:rsidRDefault="00597F7B" w:rsidP="00CF4D2B">
      <w:pPr>
        <w:pStyle w:val="Prrafodelista"/>
        <w:numPr>
          <w:ilvl w:val="0"/>
          <w:numId w:val="1"/>
        </w:numPr>
        <w:spacing w:line="360" w:lineRule="auto"/>
        <w:rPr>
          <w:rFonts w:ascii="Palatino Linotype" w:hAnsi="Palatino Linotype" w:cs="Tahoma"/>
          <w:bCs/>
          <w:iCs/>
        </w:rPr>
      </w:pPr>
      <w:r w:rsidRPr="00CF4D2B">
        <w:rPr>
          <w:rFonts w:ascii="Palatino Linotype" w:hAnsi="Palatino Linotype" w:cs="Tahoma"/>
          <w:bCs/>
          <w:iCs/>
        </w:rPr>
        <w:t xml:space="preserve">De lo anterior se tiene que: </w:t>
      </w:r>
    </w:p>
    <w:p w14:paraId="032D339A" w14:textId="77777777" w:rsidR="00597F7B" w:rsidRPr="00CF4D2B" w:rsidRDefault="00597F7B" w:rsidP="00CF4D2B">
      <w:pPr>
        <w:spacing w:line="360" w:lineRule="auto"/>
        <w:jc w:val="both"/>
        <w:rPr>
          <w:rFonts w:ascii="Palatino Linotype" w:hAnsi="Palatino Linotype" w:cs="Tahoma"/>
          <w:bCs/>
          <w:iCs/>
        </w:rPr>
      </w:pPr>
    </w:p>
    <w:p w14:paraId="78215A1B" w14:textId="77777777" w:rsidR="00597F7B" w:rsidRPr="00CF4D2B" w:rsidRDefault="00597F7B" w:rsidP="00CF4D2B">
      <w:pPr>
        <w:pStyle w:val="Prrafodelista"/>
        <w:numPr>
          <w:ilvl w:val="0"/>
          <w:numId w:val="28"/>
        </w:numPr>
        <w:spacing w:line="360" w:lineRule="auto"/>
        <w:jc w:val="both"/>
        <w:rPr>
          <w:rFonts w:ascii="Palatino Linotype" w:hAnsi="Palatino Linotype" w:cs="Tahoma"/>
          <w:bCs/>
          <w:iCs/>
        </w:rPr>
      </w:pPr>
      <w:r w:rsidRPr="00CF4D2B">
        <w:rPr>
          <w:rFonts w:ascii="Palatino Linotype" w:hAnsi="Palatino Linotype" w:cs="Tahoma"/>
          <w:bCs/>
          <w:iCs/>
        </w:rPr>
        <w:t xml:space="preserve">Los Estándares de Competencia a los que hizo referencia la Particular en su solicitud de información corresponden a Estándares de Competencia de Marca (ECM) aprobados por el Consejo Nacional de Normalización y Certificación de Competencias Laborales (CONOCER) y;  </w:t>
      </w:r>
    </w:p>
    <w:p w14:paraId="328AC2BC" w14:textId="77777777" w:rsidR="00597F7B" w:rsidRPr="00CF4D2B" w:rsidRDefault="00597F7B" w:rsidP="00CF4D2B">
      <w:pPr>
        <w:pStyle w:val="Prrafodelista"/>
        <w:numPr>
          <w:ilvl w:val="0"/>
          <w:numId w:val="28"/>
        </w:numPr>
        <w:spacing w:line="360" w:lineRule="auto"/>
        <w:jc w:val="both"/>
        <w:rPr>
          <w:rFonts w:ascii="Palatino Linotype" w:hAnsi="Palatino Linotype" w:cs="Tahoma"/>
          <w:bCs/>
          <w:iCs/>
        </w:rPr>
      </w:pPr>
      <w:r w:rsidRPr="00CF4D2B">
        <w:rPr>
          <w:rFonts w:ascii="Palatino Linotype" w:hAnsi="Palatino Linotype" w:cs="Tahoma"/>
          <w:bCs/>
          <w:iCs/>
        </w:rPr>
        <w:t xml:space="preserve">El Instituto Hacendario del Estado de México (IHAEM), es una Entidad de Certificación y Evaluación de Competencias acreditada por CONOCER. </w:t>
      </w:r>
    </w:p>
    <w:p w14:paraId="105D79B2" w14:textId="77777777" w:rsidR="00597F7B" w:rsidRPr="00CF4D2B" w:rsidRDefault="00597F7B" w:rsidP="00CF4D2B">
      <w:pPr>
        <w:spacing w:line="360" w:lineRule="auto"/>
        <w:jc w:val="both"/>
        <w:rPr>
          <w:rFonts w:ascii="Palatino Linotype" w:hAnsi="Palatino Linotype" w:cs="Tahoma"/>
          <w:bCs/>
          <w:iCs/>
        </w:rPr>
      </w:pPr>
    </w:p>
    <w:p w14:paraId="6D125B82" w14:textId="7BD815C7" w:rsidR="00597F7B" w:rsidRPr="00CF4D2B" w:rsidRDefault="00597F7B" w:rsidP="00CF4D2B">
      <w:pPr>
        <w:pStyle w:val="Prrafodelista"/>
        <w:numPr>
          <w:ilvl w:val="0"/>
          <w:numId w:val="1"/>
        </w:numPr>
        <w:spacing w:line="360" w:lineRule="auto"/>
        <w:jc w:val="both"/>
        <w:rPr>
          <w:rFonts w:ascii="Palatino Linotype" w:hAnsi="Palatino Linotype" w:cs="Tahoma"/>
          <w:b/>
          <w:bCs/>
          <w:iCs/>
        </w:rPr>
      </w:pPr>
      <w:r w:rsidRPr="00CF4D2B">
        <w:rPr>
          <w:rFonts w:ascii="Palatino Linotype" w:hAnsi="Palatino Linotype" w:cs="Tahoma"/>
          <w:bCs/>
          <w:iCs/>
        </w:rPr>
        <w:t xml:space="preserve">Ahora bien, por otro lado, es de referir que el Reglamento de la Comisión Certificadora de Competencia Laboral para el Servicio Público del Estado de México, </w:t>
      </w:r>
      <w:r w:rsidRPr="00CF4D2B">
        <w:rPr>
          <w:rFonts w:ascii="Palatino Linotype" w:hAnsi="Palatino Linotype" w:cs="Tahoma"/>
          <w:bCs/>
          <w:iCs/>
        </w:rPr>
        <w:lastRenderedPageBreak/>
        <w:t xml:space="preserve">establece en su artículo 2, fracción VII que el Certificado de Competencia Laboral es el </w:t>
      </w:r>
      <w:r w:rsidRPr="00CF4D2B">
        <w:rPr>
          <w:rFonts w:ascii="Palatino Linotype" w:hAnsi="Palatino Linotype" w:cs="Tahoma"/>
          <w:b/>
          <w:bCs/>
          <w:iCs/>
        </w:rPr>
        <w:t xml:space="preserve">documento con folio único </w:t>
      </w:r>
      <w:r w:rsidRPr="00CF4D2B">
        <w:rPr>
          <w:rFonts w:ascii="Palatino Linotype" w:hAnsi="Palatino Linotype" w:cs="Tahoma"/>
          <w:bCs/>
          <w:iCs/>
        </w:rPr>
        <w:t xml:space="preserve">que acredita la competencia de una persona, por lo que se advierte que lo que requiere conocer el Particular al hacer referencia al número de certificado, es el </w:t>
      </w:r>
      <w:r w:rsidRPr="00CF4D2B">
        <w:rPr>
          <w:rFonts w:ascii="Palatino Linotype" w:hAnsi="Palatino Linotype" w:cs="Tahoma"/>
          <w:b/>
          <w:bCs/>
          <w:iCs/>
        </w:rPr>
        <w:t xml:space="preserve">folio del documento. </w:t>
      </w:r>
    </w:p>
    <w:p w14:paraId="744D6CC1" w14:textId="77777777" w:rsidR="00597F7B" w:rsidRPr="00CF4D2B" w:rsidRDefault="00597F7B" w:rsidP="00CF4D2B">
      <w:pPr>
        <w:spacing w:line="360" w:lineRule="auto"/>
        <w:jc w:val="both"/>
        <w:rPr>
          <w:rFonts w:ascii="Palatino Linotype" w:hAnsi="Palatino Linotype" w:cs="Tahoma"/>
          <w:b/>
          <w:bCs/>
          <w:iCs/>
        </w:rPr>
      </w:pPr>
    </w:p>
    <w:p w14:paraId="5AF475CE" w14:textId="127B7463" w:rsidR="00597F7B" w:rsidRP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 xml:space="preserve">Sobre este tema, en principio, es necesario traer a colación que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6F585031" w14:textId="77777777" w:rsidR="00597F7B" w:rsidRPr="00CF4D2B" w:rsidRDefault="00597F7B" w:rsidP="00CF4D2B">
      <w:pPr>
        <w:spacing w:line="360" w:lineRule="auto"/>
        <w:jc w:val="both"/>
        <w:rPr>
          <w:rFonts w:ascii="Palatino Linotype" w:hAnsi="Palatino Linotype" w:cs="Tahoma"/>
          <w:bCs/>
          <w:iCs/>
        </w:rPr>
      </w:pPr>
    </w:p>
    <w:p w14:paraId="2A0953A0" w14:textId="2E23C8E6" w:rsidR="00597F7B" w:rsidRP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2D9E349" w14:textId="77777777" w:rsidR="00597F7B" w:rsidRPr="00CF4D2B" w:rsidRDefault="00597F7B" w:rsidP="00CF4D2B">
      <w:pPr>
        <w:spacing w:line="360" w:lineRule="auto"/>
        <w:jc w:val="both"/>
        <w:rPr>
          <w:rFonts w:ascii="Palatino Linotype" w:hAnsi="Palatino Linotype" w:cs="Tahoma"/>
          <w:bCs/>
          <w:iCs/>
        </w:rPr>
      </w:pPr>
    </w:p>
    <w:p w14:paraId="3BF15045" w14:textId="1EC23532" w:rsidR="00597F7B" w:rsidRP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33A13E5C" w14:textId="77777777" w:rsidR="00597F7B" w:rsidRPr="00CF4D2B" w:rsidRDefault="00597F7B" w:rsidP="00CF4D2B">
      <w:pPr>
        <w:spacing w:line="360" w:lineRule="auto"/>
        <w:jc w:val="both"/>
        <w:rPr>
          <w:rFonts w:ascii="Palatino Linotype" w:hAnsi="Palatino Linotype" w:cs="Tahoma"/>
          <w:bCs/>
          <w:iCs/>
        </w:rPr>
      </w:pPr>
    </w:p>
    <w:p w14:paraId="1AC8EADE" w14:textId="77777777" w:rsid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 xml:space="preserve">Además, el Anexo IV.2 Clasificación por objeto del gasto, del Manual para la Planeación, Programación y Presupuesto de Egresos Municipal establece que los </w:t>
      </w:r>
      <w:r w:rsidRPr="00CF4D2B">
        <w:rPr>
          <w:rFonts w:ascii="Palatino Linotype" w:hAnsi="Palatino Linotype" w:cs="Tahoma"/>
          <w:bCs/>
          <w:iCs/>
        </w:rPr>
        <w:lastRenderedPageBreak/>
        <w:t>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obligaciones laborales, gratificaciones, entre otras.</w:t>
      </w:r>
    </w:p>
    <w:p w14:paraId="415E208E" w14:textId="77777777" w:rsidR="00CF4D2B" w:rsidRPr="00CF4D2B" w:rsidRDefault="00CF4D2B" w:rsidP="00CF4D2B">
      <w:pPr>
        <w:pStyle w:val="Prrafodelista"/>
        <w:rPr>
          <w:rFonts w:ascii="Palatino Linotype" w:hAnsi="Palatino Linotype" w:cs="Tahoma"/>
          <w:bCs/>
          <w:iCs/>
        </w:rPr>
      </w:pPr>
    </w:p>
    <w:p w14:paraId="4625213A" w14:textId="77777777" w:rsid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Del mismo modo,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3DF1DF1D" w14:textId="77777777" w:rsidR="00CF4D2B" w:rsidRPr="00CF4D2B" w:rsidRDefault="00CF4D2B" w:rsidP="00CF4D2B">
      <w:pPr>
        <w:pStyle w:val="Prrafodelista"/>
        <w:rPr>
          <w:rFonts w:ascii="Palatino Linotype" w:hAnsi="Palatino Linotype" w:cs="Tahoma"/>
          <w:bCs/>
          <w:iCs/>
        </w:rPr>
      </w:pPr>
    </w:p>
    <w:p w14:paraId="675AD20E" w14:textId="77777777" w:rsid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Por último,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0DA8CACF" w14:textId="77777777" w:rsidR="00CF4D2B" w:rsidRPr="00CF4D2B" w:rsidRDefault="00CF4D2B" w:rsidP="00CF4D2B">
      <w:pPr>
        <w:pStyle w:val="Prrafodelista"/>
        <w:rPr>
          <w:rFonts w:ascii="Palatino Linotype" w:hAnsi="Palatino Linotype" w:cs="Tahoma"/>
          <w:bCs/>
          <w:iCs/>
        </w:rPr>
      </w:pPr>
    </w:p>
    <w:p w14:paraId="56229A63" w14:textId="77777777" w:rsid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 xml:space="preserve">Dicho lo anterior, se tiene que los trabajadores por el desempeño de su cargo o comisión recibirán una remuneración y el documento donde se compruebe dicho </w:t>
      </w:r>
      <w:r w:rsidRPr="00CF4D2B">
        <w:rPr>
          <w:rFonts w:ascii="Palatino Linotype" w:hAnsi="Palatino Linotype" w:cs="Tahoma"/>
          <w:bCs/>
          <w:iCs/>
        </w:rPr>
        <w:lastRenderedPageBreak/>
        <w:t xml:space="preserve">pago, deberá ser resguardado por los sujetos obligados, el cual resulta ser de naturaleza pública y se deberá poner a disposición de los particulares, toda vez que dichos recibos son una obligación de transparencia de conformidad con la Ley en la materia. </w:t>
      </w:r>
    </w:p>
    <w:p w14:paraId="2621EA34" w14:textId="77777777" w:rsidR="00CF4D2B" w:rsidRPr="00CF4D2B" w:rsidRDefault="00CF4D2B" w:rsidP="00CF4D2B">
      <w:pPr>
        <w:pStyle w:val="Prrafodelista"/>
        <w:rPr>
          <w:rFonts w:ascii="Palatino Linotype" w:hAnsi="Palatino Linotype" w:cs="Tahoma"/>
          <w:bCs/>
          <w:iCs/>
        </w:rPr>
      </w:pPr>
    </w:p>
    <w:p w14:paraId="7B388D55" w14:textId="77777777" w:rsid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 xml:space="preserve">En otro rubro es de precisar que de conformidad con el artículo 116, fracción II, párrafo sexto de la Constitución Política de los Estados Unidos Mexicanos, las legislaturas de los Estados contarán con entidades estatales de fiscalización, con autonomía técnica y de gestión, en ese sentido, de acuerdo con el artículo 61, fracciones XXXII, XXXIII, XXXIV y XXXV de la Constitución Política del Estado Libre y Soberano de México, el Órgano Superior de Fiscalización del Estado de México, es un órgano dotado de autonomía técnica y de gestión, con atribuciones para recibir, revisar y fiscalizar las cuentas públicas del Estado y de los municipios. </w:t>
      </w:r>
    </w:p>
    <w:p w14:paraId="7695C534" w14:textId="77777777" w:rsidR="00CF4D2B" w:rsidRPr="00CF4D2B" w:rsidRDefault="00CF4D2B" w:rsidP="00CF4D2B">
      <w:pPr>
        <w:pStyle w:val="Prrafodelista"/>
        <w:rPr>
          <w:rFonts w:ascii="Palatino Linotype" w:hAnsi="Palatino Linotype" w:cs="Tahoma"/>
          <w:bCs/>
          <w:iCs/>
        </w:rPr>
      </w:pPr>
    </w:p>
    <w:p w14:paraId="0DA231B6" w14:textId="4392ECDD" w:rsidR="00597F7B" w:rsidRP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 xml:space="preserve">En ese sentido se tiene que los entes fiscalizables, tiene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 </w:t>
      </w:r>
    </w:p>
    <w:p w14:paraId="2259C71F" w14:textId="77777777" w:rsidR="00597F7B" w:rsidRPr="00CF4D2B" w:rsidRDefault="00597F7B" w:rsidP="00CF4D2B">
      <w:pPr>
        <w:spacing w:line="360" w:lineRule="auto"/>
        <w:jc w:val="both"/>
        <w:rPr>
          <w:rFonts w:ascii="Palatino Linotype" w:hAnsi="Palatino Linotype" w:cs="Tahoma"/>
          <w:bCs/>
          <w:iCs/>
        </w:rPr>
      </w:pPr>
    </w:p>
    <w:p w14:paraId="4C1B072C" w14:textId="77777777" w:rsid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 xml:space="preserve">Ahora bien, los Informes Trimestrales se estructurarán por cuatro módulos: 1) información contable y financiera; 2) información presupuestaria; 3) información programática y; 4) información administrativa, respecto al último este contará con </w:t>
      </w:r>
      <w:r w:rsidRPr="00CF4D2B">
        <w:rPr>
          <w:rFonts w:ascii="Palatino Linotype" w:hAnsi="Palatino Linotype" w:cs="Tahoma"/>
          <w:bCs/>
          <w:iCs/>
        </w:rPr>
        <w:lastRenderedPageBreak/>
        <w:t xml:space="preserve">diversos </w:t>
      </w:r>
      <w:proofErr w:type="spellStart"/>
      <w:r w:rsidRPr="00CF4D2B">
        <w:rPr>
          <w:rFonts w:ascii="Palatino Linotype" w:hAnsi="Palatino Linotype" w:cs="Tahoma"/>
          <w:bCs/>
          <w:iCs/>
        </w:rPr>
        <w:t>submódulos</w:t>
      </w:r>
      <w:proofErr w:type="spellEnd"/>
      <w:r w:rsidRPr="00CF4D2B">
        <w:rPr>
          <w:rFonts w:ascii="Palatino Linotype" w:hAnsi="Palatino Linotype" w:cs="Tahoma"/>
          <w:bCs/>
          <w:iCs/>
        </w:rPr>
        <w:t xml:space="preserve">, entre ellos el relativo a la </w:t>
      </w:r>
      <w:r w:rsidRPr="00CF4D2B">
        <w:rPr>
          <w:rFonts w:ascii="Palatino Linotype" w:hAnsi="Palatino Linotype" w:cs="Tahoma"/>
          <w:b/>
          <w:iCs/>
        </w:rPr>
        <w:t>nómina y los comprobantes fiscales</w:t>
      </w:r>
      <w:r w:rsidRPr="00CF4D2B">
        <w:rPr>
          <w:rFonts w:ascii="Palatino Linotype" w:hAnsi="Palatino Linotype" w:cs="Tahoma"/>
          <w:bCs/>
          <w:iCs/>
        </w:rPr>
        <w:t xml:space="preserve">. </w:t>
      </w:r>
    </w:p>
    <w:p w14:paraId="44A4E276" w14:textId="77777777" w:rsidR="00CF4D2B" w:rsidRPr="00CF4D2B" w:rsidRDefault="00CF4D2B" w:rsidP="00CF4D2B">
      <w:pPr>
        <w:pStyle w:val="Prrafodelista"/>
        <w:rPr>
          <w:rFonts w:ascii="Palatino Linotype" w:hAnsi="Palatino Linotype" w:cs="Tahoma"/>
          <w:bCs/>
          <w:iCs/>
        </w:rPr>
      </w:pPr>
    </w:p>
    <w:p w14:paraId="764E47EC" w14:textId="77777777" w:rsid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 xml:space="preserve">Entre los formatos que maneja el Módulo 4, se advierte que se encuentra la </w:t>
      </w:r>
      <w:r w:rsidRPr="00CF4D2B">
        <w:rPr>
          <w:rFonts w:ascii="Palatino Linotype" w:hAnsi="Palatino Linotype" w:cs="Tahoma"/>
          <w:b/>
          <w:bCs/>
          <w:iCs/>
        </w:rPr>
        <w:t>Conciliación de Nómina</w:t>
      </w:r>
      <w:r w:rsidRPr="00CF4D2B">
        <w:rPr>
          <w:rFonts w:ascii="Palatino Linotype" w:hAnsi="Palatino Linotype" w:cs="Tahoma"/>
          <w:bCs/>
          <w:iCs/>
        </w:rPr>
        <w:t xml:space="preserve">, misma que será entregada al Órgano Superior de Fiscalización del Estado de México, y que contiene información relativa a las erogaciones realizadas por concepto de remuneraciones al trabajo, como el nombre del empleado, fecha de alta, fecha de baja, puesto funcional, nivel y/o rango, área en donde desarrolla sus funciones, la categoría (confianza, sindicalizado o eventual), sus percepciones ordinarias, extraordinarias, total de percepciones y deducciones, entre otros datos. </w:t>
      </w:r>
    </w:p>
    <w:p w14:paraId="4ECDA3D1" w14:textId="77777777" w:rsidR="00CF4D2B" w:rsidRPr="00CF4D2B" w:rsidRDefault="00CF4D2B" w:rsidP="00CF4D2B">
      <w:pPr>
        <w:pStyle w:val="Prrafodelista"/>
        <w:rPr>
          <w:rFonts w:ascii="Palatino Linotype" w:hAnsi="Palatino Linotype" w:cs="Tahoma"/>
          <w:bCs/>
          <w:iCs/>
        </w:rPr>
      </w:pPr>
    </w:p>
    <w:p w14:paraId="266C4412" w14:textId="342A1E00" w:rsidR="00597F7B" w:rsidRP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 xml:space="preserve">Por lo que, se colige que la información contenida en el documento llamado “Conciliación de nómina”, de </w:t>
      </w:r>
      <w:r w:rsidRPr="00CF4D2B">
        <w:rPr>
          <w:rFonts w:ascii="Palatino Linotype" w:hAnsi="Palatino Linotype" w:cs="Tahoma"/>
          <w:b/>
          <w:bCs/>
          <w:iCs/>
        </w:rPr>
        <w:t>manera enunciativa, más no limitativa</w:t>
      </w:r>
      <w:r w:rsidRPr="00CF4D2B">
        <w:rPr>
          <w:rFonts w:ascii="Palatino Linotype" w:hAnsi="Palatino Linotype" w:cs="Tahoma"/>
          <w:bCs/>
          <w:iCs/>
        </w:rPr>
        <w:t xml:space="preserve">, puede dar cuenta de la información que requiere conocer la Particular, ya que contiene datos concernientes al monto bruto de percepciones económicas, área de adscripción y el </w:t>
      </w:r>
      <w:r w:rsidRPr="00CF4D2B">
        <w:rPr>
          <w:rFonts w:ascii="Palatino Linotype" w:hAnsi="Palatino Linotype" w:cs="Tahoma"/>
          <w:b/>
          <w:bCs/>
          <w:iCs/>
        </w:rPr>
        <w:t>número de nómina</w:t>
      </w:r>
      <w:r w:rsidRPr="00CF4D2B">
        <w:rPr>
          <w:rFonts w:ascii="Palatino Linotype" w:hAnsi="Palatino Linotype" w:cs="Tahoma"/>
          <w:bCs/>
          <w:iCs/>
        </w:rPr>
        <w:t xml:space="preserve">, este último, entendido como el </w:t>
      </w:r>
      <w:r w:rsidRPr="00CF4D2B">
        <w:rPr>
          <w:rFonts w:ascii="Palatino Linotype" w:hAnsi="Palatino Linotype" w:cs="Tahoma"/>
          <w:b/>
          <w:bCs/>
          <w:iCs/>
        </w:rPr>
        <w:t>número de empleado</w:t>
      </w:r>
      <w:r w:rsidRPr="00CF4D2B">
        <w:rPr>
          <w:rFonts w:ascii="Palatino Linotype" w:hAnsi="Palatino Linotype" w:cs="Tahoma"/>
          <w:bCs/>
          <w:iCs/>
        </w:rPr>
        <w:t xml:space="preserve">, ello en aplicación del artículo 13 de la Ley en la materia, que establece que el Instituto, en el ámbito de sus atribuciones, deberá suplir cualquier deficiencia para garantizar el ejercicio del derecho de acceso a la información. </w:t>
      </w:r>
    </w:p>
    <w:p w14:paraId="227C2E2C" w14:textId="77777777" w:rsidR="00597F7B" w:rsidRPr="00CF4D2B" w:rsidRDefault="00597F7B" w:rsidP="00CF4D2B">
      <w:pPr>
        <w:spacing w:line="360" w:lineRule="auto"/>
        <w:jc w:val="both"/>
        <w:rPr>
          <w:rFonts w:ascii="Palatino Linotype" w:hAnsi="Palatino Linotype" w:cs="Tahoma"/>
          <w:bCs/>
          <w:iCs/>
        </w:rPr>
      </w:pPr>
    </w:p>
    <w:p w14:paraId="11041A57" w14:textId="4F3254EE" w:rsidR="00597F7B" w:rsidRPr="00C565D9" w:rsidRDefault="00597F7B" w:rsidP="00CF4D2B">
      <w:pPr>
        <w:pStyle w:val="Prrafodelista"/>
        <w:numPr>
          <w:ilvl w:val="0"/>
          <w:numId w:val="1"/>
        </w:numPr>
        <w:spacing w:line="360" w:lineRule="auto"/>
        <w:jc w:val="both"/>
        <w:rPr>
          <w:rFonts w:ascii="Palatino Linotype" w:hAnsi="Palatino Linotype" w:cs="Tahoma"/>
          <w:bCs/>
          <w:iCs/>
        </w:rPr>
      </w:pPr>
      <w:r w:rsidRPr="00C565D9">
        <w:rPr>
          <w:rFonts w:ascii="Palatino Linotype" w:hAnsi="Palatino Linotype" w:cs="Tahoma"/>
          <w:bCs/>
          <w:iCs/>
        </w:rPr>
        <w:t>Dicho lo anterior, resulta necesario referir que el Bando Municipal de</w:t>
      </w:r>
      <w:r w:rsidR="00C565D9" w:rsidRPr="00C565D9">
        <w:rPr>
          <w:rFonts w:ascii="Palatino Linotype" w:hAnsi="Palatino Linotype" w:cs="Tahoma"/>
          <w:bCs/>
          <w:iCs/>
        </w:rPr>
        <w:t>l sujeto Obligado</w:t>
      </w:r>
      <w:r w:rsidRPr="00C565D9">
        <w:rPr>
          <w:rFonts w:ascii="Palatino Linotype" w:hAnsi="Palatino Linotype" w:cs="Tahoma"/>
          <w:bCs/>
          <w:iCs/>
        </w:rPr>
        <w:t xml:space="preserve"> 2022, establece en su artículo </w:t>
      </w:r>
      <w:r w:rsidR="00C565D9" w:rsidRPr="00C565D9">
        <w:rPr>
          <w:rFonts w:ascii="Palatino Linotype" w:hAnsi="Palatino Linotype" w:cs="Tahoma"/>
          <w:bCs/>
          <w:iCs/>
        </w:rPr>
        <w:t>94 que para el despacho de las funciones de la administración pública, el Presidente Municipal se auxiliará de</w:t>
      </w:r>
      <w:r w:rsidRPr="00C565D9">
        <w:rPr>
          <w:rFonts w:ascii="Palatino Linotype" w:hAnsi="Palatino Linotype" w:cs="Tahoma"/>
          <w:bCs/>
          <w:iCs/>
        </w:rPr>
        <w:t xml:space="preserve"> diversas dependencias, entre las cuales se encuentra: la secretaría del ayuntamiento, </w:t>
      </w:r>
      <w:r w:rsidRPr="00C565D9">
        <w:rPr>
          <w:rFonts w:ascii="Palatino Linotype" w:hAnsi="Palatino Linotype" w:cs="Tahoma"/>
          <w:bCs/>
          <w:iCs/>
        </w:rPr>
        <w:lastRenderedPageBreak/>
        <w:t>Tesorería Municipal, la Dirección de Obras Públicas</w:t>
      </w:r>
      <w:r w:rsidR="00C565D9" w:rsidRPr="00C565D9">
        <w:rPr>
          <w:rFonts w:ascii="Palatino Linotype" w:hAnsi="Palatino Linotype" w:cs="Tahoma"/>
          <w:bCs/>
          <w:iCs/>
        </w:rPr>
        <w:t xml:space="preserve"> y Desarrollo Urbano</w:t>
      </w:r>
      <w:r w:rsidRPr="00C565D9">
        <w:rPr>
          <w:rFonts w:ascii="Palatino Linotype" w:hAnsi="Palatino Linotype" w:cs="Tahoma"/>
          <w:bCs/>
          <w:iCs/>
        </w:rPr>
        <w:t>, la Dirección de Desarrollo Económico</w:t>
      </w:r>
      <w:r w:rsidR="00C565D9" w:rsidRPr="00C565D9">
        <w:rPr>
          <w:rFonts w:ascii="Palatino Linotype" w:hAnsi="Palatino Linotype" w:cs="Tahoma"/>
          <w:bCs/>
          <w:iCs/>
        </w:rPr>
        <w:t xml:space="preserve"> y Turismo</w:t>
      </w:r>
      <w:r w:rsidRPr="00C565D9">
        <w:rPr>
          <w:rFonts w:ascii="Palatino Linotype" w:hAnsi="Palatino Linotype" w:cs="Tahoma"/>
          <w:bCs/>
          <w:iCs/>
        </w:rPr>
        <w:t>, Dirección de Ecología, Dirección de Desarrollo Social y la Coordinación</w:t>
      </w:r>
      <w:r w:rsidR="00C565D9" w:rsidRPr="00C565D9">
        <w:rPr>
          <w:rFonts w:ascii="Palatino Linotype" w:hAnsi="Palatino Linotype" w:cs="Tahoma"/>
          <w:bCs/>
          <w:iCs/>
        </w:rPr>
        <w:t xml:space="preserve"> Municipal de Protección Civil y Bomberos, entre otros.</w:t>
      </w:r>
    </w:p>
    <w:p w14:paraId="6573329A" w14:textId="77777777" w:rsidR="00597F7B" w:rsidRPr="00CF4D2B" w:rsidRDefault="00597F7B" w:rsidP="00CF4D2B">
      <w:pPr>
        <w:spacing w:line="360" w:lineRule="auto"/>
        <w:jc w:val="both"/>
        <w:rPr>
          <w:rFonts w:ascii="Palatino Linotype" w:hAnsi="Palatino Linotype" w:cs="Tahoma"/>
          <w:bCs/>
          <w:iCs/>
        </w:rPr>
      </w:pPr>
    </w:p>
    <w:p w14:paraId="7AD0CC47" w14:textId="4F75F789" w:rsidR="00361C38" w:rsidRDefault="00597F7B" w:rsidP="0044573B">
      <w:pPr>
        <w:pStyle w:val="Prrafodelista"/>
        <w:numPr>
          <w:ilvl w:val="0"/>
          <w:numId w:val="1"/>
        </w:numPr>
        <w:spacing w:line="360" w:lineRule="auto"/>
        <w:jc w:val="both"/>
        <w:rPr>
          <w:rFonts w:ascii="Palatino Linotype" w:hAnsi="Palatino Linotype" w:cs="Tahoma"/>
          <w:bCs/>
          <w:iCs/>
        </w:rPr>
      </w:pPr>
      <w:r w:rsidRPr="00C565D9">
        <w:rPr>
          <w:rFonts w:ascii="Palatino Linotype" w:hAnsi="Palatino Linotype" w:cs="Tahoma"/>
          <w:bCs/>
          <w:iCs/>
        </w:rPr>
        <w:t xml:space="preserve">En ese orden de ideas, se colige que la Tesorería Municipal, es la unidad administrativa competente para conocer, generar y/o administrar la información solicitada, </w:t>
      </w:r>
      <w:r w:rsidR="00C565D9">
        <w:rPr>
          <w:rFonts w:ascii="Palatino Linotype" w:hAnsi="Palatino Linotype" w:cs="Tahoma"/>
          <w:bCs/>
          <w:iCs/>
        </w:rPr>
        <w:t xml:space="preserve">por lo que se debe realizar una nueva búsqueda exhaustiva y razonable a efecto de localizar y poner a disposición del Recurrente la información requerida. </w:t>
      </w:r>
    </w:p>
    <w:p w14:paraId="7BA616E9" w14:textId="77777777" w:rsidR="00C565D9" w:rsidRPr="00C565D9" w:rsidRDefault="00C565D9" w:rsidP="00C565D9">
      <w:pPr>
        <w:pStyle w:val="Prrafodelista"/>
        <w:rPr>
          <w:rFonts w:ascii="Palatino Linotype" w:hAnsi="Palatino Linotype" w:cs="Tahoma"/>
          <w:bCs/>
          <w:iCs/>
        </w:rPr>
      </w:pPr>
    </w:p>
    <w:p w14:paraId="4F9F7639" w14:textId="77777777" w:rsidR="00597F7B" w:rsidRPr="00361C38" w:rsidRDefault="00597F7B" w:rsidP="00CF4D2B">
      <w:pPr>
        <w:pStyle w:val="Prrafodelista"/>
        <w:numPr>
          <w:ilvl w:val="0"/>
          <w:numId w:val="1"/>
        </w:numPr>
        <w:spacing w:line="360" w:lineRule="auto"/>
        <w:jc w:val="both"/>
        <w:rPr>
          <w:rFonts w:ascii="Palatino Linotype" w:hAnsi="Palatino Linotype" w:cs="Tahoma"/>
          <w:bCs/>
          <w:iCs/>
        </w:rPr>
      </w:pPr>
      <w:r w:rsidRPr="00361C38">
        <w:rPr>
          <w:rFonts w:ascii="Palatino Linotype" w:hAnsi="Palatino Linotype" w:cs="Tahoma"/>
          <w:bCs/>
          <w:iCs/>
        </w:rPr>
        <w:t xml:space="preserve">Es por lo que, es necesario traer a colación </w:t>
      </w:r>
      <w:r w:rsidRPr="00361C38">
        <w:rPr>
          <w:rFonts w:ascii="Palatino Linotype" w:eastAsia="Calibri" w:hAnsi="Palatino Linotype" w:cs="Tahoma"/>
          <w:bCs/>
          <w:lang w:val="es-ES" w:eastAsia="en-US"/>
        </w:rPr>
        <w:t>el Criterio 2/17, emitido por el Instituto Nacional de Transparencia, Acceso a la Información y Protección de Datos Personales, el cual señala lo siguiente:</w:t>
      </w:r>
    </w:p>
    <w:p w14:paraId="3387488B" w14:textId="77777777" w:rsidR="00597F7B" w:rsidRPr="00CF4D2B" w:rsidRDefault="00597F7B" w:rsidP="00CF4D2B">
      <w:pPr>
        <w:spacing w:line="360" w:lineRule="auto"/>
        <w:jc w:val="both"/>
        <w:rPr>
          <w:rFonts w:ascii="Palatino Linotype" w:hAnsi="Palatino Linotype" w:cs="Tahoma"/>
          <w:bCs/>
          <w:iCs/>
        </w:rPr>
      </w:pPr>
    </w:p>
    <w:p w14:paraId="67F6BC2F" w14:textId="77777777" w:rsidR="00597F7B" w:rsidRPr="00CF4D2B" w:rsidRDefault="00597F7B" w:rsidP="00CF4D2B">
      <w:pPr>
        <w:spacing w:line="360" w:lineRule="auto"/>
        <w:ind w:left="567" w:right="539"/>
        <w:jc w:val="both"/>
        <w:rPr>
          <w:rFonts w:ascii="Palatino Linotype" w:eastAsia="Calibri" w:hAnsi="Palatino Linotype" w:cs="Tahoma"/>
          <w:b/>
          <w:bCs/>
          <w:i/>
          <w:lang w:eastAsia="en-US"/>
        </w:rPr>
      </w:pPr>
      <w:r w:rsidRPr="00CF4D2B">
        <w:rPr>
          <w:rFonts w:ascii="Palatino Linotype" w:eastAsia="Calibri" w:hAnsi="Palatino Linotype" w:cs="Tahoma"/>
          <w:b/>
          <w:bCs/>
          <w:i/>
          <w:lang w:eastAsia="en-US"/>
        </w:rPr>
        <w:t xml:space="preserve">“Congruencia y exhaustividad. Sus alcances para garantizar el derecho de acceso a la información. </w:t>
      </w:r>
      <w:r w:rsidRPr="00CF4D2B">
        <w:rPr>
          <w:rFonts w:ascii="Palatino Linotype" w:eastAsia="Calibri" w:hAnsi="Palatino Linotype" w:cs="Tahoma"/>
          <w:bCs/>
          <w:i/>
          <w:lang w:eastAsia="en-US"/>
        </w:rPr>
        <w:t xml:space="preserve">De conformidad con el artículo </w:t>
      </w:r>
      <w:r w:rsidRPr="00CF4D2B">
        <w:rPr>
          <w:rFonts w:ascii="Palatino Linotype" w:eastAsia="Calibri" w:hAnsi="Palatino Linotype" w:cs="Tahoma"/>
          <w:bCs/>
          <w:i/>
          <w:lang w:val="es-ES_tradnl" w:eastAsia="en-US"/>
        </w:rPr>
        <w:t>3 de la Ley Federal de Procedimiento Administrativo</w:t>
      </w:r>
      <w:r w:rsidRPr="00CF4D2B">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F4D2B">
        <w:rPr>
          <w:rFonts w:ascii="Palatino Linotype" w:eastAsia="Calibri" w:hAnsi="Palatino Linotype" w:cs="Tahoma"/>
          <w:b/>
          <w:bCs/>
          <w:i/>
          <w:lang w:eastAsia="en-US"/>
        </w:rPr>
        <w:t>la congruencia implica que exista concordancia entre el requerimiento formulado por el particular y la respuesta proporcionada por el sujeto obligado</w:t>
      </w:r>
      <w:r w:rsidRPr="00CF4D2B">
        <w:rPr>
          <w:rFonts w:ascii="Palatino Linotype" w:eastAsia="Calibri" w:hAnsi="Palatino Linotype" w:cs="Tahoma"/>
          <w:bCs/>
          <w:i/>
          <w:lang w:eastAsia="en-US"/>
        </w:rPr>
        <w:t xml:space="preserve">; mientras que </w:t>
      </w:r>
      <w:r w:rsidRPr="00CF4D2B">
        <w:rPr>
          <w:rFonts w:ascii="Palatino Linotype" w:eastAsia="Calibri" w:hAnsi="Palatino Linotype" w:cs="Tahoma"/>
          <w:b/>
          <w:bCs/>
          <w:i/>
          <w:lang w:eastAsia="en-US"/>
        </w:rPr>
        <w:t>la exhaustividad significa que dicha respuesta se refiera expresamente a cada uno de los puntos solicitados</w:t>
      </w:r>
      <w:r w:rsidRPr="00CF4D2B">
        <w:rPr>
          <w:rFonts w:ascii="Palatino Linotype" w:eastAsia="Calibri" w:hAnsi="Palatino Linotype" w:cs="Tahoma"/>
          <w:bCs/>
          <w:i/>
          <w:lang w:eastAsia="en-US"/>
        </w:rPr>
        <w:t xml:space="preserve">. Por lo anterior, los sujetos obligados cumplirán con los principios de congruencia y </w:t>
      </w:r>
      <w:r w:rsidRPr="00CF4D2B">
        <w:rPr>
          <w:rFonts w:ascii="Palatino Linotype" w:eastAsia="Calibri" w:hAnsi="Palatino Linotype" w:cs="Tahoma"/>
          <w:bCs/>
          <w:i/>
          <w:lang w:eastAsia="en-US"/>
        </w:rPr>
        <w:lastRenderedPageBreak/>
        <w:t xml:space="preserve">exhaustividad, cuando las respuestas que emitan guarden una relación lógica con lo solicitado y </w:t>
      </w:r>
      <w:r w:rsidRPr="00CF4D2B">
        <w:rPr>
          <w:rFonts w:ascii="Palatino Linotype" w:eastAsia="Calibri" w:hAnsi="Palatino Linotype" w:cs="Tahoma"/>
          <w:b/>
          <w:bCs/>
          <w:i/>
          <w:lang w:eastAsia="en-US"/>
        </w:rPr>
        <w:t>atiendan de manera puntual y expresa, cada uno de los contenidos de información”.</w:t>
      </w:r>
    </w:p>
    <w:p w14:paraId="7F9E400C" w14:textId="77777777" w:rsidR="00597F7B" w:rsidRPr="00CF4D2B" w:rsidRDefault="00597F7B" w:rsidP="00CF4D2B">
      <w:pPr>
        <w:spacing w:line="360" w:lineRule="auto"/>
        <w:ind w:left="567" w:right="539"/>
        <w:jc w:val="both"/>
        <w:rPr>
          <w:rFonts w:ascii="Palatino Linotype" w:eastAsia="Calibri" w:hAnsi="Palatino Linotype" w:cs="Tahoma"/>
          <w:bCs/>
          <w:lang w:eastAsia="en-US"/>
        </w:rPr>
      </w:pPr>
      <w:r w:rsidRPr="00CF4D2B">
        <w:rPr>
          <w:rFonts w:ascii="Palatino Linotype" w:eastAsia="Calibri" w:hAnsi="Palatino Linotype" w:cs="Tahoma"/>
          <w:bCs/>
          <w:lang w:eastAsia="en-US"/>
        </w:rPr>
        <w:t>(Énfasis añadido)</w:t>
      </w:r>
    </w:p>
    <w:p w14:paraId="750BF88E" w14:textId="77777777" w:rsidR="00597F7B" w:rsidRPr="00CF4D2B" w:rsidRDefault="00597F7B" w:rsidP="00CF4D2B">
      <w:pPr>
        <w:spacing w:line="360" w:lineRule="auto"/>
        <w:ind w:right="49"/>
        <w:jc w:val="both"/>
        <w:rPr>
          <w:rFonts w:ascii="Palatino Linotype" w:hAnsi="Palatino Linotype" w:cs="Tahoma"/>
          <w:lang w:eastAsia="es-MX"/>
        </w:rPr>
      </w:pPr>
    </w:p>
    <w:p w14:paraId="674B4483" w14:textId="205D49B8" w:rsidR="00597F7B" w:rsidRPr="00361C38" w:rsidRDefault="00597F7B" w:rsidP="00361C38">
      <w:pPr>
        <w:pStyle w:val="Prrafodelista"/>
        <w:numPr>
          <w:ilvl w:val="0"/>
          <w:numId w:val="1"/>
        </w:numPr>
        <w:spacing w:line="360" w:lineRule="auto"/>
        <w:ind w:right="49"/>
        <w:jc w:val="both"/>
        <w:rPr>
          <w:rFonts w:ascii="Palatino Linotype" w:hAnsi="Palatino Linotype"/>
        </w:rPr>
      </w:pPr>
      <w:r w:rsidRPr="00361C38">
        <w:rPr>
          <w:rFonts w:ascii="Palatino Linotype" w:hAnsi="Palatino Linotype" w:cs="Tahoma"/>
          <w:lang w:eastAsia="es-MX"/>
        </w:rPr>
        <w:t xml:space="preserve">Del citado criterio, se desprende que todo acto administrativo debe apegarse al principio de exhaustividad y congruencia;  </w:t>
      </w:r>
      <w:r w:rsidRPr="00361C38">
        <w:rPr>
          <w:rFonts w:ascii="Palatino Linotype" w:hAnsi="Palatino Linotype" w:cs="Tahoma"/>
          <w:b/>
          <w:lang w:eastAsia="es-MX"/>
        </w:rPr>
        <w:t>entendido el primero como el pronunciamiento expreso sobre cada uno de los puntos requeridos</w:t>
      </w:r>
      <w:r w:rsidRPr="00361C38">
        <w:rPr>
          <w:rFonts w:ascii="Palatino Linotype" w:hAnsi="Palatino Linotype" w:cs="Tahoma"/>
          <w:lang w:eastAsia="es-MX"/>
        </w:rPr>
        <w:t>, lo cual en materia de transparencia y acceso a la información pública se traduce en que, las respuestas que emitan los Sujetos Obligados, así como las resoluciones de los Órganos de Transparencia Estatales, deben guardar una relación lógica con lo solicitado, analizar y decidir –de marea íntegra- sobre todos los puntos requeridos, a fin de satisfacer la solicitud correspondiente; la segunda, justamente a que se guarde una congruencia o relación lógica entre lo solicitado y la respuesta.</w:t>
      </w:r>
    </w:p>
    <w:p w14:paraId="4D904934" w14:textId="77777777" w:rsidR="00597F7B" w:rsidRPr="00CF4D2B" w:rsidRDefault="00597F7B" w:rsidP="00CF4D2B">
      <w:pPr>
        <w:spacing w:line="360" w:lineRule="auto"/>
        <w:jc w:val="both"/>
        <w:rPr>
          <w:rFonts w:ascii="Palatino Linotype" w:hAnsi="Palatino Linotype" w:cs="Tahoma"/>
          <w:bCs/>
          <w:iCs/>
        </w:rPr>
      </w:pPr>
    </w:p>
    <w:p w14:paraId="33553425" w14:textId="4F58D3DB" w:rsidR="00597F7B" w:rsidRPr="00361C38" w:rsidRDefault="00597F7B" w:rsidP="00361C38">
      <w:pPr>
        <w:pStyle w:val="Prrafodelista"/>
        <w:numPr>
          <w:ilvl w:val="0"/>
          <w:numId w:val="1"/>
        </w:numPr>
        <w:spacing w:line="360" w:lineRule="auto"/>
        <w:jc w:val="both"/>
        <w:rPr>
          <w:rFonts w:ascii="Palatino Linotype" w:hAnsi="Palatino Linotype" w:cs="Tahoma"/>
          <w:bCs/>
          <w:iCs/>
        </w:rPr>
      </w:pPr>
      <w:r w:rsidRPr="00361C38">
        <w:rPr>
          <w:rFonts w:ascii="Palatino Linotype" w:hAnsi="Palatino Linotype" w:cs="Tahoma"/>
          <w:bCs/>
          <w:iCs/>
        </w:rPr>
        <w:t>De lo anterior, se concluye que:</w:t>
      </w:r>
    </w:p>
    <w:p w14:paraId="66BE4AA1" w14:textId="77777777" w:rsidR="00597F7B" w:rsidRPr="00CF4D2B" w:rsidRDefault="00597F7B" w:rsidP="00CF4D2B">
      <w:pPr>
        <w:spacing w:line="360" w:lineRule="auto"/>
        <w:jc w:val="both"/>
        <w:rPr>
          <w:rFonts w:ascii="Palatino Linotype" w:hAnsi="Palatino Linotype" w:cs="Tahoma"/>
          <w:b/>
          <w:lang w:eastAsia="es-MX"/>
        </w:rPr>
      </w:pPr>
    </w:p>
    <w:p w14:paraId="2D41DE80" w14:textId="77777777" w:rsidR="00597F7B" w:rsidRPr="00CF4D2B" w:rsidRDefault="00597F7B" w:rsidP="00CF4D2B">
      <w:pPr>
        <w:pStyle w:val="Prrafodelista"/>
        <w:numPr>
          <w:ilvl w:val="0"/>
          <w:numId w:val="29"/>
        </w:numPr>
        <w:spacing w:line="360" w:lineRule="auto"/>
        <w:jc w:val="both"/>
        <w:rPr>
          <w:rFonts w:ascii="Palatino Linotype" w:hAnsi="Palatino Linotype" w:cs="Tahoma"/>
          <w:b/>
          <w:lang w:eastAsia="es-MX"/>
        </w:rPr>
      </w:pPr>
      <w:r w:rsidRPr="00CF4D2B">
        <w:rPr>
          <w:rFonts w:ascii="Palatino Linotype" w:hAnsi="Palatino Linotype" w:cs="Tahoma"/>
          <w:bCs/>
          <w:iCs/>
        </w:rPr>
        <w:t xml:space="preserve">El Sujeto Obligado, no observó el principio de exhaustividad, ya que no atendió de manera puntual cada uno de los requerimientos contenidos en la solicitud y;  </w:t>
      </w:r>
    </w:p>
    <w:p w14:paraId="5301B070" w14:textId="77777777" w:rsidR="00597F7B" w:rsidRPr="00CF4D2B" w:rsidRDefault="00597F7B" w:rsidP="00CF4D2B">
      <w:pPr>
        <w:pStyle w:val="Prrafodelista"/>
        <w:numPr>
          <w:ilvl w:val="0"/>
          <w:numId w:val="29"/>
        </w:numPr>
        <w:spacing w:line="360" w:lineRule="auto"/>
        <w:jc w:val="both"/>
        <w:rPr>
          <w:rFonts w:ascii="Palatino Linotype" w:hAnsi="Palatino Linotype" w:cs="Tahoma"/>
          <w:b/>
          <w:lang w:eastAsia="es-MX"/>
        </w:rPr>
      </w:pPr>
      <w:r w:rsidRPr="00CF4D2B">
        <w:rPr>
          <w:rFonts w:ascii="Palatino Linotype" w:hAnsi="Palatino Linotype" w:cs="Tahoma"/>
          <w:lang w:eastAsia="es-MX"/>
        </w:rPr>
        <w:t xml:space="preserve">Del estudio realizado, se colige que existe información que debe obrar en sus archivos y debe ser proporcionada al Particular, como lo es el caso de la remuneración bruta, área de adscripción y número de empleado de todos los servidores públicos, ya que quincenalmente es generada, en cumplimiento a </w:t>
      </w:r>
      <w:r w:rsidRPr="00CF4D2B">
        <w:rPr>
          <w:rFonts w:ascii="Palatino Linotype" w:hAnsi="Palatino Linotype" w:cs="Tahoma"/>
          <w:lang w:eastAsia="es-MX"/>
        </w:rPr>
        <w:lastRenderedPageBreak/>
        <w:t xml:space="preserve">las disposiciones en materia de fiscalización, además de que corresponde a obligaciones en materia de transparencia. </w:t>
      </w:r>
    </w:p>
    <w:p w14:paraId="02DA8DA9" w14:textId="77777777" w:rsidR="00597F7B" w:rsidRPr="00CF4D2B" w:rsidRDefault="00597F7B" w:rsidP="00CF4D2B">
      <w:pPr>
        <w:pStyle w:val="Prrafodelista"/>
        <w:spacing w:line="360" w:lineRule="auto"/>
        <w:jc w:val="both"/>
        <w:rPr>
          <w:rFonts w:ascii="Palatino Linotype" w:hAnsi="Palatino Linotype" w:cs="Tahoma"/>
          <w:b/>
          <w:lang w:eastAsia="es-MX"/>
        </w:rPr>
      </w:pPr>
    </w:p>
    <w:p w14:paraId="15793F20" w14:textId="0B21B6C8" w:rsidR="00597F7B" w:rsidRPr="00361C38" w:rsidRDefault="00597F7B" w:rsidP="00361C38">
      <w:pPr>
        <w:pStyle w:val="Prrafodelista"/>
        <w:numPr>
          <w:ilvl w:val="0"/>
          <w:numId w:val="1"/>
        </w:numPr>
        <w:spacing w:line="360" w:lineRule="auto"/>
        <w:jc w:val="both"/>
        <w:rPr>
          <w:rFonts w:ascii="Palatino Linotype" w:hAnsi="Palatino Linotype"/>
        </w:rPr>
      </w:pPr>
      <w:r w:rsidRPr="00361C38">
        <w:rPr>
          <w:rFonts w:ascii="Palatino Linotype" w:hAnsi="Palatino Linotype"/>
        </w:rPr>
        <w:t xml:space="preserve">En tales consideraciones, toda vez que el Sujeto Obligado </w:t>
      </w:r>
      <w:r w:rsidR="00C565D9">
        <w:rPr>
          <w:rFonts w:ascii="Palatino Linotype" w:hAnsi="Palatino Linotype"/>
        </w:rPr>
        <w:t xml:space="preserve">no </w:t>
      </w:r>
      <w:r w:rsidRPr="00361C38">
        <w:rPr>
          <w:rFonts w:ascii="Palatino Linotype" w:hAnsi="Palatino Linotype"/>
        </w:rPr>
        <w:t xml:space="preserve">negó la entrega de la información, resultan </w:t>
      </w:r>
      <w:r w:rsidR="00C565D9">
        <w:rPr>
          <w:rFonts w:ascii="Palatino Linotype" w:hAnsi="Palatino Linotype"/>
        </w:rPr>
        <w:t xml:space="preserve">parcialmente </w:t>
      </w:r>
      <w:r w:rsidRPr="00361C38">
        <w:rPr>
          <w:rFonts w:ascii="Palatino Linotype" w:hAnsi="Palatino Linotype"/>
          <w:b/>
        </w:rPr>
        <w:t>F</w:t>
      </w:r>
      <w:r w:rsidRPr="00361C38">
        <w:rPr>
          <w:rFonts w:ascii="Palatino Linotype" w:hAnsi="Palatino Linotype"/>
          <w:b/>
          <w:bCs/>
        </w:rPr>
        <w:t xml:space="preserve">UNDADOS </w:t>
      </w:r>
      <w:r w:rsidRPr="00361C38">
        <w:rPr>
          <w:rFonts w:ascii="Palatino Linotype" w:hAnsi="Palatino Linotype"/>
          <w:bCs/>
        </w:rPr>
        <w:t xml:space="preserve">los motivos de inconformidad vertidos por el Recurrente, </w:t>
      </w:r>
      <w:r w:rsidRPr="00361C38">
        <w:rPr>
          <w:rFonts w:ascii="Palatino Linotype" w:hAnsi="Palatino Linotype"/>
        </w:rPr>
        <w:t xml:space="preserve">por lo que, se resuelve </w:t>
      </w:r>
      <w:r w:rsidR="00C565D9" w:rsidRPr="00C565D9">
        <w:rPr>
          <w:rFonts w:ascii="Palatino Linotype" w:hAnsi="Palatino Linotype"/>
          <w:b/>
        </w:rPr>
        <w:t>MODIFICAR</w:t>
      </w:r>
      <w:r w:rsidRPr="00361C38">
        <w:rPr>
          <w:rFonts w:ascii="Palatino Linotype" w:hAnsi="Palatino Linotype"/>
          <w:b/>
          <w:bCs/>
        </w:rPr>
        <w:t xml:space="preserve"> </w:t>
      </w:r>
      <w:r w:rsidRPr="00361C38">
        <w:rPr>
          <w:rFonts w:ascii="Palatino Linotype" w:hAnsi="Palatino Linotype"/>
        </w:rPr>
        <w:t xml:space="preserve">la respuesta otorgada por el Sujeto Obligado. </w:t>
      </w:r>
    </w:p>
    <w:p w14:paraId="02FA64AA" w14:textId="77777777" w:rsidR="00597F7B" w:rsidRDefault="00597F7B" w:rsidP="00597F7B">
      <w:pPr>
        <w:pStyle w:val="Prrafodelista"/>
        <w:tabs>
          <w:tab w:val="left" w:pos="567"/>
        </w:tabs>
        <w:spacing w:line="360" w:lineRule="auto"/>
        <w:ind w:left="0"/>
        <w:jc w:val="both"/>
        <w:rPr>
          <w:rFonts w:ascii="Palatino Linotype" w:eastAsia="Calibri" w:hAnsi="Palatino Linotype" w:cs="Arial"/>
        </w:rPr>
      </w:pPr>
    </w:p>
    <w:p w14:paraId="64D9D74F" w14:textId="77777777" w:rsidR="00307194" w:rsidRPr="00030C87" w:rsidRDefault="00307194" w:rsidP="00307194">
      <w:pPr>
        <w:pStyle w:val="Ttulo1"/>
        <w:rPr>
          <w:b/>
          <w:lang w:val="es-ES_tradnl"/>
        </w:rPr>
      </w:pPr>
      <w:bookmarkStart w:id="33" w:name="_Toc87549682"/>
      <w:r>
        <w:rPr>
          <w:b/>
          <w:lang w:val="es-ES_tradnl"/>
        </w:rPr>
        <w:t>QUINTO</w:t>
      </w:r>
      <w:r w:rsidRPr="00030C87">
        <w:rPr>
          <w:b/>
          <w:lang w:val="es-ES_tradnl"/>
        </w:rPr>
        <w:t>. De la versión pública.</w:t>
      </w:r>
      <w:bookmarkEnd w:id="33"/>
    </w:p>
    <w:p w14:paraId="1425D342" w14:textId="77777777" w:rsidR="00307194" w:rsidRPr="00030C87" w:rsidRDefault="00307194" w:rsidP="00307194">
      <w:pPr>
        <w:rPr>
          <w:rFonts w:ascii="Palatino Linotype" w:hAnsi="Palatino Linotype"/>
          <w:lang w:val="es-ES_tradnl"/>
        </w:rPr>
      </w:pPr>
    </w:p>
    <w:p w14:paraId="0A26517D" w14:textId="77777777" w:rsidR="00307194" w:rsidRPr="00030C87" w:rsidRDefault="00307194" w:rsidP="00307194">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34" w:name="_Toc48135362"/>
      <w:bookmarkStart w:id="35" w:name="_Toc72309902"/>
      <w:bookmarkStart w:id="36" w:name="_Toc73643041"/>
      <w:bookmarkStart w:id="37" w:name="_Toc73911519"/>
      <w:bookmarkStart w:id="38" w:name="_Toc87549683"/>
      <w:r w:rsidRPr="00030C87">
        <w:rPr>
          <w:rFonts w:cs="Times New Roman"/>
          <w:b/>
          <w:color w:val="000000" w:themeColor="text1"/>
          <w:szCs w:val="24"/>
          <w:lang w:eastAsia="es-ES_tradnl"/>
        </w:rPr>
        <w:t>Nociones generales.</w:t>
      </w:r>
      <w:bookmarkEnd w:id="34"/>
      <w:bookmarkEnd w:id="35"/>
      <w:bookmarkEnd w:id="36"/>
      <w:bookmarkEnd w:id="37"/>
      <w:bookmarkEnd w:id="38"/>
      <w:r w:rsidRPr="00030C87">
        <w:rPr>
          <w:rFonts w:cs="Times New Roman"/>
          <w:b/>
          <w:color w:val="000000" w:themeColor="text1"/>
          <w:szCs w:val="24"/>
          <w:lang w:eastAsia="es-ES_tradnl"/>
        </w:rPr>
        <w:t xml:space="preserve"> </w:t>
      </w:r>
    </w:p>
    <w:p w14:paraId="7B10D8F6" w14:textId="77777777" w:rsidR="00307194" w:rsidRPr="00030C87" w:rsidRDefault="00307194" w:rsidP="00307194">
      <w:pPr>
        <w:rPr>
          <w:rFonts w:ascii="Palatino Linotype" w:hAnsi="Palatino Linotype"/>
          <w:lang w:eastAsia="es-ES_tradnl"/>
        </w:rPr>
      </w:pPr>
    </w:p>
    <w:p w14:paraId="50604A2E" w14:textId="77777777" w:rsidR="00307194" w:rsidRPr="00030C87"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030C87">
        <w:rPr>
          <w:rFonts w:ascii="Palatino Linotype" w:hAnsi="Palatino Linotype" w:cs="Arial"/>
          <w:color w:val="000000"/>
        </w:rPr>
        <w:t>Debe destacarse que, debido a la naturaleza de la información solicitada</w:t>
      </w:r>
      <w:r w:rsidRPr="00030C87">
        <w:rPr>
          <w:rFonts w:ascii="Palatino Linotype" w:hAnsi="Palatino Linotype" w:cs="Arial"/>
          <w:b/>
          <w:color w:val="000000"/>
        </w:rPr>
        <w:t xml:space="preserve">, </w:t>
      </w:r>
      <w:r w:rsidRPr="00030C87">
        <w:rPr>
          <w:rFonts w:ascii="Palatino Linotype" w:hAnsi="Palatino Linotype" w:cs="Arial"/>
          <w:color w:val="000000"/>
        </w:rPr>
        <w:t xml:space="preserve">eventualmente pudiera obrar datos personales susceptibles de protegerse, así como información susceptible de clasificarse como reservada, el </w:t>
      </w:r>
      <w:r w:rsidRPr="00030C87">
        <w:rPr>
          <w:rFonts w:ascii="Palatino Linotype" w:hAnsi="Palatino Linotype" w:cs="Arial"/>
          <w:b/>
          <w:bCs/>
          <w:color w:val="000000"/>
        </w:rPr>
        <w:t xml:space="preserve">Sujeto Obligado </w:t>
      </w:r>
      <w:r w:rsidRPr="00030C87">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030C87" w:rsidRDefault="00307194" w:rsidP="00307194">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14:paraId="48C686FF" w14:textId="77777777" w:rsidR="00307194" w:rsidRPr="00030C87"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030C87">
        <w:rPr>
          <w:rFonts w:ascii="Palatino Linotype" w:hAnsi="Palatino Linotype" w:cs="Arial"/>
          <w:color w:val="000000"/>
        </w:rPr>
        <w:t xml:space="preserve">No pasa desapercibido para este Órgano Garante que los </w:t>
      </w:r>
      <w:r w:rsidRPr="00030C87">
        <w:rPr>
          <w:rFonts w:ascii="Palatino Linotype" w:hAnsi="Palatino Linotype" w:cs="Arial"/>
          <w:b/>
          <w:bCs/>
          <w:color w:val="000000"/>
        </w:rPr>
        <w:t xml:space="preserve">Sujetos Obligados </w:t>
      </w:r>
      <w:r w:rsidRPr="00030C8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030C87"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307194" w:rsidRPr="00030C87" w14:paraId="3F1C78C0" w14:textId="77777777" w:rsidTr="001D62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030C87" w:rsidRDefault="00307194" w:rsidP="001D62F7">
            <w:pPr>
              <w:tabs>
                <w:tab w:val="left" w:pos="284"/>
              </w:tabs>
              <w:spacing w:line="360" w:lineRule="auto"/>
              <w:rPr>
                <w:rFonts w:ascii="Palatino Linotype" w:hAnsi="Palatino Linotype"/>
                <w:bCs w:val="0"/>
                <w:sz w:val="24"/>
                <w:szCs w:val="24"/>
              </w:rPr>
            </w:pPr>
            <w:r w:rsidRPr="00030C87">
              <w:rPr>
                <w:rFonts w:ascii="Palatino Linotype" w:hAnsi="Palatino Linotype" w:cstheme="majorBidi"/>
                <w:bCs w:val="0"/>
                <w:sz w:val="24"/>
                <w:szCs w:val="24"/>
              </w:rPr>
              <w:lastRenderedPageBreak/>
              <w:t>a) Requisitos previos.</w:t>
            </w:r>
          </w:p>
        </w:tc>
        <w:tc>
          <w:tcPr>
            <w:tcW w:w="6990" w:type="dxa"/>
            <w:hideMark/>
          </w:tcPr>
          <w:p w14:paraId="4A8782C3" w14:textId="77777777" w:rsidR="00307194" w:rsidRPr="00030C87"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30C87">
              <w:rPr>
                <w:rFonts w:ascii="Palatino Linotype" w:hAnsi="Palatino Linotype" w:cs="Arial"/>
                <w:b w:val="0"/>
                <w:bCs w:val="0"/>
                <w:color w:val="000000"/>
                <w:sz w:val="24"/>
                <w:szCs w:val="24"/>
              </w:rPr>
              <w:t xml:space="preserve">Los artículos 100 y 122 de la Ley Estatal y de la Ley General, respectivamente, señalan </w:t>
            </w:r>
            <w:proofErr w:type="gramStart"/>
            <w:r w:rsidRPr="00030C87">
              <w:rPr>
                <w:rFonts w:ascii="Palatino Linotype" w:hAnsi="Palatino Linotype" w:cs="Arial"/>
                <w:b w:val="0"/>
                <w:bCs w:val="0"/>
                <w:color w:val="000000"/>
                <w:sz w:val="24"/>
                <w:szCs w:val="24"/>
              </w:rPr>
              <w:t>que</w:t>
            </w:r>
            <w:proofErr w:type="gramEnd"/>
            <w:r w:rsidRPr="00030C87">
              <w:rPr>
                <w:rFonts w:ascii="Palatino Linotype" w:hAnsi="Palatino Linotype" w:cs="Arial"/>
                <w:b w:val="0"/>
                <w:bCs w:val="0"/>
                <w:color w:val="000000"/>
                <w:sz w:val="24"/>
                <w:szCs w:val="24"/>
              </w:rPr>
              <w:t xml:space="preserv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030C87"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30C87">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4477CC86" w14:textId="77777777" w:rsidR="00307194" w:rsidRPr="00030C87"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30C87">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42EDFD55" w14:textId="77777777" w:rsidR="00307194" w:rsidRPr="00030C87" w:rsidRDefault="00307194" w:rsidP="001D62F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030C87">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030C87">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030C87">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307194" w:rsidRPr="00030C87" w14:paraId="7273040C" w14:textId="77777777" w:rsidTr="001D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030C87" w:rsidRDefault="00307194" w:rsidP="001D62F7">
            <w:pPr>
              <w:tabs>
                <w:tab w:val="left" w:pos="284"/>
              </w:tabs>
              <w:spacing w:line="360" w:lineRule="auto"/>
              <w:rPr>
                <w:rFonts w:ascii="Palatino Linotype" w:hAnsi="Palatino Linotype"/>
                <w:bCs w:val="0"/>
                <w:sz w:val="24"/>
                <w:szCs w:val="24"/>
              </w:rPr>
            </w:pPr>
            <w:r w:rsidRPr="00030C87">
              <w:rPr>
                <w:rFonts w:ascii="Palatino Linotype" w:hAnsi="Palatino Linotype" w:cstheme="majorBidi"/>
                <w:bCs w:val="0"/>
                <w:sz w:val="24"/>
                <w:szCs w:val="24"/>
              </w:rPr>
              <w:t>b) Supuestos de clasificación.</w:t>
            </w:r>
          </w:p>
        </w:tc>
        <w:tc>
          <w:tcPr>
            <w:tcW w:w="6990" w:type="dxa"/>
            <w:hideMark/>
          </w:tcPr>
          <w:p w14:paraId="40333483" w14:textId="77777777" w:rsidR="00307194" w:rsidRPr="00030C8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07725757" w14:textId="77777777" w:rsidR="00307194" w:rsidRPr="00030C8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w:t>
            </w:r>
            <w:r w:rsidRPr="00030C87">
              <w:rPr>
                <w:rFonts w:ascii="Palatino Linotype" w:hAnsi="Palatino Linotype" w:cs="Arial"/>
                <w:color w:val="000000"/>
                <w:sz w:val="24"/>
                <w:szCs w:val="24"/>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8D5E9A" w14:textId="77777777" w:rsidR="00307194" w:rsidRPr="00030C87" w:rsidRDefault="00307194" w:rsidP="001D62F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030C87">
              <w:rPr>
                <w:rFonts w:ascii="Palatino Linotype" w:hAnsi="Palatino Linotype" w:cs="Arial"/>
                <w:color w:val="000000"/>
                <w:sz w:val="24"/>
                <w:szCs w:val="24"/>
              </w:rPr>
              <w:t xml:space="preserve">El </w:t>
            </w:r>
            <w:r w:rsidRPr="00030C87">
              <w:rPr>
                <w:rFonts w:ascii="Palatino Linotype" w:hAnsi="Palatino Linotype" w:cs="Arial"/>
                <w:b/>
                <w:color w:val="000000"/>
                <w:sz w:val="24"/>
                <w:szCs w:val="24"/>
              </w:rPr>
              <w:t>Sujeto Obligado</w:t>
            </w:r>
            <w:r w:rsidRPr="00030C87">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030C87" w14:paraId="6C27FFCF" w14:textId="77777777" w:rsidTr="001D62F7">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030C87" w:rsidRDefault="00307194" w:rsidP="001D62F7">
            <w:pPr>
              <w:tabs>
                <w:tab w:val="left" w:pos="284"/>
              </w:tabs>
              <w:spacing w:line="360" w:lineRule="auto"/>
              <w:rPr>
                <w:rFonts w:ascii="Palatino Linotype" w:hAnsi="Palatino Linotype"/>
                <w:bCs w:val="0"/>
                <w:sz w:val="24"/>
                <w:szCs w:val="24"/>
              </w:rPr>
            </w:pPr>
            <w:r w:rsidRPr="00030C87">
              <w:rPr>
                <w:rFonts w:ascii="Palatino Linotype" w:hAnsi="Palatino Linotype" w:cstheme="majorBidi"/>
                <w:bCs w:val="0"/>
                <w:sz w:val="24"/>
                <w:szCs w:val="24"/>
              </w:rPr>
              <w:lastRenderedPageBreak/>
              <w:t>c) Formalidades para emitir el acuerdo de clasificación.</w:t>
            </w:r>
          </w:p>
        </w:tc>
        <w:tc>
          <w:tcPr>
            <w:tcW w:w="6990" w:type="dxa"/>
            <w:hideMark/>
          </w:tcPr>
          <w:p w14:paraId="61FE9DA6" w14:textId="77777777" w:rsidR="00307194" w:rsidRPr="00030C87"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7FF2DBF1" w14:textId="77777777" w:rsidR="00307194" w:rsidRPr="00030C87"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 xml:space="preserve">Es necesario que </w:t>
            </w:r>
            <w:r w:rsidRPr="00030C87">
              <w:rPr>
                <w:rFonts w:ascii="Palatino Linotype" w:hAnsi="Palatino Linotype" w:cs="Arial"/>
                <w:b/>
                <w:color w:val="000000"/>
                <w:sz w:val="24"/>
                <w:szCs w:val="24"/>
                <w:u w:val="single"/>
              </w:rPr>
              <w:t>el acto reúna con los requisitos elementales</w:t>
            </w:r>
            <w:r w:rsidRPr="00030C87">
              <w:rPr>
                <w:rFonts w:ascii="Palatino Linotype" w:hAnsi="Palatino Linotype" w:cs="Arial"/>
                <w:color w:val="000000"/>
                <w:sz w:val="24"/>
                <w:szCs w:val="24"/>
              </w:rPr>
              <w:t>, entre ellos, que la autoridad que va a emitir el acto de autoridad sea la legalmente facultada para ello.</w:t>
            </w:r>
          </w:p>
          <w:p w14:paraId="22ECA94F" w14:textId="77777777" w:rsidR="00307194" w:rsidRPr="00030C87" w:rsidRDefault="00307194" w:rsidP="001D62F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30C87">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w:t>
            </w:r>
            <w:r w:rsidRPr="00030C87">
              <w:rPr>
                <w:rFonts w:ascii="Palatino Linotype" w:hAnsi="Palatino Linotype" w:cs="Arial"/>
                <w:color w:val="000000"/>
                <w:sz w:val="24"/>
                <w:szCs w:val="24"/>
              </w:rPr>
              <w:lastRenderedPageBreak/>
              <w:t>de las decisiones adoptadas previamente por los titulares de áreas y que son sujetas a control, en primera instancia, por el Comité de Transparencia.</w:t>
            </w:r>
          </w:p>
        </w:tc>
      </w:tr>
      <w:tr w:rsidR="00307194" w:rsidRPr="00030C87" w14:paraId="5F2A6ED7" w14:textId="77777777" w:rsidTr="001D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030C87" w:rsidRDefault="00307194" w:rsidP="001D62F7">
            <w:pPr>
              <w:tabs>
                <w:tab w:val="left" w:pos="284"/>
              </w:tabs>
              <w:spacing w:line="360" w:lineRule="auto"/>
              <w:rPr>
                <w:rFonts w:ascii="Palatino Linotype" w:hAnsi="Palatino Linotype"/>
                <w:b w:val="0"/>
                <w:sz w:val="24"/>
                <w:szCs w:val="24"/>
              </w:rPr>
            </w:pPr>
          </w:p>
          <w:p w14:paraId="316663EF" w14:textId="77777777" w:rsidR="00307194" w:rsidRPr="00030C87" w:rsidRDefault="00307194" w:rsidP="001D62F7">
            <w:pPr>
              <w:tabs>
                <w:tab w:val="left" w:pos="284"/>
              </w:tabs>
              <w:spacing w:line="360" w:lineRule="auto"/>
              <w:jc w:val="both"/>
              <w:rPr>
                <w:rFonts w:ascii="Palatino Linotype" w:hAnsi="Palatino Linotype"/>
                <w:bCs w:val="0"/>
                <w:sz w:val="24"/>
                <w:szCs w:val="24"/>
              </w:rPr>
            </w:pPr>
            <w:r w:rsidRPr="00030C87">
              <w:rPr>
                <w:rFonts w:ascii="Palatino Linotype" w:hAnsi="Palatino Linotype" w:cs="Arial"/>
                <w:bCs w:val="0"/>
                <w:color w:val="000000"/>
                <w:sz w:val="24"/>
                <w:szCs w:val="24"/>
              </w:rPr>
              <w:t xml:space="preserve">d) Requisitos de fondo del acuerdo de clasificación. </w:t>
            </w:r>
          </w:p>
        </w:tc>
        <w:tc>
          <w:tcPr>
            <w:tcW w:w="6990" w:type="dxa"/>
            <w:hideMark/>
          </w:tcPr>
          <w:p w14:paraId="40149C7E" w14:textId="77777777" w:rsidR="00307194" w:rsidRPr="00030C8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30C87">
              <w:rPr>
                <w:rFonts w:ascii="Palatino Linotype" w:hAnsi="Palatino Linotype" w:cs="Arial"/>
                <w:b/>
                <w:color w:val="000000"/>
                <w:sz w:val="24"/>
                <w:szCs w:val="24"/>
              </w:rPr>
              <w:t>Sujetos Obligados</w:t>
            </w:r>
            <w:r w:rsidRPr="00030C87">
              <w:rPr>
                <w:rFonts w:ascii="Palatino Linotype" w:hAnsi="Palatino Linotype" w:cs="Arial"/>
                <w:color w:val="000000"/>
                <w:sz w:val="24"/>
                <w:szCs w:val="24"/>
              </w:rPr>
              <w:t xml:space="preserve">, por lo que deberán fundar y motivar debidamente la clasificación. </w:t>
            </w:r>
          </w:p>
          <w:p w14:paraId="71C4715A" w14:textId="77777777" w:rsidR="00307194" w:rsidRPr="00030C8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 xml:space="preserve">De lo anterior, se desprende </w:t>
            </w:r>
            <w:proofErr w:type="gramStart"/>
            <w:r w:rsidRPr="00030C87">
              <w:rPr>
                <w:rFonts w:ascii="Palatino Linotype" w:hAnsi="Palatino Linotype" w:cs="Arial"/>
                <w:color w:val="000000"/>
                <w:sz w:val="24"/>
                <w:szCs w:val="24"/>
              </w:rPr>
              <w:t>que</w:t>
            </w:r>
            <w:proofErr w:type="gramEnd"/>
            <w:r w:rsidRPr="00030C87">
              <w:rPr>
                <w:rFonts w:ascii="Palatino Linotype" w:hAnsi="Palatino Linotype" w:cs="Arial"/>
                <w:color w:val="000000"/>
                <w:sz w:val="24"/>
                <w:szCs w:val="24"/>
              </w:rPr>
              <w:t xml:space="preserve"> para una correcta </w:t>
            </w:r>
            <w:r w:rsidRPr="00030C87">
              <w:rPr>
                <w:rFonts w:ascii="Palatino Linotype" w:hAnsi="Palatino Linotype" w:cs="Arial"/>
                <w:b/>
                <w:color w:val="000000"/>
                <w:sz w:val="24"/>
                <w:szCs w:val="24"/>
              </w:rPr>
              <w:t>clasificación total o parcial</w:t>
            </w:r>
            <w:r w:rsidRPr="00030C87">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030C8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030C87">
              <w:rPr>
                <w:rFonts w:ascii="Palatino Linotype" w:hAnsi="Palatino Linotype" w:cs="Arial"/>
                <w:color w:val="000000"/>
                <w:sz w:val="24"/>
                <w:szCs w:val="24"/>
              </w:rPr>
              <w:lastRenderedPageBreak/>
              <w:t>impugnar la decisión, permitiéndole una real y auténtica defensa.</w:t>
            </w:r>
          </w:p>
          <w:p w14:paraId="086D95EF" w14:textId="77777777" w:rsidR="00307194" w:rsidRPr="00030C8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6F1DA406" w14:textId="77777777" w:rsidR="00307194" w:rsidRPr="00030C8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 xml:space="preserve">Ahora bien, </w:t>
            </w:r>
            <w:r w:rsidRPr="00030C87">
              <w:rPr>
                <w:rFonts w:ascii="Palatino Linotype" w:hAnsi="Palatino Linotype" w:cs="Arial"/>
                <w:b/>
                <w:color w:val="000000"/>
                <w:sz w:val="24"/>
                <w:szCs w:val="24"/>
                <w:u w:val="single"/>
              </w:rPr>
              <w:t>para cada caso además de fundar y motivar</w:t>
            </w:r>
            <w:r w:rsidRPr="00030C87">
              <w:rPr>
                <w:rFonts w:ascii="Palatino Linotype" w:hAnsi="Palatino Linotype" w:cs="Arial"/>
                <w:color w:val="000000"/>
                <w:sz w:val="24"/>
                <w:szCs w:val="24"/>
              </w:rPr>
              <w:t xml:space="preserve">, se debe identificar con claridad que datos contenidos en las documentales que son susceptibles de suprimirse, por ejemplo; </w:t>
            </w:r>
            <w:r w:rsidRPr="00030C87">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030C87" w14:paraId="3347D182" w14:textId="77777777" w:rsidTr="001D62F7">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030C87" w:rsidRDefault="00307194" w:rsidP="001D62F7">
            <w:pPr>
              <w:tabs>
                <w:tab w:val="left" w:pos="284"/>
              </w:tabs>
              <w:spacing w:line="360" w:lineRule="auto"/>
              <w:ind w:right="49"/>
              <w:jc w:val="both"/>
              <w:rPr>
                <w:rFonts w:ascii="Palatino Linotype" w:hAnsi="Palatino Linotype" w:cs="Arial"/>
                <w:bCs w:val="0"/>
                <w:sz w:val="24"/>
                <w:szCs w:val="24"/>
              </w:rPr>
            </w:pPr>
            <w:r w:rsidRPr="00030C87">
              <w:rPr>
                <w:rFonts w:ascii="Palatino Linotype" w:eastAsia="MS Gothic" w:hAnsi="Palatino Linotype" w:cs="Times New Roman"/>
                <w:b w:val="0"/>
                <w:sz w:val="24"/>
                <w:szCs w:val="24"/>
              </w:rPr>
              <w:lastRenderedPageBreak/>
              <w:t>e</w:t>
            </w:r>
            <w:r w:rsidRPr="00030C87">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4D4E2A87" w14:textId="77777777" w:rsidR="00307194" w:rsidRPr="00030C87"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 xml:space="preserve">Los artículos 148 y 120 de la Ley Estatal y de la Ley General, respectivamente, establecen </w:t>
            </w:r>
            <w:proofErr w:type="gramStart"/>
            <w:r w:rsidRPr="00030C87">
              <w:rPr>
                <w:rFonts w:ascii="Palatino Linotype" w:hAnsi="Palatino Linotype" w:cs="Arial"/>
                <w:color w:val="000000"/>
                <w:sz w:val="24"/>
                <w:szCs w:val="24"/>
              </w:rPr>
              <w:t>que</w:t>
            </w:r>
            <w:proofErr w:type="gramEnd"/>
            <w:r w:rsidRPr="00030C87">
              <w:rPr>
                <w:rFonts w:ascii="Palatino Linotype" w:hAnsi="Palatino Linotype" w:cs="Arial"/>
                <w:color w:val="000000"/>
                <w:sz w:val="24"/>
                <w:szCs w:val="24"/>
              </w:rPr>
              <w:t xml:space="preserve"> aun tratándose de datos personales, se podrán proporcionar, incluso sin solicitar el consentimiento de su titular. </w:t>
            </w:r>
          </w:p>
          <w:p w14:paraId="4AC25A2E" w14:textId="77777777" w:rsidR="00307194" w:rsidRPr="00030C87"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0A6816" w14:textId="77777777" w:rsidR="00307194" w:rsidRPr="00030C87" w:rsidRDefault="00307194" w:rsidP="001D62F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30C87">
              <w:rPr>
                <w:rFonts w:ascii="Palatino Linotype" w:hAnsi="Palatino Linotype" w:cs="Arial"/>
                <w:color w:val="000000"/>
                <w:sz w:val="24"/>
                <w:szCs w:val="24"/>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030C87" w:rsidRDefault="00307194" w:rsidP="00307194">
      <w:pPr>
        <w:pStyle w:val="Prrafodelista"/>
        <w:tabs>
          <w:tab w:val="left" w:pos="284"/>
        </w:tabs>
        <w:ind w:left="0"/>
        <w:rPr>
          <w:rFonts w:ascii="Palatino Linotype" w:hAnsi="Palatino Linotype" w:cs="Arial"/>
          <w:color w:val="000000"/>
        </w:rPr>
      </w:pPr>
    </w:p>
    <w:p w14:paraId="7AD72F70" w14:textId="77777777" w:rsidR="00307194" w:rsidRPr="00307194" w:rsidRDefault="00307194" w:rsidP="00307194">
      <w:pPr>
        <w:pStyle w:val="Prrafodelista"/>
        <w:numPr>
          <w:ilvl w:val="0"/>
          <w:numId w:val="1"/>
        </w:numPr>
        <w:tabs>
          <w:tab w:val="left" w:pos="284"/>
        </w:tabs>
        <w:spacing w:line="360" w:lineRule="auto"/>
        <w:jc w:val="both"/>
        <w:rPr>
          <w:rFonts w:ascii="Palatino Linotype" w:hAnsi="Palatino Linotype" w:cs="Arial"/>
          <w:color w:val="000000"/>
        </w:rPr>
      </w:pPr>
      <w:r w:rsidRPr="00030C87">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EE1F1AD" w14:textId="77777777" w:rsidR="00307194" w:rsidRPr="0090553A" w:rsidRDefault="00307194" w:rsidP="00307194">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814A00"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8C7D92B" w14:textId="77777777" w:rsidR="009959DB" w:rsidRPr="00A0054B" w:rsidRDefault="009959DB" w:rsidP="009959DB">
      <w:pPr>
        <w:pStyle w:val="Ttulo1"/>
        <w:spacing w:line="360" w:lineRule="auto"/>
        <w:jc w:val="center"/>
        <w:rPr>
          <w:b/>
          <w:color w:val="000000" w:themeColor="text1"/>
          <w:szCs w:val="24"/>
        </w:rPr>
      </w:pPr>
      <w:bookmarkStart w:id="39" w:name="_Toc495427547"/>
      <w:bookmarkStart w:id="40" w:name="_Toc497905366"/>
      <w:bookmarkStart w:id="41" w:name="_Toc87456497"/>
      <w:r w:rsidRPr="00A0054B">
        <w:rPr>
          <w:b/>
          <w:color w:val="000000" w:themeColor="text1"/>
          <w:szCs w:val="24"/>
        </w:rPr>
        <w:t>R E S O L U T I V O S</w:t>
      </w:r>
      <w:bookmarkEnd w:id="24"/>
      <w:bookmarkEnd w:id="25"/>
      <w:bookmarkEnd w:id="39"/>
      <w:bookmarkEnd w:id="40"/>
      <w:bookmarkEnd w:id="41"/>
    </w:p>
    <w:p w14:paraId="5DF7248B" w14:textId="33C679D4" w:rsidR="00014006" w:rsidRPr="00A0054B" w:rsidRDefault="00014006" w:rsidP="00014006">
      <w:pPr>
        <w:spacing w:line="360" w:lineRule="auto"/>
        <w:jc w:val="both"/>
        <w:rPr>
          <w:rFonts w:ascii="Palatino Linotype" w:eastAsia="Times New Roman" w:hAnsi="Palatino Linotype" w:cs="Times New Roman"/>
        </w:rPr>
      </w:pPr>
      <w:r w:rsidRPr="00EC0ED2">
        <w:rPr>
          <w:rFonts w:ascii="Palatino Linotype" w:eastAsia="Times New Roman" w:hAnsi="Palatino Linotype" w:cs="Arial"/>
          <w:b/>
        </w:rPr>
        <w:t>PRIMERO.</w:t>
      </w:r>
      <w:r w:rsidRPr="00EC0ED2">
        <w:rPr>
          <w:rFonts w:ascii="Palatino Linotype" w:eastAsia="Times New Roman" w:hAnsi="Palatino Linotype" w:cs="Arial"/>
          <w:b/>
          <w:sz w:val="28"/>
        </w:rPr>
        <w:t xml:space="preserve"> </w:t>
      </w:r>
      <w:r w:rsidRPr="00A0054B">
        <w:rPr>
          <w:rFonts w:ascii="Palatino Linotype" w:eastAsia="Times New Roman" w:hAnsi="Palatino Linotype" w:cs="Arial"/>
        </w:rPr>
        <w:t xml:space="preserve">Resultan </w:t>
      </w:r>
      <w:r w:rsidR="007469DE">
        <w:rPr>
          <w:rFonts w:ascii="Palatino Linotype" w:eastAsia="Times New Roman" w:hAnsi="Palatino Linotype" w:cs="Arial"/>
        </w:rPr>
        <w:t xml:space="preserve">parcialmente </w:t>
      </w:r>
      <w:r w:rsidR="00B87705">
        <w:rPr>
          <w:rFonts w:ascii="Palatino Linotype" w:eastAsia="Times New Roman" w:hAnsi="Palatino Linotype" w:cs="Arial"/>
        </w:rPr>
        <w:t>fundadas</w:t>
      </w:r>
      <w:r w:rsidRPr="00A0054B">
        <w:rPr>
          <w:rFonts w:ascii="Palatino Linotype" w:eastAsia="Times New Roman" w:hAnsi="Palatino Linotype" w:cs="Arial"/>
        </w:rPr>
        <w:t xml:space="preserve">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0021A0" w:rsidRPr="0055407C">
        <w:rPr>
          <w:rFonts w:ascii="Palatino Linotype" w:hAnsi="Palatino Linotype"/>
          <w:b/>
          <w:szCs w:val="22"/>
        </w:rPr>
        <w:t>0</w:t>
      </w:r>
      <w:r w:rsidR="000021A0">
        <w:rPr>
          <w:rFonts w:ascii="Palatino Linotype" w:hAnsi="Palatino Linotype"/>
          <w:b/>
          <w:szCs w:val="22"/>
        </w:rPr>
        <w:t>3513</w:t>
      </w:r>
      <w:r w:rsidR="000021A0" w:rsidRPr="0055407C">
        <w:rPr>
          <w:rFonts w:ascii="Palatino Linotype" w:hAnsi="Palatino Linotype"/>
          <w:b/>
          <w:szCs w:val="22"/>
        </w:rPr>
        <w:t>/INFOEM/IP/RR/2022</w:t>
      </w:r>
      <w:r w:rsidRPr="00755146">
        <w:rPr>
          <w:rFonts w:ascii="Palatino Linotype" w:eastAsia="Times New Roman" w:hAnsi="Palatino Linotype" w:cs="Times New Roman"/>
          <w:b/>
          <w:sz w:val="32"/>
          <w:szCs w:val="28"/>
        </w:rPr>
        <w:t xml:space="preserve"> </w:t>
      </w:r>
      <w:r w:rsidRPr="00A0054B">
        <w:rPr>
          <w:rFonts w:ascii="Palatino Linotype" w:eastAsia="Times New Roman" w:hAnsi="Palatino Linotype" w:cs="Times New Roman"/>
        </w:rPr>
        <w:t>en términos de</w:t>
      </w:r>
      <w:r>
        <w:rPr>
          <w:rFonts w:ascii="Palatino Linotype" w:eastAsia="Times New Roman" w:hAnsi="Palatino Linotype" w:cs="Times New Roman"/>
        </w:rPr>
        <w:t xml:space="preserve"> los</w:t>
      </w:r>
      <w:r w:rsidRPr="00A0054B">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Pr>
          <w:rFonts w:ascii="Palatino Linotype" w:eastAsia="Times New Roman" w:hAnsi="Palatino Linotype" w:cs="Times New Roman"/>
          <w:b/>
        </w:rPr>
        <w:t xml:space="preserve"> y QUINTO</w:t>
      </w:r>
      <w:r w:rsidRPr="00A0054B">
        <w:rPr>
          <w:rFonts w:ascii="Palatino Linotype" w:eastAsia="Times New Roman" w:hAnsi="Palatino Linotype" w:cs="Times New Roman"/>
        </w:rPr>
        <w:t xml:space="preserve"> de la presente resolución.</w:t>
      </w:r>
    </w:p>
    <w:p w14:paraId="6D41C51B" w14:textId="77777777" w:rsidR="00014006" w:rsidRPr="00A0054B" w:rsidRDefault="00014006" w:rsidP="00014006">
      <w:pPr>
        <w:spacing w:line="360" w:lineRule="auto"/>
        <w:contextualSpacing/>
        <w:jc w:val="both"/>
        <w:rPr>
          <w:rFonts w:ascii="Palatino Linotype" w:eastAsia="Calibri" w:hAnsi="Palatino Linotype" w:cs="Arial"/>
          <w:b/>
          <w:bCs/>
          <w:lang w:val="es-ES"/>
        </w:rPr>
      </w:pPr>
    </w:p>
    <w:p w14:paraId="0F338A22" w14:textId="7DE4CF45" w:rsidR="00014006" w:rsidRPr="00A0054B" w:rsidRDefault="00014006" w:rsidP="00014006">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Se </w:t>
      </w:r>
      <w:r w:rsidR="005974B4">
        <w:rPr>
          <w:rFonts w:ascii="Palatino Linotype" w:eastAsia="Calibri" w:hAnsi="Palatino Linotype" w:cs="Arial"/>
          <w:b/>
          <w:bCs/>
          <w:lang w:val="es-ES"/>
        </w:rPr>
        <w:t>MODIFICA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la respuesta emitida por</w:t>
      </w:r>
      <w:r w:rsidRPr="00A0054B">
        <w:rPr>
          <w:rFonts w:ascii="Palatino Linotype" w:eastAsia="Calibri" w:hAnsi="Palatino Linotype" w:cs="Arial"/>
          <w:b/>
          <w:bCs/>
          <w:lang w:val="es-ES"/>
        </w:rPr>
        <w:t xml:space="preserve"> </w:t>
      </w:r>
      <w:r w:rsidR="00B16954">
        <w:rPr>
          <w:rFonts w:ascii="Palatino Linotype" w:eastAsia="Calibri" w:hAnsi="Palatino Linotype" w:cs="Arial"/>
          <w:b/>
          <w:bCs/>
          <w:lang w:val="es-ES"/>
        </w:rPr>
        <w:t xml:space="preserve">el </w:t>
      </w:r>
      <w:r w:rsidR="0055407C">
        <w:rPr>
          <w:rFonts w:ascii="Palatino Linotype" w:eastAsia="Calibri" w:hAnsi="Palatino Linotype" w:cs="Arial"/>
          <w:b/>
          <w:bCs/>
          <w:lang w:val="es-ES"/>
        </w:rPr>
        <w:t xml:space="preserve">Ayuntamiento de </w:t>
      </w:r>
      <w:r w:rsidR="000021A0">
        <w:rPr>
          <w:rFonts w:ascii="Palatino Linotype" w:eastAsia="Calibri" w:hAnsi="Palatino Linotype" w:cs="Arial"/>
          <w:b/>
          <w:bCs/>
          <w:lang w:val="es-ES"/>
        </w:rPr>
        <w:t>Chapa de Mota</w:t>
      </w:r>
      <w:r>
        <w:rPr>
          <w:rFonts w:ascii="Palatino Linotype" w:hAnsi="Palatino Linotype"/>
          <w:b/>
          <w:bCs/>
          <w:color w:val="000000"/>
          <w:szCs w:val="22"/>
        </w:rPr>
        <w:t xml:space="preserve"> </w:t>
      </w:r>
      <w:r w:rsidRPr="00A0054B">
        <w:rPr>
          <w:rFonts w:ascii="Palatino Linotype" w:eastAsia="Calibri" w:hAnsi="Palatino Linotype" w:cs="Arial"/>
          <w:bCs/>
          <w:lang w:val="es-ES"/>
        </w:rPr>
        <w:t>y se</w:t>
      </w:r>
      <w:r w:rsidRPr="00A0054B">
        <w:rPr>
          <w:rFonts w:ascii="Palatino Linotype" w:eastAsia="Calibri" w:hAnsi="Palatino Linotype" w:cs="Arial"/>
          <w:b/>
          <w:bCs/>
          <w:lang w:val="es-ES"/>
        </w:rPr>
        <w:t xml:space="preserve"> ORDENA </w:t>
      </w:r>
      <w:r w:rsidRPr="00A0054B">
        <w:rPr>
          <w:rFonts w:ascii="Palatino Linotype" w:eastAsia="Calibri" w:hAnsi="Palatino Linotype" w:cs="Arial"/>
          <w:bCs/>
          <w:lang w:val="es-ES"/>
        </w:rPr>
        <w:t xml:space="preserve">entregar vía </w:t>
      </w:r>
      <w:r w:rsidRPr="000170F8">
        <w:rPr>
          <w:rFonts w:ascii="Palatino Linotype" w:eastAsia="Calibri" w:hAnsi="Palatino Linotype" w:cs="Arial"/>
          <w:b/>
          <w:bCs/>
          <w:lang w:val="es-ES"/>
        </w:rPr>
        <w:t>Sistema de Acceso a la Información Mexiquense (SAIMEX</w:t>
      </w:r>
      <w:r w:rsidR="0016383D">
        <w:rPr>
          <w:rFonts w:ascii="Palatino Linotype" w:eastAsia="Calibri" w:hAnsi="Palatino Linotype" w:cs="Arial"/>
          <w:b/>
          <w:bCs/>
          <w:lang w:val="es-ES"/>
        </w:rPr>
        <w:t>,</w:t>
      </w:r>
      <w:r w:rsidRPr="004A7B68">
        <w:rPr>
          <w:rFonts w:ascii="Palatino Linotype" w:eastAsia="Calibri" w:hAnsi="Palatino Linotype" w:cs="Arial"/>
          <w:lang w:val="es-ES"/>
        </w:rPr>
        <w:t xml:space="preserve"> </w:t>
      </w:r>
      <w:r w:rsidR="00396F3B">
        <w:rPr>
          <w:rFonts w:ascii="Palatino Linotype" w:eastAsia="Calibri" w:hAnsi="Palatino Linotype" w:cs="Arial"/>
          <w:lang w:val="es-ES"/>
        </w:rPr>
        <w:t xml:space="preserve">de ser el caso en versión pública, </w:t>
      </w:r>
      <w:r w:rsidR="00361C38">
        <w:rPr>
          <w:rFonts w:ascii="Palatino Linotype" w:eastAsia="Calibri" w:hAnsi="Palatino Linotype" w:cs="Arial"/>
          <w:lang w:val="es-ES"/>
        </w:rPr>
        <w:t xml:space="preserve">al veinticuatro de enero de dos mil veintidós, </w:t>
      </w:r>
      <w:r w:rsidRPr="00A0054B">
        <w:rPr>
          <w:rFonts w:ascii="Palatino Linotype" w:eastAsia="Calibri" w:hAnsi="Palatino Linotype" w:cs="Arial"/>
          <w:bCs/>
          <w:lang w:val="es-ES"/>
        </w:rPr>
        <w:t>l</w:t>
      </w:r>
      <w:r>
        <w:rPr>
          <w:rFonts w:ascii="Palatino Linotype" w:eastAsia="Calibri" w:hAnsi="Palatino Linotype" w:cs="Arial"/>
          <w:bCs/>
          <w:lang w:val="es-ES"/>
        </w:rPr>
        <w:t>os documentos que contengan la siguiente información:</w:t>
      </w:r>
    </w:p>
    <w:p w14:paraId="2E227B13" w14:textId="77777777" w:rsidR="007469DE" w:rsidRPr="007B4B27" w:rsidRDefault="007469DE" w:rsidP="007469DE">
      <w:pPr>
        <w:spacing w:line="360" w:lineRule="auto"/>
        <w:ind w:right="-93"/>
        <w:jc w:val="both"/>
        <w:rPr>
          <w:rFonts w:ascii="Palatino Linotype" w:hAnsi="Palatino Linotype" w:cs="Tahoma"/>
          <w:sz w:val="22"/>
          <w:szCs w:val="22"/>
          <w:lang w:val="es-ES"/>
        </w:rPr>
      </w:pPr>
    </w:p>
    <w:p w14:paraId="7BD84172" w14:textId="08C1AA8E" w:rsidR="007469DE" w:rsidRPr="0036213A" w:rsidRDefault="00F178AD" w:rsidP="007469DE">
      <w:pPr>
        <w:pStyle w:val="Prrafodelista"/>
        <w:numPr>
          <w:ilvl w:val="0"/>
          <w:numId w:val="30"/>
        </w:numPr>
        <w:tabs>
          <w:tab w:val="left" w:pos="993"/>
        </w:tabs>
        <w:spacing w:line="360" w:lineRule="auto"/>
        <w:ind w:right="-28"/>
        <w:jc w:val="both"/>
        <w:rPr>
          <w:rFonts w:ascii="Palatino Linotype" w:hAnsi="Palatino Linotype" w:cs="Tahoma"/>
          <w:b/>
          <w:iCs/>
          <w:szCs w:val="22"/>
          <w:highlight w:val="yellow"/>
        </w:rPr>
      </w:pPr>
      <w:r w:rsidRPr="0036213A">
        <w:rPr>
          <w:rFonts w:ascii="Palatino Linotype" w:hAnsi="Palatino Linotype" w:cs="Tahoma"/>
          <w:b/>
          <w:iCs/>
          <w:szCs w:val="22"/>
          <w:highlight w:val="yellow"/>
        </w:rPr>
        <w:lastRenderedPageBreak/>
        <w:t>Número de s</w:t>
      </w:r>
      <w:r w:rsidR="007469DE" w:rsidRPr="0036213A">
        <w:rPr>
          <w:rFonts w:ascii="Palatino Linotype" w:hAnsi="Palatino Linotype" w:cs="Tahoma"/>
          <w:b/>
          <w:iCs/>
          <w:szCs w:val="22"/>
          <w:highlight w:val="yellow"/>
        </w:rPr>
        <w:t xml:space="preserve">ervidores públicos que cuenta con los Certificados de Competencia Laboral de los Estándares de Competencia de Marca </w:t>
      </w:r>
      <w:r w:rsidR="007469DE" w:rsidRPr="0036213A">
        <w:rPr>
          <w:rFonts w:ascii="Palatino Linotype" w:eastAsiaTheme="minorHAnsi" w:hAnsi="Palatino Linotype"/>
          <w:b/>
          <w:color w:val="000000" w:themeColor="text1"/>
          <w:szCs w:val="22"/>
          <w:highlight w:val="yellow"/>
          <w:lang w:eastAsia="en-US"/>
        </w:rPr>
        <w:t>ECM0059, ECM0060, ECM0061, ECM0062, ECM0063, ECM0065, ECM0066, ECM0067, ECM0068, ECM0069, ECM0070 y ECM0071 y los folios de identificación respectivos; y</w:t>
      </w:r>
    </w:p>
    <w:p w14:paraId="32539F70" w14:textId="77777777" w:rsidR="007469DE" w:rsidRPr="00C565D9" w:rsidRDefault="007469DE" w:rsidP="007469DE">
      <w:pPr>
        <w:pStyle w:val="Prrafodelista"/>
        <w:tabs>
          <w:tab w:val="left" w:pos="993"/>
        </w:tabs>
        <w:spacing w:line="360" w:lineRule="auto"/>
        <w:ind w:right="-28"/>
        <w:jc w:val="both"/>
        <w:rPr>
          <w:rFonts w:ascii="Palatino Linotype" w:hAnsi="Palatino Linotype" w:cs="Tahoma"/>
          <w:b/>
          <w:iCs/>
          <w:szCs w:val="22"/>
        </w:rPr>
      </w:pPr>
    </w:p>
    <w:p w14:paraId="4D184A41" w14:textId="77777777" w:rsidR="007469DE" w:rsidRPr="00C565D9" w:rsidRDefault="007469DE" w:rsidP="007469DE">
      <w:pPr>
        <w:pStyle w:val="Prrafodelista"/>
        <w:numPr>
          <w:ilvl w:val="0"/>
          <w:numId w:val="30"/>
        </w:numPr>
        <w:tabs>
          <w:tab w:val="left" w:pos="993"/>
        </w:tabs>
        <w:spacing w:line="360" w:lineRule="auto"/>
        <w:ind w:right="-28"/>
        <w:jc w:val="both"/>
        <w:rPr>
          <w:rFonts w:ascii="Palatino Linotype" w:hAnsi="Palatino Linotype" w:cs="Tahoma"/>
          <w:b/>
          <w:iCs/>
          <w:szCs w:val="22"/>
        </w:rPr>
      </w:pPr>
      <w:r w:rsidRPr="00C565D9">
        <w:rPr>
          <w:rFonts w:ascii="Palatino Linotype" w:hAnsi="Palatino Linotype" w:cs="Tahoma"/>
          <w:b/>
          <w:iCs/>
          <w:szCs w:val="22"/>
        </w:rPr>
        <w:t xml:space="preserve">Monto bruto de percepciones, número de empleado y área de adscripción de los servidores públicos adscritos al Sujeto Obligado. </w:t>
      </w:r>
    </w:p>
    <w:p w14:paraId="616FA8AC" w14:textId="089BDADD" w:rsidR="00CF4218" w:rsidRPr="00CF4218" w:rsidRDefault="00CF4218" w:rsidP="00CF4218">
      <w:pPr>
        <w:pStyle w:val="Prrafodelista"/>
        <w:spacing w:line="360" w:lineRule="auto"/>
        <w:ind w:left="1440"/>
        <w:jc w:val="both"/>
        <w:rPr>
          <w:rFonts w:ascii="Palatino Linotype" w:hAnsi="Palatino Linotype" w:cs="Tahoma"/>
          <w:b/>
          <w:bCs/>
          <w:iCs/>
          <w:szCs w:val="22"/>
        </w:rPr>
      </w:pPr>
    </w:p>
    <w:p w14:paraId="1F35AB54" w14:textId="77777777" w:rsidR="00396F3B" w:rsidRDefault="00396F3B" w:rsidP="00396F3B">
      <w:pPr>
        <w:spacing w:line="360" w:lineRule="auto"/>
        <w:jc w:val="both"/>
        <w:rPr>
          <w:rFonts w:ascii="Palatino Linotype" w:eastAsia="Calibri" w:hAnsi="Palatino Linotype" w:cs="Arial"/>
        </w:rPr>
      </w:pPr>
      <w:r w:rsidRPr="00804F2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7E56CCA" w14:textId="77777777" w:rsidR="007469DE" w:rsidRDefault="007469DE" w:rsidP="00396F3B">
      <w:pPr>
        <w:spacing w:line="360" w:lineRule="auto"/>
        <w:jc w:val="both"/>
        <w:rPr>
          <w:rFonts w:ascii="Palatino Linotype" w:eastAsia="Calibri" w:hAnsi="Palatino Linotype" w:cs="Arial"/>
        </w:rPr>
      </w:pPr>
    </w:p>
    <w:p w14:paraId="3152CBED" w14:textId="495F9F7D" w:rsidR="007469DE" w:rsidRPr="00C91637" w:rsidRDefault="007469DE" w:rsidP="007469DE">
      <w:pPr>
        <w:spacing w:line="360" w:lineRule="auto"/>
        <w:jc w:val="both"/>
        <w:rPr>
          <w:rFonts w:ascii="Palatino Linotype" w:eastAsia="Calibri" w:hAnsi="Palatino Linotype" w:cs="Arial"/>
        </w:rPr>
      </w:pPr>
      <w:r>
        <w:rPr>
          <w:rFonts w:ascii="Palatino Linotype" w:eastAsia="Calibri" w:hAnsi="Palatino Linotype" w:cs="Arial"/>
        </w:rPr>
        <w:t>De ser el caso de que no se cuente con la información señalada en el numeral 1, por no contar con servidores públicos con Certificados de Competencia Laboral bajo los Está</w:t>
      </w:r>
      <w:r w:rsidR="00587CE5">
        <w:rPr>
          <w:rFonts w:ascii="Palatino Linotype" w:eastAsia="Calibri" w:hAnsi="Palatino Linotype" w:cs="Arial"/>
        </w:rPr>
        <w:t>ndares de Competencia de Marca referidos por el particular,</w:t>
      </w:r>
      <w:r>
        <w:rPr>
          <w:rFonts w:ascii="Palatino Linotype" w:eastAsia="Calibri" w:hAnsi="Palatino Linotype" w:cs="Arial"/>
        </w:rPr>
        <w:t xml:space="preserve"> el sujeto obligado deberá manifestar las razones que expliquen las causas por las que no se cuenta con la información.</w:t>
      </w:r>
    </w:p>
    <w:p w14:paraId="10AB85B8" w14:textId="77777777" w:rsidR="00396F3B" w:rsidRDefault="00396F3B" w:rsidP="00CF4218">
      <w:pPr>
        <w:tabs>
          <w:tab w:val="left" w:pos="993"/>
        </w:tabs>
        <w:spacing w:line="360" w:lineRule="auto"/>
        <w:ind w:right="-28"/>
        <w:jc w:val="both"/>
        <w:rPr>
          <w:rFonts w:ascii="Palatino Linotype" w:hAnsi="Palatino Linotype" w:cs="Tahoma"/>
          <w:bCs/>
          <w:iCs/>
          <w:szCs w:val="22"/>
        </w:rPr>
      </w:pPr>
    </w:p>
    <w:p w14:paraId="4CA3832E" w14:textId="77777777" w:rsidR="00014006" w:rsidRPr="00A0054B"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A0054B">
        <w:rPr>
          <w:rFonts w:ascii="Palatino Linotype" w:eastAsia="Palatino Linotype" w:hAnsi="Palatino Linotype" w:cs="Palatino Linotype"/>
          <w:b/>
        </w:rPr>
        <w:t xml:space="preserve">TERCERO. Notifíquese </w:t>
      </w:r>
      <w:r w:rsidRPr="00A0054B">
        <w:rPr>
          <w:rFonts w:ascii="Palatino Linotype" w:eastAsia="Palatino Linotype" w:hAnsi="Palatino Linotype" w:cs="Palatino Linotype"/>
        </w:rPr>
        <w:t xml:space="preserve">al Titular de la Unidad de Transparencia del </w:t>
      </w:r>
      <w:r w:rsidRPr="00A0054B">
        <w:rPr>
          <w:rFonts w:ascii="Palatino Linotype" w:eastAsia="Palatino Linotype" w:hAnsi="Palatino Linotype" w:cs="Palatino Linotype"/>
          <w:b/>
        </w:rPr>
        <w:t>SUJETO OBLIGADO</w:t>
      </w:r>
      <w:r w:rsidRPr="00A005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A0054B">
        <w:rPr>
          <w:rFonts w:ascii="Palatino Linotype" w:eastAsia="Palatino Linotype" w:hAnsi="Palatino Linotype" w:cs="Palatino Linotype"/>
        </w:rPr>
        <w:lastRenderedPageBreak/>
        <w:t xml:space="preserve">Estado de México y Municipios, </w:t>
      </w:r>
      <w:r w:rsidRPr="00A005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A0054B"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A0054B" w:rsidRDefault="00014006" w:rsidP="00014006">
      <w:pPr>
        <w:spacing w:line="360" w:lineRule="auto"/>
        <w:jc w:val="both"/>
        <w:rPr>
          <w:rFonts w:ascii="Palatino Linotype" w:eastAsia="Calibri" w:hAnsi="Palatino Linotype" w:cs="Arial"/>
          <w:bCs/>
        </w:rPr>
      </w:pPr>
      <w:r w:rsidRPr="00A0054B">
        <w:rPr>
          <w:rFonts w:ascii="Palatino Linotype" w:hAnsi="Palatino Linotype" w:cs="Arial"/>
          <w:b/>
        </w:rPr>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A0054B"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A0054B"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 xml:space="preserve">QUINTO. </w:t>
      </w:r>
      <w:r w:rsidRPr="00A0054B">
        <w:rPr>
          <w:rFonts w:ascii="Palatino Linotype" w:eastAsia="Times New Roman" w:hAnsi="Palatino Linotype" w:cs="Times New Roman"/>
          <w:b/>
          <w:bCs/>
          <w:color w:val="222222"/>
          <w:lang w:val="es-ES"/>
        </w:rPr>
        <w:t xml:space="preserve">Notifíquese </w:t>
      </w:r>
      <w:r w:rsidRPr="00A0054B">
        <w:rPr>
          <w:rFonts w:ascii="Palatino Linotype" w:eastAsia="Times New Roman" w:hAnsi="Palatino Linotype" w:cs="Times New Roman"/>
          <w:bCs/>
          <w:color w:val="222222"/>
          <w:lang w:val="es-ES"/>
        </w:rPr>
        <w:t xml:space="preserve">al </w:t>
      </w:r>
      <w:r w:rsidRPr="00A0054B">
        <w:rPr>
          <w:rFonts w:ascii="Palatino Linotype" w:eastAsia="Times New Roman" w:hAnsi="Palatino Linotype" w:cs="Times New Roman"/>
          <w:b/>
          <w:color w:val="222222"/>
          <w:lang w:val="es-ES"/>
        </w:rPr>
        <w:t>RECURRENTE</w:t>
      </w:r>
      <w:r w:rsidRPr="00A0054B">
        <w:rPr>
          <w:rFonts w:ascii="Palatino Linotype" w:eastAsia="Times New Roman" w:hAnsi="Palatino Linotype" w:cs="Times New Roman"/>
          <w:color w:val="222222"/>
          <w:lang w:val="es-ES" w:eastAsia="es-MX"/>
        </w:rPr>
        <w:t xml:space="preserve"> la presente resolución vía SAIMEX</w:t>
      </w:r>
      <w:r w:rsidR="00396F3B">
        <w:rPr>
          <w:rFonts w:ascii="Palatino Linotype" w:eastAsia="Times New Roman" w:hAnsi="Palatino Linotype" w:cs="Times New Roman"/>
          <w:color w:val="222222"/>
          <w:lang w:val="es-ES" w:eastAsia="es-MX"/>
        </w:rPr>
        <w:t>.</w:t>
      </w:r>
    </w:p>
    <w:p w14:paraId="7180F590" w14:textId="77777777" w:rsidR="00014006" w:rsidRPr="00A0054B"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Default="00014006" w:rsidP="00930741">
      <w:pPr>
        <w:pStyle w:val="Sinespaciado"/>
        <w:spacing w:line="360" w:lineRule="auto"/>
        <w:jc w:val="both"/>
        <w:rPr>
          <w:rFonts w:ascii="Palatino Linotype" w:hAnsi="Palatino Linotype"/>
          <w:color w:val="222222"/>
          <w:shd w:val="clear" w:color="auto" w:fill="FFFFFF"/>
          <w:lang w:val="es-ES"/>
        </w:rPr>
      </w:pPr>
      <w:r w:rsidRPr="00A0054B">
        <w:rPr>
          <w:rFonts w:ascii="Palatino Linotype" w:hAnsi="Palatino Linotype"/>
          <w:b/>
        </w:rPr>
        <w:t>SEXTO.</w:t>
      </w:r>
      <w:r w:rsidRPr="00A0054B">
        <w:rPr>
          <w:rFonts w:ascii="Palatino Linotype" w:eastAsia="Times New Roman" w:hAnsi="Palatino Linotype" w:cs="Times New Roman"/>
          <w:color w:val="222222"/>
          <w:lang w:val="es-ES" w:eastAsia="es-MX"/>
        </w:rPr>
        <w:t xml:space="preserve"> Se hace del conocimiento del </w:t>
      </w:r>
      <w:r w:rsidRPr="00A0054B">
        <w:rPr>
          <w:rFonts w:ascii="Palatino Linotype" w:eastAsia="Times New Roman" w:hAnsi="Palatino Linotype" w:cs="Times New Roman"/>
          <w:b/>
          <w:bCs/>
          <w:color w:val="222222"/>
          <w:lang w:val="es-ES" w:eastAsia="es-MX"/>
        </w:rPr>
        <w:t>RECURRENTE</w:t>
      </w:r>
      <w:r w:rsidRPr="00A0054B">
        <w:rPr>
          <w:rFonts w:ascii="Palatino Linotype" w:eastAsia="Times New Roman" w:hAnsi="Palatino Linotype" w:cs="Times New Roman"/>
          <w:color w:val="222222"/>
          <w:lang w:eastAsia="es-MX"/>
        </w:rPr>
        <w:t xml:space="preserve"> que,</w:t>
      </w:r>
      <w:r w:rsidRPr="00A0054B">
        <w:rPr>
          <w:rFonts w:ascii="Palatino Linotype" w:eastAsia="Times New Roman" w:hAnsi="Palatino Linotype" w:cs="Arial"/>
          <w:b/>
          <w:lang w:val="es-ES"/>
        </w:rPr>
        <w:t xml:space="preserve"> </w:t>
      </w:r>
      <w:r w:rsidRPr="00A0054B">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Pr>
          <w:rFonts w:ascii="Palatino Linotype" w:eastAsia="Times New Roman" w:hAnsi="Palatino Linotype" w:cs="Times New Roman"/>
          <w:color w:val="222222"/>
          <w:lang w:val="es-ES" w:eastAsia="es-MX"/>
        </w:rPr>
        <w:t xml:space="preserve"> </w:t>
      </w:r>
      <w:r w:rsidR="00930741" w:rsidRPr="00503B98">
        <w:rPr>
          <w:rFonts w:ascii="Palatino Linotype" w:hAnsi="Palatino Linotype"/>
          <w:color w:val="000000"/>
          <w:shd w:val="clear" w:color="auto" w:fill="FFFFFF"/>
        </w:rPr>
        <w:t xml:space="preserve">en caso de que considere que la resolución le cause algún perjuicio podrá impugnarla vía </w:t>
      </w:r>
      <w:r w:rsidR="00930741" w:rsidRPr="00503B98">
        <w:rPr>
          <w:rFonts w:ascii="Palatino Linotype" w:hAnsi="Palatino Linotype"/>
          <w:color w:val="222222"/>
          <w:shd w:val="clear" w:color="auto" w:fill="FFFFFF"/>
          <w:lang w:val="es-ES"/>
        </w:rPr>
        <w:t>juicio de amparo en los términos de las leyes aplicables.</w:t>
      </w:r>
    </w:p>
    <w:p w14:paraId="47E11DC5" w14:textId="77777777" w:rsidR="007415E9" w:rsidRDefault="007415E9" w:rsidP="007415E9">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SEGUNDA </w:t>
      </w:r>
      <w:r w:rsidRPr="00A0054B">
        <w:rPr>
          <w:rFonts w:ascii="Palatino Linotype" w:hAnsi="Palatino Linotype"/>
        </w:rPr>
        <w:t xml:space="preserve">SESIÓN ORDINARIA </w:t>
      </w:r>
      <w:r w:rsidRPr="00A0054B">
        <w:rPr>
          <w:rFonts w:ascii="Palatino Linotype" w:hAnsi="Palatino Linotype"/>
        </w:rPr>
        <w:lastRenderedPageBreak/>
        <w:t xml:space="preserve">CELEBRADA EL </w:t>
      </w:r>
      <w:r>
        <w:rPr>
          <w:rFonts w:ascii="Palatino Linotype" w:hAnsi="Palatino Linotype"/>
        </w:rPr>
        <w:t>QUINCE (15)</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12D41" w14:textId="77777777" w:rsidR="002E2165" w:rsidRDefault="002E2165" w:rsidP="00587366">
      <w:r>
        <w:separator/>
      </w:r>
    </w:p>
  </w:endnote>
  <w:endnote w:type="continuationSeparator" w:id="0">
    <w:p w14:paraId="14C85DCC" w14:textId="77777777" w:rsidR="002E2165" w:rsidRDefault="002E216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76B8797A" w:rsidR="00CF4D2B" w:rsidRPr="00883450" w:rsidRDefault="00CF4D2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E476E">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E476E">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47B193F0" w:rsidR="00CF4D2B" w:rsidRDefault="00CF4D2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2B7" w14:textId="6DE8ACDF" w:rsidR="00CF4D2B" w:rsidRPr="00883450" w:rsidRDefault="00CF4D2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E476E" w:rsidRPr="008E476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E476E" w:rsidRPr="008E476E">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0A9A2B26" w:rsidR="00CF4D2B" w:rsidRPr="00883450" w:rsidRDefault="00CF4D2B">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BBCF7" w14:textId="77777777" w:rsidR="002E2165" w:rsidRDefault="002E2165" w:rsidP="00587366">
      <w:r>
        <w:separator/>
      </w:r>
    </w:p>
  </w:footnote>
  <w:footnote w:type="continuationSeparator" w:id="0">
    <w:p w14:paraId="41A760C4" w14:textId="77777777" w:rsidR="002E2165" w:rsidRDefault="002E2165" w:rsidP="00587366">
      <w:r>
        <w:continuationSeparator/>
      </w:r>
    </w:p>
  </w:footnote>
  <w:footnote w:id="1">
    <w:p w14:paraId="32D56466" w14:textId="77777777" w:rsidR="00CF4D2B" w:rsidRDefault="00CF4D2B" w:rsidP="008E4483">
      <w:pPr>
        <w:pStyle w:val="Textonotapie"/>
      </w:pPr>
      <w:r>
        <w:rPr>
          <w:rStyle w:val="Refdenotaalpie"/>
        </w:rPr>
        <w:footnoteRef/>
      </w:r>
      <w:r>
        <w:t xml:space="preserve"> Convención Americana sobre Derechos Humanos. Artículo 13.</w:t>
      </w:r>
    </w:p>
  </w:footnote>
  <w:footnote w:id="2">
    <w:p w14:paraId="3F7967D5" w14:textId="77777777" w:rsidR="00CF4D2B" w:rsidRDefault="00CF4D2B"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CF4D2B" w:rsidRDefault="00CF4D2B"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CF4D2B" w:rsidRDefault="00CF4D2B"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CF4D2B" w:rsidRDefault="00CF4D2B"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CF4D2B" w:rsidRDefault="00CF4D2B" w:rsidP="008E4483">
      <w:pPr>
        <w:pStyle w:val="Textonotapie"/>
      </w:pPr>
      <w:r>
        <w:t>II. Eficacia: Obligación del Instituto para tutelar, de manera efectiva, el derecho de acceso a la información;</w:t>
      </w:r>
    </w:p>
    <w:p w14:paraId="707D8AAF" w14:textId="77777777" w:rsidR="00CF4D2B" w:rsidRDefault="00CF4D2B" w:rsidP="008E4483">
      <w:pPr>
        <w:pStyle w:val="Textonotapie"/>
      </w:pPr>
      <w:r>
        <w:t xml:space="preserve">… </w:t>
      </w:r>
    </w:p>
  </w:footnote>
  <w:footnote w:id="6">
    <w:p w14:paraId="077DE06C" w14:textId="77777777" w:rsidR="00463239" w:rsidRPr="00952F10" w:rsidRDefault="00463239" w:rsidP="00463239">
      <w:pPr>
        <w:jc w:val="both"/>
        <w:rPr>
          <w:i/>
          <w:sz w:val="20"/>
          <w:szCs w:val="20"/>
        </w:rPr>
      </w:pPr>
      <w:r>
        <w:rPr>
          <w:rStyle w:val="Refdenotaalpie"/>
        </w:rPr>
        <w:footnoteRef/>
      </w:r>
      <w:r>
        <w:t xml:space="preserve"> </w:t>
      </w:r>
      <w:r w:rsidRPr="00952F10">
        <w:rPr>
          <w:i/>
          <w:sz w:val="20"/>
          <w:szCs w:val="20"/>
        </w:rPr>
        <w:t xml:space="preserve">En Perú la Ley del Procedimiento Administrativo General LEY N° 27444 señala: “1.7 Principio de presunción de </w:t>
      </w:r>
      <w:proofErr w:type="gramStart"/>
      <w:r w:rsidRPr="00952F10">
        <w:rPr>
          <w:i/>
          <w:sz w:val="20"/>
          <w:szCs w:val="20"/>
        </w:rPr>
        <w:t>veracidad.-</w:t>
      </w:r>
      <w:proofErr w:type="gramEnd"/>
      <w:r w:rsidRPr="00952F10">
        <w:rPr>
          <w:i/>
          <w:sz w:val="20"/>
          <w:szCs w:val="20"/>
        </w:rPr>
        <w:t xml:space="preserve">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031753A6" w14:textId="77777777" w:rsidR="00463239" w:rsidRDefault="00463239" w:rsidP="00463239">
      <w:pPr>
        <w:pStyle w:val="Textonotapie"/>
      </w:pPr>
    </w:p>
  </w:footnote>
  <w:footnote w:id="7">
    <w:p w14:paraId="17DBAC83" w14:textId="7346641A" w:rsidR="007D2DBC" w:rsidRDefault="007D2DBC">
      <w:pPr>
        <w:pStyle w:val="Textonotapie"/>
      </w:pPr>
      <w:r>
        <w:rPr>
          <w:rStyle w:val="Refdenotaalpie"/>
        </w:rPr>
        <w:footnoteRef/>
      </w:r>
      <w:r>
        <w:t xml:space="preserve"> </w:t>
      </w:r>
      <w:hyperlink r:id="rId1" w:history="1">
        <w:r w:rsidRPr="00CF4D2B">
          <w:rPr>
            <w:rStyle w:val="Hipervnculo"/>
            <w:rFonts w:ascii="Palatino Linotype" w:hAnsi="Palatino Linotype" w:cs="Tahoma"/>
            <w:bCs/>
            <w:iCs/>
          </w:rPr>
          <w:t>https://conocer.gob.mx/listado-de-entidades-de-certificacion-y-evaluacion/</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CF4D2B" w:rsidRPr="00025127" w14:paraId="07F2896E" w14:textId="77777777" w:rsidTr="00FA0F09">
      <w:trPr>
        <w:trHeight w:val="138"/>
        <w:jc w:val="right"/>
      </w:trPr>
      <w:tc>
        <w:tcPr>
          <w:tcW w:w="3260" w:type="dxa"/>
          <w:vAlign w:val="center"/>
        </w:tcPr>
        <w:p w14:paraId="4A5B1974" w14:textId="44CA9AFE" w:rsidR="00CF4D2B" w:rsidRPr="00025127" w:rsidRDefault="00CF4D2B"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CB570E7" w:rsidR="00CF4D2B" w:rsidRPr="00025127" w:rsidRDefault="00CF4D2B" w:rsidP="00755146">
          <w:pPr>
            <w:pStyle w:val="Encabezado"/>
            <w:jc w:val="both"/>
            <w:rPr>
              <w:rFonts w:ascii="Palatino Linotype" w:hAnsi="Palatino Linotype"/>
              <w:b/>
              <w:sz w:val="22"/>
              <w:szCs w:val="22"/>
            </w:rPr>
          </w:pPr>
          <w:r w:rsidRPr="0055407C">
            <w:rPr>
              <w:rFonts w:ascii="Palatino Linotype" w:hAnsi="Palatino Linotype"/>
              <w:b/>
              <w:szCs w:val="22"/>
            </w:rPr>
            <w:t>0</w:t>
          </w:r>
          <w:r>
            <w:rPr>
              <w:rFonts w:ascii="Palatino Linotype" w:hAnsi="Palatino Linotype"/>
              <w:b/>
              <w:szCs w:val="22"/>
            </w:rPr>
            <w:t>3513</w:t>
          </w:r>
          <w:r w:rsidRPr="0055407C">
            <w:rPr>
              <w:rFonts w:ascii="Palatino Linotype" w:hAnsi="Palatino Linotype"/>
              <w:b/>
              <w:szCs w:val="22"/>
            </w:rPr>
            <w:t>/INFOEM/IP/RR/2022</w:t>
          </w:r>
        </w:p>
      </w:tc>
    </w:tr>
    <w:tr w:rsidR="00CF4D2B" w:rsidRPr="00025127" w14:paraId="1B5D8690" w14:textId="77777777" w:rsidTr="00FA0F09">
      <w:trPr>
        <w:trHeight w:val="233"/>
        <w:jc w:val="right"/>
      </w:trPr>
      <w:tc>
        <w:tcPr>
          <w:tcW w:w="3260" w:type="dxa"/>
          <w:vAlign w:val="center"/>
        </w:tcPr>
        <w:p w14:paraId="3903F2C6" w14:textId="22D569F8" w:rsidR="00CF4D2B" w:rsidRPr="00025127" w:rsidRDefault="00CF4D2B"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76E7DB3" w:rsidR="00CF4D2B" w:rsidRPr="00025127" w:rsidRDefault="00CF4D2B" w:rsidP="00FD2865">
          <w:pPr>
            <w:pStyle w:val="Encabezado"/>
            <w:jc w:val="both"/>
            <w:rPr>
              <w:rFonts w:ascii="Palatino Linotype" w:hAnsi="Palatino Linotype"/>
              <w:b/>
              <w:sz w:val="22"/>
              <w:szCs w:val="22"/>
            </w:rPr>
          </w:pPr>
          <w:r w:rsidRPr="000021A0">
            <w:rPr>
              <w:rFonts w:ascii="Palatino Linotype" w:eastAsia="Calibri" w:hAnsi="Palatino Linotype" w:cs="Arial"/>
              <w:b/>
              <w:bCs/>
              <w:sz w:val="22"/>
              <w:lang w:val="es-ES"/>
            </w:rPr>
            <w:t>Ayuntamiento de Chapa de Mota</w:t>
          </w:r>
        </w:p>
      </w:tc>
    </w:tr>
    <w:tr w:rsidR="00CF4D2B" w:rsidRPr="00025127" w14:paraId="095EB01B" w14:textId="77777777" w:rsidTr="00FA0F09">
      <w:trPr>
        <w:trHeight w:val="321"/>
        <w:jc w:val="right"/>
      </w:trPr>
      <w:tc>
        <w:tcPr>
          <w:tcW w:w="3260" w:type="dxa"/>
          <w:vAlign w:val="center"/>
        </w:tcPr>
        <w:p w14:paraId="6E000A51" w14:textId="05E1861A" w:rsidR="00CF4D2B" w:rsidRPr="00025127" w:rsidRDefault="00CF4D2B"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CF4D2B" w:rsidRPr="00025127" w:rsidRDefault="00CF4D2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CF4D2B" w:rsidRDefault="00CF4D2B"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4FEF" w14:textId="43D004EA" w:rsidR="00CF4D2B" w:rsidRDefault="002E2165"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CF4D2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F4D2B" w:rsidRPr="00025127" w14:paraId="0A3256F2" w14:textId="77777777" w:rsidTr="006E6B65">
      <w:trPr>
        <w:trHeight w:val="138"/>
        <w:jc w:val="right"/>
      </w:trPr>
      <w:tc>
        <w:tcPr>
          <w:tcW w:w="3261" w:type="dxa"/>
          <w:vAlign w:val="center"/>
        </w:tcPr>
        <w:p w14:paraId="3D80769D" w14:textId="316F11F8" w:rsidR="00CF4D2B" w:rsidRPr="00025127" w:rsidRDefault="00CF4D2B"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5B28486D" w:rsidR="00CF4D2B" w:rsidRPr="00025127" w:rsidRDefault="00CF4D2B" w:rsidP="000021A0">
          <w:pPr>
            <w:pStyle w:val="Encabezado"/>
            <w:rPr>
              <w:rFonts w:ascii="Palatino Linotype" w:hAnsi="Palatino Linotype"/>
              <w:b/>
              <w:sz w:val="22"/>
              <w:szCs w:val="22"/>
            </w:rPr>
          </w:pPr>
          <w:r w:rsidRPr="0055407C">
            <w:rPr>
              <w:rFonts w:ascii="Palatino Linotype" w:hAnsi="Palatino Linotype"/>
              <w:b/>
              <w:szCs w:val="22"/>
            </w:rPr>
            <w:t>0</w:t>
          </w:r>
          <w:r>
            <w:rPr>
              <w:rFonts w:ascii="Palatino Linotype" w:hAnsi="Palatino Linotype"/>
              <w:b/>
              <w:szCs w:val="22"/>
            </w:rPr>
            <w:t>3513</w:t>
          </w:r>
          <w:r w:rsidRPr="0055407C">
            <w:rPr>
              <w:rFonts w:ascii="Palatino Linotype" w:hAnsi="Palatino Linotype"/>
              <w:b/>
              <w:szCs w:val="22"/>
            </w:rPr>
            <w:t>/INFOEM/IP/RR/2022</w:t>
          </w:r>
        </w:p>
      </w:tc>
    </w:tr>
    <w:tr w:rsidR="00CF4D2B" w:rsidRPr="00025127" w14:paraId="128C8B3C" w14:textId="77777777" w:rsidTr="006E6B65">
      <w:trPr>
        <w:trHeight w:val="233"/>
        <w:jc w:val="right"/>
      </w:trPr>
      <w:tc>
        <w:tcPr>
          <w:tcW w:w="3261" w:type="dxa"/>
          <w:vAlign w:val="center"/>
        </w:tcPr>
        <w:p w14:paraId="483E3371" w14:textId="66B1BC74" w:rsidR="00CF4D2B" w:rsidRPr="00025127" w:rsidRDefault="00CF4D2B"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A72E2B9" w:rsidR="00CF4D2B" w:rsidRPr="0035066B" w:rsidRDefault="008E476E" w:rsidP="008E476E">
          <w:pPr>
            <w:pStyle w:val="Encabezado"/>
            <w:rPr>
              <w:rFonts w:ascii="Palatino Linotype" w:hAnsi="Palatino Linotype"/>
              <w:b/>
              <w:sz w:val="22"/>
              <w:szCs w:val="22"/>
            </w:rPr>
          </w:pPr>
          <w:r>
            <w:rPr>
              <w:rFonts w:ascii="Palatino Linotype" w:hAnsi="Palatino Linotype"/>
              <w:b/>
              <w:sz w:val="22"/>
              <w:szCs w:val="22"/>
            </w:rPr>
            <w:t>XXXX</w:t>
          </w:r>
          <w:r w:rsidR="00CF4D2B">
            <w:rPr>
              <w:rFonts w:ascii="Palatino Linotype" w:hAnsi="Palatino Linotype"/>
              <w:b/>
              <w:sz w:val="22"/>
              <w:szCs w:val="22"/>
            </w:rPr>
            <w:t xml:space="preserve"> </w:t>
          </w:r>
          <w:r>
            <w:rPr>
              <w:rFonts w:ascii="Palatino Linotype" w:hAnsi="Palatino Linotype"/>
              <w:b/>
              <w:sz w:val="22"/>
              <w:szCs w:val="22"/>
            </w:rPr>
            <w:t>XXXXX</w:t>
          </w:r>
          <w:r w:rsidR="00CF4D2B">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CF4D2B" w:rsidRPr="00025127" w14:paraId="41BE0704" w14:textId="77777777" w:rsidTr="006E6B65">
      <w:trPr>
        <w:trHeight w:val="321"/>
        <w:jc w:val="right"/>
      </w:trPr>
      <w:tc>
        <w:tcPr>
          <w:tcW w:w="3261" w:type="dxa"/>
          <w:vAlign w:val="center"/>
        </w:tcPr>
        <w:p w14:paraId="34C64148" w14:textId="10C6C8A9" w:rsidR="00CF4D2B" w:rsidRPr="00025127" w:rsidRDefault="00CF4D2B"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ADADB4C" w:rsidR="00CF4D2B" w:rsidRPr="00025127" w:rsidRDefault="00CF4D2B" w:rsidP="00FD2865">
          <w:pPr>
            <w:pStyle w:val="Encabezado"/>
            <w:jc w:val="both"/>
            <w:rPr>
              <w:rFonts w:ascii="Palatino Linotype" w:hAnsi="Palatino Linotype"/>
              <w:b/>
              <w:sz w:val="22"/>
              <w:szCs w:val="22"/>
            </w:rPr>
          </w:pPr>
          <w:r w:rsidRPr="000021A0">
            <w:rPr>
              <w:rFonts w:ascii="Palatino Linotype" w:eastAsia="Calibri" w:hAnsi="Palatino Linotype" w:cs="Arial"/>
              <w:b/>
              <w:bCs/>
              <w:sz w:val="22"/>
              <w:lang w:val="es-ES"/>
            </w:rPr>
            <w:t>Ayuntamiento de Chapa de Mota</w:t>
          </w:r>
        </w:p>
      </w:tc>
    </w:tr>
    <w:tr w:rsidR="00CF4D2B" w:rsidRPr="00025127" w14:paraId="0C8B6193" w14:textId="77777777" w:rsidTr="006E6B65">
      <w:trPr>
        <w:trHeight w:val="321"/>
        <w:jc w:val="right"/>
      </w:trPr>
      <w:tc>
        <w:tcPr>
          <w:tcW w:w="3261" w:type="dxa"/>
          <w:vAlign w:val="center"/>
        </w:tcPr>
        <w:p w14:paraId="321FFAFF" w14:textId="0E8C2CE7" w:rsidR="00CF4D2B" w:rsidRPr="00025127" w:rsidRDefault="00CF4D2B"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CF4D2B" w:rsidRPr="00025127" w:rsidRDefault="00CF4D2B"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CF4D2B" w:rsidRDefault="00CF4D2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0"/>
  </w:num>
  <w:num w:numId="4">
    <w:abstractNumId w:val="7"/>
  </w:num>
  <w:num w:numId="5">
    <w:abstractNumId w:val="25"/>
  </w:num>
  <w:num w:numId="6">
    <w:abstractNumId w:val="27"/>
  </w:num>
  <w:num w:numId="7">
    <w:abstractNumId w:val="13"/>
  </w:num>
  <w:num w:numId="8">
    <w:abstractNumId w:val="7"/>
  </w:num>
  <w:num w:numId="9">
    <w:abstractNumId w:val="15"/>
  </w:num>
  <w:num w:numId="10">
    <w:abstractNumId w:val="3"/>
  </w:num>
  <w:num w:numId="11">
    <w:abstractNumId w:val="20"/>
  </w:num>
  <w:num w:numId="12">
    <w:abstractNumId w:val="2"/>
  </w:num>
  <w:num w:numId="13">
    <w:abstractNumId w:val="9"/>
  </w:num>
  <w:num w:numId="14">
    <w:abstractNumId w:val="4"/>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1"/>
  </w:num>
  <w:num w:numId="18">
    <w:abstractNumId w:val="8"/>
  </w:num>
  <w:num w:numId="19">
    <w:abstractNumId w:val="6"/>
  </w:num>
  <w:num w:numId="20">
    <w:abstractNumId w:val="11"/>
  </w:num>
  <w:num w:numId="21">
    <w:abstractNumId w:val="1"/>
  </w:num>
  <w:num w:numId="22">
    <w:abstractNumId w:val="12"/>
  </w:num>
  <w:num w:numId="23">
    <w:abstractNumId w:val="16"/>
  </w:num>
  <w:num w:numId="24">
    <w:abstractNumId w:val="10"/>
  </w:num>
  <w:num w:numId="25">
    <w:abstractNumId w:val="18"/>
  </w:num>
  <w:num w:numId="26">
    <w:abstractNumId w:val="24"/>
  </w:num>
  <w:num w:numId="27">
    <w:abstractNumId w:val="14"/>
  </w:num>
  <w:num w:numId="28">
    <w:abstractNumId w:val="23"/>
  </w:num>
  <w:num w:numId="29">
    <w:abstractNumId w:val="5"/>
  </w:num>
  <w:num w:numId="3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216A"/>
    <w:rsid w:val="002948C4"/>
    <w:rsid w:val="00297E45"/>
    <w:rsid w:val="002A2099"/>
    <w:rsid w:val="002A222E"/>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216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13A"/>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58C1"/>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58C"/>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31F1F"/>
    <w:rsid w:val="0073324B"/>
    <w:rsid w:val="007337E6"/>
    <w:rsid w:val="00735A75"/>
    <w:rsid w:val="007363AE"/>
    <w:rsid w:val="007365AD"/>
    <w:rsid w:val="00736F44"/>
    <w:rsid w:val="00740BA4"/>
    <w:rsid w:val="007415E9"/>
    <w:rsid w:val="00742486"/>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76E"/>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178AD"/>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conocer.gob.mx/listado-de-entidades-de-certificacion-y-evalu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D8959-D7A3-45A6-945A-565037DB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41</Pages>
  <Words>9232</Words>
  <Characters>50776</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HP-6300</cp:lastModifiedBy>
  <cp:revision>15</cp:revision>
  <cp:lastPrinted>2019-12-11T01:19:00Z</cp:lastPrinted>
  <dcterms:created xsi:type="dcterms:W3CDTF">2022-06-02T22:42:00Z</dcterms:created>
  <dcterms:modified xsi:type="dcterms:W3CDTF">2022-07-12T18:39:00Z</dcterms:modified>
</cp:coreProperties>
</file>