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CA25AC" w14:textId="37871AF8" w:rsidR="003253C6" w:rsidRPr="00BD3ABA" w:rsidRDefault="00200BFC" w:rsidP="00033269">
      <w:pPr>
        <w:spacing w:line="360" w:lineRule="auto"/>
        <w:jc w:val="both"/>
        <w:rPr>
          <w:rFonts w:ascii="Palatino Linotype" w:hAnsi="Palatino Linotype" w:cs="Arial"/>
        </w:rPr>
      </w:pPr>
      <w:r w:rsidRPr="00BD3ABA">
        <w:rPr>
          <w:rFonts w:ascii="Palatino Linotype" w:hAnsi="Palatino Linotype" w:cs="Arial"/>
        </w:rPr>
        <w:t xml:space="preserve">Resolución del Pleno del Instituto de Transparencia, Acceso a la </w:t>
      </w:r>
      <w:r w:rsidR="00664D71" w:rsidRPr="00BD3ABA">
        <w:rPr>
          <w:rFonts w:ascii="Palatino Linotype" w:hAnsi="Palatino Linotype" w:cs="Arial"/>
        </w:rPr>
        <w:t>Información Pública</w:t>
      </w:r>
      <w:r w:rsidRPr="00BD3ABA">
        <w:rPr>
          <w:rFonts w:ascii="Palatino Linotype" w:hAnsi="Palatino Linotype" w:cs="Arial"/>
        </w:rPr>
        <w:t xml:space="preserve"> y Protección de Datos Personales del Estado de México y Municipios, con domicilio en Metepec, Estado de México, </w:t>
      </w:r>
      <w:r w:rsidR="00CE4143" w:rsidRPr="00BD3ABA">
        <w:rPr>
          <w:rFonts w:ascii="Palatino Linotype" w:hAnsi="Palatino Linotype" w:cs="Arial"/>
        </w:rPr>
        <w:t xml:space="preserve">de fecha </w:t>
      </w:r>
      <w:r w:rsidR="00CD74B0" w:rsidRPr="00BD3ABA">
        <w:rPr>
          <w:rFonts w:ascii="Palatino Linotype" w:hAnsi="Palatino Linotype" w:cs="Arial"/>
        </w:rPr>
        <w:t>tres</w:t>
      </w:r>
      <w:r w:rsidR="00CE4143" w:rsidRPr="00BD3ABA">
        <w:rPr>
          <w:rFonts w:ascii="Palatino Linotype" w:hAnsi="Palatino Linotype" w:cs="Arial"/>
        </w:rPr>
        <w:t xml:space="preserve"> de </w:t>
      </w:r>
      <w:r w:rsidR="00CD74B0" w:rsidRPr="00BD3ABA">
        <w:rPr>
          <w:rFonts w:ascii="Palatino Linotype" w:hAnsi="Palatino Linotype" w:cs="Arial"/>
        </w:rPr>
        <w:t xml:space="preserve">marzo </w:t>
      </w:r>
      <w:r w:rsidR="00CE4143" w:rsidRPr="00BD3ABA">
        <w:rPr>
          <w:rFonts w:ascii="Palatino Linotype" w:hAnsi="Palatino Linotype" w:cs="Arial"/>
        </w:rPr>
        <w:t>de dos mil veintidós.</w:t>
      </w:r>
    </w:p>
    <w:p w14:paraId="6CE05D1B" w14:textId="77777777" w:rsidR="004B29B3" w:rsidRPr="00BD3ABA" w:rsidRDefault="004B29B3" w:rsidP="00033269">
      <w:pPr>
        <w:spacing w:line="360" w:lineRule="auto"/>
        <w:jc w:val="both"/>
        <w:rPr>
          <w:rFonts w:ascii="Palatino Linotype" w:hAnsi="Palatino Linotype" w:cs="Arial"/>
        </w:rPr>
      </w:pPr>
    </w:p>
    <w:p w14:paraId="71F79FE3" w14:textId="48A81D91" w:rsidR="00A1125E" w:rsidRPr="00BD3ABA" w:rsidRDefault="00D137DD" w:rsidP="00033269">
      <w:pPr>
        <w:spacing w:line="360" w:lineRule="auto"/>
        <w:jc w:val="both"/>
        <w:rPr>
          <w:rFonts w:ascii="Palatino Linotype" w:hAnsi="Palatino Linotype" w:cs="Arial"/>
          <w:lang w:val="es-ES"/>
        </w:rPr>
      </w:pPr>
      <w:r w:rsidRPr="00BD3ABA">
        <w:rPr>
          <w:rFonts w:ascii="Palatino Linotype" w:hAnsi="Palatino Linotype" w:cs="Arial"/>
          <w:b/>
          <w:sz w:val="28"/>
        </w:rPr>
        <w:t>VISTO</w:t>
      </w:r>
      <w:r w:rsidRPr="00BD3ABA">
        <w:rPr>
          <w:rFonts w:ascii="Palatino Linotype" w:hAnsi="Palatino Linotype" w:cs="Arial"/>
        </w:rPr>
        <w:t xml:space="preserve"> </w:t>
      </w:r>
      <w:r w:rsidR="00C34D00" w:rsidRPr="00BD3ABA">
        <w:rPr>
          <w:rFonts w:ascii="Palatino Linotype" w:hAnsi="Palatino Linotype" w:cs="Arial"/>
        </w:rPr>
        <w:t>el</w:t>
      </w:r>
      <w:r w:rsidRPr="00BD3ABA">
        <w:rPr>
          <w:rFonts w:ascii="Palatino Linotype" w:hAnsi="Palatino Linotype" w:cs="Arial"/>
        </w:rPr>
        <w:t xml:space="preserve"> expediente formado con motivo del </w:t>
      </w:r>
      <w:r w:rsidR="006F7C7B" w:rsidRPr="00BD3ABA">
        <w:rPr>
          <w:rFonts w:ascii="Palatino Linotype" w:hAnsi="Palatino Linotype" w:cs="Arial"/>
        </w:rPr>
        <w:t>Recurso de Revisión</w:t>
      </w:r>
      <w:r w:rsidRPr="00BD3ABA">
        <w:rPr>
          <w:rFonts w:ascii="Palatino Linotype" w:hAnsi="Palatino Linotype" w:cs="Arial"/>
        </w:rPr>
        <w:t xml:space="preserve"> </w:t>
      </w:r>
      <w:r w:rsidR="00CD74B0" w:rsidRPr="00BD3ABA">
        <w:rPr>
          <w:rFonts w:ascii="Palatino Linotype" w:hAnsi="Palatino Linotype" w:cs="Arial"/>
          <w:b/>
        </w:rPr>
        <w:t>00042</w:t>
      </w:r>
      <w:r w:rsidRPr="00BD3ABA">
        <w:rPr>
          <w:rFonts w:ascii="Palatino Linotype" w:hAnsi="Palatino Linotype" w:cs="Arial"/>
          <w:b/>
        </w:rPr>
        <w:t>/INFOEM/IP/RR/202</w:t>
      </w:r>
      <w:r w:rsidR="00CD74B0" w:rsidRPr="00BD3ABA">
        <w:rPr>
          <w:rFonts w:ascii="Palatino Linotype" w:hAnsi="Palatino Linotype" w:cs="Arial"/>
          <w:b/>
        </w:rPr>
        <w:t>2</w:t>
      </w:r>
      <w:r w:rsidRPr="00BD3ABA">
        <w:rPr>
          <w:rFonts w:ascii="Palatino Linotype" w:hAnsi="Palatino Linotype" w:cs="Arial"/>
          <w:b/>
        </w:rPr>
        <w:t xml:space="preserve">, </w:t>
      </w:r>
      <w:r w:rsidRPr="00BD3ABA">
        <w:rPr>
          <w:rFonts w:ascii="Palatino Linotype" w:hAnsi="Palatino Linotype" w:cs="Arial"/>
        </w:rPr>
        <w:t xml:space="preserve">promovido </w:t>
      </w:r>
      <w:r w:rsidRPr="00BD3ABA">
        <w:rPr>
          <w:rFonts w:ascii="Palatino Linotype" w:hAnsi="Palatino Linotype"/>
        </w:rPr>
        <w:t>por</w:t>
      </w:r>
      <w:r w:rsidR="005A21D8" w:rsidRPr="00BD3ABA">
        <w:rPr>
          <w:rFonts w:ascii="Palatino Linotype" w:hAnsi="Palatino Linotype"/>
        </w:rPr>
        <w:t xml:space="preserve"> el</w:t>
      </w:r>
      <w:r w:rsidR="00426D06">
        <w:rPr>
          <w:rFonts w:ascii="Palatino Linotype" w:hAnsi="Palatino Linotype"/>
        </w:rPr>
        <w:t xml:space="preserve">           </w:t>
      </w:r>
      <w:r w:rsidR="00426D06">
        <w:rPr>
          <w:rFonts w:ascii="Palatino Linotype" w:hAnsi="Palatino Linotype"/>
          <w:b/>
        </w:rPr>
        <w:t>XXXXXXXXXXXXXXXXXX</w:t>
      </w:r>
      <w:r w:rsidRPr="00BD3ABA">
        <w:rPr>
          <w:rFonts w:ascii="Palatino Linotype" w:hAnsi="Palatino Linotype"/>
          <w:b/>
          <w:lang w:val="es-ES"/>
        </w:rPr>
        <w:t>,</w:t>
      </w:r>
      <w:r w:rsidRPr="00BD3ABA">
        <w:rPr>
          <w:rFonts w:ascii="Palatino Linotype" w:hAnsi="Palatino Linotype" w:cs="Arial"/>
          <w:b/>
          <w:lang w:val="es-ES"/>
        </w:rPr>
        <w:t xml:space="preserve"> </w:t>
      </w:r>
      <w:r w:rsidRPr="00BD3ABA">
        <w:rPr>
          <w:rFonts w:ascii="Palatino Linotype" w:hAnsi="Palatino Linotype"/>
        </w:rPr>
        <w:t xml:space="preserve">a quien en lo sucesivo se le </w:t>
      </w:r>
      <w:r w:rsidR="004C2814" w:rsidRPr="00BD3ABA">
        <w:rPr>
          <w:rFonts w:ascii="Palatino Linotype" w:hAnsi="Palatino Linotype"/>
        </w:rPr>
        <w:t>denominará</w:t>
      </w:r>
      <w:r w:rsidRPr="00BD3ABA">
        <w:rPr>
          <w:rFonts w:ascii="Palatino Linotype" w:hAnsi="Palatino Linotype"/>
        </w:rPr>
        <w:t xml:space="preserve"> como </w:t>
      </w:r>
      <w:r w:rsidR="005A21D8" w:rsidRPr="00BD3ABA">
        <w:rPr>
          <w:rFonts w:ascii="Palatino Linotype" w:hAnsi="Palatino Linotype" w:cs="Arial"/>
          <w:b/>
          <w:lang w:val="es-ES"/>
        </w:rPr>
        <w:t>EL</w:t>
      </w:r>
      <w:r w:rsidRPr="00BD3ABA">
        <w:rPr>
          <w:rFonts w:ascii="Palatino Linotype" w:hAnsi="Palatino Linotype" w:cs="Arial"/>
          <w:b/>
          <w:lang w:val="es-ES"/>
        </w:rPr>
        <w:t xml:space="preserve"> RECURRENTE,</w:t>
      </w:r>
      <w:r w:rsidRPr="00BD3ABA">
        <w:rPr>
          <w:rFonts w:ascii="Palatino Linotype" w:hAnsi="Palatino Linotype" w:cs="Arial"/>
          <w:lang w:val="es-ES"/>
        </w:rPr>
        <w:t xml:space="preserve"> en contra de la respuesta del</w:t>
      </w:r>
      <w:r w:rsidR="00C34D00" w:rsidRPr="00BD3ABA">
        <w:rPr>
          <w:rFonts w:ascii="Palatino Linotype" w:hAnsi="Palatino Linotype" w:cs="Arial"/>
          <w:lang w:val="es-ES"/>
        </w:rPr>
        <w:t xml:space="preserve"> </w:t>
      </w:r>
      <w:r w:rsidR="00CD74B0" w:rsidRPr="00BD3ABA">
        <w:rPr>
          <w:rFonts w:ascii="Palatino Linotype" w:hAnsi="Palatino Linotype" w:cs="Arial"/>
          <w:b/>
          <w:lang w:val="es-ES"/>
        </w:rPr>
        <w:t>Ayuntamiento de Ixtlahuaca</w:t>
      </w:r>
      <w:r w:rsidRPr="00BD3ABA">
        <w:rPr>
          <w:rFonts w:ascii="Palatino Linotype" w:hAnsi="Palatino Linotype" w:cs="Arial"/>
          <w:b/>
          <w:lang w:val="es-ES"/>
        </w:rPr>
        <w:t xml:space="preserve">, </w:t>
      </w:r>
      <w:r w:rsidR="004C2814" w:rsidRPr="00BD3ABA">
        <w:rPr>
          <w:rFonts w:ascii="Palatino Linotype" w:hAnsi="Palatino Linotype" w:cs="Arial"/>
          <w:lang w:val="es-ES"/>
        </w:rPr>
        <w:t xml:space="preserve">a quien </w:t>
      </w:r>
      <w:r w:rsidRPr="00BD3ABA">
        <w:rPr>
          <w:rFonts w:ascii="Palatino Linotype" w:hAnsi="Palatino Linotype"/>
        </w:rPr>
        <w:t>en lo su</w:t>
      </w:r>
      <w:r w:rsidR="004C2814" w:rsidRPr="00BD3ABA">
        <w:rPr>
          <w:rFonts w:ascii="Palatino Linotype" w:hAnsi="Palatino Linotype"/>
        </w:rPr>
        <w:t xml:space="preserve">cesivo </w:t>
      </w:r>
      <w:r w:rsidRPr="00BD3ABA">
        <w:rPr>
          <w:rFonts w:ascii="Palatino Linotype" w:hAnsi="Palatino Linotype"/>
        </w:rPr>
        <w:t xml:space="preserve">se le denominará </w:t>
      </w:r>
      <w:r w:rsidR="004C2814" w:rsidRPr="00BD3ABA">
        <w:rPr>
          <w:rFonts w:ascii="Palatino Linotype" w:hAnsi="Palatino Linotype"/>
        </w:rPr>
        <w:t xml:space="preserve">como </w:t>
      </w:r>
      <w:r w:rsidRPr="00BD3ABA">
        <w:rPr>
          <w:rFonts w:ascii="Palatino Linotype" w:hAnsi="Palatino Linotype" w:cs="Arial"/>
          <w:b/>
          <w:lang w:val="es-ES"/>
        </w:rPr>
        <w:t xml:space="preserve">EL SUJETO OBLIGADO, </w:t>
      </w:r>
      <w:r w:rsidRPr="00BD3ABA">
        <w:rPr>
          <w:rFonts w:ascii="Palatino Linotype" w:hAnsi="Palatino Linotype" w:cs="Arial"/>
          <w:lang w:val="es-ES"/>
        </w:rPr>
        <w:t>se procede a dictar la presente resolución con base en lo siguiente:</w:t>
      </w:r>
    </w:p>
    <w:p w14:paraId="41E1BF12" w14:textId="77777777" w:rsidR="00D137DD" w:rsidRPr="00BD3ABA" w:rsidRDefault="00D137DD" w:rsidP="00033269">
      <w:pPr>
        <w:spacing w:line="360" w:lineRule="auto"/>
        <w:jc w:val="both"/>
        <w:rPr>
          <w:rFonts w:ascii="Palatino Linotype" w:hAnsi="Palatino Linotype" w:cs="Arial"/>
          <w:b/>
          <w:bCs/>
          <w:spacing w:val="60"/>
        </w:rPr>
      </w:pPr>
    </w:p>
    <w:p w14:paraId="0708AE3B" w14:textId="40DF1BDA" w:rsidR="000F0E7C" w:rsidRPr="00BD3ABA" w:rsidRDefault="00200BFC" w:rsidP="00033269">
      <w:pPr>
        <w:jc w:val="center"/>
        <w:rPr>
          <w:rFonts w:ascii="Palatino Linotype" w:hAnsi="Palatino Linotype" w:cs="Arial"/>
          <w:b/>
          <w:bCs/>
          <w:spacing w:val="60"/>
          <w:sz w:val="28"/>
        </w:rPr>
      </w:pPr>
      <w:r w:rsidRPr="00BD3ABA">
        <w:rPr>
          <w:rFonts w:ascii="Palatino Linotype" w:hAnsi="Palatino Linotype" w:cs="Arial"/>
          <w:b/>
          <w:bCs/>
          <w:spacing w:val="60"/>
          <w:sz w:val="28"/>
        </w:rPr>
        <w:t>RESULTANDO</w:t>
      </w:r>
    </w:p>
    <w:p w14:paraId="3B9DFD37" w14:textId="77777777" w:rsidR="00A1125E" w:rsidRPr="00BD3ABA" w:rsidRDefault="00A1125E" w:rsidP="00033269">
      <w:pPr>
        <w:rPr>
          <w:rFonts w:ascii="Palatino Linotype" w:hAnsi="Palatino Linotype" w:cs="Arial"/>
          <w:b/>
          <w:bCs/>
          <w:spacing w:val="60"/>
        </w:rPr>
      </w:pPr>
    </w:p>
    <w:p w14:paraId="6E8291E3" w14:textId="262182DA" w:rsidR="009959DB" w:rsidRPr="00BD3ABA" w:rsidRDefault="00B41A76" w:rsidP="00B41A76">
      <w:pPr>
        <w:spacing w:line="360" w:lineRule="auto"/>
        <w:jc w:val="both"/>
        <w:rPr>
          <w:rFonts w:ascii="Palatino Linotype" w:eastAsia="MS Mincho" w:hAnsi="Palatino Linotype" w:cs="Arial"/>
          <w:bCs/>
        </w:rPr>
      </w:pPr>
      <w:r w:rsidRPr="00BD3ABA">
        <w:rPr>
          <w:rFonts w:ascii="Palatino Linotype" w:eastAsia="MS Mincho" w:hAnsi="Palatino Linotype" w:cs="Arial"/>
          <w:b/>
          <w:sz w:val="28"/>
          <w:szCs w:val="28"/>
        </w:rPr>
        <w:t>I.</w:t>
      </w:r>
      <w:r w:rsidRPr="00BD3ABA">
        <w:rPr>
          <w:rFonts w:ascii="Palatino Linotype" w:eastAsia="MS Mincho" w:hAnsi="Palatino Linotype" w:cs="Arial"/>
        </w:rPr>
        <w:t xml:space="preserve"> </w:t>
      </w:r>
      <w:r w:rsidR="00163A20" w:rsidRPr="00BD3ABA">
        <w:rPr>
          <w:rFonts w:ascii="Palatino Linotype" w:eastAsia="MS Mincho" w:hAnsi="Palatino Linotype" w:cs="Arial"/>
        </w:rPr>
        <w:t xml:space="preserve">En </w:t>
      </w:r>
      <w:bookmarkStart w:id="0" w:name="_Hlk66905340"/>
      <w:r w:rsidR="00CD74B0" w:rsidRPr="00BD3ABA">
        <w:rPr>
          <w:rFonts w:ascii="Palatino Linotype" w:eastAsia="MS Mincho" w:hAnsi="Palatino Linotype" w:cs="Arial"/>
          <w:b/>
        </w:rPr>
        <w:t>dieciséis</w:t>
      </w:r>
      <w:r w:rsidR="000D7E11" w:rsidRPr="00BD3ABA">
        <w:rPr>
          <w:rFonts w:ascii="Palatino Linotype" w:eastAsia="MS Mincho" w:hAnsi="Palatino Linotype" w:cs="Arial"/>
          <w:b/>
        </w:rPr>
        <w:t xml:space="preserve"> de </w:t>
      </w:r>
      <w:r w:rsidR="00CD74B0" w:rsidRPr="00BD3ABA">
        <w:rPr>
          <w:rFonts w:ascii="Palatino Linotype" w:eastAsia="MS Mincho" w:hAnsi="Palatino Linotype" w:cs="Arial"/>
          <w:b/>
        </w:rPr>
        <w:t xml:space="preserve">diciembre </w:t>
      </w:r>
      <w:r w:rsidR="0074343D" w:rsidRPr="00BD3ABA">
        <w:rPr>
          <w:rFonts w:ascii="Palatino Linotype" w:eastAsia="MS Mincho" w:hAnsi="Palatino Linotype" w:cs="Arial"/>
          <w:b/>
        </w:rPr>
        <w:t>de dos mil veintiuno</w:t>
      </w:r>
      <w:bookmarkEnd w:id="0"/>
      <w:r w:rsidR="00163A20" w:rsidRPr="00BD3ABA">
        <w:rPr>
          <w:rFonts w:ascii="Palatino Linotype" w:eastAsia="MS Mincho" w:hAnsi="Palatino Linotype" w:cs="Arial"/>
        </w:rPr>
        <w:t xml:space="preserve">, </w:t>
      </w:r>
      <w:r w:rsidR="00CD74B0" w:rsidRPr="00BD3ABA">
        <w:rPr>
          <w:rFonts w:ascii="Palatino Linotype" w:eastAsia="MS Mincho" w:hAnsi="Palatino Linotype" w:cs="Arial"/>
          <w:b/>
        </w:rPr>
        <w:t>EL</w:t>
      </w:r>
      <w:r w:rsidR="00163A20" w:rsidRPr="00BD3ABA">
        <w:rPr>
          <w:rFonts w:ascii="Palatino Linotype" w:eastAsia="MS Mincho" w:hAnsi="Palatino Linotype" w:cs="Arial"/>
          <w:b/>
        </w:rPr>
        <w:t xml:space="preserve"> RECURRENTE</w:t>
      </w:r>
      <w:r w:rsidR="00163A20" w:rsidRPr="00BD3ABA">
        <w:rPr>
          <w:rFonts w:ascii="Palatino Linotype" w:eastAsia="MS Mincho" w:hAnsi="Palatino Linotype" w:cs="Arial"/>
        </w:rPr>
        <w:t xml:space="preserve"> </w:t>
      </w:r>
      <w:r w:rsidR="00BF3E26" w:rsidRPr="00BD3ABA">
        <w:rPr>
          <w:rFonts w:ascii="Palatino Linotype" w:eastAsia="MS Mincho" w:hAnsi="Palatino Linotype" w:cs="Arial"/>
          <w:lang w:val="es-ES_tradnl"/>
        </w:rPr>
        <w:t>presentó a través de</w:t>
      </w:r>
      <w:r w:rsidR="008E4ECC" w:rsidRPr="00BD3ABA">
        <w:rPr>
          <w:rFonts w:ascii="Palatino Linotype" w:eastAsia="MS Mincho" w:hAnsi="Palatino Linotype" w:cs="Arial"/>
          <w:lang w:val="es-ES_tradnl"/>
        </w:rPr>
        <w:t xml:space="preserve">l </w:t>
      </w:r>
      <w:r w:rsidR="00BF3E26" w:rsidRPr="00BD3ABA">
        <w:rPr>
          <w:rFonts w:ascii="Palatino Linotype" w:eastAsia="MS Mincho" w:hAnsi="Palatino Linotype" w:cs="Arial"/>
          <w:lang w:val="es-ES_tradnl"/>
        </w:rPr>
        <w:t xml:space="preserve">Sistema de Acceso a la Información Mexiquense, en lo subsecuente </w:t>
      </w:r>
      <w:r w:rsidR="00BF3E26" w:rsidRPr="00BD3ABA">
        <w:rPr>
          <w:rFonts w:ascii="Palatino Linotype" w:eastAsia="MS Mincho" w:hAnsi="Palatino Linotype" w:cs="Arial"/>
          <w:b/>
          <w:lang w:val="es-ES_tradnl"/>
        </w:rPr>
        <w:t>EL SAIMEX</w:t>
      </w:r>
      <w:r w:rsidR="00BF3E26" w:rsidRPr="00BD3ABA">
        <w:rPr>
          <w:rFonts w:ascii="Palatino Linotype" w:eastAsia="MS Mincho" w:hAnsi="Palatino Linotype" w:cs="Arial"/>
          <w:lang w:val="es-ES_tradnl"/>
        </w:rPr>
        <w:t xml:space="preserve"> ante </w:t>
      </w:r>
      <w:r w:rsidR="00BF3E26" w:rsidRPr="00BD3ABA">
        <w:rPr>
          <w:rFonts w:ascii="Palatino Linotype" w:eastAsia="MS Mincho" w:hAnsi="Palatino Linotype" w:cs="Arial"/>
          <w:b/>
          <w:lang w:val="es-ES_tradnl"/>
        </w:rPr>
        <w:t>EL SUJETO OBLIGADO</w:t>
      </w:r>
      <w:r w:rsidR="00BF3E26" w:rsidRPr="00BD3ABA">
        <w:rPr>
          <w:rFonts w:ascii="Palatino Linotype" w:eastAsia="MS Mincho" w:hAnsi="Palatino Linotype" w:cs="Arial"/>
          <w:lang w:val="es-ES_tradnl"/>
        </w:rPr>
        <w:t xml:space="preserve">, la solicitud de acceso a la </w:t>
      </w:r>
      <w:r w:rsidR="00664D71" w:rsidRPr="00BD3ABA">
        <w:rPr>
          <w:rFonts w:ascii="Palatino Linotype" w:eastAsia="MS Mincho" w:hAnsi="Palatino Linotype" w:cs="Arial"/>
          <w:lang w:val="es-ES_tradnl"/>
        </w:rPr>
        <w:t>Información Pública</w:t>
      </w:r>
      <w:r w:rsidR="00BF3E26" w:rsidRPr="00BD3ABA">
        <w:rPr>
          <w:rFonts w:ascii="Palatino Linotype" w:eastAsia="MS Mincho" w:hAnsi="Palatino Linotype" w:cs="Arial"/>
          <w:lang w:val="es-ES_tradnl"/>
        </w:rPr>
        <w:t xml:space="preserve">, </w:t>
      </w:r>
      <w:r w:rsidR="009959DB" w:rsidRPr="00BD3ABA">
        <w:rPr>
          <w:rFonts w:ascii="Palatino Linotype" w:eastAsia="MS Mincho" w:hAnsi="Palatino Linotype" w:cs="Arial"/>
        </w:rPr>
        <w:t xml:space="preserve">a la que se le asignó </w:t>
      </w:r>
      <w:r w:rsidR="00C34D00" w:rsidRPr="00BD3ABA">
        <w:rPr>
          <w:rFonts w:ascii="Palatino Linotype" w:eastAsia="MS Mincho" w:hAnsi="Palatino Linotype" w:cs="Arial"/>
        </w:rPr>
        <w:t>el</w:t>
      </w:r>
      <w:r w:rsidR="009959DB" w:rsidRPr="00BD3ABA">
        <w:rPr>
          <w:rFonts w:ascii="Palatino Linotype" w:eastAsia="MS Mincho" w:hAnsi="Palatino Linotype" w:cs="Arial"/>
        </w:rPr>
        <w:t xml:space="preserve"> número de </w:t>
      </w:r>
      <w:bookmarkStart w:id="1" w:name="_Hlk71626058"/>
      <w:bookmarkStart w:id="2" w:name="_Hlk72841721"/>
      <w:bookmarkStart w:id="3" w:name="_Hlk73992511"/>
      <w:bookmarkStart w:id="4" w:name="_Hlk79436216"/>
      <w:bookmarkStart w:id="5" w:name="_Hlk79487986"/>
      <w:bookmarkStart w:id="6" w:name="_Hlk81858819"/>
      <w:r w:rsidR="00096E3C" w:rsidRPr="00BD3ABA">
        <w:rPr>
          <w:rFonts w:ascii="Palatino Linotype" w:eastAsia="MS Mincho" w:hAnsi="Palatino Linotype" w:cs="Arial"/>
        </w:rPr>
        <w:t xml:space="preserve">expediente </w:t>
      </w:r>
      <w:bookmarkEnd w:id="1"/>
      <w:bookmarkEnd w:id="2"/>
      <w:bookmarkEnd w:id="3"/>
      <w:bookmarkEnd w:id="4"/>
      <w:bookmarkEnd w:id="5"/>
      <w:bookmarkEnd w:id="6"/>
      <w:r w:rsidR="00CD74B0" w:rsidRPr="00BD3ABA">
        <w:rPr>
          <w:rFonts w:ascii="Palatino Linotype" w:eastAsia="MS Mincho" w:hAnsi="Palatino Linotype" w:cs="Arial"/>
          <w:b/>
          <w:bCs/>
          <w:lang w:val="es-ES"/>
        </w:rPr>
        <w:t>00257/IXTLAHUA/IP/2021</w:t>
      </w:r>
      <w:r w:rsidR="00F94871" w:rsidRPr="00BD3ABA">
        <w:rPr>
          <w:rFonts w:ascii="Palatino Linotype" w:eastAsia="MS Mincho" w:hAnsi="Palatino Linotype" w:cs="Arial"/>
          <w:b/>
          <w:bCs/>
        </w:rPr>
        <w:t xml:space="preserve">, </w:t>
      </w:r>
      <w:r w:rsidR="004C2814" w:rsidRPr="00BD3ABA">
        <w:rPr>
          <w:rFonts w:ascii="Palatino Linotype" w:eastAsia="MS Mincho" w:hAnsi="Palatino Linotype" w:cs="Arial"/>
          <w:bCs/>
        </w:rPr>
        <w:t xml:space="preserve">mediante </w:t>
      </w:r>
      <w:r w:rsidR="009959DB" w:rsidRPr="00BD3ABA">
        <w:rPr>
          <w:rFonts w:ascii="Palatino Linotype" w:eastAsia="MS Mincho" w:hAnsi="Palatino Linotype" w:cs="Arial"/>
          <w:bCs/>
        </w:rPr>
        <w:t>el cual requirió, lo siguiente:</w:t>
      </w:r>
    </w:p>
    <w:p w14:paraId="01D772E0" w14:textId="77777777" w:rsidR="00C31C3F" w:rsidRPr="00BD3ABA" w:rsidRDefault="00C31C3F" w:rsidP="00B41A76">
      <w:pPr>
        <w:spacing w:line="360" w:lineRule="auto"/>
        <w:jc w:val="both"/>
        <w:rPr>
          <w:rFonts w:ascii="Palatino Linotype" w:eastAsia="MS Mincho" w:hAnsi="Palatino Linotype" w:cs="Arial"/>
          <w:bCs/>
          <w:sz w:val="18"/>
        </w:rPr>
      </w:pPr>
    </w:p>
    <w:p w14:paraId="39468A7E" w14:textId="07E604BD" w:rsidR="00C34D00" w:rsidRPr="00BD3ABA" w:rsidRDefault="00C34D00" w:rsidP="00CD74B0">
      <w:pPr>
        <w:ind w:left="851" w:right="902"/>
        <w:jc w:val="both"/>
        <w:rPr>
          <w:rFonts w:ascii="Palatino Linotype" w:hAnsi="Palatino Linotype" w:cs="Arial"/>
          <w:iCs/>
          <w:sz w:val="22"/>
          <w:szCs w:val="20"/>
          <w:lang w:val="es-ES"/>
        </w:rPr>
      </w:pPr>
      <w:r w:rsidRPr="00BD3ABA">
        <w:rPr>
          <w:rFonts w:ascii="Palatino Linotype" w:hAnsi="Palatino Linotype" w:cs="Arial"/>
          <w:i/>
          <w:iCs/>
          <w:sz w:val="22"/>
          <w:szCs w:val="20"/>
        </w:rPr>
        <w:t>“</w:t>
      </w:r>
      <w:r w:rsidR="00CD74B0" w:rsidRPr="00BD3ABA">
        <w:rPr>
          <w:rFonts w:ascii="Palatino Linotype" w:hAnsi="Palatino Linotype" w:cs="Arial"/>
          <w:i/>
          <w:iCs/>
          <w:sz w:val="22"/>
          <w:szCs w:val="20"/>
        </w:rPr>
        <w:t>SOLICITO AL SUJETO OBLIGADO ME INFORME QUE UNIDAD ADMINISTRATIVA SE ENCARGA DE LAS ENAJENACIONES DE BIENES MUEBLES Y DE QUÉ DIRECCIÓN GENERAL DEPENDE DICHA UNIDAD ADMINISTRATIVA.</w:t>
      </w:r>
      <w:r w:rsidRPr="00BD3ABA">
        <w:rPr>
          <w:rFonts w:ascii="Palatino Linotype" w:hAnsi="Palatino Linotype" w:cs="Arial"/>
          <w:i/>
          <w:iCs/>
          <w:sz w:val="22"/>
          <w:szCs w:val="20"/>
          <w:lang w:val="es-ES"/>
        </w:rPr>
        <w:t xml:space="preserve">” </w:t>
      </w:r>
      <w:r w:rsidR="00CD74B0" w:rsidRPr="00BD3ABA">
        <w:rPr>
          <w:rFonts w:ascii="Palatino Linotype" w:hAnsi="Palatino Linotype" w:cs="Arial"/>
          <w:iCs/>
          <w:sz w:val="22"/>
          <w:szCs w:val="20"/>
          <w:lang w:val="es-ES"/>
        </w:rPr>
        <w:t>(S</w:t>
      </w:r>
      <w:r w:rsidRPr="00BD3ABA">
        <w:rPr>
          <w:rFonts w:ascii="Palatino Linotype" w:hAnsi="Palatino Linotype" w:cs="Arial"/>
          <w:iCs/>
          <w:sz w:val="22"/>
          <w:szCs w:val="20"/>
          <w:lang w:val="es-ES"/>
        </w:rPr>
        <w:t>ic)</w:t>
      </w:r>
      <w:r w:rsidR="00CD74B0" w:rsidRPr="00BD3ABA">
        <w:rPr>
          <w:rFonts w:ascii="Palatino Linotype" w:hAnsi="Palatino Linotype" w:cs="Arial"/>
          <w:iCs/>
          <w:sz w:val="22"/>
          <w:szCs w:val="20"/>
          <w:lang w:val="es-ES"/>
        </w:rPr>
        <w:t>.</w:t>
      </w:r>
    </w:p>
    <w:p w14:paraId="1E508048" w14:textId="77777777" w:rsidR="00C31C3F" w:rsidRPr="00BD3ABA" w:rsidRDefault="00C31C3F" w:rsidP="00CD74B0">
      <w:pPr>
        <w:ind w:left="851" w:right="902"/>
        <w:jc w:val="both"/>
        <w:rPr>
          <w:rFonts w:ascii="Palatino Linotype" w:eastAsia="MS Mincho" w:hAnsi="Palatino Linotype" w:cs="Arial"/>
          <w:bCs/>
          <w:sz w:val="18"/>
        </w:rPr>
      </w:pPr>
    </w:p>
    <w:p w14:paraId="7E7327EF" w14:textId="114F0198" w:rsidR="003F343F" w:rsidRPr="00BD3ABA" w:rsidRDefault="003F343F" w:rsidP="00033269">
      <w:pPr>
        <w:tabs>
          <w:tab w:val="left" w:pos="851"/>
        </w:tabs>
        <w:ind w:right="901"/>
        <w:jc w:val="both"/>
        <w:rPr>
          <w:rFonts w:ascii="Palatino Linotype" w:eastAsia="MS Mincho" w:hAnsi="Palatino Linotype" w:cs="Arial"/>
          <w:sz w:val="22"/>
          <w:szCs w:val="22"/>
        </w:rPr>
      </w:pPr>
    </w:p>
    <w:p w14:paraId="3A2F0D43" w14:textId="49D9247E" w:rsidR="00A525BF" w:rsidRPr="00BD3ABA" w:rsidRDefault="003F157B" w:rsidP="00033269">
      <w:pPr>
        <w:widowControl w:val="0"/>
        <w:autoSpaceDE w:val="0"/>
        <w:autoSpaceDN w:val="0"/>
        <w:adjustRightInd w:val="0"/>
        <w:spacing w:line="360" w:lineRule="auto"/>
        <w:jc w:val="both"/>
        <w:rPr>
          <w:rFonts w:ascii="Palatino Linotype" w:eastAsia="Calibri" w:hAnsi="Palatino Linotype" w:cs="Arial"/>
          <w:b/>
          <w:bCs/>
          <w:lang w:val="es-ES" w:eastAsia="en-US"/>
        </w:rPr>
      </w:pPr>
      <w:r w:rsidRPr="00BD3ABA">
        <w:rPr>
          <w:rFonts w:ascii="Palatino Linotype" w:eastAsia="Calibri" w:hAnsi="Palatino Linotype" w:cs="Arial"/>
          <w:b/>
          <w:bCs/>
          <w:lang w:val="es-ES" w:eastAsia="en-US"/>
        </w:rPr>
        <w:t>MODALIDAD DE ENTREGA</w:t>
      </w:r>
      <w:r w:rsidR="00A525BF" w:rsidRPr="00BD3ABA">
        <w:rPr>
          <w:rFonts w:ascii="Palatino Linotype" w:eastAsia="Calibri" w:hAnsi="Palatino Linotype" w:cs="Arial"/>
          <w:b/>
          <w:bCs/>
          <w:lang w:val="es-ES" w:eastAsia="en-US"/>
        </w:rPr>
        <w:t xml:space="preserve">: </w:t>
      </w:r>
      <w:r w:rsidR="003539B9" w:rsidRPr="00BD3ABA">
        <w:rPr>
          <w:rFonts w:ascii="Palatino Linotype" w:eastAsia="Calibri" w:hAnsi="Palatino Linotype" w:cs="Arial"/>
          <w:bCs/>
          <w:lang w:val="es-ES" w:eastAsia="en-US"/>
        </w:rPr>
        <w:t>Vía</w:t>
      </w:r>
      <w:r w:rsidR="00C31C3F" w:rsidRPr="00BD3ABA">
        <w:rPr>
          <w:rFonts w:ascii="Palatino Linotype" w:eastAsia="Calibri" w:hAnsi="Palatino Linotype" w:cs="Arial"/>
          <w:bCs/>
          <w:lang w:val="es-ES" w:eastAsia="en-US"/>
        </w:rPr>
        <w:t xml:space="preserve"> Sistema de Acceso a la Información Mexiquense</w:t>
      </w:r>
      <w:r w:rsidR="00A525BF" w:rsidRPr="00BD3ABA">
        <w:rPr>
          <w:rFonts w:ascii="Palatino Linotype" w:eastAsia="Calibri" w:hAnsi="Palatino Linotype" w:cs="Arial"/>
          <w:b/>
          <w:bCs/>
          <w:lang w:val="es-ES" w:eastAsia="en-US"/>
        </w:rPr>
        <w:t xml:space="preserve"> </w:t>
      </w:r>
      <w:r w:rsidR="00C31C3F" w:rsidRPr="00BD3ABA">
        <w:rPr>
          <w:rFonts w:ascii="Palatino Linotype" w:eastAsia="Calibri" w:hAnsi="Palatino Linotype" w:cs="Arial"/>
          <w:b/>
          <w:bCs/>
          <w:lang w:val="es-ES" w:eastAsia="en-US"/>
        </w:rPr>
        <w:t>(</w:t>
      </w:r>
      <w:r w:rsidR="00A525BF" w:rsidRPr="00BD3ABA">
        <w:rPr>
          <w:rFonts w:ascii="Palatino Linotype" w:eastAsia="Calibri" w:hAnsi="Palatino Linotype" w:cs="Arial"/>
          <w:b/>
          <w:bCs/>
          <w:lang w:val="es-ES" w:eastAsia="en-US"/>
        </w:rPr>
        <w:t>SAIMEX</w:t>
      </w:r>
      <w:r w:rsidR="00C31C3F" w:rsidRPr="00BD3ABA">
        <w:rPr>
          <w:rFonts w:ascii="Palatino Linotype" w:eastAsia="Calibri" w:hAnsi="Palatino Linotype" w:cs="Arial"/>
          <w:b/>
          <w:bCs/>
          <w:lang w:val="es-ES" w:eastAsia="en-US"/>
        </w:rPr>
        <w:t>)</w:t>
      </w:r>
      <w:r w:rsidR="00C85944" w:rsidRPr="00BD3ABA">
        <w:rPr>
          <w:rFonts w:ascii="Palatino Linotype" w:eastAsia="Calibri" w:hAnsi="Palatino Linotype" w:cs="Arial"/>
          <w:b/>
          <w:bCs/>
          <w:lang w:val="es-ES" w:eastAsia="en-US"/>
        </w:rPr>
        <w:t>.</w:t>
      </w:r>
    </w:p>
    <w:p w14:paraId="7F5C0861" w14:textId="30AB2D6A" w:rsidR="00B41A76" w:rsidRPr="00BD3ABA" w:rsidRDefault="00B41A76" w:rsidP="00B41A76">
      <w:pPr>
        <w:widowControl w:val="0"/>
        <w:autoSpaceDE w:val="0"/>
        <w:autoSpaceDN w:val="0"/>
        <w:adjustRightInd w:val="0"/>
        <w:spacing w:line="360" w:lineRule="auto"/>
        <w:jc w:val="both"/>
        <w:rPr>
          <w:rFonts w:ascii="Palatino Linotype" w:eastAsia="Calibri" w:hAnsi="Palatino Linotype" w:cs="Arial"/>
          <w:lang w:val="es-ES" w:eastAsia="en-US"/>
        </w:rPr>
      </w:pPr>
      <w:r w:rsidRPr="00BD3ABA">
        <w:rPr>
          <w:rFonts w:ascii="Palatino Linotype" w:eastAsia="Calibri" w:hAnsi="Palatino Linotype" w:cs="Arial"/>
          <w:b/>
          <w:bCs/>
          <w:sz w:val="28"/>
          <w:lang w:val="es-ES" w:eastAsia="en-US"/>
        </w:rPr>
        <w:lastRenderedPageBreak/>
        <w:t>I</w:t>
      </w:r>
      <w:r w:rsidR="009D0744" w:rsidRPr="00BD3ABA">
        <w:rPr>
          <w:rFonts w:ascii="Palatino Linotype" w:eastAsia="Calibri" w:hAnsi="Palatino Linotype" w:cs="Arial"/>
          <w:b/>
          <w:bCs/>
          <w:sz w:val="28"/>
          <w:lang w:val="es-ES" w:eastAsia="en-US"/>
        </w:rPr>
        <w:t>I</w:t>
      </w:r>
      <w:r w:rsidR="009D0744" w:rsidRPr="00BD3ABA">
        <w:rPr>
          <w:rFonts w:ascii="Palatino Linotype" w:eastAsia="Calibri" w:hAnsi="Palatino Linotype" w:cs="Arial"/>
          <w:b/>
          <w:bCs/>
          <w:lang w:val="es-ES" w:eastAsia="en-US"/>
        </w:rPr>
        <w:t>.</w:t>
      </w:r>
      <w:r w:rsidR="009D0744" w:rsidRPr="00BD3ABA">
        <w:rPr>
          <w:rFonts w:ascii="Palatino Linotype" w:eastAsia="Calibri" w:hAnsi="Palatino Linotype" w:cs="Arial"/>
          <w:lang w:val="es-ES" w:eastAsia="en-US"/>
        </w:rPr>
        <w:t xml:space="preserve"> </w:t>
      </w:r>
      <w:r w:rsidR="0027759C" w:rsidRPr="00BD3ABA">
        <w:rPr>
          <w:rFonts w:ascii="Palatino Linotype" w:eastAsia="Calibri" w:hAnsi="Palatino Linotype" w:cs="Arial"/>
          <w:lang w:val="es-ES" w:eastAsia="en-US"/>
        </w:rPr>
        <w:t xml:space="preserve"> </w:t>
      </w:r>
      <w:r w:rsidR="00874809" w:rsidRPr="00BD3ABA">
        <w:rPr>
          <w:rFonts w:ascii="Palatino Linotype" w:hAnsi="Palatino Linotype" w:cs="Segoe UI"/>
          <w:lang w:eastAsia="es-MX"/>
        </w:rPr>
        <w:t>En</w:t>
      </w:r>
      <w:r w:rsidR="0027011E" w:rsidRPr="00BD3ABA">
        <w:rPr>
          <w:rFonts w:ascii="Palatino Linotype" w:hAnsi="Palatino Linotype" w:cs="Segoe UI"/>
          <w:lang w:eastAsia="es-MX"/>
        </w:rPr>
        <w:t xml:space="preserve"> </w:t>
      </w:r>
      <w:r w:rsidR="00874809" w:rsidRPr="00BD3ABA">
        <w:rPr>
          <w:rFonts w:ascii="Palatino Linotype" w:hAnsi="Palatino Linotype" w:cs="Segoe UI"/>
          <w:lang w:eastAsia="es-MX"/>
        </w:rPr>
        <w:t>fecha</w:t>
      </w:r>
      <w:r w:rsidR="0027011E" w:rsidRPr="00BD3ABA">
        <w:rPr>
          <w:rFonts w:ascii="Palatino Linotype" w:hAnsi="Palatino Linotype" w:cs="Segoe UI"/>
          <w:lang w:eastAsia="es-MX"/>
        </w:rPr>
        <w:t xml:space="preserve"> </w:t>
      </w:r>
      <w:r w:rsidR="00C31C3F" w:rsidRPr="00BD3ABA">
        <w:rPr>
          <w:rFonts w:ascii="Palatino Linotype" w:hAnsi="Palatino Linotype" w:cs="Segoe UI"/>
          <w:b/>
          <w:lang w:eastAsia="es-MX"/>
        </w:rPr>
        <w:t xml:space="preserve">diecisiete </w:t>
      </w:r>
      <w:r w:rsidR="0027011E" w:rsidRPr="00BD3ABA">
        <w:rPr>
          <w:rFonts w:ascii="Palatino Linotype" w:hAnsi="Palatino Linotype" w:cs="Segoe UI"/>
          <w:b/>
          <w:lang w:eastAsia="es-MX"/>
        </w:rPr>
        <w:t xml:space="preserve">de </w:t>
      </w:r>
      <w:r w:rsidR="00C31C3F" w:rsidRPr="00BD3ABA">
        <w:rPr>
          <w:rFonts w:ascii="Palatino Linotype" w:hAnsi="Palatino Linotype" w:cs="Segoe UI"/>
          <w:b/>
          <w:lang w:eastAsia="es-MX"/>
        </w:rPr>
        <w:t>diciembre</w:t>
      </w:r>
      <w:r w:rsidR="0027011E" w:rsidRPr="00BD3ABA">
        <w:rPr>
          <w:rFonts w:ascii="Palatino Linotype" w:hAnsi="Palatino Linotype" w:cs="Segoe UI"/>
          <w:b/>
          <w:lang w:eastAsia="es-MX"/>
        </w:rPr>
        <w:t xml:space="preserve"> </w:t>
      </w:r>
      <w:r w:rsidR="00874809" w:rsidRPr="00BD3ABA">
        <w:rPr>
          <w:rFonts w:ascii="Palatino Linotype" w:hAnsi="Palatino Linotype" w:cs="Segoe UI"/>
          <w:b/>
          <w:lang w:eastAsia="es-MX"/>
        </w:rPr>
        <w:t>de</w:t>
      </w:r>
      <w:r w:rsidR="0027011E" w:rsidRPr="00BD3ABA">
        <w:rPr>
          <w:rFonts w:ascii="Palatino Linotype" w:hAnsi="Palatino Linotype" w:cs="Segoe UI"/>
          <w:b/>
          <w:lang w:eastAsia="es-MX"/>
        </w:rPr>
        <w:t xml:space="preserve"> </w:t>
      </w:r>
      <w:r w:rsidR="00874809" w:rsidRPr="00BD3ABA">
        <w:rPr>
          <w:rFonts w:ascii="Palatino Linotype" w:hAnsi="Palatino Linotype" w:cs="Segoe UI"/>
          <w:b/>
          <w:lang w:eastAsia="es-MX"/>
        </w:rPr>
        <w:t>dos</w:t>
      </w:r>
      <w:r w:rsidR="0027011E" w:rsidRPr="00BD3ABA">
        <w:rPr>
          <w:rFonts w:ascii="Palatino Linotype" w:hAnsi="Palatino Linotype" w:cs="Segoe UI"/>
          <w:b/>
          <w:lang w:eastAsia="es-MX"/>
        </w:rPr>
        <w:t xml:space="preserve"> </w:t>
      </w:r>
      <w:r w:rsidR="00874809" w:rsidRPr="00BD3ABA">
        <w:rPr>
          <w:rFonts w:ascii="Palatino Linotype" w:hAnsi="Palatino Linotype" w:cs="Segoe UI"/>
          <w:b/>
          <w:lang w:eastAsia="es-MX"/>
        </w:rPr>
        <w:t>mil</w:t>
      </w:r>
      <w:r w:rsidR="0027011E" w:rsidRPr="00BD3ABA">
        <w:rPr>
          <w:rFonts w:ascii="Palatino Linotype" w:hAnsi="Palatino Linotype" w:cs="Segoe UI"/>
          <w:b/>
          <w:lang w:eastAsia="es-MX"/>
        </w:rPr>
        <w:t xml:space="preserve"> </w:t>
      </w:r>
      <w:r w:rsidR="00874809" w:rsidRPr="00BD3ABA">
        <w:rPr>
          <w:rFonts w:ascii="Palatino Linotype" w:hAnsi="Palatino Linotype" w:cs="Segoe UI"/>
          <w:b/>
          <w:lang w:eastAsia="es-MX"/>
        </w:rPr>
        <w:t>veintiuno</w:t>
      </w:r>
      <w:r w:rsidR="00874809" w:rsidRPr="00BD3ABA">
        <w:rPr>
          <w:rFonts w:ascii="Palatino Linotype" w:hAnsi="Palatino Linotype" w:cs="Segoe UI"/>
          <w:lang w:eastAsia="es-MX"/>
        </w:rPr>
        <w:t>,</w:t>
      </w:r>
      <w:r w:rsidR="0027011E" w:rsidRPr="00BD3ABA">
        <w:rPr>
          <w:rFonts w:ascii="Palatino Linotype" w:hAnsi="Palatino Linotype" w:cs="Segoe UI"/>
          <w:lang w:eastAsia="es-MX"/>
        </w:rPr>
        <w:t xml:space="preserve"> </w:t>
      </w:r>
      <w:r w:rsidR="00874809" w:rsidRPr="00BD3ABA">
        <w:rPr>
          <w:rFonts w:ascii="Palatino Linotype" w:hAnsi="Palatino Linotype" w:cs="Segoe UI"/>
          <w:b/>
          <w:bCs/>
          <w:lang w:eastAsia="es-MX"/>
        </w:rPr>
        <w:t>EL SU</w:t>
      </w:r>
      <w:r w:rsidR="00874809" w:rsidRPr="00BD3ABA">
        <w:rPr>
          <w:rFonts w:ascii="Palatino Linotype" w:hAnsi="Palatino Linotype" w:cs="Segoe UI"/>
          <w:b/>
          <w:lang w:eastAsia="es-MX"/>
        </w:rPr>
        <w:t>JETO OBLIGADO</w:t>
      </w:r>
      <w:r w:rsidR="00874809" w:rsidRPr="00BD3ABA">
        <w:rPr>
          <w:rFonts w:ascii="Palatino Linotype" w:hAnsi="Palatino Linotype" w:cs="Segoe UI"/>
          <w:lang w:eastAsia="es-MX"/>
        </w:rPr>
        <w:t xml:space="preserve"> dio respuesta a las solicitudes de información en los siguientes términos:</w:t>
      </w:r>
    </w:p>
    <w:p w14:paraId="3148B302" w14:textId="77777777" w:rsidR="00C31C3F" w:rsidRPr="00BD3ABA" w:rsidRDefault="00C31C3F" w:rsidP="00C31C3F">
      <w:pPr>
        <w:widowControl w:val="0"/>
        <w:autoSpaceDE w:val="0"/>
        <w:autoSpaceDN w:val="0"/>
        <w:adjustRightInd w:val="0"/>
        <w:ind w:left="851" w:right="902"/>
        <w:jc w:val="both"/>
        <w:rPr>
          <w:rFonts w:ascii="Palatino Linotype" w:hAnsi="Palatino Linotype" w:cs="Segoe UI"/>
          <w:i/>
          <w:iCs/>
          <w:sz w:val="22"/>
          <w:szCs w:val="22"/>
          <w:lang w:eastAsia="es-MX"/>
        </w:rPr>
      </w:pPr>
      <w:r w:rsidRPr="00BD3ABA">
        <w:rPr>
          <w:rFonts w:ascii="Palatino Linotype" w:hAnsi="Palatino Linotype" w:cs="Segoe UI"/>
          <w:i/>
          <w:iCs/>
          <w:sz w:val="22"/>
          <w:szCs w:val="22"/>
          <w:lang w:eastAsia="es-MX"/>
        </w:rPr>
        <w:t>“Folio de la solicitud: 00257/IXTLAHUA/IP/2021</w:t>
      </w:r>
    </w:p>
    <w:p w14:paraId="4D0824E0" w14:textId="3A33B5C8" w:rsidR="00C31C3F" w:rsidRPr="00BD3ABA" w:rsidRDefault="00C31C3F" w:rsidP="00CB6B0C">
      <w:pPr>
        <w:widowControl w:val="0"/>
        <w:autoSpaceDE w:val="0"/>
        <w:autoSpaceDN w:val="0"/>
        <w:adjustRightInd w:val="0"/>
        <w:ind w:left="851" w:right="902"/>
        <w:jc w:val="both"/>
        <w:rPr>
          <w:rFonts w:ascii="Palatino Linotype" w:hAnsi="Palatino Linotype" w:cs="Segoe UI"/>
          <w:i/>
          <w:iCs/>
          <w:sz w:val="22"/>
          <w:szCs w:val="22"/>
          <w:lang w:eastAsia="es-MX"/>
        </w:rPr>
      </w:pPr>
      <w:r w:rsidRPr="00BD3ABA">
        <w:rPr>
          <w:rFonts w:ascii="Palatino Linotype" w:hAnsi="Palatino Linotype" w:cs="Segoe UI"/>
          <w:i/>
          <w:iCs/>
          <w:sz w:val="22"/>
          <w:szCs w:val="22"/>
          <w:lang w:eastAsia="es-MX"/>
        </w:rPr>
        <w:t xml:space="preserve">Ixtlahuaca de Rayón; México, a 17 de Diciembre </w:t>
      </w:r>
      <w:r w:rsidR="00426D06">
        <w:rPr>
          <w:rFonts w:ascii="Palatino Linotype" w:hAnsi="Palatino Linotype" w:cs="Segoe UI"/>
          <w:i/>
          <w:iCs/>
          <w:sz w:val="22"/>
          <w:szCs w:val="22"/>
          <w:lang w:eastAsia="es-MX"/>
        </w:rPr>
        <w:t xml:space="preserve">de 2021 XXXXXXXX   XXXXXX </w:t>
      </w:r>
      <w:r w:rsidRPr="00BD3ABA">
        <w:rPr>
          <w:rFonts w:ascii="Palatino Linotype" w:hAnsi="Palatino Linotype" w:cs="Segoe UI"/>
          <w:i/>
          <w:iCs/>
          <w:sz w:val="22"/>
          <w:szCs w:val="22"/>
          <w:lang w:eastAsia="es-MX"/>
        </w:rPr>
        <w:t xml:space="preserve"> P R E S E N T E Por medio del presente me permito enviarle un cordial y afectuoso saludo, al mismo tiempo y en atención a su solicitud 0257/IXTLAHUA/IP/2021 de fecha dieciséis de diciembre de dos mil veintiuno; donde solicita lo siguiente: “SOLICITO AL SUJETO OBLIGADO ME INFORME QUE UNIDAD ADMINISTRATIVA SE ENCARGA DE LAS ENAJENACIONES DE BIENES MUEBLES Y DE QUÉ DIRECCIÓN GENERAL DEPENDE DICHA UNIDAD ADMINISTRATIVA.....”; al respecto refiero que de acuerdo al artículo 12 de la Ley de Transparencia y Acceso a la </w:t>
      </w:r>
      <w:r w:rsidR="00664D71" w:rsidRPr="00BD3ABA">
        <w:rPr>
          <w:rFonts w:ascii="Palatino Linotype" w:hAnsi="Palatino Linotype" w:cs="Segoe UI"/>
          <w:i/>
          <w:iCs/>
          <w:sz w:val="22"/>
          <w:szCs w:val="22"/>
          <w:lang w:eastAsia="es-MX"/>
        </w:rPr>
        <w:t>Información Pública</w:t>
      </w:r>
      <w:r w:rsidRPr="00BD3ABA">
        <w:rPr>
          <w:rFonts w:ascii="Palatino Linotype" w:hAnsi="Palatino Linotype" w:cs="Segoe UI"/>
          <w:i/>
          <w:iCs/>
          <w:sz w:val="22"/>
          <w:szCs w:val="22"/>
          <w:lang w:eastAsia="es-MX"/>
        </w:rPr>
        <w:t xml:space="preserve"> del Estado de México y Municipios, que a la letra dice: “…Los Sujetos Obligados sólo proporcionarán la </w:t>
      </w:r>
      <w:r w:rsidR="00664D71" w:rsidRPr="00BD3ABA">
        <w:rPr>
          <w:rFonts w:ascii="Palatino Linotype" w:hAnsi="Palatino Linotype" w:cs="Segoe UI"/>
          <w:i/>
          <w:iCs/>
          <w:sz w:val="22"/>
          <w:szCs w:val="22"/>
          <w:lang w:eastAsia="es-MX"/>
        </w:rPr>
        <w:t>Información Pública</w:t>
      </w:r>
      <w:r w:rsidRPr="00BD3ABA">
        <w:rPr>
          <w:rFonts w:ascii="Palatino Linotype" w:hAnsi="Palatino Linotype" w:cs="Segoe UI"/>
          <w:i/>
          <w:iCs/>
          <w:sz w:val="22"/>
          <w:szCs w:val="22"/>
          <w:lang w:eastAsia="es-MX"/>
        </w:rPr>
        <w:t xml:space="preserve"> que se les requiera y que obre en sus archivos y en el estado en que ésta se encuentre. Lo obligación de proporcionar información no comprende el procesamiento de la misma, ni el presentarla conforme al interés del solicitante; no estarán obligados a generarla, resumirla, efectuar cálculos o practicar investigaciones…”; al respecto envió a Usted la información siguiente: Al respecto envió en formato PDF (RESP.SOL.257) Sin otro particular por el momento quedo de Usted; para cualquier duda y/o aclaración al respecto. A T E N T A M E N T E LIC. LUDIVINA ERIKA VIEYRA URBINA TITULAR DE LA UNIDAD DE TRANSPARENCIA Y ACCESO A LA INFORMACIÓN MUNICIPAL</w:t>
      </w:r>
    </w:p>
    <w:p w14:paraId="4C7B7459" w14:textId="77777777" w:rsidR="00C31C3F" w:rsidRPr="00BD3ABA" w:rsidRDefault="00C31C3F" w:rsidP="00C31C3F">
      <w:pPr>
        <w:widowControl w:val="0"/>
        <w:autoSpaceDE w:val="0"/>
        <w:autoSpaceDN w:val="0"/>
        <w:adjustRightInd w:val="0"/>
        <w:ind w:left="851" w:right="902"/>
        <w:jc w:val="both"/>
        <w:rPr>
          <w:rFonts w:ascii="Palatino Linotype" w:hAnsi="Palatino Linotype" w:cs="Segoe UI"/>
          <w:i/>
          <w:iCs/>
          <w:sz w:val="22"/>
          <w:szCs w:val="22"/>
          <w:lang w:eastAsia="es-MX"/>
        </w:rPr>
      </w:pPr>
      <w:r w:rsidRPr="00BD3ABA">
        <w:rPr>
          <w:rFonts w:ascii="Palatino Linotype" w:hAnsi="Palatino Linotype" w:cs="Segoe UI"/>
          <w:i/>
          <w:iCs/>
          <w:sz w:val="22"/>
          <w:szCs w:val="22"/>
          <w:lang w:eastAsia="es-MX"/>
        </w:rPr>
        <w:t>ATENTAMENTE</w:t>
      </w:r>
    </w:p>
    <w:p w14:paraId="488DDBAE" w14:textId="6791E285" w:rsidR="00B41A76" w:rsidRPr="00BD3ABA" w:rsidRDefault="00C31C3F" w:rsidP="00C31C3F">
      <w:pPr>
        <w:widowControl w:val="0"/>
        <w:autoSpaceDE w:val="0"/>
        <w:autoSpaceDN w:val="0"/>
        <w:adjustRightInd w:val="0"/>
        <w:ind w:left="851" w:right="902"/>
        <w:jc w:val="both"/>
        <w:rPr>
          <w:rFonts w:ascii="Palatino Linotype" w:hAnsi="Palatino Linotype" w:cs="Segoe UI"/>
          <w:iCs/>
          <w:sz w:val="22"/>
          <w:szCs w:val="22"/>
          <w:lang w:eastAsia="es-MX"/>
        </w:rPr>
      </w:pPr>
      <w:r w:rsidRPr="00BD3ABA">
        <w:rPr>
          <w:rFonts w:ascii="Palatino Linotype" w:hAnsi="Palatino Linotype" w:cs="Segoe UI"/>
          <w:i/>
          <w:iCs/>
          <w:sz w:val="22"/>
          <w:szCs w:val="22"/>
          <w:lang w:eastAsia="es-MX"/>
        </w:rPr>
        <w:t xml:space="preserve">LIC. LUDIVINA ERIKA VIEYRA URBINA” </w:t>
      </w:r>
      <w:r w:rsidRPr="00BD3ABA">
        <w:rPr>
          <w:rFonts w:ascii="Palatino Linotype" w:hAnsi="Palatino Linotype" w:cs="Segoe UI"/>
          <w:iCs/>
          <w:sz w:val="22"/>
          <w:szCs w:val="22"/>
          <w:lang w:eastAsia="es-MX"/>
        </w:rPr>
        <w:t>(Sic).</w:t>
      </w:r>
    </w:p>
    <w:p w14:paraId="62ABE48D" w14:textId="02AC0C13" w:rsidR="00C31C3F" w:rsidRPr="00BD3ABA" w:rsidRDefault="00C31C3F" w:rsidP="00C31C3F">
      <w:pPr>
        <w:widowControl w:val="0"/>
        <w:autoSpaceDE w:val="0"/>
        <w:autoSpaceDN w:val="0"/>
        <w:adjustRightInd w:val="0"/>
        <w:ind w:left="851" w:right="902"/>
        <w:jc w:val="both"/>
        <w:rPr>
          <w:rFonts w:ascii="Palatino Linotype" w:hAnsi="Palatino Linotype" w:cs="Segoe UI"/>
          <w:i/>
          <w:iCs/>
          <w:sz w:val="22"/>
          <w:szCs w:val="22"/>
          <w:lang w:eastAsia="es-MX"/>
        </w:rPr>
      </w:pPr>
    </w:p>
    <w:p w14:paraId="1D57DEB7" w14:textId="77777777" w:rsidR="00C31C3F" w:rsidRPr="00BD3ABA" w:rsidRDefault="00C31C3F" w:rsidP="00C31C3F">
      <w:pPr>
        <w:widowControl w:val="0"/>
        <w:autoSpaceDE w:val="0"/>
        <w:autoSpaceDN w:val="0"/>
        <w:adjustRightInd w:val="0"/>
        <w:ind w:left="851" w:right="902"/>
        <w:jc w:val="both"/>
        <w:rPr>
          <w:rFonts w:ascii="Palatino Linotype" w:hAnsi="Palatino Linotype" w:cs="Segoe UI"/>
          <w:i/>
          <w:iCs/>
          <w:sz w:val="22"/>
          <w:szCs w:val="22"/>
          <w:lang w:eastAsia="es-MX"/>
        </w:rPr>
      </w:pPr>
    </w:p>
    <w:p w14:paraId="1D1D72E1" w14:textId="31434BD5" w:rsidR="00C06091" w:rsidRPr="00BD3ABA" w:rsidRDefault="00C06091" w:rsidP="00C06091">
      <w:pPr>
        <w:widowControl w:val="0"/>
        <w:autoSpaceDE w:val="0"/>
        <w:autoSpaceDN w:val="0"/>
        <w:adjustRightInd w:val="0"/>
        <w:spacing w:line="360" w:lineRule="auto"/>
        <w:jc w:val="both"/>
        <w:rPr>
          <w:rFonts w:ascii="Palatino Linotype" w:hAnsi="Palatino Linotype" w:cs="Arial"/>
        </w:rPr>
      </w:pPr>
      <w:r w:rsidRPr="00BD3ABA">
        <w:rPr>
          <w:rFonts w:ascii="Palatino Linotype" w:hAnsi="Palatino Linotype" w:cs="Arial"/>
        </w:rPr>
        <w:t xml:space="preserve">De igual modo, </w:t>
      </w:r>
      <w:r w:rsidRPr="00BD3ABA">
        <w:rPr>
          <w:rFonts w:ascii="Palatino Linotype" w:hAnsi="Palatino Linotype" w:cs="Arial"/>
          <w:b/>
        </w:rPr>
        <w:t>EL SUJETO OBLIGADO</w:t>
      </w:r>
      <w:r w:rsidRPr="00BD3ABA">
        <w:rPr>
          <w:rFonts w:ascii="Palatino Linotype" w:hAnsi="Palatino Linotype" w:cs="Arial"/>
        </w:rPr>
        <w:t xml:space="preserve"> adjuntó para tal efecto </w:t>
      </w:r>
      <w:r w:rsidR="00CE68E3" w:rsidRPr="00BD3ABA">
        <w:rPr>
          <w:rFonts w:ascii="Palatino Linotype" w:hAnsi="Palatino Linotype" w:cs="Arial"/>
        </w:rPr>
        <w:t xml:space="preserve">un </w:t>
      </w:r>
      <w:r w:rsidRPr="00BD3ABA">
        <w:rPr>
          <w:rFonts w:ascii="Palatino Linotype" w:hAnsi="Palatino Linotype" w:cs="Arial"/>
        </w:rPr>
        <w:t xml:space="preserve">archivo electrónico denominado </w:t>
      </w:r>
      <w:r w:rsidRPr="00BD3ABA">
        <w:rPr>
          <w:rFonts w:ascii="Palatino Linotype" w:hAnsi="Palatino Linotype" w:cs="Arial"/>
          <w:b/>
          <w:i/>
        </w:rPr>
        <w:t>“</w:t>
      </w:r>
      <w:r w:rsidR="00CE68E3" w:rsidRPr="00BD3ABA">
        <w:rPr>
          <w:rFonts w:ascii="Palatino Linotype" w:hAnsi="Palatino Linotype" w:cs="Arial"/>
          <w:b/>
          <w:i/>
        </w:rPr>
        <w:t>RESP.SOL.257.pdf</w:t>
      </w:r>
      <w:r w:rsidRPr="00BD3ABA">
        <w:rPr>
          <w:rFonts w:ascii="Palatino Linotype" w:hAnsi="Palatino Linotype" w:cs="Arial"/>
          <w:b/>
          <w:i/>
        </w:rPr>
        <w:t xml:space="preserve">” </w:t>
      </w:r>
      <w:r w:rsidRPr="00BD3ABA">
        <w:rPr>
          <w:rFonts w:ascii="Palatino Linotype" w:hAnsi="Palatino Linotype" w:cs="Arial"/>
        </w:rPr>
        <w:t xml:space="preserve">del que se advierte contiene un oficio con número </w:t>
      </w:r>
      <w:r w:rsidR="00CE68E3" w:rsidRPr="00BD3ABA">
        <w:rPr>
          <w:rFonts w:ascii="Palatino Linotype" w:hAnsi="Palatino Linotype" w:cs="Arial"/>
        </w:rPr>
        <w:t>PMI/SA/924/2021</w:t>
      </w:r>
      <w:r w:rsidRPr="00BD3ABA">
        <w:rPr>
          <w:rFonts w:ascii="Palatino Linotype" w:hAnsi="Palatino Linotype" w:cs="Arial"/>
        </w:rPr>
        <w:t xml:space="preserve">, signado por la </w:t>
      </w:r>
      <w:r w:rsidR="00CE68E3" w:rsidRPr="00BD3ABA">
        <w:rPr>
          <w:rFonts w:ascii="Palatino Linotype" w:hAnsi="Palatino Linotype" w:cs="Arial"/>
        </w:rPr>
        <w:t>Lic.</w:t>
      </w:r>
      <w:r w:rsidRPr="00BD3ABA">
        <w:rPr>
          <w:rFonts w:ascii="Palatino Linotype" w:hAnsi="Palatino Linotype" w:cs="Arial"/>
        </w:rPr>
        <w:t xml:space="preserve"> </w:t>
      </w:r>
      <w:r w:rsidR="00CE68E3" w:rsidRPr="00BD3ABA">
        <w:rPr>
          <w:rFonts w:ascii="Palatino Linotype" w:hAnsi="Palatino Linotype" w:cs="Arial"/>
        </w:rPr>
        <w:t>Celia Martínez Lizardi</w:t>
      </w:r>
      <w:r w:rsidRPr="00BD3ABA">
        <w:rPr>
          <w:rFonts w:ascii="Palatino Linotype" w:hAnsi="Palatino Linotype" w:cs="Arial"/>
        </w:rPr>
        <w:t xml:space="preserve">, </w:t>
      </w:r>
      <w:r w:rsidR="00CE68E3" w:rsidRPr="00BD3ABA">
        <w:rPr>
          <w:rFonts w:ascii="Palatino Linotype" w:hAnsi="Palatino Linotype" w:cs="Arial"/>
        </w:rPr>
        <w:t>Secretaria del Ayuntamiento de Ixtlahuaca</w:t>
      </w:r>
      <w:r w:rsidRPr="00BD3ABA">
        <w:rPr>
          <w:rFonts w:ascii="Palatino Linotype" w:hAnsi="Palatino Linotype" w:cs="Arial"/>
        </w:rPr>
        <w:t xml:space="preserve">, </w:t>
      </w:r>
      <w:r w:rsidR="00CE68E3" w:rsidRPr="00BD3ABA">
        <w:rPr>
          <w:rFonts w:ascii="Palatino Linotype" w:hAnsi="Palatino Linotype" w:cs="Arial"/>
        </w:rPr>
        <w:t xml:space="preserve">dirigido a la Lic. Ludivina Erika Vieyra Urbina, Titular de la Unidad de Transparencia y Acceso a la </w:t>
      </w:r>
      <w:r w:rsidR="00664D71" w:rsidRPr="00BD3ABA">
        <w:rPr>
          <w:rFonts w:ascii="Palatino Linotype" w:hAnsi="Palatino Linotype" w:cs="Arial"/>
        </w:rPr>
        <w:t>Información Pública</w:t>
      </w:r>
      <w:r w:rsidR="00CE68E3" w:rsidRPr="00BD3ABA">
        <w:rPr>
          <w:rFonts w:ascii="Palatino Linotype" w:hAnsi="Palatino Linotype" w:cs="Arial"/>
        </w:rPr>
        <w:t xml:space="preserve"> Municipal, ambas pertenecientes al hoy </w:t>
      </w:r>
      <w:r w:rsidR="00CE68E3" w:rsidRPr="00BD3ABA">
        <w:rPr>
          <w:rFonts w:ascii="Palatino Linotype" w:hAnsi="Palatino Linotype" w:cs="Arial"/>
          <w:b/>
        </w:rPr>
        <w:t>SUJETO OBLIGADO</w:t>
      </w:r>
      <w:r w:rsidR="00CE68E3" w:rsidRPr="00BD3ABA">
        <w:rPr>
          <w:rFonts w:ascii="Palatino Linotype" w:hAnsi="Palatino Linotype" w:cs="Arial"/>
        </w:rPr>
        <w:t xml:space="preserve">, </w:t>
      </w:r>
      <w:r w:rsidRPr="00BD3ABA">
        <w:rPr>
          <w:rFonts w:ascii="Palatino Linotype" w:hAnsi="Palatino Linotype" w:cs="Arial"/>
        </w:rPr>
        <w:t xml:space="preserve">mediante el </w:t>
      </w:r>
      <w:r w:rsidR="00CE68E3" w:rsidRPr="00BD3ABA">
        <w:rPr>
          <w:rFonts w:ascii="Palatino Linotype" w:hAnsi="Palatino Linotype" w:cs="Arial"/>
        </w:rPr>
        <w:t xml:space="preserve">oficio en comento, </w:t>
      </w:r>
      <w:r w:rsidR="00CB6B0C" w:rsidRPr="00BD3ABA">
        <w:rPr>
          <w:rFonts w:ascii="Palatino Linotype" w:hAnsi="Palatino Linotype" w:cs="Arial"/>
        </w:rPr>
        <w:t xml:space="preserve">la Secretaria del Ayuntamiento le remite a la Titular de la Unidad de Transparencia, la </w:t>
      </w:r>
      <w:r w:rsidR="00CB6B0C" w:rsidRPr="00BD3ABA">
        <w:rPr>
          <w:rFonts w:ascii="Palatino Linotype" w:hAnsi="Palatino Linotype" w:cs="Arial"/>
        </w:rPr>
        <w:lastRenderedPageBreak/>
        <w:t xml:space="preserve">información relacionada con la solicitud de mérito, </w:t>
      </w:r>
      <w:r w:rsidR="00F43D50" w:rsidRPr="00BD3ABA">
        <w:rPr>
          <w:rFonts w:ascii="Palatino Linotype" w:hAnsi="Palatino Linotype" w:cs="Arial"/>
        </w:rPr>
        <w:t>a su vez, dicho oficio contiene</w:t>
      </w:r>
      <w:r w:rsidR="00CB6B0C" w:rsidRPr="00BD3ABA">
        <w:rPr>
          <w:rFonts w:ascii="Palatino Linotype" w:hAnsi="Palatino Linotype" w:cs="Arial"/>
        </w:rPr>
        <w:t xml:space="preserve"> un anexo, </w:t>
      </w:r>
      <w:r w:rsidR="00F43D50" w:rsidRPr="00BD3ABA">
        <w:rPr>
          <w:rFonts w:ascii="Palatino Linotype" w:hAnsi="Palatino Linotype" w:cs="Arial"/>
        </w:rPr>
        <w:t xml:space="preserve">el cual consta </w:t>
      </w:r>
      <w:r w:rsidR="00CB6B0C" w:rsidRPr="00BD3ABA">
        <w:rPr>
          <w:rFonts w:ascii="Palatino Linotype" w:hAnsi="Palatino Linotype" w:cs="Arial"/>
        </w:rPr>
        <w:t>de una foja</w:t>
      </w:r>
      <w:r w:rsidR="00F43D50" w:rsidRPr="00BD3ABA">
        <w:rPr>
          <w:rFonts w:ascii="Palatino Linotype" w:hAnsi="Palatino Linotype" w:cs="Arial"/>
        </w:rPr>
        <w:t>,</w:t>
      </w:r>
      <w:r w:rsidR="00CB6B0C" w:rsidRPr="00BD3ABA">
        <w:rPr>
          <w:rFonts w:ascii="Palatino Linotype" w:hAnsi="Palatino Linotype" w:cs="Arial"/>
        </w:rPr>
        <w:t xml:space="preserve"> </w:t>
      </w:r>
      <w:r w:rsidR="00F43D50" w:rsidRPr="00BD3ABA">
        <w:rPr>
          <w:rFonts w:ascii="Palatino Linotype" w:hAnsi="Palatino Linotype" w:cs="Arial"/>
        </w:rPr>
        <w:t xml:space="preserve">mismo que del contenido </w:t>
      </w:r>
      <w:r w:rsidR="00CB6B0C" w:rsidRPr="00BD3ABA">
        <w:rPr>
          <w:rFonts w:ascii="Palatino Linotype" w:hAnsi="Palatino Linotype" w:cs="Arial"/>
        </w:rPr>
        <w:t>se advierte</w:t>
      </w:r>
      <w:r w:rsidR="00F43D50" w:rsidRPr="00BD3ABA">
        <w:rPr>
          <w:rFonts w:ascii="Palatino Linotype" w:hAnsi="Palatino Linotype" w:cs="Arial"/>
        </w:rPr>
        <w:t xml:space="preserve">,  </w:t>
      </w:r>
      <w:r w:rsidR="00CB6B0C" w:rsidRPr="00BD3ABA">
        <w:rPr>
          <w:rFonts w:ascii="Palatino Linotype" w:hAnsi="Palatino Linotype" w:cs="Arial"/>
        </w:rPr>
        <w:t>es la página 17 de la Gaceta de Gobierno, publicada en fecha once de julio de dos mil trece y en la cual se observa un p</w:t>
      </w:r>
      <w:r w:rsidR="00D1200A" w:rsidRPr="00BD3ABA">
        <w:rPr>
          <w:rFonts w:ascii="Palatino Linotype" w:hAnsi="Palatino Linotype" w:cs="Arial"/>
        </w:rPr>
        <w:t xml:space="preserve">árrafo sombreado referente al capítulo XXI “De los Bienes Muebles por Enajenación”, se adjunta imagen a continuación del extracto del anexo sombreado, para mayor referencia: </w:t>
      </w:r>
    </w:p>
    <w:p w14:paraId="3D2E035A" w14:textId="77777777" w:rsidR="00D1200A" w:rsidRPr="00BD3ABA" w:rsidRDefault="00D1200A" w:rsidP="00C06091">
      <w:pPr>
        <w:widowControl w:val="0"/>
        <w:autoSpaceDE w:val="0"/>
        <w:autoSpaceDN w:val="0"/>
        <w:adjustRightInd w:val="0"/>
        <w:spacing w:line="360" w:lineRule="auto"/>
        <w:jc w:val="both"/>
        <w:rPr>
          <w:rFonts w:ascii="Palatino Linotype" w:hAnsi="Palatino Linotype" w:cs="Arial"/>
          <w:sz w:val="4"/>
        </w:rPr>
      </w:pPr>
    </w:p>
    <w:p w14:paraId="0AB5F969" w14:textId="1A86C519" w:rsidR="00D1200A" w:rsidRPr="00BD3ABA" w:rsidRDefault="00D1200A" w:rsidP="00D1200A">
      <w:pPr>
        <w:widowControl w:val="0"/>
        <w:autoSpaceDE w:val="0"/>
        <w:autoSpaceDN w:val="0"/>
        <w:adjustRightInd w:val="0"/>
        <w:spacing w:line="360" w:lineRule="auto"/>
        <w:jc w:val="center"/>
        <w:rPr>
          <w:rFonts w:ascii="Palatino Linotype" w:hAnsi="Palatino Linotype" w:cs="Arial"/>
        </w:rPr>
      </w:pPr>
      <w:r w:rsidRPr="00BD3ABA">
        <w:rPr>
          <w:noProof/>
          <w:lang w:eastAsia="es-MX"/>
        </w:rPr>
        <w:drawing>
          <wp:inline distT="0" distB="0" distL="0" distR="0" wp14:anchorId="3F440176" wp14:editId="010D5820">
            <wp:extent cx="4711062" cy="2914650"/>
            <wp:effectExtent l="152400" t="152400" r="356870" b="3619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17707" cy="2918761"/>
                    </a:xfrm>
                    <a:prstGeom prst="rect">
                      <a:avLst/>
                    </a:prstGeom>
                    <a:ln>
                      <a:noFill/>
                    </a:ln>
                    <a:effectLst>
                      <a:outerShdw blurRad="292100" dist="139700" dir="2700000" algn="tl" rotWithShape="0">
                        <a:srgbClr val="333333">
                          <a:alpha val="65000"/>
                        </a:srgbClr>
                      </a:outerShdw>
                    </a:effectLst>
                  </pic:spPr>
                </pic:pic>
              </a:graphicData>
            </a:graphic>
          </wp:inline>
        </w:drawing>
      </w:r>
    </w:p>
    <w:p w14:paraId="70879841" w14:textId="56C66EEE" w:rsidR="0027011E" w:rsidRPr="00BD3ABA" w:rsidRDefault="00364628" w:rsidP="000F75A7">
      <w:pPr>
        <w:widowControl w:val="0"/>
        <w:autoSpaceDE w:val="0"/>
        <w:autoSpaceDN w:val="0"/>
        <w:adjustRightInd w:val="0"/>
        <w:spacing w:line="360" w:lineRule="auto"/>
        <w:jc w:val="both"/>
        <w:rPr>
          <w:rFonts w:ascii="Palatino Linotype" w:hAnsi="Palatino Linotype" w:cs="Arial"/>
        </w:rPr>
      </w:pPr>
      <w:r w:rsidRPr="00BD3ABA">
        <w:rPr>
          <w:rFonts w:ascii="Palatino Linotype" w:hAnsi="Palatino Linotype" w:cs="Arial"/>
          <w:b/>
          <w:sz w:val="28"/>
          <w:szCs w:val="28"/>
        </w:rPr>
        <w:t>I</w:t>
      </w:r>
      <w:r w:rsidR="0077761B" w:rsidRPr="00BD3ABA">
        <w:rPr>
          <w:rFonts w:ascii="Palatino Linotype" w:hAnsi="Palatino Linotype" w:cs="Arial"/>
          <w:b/>
          <w:sz w:val="28"/>
          <w:szCs w:val="28"/>
        </w:rPr>
        <w:t>II</w:t>
      </w:r>
      <w:r w:rsidR="00AF06A3" w:rsidRPr="00BD3ABA">
        <w:rPr>
          <w:rFonts w:ascii="Palatino Linotype" w:hAnsi="Palatino Linotype" w:cs="Arial"/>
          <w:b/>
        </w:rPr>
        <w:t>.</w:t>
      </w:r>
      <w:r w:rsidR="009E6E1F" w:rsidRPr="00BD3ABA">
        <w:rPr>
          <w:rFonts w:ascii="Palatino Linotype" w:hAnsi="Palatino Linotype" w:cs="Arial"/>
          <w:b/>
        </w:rPr>
        <w:t xml:space="preserve"> </w:t>
      </w:r>
      <w:bookmarkStart w:id="7" w:name="_Hlk76554159"/>
      <w:r w:rsidR="000F75A7" w:rsidRPr="00BD3ABA">
        <w:rPr>
          <w:rFonts w:ascii="Palatino Linotype" w:hAnsi="Palatino Linotype" w:cs="Arial"/>
        </w:rPr>
        <w:t xml:space="preserve">Inconforme con la respuesta, </w:t>
      </w:r>
      <w:r w:rsidR="000F75A7" w:rsidRPr="00BD3ABA">
        <w:rPr>
          <w:rFonts w:ascii="Palatino Linotype" w:hAnsi="Palatino Linotype" w:cs="Arial"/>
          <w:b/>
        </w:rPr>
        <w:t xml:space="preserve">el </w:t>
      </w:r>
      <w:r w:rsidR="00F43D50" w:rsidRPr="00BD3ABA">
        <w:rPr>
          <w:rFonts w:ascii="Palatino Linotype" w:hAnsi="Palatino Linotype" w:cs="Arial"/>
          <w:b/>
        </w:rPr>
        <w:t xml:space="preserve">diez </w:t>
      </w:r>
      <w:r w:rsidR="000F75A7" w:rsidRPr="00BD3ABA">
        <w:rPr>
          <w:rFonts w:ascii="Palatino Linotype" w:hAnsi="Palatino Linotype" w:cs="Arial"/>
          <w:b/>
        </w:rPr>
        <w:t xml:space="preserve">de </w:t>
      </w:r>
      <w:r w:rsidR="00F43D50" w:rsidRPr="00BD3ABA">
        <w:rPr>
          <w:rFonts w:ascii="Palatino Linotype" w:hAnsi="Palatino Linotype" w:cs="Arial"/>
          <w:b/>
        </w:rPr>
        <w:t xml:space="preserve">enero </w:t>
      </w:r>
      <w:r w:rsidR="000F75A7" w:rsidRPr="00BD3ABA">
        <w:rPr>
          <w:rFonts w:ascii="Palatino Linotype" w:hAnsi="Palatino Linotype" w:cs="Arial"/>
          <w:b/>
        </w:rPr>
        <w:t xml:space="preserve">de dos mil </w:t>
      </w:r>
      <w:r w:rsidR="00F43D50" w:rsidRPr="00BD3ABA">
        <w:rPr>
          <w:rFonts w:ascii="Palatino Linotype" w:hAnsi="Palatino Linotype" w:cs="Arial"/>
          <w:b/>
        </w:rPr>
        <w:t>veintidós</w:t>
      </w:r>
      <w:r w:rsidR="000F75A7" w:rsidRPr="00BD3ABA">
        <w:rPr>
          <w:rFonts w:ascii="Palatino Linotype" w:hAnsi="Palatino Linotype" w:cs="Arial"/>
        </w:rPr>
        <w:t xml:space="preserve">, </w:t>
      </w:r>
      <w:r w:rsidR="000F75A7" w:rsidRPr="00BD3ABA">
        <w:rPr>
          <w:rFonts w:ascii="Palatino Linotype" w:hAnsi="Palatino Linotype" w:cs="Arial"/>
          <w:b/>
        </w:rPr>
        <w:t>EL RECURRENTE</w:t>
      </w:r>
      <w:r w:rsidR="000F75A7" w:rsidRPr="00BD3ABA">
        <w:rPr>
          <w:rFonts w:ascii="Palatino Linotype" w:hAnsi="Palatino Linotype" w:cs="Arial"/>
        </w:rPr>
        <w:t xml:space="preserve"> interpuso el </w:t>
      </w:r>
      <w:r w:rsidR="006F7C7B" w:rsidRPr="00BD3ABA">
        <w:rPr>
          <w:rFonts w:ascii="Palatino Linotype" w:hAnsi="Palatino Linotype" w:cs="Arial"/>
        </w:rPr>
        <w:t>Recurso de Revisión</w:t>
      </w:r>
      <w:r w:rsidR="000F75A7" w:rsidRPr="00BD3ABA">
        <w:rPr>
          <w:rFonts w:ascii="Palatino Linotype" w:hAnsi="Palatino Linotype" w:cs="Arial"/>
        </w:rPr>
        <w:t xml:space="preserve"> objeto del presente estudio, el cual fue registrado en </w:t>
      </w:r>
      <w:r w:rsidR="000F75A7" w:rsidRPr="00BD3ABA">
        <w:rPr>
          <w:rFonts w:ascii="Palatino Linotype" w:hAnsi="Palatino Linotype" w:cs="Arial"/>
          <w:b/>
        </w:rPr>
        <w:t>EL SAIMEX</w:t>
      </w:r>
      <w:r w:rsidR="000F75A7" w:rsidRPr="00BD3ABA">
        <w:rPr>
          <w:rFonts w:ascii="Palatino Linotype" w:hAnsi="Palatino Linotype" w:cs="Arial"/>
        </w:rPr>
        <w:t xml:space="preserve"> y se le asignó el número de </w:t>
      </w:r>
      <w:r w:rsidR="00F43D50" w:rsidRPr="00BD3ABA">
        <w:rPr>
          <w:rFonts w:ascii="Palatino Linotype" w:hAnsi="Palatino Linotype" w:cs="Arial"/>
          <w:b/>
        </w:rPr>
        <w:t>00042</w:t>
      </w:r>
      <w:r w:rsidR="000F75A7" w:rsidRPr="00BD3ABA">
        <w:rPr>
          <w:rFonts w:ascii="Palatino Linotype" w:hAnsi="Palatino Linotype" w:cs="Arial"/>
          <w:b/>
        </w:rPr>
        <w:t>/INFOEM/IP/RR/202</w:t>
      </w:r>
      <w:r w:rsidR="00F43D50" w:rsidRPr="00BD3ABA">
        <w:rPr>
          <w:rFonts w:ascii="Palatino Linotype" w:hAnsi="Palatino Linotype" w:cs="Arial"/>
          <w:b/>
        </w:rPr>
        <w:t>2</w:t>
      </w:r>
      <w:r w:rsidR="000F75A7" w:rsidRPr="00BD3ABA">
        <w:rPr>
          <w:rFonts w:ascii="Palatino Linotype" w:hAnsi="Palatino Linotype" w:cs="Arial"/>
        </w:rPr>
        <w:t xml:space="preserve">, en el que señaló como </w:t>
      </w:r>
      <w:r w:rsidR="000F75A7" w:rsidRPr="00BD3ABA">
        <w:rPr>
          <w:rFonts w:ascii="Palatino Linotype" w:hAnsi="Palatino Linotype" w:cs="Arial"/>
          <w:b/>
        </w:rPr>
        <w:t>acto impugnado</w:t>
      </w:r>
      <w:r w:rsidR="0027011E" w:rsidRPr="00BD3ABA">
        <w:rPr>
          <w:rFonts w:ascii="Palatino Linotype" w:hAnsi="Palatino Linotype" w:cs="Arial"/>
        </w:rPr>
        <w:t xml:space="preserve"> lo siguiente: </w:t>
      </w:r>
    </w:p>
    <w:p w14:paraId="027DB5BE" w14:textId="0DDECA1D" w:rsidR="00150B34" w:rsidRPr="00BD3ABA" w:rsidRDefault="00150B34" w:rsidP="00F43529">
      <w:pPr>
        <w:tabs>
          <w:tab w:val="left" w:pos="709"/>
        </w:tabs>
        <w:spacing w:before="66"/>
        <w:ind w:left="851" w:right="899"/>
        <w:jc w:val="both"/>
        <w:rPr>
          <w:rFonts w:ascii="Palatino Linotype" w:hAnsi="Palatino Linotype" w:cs="Arial"/>
          <w:i/>
          <w:iCs/>
          <w:sz w:val="20"/>
          <w:szCs w:val="20"/>
        </w:rPr>
      </w:pPr>
      <w:r w:rsidRPr="00BD3ABA">
        <w:rPr>
          <w:rFonts w:ascii="Palatino Linotype" w:hAnsi="Palatino Linotype" w:cs="Arial"/>
          <w:i/>
          <w:iCs/>
          <w:sz w:val="22"/>
          <w:szCs w:val="20"/>
        </w:rPr>
        <w:t>“</w:t>
      </w:r>
      <w:r w:rsidR="00F43D50" w:rsidRPr="00BD3ABA">
        <w:rPr>
          <w:rFonts w:ascii="Palatino Linotype" w:hAnsi="Palatino Linotype" w:cs="Arial"/>
          <w:i/>
          <w:iCs/>
          <w:sz w:val="22"/>
          <w:szCs w:val="20"/>
        </w:rPr>
        <w:t>Solicito al sujeto obligado me informe que unidad administrativa se encarga de las Enajenaciones de Bienes Muebles y de qué Dirección general depende dicha unidad administrativa.</w:t>
      </w:r>
      <w:r w:rsidRPr="00BD3ABA">
        <w:rPr>
          <w:rFonts w:ascii="Palatino Linotype" w:hAnsi="Palatino Linotype" w:cs="Arial"/>
          <w:i/>
          <w:iCs/>
          <w:sz w:val="22"/>
          <w:szCs w:val="20"/>
        </w:rPr>
        <w:t>”</w:t>
      </w:r>
      <w:r w:rsidR="0027011E" w:rsidRPr="00BD3ABA">
        <w:rPr>
          <w:rFonts w:ascii="Palatino Linotype" w:hAnsi="Palatino Linotype" w:cs="Arial"/>
          <w:i/>
          <w:iCs/>
          <w:sz w:val="22"/>
          <w:szCs w:val="20"/>
        </w:rPr>
        <w:t xml:space="preserve"> </w:t>
      </w:r>
      <w:r w:rsidR="0027011E" w:rsidRPr="00BD3ABA">
        <w:rPr>
          <w:rFonts w:ascii="Palatino Linotype" w:hAnsi="Palatino Linotype" w:cs="Arial"/>
          <w:iCs/>
          <w:sz w:val="22"/>
          <w:szCs w:val="20"/>
        </w:rPr>
        <w:t>(S</w:t>
      </w:r>
      <w:r w:rsidRPr="00BD3ABA">
        <w:rPr>
          <w:rFonts w:ascii="Palatino Linotype" w:hAnsi="Palatino Linotype" w:cs="Arial"/>
          <w:iCs/>
          <w:sz w:val="22"/>
          <w:szCs w:val="20"/>
        </w:rPr>
        <w:t>ic)</w:t>
      </w:r>
      <w:r w:rsidR="0027011E" w:rsidRPr="00BD3ABA">
        <w:rPr>
          <w:rFonts w:ascii="Palatino Linotype" w:hAnsi="Palatino Linotype" w:cs="Arial"/>
          <w:iCs/>
          <w:sz w:val="22"/>
          <w:szCs w:val="20"/>
        </w:rPr>
        <w:t>.</w:t>
      </w:r>
    </w:p>
    <w:p w14:paraId="04E21B13" w14:textId="21D3D685" w:rsidR="00150B34" w:rsidRPr="00BD3ABA" w:rsidRDefault="0027011E" w:rsidP="00150B34">
      <w:pPr>
        <w:tabs>
          <w:tab w:val="left" w:pos="709"/>
        </w:tabs>
        <w:spacing w:before="66"/>
        <w:rPr>
          <w:rFonts w:ascii="Palatino Linotype" w:hAnsi="Palatino Linotype" w:cs="Arial"/>
        </w:rPr>
      </w:pPr>
      <w:r w:rsidRPr="00BD3ABA">
        <w:rPr>
          <w:rFonts w:ascii="Palatino Linotype" w:hAnsi="Palatino Linotype" w:cs="Arial"/>
        </w:rPr>
        <w:lastRenderedPageBreak/>
        <w:t xml:space="preserve">Así como </w:t>
      </w:r>
      <w:r w:rsidR="00150B34" w:rsidRPr="00BD3ABA">
        <w:rPr>
          <w:rFonts w:ascii="Palatino Linotype" w:hAnsi="Palatino Linotype" w:cs="Arial"/>
          <w:b/>
        </w:rPr>
        <w:t>Razones o motivos de la inconformidad</w:t>
      </w:r>
      <w:r w:rsidRPr="00BD3ABA">
        <w:rPr>
          <w:rFonts w:ascii="Palatino Linotype" w:hAnsi="Palatino Linotype" w:cs="Arial"/>
        </w:rPr>
        <w:t xml:space="preserve"> lo siguiente</w:t>
      </w:r>
      <w:r w:rsidR="00150B34" w:rsidRPr="00BD3ABA">
        <w:rPr>
          <w:rFonts w:ascii="Palatino Linotype" w:hAnsi="Palatino Linotype" w:cs="Arial"/>
        </w:rPr>
        <w:t>:</w:t>
      </w:r>
    </w:p>
    <w:p w14:paraId="56D9742C" w14:textId="77777777" w:rsidR="0077761B" w:rsidRPr="00BD3ABA" w:rsidRDefault="0077761B" w:rsidP="00150B34">
      <w:pPr>
        <w:tabs>
          <w:tab w:val="left" w:pos="709"/>
        </w:tabs>
        <w:spacing w:before="66"/>
        <w:rPr>
          <w:rFonts w:ascii="Palatino Linotype" w:hAnsi="Palatino Linotype" w:cs="Arial"/>
        </w:rPr>
      </w:pPr>
    </w:p>
    <w:p w14:paraId="4B7BBABA" w14:textId="4EC274F3" w:rsidR="00043398" w:rsidRPr="00BD3ABA" w:rsidRDefault="00150B34" w:rsidP="00F43529">
      <w:pPr>
        <w:spacing w:line="360" w:lineRule="auto"/>
        <w:ind w:left="851" w:right="899"/>
        <w:jc w:val="both"/>
        <w:rPr>
          <w:rFonts w:ascii="Palatino Linotype" w:hAnsi="Palatino Linotype" w:cs="Arial"/>
          <w:sz w:val="28"/>
        </w:rPr>
      </w:pPr>
      <w:r w:rsidRPr="00BD3ABA">
        <w:rPr>
          <w:rFonts w:ascii="Palatino Linotype" w:hAnsi="Palatino Linotype" w:cs="Arial"/>
          <w:i/>
          <w:iCs/>
          <w:sz w:val="22"/>
          <w:szCs w:val="20"/>
        </w:rPr>
        <w:t>“</w:t>
      </w:r>
      <w:r w:rsidR="00F43529" w:rsidRPr="00BD3ABA">
        <w:rPr>
          <w:rFonts w:ascii="Palatino Linotype" w:hAnsi="Palatino Linotype" w:cs="Arial"/>
          <w:i/>
          <w:iCs/>
          <w:sz w:val="22"/>
          <w:szCs w:val="20"/>
        </w:rPr>
        <w:t>Se le solicito al sujeto obligado informara ¿Qué unidad administrativa se encarga de EJECUTAR el procedimiento de enajenación de bienes muebles?</w:t>
      </w:r>
      <w:r w:rsidR="006220D9" w:rsidRPr="00BD3ABA">
        <w:rPr>
          <w:rFonts w:ascii="Palatino Linotype" w:hAnsi="Palatino Linotype" w:cs="Arial"/>
          <w:i/>
          <w:iCs/>
          <w:sz w:val="22"/>
          <w:szCs w:val="20"/>
        </w:rPr>
        <w:t>.</w:t>
      </w:r>
      <w:r w:rsidRPr="00BD3ABA">
        <w:rPr>
          <w:rFonts w:ascii="Palatino Linotype" w:hAnsi="Palatino Linotype" w:cs="Arial"/>
          <w:i/>
          <w:iCs/>
          <w:sz w:val="22"/>
          <w:szCs w:val="20"/>
        </w:rPr>
        <w:t xml:space="preserve">” </w:t>
      </w:r>
      <w:r w:rsidR="0027011E" w:rsidRPr="00BD3ABA">
        <w:rPr>
          <w:rFonts w:ascii="Palatino Linotype" w:hAnsi="Palatino Linotype" w:cs="Arial"/>
          <w:iCs/>
          <w:sz w:val="22"/>
          <w:szCs w:val="20"/>
        </w:rPr>
        <w:t>(Sic).</w:t>
      </w:r>
    </w:p>
    <w:bookmarkEnd w:id="7"/>
    <w:p w14:paraId="51426F73" w14:textId="77777777" w:rsidR="0027011E" w:rsidRPr="00BD3ABA" w:rsidRDefault="0027011E" w:rsidP="00033269">
      <w:pPr>
        <w:spacing w:line="360" w:lineRule="auto"/>
        <w:jc w:val="both"/>
        <w:rPr>
          <w:rFonts w:ascii="Palatino Linotype" w:hAnsi="Palatino Linotype" w:cs="Arial"/>
          <w:b/>
          <w:sz w:val="14"/>
          <w:szCs w:val="28"/>
        </w:rPr>
      </w:pPr>
    </w:p>
    <w:p w14:paraId="3D73B783" w14:textId="0A692F7B" w:rsidR="00BC450B" w:rsidRPr="00BD3ABA" w:rsidRDefault="0077761B" w:rsidP="00033269">
      <w:pPr>
        <w:spacing w:line="360" w:lineRule="auto"/>
        <w:jc w:val="both"/>
        <w:rPr>
          <w:rFonts w:ascii="Palatino Linotype" w:hAnsi="Palatino Linotype" w:cs="Arial"/>
          <w:lang w:val="es-ES_tradnl"/>
        </w:rPr>
      </w:pPr>
      <w:r w:rsidRPr="00BD3ABA">
        <w:rPr>
          <w:rFonts w:ascii="Palatino Linotype" w:hAnsi="Palatino Linotype" w:cs="Arial"/>
          <w:b/>
          <w:sz w:val="28"/>
          <w:szCs w:val="28"/>
        </w:rPr>
        <w:t>I</w:t>
      </w:r>
      <w:r w:rsidR="00F862A0" w:rsidRPr="00BD3ABA">
        <w:rPr>
          <w:rFonts w:ascii="Palatino Linotype" w:hAnsi="Palatino Linotype" w:cs="Arial"/>
          <w:b/>
          <w:sz w:val="28"/>
          <w:szCs w:val="28"/>
        </w:rPr>
        <w:t>V</w:t>
      </w:r>
      <w:r w:rsidR="00200BFC" w:rsidRPr="00BD3ABA">
        <w:rPr>
          <w:rFonts w:ascii="Palatino Linotype" w:hAnsi="Palatino Linotype" w:cs="Arial"/>
          <w:b/>
          <w:sz w:val="28"/>
          <w:szCs w:val="28"/>
        </w:rPr>
        <w:t xml:space="preserve">. </w:t>
      </w:r>
      <w:r w:rsidR="00200BFC" w:rsidRPr="00BD3ABA">
        <w:rPr>
          <w:rFonts w:ascii="Palatino Linotype" w:hAnsi="Palatino Linotype" w:cs="Arial"/>
        </w:rPr>
        <w:t>E</w:t>
      </w:r>
      <w:r w:rsidR="008C7579" w:rsidRPr="00BD3ABA">
        <w:rPr>
          <w:rFonts w:ascii="Palatino Linotype" w:hAnsi="Palatino Linotype" w:cs="Arial"/>
        </w:rPr>
        <w:t xml:space="preserve">l </w:t>
      </w:r>
      <w:r w:rsidR="00CA44E6" w:rsidRPr="00BD3ABA">
        <w:rPr>
          <w:rFonts w:ascii="Palatino Linotype" w:hAnsi="Palatino Linotype" w:cs="Arial"/>
          <w:b/>
        </w:rPr>
        <w:t>diez</w:t>
      </w:r>
      <w:r w:rsidR="006220D9" w:rsidRPr="00BD3ABA">
        <w:rPr>
          <w:rFonts w:ascii="Palatino Linotype" w:hAnsi="Palatino Linotype" w:cs="Arial"/>
          <w:b/>
        </w:rPr>
        <w:t xml:space="preserve"> de </w:t>
      </w:r>
      <w:r w:rsidR="00CA44E6" w:rsidRPr="00BD3ABA">
        <w:rPr>
          <w:rFonts w:ascii="Palatino Linotype" w:hAnsi="Palatino Linotype" w:cs="Arial"/>
          <w:b/>
        </w:rPr>
        <w:t>enero</w:t>
      </w:r>
      <w:r w:rsidR="0057404B" w:rsidRPr="00BD3ABA">
        <w:rPr>
          <w:rFonts w:ascii="Palatino Linotype" w:hAnsi="Palatino Linotype" w:cs="Arial"/>
          <w:b/>
        </w:rPr>
        <w:t xml:space="preserve"> </w:t>
      </w:r>
      <w:r w:rsidR="00BE0F05" w:rsidRPr="00BD3ABA">
        <w:rPr>
          <w:rFonts w:ascii="Palatino Linotype" w:hAnsi="Palatino Linotype" w:cs="Arial"/>
          <w:b/>
        </w:rPr>
        <w:t xml:space="preserve">de dos mil </w:t>
      </w:r>
      <w:r w:rsidR="00CA44E6" w:rsidRPr="00BD3ABA">
        <w:rPr>
          <w:rFonts w:ascii="Palatino Linotype" w:hAnsi="Palatino Linotype" w:cs="Arial"/>
          <w:b/>
        </w:rPr>
        <w:t>veintidós</w:t>
      </w:r>
      <w:r w:rsidR="00200BFC" w:rsidRPr="00BD3ABA">
        <w:rPr>
          <w:rFonts w:ascii="Palatino Linotype" w:hAnsi="Palatino Linotype" w:cs="Arial"/>
        </w:rPr>
        <w:t xml:space="preserve">, </w:t>
      </w:r>
      <w:r w:rsidR="00E27BA1" w:rsidRPr="00BD3ABA">
        <w:rPr>
          <w:rFonts w:ascii="Palatino Linotype" w:hAnsi="Palatino Linotype" w:cs="Arial"/>
        </w:rPr>
        <w:t>el</w:t>
      </w:r>
      <w:r w:rsidR="00BC450B" w:rsidRPr="00BD3ABA">
        <w:rPr>
          <w:rFonts w:ascii="Palatino Linotype" w:hAnsi="Palatino Linotype" w:cs="Arial"/>
        </w:rPr>
        <w:t xml:space="preserve"> recurso de</w:t>
      </w:r>
      <w:r w:rsidR="00E27BA1" w:rsidRPr="00BD3ABA">
        <w:rPr>
          <w:rFonts w:ascii="Palatino Linotype" w:hAnsi="Palatino Linotype" w:cs="Arial"/>
        </w:rPr>
        <w:t>l</w:t>
      </w:r>
      <w:r w:rsidR="00BC450B" w:rsidRPr="00BD3ABA">
        <w:rPr>
          <w:rFonts w:ascii="Palatino Linotype" w:hAnsi="Palatino Linotype" w:cs="Arial"/>
        </w:rPr>
        <w:t xml:space="preserve"> que se trata se envi</w:t>
      </w:r>
      <w:r w:rsidR="00E27BA1" w:rsidRPr="00BD3ABA">
        <w:rPr>
          <w:rFonts w:ascii="Palatino Linotype" w:hAnsi="Palatino Linotype" w:cs="Arial"/>
        </w:rPr>
        <w:t>ó</w:t>
      </w:r>
      <w:r w:rsidR="00BC450B" w:rsidRPr="00BD3ABA">
        <w:rPr>
          <w:rFonts w:ascii="Palatino Linotype" w:hAnsi="Palatino Linotype" w:cs="Arial"/>
        </w:rPr>
        <w:t xml:space="preserve"> electrónicamente al Instituto de </w:t>
      </w:r>
      <w:r w:rsidR="00BC450B" w:rsidRPr="00BD3ABA">
        <w:rPr>
          <w:rFonts w:ascii="Palatino Linotype" w:eastAsia="Arial Unicode MS" w:hAnsi="Palatino Linotype" w:cs="Arial"/>
        </w:rPr>
        <w:t>Transparencia</w:t>
      </w:r>
      <w:r w:rsidR="00BC450B" w:rsidRPr="00BD3ABA">
        <w:rPr>
          <w:rFonts w:ascii="Palatino Linotype" w:hAnsi="Palatino Linotype" w:cs="Arial"/>
        </w:rPr>
        <w:t xml:space="preserve">, Acceso a la </w:t>
      </w:r>
      <w:r w:rsidR="00664D71" w:rsidRPr="00BD3ABA">
        <w:rPr>
          <w:rFonts w:ascii="Palatino Linotype" w:hAnsi="Palatino Linotype" w:cs="Arial"/>
        </w:rPr>
        <w:t>Información Pública</w:t>
      </w:r>
      <w:r w:rsidR="00BC450B" w:rsidRPr="00BD3ABA">
        <w:rPr>
          <w:rFonts w:ascii="Palatino Linotype" w:hAnsi="Palatino Linotype" w:cs="Arial"/>
        </w:rPr>
        <w:t xml:space="preserve"> y Protección de Datos Personales del Estado de México y Municipios y con fundamento en el artículo 185, fracción I de la </w:t>
      </w:r>
      <w:r w:rsidR="00BC450B" w:rsidRPr="00BD3ABA">
        <w:rPr>
          <w:rFonts w:ascii="Palatino Linotype" w:hAnsi="Palatino Linotype"/>
        </w:rPr>
        <w:t xml:space="preserve">Ley de Transparencia y Acceso a la </w:t>
      </w:r>
      <w:r w:rsidR="00664D71" w:rsidRPr="00BD3ABA">
        <w:rPr>
          <w:rFonts w:ascii="Palatino Linotype" w:hAnsi="Palatino Linotype"/>
        </w:rPr>
        <w:t>Información Pública</w:t>
      </w:r>
      <w:r w:rsidR="00BC450B" w:rsidRPr="00BD3ABA">
        <w:rPr>
          <w:rFonts w:ascii="Palatino Linotype" w:hAnsi="Palatino Linotype"/>
        </w:rPr>
        <w:t xml:space="preserve"> del Estado de México y Municipios</w:t>
      </w:r>
      <w:r w:rsidR="00BC450B" w:rsidRPr="00BD3ABA">
        <w:rPr>
          <w:rFonts w:ascii="Palatino Linotype" w:hAnsi="Palatino Linotype" w:cs="Arial"/>
        </w:rPr>
        <w:t xml:space="preserve">, </w:t>
      </w:r>
      <w:r w:rsidR="00BC450B" w:rsidRPr="00BD3ABA">
        <w:rPr>
          <w:rFonts w:ascii="Palatino Linotype" w:hAnsi="Palatino Linotype" w:cs="Arial"/>
          <w:lang w:val="es-ES_tradnl"/>
        </w:rPr>
        <w:t>se turn</w:t>
      </w:r>
      <w:r w:rsidR="00E27BA1" w:rsidRPr="00BD3ABA">
        <w:rPr>
          <w:rFonts w:ascii="Palatino Linotype" w:hAnsi="Palatino Linotype" w:cs="Arial"/>
          <w:lang w:val="es-ES_tradnl"/>
        </w:rPr>
        <w:t>ó</w:t>
      </w:r>
      <w:r w:rsidR="00BC450B" w:rsidRPr="00BD3ABA">
        <w:rPr>
          <w:rFonts w:ascii="Palatino Linotype" w:hAnsi="Palatino Linotype" w:cs="Arial"/>
          <w:lang w:val="es-ES_tradnl"/>
        </w:rPr>
        <w:t xml:space="preserve"> así: a través del</w:t>
      </w:r>
      <w:r w:rsidR="00BC450B" w:rsidRPr="00BD3ABA">
        <w:rPr>
          <w:rFonts w:ascii="Palatino Linotype" w:eastAsia="Arial Unicode MS" w:hAnsi="Palatino Linotype" w:cs="Arial"/>
          <w:lang w:val="es-ES_tradnl"/>
        </w:rPr>
        <w:t xml:space="preserve"> </w:t>
      </w:r>
      <w:r w:rsidR="00BC450B" w:rsidRPr="00BD3ABA">
        <w:rPr>
          <w:rFonts w:ascii="Palatino Linotype" w:eastAsia="Arial Unicode MS" w:hAnsi="Palatino Linotype" w:cs="Arial"/>
          <w:b/>
          <w:lang w:val="es-ES_tradnl"/>
        </w:rPr>
        <w:t>SAIMEX</w:t>
      </w:r>
      <w:r w:rsidR="00BC450B" w:rsidRPr="00BD3ABA">
        <w:rPr>
          <w:rFonts w:ascii="Palatino Linotype" w:hAnsi="Palatino Linotype"/>
        </w:rPr>
        <w:t xml:space="preserve">, el </w:t>
      </w:r>
      <w:r w:rsidR="006F7C7B" w:rsidRPr="00BD3ABA">
        <w:rPr>
          <w:rFonts w:ascii="Palatino Linotype" w:hAnsi="Palatino Linotype"/>
        </w:rPr>
        <w:t>Recurso de Revisión</w:t>
      </w:r>
      <w:r w:rsidR="00BC450B" w:rsidRPr="00BD3ABA">
        <w:rPr>
          <w:rFonts w:ascii="Palatino Linotype" w:hAnsi="Palatino Linotype" w:cs="Arial"/>
          <w:szCs w:val="20"/>
        </w:rPr>
        <w:t xml:space="preserve"> </w:t>
      </w:r>
      <w:r w:rsidR="00CA44E6" w:rsidRPr="00BD3ABA">
        <w:rPr>
          <w:rFonts w:ascii="Palatino Linotype" w:hAnsi="Palatino Linotype" w:cs="Arial"/>
          <w:b/>
          <w:szCs w:val="20"/>
        </w:rPr>
        <w:t>00042</w:t>
      </w:r>
      <w:r w:rsidR="00BC450B" w:rsidRPr="00BD3ABA">
        <w:rPr>
          <w:rFonts w:ascii="Palatino Linotype" w:hAnsi="Palatino Linotype" w:cs="Arial"/>
          <w:b/>
        </w:rPr>
        <w:t>/INFOEM/IP/RR/202</w:t>
      </w:r>
      <w:r w:rsidR="00CA44E6" w:rsidRPr="00BD3ABA">
        <w:rPr>
          <w:rFonts w:ascii="Palatino Linotype" w:hAnsi="Palatino Linotype" w:cs="Arial"/>
          <w:b/>
        </w:rPr>
        <w:t>2</w:t>
      </w:r>
      <w:r w:rsidR="00BC450B" w:rsidRPr="00BD3ABA">
        <w:rPr>
          <w:rFonts w:ascii="Palatino Linotype" w:hAnsi="Palatino Linotype" w:cs="Arial"/>
          <w:b/>
        </w:rPr>
        <w:t xml:space="preserve"> </w:t>
      </w:r>
      <w:r w:rsidR="00CA44E6" w:rsidRPr="00BD3ABA">
        <w:rPr>
          <w:rFonts w:ascii="Palatino Linotype" w:hAnsi="Palatino Linotype"/>
        </w:rPr>
        <w:t>a</w:t>
      </w:r>
      <w:r w:rsidR="00BC450B" w:rsidRPr="00BD3ABA">
        <w:rPr>
          <w:rFonts w:ascii="Palatino Linotype" w:hAnsi="Palatino Linotype"/>
        </w:rPr>
        <w:t xml:space="preserve">l </w:t>
      </w:r>
      <w:r w:rsidR="00CA44E6" w:rsidRPr="00BD3ABA">
        <w:rPr>
          <w:rFonts w:ascii="Palatino Linotype" w:hAnsi="Palatino Linotype" w:cs="Arial"/>
          <w:b/>
          <w:bCs/>
          <w:lang w:val="es-ES_tradnl"/>
        </w:rPr>
        <w:t>Comisionado</w:t>
      </w:r>
      <w:r w:rsidR="00BC450B" w:rsidRPr="00BD3ABA">
        <w:rPr>
          <w:rFonts w:ascii="Palatino Linotype" w:hAnsi="Palatino Linotype" w:cs="Arial"/>
          <w:b/>
          <w:bCs/>
          <w:lang w:val="es-ES_tradnl"/>
        </w:rPr>
        <w:t xml:space="preserve"> </w:t>
      </w:r>
      <w:r w:rsidR="00CA44E6" w:rsidRPr="00BD3ABA">
        <w:rPr>
          <w:rFonts w:ascii="Palatino Linotype" w:hAnsi="Palatino Linotype" w:cs="Arial"/>
          <w:b/>
          <w:bCs/>
          <w:lang w:val="es-ES_tradnl"/>
        </w:rPr>
        <w:t>José Martínez Vilchis</w:t>
      </w:r>
      <w:r w:rsidR="00BC450B" w:rsidRPr="00BD3ABA">
        <w:rPr>
          <w:rFonts w:ascii="Palatino Linotype" w:hAnsi="Palatino Linotype"/>
        </w:rPr>
        <w:t xml:space="preserve">, a </w:t>
      </w:r>
      <w:r w:rsidR="00BC450B" w:rsidRPr="00BD3ABA">
        <w:rPr>
          <w:rFonts w:ascii="Palatino Linotype" w:hAnsi="Palatino Linotype" w:cs="Arial"/>
          <w:lang w:val="es-ES_tradnl"/>
        </w:rPr>
        <w:t>efecto de que decretara su admisión o desechamiento.</w:t>
      </w:r>
    </w:p>
    <w:p w14:paraId="74931326" w14:textId="1B54026C" w:rsidR="00200BFC" w:rsidRPr="00BD3ABA" w:rsidRDefault="00200BFC" w:rsidP="00033269">
      <w:pPr>
        <w:spacing w:line="360" w:lineRule="auto"/>
        <w:jc w:val="both"/>
        <w:rPr>
          <w:rFonts w:ascii="Palatino Linotype" w:hAnsi="Palatino Linotype" w:cs="Arial"/>
          <w:lang w:val="es-ES_tradnl"/>
        </w:rPr>
      </w:pPr>
    </w:p>
    <w:p w14:paraId="21640909" w14:textId="7BDC3EDD" w:rsidR="00EB19F2" w:rsidRPr="00BD3ABA" w:rsidRDefault="00200BFC" w:rsidP="00033269">
      <w:pPr>
        <w:tabs>
          <w:tab w:val="center" w:pos="4252"/>
          <w:tab w:val="right" w:pos="8504"/>
        </w:tabs>
        <w:spacing w:line="360" w:lineRule="auto"/>
        <w:jc w:val="both"/>
        <w:rPr>
          <w:rFonts w:ascii="Palatino Linotype" w:hAnsi="Palatino Linotype" w:cs="Arial"/>
        </w:rPr>
      </w:pPr>
      <w:r w:rsidRPr="00BD3ABA">
        <w:rPr>
          <w:rFonts w:ascii="Palatino Linotype" w:hAnsi="Palatino Linotype" w:cs="Arial"/>
          <w:b/>
          <w:sz w:val="28"/>
          <w:szCs w:val="28"/>
        </w:rPr>
        <w:t>V</w:t>
      </w:r>
      <w:r w:rsidRPr="00BD3ABA">
        <w:rPr>
          <w:rFonts w:ascii="Palatino Linotype" w:hAnsi="Palatino Linotype" w:cs="Arial"/>
          <w:b/>
        </w:rPr>
        <w:t xml:space="preserve">. </w:t>
      </w:r>
      <w:r w:rsidR="00BC450B" w:rsidRPr="00BD3ABA">
        <w:rPr>
          <w:rFonts w:ascii="Palatino Linotype" w:hAnsi="Palatino Linotype" w:cs="Arial"/>
        </w:rPr>
        <w:t>De las constancias que obran en el expediente electrónico del</w:t>
      </w:r>
      <w:r w:rsidR="00BC450B" w:rsidRPr="00BD3ABA">
        <w:rPr>
          <w:rFonts w:ascii="Palatino Linotype" w:hAnsi="Palatino Linotype" w:cs="Arial"/>
          <w:b/>
        </w:rPr>
        <w:t xml:space="preserve"> SAIMEX</w:t>
      </w:r>
      <w:r w:rsidR="00BC450B" w:rsidRPr="00BD3ABA">
        <w:rPr>
          <w:rFonts w:ascii="Palatino Linotype" w:hAnsi="Palatino Linotype" w:cs="Arial"/>
        </w:rPr>
        <w:t xml:space="preserve">, se advierte que en fecha </w:t>
      </w:r>
      <w:r w:rsidR="00CA44E6" w:rsidRPr="00BD3ABA">
        <w:rPr>
          <w:rFonts w:ascii="Palatino Linotype" w:hAnsi="Palatino Linotype" w:cs="Arial"/>
          <w:b/>
        </w:rPr>
        <w:t>once</w:t>
      </w:r>
      <w:r w:rsidR="006220D9" w:rsidRPr="00BD3ABA">
        <w:rPr>
          <w:rFonts w:ascii="Palatino Linotype" w:hAnsi="Palatino Linotype" w:cs="Arial"/>
          <w:b/>
        </w:rPr>
        <w:t xml:space="preserve"> de </w:t>
      </w:r>
      <w:r w:rsidR="00CA44E6" w:rsidRPr="00BD3ABA">
        <w:rPr>
          <w:rFonts w:ascii="Palatino Linotype" w:hAnsi="Palatino Linotype" w:cs="Arial"/>
          <w:b/>
        </w:rPr>
        <w:t xml:space="preserve">enero </w:t>
      </w:r>
      <w:r w:rsidR="00BC450B" w:rsidRPr="00BD3ABA">
        <w:rPr>
          <w:rFonts w:ascii="Palatino Linotype" w:hAnsi="Palatino Linotype" w:cs="Arial"/>
          <w:b/>
        </w:rPr>
        <w:t xml:space="preserve">de dos mil </w:t>
      </w:r>
      <w:r w:rsidR="00CA44E6" w:rsidRPr="00BD3ABA">
        <w:rPr>
          <w:rFonts w:ascii="Palatino Linotype" w:hAnsi="Palatino Linotype" w:cs="Arial"/>
          <w:b/>
        </w:rPr>
        <w:t>veintidós</w:t>
      </w:r>
      <w:r w:rsidR="00BC450B" w:rsidRPr="00BD3ABA">
        <w:rPr>
          <w:rFonts w:ascii="Palatino Linotype" w:hAnsi="Palatino Linotype" w:cs="Arial"/>
        </w:rPr>
        <w:t>, se acord</w:t>
      </w:r>
      <w:r w:rsidR="00E27BA1" w:rsidRPr="00BD3ABA">
        <w:rPr>
          <w:rFonts w:ascii="Palatino Linotype" w:hAnsi="Palatino Linotype" w:cs="Arial"/>
        </w:rPr>
        <w:t>ó</w:t>
      </w:r>
      <w:r w:rsidR="00BC450B" w:rsidRPr="00BD3ABA">
        <w:rPr>
          <w:rFonts w:ascii="Palatino Linotype" w:hAnsi="Palatino Linotype" w:cs="Arial"/>
        </w:rPr>
        <w:t xml:space="preserve"> la</w:t>
      </w:r>
      <w:r w:rsidR="00E27BA1" w:rsidRPr="00BD3ABA">
        <w:rPr>
          <w:rFonts w:ascii="Palatino Linotype" w:hAnsi="Palatino Linotype" w:cs="Arial"/>
        </w:rPr>
        <w:t xml:space="preserve"> </w:t>
      </w:r>
      <w:r w:rsidR="00BC450B" w:rsidRPr="00BD3ABA">
        <w:rPr>
          <w:rFonts w:ascii="Palatino Linotype" w:hAnsi="Palatino Linotype" w:cs="Arial"/>
        </w:rPr>
        <w:t>admisi</w:t>
      </w:r>
      <w:r w:rsidR="00E27BA1" w:rsidRPr="00BD3ABA">
        <w:rPr>
          <w:rFonts w:ascii="Palatino Linotype" w:hAnsi="Palatino Linotype" w:cs="Arial"/>
        </w:rPr>
        <w:t>ón</w:t>
      </w:r>
      <w:r w:rsidR="00BC450B" w:rsidRPr="00BD3ABA">
        <w:rPr>
          <w:rFonts w:ascii="Palatino Linotype" w:hAnsi="Palatino Linotype" w:cs="Arial"/>
        </w:rPr>
        <w:t xml:space="preserve"> a trámite </w:t>
      </w:r>
      <w:r w:rsidR="00E27BA1" w:rsidRPr="00BD3ABA">
        <w:rPr>
          <w:rFonts w:ascii="Palatino Linotype" w:hAnsi="Palatino Linotype" w:cs="Arial"/>
        </w:rPr>
        <w:t>del</w:t>
      </w:r>
      <w:r w:rsidR="00BC450B" w:rsidRPr="00BD3ABA">
        <w:rPr>
          <w:rFonts w:ascii="Palatino Linotype" w:hAnsi="Palatino Linotype" w:cs="Arial"/>
        </w:rPr>
        <w:t xml:space="preserve"> </w:t>
      </w:r>
      <w:r w:rsidR="006F7C7B" w:rsidRPr="00BD3ABA">
        <w:rPr>
          <w:rFonts w:ascii="Palatino Linotype" w:hAnsi="Palatino Linotype" w:cs="Arial"/>
        </w:rPr>
        <w:t>Recurso de Revisión</w:t>
      </w:r>
      <w:r w:rsidR="0027011E" w:rsidRPr="00BD3ABA">
        <w:rPr>
          <w:rFonts w:ascii="Palatino Linotype" w:hAnsi="Palatino Linotype" w:cs="Arial"/>
        </w:rPr>
        <w:t xml:space="preserve"> que nos ocupa</w:t>
      </w:r>
      <w:r w:rsidR="00BC450B" w:rsidRPr="00BD3ABA">
        <w:rPr>
          <w:rFonts w:ascii="Palatino Linotype" w:hAnsi="Palatino Linotype" w:cs="Arial"/>
        </w:rPr>
        <w:t xml:space="preserve">; así como la integración </w:t>
      </w:r>
      <w:r w:rsidR="00E27BA1" w:rsidRPr="00BD3ABA">
        <w:rPr>
          <w:rFonts w:ascii="Palatino Linotype" w:hAnsi="Palatino Linotype" w:cs="Arial"/>
        </w:rPr>
        <w:t>del</w:t>
      </w:r>
      <w:r w:rsidR="00BC450B" w:rsidRPr="00BD3ABA">
        <w:rPr>
          <w:rFonts w:ascii="Palatino Linotype" w:hAnsi="Palatino Linotype" w:cs="Arial"/>
        </w:rPr>
        <w:t xml:space="preserve"> expediente respectivo, mismo</w:t>
      </w:r>
      <w:r w:rsidR="0027011E" w:rsidRPr="00BD3ABA">
        <w:rPr>
          <w:rFonts w:ascii="Palatino Linotype" w:hAnsi="Palatino Linotype" w:cs="Arial"/>
        </w:rPr>
        <w:t xml:space="preserve"> </w:t>
      </w:r>
      <w:r w:rsidR="00BC450B" w:rsidRPr="00BD3ABA">
        <w:rPr>
          <w:rFonts w:ascii="Palatino Linotype" w:hAnsi="Palatino Linotype" w:cs="Arial"/>
        </w:rPr>
        <w:t xml:space="preserve">que se </w:t>
      </w:r>
      <w:r w:rsidR="00E27BA1" w:rsidRPr="00BD3ABA">
        <w:rPr>
          <w:rFonts w:ascii="Palatino Linotype" w:hAnsi="Palatino Linotype" w:cs="Arial"/>
        </w:rPr>
        <w:t>puso a</w:t>
      </w:r>
      <w:r w:rsidR="00BC450B" w:rsidRPr="00BD3ABA">
        <w:rPr>
          <w:rFonts w:ascii="Palatino Linotype" w:hAnsi="Palatino Linotype" w:cs="Arial"/>
        </w:rPr>
        <w:t xml:space="preserve"> disposición de las partes, para que en un plazo máximo de siete días hábiles conforme a lo dispuesto por el artículo 185 de la Ley de Transparencia y Acceso a la </w:t>
      </w:r>
      <w:r w:rsidR="00664D71" w:rsidRPr="00BD3ABA">
        <w:rPr>
          <w:rFonts w:ascii="Palatino Linotype" w:hAnsi="Palatino Linotype" w:cs="Arial"/>
        </w:rPr>
        <w:t>Información Pública</w:t>
      </w:r>
      <w:r w:rsidR="00BC450B" w:rsidRPr="00BD3ABA">
        <w:rPr>
          <w:rFonts w:ascii="Palatino Linotype" w:hAnsi="Palatino Linotype" w:cs="Arial"/>
        </w:rPr>
        <w:t xml:space="preserve"> del Estado de México y Municipios, </w:t>
      </w:r>
      <w:r w:rsidR="00C06091" w:rsidRPr="00BD3ABA">
        <w:rPr>
          <w:rFonts w:ascii="Palatino Linotype" w:hAnsi="Palatino Linotype" w:cs="Arial"/>
          <w:b/>
        </w:rPr>
        <w:t xml:space="preserve">EL RECURRENTE </w:t>
      </w:r>
      <w:r w:rsidR="00BC450B" w:rsidRPr="00BD3ABA">
        <w:rPr>
          <w:rFonts w:ascii="Palatino Linotype" w:hAnsi="Palatino Linotype" w:cs="Arial"/>
        </w:rPr>
        <w:t xml:space="preserve">manifestara lo que a su derecho conviniera, a efecto de presentar pruebas y alegatos; así como, para que </w:t>
      </w:r>
      <w:r w:rsidR="00BC450B" w:rsidRPr="00BD3ABA">
        <w:rPr>
          <w:rFonts w:ascii="Palatino Linotype" w:hAnsi="Palatino Linotype" w:cs="Arial"/>
          <w:b/>
        </w:rPr>
        <w:t xml:space="preserve">EL SUJETO OBLIGADO </w:t>
      </w:r>
      <w:r w:rsidR="00BC450B" w:rsidRPr="00BD3ABA">
        <w:rPr>
          <w:rFonts w:ascii="Palatino Linotype" w:hAnsi="Palatino Linotype" w:cs="Arial"/>
        </w:rPr>
        <w:t xml:space="preserve">rindiera </w:t>
      </w:r>
      <w:r w:rsidR="00E27BA1" w:rsidRPr="00BD3ABA">
        <w:rPr>
          <w:rFonts w:ascii="Palatino Linotype" w:hAnsi="Palatino Linotype" w:cs="Arial"/>
        </w:rPr>
        <w:t>el</w:t>
      </w:r>
      <w:r w:rsidR="00BC450B" w:rsidRPr="00BD3ABA">
        <w:rPr>
          <w:rFonts w:ascii="Palatino Linotype" w:hAnsi="Palatino Linotype" w:cs="Arial"/>
        </w:rPr>
        <w:t xml:space="preserve"> correspondiente</w:t>
      </w:r>
      <w:r w:rsidR="00BC450B" w:rsidRPr="00BD3ABA">
        <w:rPr>
          <w:rFonts w:ascii="Palatino Linotype" w:hAnsi="Palatino Linotype" w:cs="Arial"/>
          <w:b/>
        </w:rPr>
        <w:t xml:space="preserve"> </w:t>
      </w:r>
      <w:r w:rsidR="00BC450B" w:rsidRPr="00BD3ABA">
        <w:rPr>
          <w:rFonts w:ascii="Palatino Linotype" w:hAnsi="Palatino Linotype" w:cs="Arial"/>
        </w:rPr>
        <w:t>Informe Justificados.</w:t>
      </w:r>
    </w:p>
    <w:p w14:paraId="4310184C" w14:textId="77777777" w:rsidR="00F336AB" w:rsidRPr="00BD3ABA" w:rsidRDefault="00F336AB" w:rsidP="00033269">
      <w:pPr>
        <w:tabs>
          <w:tab w:val="center" w:pos="4252"/>
          <w:tab w:val="right" w:pos="8504"/>
        </w:tabs>
        <w:spacing w:line="360" w:lineRule="auto"/>
        <w:jc w:val="both"/>
        <w:rPr>
          <w:rFonts w:ascii="Palatino Linotype" w:hAnsi="Palatino Linotype" w:cs="Arial"/>
        </w:rPr>
      </w:pPr>
    </w:p>
    <w:p w14:paraId="6A74DE91" w14:textId="6BFC3283" w:rsidR="0027011E" w:rsidRPr="00BD3ABA" w:rsidRDefault="00067D61" w:rsidP="0027011E">
      <w:pPr>
        <w:tabs>
          <w:tab w:val="center" w:pos="4252"/>
          <w:tab w:val="right" w:pos="8504"/>
        </w:tabs>
        <w:spacing w:line="360" w:lineRule="auto"/>
        <w:jc w:val="both"/>
        <w:rPr>
          <w:rFonts w:ascii="Palatino Linotype" w:hAnsi="Palatino Linotype" w:cs="Arial"/>
        </w:rPr>
      </w:pPr>
      <w:r w:rsidRPr="00BD3ABA">
        <w:rPr>
          <w:rFonts w:ascii="Palatino Linotype" w:hAnsi="Palatino Linotype" w:cs="Arial"/>
          <w:b/>
          <w:sz w:val="28"/>
        </w:rPr>
        <w:t xml:space="preserve">VI. </w:t>
      </w:r>
      <w:r w:rsidR="0027011E" w:rsidRPr="00BD3ABA">
        <w:rPr>
          <w:rFonts w:ascii="Palatino Linotype" w:hAnsi="Palatino Linotype" w:cs="Arial"/>
        </w:rPr>
        <w:t xml:space="preserve">Conforme a las constancias que obran en el </w:t>
      </w:r>
      <w:r w:rsidR="0027011E" w:rsidRPr="00BD3ABA">
        <w:rPr>
          <w:rFonts w:ascii="Palatino Linotype" w:hAnsi="Palatino Linotype" w:cs="Arial"/>
          <w:b/>
        </w:rPr>
        <w:t>SAIMEX</w:t>
      </w:r>
      <w:r w:rsidR="0027011E" w:rsidRPr="00BD3ABA">
        <w:rPr>
          <w:rFonts w:ascii="Palatino Linotype" w:hAnsi="Palatino Linotype" w:cs="Arial"/>
        </w:rPr>
        <w:t xml:space="preserve">, se desprende que atento a lo dispuesto en el artículo 185 de la Ley de Transparencia y Acceso a la </w:t>
      </w:r>
      <w:r w:rsidR="00664D71" w:rsidRPr="00BD3ABA">
        <w:rPr>
          <w:rFonts w:ascii="Palatino Linotype" w:hAnsi="Palatino Linotype" w:cs="Arial"/>
        </w:rPr>
        <w:t xml:space="preserve">Información </w:t>
      </w:r>
      <w:r w:rsidR="00664D71" w:rsidRPr="00BD3ABA">
        <w:rPr>
          <w:rFonts w:ascii="Palatino Linotype" w:hAnsi="Palatino Linotype" w:cs="Arial"/>
        </w:rPr>
        <w:lastRenderedPageBreak/>
        <w:t>Pública</w:t>
      </w:r>
      <w:r w:rsidR="0027011E" w:rsidRPr="00BD3ABA">
        <w:rPr>
          <w:rFonts w:ascii="Palatino Linotype" w:hAnsi="Palatino Linotype" w:cs="Arial"/>
        </w:rPr>
        <w:t xml:space="preserve"> del Estado de México y Municipios, dentro del término legalmente concedido al </w:t>
      </w:r>
      <w:r w:rsidR="0027011E" w:rsidRPr="00BD3ABA">
        <w:rPr>
          <w:rFonts w:ascii="Palatino Linotype" w:hAnsi="Palatino Linotype" w:cs="Arial"/>
          <w:b/>
        </w:rPr>
        <w:t>RECURRENTE</w:t>
      </w:r>
      <w:r w:rsidR="0027011E" w:rsidRPr="00BD3ABA">
        <w:rPr>
          <w:rFonts w:ascii="Palatino Linotype" w:hAnsi="Palatino Linotype" w:cs="Arial"/>
        </w:rPr>
        <w:t xml:space="preserve">, éste no realizó manifestación alguna, ni presentó pruebas o alegatos. </w:t>
      </w:r>
    </w:p>
    <w:p w14:paraId="2BA7EB09" w14:textId="77777777" w:rsidR="00CB57A4" w:rsidRPr="00BD3ABA" w:rsidRDefault="00CB57A4" w:rsidP="0027011E">
      <w:pPr>
        <w:tabs>
          <w:tab w:val="center" w:pos="4252"/>
          <w:tab w:val="right" w:pos="8504"/>
        </w:tabs>
        <w:spacing w:line="360" w:lineRule="auto"/>
        <w:jc w:val="both"/>
        <w:rPr>
          <w:rFonts w:ascii="Palatino Linotype" w:hAnsi="Palatino Linotype" w:cs="Arial"/>
          <w:sz w:val="16"/>
        </w:rPr>
      </w:pPr>
    </w:p>
    <w:p w14:paraId="5F56E410" w14:textId="2C6A64E7" w:rsidR="00366017" w:rsidRPr="00BD3ABA" w:rsidRDefault="0027011E" w:rsidP="0027011E">
      <w:pPr>
        <w:tabs>
          <w:tab w:val="center" w:pos="4252"/>
          <w:tab w:val="right" w:pos="8504"/>
        </w:tabs>
        <w:spacing w:line="360" w:lineRule="auto"/>
        <w:jc w:val="both"/>
        <w:rPr>
          <w:rFonts w:ascii="Palatino Linotype" w:hAnsi="Palatino Linotype" w:cs="Arial"/>
        </w:rPr>
      </w:pPr>
      <w:r w:rsidRPr="00BD3ABA">
        <w:rPr>
          <w:rFonts w:ascii="Palatino Linotype" w:hAnsi="Palatino Linotype" w:cs="Arial"/>
        </w:rPr>
        <w:t xml:space="preserve">Por su parte, </w:t>
      </w:r>
      <w:r w:rsidRPr="00BD3ABA">
        <w:rPr>
          <w:rFonts w:ascii="Palatino Linotype" w:hAnsi="Palatino Linotype" w:cs="Arial"/>
          <w:b/>
        </w:rPr>
        <w:t>EL SUJETO OBLIGADO</w:t>
      </w:r>
      <w:r w:rsidRPr="00BD3ABA">
        <w:rPr>
          <w:rFonts w:ascii="Palatino Linotype" w:hAnsi="Palatino Linotype" w:cs="Arial"/>
        </w:rPr>
        <w:t xml:space="preserve"> </w:t>
      </w:r>
      <w:r w:rsidR="00CA44E6" w:rsidRPr="00BD3ABA">
        <w:rPr>
          <w:rFonts w:ascii="Palatino Linotype" w:hAnsi="Palatino Linotype" w:cs="Arial"/>
        </w:rPr>
        <w:t xml:space="preserve">en fecha </w:t>
      </w:r>
      <w:r w:rsidR="00CA44E6" w:rsidRPr="00BD3ABA">
        <w:rPr>
          <w:rFonts w:ascii="Palatino Linotype" w:hAnsi="Palatino Linotype" w:cs="Arial"/>
          <w:b/>
        </w:rPr>
        <w:t xml:space="preserve">diecinueve de enero de dos mil veintidós, </w:t>
      </w:r>
      <w:r w:rsidRPr="00BD3ABA">
        <w:rPr>
          <w:rFonts w:ascii="Palatino Linotype" w:hAnsi="Palatino Linotype" w:cs="Arial"/>
        </w:rPr>
        <w:t>rindió su Informe Justificado, tal y como se advierte de la siguiente imagen:</w:t>
      </w:r>
    </w:p>
    <w:p w14:paraId="4339A731" w14:textId="6F4F64DD" w:rsidR="00150B34" w:rsidRPr="00BD3ABA" w:rsidRDefault="00CA44E6" w:rsidP="00EB33CE">
      <w:pPr>
        <w:tabs>
          <w:tab w:val="center" w:pos="4252"/>
          <w:tab w:val="right" w:pos="8504"/>
        </w:tabs>
        <w:spacing w:line="360" w:lineRule="auto"/>
        <w:ind w:left="-284" w:right="899"/>
        <w:rPr>
          <w:rFonts w:ascii="Palatino Linotype" w:hAnsi="Palatino Linotype" w:cs="Arial"/>
        </w:rPr>
      </w:pPr>
      <w:r w:rsidRPr="00BD3ABA">
        <w:rPr>
          <w:noProof/>
          <w:lang w:eastAsia="es-MX"/>
        </w:rPr>
        <w:drawing>
          <wp:inline distT="0" distB="0" distL="0" distR="0" wp14:anchorId="17A66C10" wp14:editId="1E5EFAD8">
            <wp:extent cx="5791835" cy="1896110"/>
            <wp:effectExtent l="152400" t="152400" r="361315" b="3708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896110"/>
                    </a:xfrm>
                    <a:prstGeom prst="rect">
                      <a:avLst/>
                    </a:prstGeom>
                    <a:ln>
                      <a:noFill/>
                    </a:ln>
                    <a:effectLst>
                      <a:outerShdw blurRad="292100" dist="139700" dir="2700000" algn="tl" rotWithShape="0">
                        <a:srgbClr val="333333">
                          <a:alpha val="65000"/>
                        </a:srgbClr>
                      </a:outerShdw>
                    </a:effectLst>
                  </pic:spPr>
                </pic:pic>
              </a:graphicData>
            </a:graphic>
          </wp:inline>
        </w:drawing>
      </w:r>
    </w:p>
    <w:p w14:paraId="1615C8BC" w14:textId="15B39E40" w:rsidR="00EB33CE" w:rsidRPr="00BD3ABA" w:rsidRDefault="00FB069A" w:rsidP="00891E49">
      <w:pPr>
        <w:spacing w:before="100" w:beforeAutospacing="1" w:after="100" w:afterAutospacing="1" w:line="360" w:lineRule="auto"/>
        <w:jc w:val="both"/>
        <w:rPr>
          <w:rFonts w:ascii="Palatino Linotype" w:hAnsi="Palatino Linotype" w:cs="Arial"/>
          <w:b/>
        </w:rPr>
      </w:pPr>
      <w:r w:rsidRPr="00BD3ABA">
        <w:rPr>
          <w:rFonts w:ascii="Palatino Linotype" w:hAnsi="Palatino Linotype" w:cs="Arial"/>
        </w:rPr>
        <w:t xml:space="preserve">Documentos que fueron hechos de conocimiento del particular en fecha </w:t>
      </w:r>
      <w:r w:rsidRPr="00BD3ABA">
        <w:rPr>
          <w:rFonts w:ascii="Palatino Linotype" w:hAnsi="Palatino Linotype" w:cs="Arial"/>
          <w:b/>
        </w:rPr>
        <w:t>nueve de febrero de dos mil veintidós,</w:t>
      </w:r>
      <w:r w:rsidRPr="00BD3ABA">
        <w:rPr>
          <w:rFonts w:ascii="Palatino Linotype" w:hAnsi="Palatino Linotype" w:cs="Arial"/>
        </w:rPr>
        <w:t xml:space="preserve"> de tal forma que, de</w:t>
      </w:r>
      <w:r w:rsidR="00EB33CE" w:rsidRPr="00BD3ABA">
        <w:rPr>
          <w:rFonts w:ascii="Palatino Linotype" w:hAnsi="Palatino Linotype" w:cs="Arial"/>
        </w:rPr>
        <w:t xml:space="preserve">l archivo electrónico denominado </w:t>
      </w:r>
      <w:r w:rsidR="00EB33CE" w:rsidRPr="00BD3ABA">
        <w:rPr>
          <w:rFonts w:ascii="Palatino Linotype" w:hAnsi="Palatino Linotype" w:cs="Arial"/>
          <w:b/>
          <w:i/>
        </w:rPr>
        <w:t xml:space="preserve">“INFORME JUSTIFICADO Y ANEXO 2.pdf” </w:t>
      </w:r>
      <w:r w:rsidR="00EB33CE" w:rsidRPr="00BD3ABA">
        <w:rPr>
          <w:rFonts w:ascii="Palatino Linotype" w:hAnsi="Palatino Linotype" w:cs="Arial"/>
        </w:rPr>
        <w:t xml:space="preserve">se advierte un documento de </w:t>
      </w:r>
      <w:r w:rsidR="00500E7C" w:rsidRPr="00BD3ABA">
        <w:rPr>
          <w:rFonts w:ascii="Palatino Linotype" w:hAnsi="Palatino Linotype" w:cs="Arial"/>
        </w:rPr>
        <w:t>tres</w:t>
      </w:r>
      <w:r w:rsidR="00EB33CE" w:rsidRPr="00BD3ABA">
        <w:rPr>
          <w:rFonts w:ascii="Palatino Linotype" w:hAnsi="Palatino Linotype" w:cs="Arial"/>
        </w:rPr>
        <w:t xml:space="preserve"> fojas, </w:t>
      </w:r>
      <w:r w:rsidR="00500E7C" w:rsidRPr="00BD3ABA">
        <w:rPr>
          <w:rFonts w:ascii="Palatino Linotype" w:hAnsi="Palatino Linotype" w:cs="Arial"/>
        </w:rPr>
        <w:t xml:space="preserve">donde las dos primeras son </w:t>
      </w:r>
      <w:r w:rsidR="00EB33CE" w:rsidRPr="00BD3ABA">
        <w:rPr>
          <w:rFonts w:ascii="Palatino Linotype" w:hAnsi="Palatino Linotype" w:cs="Arial"/>
        </w:rPr>
        <w:t xml:space="preserve">referente al Informe Justificado, suscrito por la Lic. Ana Karen Martínez Mateos, </w:t>
      </w:r>
      <w:r w:rsidR="00790959" w:rsidRPr="00BD3ABA">
        <w:rPr>
          <w:rFonts w:ascii="Palatino Linotype" w:hAnsi="Palatino Linotype" w:cs="Arial"/>
        </w:rPr>
        <w:t xml:space="preserve">Titular de la Unidad de Transparencia y Acceso a la </w:t>
      </w:r>
      <w:r w:rsidR="00664D71" w:rsidRPr="00BD3ABA">
        <w:rPr>
          <w:rFonts w:ascii="Palatino Linotype" w:hAnsi="Palatino Linotype" w:cs="Arial"/>
        </w:rPr>
        <w:t>Información Pública</w:t>
      </w:r>
      <w:r w:rsidR="00891E49" w:rsidRPr="00BD3ABA">
        <w:rPr>
          <w:rFonts w:ascii="Palatino Linotype" w:hAnsi="Palatino Linotype" w:cs="Arial"/>
        </w:rPr>
        <w:t xml:space="preserve"> Municipal del ente recurrido,</w:t>
      </w:r>
      <w:r w:rsidR="00790959" w:rsidRPr="00BD3ABA">
        <w:rPr>
          <w:rFonts w:ascii="Palatino Linotype" w:hAnsi="Palatino Linotype" w:cs="Arial"/>
        </w:rPr>
        <w:t xml:space="preserve"> mediante el cual, analiza acto por acto</w:t>
      </w:r>
      <w:r w:rsidR="00891E49" w:rsidRPr="00BD3ABA">
        <w:rPr>
          <w:rFonts w:ascii="Palatino Linotype" w:hAnsi="Palatino Linotype" w:cs="Arial"/>
        </w:rPr>
        <w:t>,</w:t>
      </w:r>
      <w:r w:rsidR="00790959" w:rsidRPr="00BD3ABA">
        <w:rPr>
          <w:rFonts w:ascii="Palatino Linotype" w:hAnsi="Palatino Linotype" w:cs="Arial"/>
        </w:rPr>
        <w:t xml:space="preserve"> desde la </w:t>
      </w:r>
      <w:r w:rsidR="00891E49" w:rsidRPr="00BD3ABA">
        <w:rPr>
          <w:rFonts w:ascii="Palatino Linotype" w:hAnsi="Palatino Linotype" w:cs="Arial"/>
        </w:rPr>
        <w:t>recepción</w:t>
      </w:r>
      <w:r w:rsidR="00790959" w:rsidRPr="00BD3ABA">
        <w:rPr>
          <w:rFonts w:ascii="Palatino Linotype" w:hAnsi="Palatino Linotype" w:cs="Arial"/>
        </w:rPr>
        <w:t xml:space="preserve"> de la solicitud</w:t>
      </w:r>
      <w:r w:rsidR="00891E49" w:rsidRPr="00BD3ABA">
        <w:rPr>
          <w:rFonts w:ascii="Palatino Linotype" w:hAnsi="Palatino Linotype" w:cs="Arial"/>
        </w:rPr>
        <w:t xml:space="preserve"> que dio trámite al presente </w:t>
      </w:r>
      <w:r w:rsidR="006F7C7B" w:rsidRPr="00BD3ABA">
        <w:rPr>
          <w:rFonts w:ascii="Palatino Linotype" w:hAnsi="Palatino Linotype" w:cs="Arial"/>
        </w:rPr>
        <w:t>Recurso de Revisión</w:t>
      </w:r>
      <w:r w:rsidR="00790959" w:rsidRPr="00BD3ABA">
        <w:rPr>
          <w:rFonts w:ascii="Palatino Linotype" w:hAnsi="Palatino Linotype" w:cs="Arial"/>
        </w:rPr>
        <w:t xml:space="preserve"> hasta lo entregado en respuesta, </w:t>
      </w:r>
      <w:r w:rsidR="00164AA6" w:rsidRPr="00BD3ABA">
        <w:rPr>
          <w:rFonts w:ascii="Palatino Linotype" w:hAnsi="Palatino Linotype" w:cs="Arial"/>
        </w:rPr>
        <w:t>es as</w:t>
      </w:r>
      <w:r w:rsidRPr="00BD3ABA">
        <w:rPr>
          <w:rFonts w:ascii="Palatino Linotype" w:hAnsi="Palatino Linotype" w:cs="Arial"/>
        </w:rPr>
        <w:t>í que en mediante el Informe Justificado en comento, la Titular de la Unidad de Transparencia c</w:t>
      </w:r>
      <w:r w:rsidR="00790959" w:rsidRPr="00BD3ABA">
        <w:rPr>
          <w:rFonts w:ascii="Palatino Linotype" w:hAnsi="Palatino Linotype" w:cs="Arial"/>
        </w:rPr>
        <w:t>onfirm</w:t>
      </w:r>
      <w:r w:rsidRPr="00BD3ABA">
        <w:rPr>
          <w:rFonts w:ascii="Palatino Linotype" w:hAnsi="Palatino Linotype" w:cs="Arial"/>
        </w:rPr>
        <w:t>ó</w:t>
      </w:r>
      <w:r w:rsidR="00790959" w:rsidRPr="00BD3ABA">
        <w:rPr>
          <w:rFonts w:ascii="Palatino Linotype" w:hAnsi="Palatino Linotype" w:cs="Arial"/>
        </w:rPr>
        <w:t xml:space="preserve"> la respuesta que otorg</w:t>
      </w:r>
      <w:r w:rsidR="00891E49" w:rsidRPr="00BD3ABA">
        <w:rPr>
          <w:rFonts w:ascii="Palatino Linotype" w:hAnsi="Palatino Linotype" w:cs="Arial"/>
        </w:rPr>
        <w:t>ó</w:t>
      </w:r>
      <w:r w:rsidR="00790959" w:rsidRPr="00BD3ABA">
        <w:rPr>
          <w:rFonts w:ascii="Palatino Linotype" w:hAnsi="Palatino Linotype" w:cs="Arial"/>
        </w:rPr>
        <w:t xml:space="preserve"> </w:t>
      </w:r>
      <w:r w:rsidR="00891E49" w:rsidRPr="00BD3ABA">
        <w:rPr>
          <w:rFonts w:ascii="Palatino Linotype" w:hAnsi="Palatino Linotype" w:cs="Arial"/>
          <w:b/>
        </w:rPr>
        <w:t xml:space="preserve">EL SUJETO OBLIGADO </w:t>
      </w:r>
      <w:r w:rsidR="00790959" w:rsidRPr="00BD3ABA">
        <w:rPr>
          <w:rFonts w:ascii="Palatino Linotype" w:hAnsi="Palatino Linotype" w:cs="Arial"/>
        </w:rPr>
        <w:t xml:space="preserve">en fecha diecisiete de diciembre de dos mil veintiuno, </w:t>
      </w:r>
      <w:r w:rsidR="00891E49" w:rsidRPr="00BD3ABA">
        <w:rPr>
          <w:rFonts w:ascii="Palatino Linotype" w:hAnsi="Palatino Linotype" w:cs="Arial"/>
        </w:rPr>
        <w:lastRenderedPageBreak/>
        <w:t>además complemento</w:t>
      </w:r>
      <w:r w:rsidR="00790959" w:rsidRPr="00BD3ABA">
        <w:rPr>
          <w:rFonts w:ascii="Palatino Linotype" w:hAnsi="Palatino Linotype" w:cs="Arial"/>
        </w:rPr>
        <w:t xml:space="preserve"> </w:t>
      </w:r>
      <w:r w:rsidR="00891E49" w:rsidRPr="00BD3ABA">
        <w:rPr>
          <w:rFonts w:ascii="Palatino Linotype" w:hAnsi="Palatino Linotype" w:cs="Arial"/>
        </w:rPr>
        <w:t>dicha confirmaci</w:t>
      </w:r>
      <w:r w:rsidR="00500E7C" w:rsidRPr="00BD3ABA">
        <w:rPr>
          <w:rFonts w:ascii="Palatino Linotype" w:hAnsi="Palatino Linotype" w:cs="Arial"/>
        </w:rPr>
        <w:t>ón con un oficio que s</w:t>
      </w:r>
      <w:r w:rsidRPr="00BD3ABA">
        <w:rPr>
          <w:rFonts w:ascii="Palatino Linotype" w:hAnsi="Palatino Linotype" w:cs="Arial"/>
        </w:rPr>
        <w:t xml:space="preserve">e encuentra en la tercera foja </w:t>
      </w:r>
      <w:r w:rsidR="00500E7C" w:rsidRPr="00BD3ABA">
        <w:rPr>
          <w:rFonts w:ascii="Palatino Linotype" w:hAnsi="Palatino Linotype" w:cs="Arial"/>
        </w:rPr>
        <w:t xml:space="preserve">como </w:t>
      </w:r>
      <w:r w:rsidR="00790959" w:rsidRPr="00BD3ABA">
        <w:rPr>
          <w:rFonts w:ascii="Palatino Linotype" w:hAnsi="Palatino Linotype" w:cs="Arial"/>
        </w:rPr>
        <w:t xml:space="preserve">anexo </w:t>
      </w:r>
      <w:r w:rsidRPr="00BD3ABA">
        <w:rPr>
          <w:rFonts w:ascii="Palatino Linotype" w:hAnsi="Palatino Linotype" w:cs="Arial"/>
        </w:rPr>
        <w:t>al presente Informe Justificado, d</w:t>
      </w:r>
      <w:r w:rsidR="00790959" w:rsidRPr="00BD3ABA">
        <w:rPr>
          <w:rFonts w:ascii="Palatino Linotype" w:hAnsi="Palatino Linotype" w:cs="Arial"/>
        </w:rPr>
        <w:t>onde el servidor público habilitado que conoce, genera o posee la información solicitada,</w:t>
      </w:r>
      <w:r w:rsidR="00891E49" w:rsidRPr="00BD3ABA">
        <w:rPr>
          <w:rFonts w:ascii="Palatino Linotype" w:hAnsi="Palatino Linotype" w:cs="Arial"/>
        </w:rPr>
        <w:t xml:space="preserve"> quien en este caso en particular señala la suscrita es el Secretario del Ayuntamiento </w:t>
      </w:r>
      <w:r w:rsidR="00790959" w:rsidRPr="00BD3ABA">
        <w:rPr>
          <w:rFonts w:ascii="Palatino Linotype" w:hAnsi="Palatino Linotype" w:cs="Arial"/>
        </w:rPr>
        <w:t xml:space="preserve">del ente recurrido, reforzó la respuesta ya otorgada, </w:t>
      </w:r>
      <w:r w:rsidR="00891E49" w:rsidRPr="00BD3ABA">
        <w:rPr>
          <w:rFonts w:ascii="Palatino Linotype" w:hAnsi="Palatino Linotype" w:cs="Arial"/>
        </w:rPr>
        <w:t xml:space="preserve">dicho oficio </w:t>
      </w:r>
      <w:r w:rsidR="00500E7C" w:rsidRPr="00BD3ABA">
        <w:rPr>
          <w:rFonts w:ascii="Palatino Linotype" w:hAnsi="Palatino Linotype" w:cs="Arial"/>
        </w:rPr>
        <w:t>tiene como número PM/SA/36/2022, suscrito por el Lic. en D. Zenón Jesús Pérez Morales, mediante el cual refiere que el Comité de Enajenaciones de Bienes Muebles del Ayuntamiento, es el encargado de ejecutar procedimientos respecto a la enajenación de bienes muebles, esto en atención a que así fue solicitado por el particular</w:t>
      </w:r>
      <w:r w:rsidR="00891E49" w:rsidRPr="00BD3ABA">
        <w:rPr>
          <w:rFonts w:ascii="Palatino Linotype" w:hAnsi="Palatino Linotype" w:cs="Arial"/>
        </w:rPr>
        <w:t xml:space="preserve">; </w:t>
      </w:r>
      <w:r w:rsidR="00EC46F4" w:rsidRPr="00BD3ABA">
        <w:rPr>
          <w:rFonts w:ascii="Palatino Linotype" w:hAnsi="Palatino Linotype" w:cs="Arial"/>
        </w:rPr>
        <w:t>c</w:t>
      </w:r>
      <w:r w:rsidR="00790959" w:rsidRPr="00BD3ABA">
        <w:rPr>
          <w:rFonts w:ascii="Palatino Linotype" w:hAnsi="Palatino Linotype" w:cs="Arial"/>
        </w:rPr>
        <w:t>ulmina</w:t>
      </w:r>
      <w:r w:rsidR="00891E49" w:rsidRPr="00BD3ABA">
        <w:rPr>
          <w:rFonts w:ascii="Palatino Linotype" w:hAnsi="Palatino Linotype" w:cs="Arial"/>
        </w:rPr>
        <w:t>ndo</w:t>
      </w:r>
      <w:r w:rsidR="00790959" w:rsidRPr="00BD3ABA">
        <w:rPr>
          <w:rFonts w:ascii="Palatino Linotype" w:hAnsi="Palatino Linotype" w:cs="Arial"/>
        </w:rPr>
        <w:t xml:space="preserve"> con la descripción del documento que nos ocupa, por último la suscrita solicito </w:t>
      </w:r>
      <w:r w:rsidRPr="00BD3ABA">
        <w:rPr>
          <w:rFonts w:ascii="Palatino Linotype" w:hAnsi="Palatino Linotype" w:cs="Arial"/>
        </w:rPr>
        <w:t xml:space="preserve">a este Órgano Garante, </w:t>
      </w:r>
      <w:r w:rsidR="00891E49" w:rsidRPr="00BD3ABA">
        <w:rPr>
          <w:rFonts w:ascii="Palatino Linotype" w:hAnsi="Palatino Linotype" w:cs="Arial"/>
        </w:rPr>
        <w:t xml:space="preserve">confirmar la información otorgada por </w:t>
      </w:r>
      <w:r w:rsidR="00891E49" w:rsidRPr="00BD3ABA">
        <w:rPr>
          <w:rFonts w:ascii="Palatino Linotype" w:hAnsi="Palatino Linotype" w:cs="Arial"/>
          <w:b/>
        </w:rPr>
        <w:t xml:space="preserve">EL SUJETO OBLIGADO, </w:t>
      </w:r>
      <w:r w:rsidR="00790959" w:rsidRPr="00BD3ABA">
        <w:rPr>
          <w:rFonts w:ascii="Palatino Linotype" w:hAnsi="Palatino Linotype" w:cs="Arial"/>
        </w:rPr>
        <w:t xml:space="preserve">en razón de que lo vertido y expuesto a través de respuesta así como el presente Informe Justificado, colma la solicitud del hoy </w:t>
      </w:r>
      <w:r w:rsidR="00790959" w:rsidRPr="00BD3ABA">
        <w:rPr>
          <w:rFonts w:ascii="Palatino Linotype" w:hAnsi="Palatino Linotype" w:cs="Arial"/>
          <w:b/>
        </w:rPr>
        <w:t>RECURRENTE.</w:t>
      </w:r>
    </w:p>
    <w:p w14:paraId="0EF424BE" w14:textId="79EE3639" w:rsidR="00891E49" w:rsidRPr="00BD3ABA" w:rsidRDefault="00891E49" w:rsidP="00891E49">
      <w:pPr>
        <w:spacing w:before="100" w:beforeAutospacing="1" w:after="100" w:afterAutospacing="1" w:line="360" w:lineRule="auto"/>
        <w:jc w:val="both"/>
        <w:rPr>
          <w:rFonts w:ascii="Palatino Linotype" w:hAnsi="Palatino Linotype" w:cs="Arial"/>
          <w:b/>
        </w:rPr>
      </w:pPr>
      <w:r w:rsidRPr="00BD3ABA">
        <w:rPr>
          <w:rFonts w:ascii="Palatino Linotype" w:hAnsi="Palatino Linotype" w:cs="Arial"/>
        </w:rPr>
        <w:t>Por otro lado,</w:t>
      </w:r>
      <w:r w:rsidR="003F07AE" w:rsidRPr="00BD3ABA">
        <w:rPr>
          <w:rFonts w:ascii="Palatino Linotype" w:hAnsi="Palatino Linotype" w:cs="Arial"/>
        </w:rPr>
        <w:t xml:space="preserve"> es importante referir que</w:t>
      </w:r>
      <w:r w:rsidRPr="00BD3ABA">
        <w:rPr>
          <w:rFonts w:ascii="Palatino Linotype" w:hAnsi="Palatino Linotype" w:cs="Arial"/>
        </w:rPr>
        <w:t xml:space="preserve"> del archivo electrónico denominado </w:t>
      </w:r>
      <w:r w:rsidRPr="00BD3ABA">
        <w:rPr>
          <w:rFonts w:ascii="Palatino Linotype" w:hAnsi="Palatino Linotype" w:cs="Arial"/>
          <w:b/>
        </w:rPr>
        <w:t xml:space="preserve">“ANEXO 1 RESP.SOL.257.pdf”, </w:t>
      </w:r>
      <w:r w:rsidR="00FB069A" w:rsidRPr="00BD3ABA">
        <w:rPr>
          <w:rFonts w:ascii="Palatino Linotype" w:hAnsi="Palatino Linotype" w:cs="Arial"/>
        </w:rPr>
        <w:t xml:space="preserve">se advierten dos fojas, </w:t>
      </w:r>
      <w:r w:rsidRPr="00BD3ABA">
        <w:rPr>
          <w:rFonts w:ascii="Palatino Linotype" w:hAnsi="Palatino Linotype" w:cs="Arial"/>
        </w:rPr>
        <w:t xml:space="preserve">las cuales </w:t>
      </w:r>
      <w:r w:rsidR="00FB069A" w:rsidRPr="00BD3ABA">
        <w:rPr>
          <w:rFonts w:ascii="Palatino Linotype" w:hAnsi="Palatino Linotype" w:cs="Arial"/>
        </w:rPr>
        <w:t xml:space="preserve">consisten en la respuesta primigenia que otorgo </w:t>
      </w:r>
      <w:r w:rsidR="00FB069A" w:rsidRPr="00BD3ABA">
        <w:rPr>
          <w:rFonts w:ascii="Palatino Linotype" w:hAnsi="Palatino Linotype" w:cs="Arial"/>
          <w:b/>
        </w:rPr>
        <w:t>EL SUJETO OBLIGADO.</w:t>
      </w:r>
    </w:p>
    <w:p w14:paraId="2EF16C52" w14:textId="77777777" w:rsidR="007E0C03" w:rsidRPr="00BD3ABA" w:rsidRDefault="00680E8D" w:rsidP="00680E8D">
      <w:pPr>
        <w:spacing w:before="100" w:beforeAutospacing="1" w:after="100" w:afterAutospacing="1" w:line="360" w:lineRule="auto"/>
        <w:jc w:val="both"/>
        <w:rPr>
          <w:rFonts w:ascii="Palatino Linotype" w:hAnsi="Palatino Linotype" w:cs="Arial"/>
          <w:color w:val="000000" w:themeColor="text1"/>
        </w:rPr>
      </w:pPr>
      <w:r w:rsidRPr="00BD3ABA">
        <w:rPr>
          <w:rFonts w:ascii="Palatino Linotype" w:hAnsi="Palatino Linotype" w:cs="Arial"/>
          <w:b/>
          <w:bCs/>
          <w:color w:val="000000" w:themeColor="text1"/>
          <w:sz w:val="28"/>
          <w:szCs w:val="28"/>
        </w:rPr>
        <w:t>VII.</w:t>
      </w:r>
      <w:r w:rsidRPr="00BD3ABA">
        <w:rPr>
          <w:rFonts w:ascii="Palatino Linotype" w:hAnsi="Palatino Linotype" w:cs="Arial"/>
          <w:color w:val="000000" w:themeColor="text1"/>
        </w:rPr>
        <w:t xml:space="preserve"> </w:t>
      </w:r>
      <w:r w:rsidRPr="00BD3ABA">
        <w:rPr>
          <w:rFonts w:ascii="Palatino Linotype" w:hAnsi="Palatino Linotype" w:cs="Arial"/>
        </w:rPr>
        <w:t xml:space="preserve">Transcurrido el plazo señalado en el párrafo anterior y, una vez analizado el estado procesal que </w:t>
      </w:r>
      <w:r w:rsidRPr="00BD3ABA">
        <w:rPr>
          <w:rFonts w:ascii="Palatino Linotype" w:hAnsi="Palatino Linotype" w:cs="Arial"/>
          <w:lang w:val="es-419"/>
        </w:rPr>
        <w:t>guardaba</w:t>
      </w:r>
      <w:r w:rsidRPr="00BD3ABA">
        <w:rPr>
          <w:rFonts w:ascii="Palatino Linotype" w:hAnsi="Palatino Linotype" w:cs="Arial"/>
        </w:rPr>
        <w:t xml:space="preserve"> el expediente</w:t>
      </w:r>
      <w:r w:rsidRPr="00BD3ABA">
        <w:rPr>
          <w:rFonts w:ascii="Palatino Linotype" w:hAnsi="Palatino Linotype" w:cs="Arial"/>
          <w:lang w:val="es-419"/>
        </w:rPr>
        <w:t xml:space="preserve"> electrónico del </w:t>
      </w:r>
      <w:r w:rsidRPr="00BD3ABA">
        <w:rPr>
          <w:rFonts w:ascii="Palatino Linotype" w:hAnsi="Palatino Linotype" w:cs="Arial"/>
          <w:b/>
          <w:lang w:val="es-419"/>
        </w:rPr>
        <w:t>SAIMEX</w:t>
      </w:r>
      <w:r w:rsidRPr="00BD3ABA">
        <w:rPr>
          <w:rFonts w:ascii="Palatino Linotype" w:hAnsi="Palatino Linotype" w:cs="Arial"/>
        </w:rPr>
        <w:t xml:space="preserve">, </w:t>
      </w:r>
      <w:bookmarkStart w:id="8" w:name="_Hlk59552221"/>
      <w:r w:rsidRPr="00BD3ABA">
        <w:rPr>
          <w:rFonts w:ascii="Palatino Linotype" w:hAnsi="Palatino Linotype" w:cs="Arial"/>
        </w:rPr>
        <w:t xml:space="preserve">el </w:t>
      </w:r>
      <w:r w:rsidRPr="00BD3ABA">
        <w:rPr>
          <w:rFonts w:ascii="Palatino Linotype" w:hAnsi="Palatino Linotype" w:cs="Arial"/>
          <w:b/>
          <w:lang w:val="es-419"/>
        </w:rPr>
        <w:t>dieciséis</w:t>
      </w:r>
      <w:r w:rsidRPr="00BD3ABA">
        <w:rPr>
          <w:rFonts w:ascii="Palatino Linotype" w:hAnsi="Palatino Linotype" w:cs="Arial"/>
          <w:b/>
        </w:rPr>
        <w:t xml:space="preserve"> de </w:t>
      </w:r>
      <w:r w:rsidRPr="00BD3ABA">
        <w:rPr>
          <w:rFonts w:ascii="Palatino Linotype" w:hAnsi="Palatino Linotype" w:cs="Arial"/>
          <w:b/>
          <w:lang w:val="es-419"/>
        </w:rPr>
        <w:t>febrero</w:t>
      </w:r>
      <w:r w:rsidRPr="00BD3ABA">
        <w:rPr>
          <w:rFonts w:ascii="Palatino Linotype" w:hAnsi="Palatino Linotype" w:cs="Arial"/>
          <w:b/>
        </w:rPr>
        <w:t xml:space="preserve"> de dos mil </w:t>
      </w:r>
      <w:bookmarkEnd w:id="8"/>
      <w:r w:rsidRPr="00BD3ABA">
        <w:rPr>
          <w:rFonts w:ascii="Palatino Linotype" w:hAnsi="Palatino Linotype" w:cs="Arial"/>
          <w:b/>
        </w:rPr>
        <w:t>veintidós</w:t>
      </w:r>
      <w:r w:rsidRPr="00BD3ABA">
        <w:rPr>
          <w:rFonts w:ascii="Palatino Linotype" w:hAnsi="Palatino Linotype" w:cs="Arial"/>
        </w:rPr>
        <w:t xml:space="preserve">, </w:t>
      </w:r>
      <w:r w:rsidRPr="00BD3ABA">
        <w:rPr>
          <w:rFonts w:ascii="Palatino Linotype" w:hAnsi="Palatino Linotype" w:cs="Arial"/>
          <w:lang w:val="es-419"/>
        </w:rPr>
        <w:t>el</w:t>
      </w:r>
      <w:r w:rsidRPr="00BD3ABA">
        <w:rPr>
          <w:rFonts w:ascii="Palatino Linotype" w:hAnsi="Palatino Linotype" w:cs="Arial"/>
        </w:rPr>
        <w:t xml:space="preserve"> </w:t>
      </w:r>
      <w:r w:rsidRPr="00BD3ABA">
        <w:rPr>
          <w:rFonts w:ascii="Palatino Linotype" w:hAnsi="Palatino Linotype" w:cs="Arial"/>
          <w:b/>
        </w:rPr>
        <w:t>Comisionado Presidente José Martínez Vilchis</w:t>
      </w:r>
      <w:r w:rsidRPr="00BD3ABA">
        <w:rPr>
          <w:rFonts w:ascii="Palatino Linotype" w:hAnsi="Palatino Linotype" w:cs="Arial"/>
        </w:rPr>
        <w:t xml:space="preserve"> acordó el cierre de instrucción.</w:t>
      </w:r>
      <w:r w:rsidR="00733B53" w:rsidRPr="00BD3ABA">
        <w:rPr>
          <w:rFonts w:ascii="Palatino Linotype" w:hAnsi="Palatino Linotype" w:cs="Arial"/>
        </w:rPr>
        <w:t xml:space="preserve"> Por lo que, c</w:t>
      </w:r>
      <w:r w:rsidRPr="00BD3ABA">
        <w:rPr>
          <w:rFonts w:ascii="Palatino Linotype" w:hAnsi="Palatino Linotype" w:cs="Arial"/>
          <w:color w:val="000000" w:themeColor="text1"/>
        </w:rPr>
        <w:t>on fundamento en el artículo 185 fracción VIII de la Ley de Transparencia y Acceso a la Información Pública del Estado de México y Municipios, se remitió el expediente a efecto de</w:t>
      </w:r>
      <w:r w:rsidR="00733B53" w:rsidRPr="00BD3ABA">
        <w:rPr>
          <w:rFonts w:ascii="Palatino Linotype" w:hAnsi="Palatino Linotype" w:cs="Arial"/>
          <w:color w:val="000000" w:themeColor="text1"/>
        </w:rPr>
        <w:t xml:space="preserve"> </w:t>
      </w:r>
      <w:r w:rsidRPr="00BD3ABA">
        <w:rPr>
          <w:rFonts w:ascii="Palatino Linotype" w:hAnsi="Palatino Linotype" w:cs="Arial"/>
          <w:color w:val="000000" w:themeColor="text1"/>
        </w:rPr>
        <w:t xml:space="preserve">formular y presentar al Pleno el proyecto de resolución correspondiente; </w:t>
      </w:r>
    </w:p>
    <w:p w14:paraId="6D6B19D0" w14:textId="1485E9D3" w:rsidR="00680E8D" w:rsidRPr="00BD3ABA" w:rsidRDefault="007E0C03" w:rsidP="00680E8D">
      <w:pPr>
        <w:spacing w:before="100" w:beforeAutospacing="1" w:after="100" w:afterAutospacing="1" w:line="360" w:lineRule="auto"/>
        <w:jc w:val="both"/>
        <w:rPr>
          <w:rFonts w:ascii="Palatino Linotype" w:hAnsi="Palatino Linotype" w:cs="Arial"/>
          <w:color w:val="000000"/>
          <w:lang w:eastAsia="es-MX"/>
        </w:rPr>
      </w:pPr>
      <w:r w:rsidRPr="00BD3ABA">
        <w:rPr>
          <w:rFonts w:ascii="Palatino Linotype" w:hAnsi="Palatino Linotype" w:cs="Arial"/>
          <w:b/>
          <w:sz w:val="28"/>
        </w:rPr>
        <w:lastRenderedPageBreak/>
        <w:t>VIII.</w:t>
      </w:r>
      <w:r w:rsidRPr="00BD3ABA">
        <w:rPr>
          <w:rFonts w:ascii="Palatino Linotype" w:hAnsi="Palatino Linotype"/>
        </w:rPr>
        <w:t xml:space="preserve"> </w:t>
      </w:r>
      <w:r w:rsidRPr="00BD3ABA">
        <w:rPr>
          <w:rFonts w:ascii="Palatino Linotype" w:hAnsi="Palatino Linotype" w:cs="Arial"/>
          <w:color w:val="000000"/>
          <w:lang w:eastAsia="es-MX"/>
        </w:rPr>
        <w:t xml:space="preserve">El </w:t>
      </w:r>
      <w:r w:rsidRPr="00BD3ABA">
        <w:rPr>
          <w:rFonts w:ascii="Palatino Linotype" w:hAnsi="Palatino Linotype" w:cs="Arial"/>
          <w:b/>
          <w:color w:val="000000"/>
          <w:lang w:val="es-419" w:eastAsia="es-MX"/>
        </w:rPr>
        <w:t xml:space="preserve">veinticuatro </w:t>
      </w:r>
      <w:r w:rsidRPr="00BD3ABA">
        <w:rPr>
          <w:rFonts w:ascii="Palatino Linotype" w:hAnsi="Palatino Linotype" w:cs="Arial"/>
          <w:b/>
          <w:color w:val="000000"/>
          <w:lang w:eastAsia="es-MX"/>
        </w:rPr>
        <w:t xml:space="preserve">de </w:t>
      </w:r>
      <w:r w:rsidRPr="00BD3ABA">
        <w:rPr>
          <w:rFonts w:ascii="Palatino Linotype" w:hAnsi="Palatino Linotype" w:cs="Arial"/>
          <w:b/>
          <w:color w:val="000000"/>
          <w:lang w:val="es-419" w:eastAsia="es-MX"/>
        </w:rPr>
        <w:t xml:space="preserve">febrero </w:t>
      </w:r>
      <w:r w:rsidRPr="00BD3ABA">
        <w:rPr>
          <w:rFonts w:ascii="Palatino Linotype" w:hAnsi="Palatino Linotype" w:cs="Arial"/>
          <w:b/>
          <w:color w:val="000000"/>
          <w:lang w:eastAsia="es-MX"/>
        </w:rPr>
        <w:t>de dos mil veintidós</w:t>
      </w:r>
      <w:r w:rsidRPr="00BD3ABA">
        <w:rPr>
          <w:rFonts w:ascii="Palatino Linotype" w:hAnsi="Palatino Linotype" w:cs="Arial"/>
          <w:color w:val="000000"/>
          <w:lang w:eastAsia="es-MX"/>
        </w:rPr>
        <w:t xml:space="preserve">, se acordó ampliar el plazo para resolver </w:t>
      </w:r>
      <w:r w:rsidRPr="00BD3ABA">
        <w:rPr>
          <w:rFonts w:ascii="Palatino Linotype" w:hAnsi="Palatino Linotype" w:cs="Arial"/>
          <w:color w:val="000000"/>
          <w:lang w:val="es-419" w:eastAsia="es-MX"/>
        </w:rPr>
        <w:t>el</w:t>
      </w:r>
      <w:r w:rsidRPr="00BD3ABA">
        <w:rPr>
          <w:rFonts w:ascii="Palatino Linotype" w:hAnsi="Palatino Linotype" w:cs="Arial"/>
          <w:color w:val="000000"/>
          <w:lang w:eastAsia="es-MX"/>
        </w:rPr>
        <w:t xml:space="preserve"> Recurso de Revisión </w:t>
      </w:r>
      <w:r w:rsidRPr="00BD3ABA">
        <w:rPr>
          <w:rFonts w:ascii="Palatino Linotype" w:hAnsi="Palatino Linotype" w:cs="Arial"/>
          <w:color w:val="000000"/>
          <w:lang w:val="es-419" w:eastAsia="es-MX"/>
        </w:rPr>
        <w:t>en estudio</w:t>
      </w:r>
      <w:r w:rsidRPr="00BD3ABA">
        <w:rPr>
          <w:rFonts w:ascii="Palatino Linotype" w:hAnsi="Palatino Linotype" w:cs="Arial"/>
          <w:color w:val="000000"/>
          <w:lang w:eastAsia="es-MX"/>
        </w:rPr>
        <w:t xml:space="preserve">, por un periodo de hasta quince días hábiles, de conformidad con el artículo 181, tercer párrafo de la Ley de Transparencia y Acceso a la Información Pública del Estado de México y Municipios; </w:t>
      </w:r>
      <w:r w:rsidR="00680E8D" w:rsidRPr="00BD3ABA">
        <w:rPr>
          <w:rFonts w:ascii="Palatino Linotype" w:hAnsi="Palatino Linotype" w:cs="Arial"/>
          <w:color w:val="000000" w:themeColor="text1"/>
        </w:rPr>
        <w:t>y</w:t>
      </w:r>
    </w:p>
    <w:p w14:paraId="5A297AC1" w14:textId="77777777" w:rsidR="0088664D" w:rsidRPr="00BD3ABA" w:rsidRDefault="0088664D" w:rsidP="00033269">
      <w:pPr>
        <w:spacing w:line="360" w:lineRule="auto"/>
        <w:jc w:val="both"/>
        <w:rPr>
          <w:rFonts w:ascii="Palatino Linotype" w:hAnsi="Palatino Linotype" w:cs="Arial"/>
        </w:rPr>
      </w:pPr>
    </w:p>
    <w:p w14:paraId="0A17408E" w14:textId="5D1BF497" w:rsidR="005A070A" w:rsidRPr="00BD3ABA" w:rsidRDefault="00200BFC" w:rsidP="00033269">
      <w:pPr>
        <w:jc w:val="center"/>
        <w:rPr>
          <w:rFonts w:ascii="Palatino Linotype" w:hAnsi="Palatino Linotype" w:cs="Arial"/>
          <w:b/>
          <w:bCs/>
          <w:spacing w:val="60"/>
          <w:sz w:val="28"/>
        </w:rPr>
      </w:pPr>
      <w:r w:rsidRPr="00BD3ABA">
        <w:rPr>
          <w:rFonts w:ascii="Palatino Linotype" w:hAnsi="Palatino Linotype" w:cs="Arial"/>
          <w:b/>
          <w:bCs/>
          <w:spacing w:val="60"/>
          <w:sz w:val="28"/>
        </w:rPr>
        <w:t>CONSIDERANDO</w:t>
      </w:r>
    </w:p>
    <w:p w14:paraId="6E5E76A3" w14:textId="77777777" w:rsidR="007366EE" w:rsidRPr="00BD3ABA" w:rsidRDefault="007366EE" w:rsidP="00033269">
      <w:pPr>
        <w:jc w:val="center"/>
        <w:rPr>
          <w:rFonts w:ascii="Palatino Linotype" w:hAnsi="Palatino Linotype" w:cs="Arial"/>
          <w:b/>
          <w:bCs/>
          <w:spacing w:val="60"/>
          <w:sz w:val="28"/>
        </w:rPr>
      </w:pPr>
    </w:p>
    <w:p w14:paraId="2C04D62C" w14:textId="77777777" w:rsidR="00275D2C" w:rsidRPr="00BD3ABA" w:rsidRDefault="00275D2C" w:rsidP="00033269">
      <w:pPr>
        <w:jc w:val="center"/>
        <w:rPr>
          <w:rFonts w:ascii="Palatino Linotype" w:hAnsi="Palatino Linotype" w:cs="Arial"/>
          <w:b/>
          <w:bCs/>
          <w:spacing w:val="60"/>
          <w:sz w:val="28"/>
        </w:rPr>
      </w:pPr>
    </w:p>
    <w:p w14:paraId="7EF62753" w14:textId="77777777" w:rsidR="007366EE" w:rsidRPr="00BD3ABA" w:rsidRDefault="00CC0BEF" w:rsidP="00033269">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BD3ABA">
        <w:rPr>
          <w:rFonts w:ascii="Palatino Linotype" w:hAnsi="Palatino Linotype"/>
          <w:b/>
        </w:rPr>
        <w:t>Competencia</w:t>
      </w:r>
      <w:r w:rsidRPr="00BD3ABA">
        <w:rPr>
          <w:rFonts w:ascii="Palatino Linotype" w:hAnsi="Palatino Linotype"/>
        </w:rPr>
        <w:t>.</w:t>
      </w:r>
      <w:r w:rsidRPr="00BD3ABA">
        <w:rPr>
          <w:rFonts w:ascii="Palatino Linotype" w:hAnsi="Palatino Linotype"/>
          <w:b/>
        </w:rPr>
        <w:t xml:space="preserve"> </w:t>
      </w:r>
    </w:p>
    <w:p w14:paraId="1CE2C5E0" w14:textId="2B59F994" w:rsidR="00CC0BEF" w:rsidRPr="00BD3ABA" w:rsidRDefault="00CC0BEF" w:rsidP="00033269">
      <w:pPr>
        <w:widowControl w:val="0"/>
        <w:tabs>
          <w:tab w:val="left" w:pos="1701"/>
        </w:tabs>
        <w:autoSpaceDE w:val="0"/>
        <w:autoSpaceDN w:val="0"/>
        <w:adjustRightInd w:val="0"/>
        <w:spacing w:line="360" w:lineRule="auto"/>
        <w:jc w:val="both"/>
        <w:rPr>
          <w:rFonts w:ascii="Palatino Linotype" w:hAnsi="Palatino Linotype" w:cs="Arial"/>
        </w:rPr>
      </w:pPr>
      <w:r w:rsidRPr="00BD3ABA">
        <w:rPr>
          <w:rFonts w:ascii="Palatino Linotype" w:hAnsi="Palatino Linotype"/>
        </w:rPr>
        <w:t xml:space="preserve">Este Instituto de Transparencia, Acceso a la </w:t>
      </w:r>
      <w:r w:rsidR="00664D71" w:rsidRPr="00BD3ABA">
        <w:rPr>
          <w:rFonts w:ascii="Palatino Linotype" w:hAnsi="Palatino Linotype"/>
        </w:rPr>
        <w:t>Información Pública</w:t>
      </w:r>
      <w:r w:rsidRPr="00BD3ABA">
        <w:rPr>
          <w:rFonts w:ascii="Palatino Linotype" w:hAnsi="Palatino Linotype"/>
        </w:rPr>
        <w:t xml:space="preserve"> y Protección de Datos Personales del Estado de México y Municipios, es competente para conocer y resolver el presente </w:t>
      </w:r>
      <w:r w:rsidR="006F7C7B" w:rsidRPr="00BD3ABA">
        <w:rPr>
          <w:rFonts w:ascii="Palatino Linotype" w:hAnsi="Palatino Linotype"/>
        </w:rPr>
        <w:t>Recurso de Revisión</w:t>
      </w:r>
      <w:r w:rsidRPr="00BD3ABA">
        <w:rPr>
          <w:rFonts w:ascii="Palatino Linotype" w:hAnsi="Palatino Linotype"/>
        </w:rPr>
        <w:t xml:space="preserve">, conforme a lo dispuesto en los artículos 6, Apartado A de la Constitución Política de los Estados Unidos Mexicanos; 5, párrafos </w:t>
      </w:r>
      <w:bookmarkStart w:id="9" w:name="_Hlk77183116"/>
      <w:r w:rsidR="003969B9" w:rsidRPr="00BD3ABA">
        <w:rPr>
          <w:rFonts w:ascii="Palatino Linotype" w:eastAsia="Calibri" w:hAnsi="Palatino Linotype" w:cs="Arial"/>
          <w:lang w:val="es-ES_tradnl"/>
        </w:rPr>
        <w:t>trigésimo, trigésimo primero y trigésimo segundo</w:t>
      </w:r>
      <w:bookmarkEnd w:id="9"/>
      <w:r w:rsidRPr="00BD3ABA">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664D71" w:rsidRPr="00BD3ABA">
        <w:rPr>
          <w:rFonts w:ascii="Palatino Linotype" w:hAnsi="Palatino Linotype"/>
        </w:rPr>
        <w:t>Información Pública</w:t>
      </w:r>
      <w:r w:rsidRPr="00BD3ABA">
        <w:rPr>
          <w:rFonts w:ascii="Palatino Linotype" w:hAnsi="Palatino Linotype"/>
        </w:rPr>
        <w:t xml:space="preserve"> del Estado de México y Municipios</w:t>
      </w:r>
      <w:r w:rsidRPr="00BD3ABA">
        <w:rPr>
          <w:rFonts w:ascii="Palatino Linotype" w:hAnsi="Palatino Linotype" w:cs="Arial"/>
        </w:rPr>
        <w:t xml:space="preserve">; y 9, fracciones I y XXIV y 11 del Reglamento Interior del Instituto de Transparencia, Acceso a la </w:t>
      </w:r>
      <w:r w:rsidR="00664D71" w:rsidRPr="00BD3ABA">
        <w:rPr>
          <w:rFonts w:ascii="Palatino Linotype" w:hAnsi="Palatino Linotype" w:cs="Arial"/>
        </w:rPr>
        <w:t>Información Pública</w:t>
      </w:r>
      <w:r w:rsidRPr="00BD3ABA">
        <w:rPr>
          <w:rFonts w:ascii="Palatino Linotype" w:hAnsi="Palatino Linotype" w:cs="Arial"/>
        </w:rPr>
        <w:t xml:space="preserve"> y Protección de Datos Personales del Estado de México y Municipios.</w:t>
      </w:r>
    </w:p>
    <w:p w14:paraId="7D929AF8" w14:textId="77777777" w:rsidR="00C65CC3" w:rsidRPr="00BD3ABA" w:rsidRDefault="00C65CC3" w:rsidP="00033269">
      <w:pPr>
        <w:widowControl w:val="0"/>
        <w:tabs>
          <w:tab w:val="left" w:pos="1701"/>
          <w:tab w:val="left" w:pos="2977"/>
        </w:tabs>
        <w:autoSpaceDE w:val="0"/>
        <w:autoSpaceDN w:val="0"/>
        <w:adjustRightInd w:val="0"/>
        <w:spacing w:line="360" w:lineRule="auto"/>
        <w:jc w:val="both"/>
        <w:rPr>
          <w:rFonts w:ascii="Palatino Linotype" w:hAnsi="Palatino Linotype"/>
        </w:rPr>
      </w:pPr>
    </w:p>
    <w:p w14:paraId="39A3AADD" w14:textId="23FE7E6B" w:rsidR="007366EE" w:rsidRPr="00BD3ABA" w:rsidRDefault="00200BFC" w:rsidP="00033269">
      <w:pPr>
        <w:spacing w:line="360" w:lineRule="auto"/>
        <w:jc w:val="both"/>
        <w:rPr>
          <w:rFonts w:ascii="Palatino Linotype" w:hAnsi="Palatino Linotype" w:cs="Arial"/>
          <w:b/>
        </w:rPr>
      </w:pPr>
      <w:r w:rsidRPr="00BD3ABA">
        <w:rPr>
          <w:rFonts w:ascii="Palatino Linotype" w:hAnsi="Palatino Linotype" w:cs="Arial"/>
          <w:b/>
          <w:sz w:val="28"/>
        </w:rPr>
        <w:t>SEGUNDO</w:t>
      </w:r>
      <w:r w:rsidRPr="00BD3ABA">
        <w:rPr>
          <w:rFonts w:ascii="Palatino Linotype" w:hAnsi="Palatino Linotype" w:cs="Arial"/>
          <w:b/>
        </w:rPr>
        <w:t xml:space="preserve">. Interés. </w:t>
      </w:r>
    </w:p>
    <w:p w14:paraId="4DD8B4F5" w14:textId="67A8F4BF" w:rsidR="00200BFC" w:rsidRPr="00BD3ABA" w:rsidRDefault="00200BFC" w:rsidP="00033269">
      <w:pPr>
        <w:spacing w:line="360" w:lineRule="auto"/>
        <w:jc w:val="both"/>
        <w:rPr>
          <w:rFonts w:ascii="Palatino Linotype" w:hAnsi="Palatino Linotype" w:cs="Arial"/>
          <w:b/>
          <w:bCs/>
        </w:rPr>
      </w:pPr>
      <w:r w:rsidRPr="00BD3ABA">
        <w:rPr>
          <w:rFonts w:ascii="Palatino Linotype" w:hAnsi="Palatino Linotype" w:cs="Arial"/>
          <w:bCs/>
        </w:rPr>
        <w:t xml:space="preserve">El </w:t>
      </w:r>
      <w:r w:rsidR="006F7C7B" w:rsidRPr="00BD3ABA">
        <w:rPr>
          <w:rFonts w:ascii="Palatino Linotype" w:hAnsi="Palatino Linotype" w:cs="Arial"/>
          <w:bCs/>
        </w:rPr>
        <w:t>Recurso de Revisión</w:t>
      </w:r>
      <w:r w:rsidRPr="00BD3ABA">
        <w:rPr>
          <w:rFonts w:ascii="Palatino Linotype" w:hAnsi="Palatino Linotype" w:cs="Arial"/>
          <w:bCs/>
        </w:rPr>
        <w:t xml:space="preserve"> fue interpuesto por parte legítima, en atención a que se presentó por </w:t>
      </w:r>
      <w:r w:rsidR="00AE11AA" w:rsidRPr="00BD3ABA">
        <w:rPr>
          <w:rFonts w:ascii="Palatino Linotype" w:hAnsi="Palatino Linotype" w:cs="Arial"/>
          <w:b/>
          <w:bCs/>
        </w:rPr>
        <w:t>EL</w:t>
      </w:r>
      <w:r w:rsidRPr="00BD3ABA">
        <w:rPr>
          <w:rFonts w:ascii="Palatino Linotype" w:hAnsi="Palatino Linotype" w:cs="Arial"/>
          <w:b/>
          <w:bCs/>
        </w:rPr>
        <w:t xml:space="preserve"> RECURRENTE,</w:t>
      </w:r>
      <w:r w:rsidRPr="00BD3ABA">
        <w:rPr>
          <w:rFonts w:ascii="Palatino Linotype" w:hAnsi="Palatino Linotype" w:cs="Arial"/>
          <w:bCs/>
        </w:rPr>
        <w:t xml:space="preserve"> quien es la misma persona que formuló la solicitud de acceso a la </w:t>
      </w:r>
      <w:r w:rsidR="00664D71" w:rsidRPr="00BD3ABA">
        <w:rPr>
          <w:rFonts w:ascii="Palatino Linotype" w:hAnsi="Palatino Linotype" w:cs="Arial"/>
          <w:bCs/>
        </w:rPr>
        <w:t>Información Pública</w:t>
      </w:r>
      <w:r w:rsidRPr="00BD3ABA">
        <w:rPr>
          <w:rFonts w:ascii="Palatino Linotype" w:hAnsi="Palatino Linotype" w:cs="Arial"/>
          <w:bCs/>
        </w:rPr>
        <w:t xml:space="preserve"> al </w:t>
      </w:r>
      <w:r w:rsidRPr="00BD3ABA">
        <w:rPr>
          <w:rFonts w:ascii="Palatino Linotype" w:hAnsi="Palatino Linotype" w:cs="Arial"/>
          <w:b/>
          <w:bCs/>
        </w:rPr>
        <w:t>SUJETO OBLIGADO.</w:t>
      </w:r>
    </w:p>
    <w:p w14:paraId="1335B06F" w14:textId="20AD23C5" w:rsidR="00C06091" w:rsidRPr="00BD3ABA" w:rsidRDefault="00C06091" w:rsidP="00033269">
      <w:pPr>
        <w:spacing w:line="360" w:lineRule="auto"/>
        <w:jc w:val="both"/>
        <w:rPr>
          <w:rFonts w:ascii="Palatino Linotype" w:hAnsi="Palatino Linotype" w:cs="Arial"/>
          <w:b/>
          <w:bCs/>
        </w:rPr>
      </w:pPr>
    </w:p>
    <w:p w14:paraId="375B2909" w14:textId="5DC8F45B" w:rsidR="007366EE" w:rsidRPr="00BD3ABA" w:rsidRDefault="00926965"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BD3ABA">
        <w:rPr>
          <w:rFonts w:ascii="Palatino Linotype" w:hAnsi="Palatino Linotype" w:cs="Arial"/>
          <w:b/>
          <w:sz w:val="28"/>
        </w:rPr>
        <w:t>TERCERO</w:t>
      </w:r>
      <w:r w:rsidR="00200BFC" w:rsidRPr="00BD3ABA">
        <w:rPr>
          <w:rFonts w:ascii="Palatino Linotype" w:hAnsi="Palatino Linotype" w:cs="Arial"/>
          <w:b/>
        </w:rPr>
        <w:t xml:space="preserve">. </w:t>
      </w:r>
      <w:r w:rsidR="00200BFC" w:rsidRPr="00BD3ABA">
        <w:rPr>
          <w:rFonts w:ascii="Palatino Linotype" w:hAnsi="Palatino Linotype" w:cs="Arial"/>
          <w:b/>
          <w:lang w:val="es-ES"/>
        </w:rPr>
        <w:t>Oportunidad</w:t>
      </w:r>
      <w:r w:rsidR="00FD561B" w:rsidRPr="00BD3ABA">
        <w:rPr>
          <w:rFonts w:ascii="Palatino Linotype" w:hAnsi="Palatino Linotype" w:cs="Arial"/>
        </w:rPr>
        <w:t xml:space="preserve">. </w:t>
      </w:r>
    </w:p>
    <w:p w14:paraId="7267C8A1" w14:textId="4EA597B2" w:rsidR="00FD561B" w:rsidRPr="00BD3ABA" w:rsidRDefault="00FD561B"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BD3ABA">
        <w:rPr>
          <w:rFonts w:ascii="Palatino Linotype" w:hAnsi="Palatino Linotype" w:cs="Arial"/>
        </w:rPr>
        <w:t xml:space="preserve">El </w:t>
      </w:r>
      <w:r w:rsidR="006F7C7B" w:rsidRPr="00BD3ABA">
        <w:rPr>
          <w:rFonts w:ascii="Palatino Linotype" w:hAnsi="Palatino Linotype" w:cs="Arial"/>
        </w:rPr>
        <w:t>Recurso de Revisión</w:t>
      </w:r>
      <w:r w:rsidRPr="00BD3ABA">
        <w:rPr>
          <w:rFonts w:ascii="Palatino Linotype" w:hAnsi="Palatino Linotype" w:cs="Arial"/>
        </w:rPr>
        <w:t xml:space="preserve"> fue interpuesto dentro del plazo de quince días hábiles, contados a partir del día siguiente al que </w:t>
      </w:r>
      <w:r w:rsidR="005342F7" w:rsidRPr="00BD3ABA">
        <w:rPr>
          <w:rFonts w:ascii="Palatino Linotype" w:hAnsi="Palatino Linotype" w:cs="Arial"/>
          <w:b/>
        </w:rPr>
        <w:t>EL</w:t>
      </w:r>
      <w:r w:rsidRPr="00BD3ABA">
        <w:rPr>
          <w:rFonts w:ascii="Palatino Linotype" w:hAnsi="Palatino Linotype" w:cs="Arial"/>
          <w:b/>
        </w:rPr>
        <w:t xml:space="preserve"> RECURRENTE </w:t>
      </w:r>
      <w:r w:rsidRPr="00BD3ABA">
        <w:rPr>
          <w:rFonts w:ascii="Palatino Linotype" w:hAnsi="Palatino Linotype" w:cs="Arial"/>
        </w:rPr>
        <w:t xml:space="preserve">tuvo conocimiento de la respuesta impugnada; tal y como, lo prevé el artículo 178 de la Ley de Transparencia y Acceso a la </w:t>
      </w:r>
      <w:r w:rsidR="00664D71" w:rsidRPr="00BD3ABA">
        <w:rPr>
          <w:rFonts w:ascii="Palatino Linotype" w:hAnsi="Palatino Linotype" w:cs="Arial"/>
        </w:rPr>
        <w:t>Información Pública</w:t>
      </w:r>
      <w:r w:rsidRPr="00BD3ABA">
        <w:rPr>
          <w:rFonts w:ascii="Palatino Linotype" w:hAnsi="Palatino Linotype" w:cs="Arial"/>
        </w:rPr>
        <w:t xml:space="preserve"> del Estado de México y Municipios, que establece:</w:t>
      </w:r>
    </w:p>
    <w:p w14:paraId="6C239A18" w14:textId="77777777" w:rsidR="005A070A" w:rsidRPr="00BD3ABA" w:rsidRDefault="005A070A" w:rsidP="00033269">
      <w:pPr>
        <w:ind w:left="720" w:right="709"/>
        <w:contextualSpacing/>
        <w:jc w:val="both"/>
        <w:rPr>
          <w:rFonts w:ascii="Palatino Linotype" w:hAnsi="Palatino Linotype" w:cs="Arial"/>
          <w:i/>
          <w:sz w:val="22"/>
        </w:rPr>
      </w:pPr>
    </w:p>
    <w:p w14:paraId="3A05F024" w14:textId="7D463C97" w:rsidR="00D063EF" w:rsidRPr="00BD3ABA" w:rsidRDefault="00FD561B" w:rsidP="00033269">
      <w:pPr>
        <w:ind w:left="851" w:right="899"/>
        <w:contextualSpacing/>
        <w:jc w:val="both"/>
        <w:rPr>
          <w:rFonts w:ascii="Palatino Linotype" w:hAnsi="Palatino Linotype" w:cs="Arial"/>
          <w:i/>
          <w:sz w:val="22"/>
        </w:rPr>
      </w:pPr>
      <w:r w:rsidRPr="00BD3ABA">
        <w:rPr>
          <w:rFonts w:ascii="Palatino Linotype" w:hAnsi="Palatino Linotype" w:cs="Arial"/>
          <w:i/>
          <w:sz w:val="22"/>
        </w:rPr>
        <w:t>“</w:t>
      </w:r>
      <w:r w:rsidRPr="00BD3ABA">
        <w:rPr>
          <w:rFonts w:ascii="Palatino Linotype" w:hAnsi="Palatino Linotype" w:cs="Arial"/>
          <w:b/>
          <w:i/>
          <w:sz w:val="22"/>
        </w:rPr>
        <w:t>Artículo 178.</w:t>
      </w:r>
      <w:r w:rsidRPr="00BD3ABA">
        <w:rPr>
          <w:rFonts w:ascii="Palatino Linotype" w:hAnsi="Palatino Linotype" w:cs="Arial"/>
          <w:i/>
          <w:sz w:val="22"/>
        </w:rPr>
        <w:t xml:space="preserve"> El solicitante podrá interponer, por sí mismo o a través de su representante, de manera directa o por medios electrónicos, </w:t>
      </w:r>
      <w:r w:rsidR="006F7C7B" w:rsidRPr="00BD3ABA">
        <w:rPr>
          <w:rFonts w:ascii="Palatino Linotype" w:hAnsi="Palatino Linotype" w:cs="Arial"/>
          <w:i/>
          <w:sz w:val="22"/>
        </w:rPr>
        <w:t>Recurso de Revisión</w:t>
      </w:r>
      <w:r w:rsidRPr="00BD3ABA">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BD3ABA">
        <w:rPr>
          <w:rFonts w:ascii="Palatino Linotype" w:hAnsi="Palatino Linotype" w:cs="Arial"/>
          <w:i/>
          <w:sz w:val="22"/>
        </w:rPr>
        <w:t>.</w:t>
      </w:r>
    </w:p>
    <w:p w14:paraId="05AB0880" w14:textId="77777777" w:rsidR="005E32E7" w:rsidRPr="00BD3ABA" w:rsidRDefault="005E32E7" w:rsidP="00033269">
      <w:pPr>
        <w:ind w:left="851" w:right="899"/>
        <w:contextualSpacing/>
        <w:jc w:val="both"/>
        <w:rPr>
          <w:rFonts w:ascii="Palatino Linotype" w:hAnsi="Palatino Linotype" w:cs="Arial"/>
          <w:i/>
          <w:sz w:val="22"/>
        </w:rPr>
      </w:pPr>
    </w:p>
    <w:p w14:paraId="10DA754A" w14:textId="01CFAD2A" w:rsidR="00D063EF" w:rsidRPr="00BD3ABA" w:rsidRDefault="00FD561B" w:rsidP="00033269">
      <w:pPr>
        <w:ind w:left="851" w:right="899"/>
        <w:contextualSpacing/>
        <w:jc w:val="both"/>
        <w:rPr>
          <w:rFonts w:ascii="Palatino Linotype" w:hAnsi="Palatino Linotype" w:cs="Arial"/>
          <w:i/>
          <w:sz w:val="22"/>
        </w:rPr>
      </w:pPr>
      <w:r w:rsidRPr="00BD3ABA">
        <w:rPr>
          <w:rFonts w:ascii="Palatino Linotype" w:hAnsi="Palatino Linotype" w:cs="Arial"/>
          <w:i/>
          <w:sz w:val="22"/>
        </w:rPr>
        <w:t xml:space="preserve">A falta de respuesta del sujeto obligado, dentro de los plazos establecidos en esta Ley, a una solicitud de acceso a la </w:t>
      </w:r>
      <w:r w:rsidR="00664D71" w:rsidRPr="00BD3ABA">
        <w:rPr>
          <w:rFonts w:ascii="Palatino Linotype" w:hAnsi="Palatino Linotype" w:cs="Arial"/>
          <w:i/>
          <w:sz w:val="22"/>
        </w:rPr>
        <w:t>Información Pública</w:t>
      </w:r>
      <w:r w:rsidRPr="00BD3ABA">
        <w:rPr>
          <w:rFonts w:ascii="Palatino Linotype" w:hAnsi="Palatino Linotype" w:cs="Arial"/>
          <w:i/>
          <w:sz w:val="22"/>
        </w:rPr>
        <w:t>, el recurso podrá ser interpuesto en cualquier momento, acompañado con el documento que pruebe la fecha en que presentó la solicitud.</w:t>
      </w:r>
    </w:p>
    <w:p w14:paraId="63FEEF3A" w14:textId="77777777" w:rsidR="005E32E7" w:rsidRPr="00BD3ABA" w:rsidRDefault="005E32E7" w:rsidP="00033269">
      <w:pPr>
        <w:ind w:left="851" w:right="899"/>
        <w:contextualSpacing/>
        <w:jc w:val="both"/>
        <w:rPr>
          <w:rFonts w:ascii="Palatino Linotype" w:hAnsi="Palatino Linotype" w:cs="Arial"/>
          <w:i/>
          <w:sz w:val="22"/>
        </w:rPr>
      </w:pPr>
    </w:p>
    <w:p w14:paraId="5D4FEB8F" w14:textId="3D29553F" w:rsidR="00FD561B" w:rsidRPr="00BD3ABA" w:rsidRDefault="00FD561B" w:rsidP="00033269">
      <w:pPr>
        <w:ind w:left="851" w:right="899"/>
        <w:jc w:val="both"/>
        <w:rPr>
          <w:rFonts w:ascii="Palatino Linotype" w:hAnsi="Palatino Linotype" w:cs="Arial"/>
          <w:i/>
          <w:sz w:val="22"/>
        </w:rPr>
      </w:pPr>
      <w:r w:rsidRPr="00BD3ABA">
        <w:rPr>
          <w:rFonts w:ascii="Palatino Linotype" w:hAnsi="Palatino Linotype" w:cs="Arial"/>
          <w:i/>
          <w:sz w:val="22"/>
        </w:rPr>
        <w:t xml:space="preserve">En el caso de que se interponga ante la Unidad de Transparencia, ésta deberá remitir el </w:t>
      </w:r>
      <w:r w:rsidR="006F7C7B" w:rsidRPr="00BD3ABA">
        <w:rPr>
          <w:rFonts w:ascii="Palatino Linotype" w:hAnsi="Palatino Linotype" w:cs="Arial"/>
          <w:i/>
          <w:sz w:val="22"/>
        </w:rPr>
        <w:t>Recurso de Revisión</w:t>
      </w:r>
      <w:r w:rsidRPr="00BD3ABA">
        <w:rPr>
          <w:rFonts w:ascii="Palatino Linotype" w:hAnsi="Palatino Linotype" w:cs="Arial"/>
          <w:i/>
          <w:sz w:val="22"/>
        </w:rPr>
        <w:t xml:space="preserve"> al Instituto a más tardar al día </w:t>
      </w:r>
      <w:r w:rsidRPr="00BD3ABA">
        <w:rPr>
          <w:rFonts w:ascii="Palatino Linotype" w:hAnsi="Palatino Linotype" w:cs="Arial"/>
          <w:i/>
          <w:sz w:val="22"/>
          <w:lang w:eastAsia="es-MX"/>
        </w:rPr>
        <w:t>siguiente</w:t>
      </w:r>
      <w:r w:rsidRPr="00BD3ABA">
        <w:rPr>
          <w:rFonts w:ascii="Palatino Linotype" w:hAnsi="Palatino Linotype" w:cs="Arial"/>
          <w:i/>
          <w:sz w:val="22"/>
        </w:rPr>
        <w:t xml:space="preserve"> de haberlo recibido.”</w:t>
      </w:r>
    </w:p>
    <w:p w14:paraId="7DA3EF18" w14:textId="77777777" w:rsidR="005A070A" w:rsidRPr="00BD3ABA" w:rsidRDefault="005A070A" w:rsidP="00033269">
      <w:pPr>
        <w:ind w:left="720" w:right="709"/>
        <w:jc w:val="both"/>
        <w:rPr>
          <w:rFonts w:ascii="Palatino Linotype" w:hAnsi="Palatino Linotype" w:cs="Arial"/>
          <w:i/>
          <w:sz w:val="22"/>
        </w:rPr>
      </w:pPr>
    </w:p>
    <w:p w14:paraId="1D3BB969" w14:textId="04A8DA47" w:rsidR="0029525F" w:rsidRPr="00BD3ABA" w:rsidRDefault="00FD561B" w:rsidP="00033269">
      <w:pPr>
        <w:spacing w:line="360" w:lineRule="auto"/>
        <w:jc w:val="both"/>
        <w:rPr>
          <w:rFonts w:ascii="Palatino Linotype" w:eastAsiaTheme="minorEastAsia" w:hAnsi="Palatino Linotype" w:cs="Arial"/>
          <w:lang w:val="es-ES_tradnl"/>
        </w:rPr>
      </w:pPr>
      <w:r w:rsidRPr="00BD3ABA">
        <w:rPr>
          <w:rFonts w:ascii="Palatino Linotype" w:hAnsi="Palatino Linotype" w:cs="Arial"/>
        </w:rPr>
        <w:t xml:space="preserve">En esa tesitura, atendiendo a que </w:t>
      </w:r>
      <w:r w:rsidRPr="00BD3ABA">
        <w:rPr>
          <w:rFonts w:ascii="Palatino Linotype" w:hAnsi="Palatino Linotype" w:cs="Arial"/>
          <w:b/>
        </w:rPr>
        <w:t>EL SUJETO OBLIGADO</w:t>
      </w:r>
      <w:r w:rsidRPr="00BD3ABA">
        <w:rPr>
          <w:rFonts w:ascii="Palatino Linotype" w:hAnsi="Palatino Linotype" w:cs="Arial"/>
        </w:rPr>
        <w:t xml:space="preserve"> notificó la respuesta a la solicitud de acceso a la </w:t>
      </w:r>
      <w:r w:rsidR="00664D71" w:rsidRPr="00BD3ABA">
        <w:rPr>
          <w:rFonts w:ascii="Palatino Linotype" w:hAnsi="Palatino Linotype" w:cs="Arial"/>
        </w:rPr>
        <w:t>Información Pública</w:t>
      </w:r>
      <w:r w:rsidRPr="00BD3ABA">
        <w:rPr>
          <w:rFonts w:ascii="Palatino Linotype" w:hAnsi="Palatino Linotype" w:cs="Arial"/>
        </w:rPr>
        <w:t xml:space="preserve"> el día</w:t>
      </w:r>
      <w:r w:rsidRPr="00BD3ABA">
        <w:rPr>
          <w:rFonts w:ascii="Palatino Linotype" w:hAnsi="Palatino Linotype" w:cs="Arial"/>
          <w:b/>
        </w:rPr>
        <w:t xml:space="preserve"> </w:t>
      </w:r>
      <w:r w:rsidR="008D7DA0" w:rsidRPr="00BD3ABA">
        <w:rPr>
          <w:rFonts w:ascii="Palatino Linotype" w:hAnsi="Palatino Linotype" w:cs="Arial"/>
          <w:b/>
        </w:rPr>
        <w:t>diecisiete</w:t>
      </w:r>
      <w:r w:rsidR="007C1970" w:rsidRPr="00BD3ABA">
        <w:rPr>
          <w:rFonts w:ascii="Palatino Linotype" w:hAnsi="Palatino Linotype" w:cs="Arial"/>
          <w:b/>
        </w:rPr>
        <w:t xml:space="preserve"> de </w:t>
      </w:r>
      <w:r w:rsidR="008D7DA0" w:rsidRPr="00BD3ABA">
        <w:rPr>
          <w:rFonts w:ascii="Palatino Linotype" w:hAnsi="Palatino Linotype" w:cs="Arial"/>
          <w:b/>
        </w:rPr>
        <w:t xml:space="preserve">diciembre </w:t>
      </w:r>
      <w:r w:rsidR="007C1970" w:rsidRPr="00BD3ABA">
        <w:rPr>
          <w:rFonts w:ascii="Palatino Linotype" w:hAnsi="Palatino Linotype" w:cs="Arial"/>
          <w:b/>
        </w:rPr>
        <w:t xml:space="preserve">de </w:t>
      </w:r>
      <w:r w:rsidR="005D3C5A" w:rsidRPr="00BD3ABA">
        <w:rPr>
          <w:rFonts w:ascii="Palatino Linotype" w:hAnsi="Palatino Linotype" w:cs="Arial"/>
          <w:b/>
        </w:rPr>
        <w:t>dos mil veintiuno</w:t>
      </w:r>
      <w:r w:rsidRPr="00BD3ABA">
        <w:rPr>
          <w:rFonts w:ascii="Palatino Linotype" w:hAnsi="Palatino Linotype" w:cs="Arial"/>
        </w:rPr>
        <w:t>; así, el plazo de quince días hábiles que el artículo 178 de la Ley de la materia otorga al</w:t>
      </w:r>
      <w:r w:rsidRPr="00BD3ABA">
        <w:rPr>
          <w:rFonts w:ascii="Palatino Linotype" w:hAnsi="Palatino Linotype" w:cs="Arial"/>
          <w:b/>
        </w:rPr>
        <w:t xml:space="preserve"> RECURRENTE</w:t>
      </w:r>
      <w:r w:rsidRPr="00BD3ABA">
        <w:rPr>
          <w:rFonts w:ascii="Palatino Linotype" w:hAnsi="Palatino Linotype" w:cs="Arial"/>
        </w:rPr>
        <w:t xml:space="preserve"> para presentar el respectivo </w:t>
      </w:r>
      <w:r w:rsidR="006F7C7B" w:rsidRPr="00BD3ABA">
        <w:rPr>
          <w:rFonts w:ascii="Palatino Linotype" w:hAnsi="Palatino Linotype" w:cs="Arial"/>
        </w:rPr>
        <w:t>Recurso de Revisión</w:t>
      </w:r>
      <w:r w:rsidRPr="00BD3ABA">
        <w:rPr>
          <w:rFonts w:ascii="Palatino Linotype" w:hAnsi="Palatino Linotype" w:cs="Arial"/>
        </w:rPr>
        <w:t xml:space="preserve">, transcurrió del </w:t>
      </w:r>
      <w:r w:rsidR="004D5BFF" w:rsidRPr="00BD3ABA">
        <w:rPr>
          <w:rFonts w:ascii="Palatino Linotype" w:hAnsi="Palatino Linotype" w:cs="Arial"/>
          <w:b/>
        </w:rPr>
        <w:t xml:space="preserve">veinte de diciembre de dos mil veintiuno </w:t>
      </w:r>
      <w:r w:rsidR="00926965" w:rsidRPr="00BD3ABA">
        <w:rPr>
          <w:rFonts w:ascii="Palatino Linotype" w:hAnsi="Palatino Linotype" w:cs="Arial"/>
          <w:b/>
        </w:rPr>
        <w:t xml:space="preserve">al </w:t>
      </w:r>
      <w:r w:rsidR="004D5BFF" w:rsidRPr="00BD3ABA">
        <w:rPr>
          <w:rFonts w:ascii="Palatino Linotype" w:hAnsi="Palatino Linotype" w:cs="Arial"/>
          <w:b/>
        </w:rPr>
        <w:t xml:space="preserve">veinticinco </w:t>
      </w:r>
      <w:r w:rsidR="00926965" w:rsidRPr="00BD3ABA">
        <w:rPr>
          <w:rFonts w:ascii="Palatino Linotype" w:hAnsi="Palatino Linotype" w:cs="Arial"/>
          <w:b/>
        </w:rPr>
        <w:t xml:space="preserve">de </w:t>
      </w:r>
      <w:r w:rsidR="004D5BFF" w:rsidRPr="00BD3ABA">
        <w:rPr>
          <w:rFonts w:ascii="Palatino Linotype" w:hAnsi="Palatino Linotype" w:cs="Arial"/>
          <w:b/>
        </w:rPr>
        <w:t xml:space="preserve">enero </w:t>
      </w:r>
      <w:r w:rsidR="00536B6B" w:rsidRPr="00BD3ABA">
        <w:rPr>
          <w:rFonts w:ascii="Palatino Linotype" w:hAnsi="Palatino Linotype" w:cs="Arial"/>
          <w:b/>
        </w:rPr>
        <w:t xml:space="preserve">de dos mil </w:t>
      </w:r>
      <w:r w:rsidR="004D5BFF" w:rsidRPr="00BD3ABA">
        <w:rPr>
          <w:rFonts w:ascii="Palatino Linotype" w:hAnsi="Palatino Linotype" w:cs="Arial"/>
          <w:b/>
        </w:rPr>
        <w:t>veintidós</w:t>
      </w:r>
      <w:r w:rsidRPr="00BD3ABA">
        <w:rPr>
          <w:rFonts w:ascii="Palatino Linotype" w:hAnsi="Palatino Linotype" w:cs="Arial"/>
        </w:rPr>
        <w:t xml:space="preserve">, </w:t>
      </w:r>
      <w:r w:rsidR="00EE68EE" w:rsidRPr="00BD3ABA">
        <w:rPr>
          <w:rFonts w:ascii="Palatino Linotype" w:eastAsiaTheme="minorEastAsia" w:hAnsi="Palatino Linotype" w:cs="Arial"/>
          <w:lang w:val="es-ES_tradnl"/>
        </w:rPr>
        <w:t>sin contemplar en el cómputo los días</w:t>
      </w:r>
      <w:r w:rsidR="00B35CAC" w:rsidRPr="00BD3ABA">
        <w:rPr>
          <w:rFonts w:ascii="Palatino Linotype" w:eastAsiaTheme="minorEastAsia" w:hAnsi="Palatino Linotype" w:cs="Arial"/>
          <w:lang w:val="es-ES_tradnl"/>
        </w:rPr>
        <w:t xml:space="preserve"> </w:t>
      </w:r>
      <w:r w:rsidR="004D5BFF" w:rsidRPr="00BD3ABA">
        <w:rPr>
          <w:rFonts w:ascii="Palatino Linotype" w:eastAsiaTheme="minorEastAsia" w:hAnsi="Palatino Linotype" w:cs="Arial"/>
          <w:lang w:val="es-ES_tradnl"/>
        </w:rPr>
        <w:t>veinticinco y veintiséis</w:t>
      </w:r>
      <w:r w:rsidR="00B35CAC" w:rsidRPr="00BD3ABA">
        <w:rPr>
          <w:rFonts w:ascii="Palatino Linotype" w:eastAsiaTheme="minorEastAsia" w:hAnsi="Palatino Linotype" w:cs="Arial"/>
          <w:lang w:val="es-ES_tradnl"/>
        </w:rPr>
        <w:t xml:space="preserve"> </w:t>
      </w:r>
      <w:r w:rsidR="00926965" w:rsidRPr="00BD3ABA">
        <w:rPr>
          <w:rFonts w:ascii="Palatino Linotype" w:eastAsiaTheme="minorEastAsia" w:hAnsi="Palatino Linotype" w:cs="Arial"/>
          <w:lang w:val="es-ES_tradnl"/>
        </w:rPr>
        <w:t xml:space="preserve">de diciembre </w:t>
      </w:r>
      <w:r w:rsidR="00A91290" w:rsidRPr="00BD3ABA">
        <w:rPr>
          <w:rFonts w:ascii="Palatino Linotype" w:eastAsiaTheme="minorEastAsia" w:hAnsi="Palatino Linotype" w:cs="Arial"/>
          <w:lang w:val="es-ES_tradnl"/>
        </w:rPr>
        <w:t>de</w:t>
      </w:r>
      <w:r w:rsidR="005D3C5A" w:rsidRPr="00BD3ABA">
        <w:rPr>
          <w:rFonts w:ascii="Palatino Linotype" w:eastAsiaTheme="minorEastAsia" w:hAnsi="Palatino Linotype" w:cs="Arial"/>
          <w:lang w:val="es-ES_tradnl"/>
        </w:rPr>
        <w:t xml:space="preserve"> </w:t>
      </w:r>
      <w:r w:rsidR="00EE68EE" w:rsidRPr="00BD3ABA">
        <w:rPr>
          <w:rFonts w:ascii="Palatino Linotype" w:eastAsiaTheme="minorEastAsia" w:hAnsi="Palatino Linotype" w:cs="Arial"/>
          <w:lang w:val="es-ES_tradnl"/>
        </w:rPr>
        <w:t xml:space="preserve">dos mil veintiuno, </w:t>
      </w:r>
      <w:bookmarkStart w:id="10" w:name="_Hlk62134391"/>
      <w:r w:rsidR="00EE68EE" w:rsidRPr="00BD3ABA">
        <w:rPr>
          <w:rFonts w:ascii="Palatino Linotype" w:eastAsiaTheme="minorEastAsia" w:hAnsi="Palatino Linotype" w:cs="Arial"/>
          <w:lang w:val="es-ES_tradnl"/>
        </w:rPr>
        <w:t>por corresponder a sábados y domingos, considerados como días inhábiles,</w:t>
      </w:r>
      <w:r w:rsidR="00C06091" w:rsidRPr="00BD3ABA">
        <w:rPr>
          <w:rFonts w:ascii="Palatino Linotype" w:eastAsiaTheme="minorEastAsia" w:hAnsi="Palatino Linotype" w:cs="Arial"/>
          <w:lang w:val="es-ES_tradnl"/>
        </w:rPr>
        <w:t xml:space="preserve"> e</w:t>
      </w:r>
      <w:r w:rsidR="00EE68EE" w:rsidRPr="00BD3ABA">
        <w:rPr>
          <w:rFonts w:ascii="Palatino Linotype" w:eastAsiaTheme="minorEastAsia" w:hAnsi="Palatino Linotype" w:cs="Arial"/>
          <w:lang w:val="es-ES_tradnl"/>
        </w:rPr>
        <w:t xml:space="preserve">n términos del artículo 3, fracción X de la Ley de Transparencia y Acceso a la </w:t>
      </w:r>
      <w:r w:rsidR="00664D71" w:rsidRPr="00BD3ABA">
        <w:rPr>
          <w:rFonts w:ascii="Palatino Linotype" w:eastAsiaTheme="minorEastAsia" w:hAnsi="Palatino Linotype" w:cs="Arial"/>
          <w:lang w:val="es-ES_tradnl"/>
        </w:rPr>
        <w:t>Información Pública</w:t>
      </w:r>
      <w:r w:rsidR="00EE68EE" w:rsidRPr="00BD3ABA">
        <w:rPr>
          <w:rFonts w:ascii="Palatino Linotype" w:eastAsiaTheme="minorEastAsia" w:hAnsi="Palatino Linotype" w:cs="Arial"/>
          <w:lang w:val="es-ES_tradnl"/>
        </w:rPr>
        <w:t xml:space="preserve"> del Estado de México y Municipios</w:t>
      </w:r>
      <w:r w:rsidR="004D5BFF" w:rsidRPr="00BD3ABA">
        <w:rPr>
          <w:rFonts w:ascii="Palatino Linotype" w:eastAsiaTheme="minorEastAsia" w:hAnsi="Palatino Linotype" w:cs="Arial"/>
          <w:lang w:val="es-ES_tradnl"/>
        </w:rPr>
        <w:t xml:space="preserve">; así como del veintitrés al </w:t>
      </w:r>
      <w:r w:rsidR="004D5BFF" w:rsidRPr="00BD3ABA">
        <w:rPr>
          <w:rFonts w:ascii="Palatino Linotype" w:eastAsiaTheme="minorEastAsia" w:hAnsi="Palatino Linotype" w:cs="Arial"/>
          <w:lang w:val="es-ES_tradnl"/>
        </w:rPr>
        <w:lastRenderedPageBreak/>
        <w:t xml:space="preserve">treinta y uno de diciembre de dos mil veintiuno y del tres al siete de enero de dos mil veintidós, por corresponder a periodo </w:t>
      </w:r>
      <w:r w:rsidR="00670D28" w:rsidRPr="00BD3ABA">
        <w:rPr>
          <w:rFonts w:ascii="Palatino Linotype" w:eastAsiaTheme="minorEastAsia" w:hAnsi="Palatino Linotype" w:cs="Arial"/>
          <w:lang w:val="es-ES_tradnl"/>
        </w:rPr>
        <w:t xml:space="preserve">vacacional, en términos del Calendario Oficial en Materia de Transparencia, Acceso a la </w:t>
      </w:r>
      <w:r w:rsidR="00664D71" w:rsidRPr="00BD3ABA">
        <w:rPr>
          <w:rFonts w:ascii="Palatino Linotype" w:eastAsiaTheme="minorEastAsia" w:hAnsi="Palatino Linotype" w:cs="Arial"/>
          <w:lang w:val="es-ES_tradnl"/>
        </w:rPr>
        <w:t>Información Pública</w:t>
      </w:r>
      <w:r w:rsidR="00670D28" w:rsidRPr="00BD3ABA">
        <w:rPr>
          <w:rFonts w:ascii="Palatino Linotype" w:eastAsiaTheme="minorEastAsia" w:hAnsi="Palatino Linotype" w:cs="Arial"/>
          <w:lang w:val="es-ES_tradnl"/>
        </w:rPr>
        <w:t xml:space="preserve"> y Protección de Datos Personales del Estado de México y Municipios, así como de labores del Instituto para el año dos mil veintiuno y enero dos mil veintidós.</w:t>
      </w:r>
    </w:p>
    <w:p w14:paraId="750C3869" w14:textId="77777777" w:rsidR="00926965" w:rsidRPr="00BD3ABA" w:rsidRDefault="00926965" w:rsidP="00033269">
      <w:pPr>
        <w:spacing w:line="360" w:lineRule="auto"/>
        <w:jc w:val="both"/>
        <w:rPr>
          <w:rFonts w:ascii="Palatino Linotype" w:hAnsi="Palatino Linotype" w:cs="Arial"/>
        </w:rPr>
      </w:pPr>
    </w:p>
    <w:bookmarkEnd w:id="10"/>
    <w:p w14:paraId="2020E0C5" w14:textId="67283E89" w:rsidR="00EE68EE" w:rsidRPr="00BD3ABA" w:rsidRDefault="00EE68EE" w:rsidP="005F60CE">
      <w:pPr>
        <w:spacing w:line="360" w:lineRule="auto"/>
        <w:ind w:left="-5" w:hanging="10"/>
        <w:jc w:val="both"/>
        <w:rPr>
          <w:rFonts w:ascii="Palatino Linotype" w:eastAsia="Palatino Linotype" w:hAnsi="Palatino Linotype" w:cs="Palatino Linotype"/>
          <w:b/>
          <w:lang w:eastAsia="es-MX"/>
        </w:rPr>
      </w:pPr>
      <w:r w:rsidRPr="00BD3ABA">
        <w:rPr>
          <w:rFonts w:ascii="Palatino Linotype" w:eastAsia="Palatino Linotype" w:hAnsi="Palatino Linotype" w:cs="Palatino Linotype"/>
          <w:lang w:eastAsia="es-MX"/>
        </w:rPr>
        <w:t xml:space="preserve">En ese tenor, si el </w:t>
      </w:r>
      <w:r w:rsidR="006F7C7B" w:rsidRPr="00BD3ABA">
        <w:rPr>
          <w:rFonts w:ascii="Palatino Linotype" w:eastAsia="Palatino Linotype" w:hAnsi="Palatino Linotype" w:cs="Palatino Linotype"/>
          <w:lang w:eastAsia="es-MX"/>
        </w:rPr>
        <w:t>Recurso de Revisión</w:t>
      </w:r>
      <w:r w:rsidRPr="00BD3ABA">
        <w:rPr>
          <w:rFonts w:ascii="Palatino Linotype" w:eastAsia="Palatino Linotype" w:hAnsi="Palatino Linotype" w:cs="Palatino Linotype"/>
          <w:lang w:eastAsia="es-MX"/>
        </w:rPr>
        <w:t xml:space="preserve"> que nos ocupa, se interpuso el</w:t>
      </w:r>
      <w:r w:rsidRPr="00BD3ABA">
        <w:rPr>
          <w:rFonts w:ascii="Palatino Linotype" w:eastAsia="Palatino Linotype" w:hAnsi="Palatino Linotype" w:cs="Palatino Linotype"/>
          <w:b/>
          <w:lang w:eastAsia="es-MX"/>
        </w:rPr>
        <w:t xml:space="preserve"> </w:t>
      </w:r>
      <w:r w:rsidR="00C06091" w:rsidRPr="00BD3ABA">
        <w:rPr>
          <w:rFonts w:ascii="Palatino Linotype" w:eastAsia="Palatino Linotype" w:hAnsi="Palatino Linotype" w:cs="Palatino Linotype"/>
          <w:b/>
          <w:lang w:eastAsia="es-MX"/>
        </w:rPr>
        <w:t xml:space="preserve">seis </w:t>
      </w:r>
      <w:r w:rsidR="00E452CD" w:rsidRPr="00BD3ABA">
        <w:rPr>
          <w:rFonts w:ascii="Palatino Linotype" w:eastAsia="Palatino Linotype" w:hAnsi="Palatino Linotype" w:cs="Palatino Linotype"/>
          <w:b/>
          <w:lang w:eastAsia="es-MX"/>
        </w:rPr>
        <w:t xml:space="preserve">de </w:t>
      </w:r>
      <w:r w:rsidR="00670D28" w:rsidRPr="00BD3ABA">
        <w:rPr>
          <w:rFonts w:ascii="Palatino Linotype" w:eastAsia="Palatino Linotype" w:hAnsi="Palatino Linotype" w:cs="Palatino Linotype"/>
          <w:b/>
          <w:lang w:eastAsia="es-MX"/>
        </w:rPr>
        <w:t>enero</w:t>
      </w:r>
      <w:r w:rsidR="00C75C19" w:rsidRPr="00BD3ABA">
        <w:rPr>
          <w:rFonts w:ascii="Palatino Linotype" w:eastAsia="Palatino Linotype" w:hAnsi="Palatino Linotype" w:cs="Palatino Linotype"/>
          <w:b/>
          <w:lang w:eastAsia="es-MX"/>
        </w:rPr>
        <w:t xml:space="preserve"> </w:t>
      </w:r>
      <w:r w:rsidR="006B6B26" w:rsidRPr="00BD3ABA">
        <w:rPr>
          <w:rFonts w:ascii="Palatino Linotype" w:eastAsia="Palatino Linotype" w:hAnsi="Palatino Linotype" w:cs="Palatino Linotype"/>
          <w:b/>
          <w:lang w:eastAsia="es-MX"/>
        </w:rPr>
        <w:t xml:space="preserve">de dos mil </w:t>
      </w:r>
      <w:r w:rsidR="00670D28" w:rsidRPr="00BD3ABA">
        <w:rPr>
          <w:rFonts w:ascii="Palatino Linotype" w:eastAsia="Palatino Linotype" w:hAnsi="Palatino Linotype" w:cs="Palatino Linotype"/>
          <w:b/>
          <w:lang w:eastAsia="es-MX"/>
        </w:rPr>
        <w:t>veintidós</w:t>
      </w:r>
      <w:r w:rsidRPr="00BD3ABA">
        <w:rPr>
          <w:rFonts w:ascii="Palatino Linotype" w:eastAsia="Palatino Linotype" w:hAnsi="Palatino Linotype" w:cs="Palatino Linotype"/>
          <w:b/>
          <w:lang w:eastAsia="es-MX"/>
        </w:rPr>
        <w:t>,</w:t>
      </w:r>
      <w:r w:rsidRPr="00BD3ABA">
        <w:rPr>
          <w:rFonts w:ascii="Palatino Linotype" w:eastAsia="Palatino Linotype" w:hAnsi="Palatino Linotype" w:cs="Palatino Linotype"/>
          <w:lang w:eastAsia="es-MX"/>
        </w:rPr>
        <w:t xml:space="preserve"> </w:t>
      </w:r>
      <w:r w:rsidR="00670D28" w:rsidRPr="00BD3ABA">
        <w:rPr>
          <w:rFonts w:ascii="Palatino Linotype" w:eastAsia="Palatino Linotype" w:hAnsi="Palatino Linotype" w:cs="Palatino Linotype"/>
          <w:lang w:eastAsia="es-MX"/>
        </w:rPr>
        <w:t xml:space="preserve">esté mismo fue interpuesto en una fecha inhábil, de conformidad con lo referido en el párrafo anterior, siendo el próximo día hábil el valido para la interposición del </w:t>
      </w:r>
      <w:r w:rsidR="006F7C7B" w:rsidRPr="00BD3ABA">
        <w:rPr>
          <w:rFonts w:ascii="Palatino Linotype" w:eastAsia="Palatino Linotype" w:hAnsi="Palatino Linotype" w:cs="Palatino Linotype"/>
          <w:lang w:eastAsia="es-MX"/>
        </w:rPr>
        <w:t>Recurso de Revisión</w:t>
      </w:r>
      <w:r w:rsidR="00670D28" w:rsidRPr="00BD3ABA">
        <w:rPr>
          <w:rFonts w:ascii="Palatino Linotype" w:eastAsia="Palatino Linotype" w:hAnsi="Palatino Linotype" w:cs="Palatino Linotype"/>
          <w:lang w:eastAsia="es-MX"/>
        </w:rPr>
        <w:t xml:space="preserve"> que nos ocupa, y siendo esté el </w:t>
      </w:r>
      <w:r w:rsidR="00670D28" w:rsidRPr="00BD3ABA">
        <w:rPr>
          <w:rFonts w:ascii="Palatino Linotype" w:eastAsia="Palatino Linotype" w:hAnsi="Palatino Linotype" w:cs="Palatino Linotype"/>
          <w:b/>
          <w:lang w:eastAsia="es-MX"/>
        </w:rPr>
        <w:t>diez de enero de dos mil veintidós</w:t>
      </w:r>
      <w:r w:rsidR="00670D28" w:rsidRPr="00BD3ABA">
        <w:rPr>
          <w:rFonts w:ascii="Palatino Linotype" w:eastAsia="Palatino Linotype" w:hAnsi="Palatino Linotype" w:cs="Palatino Linotype"/>
          <w:lang w:eastAsia="es-MX"/>
        </w:rPr>
        <w:t xml:space="preserve">, sin embargo </w:t>
      </w:r>
      <w:r w:rsidRPr="00BD3ABA">
        <w:rPr>
          <w:rFonts w:ascii="Palatino Linotype" w:eastAsia="Palatino Linotype" w:hAnsi="Palatino Linotype" w:cs="Palatino Linotype"/>
          <w:lang w:eastAsia="es-MX"/>
        </w:rPr>
        <w:t xml:space="preserve">se encuentra </w:t>
      </w:r>
      <w:r w:rsidR="00670D28" w:rsidRPr="00BD3ABA">
        <w:rPr>
          <w:rFonts w:ascii="Palatino Linotype" w:eastAsia="Palatino Linotype" w:hAnsi="Palatino Linotype" w:cs="Palatino Linotype"/>
          <w:lang w:eastAsia="es-MX"/>
        </w:rPr>
        <w:t xml:space="preserve">de cualquier forma </w:t>
      </w:r>
      <w:r w:rsidRPr="00BD3ABA">
        <w:rPr>
          <w:rFonts w:ascii="Palatino Linotype" w:eastAsia="Palatino Linotype" w:hAnsi="Palatino Linotype" w:cs="Palatino Linotype"/>
          <w:lang w:eastAsia="es-MX"/>
        </w:rPr>
        <w:t>dentro de los márgenes temporales previstos en el citado precepto legal y, por tanto, se considera oportuno.</w:t>
      </w:r>
    </w:p>
    <w:p w14:paraId="605532A8" w14:textId="77777777" w:rsidR="002E46F6" w:rsidRPr="00BD3ABA" w:rsidRDefault="002E46F6" w:rsidP="00033269">
      <w:pPr>
        <w:spacing w:line="360" w:lineRule="auto"/>
        <w:ind w:left="-5" w:hanging="10"/>
        <w:jc w:val="both"/>
        <w:rPr>
          <w:rFonts w:ascii="Palatino Linotype" w:eastAsia="Palatino Linotype" w:hAnsi="Palatino Linotype" w:cs="Palatino Linotype"/>
          <w:lang w:eastAsia="es-MX"/>
        </w:rPr>
      </w:pPr>
    </w:p>
    <w:p w14:paraId="61FD85DF" w14:textId="751B411B" w:rsidR="007366EE" w:rsidRPr="00BD3ABA" w:rsidRDefault="00926965" w:rsidP="00033269">
      <w:pPr>
        <w:autoSpaceDE w:val="0"/>
        <w:autoSpaceDN w:val="0"/>
        <w:adjustRightInd w:val="0"/>
        <w:spacing w:line="360" w:lineRule="auto"/>
        <w:ind w:right="49"/>
        <w:jc w:val="both"/>
        <w:rPr>
          <w:rFonts w:ascii="Palatino Linotype" w:hAnsi="Palatino Linotype"/>
          <w:b/>
        </w:rPr>
      </w:pPr>
      <w:r w:rsidRPr="00BD3ABA">
        <w:rPr>
          <w:rFonts w:ascii="Palatino Linotype" w:hAnsi="Palatino Linotype" w:cs="Arial"/>
          <w:b/>
          <w:sz w:val="28"/>
        </w:rPr>
        <w:t>CUARTO</w:t>
      </w:r>
      <w:r w:rsidR="00200BFC" w:rsidRPr="00BD3ABA">
        <w:rPr>
          <w:rFonts w:ascii="Palatino Linotype" w:hAnsi="Palatino Linotype"/>
          <w:b/>
        </w:rPr>
        <w:t xml:space="preserve">. </w:t>
      </w:r>
      <w:r w:rsidR="0072617B" w:rsidRPr="00BD3ABA">
        <w:rPr>
          <w:rFonts w:ascii="Palatino Linotype" w:hAnsi="Palatino Linotype"/>
          <w:b/>
        </w:rPr>
        <w:t xml:space="preserve">Procedibilidad. </w:t>
      </w:r>
    </w:p>
    <w:p w14:paraId="10AE58BA" w14:textId="36B9A96F" w:rsidR="00E452CD" w:rsidRPr="00BD3ABA" w:rsidRDefault="00E452CD" w:rsidP="00033269">
      <w:pPr>
        <w:autoSpaceDE w:val="0"/>
        <w:autoSpaceDN w:val="0"/>
        <w:adjustRightInd w:val="0"/>
        <w:spacing w:line="360" w:lineRule="auto"/>
        <w:ind w:right="49"/>
        <w:jc w:val="both"/>
        <w:rPr>
          <w:rFonts w:ascii="Palatino Linotype" w:hAnsi="Palatino Linotype"/>
          <w:b/>
        </w:rPr>
      </w:pPr>
      <w:r w:rsidRPr="00BD3ABA">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BD3ABA">
        <w:rPr>
          <w:rFonts w:ascii="Palatino Linotype" w:hAnsi="Palatino Linotype"/>
        </w:rPr>
        <w:t xml:space="preserve">Ley de Transparencia y Acceso a la </w:t>
      </w:r>
      <w:r w:rsidR="00664D71" w:rsidRPr="00BD3ABA">
        <w:rPr>
          <w:rFonts w:ascii="Palatino Linotype" w:hAnsi="Palatino Linotype"/>
        </w:rPr>
        <w:t>Información Pública</w:t>
      </w:r>
      <w:r w:rsidRPr="00BD3ABA">
        <w:rPr>
          <w:rFonts w:ascii="Palatino Linotype" w:hAnsi="Palatino Linotype"/>
        </w:rPr>
        <w:t xml:space="preserve"> del Estado de México y Municipios, en atención a que fueron presentados mediante el formato visible en </w:t>
      </w:r>
      <w:r w:rsidRPr="00BD3ABA">
        <w:rPr>
          <w:rFonts w:ascii="Palatino Linotype" w:hAnsi="Palatino Linotype"/>
          <w:b/>
        </w:rPr>
        <w:t>EL SAIMEX.</w:t>
      </w:r>
    </w:p>
    <w:p w14:paraId="08D043F0" w14:textId="1732E73F" w:rsidR="00E452CD" w:rsidRPr="00BD3ABA" w:rsidRDefault="00E452CD" w:rsidP="00033269">
      <w:pPr>
        <w:autoSpaceDE w:val="0"/>
        <w:autoSpaceDN w:val="0"/>
        <w:adjustRightInd w:val="0"/>
        <w:spacing w:line="360" w:lineRule="auto"/>
        <w:ind w:right="49"/>
        <w:jc w:val="both"/>
        <w:rPr>
          <w:rFonts w:ascii="Palatino Linotype" w:hAnsi="Palatino Linotype"/>
          <w:b/>
        </w:rPr>
      </w:pPr>
    </w:p>
    <w:p w14:paraId="16DE1E34" w14:textId="623971DA" w:rsidR="00664D71" w:rsidRPr="00BD3ABA" w:rsidRDefault="00664D71" w:rsidP="00033269">
      <w:pPr>
        <w:autoSpaceDE w:val="0"/>
        <w:autoSpaceDN w:val="0"/>
        <w:adjustRightInd w:val="0"/>
        <w:spacing w:line="360" w:lineRule="auto"/>
        <w:ind w:right="49"/>
        <w:jc w:val="both"/>
        <w:rPr>
          <w:rFonts w:ascii="Palatino Linotype" w:hAnsi="Palatino Linotype"/>
          <w:b/>
        </w:rPr>
      </w:pPr>
    </w:p>
    <w:p w14:paraId="50D1A48A" w14:textId="15A23500" w:rsidR="00664D71" w:rsidRPr="00BD3ABA" w:rsidRDefault="00664D71" w:rsidP="00033269">
      <w:pPr>
        <w:autoSpaceDE w:val="0"/>
        <w:autoSpaceDN w:val="0"/>
        <w:adjustRightInd w:val="0"/>
        <w:spacing w:line="360" w:lineRule="auto"/>
        <w:ind w:right="49"/>
        <w:jc w:val="both"/>
        <w:rPr>
          <w:rFonts w:ascii="Palatino Linotype" w:hAnsi="Palatino Linotype"/>
          <w:b/>
        </w:rPr>
      </w:pPr>
    </w:p>
    <w:p w14:paraId="0AD805F0" w14:textId="77777777" w:rsidR="00664D71" w:rsidRPr="00BD3ABA" w:rsidRDefault="00664D71" w:rsidP="00033269">
      <w:pPr>
        <w:autoSpaceDE w:val="0"/>
        <w:autoSpaceDN w:val="0"/>
        <w:adjustRightInd w:val="0"/>
        <w:spacing w:line="360" w:lineRule="auto"/>
        <w:ind w:right="49"/>
        <w:jc w:val="both"/>
        <w:rPr>
          <w:rFonts w:ascii="Palatino Linotype" w:hAnsi="Palatino Linotype"/>
          <w:b/>
        </w:rPr>
      </w:pPr>
    </w:p>
    <w:p w14:paraId="2DAB9FDB" w14:textId="7F4CEC27" w:rsidR="009B4932" w:rsidRPr="00BD3ABA" w:rsidRDefault="00926965" w:rsidP="00A7558B">
      <w:pPr>
        <w:spacing w:line="360" w:lineRule="auto"/>
        <w:jc w:val="both"/>
        <w:rPr>
          <w:rFonts w:ascii="Palatino Linotype" w:hAnsi="Palatino Linotype" w:cs="Arial"/>
          <w:b/>
          <w:lang w:val="es-ES"/>
        </w:rPr>
      </w:pPr>
      <w:r w:rsidRPr="00BD3ABA">
        <w:rPr>
          <w:rFonts w:ascii="Palatino Linotype" w:hAnsi="Palatino Linotype" w:cs="Arial"/>
          <w:b/>
          <w:sz w:val="28"/>
          <w:szCs w:val="28"/>
        </w:rPr>
        <w:lastRenderedPageBreak/>
        <w:t>QUINTO</w:t>
      </w:r>
      <w:r w:rsidR="00CE0362" w:rsidRPr="00BD3ABA">
        <w:rPr>
          <w:rFonts w:ascii="Palatino Linotype" w:hAnsi="Palatino Linotype" w:cs="Arial"/>
          <w:b/>
        </w:rPr>
        <w:t xml:space="preserve">. </w:t>
      </w:r>
      <w:r w:rsidR="0076773D" w:rsidRPr="00BD3ABA">
        <w:rPr>
          <w:rFonts w:ascii="Palatino Linotype" w:hAnsi="Palatino Linotype" w:cs="Arial"/>
          <w:b/>
          <w:lang w:val="es-ES"/>
        </w:rPr>
        <w:t xml:space="preserve">Estudio y resolución del asunto. </w:t>
      </w:r>
    </w:p>
    <w:p w14:paraId="0D00D3B2" w14:textId="7EAD2136" w:rsidR="005C2552" w:rsidRPr="00BD3ABA" w:rsidRDefault="005C2552" w:rsidP="00670D28">
      <w:pPr>
        <w:spacing w:before="100" w:beforeAutospacing="1" w:after="100" w:afterAutospacing="1" w:line="360" w:lineRule="auto"/>
        <w:jc w:val="both"/>
        <w:rPr>
          <w:rFonts w:ascii="Palatino Linotype" w:hAnsi="Palatino Linotype"/>
        </w:rPr>
      </w:pPr>
      <w:r w:rsidRPr="00BD3ABA">
        <w:rPr>
          <w:rFonts w:ascii="Palatino Linotype" w:hAnsi="Palatino Linotype"/>
        </w:rPr>
        <w:t xml:space="preserve">Una vez determinada la vía sobre la que versará el presente recurso, y previa revisión del expediente electrónico formado en </w:t>
      </w:r>
      <w:r w:rsidRPr="00BD3ABA">
        <w:rPr>
          <w:rFonts w:ascii="Palatino Linotype" w:hAnsi="Palatino Linotype"/>
          <w:b/>
        </w:rPr>
        <w:t>EL SAIMEX</w:t>
      </w:r>
      <w:r w:rsidRPr="00BD3ABA">
        <w:rPr>
          <w:rFonts w:ascii="Palatino Linotype" w:hAnsi="Palatino Linotype"/>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Garante de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w:t>
      </w:r>
    </w:p>
    <w:p w14:paraId="1F2E2548" w14:textId="4688EB83" w:rsidR="001831AD" w:rsidRPr="00BD3ABA" w:rsidRDefault="00FA4577" w:rsidP="00670D28">
      <w:pPr>
        <w:spacing w:before="100" w:beforeAutospacing="1" w:after="100" w:afterAutospacing="1" w:line="360" w:lineRule="auto"/>
        <w:jc w:val="both"/>
        <w:rPr>
          <w:rFonts w:ascii="Palatino Linotype" w:hAnsi="Palatino Linotype" w:cs="Arial"/>
        </w:rPr>
      </w:pPr>
      <w:r w:rsidRPr="00BD3ABA">
        <w:rPr>
          <w:rFonts w:ascii="Palatino Linotype" w:hAnsi="Palatino Linotype" w:cs="Arial"/>
        </w:rPr>
        <w:t>P</w:t>
      </w:r>
      <w:r w:rsidR="003D0E5F" w:rsidRPr="00BD3ABA">
        <w:rPr>
          <w:rFonts w:ascii="Palatino Linotype" w:hAnsi="Palatino Linotype" w:cs="Arial"/>
        </w:rPr>
        <w:t xml:space="preserve">recisado lo anterior, se </w:t>
      </w:r>
      <w:r w:rsidRPr="00BD3ABA">
        <w:rPr>
          <w:rFonts w:ascii="Palatino Linotype" w:hAnsi="Palatino Linotype" w:cs="Arial"/>
        </w:rPr>
        <w:t>continua con el análisis de</w:t>
      </w:r>
      <w:r w:rsidR="003D0E5F" w:rsidRPr="00BD3ABA">
        <w:rPr>
          <w:rFonts w:ascii="Palatino Linotype" w:hAnsi="Palatino Linotype" w:cs="Arial"/>
        </w:rPr>
        <w:t xml:space="preserve"> las documentales que integran el</w:t>
      </w:r>
      <w:r w:rsidRPr="00BD3ABA">
        <w:rPr>
          <w:rFonts w:ascii="Palatino Linotype" w:hAnsi="Palatino Linotype" w:cs="Arial"/>
        </w:rPr>
        <w:t xml:space="preserve"> </w:t>
      </w:r>
      <w:r w:rsidR="003D0E5F" w:rsidRPr="00BD3ABA">
        <w:rPr>
          <w:rFonts w:ascii="Palatino Linotype" w:hAnsi="Palatino Linotype" w:cs="Arial"/>
        </w:rPr>
        <w:t xml:space="preserve">expediente electrónico del </w:t>
      </w:r>
      <w:r w:rsidR="003D0E5F" w:rsidRPr="00BD3ABA">
        <w:rPr>
          <w:rFonts w:ascii="Palatino Linotype" w:hAnsi="Palatino Linotype" w:cs="Arial"/>
          <w:b/>
        </w:rPr>
        <w:t>SAIMEX</w:t>
      </w:r>
      <w:r w:rsidR="0076773D" w:rsidRPr="00BD3ABA">
        <w:rPr>
          <w:rFonts w:ascii="Palatino Linotype" w:hAnsi="Palatino Linotype" w:cs="Arial"/>
        </w:rPr>
        <w:t>,</w:t>
      </w:r>
      <w:r w:rsidR="003D0E5F" w:rsidRPr="00BD3ABA">
        <w:rPr>
          <w:rFonts w:ascii="Palatino Linotype" w:hAnsi="Palatino Linotype" w:cs="Arial"/>
        </w:rPr>
        <w:t xml:space="preserve"> atento a ello </w:t>
      </w:r>
      <w:r w:rsidR="0076773D" w:rsidRPr="00BD3ABA">
        <w:rPr>
          <w:rFonts w:ascii="Palatino Linotype" w:hAnsi="Palatino Linotype"/>
          <w:bCs/>
          <w:lang w:val="es-ES"/>
        </w:rPr>
        <w:t xml:space="preserve">es conveniente recordar que el particular requirió del </w:t>
      </w:r>
      <w:r w:rsidR="00A05613" w:rsidRPr="00BD3ABA">
        <w:rPr>
          <w:rFonts w:ascii="Palatino Linotype" w:hAnsi="Palatino Linotype"/>
          <w:b/>
          <w:bCs/>
          <w:lang w:val="es-ES"/>
        </w:rPr>
        <w:t xml:space="preserve">SUJETO OBLIGADO </w:t>
      </w:r>
      <w:r w:rsidR="00670D28" w:rsidRPr="00BD3ABA">
        <w:rPr>
          <w:rFonts w:ascii="Palatino Linotype" w:hAnsi="Palatino Linotype"/>
          <w:bCs/>
          <w:lang w:val="es-ES"/>
        </w:rPr>
        <w:t>en fecha dieciséis de diciembre de</w:t>
      </w:r>
      <w:r w:rsidR="00817CA5" w:rsidRPr="00BD3ABA">
        <w:rPr>
          <w:rFonts w:ascii="Palatino Linotype" w:hAnsi="Palatino Linotype"/>
          <w:bCs/>
          <w:lang w:val="es-ES"/>
        </w:rPr>
        <w:t>l</w:t>
      </w:r>
      <w:r w:rsidR="00670D28" w:rsidRPr="00BD3ABA">
        <w:rPr>
          <w:rFonts w:ascii="Palatino Linotype" w:hAnsi="Palatino Linotype"/>
          <w:bCs/>
          <w:lang w:val="es-ES"/>
        </w:rPr>
        <w:t xml:space="preserve"> dos mil veintiuno, </w:t>
      </w:r>
      <w:r w:rsidR="001831AD" w:rsidRPr="00BD3ABA">
        <w:rPr>
          <w:rFonts w:ascii="Palatino Linotype" w:hAnsi="Palatino Linotype"/>
          <w:bCs/>
          <w:lang w:val="es-ES"/>
        </w:rPr>
        <w:t xml:space="preserve">lo siguiente: </w:t>
      </w:r>
    </w:p>
    <w:p w14:paraId="1819D6F4" w14:textId="7C3434A2" w:rsidR="001831AD" w:rsidRPr="00BD3ABA" w:rsidRDefault="00670D28" w:rsidP="001831AD">
      <w:pPr>
        <w:ind w:left="851" w:right="902"/>
        <w:jc w:val="both"/>
        <w:rPr>
          <w:rFonts w:ascii="Palatino Linotype" w:hAnsi="Palatino Linotype"/>
          <w:bCs/>
          <w:sz w:val="22"/>
          <w:lang w:val="es-ES"/>
        </w:rPr>
      </w:pPr>
      <w:r w:rsidRPr="00BD3ABA">
        <w:rPr>
          <w:rFonts w:ascii="Palatino Linotype" w:hAnsi="Palatino Linotype"/>
          <w:bCs/>
          <w:i/>
          <w:sz w:val="22"/>
          <w:lang w:val="es-ES"/>
        </w:rPr>
        <w:t xml:space="preserve">“SOLICITO AL SUJETO OBLIGADO ME INFORME QUE UNIDAD ADMINISTRATIVA SE ENCARGA DE LAS ENAJENACIONES DE BIENES MUEBLES Y DE QUÉ DIRECCIÓN GENERAL DEPENDE DICHA UNIDAD ADMINISTRATIVA.” </w:t>
      </w:r>
      <w:r w:rsidRPr="00BD3ABA">
        <w:rPr>
          <w:rFonts w:ascii="Palatino Linotype" w:hAnsi="Palatino Linotype"/>
          <w:bCs/>
          <w:sz w:val="22"/>
          <w:lang w:val="es-ES"/>
        </w:rPr>
        <w:t>(Sic).</w:t>
      </w:r>
    </w:p>
    <w:p w14:paraId="79D41A6B" w14:textId="77777777" w:rsidR="00174F00" w:rsidRPr="00BD3ABA" w:rsidRDefault="00174F00" w:rsidP="001831AD">
      <w:pPr>
        <w:ind w:left="851" w:right="902"/>
        <w:jc w:val="both"/>
        <w:rPr>
          <w:rFonts w:ascii="Palatino Linotype" w:hAnsi="Palatino Linotype"/>
          <w:bCs/>
          <w:sz w:val="14"/>
          <w:lang w:val="es-ES"/>
        </w:rPr>
      </w:pPr>
    </w:p>
    <w:p w14:paraId="50B08EA1" w14:textId="72CABBCF" w:rsidR="002F7452" w:rsidRPr="00BD3ABA" w:rsidRDefault="00AD132E" w:rsidP="002F745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D3ABA">
        <w:rPr>
          <w:rFonts w:ascii="Palatino Linotype" w:eastAsiaTheme="minorHAnsi" w:hAnsi="Palatino Linotype" w:cs="Arial"/>
          <w:szCs w:val="22"/>
          <w:lang w:eastAsia="en-US"/>
        </w:rPr>
        <w:t>En esa tesitura</w:t>
      </w:r>
      <w:r w:rsidR="00565D0F" w:rsidRPr="00BD3ABA">
        <w:rPr>
          <w:rFonts w:ascii="Palatino Linotype" w:hAnsi="Palatino Linotype" w:cs="Arial"/>
        </w:rPr>
        <w:t xml:space="preserve">, </w:t>
      </w:r>
      <w:r w:rsidR="00565D0F" w:rsidRPr="00BD3ABA">
        <w:rPr>
          <w:rFonts w:ascii="Palatino Linotype" w:hAnsi="Palatino Linotype" w:cs="Arial"/>
          <w:b/>
        </w:rPr>
        <w:t xml:space="preserve">EL </w:t>
      </w:r>
      <w:r w:rsidR="00565D0F" w:rsidRPr="00BD3ABA">
        <w:rPr>
          <w:rFonts w:ascii="Palatino Linotype" w:hAnsi="Palatino Linotype"/>
          <w:b/>
          <w:lang w:val="es-ES"/>
        </w:rPr>
        <w:t>SUJETO OBLIGADO</w:t>
      </w:r>
      <w:r w:rsidR="00565D0F" w:rsidRPr="00BD3ABA">
        <w:rPr>
          <w:rFonts w:ascii="Palatino Linotype" w:hAnsi="Palatino Linotype"/>
          <w:lang w:val="es-ES"/>
        </w:rPr>
        <w:t xml:space="preserve"> </w:t>
      </w:r>
      <w:bookmarkStart w:id="11" w:name="_GoBack"/>
      <w:bookmarkEnd w:id="11"/>
      <w:r w:rsidR="00681D3F" w:rsidRPr="00BD3ABA">
        <w:rPr>
          <w:rFonts w:ascii="Palatino Linotype" w:hAnsi="Palatino Linotype"/>
          <w:lang w:val="es-ES"/>
        </w:rPr>
        <w:t xml:space="preserve">en fecha </w:t>
      </w:r>
      <w:r w:rsidR="00817CA5" w:rsidRPr="00BD3ABA">
        <w:rPr>
          <w:rFonts w:ascii="Palatino Linotype" w:hAnsi="Palatino Linotype"/>
          <w:lang w:val="es-ES"/>
        </w:rPr>
        <w:t xml:space="preserve">diecisiete de diciembre </w:t>
      </w:r>
      <w:r w:rsidR="00681D3F" w:rsidRPr="00BD3ABA">
        <w:rPr>
          <w:rFonts w:ascii="Palatino Linotype" w:hAnsi="Palatino Linotype"/>
          <w:lang w:val="es-ES"/>
        </w:rPr>
        <w:t xml:space="preserve">de dos mil veintiuno, remitió </w:t>
      </w:r>
      <w:r w:rsidR="00C72384" w:rsidRPr="00BD3ABA">
        <w:rPr>
          <w:rFonts w:ascii="Palatino Linotype" w:hAnsi="Palatino Linotype"/>
          <w:lang w:val="es-ES"/>
        </w:rPr>
        <w:t xml:space="preserve">en respuesta, </w:t>
      </w:r>
      <w:r w:rsidR="00C72384" w:rsidRPr="00BD3ABA">
        <w:rPr>
          <w:rFonts w:ascii="Palatino Linotype" w:hAnsi="Palatino Linotype" w:cs="Arial"/>
        </w:rPr>
        <w:t xml:space="preserve">un archivo electrónico denominado </w:t>
      </w:r>
      <w:r w:rsidR="00C72384" w:rsidRPr="00BD3ABA">
        <w:rPr>
          <w:rFonts w:ascii="Palatino Linotype" w:hAnsi="Palatino Linotype" w:cs="Arial"/>
          <w:b/>
          <w:i/>
        </w:rPr>
        <w:t xml:space="preserve">“RESP.SOL.257.pdf” </w:t>
      </w:r>
      <w:r w:rsidR="00C72384" w:rsidRPr="00BD3ABA">
        <w:rPr>
          <w:rFonts w:ascii="Palatino Linotype" w:hAnsi="Palatino Linotype" w:cs="Arial"/>
        </w:rPr>
        <w:t xml:space="preserve">del que se advierte contiene un oficio con número PMI/SA/924/2021, signado por la Lic. Celia Martínez Lizardi, Secretaria del </w:t>
      </w:r>
      <w:r w:rsidR="00C72384" w:rsidRPr="00BD3ABA">
        <w:rPr>
          <w:rFonts w:ascii="Palatino Linotype" w:hAnsi="Palatino Linotype" w:cs="Arial"/>
        </w:rPr>
        <w:lastRenderedPageBreak/>
        <w:t xml:space="preserve">Ayuntamiento de Ixtlahuaca, dirigido a la Lic. Ludivina Erika Vieyra Urbina, Titular de la Unidad de Transparencia y Acceso a la </w:t>
      </w:r>
      <w:r w:rsidR="00664D71" w:rsidRPr="00BD3ABA">
        <w:rPr>
          <w:rFonts w:ascii="Palatino Linotype" w:hAnsi="Palatino Linotype" w:cs="Arial"/>
        </w:rPr>
        <w:t>Información Pública</w:t>
      </w:r>
      <w:r w:rsidR="00C72384" w:rsidRPr="00BD3ABA">
        <w:rPr>
          <w:rFonts w:ascii="Palatino Linotype" w:hAnsi="Palatino Linotype" w:cs="Arial"/>
        </w:rPr>
        <w:t xml:space="preserve"> Municipal, ambas pertenecientes al hoy </w:t>
      </w:r>
      <w:r w:rsidR="00C72384" w:rsidRPr="00BD3ABA">
        <w:rPr>
          <w:rFonts w:ascii="Palatino Linotype" w:hAnsi="Palatino Linotype" w:cs="Arial"/>
          <w:b/>
        </w:rPr>
        <w:t>SUJETO OBLIGADO</w:t>
      </w:r>
      <w:r w:rsidR="002F7452" w:rsidRPr="00BD3ABA">
        <w:rPr>
          <w:rFonts w:ascii="Palatino Linotype" w:hAnsi="Palatino Linotype" w:cs="Arial"/>
        </w:rPr>
        <w:t>.</w:t>
      </w:r>
    </w:p>
    <w:p w14:paraId="2CD74484" w14:textId="62A70AB8" w:rsidR="00C72384" w:rsidRPr="00BD3ABA" w:rsidRDefault="002F7452" w:rsidP="00993493">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D3ABA">
        <w:rPr>
          <w:rFonts w:ascii="Palatino Linotype" w:hAnsi="Palatino Linotype" w:cs="Arial"/>
        </w:rPr>
        <w:t>A través del</w:t>
      </w:r>
      <w:r w:rsidR="00C72384" w:rsidRPr="00BD3ABA">
        <w:rPr>
          <w:rFonts w:ascii="Palatino Linotype" w:hAnsi="Palatino Linotype" w:cs="Arial"/>
        </w:rPr>
        <w:t xml:space="preserve"> oficio </w:t>
      </w:r>
      <w:r w:rsidRPr="00BD3ABA">
        <w:rPr>
          <w:rFonts w:ascii="Palatino Linotype" w:hAnsi="Palatino Linotype" w:cs="Arial"/>
        </w:rPr>
        <w:t>referido en párrafo anterior</w:t>
      </w:r>
      <w:r w:rsidR="00C72384" w:rsidRPr="00BD3ABA">
        <w:rPr>
          <w:rFonts w:ascii="Palatino Linotype" w:hAnsi="Palatino Linotype" w:cs="Arial"/>
        </w:rPr>
        <w:t>, la</w:t>
      </w:r>
      <w:r w:rsidRPr="00BD3ABA">
        <w:rPr>
          <w:rFonts w:ascii="Palatino Linotype" w:hAnsi="Palatino Linotype" w:cs="Arial"/>
        </w:rPr>
        <w:t xml:space="preserve"> Lic. Celia Martínez Lizardi,</w:t>
      </w:r>
      <w:r w:rsidR="00C72384" w:rsidRPr="00BD3ABA">
        <w:rPr>
          <w:rFonts w:ascii="Palatino Linotype" w:hAnsi="Palatino Linotype" w:cs="Arial"/>
        </w:rPr>
        <w:t xml:space="preserve"> Secretaria del Ayuntamiento</w:t>
      </w:r>
      <w:r w:rsidR="00E320F2" w:rsidRPr="00BD3ABA">
        <w:rPr>
          <w:rFonts w:ascii="Palatino Linotype" w:hAnsi="Palatino Linotype" w:cs="Arial"/>
        </w:rPr>
        <w:t xml:space="preserve"> del ente recurrido</w:t>
      </w:r>
      <w:r w:rsidR="00F6252D" w:rsidRPr="00BD3ABA">
        <w:rPr>
          <w:rFonts w:ascii="Palatino Linotype" w:hAnsi="Palatino Linotype" w:cs="Arial"/>
        </w:rPr>
        <w:t xml:space="preserve">, </w:t>
      </w:r>
      <w:r w:rsidR="00E320F2" w:rsidRPr="00BD3ABA">
        <w:rPr>
          <w:rFonts w:ascii="Palatino Linotype" w:hAnsi="Palatino Linotype" w:cs="Arial"/>
        </w:rPr>
        <w:t>brindo</w:t>
      </w:r>
      <w:r w:rsidR="00F6252D" w:rsidRPr="00BD3ABA">
        <w:rPr>
          <w:rFonts w:ascii="Palatino Linotype" w:hAnsi="Palatino Linotype" w:cs="Arial"/>
        </w:rPr>
        <w:t xml:space="preserve"> trámite y atención a la solicitud que dio apertura al presente </w:t>
      </w:r>
      <w:r w:rsidR="006F7C7B" w:rsidRPr="00BD3ABA">
        <w:rPr>
          <w:rFonts w:ascii="Palatino Linotype" w:hAnsi="Palatino Linotype" w:cs="Arial"/>
        </w:rPr>
        <w:t>Recurso de Revisión</w:t>
      </w:r>
      <w:r w:rsidR="00F6252D" w:rsidRPr="00BD3ABA">
        <w:rPr>
          <w:rFonts w:ascii="Palatino Linotype" w:hAnsi="Palatino Linotype" w:cs="Arial"/>
        </w:rPr>
        <w:t>, remitiendo</w:t>
      </w:r>
      <w:r w:rsidR="00C72384" w:rsidRPr="00BD3ABA">
        <w:rPr>
          <w:rFonts w:ascii="Palatino Linotype" w:hAnsi="Palatino Linotype" w:cs="Arial"/>
        </w:rPr>
        <w:t xml:space="preserve"> a la</w:t>
      </w:r>
      <w:r w:rsidRPr="00BD3ABA">
        <w:rPr>
          <w:rFonts w:ascii="Palatino Linotype" w:hAnsi="Palatino Linotype" w:cs="Arial"/>
        </w:rPr>
        <w:t xml:space="preserve"> Lic. Ludivina Erika Vieyra Urbina,</w:t>
      </w:r>
      <w:r w:rsidR="00C72384" w:rsidRPr="00BD3ABA">
        <w:rPr>
          <w:rFonts w:ascii="Palatino Linotype" w:hAnsi="Palatino Linotype" w:cs="Arial"/>
        </w:rPr>
        <w:t xml:space="preserve"> Titular</w:t>
      </w:r>
      <w:r w:rsidR="00F6252D" w:rsidRPr="00BD3ABA">
        <w:rPr>
          <w:rFonts w:ascii="Palatino Linotype" w:hAnsi="Palatino Linotype" w:cs="Arial"/>
        </w:rPr>
        <w:t xml:space="preserve"> de la Unidad de Transparencia, un documento que consiste en un extracto de la Gaceta de Gobierno del Estado de México, publicada en fecha once de julio de dos mil trece, específicamente de la página diecisiete, de tal forma que refiere la suscrita, que con el documento entregado se tendría por desahogado el requerimiento de información que reclam</w:t>
      </w:r>
      <w:r w:rsidR="00993493" w:rsidRPr="00BD3ABA">
        <w:rPr>
          <w:rFonts w:ascii="Palatino Linotype" w:hAnsi="Palatino Linotype" w:cs="Arial"/>
        </w:rPr>
        <w:t xml:space="preserve">ó el particular, se anexa imagen descriptiva del documento en mención: </w:t>
      </w:r>
    </w:p>
    <w:p w14:paraId="596C58F0" w14:textId="77777777" w:rsidR="00C72384" w:rsidRPr="00BD3ABA" w:rsidRDefault="00C72384" w:rsidP="00E320F2">
      <w:pPr>
        <w:widowControl w:val="0"/>
        <w:autoSpaceDE w:val="0"/>
        <w:autoSpaceDN w:val="0"/>
        <w:adjustRightInd w:val="0"/>
        <w:spacing w:line="360" w:lineRule="auto"/>
        <w:ind w:left="284"/>
        <w:jc w:val="center"/>
        <w:rPr>
          <w:rFonts w:ascii="Palatino Linotype" w:hAnsi="Palatino Linotype" w:cs="Arial"/>
        </w:rPr>
      </w:pPr>
      <w:r w:rsidRPr="00BD3ABA">
        <w:rPr>
          <w:noProof/>
          <w:lang w:eastAsia="es-MX"/>
        </w:rPr>
        <w:lastRenderedPageBreak/>
        <w:drawing>
          <wp:inline distT="0" distB="0" distL="0" distR="0" wp14:anchorId="2C9CD8FD" wp14:editId="1CB7B02E">
            <wp:extent cx="5143500" cy="3182194"/>
            <wp:effectExtent l="152400" t="152400" r="361950" b="3613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80022" cy="3204789"/>
                    </a:xfrm>
                    <a:prstGeom prst="rect">
                      <a:avLst/>
                    </a:prstGeom>
                    <a:ln>
                      <a:noFill/>
                    </a:ln>
                    <a:effectLst>
                      <a:outerShdw blurRad="292100" dist="139700" dir="2700000" algn="tl" rotWithShape="0">
                        <a:srgbClr val="333333">
                          <a:alpha val="65000"/>
                        </a:srgbClr>
                      </a:outerShdw>
                    </a:effectLst>
                  </pic:spPr>
                </pic:pic>
              </a:graphicData>
            </a:graphic>
          </wp:inline>
        </w:drawing>
      </w:r>
    </w:p>
    <w:p w14:paraId="292CB081" w14:textId="090A95B8" w:rsidR="00E320F2" w:rsidRPr="00BD3ABA" w:rsidRDefault="00E320F2" w:rsidP="001275EF">
      <w:pPr>
        <w:spacing w:before="100" w:beforeAutospacing="1" w:after="100" w:afterAutospacing="1" w:line="360" w:lineRule="auto"/>
        <w:jc w:val="both"/>
        <w:rPr>
          <w:rFonts w:ascii="Palatino Linotype" w:hAnsi="Palatino Linotype" w:cs="Arial"/>
          <w:bCs/>
          <w:lang w:val="es-ES"/>
        </w:rPr>
      </w:pPr>
      <w:r w:rsidRPr="00BD3ABA">
        <w:rPr>
          <w:rFonts w:ascii="Palatino Linotype" w:hAnsi="Palatino Linotype" w:cs="Arial"/>
          <w:bCs/>
          <w:lang w:val="es-ES"/>
        </w:rPr>
        <w:t xml:space="preserve">Siendo importante señalar lo hasta aquí expuesto por </w:t>
      </w:r>
      <w:r w:rsidRPr="00BD3ABA">
        <w:rPr>
          <w:rFonts w:ascii="Palatino Linotype" w:hAnsi="Palatino Linotype" w:cs="Arial"/>
          <w:b/>
          <w:bCs/>
          <w:lang w:val="es-ES"/>
        </w:rPr>
        <w:t xml:space="preserve">EL SUJETO OBLIGADO, </w:t>
      </w:r>
      <w:r w:rsidRPr="00BD3ABA">
        <w:rPr>
          <w:rFonts w:ascii="Palatino Linotype" w:hAnsi="Palatino Linotype" w:cs="Arial"/>
          <w:bCs/>
          <w:lang w:val="es-ES"/>
        </w:rPr>
        <w:t xml:space="preserve">recordemos que la solicitud versa en saber que Unidad Administrativa se encarga de las enajenaciones de bienes muebles y de qué Dirección General depende dicha Unidad Administrativa, para tal caso el ente recurrido a través del servidor público habilitado que estimó competente la Titular de la Unidad de Transparencia, remitió un extracto de la Gaceta del Gobierno del Estado de México, siendo esta la </w:t>
      </w:r>
      <w:r w:rsidR="001275EF" w:rsidRPr="00BD3ABA">
        <w:rPr>
          <w:rFonts w:ascii="Palatino Linotype" w:hAnsi="Palatino Linotype" w:cs="Arial"/>
          <w:bCs/>
          <w:lang w:val="es-ES"/>
        </w:rPr>
        <w:t xml:space="preserve">publicada en fecha once de julio del dos mil trece, de tal forma que este Órgano Garante advierte que en dicha Gaceta fueron publicados los </w:t>
      </w:r>
      <w:r w:rsidR="001275EF" w:rsidRPr="00BD3ABA">
        <w:rPr>
          <w:rFonts w:ascii="Palatino Linotype" w:hAnsi="Palatino Linotype" w:cs="Arial"/>
          <w:bCs/>
          <w:i/>
          <w:lang w:val="es-ES"/>
        </w:rPr>
        <w:t>“Lineamientos para el registro y control del inventario y la conciliación y desincorporación de Bienes Muebles e Inmuebles para las Entidades Fiscalizables Municipales del Estado de México.”</w:t>
      </w:r>
      <w:r w:rsidR="001275EF" w:rsidRPr="00BD3ABA">
        <w:rPr>
          <w:rFonts w:ascii="Palatino Linotype" w:hAnsi="Palatino Linotype" w:cs="Arial"/>
          <w:bCs/>
          <w:lang w:val="es-ES"/>
        </w:rPr>
        <w:t xml:space="preserve"> </w:t>
      </w:r>
    </w:p>
    <w:p w14:paraId="761E66F1" w14:textId="55187241" w:rsidR="001275EF" w:rsidRPr="00BD3ABA" w:rsidRDefault="001275EF" w:rsidP="001275EF">
      <w:pPr>
        <w:spacing w:before="100" w:beforeAutospacing="1" w:after="100" w:afterAutospacing="1" w:line="360" w:lineRule="auto"/>
        <w:jc w:val="center"/>
        <w:rPr>
          <w:rFonts w:ascii="Palatino Linotype" w:hAnsi="Palatino Linotype" w:cs="Arial"/>
          <w:bCs/>
          <w:lang w:val="es-ES"/>
        </w:rPr>
      </w:pPr>
      <w:r w:rsidRPr="00BD3ABA">
        <w:rPr>
          <w:noProof/>
          <w:lang w:eastAsia="es-MX"/>
        </w:rPr>
        <w:lastRenderedPageBreak/>
        <mc:AlternateContent>
          <mc:Choice Requires="wps">
            <w:drawing>
              <wp:anchor distT="0" distB="0" distL="114300" distR="114300" simplePos="0" relativeHeight="251679744" behindDoc="0" locked="0" layoutInCell="1" allowOverlap="1" wp14:anchorId="25E4038D" wp14:editId="70B2FCEE">
                <wp:simplePos x="0" y="0"/>
                <wp:positionH relativeFrom="column">
                  <wp:posOffset>2777490</wp:posOffset>
                </wp:positionH>
                <wp:positionV relativeFrom="paragraph">
                  <wp:posOffset>1799590</wp:posOffset>
                </wp:positionV>
                <wp:extent cx="2238375" cy="342900"/>
                <wp:effectExtent l="57150" t="19050" r="85725" b="95250"/>
                <wp:wrapNone/>
                <wp:docPr id="28" name="Rectángulo 28"/>
                <wp:cNvGraphicFramePr/>
                <a:graphic xmlns:a="http://schemas.openxmlformats.org/drawingml/2006/main">
                  <a:graphicData uri="http://schemas.microsoft.com/office/word/2010/wordprocessingShape">
                    <wps:wsp>
                      <wps:cNvSpPr/>
                      <wps:spPr>
                        <a:xfrm>
                          <a:off x="0" y="0"/>
                          <a:ext cx="2238375" cy="3429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0A2CDB" id="Rectángulo 28" o:spid="_x0000_s1026" style="position:absolute;margin-left:218.7pt;margin-top:141.7pt;width:176.25pt;height:27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" filled="f" strokecolor="red" strokeweight="1.5pt">
                <v:shadow on="t" color="black" opacity="22937f" origin=",.5" offset="0,.63889mm"/>
              </v:rect>
            </w:pict>
          </mc:Fallback>
        </mc:AlternateContent>
      </w:r>
      <w:r w:rsidRPr="00BD3ABA">
        <w:rPr>
          <w:noProof/>
          <w:lang w:eastAsia="es-MX"/>
        </w:rPr>
        <w:drawing>
          <wp:inline distT="0" distB="0" distL="0" distR="0" wp14:anchorId="44ED13FA" wp14:editId="4F5FA3DF">
            <wp:extent cx="4991100" cy="3611037"/>
            <wp:effectExtent l="152400" t="152400" r="361950" b="3708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02553" cy="3619323"/>
                    </a:xfrm>
                    <a:prstGeom prst="rect">
                      <a:avLst/>
                    </a:prstGeom>
                    <a:ln>
                      <a:noFill/>
                    </a:ln>
                    <a:effectLst>
                      <a:outerShdw blurRad="292100" dist="139700" dir="2700000" algn="tl" rotWithShape="0">
                        <a:srgbClr val="333333">
                          <a:alpha val="65000"/>
                        </a:srgbClr>
                      </a:outerShdw>
                    </a:effectLst>
                  </pic:spPr>
                </pic:pic>
              </a:graphicData>
            </a:graphic>
          </wp:inline>
        </w:drawing>
      </w:r>
    </w:p>
    <w:p w14:paraId="1261429B" w14:textId="3C5924EE" w:rsidR="001275EF" w:rsidRPr="00BD3ABA" w:rsidRDefault="001275EF" w:rsidP="001275EF">
      <w:pPr>
        <w:spacing w:before="100" w:beforeAutospacing="1" w:after="100" w:afterAutospacing="1" w:line="360" w:lineRule="auto"/>
        <w:jc w:val="both"/>
        <w:rPr>
          <w:rFonts w:ascii="Palatino Linotype" w:hAnsi="Palatino Linotype" w:cs="Arial"/>
          <w:bCs/>
          <w:lang w:val="es-ES"/>
        </w:rPr>
      </w:pPr>
      <w:r w:rsidRPr="00BD3ABA">
        <w:rPr>
          <w:rFonts w:ascii="Palatino Linotype" w:hAnsi="Palatino Linotype" w:cs="Arial"/>
          <w:bCs/>
          <w:lang w:val="es-ES"/>
        </w:rPr>
        <w:t xml:space="preserve">Es así que de la imagen que se inserta a </w:t>
      </w:r>
      <w:r w:rsidR="00C04A15" w:rsidRPr="00BD3ABA">
        <w:rPr>
          <w:rFonts w:ascii="Palatino Linotype" w:hAnsi="Palatino Linotype" w:cs="Arial"/>
          <w:bCs/>
          <w:lang w:val="es-ES"/>
        </w:rPr>
        <w:t>continuación</w:t>
      </w:r>
      <w:r w:rsidRPr="00BD3ABA">
        <w:rPr>
          <w:rFonts w:ascii="Palatino Linotype" w:hAnsi="Palatino Linotype" w:cs="Arial"/>
          <w:bCs/>
          <w:lang w:val="es-ES"/>
        </w:rPr>
        <w:t xml:space="preserve"> se puede observar que efectivamente la Gaceta Municipal publicada y referida anteriormente, se puede hallar la información remitida por </w:t>
      </w:r>
      <w:r w:rsidRPr="00BD3ABA">
        <w:rPr>
          <w:rFonts w:ascii="Palatino Linotype" w:hAnsi="Palatino Linotype" w:cs="Arial"/>
          <w:b/>
          <w:bCs/>
          <w:lang w:val="es-ES"/>
        </w:rPr>
        <w:t>EL SUJETO OBLIGADO</w:t>
      </w:r>
      <w:r w:rsidRPr="00BD3ABA">
        <w:rPr>
          <w:rFonts w:ascii="Palatino Linotype" w:hAnsi="Palatino Linotype" w:cs="Arial"/>
          <w:bCs/>
          <w:lang w:val="es-ES"/>
        </w:rPr>
        <w:t xml:space="preserve">: </w:t>
      </w:r>
    </w:p>
    <w:p w14:paraId="25F284BC" w14:textId="643CD699" w:rsidR="001275EF" w:rsidRPr="00BD3ABA" w:rsidRDefault="00D97EB0" w:rsidP="00D97EB0">
      <w:pPr>
        <w:spacing w:before="100" w:beforeAutospacing="1" w:after="100" w:afterAutospacing="1" w:line="360" w:lineRule="auto"/>
        <w:ind w:left="-284"/>
        <w:jc w:val="both"/>
        <w:rPr>
          <w:rFonts w:ascii="Palatino Linotype" w:hAnsi="Palatino Linotype" w:cs="Arial"/>
          <w:bCs/>
          <w:lang w:val="es-ES"/>
        </w:rPr>
      </w:pPr>
      <w:r w:rsidRPr="00BD3ABA">
        <w:rPr>
          <w:noProof/>
          <w:lang w:eastAsia="es-MX"/>
        </w:rPr>
        <w:lastRenderedPageBreak/>
        <mc:AlternateContent>
          <mc:Choice Requires="wps">
            <w:drawing>
              <wp:anchor distT="0" distB="0" distL="114300" distR="114300" simplePos="0" relativeHeight="251681792" behindDoc="0" locked="0" layoutInCell="1" allowOverlap="1" wp14:anchorId="0D018D71" wp14:editId="4F0A0AA5">
                <wp:simplePos x="0" y="0"/>
                <wp:positionH relativeFrom="margin">
                  <wp:align>center</wp:align>
                </wp:positionH>
                <wp:positionV relativeFrom="paragraph">
                  <wp:posOffset>2491105</wp:posOffset>
                </wp:positionV>
                <wp:extent cx="3867150" cy="857250"/>
                <wp:effectExtent l="57150" t="19050" r="76200" b="95250"/>
                <wp:wrapNone/>
                <wp:docPr id="30" name="Rectángulo 30"/>
                <wp:cNvGraphicFramePr/>
                <a:graphic xmlns:a="http://schemas.openxmlformats.org/drawingml/2006/main">
                  <a:graphicData uri="http://schemas.microsoft.com/office/word/2010/wordprocessingShape">
                    <wps:wsp>
                      <wps:cNvSpPr/>
                      <wps:spPr>
                        <a:xfrm>
                          <a:off x="0" y="0"/>
                          <a:ext cx="3867150" cy="8572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64F396" id="Rectángulo 30" o:spid="_x0000_s1026" style="position:absolute;margin-left:0;margin-top:196.15pt;width:304.5pt;height:67.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" filled="f" strokecolor="red" strokeweight="1.5pt">
                <v:shadow on="t" color="black" opacity="22937f" origin=",.5" offset="0,.63889mm"/>
                <w10:wrap anchorx="margin"/>
              </v:rect>
            </w:pict>
          </mc:Fallback>
        </mc:AlternateContent>
      </w:r>
      <w:r w:rsidR="001275EF" w:rsidRPr="00BD3ABA">
        <w:rPr>
          <w:noProof/>
          <w:lang w:eastAsia="es-MX"/>
        </w:rPr>
        <w:drawing>
          <wp:inline distT="0" distB="0" distL="0" distR="0" wp14:anchorId="0ADFF287" wp14:editId="41942449">
            <wp:extent cx="5791835" cy="3214370"/>
            <wp:effectExtent l="152400" t="152400" r="361315" b="36703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3214370"/>
                    </a:xfrm>
                    <a:prstGeom prst="rect">
                      <a:avLst/>
                    </a:prstGeom>
                    <a:ln>
                      <a:noFill/>
                    </a:ln>
                    <a:effectLst>
                      <a:outerShdw blurRad="292100" dist="139700" dir="2700000" algn="tl" rotWithShape="0">
                        <a:srgbClr val="333333">
                          <a:alpha val="65000"/>
                        </a:srgbClr>
                      </a:outerShdw>
                    </a:effectLst>
                  </pic:spPr>
                </pic:pic>
              </a:graphicData>
            </a:graphic>
          </wp:inline>
        </w:drawing>
      </w:r>
    </w:p>
    <w:p w14:paraId="5018BB41" w14:textId="050C6F61" w:rsidR="001275EF" w:rsidRPr="00BD3ABA" w:rsidRDefault="00D97EB0" w:rsidP="00D97EB0">
      <w:pPr>
        <w:spacing w:before="100" w:beforeAutospacing="1" w:after="100" w:afterAutospacing="1" w:line="360" w:lineRule="auto"/>
        <w:jc w:val="both"/>
        <w:rPr>
          <w:rFonts w:ascii="Palatino Linotype" w:hAnsi="Palatino Linotype" w:cs="Arial"/>
          <w:bCs/>
          <w:lang w:val="es-ES"/>
        </w:rPr>
      </w:pPr>
      <w:r w:rsidRPr="00BD3ABA">
        <w:rPr>
          <w:rFonts w:ascii="Palatino Linotype" w:hAnsi="Palatino Linotype" w:cs="Arial"/>
          <w:bCs/>
          <w:lang w:val="es-ES"/>
        </w:rPr>
        <w:t xml:space="preserve">Teniendo claro esto, podemos concluir que </w:t>
      </w:r>
      <w:r w:rsidRPr="00BD3ABA">
        <w:rPr>
          <w:rFonts w:ascii="Palatino Linotype" w:hAnsi="Palatino Linotype" w:cs="Arial"/>
          <w:b/>
          <w:bCs/>
          <w:lang w:val="es-ES"/>
        </w:rPr>
        <w:t xml:space="preserve">EL SUJETO OBLIGADO </w:t>
      </w:r>
      <w:r w:rsidRPr="00BD3ABA">
        <w:rPr>
          <w:rFonts w:ascii="Palatino Linotype" w:hAnsi="Palatino Linotype" w:cs="Arial"/>
          <w:bCs/>
          <w:lang w:val="es-ES"/>
        </w:rPr>
        <w:t xml:space="preserve">se basó para la entrega de la información requerida en Los Lineamientos para el registro y control del inventario y la conciliación y desincorporación de Bienes Muebles e Inmuebles para las Entidades Fiscalizables Municipales del Estado de México, </w:t>
      </w:r>
      <w:r w:rsidRPr="00BD3ABA">
        <w:rPr>
          <w:rFonts w:ascii="Palatino Linotype" w:hAnsi="Palatino Linotype" w:cs="Arial"/>
          <w:bCs/>
          <w:u w:val="single"/>
          <w:lang w:val="es-ES"/>
        </w:rPr>
        <w:t>mismos que tienen como objetivo actualizar y transparentar el manejo, uso y destino de los bienes</w:t>
      </w:r>
      <w:r w:rsidRPr="00BD3ABA">
        <w:rPr>
          <w:rFonts w:ascii="Palatino Linotype" w:hAnsi="Palatino Linotype" w:cs="Arial"/>
          <w:bCs/>
          <w:lang w:val="es-ES"/>
        </w:rPr>
        <w:t xml:space="preserve"> así como garantizar la legalidad, control </w:t>
      </w:r>
      <w:r w:rsidRPr="00BD3ABA">
        <w:rPr>
          <w:rFonts w:ascii="Palatino Linotype" w:hAnsi="Palatino Linotype" w:cs="Arial"/>
          <w:bCs/>
          <w:u w:val="single"/>
          <w:lang w:val="es-ES"/>
        </w:rPr>
        <w:t>y la correcta participación de los servidores públicos municipales en los procedimientos</w:t>
      </w:r>
      <w:r w:rsidRPr="00BD3ABA">
        <w:rPr>
          <w:rFonts w:ascii="Palatino Linotype" w:hAnsi="Palatino Linotype" w:cs="Arial"/>
          <w:bCs/>
          <w:lang w:val="es-ES"/>
        </w:rPr>
        <w:t xml:space="preserve"> de adquisición, resguardo </w:t>
      </w:r>
      <w:r w:rsidRPr="00BD3ABA">
        <w:rPr>
          <w:rFonts w:ascii="Palatino Linotype" w:hAnsi="Palatino Linotype" w:cs="Arial"/>
          <w:b/>
          <w:bCs/>
          <w:u w:val="single"/>
          <w:lang w:val="es-ES"/>
        </w:rPr>
        <w:t>y baja de bienes</w:t>
      </w:r>
      <w:r w:rsidRPr="00BD3ABA">
        <w:rPr>
          <w:rFonts w:ascii="Palatino Linotype" w:hAnsi="Palatino Linotype" w:cs="Arial"/>
          <w:bCs/>
          <w:lang w:val="es-ES"/>
        </w:rPr>
        <w:t xml:space="preserve">, permitiendo mantener la debida conciliación del inventario </w:t>
      </w:r>
      <w:r w:rsidRPr="00BD3ABA">
        <w:rPr>
          <w:rFonts w:ascii="Palatino Linotype" w:hAnsi="Palatino Linotype" w:cs="Arial"/>
          <w:bCs/>
          <w:u w:val="single"/>
          <w:lang w:val="es-ES"/>
        </w:rPr>
        <w:t>de los bienes muebles e inmuebles</w:t>
      </w:r>
      <w:r w:rsidRPr="00BD3ABA">
        <w:rPr>
          <w:rFonts w:ascii="Palatino Linotype" w:hAnsi="Palatino Linotype" w:cs="Arial"/>
          <w:bCs/>
          <w:lang w:val="es-ES"/>
        </w:rPr>
        <w:t xml:space="preserve"> con los registros contables, del mismo modo, los Lineamientos en comento, </w:t>
      </w:r>
      <w:r w:rsidRPr="00BD3ABA">
        <w:rPr>
          <w:rFonts w:ascii="Palatino Linotype" w:hAnsi="Palatino Linotype" w:cs="Arial"/>
          <w:bCs/>
          <w:u w:val="single"/>
          <w:lang w:val="es-ES"/>
        </w:rPr>
        <w:t>permitirán conocer y desarrollar métodos adecuados para garantizar procedimientos eficientes y eficaces en el control de los bienes</w:t>
      </w:r>
      <w:r w:rsidRPr="00BD3ABA">
        <w:rPr>
          <w:rFonts w:ascii="Palatino Linotype" w:hAnsi="Palatino Linotype" w:cs="Arial"/>
          <w:bCs/>
          <w:lang w:val="es-ES"/>
        </w:rPr>
        <w:t xml:space="preserve">, para la oportuna presentación de </w:t>
      </w:r>
      <w:r w:rsidRPr="00BD3ABA">
        <w:rPr>
          <w:rFonts w:ascii="Palatino Linotype" w:hAnsi="Palatino Linotype" w:cs="Arial"/>
          <w:bCs/>
          <w:lang w:val="es-ES"/>
        </w:rPr>
        <w:lastRenderedPageBreak/>
        <w:t>información o reportes ante las autoridades y organismos normativos internos y externos, forjando las bases para la transparencia del quehacer público en materia de administración de bienes municipales.</w:t>
      </w:r>
    </w:p>
    <w:p w14:paraId="491986CC" w14:textId="78D390B1" w:rsidR="00D97EB0" w:rsidRPr="00BD3ABA" w:rsidRDefault="00CD4C29" w:rsidP="00D97EB0">
      <w:pPr>
        <w:spacing w:before="100" w:beforeAutospacing="1" w:after="100" w:afterAutospacing="1" w:line="360" w:lineRule="auto"/>
        <w:jc w:val="both"/>
        <w:rPr>
          <w:rFonts w:ascii="Palatino Linotype" w:hAnsi="Palatino Linotype" w:cs="Arial"/>
          <w:bCs/>
          <w:lang w:val="es-ES"/>
        </w:rPr>
      </w:pPr>
      <w:r w:rsidRPr="00BD3ABA">
        <w:rPr>
          <w:rFonts w:ascii="Palatino Linotype" w:hAnsi="Palatino Linotype" w:cs="Arial"/>
          <w:bCs/>
          <w:lang w:val="es-ES"/>
        </w:rPr>
        <w:t xml:space="preserve">Una vez teniendo claro esto, se procede a analizar puntualmente lo que fue entregado en respuesta, recordemos que </w:t>
      </w:r>
      <w:r w:rsidRPr="00BD3ABA">
        <w:rPr>
          <w:rFonts w:ascii="Palatino Linotype" w:hAnsi="Palatino Linotype" w:cs="Arial"/>
          <w:b/>
          <w:bCs/>
          <w:lang w:val="es-ES"/>
        </w:rPr>
        <w:t xml:space="preserve">EL SUJETO OBLIGADO </w:t>
      </w:r>
      <w:r w:rsidRPr="00BD3ABA">
        <w:rPr>
          <w:rFonts w:ascii="Palatino Linotype" w:hAnsi="Palatino Linotype" w:cs="Arial"/>
          <w:bCs/>
          <w:lang w:val="es-ES"/>
        </w:rPr>
        <w:t xml:space="preserve">remitió un extracto de los </w:t>
      </w:r>
      <w:r w:rsidRPr="00BD3ABA">
        <w:rPr>
          <w:rFonts w:ascii="Palatino Linotype" w:hAnsi="Palatino Linotype" w:cs="Arial"/>
          <w:b/>
          <w:bCs/>
          <w:lang w:val="es-ES"/>
        </w:rPr>
        <w:t>Lineamientos para el registro y control del inventario y la conciliación y desincorporación de Bienes Muebles e Inmuebles para las Entidades Fiscalizables Municipales del Estado de México</w:t>
      </w:r>
      <w:r w:rsidRPr="00BD3ABA">
        <w:rPr>
          <w:rFonts w:ascii="Palatino Linotype" w:hAnsi="Palatino Linotype" w:cs="Arial"/>
          <w:bCs/>
          <w:lang w:val="es-ES"/>
        </w:rPr>
        <w:t xml:space="preserve">, específicamente de la sección primera, titulada “De los Bienes Muebles por Enajenación” el lineamiento Sexagésimo Segundo, mismo que a la letra señala lo siguiente: </w:t>
      </w:r>
    </w:p>
    <w:p w14:paraId="28FC9949" w14:textId="77777777" w:rsidR="00CD4C29" w:rsidRPr="00BD3ABA" w:rsidRDefault="00CD4C29" w:rsidP="00CD4C29">
      <w:pPr>
        <w:ind w:left="851" w:right="899"/>
        <w:jc w:val="both"/>
        <w:rPr>
          <w:rFonts w:ascii="Palatino Linotype" w:hAnsi="Palatino Linotype" w:cs="Arial"/>
          <w:bCs/>
          <w:i/>
          <w:sz w:val="22"/>
          <w:lang w:val="es-ES"/>
        </w:rPr>
      </w:pPr>
      <w:r w:rsidRPr="00BD3ABA">
        <w:rPr>
          <w:rFonts w:ascii="Palatino Linotype" w:hAnsi="Palatino Linotype" w:cs="Arial"/>
          <w:b/>
          <w:bCs/>
          <w:i/>
          <w:sz w:val="22"/>
          <w:lang w:val="es-ES"/>
        </w:rPr>
        <w:t>SEXAGÉSIMO SEGUNDO:</w:t>
      </w:r>
      <w:r w:rsidRPr="00BD3ABA">
        <w:rPr>
          <w:rFonts w:ascii="Palatino Linotype" w:hAnsi="Palatino Linotype" w:cs="Arial"/>
          <w:bCs/>
          <w:i/>
          <w:sz w:val="22"/>
          <w:lang w:val="es-ES"/>
        </w:rPr>
        <w:t xml:space="preserve"> </w:t>
      </w:r>
      <w:r w:rsidRPr="00BD3ABA">
        <w:rPr>
          <w:rFonts w:ascii="Palatino Linotype" w:hAnsi="Palatino Linotype" w:cs="Arial"/>
          <w:bCs/>
          <w:i/>
          <w:sz w:val="22"/>
          <w:u w:val="single"/>
          <w:lang w:val="es-ES"/>
        </w:rPr>
        <w:t>La baja por enajenación es el acto que realizan las entidades fiscalizables</w:t>
      </w:r>
      <w:r w:rsidRPr="00BD3ABA">
        <w:rPr>
          <w:rFonts w:ascii="Palatino Linotype" w:hAnsi="Palatino Linotype" w:cs="Arial"/>
          <w:bCs/>
          <w:i/>
          <w:sz w:val="22"/>
          <w:lang w:val="es-ES"/>
        </w:rPr>
        <w:t xml:space="preserve">, para dar de baja sus bienes </w:t>
      </w:r>
      <w:r w:rsidRPr="00BD3ABA">
        <w:rPr>
          <w:rFonts w:ascii="Palatino Linotype" w:hAnsi="Palatino Linotype" w:cs="Arial"/>
          <w:b/>
          <w:bCs/>
          <w:i/>
          <w:sz w:val="22"/>
          <w:lang w:val="es-ES"/>
        </w:rPr>
        <w:t>y trasmitir la propiedad y el dominio de estos, a título oneroso.</w:t>
      </w:r>
      <w:r w:rsidRPr="00BD3ABA">
        <w:rPr>
          <w:rFonts w:ascii="Palatino Linotype" w:hAnsi="Palatino Linotype" w:cs="Arial"/>
          <w:bCs/>
          <w:i/>
          <w:sz w:val="22"/>
          <w:lang w:val="es-ES"/>
        </w:rPr>
        <w:t xml:space="preserve"> </w:t>
      </w:r>
    </w:p>
    <w:p w14:paraId="5E2F275F" w14:textId="5C1C549A" w:rsidR="00D97EB0" w:rsidRPr="00BD3ABA" w:rsidRDefault="00CD4C29" w:rsidP="00CD4C29">
      <w:pPr>
        <w:ind w:left="851" w:right="899"/>
        <w:jc w:val="both"/>
        <w:rPr>
          <w:rFonts w:ascii="Palatino Linotype" w:hAnsi="Palatino Linotype" w:cs="Arial"/>
          <w:bCs/>
          <w:i/>
          <w:sz w:val="22"/>
          <w:lang w:val="es-ES"/>
        </w:rPr>
      </w:pPr>
      <w:r w:rsidRPr="00BD3ABA">
        <w:rPr>
          <w:rFonts w:ascii="Palatino Linotype" w:hAnsi="Palatino Linotype" w:cs="Arial"/>
          <w:b/>
          <w:bCs/>
          <w:i/>
          <w:sz w:val="22"/>
          <w:lang w:val="es-ES"/>
        </w:rPr>
        <w:t>Podrán ser enajenados bienes muebles</w:t>
      </w:r>
      <w:r w:rsidRPr="00BD3ABA">
        <w:rPr>
          <w:rFonts w:ascii="Palatino Linotype" w:hAnsi="Palatino Linotype" w:cs="Arial"/>
          <w:bCs/>
          <w:i/>
          <w:sz w:val="22"/>
          <w:lang w:val="es-ES"/>
        </w:rPr>
        <w:t xml:space="preserve"> </w:t>
      </w:r>
      <w:r w:rsidR="00287979" w:rsidRPr="00BD3ABA">
        <w:rPr>
          <w:rFonts w:ascii="Palatino Linotype" w:hAnsi="Palatino Linotype" w:cs="Arial"/>
          <w:bCs/>
          <w:i/>
          <w:sz w:val="22"/>
          <w:lang w:val="es-ES"/>
        </w:rPr>
        <w:t>que,</w:t>
      </w:r>
      <w:r w:rsidRPr="00BD3ABA">
        <w:rPr>
          <w:rFonts w:ascii="Palatino Linotype" w:hAnsi="Palatino Linotype" w:cs="Arial"/>
          <w:bCs/>
          <w:i/>
          <w:sz w:val="22"/>
          <w:lang w:val="es-ES"/>
        </w:rPr>
        <w:t xml:space="preserve"> por sus características y condiciones, ya no sean de utilidad para las entidades fiscalizables, </w:t>
      </w:r>
      <w:r w:rsidRPr="00BD3ABA">
        <w:rPr>
          <w:rFonts w:ascii="Palatino Linotype" w:hAnsi="Palatino Linotype" w:cs="Arial"/>
          <w:b/>
          <w:bCs/>
          <w:i/>
          <w:sz w:val="22"/>
          <w:lang w:val="es-ES"/>
        </w:rPr>
        <w:t>los cuales deberán ser avalados mediante acta administrativa firmada</w:t>
      </w:r>
      <w:r w:rsidRPr="00BD3ABA">
        <w:rPr>
          <w:rFonts w:ascii="Palatino Linotype" w:hAnsi="Palatino Linotype" w:cs="Arial"/>
          <w:bCs/>
          <w:i/>
          <w:sz w:val="22"/>
          <w:lang w:val="es-ES"/>
        </w:rPr>
        <w:t xml:space="preserve">, </w:t>
      </w:r>
      <w:r w:rsidRPr="00BD3ABA">
        <w:rPr>
          <w:rFonts w:ascii="Palatino Linotype" w:hAnsi="Palatino Linotype" w:cs="Arial"/>
          <w:b/>
          <w:bCs/>
          <w:i/>
          <w:sz w:val="22"/>
          <w:lang w:val="es-ES"/>
        </w:rPr>
        <w:t>en el caso de los municipios:</w:t>
      </w:r>
      <w:r w:rsidRPr="00BD3ABA">
        <w:rPr>
          <w:rFonts w:ascii="Palatino Linotype" w:hAnsi="Palatino Linotype" w:cs="Arial"/>
          <w:bCs/>
          <w:i/>
          <w:sz w:val="22"/>
          <w:lang w:val="es-ES"/>
        </w:rPr>
        <w:t xml:space="preserve"> por el </w:t>
      </w:r>
      <w:r w:rsidRPr="00BD3ABA">
        <w:rPr>
          <w:rFonts w:ascii="Palatino Linotype" w:hAnsi="Palatino Linotype" w:cs="Arial"/>
          <w:b/>
          <w:bCs/>
          <w:i/>
          <w:sz w:val="22"/>
          <w:u w:val="single"/>
          <w:lang w:val="es-ES"/>
        </w:rPr>
        <w:t>síndico</w:t>
      </w:r>
      <w:r w:rsidRPr="00BD3ABA">
        <w:rPr>
          <w:rFonts w:ascii="Palatino Linotype" w:hAnsi="Palatino Linotype" w:cs="Arial"/>
          <w:bCs/>
          <w:i/>
          <w:sz w:val="22"/>
          <w:lang w:val="es-ES"/>
        </w:rPr>
        <w:t xml:space="preserve">, </w:t>
      </w:r>
      <w:r w:rsidRPr="00BD3ABA">
        <w:rPr>
          <w:rFonts w:ascii="Palatino Linotype" w:hAnsi="Palatino Linotype" w:cs="Arial"/>
          <w:b/>
          <w:bCs/>
          <w:i/>
          <w:sz w:val="22"/>
          <w:u w:val="single"/>
          <w:lang w:val="es-ES"/>
        </w:rPr>
        <w:t>tesorero</w:t>
      </w:r>
      <w:r w:rsidRPr="00BD3ABA">
        <w:rPr>
          <w:rFonts w:ascii="Palatino Linotype" w:hAnsi="Palatino Linotype" w:cs="Arial"/>
          <w:bCs/>
          <w:i/>
          <w:sz w:val="22"/>
          <w:lang w:val="es-ES"/>
        </w:rPr>
        <w:t xml:space="preserve">, </w:t>
      </w:r>
      <w:r w:rsidRPr="00BD3ABA">
        <w:rPr>
          <w:rFonts w:ascii="Palatino Linotype" w:hAnsi="Palatino Linotype" w:cs="Arial"/>
          <w:b/>
          <w:bCs/>
          <w:i/>
          <w:sz w:val="22"/>
          <w:u w:val="single"/>
          <w:lang w:val="es-ES"/>
        </w:rPr>
        <w:t>secretario</w:t>
      </w:r>
      <w:r w:rsidRPr="00BD3ABA">
        <w:rPr>
          <w:rFonts w:ascii="Palatino Linotype" w:hAnsi="Palatino Linotype" w:cs="Arial"/>
          <w:bCs/>
          <w:i/>
          <w:sz w:val="22"/>
          <w:lang w:val="es-ES"/>
        </w:rPr>
        <w:t xml:space="preserve"> y </w:t>
      </w:r>
      <w:r w:rsidRPr="00BD3ABA">
        <w:rPr>
          <w:rFonts w:ascii="Palatino Linotype" w:hAnsi="Palatino Linotype" w:cs="Arial"/>
          <w:b/>
          <w:bCs/>
          <w:i/>
          <w:sz w:val="22"/>
          <w:u w:val="single"/>
          <w:lang w:val="es-ES"/>
        </w:rPr>
        <w:t>contralor</w:t>
      </w:r>
      <w:r w:rsidRPr="00BD3ABA">
        <w:rPr>
          <w:rFonts w:ascii="Palatino Linotype" w:hAnsi="Palatino Linotype" w:cs="Arial"/>
          <w:bCs/>
          <w:i/>
          <w:sz w:val="22"/>
          <w:lang w:val="es-ES"/>
        </w:rPr>
        <w:t>; para el caso de los organismos descentralizados y fideicomisos públicos, el director general, director de finanzas, comisario y contralor, o sus equivalentes.</w:t>
      </w:r>
    </w:p>
    <w:p w14:paraId="0DBD5663" w14:textId="6DC755B9" w:rsidR="00287979" w:rsidRPr="00BD3ABA" w:rsidRDefault="00287979" w:rsidP="00CD4C29">
      <w:pPr>
        <w:ind w:left="851" w:right="899"/>
        <w:jc w:val="both"/>
        <w:rPr>
          <w:rFonts w:ascii="Palatino Linotype" w:hAnsi="Palatino Linotype" w:cs="Arial"/>
          <w:bCs/>
          <w:i/>
          <w:sz w:val="22"/>
          <w:lang w:val="es-ES"/>
        </w:rPr>
      </w:pPr>
      <w:r w:rsidRPr="00BD3ABA">
        <w:rPr>
          <w:rFonts w:ascii="Palatino Linotype" w:hAnsi="Palatino Linotype" w:cs="Arial"/>
          <w:b/>
          <w:bCs/>
          <w:i/>
          <w:sz w:val="22"/>
          <w:lang w:val="es-ES"/>
        </w:rPr>
        <w:t>(Énfasis añadido)</w:t>
      </w:r>
    </w:p>
    <w:p w14:paraId="426CBB05" w14:textId="77777777" w:rsidR="00E320F2" w:rsidRPr="00BD3ABA" w:rsidRDefault="00E320F2" w:rsidP="00993493">
      <w:pPr>
        <w:spacing w:before="100" w:beforeAutospacing="1" w:after="100" w:afterAutospacing="1" w:line="360" w:lineRule="auto"/>
        <w:jc w:val="both"/>
        <w:rPr>
          <w:rFonts w:ascii="Palatino Linotype" w:hAnsi="Palatino Linotype" w:cs="Arial"/>
          <w:bCs/>
          <w:lang w:val="es-ES"/>
        </w:rPr>
      </w:pPr>
    </w:p>
    <w:p w14:paraId="6F63AA1E" w14:textId="77777777" w:rsidR="00E320F2" w:rsidRPr="00BD3ABA" w:rsidRDefault="00E320F2" w:rsidP="00993493">
      <w:pPr>
        <w:spacing w:before="100" w:beforeAutospacing="1" w:after="100" w:afterAutospacing="1" w:line="360" w:lineRule="auto"/>
        <w:jc w:val="both"/>
        <w:rPr>
          <w:rFonts w:ascii="Palatino Linotype" w:hAnsi="Palatino Linotype" w:cs="Arial"/>
          <w:bCs/>
          <w:lang w:val="es-ES"/>
        </w:rPr>
      </w:pPr>
    </w:p>
    <w:p w14:paraId="665AB9C8" w14:textId="3782938E" w:rsidR="00E320F2" w:rsidRPr="00BD3ABA" w:rsidRDefault="00287979" w:rsidP="00993493">
      <w:pPr>
        <w:spacing w:before="100" w:beforeAutospacing="1" w:after="100" w:afterAutospacing="1" w:line="360" w:lineRule="auto"/>
        <w:jc w:val="both"/>
        <w:rPr>
          <w:rFonts w:ascii="Palatino Linotype" w:hAnsi="Palatino Linotype" w:cs="Arial"/>
          <w:bCs/>
          <w:lang w:val="es-ES"/>
        </w:rPr>
      </w:pPr>
      <w:r w:rsidRPr="00BD3ABA">
        <w:rPr>
          <w:rFonts w:ascii="Palatino Linotype" w:hAnsi="Palatino Linotype" w:cs="Arial"/>
          <w:bCs/>
          <w:lang w:val="es-ES"/>
        </w:rPr>
        <w:t xml:space="preserve">Una vez asentado y precisado lo anterior podemos observar que las Unidades Administrativas del </w:t>
      </w:r>
      <w:r w:rsidRPr="00BD3ABA">
        <w:rPr>
          <w:rFonts w:ascii="Palatino Linotype" w:hAnsi="Palatino Linotype" w:cs="Arial"/>
          <w:b/>
          <w:bCs/>
          <w:lang w:val="es-ES"/>
        </w:rPr>
        <w:t xml:space="preserve">SUJETO OBLIGADO </w:t>
      </w:r>
      <w:r w:rsidRPr="00BD3ABA">
        <w:rPr>
          <w:rFonts w:ascii="Palatino Linotype" w:hAnsi="Palatino Linotype" w:cs="Arial"/>
          <w:bCs/>
          <w:lang w:val="es-ES"/>
        </w:rPr>
        <w:t xml:space="preserve">encargadas de las enajenaciones de bienes </w:t>
      </w:r>
      <w:r w:rsidRPr="00BD3ABA">
        <w:rPr>
          <w:rFonts w:ascii="Palatino Linotype" w:hAnsi="Palatino Linotype" w:cs="Arial"/>
          <w:bCs/>
          <w:lang w:val="es-ES"/>
        </w:rPr>
        <w:lastRenderedPageBreak/>
        <w:t>muebles son: el Síndico, Tesorero, Secretario y Contralor, todos del Ayuntamiento de Ixtlahuaca hoy ente recurrido</w:t>
      </w:r>
      <w:r w:rsidRPr="00BD3ABA">
        <w:rPr>
          <w:rFonts w:ascii="Palatino Linotype" w:hAnsi="Palatino Linotype" w:cs="Arial"/>
          <w:b/>
          <w:bCs/>
          <w:lang w:val="es-ES"/>
        </w:rPr>
        <w:t>.</w:t>
      </w:r>
      <w:r w:rsidRPr="00BD3ABA">
        <w:rPr>
          <w:rFonts w:ascii="Palatino Linotype" w:hAnsi="Palatino Linotype" w:cs="Arial"/>
          <w:bCs/>
          <w:lang w:val="es-ES"/>
        </w:rPr>
        <w:t xml:space="preserve"> </w:t>
      </w:r>
    </w:p>
    <w:p w14:paraId="2C9CB150" w14:textId="3963BED9" w:rsidR="006840D1" w:rsidRPr="00BD3ABA" w:rsidRDefault="00993493" w:rsidP="00993493">
      <w:pPr>
        <w:spacing w:before="100" w:beforeAutospacing="1" w:after="100" w:afterAutospacing="1" w:line="360" w:lineRule="auto"/>
        <w:jc w:val="both"/>
        <w:rPr>
          <w:rFonts w:ascii="Palatino Linotype" w:hAnsi="Palatino Linotype"/>
          <w:lang w:val="es-ES"/>
        </w:rPr>
      </w:pPr>
      <w:r w:rsidRPr="00BD3ABA">
        <w:rPr>
          <w:rFonts w:ascii="Palatino Linotype" w:hAnsi="Palatino Linotype" w:cs="Arial"/>
          <w:bCs/>
          <w:lang w:val="es-ES"/>
        </w:rPr>
        <w:t xml:space="preserve">Es así que, con motivo </w:t>
      </w:r>
      <w:r w:rsidR="007C1F20" w:rsidRPr="00BD3ABA">
        <w:rPr>
          <w:rFonts w:ascii="Palatino Linotype" w:hAnsi="Palatino Linotype" w:cs="Arial"/>
          <w:bCs/>
          <w:lang w:val="es-ES"/>
        </w:rPr>
        <w:t xml:space="preserve">de la respuesta del </w:t>
      </w:r>
      <w:r w:rsidR="007C1F20" w:rsidRPr="00BD3ABA">
        <w:rPr>
          <w:rFonts w:ascii="Palatino Linotype" w:hAnsi="Palatino Linotype" w:cs="Arial"/>
          <w:b/>
          <w:lang w:val="es-ES"/>
        </w:rPr>
        <w:t>SUJETO OBLIGADO</w:t>
      </w:r>
      <w:r w:rsidR="007C1F20" w:rsidRPr="00BD3ABA">
        <w:rPr>
          <w:rFonts w:ascii="Palatino Linotype" w:hAnsi="Palatino Linotype" w:cs="Arial"/>
          <w:bCs/>
          <w:lang w:val="es-ES"/>
        </w:rPr>
        <w:t xml:space="preserve"> </w:t>
      </w:r>
      <w:r w:rsidR="00287979" w:rsidRPr="00BD3ABA">
        <w:rPr>
          <w:rFonts w:ascii="Palatino Linotype" w:hAnsi="Palatino Linotype" w:cs="Arial"/>
          <w:bCs/>
          <w:lang w:val="es-ES"/>
        </w:rPr>
        <w:t>ya referida y analizada</w:t>
      </w:r>
      <w:r w:rsidR="007C1F20" w:rsidRPr="00BD3ABA">
        <w:rPr>
          <w:rFonts w:ascii="Palatino Linotype" w:hAnsi="Palatino Linotype" w:cs="Arial"/>
          <w:bCs/>
          <w:lang w:val="es-ES"/>
        </w:rPr>
        <w:t>, el particular in</w:t>
      </w:r>
      <w:r w:rsidR="0021288D" w:rsidRPr="00BD3ABA">
        <w:rPr>
          <w:rFonts w:ascii="Palatino Linotype" w:hAnsi="Palatino Linotype" w:cs="Arial"/>
          <w:bCs/>
          <w:lang w:val="es-ES"/>
        </w:rPr>
        <w:t xml:space="preserve">terpuso el presente </w:t>
      </w:r>
      <w:r w:rsidR="006F7C7B" w:rsidRPr="00BD3ABA">
        <w:rPr>
          <w:rFonts w:ascii="Palatino Linotype" w:hAnsi="Palatino Linotype" w:cs="Arial"/>
          <w:bCs/>
          <w:lang w:val="es-ES"/>
        </w:rPr>
        <w:t>Recurso de Revisión</w:t>
      </w:r>
      <w:r w:rsidR="007C1F20" w:rsidRPr="00BD3ABA">
        <w:rPr>
          <w:rFonts w:ascii="Palatino Linotype" w:hAnsi="Palatino Linotype" w:cs="Arial"/>
          <w:bCs/>
          <w:lang w:val="es-ES"/>
        </w:rPr>
        <w:t>,</w:t>
      </w:r>
      <w:r w:rsidR="00CA4F7A" w:rsidRPr="00BD3ABA">
        <w:rPr>
          <w:rFonts w:ascii="Palatino Linotype" w:hAnsi="Palatino Linotype" w:cs="Arial"/>
          <w:bCs/>
          <w:lang w:val="es-ES"/>
        </w:rPr>
        <w:t xml:space="preserve"> </w:t>
      </w:r>
      <w:r w:rsidR="0076773D" w:rsidRPr="00BD3ABA">
        <w:rPr>
          <w:rFonts w:ascii="Palatino Linotype" w:hAnsi="Palatino Linotype"/>
          <w:lang w:val="es-ES"/>
        </w:rPr>
        <w:t>realizando las siguientes manifestaciones</w:t>
      </w:r>
      <w:r w:rsidR="003A2866" w:rsidRPr="00BD3ABA">
        <w:rPr>
          <w:rFonts w:ascii="Palatino Linotype" w:hAnsi="Palatino Linotype"/>
          <w:lang w:val="es-ES"/>
        </w:rPr>
        <w:t>:</w:t>
      </w:r>
    </w:p>
    <w:p w14:paraId="2B68823B" w14:textId="16100307" w:rsidR="0021288D" w:rsidRPr="00BD3ABA" w:rsidRDefault="00190023" w:rsidP="00993493">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D3ABA">
        <w:rPr>
          <w:rFonts w:ascii="Palatino Linotype" w:hAnsi="Palatino Linotype" w:cs="Arial"/>
          <w:b/>
        </w:rPr>
        <w:t xml:space="preserve">El </w:t>
      </w:r>
      <w:r w:rsidR="0021288D" w:rsidRPr="00BD3ABA">
        <w:rPr>
          <w:rFonts w:ascii="Palatino Linotype" w:hAnsi="Palatino Linotype" w:cs="Arial"/>
          <w:b/>
        </w:rPr>
        <w:t>acto impugnado</w:t>
      </w:r>
      <w:r w:rsidR="0021288D" w:rsidRPr="00BD3ABA">
        <w:rPr>
          <w:rFonts w:ascii="Palatino Linotype" w:hAnsi="Palatino Linotype" w:cs="Arial"/>
        </w:rPr>
        <w:t xml:space="preserve"> </w:t>
      </w:r>
      <w:r w:rsidRPr="00BD3ABA">
        <w:rPr>
          <w:rFonts w:ascii="Palatino Linotype" w:hAnsi="Palatino Linotype" w:cs="Arial"/>
        </w:rPr>
        <w:t>fue el</w:t>
      </w:r>
      <w:r w:rsidR="0021288D" w:rsidRPr="00BD3ABA">
        <w:rPr>
          <w:rFonts w:ascii="Palatino Linotype" w:hAnsi="Palatino Linotype" w:cs="Arial"/>
        </w:rPr>
        <w:t xml:space="preserve"> siguiente: </w:t>
      </w:r>
    </w:p>
    <w:p w14:paraId="6358D731" w14:textId="75985727" w:rsidR="0021288D" w:rsidRPr="00BD3ABA" w:rsidRDefault="0021288D" w:rsidP="00993493">
      <w:pPr>
        <w:tabs>
          <w:tab w:val="left" w:pos="709"/>
        </w:tabs>
        <w:spacing w:before="66"/>
        <w:ind w:left="851" w:right="899"/>
        <w:jc w:val="both"/>
        <w:rPr>
          <w:rFonts w:ascii="Palatino Linotype" w:hAnsi="Palatino Linotype" w:cs="Arial"/>
          <w:i/>
          <w:iCs/>
          <w:sz w:val="20"/>
          <w:szCs w:val="20"/>
        </w:rPr>
      </w:pPr>
      <w:r w:rsidRPr="00BD3ABA">
        <w:rPr>
          <w:rFonts w:ascii="Palatino Linotype" w:hAnsi="Palatino Linotype" w:cs="Arial"/>
          <w:i/>
          <w:iCs/>
          <w:sz w:val="22"/>
          <w:szCs w:val="20"/>
        </w:rPr>
        <w:t>“</w:t>
      </w:r>
      <w:r w:rsidR="00993493" w:rsidRPr="00BD3ABA">
        <w:rPr>
          <w:rFonts w:ascii="Palatino Linotype" w:hAnsi="Palatino Linotype" w:cs="Arial"/>
          <w:i/>
          <w:iCs/>
          <w:sz w:val="22"/>
          <w:szCs w:val="20"/>
        </w:rPr>
        <w:t>Solicito al sujeto obligado me informe que unidad administrativa se encarga de las Enajenaciones de Bienes Muebles y de qué Dirección general depende dicha unidad administrativa.</w:t>
      </w:r>
      <w:r w:rsidRPr="00BD3ABA">
        <w:rPr>
          <w:rFonts w:ascii="Palatino Linotype" w:hAnsi="Palatino Linotype" w:cs="Arial"/>
          <w:i/>
          <w:iCs/>
          <w:sz w:val="22"/>
          <w:szCs w:val="20"/>
        </w:rPr>
        <w:t xml:space="preserve">” </w:t>
      </w:r>
      <w:r w:rsidRPr="00BD3ABA">
        <w:rPr>
          <w:rFonts w:ascii="Palatino Linotype" w:hAnsi="Palatino Linotype" w:cs="Arial"/>
          <w:iCs/>
          <w:sz w:val="22"/>
          <w:szCs w:val="20"/>
        </w:rPr>
        <w:t>(Sic).</w:t>
      </w:r>
    </w:p>
    <w:p w14:paraId="624450C2" w14:textId="77777777" w:rsidR="0021288D" w:rsidRPr="00BD3ABA" w:rsidRDefault="0021288D" w:rsidP="0021288D">
      <w:pPr>
        <w:tabs>
          <w:tab w:val="left" w:pos="709"/>
        </w:tabs>
        <w:spacing w:before="66"/>
        <w:rPr>
          <w:rFonts w:ascii="Palatino Linotype" w:hAnsi="Palatino Linotype" w:cs="Arial"/>
          <w:i/>
          <w:iCs/>
          <w:sz w:val="20"/>
          <w:szCs w:val="20"/>
        </w:rPr>
      </w:pPr>
    </w:p>
    <w:p w14:paraId="71DB1A22" w14:textId="123CAC75" w:rsidR="0021288D" w:rsidRPr="00BD3ABA" w:rsidRDefault="0021288D" w:rsidP="0021288D">
      <w:pPr>
        <w:tabs>
          <w:tab w:val="left" w:pos="709"/>
        </w:tabs>
        <w:spacing w:before="66"/>
        <w:rPr>
          <w:rFonts w:ascii="Palatino Linotype" w:hAnsi="Palatino Linotype" w:cs="Arial"/>
        </w:rPr>
      </w:pPr>
      <w:r w:rsidRPr="00BD3ABA">
        <w:rPr>
          <w:rFonts w:ascii="Palatino Linotype" w:hAnsi="Palatino Linotype" w:cs="Arial"/>
        </w:rPr>
        <w:t xml:space="preserve">Así como </w:t>
      </w:r>
      <w:r w:rsidRPr="00BD3ABA">
        <w:rPr>
          <w:rFonts w:ascii="Palatino Linotype" w:hAnsi="Palatino Linotype" w:cs="Arial"/>
          <w:b/>
        </w:rPr>
        <w:t>Razones o motivos de la inconformidad</w:t>
      </w:r>
      <w:r w:rsidRPr="00BD3ABA">
        <w:rPr>
          <w:rFonts w:ascii="Palatino Linotype" w:hAnsi="Palatino Linotype" w:cs="Arial"/>
        </w:rPr>
        <w:t xml:space="preserve"> lo siguiente:</w:t>
      </w:r>
    </w:p>
    <w:p w14:paraId="3CB0B1B0" w14:textId="77777777" w:rsidR="0077761B" w:rsidRPr="00BD3ABA" w:rsidRDefault="0077761B" w:rsidP="0021288D">
      <w:pPr>
        <w:tabs>
          <w:tab w:val="left" w:pos="709"/>
        </w:tabs>
        <w:spacing w:before="66"/>
        <w:rPr>
          <w:rFonts w:ascii="Palatino Linotype" w:hAnsi="Palatino Linotype" w:cs="Arial"/>
        </w:rPr>
      </w:pPr>
    </w:p>
    <w:p w14:paraId="2DF415F5" w14:textId="1601A3EE" w:rsidR="0021288D" w:rsidRPr="00BD3ABA" w:rsidRDefault="0021288D" w:rsidP="00993493">
      <w:pPr>
        <w:spacing w:line="360" w:lineRule="auto"/>
        <w:ind w:left="851" w:right="899"/>
        <w:jc w:val="both"/>
        <w:rPr>
          <w:rFonts w:ascii="Palatino Linotype" w:hAnsi="Palatino Linotype" w:cs="Arial"/>
          <w:sz w:val="28"/>
        </w:rPr>
      </w:pPr>
      <w:r w:rsidRPr="00BD3ABA">
        <w:rPr>
          <w:rFonts w:ascii="Palatino Linotype" w:hAnsi="Palatino Linotype" w:cs="Arial"/>
          <w:i/>
          <w:iCs/>
          <w:sz w:val="22"/>
          <w:szCs w:val="20"/>
        </w:rPr>
        <w:t>“</w:t>
      </w:r>
      <w:r w:rsidR="00993493" w:rsidRPr="00BD3ABA">
        <w:rPr>
          <w:rFonts w:ascii="Palatino Linotype" w:hAnsi="Palatino Linotype" w:cs="Arial"/>
          <w:i/>
          <w:iCs/>
          <w:sz w:val="22"/>
          <w:szCs w:val="20"/>
        </w:rPr>
        <w:t>Se le solicito al sujeto obligado informara ¿Qué unidad administrativa se encarga de EJECUTAR el procedimiento de enajenación de bienes muebles?</w:t>
      </w:r>
      <w:r w:rsidRPr="00BD3ABA">
        <w:rPr>
          <w:rFonts w:ascii="Palatino Linotype" w:hAnsi="Palatino Linotype" w:cs="Arial"/>
          <w:i/>
          <w:iCs/>
          <w:sz w:val="22"/>
          <w:szCs w:val="20"/>
        </w:rPr>
        <w:t xml:space="preserve">” </w:t>
      </w:r>
      <w:r w:rsidRPr="00BD3ABA">
        <w:rPr>
          <w:rFonts w:ascii="Palatino Linotype" w:hAnsi="Palatino Linotype" w:cs="Arial"/>
          <w:iCs/>
          <w:sz w:val="22"/>
          <w:szCs w:val="20"/>
        </w:rPr>
        <w:t>(Sic).</w:t>
      </w:r>
    </w:p>
    <w:p w14:paraId="7CDBD54F" w14:textId="64078E62" w:rsidR="00287979" w:rsidRPr="00BD3ABA" w:rsidRDefault="00190023" w:rsidP="0077761B">
      <w:pPr>
        <w:autoSpaceDE w:val="0"/>
        <w:autoSpaceDN w:val="0"/>
        <w:adjustRightInd w:val="0"/>
        <w:spacing w:before="100" w:beforeAutospacing="1" w:after="100" w:afterAutospacing="1" w:line="360" w:lineRule="auto"/>
        <w:jc w:val="both"/>
        <w:rPr>
          <w:rFonts w:ascii="Palatino Linotype" w:hAnsi="Palatino Linotype"/>
          <w:lang w:val="es-ES"/>
        </w:rPr>
      </w:pPr>
      <w:r w:rsidRPr="00BD3ABA">
        <w:rPr>
          <w:rFonts w:ascii="Palatino Linotype" w:hAnsi="Palatino Linotype"/>
          <w:lang w:val="es-ES"/>
        </w:rPr>
        <w:t xml:space="preserve">Cabe destacar que, una vez abierta </w:t>
      </w:r>
      <w:r w:rsidR="00E332F9" w:rsidRPr="00BD3ABA">
        <w:rPr>
          <w:rFonts w:ascii="Palatino Linotype" w:hAnsi="Palatino Linotype"/>
          <w:lang w:val="es-ES"/>
        </w:rPr>
        <w:t xml:space="preserve">la etapa de instrucción, </w:t>
      </w:r>
      <w:r w:rsidR="00993493" w:rsidRPr="00BD3ABA">
        <w:rPr>
          <w:rFonts w:ascii="Palatino Linotype" w:hAnsi="Palatino Linotype"/>
          <w:b/>
          <w:lang w:val="es-ES"/>
        </w:rPr>
        <w:t xml:space="preserve">EL RECURRENTE </w:t>
      </w:r>
      <w:r w:rsidR="00F7109C" w:rsidRPr="00BD3ABA">
        <w:rPr>
          <w:rFonts w:ascii="Palatino Linotype" w:hAnsi="Palatino Linotype"/>
          <w:lang w:val="es-ES"/>
        </w:rPr>
        <w:t xml:space="preserve">no rindió </w:t>
      </w:r>
      <w:r w:rsidR="00F7109C" w:rsidRPr="00BD3ABA">
        <w:rPr>
          <w:rFonts w:ascii="Palatino Linotype" w:hAnsi="Palatino Linotype"/>
          <w:bCs/>
          <w:lang w:val="es-ES"/>
        </w:rPr>
        <w:t>manifestaciones</w:t>
      </w:r>
      <w:r w:rsidR="00993493" w:rsidRPr="00BD3ABA">
        <w:rPr>
          <w:rFonts w:ascii="Palatino Linotype" w:hAnsi="Palatino Linotype"/>
          <w:bCs/>
          <w:lang w:val="es-ES"/>
        </w:rPr>
        <w:t xml:space="preserve"> que conforme a derecho le correspondían</w:t>
      </w:r>
      <w:r w:rsidR="00287979" w:rsidRPr="00BD3ABA">
        <w:rPr>
          <w:rFonts w:ascii="Palatino Linotype" w:hAnsi="Palatino Linotype"/>
          <w:lang w:val="es-ES"/>
        </w:rPr>
        <w:t>.</w:t>
      </w:r>
    </w:p>
    <w:p w14:paraId="08AC06B4" w14:textId="0591AB75" w:rsidR="0076773D" w:rsidRPr="00BD3ABA" w:rsidRDefault="00287979" w:rsidP="0077761B">
      <w:pPr>
        <w:autoSpaceDE w:val="0"/>
        <w:autoSpaceDN w:val="0"/>
        <w:adjustRightInd w:val="0"/>
        <w:spacing w:before="100" w:beforeAutospacing="1" w:after="100" w:afterAutospacing="1" w:line="360" w:lineRule="auto"/>
        <w:jc w:val="both"/>
        <w:rPr>
          <w:rFonts w:ascii="Palatino Linotype" w:hAnsi="Palatino Linotype"/>
          <w:bCs/>
          <w:lang w:val="es-ES"/>
        </w:rPr>
      </w:pPr>
      <w:r w:rsidRPr="00BD3ABA">
        <w:rPr>
          <w:rFonts w:ascii="Palatino Linotype" w:hAnsi="Palatino Linotype"/>
          <w:lang w:val="es-ES"/>
        </w:rPr>
        <w:t>P</w:t>
      </w:r>
      <w:r w:rsidR="00E332F9" w:rsidRPr="00BD3ABA">
        <w:rPr>
          <w:rFonts w:ascii="Palatino Linotype" w:hAnsi="Palatino Linotype"/>
          <w:lang w:val="es-ES"/>
        </w:rPr>
        <w:t>or otro lado</w:t>
      </w:r>
      <w:r w:rsidR="00993493" w:rsidRPr="00BD3ABA">
        <w:rPr>
          <w:rFonts w:ascii="Palatino Linotype" w:hAnsi="Palatino Linotype"/>
          <w:lang w:val="es-ES"/>
        </w:rPr>
        <w:t xml:space="preserve">, </w:t>
      </w:r>
      <w:r w:rsidR="00993493" w:rsidRPr="00BD3ABA">
        <w:rPr>
          <w:rFonts w:ascii="Palatino Linotype" w:hAnsi="Palatino Linotype"/>
          <w:b/>
          <w:lang w:val="es-ES"/>
        </w:rPr>
        <w:t>EL SUJETO OBLIGADO</w:t>
      </w:r>
      <w:r w:rsidR="00993493" w:rsidRPr="00BD3ABA">
        <w:rPr>
          <w:rFonts w:ascii="Palatino Linotype" w:hAnsi="Palatino Linotype"/>
          <w:lang w:val="es-ES"/>
        </w:rPr>
        <w:t xml:space="preserve"> en fecha diecinueve de enero de dos mil veintidós </w:t>
      </w:r>
      <w:r w:rsidR="00E920EC" w:rsidRPr="00BD3ABA">
        <w:rPr>
          <w:rFonts w:ascii="Palatino Linotype" w:hAnsi="Palatino Linotype"/>
          <w:bCs/>
          <w:lang w:val="es-ES"/>
        </w:rPr>
        <w:t>rindió</w:t>
      </w:r>
      <w:r w:rsidR="00E332F9" w:rsidRPr="00BD3ABA">
        <w:rPr>
          <w:rFonts w:ascii="Palatino Linotype" w:hAnsi="Palatino Linotype"/>
          <w:bCs/>
          <w:lang w:val="es-ES"/>
        </w:rPr>
        <w:t xml:space="preserve"> su</w:t>
      </w:r>
      <w:r w:rsidR="00993493" w:rsidRPr="00BD3ABA">
        <w:rPr>
          <w:rFonts w:ascii="Palatino Linotype" w:hAnsi="Palatino Linotype"/>
          <w:bCs/>
          <w:lang w:val="es-ES"/>
        </w:rPr>
        <w:t xml:space="preserve"> Informe Justificado</w:t>
      </w:r>
      <w:r w:rsidR="0077761B" w:rsidRPr="00BD3ABA">
        <w:rPr>
          <w:rFonts w:ascii="Palatino Linotype" w:hAnsi="Palatino Linotype"/>
          <w:bCs/>
          <w:lang w:val="es-ES"/>
        </w:rPr>
        <w:t xml:space="preserve">, documento que fue hecho del conocimiento del particular en fecha nueve de febrero de dos mil veintidós, mismo que versa en los siguientes términos: </w:t>
      </w:r>
    </w:p>
    <w:p w14:paraId="5197C3B7" w14:textId="55D75C5F" w:rsidR="00287979" w:rsidRPr="00BD3ABA" w:rsidRDefault="0077761B" w:rsidP="0077761B">
      <w:pPr>
        <w:autoSpaceDE w:val="0"/>
        <w:autoSpaceDN w:val="0"/>
        <w:adjustRightInd w:val="0"/>
        <w:spacing w:before="100" w:beforeAutospacing="1" w:after="100" w:afterAutospacing="1" w:line="360" w:lineRule="auto"/>
        <w:jc w:val="both"/>
        <w:rPr>
          <w:rFonts w:ascii="Palatino Linotype" w:hAnsi="Palatino Linotype"/>
          <w:bCs/>
          <w:lang w:val="es-ES"/>
        </w:rPr>
      </w:pPr>
      <w:r w:rsidRPr="00BD3ABA">
        <w:rPr>
          <w:rFonts w:ascii="Palatino Linotype" w:hAnsi="Palatino Linotype"/>
          <w:bCs/>
          <w:lang w:val="es-ES"/>
        </w:rPr>
        <w:t xml:space="preserve">Del archivo electrónico denominado </w:t>
      </w:r>
      <w:r w:rsidRPr="00BD3ABA">
        <w:rPr>
          <w:rFonts w:ascii="Palatino Linotype" w:hAnsi="Palatino Linotype"/>
          <w:b/>
          <w:bCs/>
          <w:i/>
          <w:lang w:val="es-ES"/>
        </w:rPr>
        <w:t>“INFORME JUSTIFICADO Y ANEXO 2.pdf”</w:t>
      </w:r>
      <w:r w:rsidRPr="00BD3ABA">
        <w:rPr>
          <w:rFonts w:ascii="Palatino Linotype" w:hAnsi="Palatino Linotype"/>
          <w:bCs/>
          <w:lang w:val="es-ES"/>
        </w:rPr>
        <w:t xml:space="preserve"> se advierte un documento de tres fojas, donde las dos primeras son referente al Informe Justificado, suscrito por la Lic. Ana Karen Martínez Mateos, Titular de la Unidad de </w:t>
      </w:r>
      <w:r w:rsidRPr="00BD3ABA">
        <w:rPr>
          <w:rFonts w:ascii="Palatino Linotype" w:hAnsi="Palatino Linotype"/>
          <w:bCs/>
          <w:lang w:val="es-ES"/>
        </w:rPr>
        <w:lastRenderedPageBreak/>
        <w:t xml:space="preserve">Transparencia y Acceso a la </w:t>
      </w:r>
      <w:r w:rsidR="00664D71" w:rsidRPr="00BD3ABA">
        <w:rPr>
          <w:rFonts w:ascii="Palatino Linotype" w:hAnsi="Palatino Linotype"/>
          <w:bCs/>
          <w:lang w:val="es-ES"/>
        </w:rPr>
        <w:t>Información Pública</w:t>
      </w:r>
      <w:r w:rsidRPr="00BD3ABA">
        <w:rPr>
          <w:rFonts w:ascii="Palatino Linotype" w:hAnsi="Palatino Linotype"/>
          <w:bCs/>
          <w:lang w:val="es-ES"/>
        </w:rPr>
        <w:t xml:space="preserve"> Municipal del ente recurrido, mediante el cual, analiza acto por acto, desde la recepción de la solicitud que dio trámite al presente </w:t>
      </w:r>
      <w:r w:rsidR="006F7C7B" w:rsidRPr="00BD3ABA">
        <w:rPr>
          <w:rFonts w:ascii="Palatino Linotype" w:hAnsi="Palatino Linotype"/>
          <w:bCs/>
          <w:lang w:val="es-ES"/>
        </w:rPr>
        <w:t>Recurso de Revisión</w:t>
      </w:r>
      <w:r w:rsidRPr="00BD3ABA">
        <w:rPr>
          <w:rFonts w:ascii="Palatino Linotype" w:hAnsi="Palatino Linotype"/>
          <w:bCs/>
          <w:lang w:val="es-ES"/>
        </w:rPr>
        <w:t xml:space="preserve"> hasta lo entregado en respuesta, es así que mediante el Informe Justificado en comento, la Titular de la Unidad de Transparencia confirmó la respuesta que otorgó </w:t>
      </w:r>
      <w:r w:rsidRPr="00BD3ABA">
        <w:rPr>
          <w:rFonts w:ascii="Palatino Linotype" w:hAnsi="Palatino Linotype"/>
          <w:b/>
          <w:bCs/>
          <w:lang w:val="es-ES"/>
        </w:rPr>
        <w:t>EL SUJETO OBLIGADO</w:t>
      </w:r>
      <w:r w:rsidRPr="00BD3ABA">
        <w:rPr>
          <w:rFonts w:ascii="Palatino Linotype" w:hAnsi="Palatino Linotype"/>
          <w:bCs/>
          <w:lang w:val="es-ES"/>
        </w:rPr>
        <w:t xml:space="preserve"> en fecha diecisiete de diciembre de dos mil veintiuno, además complemento dicha confirmación con un oficio que se encuentra en la tercera foja como anexo al presente Informe Justificado, donde el servidor público habilitado que conoce, genera o posee la información solicitada, quien en este caso en particular señala la suscrita es el </w:t>
      </w:r>
      <w:r w:rsidRPr="00BD3ABA">
        <w:rPr>
          <w:rFonts w:ascii="Palatino Linotype" w:hAnsi="Palatino Linotype"/>
          <w:bCs/>
          <w:u w:val="single"/>
          <w:lang w:val="es-ES"/>
        </w:rPr>
        <w:t>Secretario del Ayuntamiento</w:t>
      </w:r>
      <w:r w:rsidRPr="00BD3ABA">
        <w:rPr>
          <w:rFonts w:ascii="Palatino Linotype" w:hAnsi="Palatino Linotype"/>
          <w:bCs/>
          <w:lang w:val="es-ES"/>
        </w:rPr>
        <w:t xml:space="preserve"> del ente recurrido, reforzó la respuesta ya otorgada, dicho oficio tiene como número </w:t>
      </w:r>
      <w:r w:rsidRPr="00BD3ABA">
        <w:rPr>
          <w:rFonts w:ascii="Palatino Linotype" w:hAnsi="Palatino Linotype"/>
          <w:bCs/>
          <w:i/>
          <w:lang w:val="es-ES"/>
        </w:rPr>
        <w:t>PM/SA/36/2022</w:t>
      </w:r>
      <w:r w:rsidRPr="00BD3ABA">
        <w:rPr>
          <w:rFonts w:ascii="Palatino Linotype" w:hAnsi="Palatino Linotype"/>
          <w:bCs/>
          <w:lang w:val="es-ES"/>
        </w:rPr>
        <w:t xml:space="preserve">, suscrito por el Lic. en D. Zenón Jesús Pérez Morales, mediante el cual refiere que el </w:t>
      </w:r>
      <w:r w:rsidRPr="00BD3ABA">
        <w:rPr>
          <w:rFonts w:ascii="Palatino Linotype" w:hAnsi="Palatino Linotype"/>
          <w:b/>
          <w:bCs/>
          <w:u w:val="single"/>
          <w:lang w:val="es-ES"/>
        </w:rPr>
        <w:t>Comité de Enajenaciones de Bienes Muebles del Ayuntamiento</w:t>
      </w:r>
      <w:r w:rsidRPr="00BD3ABA">
        <w:rPr>
          <w:rFonts w:ascii="Palatino Linotype" w:hAnsi="Palatino Linotype"/>
          <w:bCs/>
          <w:lang w:val="es-ES"/>
        </w:rPr>
        <w:t>, es el encargado de ejecutar procedimientos respecto a la enajenación de bienes muebles, esto en atención</w:t>
      </w:r>
      <w:r w:rsidR="00287979" w:rsidRPr="00BD3ABA">
        <w:rPr>
          <w:rFonts w:ascii="Palatino Linotype" w:hAnsi="Palatino Linotype"/>
          <w:bCs/>
          <w:lang w:val="es-ES"/>
        </w:rPr>
        <w:t xml:space="preserve"> a que así fue solicitado por </w:t>
      </w:r>
      <w:r w:rsidR="00287979" w:rsidRPr="00BD3ABA">
        <w:rPr>
          <w:rFonts w:ascii="Palatino Linotype" w:hAnsi="Palatino Linotype"/>
          <w:b/>
          <w:bCs/>
          <w:lang w:val="es-ES"/>
        </w:rPr>
        <w:t>EL RECURRENTE</w:t>
      </w:r>
      <w:r w:rsidR="00287979" w:rsidRPr="00BD3ABA">
        <w:rPr>
          <w:rFonts w:ascii="Palatino Linotype" w:hAnsi="Palatino Linotype"/>
          <w:bCs/>
          <w:lang w:val="es-ES"/>
        </w:rPr>
        <w:t xml:space="preserve"> en sus razones o motivos de inconformidad</w:t>
      </w:r>
      <w:r w:rsidRPr="00BD3ABA">
        <w:rPr>
          <w:rFonts w:ascii="Palatino Linotype" w:hAnsi="Palatino Linotype"/>
          <w:bCs/>
          <w:lang w:val="es-ES"/>
        </w:rPr>
        <w:t xml:space="preserve">; </w:t>
      </w:r>
      <w:r w:rsidR="00287979" w:rsidRPr="00BD3ABA">
        <w:rPr>
          <w:rFonts w:ascii="Palatino Linotype" w:hAnsi="Palatino Linotype"/>
          <w:bCs/>
          <w:lang w:val="es-ES"/>
        </w:rPr>
        <w:t xml:space="preserve">Recobrando </w:t>
      </w:r>
      <w:r w:rsidRPr="00BD3ABA">
        <w:rPr>
          <w:rFonts w:ascii="Palatino Linotype" w:hAnsi="Palatino Linotype"/>
          <w:bCs/>
          <w:lang w:val="es-ES"/>
        </w:rPr>
        <w:t xml:space="preserve">la descripción del </w:t>
      </w:r>
      <w:r w:rsidR="00287979" w:rsidRPr="00BD3ABA">
        <w:rPr>
          <w:rFonts w:ascii="Palatino Linotype" w:hAnsi="Palatino Linotype"/>
          <w:bCs/>
          <w:lang w:val="es-ES"/>
        </w:rPr>
        <w:t>Informe Justificado en estudio</w:t>
      </w:r>
      <w:r w:rsidRPr="00BD3ABA">
        <w:rPr>
          <w:rFonts w:ascii="Palatino Linotype" w:hAnsi="Palatino Linotype"/>
          <w:bCs/>
          <w:lang w:val="es-ES"/>
        </w:rPr>
        <w:t xml:space="preserve">, por último la suscrita solicito a este Órgano Garante, confirmar la información otorgada por </w:t>
      </w:r>
      <w:r w:rsidRPr="00BD3ABA">
        <w:rPr>
          <w:rFonts w:ascii="Palatino Linotype" w:hAnsi="Palatino Linotype"/>
          <w:b/>
          <w:bCs/>
          <w:lang w:val="es-ES"/>
        </w:rPr>
        <w:t>EL SUJETO OBLIGADO</w:t>
      </w:r>
      <w:r w:rsidRPr="00BD3ABA">
        <w:rPr>
          <w:rFonts w:ascii="Palatino Linotype" w:hAnsi="Palatino Linotype"/>
          <w:bCs/>
          <w:lang w:val="es-ES"/>
        </w:rPr>
        <w:t xml:space="preserve">, en razón de que lo vertido y expuesto a través de respuesta así como el presente Informe Justificado, colma la solicitud del hoy </w:t>
      </w:r>
      <w:r w:rsidRPr="00BD3ABA">
        <w:rPr>
          <w:rFonts w:ascii="Palatino Linotype" w:hAnsi="Palatino Linotype"/>
          <w:b/>
          <w:bCs/>
          <w:lang w:val="es-ES"/>
        </w:rPr>
        <w:t>RECURRENTE</w:t>
      </w:r>
      <w:r w:rsidRPr="00BD3ABA">
        <w:rPr>
          <w:rFonts w:ascii="Palatino Linotype" w:hAnsi="Palatino Linotype"/>
          <w:bCs/>
          <w:lang w:val="es-ES"/>
        </w:rPr>
        <w:t>.</w:t>
      </w:r>
    </w:p>
    <w:p w14:paraId="7B443F9D" w14:textId="3E9965C8" w:rsidR="0077761B" w:rsidRPr="00BD3ABA" w:rsidRDefault="00287979" w:rsidP="0077761B">
      <w:pPr>
        <w:autoSpaceDE w:val="0"/>
        <w:autoSpaceDN w:val="0"/>
        <w:adjustRightInd w:val="0"/>
        <w:spacing w:before="100" w:beforeAutospacing="1" w:after="100" w:afterAutospacing="1" w:line="360" w:lineRule="auto"/>
        <w:jc w:val="both"/>
        <w:rPr>
          <w:rFonts w:ascii="Palatino Linotype" w:hAnsi="Palatino Linotype"/>
          <w:bCs/>
          <w:lang w:val="es-ES"/>
        </w:rPr>
      </w:pPr>
      <w:r w:rsidRPr="00BD3ABA">
        <w:rPr>
          <w:rFonts w:ascii="Palatino Linotype" w:hAnsi="Palatino Linotype"/>
          <w:bCs/>
          <w:lang w:val="es-ES"/>
        </w:rPr>
        <w:t>Finalmente, junto al archivo electrónico que contiene el Informe Justificado antes descrito, fue anexado ´de igual forma un documento electrónico</w:t>
      </w:r>
      <w:r w:rsidR="0077761B" w:rsidRPr="00BD3ABA">
        <w:rPr>
          <w:rFonts w:ascii="Palatino Linotype" w:hAnsi="Palatino Linotype"/>
          <w:bCs/>
          <w:lang w:val="es-ES"/>
        </w:rPr>
        <w:t xml:space="preserve"> denominado </w:t>
      </w:r>
      <w:r w:rsidR="0077761B" w:rsidRPr="00BD3ABA">
        <w:rPr>
          <w:rFonts w:ascii="Palatino Linotype" w:hAnsi="Palatino Linotype"/>
          <w:b/>
          <w:bCs/>
          <w:i/>
          <w:lang w:val="es-ES"/>
        </w:rPr>
        <w:t>“ANEXO 1 RESP.SOL.257.pdf”</w:t>
      </w:r>
      <w:r w:rsidR="0077761B" w:rsidRPr="00BD3ABA">
        <w:rPr>
          <w:rFonts w:ascii="Palatino Linotype" w:hAnsi="Palatino Linotype"/>
          <w:bCs/>
          <w:lang w:val="es-ES"/>
        </w:rPr>
        <w:t xml:space="preserve">, </w:t>
      </w:r>
      <w:r w:rsidRPr="00BD3ABA">
        <w:rPr>
          <w:rFonts w:ascii="Palatino Linotype" w:hAnsi="Palatino Linotype"/>
          <w:bCs/>
          <w:lang w:val="es-ES"/>
        </w:rPr>
        <w:t xml:space="preserve">del que </w:t>
      </w:r>
      <w:r w:rsidR="0077761B" w:rsidRPr="00BD3ABA">
        <w:rPr>
          <w:rFonts w:ascii="Palatino Linotype" w:hAnsi="Palatino Linotype"/>
          <w:bCs/>
          <w:lang w:val="es-ES"/>
        </w:rPr>
        <w:t xml:space="preserve">se advierten dos fojas, las cuales consisten en la </w:t>
      </w:r>
      <w:r w:rsidR="0077761B" w:rsidRPr="00BD3ABA">
        <w:rPr>
          <w:rFonts w:ascii="Palatino Linotype" w:hAnsi="Palatino Linotype"/>
          <w:bCs/>
          <w:lang w:val="es-ES"/>
        </w:rPr>
        <w:lastRenderedPageBreak/>
        <w:t xml:space="preserve">respuesta primigenia que otorgo </w:t>
      </w:r>
      <w:r w:rsidR="0077761B" w:rsidRPr="00BD3ABA">
        <w:rPr>
          <w:rFonts w:ascii="Palatino Linotype" w:hAnsi="Palatino Linotype"/>
          <w:b/>
          <w:bCs/>
          <w:lang w:val="es-ES"/>
        </w:rPr>
        <w:t>EL SUJETO OBLIGADO</w:t>
      </w:r>
      <w:r w:rsidR="0077761B" w:rsidRPr="00BD3ABA">
        <w:rPr>
          <w:rFonts w:ascii="Palatino Linotype" w:hAnsi="Palatino Linotype"/>
          <w:bCs/>
          <w:lang w:val="es-ES"/>
        </w:rPr>
        <w:t xml:space="preserve"> y misma que ya fue referida con anterioridad.</w:t>
      </w:r>
    </w:p>
    <w:p w14:paraId="19EA1381" w14:textId="7C87EC3F" w:rsidR="00993493" w:rsidRPr="00BD3ABA" w:rsidRDefault="00190023" w:rsidP="00993493">
      <w:pPr>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BD3ABA">
        <w:rPr>
          <w:rFonts w:ascii="Palatino Linotype" w:eastAsiaTheme="minorHAnsi" w:hAnsi="Palatino Linotype" w:cs="Arial"/>
          <w:szCs w:val="22"/>
          <w:lang w:eastAsia="en-US"/>
        </w:rPr>
        <w:t xml:space="preserve">Derivado de lo </w:t>
      </w:r>
      <w:r w:rsidR="0077761B" w:rsidRPr="00BD3ABA">
        <w:rPr>
          <w:rFonts w:ascii="Palatino Linotype" w:eastAsiaTheme="minorHAnsi" w:hAnsi="Palatino Linotype" w:cs="Arial"/>
          <w:szCs w:val="22"/>
          <w:lang w:eastAsia="en-US"/>
        </w:rPr>
        <w:t>ya expuesto</w:t>
      </w:r>
      <w:r w:rsidRPr="00BD3ABA">
        <w:rPr>
          <w:rFonts w:ascii="Palatino Linotype" w:eastAsiaTheme="minorHAnsi" w:hAnsi="Palatino Linotype" w:cs="Arial"/>
          <w:szCs w:val="22"/>
          <w:lang w:eastAsia="en-US"/>
        </w:rPr>
        <w:t xml:space="preserve">, </w:t>
      </w:r>
      <w:r w:rsidR="00E920EC" w:rsidRPr="00BD3ABA">
        <w:rPr>
          <w:rFonts w:ascii="Palatino Linotype" w:eastAsia="Arial Unicode MS" w:hAnsi="Palatino Linotype" w:cs="Arial"/>
        </w:rPr>
        <w:t xml:space="preserve">en fecha </w:t>
      </w:r>
      <w:r w:rsidR="0077761B" w:rsidRPr="00BD3ABA">
        <w:rPr>
          <w:rFonts w:ascii="Palatino Linotype" w:eastAsia="Arial Unicode MS" w:hAnsi="Palatino Linotype" w:cs="Arial"/>
        </w:rPr>
        <w:t xml:space="preserve">dieciséis </w:t>
      </w:r>
      <w:r w:rsidR="00E920EC" w:rsidRPr="00BD3ABA">
        <w:rPr>
          <w:rFonts w:ascii="Palatino Linotype" w:eastAsia="Arial Unicode MS" w:hAnsi="Palatino Linotype" w:cs="Arial"/>
        </w:rPr>
        <w:t>de</w:t>
      </w:r>
      <w:r w:rsidR="00666A57" w:rsidRPr="00BD3ABA">
        <w:rPr>
          <w:rFonts w:ascii="Palatino Linotype" w:eastAsia="Arial Unicode MS" w:hAnsi="Palatino Linotype" w:cs="Arial"/>
        </w:rPr>
        <w:t xml:space="preserve"> </w:t>
      </w:r>
      <w:r w:rsidR="0077761B" w:rsidRPr="00BD3ABA">
        <w:rPr>
          <w:rFonts w:ascii="Palatino Linotype" w:eastAsia="Arial Unicode MS" w:hAnsi="Palatino Linotype" w:cs="Arial"/>
        </w:rPr>
        <w:t xml:space="preserve">febrero </w:t>
      </w:r>
      <w:r w:rsidR="00666A57" w:rsidRPr="00BD3ABA">
        <w:rPr>
          <w:rFonts w:ascii="Palatino Linotype" w:eastAsia="Arial Unicode MS" w:hAnsi="Palatino Linotype" w:cs="Arial"/>
        </w:rPr>
        <w:t xml:space="preserve">de dos mil </w:t>
      </w:r>
      <w:r w:rsidR="0077761B" w:rsidRPr="00BD3ABA">
        <w:rPr>
          <w:rFonts w:ascii="Palatino Linotype" w:eastAsia="Arial Unicode MS" w:hAnsi="Palatino Linotype" w:cs="Arial"/>
        </w:rPr>
        <w:t>veintidós</w:t>
      </w:r>
      <w:r w:rsidR="00666A57" w:rsidRPr="00BD3ABA">
        <w:rPr>
          <w:rFonts w:ascii="Palatino Linotype" w:eastAsia="Arial Unicode MS" w:hAnsi="Palatino Linotype" w:cs="Arial"/>
        </w:rPr>
        <w:t xml:space="preserve">, se </w:t>
      </w:r>
      <w:r w:rsidR="00CB57A4" w:rsidRPr="00BD3ABA">
        <w:rPr>
          <w:rFonts w:ascii="Palatino Linotype" w:eastAsia="Arial Unicode MS" w:hAnsi="Palatino Linotype" w:cs="Arial"/>
        </w:rPr>
        <w:t>notificó</w:t>
      </w:r>
      <w:r w:rsidR="00666A57" w:rsidRPr="00BD3ABA">
        <w:rPr>
          <w:rFonts w:ascii="Palatino Linotype" w:eastAsia="Arial Unicode MS" w:hAnsi="Palatino Linotype" w:cs="Arial"/>
        </w:rPr>
        <w:t xml:space="preserve"> a las partes el </w:t>
      </w:r>
      <w:r w:rsidR="00666A57" w:rsidRPr="00BD3ABA">
        <w:rPr>
          <w:rFonts w:ascii="Palatino Linotype" w:eastAsia="Arial Unicode MS" w:hAnsi="Palatino Linotype" w:cs="Arial"/>
          <w:b/>
        </w:rPr>
        <w:t>acuerdo de cierre de instrucción</w:t>
      </w:r>
      <w:r w:rsidRPr="00BD3ABA">
        <w:rPr>
          <w:rFonts w:ascii="Palatino Linotype" w:eastAsia="Arial Unicode MS" w:hAnsi="Palatino Linotype" w:cs="Arial"/>
        </w:rPr>
        <w:t xml:space="preserve">. </w:t>
      </w:r>
    </w:p>
    <w:p w14:paraId="2DB5F9D1" w14:textId="23F1A007" w:rsidR="00263B2A" w:rsidRPr="00BD3ABA" w:rsidRDefault="00360993" w:rsidP="00AB2A5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D3ABA">
        <w:rPr>
          <w:rFonts w:ascii="Palatino Linotype" w:hAnsi="Palatino Linotype" w:cs="Arial"/>
        </w:rPr>
        <w:t xml:space="preserve">En ese orden de ideas, </w:t>
      </w:r>
      <w:r w:rsidR="00DB3A0A" w:rsidRPr="00BD3ABA">
        <w:rPr>
          <w:rFonts w:ascii="Palatino Linotype" w:hAnsi="Palatino Linotype" w:cs="Arial"/>
        </w:rPr>
        <w:t xml:space="preserve">y de conformidad con la información vertida en alcance a la respuesta mediante Informe Justificado, </w:t>
      </w:r>
      <w:r w:rsidR="00DB3A0A" w:rsidRPr="00BD3ABA">
        <w:rPr>
          <w:rFonts w:ascii="Palatino Linotype" w:hAnsi="Palatino Linotype" w:cs="Arial"/>
          <w:b/>
        </w:rPr>
        <w:t xml:space="preserve">EL SUJETO OBLIGADO </w:t>
      </w:r>
      <w:r w:rsidR="00DB3A0A" w:rsidRPr="00BD3ABA">
        <w:rPr>
          <w:rFonts w:ascii="Palatino Linotype" w:hAnsi="Palatino Linotype" w:cs="Arial"/>
        </w:rPr>
        <w:t xml:space="preserve">refiere que el Comité de Enajenación de Bienes Muebles es el encargado de ejecutar dichos procedimientos, motivo por el cual </w:t>
      </w:r>
      <w:r w:rsidR="00263B2A" w:rsidRPr="00BD3ABA">
        <w:rPr>
          <w:rFonts w:ascii="Palatino Linotype" w:hAnsi="Palatino Linotype" w:cs="Arial"/>
        </w:rPr>
        <w:t xml:space="preserve">conviene traer a contexto lo que señala la Ley de Contratación Pública del Estado de México, misma que en sus artículos 5 y 22 refiere lo siguiente: </w:t>
      </w:r>
    </w:p>
    <w:p w14:paraId="412FE812" w14:textId="203A0134" w:rsidR="00263B2A" w:rsidRPr="00BD3ABA" w:rsidRDefault="00577543" w:rsidP="00263B2A">
      <w:pPr>
        <w:widowControl w:val="0"/>
        <w:autoSpaceDE w:val="0"/>
        <w:autoSpaceDN w:val="0"/>
        <w:adjustRightInd w:val="0"/>
        <w:ind w:left="851" w:right="899"/>
        <w:jc w:val="both"/>
        <w:rPr>
          <w:rFonts w:ascii="Palatino Linotype" w:hAnsi="Palatino Linotype" w:cs="Arial"/>
          <w:i/>
          <w:sz w:val="22"/>
        </w:rPr>
      </w:pPr>
      <w:r w:rsidRPr="00BD3ABA">
        <w:rPr>
          <w:rFonts w:ascii="Palatino Linotype" w:hAnsi="Palatino Linotype" w:cs="Arial"/>
          <w:b/>
          <w:i/>
          <w:sz w:val="22"/>
        </w:rPr>
        <w:t>“</w:t>
      </w:r>
      <w:r w:rsidR="00263B2A" w:rsidRPr="00BD3ABA">
        <w:rPr>
          <w:rFonts w:ascii="Palatino Linotype" w:hAnsi="Palatino Linotype" w:cs="Arial"/>
          <w:b/>
          <w:i/>
          <w:sz w:val="22"/>
        </w:rPr>
        <w:t>Artículo 5.-</w:t>
      </w:r>
      <w:r w:rsidR="00263B2A" w:rsidRPr="00BD3ABA">
        <w:rPr>
          <w:rFonts w:ascii="Palatino Linotype" w:hAnsi="Palatino Linotype" w:cs="Arial"/>
          <w:i/>
          <w:sz w:val="22"/>
        </w:rPr>
        <w:t xml:space="preserve"> …</w:t>
      </w:r>
    </w:p>
    <w:p w14:paraId="2009B22A" w14:textId="102D5AAB" w:rsidR="00263B2A" w:rsidRPr="00BD3ABA" w:rsidRDefault="00263B2A" w:rsidP="00263B2A">
      <w:pPr>
        <w:widowControl w:val="0"/>
        <w:autoSpaceDE w:val="0"/>
        <w:autoSpaceDN w:val="0"/>
        <w:adjustRightInd w:val="0"/>
        <w:ind w:left="851" w:right="899"/>
        <w:jc w:val="both"/>
        <w:rPr>
          <w:rFonts w:ascii="Palatino Linotype" w:hAnsi="Palatino Linotype" w:cs="Arial"/>
          <w:b/>
          <w:i/>
          <w:sz w:val="22"/>
        </w:rPr>
      </w:pPr>
      <w:r w:rsidRPr="00BD3ABA">
        <w:rPr>
          <w:rFonts w:ascii="Palatino Linotype" w:hAnsi="Palatino Linotype" w:cs="Arial"/>
          <w:i/>
          <w:sz w:val="22"/>
        </w:rPr>
        <w:t xml:space="preserve">Las entidades, tribunales administrativos y </w:t>
      </w:r>
      <w:r w:rsidRPr="00BD3ABA">
        <w:rPr>
          <w:rFonts w:ascii="Palatino Linotype" w:hAnsi="Palatino Linotype" w:cs="Arial"/>
          <w:b/>
          <w:i/>
          <w:sz w:val="22"/>
          <w:u w:val="single"/>
        </w:rPr>
        <w:t>ayuntamientos</w:t>
      </w:r>
      <w:r w:rsidRPr="00BD3ABA">
        <w:rPr>
          <w:rFonts w:ascii="Palatino Linotype" w:hAnsi="Palatino Linotype" w:cs="Arial"/>
          <w:i/>
          <w:sz w:val="22"/>
        </w:rPr>
        <w:t xml:space="preserve">, en el ámbito de su respectiva competencia, tendrán a su cargo el trámite de los procedimientos de adquisición de bienes, contratación de servicios, arrendamientos y </w:t>
      </w:r>
      <w:r w:rsidRPr="00BD3ABA">
        <w:rPr>
          <w:rFonts w:ascii="Palatino Linotype" w:hAnsi="Palatino Linotype" w:cs="Arial"/>
          <w:b/>
          <w:i/>
          <w:sz w:val="22"/>
        </w:rPr>
        <w:t>enajenaciones de bienes muebles e inmuebles.</w:t>
      </w:r>
    </w:p>
    <w:p w14:paraId="35C7D00C" w14:textId="0F53D68E" w:rsidR="00263B2A" w:rsidRPr="00BD3ABA" w:rsidRDefault="00263B2A" w:rsidP="00263B2A">
      <w:pPr>
        <w:widowControl w:val="0"/>
        <w:autoSpaceDE w:val="0"/>
        <w:autoSpaceDN w:val="0"/>
        <w:adjustRightInd w:val="0"/>
        <w:ind w:left="851" w:right="899"/>
        <w:jc w:val="both"/>
        <w:rPr>
          <w:rFonts w:ascii="Palatino Linotype" w:hAnsi="Palatino Linotype" w:cs="Arial"/>
          <w:i/>
          <w:sz w:val="22"/>
        </w:rPr>
      </w:pPr>
      <w:r w:rsidRPr="00BD3ABA">
        <w:rPr>
          <w:rFonts w:ascii="Palatino Linotype" w:hAnsi="Palatino Linotype" w:cs="Arial"/>
          <w:i/>
          <w:sz w:val="22"/>
        </w:rPr>
        <w:t>…</w:t>
      </w:r>
    </w:p>
    <w:p w14:paraId="0F248C35" w14:textId="77777777" w:rsidR="00263B2A" w:rsidRPr="00BD3ABA" w:rsidRDefault="00263B2A" w:rsidP="00263B2A">
      <w:pPr>
        <w:widowControl w:val="0"/>
        <w:autoSpaceDE w:val="0"/>
        <w:autoSpaceDN w:val="0"/>
        <w:adjustRightInd w:val="0"/>
        <w:ind w:left="851" w:right="899"/>
        <w:jc w:val="center"/>
        <w:rPr>
          <w:rFonts w:ascii="Palatino Linotype" w:hAnsi="Palatino Linotype" w:cs="Arial"/>
          <w:b/>
          <w:i/>
          <w:sz w:val="22"/>
        </w:rPr>
      </w:pPr>
      <w:r w:rsidRPr="00BD3ABA">
        <w:rPr>
          <w:rFonts w:ascii="Palatino Linotype" w:hAnsi="Palatino Linotype" w:cs="Arial"/>
          <w:b/>
          <w:i/>
          <w:sz w:val="22"/>
        </w:rPr>
        <w:t>DE LA INTEGRACIÓN Y FUNCIONES DE LOS COMITÉS</w:t>
      </w:r>
    </w:p>
    <w:p w14:paraId="774004CD" w14:textId="16516CDD" w:rsidR="00263B2A" w:rsidRPr="00BD3ABA" w:rsidRDefault="00263B2A" w:rsidP="00263B2A">
      <w:pPr>
        <w:widowControl w:val="0"/>
        <w:autoSpaceDE w:val="0"/>
        <w:autoSpaceDN w:val="0"/>
        <w:adjustRightInd w:val="0"/>
        <w:ind w:left="851" w:right="899"/>
        <w:jc w:val="both"/>
        <w:rPr>
          <w:rFonts w:ascii="Palatino Linotype" w:hAnsi="Palatino Linotype" w:cs="Arial"/>
          <w:b/>
          <w:i/>
          <w:sz w:val="22"/>
        </w:rPr>
      </w:pPr>
      <w:r w:rsidRPr="00BD3ABA">
        <w:rPr>
          <w:rFonts w:ascii="Palatino Linotype" w:hAnsi="Palatino Linotype" w:cs="Arial"/>
          <w:b/>
          <w:i/>
          <w:sz w:val="22"/>
        </w:rPr>
        <w:t xml:space="preserve">Artículo 22.- Los comités </w:t>
      </w:r>
      <w:r w:rsidRPr="00BD3ABA">
        <w:rPr>
          <w:rFonts w:ascii="Palatino Linotype" w:hAnsi="Palatino Linotype" w:cs="Arial"/>
          <w:i/>
          <w:sz w:val="22"/>
        </w:rPr>
        <w:t>son órganos colegiados con facultades de opinión</w:t>
      </w:r>
      <w:r w:rsidRPr="00BD3ABA">
        <w:rPr>
          <w:rFonts w:ascii="Palatino Linotype" w:hAnsi="Palatino Linotype" w:cs="Arial"/>
          <w:b/>
          <w:i/>
          <w:sz w:val="22"/>
        </w:rPr>
        <w:t xml:space="preserve">, que tienen por objeto auxiliar a </w:t>
      </w:r>
      <w:r w:rsidRPr="00BD3ABA">
        <w:rPr>
          <w:rFonts w:ascii="Palatino Linotype" w:hAnsi="Palatino Linotype" w:cs="Arial"/>
          <w:i/>
          <w:sz w:val="22"/>
        </w:rPr>
        <w:t>la Secretaría, entidades, tribunales administrativos</w:t>
      </w:r>
      <w:r w:rsidRPr="00BD3ABA">
        <w:rPr>
          <w:rFonts w:ascii="Palatino Linotype" w:hAnsi="Palatino Linotype" w:cs="Arial"/>
          <w:b/>
          <w:i/>
          <w:sz w:val="22"/>
        </w:rPr>
        <w:t xml:space="preserve"> y ayuntamientos, </w:t>
      </w:r>
      <w:r w:rsidRPr="00BD3ABA">
        <w:rPr>
          <w:rFonts w:ascii="Palatino Linotype" w:hAnsi="Palatino Linotype" w:cs="Arial"/>
          <w:i/>
          <w:sz w:val="22"/>
        </w:rPr>
        <w:t>en la substanciación</w:t>
      </w:r>
      <w:r w:rsidRPr="00BD3ABA">
        <w:rPr>
          <w:rFonts w:ascii="Palatino Linotype" w:hAnsi="Palatino Linotype" w:cs="Arial"/>
          <w:b/>
          <w:i/>
          <w:sz w:val="22"/>
        </w:rPr>
        <w:t xml:space="preserve"> </w:t>
      </w:r>
      <w:r w:rsidRPr="00BD3ABA">
        <w:rPr>
          <w:rFonts w:ascii="Palatino Linotype" w:hAnsi="Palatino Linotype" w:cs="Arial"/>
          <w:i/>
          <w:sz w:val="22"/>
        </w:rPr>
        <w:t xml:space="preserve">de los </w:t>
      </w:r>
      <w:r w:rsidRPr="00BD3ABA">
        <w:rPr>
          <w:rFonts w:ascii="Palatino Linotype" w:hAnsi="Palatino Linotype" w:cs="Arial"/>
          <w:b/>
          <w:i/>
          <w:sz w:val="22"/>
        </w:rPr>
        <w:t>procedimientos de adquisiciones</w:t>
      </w:r>
      <w:r w:rsidRPr="00BD3ABA">
        <w:rPr>
          <w:rFonts w:ascii="Palatino Linotype" w:hAnsi="Palatino Linotype" w:cs="Arial"/>
          <w:i/>
          <w:sz w:val="22"/>
        </w:rPr>
        <w:t xml:space="preserve"> y de servicios, de conformidad con el Reglamento y los</w:t>
      </w:r>
      <w:r w:rsidRPr="00BD3ABA">
        <w:rPr>
          <w:rFonts w:ascii="Palatino Linotype" w:hAnsi="Palatino Linotype" w:cs="Arial"/>
          <w:b/>
          <w:i/>
          <w:sz w:val="22"/>
        </w:rPr>
        <w:t xml:space="preserve"> </w:t>
      </w:r>
      <w:r w:rsidRPr="00BD3ABA">
        <w:rPr>
          <w:rFonts w:ascii="Palatino Linotype" w:hAnsi="Palatino Linotype" w:cs="Arial"/>
          <w:i/>
          <w:sz w:val="22"/>
        </w:rPr>
        <w:t>manuales de operación.</w:t>
      </w:r>
      <w:r w:rsidR="00577543" w:rsidRPr="00BD3ABA">
        <w:rPr>
          <w:rFonts w:ascii="Palatino Linotype" w:hAnsi="Palatino Linotype" w:cs="Arial"/>
          <w:i/>
          <w:sz w:val="22"/>
        </w:rPr>
        <w:t>”</w:t>
      </w:r>
    </w:p>
    <w:p w14:paraId="1E5AC1C1" w14:textId="5181F544" w:rsidR="00263B2A" w:rsidRPr="00BD3ABA" w:rsidRDefault="00263B2A" w:rsidP="00263B2A">
      <w:pPr>
        <w:widowControl w:val="0"/>
        <w:autoSpaceDE w:val="0"/>
        <w:autoSpaceDN w:val="0"/>
        <w:adjustRightInd w:val="0"/>
        <w:ind w:left="851" w:right="899"/>
        <w:jc w:val="both"/>
        <w:rPr>
          <w:rFonts w:ascii="Palatino Linotype" w:hAnsi="Palatino Linotype" w:cs="Arial"/>
          <w:b/>
          <w:i/>
          <w:sz w:val="22"/>
        </w:rPr>
      </w:pPr>
      <w:r w:rsidRPr="00BD3ABA">
        <w:rPr>
          <w:rFonts w:ascii="Palatino Linotype" w:hAnsi="Palatino Linotype" w:cs="Arial"/>
          <w:b/>
          <w:i/>
          <w:sz w:val="22"/>
        </w:rPr>
        <w:t>(Énfasis añadido)</w:t>
      </w:r>
    </w:p>
    <w:p w14:paraId="0BDBEBDB" w14:textId="77777777" w:rsidR="00DB3A0A" w:rsidRPr="00BD3ABA" w:rsidRDefault="00DB3A0A" w:rsidP="00AB2A52">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0363FB1A" w14:textId="68CC9779" w:rsidR="00263B2A" w:rsidRPr="00BD3ABA" w:rsidRDefault="00263B2A" w:rsidP="00AB2A5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D3ABA">
        <w:rPr>
          <w:rFonts w:ascii="Palatino Linotype" w:hAnsi="Palatino Linotype" w:cs="Arial"/>
        </w:rPr>
        <w:t xml:space="preserve">De los preceptos legales en cita, podemos advertir que los ayuntamientos, en el ámbito de su competencia, tendrán a cargo el trámite de los procedimientos de adquisición de bienes, contratación de servicios, arrendamientos y </w:t>
      </w:r>
      <w:r w:rsidRPr="00BD3ABA">
        <w:rPr>
          <w:rFonts w:ascii="Palatino Linotype" w:hAnsi="Palatino Linotype" w:cs="Arial"/>
          <w:b/>
        </w:rPr>
        <w:t xml:space="preserve">enajenaciones de bienes muebles </w:t>
      </w:r>
      <w:r w:rsidRPr="00BD3ABA">
        <w:rPr>
          <w:rFonts w:ascii="Palatino Linotype" w:hAnsi="Palatino Linotype" w:cs="Arial"/>
          <w:b/>
        </w:rPr>
        <w:lastRenderedPageBreak/>
        <w:t xml:space="preserve">e inmuebles, </w:t>
      </w:r>
      <w:r w:rsidRPr="00BD3ABA">
        <w:rPr>
          <w:rFonts w:ascii="Palatino Linotype" w:hAnsi="Palatino Linotype" w:cs="Arial"/>
        </w:rPr>
        <w:t xml:space="preserve">asimismo, y no menos importante refiere que los ayuntamientos se auxiliarán de un </w:t>
      </w:r>
      <w:r w:rsidRPr="00BD3ABA">
        <w:rPr>
          <w:rFonts w:ascii="Palatino Linotype" w:hAnsi="Palatino Linotype" w:cs="Arial"/>
          <w:b/>
        </w:rPr>
        <w:t>Comité</w:t>
      </w:r>
      <w:r w:rsidRPr="00BD3ABA">
        <w:rPr>
          <w:rFonts w:ascii="Palatino Linotype" w:hAnsi="Palatino Linotype" w:cs="Arial"/>
        </w:rPr>
        <w:t xml:space="preserve"> de arrendamientos, adquisiciones de inmuebles y enajenaciones. </w:t>
      </w:r>
    </w:p>
    <w:p w14:paraId="4077D08E" w14:textId="2C937E8C" w:rsidR="00577543" w:rsidRPr="00BD3ABA" w:rsidRDefault="00577543" w:rsidP="00AB2A5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D3ABA">
        <w:rPr>
          <w:rFonts w:ascii="Palatino Linotype" w:hAnsi="Palatino Linotype" w:cs="Arial"/>
        </w:rPr>
        <w:t>Por ende, cabe señalar lo referido en el artículo 2, fracción XI del Reglamento de la Ley de Contratación Pública del Estado de México y Municipios, refiere que el comité es un Órgano Colegiado con facultades de opinión que tiene por objeto auxiliar a los municipios en la preparación y substanciación de los procedimientos de adquisiciones, servicios, arrendamientos y enajenaciones.</w:t>
      </w:r>
    </w:p>
    <w:p w14:paraId="5780699C" w14:textId="77777777" w:rsidR="00577543" w:rsidRPr="00BD3ABA" w:rsidRDefault="00577543" w:rsidP="00577543">
      <w:pPr>
        <w:widowControl w:val="0"/>
        <w:autoSpaceDE w:val="0"/>
        <w:autoSpaceDN w:val="0"/>
        <w:adjustRightInd w:val="0"/>
        <w:ind w:left="851" w:right="902"/>
        <w:jc w:val="both"/>
        <w:rPr>
          <w:rFonts w:ascii="Palatino Linotype" w:hAnsi="Palatino Linotype" w:cs="Arial"/>
          <w:i/>
          <w:sz w:val="22"/>
        </w:rPr>
      </w:pPr>
      <w:r w:rsidRPr="00BD3ABA">
        <w:rPr>
          <w:rFonts w:ascii="Palatino Linotype" w:hAnsi="Palatino Linotype" w:cs="Arial"/>
          <w:i/>
          <w:sz w:val="22"/>
        </w:rPr>
        <w:t>“</w:t>
      </w:r>
      <w:r w:rsidRPr="00BD3ABA">
        <w:rPr>
          <w:rFonts w:ascii="Palatino Linotype" w:hAnsi="Palatino Linotype" w:cs="Arial"/>
          <w:b/>
          <w:i/>
          <w:sz w:val="22"/>
        </w:rPr>
        <w:t>Artículo 2.-</w:t>
      </w:r>
      <w:r w:rsidRPr="00BD3ABA">
        <w:rPr>
          <w:rFonts w:ascii="Palatino Linotype" w:hAnsi="Palatino Linotype" w:cs="Arial"/>
          <w:i/>
          <w:sz w:val="22"/>
        </w:rPr>
        <w:t xml:space="preserve"> Para los efectos </w:t>
      </w:r>
      <w:r w:rsidRPr="00BD3ABA">
        <w:rPr>
          <w:rFonts w:ascii="Palatino Linotype" w:hAnsi="Palatino Linotype" w:cs="Arial"/>
          <w:b/>
          <w:i/>
          <w:sz w:val="22"/>
        </w:rPr>
        <w:t>de este Reglamento, se entenderá por</w:t>
      </w:r>
      <w:r w:rsidRPr="00BD3ABA">
        <w:rPr>
          <w:rFonts w:ascii="Palatino Linotype" w:hAnsi="Palatino Linotype" w:cs="Arial"/>
          <w:i/>
          <w:sz w:val="22"/>
        </w:rPr>
        <w:t>:</w:t>
      </w:r>
    </w:p>
    <w:p w14:paraId="7460601C" w14:textId="77777777" w:rsidR="00577543" w:rsidRPr="00BD3ABA" w:rsidRDefault="00577543" w:rsidP="00577543">
      <w:pPr>
        <w:widowControl w:val="0"/>
        <w:autoSpaceDE w:val="0"/>
        <w:autoSpaceDN w:val="0"/>
        <w:adjustRightInd w:val="0"/>
        <w:ind w:left="851" w:right="902"/>
        <w:jc w:val="both"/>
        <w:rPr>
          <w:rFonts w:ascii="Palatino Linotype" w:hAnsi="Palatino Linotype" w:cs="Arial"/>
          <w:i/>
          <w:sz w:val="22"/>
        </w:rPr>
      </w:pPr>
      <w:r w:rsidRPr="00BD3ABA">
        <w:rPr>
          <w:rFonts w:ascii="Palatino Linotype" w:hAnsi="Palatino Linotype" w:cs="Arial"/>
          <w:i/>
          <w:sz w:val="22"/>
        </w:rPr>
        <w:t>…</w:t>
      </w:r>
    </w:p>
    <w:p w14:paraId="3053F53A" w14:textId="77777777" w:rsidR="00577543" w:rsidRPr="00BD3ABA" w:rsidRDefault="00577543" w:rsidP="00577543">
      <w:pPr>
        <w:widowControl w:val="0"/>
        <w:autoSpaceDE w:val="0"/>
        <w:autoSpaceDN w:val="0"/>
        <w:adjustRightInd w:val="0"/>
        <w:ind w:left="851" w:right="902"/>
        <w:jc w:val="both"/>
        <w:rPr>
          <w:rFonts w:ascii="Palatino Linotype" w:hAnsi="Palatino Linotype" w:cs="Arial"/>
          <w:i/>
          <w:sz w:val="22"/>
        </w:rPr>
      </w:pPr>
      <w:r w:rsidRPr="00BD3ABA">
        <w:rPr>
          <w:rFonts w:ascii="Palatino Linotype" w:hAnsi="Palatino Linotype" w:cs="Arial"/>
          <w:b/>
          <w:i/>
          <w:sz w:val="22"/>
        </w:rPr>
        <w:t>XI. Comité:</w:t>
      </w:r>
      <w:r w:rsidRPr="00BD3ABA">
        <w:rPr>
          <w:rFonts w:ascii="Palatino Linotype" w:hAnsi="Palatino Linotype" w:cs="Arial"/>
          <w:i/>
          <w:sz w:val="22"/>
        </w:rPr>
        <w:t xml:space="preserve"> </w:t>
      </w:r>
      <w:r w:rsidRPr="00BD3ABA">
        <w:rPr>
          <w:rFonts w:ascii="Palatino Linotype" w:hAnsi="Palatino Linotype" w:cs="Arial"/>
          <w:b/>
          <w:i/>
          <w:sz w:val="22"/>
        </w:rPr>
        <w:t>Órgano colegiado con facultades de opinión</w:t>
      </w:r>
      <w:r w:rsidRPr="00BD3ABA">
        <w:rPr>
          <w:rFonts w:ascii="Palatino Linotype" w:hAnsi="Palatino Linotype" w:cs="Arial"/>
          <w:i/>
          <w:sz w:val="22"/>
        </w:rPr>
        <w:t xml:space="preserve">, </w:t>
      </w:r>
      <w:r w:rsidRPr="00BD3ABA">
        <w:rPr>
          <w:rFonts w:ascii="Palatino Linotype" w:hAnsi="Palatino Linotype" w:cs="Arial"/>
          <w:b/>
          <w:i/>
          <w:sz w:val="22"/>
        </w:rPr>
        <w:t>que tiene por objeto auxiliar</w:t>
      </w:r>
      <w:r w:rsidRPr="00BD3ABA">
        <w:rPr>
          <w:rFonts w:ascii="Palatino Linotype" w:hAnsi="Palatino Linotype" w:cs="Arial"/>
          <w:i/>
          <w:sz w:val="22"/>
        </w:rPr>
        <w:t xml:space="preserve"> a la Secretaría, organismos auxiliares, tribunales administrativos o </w:t>
      </w:r>
      <w:r w:rsidRPr="00BD3ABA">
        <w:rPr>
          <w:rFonts w:ascii="Palatino Linotype" w:hAnsi="Palatino Linotype" w:cs="Arial"/>
          <w:b/>
          <w:i/>
          <w:sz w:val="22"/>
        </w:rPr>
        <w:t>municipios</w:t>
      </w:r>
      <w:r w:rsidRPr="00BD3ABA">
        <w:rPr>
          <w:rFonts w:ascii="Palatino Linotype" w:hAnsi="Palatino Linotype" w:cs="Arial"/>
          <w:i/>
          <w:sz w:val="22"/>
        </w:rPr>
        <w:t xml:space="preserve">, en la preparación y </w:t>
      </w:r>
      <w:r w:rsidRPr="00BD3ABA">
        <w:rPr>
          <w:rFonts w:ascii="Palatino Linotype" w:hAnsi="Palatino Linotype" w:cs="Arial"/>
          <w:b/>
          <w:i/>
          <w:sz w:val="22"/>
        </w:rPr>
        <w:t xml:space="preserve">substanciación de los procedimientos de </w:t>
      </w:r>
      <w:r w:rsidRPr="00BD3ABA">
        <w:rPr>
          <w:rFonts w:ascii="Palatino Linotype" w:hAnsi="Palatino Linotype" w:cs="Arial"/>
          <w:i/>
          <w:sz w:val="22"/>
        </w:rPr>
        <w:t xml:space="preserve">adquisiciones, servicios, arrendamientos y </w:t>
      </w:r>
      <w:r w:rsidRPr="00BD3ABA">
        <w:rPr>
          <w:rFonts w:ascii="Palatino Linotype" w:hAnsi="Palatino Linotype" w:cs="Arial"/>
          <w:b/>
          <w:i/>
          <w:sz w:val="22"/>
        </w:rPr>
        <w:t>enajenaciones</w:t>
      </w:r>
      <w:r w:rsidRPr="00BD3ABA">
        <w:rPr>
          <w:rFonts w:ascii="Palatino Linotype" w:hAnsi="Palatino Linotype" w:cs="Arial"/>
          <w:i/>
          <w:sz w:val="22"/>
        </w:rPr>
        <w:t>.</w:t>
      </w:r>
    </w:p>
    <w:p w14:paraId="316A8652" w14:textId="138510B2" w:rsidR="00577543" w:rsidRPr="00BD3ABA" w:rsidRDefault="00577543" w:rsidP="00577543">
      <w:pPr>
        <w:widowControl w:val="0"/>
        <w:autoSpaceDE w:val="0"/>
        <w:autoSpaceDN w:val="0"/>
        <w:adjustRightInd w:val="0"/>
        <w:ind w:left="851" w:right="902"/>
        <w:jc w:val="both"/>
        <w:rPr>
          <w:rFonts w:ascii="Palatino Linotype" w:hAnsi="Palatino Linotype" w:cs="Arial"/>
          <w:i/>
          <w:sz w:val="22"/>
        </w:rPr>
      </w:pPr>
      <w:r w:rsidRPr="00BD3ABA">
        <w:rPr>
          <w:rFonts w:ascii="Palatino Linotype" w:hAnsi="Palatino Linotype" w:cs="Arial"/>
          <w:i/>
          <w:sz w:val="22"/>
        </w:rPr>
        <w:t>…”</w:t>
      </w:r>
    </w:p>
    <w:p w14:paraId="72DE48A3" w14:textId="6DD2D0FB" w:rsidR="00577543" w:rsidRPr="00BD3ABA" w:rsidRDefault="00577543" w:rsidP="00577543">
      <w:pPr>
        <w:widowControl w:val="0"/>
        <w:autoSpaceDE w:val="0"/>
        <w:autoSpaceDN w:val="0"/>
        <w:adjustRightInd w:val="0"/>
        <w:ind w:left="851" w:right="902"/>
        <w:jc w:val="both"/>
        <w:rPr>
          <w:rFonts w:ascii="Palatino Linotype" w:hAnsi="Palatino Linotype" w:cs="Arial"/>
          <w:b/>
          <w:i/>
          <w:sz w:val="22"/>
        </w:rPr>
      </w:pPr>
      <w:r w:rsidRPr="00BD3ABA">
        <w:rPr>
          <w:rFonts w:ascii="Palatino Linotype" w:hAnsi="Palatino Linotype" w:cs="Arial"/>
          <w:b/>
          <w:i/>
          <w:sz w:val="22"/>
        </w:rPr>
        <w:t>(Énfasis añadido)</w:t>
      </w:r>
    </w:p>
    <w:p w14:paraId="4BA817BB" w14:textId="77777777" w:rsidR="00DB3A0A" w:rsidRPr="00BD3ABA" w:rsidRDefault="00DB3A0A" w:rsidP="00577543">
      <w:pPr>
        <w:widowControl w:val="0"/>
        <w:autoSpaceDE w:val="0"/>
        <w:autoSpaceDN w:val="0"/>
        <w:adjustRightInd w:val="0"/>
        <w:ind w:left="851" w:right="902"/>
        <w:jc w:val="both"/>
        <w:rPr>
          <w:rFonts w:ascii="Palatino Linotype" w:hAnsi="Palatino Linotype" w:cs="Arial"/>
          <w:b/>
          <w:i/>
          <w:sz w:val="16"/>
        </w:rPr>
      </w:pPr>
    </w:p>
    <w:p w14:paraId="1E09F3A4" w14:textId="15B370AA" w:rsidR="00263B2A" w:rsidRPr="00BD3ABA" w:rsidRDefault="00577543" w:rsidP="00AB2A5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D3ABA">
        <w:rPr>
          <w:rFonts w:ascii="Palatino Linotype" w:hAnsi="Palatino Linotype" w:cs="Arial"/>
        </w:rPr>
        <w:t xml:space="preserve">En consecuencia, el Reglamento de la Ley de Contratación Pública del Estado de México y Municipios refiere </w:t>
      </w:r>
      <w:r w:rsidR="00DB3896" w:rsidRPr="00BD3ABA">
        <w:rPr>
          <w:rFonts w:ascii="Palatino Linotype" w:hAnsi="Palatino Linotype" w:cs="Arial"/>
        </w:rPr>
        <w:t>también</w:t>
      </w:r>
      <w:r w:rsidRPr="00BD3ABA">
        <w:rPr>
          <w:rFonts w:ascii="Palatino Linotype" w:hAnsi="Palatino Linotype" w:cs="Arial"/>
        </w:rPr>
        <w:t xml:space="preserve"> que los municipios se auxiliarán de </w:t>
      </w:r>
      <w:r w:rsidRPr="00BD3ABA">
        <w:rPr>
          <w:rFonts w:ascii="Palatino Linotype" w:hAnsi="Palatino Linotype" w:cs="Arial"/>
          <w:b/>
        </w:rPr>
        <w:t>un Comité de Arrendamientos, Adquisiciones de Inmuebles y Enajenaciones</w:t>
      </w:r>
      <w:r w:rsidRPr="00BD3ABA">
        <w:rPr>
          <w:rFonts w:ascii="Palatino Linotype" w:hAnsi="Palatino Linotype" w:cs="Arial"/>
        </w:rPr>
        <w:t>, para el desahogo de sus procedimientos, el cual, de conformidad con el artículo 52 del ordenamiento legal en cita, se encuentra integrado de la siguiente manera:</w:t>
      </w:r>
    </w:p>
    <w:p w14:paraId="4FB6BD66" w14:textId="71849BBD" w:rsidR="00577543" w:rsidRPr="00BD3ABA" w:rsidRDefault="00DB3896" w:rsidP="00577543">
      <w:pPr>
        <w:widowControl w:val="0"/>
        <w:autoSpaceDE w:val="0"/>
        <w:autoSpaceDN w:val="0"/>
        <w:adjustRightInd w:val="0"/>
        <w:ind w:left="851" w:right="902"/>
        <w:jc w:val="both"/>
        <w:rPr>
          <w:rFonts w:ascii="Palatino Linotype" w:hAnsi="Palatino Linotype" w:cs="Arial"/>
          <w:b/>
          <w:i/>
          <w:sz w:val="22"/>
        </w:rPr>
      </w:pPr>
      <w:r w:rsidRPr="00BD3ABA">
        <w:rPr>
          <w:rFonts w:ascii="Palatino Linotype" w:hAnsi="Palatino Linotype" w:cs="Arial"/>
          <w:b/>
          <w:i/>
          <w:sz w:val="22"/>
        </w:rPr>
        <w:t>“</w:t>
      </w:r>
      <w:r w:rsidR="00577543" w:rsidRPr="00BD3ABA">
        <w:rPr>
          <w:rFonts w:ascii="Palatino Linotype" w:hAnsi="Palatino Linotype" w:cs="Arial"/>
          <w:b/>
          <w:i/>
          <w:sz w:val="22"/>
        </w:rPr>
        <w:t>CAPÍTULO SEGUNDO</w:t>
      </w:r>
    </w:p>
    <w:p w14:paraId="308CC5D3" w14:textId="79CAFDD3" w:rsidR="00577543" w:rsidRPr="00BD3ABA" w:rsidRDefault="00577543" w:rsidP="00577543">
      <w:pPr>
        <w:widowControl w:val="0"/>
        <w:autoSpaceDE w:val="0"/>
        <w:autoSpaceDN w:val="0"/>
        <w:adjustRightInd w:val="0"/>
        <w:ind w:left="851" w:right="902"/>
        <w:jc w:val="both"/>
        <w:rPr>
          <w:rFonts w:ascii="Palatino Linotype" w:hAnsi="Palatino Linotype" w:cs="Arial"/>
          <w:b/>
          <w:i/>
          <w:sz w:val="22"/>
        </w:rPr>
      </w:pPr>
      <w:r w:rsidRPr="00BD3ABA">
        <w:rPr>
          <w:rFonts w:ascii="Palatino Linotype" w:hAnsi="Palatino Linotype" w:cs="Arial"/>
          <w:b/>
          <w:i/>
          <w:sz w:val="22"/>
        </w:rPr>
        <w:t>DEL COMITÉ DE ARRENDAMIENTOS, ADQUISICIONES DE INMUEBLES Y ENAJENACIONES</w:t>
      </w:r>
    </w:p>
    <w:p w14:paraId="238E0C57" w14:textId="77777777" w:rsidR="00577543" w:rsidRPr="00BD3ABA" w:rsidRDefault="00577543" w:rsidP="00577543">
      <w:pPr>
        <w:widowControl w:val="0"/>
        <w:autoSpaceDE w:val="0"/>
        <w:autoSpaceDN w:val="0"/>
        <w:adjustRightInd w:val="0"/>
        <w:ind w:left="851" w:right="902"/>
        <w:jc w:val="both"/>
        <w:rPr>
          <w:rFonts w:ascii="Palatino Linotype" w:hAnsi="Palatino Linotype" w:cs="Arial"/>
          <w:i/>
          <w:sz w:val="22"/>
        </w:rPr>
      </w:pPr>
      <w:r w:rsidRPr="00BD3ABA">
        <w:rPr>
          <w:rFonts w:ascii="Palatino Linotype" w:hAnsi="Palatino Linotype" w:cs="Arial"/>
          <w:i/>
          <w:sz w:val="22"/>
        </w:rPr>
        <w:t>“</w:t>
      </w:r>
      <w:r w:rsidRPr="00BD3ABA">
        <w:rPr>
          <w:rFonts w:ascii="Palatino Linotype" w:hAnsi="Palatino Linotype" w:cs="Arial"/>
          <w:b/>
          <w:i/>
          <w:sz w:val="22"/>
        </w:rPr>
        <w:t>Artículo 52.-</w:t>
      </w:r>
      <w:r w:rsidRPr="00BD3ABA">
        <w:rPr>
          <w:rFonts w:ascii="Palatino Linotype" w:hAnsi="Palatino Linotype" w:cs="Arial"/>
          <w:i/>
          <w:sz w:val="22"/>
        </w:rPr>
        <w:t xml:space="preserve"> </w:t>
      </w:r>
      <w:r w:rsidRPr="00BD3ABA">
        <w:rPr>
          <w:rFonts w:ascii="Palatino Linotype" w:hAnsi="Palatino Linotype" w:cs="Arial"/>
          <w:b/>
          <w:i/>
          <w:sz w:val="22"/>
        </w:rPr>
        <w:t>El Comité de Arrendamientos, Adquisiciones de Inmuebles y Enajenaciones, se integrará por:</w:t>
      </w:r>
    </w:p>
    <w:p w14:paraId="1B7C3389" w14:textId="51C160DC" w:rsidR="00577543" w:rsidRPr="00BD3ABA" w:rsidRDefault="00577543" w:rsidP="00577543">
      <w:pPr>
        <w:widowControl w:val="0"/>
        <w:autoSpaceDE w:val="0"/>
        <w:autoSpaceDN w:val="0"/>
        <w:adjustRightInd w:val="0"/>
        <w:ind w:left="851" w:right="902"/>
        <w:jc w:val="both"/>
        <w:rPr>
          <w:rFonts w:ascii="Palatino Linotype" w:hAnsi="Palatino Linotype" w:cs="Arial"/>
          <w:i/>
          <w:sz w:val="22"/>
        </w:rPr>
      </w:pPr>
      <w:r w:rsidRPr="00BD3ABA">
        <w:rPr>
          <w:rFonts w:ascii="Palatino Linotype" w:hAnsi="Palatino Linotype" w:cs="Arial"/>
          <w:b/>
          <w:i/>
          <w:sz w:val="22"/>
        </w:rPr>
        <w:lastRenderedPageBreak/>
        <w:t>I.</w:t>
      </w:r>
      <w:r w:rsidRPr="00BD3ABA">
        <w:rPr>
          <w:rFonts w:ascii="Palatino Linotype" w:hAnsi="Palatino Linotype" w:cs="Arial"/>
          <w:i/>
          <w:sz w:val="22"/>
        </w:rPr>
        <w:t xml:space="preserve"> El titular del área encargada del control patrimonial de la Secretaría, </w:t>
      </w:r>
      <w:r w:rsidRPr="00BD3ABA">
        <w:rPr>
          <w:rFonts w:ascii="Palatino Linotype" w:hAnsi="Palatino Linotype" w:cs="Arial"/>
          <w:b/>
          <w:i/>
          <w:sz w:val="22"/>
        </w:rPr>
        <w:t>en el caso de los</w:t>
      </w:r>
      <w:r w:rsidRPr="00BD3ABA">
        <w:rPr>
          <w:rFonts w:ascii="Palatino Linotype" w:hAnsi="Palatino Linotype" w:cs="Arial"/>
          <w:i/>
          <w:sz w:val="22"/>
        </w:rPr>
        <w:t xml:space="preserve"> organismos auxiliares, tribunales administrativos o </w:t>
      </w:r>
      <w:r w:rsidRPr="00BD3ABA">
        <w:rPr>
          <w:rFonts w:ascii="Palatino Linotype" w:hAnsi="Palatino Linotype" w:cs="Arial"/>
          <w:b/>
          <w:i/>
          <w:sz w:val="22"/>
        </w:rPr>
        <w:t>municipios</w:t>
      </w:r>
      <w:r w:rsidRPr="00BD3ABA">
        <w:rPr>
          <w:rFonts w:ascii="Palatino Linotype" w:hAnsi="Palatino Linotype" w:cs="Arial"/>
          <w:i/>
          <w:sz w:val="22"/>
        </w:rPr>
        <w:t xml:space="preserve">, el encargado del control patrimonial, </w:t>
      </w:r>
      <w:r w:rsidRPr="00BD3ABA">
        <w:rPr>
          <w:rFonts w:ascii="Palatino Linotype" w:hAnsi="Palatino Linotype" w:cs="Arial"/>
          <w:b/>
          <w:i/>
          <w:sz w:val="22"/>
        </w:rPr>
        <w:t>quien fungirá como presidente</w:t>
      </w:r>
      <w:r w:rsidRPr="00BD3ABA">
        <w:rPr>
          <w:rFonts w:ascii="Palatino Linotype" w:hAnsi="Palatino Linotype" w:cs="Arial"/>
          <w:i/>
          <w:sz w:val="22"/>
        </w:rPr>
        <w:t>;</w:t>
      </w:r>
    </w:p>
    <w:p w14:paraId="06D1BEA7" w14:textId="77777777" w:rsidR="00577543" w:rsidRPr="00BD3ABA" w:rsidRDefault="00577543" w:rsidP="00577543">
      <w:pPr>
        <w:widowControl w:val="0"/>
        <w:autoSpaceDE w:val="0"/>
        <w:autoSpaceDN w:val="0"/>
        <w:adjustRightInd w:val="0"/>
        <w:ind w:left="851" w:right="902"/>
        <w:jc w:val="both"/>
        <w:rPr>
          <w:rFonts w:ascii="Palatino Linotype" w:hAnsi="Palatino Linotype" w:cs="Arial"/>
          <w:i/>
          <w:sz w:val="22"/>
        </w:rPr>
      </w:pPr>
      <w:r w:rsidRPr="00BD3ABA">
        <w:rPr>
          <w:rFonts w:ascii="Palatino Linotype" w:hAnsi="Palatino Linotype" w:cs="Arial"/>
          <w:b/>
          <w:i/>
          <w:sz w:val="22"/>
        </w:rPr>
        <w:t>II.</w:t>
      </w:r>
      <w:r w:rsidRPr="00BD3ABA">
        <w:rPr>
          <w:rFonts w:ascii="Palatino Linotype" w:hAnsi="Palatino Linotype" w:cs="Arial"/>
          <w:i/>
          <w:sz w:val="22"/>
        </w:rPr>
        <w:t xml:space="preserve"> Un representante de la Consejería Jurídica o del área jurídica respectiva, de la entidad, tribunal administrativo o municipio o quién lleve a cabo las funciones de esta naturaleza, con funciones de vocal;</w:t>
      </w:r>
    </w:p>
    <w:p w14:paraId="378BC2C4" w14:textId="77777777" w:rsidR="00577543" w:rsidRPr="00BD3ABA" w:rsidRDefault="00577543" w:rsidP="00577543">
      <w:pPr>
        <w:widowControl w:val="0"/>
        <w:autoSpaceDE w:val="0"/>
        <w:autoSpaceDN w:val="0"/>
        <w:adjustRightInd w:val="0"/>
        <w:ind w:left="851" w:right="902"/>
        <w:jc w:val="both"/>
        <w:rPr>
          <w:rFonts w:ascii="Palatino Linotype" w:hAnsi="Palatino Linotype" w:cs="Arial"/>
          <w:i/>
          <w:sz w:val="22"/>
        </w:rPr>
      </w:pPr>
      <w:r w:rsidRPr="00BD3ABA">
        <w:rPr>
          <w:rFonts w:ascii="Palatino Linotype" w:hAnsi="Palatino Linotype" w:cs="Arial"/>
          <w:b/>
          <w:i/>
          <w:sz w:val="22"/>
        </w:rPr>
        <w:t>III.</w:t>
      </w:r>
      <w:r w:rsidRPr="00BD3ABA">
        <w:rPr>
          <w:rFonts w:ascii="Palatino Linotype" w:hAnsi="Palatino Linotype" w:cs="Arial"/>
          <w:i/>
          <w:sz w:val="22"/>
        </w:rPr>
        <w:t xml:space="preserve"> </w:t>
      </w:r>
      <w:r w:rsidRPr="00BD3ABA">
        <w:rPr>
          <w:rFonts w:ascii="Palatino Linotype" w:hAnsi="Palatino Linotype" w:cs="Arial"/>
          <w:b/>
          <w:i/>
          <w:sz w:val="22"/>
        </w:rPr>
        <w:t>Un representante del área financiera</w:t>
      </w:r>
      <w:r w:rsidRPr="00BD3ABA">
        <w:rPr>
          <w:rFonts w:ascii="Palatino Linotype" w:hAnsi="Palatino Linotype" w:cs="Arial"/>
          <w:i/>
          <w:sz w:val="22"/>
        </w:rPr>
        <w:t xml:space="preserve"> de la Secretaría, entidad, tribunal administrativo o </w:t>
      </w:r>
      <w:r w:rsidRPr="00BD3ABA">
        <w:rPr>
          <w:rFonts w:ascii="Palatino Linotype" w:hAnsi="Palatino Linotype" w:cs="Arial"/>
          <w:b/>
          <w:i/>
          <w:sz w:val="22"/>
        </w:rPr>
        <w:t>municipio</w:t>
      </w:r>
      <w:r w:rsidRPr="00BD3ABA">
        <w:rPr>
          <w:rFonts w:ascii="Palatino Linotype" w:hAnsi="Palatino Linotype" w:cs="Arial"/>
          <w:i/>
          <w:sz w:val="22"/>
        </w:rPr>
        <w:t xml:space="preserve"> con funciones de vocal;</w:t>
      </w:r>
    </w:p>
    <w:p w14:paraId="07BBB897" w14:textId="77777777" w:rsidR="00577543" w:rsidRPr="00BD3ABA" w:rsidRDefault="00577543" w:rsidP="00577543">
      <w:pPr>
        <w:widowControl w:val="0"/>
        <w:autoSpaceDE w:val="0"/>
        <w:autoSpaceDN w:val="0"/>
        <w:adjustRightInd w:val="0"/>
        <w:ind w:left="851" w:right="902"/>
        <w:jc w:val="both"/>
        <w:rPr>
          <w:rFonts w:ascii="Palatino Linotype" w:hAnsi="Palatino Linotype" w:cs="Arial"/>
          <w:i/>
          <w:sz w:val="22"/>
        </w:rPr>
      </w:pPr>
      <w:r w:rsidRPr="00BD3ABA">
        <w:rPr>
          <w:rFonts w:ascii="Palatino Linotype" w:hAnsi="Palatino Linotype" w:cs="Arial"/>
          <w:b/>
          <w:i/>
          <w:sz w:val="22"/>
        </w:rPr>
        <w:t>IV.</w:t>
      </w:r>
      <w:r w:rsidRPr="00BD3ABA">
        <w:rPr>
          <w:rFonts w:ascii="Palatino Linotype" w:hAnsi="Palatino Linotype" w:cs="Arial"/>
          <w:i/>
          <w:sz w:val="22"/>
        </w:rPr>
        <w:t xml:space="preserve"> Un representante de la Coordinación Administrativa o su equivalente de la dependencia, entidad o tribunal administrativo </w:t>
      </w:r>
      <w:r w:rsidRPr="00BD3ABA">
        <w:rPr>
          <w:rFonts w:ascii="Palatino Linotype" w:hAnsi="Palatino Linotype" w:cs="Arial"/>
          <w:b/>
          <w:i/>
          <w:sz w:val="22"/>
        </w:rPr>
        <w:t>o del área de administración del municipio</w:t>
      </w:r>
      <w:r w:rsidRPr="00BD3ABA">
        <w:rPr>
          <w:rFonts w:ascii="Palatino Linotype" w:hAnsi="Palatino Linotype" w:cs="Arial"/>
          <w:i/>
          <w:sz w:val="22"/>
        </w:rPr>
        <w:t xml:space="preserve">, interesada en el arrendamiento, adquisición, o </w:t>
      </w:r>
      <w:r w:rsidRPr="00BD3ABA">
        <w:rPr>
          <w:rFonts w:ascii="Palatino Linotype" w:hAnsi="Palatino Linotype" w:cs="Arial"/>
          <w:b/>
          <w:i/>
          <w:sz w:val="22"/>
        </w:rPr>
        <w:t>enajenación</w:t>
      </w:r>
      <w:r w:rsidRPr="00BD3ABA">
        <w:rPr>
          <w:rFonts w:ascii="Palatino Linotype" w:hAnsi="Palatino Linotype" w:cs="Arial"/>
          <w:i/>
          <w:sz w:val="22"/>
        </w:rPr>
        <w:t>, con funciones de vocal;</w:t>
      </w:r>
    </w:p>
    <w:p w14:paraId="47A53519" w14:textId="77777777" w:rsidR="00577543" w:rsidRPr="00BD3ABA" w:rsidRDefault="00577543" w:rsidP="00577543">
      <w:pPr>
        <w:widowControl w:val="0"/>
        <w:autoSpaceDE w:val="0"/>
        <w:autoSpaceDN w:val="0"/>
        <w:adjustRightInd w:val="0"/>
        <w:ind w:left="851" w:right="902"/>
        <w:jc w:val="both"/>
        <w:rPr>
          <w:rFonts w:ascii="Palatino Linotype" w:hAnsi="Palatino Linotype" w:cs="Arial"/>
          <w:i/>
          <w:sz w:val="22"/>
        </w:rPr>
      </w:pPr>
      <w:r w:rsidRPr="00BD3ABA">
        <w:rPr>
          <w:rFonts w:ascii="Palatino Linotype" w:hAnsi="Palatino Linotype" w:cs="Arial"/>
          <w:b/>
          <w:i/>
          <w:sz w:val="22"/>
        </w:rPr>
        <w:t>V</w:t>
      </w:r>
      <w:r w:rsidRPr="00BD3ABA">
        <w:rPr>
          <w:rFonts w:ascii="Palatino Linotype" w:hAnsi="Palatino Linotype" w:cs="Arial"/>
          <w:i/>
          <w:sz w:val="22"/>
        </w:rPr>
        <w:t xml:space="preserve">. Un </w:t>
      </w:r>
      <w:r w:rsidRPr="00BD3ABA">
        <w:rPr>
          <w:rFonts w:ascii="Palatino Linotype" w:hAnsi="Palatino Linotype" w:cs="Arial"/>
          <w:b/>
          <w:i/>
          <w:sz w:val="22"/>
        </w:rPr>
        <w:t>representante del Órgano de Control</w:t>
      </w:r>
      <w:r w:rsidRPr="00BD3ABA">
        <w:rPr>
          <w:rFonts w:ascii="Palatino Linotype" w:hAnsi="Palatino Linotype" w:cs="Arial"/>
          <w:i/>
          <w:sz w:val="22"/>
        </w:rPr>
        <w:t xml:space="preserve"> de la Secretaría, entidad, tribunal administrativo o </w:t>
      </w:r>
      <w:r w:rsidRPr="00BD3ABA">
        <w:rPr>
          <w:rFonts w:ascii="Palatino Linotype" w:hAnsi="Palatino Linotype" w:cs="Arial"/>
          <w:b/>
          <w:i/>
          <w:sz w:val="22"/>
        </w:rPr>
        <w:t>municipio</w:t>
      </w:r>
      <w:r w:rsidRPr="00BD3ABA">
        <w:rPr>
          <w:rFonts w:ascii="Palatino Linotype" w:hAnsi="Palatino Linotype" w:cs="Arial"/>
          <w:i/>
          <w:sz w:val="22"/>
        </w:rPr>
        <w:t>, con funciones de vocal; y</w:t>
      </w:r>
    </w:p>
    <w:p w14:paraId="27F2DB6C" w14:textId="77777777" w:rsidR="00577543" w:rsidRPr="00BD3ABA" w:rsidRDefault="00577543" w:rsidP="00577543">
      <w:pPr>
        <w:widowControl w:val="0"/>
        <w:autoSpaceDE w:val="0"/>
        <w:autoSpaceDN w:val="0"/>
        <w:adjustRightInd w:val="0"/>
        <w:ind w:left="851" w:right="902"/>
        <w:jc w:val="both"/>
        <w:rPr>
          <w:rFonts w:ascii="Palatino Linotype" w:hAnsi="Palatino Linotype" w:cs="Arial"/>
          <w:i/>
          <w:sz w:val="22"/>
        </w:rPr>
      </w:pPr>
      <w:r w:rsidRPr="00BD3ABA">
        <w:rPr>
          <w:rFonts w:ascii="Palatino Linotype" w:hAnsi="Palatino Linotype" w:cs="Arial"/>
          <w:i/>
          <w:sz w:val="22"/>
        </w:rPr>
        <w:t xml:space="preserve">VI. </w:t>
      </w:r>
      <w:r w:rsidRPr="00BD3ABA">
        <w:rPr>
          <w:rFonts w:ascii="Palatino Linotype" w:hAnsi="Palatino Linotype" w:cs="Arial"/>
          <w:b/>
          <w:i/>
          <w:sz w:val="22"/>
        </w:rPr>
        <w:t>Un Secretario Ejecutivo</w:t>
      </w:r>
      <w:r w:rsidRPr="00BD3ABA">
        <w:rPr>
          <w:rFonts w:ascii="Palatino Linotype" w:hAnsi="Palatino Linotype" w:cs="Arial"/>
          <w:i/>
          <w:sz w:val="22"/>
        </w:rPr>
        <w:t>, quien será designado por el presidente.</w:t>
      </w:r>
    </w:p>
    <w:p w14:paraId="1C713595" w14:textId="4D10CEC9" w:rsidR="00577543" w:rsidRPr="00BD3ABA" w:rsidRDefault="00DB3896" w:rsidP="00577543">
      <w:pPr>
        <w:widowControl w:val="0"/>
        <w:autoSpaceDE w:val="0"/>
        <w:autoSpaceDN w:val="0"/>
        <w:adjustRightInd w:val="0"/>
        <w:ind w:left="851" w:right="902"/>
        <w:jc w:val="both"/>
        <w:rPr>
          <w:rFonts w:ascii="Palatino Linotype" w:hAnsi="Palatino Linotype" w:cs="Arial"/>
          <w:i/>
          <w:sz w:val="22"/>
        </w:rPr>
      </w:pPr>
      <w:r w:rsidRPr="00BD3ABA">
        <w:rPr>
          <w:rFonts w:ascii="Palatino Linotype" w:hAnsi="Palatino Linotype" w:cs="Arial"/>
          <w:i/>
          <w:sz w:val="22"/>
        </w:rPr>
        <w:t>…”</w:t>
      </w:r>
    </w:p>
    <w:p w14:paraId="18D9CD4A" w14:textId="4DEDF58A" w:rsidR="00DB3896" w:rsidRPr="00BD3ABA" w:rsidRDefault="00DB3896" w:rsidP="00577543">
      <w:pPr>
        <w:widowControl w:val="0"/>
        <w:autoSpaceDE w:val="0"/>
        <w:autoSpaceDN w:val="0"/>
        <w:adjustRightInd w:val="0"/>
        <w:ind w:left="851" w:right="902"/>
        <w:jc w:val="both"/>
        <w:rPr>
          <w:rFonts w:ascii="Palatino Linotype" w:hAnsi="Palatino Linotype" w:cs="Arial"/>
          <w:b/>
          <w:i/>
          <w:sz w:val="22"/>
        </w:rPr>
      </w:pPr>
      <w:r w:rsidRPr="00BD3ABA">
        <w:rPr>
          <w:rFonts w:ascii="Palatino Linotype" w:hAnsi="Palatino Linotype" w:cs="Arial"/>
          <w:b/>
          <w:i/>
          <w:sz w:val="22"/>
        </w:rPr>
        <w:t>(Énfasis añadido)</w:t>
      </w:r>
    </w:p>
    <w:p w14:paraId="7EAF8777" w14:textId="6F797219" w:rsidR="00263B2A" w:rsidRPr="00BD3ABA" w:rsidRDefault="00DB3896" w:rsidP="00AB2A5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D3ABA">
        <w:rPr>
          <w:rFonts w:ascii="Palatino Linotype" w:hAnsi="Palatino Linotype" w:cs="Arial"/>
        </w:rPr>
        <w:t>Finalmente, del Reglamento en cita podemos advertir que el artículo 54 establece las funciones del Comité de Arrendamientos, Adquisiciones de Inmuebles y Enajenaciones:</w:t>
      </w:r>
    </w:p>
    <w:p w14:paraId="7646B4CD" w14:textId="77777777" w:rsidR="00DB3896" w:rsidRPr="00BD3ABA" w:rsidRDefault="00DB3896" w:rsidP="00DB3896">
      <w:pPr>
        <w:widowControl w:val="0"/>
        <w:autoSpaceDE w:val="0"/>
        <w:autoSpaceDN w:val="0"/>
        <w:adjustRightInd w:val="0"/>
        <w:ind w:left="851" w:right="899"/>
        <w:jc w:val="both"/>
        <w:rPr>
          <w:rFonts w:ascii="Palatino Linotype" w:hAnsi="Palatino Linotype" w:cs="Arial"/>
          <w:i/>
          <w:sz w:val="22"/>
        </w:rPr>
      </w:pPr>
      <w:r w:rsidRPr="00BD3ABA">
        <w:rPr>
          <w:rFonts w:ascii="Palatino Linotype" w:hAnsi="Palatino Linotype" w:cs="Arial"/>
          <w:i/>
          <w:sz w:val="22"/>
        </w:rPr>
        <w:t>“</w:t>
      </w:r>
      <w:r w:rsidRPr="00BD3ABA">
        <w:rPr>
          <w:rFonts w:ascii="Palatino Linotype" w:hAnsi="Palatino Linotype" w:cs="Arial"/>
          <w:b/>
          <w:i/>
          <w:sz w:val="22"/>
        </w:rPr>
        <w:t>Artículo 54.-</w:t>
      </w:r>
      <w:r w:rsidRPr="00BD3ABA">
        <w:rPr>
          <w:rFonts w:ascii="Palatino Linotype" w:hAnsi="Palatino Linotype" w:cs="Arial"/>
          <w:i/>
          <w:sz w:val="22"/>
        </w:rPr>
        <w:t xml:space="preserve"> Además de las establecidas en la Ley, el Comité de Arrendamientos, Adquisiciones de Inmuebles y Enajenaciones </w:t>
      </w:r>
      <w:r w:rsidRPr="00BD3ABA">
        <w:rPr>
          <w:rFonts w:ascii="Palatino Linotype" w:hAnsi="Palatino Linotype" w:cs="Arial"/>
          <w:b/>
          <w:i/>
          <w:sz w:val="22"/>
        </w:rPr>
        <w:t>tendrá las siguientes funciones:</w:t>
      </w:r>
    </w:p>
    <w:p w14:paraId="11931782" w14:textId="77777777" w:rsidR="00DB3896" w:rsidRPr="00BD3ABA" w:rsidRDefault="00DB3896" w:rsidP="00DB3896">
      <w:pPr>
        <w:widowControl w:val="0"/>
        <w:autoSpaceDE w:val="0"/>
        <w:autoSpaceDN w:val="0"/>
        <w:adjustRightInd w:val="0"/>
        <w:ind w:left="851" w:right="899"/>
        <w:jc w:val="both"/>
        <w:rPr>
          <w:rFonts w:ascii="Palatino Linotype" w:hAnsi="Palatino Linotype" w:cs="Arial"/>
          <w:i/>
          <w:sz w:val="22"/>
        </w:rPr>
      </w:pPr>
      <w:r w:rsidRPr="00BD3ABA">
        <w:rPr>
          <w:rFonts w:ascii="Palatino Linotype" w:hAnsi="Palatino Linotype" w:cs="Arial"/>
          <w:b/>
          <w:i/>
          <w:sz w:val="22"/>
        </w:rPr>
        <w:t>I.</w:t>
      </w:r>
      <w:r w:rsidRPr="00BD3ABA">
        <w:rPr>
          <w:rFonts w:ascii="Palatino Linotype" w:hAnsi="Palatino Linotype" w:cs="Arial"/>
          <w:i/>
          <w:sz w:val="22"/>
        </w:rPr>
        <w:t xml:space="preserve"> Expedir su manual de operación;</w:t>
      </w:r>
    </w:p>
    <w:p w14:paraId="52F99398" w14:textId="77777777" w:rsidR="00DB3896" w:rsidRPr="00BD3ABA" w:rsidRDefault="00DB3896" w:rsidP="00DB3896">
      <w:pPr>
        <w:widowControl w:val="0"/>
        <w:autoSpaceDE w:val="0"/>
        <w:autoSpaceDN w:val="0"/>
        <w:adjustRightInd w:val="0"/>
        <w:ind w:left="851" w:right="899"/>
        <w:jc w:val="both"/>
        <w:rPr>
          <w:rFonts w:ascii="Palatino Linotype" w:hAnsi="Palatino Linotype" w:cs="Arial"/>
          <w:i/>
          <w:sz w:val="22"/>
        </w:rPr>
      </w:pPr>
      <w:r w:rsidRPr="00BD3ABA">
        <w:rPr>
          <w:rFonts w:ascii="Palatino Linotype" w:hAnsi="Palatino Linotype" w:cs="Arial"/>
          <w:b/>
          <w:i/>
          <w:sz w:val="22"/>
        </w:rPr>
        <w:t>II</w:t>
      </w:r>
      <w:r w:rsidRPr="00BD3ABA">
        <w:rPr>
          <w:rFonts w:ascii="Palatino Linotype" w:hAnsi="Palatino Linotype" w:cs="Arial"/>
          <w:i/>
          <w:sz w:val="22"/>
        </w:rPr>
        <w:t>. Revisar y validar el programa anual de arrendamiento; así como formular las observaciones y recomendaciones que estimen convenientes;</w:t>
      </w:r>
    </w:p>
    <w:p w14:paraId="4B9FFEFE" w14:textId="77777777" w:rsidR="00DB3896" w:rsidRPr="00BD3ABA" w:rsidRDefault="00DB3896" w:rsidP="00DB3896">
      <w:pPr>
        <w:widowControl w:val="0"/>
        <w:autoSpaceDE w:val="0"/>
        <w:autoSpaceDN w:val="0"/>
        <w:adjustRightInd w:val="0"/>
        <w:ind w:left="851" w:right="899"/>
        <w:jc w:val="both"/>
        <w:rPr>
          <w:rFonts w:ascii="Palatino Linotype" w:hAnsi="Palatino Linotype" w:cs="Arial"/>
          <w:i/>
          <w:sz w:val="22"/>
        </w:rPr>
      </w:pPr>
      <w:r w:rsidRPr="00BD3ABA">
        <w:rPr>
          <w:rFonts w:ascii="Palatino Linotype" w:hAnsi="Palatino Linotype" w:cs="Arial"/>
          <w:b/>
          <w:i/>
          <w:sz w:val="22"/>
        </w:rPr>
        <w:t>III</w:t>
      </w:r>
      <w:r w:rsidRPr="00BD3ABA">
        <w:rPr>
          <w:rFonts w:ascii="Palatino Linotype" w:hAnsi="Palatino Linotype" w:cs="Arial"/>
          <w:i/>
          <w:sz w:val="22"/>
        </w:rPr>
        <w:t xml:space="preserve">. </w:t>
      </w:r>
      <w:r w:rsidRPr="00BD3ABA">
        <w:rPr>
          <w:rFonts w:ascii="Palatino Linotype" w:hAnsi="Palatino Linotype" w:cs="Arial"/>
          <w:b/>
          <w:i/>
          <w:sz w:val="22"/>
        </w:rPr>
        <w:t>Analizar la documentación de los actos relacionados</w:t>
      </w:r>
      <w:r w:rsidRPr="00BD3ABA">
        <w:rPr>
          <w:rFonts w:ascii="Palatino Linotype" w:hAnsi="Palatino Linotype" w:cs="Arial"/>
          <w:i/>
          <w:sz w:val="22"/>
        </w:rPr>
        <w:t xml:space="preserve"> con arrendamiento, adquisiciones de inmuebles y </w:t>
      </w:r>
      <w:r w:rsidRPr="00BD3ABA">
        <w:rPr>
          <w:rFonts w:ascii="Palatino Linotype" w:hAnsi="Palatino Linotype" w:cs="Arial"/>
          <w:b/>
          <w:i/>
          <w:sz w:val="22"/>
        </w:rPr>
        <w:t>enajenaciones de muebles e inmuebles</w:t>
      </w:r>
      <w:r w:rsidRPr="00BD3ABA">
        <w:rPr>
          <w:rFonts w:ascii="Palatino Linotype" w:hAnsi="Palatino Linotype" w:cs="Arial"/>
          <w:i/>
          <w:sz w:val="22"/>
        </w:rPr>
        <w:t>, y emitir la opinión correspondiente;</w:t>
      </w:r>
    </w:p>
    <w:p w14:paraId="540628C5" w14:textId="77777777" w:rsidR="00DB3896" w:rsidRPr="00BD3ABA" w:rsidRDefault="00DB3896" w:rsidP="00DB3896">
      <w:pPr>
        <w:widowControl w:val="0"/>
        <w:autoSpaceDE w:val="0"/>
        <w:autoSpaceDN w:val="0"/>
        <w:adjustRightInd w:val="0"/>
        <w:ind w:left="851" w:right="899"/>
        <w:jc w:val="both"/>
        <w:rPr>
          <w:rFonts w:ascii="Palatino Linotype" w:hAnsi="Palatino Linotype" w:cs="Arial"/>
          <w:i/>
          <w:sz w:val="22"/>
        </w:rPr>
      </w:pPr>
      <w:r w:rsidRPr="00BD3ABA">
        <w:rPr>
          <w:rFonts w:ascii="Palatino Linotype" w:hAnsi="Palatino Linotype" w:cs="Arial"/>
          <w:b/>
          <w:i/>
          <w:sz w:val="22"/>
        </w:rPr>
        <w:t>IV</w:t>
      </w:r>
      <w:r w:rsidRPr="00BD3ABA">
        <w:rPr>
          <w:rFonts w:ascii="Palatino Linotype" w:hAnsi="Palatino Linotype" w:cs="Arial"/>
          <w:i/>
          <w:sz w:val="22"/>
        </w:rPr>
        <w:t>. Dictaminar sobre las solicitudes para adquirir inmuebles, arrendamientos y subarrendamientos;</w:t>
      </w:r>
    </w:p>
    <w:p w14:paraId="0B56E6E2" w14:textId="77777777" w:rsidR="00DB3896" w:rsidRPr="00BD3ABA" w:rsidRDefault="00DB3896" w:rsidP="00DB3896">
      <w:pPr>
        <w:widowControl w:val="0"/>
        <w:autoSpaceDE w:val="0"/>
        <w:autoSpaceDN w:val="0"/>
        <w:adjustRightInd w:val="0"/>
        <w:ind w:left="851" w:right="899"/>
        <w:jc w:val="both"/>
        <w:rPr>
          <w:rFonts w:ascii="Palatino Linotype" w:hAnsi="Palatino Linotype" w:cs="Arial"/>
          <w:b/>
          <w:i/>
          <w:sz w:val="22"/>
        </w:rPr>
      </w:pPr>
      <w:r w:rsidRPr="00BD3ABA">
        <w:rPr>
          <w:rFonts w:ascii="Palatino Linotype" w:hAnsi="Palatino Linotype" w:cs="Arial"/>
          <w:b/>
          <w:i/>
          <w:sz w:val="22"/>
        </w:rPr>
        <w:t>V. Dictaminar sobre las propuestas de enajenación de bienes muebles e inmuebles;</w:t>
      </w:r>
    </w:p>
    <w:p w14:paraId="6AB65B1B" w14:textId="77777777" w:rsidR="00DB3896" w:rsidRPr="00BD3ABA" w:rsidRDefault="00DB3896" w:rsidP="00DB3896">
      <w:pPr>
        <w:widowControl w:val="0"/>
        <w:autoSpaceDE w:val="0"/>
        <w:autoSpaceDN w:val="0"/>
        <w:adjustRightInd w:val="0"/>
        <w:ind w:left="851" w:right="899"/>
        <w:jc w:val="both"/>
        <w:rPr>
          <w:rFonts w:ascii="Palatino Linotype" w:hAnsi="Palatino Linotype" w:cs="Arial"/>
          <w:i/>
          <w:sz w:val="22"/>
        </w:rPr>
      </w:pPr>
      <w:r w:rsidRPr="00BD3ABA">
        <w:rPr>
          <w:rFonts w:ascii="Palatino Linotype" w:hAnsi="Palatino Linotype" w:cs="Arial"/>
          <w:b/>
          <w:i/>
          <w:sz w:val="22"/>
        </w:rPr>
        <w:t>VI</w:t>
      </w:r>
      <w:r w:rsidRPr="00BD3ABA">
        <w:rPr>
          <w:rFonts w:ascii="Palatino Linotype" w:hAnsi="Palatino Linotype" w:cs="Arial"/>
          <w:i/>
          <w:sz w:val="22"/>
        </w:rPr>
        <w:t xml:space="preserve">. Solicitar asesoría técnica a las cámaras de comercio, industria de la construcción, de empresas inmobiliarias y colegios de profesionales o de las confederaciones que las agrupan; </w:t>
      </w:r>
    </w:p>
    <w:p w14:paraId="1FE4335C" w14:textId="19C30C2A" w:rsidR="00DB3896" w:rsidRPr="00BD3ABA" w:rsidRDefault="00DB3896" w:rsidP="00DB3896">
      <w:pPr>
        <w:widowControl w:val="0"/>
        <w:autoSpaceDE w:val="0"/>
        <w:autoSpaceDN w:val="0"/>
        <w:adjustRightInd w:val="0"/>
        <w:ind w:left="851" w:right="899"/>
        <w:jc w:val="both"/>
        <w:rPr>
          <w:rFonts w:ascii="Palatino Linotype" w:hAnsi="Palatino Linotype" w:cs="Arial"/>
          <w:i/>
          <w:sz w:val="22"/>
        </w:rPr>
      </w:pPr>
      <w:r w:rsidRPr="00BD3ABA">
        <w:rPr>
          <w:rFonts w:ascii="Palatino Linotype" w:hAnsi="Palatino Linotype" w:cs="Arial"/>
          <w:b/>
          <w:i/>
          <w:sz w:val="22"/>
        </w:rPr>
        <w:lastRenderedPageBreak/>
        <w:t>VII. Implementar acciones y emitir acuerdos</w:t>
      </w:r>
      <w:r w:rsidRPr="00BD3ABA">
        <w:rPr>
          <w:rFonts w:ascii="Palatino Linotype" w:hAnsi="Palatino Linotype" w:cs="Arial"/>
          <w:i/>
          <w:sz w:val="22"/>
        </w:rPr>
        <w:t xml:space="preserve"> que considere necesarios para el mejoramiento del </w:t>
      </w:r>
      <w:r w:rsidRPr="00BD3ABA">
        <w:rPr>
          <w:rFonts w:ascii="Palatino Linotype" w:hAnsi="Palatino Linotype" w:cs="Arial"/>
          <w:b/>
          <w:i/>
          <w:sz w:val="22"/>
        </w:rPr>
        <w:t>procedimiento</w:t>
      </w:r>
      <w:r w:rsidRPr="00BD3ABA">
        <w:rPr>
          <w:rFonts w:ascii="Palatino Linotype" w:hAnsi="Palatino Linotype" w:cs="Arial"/>
          <w:i/>
          <w:sz w:val="22"/>
        </w:rPr>
        <w:t xml:space="preserve"> para arrendamiento, adquisiciones de inmuebles y </w:t>
      </w:r>
      <w:r w:rsidRPr="00BD3ABA">
        <w:rPr>
          <w:rFonts w:ascii="Palatino Linotype" w:hAnsi="Palatino Linotype" w:cs="Arial"/>
          <w:b/>
          <w:i/>
          <w:sz w:val="22"/>
        </w:rPr>
        <w:t>enajenaciones de muebles e inmuebles</w:t>
      </w:r>
      <w:r w:rsidRPr="00BD3ABA">
        <w:rPr>
          <w:rFonts w:ascii="Palatino Linotype" w:hAnsi="Palatino Linotype" w:cs="Arial"/>
          <w:i/>
          <w:sz w:val="22"/>
        </w:rPr>
        <w:t>;</w:t>
      </w:r>
    </w:p>
    <w:p w14:paraId="1093204C" w14:textId="77777777" w:rsidR="00DB3896" w:rsidRPr="00BD3ABA" w:rsidRDefault="00DB3896" w:rsidP="00DB3896">
      <w:pPr>
        <w:widowControl w:val="0"/>
        <w:autoSpaceDE w:val="0"/>
        <w:autoSpaceDN w:val="0"/>
        <w:adjustRightInd w:val="0"/>
        <w:ind w:left="851" w:right="899"/>
        <w:jc w:val="both"/>
        <w:rPr>
          <w:rFonts w:ascii="Palatino Linotype" w:hAnsi="Palatino Linotype" w:cs="Arial"/>
          <w:i/>
          <w:sz w:val="22"/>
        </w:rPr>
      </w:pPr>
      <w:r w:rsidRPr="00BD3ABA">
        <w:rPr>
          <w:rFonts w:ascii="Palatino Linotype" w:hAnsi="Palatino Linotype" w:cs="Arial"/>
          <w:b/>
          <w:i/>
          <w:sz w:val="22"/>
        </w:rPr>
        <w:t>VIII</w:t>
      </w:r>
      <w:r w:rsidRPr="00BD3ABA">
        <w:rPr>
          <w:rFonts w:ascii="Palatino Linotype" w:hAnsi="Palatino Linotype" w:cs="Arial"/>
          <w:i/>
          <w:sz w:val="22"/>
        </w:rPr>
        <w:t>. Evaluar las propuestas o posturas que se presenten en los procedimientos de licitación pública, subasta pública, invitación restringida o adjudicación directa;</w:t>
      </w:r>
    </w:p>
    <w:p w14:paraId="774ACF35" w14:textId="77777777" w:rsidR="00DB3896" w:rsidRPr="00BD3ABA" w:rsidRDefault="00DB3896" w:rsidP="00DB3896">
      <w:pPr>
        <w:widowControl w:val="0"/>
        <w:autoSpaceDE w:val="0"/>
        <w:autoSpaceDN w:val="0"/>
        <w:adjustRightInd w:val="0"/>
        <w:ind w:left="851" w:right="899"/>
        <w:jc w:val="both"/>
        <w:rPr>
          <w:rFonts w:ascii="Palatino Linotype" w:hAnsi="Palatino Linotype" w:cs="Arial"/>
          <w:i/>
          <w:sz w:val="22"/>
        </w:rPr>
      </w:pPr>
      <w:r w:rsidRPr="00BD3ABA">
        <w:rPr>
          <w:rFonts w:ascii="Palatino Linotype" w:hAnsi="Palatino Linotype" w:cs="Arial"/>
          <w:b/>
          <w:i/>
          <w:sz w:val="22"/>
        </w:rPr>
        <w:t>IX</w:t>
      </w:r>
      <w:r w:rsidRPr="00BD3ABA">
        <w:rPr>
          <w:rFonts w:ascii="Palatino Linotype" w:hAnsi="Palatino Linotype" w:cs="Arial"/>
          <w:i/>
          <w:sz w:val="22"/>
        </w:rPr>
        <w:t xml:space="preserve">. </w:t>
      </w:r>
      <w:r w:rsidRPr="00BD3ABA">
        <w:rPr>
          <w:rFonts w:ascii="Palatino Linotype" w:hAnsi="Palatino Linotype" w:cs="Arial"/>
          <w:b/>
          <w:i/>
          <w:sz w:val="22"/>
        </w:rPr>
        <w:t>Emitir los dictámenes de adjudicación</w:t>
      </w:r>
      <w:r w:rsidRPr="00BD3ABA">
        <w:rPr>
          <w:rFonts w:ascii="Palatino Linotype" w:hAnsi="Palatino Linotype" w:cs="Arial"/>
          <w:i/>
          <w:sz w:val="22"/>
        </w:rPr>
        <w:t xml:space="preserve">, que servirán para la emisión del fallo en los arrendamientos, adquisiciones de inmuebles y </w:t>
      </w:r>
      <w:r w:rsidRPr="00BD3ABA">
        <w:rPr>
          <w:rFonts w:ascii="Palatino Linotype" w:hAnsi="Palatino Linotype" w:cs="Arial"/>
          <w:b/>
          <w:i/>
          <w:sz w:val="22"/>
        </w:rPr>
        <w:t>enajenaciones</w:t>
      </w:r>
      <w:r w:rsidRPr="00BD3ABA">
        <w:rPr>
          <w:rFonts w:ascii="Palatino Linotype" w:hAnsi="Palatino Linotype" w:cs="Arial"/>
          <w:i/>
          <w:sz w:val="22"/>
        </w:rPr>
        <w:t>;</w:t>
      </w:r>
    </w:p>
    <w:p w14:paraId="0BFC2F06" w14:textId="77777777" w:rsidR="00DB3896" w:rsidRPr="00BD3ABA" w:rsidRDefault="00DB3896" w:rsidP="00DB3896">
      <w:pPr>
        <w:widowControl w:val="0"/>
        <w:autoSpaceDE w:val="0"/>
        <w:autoSpaceDN w:val="0"/>
        <w:adjustRightInd w:val="0"/>
        <w:ind w:left="851" w:right="899"/>
        <w:jc w:val="both"/>
        <w:rPr>
          <w:rFonts w:ascii="Palatino Linotype" w:hAnsi="Palatino Linotype" w:cs="Arial"/>
          <w:i/>
          <w:sz w:val="22"/>
        </w:rPr>
      </w:pPr>
      <w:r w:rsidRPr="00BD3ABA">
        <w:rPr>
          <w:rFonts w:ascii="Palatino Linotype" w:hAnsi="Palatino Linotype" w:cs="Arial"/>
          <w:b/>
          <w:i/>
          <w:sz w:val="22"/>
        </w:rPr>
        <w:t>X</w:t>
      </w:r>
      <w:r w:rsidRPr="00BD3ABA">
        <w:rPr>
          <w:rFonts w:ascii="Palatino Linotype" w:hAnsi="Palatino Linotype" w:cs="Arial"/>
          <w:i/>
          <w:sz w:val="22"/>
        </w:rPr>
        <w:t>. Crear subcomités y grupos de trabajo de orden administrativo y técnico que considere necesarios para el desarrollo de sus funciones; y</w:t>
      </w:r>
    </w:p>
    <w:p w14:paraId="211B09E5" w14:textId="31EA167F" w:rsidR="00DB3896" w:rsidRPr="00BD3ABA" w:rsidRDefault="00DB3896" w:rsidP="00DB3896">
      <w:pPr>
        <w:widowControl w:val="0"/>
        <w:autoSpaceDE w:val="0"/>
        <w:autoSpaceDN w:val="0"/>
        <w:adjustRightInd w:val="0"/>
        <w:ind w:left="851" w:right="899"/>
        <w:jc w:val="both"/>
        <w:rPr>
          <w:rFonts w:ascii="Palatino Linotype" w:hAnsi="Palatino Linotype" w:cs="Arial"/>
          <w:i/>
          <w:sz w:val="22"/>
        </w:rPr>
      </w:pPr>
      <w:r w:rsidRPr="00BD3ABA">
        <w:rPr>
          <w:rFonts w:ascii="Palatino Linotype" w:hAnsi="Palatino Linotype" w:cs="Arial"/>
          <w:b/>
          <w:i/>
          <w:sz w:val="22"/>
        </w:rPr>
        <w:t>XI</w:t>
      </w:r>
      <w:r w:rsidRPr="00BD3ABA">
        <w:rPr>
          <w:rFonts w:ascii="Palatino Linotype" w:hAnsi="Palatino Linotype" w:cs="Arial"/>
          <w:i/>
          <w:sz w:val="22"/>
        </w:rPr>
        <w:t>. Las demás que sean necesarias para el cumplimiento de sus funciones.”</w:t>
      </w:r>
    </w:p>
    <w:p w14:paraId="7C6DCF0A" w14:textId="1B064C91" w:rsidR="00DB3896" w:rsidRPr="00BD3ABA" w:rsidRDefault="00DB3896" w:rsidP="00DB3896">
      <w:pPr>
        <w:widowControl w:val="0"/>
        <w:autoSpaceDE w:val="0"/>
        <w:autoSpaceDN w:val="0"/>
        <w:adjustRightInd w:val="0"/>
        <w:ind w:left="851" w:right="899"/>
        <w:jc w:val="both"/>
        <w:rPr>
          <w:rFonts w:ascii="Palatino Linotype" w:hAnsi="Palatino Linotype" w:cs="Arial"/>
          <w:b/>
          <w:i/>
          <w:sz w:val="22"/>
        </w:rPr>
      </w:pPr>
      <w:r w:rsidRPr="00BD3ABA">
        <w:rPr>
          <w:rFonts w:ascii="Palatino Linotype" w:hAnsi="Palatino Linotype" w:cs="Arial"/>
          <w:b/>
          <w:i/>
          <w:sz w:val="22"/>
        </w:rPr>
        <w:t>(Énfasis añadido)</w:t>
      </w:r>
    </w:p>
    <w:p w14:paraId="5BB420A1" w14:textId="77777777" w:rsidR="00174F00" w:rsidRPr="00BD3ABA" w:rsidRDefault="00174F00" w:rsidP="00DB3896">
      <w:pPr>
        <w:widowControl w:val="0"/>
        <w:autoSpaceDE w:val="0"/>
        <w:autoSpaceDN w:val="0"/>
        <w:adjustRightInd w:val="0"/>
        <w:ind w:left="851" w:right="899"/>
        <w:jc w:val="both"/>
        <w:rPr>
          <w:rFonts w:ascii="Palatino Linotype" w:hAnsi="Palatino Linotype" w:cs="Arial"/>
          <w:i/>
          <w:sz w:val="44"/>
        </w:rPr>
      </w:pPr>
    </w:p>
    <w:p w14:paraId="72AEB708" w14:textId="0172314B" w:rsidR="00174F00" w:rsidRPr="00BD3ABA" w:rsidRDefault="005C272A" w:rsidP="00174F00">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r w:rsidRPr="00BD3ABA">
        <w:rPr>
          <w:rFonts w:ascii="Palatino Linotype" w:hAnsi="Palatino Linotype" w:cs="Arial"/>
        </w:rPr>
        <w:t xml:space="preserve">Con la finalidad de darle sentido a lo antes expuesto, éste Órgano Garante advierte que las manifestaciones vertidas en respuesta, así como el respectivo Informe Justificado presentados por </w:t>
      </w:r>
      <w:r w:rsidRPr="00BD3ABA">
        <w:rPr>
          <w:rFonts w:ascii="Palatino Linotype" w:hAnsi="Palatino Linotype" w:cs="Arial"/>
          <w:b/>
        </w:rPr>
        <w:t xml:space="preserve">EL SUJETO OBLIGADO </w:t>
      </w:r>
      <w:r w:rsidRPr="00BD3ABA">
        <w:rPr>
          <w:rFonts w:ascii="Palatino Linotype" w:hAnsi="Palatino Linotype" w:cs="Arial"/>
        </w:rPr>
        <w:t xml:space="preserve">tornan elementos que pudieran dar por satisfecho el acceso a la información, pues de los </w:t>
      </w:r>
      <w:r w:rsidR="00174F00" w:rsidRPr="00BD3ABA">
        <w:rPr>
          <w:rFonts w:ascii="Palatino Linotype" w:hAnsi="Palatino Linotype" w:cs="Arial"/>
        </w:rPr>
        <w:t xml:space="preserve">preceptos legales en cita, se advierte que lo entregado en respuesta complementado con la información remitida a través del Informe Justificado actualizan </w:t>
      </w:r>
      <w:r w:rsidR="00174F00" w:rsidRPr="00BD3ABA">
        <w:rPr>
          <w:rFonts w:ascii="Palatino Linotype" w:hAnsi="Palatino Linotype"/>
        </w:rPr>
        <w:t xml:space="preserve">la causal de sobreseimiento prevista en la fracción III del artículo 192 de la </w:t>
      </w:r>
      <w:r w:rsidR="00174F00" w:rsidRPr="00BD3ABA">
        <w:rPr>
          <w:rFonts w:ascii="Palatino Linotype" w:hAnsi="Palatino Linotype" w:cs="Arial"/>
        </w:rPr>
        <w:t xml:space="preserve">de la Ley de Transparencia y Acceso a la </w:t>
      </w:r>
      <w:r w:rsidR="00664D71" w:rsidRPr="00BD3ABA">
        <w:rPr>
          <w:rFonts w:ascii="Palatino Linotype" w:hAnsi="Palatino Linotype" w:cs="Arial"/>
        </w:rPr>
        <w:t>Información Pública</w:t>
      </w:r>
      <w:r w:rsidR="00174F00" w:rsidRPr="00BD3ABA">
        <w:rPr>
          <w:rFonts w:ascii="Palatino Linotype" w:hAnsi="Palatino Linotype" w:cs="Arial"/>
        </w:rPr>
        <w:t xml:space="preserve"> del Estado de México y Municipios</w:t>
      </w:r>
      <w:r w:rsidR="00174F00" w:rsidRPr="00BD3ABA">
        <w:rPr>
          <w:rFonts w:ascii="Palatino Linotype" w:hAnsi="Palatino Linotype"/>
        </w:rPr>
        <w:t xml:space="preserve"> que dispone lo siguiente:</w:t>
      </w:r>
    </w:p>
    <w:p w14:paraId="6D71A031" w14:textId="77777777" w:rsidR="00174F00" w:rsidRPr="00BD3ABA" w:rsidRDefault="00174F00" w:rsidP="00174F00">
      <w:pPr>
        <w:widowControl w:val="0"/>
        <w:autoSpaceDE w:val="0"/>
        <w:autoSpaceDN w:val="0"/>
        <w:adjustRightInd w:val="0"/>
        <w:spacing w:before="100" w:beforeAutospacing="1" w:after="100" w:afterAutospacing="1" w:line="360" w:lineRule="auto"/>
        <w:contextualSpacing/>
        <w:jc w:val="both"/>
        <w:rPr>
          <w:rFonts w:ascii="Palatino Linotype" w:hAnsi="Palatino Linotype"/>
          <w:sz w:val="14"/>
        </w:rPr>
      </w:pPr>
    </w:p>
    <w:p w14:paraId="1CA9B332" w14:textId="77777777" w:rsidR="00174F00" w:rsidRPr="00BD3ABA" w:rsidRDefault="00174F00" w:rsidP="00174F00">
      <w:pPr>
        <w:ind w:left="709" w:right="757"/>
        <w:jc w:val="both"/>
        <w:rPr>
          <w:rFonts w:ascii="Palatino Linotype" w:hAnsi="Palatino Linotype" w:cs="Arial"/>
          <w:i/>
          <w:sz w:val="22"/>
        </w:rPr>
      </w:pPr>
      <w:r w:rsidRPr="00BD3ABA">
        <w:rPr>
          <w:rFonts w:ascii="Palatino Linotype" w:hAnsi="Palatino Linotype" w:cs="Arial"/>
          <w:b/>
          <w:i/>
          <w:sz w:val="22"/>
        </w:rPr>
        <w:t>“Artículo 192.</w:t>
      </w:r>
      <w:r w:rsidRPr="00BD3ABA">
        <w:rPr>
          <w:rFonts w:ascii="Palatino Linotype" w:hAnsi="Palatino Linotype" w:cs="Arial"/>
          <w:i/>
          <w:sz w:val="22"/>
        </w:rPr>
        <w:t xml:space="preserve"> El recurso será sobreseído, en todo o en parte, cuando una vez admitido, se actualicen alguno de los siguientes supuestos:</w:t>
      </w:r>
    </w:p>
    <w:p w14:paraId="354C4F0B" w14:textId="77777777" w:rsidR="00174F00" w:rsidRPr="00BD3ABA" w:rsidRDefault="00174F00" w:rsidP="00174F00">
      <w:pPr>
        <w:ind w:left="709" w:right="757"/>
        <w:jc w:val="both"/>
        <w:rPr>
          <w:rFonts w:ascii="Palatino Linotype" w:hAnsi="Palatino Linotype" w:cs="Arial"/>
          <w:i/>
          <w:sz w:val="22"/>
        </w:rPr>
      </w:pPr>
      <w:r w:rsidRPr="00BD3ABA">
        <w:rPr>
          <w:rFonts w:ascii="Palatino Linotype" w:hAnsi="Palatino Linotype" w:cs="Arial"/>
          <w:i/>
          <w:sz w:val="22"/>
        </w:rPr>
        <w:t>…</w:t>
      </w:r>
    </w:p>
    <w:p w14:paraId="4B813695" w14:textId="463C9621" w:rsidR="00174F00" w:rsidRPr="00BD3ABA" w:rsidRDefault="00174F00" w:rsidP="00174F00">
      <w:pPr>
        <w:ind w:left="709" w:right="757"/>
        <w:jc w:val="both"/>
        <w:rPr>
          <w:rFonts w:ascii="Palatino Linotype" w:hAnsi="Palatino Linotype" w:cs="Arial"/>
          <w:i/>
          <w:sz w:val="22"/>
        </w:rPr>
      </w:pPr>
      <w:r w:rsidRPr="00BD3ABA">
        <w:rPr>
          <w:rFonts w:ascii="Palatino Linotype" w:hAnsi="Palatino Linotype" w:cs="Arial"/>
          <w:i/>
          <w:sz w:val="22"/>
        </w:rPr>
        <w:t xml:space="preserve">III. El sujeto obligado responsable del acto lo modifique o revoque de tal manera que el </w:t>
      </w:r>
      <w:r w:rsidR="006F7C7B" w:rsidRPr="00BD3ABA">
        <w:rPr>
          <w:rFonts w:ascii="Palatino Linotype" w:hAnsi="Palatino Linotype" w:cs="Arial"/>
          <w:i/>
          <w:sz w:val="22"/>
        </w:rPr>
        <w:t>Recurso de Revisión</w:t>
      </w:r>
      <w:r w:rsidRPr="00BD3ABA">
        <w:rPr>
          <w:rFonts w:ascii="Palatino Linotype" w:hAnsi="Palatino Linotype" w:cs="Arial"/>
          <w:i/>
          <w:sz w:val="22"/>
        </w:rPr>
        <w:t xml:space="preserve"> quede sin materia;…”</w:t>
      </w:r>
    </w:p>
    <w:p w14:paraId="3717C6F3" w14:textId="77777777" w:rsidR="00174F00" w:rsidRPr="00BD3ABA" w:rsidRDefault="00174F00" w:rsidP="00174F00">
      <w:pPr>
        <w:ind w:left="709" w:right="757"/>
        <w:jc w:val="both"/>
        <w:rPr>
          <w:rFonts w:ascii="Palatino Linotype" w:hAnsi="Palatino Linotype" w:cs="Arial"/>
          <w:i/>
          <w:sz w:val="22"/>
        </w:rPr>
      </w:pPr>
    </w:p>
    <w:p w14:paraId="63E0AFB2" w14:textId="33E08CFF" w:rsidR="00174F00" w:rsidRPr="00BD3ABA" w:rsidRDefault="00174F00" w:rsidP="00174F00">
      <w:pPr>
        <w:spacing w:before="100" w:beforeAutospacing="1" w:after="100" w:afterAutospacing="1" w:line="360" w:lineRule="auto"/>
        <w:jc w:val="both"/>
        <w:rPr>
          <w:rFonts w:ascii="Palatino Linotype" w:hAnsi="Palatino Linotype" w:cs="Arial"/>
        </w:rPr>
      </w:pPr>
      <w:r w:rsidRPr="00BD3ABA">
        <w:rPr>
          <w:rFonts w:ascii="Palatino Linotype" w:hAnsi="Palatino Linotype" w:cs="Arial"/>
        </w:rPr>
        <w:t xml:space="preserve">El primer elemento normativo es </w:t>
      </w:r>
      <w:r w:rsidRPr="00BD3ABA">
        <w:rPr>
          <w:rFonts w:ascii="Palatino Linotype" w:hAnsi="Palatino Linotype" w:cs="Arial"/>
          <w:b/>
        </w:rPr>
        <w:t xml:space="preserve">EL SUJETO OBLIGADO </w:t>
      </w:r>
      <w:r w:rsidRPr="00BD3ABA">
        <w:rPr>
          <w:rFonts w:ascii="Palatino Linotype" w:hAnsi="Palatino Linotype" w:cs="Arial"/>
        </w:rPr>
        <w:t>responsable, figura que recae en el Ayuntamiento de Ixtlahuaca.</w:t>
      </w:r>
    </w:p>
    <w:p w14:paraId="3DC13BF8" w14:textId="7B614480" w:rsidR="00174F00" w:rsidRPr="00BD3ABA" w:rsidRDefault="00174F00" w:rsidP="00174F00">
      <w:pPr>
        <w:spacing w:before="100" w:beforeAutospacing="1" w:after="100" w:afterAutospacing="1" w:line="360" w:lineRule="auto"/>
        <w:jc w:val="both"/>
        <w:rPr>
          <w:rFonts w:ascii="Palatino Linotype" w:hAnsi="Palatino Linotype" w:cs="Arial"/>
          <w:lang w:val="es-419"/>
        </w:rPr>
      </w:pPr>
      <w:r w:rsidRPr="00BD3ABA">
        <w:rPr>
          <w:rFonts w:ascii="Palatino Linotype" w:hAnsi="Palatino Linotype" w:cs="Arial"/>
        </w:rPr>
        <w:lastRenderedPageBreak/>
        <w:t xml:space="preserve">El segundo elemento normativo es la existencia de un acto, en el caso en concreto, se acredita con la respuesta del </w:t>
      </w:r>
      <w:r w:rsidRPr="00BD3ABA">
        <w:rPr>
          <w:rFonts w:ascii="Palatino Linotype" w:hAnsi="Palatino Linotype" w:cs="Arial"/>
          <w:b/>
        </w:rPr>
        <w:t>SUJETO OBLIGADO</w:t>
      </w:r>
      <w:r w:rsidRPr="00BD3ABA">
        <w:rPr>
          <w:rFonts w:ascii="Palatino Linotype" w:hAnsi="Palatino Linotype" w:cs="Arial"/>
        </w:rPr>
        <w:t xml:space="preserve">, la cual es la que se impugna, al señalar </w:t>
      </w:r>
      <w:r w:rsidRPr="00BD3ABA">
        <w:rPr>
          <w:rFonts w:ascii="Palatino Linotype" w:hAnsi="Palatino Linotype" w:cs="Arial"/>
          <w:lang w:val="es-419"/>
        </w:rPr>
        <w:t>que</w:t>
      </w:r>
      <w:r w:rsidRPr="00BD3ABA">
        <w:rPr>
          <w:rFonts w:ascii="Palatino Linotype" w:hAnsi="Palatino Linotype" w:cs="Arial"/>
        </w:rPr>
        <w:t xml:space="preserve"> le fue requerido al </w:t>
      </w:r>
      <w:r w:rsidR="00EB391C" w:rsidRPr="00BD3ABA">
        <w:rPr>
          <w:rFonts w:ascii="Palatino Linotype" w:hAnsi="Palatino Linotype" w:cs="Arial"/>
        </w:rPr>
        <w:t>ente recurrido lo siguiente:</w:t>
      </w:r>
      <w:r w:rsidRPr="00BD3ABA">
        <w:rPr>
          <w:rFonts w:ascii="Palatino Linotype" w:hAnsi="Palatino Linotype" w:cs="Arial"/>
          <w:b/>
        </w:rPr>
        <w:t xml:space="preserve"> </w:t>
      </w:r>
      <w:r w:rsidRPr="00BD3ABA">
        <w:rPr>
          <w:rFonts w:ascii="Palatino Linotype" w:hAnsi="Palatino Linotype" w:cs="Arial"/>
          <w:i/>
        </w:rPr>
        <w:t>¿Qué unidad administrativa se encarga de EJECUTAR el procedimiento de enajenación de bienes muebles?</w:t>
      </w:r>
      <w:r w:rsidR="00EB391C" w:rsidRPr="00BD3ABA">
        <w:rPr>
          <w:rFonts w:ascii="Palatino Linotype" w:hAnsi="Palatino Linotype" w:cs="Arial"/>
          <w:i/>
        </w:rPr>
        <w:t xml:space="preserve"> </w:t>
      </w:r>
      <w:r w:rsidR="00EB391C" w:rsidRPr="00BD3ABA">
        <w:rPr>
          <w:rFonts w:ascii="Palatino Linotype" w:hAnsi="Palatino Linotype" w:cs="Arial"/>
        </w:rPr>
        <w:t>(Sic).</w:t>
      </w:r>
    </w:p>
    <w:p w14:paraId="3926800C" w14:textId="029D795F" w:rsidR="00174F00" w:rsidRPr="00BD3ABA" w:rsidRDefault="00174F00" w:rsidP="00174F00">
      <w:pPr>
        <w:spacing w:before="100" w:beforeAutospacing="1" w:after="100" w:afterAutospacing="1" w:line="360" w:lineRule="auto"/>
        <w:jc w:val="both"/>
        <w:rPr>
          <w:rFonts w:ascii="Palatino Linotype" w:hAnsi="Palatino Linotype" w:cs="Arial"/>
        </w:rPr>
      </w:pPr>
      <w:r w:rsidRPr="00BD3ABA">
        <w:rPr>
          <w:rFonts w:ascii="Palatino Linotype" w:hAnsi="Palatino Linotype" w:cs="Arial"/>
        </w:rPr>
        <w:t xml:space="preserve">La respuesta del </w:t>
      </w:r>
      <w:r w:rsidRPr="00BD3ABA">
        <w:rPr>
          <w:rFonts w:ascii="Palatino Linotype" w:hAnsi="Palatino Linotype" w:cs="Arial"/>
          <w:b/>
        </w:rPr>
        <w:t xml:space="preserve">SUJETO OBLIGADO </w:t>
      </w:r>
      <w:r w:rsidRPr="00BD3ABA">
        <w:rPr>
          <w:rFonts w:ascii="Palatino Linotype" w:hAnsi="Palatino Linotype" w:cs="Arial"/>
        </w:rPr>
        <w:t xml:space="preserve">es el precepto normativo en estudio, lo que se consagra como “acto”, esto es así, ya que las respuestas emitidas por los Sujetos Obligados son consideradas, (en el contexto que la propia Ley establece), como “actos”, sin los cuales no se tendría certeza de la existencia o inexistencia de la </w:t>
      </w:r>
      <w:r w:rsidR="00664D71" w:rsidRPr="00BD3ABA">
        <w:rPr>
          <w:rFonts w:ascii="Palatino Linotype" w:hAnsi="Palatino Linotype" w:cs="Arial"/>
        </w:rPr>
        <w:t>Información Pública</w:t>
      </w:r>
      <w:r w:rsidRPr="00BD3ABA">
        <w:rPr>
          <w:rFonts w:ascii="Palatino Linotype" w:hAnsi="Palatino Linotype" w:cs="Arial"/>
        </w:rPr>
        <w:t xml:space="preserve">, ya que es la evidencia notoria y específica del actuar del </w:t>
      </w:r>
      <w:r w:rsidRPr="00BD3ABA">
        <w:rPr>
          <w:rFonts w:ascii="Palatino Linotype" w:hAnsi="Palatino Linotype" w:cs="Arial"/>
          <w:b/>
        </w:rPr>
        <w:t>SUJETO OBLIGADO</w:t>
      </w:r>
      <w:r w:rsidRPr="00BD3ABA">
        <w:rPr>
          <w:rFonts w:ascii="Palatino Linotype" w:hAnsi="Palatino Linotype" w:cs="Arial"/>
        </w:rPr>
        <w:t xml:space="preserve">, la cual se observa a través de los actos que ejecuta y con los que ejerce sus atribuciones legalmente conferidas. </w:t>
      </w:r>
    </w:p>
    <w:p w14:paraId="150B15DE" w14:textId="77777777" w:rsidR="00174F00" w:rsidRPr="00BD3ABA" w:rsidRDefault="00174F00" w:rsidP="00174F00">
      <w:pPr>
        <w:spacing w:before="100" w:beforeAutospacing="1" w:after="100" w:afterAutospacing="1" w:line="360" w:lineRule="auto"/>
        <w:jc w:val="both"/>
        <w:rPr>
          <w:rFonts w:ascii="Palatino Linotype" w:hAnsi="Palatino Linotype" w:cs="Arial"/>
        </w:rPr>
      </w:pPr>
      <w:r w:rsidRPr="00BD3ABA">
        <w:rPr>
          <w:rFonts w:ascii="Palatino Linotype" w:hAnsi="Palatino Linotype" w:cs="Arial"/>
        </w:rPr>
        <w:t xml:space="preserve">La naturaleza jurídica de las respuestas que formulan los Sujetos Obligados, están delimitadas por la misma Ley antes </w:t>
      </w:r>
      <w:r w:rsidRPr="00BD3ABA">
        <w:rPr>
          <w:rFonts w:ascii="Palatino Linotype" w:hAnsi="Palatino Linotype" w:cs="Arial"/>
          <w:lang w:val="es-419"/>
        </w:rPr>
        <w:t>señalada</w:t>
      </w:r>
      <w:r w:rsidRPr="00BD3ABA">
        <w:rPr>
          <w:rFonts w:ascii="Palatino Linotype" w:hAnsi="Palatino Linotype" w:cs="Arial"/>
        </w:rPr>
        <w:t xml:space="preserve">, ya que el hecho de emitir actos no previstos en el marco normativo que en transparencia rige su actuar, serían ilegales de estricto derecho, por lo que dichos “actos” a que se refiere esta fracción están contenidos en la Ley en cita, en específico, en </w:t>
      </w:r>
      <w:r w:rsidRPr="00BD3ABA">
        <w:rPr>
          <w:rFonts w:ascii="Palatino Linotype" w:hAnsi="Palatino Linotype" w:cs="Arial"/>
          <w:lang w:val="es-419"/>
        </w:rPr>
        <w:t>la fracción II d</w:t>
      </w:r>
      <w:r w:rsidRPr="00BD3ABA">
        <w:rPr>
          <w:rFonts w:ascii="Palatino Linotype" w:hAnsi="Palatino Linotype" w:cs="Arial"/>
        </w:rPr>
        <w:t>el artículo 53 que a la letra dice:</w:t>
      </w:r>
    </w:p>
    <w:p w14:paraId="6552A064" w14:textId="77777777" w:rsidR="00174F00" w:rsidRPr="00BD3ABA" w:rsidRDefault="00174F00" w:rsidP="00174F00">
      <w:pPr>
        <w:ind w:left="709" w:right="757"/>
        <w:jc w:val="both"/>
        <w:rPr>
          <w:rFonts w:ascii="Palatino Linotype" w:hAnsi="Palatino Linotype" w:cs="Arial"/>
          <w:i/>
          <w:sz w:val="22"/>
        </w:rPr>
      </w:pPr>
      <w:r w:rsidRPr="00BD3ABA">
        <w:rPr>
          <w:rFonts w:ascii="Palatino Linotype" w:hAnsi="Palatino Linotype" w:cs="Arial"/>
          <w:i/>
          <w:sz w:val="22"/>
        </w:rPr>
        <w:t>“</w:t>
      </w:r>
      <w:r w:rsidRPr="00BD3ABA">
        <w:rPr>
          <w:rFonts w:ascii="Palatino Linotype" w:hAnsi="Palatino Linotype" w:cs="Arial"/>
          <w:b/>
          <w:i/>
          <w:sz w:val="22"/>
        </w:rPr>
        <w:t>Artículo 53.</w:t>
      </w:r>
      <w:r w:rsidRPr="00BD3ABA">
        <w:rPr>
          <w:rFonts w:ascii="Palatino Linotype" w:hAnsi="Palatino Linotype" w:cs="Arial"/>
          <w:i/>
          <w:sz w:val="22"/>
        </w:rPr>
        <w:t xml:space="preserve"> Las Unidades de Transparencia tendrán las siguientes funciones: </w:t>
      </w:r>
    </w:p>
    <w:p w14:paraId="06498666" w14:textId="77777777" w:rsidR="00174F00" w:rsidRPr="00BD3ABA" w:rsidRDefault="00174F00" w:rsidP="00174F00">
      <w:pPr>
        <w:ind w:left="709" w:right="757"/>
        <w:jc w:val="both"/>
        <w:rPr>
          <w:rFonts w:ascii="Palatino Linotype" w:hAnsi="Palatino Linotype" w:cs="Arial"/>
          <w:i/>
          <w:sz w:val="22"/>
        </w:rPr>
      </w:pPr>
      <w:r w:rsidRPr="00BD3ABA">
        <w:rPr>
          <w:rFonts w:ascii="Palatino Linotype" w:hAnsi="Palatino Linotype" w:cs="Arial"/>
          <w:i/>
          <w:sz w:val="22"/>
        </w:rPr>
        <w:t>…</w:t>
      </w:r>
    </w:p>
    <w:p w14:paraId="4DB59CE5" w14:textId="77777777" w:rsidR="00174F00" w:rsidRPr="00BD3ABA" w:rsidRDefault="00174F00" w:rsidP="00174F00">
      <w:pPr>
        <w:ind w:left="709" w:right="757"/>
        <w:jc w:val="both"/>
        <w:rPr>
          <w:rFonts w:ascii="Palatino Linotype" w:hAnsi="Palatino Linotype" w:cs="Arial"/>
          <w:b/>
          <w:i/>
          <w:sz w:val="22"/>
        </w:rPr>
      </w:pPr>
      <w:r w:rsidRPr="00BD3ABA">
        <w:rPr>
          <w:rFonts w:ascii="Palatino Linotype" w:hAnsi="Palatino Linotype" w:cs="Arial"/>
          <w:b/>
          <w:i/>
          <w:sz w:val="22"/>
        </w:rPr>
        <w:t xml:space="preserve">II. Recibir, tramitar y dar respuesta a las solicitudes de acceso a la información; </w:t>
      </w:r>
    </w:p>
    <w:p w14:paraId="4B50CC9D" w14:textId="77777777" w:rsidR="00174F00" w:rsidRPr="00BD3ABA" w:rsidRDefault="00174F00" w:rsidP="00174F00">
      <w:pPr>
        <w:ind w:left="709" w:right="757"/>
        <w:jc w:val="both"/>
        <w:rPr>
          <w:rFonts w:ascii="Palatino Linotype" w:hAnsi="Palatino Linotype" w:cs="Arial"/>
          <w:i/>
          <w:sz w:val="22"/>
        </w:rPr>
      </w:pPr>
      <w:r w:rsidRPr="00BD3ABA">
        <w:rPr>
          <w:rFonts w:ascii="Palatino Linotype" w:hAnsi="Palatino Linotype" w:cs="Arial"/>
          <w:i/>
          <w:sz w:val="22"/>
        </w:rPr>
        <w:t>…</w:t>
      </w:r>
    </w:p>
    <w:p w14:paraId="75C6918D" w14:textId="77777777" w:rsidR="00174F00" w:rsidRPr="00BD3ABA" w:rsidRDefault="00174F00" w:rsidP="00174F00">
      <w:pPr>
        <w:ind w:left="709" w:right="757"/>
        <w:jc w:val="both"/>
        <w:rPr>
          <w:rFonts w:ascii="Palatino Linotype" w:hAnsi="Palatino Linotype" w:cs="Arial"/>
          <w:b/>
          <w:i/>
          <w:sz w:val="22"/>
          <w:lang w:val="es-419"/>
        </w:rPr>
      </w:pPr>
      <w:r w:rsidRPr="00BD3ABA">
        <w:rPr>
          <w:rFonts w:ascii="Palatino Linotype" w:hAnsi="Palatino Linotype" w:cs="Arial"/>
          <w:b/>
          <w:i/>
          <w:sz w:val="22"/>
          <w:lang w:val="es-419"/>
        </w:rPr>
        <w:t>(Énfasis añadido)</w:t>
      </w:r>
    </w:p>
    <w:p w14:paraId="5DCACB5A" w14:textId="77777777" w:rsidR="00174F00" w:rsidRPr="00BD3ABA" w:rsidRDefault="00174F00" w:rsidP="00174F00">
      <w:pPr>
        <w:spacing w:before="100" w:beforeAutospacing="1" w:after="100" w:afterAutospacing="1" w:line="360" w:lineRule="auto"/>
        <w:jc w:val="both"/>
        <w:rPr>
          <w:rFonts w:ascii="Palatino Linotype" w:hAnsi="Palatino Linotype" w:cs="Arial"/>
        </w:rPr>
      </w:pPr>
      <w:r w:rsidRPr="00BD3ABA">
        <w:rPr>
          <w:rFonts w:ascii="Palatino Linotype" w:hAnsi="Palatino Linotype" w:cs="Arial"/>
        </w:rPr>
        <w:lastRenderedPageBreak/>
        <w:t xml:space="preserve">Es decir, la impugnación de </w:t>
      </w:r>
      <w:r w:rsidRPr="00BD3ABA">
        <w:rPr>
          <w:rFonts w:ascii="Palatino Linotype" w:hAnsi="Palatino Linotype" w:cs="Arial"/>
          <w:b/>
        </w:rPr>
        <w:t>EL RECURRENTE</w:t>
      </w:r>
      <w:r w:rsidRPr="00BD3ABA">
        <w:rPr>
          <w:rFonts w:ascii="Palatino Linotype" w:hAnsi="Palatino Linotype" w:cs="Arial"/>
        </w:rPr>
        <w:t xml:space="preserve"> versa sobre la emisión de un “Acto” contenido en la misma Ley o la omisión de éste, lo que en el presente caso se actualiza con la respuesta dada por </w:t>
      </w:r>
      <w:r w:rsidRPr="00BD3ABA">
        <w:rPr>
          <w:rFonts w:ascii="Palatino Linotype" w:hAnsi="Palatino Linotype" w:cs="Arial"/>
          <w:b/>
        </w:rPr>
        <w:t>EL SUJETO OBLIGADO</w:t>
      </w:r>
      <w:r w:rsidRPr="00BD3ABA">
        <w:rPr>
          <w:rFonts w:ascii="Palatino Linotype" w:hAnsi="Palatino Linotype" w:cs="Arial"/>
        </w:rPr>
        <w:t>.</w:t>
      </w:r>
    </w:p>
    <w:p w14:paraId="47E822B9" w14:textId="77777777" w:rsidR="00174F00" w:rsidRPr="00BD3ABA" w:rsidRDefault="00174F00" w:rsidP="00174F00">
      <w:pPr>
        <w:spacing w:before="100" w:beforeAutospacing="1" w:after="100" w:afterAutospacing="1" w:line="360" w:lineRule="auto"/>
        <w:jc w:val="both"/>
        <w:rPr>
          <w:rFonts w:ascii="Palatino Linotype" w:hAnsi="Palatino Linotype" w:cs="Arial"/>
        </w:rPr>
      </w:pPr>
      <w:r w:rsidRPr="00BD3ABA">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BD3ABA">
        <w:rPr>
          <w:rFonts w:ascii="Palatino Linotype" w:hAnsi="Palatino Linotype" w:cs="Arial"/>
          <w:b/>
          <w:u w:val="single"/>
        </w:rPr>
        <w:t>la modifique o revoque</w:t>
      </w:r>
      <w:r w:rsidRPr="00BD3ABA">
        <w:rPr>
          <w:rFonts w:ascii="Palatino Linotype" w:hAnsi="Palatino Linotype" w:cs="Arial"/>
        </w:rPr>
        <w:t>; en cuanto hace a la modificación, ocurre cuando quien emitió su respuesta (acto o resolución), con posterioridad cambia la omisión o silencio advertido en un principio, cuyos resultados no dejan sin efectos la respuesta dada, sino que tiene por objeto añadir, suprimir, o sustituir datos, lo cual puede ser de forma parcial.</w:t>
      </w:r>
    </w:p>
    <w:p w14:paraId="2F88E3AE" w14:textId="77777777" w:rsidR="00174F00" w:rsidRPr="00BD3ABA" w:rsidRDefault="00174F00" w:rsidP="00174F00">
      <w:pPr>
        <w:spacing w:before="100" w:beforeAutospacing="1" w:after="100" w:afterAutospacing="1" w:line="360" w:lineRule="auto"/>
        <w:jc w:val="both"/>
        <w:rPr>
          <w:rFonts w:ascii="Palatino Linotype" w:hAnsi="Palatino Linotype" w:cs="Arial"/>
          <w:b/>
        </w:rPr>
      </w:pPr>
      <w:r w:rsidRPr="00BD3ABA">
        <w:rPr>
          <w:rFonts w:ascii="Palatino Linotype" w:hAnsi="Palatino Linotype" w:cs="Arial"/>
        </w:rPr>
        <w:t xml:space="preserve">Para el caso que nos ocupa, recae esta figura en la </w:t>
      </w:r>
      <w:r w:rsidRPr="00BD3ABA">
        <w:rPr>
          <w:rFonts w:ascii="Palatino Linotype" w:hAnsi="Palatino Linotype" w:cs="Arial"/>
          <w:b/>
          <w:u w:val="single"/>
        </w:rPr>
        <w:t>modificación</w:t>
      </w:r>
      <w:r w:rsidRPr="00BD3ABA">
        <w:rPr>
          <w:rFonts w:ascii="Palatino Linotype" w:hAnsi="Palatino Linotype" w:cs="Arial"/>
        </w:rPr>
        <w:t xml:space="preserve"> de la respuesta inicial, añadiendo a través del Informe Justificado elementos para así complementar el Derecho de Acceso a la Información, por parte del</w:t>
      </w:r>
      <w:r w:rsidRPr="00BD3ABA">
        <w:rPr>
          <w:rFonts w:ascii="Palatino Linotype" w:hAnsi="Palatino Linotype" w:cs="Arial"/>
          <w:b/>
        </w:rPr>
        <w:t xml:space="preserve"> SUJETO OBLIGADO </w:t>
      </w:r>
      <w:r w:rsidRPr="00BD3ABA">
        <w:rPr>
          <w:rFonts w:ascii="Palatino Linotype" w:hAnsi="Palatino Linotype" w:cs="Arial"/>
        </w:rPr>
        <w:t>en</w:t>
      </w:r>
      <w:r w:rsidRPr="00BD3ABA">
        <w:rPr>
          <w:rFonts w:ascii="Palatino Linotype" w:hAnsi="Palatino Linotype" w:cs="Arial"/>
          <w:b/>
        </w:rPr>
        <w:t xml:space="preserve"> </w:t>
      </w:r>
      <w:r w:rsidRPr="00BD3ABA">
        <w:rPr>
          <w:rFonts w:ascii="Palatino Linotype" w:hAnsi="Palatino Linotype" w:cs="Arial"/>
        </w:rPr>
        <w:t>su pronunciamiento.</w:t>
      </w:r>
    </w:p>
    <w:p w14:paraId="31936733" w14:textId="77777777" w:rsidR="00174F00" w:rsidRPr="00BD3ABA" w:rsidRDefault="00174F00" w:rsidP="00174F00">
      <w:pPr>
        <w:spacing w:before="100" w:beforeAutospacing="1" w:after="100" w:afterAutospacing="1" w:line="360" w:lineRule="auto"/>
        <w:jc w:val="both"/>
        <w:rPr>
          <w:rFonts w:ascii="Palatino Linotype" w:hAnsi="Palatino Linotype" w:cs="Arial"/>
        </w:rPr>
      </w:pPr>
      <w:r w:rsidRPr="00BD3ABA">
        <w:rPr>
          <w:rFonts w:ascii="Palatino Linotype" w:hAnsi="Palatino Linotype" w:cs="Arial"/>
        </w:rPr>
        <w:t>En ese tenor, un acto impugnado queda sin efectos, aun cuando existiendo jurídicamente (esto es, que no se ha modificado, ni revocado) no genera ninguna consecuencia legal.</w:t>
      </w:r>
    </w:p>
    <w:p w14:paraId="7EEAD2F6" w14:textId="47227EC6" w:rsidR="00174F00" w:rsidRPr="00BD3ABA" w:rsidRDefault="00174F00" w:rsidP="00174F00">
      <w:pPr>
        <w:spacing w:before="100" w:beforeAutospacing="1" w:after="100" w:afterAutospacing="1" w:line="360" w:lineRule="auto"/>
        <w:jc w:val="both"/>
        <w:rPr>
          <w:rFonts w:ascii="Palatino Linotype" w:hAnsi="Palatino Linotype" w:cs="Arial"/>
        </w:rPr>
      </w:pPr>
      <w:r w:rsidRPr="00BD3ABA">
        <w:rPr>
          <w:rFonts w:ascii="Palatino Linotype" w:hAnsi="Palatino Linotype" w:cs="Arial"/>
        </w:rPr>
        <w:t xml:space="preserve">En tanto que, un acto impugnado queda sin materia, cuando ha sido satisfecha la pretensión de lo pedido o exigido por </w:t>
      </w:r>
      <w:r w:rsidRPr="00BD3ABA">
        <w:rPr>
          <w:rFonts w:ascii="Palatino Linotype" w:hAnsi="Palatino Linotype" w:cs="Arial"/>
          <w:b/>
        </w:rPr>
        <w:t xml:space="preserve">EL RECURRENTE </w:t>
      </w:r>
      <w:r w:rsidRPr="00BD3ABA">
        <w:rPr>
          <w:rFonts w:ascii="Palatino Linotype" w:hAnsi="Palatino Linotype" w:cs="Arial"/>
        </w:rPr>
        <w:t xml:space="preserve">de manera que </w:t>
      </w:r>
      <w:r w:rsidRPr="00BD3ABA">
        <w:rPr>
          <w:rFonts w:ascii="Palatino Linotype" w:hAnsi="Palatino Linotype" w:cs="Arial"/>
          <w:b/>
        </w:rPr>
        <w:t xml:space="preserve">EL SUJETO OBLIGADO </w:t>
      </w:r>
      <w:r w:rsidRPr="00BD3ABA">
        <w:rPr>
          <w:rFonts w:ascii="Palatino Linotype" w:hAnsi="Palatino Linotype" w:cs="Arial"/>
        </w:rPr>
        <w:t>entrega una respuesta que</w:t>
      </w:r>
      <w:r w:rsidR="00EB04D8" w:rsidRPr="00BD3ABA">
        <w:rPr>
          <w:rFonts w:ascii="Palatino Linotype" w:hAnsi="Palatino Linotype" w:cs="Arial"/>
        </w:rPr>
        <w:t>,</w:t>
      </w:r>
      <w:r w:rsidRPr="00BD3ABA">
        <w:rPr>
          <w:rFonts w:ascii="Palatino Linotype" w:hAnsi="Palatino Linotype" w:cs="Arial"/>
        </w:rPr>
        <w:t xml:space="preserve"> aunque sea posterior a los términos previstos en la Ley y mediante ésta concede la información solicitada.  </w:t>
      </w:r>
    </w:p>
    <w:p w14:paraId="11AC137E" w14:textId="4E8BDE95" w:rsidR="00174F00" w:rsidRPr="00BD3ABA" w:rsidRDefault="00174F00" w:rsidP="00174F00">
      <w:pPr>
        <w:spacing w:before="100" w:beforeAutospacing="1" w:after="100" w:afterAutospacing="1" w:line="360" w:lineRule="auto"/>
        <w:jc w:val="both"/>
        <w:rPr>
          <w:rFonts w:ascii="Palatino Linotype" w:hAnsi="Palatino Linotype" w:cs="Arial"/>
        </w:rPr>
      </w:pPr>
      <w:r w:rsidRPr="00BD3ABA">
        <w:rPr>
          <w:rFonts w:ascii="Palatino Linotype" w:hAnsi="Palatino Linotype" w:cs="Arial"/>
        </w:rPr>
        <w:lastRenderedPageBreak/>
        <w:t xml:space="preserve">Bajo esas consideraciones, se afirma </w:t>
      </w:r>
      <w:r w:rsidR="00EB391C" w:rsidRPr="00BD3ABA">
        <w:rPr>
          <w:rFonts w:ascii="Palatino Linotype" w:hAnsi="Palatino Linotype" w:cs="Arial"/>
        </w:rPr>
        <w:t>que,</w:t>
      </w:r>
      <w:r w:rsidRPr="00BD3ABA">
        <w:rPr>
          <w:rFonts w:ascii="Palatino Linotype" w:hAnsi="Palatino Linotype" w:cs="Arial"/>
        </w:rPr>
        <w:t xml:space="preserve"> en el </w:t>
      </w:r>
      <w:r w:rsidR="006F7C7B" w:rsidRPr="00BD3ABA">
        <w:rPr>
          <w:rFonts w:ascii="Palatino Linotype" w:hAnsi="Palatino Linotype" w:cs="Arial"/>
        </w:rPr>
        <w:t>Recurso de Revisión</w:t>
      </w:r>
      <w:r w:rsidRPr="00BD3ABA">
        <w:rPr>
          <w:rFonts w:ascii="Palatino Linotype" w:hAnsi="Palatino Linotype" w:cs="Arial"/>
        </w:rPr>
        <w:t xml:space="preserve"> sujeto a estudio, se actualiza la hipótesis jurídica citada en primer término, la cual señala, que </w:t>
      </w:r>
      <w:r w:rsidRPr="00BD3ABA">
        <w:rPr>
          <w:rFonts w:ascii="Palatino Linotype" w:hAnsi="Palatino Linotype" w:cs="Arial"/>
          <w:b/>
        </w:rPr>
        <w:t xml:space="preserve">un recurso será sobreseído, todo o en parte, cuando una vez admitido, se modifique la respuesta de tal manera que el </w:t>
      </w:r>
      <w:r w:rsidR="006F7C7B" w:rsidRPr="00BD3ABA">
        <w:rPr>
          <w:rFonts w:ascii="Palatino Linotype" w:hAnsi="Palatino Linotype" w:cs="Arial"/>
          <w:b/>
        </w:rPr>
        <w:t>Recurso de Revisión</w:t>
      </w:r>
      <w:r w:rsidRPr="00BD3ABA">
        <w:rPr>
          <w:rFonts w:ascii="Palatino Linotype" w:hAnsi="Palatino Linotype" w:cs="Arial"/>
          <w:b/>
        </w:rPr>
        <w:t xml:space="preserve"> quede sin materia</w:t>
      </w:r>
      <w:r w:rsidR="00EB04D8" w:rsidRPr="00BD3ABA">
        <w:rPr>
          <w:rFonts w:ascii="Palatino Linotype" w:hAnsi="Palatino Linotype" w:cs="Arial"/>
        </w:rPr>
        <w:t>.</w:t>
      </w:r>
      <w:r w:rsidRPr="00BD3ABA">
        <w:rPr>
          <w:rFonts w:ascii="Palatino Linotype" w:hAnsi="Palatino Linotype" w:cs="Arial"/>
        </w:rPr>
        <w:t xml:space="preserve"> </w:t>
      </w:r>
    </w:p>
    <w:p w14:paraId="734DB7B3" w14:textId="438EFE0A" w:rsidR="00EB04D8" w:rsidRPr="00BD3ABA" w:rsidRDefault="00EB04D8" w:rsidP="00EB04D8">
      <w:pPr>
        <w:spacing w:before="100" w:beforeAutospacing="1" w:after="100" w:afterAutospacing="1" w:line="360" w:lineRule="auto"/>
        <w:jc w:val="both"/>
        <w:rPr>
          <w:rFonts w:ascii="Palatino Linotype" w:hAnsi="Palatino Linotype" w:cs="Arial"/>
        </w:rPr>
      </w:pPr>
      <w:r w:rsidRPr="00BD3ABA">
        <w:rPr>
          <w:rFonts w:ascii="Palatino Linotype" w:hAnsi="Palatino Linotype" w:cs="Arial"/>
        </w:rPr>
        <w:t xml:space="preserve">Por ende, el cuarto elemento normativo de la figura legal del sobreseimiento, consistente en </w:t>
      </w:r>
      <w:r w:rsidRPr="00BD3ABA">
        <w:rPr>
          <w:rFonts w:ascii="Palatino Linotype" w:hAnsi="Palatino Linotype" w:cs="Arial"/>
          <w:i/>
        </w:rPr>
        <w:t xml:space="preserve">que el medio de impugnación quede sin materia </w:t>
      </w:r>
      <w:r w:rsidRPr="00BD3ABA">
        <w:rPr>
          <w:rFonts w:ascii="Palatino Linotype" w:hAnsi="Palatino Linotype" w:cs="Arial"/>
        </w:rPr>
        <w:t xml:space="preserve">en atención al estudio realizado en el presente </w:t>
      </w:r>
      <w:r w:rsidR="006F7C7B" w:rsidRPr="00BD3ABA">
        <w:rPr>
          <w:rFonts w:ascii="Palatino Linotype" w:hAnsi="Palatino Linotype" w:cs="Arial"/>
        </w:rPr>
        <w:t>Recurso de Revisión</w:t>
      </w:r>
      <w:r w:rsidRPr="00BD3ABA">
        <w:rPr>
          <w:rFonts w:ascii="Palatino Linotype" w:hAnsi="Palatino Linotype" w:cs="Arial"/>
        </w:rPr>
        <w:t xml:space="preserve">, por tal motivo, se actualiza tal circunstancia, ya que el acto impugnado que dio origen al presente recurso quedó sin materia debido a que en el Informe Justificado, se refirió con exactitud que el Comité de Enajenación de Bienes Muebles del Ayuntamiento de Ixtlahuaca es el encargado de ejecutar el procedimiento de enajenación de Bienes Muebles, conformándose por el Síndico Municipal, Secretario del Ayuntamiento, Tesorero y Contralor esto de conformidad con lo </w:t>
      </w:r>
      <w:r w:rsidR="00EB391C" w:rsidRPr="00BD3ABA">
        <w:rPr>
          <w:rFonts w:ascii="Palatino Linotype" w:hAnsi="Palatino Linotype" w:cs="Arial"/>
        </w:rPr>
        <w:t xml:space="preserve">vertido en respuesta por el </w:t>
      </w:r>
      <w:r w:rsidR="00EB391C" w:rsidRPr="00BD3ABA">
        <w:rPr>
          <w:rFonts w:ascii="Palatino Linotype" w:hAnsi="Palatino Linotype" w:cs="Arial"/>
          <w:b/>
        </w:rPr>
        <w:t>SUJETO OBLIGADO,</w:t>
      </w:r>
      <w:r w:rsidR="00EB391C" w:rsidRPr="00BD3ABA">
        <w:rPr>
          <w:rFonts w:ascii="Palatino Linotype" w:hAnsi="Palatino Linotype" w:cs="Arial"/>
        </w:rPr>
        <w:t xml:space="preserve"> así como lo remitido a través del Informe Justificado</w:t>
      </w:r>
      <w:r w:rsidRPr="00BD3ABA">
        <w:rPr>
          <w:rFonts w:ascii="Palatino Linotype" w:hAnsi="Palatino Linotype" w:cs="Arial"/>
        </w:rPr>
        <w:t>.</w:t>
      </w:r>
    </w:p>
    <w:p w14:paraId="289394CC" w14:textId="1A879E9A" w:rsidR="00EB04D8" w:rsidRPr="00BD3ABA" w:rsidRDefault="00EB391C" w:rsidP="00174F00">
      <w:pPr>
        <w:spacing w:before="100" w:beforeAutospacing="1" w:after="100" w:afterAutospacing="1" w:line="360" w:lineRule="auto"/>
        <w:jc w:val="both"/>
        <w:rPr>
          <w:rFonts w:ascii="Palatino Linotype" w:eastAsia="Calibri" w:hAnsi="Palatino Linotype" w:cs="Arial"/>
        </w:rPr>
      </w:pPr>
      <w:r w:rsidRPr="00BD3ABA">
        <w:rPr>
          <w:rFonts w:ascii="Palatino Linotype" w:eastAsia="Calibri" w:hAnsi="Palatino Linotype" w:cs="Arial"/>
        </w:rPr>
        <w:t xml:space="preserve">Así, con fundamento en lo previsto en los artículos 5, </w:t>
      </w:r>
      <w:r w:rsidR="00DB3A0A" w:rsidRPr="00BD3ABA">
        <w:rPr>
          <w:rFonts w:ascii="Palatino Linotype" w:eastAsia="Calibri" w:hAnsi="Palatino Linotype" w:cs="Arial"/>
        </w:rPr>
        <w:t>párrafo trigésimo, trigésimo primero y trigésimo segundo</w:t>
      </w:r>
      <w:r w:rsidRPr="00BD3ABA">
        <w:rPr>
          <w:rFonts w:ascii="Palatino Linotype" w:eastAsia="Calibri" w:hAnsi="Palatino Linotype" w:cs="Arial"/>
        </w:rPr>
        <w:t xml:space="preserve">, fracciones IV y V, de la Constitución Política del Estado Libre y Soberano de México, y los artículos 2, fracción II, 9, 29, 36, fracciones I y II, 176, 178, 179, 181, 185, fracción I, 186 y 188, de la Ley de Transparencia y Acceso a la </w:t>
      </w:r>
      <w:r w:rsidR="00664D71" w:rsidRPr="00BD3ABA">
        <w:rPr>
          <w:rFonts w:ascii="Palatino Linotype" w:eastAsia="Calibri" w:hAnsi="Palatino Linotype" w:cs="Arial"/>
        </w:rPr>
        <w:t>Información Pública</w:t>
      </w:r>
      <w:r w:rsidRPr="00BD3ABA">
        <w:rPr>
          <w:rFonts w:ascii="Palatino Linotype" w:eastAsia="Calibri" w:hAnsi="Palatino Linotype" w:cs="Arial"/>
        </w:rPr>
        <w:t xml:space="preserve"> del Estado de México y Municipios, este Pleno:</w:t>
      </w:r>
    </w:p>
    <w:p w14:paraId="5FDC3AFB" w14:textId="1ECFA280" w:rsidR="00C240DD" w:rsidRPr="00BD3ABA" w:rsidRDefault="00C240DD" w:rsidP="00174F00">
      <w:pPr>
        <w:spacing w:before="100" w:beforeAutospacing="1" w:after="100" w:afterAutospacing="1" w:line="360" w:lineRule="auto"/>
        <w:jc w:val="both"/>
        <w:rPr>
          <w:rFonts w:ascii="Palatino Linotype" w:eastAsia="Calibri" w:hAnsi="Palatino Linotype" w:cs="Arial"/>
        </w:rPr>
      </w:pPr>
    </w:p>
    <w:p w14:paraId="1E99D0E2" w14:textId="77777777" w:rsidR="00C240DD" w:rsidRPr="00BD3ABA" w:rsidRDefault="00C240DD" w:rsidP="00174F00">
      <w:pPr>
        <w:spacing w:before="100" w:beforeAutospacing="1" w:after="100" w:afterAutospacing="1" w:line="360" w:lineRule="auto"/>
        <w:jc w:val="both"/>
        <w:rPr>
          <w:rFonts w:ascii="Palatino Linotype" w:eastAsia="Calibri" w:hAnsi="Palatino Linotype" w:cs="Arial"/>
        </w:rPr>
      </w:pPr>
    </w:p>
    <w:p w14:paraId="0B18CF17" w14:textId="6125639E" w:rsidR="00EB391C" w:rsidRPr="00BD3ABA" w:rsidRDefault="00EB391C" w:rsidP="00EB391C">
      <w:pPr>
        <w:spacing w:before="100" w:beforeAutospacing="1" w:after="100" w:afterAutospacing="1" w:line="360" w:lineRule="auto"/>
        <w:jc w:val="center"/>
        <w:rPr>
          <w:rFonts w:ascii="Palatino Linotype" w:eastAsia="Calibri" w:hAnsi="Palatino Linotype" w:cs="Arial"/>
          <w:b/>
          <w:sz w:val="28"/>
          <w:lang w:val="pt-BR"/>
        </w:rPr>
      </w:pPr>
      <w:r w:rsidRPr="00BD3ABA">
        <w:rPr>
          <w:rFonts w:ascii="Palatino Linotype" w:eastAsia="Calibri" w:hAnsi="Palatino Linotype" w:cs="Arial"/>
          <w:b/>
          <w:sz w:val="28"/>
          <w:lang w:val="pt-BR"/>
        </w:rPr>
        <w:lastRenderedPageBreak/>
        <w:t>R E S U E L V E</w:t>
      </w:r>
    </w:p>
    <w:p w14:paraId="51CD4FFD" w14:textId="00BA8B08" w:rsidR="00EB391C" w:rsidRPr="00BD3ABA" w:rsidRDefault="00EB391C" w:rsidP="00EB391C">
      <w:pPr>
        <w:numPr>
          <w:ilvl w:val="0"/>
          <w:numId w:val="32"/>
        </w:numPr>
        <w:spacing w:line="360" w:lineRule="auto"/>
        <w:ind w:left="0" w:firstLine="0"/>
        <w:contextualSpacing/>
        <w:jc w:val="both"/>
        <w:rPr>
          <w:rFonts w:ascii="Palatino Linotype" w:hAnsi="Palatino Linotype" w:cs="Arial"/>
          <w:szCs w:val="28"/>
        </w:rPr>
      </w:pPr>
      <w:r w:rsidRPr="00BD3ABA">
        <w:rPr>
          <w:rFonts w:ascii="Palatino Linotype" w:hAnsi="Palatino Linotype" w:cs="Arial"/>
          <w:szCs w:val="28"/>
        </w:rPr>
        <w:t xml:space="preserve">Se </w:t>
      </w:r>
      <w:r w:rsidRPr="00BD3ABA">
        <w:rPr>
          <w:rFonts w:ascii="Palatino Linotype" w:hAnsi="Palatino Linotype" w:cs="Arial"/>
          <w:b/>
          <w:szCs w:val="28"/>
        </w:rPr>
        <w:t>SOBRESEE</w:t>
      </w:r>
      <w:r w:rsidRPr="00BD3ABA">
        <w:rPr>
          <w:rFonts w:ascii="Palatino Linotype" w:hAnsi="Palatino Linotype" w:cs="Arial"/>
          <w:szCs w:val="28"/>
        </w:rPr>
        <w:t xml:space="preserve"> el </w:t>
      </w:r>
      <w:r w:rsidR="006F7C7B" w:rsidRPr="00BD3ABA">
        <w:rPr>
          <w:rFonts w:ascii="Palatino Linotype" w:hAnsi="Palatino Linotype" w:cs="Arial"/>
          <w:szCs w:val="28"/>
        </w:rPr>
        <w:t>Recurso de Revisión</w:t>
      </w:r>
      <w:r w:rsidRPr="00BD3ABA">
        <w:rPr>
          <w:rFonts w:ascii="Palatino Linotype" w:hAnsi="Palatino Linotype" w:cs="Arial"/>
          <w:szCs w:val="28"/>
        </w:rPr>
        <w:t xml:space="preserve"> número </w:t>
      </w:r>
      <w:r w:rsidRPr="00BD3ABA">
        <w:rPr>
          <w:rFonts w:ascii="Palatino Linotype" w:hAnsi="Palatino Linotype" w:cs="Arial"/>
          <w:b/>
          <w:szCs w:val="28"/>
          <w:lang w:val="es-419"/>
        </w:rPr>
        <w:t>00042</w:t>
      </w:r>
      <w:r w:rsidRPr="00BD3ABA">
        <w:rPr>
          <w:rFonts w:ascii="Palatino Linotype" w:hAnsi="Palatino Linotype" w:cs="Arial"/>
          <w:b/>
          <w:szCs w:val="28"/>
        </w:rPr>
        <w:t>/INFOEM/IP/RR/2022</w:t>
      </w:r>
      <w:r w:rsidRPr="00BD3ABA">
        <w:rPr>
          <w:rFonts w:ascii="Palatino Linotype" w:hAnsi="Palatino Linotype" w:cs="Arial"/>
          <w:szCs w:val="28"/>
        </w:rPr>
        <w:t xml:space="preserve"> </w:t>
      </w:r>
      <w:r w:rsidRPr="00BD3ABA">
        <w:rPr>
          <w:rFonts w:ascii="Palatino Linotype" w:hAnsi="Palatino Linotype" w:cs="Arial"/>
          <w:szCs w:val="28"/>
          <w:lang w:val="es-ES"/>
        </w:rPr>
        <w:t xml:space="preserve">porque al </w:t>
      </w:r>
      <w:r w:rsidRPr="00BD3ABA">
        <w:rPr>
          <w:rFonts w:ascii="Palatino Linotype" w:hAnsi="Palatino Linotype" w:cs="Arial"/>
          <w:b/>
          <w:szCs w:val="28"/>
          <w:lang w:val="es-ES"/>
        </w:rPr>
        <w:t xml:space="preserve">modificar la respuesta el </w:t>
      </w:r>
      <w:r w:rsidR="006F7C7B" w:rsidRPr="00BD3ABA">
        <w:rPr>
          <w:rFonts w:ascii="Palatino Linotype" w:hAnsi="Palatino Linotype" w:cs="Arial"/>
          <w:b/>
          <w:szCs w:val="28"/>
          <w:lang w:val="es-ES"/>
        </w:rPr>
        <w:t>Recurso de Revisión</w:t>
      </w:r>
      <w:r w:rsidRPr="00BD3ABA">
        <w:rPr>
          <w:rFonts w:ascii="Palatino Linotype" w:hAnsi="Palatino Linotype" w:cs="Arial"/>
          <w:b/>
          <w:szCs w:val="28"/>
          <w:lang w:val="es-ES"/>
        </w:rPr>
        <w:t xml:space="preserve"> quedó sin materia</w:t>
      </w:r>
      <w:r w:rsidRPr="00BD3ABA">
        <w:rPr>
          <w:rFonts w:ascii="Palatino Linotype" w:hAnsi="Palatino Linotype" w:cs="Arial"/>
          <w:szCs w:val="28"/>
          <w:lang w:val="es-ES"/>
        </w:rPr>
        <w:t xml:space="preserve">, en términos del Considerando </w:t>
      </w:r>
      <w:r w:rsidRPr="00BD3ABA">
        <w:rPr>
          <w:rFonts w:ascii="Palatino Linotype" w:hAnsi="Palatino Linotype" w:cs="Arial"/>
          <w:b/>
          <w:szCs w:val="28"/>
          <w:lang w:val="es-ES"/>
        </w:rPr>
        <w:t>QUINTO</w:t>
      </w:r>
      <w:r w:rsidRPr="00BD3ABA">
        <w:rPr>
          <w:rFonts w:ascii="Palatino Linotype" w:hAnsi="Palatino Linotype" w:cs="Arial"/>
          <w:szCs w:val="28"/>
          <w:lang w:val="es-ES"/>
        </w:rPr>
        <w:t xml:space="preserve"> de la presente resolución</w:t>
      </w:r>
    </w:p>
    <w:p w14:paraId="4C828450" w14:textId="77777777" w:rsidR="00EB391C" w:rsidRPr="00BD3ABA" w:rsidRDefault="00EB391C" w:rsidP="00EB391C">
      <w:pPr>
        <w:spacing w:line="360" w:lineRule="auto"/>
        <w:contextualSpacing/>
        <w:jc w:val="both"/>
        <w:rPr>
          <w:rFonts w:ascii="Palatino Linotype" w:hAnsi="Palatino Linotype" w:cs="Arial"/>
          <w:sz w:val="18"/>
          <w:szCs w:val="28"/>
        </w:rPr>
      </w:pPr>
    </w:p>
    <w:p w14:paraId="6FD01E67" w14:textId="4FDCBB26" w:rsidR="00EB391C" w:rsidRPr="00BD3ABA" w:rsidRDefault="00EB391C" w:rsidP="00EB391C">
      <w:pPr>
        <w:numPr>
          <w:ilvl w:val="0"/>
          <w:numId w:val="32"/>
        </w:numPr>
        <w:spacing w:before="100" w:beforeAutospacing="1" w:after="100" w:afterAutospacing="1" w:line="360" w:lineRule="auto"/>
        <w:ind w:left="0" w:firstLine="0"/>
        <w:contextualSpacing/>
        <w:jc w:val="both"/>
        <w:rPr>
          <w:rFonts w:ascii="Palatino Linotype" w:hAnsi="Palatino Linotype" w:cs="Arial"/>
          <w:szCs w:val="28"/>
        </w:rPr>
      </w:pPr>
      <w:r w:rsidRPr="00BD3ABA">
        <w:rPr>
          <w:rFonts w:ascii="Palatino Linotype" w:hAnsi="Palatino Linotype"/>
          <w:b/>
        </w:rPr>
        <w:t>Notifíquese</w:t>
      </w:r>
      <w:r w:rsidRPr="00BD3ABA">
        <w:rPr>
          <w:rFonts w:ascii="Palatino Linotype" w:hAnsi="Palatino Linotype"/>
        </w:rPr>
        <w:t xml:space="preserve"> la presente resolución al Titular de la Unidad de Transparencia del </w:t>
      </w:r>
      <w:r w:rsidRPr="00BD3ABA">
        <w:rPr>
          <w:rFonts w:ascii="Palatino Linotype" w:hAnsi="Palatino Linotype"/>
          <w:b/>
        </w:rPr>
        <w:t>SUJETO OBLIGADO</w:t>
      </w:r>
      <w:r w:rsidRPr="00BD3ABA">
        <w:rPr>
          <w:rFonts w:ascii="Palatino Linotype" w:hAnsi="Palatino Linotype"/>
        </w:rPr>
        <w:t xml:space="preserve"> para su conocimiento.</w:t>
      </w:r>
    </w:p>
    <w:p w14:paraId="620479D1" w14:textId="0130AFCD" w:rsidR="00EB391C" w:rsidRPr="00BD3ABA" w:rsidRDefault="00EB391C" w:rsidP="00EB391C">
      <w:pPr>
        <w:spacing w:before="100" w:beforeAutospacing="1" w:after="100" w:afterAutospacing="1" w:line="360" w:lineRule="auto"/>
        <w:contextualSpacing/>
        <w:jc w:val="both"/>
        <w:rPr>
          <w:rFonts w:ascii="Palatino Linotype" w:hAnsi="Palatino Linotype" w:cs="Arial"/>
          <w:sz w:val="18"/>
          <w:szCs w:val="28"/>
        </w:rPr>
      </w:pPr>
    </w:p>
    <w:p w14:paraId="76B4420C" w14:textId="6E2EB2E0" w:rsidR="00EB391C" w:rsidRPr="00BD3ABA" w:rsidRDefault="00EB391C" w:rsidP="00EB391C">
      <w:pPr>
        <w:numPr>
          <w:ilvl w:val="0"/>
          <w:numId w:val="32"/>
        </w:numPr>
        <w:spacing w:before="100" w:beforeAutospacing="1" w:after="100" w:afterAutospacing="1" w:line="360" w:lineRule="auto"/>
        <w:ind w:left="0" w:firstLine="0"/>
        <w:contextualSpacing/>
        <w:jc w:val="both"/>
        <w:rPr>
          <w:rFonts w:ascii="Palatino Linotype" w:hAnsi="Palatino Linotype" w:cs="Arial"/>
          <w:szCs w:val="28"/>
        </w:rPr>
      </w:pPr>
      <w:r w:rsidRPr="00BD3ABA">
        <w:rPr>
          <w:rFonts w:ascii="Palatino Linotype" w:hAnsi="Palatino Linotype"/>
          <w:b/>
          <w:lang w:eastAsia="es-ES_tradnl"/>
        </w:rPr>
        <w:t>Notifíquese</w:t>
      </w:r>
      <w:r w:rsidRPr="00BD3ABA">
        <w:rPr>
          <w:rFonts w:ascii="Palatino Linotype" w:hAnsi="Palatino Linotype"/>
          <w:lang w:eastAsia="es-ES_tradnl"/>
        </w:rPr>
        <w:t xml:space="preserve"> a </w:t>
      </w:r>
      <w:r w:rsidRPr="00BD3ABA">
        <w:rPr>
          <w:rFonts w:ascii="Palatino Linotype" w:hAnsi="Palatino Linotype"/>
          <w:b/>
          <w:lang w:eastAsia="es-ES_tradnl"/>
        </w:rPr>
        <w:t>EL RECURRENTE</w:t>
      </w:r>
      <w:r w:rsidRPr="00BD3ABA">
        <w:rPr>
          <w:rFonts w:ascii="Palatino Linotype" w:hAnsi="Palatino Linotype"/>
          <w:lang w:eastAsia="es-ES_tradnl"/>
        </w:rPr>
        <w:t xml:space="preserve"> la </w:t>
      </w:r>
      <w:r w:rsidRPr="00BD3ABA">
        <w:rPr>
          <w:rFonts w:ascii="Palatino Linotype" w:hAnsi="Palatino Linotype"/>
        </w:rPr>
        <w:t>presente</w:t>
      </w:r>
      <w:r w:rsidRPr="00BD3ABA">
        <w:rPr>
          <w:rFonts w:ascii="Palatino Linotype" w:hAnsi="Palatino Linotype"/>
          <w:lang w:eastAsia="es-ES_tradnl"/>
        </w:rPr>
        <w:t xml:space="preserve"> resolución</w:t>
      </w:r>
      <w:r w:rsidRPr="00BD3ABA">
        <w:rPr>
          <w:rFonts w:ascii="Palatino Linotype" w:hAnsi="Palatino Linotype"/>
          <w:lang w:val="es-419" w:eastAsia="es-ES_tradnl"/>
        </w:rPr>
        <w:t xml:space="preserve"> vía </w:t>
      </w:r>
      <w:r w:rsidRPr="00BD3ABA">
        <w:rPr>
          <w:rFonts w:ascii="Palatino Linotype" w:hAnsi="Palatino Linotype"/>
          <w:lang w:eastAsia="es-ES_tradnl"/>
        </w:rPr>
        <w:t>Sistema de Acceso a la Información Mexiquense</w:t>
      </w:r>
      <w:r w:rsidRPr="00BD3ABA">
        <w:rPr>
          <w:rFonts w:ascii="Palatino Linotype" w:hAnsi="Palatino Linotype"/>
          <w:lang w:val="es-419" w:eastAsia="es-ES_tradnl"/>
        </w:rPr>
        <w:t xml:space="preserve"> </w:t>
      </w:r>
      <w:r w:rsidRPr="00BD3ABA">
        <w:rPr>
          <w:rFonts w:ascii="Palatino Linotype" w:hAnsi="Palatino Linotype"/>
          <w:b/>
          <w:lang w:eastAsia="es-ES_tradnl"/>
        </w:rPr>
        <w:t>(SAIMEX)</w:t>
      </w:r>
      <w:r w:rsidRPr="00BD3ABA">
        <w:rPr>
          <w:rFonts w:ascii="Palatino Linotype" w:hAnsi="Palatino Linotype"/>
          <w:b/>
          <w:lang w:val="es-419" w:eastAsia="es-ES_tradnl"/>
        </w:rPr>
        <w:t>.</w:t>
      </w:r>
    </w:p>
    <w:p w14:paraId="10911D76" w14:textId="199E574C" w:rsidR="00EB391C" w:rsidRPr="00BD3ABA" w:rsidRDefault="00EB391C" w:rsidP="00EB391C">
      <w:pPr>
        <w:spacing w:before="100" w:beforeAutospacing="1" w:after="100" w:afterAutospacing="1" w:line="360" w:lineRule="auto"/>
        <w:contextualSpacing/>
        <w:jc w:val="both"/>
        <w:rPr>
          <w:rFonts w:ascii="Palatino Linotype" w:hAnsi="Palatino Linotype" w:cs="Arial"/>
          <w:sz w:val="18"/>
          <w:szCs w:val="28"/>
        </w:rPr>
      </w:pPr>
    </w:p>
    <w:p w14:paraId="282632D2" w14:textId="369C0874" w:rsidR="00EB391C" w:rsidRPr="00BD3ABA" w:rsidRDefault="00EB391C" w:rsidP="00EB391C">
      <w:pPr>
        <w:numPr>
          <w:ilvl w:val="0"/>
          <w:numId w:val="32"/>
        </w:numPr>
        <w:spacing w:before="100" w:beforeAutospacing="1" w:after="100" w:afterAutospacing="1" w:line="360" w:lineRule="auto"/>
        <w:ind w:left="0" w:firstLine="0"/>
        <w:contextualSpacing/>
        <w:jc w:val="both"/>
        <w:rPr>
          <w:rFonts w:ascii="Palatino Linotype" w:hAnsi="Palatino Linotype" w:cs="Arial"/>
          <w:szCs w:val="28"/>
        </w:rPr>
      </w:pPr>
      <w:r w:rsidRPr="00BD3ABA">
        <w:rPr>
          <w:rFonts w:ascii="Palatino Linotype" w:hAnsi="Palatino Linotype"/>
          <w:b/>
          <w:lang w:eastAsia="es-ES_tradnl"/>
        </w:rPr>
        <w:t>Hágase</w:t>
      </w:r>
      <w:r w:rsidRPr="00BD3ABA">
        <w:rPr>
          <w:rFonts w:ascii="Palatino Linotype" w:hAnsi="Palatino Linotype"/>
          <w:lang w:eastAsia="es-ES_tradnl"/>
        </w:rPr>
        <w:t xml:space="preserve"> </w:t>
      </w:r>
      <w:r w:rsidRPr="00BD3ABA">
        <w:rPr>
          <w:rFonts w:ascii="Palatino Linotype" w:hAnsi="Palatino Linotype"/>
          <w:b/>
          <w:lang w:eastAsia="es-ES_tradnl"/>
        </w:rPr>
        <w:t xml:space="preserve">del </w:t>
      </w:r>
      <w:r w:rsidRPr="00BD3ABA">
        <w:rPr>
          <w:rFonts w:ascii="Palatino Linotype" w:hAnsi="Palatino Linotype"/>
          <w:b/>
        </w:rPr>
        <w:t>conocimiento</w:t>
      </w:r>
      <w:r w:rsidRPr="00BD3ABA">
        <w:rPr>
          <w:rFonts w:ascii="Palatino Linotype" w:hAnsi="Palatino Linotype"/>
          <w:b/>
          <w:lang w:eastAsia="es-ES_tradnl"/>
        </w:rPr>
        <w:t xml:space="preserve"> </w:t>
      </w:r>
      <w:r w:rsidRPr="00BD3ABA">
        <w:rPr>
          <w:rFonts w:ascii="Palatino Linotype" w:hAnsi="Palatino Linotype"/>
          <w:lang w:eastAsia="es-ES_tradnl"/>
        </w:rPr>
        <w:t xml:space="preserve">de </w:t>
      </w:r>
      <w:r w:rsidRPr="00BD3ABA">
        <w:rPr>
          <w:rFonts w:ascii="Palatino Linotype" w:hAnsi="Palatino Linotype"/>
          <w:b/>
          <w:lang w:eastAsia="es-ES_tradnl"/>
        </w:rPr>
        <w:t>EL RECURRENTE</w:t>
      </w:r>
      <w:r w:rsidRPr="00BD3ABA">
        <w:rPr>
          <w:rFonts w:ascii="Palatino Linotype" w:hAnsi="Palatino Linotype"/>
          <w:lang w:eastAsia="es-ES_tradnl"/>
        </w:rPr>
        <w:t xml:space="preserve">, que de </w:t>
      </w:r>
      <w:r w:rsidRPr="00BD3ABA">
        <w:rPr>
          <w:rFonts w:ascii="Palatino Linotype" w:hAnsi="Palatino Linotype"/>
        </w:rPr>
        <w:t>conformidad</w:t>
      </w:r>
      <w:r w:rsidRPr="00BD3ABA">
        <w:rPr>
          <w:rFonts w:ascii="Palatino Linotype" w:hAnsi="Palatino Linotype"/>
          <w:lang w:eastAsia="es-ES_tradnl"/>
        </w:rPr>
        <w:t xml:space="preserve"> </w:t>
      </w:r>
      <w:r w:rsidRPr="00BD3ABA">
        <w:rPr>
          <w:rFonts w:ascii="Palatino Linotype" w:hAnsi="Palatino Linotype" w:cs="Arial"/>
        </w:rPr>
        <w:t>con</w:t>
      </w:r>
      <w:r w:rsidRPr="00BD3ABA">
        <w:rPr>
          <w:rFonts w:ascii="Palatino Linotype" w:hAnsi="Palatino Linotype"/>
          <w:lang w:eastAsia="es-ES_tradnl"/>
        </w:rPr>
        <w:t xml:space="preserve"> lo </w:t>
      </w:r>
      <w:r w:rsidRPr="00BD3ABA">
        <w:rPr>
          <w:rFonts w:ascii="Palatino Linotype" w:hAnsi="Palatino Linotype" w:cs="Arial"/>
        </w:rPr>
        <w:t>establecido</w:t>
      </w:r>
      <w:r w:rsidRPr="00BD3ABA">
        <w:rPr>
          <w:rFonts w:ascii="Palatino Linotype" w:hAnsi="Palatino Linotype"/>
          <w:lang w:eastAsia="es-ES_tradnl"/>
        </w:rPr>
        <w:t xml:space="preserve"> en el artículo 196 de la Ley de Transparencia y Acceso a la </w:t>
      </w:r>
      <w:r w:rsidR="00664D71" w:rsidRPr="00BD3ABA">
        <w:rPr>
          <w:rFonts w:ascii="Palatino Linotype" w:hAnsi="Palatino Linotype"/>
          <w:lang w:eastAsia="es-ES_tradnl"/>
        </w:rPr>
        <w:t>Información Pública</w:t>
      </w:r>
      <w:r w:rsidRPr="00BD3ABA">
        <w:rPr>
          <w:rFonts w:ascii="Palatino Linotype" w:hAnsi="Palatino Linotype"/>
          <w:lang w:eastAsia="es-ES_tradnl"/>
        </w:rPr>
        <w:t xml:space="preserve"> del Estado de México y Municipios, podrá impugnarla vía Juicio de Amparo en los términos de las leyes aplicables.</w:t>
      </w:r>
    </w:p>
    <w:p w14:paraId="6C673454" w14:textId="1616C7E7" w:rsidR="007B2CF1" w:rsidRPr="00BD3ABA" w:rsidRDefault="007B2CF1" w:rsidP="007B2CF1">
      <w:pPr>
        <w:spacing w:line="360" w:lineRule="auto"/>
        <w:jc w:val="both"/>
        <w:rPr>
          <w:rFonts w:ascii="Palatino Linotype" w:eastAsia="Calibri" w:hAnsi="Palatino Linotype" w:cs="Arial"/>
          <w:lang w:val="es-ES"/>
        </w:rPr>
      </w:pPr>
    </w:p>
    <w:p w14:paraId="4E4F7878" w14:textId="485A8DD5" w:rsidR="007B2CF1" w:rsidRPr="00BD3ABA" w:rsidRDefault="007B2CF1" w:rsidP="007B2CF1">
      <w:pPr>
        <w:tabs>
          <w:tab w:val="left" w:pos="709"/>
        </w:tabs>
        <w:spacing w:line="360" w:lineRule="auto"/>
        <w:ind w:right="51"/>
        <w:jc w:val="both"/>
        <w:rPr>
          <w:rFonts w:ascii="Palatino Linotype" w:hAnsi="Palatino Linotype" w:cs="Arial"/>
          <w:color w:val="000000"/>
          <w:lang w:val="es-419" w:eastAsia="es-MX"/>
        </w:rPr>
      </w:pPr>
      <w:r w:rsidRPr="00BD3ABA">
        <w:rPr>
          <w:rFonts w:ascii="Palatino Linotype" w:hAnsi="Palatino Linotype" w:cs="Arial"/>
          <w:color w:val="000000"/>
          <w:lang w:eastAsia="es-MX"/>
        </w:rPr>
        <w:t xml:space="preserve">ASÍ LO RESUELVE, POR </w:t>
      </w:r>
      <w:r w:rsidR="00690F3E" w:rsidRPr="00BD3ABA">
        <w:rPr>
          <w:rFonts w:ascii="Palatino Linotype" w:hAnsi="Palatino Linotype" w:cs="Arial"/>
          <w:color w:val="000000"/>
          <w:lang w:eastAsia="es-MX"/>
        </w:rPr>
        <w:t>UNANIMIDAD</w:t>
      </w:r>
      <w:r w:rsidRPr="00BD3ABA">
        <w:rPr>
          <w:rFonts w:ascii="Palatino Linotype" w:hAnsi="Palatino Linotype" w:cs="Arial"/>
          <w:color w:val="000000"/>
          <w:lang w:eastAsia="es-MX"/>
        </w:rPr>
        <w:t xml:space="preserve"> DE VOTOS EL PLENO DEL INSTITUTO DE TRANSPARENCIA, ACCESO A LA </w:t>
      </w:r>
      <w:r w:rsidR="00664D71" w:rsidRPr="00BD3ABA">
        <w:rPr>
          <w:rFonts w:ascii="Palatino Linotype" w:hAnsi="Palatino Linotype" w:cs="Arial"/>
          <w:color w:val="000000"/>
          <w:lang w:eastAsia="es-MX"/>
        </w:rPr>
        <w:t>INFORMACIÓN PÚBLICA</w:t>
      </w:r>
      <w:r w:rsidRPr="00BD3ABA">
        <w:rPr>
          <w:rFonts w:ascii="Palatino Linotype" w:hAnsi="Palatino Linotype" w:cs="Arial"/>
          <w:color w:val="000000"/>
          <w:lang w:eastAsia="es-MX"/>
        </w:rPr>
        <w:t xml:space="preserve"> Y PROTECCIÓN DE DATOS PERSONALES DEL ESTADO DE MÉXICO Y MUNICIPIOS, CONFORMADO POR LOS COMISIONADOS, JOSÉ MARTÍNEZ VILCHIS, MARÍA DEL ROSARIO MEJÍA AYALA, SHARON CRISTINA MORALES MARTÍNEZ</w:t>
      </w:r>
      <w:r w:rsidRPr="00BD3ABA">
        <w:rPr>
          <w:rFonts w:ascii="Palatino Linotype" w:hAnsi="Palatino Linotype" w:cs="Arial"/>
          <w:color w:val="000000"/>
          <w:lang w:val="es-419" w:eastAsia="es-MX"/>
        </w:rPr>
        <w:t xml:space="preserve"> (AUSENCIA JUSTIFICADA)</w:t>
      </w:r>
      <w:r w:rsidRPr="00BD3ABA">
        <w:rPr>
          <w:rFonts w:ascii="Palatino Linotype" w:hAnsi="Palatino Linotype" w:cs="Arial"/>
          <w:color w:val="000000"/>
          <w:lang w:eastAsia="es-MX"/>
        </w:rPr>
        <w:t>, LUIS GUSTAVO PARRA NORIEGA Y GUADALUPE RAMÍREZ PEÑA;</w:t>
      </w:r>
      <w:r w:rsidRPr="00BD3ABA">
        <w:rPr>
          <w:rFonts w:ascii="Palatino Linotype" w:hAnsi="Palatino Linotype" w:cs="Arial"/>
          <w:color w:val="000000"/>
          <w:lang w:val="es-419" w:eastAsia="es-MX"/>
        </w:rPr>
        <w:t xml:space="preserve"> </w:t>
      </w:r>
      <w:r w:rsidRPr="00BD3ABA">
        <w:rPr>
          <w:rFonts w:ascii="Palatino Linotype" w:hAnsi="Palatino Linotype" w:cs="Arial"/>
          <w:color w:val="000000"/>
          <w:lang w:eastAsia="es-MX"/>
        </w:rPr>
        <w:t xml:space="preserve">EN LA </w:t>
      </w:r>
      <w:r w:rsidR="00CB014E" w:rsidRPr="00BD3ABA">
        <w:rPr>
          <w:rFonts w:ascii="Palatino Linotype" w:hAnsi="Palatino Linotype" w:cs="Arial"/>
          <w:color w:val="000000"/>
          <w:lang w:val="es-419" w:eastAsia="es-MX"/>
        </w:rPr>
        <w:t>OCTAVA</w:t>
      </w:r>
      <w:r w:rsidRPr="00BD3ABA">
        <w:rPr>
          <w:rFonts w:ascii="Palatino Linotype" w:hAnsi="Palatino Linotype" w:cs="Arial"/>
          <w:color w:val="000000"/>
          <w:lang w:val="es-419" w:eastAsia="es-MX"/>
        </w:rPr>
        <w:t xml:space="preserve"> </w:t>
      </w:r>
      <w:r w:rsidRPr="00BD3ABA">
        <w:rPr>
          <w:rFonts w:ascii="Palatino Linotype" w:hAnsi="Palatino Linotype" w:cs="Arial"/>
          <w:color w:val="000000"/>
          <w:lang w:eastAsia="es-MX"/>
        </w:rPr>
        <w:t xml:space="preserve">SESIÓN ORDINARIA CELEBRADA EL </w:t>
      </w:r>
      <w:r w:rsidR="006B6F62" w:rsidRPr="00BD3ABA">
        <w:rPr>
          <w:rFonts w:ascii="Palatino Linotype" w:hAnsi="Palatino Linotype" w:cs="Arial"/>
          <w:color w:val="000000"/>
          <w:lang w:val="es-419" w:eastAsia="es-MX"/>
        </w:rPr>
        <w:t>TRES</w:t>
      </w:r>
      <w:r w:rsidRPr="00BD3ABA">
        <w:rPr>
          <w:rFonts w:ascii="Palatino Linotype" w:hAnsi="Palatino Linotype" w:cs="Arial"/>
          <w:color w:val="000000"/>
          <w:lang w:eastAsia="es-MX"/>
        </w:rPr>
        <w:t xml:space="preserve"> DE </w:t>
      </w:r>
      <w:r w:rsidR="006B6F62" w:rsidRPr="00BD3ABA">
        <w:rPr>
          <w:rFonts w:ascii="Palatino Linotype" w:hAnsi="Palatino Linotype" w:cs="Arial"/>
          <w:color w:val="000000"/>
          <w:lang w:val="es-419" w:eastAsia="es-MX"/>
        </w:rPr>
        <w:lastRenderedPageBreak/>
        <w:t xml:space="preserve">MARZO </w:t>
      </w:r>
      <w:r w:rsidRPr="00BD3ABA">
        <w:rPr>
          <w:rFonts w:ascii="Palatino Linotype" w:hAnsi="Palatino Linotype" w:cs="Arial"/>
          <w:color w:val="000000"/>
          <w:lang w:eastAsia="es-MX"/>
        </w:rPr>
        <w:t>DE DOS MIL VEINTI</w:t>
      </w:r>
      <w:r w:rsidRPr="00BD3ABA">
        <w:rPr>
          <w:rFonts w:ascii="Palatino Linotype" w:hAnsi="Palatino Linotype" w:cs="Arial"/>
          <w:color w:val="000000"/>
          <w:lang w:val="es-419" w:eastAsia="es-MX"/>
        </w:rPr>
        <w:t>DÓS</w:t>
      </w:r>
      <w:r w:rsidRPr="00BD3ABA">
        <w:rPr>
          <w:rFonts w:ascii="Palatino Linotype" w:hAnsi="Palatino Linotype" w:cs="Arial"/>
          <w:color w:val="000000"/>
          <w:lang w:eastAsia="es-MX"/>
        </w:rPr>
        <w:t>, ANTE EL SECRETARIO TÉCNICO DEL PLENO, ALEXIS TAPIA RAMÍREZ.</w:t>
      </w:r>
      <w:r w:rsidRPr="00BD3ABA">
        <w:rPr>
          <w:rFonts w:ascii="Palatino Linotype" w:hAnsi="Palatino Linotype" w:cs="Arial"/>
          <w:color w:val="000000"/>
          <w:lang w:val="es-419" w:eastAsia="es-MX"/>
        </w:rPr>
        <w:t>-------------</w:t>
      </w:r>
      <w:r w:rsidR="00DB3A0A" w:rsidRPr="00BD3ABA">
        <w:rPr>
          <w:rFonts w:ascii="Palatino Linotype" w:hAnsi="Palatino Linotype" w:cs="Arial"/>
          <w:color w:val="000000"/>
          <w:lang w:val="es-419" w:eastAsia="es-MX"/>
        </w:rPr>
        <w:t>----------------------</w:t>
      </w:r>
      <w:r w:rsidR="006B6F62" w:rsidRPr="00BD3ABA">
        <w:rPr>
          <w:rFonts w:ascii="Palatino Linotype" w:hAnsi="Palatino Linotype" w:cs="Arial"/>
          <w:color w:val="000000"/>
          <w:lang w:val="es-419" w:eastAsia="es-MX"/>
        </w:rPr>
        <w:t>---------------------------------</w:t>
      </w:r>
      <w:r w:rsidR="00DB3A0A" w:rsidRPr="00BD3ABA">
        <w:rPr>
          <w:rFonts w:ascii="Palatino Linotype" w:hAnsi="Palatino Linotype" w:cs="Arial"/>
          <w:color w:val="000000"/>
          <w:lang w:val="es-419" w:eastAsia="es-MX"/>
        </w:rPr>
        <w:t>---------</w:t>
      </w:r>
    </w:p>
    <w:p w14:paraId="59CD7A78" w14:textId="77777777" w:rsidR="007B2CF1" w:rsidRPr="007B2CF1" w:rsidRDefault="007B2CF1" w:rsidP="007B2CF1">
      <w:pPr>
        <w:jc w:val="both"/>
        <w:rPr>
          <w:rFonts w:ascii="Palatino Linotype" w:hAnsi="Palatino Linotype" w:cs="Arial"/>
          <w:color w:val="000000"/>
          <w:sz w:val="16"/>
          <w:szCs w:val="16"/>
          <w:lang w:eastAsia="es-MX"/>
        </w:rPr>
      </w:pPr>
      <w:r w:rsidRPr="00BD3ABA">
        <w:rPr>
          <w:rFonts w:ascii="Palatino Linotype" w:hAnsi="Palatino Linotype" w:cs="Arial"/>
          <w:color w:val="000000"/>
          <w:sz w:val="16"/>
          <w:szCs w:val="16"/>
          <w:lang w:val="es-419" w:eastAsia="es-MX"/>
        </w:rPr>
        <w:t>JMV/CCR/BLA/DEMF/CCA</w:t>
      </w:r>
    </w:p>
    <w:p w14:paraId="6304A849"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12974DF"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391556B"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5BBCCF5"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9A4E47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0E7B1D5"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07A8143"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1050A47"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F0B755B"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A505A1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B6D9D8C"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725FE89"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206B21C"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214366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1BE9896"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1E5CC3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14D068A"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3C59FE2"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E17379A"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0158EC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4655B4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458FA64"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6B3EF2B" w14:textId="4764E2AE" w:rsidR="00E920EC" w:rsidRDefault="00FE157E" w:rsidP="00033269">
      <w:pPr>
        <w:widowControl w:val="0"/>
        <w:autoSpaceDE w:val="0"/>
        <w:autoSpaceDN w:val="0"/>
        <w:adjustRightInd w:val="0"/>
        <w:spacing w:line="360" w:lineRule="auto"/>
        <w:jc w:val="both"/>
        <w:rPr>
          <w:rFonts w:ascii="Palatino Linotype" w:eastAsia="Arial Unicode MS" w:hAnsi="Palatino Linotype" w:cs="Arial"/>
        </w:rPr>
      </w:pPr>
      <w:r>
        <w:rPr>
          <w:rFonts w:ascii="Palatino Linotype" w:eastAsia="Arial Unicode MS" w:hAnsi="Palatino Linotype" w:cs="Arial"/>
        </w:rPr>
        <w:lastRenderedPageBreak/>
        <w:t xml:space="preserve">  </w:t>
      </w:r>
    </w:p>
    <w:p w14:paraId="7568CD1C" w14:textId="21B1CB4B" w:rsidR="002312F9" w:rsidRPr="00644C09" w:rsidRDefault="002312F9" w:rsidP="00033269">
      <w:pPr>
        <w:spacing w:line="360" w:lineRule="auto"/>
        <w:jc w:val="both"/>
        <w:rPr>
          <w:rFonts w:ascii="Palatino Linotype" w:hAnsi="Palatino Linotype"/>
        </w:rPr>
      </w:pPr>
    </w:p>
    <w:sectPr w:rsidR="002312F9" w:rsidRPr="00644C09" w:rsidSect="00C06091">
      <w:headerReference w:type="even" r:id="rId12"/>
      <w:headerReference w:type="default" r:id="rId13"/>
      <w:footerReference w:type="default" r:id="rId14"/>
      <w:headerReference w:type="first" r:id="rId15"/>
      <w:footerReference w:type="first" r:id="rId16"/>
      <w:pgSz w:w="12240" w:h="15840"/>
      <w:pgMar w:top="1418" w:right="1418" w:bottom="1276"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348C14" w14:textId="77777777" w:rsidR="00D373AD" w:rsidRDefault="00D373AD" w:rsidP="00C80F8C">
      <w:r>
        <w:separator/>
      </w:r>
    </w:p>
  </w:endnote>
  <w:endnote w:type="continuationSeparator" w:id="0">
    <w:p w14:paraId="079B1F00" w14:textId="77777777" w:rsidR="00D373AD" w:rsidRDefault="00D373A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56E8CC6" w:rsidR="008D7DA0" w:rsidRPr="0010196A" w:rsidRDefault="008D7DA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02EAE">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02EAE">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0A336D5F" w:rsidR="008D7DA0" w:rsidRPr="0010196A" w:rsidRDefault="008D7DA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02EA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02EAE">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C89E5E" w14:textId="77777777" w:rsidR="00D373AD" w:rsidRDefault="00D373AD" w:rsidP="00C80F8C">
      <w:r>
        <w:separator/>
      </w:r>
    </w:p>
  </w:footnote>
  <w:footnote w:type="continuationSeparator" w:id="0">
    <w:p w14:paraId="05A40052" w14:textId="77777777" w:rsidR="00D373AD" w:rsidRDefault="00D373AD"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8D7DA0" w:rsidRDefault="00D373AD">
    <w:pPr>
      <w:pStyle w:val="Encabezado"/>
    </w:pPr>
    <w:r>
      <w:rPr>
        <w:noProof/>
        <w:lang w:val="es-MX" w:eastAsia="es-MX"/>
      </w:rPr>
      <w:pict w14:anchorId="7B582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8D7DA0" w:rsidRPr="0010196A" w:rsidRDefault="00D373A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00B2F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8D7DA0" w:rsidRPr="008F2CCC" w14:paraId="1F097D8A" w14:textId="77777777" w:rsidTr="00BC450B">
      <w:tc>
        <w:tcPr>
          <w:tcW w:w="3261" w:type="dxa"/>
          <w:vMerge w:val="restart"/>
        </w:tcPr>
        <w:p w14:paraId="1F780A0C" w14:textId="1EFF25F4" w:rsidR="008D7DA0" w:rsidRPr="008F2CCC" w:rsidRDefault="008D7DA0"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8D7DA0" w:rsidRPr="00664658" w:rsidRDefault="008D7DA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69B63932" w:rsidR="008D7DA0" w:rsidRPr="0027759C" w:rsidRDefault="008D7DA0" w:rsidP="00C34EFF">
          <w:pPr>
            <w:jc w:val="both"/>
            <w:rPr>
              <w:rFonts w:ascii="Palatino Linotype" w:hAnsi="Palatino Linotype"/>
              <w:b/>
              <w:bCs/>
              <w:sz w:val="22"/>
              <w:szCs w:val="22"/>
            </w:rPr>
          </w:pPr>
          <w:r>
            <w:rPr>
              <w:rFonts w:ascii="Palatino Linotype" w:hAnsi="Palatino Linotype"/>
              <w:b/>
              <w:bCs/>
              <w:sz w:val="22"/>
              <w:szCs w:val="22"/>
            </w:rPr>
            <w:t>00042</w:t>
          </w:r>
          <w:r w:rsidRPr="000A27E2">
            <w:rPr>
              <w:rFonts w:ascii="Palatino Linotype" w:hAnsi="Palatino Linotype"/>
              <w:b/>
              <w:bCs/>
              <w:sz w:val="22"/>
              <w:szCs w:val="22"/>
            </w:rPr>
            <w:t>/INFOEM/IP/RR/202</w:t>
          </w:r>
          <w:r>
            <w:rPr>
              <w:rFonts w:ascii="Palatino Linotype" w:hAnsi="Palatino Linotype"/>
              <w:b/>
              <w:bCs/>
              <w:sz w:val="22"/>
              <w:szCs w:val="22"/>
            </w:rPr>
            <w:t>2</w:t>
          </w:r>
        </w:p>
      </w:tc>
    </w:tr>
    <w:tr w:rsidR="008D7DA0" w:rsidRPr="008F2CCC" w14:paraId="049677A3" w14:textId="77777777" w:rsidTr="00BC450B">
      <w:tc>
        <w:tcPr>
          <w:tcW w:w="3261" w:type="dxa"/>
          <w:vMerge/>
        </w:tcPr>
        <w:p w14:paraId="4A21EAC1" w14:textId="5C1F145E" w:rsidR="008D7DA0" w:rsidRPr="008F2CCC" w:rsidRDefault="008D7DA0" w:rsidP="00CD74B0">
          <w:pPr>
            <w:rPr>
              <w:rFonts w:ascii="Palatino Linotype" w:hAnsi="Palatino Linotype"/>
              <w:b/>
              <w:sz w:val="22"/>
              <w:szCs w:val="22"/>
              <w:lang w:val="es-ES_tradnl"/>
            </w:rPr>
          </w:pPr>
        </w:p>
      </w:tc>
      <w:tc>
        <w:tcPr>
          <w:tcW w:w="2551" w:type="dxa"/>
          <w:shd w:val="clear" w:color="auto" w:fill="auto"/>
        </w:tcPr>
        <w:p w14:paraId="1237BCDE" w14:textId="77777777" w:rsidR="008D7DA0" w:rsidRPr="00664658" w:rsidRDefault="008D7DA0" w:rsidP="00CD74B0">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9D1A553" w:rsidR="008D7DA0" w:rsidRPr="00D41D47" w:rsidRDefault="008D7DA0" w:rsidP="00CD74B0">
          <w:pPr>
            <w:jc w:val="both"/>
            <w:rPr>
              <w:rFonts w:ascii="Palatino Linotype" w:hAnsi="Palatino Linotype"/>
              <w:b/>
              <w:sz w:val="22"/>
              <w:szCs w:val="22"/>
              <w:lang w:val="es-ES_tradnl"/>
            </w:rPr>
          </w:pPr>
          <w:r w:rsidRPr="00CD74B0">
            <w:rPr>
              <w:rFonts w:ascii="Palatino Linotype" w:hAnsi="Palatino Linotype"/>
              <w:b/>
              <w:sz w:val="22"/>
              <w:szCs w:val="22"/>
            </w:rPr>
            <w:t>Ayuntamiento de Ixtlahuaca</w:t>
          </w:r>
        </w:p>
      </w:tc>
    </w:tr>
    <w:tr w:rsidR="008D7DA0" w:rsidRPr="008F2CCC" w14:paraId="72CD087D" w14:textId="77777777" w:rsidTr="00BC450B">
      <w:trPr>
        <w:trHeight w:val="228"/>
      </w:trPr>
      <w:tc>
        <w:tcPr>
          <w:tcW w:w="3261" w:type="dxa"/>
          <w:vMerge/>
        </w:tcPr>
        <w:p w14:paraId="1B78656F" w14:textId="01E6F6F6" w:rsidR="008D7DA0" w:rsidRPr="008F2CCC" w:rsidRDefault="008D7DA0" w:rsidP="00CD74B0">
          <w:pPr>
            <w:rPr>
              <w:rFonts w:ascii="Palatino Linotype" w:hAnsi="Palatino Linotype"/>
              <w:b/>
              <w:sz w:val="22"/>
              <w:szCs w:val="22"/>
              <w:lang w:val="es-ES_tradnl"/>
            </w:rPr>
          </w:pPr>
        </w:p>
      </w:tc>
      <w:tc>
        <w:tcPr>
          <w:tcW w:w="2551" w:type="dxa"/>
          <w:shd w:val="clear" w:color="auto" w:fill="auto"/>
        </w:tcPr>
        <w:p w14:paraId="74D81628" w14:textId="3AA31824" w:rsidR="008D7DA0" w:rsidRPr="00BC450B" w:rsidRDefault="008D7DA0" w:rsidP="00CD74B0">
          <w:pPr>
            <w:rPr>
              <w:rFonts w:ascii="Palatino Linotype" w:hAnsi="Palatino Linotype"/>
              <w:b/>
              <w:sz w:val="22"/>
              <w:szCs w:val="22"/>
              <w:lang w:val="es-ES_tradnl"/>
            </w:rPr>
          </w:pPr>
          <w:r w:rsidRPr="00BC450B">
            <w:rPr>
              <w:rFonts w:ascii="Palatino Linotype" w:hAnsi="Palatino Linotype"/>
              <w:b/>
              <w:bCs/>
              <w:sz w:val="22"/>
              <w:szCs w:val="22"/>
            </w:rPr>
            <w:t>Comisionado Ponente:</w:t>
          </w:r>
        </w:p>
      </w:tc>
      <w:tc>
        <w:tcPr>
          <w:tcW w:w="3722" w:type="dxa"/>
          <w:shd w:val="clear" w:color="auto" w:fill="auto"/>
        </w:tcPr>
        <w:p w14:paraId="20D6FDA3" w14:textId="3C55F8A8" w:rsidR="008D7DA0" w:rsidRPr="00BC450B" w:rsidRDefault="008D7DA0" w:rsidP="00CD74B0">
          <w:pPr>
            <w:jc w:val="both"/>
            <w:rPr>
              <w:rFonts w:ascii="Palatino Linotype" w:hAnsi="Palatino Linotype"/>
              <w:b/>
              <w:sz w:val="22"/>
              <w:szCs w:val="22"/>
              <w:lang w:val="es-ES_tradnl"/>
            </w:rPr>
          </w:pPr>
          <w:r w:rsidRPr="00BC450B">
            <w:rPr>
              <w:rFonts w:ascii="Palatino Linotype" w:hAnsi="Palatino Linotype"/>
              <w:b/>
              <w:bCs/>
              <w:sz w:val="22"/>
              <w:szCs w:val="22"/>
            </w:rPr>
            <w:t>José Martínez Vilchis</w:t>
          </w:r>
        </w:p>
      </w:tc>
    </w:tr>
  </w:tbl>
  <w:p w14:paraId="3ECB9F0B" w14:textId="77777777" w:rsidR="008D7DA0" w:rsidRPr="0010196A" w:rsidRDefault="008D7DA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8D7DA0" w:rsidRPr="0010196A" w:rsidRDefault="00D373AD">
    <w:pPr>
      <w:rPr>
        <w:rFonts w:ascii="Palatino Linotype" w:hAnsi="Palatino Linotype"/>
        <w:sz w:val="28"/>
        <w:szCs w:val="28"/>
      </w:rPr>
    </w:pPr>
    <w:r>
      <w:rPr>
        <w:rFonts w:ascii="Palatino Linotype" w:hAnsi="Palatino Linotype"/>
        <w:noProof/>
        <w:sz w:val="28"/>
        <w:szCs w:val="28"/>
        <w:lang w:eastAsia="es-MX"/>
      </w:rPr>
      <w:pict w14:anchorId="12B20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10047" w:type="dxa"/>
      <w:tblInd w:w="-833" w:type="dxa"/>
      <w:tblLayout w:type="fixed"/>
      <w:tblLook w:val="04A0" w:firstRow="1" w:lastRow="0" w:firstColumn="1" w:lastColumn="0" w:noHBand="0" w:noVBand="1"/>
    </w:tblPr>
    <w:tblGrid>
      <w:gridCol w:w="3805"/>
      <w:gridCol w:w="3000"/>
      <w:gridCol w:w="3242"/>
    </w:tblGrid>
    <w:tr w:rsidR="008D7DA0" w:rsidRPr="008F2CCC" w14:paraId="6ABABA57" w14:textId="77777777" w:rsidTr="00C06091">
      <w:tc>
        <w:tcPr>
          <w:tcW w:w="3805" w:type="dxa"/>
          <w:vMerge w:val="restart"/>
          <w:shd w:val="clear" w:color="auto" w:fill="auto"/>
        </w:tcPr>
        <w:p w14:paraId="6AA376CC" w14:textId="1234161B" w:rsidR="008D7DA0" w:rsidRPr="008F2CCC" w:rsidRDefault="008D7DA0"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77777777" w:rsidR="008D7DA0" w:rsidRPr="008F2CCC" w:rsidRDefault="008D7DA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42" w:type="dxa"/>
          <w:shd w:val="clear" w:color="auto" w:fill="auto"/>
          <w:vAlign w:val="center"/>
        </w:tcPr>
        <w:p w14:paraId="5F0F5848" w14:textId="0102D9C8" w:rsidR="008D7DA0" w:rsidRPr="008F2CCC" w:rsidRDefault="008D7DA0" w:rsidP="00CD74B0">
          <w:pPr>
            <w:jc w:val="both"/>
            <w:rPr>
              <w:rFonts w:ascii="Palatino Linotype" w:hAnsi="Palatino Linotype"/>
              <w:b/>
              <w:sz w:val="22"/>
              <w:szCs w:val="22"/>
              <w:lang w:val="es-ES_tradnl"/>
            </w:rPr>
          </w:pPr>
          <w:r>
            <w:rPr>
              <w:rFonts w:ascii="Palatino Linotype" w:hAnsi="Palatino Linotype"/>
              <w:b/>
              <w:bCs/>
              <w:sz w:val="22"/>
              <w:szCs w:val="22"/>
            </w:rPr>
            <w:t>00042</w:t>
          </w:r>
          <w:r w:rsidRPr="000A27E2">
            <w:rPr>
              <w:rFonts w:ascii="Palatino Linotype" w:hAnsi="Palatino Linotype"/>
              <w:b/>
              <w:bCs/>
              <w:sz w:val="22"/>
              <w:szCs w:val="22"/>
            </w:rPr>
            <w:t>/INFOEM/IP/RR/202</w:t>
          </w:r>
          <w:r>
            <w:rPr>
              <w:rFonts w:ascii="Palatino Linotype" w:hAnsi="Palatino Linotype"/>
              <w:b/>
              <w:bCs/>
              <w:sz w:val="22"/>
              <w:szCs w:val="22"/>
            </w:rPr>
            <w:t xml:space="preserve">2 </w:t>
          </w:r>
        </w:p>
      </w:tc>
    </w:tr>
    <w:tr w:rsidR="008D7DA0" w:rsidRPr="008F2CCC" w14:paraId="3B45FB53" w14:textId="77777777" w:rsidTr="00C06091">
      <w:tc>
        <w:tcPr>
          <w:tcW w:w="3805" w:type="dxa"/>
          <w:vMerge/>
          <w:shd w:val="clear" w:color="auto" w:fill="auto"/>
        </w:tcPr>
        <w:p w14:paraId="188B82EF" w14:textId="77777777" w:rsidR="008D7DA0" w:rsidRPr="008F2CCC" w:rsidRDefault="008D7DA0" w:rsidP="00200BFC">
          <w:pPr>
            <w:rPr>
              <w:rFonts w:ascii="Palatino Linotype" w:hAnsi="Palatino Linotype"/>
              <w:b/>
              <w:sz w:val="22"/>
              <w:szCs w:val="22"/>
              <w:lang w:val="es-ES_tradnl"/>
            </w:rPr>
          </w:pPr>
          <w:bookmarkStart w:id="12" w:name="_Hlk80706940"/>
        </w:p>
      </w:tc>
      <w:tc>
        <w:tcPr>
          <w:tcW w:w="3000" w:type="dxa"/>
          <w:shd w:val="clear" w:color="auto" w:fill="auto"/>
        </w:tcPr>
        <w:p w14:paraId="3B2AD0CF" w14:textId="77777777" w:rsidR="008D7DA0" w:rsidRPr="008F2CCC" w:rsidRDefault="008D7DA0"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42" w:type="dxa"/>
          <w:shd w:val="clear" w:color="auto" w:fill="auto"/>
          <w:vAlign w:val="center"/>
        </w:tcPr>
        <w:p w14:paraId="749961B3" w14:textId="0BC4D0EA" w:rsidR="008D7DA0" w:rsidRPr="008F2CCC" w:rsidRDefault="00426D06" w:rsidP="00200BFC">
          <w:pPr>
            <w:jc w:val="both"/>
            <w:rPr>
              <w:rFonts w:ascii="Palatino Linotype" w:hAnsi="Palatino Linotype"/>
              <w:b/>
              <w:sz w:val="22"/>
              <w:szCs w:val="22"/>
              <w:lang w:val="es-ES_tradnl"/>
            </w:rPr>
          </w:pPr>
          <w:r>
            <w:rPr>
              <w:rFonts w:ascii="Palatino Linotype" w:hAnsi="Palatino Linotype"/>
              <w:b/>
              <w:sz w:val="22"/>
              <w:szCs w:val="22"/>
              <w:lang w:val="es-ES_tradnl"/>
            </w:rPr>
            <w:t>XXXXXXXXXXX</w:t>
          </w:r>
        </w:p>
      </w:tc>
    </w:tr>
    <w:bookmarkEnd w:id="12"/>
    <w:tr w:rsidR="008D7DA0" w:rsidRPr="008F2CCC" w14:paraId="28A493EB" w14:textId="77777777" w:rsidTr="00C06091">
      <w:trPr>
        <w:trHeight w:val="228"/>
      </w:trPr>
      <w:tc>
        <w:tcPr>
          <w:tcW w:w="3805" w:type="dxa"/>
          <w:vMerge/>
          <w:shd w:val="clear" w:color="auto" w:fill="auto"/>
        </w:tcPr>
        <w:p w14:paraId="06C77D31" w14:textId="77777777" w:rsidR="008D7DA0" w:rsidRPr="008F2CCC" w:rsidRDefault="008D7DA0" w:rsidP="00200BFC">
          <w:pPr>
            <w:rPr>
              <w:rFonts w:ascii="Palatino Linotype" w:hAnsi="Palatino Linotype"/>
              <w:b/>
              <w:sz w:val="22"/>
              <w:szCs w:val="22"/>
              <w:lang w:val="es-ES_tradnl"/>
            </w:rPr>
          </w:pPr>
        </w:p>
      </w:tc>
      <w:tc>
        <w:tcPr>
          <w:tcW w:w="3000" w:type="dxa"/>
          <w:shd w:val="clear" w:color="auto" w:fill="auto"/>
        </w:tcPr>
        <w:p w14:paraId="2E1A72B4" w14:textId="77777777" w:rsidR="008D7DA0" w:rsidRPr="008F2CCC" w:rsidRDefault="008D7DA0"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42" w:type="dxa"/>
          <w:shd w:val="clear" w:color="auto" w:fill="auto"/>
          <w:vAlign w:val="center"/>
        </w:tcPr>
        <w:p w14:paraId="47AF3C2E" w14:textId="15626E5A" w:rsidR="008D7DA0" w:rsidRPr="00DC41C8" w:rsidRDefault="008D7DA0" w:rsidP="00200BFC">
          <w:pPr>
            <w:jc w:val="both"/>
            <w:rPr>
              <w:rFonts w:ascii="Palatino Linotype" w:hAnsi="Palatino Linotype"/>
              <w:b/>
              <w:sz w:val="22"/>
              <w:szCs w:val="22"/>
            </w:rPr>
          </w:pPr>
          <w:r w:rsidRPr="00CD74B0">
            <w:rPr>
              <w:rFonts w:ascii="Palatino Linotype" w:hAnsi="Palatino Linotype"/>
              <w:b/>
              <w:sz w:val="22"/>
              <w:szCs w:val="22"/>
            </w:rPr>
            <w:t>Ayuntamiento de Ixtlahuaca</w:t>
          </w:r>
        </w:p>
      </w:tc>
    </w:tr>
    <w:tr w:rsidR="008D7DA0" w:rsidRPr="008F2CCC" w14:paraId="0F114FF0" w14:textId="77777777" w:rsidTr="00C06091">
      <w:tc>
        <w:tcPr>
          <w:tcW w:w="3805" w:type="dxa"/>
          <w:vMerge/>
          <w:shd w:val="clear" w:color="auto" w:fill="auto"/>
        </w:tcPr>
        <w:p w14:paraId="4CCB64BA" w14:textId="77777777" w:rsidR="008D7DA0" w:rsidRPr="008F2CCC" w:rsidRDefault="008D7DA0" w:rsidP="002A59BF">
          <w:pPr>
            <w:rPr>
              <w:rFonts w:ascii="Palatino Linotype" w:hAnsi="Palatino Linotype"/>
              <w:b/>
              <w:sz w:val="22"/>
              <w:szCs w:val="22"/>
              <w:lang w:val="es-ES_tradnl"/>
            </w:rPr>
          </w:pPr>
        </w:p>
      </w:tc>
      <w:tc>
        <w:tcPr>
          <w:tcW w:w="3000" w:type="dxa"/>
          <w:shd w:val="clear" w:color="auto" w:fill="auto"/>
        </w:tcPr>
        <w:p w14:paraId="31E422EA" w14:textId="23C368A0" w:rsidR="008D7DA0" w:rsidRPr="00BC450B" w:rsidRDefault="008D7DA0" w:rsidP="002A59BF">
          <w:pPr>
            <w:rPr>
              <w:rFonts w:ascii="Palatino Linotype" w:hAnsi="Palatino Linotype"/>
              <w:b/>
              <w:bCs/>
              <w:sz w:val="22"/>
              <w:szCs w:val="22"/>
              <w:lang w:val="es-ES_tradnl"/>
            </w:rPr>
          </w:pPr>
          <w:r w:rsidRPr="00BC450B">
            <w:rPr>
              <w:rFonts w:ascii="Palatino Linotype" w:hAnsi="Palatino Linotype"/>
              <w:b/>
              <w:bCs/>
              <w:sz w:val="22"/>
              <w:szCs w:val="22"/>
            </w:rPr>
            <w:t>Comisionado Ponente:</w:t>
          </w:r>
        </w:p>
      </w:tc>
      <w:tc>
        <w:tcPr>
          <w:tcW w:w="3242" w:type="dxa"/>
          <w:shd w:val="clear" w:color="auto" w:fill="auto"/>
        </w:tcPr>
        <w:p w14:paraId="181C41B4" w14:textId="280B4A1B" w:rsidR="008D7DA0" w:rsidRPr="00BC450B" w:rsidRDefault="008D7DA0" w:rsidP="002A59BF">
          <w:pPr>
            <w:jc w:val="both"/>
            <w:rPr>
              <w:rFonts w:ascii="Palatino Linotype" w:hAnsi="Palatino Linotype"/>
              <w:b/>
              <w:bCs/>
              <w:sz w:val="22"/>
              <w:szCs w:val="22"/>
              <w:lang w:val="es-ES_tradnl"/>
            </w:rPr>
          </w:pPr>
          <w:r w:rsidRPr="00BC450B">
            <w:rPr>
              <w:rFonts w:ascii="Palatino Linotype" w:hAnsi="Palatino Linotype"/>
              <w:b/>
              <w:bCs/>
              <w:sz w:val="22"/>
              <w:szCs w:val="22"/>
            </w:rPr>
            <w:t>José Martínez Vilchis</w:t>
          </w:r>
        </w:p>
      </w:tc>
    </w:tr>
  </w:tbl>
  <w:p w14:paraId="263470D9" w14:textId="4A958413" w:rsidR="008D7DA0" w:rsidRPr="0010196A" w:rsidRDefault="008D7DA0"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2D6F"/>
    <w:multiLevelType w:val="hybridMultilevel"/>
    <w:tmpl w:val="930A7018"/>
    <w:lvl w:ilvl="0" w:tplc="080A000F">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2" w15:restartNumberingAfterBreak="0">
    <w:nsid w:val="0E9F1A83"/>
    <w:multiLevelType w:val="multilevel"/>
    <w:tmpl w:val="786C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02046A"/>
    <w:multiLevelType w:val="hybridMultilevel"/>
    <w:tmpl w:val="994C9692"/>
    <w:lvl w:ilvl="0" w:tplc="B81CA648">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287539C"/>
    <w:multiLevelType w:val="hybridMultilevel"/>
    <w:tmpl w:val="D158D938"/>
    <w:lvl w:ilvl="0" w:tplc="9FF87D7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1" w15:restartNumberingAfterBreak="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E4678E2"/>
    <w:multiLevelType w:val="hybridMultilevel"/>
    <w:tmpl w:val="29E22D60"/>
    <w:lvl w:ilvl="0" w:tplc="F0044D04">
      <w:start w:val="1"/>
      <w:numFmt w:val="upperRoman"/>
      <w:lvlText w:val="%1."/>
      <w:lvlJc w:val="left"/>
      <w:pPr>
        <w:ind w:left="1080" w:hanging="720"/>
      </w:pPr>
      <w:rPr>
        <w:rFonts w:eastAsia="Calibri"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5A7527"/>
    <w:multiLevelType w:val="hybridMultilevel"/>
    <w:tmpl w:val="4A8C4434"/>
    <w:lvl w:ilvl="0" w:tplc="8C9496B6">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49505465"/>
    <w:multiLevelType w:val="hybridMultilevel"/>
    <w:tmpl w:val="D6F88872"/>
    <w:lvl w:ilvl="0" w:tplc="17FA11CA">
      <w:start w:val="1"/>
      <w:numFmt w:val="ordinalText"/>
      <w:suff w:val="space"/>
      <w:lvlText w:val="%1."/>
      <w:lvlJc w:val="left"/>
      <w:pPr>
        <w:ind w:left="2912"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A721861"/>
    <w:multiLevelType w:val="hybridMultilevel"/>
    <w:tmpl w:val="3AC4E3DE"/>
    <w:lvl w:ilvl="0" w:tplc="8D70729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761966AE"/>
    <w:multiLevelType w:val="hybridMultilevel"/>
    <w:tmpl w:val="EBE077A4"/>
    <w:lvl w:ilvl="0" w:tplc="080A000F">
      <w:start w:val="1"/>
      <w:numFmt w:val="decimal"/>
      <w:lvlText w:val="%1."/>
      <w:lvlJc w:val="left"/>
      <w:pPr>
        <w:ind w:left="1620" w:hanging="360"/>
      </w:p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26" w15:restartNumberingAfterBreak="0">
    <w:nsid w:val="782F6C23"/>
    <w:multiLevelType w:val="hybridMultilevel"/>
    <w:tmpl w:val="8572E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0"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6"/>
  </w:num>
  <w:num w:numId="3">
    <w:abstractNumId w:val="27"/>
  </w:num>
  <w:num w:numId="4">
    <w:abstractNumId w:val="3"/>
  </w:num>
  <w:num w:numId="5">
    <w:abstractNumId w:val="29"/>
  </w:num>
  <w:num w:numId="6">
    <w:abstractNumId w:val="1"/>
  </w:num>
  <w:num w:numId="7">
    <w:abstractNumId w:val="18"/>
  </w:num>
  <w:num w:numId="8">
    <w:abstractNumId w:val="13"/>
  </w:num>
  <w:num w:numId="9">
    <w:abstractNumId w:val="21"/>
  </w:num>
  <w:num w:numId="10">
    <w:abstractNumId w:val="4"/>
  </w:num>
  <w:num w:numId="11">
    <w:abstractNumId w:val="11"/>
  </w:num>
  <w:num w:numId="12">
    <w:abstractNumId w:val="22"/>
  </w:num>
  <w:num w:numId="13">
    <w:abstractNumId w:val="30"/>
  </w:num>
  <w:num w:numId="14">
    <w:abstractNumId w:val="23"/>
  </w:num>
  <w:num w:numId="15">
    <w:abstractNumId w:val="8"/>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19"/>
  </w:num>
  <w:num w:numId="21">
    <w:abstractNumId w:val="14"/>
  </w:num>
  <w:num w:numId="22">
    <w:abstractNumId w:val="2"/>
  </w:num>
  <w:num w:numId="23">
    <w:abstractNumId w:val="10"/>
  </w:num>
  <w:num w:numId="24">
    <w:abstractNumId w:val="26"/>
  </w:num>
  <w:num w:numId="25">
    <w:abstractNumId w:val="25"/>
  </w:num>
  <w:num w:numId="26">
    <w:abstractNumId w:val="0"/>
  </w:num>
  <w:num w:numId="27">
    <w:abstractNumId w:val="12"/>
  </w:num>
  <w:num w:numId="28">
    <w:abstractNumId w:val="20"/>
  </w:num>
  <w:num w:numId="29">
    <w:abstractNumId w:val="7"/>
  </w:num>
  <w:num w:numId="30">
    <w:abstractNumId w:val="15"/>
  </w:num>
  <w:num w:numId="31">
    <w:abstractNumId w:val="5"/>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0"/>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95"/>
    <w:rsid w:val="000008A5"/>
    <w:rsid w:val="000018B7"/>
    <w:rsid w:val="0000258A"/>
    <w:rsid w:val="000025F0"/>
    <w:rsid w:val="0000265E"/>
    <w:rsid w:val="000026CD"/>
    <w:rsid w:val="00002897"/>
    <w:rsid w:val="00002A00"/>
    <w:rsid w:val="00002E83"/>
    <w:rsid w:val="0000328A"/>
    <w:rsid w:val="000041B5"/>
    <w:rsid w:val="000046A7"/>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7BB"/>
    <w:rsid w:val="00020BD7"/>
    <w:rsid w:val="00020BF6"/>
    <w:rsid w:val="00020C9F"/>
    <w:rsid w:val="0002121F"/>
    <w:rsid w:val="00021F10"/>
    <w:rsid w:val="00021F54"/>
    <w:rsid w:val="00022013"/>
    <w:rsid w:val="000223C0"/>
    <w:rsid w:val="000225F4"/>
    <w:rsid w:val="00022A73"/>
    <w:rsid w:val="00022DCF"/>
    <w:rsid w:val="00022E2C"/>
    <w:rsid w:val="00022E8B"/>
    <w:rsid w:val="00023233"/>
    <w:rsid w:val="000244C6"/>
    <w:rsid w:val="00024557"/>
    <w:rsid w:val="0002471C"/>
    <w:rsid w:val="00024A5F"/>
    <w:rsid w:val="00024E68"/>
    <w:rsid w:val="000254C2"/>
    <w:rsid w:val="00025DB0"/>
    <w:rsid w:val="000266B6"/>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F93"/>
    <w:rsid w:val="00033269"/>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20D"/>
    <w:rsid w:val="000415DD"/>
    <w:rsid w:val="00041603"/>
    <w:rsid w:val="00041959"/>
    <w:rsid w:val="00041A86"/>
    <w:rsid w:val="00041B68"/>
    <w:rsid w:val="000423AF"/>
    <w:rsid w:val="00042714"/>
    <w:rsid w:val="00042A23"/>
    <w:rsid w:val="00042A5A"/>
    <w:rsid w:val="00042F6A"/>
    <w:rsid w:val="0004330A"/>
    <w:rsid w:val="00043398"/>
    <w:rsid w:val="00043943"/>
    <w:rsid w:val="0004425E"/>
    <w:rsid w:val="000442DB"/>
    <w:rsid w:val="00044351"/>
    <w:rsid w:val="000446CF"/>
    <w:rsid w:val="00044856"/>
    <w:rsid w:val="000449C9"/>
    <w:rsid w:val="00044D0E"/>
    <w:rsid w:val="000454E2"/>
    <w:rsid w:val="000464A3"/>
    <w:rsid w:val="000465A8"/>
    <w:rsid w:val="0004663C"/>
    <w:rsid w:val="00046B8B"/>
    <w:rsid w:val="00047111"/>
    <w:rsid w:val="00047A25"/>
    <w:rsid w:val="00047AFE"/>
    <w:rsid w:val="00047E38"/>
    <w:rsid w:val="00047E9E"/>
    <w:rsid w:val="00050BC9"/>
    <w:rsid w:val="00050DE2"/>
    <w:rsid w:val="00050FE1"/>
    <w:rsid w:val="00051ADD"/>
    <w:rsid w:val="00051B43"/>
    <w:rsid w:val="00051D2A"/>
    <w:rsid w:val="0005265B"/>
    <w:rsid w:val="000527F0"/>
    <w:rsid w:val="00052E1B"/>
    <w:rsid w:val="0005363B"/>
    <w:rsid w:val="00053A25"/>
    <w:rsid w:val="00053FA9"/>
    <w:rsid w:val="000541FC"/>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08D1"/>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7F"/>
    <w:rsid w:val="00063AEF"/>
    <w:rsid w:val="00064245"/>
    <w:rsid w:val="000644B3"/>
    <w:rsid w:val="000646B0"/>
    <w:rsid w:val="00064A5B"/>
    <w:rsid w:val="000653D7"/>
    <w:rsid w:val="0006590C"/>
    <w:rsid w:val="00065B50"/>
    <w:rsid w:val="00066A54"/>
    <w:rsid w:val="00066B22"/>
    <w:rsid w:val="00066D71"/>
    <w:rsid w:val="0006715F"/>
    <w:rsid w:val="00067C7D"/>
    <w:rsid w:val="00067D61"/>
    <w:rsid w:val="000700E8"/>
    <w:rsid w:val="00070856"/>
    <w:rsid w:val="000710D2"/>
    <w:rsid w:val="00071FC4"/>
    <w:rsid w:val="0007221D"/>
    <w:rsid w:val="000725D3"/>
    <w:rsid w:val="0007261F"/>
    <w:rsid w:val="000728B7"/>
    <w:rsid w:val="00072954"/>
    <w:rsid w:val="00072C78"/>
    <w:rsid w:val="00072CB3"/>
    <w:rsid w:val="00072F99"/>
    <w:rsid w:val="0007327E"/>
    <w:rsid w:val="000734E9"/>
    <w:rsid w:val="0007367D"/>
    <w:rsid w:val="00073A2F"/>
    <w:rsid w:val="0007436D"/>
    <w:rsid w:val="00074CF8"/>
    <w:rsid w:val="00075283"/>
    <w:rsid w:val="00075615"/>
    <w:rsid w:val="0007587F"/>
    <w:rsid w:val="00075EA3"/>
    <w:rsid w:val="00076ED8"/>
    <w:rsid w:val="00077737"/>
    <w:rsid w:val="000779C1"/>
    <w:rsid w:val="00077AC1"/>
    <w:rsid w:val="00077B79"/>
    <w:rsid w:val="00077BB8"/>
    <w:rsid w:val="00077BC0"/>
    <w:rsid w:val="0008043B"/>
    <w:rsid w:val="00081337"/>
    <w:rsid w:val="0008139C"/>
    <w:rsid w:val="00081B66"/>
    <w:rsid w:val="000825DF"/>
    <w:rsid w:val="00082766"/>
    <w:rsid w:val="000830FF"/>
    <w:rsid w:val="0008338D"/>
    <w:rsid w:val="0008386E"/>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D47"/>
    <w:rsid w:val="00090260"/>
    <w:rsid w:val="0009029B"/>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628B"/>
    <w:rsid w:val="00096756"/>
    <w:rsid w:val="00096D57"/>
    <w:rsid w:val="00096E3C"/>
    <w:rsid w:val="000970F0"/>
    <w:rsid w:val="000978E5"/>
    <w:rsid w:val="00097B14"/>
    <w:rsid w:val="00097CBB"/>
    <w:rsid w:val="000A0195"/>
    <w:rsid w:val="000A06CB"/>
    <w:rsid w:val="000A0C7C"/>
    <w:rsid w:val="000A0EFE"/>
    <w:rsid w:val="000A1149"/>
    <w:rsid w:val="000A1549"/>
    <w:rsid w:val="000A1721"/>
    <w:rsid w:val="000A2164"/>
    <w:rsid w:val="000A27E2"/>
    <w:rsid w:val="000A2B2B"/>
    <w:rsid w:val="000A2E1A"/>
    <w:rsid w:val="000A2F00"/>
    <w:rsid w:val="000A3399"/>
    <w:rsid w:val="000A3D63"/>
    <w:rsid w:val="000A4495"/>
    <w:rsid w:val="000A4664"/>
    <w:rsid w:val="000A4A99"/>
    <w:rsid w:val="000A4AAE"/>
    <w:rsid w:val="000A4E74"/>
    <w:rsid w:val="000A52A9"/>
    <w:rsid w:val="000A5939"/>
    <w:rsid w:val="000A5A68"/>
    <w:rsid w:val="000A5D82"/>
    <w:rsid w:val="000A66D7"/>
    <w:rsid w:val="000A6A03"/>
    <w:rsid w:val="000A6B97"/>
    <w:rsid w:val="000A6D1B"/>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5D3"/>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4DCD"/>
    <w:rsid w:val="000D5436"/>
    <w:rsid w:val="000D58EC"/>
    <w:rsid w:val="000D5D68"/>
    <w:rsid w:val="000D6ADD"/>
    <w:rsid w:val="000D6BA3"/>
    <w:rsid w:val="000D70F7"/>
    <w:rsid w:val="000D72D0"/>
    <w:rsid w:val="000D75A0"/>
    <w:rsid w:val="000D7E11"/>
    <w:rsid w:val="000E06D1"/>
    <w:rsid w:val="000E07B7"/>
    <w:rsid w:val="000E0B02"/>
    <w:rsid w:val="000E0D35"/>
    <w:rsid w:val="000E100D"/>
    <w:rsid w:val="000E1C5E"/>
    <w:rsid w:val="000E1C6A"/>
    <w:rsid w:val="000E22EF"/>
    <w:rsid w:val="000E255A"/>
    <w:rsid w:val="000E38D1"/>
    <w:rsid w:val="000E44DE"/>
    <w:rsid w:val="000E46D9"/>
    <w:rsid w:val="000E558F"/>
    <w:rsid w:val="000E5592"/>
    <w:rsid w:val="000E5B6F"/>
    <w:rsid w:val="000E5C93"/>
    <w:rsid w:val="000E68DA"/>
    <w:rsid w:val="000E6C51"/>
    <w:rsid w:val="000E7182"/>
    <w:rsid w:val="000E71A3"/>
    <w:rsid w:val="000E72D5"/>
    <w:rsid w:val="000E74AC"/>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736"/>
    <w:rsid w:val="000F6EFD"/>
    <w:rsid w:val="000F7133"/>
    <w:rsid w:val="000F750D"/>
    <w:rsid w:val="000F75A7"/>
    <w:rsid w:val="000F79EA"/>
    <w:rsid w:val="000F7B3E"/>
    <w:rsid w:val="000F7B4E"/>
    <w:rsid w:val="00100BC0"/>
    <w:rsid w:val="0010158C"/>
    <w:rsid w:val="0010196A"/>
    <w:rsid w:val="00101BFD"/>
    <w:rsid w:val="001027DA"/>
    <w:rsid w:val="001028C2"/>
    <w:rsid w:val="00102BE0"/>
    <w:rsid w:val="001030D5"/>
    <w:rsid w:val="001049BA"/>
    <w:rsid w:val="00104A6F"/>
    <w:rsid w:val="00104BFE"/>
    <w:rsid w:val="00104E56"/>
    <w:rsid w:val="00104FA3"/>
    <w:rsid w:val="0010553A"/>
    <w:rsid w:val="00106114"/>
    <w:rsid w:val="00106268"/>
    <w:rsid w:val="001063BB"/>
    <w:rsid w:val="00106A20"/>
    <w:rsid w:val="00106B41"/>
    <w:rsid w:val="00106FBF"/>
    <w:rsid w:val="00107FBF"/>
    <w:rsid w:val="00110414"/>
    <w:rsid w:val="00110588"/>
    <w:rsid w:val="00111746"/>
    <w:rsid w:val="001118D0"/>
    <w:rsid w:val="00111DBB"/>
    <w:rsid w:val="00111F07"/>
    <w:rsid w:val="00112173"/>
    <w:rsid w:val="00112988"/>
    <w:rsid w:val="00113015"/>
    <w:rsid w:val="001131FD"/>
    <w:rsid w:val="00113629"/>
    <w:rsid w:val="001136D3"/>
    <w:rsid w:val="00113D8F"/>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0E4"/>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CF9"/>
    <w:rsid w:val="00124F3F"/>
    <w:rsid w:val="00124F52"/>
    <w:rsid w:val="00125459"/>
    <w:rsid w:val="00125E62"/>
    <w:rsid w:val="0012616B"/>
    <w:rsid w:val="001263E5"/>
    <w:rsid w:val="001270BF"/>
    <w:rsid w:val="00127558"/>
    <w:rsid w:val="001275EF"/>
    <w:rsid w:val="00127E98"/>
    <w:rsid w:val="0013020A"/>
    <w:rsid w:val="00130303"/>
    <w:rsid w:val="00130665"/>
    <w:rsid w:val="00131065"/>
    <w:rsid w:val="00131132"/>
    <w:rsid w:val="00131466"/>
    <w:rsid w:val="00131979"/>
    <w:rsid w:val="00131ABC"/>
    <w:rsid w:val="00132178"/>
    <w:rsid w:val="001322D3"/>
    <w:rsid w:val="001323D1"/>
    <w:rsid w:val="001323DC"/>
    <w:rsid w:val="001324FE"/>
    <w:rsid w:val="001332E3"/>
    <w:rsid w:val="00133607"/>
    <w:rsid w:val="00133D6C"/>
    <w:rsid w:val="00133FE1"/>
    <w:rsid w:val="00134137"/>
    <w:rsid w:val="0013457A"/>
    <w:rsid w:val="00135211"/>
    <w:rsid w:val="001358BB"/>
    <w:rsid w:val="00135BFD"/>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D98"/>
    <w:rsid w:val="00143373"/>
    <w:rsid w:val="001433DD"/>
    <w:rsid w:val="00143729"/>
    <w:rsid w:val="0014409A"/>
    <w:rsid w:val="00144BB9"/>
    <w:rsid w:val="0014538F"/>
    <w:rsid w:val="0014543D"/>
    <w:rsid w:val="00145F32"/>
    <w:rsid w:val="00145FC9"/>
    <w:rsid w:val="00146317"/>
    <w:rsid w:val="001468C4"/>
    <w:rsid w:val="00146D8A"/>
    <w:rsid w:val="001471C8"/>
    <w:rsid w:val="0014732A"/>
    <w:rsid w:val="00147FCE"/>
    <w:rsid w:val="0015022B"/>
    <w:rsid w:val="00150AE8"/>
    <w:rsid w:val="00150B34"/>
    <w:rsid w:val="00150B44"/>
    <w:rsid w:val="00150BAE"/>
    <w:rsid w:val="00150CF7"/>
    <w:rsid w:val="00151C8C"/>
    <w:rsid w:val="00151EC2"/>
    <w:rsid w:val="0015214B"/>
    <w:rsid w:val="001528A8"/>
    <w:rsid w:val="00152D76"/>
    <w:rsid w:val="00152DEC"/>
    <w:rsid w:val="00152EC0"/>
    <w:rsid w:val="00152FDC"/>
    <w:rsid w:val="001533B1"/>
    <w:rsid w:val="00153435"/>
    <w:rsid w:val="0015349A"/>
    <w:rsid w:val="00153807"/>
    <w:rsid w:val="00153D84"/>
    <w:rsid w:val="00153F8E"/>
    <w:rsid w:val="001543E4"/>
    <w:rsid w:val="001551D4"/>
    <w:rsid w:val="001554A0"/>
    <w:rsid w:val="00155EDC"/>
    <w:rsid w:val="0015612E"/>
    <w:rsid w:val="001564C0"/>
    <w:rsid w:val="00156AD5"/>
    <w:rsid w:val="00156D01"/>
    <w:rsid w:val="00156ECA"/>
    <w:rsid w:val="001579DB"/>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1A"/>
    <w:rsid w:val="0016439F"/>
    <w:rsid w:val="001643DF"/>
    <w:rsid w:val="001646CE"/>
    <w:rsid w:val="0016493E"/>
    <w:rsid w:val="00164AA6"/>
    <w:rsid w:val="00164D1B"/>
    <w:rsid w:val="00165069"/>
    <w:rsid w:val="001657E8"/>
    <w:rsid w:val="00165B8D"/>
    <w:rsid w:val="00166410"/>
    <w:rsid w:val="00166D1D"/>
    <w:rsid w:val="00166F44"/>
    <w:rsid w:val="0016735C"/>
    <w:rsid w:val="001673DE"/>
    <w:rsid w:val="00167560"/>
    <w:rsid w:val="00167677"/>
    <w:rsid w:val="001676F8"/>
    <w:rsid w:val="00167D9D"/>
    <w:rsid w:val="00170043"/>
    <w:rsid w:val="001701E7"/>
    <w:rsid w:val="00170DE2"/>
    <w:rsid w:val="00170EDE"/>
    <w:rsid w:val="0017174F"/>
    <w:rsid w:val="00171E23"/>
    <w:rsid w:val="00172612"/>
    <w:rsid w:val="00172EC4"/>
    <w:rsid w:val="001737DF"/>
    <w:rsid w:val="00174F00"/>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0835"/>
    <w:rsid w:val="00181250"/>
    <w:rsid w:val="00181C30"/>
    <w:rsid w:val="00181D67"/>
    <w:rsid w:val="00182009"/>
    <w:rsid w:val="001821FD"/>
    <w:rsid w:val="001825CC"/>
    <w:rsid w:val="001826A7"/>
    <w:rsid w:val="001830EE"/>
    <w:rsid w:val="001831AD"/>
    <w:rsid w:val="001834AE"/>
    <w:rsid w:val="00183ACB"/>
    <w:rsid w:val="00183CB1"/>
    <w:rsid w:val="00184684"/>
    <w:rsid w:val="00184A75"/>
    <w:rsid w:val="00184F8D"/>
    <w:rsid w:val="001854E0"/>
    <w:rsid w:val="001858FD"/>
    <w:rsid w:val="00185B0F"/>
    <w:rsid w:val="00185D81"/>
    <w:rsid w:val="00185EEA"/>
    <w:rsid w:val="00186EDD"/>
    <w:rsid w:val="00187106"/>
    <w:rsid w:val="0018725D"/>
    <w:rsid w:val="0018726A"/>
    <w:rsid w:val="00187682"/>
    <w:rsid w:val="0018773A"/>
    <w:rsid w:val="00190023"/>
    <w:rsid w:val="001900D7"/>
    <w:rsid w:val="00190687"/>
    <w:rsid w:val="00190BFD"/>
    <w:rsid w:val="0019130A"/>
    <w:rsid w:val="00191610"/>
    <w:rsid w:val="00191B16"/>
    <w:rsid w:val="001924B9"/>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7CC"/>
    <w:rsid w:val="001A397C"/>
    <w:rsid w:val="001A3FEF"/>
    <w:rsid w:val="001A43A0"/>
    <w:rsid w:val="001A43AC"/>
    <w:rsid w:val="001A4549"/>
    <w:rsid w:val="001A474B"/>
    <w:rsid w:val="001A5154"/>
    <w:rsid w:val="001A5211"/>
    <w:rsid w:val="001A54DF"/>
    <w:rsid w:val="001A59B8"/>
    <w:rsid w:val="001A65EA"/>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469"/>
    <w:rsid w:val="001C26E5"/>
    <w:rsid w:val="001C285A"/>
    <w:rsid w:val="001C3B4D"/>
    <w:rsid w:val="001C3E11"/>
    <w:rsid w:val="001C3FB7"/>
    <w:rsid w:val="001C3FC5"/>
    <w:rsid w:val="001C40A4"/>
    <w:rsid w:val="001C4310"/>
    <w:rsid w:val="001C45B4"/>
    <w:rsid w:val="001C4E80"/>
    <w:rsid w:val="001C55E0"/>
    <w:rsid w:val="001C6036"/>
    <w:rsid w:val="001C60DC"/>
    <w:rsid w:val="001C6287"/>
    <w:rsid w:val="001C6347"/>
    <w:rsid w:val="001C70A8"/>
    <w:rsid w:val="001C70C5"/>
    <w:rsid w:val="001C7515"/>
    <w:rsid w:val="001D015F"/>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363"/>
    <w:rsid w:val="001D34BF"/>
    <w:rsid w:val="001D42AE"/>
    <w:rsid w:val="001D430E"/>
    <w:rsid w:val="001D48B4"/>
    <w:rsid w:val="001D4AA3"/>
    <w:rsid w:val="001D4DB5"/>
    <w:rsid w:val="001D4F82"/>
    <w:rsid w:val="001D4FCB"/>
    <w:rsid w:val="001D52D2"/>
    <w:rsid w:val="001D5419"/>
    <w:rsid w:val="001D55E8"/>
    <w:rsid w:val="001D5716"/>
    <w:rsid w:val="001D6107"/>
    <w:rsid w:val="001D61F9"/>
    <w:rsid w:val="001D6C9E"/>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957"/>
    <w:rsid w:val="001E1DDD"/>
    <w:rsid w:val="001E1FBA"/>
    <w:rsid w:val="001E20DC"/>
    <w:rsid w:val="001E2265"/>
    <w:rsid w:val="001E2AF3"/>
    <w:rsid w:val="001E33CF"/>
    <w:rsid w:val="001E3434"/>
    <w:rsid w:val="001E349C"/>
    <w:rsid w:val="001E36EF"/>
    <w:rsid w:val="001E38B1"/>
    <w:rsid w:val="001E3E36"/>
    <w:rsid w:val="001E3F74"/>
    <w:rsid w:val="001E3FB1"/>
    <w:rsid w:val="001E45E6"/>
    <w:rsid w:val="001E47C1"/>
    <w:rsid w:val="001E4855"/>
    <w:rsid w:val="001E508F"/>
    <w:rsid w:val="001E5710"/>
    <w:rsid w:val="001E6266"/>
    <w:rsid w:val="001E6314"/>
    <w:rsid w:val="001E644B"/>
    <w:rsid w:val="001E6818"/>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2F38"/>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BC7"/>
    <w:rsid w:val="00207FC6"/>
    <w:rsid w:val="00210956"/>
    <w:rsid w:val="00210AF1"/>
    <w:rsid w:val="002124D9"/>
    <w:rsid w:val="00212797"/>
    <w:rsid w:val="0021288D"/>
    <w:rsid w:val="00212AD4"/>
    <w:rsid w:val="00212CDA"/>
    <w:rsid w:val="00212E8D"/>
    <w:rsid w:val="00213125"/>
    <w:rsid w:val="0021374C"/>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6402"/>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5F2"/>
    <w:rsid w:val="00231AC9"/>
    <w:rsid w:val="00231C08"/>
    <w:rsid w:val="00231D04"/>
    <w:rsid w:val="00232332"/>
    <w:rsid w:val="002324D0"/>
    <w:rsid w:val="0023279B"/>
    <w:rsid w:val="002329C0"/>
    <w:rsid w:val="00232BCF"/>
    <w:rsid w:val="0023377D"/>
    <w:rsid w:val="00233DBC"/>
    <w:rsid w:val="00233ECF"/>
    <w:rsid w:val="00233F58"/>
    <w:rsid w:val="002341CE"/>
    <w:rsid w:val="00234622"/>
    <w:rsid w:val="0023487A"/>
    <w:rsid w:val="0023574C"/>
    <w:rsid w:val="00235E84"/>
    <w:rsid w:val="002362D3"/>
    <w:rsid w:val="00237083"/>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43D7"/>
    <w:rsid w:val="00244CBF"/>
    <w:rsid w:val="002453C0"/>
    <w:rsid w:val="0024567F"/>
    <w:rsid w:val="002460C9"/>
    <w:rsid w:val="002460FF"/>
    <w:rsid w:val="002467A3"/>
    <w:rsid w:val="0024682A"/>
    <w:rsid w:val="0024732B"/>
    <w:rsid w:val="0024742B"/>
    <w:rsid w:val="002475F7"/>
    <w:rsid w:val="0024785C"/>
    <w:rsid w:val="00247A62"/>
    <w:rsid w:val="00247ADF"/>
    <w:rsid w:val="00247D2B"/>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3645"/>
    <w:rsid w:val="00263B2A"/>
    <w:rsid w:val="00263BFE"/>
    <w:rsid w:val="002653BD"/>
    <w:rsid w:val="00265BDA"/>
    <w:rsid w:val="00265CEC"/>
    <w:rsid w:val="00265D9D"/>
    <w:rsid w:val="00265F1F"/>
    <w:rsid w:val="002660D2"/>
    <w:rsid w:val="0027005C"/>
    <w:rsid w:val="0027008F"/>
    <w:rsid w:val="0027011E"/>
    <w:rsid w:val="002702BD"/>
    <w:rsid w:val="00270404"/>
    <w:rsid w:val="0027043A"/>
    <w:rsid w:val="00270723"/>
    <w:rsid w:val="00270CBB"/>
    <w:rsid w:val="00271378"/>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6BC"/>
    <w:rsid w:val="002759EB"/>
    <w:rsid w:val="00275D2C"/>
    <w:rsid w:val="00275E59"/>
    <w:rsid w:val="00275FC6"/>
    <w:rsid w:val="002766F9"/>
    <w:rsid w:val="00277316"/>
    <w:rsid w:val="00277453"/>
    <w:rsid w:val="0027759C"/>
    <w:rsid w:val="00277DD9"/>
    <w:rsid w:val="0028019C"/>
    <w:rsid w:val="00280DB5"/>
    <w:rsid w:val="002814A1"/>
    <w:rsid w:val="0028167B"/>
    <w:rsid w:val="00281AA4"/>
    <w:rsid w:val="0028266C"/>
    <w:rsid w:val="00282679"/>
    <w:rsid w:val="00282824"/>
    <w:rsid w:val="00283424"/>
    <w:rsid w:val="002843D9"/>
    <w:rsid w:val="0028546D"/>
    <w:rsid w:val="002864B2"/>
    <w:rsid w:val="00286B88"/>
    <w:rsid w:val="00286DE5"/>
    <w:rsid w:val="00287979"/>
    <w:rsid w:val="00287E1C"/>
    <w:rsid w:val="00290904"/>
    <w:rsid w:val="00290C11"/>
    <w:rsid w:val="00290C9B"/>
    <w:rsid w:val="002910B6"/>
    <w:rsid w:val="002919E5"/>
    <w:rsid w:val="00291CD6"/>
    <w:rsid w:val="00292081"/>
    <w:rsid w:val="002922B7"/>
    <w:rsid w:val="00292588"/>
    <w:rsid w:val="0029295F"/>
    <w:rsid w:val="00292DCD"/>
    <w:rsid w:val="002930AD"/>
    <w:rsid w:val="002930C5"/>
    <w:rsid w:val="002930F8"/>
    <w:rsid w:val="002931A0"/>
    <w:rsid w:val="002933CC"/>
    <w:rsid w:val="0029397F"/>
    <w:rsid w:val="00293F4A"/>
    <w:rsid w:val="00294BD2"/>
    <w:rsid w:val="00294EE7"/>
    <w:rsid w:val="0029525F"/>
    <w:rsid w:val="002959EB"/>
    <w:rsid w:val="00295AAA"/>
    <w:rsid w:val="00295CA5"/>
    <w:rsid w:val="002965E4"/>
    <w:rsid w:val="002966ED"/>
    <w:rsid w:val="00296F09"/>
    <w:rsid w:val="00297165"/>
    <w:rsid w:val="00297453"/>
    <w:rsid w:val="00297A56"/>
    <w:rsid w:val="002A019E"/>
    <w:rsid w:val="002A0699"/>
    <w:rsid w:val="002A0A30"/>
    <w:rsid w:val="002A0C68"/>
    <w:rsid w:val="002A0D34"/>
    <w:rsid w:val="002A0DD8"/>
    <w:rsid w:val="002A1156"/>
    <w:rsid w:val="002A1348"/>
    <w:rsid w:val="002A157A"/>
    <w:rsid w:val="002A16E7"/>
    <w:rsid w:val="002A27CA"/>
    <w:rsid w:val="002A2814"/>
    <w:rsid w:val="002A288B"/>
    <w:rsid w:val="002A3240"/>
    <w:rsid w:val="002A3253"/>
    <w:rsid w:val="002A37E5"/>
    <w:rsid w:val="002A3ABB"/>
    <w:rsid w:val="002A3B29"/>
    <w:rsid w:val="002A3B83"/>
    <w:rsid w:val="002A40A0"/>
    <w:rsid w:val="002A425A"/>
    <w:rsid w:val="002A462C"/>
    <w:rsid w:val="002A4F20"/>
    <w:rsid w:val="002A4FBB"/>
    <w:rsid w:val="002A59BF"/>
    <w:rsid w:val="002A5A7C"/>
    <w:rsid w:val="002A5B1A"/>
    <w:rsid w:val="002A5E0D"/>
    <w:rsid w:val="002A616A"/>
    <w:rsid w:val="002A707F"/>
    <w:rsid w:val="002A7ADC"/>
    <w:rsid w:val="002B0232"/>
    <w:rsid w:val="002B0E2D"/>
    <w:rsid w:val="002B1211"/>
    <w:rsid w:val="002B1BCC"/>
    <w:rsid w:val="002B1EFF"/>
    <w:rsid w:val="002B1F09"/>
    <w:rsid w:val="002B2608"/>
    <w:rsid w:val="002B285A"/>
    <w:rsid w:val="002B29D7"/>
    <w:rsid w:val="002B2AF8"/>
    <w:rsid w:val="002B2F18"/>
    <w:rsid w:val="002B2F5B"/>
    <w:rsid w:val="002B323A"/>
    <w:rsid w:val="002B38AB"/>
    <w:rsid w:val="002B3A7E"/>
    <w:rsid w:val="002B42CB"/>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46B"/>
    <w:rsid w:val="002D5962"/>
    <w:rsid w:val="002D5D07"/>
    <w:rsid w:val="002D5F6F"/>
    <w:rsid w:val="002D7159"/>
    <w:rsid w:val="002D7482"/>
    <w:rsid w:val="002D7957"/>
    <w:rsid w:val="002D79D3"/>
    <w:rsid w:val="002E0326"/>
    <w:rsid w:val="002E1112"/>
    <w:rsid w:val="002E1339"/>
    <w:rsid w:val="002E1819"/>
    <w:rsid w:val="002E1A06"/>
    <w:rsid w:val="002E1BB7"/>
    <w:rsid w:val="002E1DB5"/>
    <w:rsid w:val="002E28FF"/>
    <w:rsid w:val="002E2A1E"/>
    <w:rsid w:val="002E2B3C"/>
    <w:rsid w:val="002E2C96"/>
    <w:rsid w:val="002E2E56"/>
    <w:rsid w:val="002E3095"/>
    <w:rsid w:val="002E3112"/>
    <w:rsid w:val="002E355C"/>
    <w:rsid w:val="002E3746"/>
    <w:rsid w:val="002E39FB"/>
    <w:rsid w:val="002E45A1"/>
    <w:rsid w:val="002E46F6"/>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452"/>
    <w:rsid w:val="002F7564"/>
    <w:rsid w:val="002F7A42"/>
    <w:rsid w:val="002F7C96"/>
    <w:rsid w:val="00300D2C"/>
    <w:rsid w:val="003010C6"/>
    <w:rsid w:val="003014D5"/>
    <w:rsid w:val="003014F9"/>
    <w:rsid w:val="0030219F"/>
    <w:rsid w:val="00302A55"/>
    <w:rsid w:val="00303671"/>
    <w:rsid w:val="00303AF8"/>
    <w:rsid w:val="00303F67"/>
    <w:rsid w:val="00304085"/>
    <w:rsid w:val="0030426C"/>
    <w:rsid w:val="003044B2"/>
    <w:rsid w:val="00304BA5"/>
    <w:rsid w:val="003051A8"/>
    <w:rsid w:val="003052CB"/>
    <w:rsid w:val="003056B1"/>
    <w:rsid w:val="00305CBC"/>
    <w:rsid w:val="00305F6C"/>
    <w:rsid w:val="00306604"/>
    <w:rsid w:val="00306BCD"/>
    <w:rsid w:val="0031045D"/>
    <w:rsid w:val="003109E6"/>
    <w:rsid w:val="00310E26"/>
    <w:rsid w:val="00310EF9"/>
    <w:rsid w:val="0031118C"/>
    <w:rsid w:val="003115D4"/>
    <w:rsid w:val="0031165B"/>
    <w:rsid w:val="0031182B"/>
    <w:rsid w:val="00311FFC"/>
    <w:rsid w:val="003123CB"/>
    <w:rsid w:val="00312CD1"/>
    <w:rsid w:val="00312FE2"/>
    <w:rsid w:val="0031305F"/>
    <w:rsid w:val="00313499"/>
    <w:rsid w:val="003135FC"/>
    <w:rsid w:val="00313E56"/>
    <w:rsid w:val="0031406E"/>
    <w:rsid w:val="0031434D"/>
    <w:rsid w:val="0031496C"/>
    <w:rsid w:val="00314A51"/>
    <w:rsid w:val="00315203"/>
    <w:rsid w:val="003154CE"/>
    <w:rsid w:val="0031689E"/>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0D7B"/>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53A"/>
    <w:rsid w:val="0033796E"/>
    <w:rsid w:val="003402BA"/>
    <w:rsid w:val="003405E8"/>
    <w:rsid w:val="003416A0"/>
    <w:rsid w:val="0034196C"/>
    <w:rsid w:val="003421CC"/>
    <w:rsid w:val="003426ED"/>
    <w:rsid w:val="00342818"/>
    <w:rsid w:val="00342E62"/>
    <w:rsid w:val="00342F46"/>
    <w:rsid w:val="00343011"/>
    <w:rsid w:val="003434BE"/>
    <w:rsid w:val="00343E6F"/>
    <w:rsid w:val="003442CD"/>
    <w:rsid w:val="003442F9"/>
    <w:rsid w:val="00344453"/>
    <w:rsid w:val="00345471"/>
    <w:rsid w:val="00345506"/>
    <w:rsid w:val="003455EA"/>
    <w:rsid w:val="00345C38"/>
    <w:rsid w:val="00346044"/>
    <w:rsid w:val="0034643E"/>
    <w:rsid w:val="003464F8"/>
    <w:rsid w:val="003473CE"/>
    <w:rsid w:val="003474F9"/>
    <w:rsid w:val="003478EC"/>
    <w:rsid w:val="00347A55"/>
    <w:rsid w:val="00350911"/>
    <w:rsid w:val="00350FCE"/>
    <w:rsid w:val="00351CDC"/>
    <w:rsid w:val="00351F0F"/>
    <w:rsid w:val="00352088"/>
    <w:rsid w:val="003524B2"/>
    <w:rsid w:val="003526CF"/>
    <w:rsid w:val="003529BB"/>
    <w:rsid w:val="00352D8A"/>
    <w:rsid w:val="00353134"/>
    <w:rsid w:val="00353139"/>
    <w:rsid w:val="00353174"/>
    <w:rsid w:val="003539B9"/>
    <w:rsid w:val="00354355"/>
    <w:rsid w:val="0035481E"/>
    <w:rsid w:val="00354CDD"/>
    <w:rsid w:val="003552BF"/>
    <w:rsid w:val="00355494"/>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0993"/>
    <w:rsid w:val="003622CB"/>
    <w:rsid w:val="003628F4"/>
    <w:rsid w:val="0036299D"/>
    <w:rsid w:val="00362CAF"/>
    <w:rsid w:val="0036306A"/>
    <w:rsid w:val="00364628"/>
    <w:rsid w:val="00364BC7"/>
    <w:rsid w:val="00364F31"/>
    <w:rsid w:val="00365921"/>
    <w:rsid w:val="00365DB3"/>
    <w:rsid w:val="00366017"/>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2429"/>
    <w:rsid w:val="0037292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9E5"/>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1DA"/>
    <w:rsid w:val="003943AD"/>
    <w:rsid w:val="0039481C"/>
    <w:rsid w:val="00394A80"/>
    <w:rsid w:val="00394C6A"/>
    <w:rsid w:val="00395514"/>
    <w:rsid w:val="00395B29"/>
    <w:rsid w:val="003969B9"/>
    <w:rsid w:val="00396D14"/>
    <w:rsid w:val="00396E36"/>
    <w:rsid w:val="00397407"/>
    <w:rsid w:val="003976BF"/>
    <w:rsid w:val="00397C34"/>
    <w:rsid w:val="003A0084"/>
    <w:rsid w:val="003A0091"/>
    <w:rsid w:val="003A021D"/>
    <w:rsid w:val="003A04C3"/>
    <w:rsid w:val="003A0629"/>
    <w:rsid w:val="003A094C"/>
    <w:rsid w:val="003A097E"/>
    <w:rsid w:val="003A0D57"/>
    <w:rsid w:val="003A0EC4"/>
    <w:rsid w:val="003A10A9"/>
    <w:rsid w:val="003A1C98"/>
    <w:rsid w:val="003A1DFE"/>
    <w:rsid w:val="003A228E"/>
    <w:rsid w:val="003A2718"/>
    <w:rsid w:val="003A2866"/>
    <w:rsid w:val="003A3FBF"/>
    <w:rsid w:val="003A41C5"/>
    <w:rsid w:val="003A468A"/>
    <w:rsid w:val="003A4E64"/>
    <w:rsid w:val="003A52A9"/>
    <w:rsid w:val="003A546B"/>
    <w:rsid w:val="003A5BF1"/>
    <w:rsid w:val="003A6987"/>
    <w:rsid w:val="003A6DCE"/>
    <w:rsid w:val="003A711A"/>
    <w:rsid w:val="003A71DD"/>
    <w:rsid w:val="003A73F9"/>
    <w:rsid w:val="003A79AE"/>
    <w:rsid w:val="003A7A3C"/>
    <w:rsid w:val="003A7F6E"/>
    <w:rsid w:val="003B0016"/>
    <w:rsid w:val="003B0C64"/>
    <w:rsid w:val="003B211C"/>
    <w:rsid w:val="003B219E"/>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C49"/>
    <w:rsid w:val="003B712D"/>
    <w:rsid w:val="003B7AA0"/>
    <w:rsid w:val="003C0396"/>
    <w:rsid w:val="003C04D9"/>
    <w:rsid w:val="003C04E5"/>
    <w:rsid w:val="003C0544"/>
    <w:rsid w:val="003C0560"/>
    <w:rsid w:val="003C0C03"/>
    <w:rsid w:val="003C0C4B"/>
    <w:rsid w:val="003C0F0A"/>
    <w:rsid w:val="003C20B9"/>
    <w:rsid w:val="003C22CD"/>
    <w:rsid w:val="003C2568"/>
    <w:rsid w:val="003C2965"/>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0E5F"/>
    <w:rsid w:val="003D1122"/>
    <w:rsid w:val="003D1518"/>
    <w:rsid w:val="003D1C17"/>
    <w:rsid w:val="003D23E8"/>
    <w:rsid w:val="003D2BBA"/>
    <w:rsid w:val="003D2E78"/>
    <w:rsid w:val="003D2EF6"/>
    <w:rsid w:val="003D2F4B"/>
    <w:rsid w:val="003D30D7"/>
    <w:rsid w:val="003D355C"/>
    <w:rsid w:val="003D392A"/>
    <w:rsid w:val="003D39F9"/>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4C0"/>
    <w:rsid w:val="003E3627"/>
    <w:rsid w:val="003E3832"/>
    <w:rsid w:val="003E3A9B"/>
    <w:rsid w:val="003E3AFA"/>
    <w:rsid w:val="003E446F"/>
    <w:rsid w:val="003E4810"/>
    <w:rsid w:val="003E4896"/>
    <w:rsid w:val="003E639B"/>
    <w:rsid w:val="003E6C51"/>
    <w:rsid w:val="003E7169"/>
    <w:rsid w:val="003E728E"/>
    <w:rsid w:val="003E77DB"/>
    <w:rsid w:val="003E7BF9"/>
    <w:rsid w:val="003E7D00"/>
    <w:rsid w:val="003F0008"/>
    <w:rsid w:val="003F012C"/>
    <w:rsid w:val="003F01CE"/>
    <w:rsid w:val="003F05FB"/>
    <w:rsid w:val="003F0756"/>
    <w:rsid w:val="003F07AE"/>
    <w:rsid w:val="003F0AD8"/>
    <w:rsid w:val="003F0BFE"/>
    <w:rsid w:val="003F0DE1"/>
    <w:rsid w:val="003F14A0"/>
    <w:rsid w:val="003F157B"/>
    <w:rsid w:val="003F1991"/>
    <w:rsid w:val="003F1D20"/>
    <w:rsid w:val="003F1D4C"/>
    <w:rsid w:val="003F1FF7"/>
    <w:rsid w:val="003F216F"/>
    <w:rsid w:val="003F25FD"/>
    <w:rsid w:val="003F2918"/>
    <w:rsid w:val="003F2B44"/>
    <w:rsid w:val="003F343F"/>
    <w:rsid w:val="003F38D6"/>
    <w:rsid w:val="003F3E30"/>
    <w:rsid w:val="003F48AF"/>
    <w:rsid w:val="003F4B05"/>
    <w:rsid w:val="003F4BAB"/>
    <w:rsid w:val="003F4DDF"/>
    <w:rsid w:val="003F4F0B"/>
    <w:rsid w:val="003F508A"/>
    <w:rsid w:val="003F614E"/>
    <w:rsid w:val="003F623D"/>
    <w:rsid w:val="003F6CF0"/>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DA0"/>
    <w:rsid w:val="00413F99"/>
    <w:rsid w:val="00414689"/>
    <w:rsid w:val="00414A19"/>
    <w:rsid w:val="0041542A"/>
    <w:rsid w:val="004156EC"/>
    <w:rsid w:val="0041623F"/>
    <w:rsid w:val="00416281"/>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262"/>
    <w:rsid w:val="00426783"/>
    <w:rsid w:val="00426D06"/>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4D3C"/>
    <w:rsid w:val="0043508A"/>
    <w:rsid w:val="0043548E"/>
    <w:rsid w:val="004356D0"/>
    <w:rsid w:val="00435CB4"/>
    <w:rsid w:val="00436020"/>
    <w:rsid w:val="004360B6"/>
    <w:rsid w:val="00436A22"/>
    <w:rsid w:val="00436F57"/>
    <w:rsid w:val="004372F3"/>
    <w:rsid w:val="004374BB"/>
    <w:rsid w:val="0043765C"/>
    <w:rsid w:val="0043794C"/>
    <w:rsid w:val="00437A9D"/>
    <w:rsid w:val="00440391"/>
    <w:rsid w:val="00440475"/>
    <w:rsid w:val="00440705"/>
    <w:rsid w:val="004408BE"/>
    <w:rsid w:val="00441237"/>
    <w:rsid w:val="00441A1C"/>
    <w:rsid w:val="00441D14"/>
    <w:rsid w:val="0044223C"/>
    <w:rsid w:val="00442644"/>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66E6"/>
    <w:rsid w:val="00456B3B"/>
    <w:rsid w:val="00456EDA"/>
    <w:rsid w:val="004577EA"/>
    <w:rsid w:val="00457A14"/>
    <w:rsid w:val="00457EEE"/>
    <w:rsid w:val="00460083"/>
    <w:rsid w:val="00460479"/>
    <w:rsid w:val="00460A6E"/>
    <w:rsid w:val="00462595"/>
    <w:rsid w:val="00462781"/>
    <w:rsid w:val="00462BCF"/>
    <w:rsid w:val="00462FDB"/>
    <w:rsid w:val="004631D8"/>
    <w:rsid w:val="004633DA"/>
    <w:rsid w:val="0046359E"/>
    <w:rsid w:val="004639C1"/>
    <w:rsid w:val="00463A12"/>
    <w:rsid w:val="00463FD6"/>
    <w:rsid w:val="0046426D"/>
    <w:rsid w:val="00464E47"/>
    <w:rsid w:val="0046557C"/>
    <w:rsid w:val="004656C4"/>
    <w:rsid w:val="004657C9"/>
    <w:rsid w:val="00465A64"/>
    <w:rsid w:val="00466005"/>
    <w:rsid w:val="0046694E"/>
    <w:rsid w:val="00466E30"/>
    <w:rsid w:val="004672B1"/>
    <w:rsid w:val="0046736E"/>
    <w:rsid w:val="004678F1"/>
    <w:rsid w:val="00467D65"/>
    <w:rsid w:val="00467F75"/>
    <w:rsid w:val="004703AC"/>
    <w:rsid w:val="004718FD"/>
    <w:rsid w:val="00471C89"/>
    <w:rsid w:val="00472203"/>
    <w:rsid w:val="00472B2F"/>
    <w:rsid w:val="00472EEC"/>
    <w:rsid w:val="00473992"/>
    <w:rsid w:val="00474617"/>
    <w:rsid w:val="004746D0"/>
    <w:rsid w:val="00474CAE"/>
    <w:rsid w:val="0047558D"/>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115"/>
    <w:rsid w:val="004821F9"/>
    <w:rsid w:val="004825A2"/>
    <w:rsid w:val="0048271E"/>
    <w:rsid w:val="00482B20"/>
    <w:rsid w:val="00483122"/>
    <w:rsid w:val="00483628"/>
    <w:rsid w:val="004836DF"/>
    <w:rsid w:val="00483AF3"/>
    <w:rsid w:val="00484100"/>
    <w:rsid w:val="004841A7"/>
    <w:rsid w:val="00484642"/>
    <w:rsid w:val="004855BC"/>
    <w:rsid w:val="004857CA"/>
    <w:rsid w:val="0048603B"/>
    <w:rsid w:val="004864D1"/>
    <w:rsid w:val="0048694F"/>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E3D"/>
    <w:rsid w:val="00493E71"/>
    <w:rsid w:val="00493F71"/>
    <w:rsid w:val="00494D8E"/>
    <w:rsid w:val="0049515D"/>
    <w:rsid w:val="00495278"/>
    <w:rsid w:val="00495455"/>
    <w:rsid w:val="00495796"/>
    <w:rsid w:val="00495809"/>
    <w:rsid w:val="00495E84"/>
    <w:rsid w:val="00497D47"/>
    <w:rsid w:val="00497FC5"/>
    <w:rsid w:val="004A01B2"/>
    <w:rsid w:val="004A04DD"/>
    <w:rsid w:val="004A0528"/>
    <w:rsid w:val="004A087A"/>
    <w:rsid w:val="004A088B"/>
    <w:rsid w:val="004A101A"/>
    <w:rsid w:val="004A1423"/>
    <w:rsid w:val="004A148B"/>
    <w:rsid w:val="004A2B4D"/>
    <w:rsid w:val="004A2D8A"/>
    <w:rsid w:val="004A40F2"/>
    <w:rsid w:val="004A45F9"/>
    <w:rsid w:val="004A4A3B"/>
    <w:rsid w:val="004A506A"/>
    <w:rsid w:val="004A5FA9"/>
    <w:rsid w:val="004A61CA"/>
    <w:rsid w:val="004A6217"/>
    <w:rsid w:val="004A6BB5"/>
    <w:rsid w:val="004A6CD2"/>
    <w:rsid w:val="004A6D90"/>
    <w:rsid w:val="004A7031"/>
    <w:rsid w:val="004A746B"/>
    <w:rsid w:val="004A7AEE"/>
    <w:rsid w:val="004B090C"/>
    <w:rsid w:val="004B106B"/>
    <w:rsid w:val="004B1A91"/>
    <w:rsid w:val="004B2086"/>
    <w:rsid w:val="004B2305"/>
    <w:rsid w:val="004B29B3"/>
    <w:rsid w:val="004B2C2F"/>
    <w:rsid w:val="004B2E59"/>
    <w:rsid w:val="004B3947"/>
    <w:rsid w:val="004B3B51"/>
    <w:rsid w:val="004B3DAC"/>
    <w:rsid w:val="004B4CB8"/>
    <w:rsid w:val="004B597B"/>
    <w:rsid w:val="004B5AC6"/>
    <w:rsid w:val="004B5B55"/>
    <w:rsid w:val="004B5C8D"/>
    <w:rsid w:val="004B5D0B"/>
    <w:rsid w:val="004B5E1C"/>
    <w:rsid w:val="004B60B8"/>
    <w:rsid w:val="004B674C"/>
    <w:rsid w:val="004B6890"/>
    <w:rsid w:val="004B6B62"/>
    <w:rsid w:val="004B6BE3"/>
    <w:rsid w:val="004B705B"/>
    <w:rsid w:val="004B7285"/>
    <w:rsid w:val="004B7499"/>
    <w:rsid w:val="004B7691"/>
    <w:rsid w:val="004B7782"/>
    <w:rsid w:val="004B7AE7"/>
    <w:rsid w:val="004B7EDD"/>
    <w:rsid w:val="004C060B"/>
    <w:rsid w:val="004C0779"/>
    <w:rsid w:val="004C1AE2"/>
    <w:rsid w:val="004C202E"/>
    <w:rsid w:val="004C2719"/>
    <w:rsid w:val="004C2814"/>
    <w:rsid w:val="004C2B1F"/>
    <w:rsid w:val="004C35E6"/>
    <w:rsid w:val="004C377F"/>
    <w:rsid w:val="004C4245"/>
    <w:rsid w:val="004C45EE"/>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220E"/>
    <w:rsid w:val="004D2241"/>
    <w:rsid w:val="004D227C"/>
    <w:rsid w:val="004D22AD"/>
    <w:rsid w:val="004D251F"/>
    <w:rsid w:val="004D2AAD"/>
    <w:rsid w:val="004D2AFA"/>
    <w:rsid w:val="004D44C8"/>
    <w:rsid w:val="004D4829"/>
    <w:rsid w:val="004D4EEC"/>
    <w:rsid w:val="004D546C"/>
    <w:rsid w:val="004D5B01"/>
    <w:rsid w:val="004D5BFF"/>
    <w:rsid w:val="004D5D80"/>
    <w:rsid w:val="004D5EF3"/>
    <w:rsid w:val="004D6483"/>
    <w:rsid w:val="004D6B55"/>
    <w:rsid w:val="004D6EDE"/>
    <w:rsid w:val="004E049F"/>
    <w:rsid w:val="004E0611"/>
    <w:rsid w:val="004E10FB"/>
    <w:rsid w:val="004E1194"/>
    <w:rsid w:val="004E1230"/>
    <w:rsid w:val="004E24A5"/>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9AC"/>
    <w:rsid w:val="004F0AA1"/>
    <w:rsid w:val="004F1E8F"/>
    <w:rsid w:val="004F2186"/>
    <w:rsid w:val="004F2412"/>
    <w:rsid w:val="004F266A"/>
    <w:rsid w:val="004F28E9"/>
    <w:rsid w:val="004F2952"/>
    <w:rsid w:val="004F37EB"/>
    <w:rsid w:val="004F47A8"/>
    <w:rsid w:val="004F4901"/>
    <w:rsid w:val="004F4C74"/>
    <w:rsid w:val="004F4E05"/>
    <w:rsid w:val="004F542F"/>
    <w:rsid w:val="004F5C0F"/>
    <w:rsid w:val="004F7251"/>
    <w:rsid w:val="004F73FB"/>
    <w:rsid w:val="004F751B"/>
    <w:rsid w:val="004F768B"/>
    <w:rsid w:val="004F7805"/>
    <w:rsid w:val="004F7BFF"/>
    <w:rsid w:val="005003FA"/>
    <w:rsid w:val="00500B8C"/>
    <w:rsid w:val="00500E7C"/>
    <w:rsid w:val="005012C5"/>
    <w:rsid w:val="005017C0"/>
    <w:rsid w:val="00501866"/>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5F0"/>
    <w:rsid w:val="00521CC2"/>
    <w:rsid w:val="005221E0"/>
    <w:rsid w:val="0052232E"/>
    <w:rsid w:val="00522397"/>
    <w:rsid w:val="0052240A"/>
    <w:rsid w:val="00522A1D"/>
    <w:rsid w:val="00523636"/>
    <w:rsid w:val="0052391C"/>
    <w:rsid w:val="005251DD"/>
    <w:rsid w:val="00525242"/>
    <w:rsid w:val="0052578D"/>
    <w:rsid w:val="00525D52"/>
    <w:rsid w:val="00525ED0"/>
    <w:rsid w:val="00526CD3"/>
    <w:rsid w:val="005271AC"/>
    <w:rsid w:val="0052736F"/>
    <w:rsid w:val="00527D00"/>
    <w:rsid w:val="005301E9"/>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7CF"/>
    <w:rsid w:val="00540013"/>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B4B"/>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47E79"/>
    <w:rsid w:val="005504D4"/>
    <w:rsid w:val="00550E43"/>
    <w:rsid w:val="00551C93"/>
    <w:rsid w:val="00551ECF"/>
    <w:rsid w:val="0055235E"/>
    <w:rsid w:val="005529BF"/>
    <w:rsid w:val="00552FCF"/>
    <w:rsid w:val="00553081"/>
    <w:rsid w:val="0055374D"/>
    <w:rsid w:val="0055375E"/>
    <w:rsid w:val="00553A6B"/>
    <w:rsid w:val="00553FB2"/>
    <w:rsid w:val="00554CDC"/>
    <w:rsid w:val="00554ED7"/>
    <w:rsid w:val="0055507D"/>
    <w:rsid w:val="005555B6"/>
    <w:rsid w:val="00555837"/>
    <w:rsid w:val="00555A95"/>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6C7"/>
    <w:rsid w:val="00564773"/>
    <w:rsid w:val="0056486B"/>
    <w:rsid w:val="00564BED"/>
    <w:rsid w:val="00564E58"/>
    <w:rsid w:val="00565584"/>
    <w:rsid w:val="00565D0F"/>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04B"/>
    <w:rsid w:val="005743E7"/>
    <w:rsid w:val="0057446A"/>
    <w:rsid w:val="00574774"/>
    <w:rsid w:val="00574A7B"/>
    <w:rsid w:val="005755A0"/>
    <w:rsid w:val="00575F20"/>
    <w:rsid w:val="00576B1B"/>
    <w:rsid w:val="00576BEF"/>
    <w:rsid w:val="00576C21"/>
    <w:rsid w:val="00576EBA"/>
    <w:rsid w:val="005774A6"/>
    <w:rsid w:val="005774DB"/>
    <w:rsid w:val="00577543"/>
    <w:rsid w:val="00577656"/>
    <w:rsid w:val="00577849"/>
    <w:rsid w:val="00577F5C"/>
    <w:rsid w:val="005806E5"/>
    <w:rsid w:val="00581632"/>
    <w:rsid w:val="00581F80"/>
    <w:rsid w:val="0058283F"/>
    <w:rsid w:val="00583151"/>
    <w:rsid w:val="00583AB2"/>
    <w:rsid w:val="00583CBF"/>
    <w:rsid w:val="00583E44"/>
    <w:rsid w:val="00583FFA"/>
    <w:rsid w:val="005843B8"/>
    <w:rsid w:val="00584500"/>
    <w:rsid w:val="00585436"/>
    <w:rsid w:val="0058673A"/>
    <w:rsid w:val="00586A9F"/>
    <w:rsid w:val="00586F53"/>
    <w:rsid w:val="00587818"/>
    <w:rsid w:val="005878FE"/>
    <w:rsid w:val="00587C28"/>
    <w:rsid w:val="00587DB7"/>
    <w:rsid w:val="00587E7B"/>
    <w:rsid w:val="00590057"/>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96DF4"/>
    <w:rsid w:val="00597BC7"/>
    <w:rsid w:val="00597C75"/>
    <w:rsid w:val="005A0144"/>
    <w:rsid w:val="005A070A"/>
    <w:rsid w:val="005A0B26"/>
    <w:rsid w:val="005A0DD9"/>
    <w:rsid w:val="005A14E6"/>
    <w:rsid w:val="005A1BA8"/>
    <w:rsid w:val="005A1F9F"/>
    <w:rsid w:val="005A2186"/>
    <w:rsid w:val="005A21D8"/>
    <w:rsid w:val="005A2851"/>
    <w:rsid w:val="005A34E3"/>
    <w:rsid w:val="005A350C"/>
    <w:rsid w:val="005A358B"/>
    <w:rsid w:val="005A3909"/>
    <w:rsid w:val="005A3A88"/>
    <w:rsid w:val="005A4B84"/>
    <w:rsid w:val="005A4D1B"/>
    <w:rsid w:val="005A4F81"/>
    <w:rsid w:val="005A523C"/>
    <w:rsid w:val="005A54C8"/>
    <w:rsid w:val="005A5B12"/>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442E"/>
    <w:rsid w:val="005B6571"/>
    <w:rsid w:val="005B68B3"/>
    <w:rsid w:val="005B6AFF"/>
    <w:rsid w:val="005B6C71"/>
    <w:rsid w:val="005B6CDC"/>
    <w:rsid w:val="005B70A2"/>
    <w:rsid w:val="005B7AD1"/>
    <w:rsid w:val="005C0DCA"/>
    <w:rsid w:val="005C1FEE"/>
    <w:rsid w:val="005C21E7"/>
    <w:rsid w:val="005C23B7"/>
    <w:rsid w:val="005C2552"/>
    <w:rsid w:val="005C25EA"/>
    <w:rsid w:val="005C267D"/>
    <w:rsid w:val="005C272A"/>
    <w:rsid w:val="005C295E"/>
    <w:rsid w:val="005C2995"/>
    <w:rsid w:val="005C2B1A"/>
    <w:rsid w:val="005C2F07"/>
    <w:rsid w:val="005C3141"/>
    <w:rsid w:val="005C3597"/>
    <w:rsid w:val="005C45D2"/>
    <w:rsid w:val="005C49C0"/>
    <w:rsid w:val="005C4BAD"/>
    <w:rsid w:val="005C5151"/>
    <w:rsid w:val="005C54BB"/>
    <w:rsid w:val="005C5762"/>
    <w:rsid w:val="005C57AE"/>
    <w:rsid w:val="005C6109"/>
    <w:rsid w:val="005C62D0"/>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2D42"/>
    <w:rsid w:val="005D30FE"/>
    <w:rsid w:val="005D3C5A"/>
    <w:rsid w:val="005D3E32"/>
    <w:rsid w:val="005D46EE"/>
    <w:rsid w:val="005D4B10"/>
    <w:rsid w:val="005D504A"/>
    <w:rsid w:val="005D5829"/>
    <w:rsid w:val="005D5D49"/>
    <w:rsid w:val="005D5DFC"/>
    <w:rsid w:val="005D5EC5"/>
    <w:rsid w:val="005D64DA"/>
    <w:rsid w:val="005D7418"/>
    <w:rsid w:val="005D7558"/>
    <w:rsid w:val="005D7909"/>
    <w:rsid w:val="005E0421"/>
    <w:rsid w:val="005E0559"/>
    <w:rsid w:val="005E0668"/>
    <w:rsid w:val="005E0B7F"/>
    <w:rsid w:val="005E0DF3"/>
    <w:rsid w:val="005E1040"/>
    <w:rsid w:val="005E1D28"/>
    <w:rsid w:val="005E2992"/>
    <w:rsid w:val="005E2AF7"/>
    <w:rsid w:val="005E32E7"/>
    <w:rsid w:val="005E336C"/>
    <w:rsid w:val="005E3AB6"/>
    <w:rsid w:val="005E3D53"/>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0E30"/>
    <w:rsid w:val="005F1C83"/>
    <w:rsid w:val="005F1E1A"/>
    <w:rsid w:val="005F2534"/>
    <w:rsid w:val="005F28D3"/>
    <w:rsid w:val="005F2A5D"/>
    <w:rsid w:val="005F2BDA"/>
    <w:rsid w:val="005F2C87"/>
    <w:rsid w:val="005F2FAC"/>
    <w:rsid w:val="005F31DD"/>
    <w:rsid w:val="005F3421"/>
    <w:rsid w:val="005F4830"/>
    <w:rsid w:val="005F4A88"/>
    <w:rsid w:val="005F4C62"/>
    <w:rsid w:val="005F50D7"/>
    <w:rsid w:val="005F54BC"/>
    <w:rsid w:val="005F565C"/>
    <w:rsid w:val="005F56AF"/>
    <w:rsid w:val="005F5EDB"/>
    <w:rsid w:val="005F60AE"/>
    <w:rsid w:val="005F60CE"/>
    <w:rsid w:val="005F683C"/>
    <w:rsid w:val="005F6AA0"/>
    <w:rsid w:val="005F6C58"/>
    <w:rsid w:val="00601150"/>
    <w:rsid w:val="006011C5"/>
    <w:rsid w:val="00601329"/>
    <w:rsid w:val="006017E2"/>
    <w:rsid w:val="00601AC5"/>
    <w:rsid w:val="00602A6F"/>
    <w:rsid w:val="006044B8"/>
    <w:rsid w:val="006044E8"/>
    <w:rsid w:val="00604940"/>
    <w:rsid w:val="00604AE6"/>
    <w:rsid w:val="0060502D"/>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59"/>
    <w:rsid w:val="00613AB3"/>
    <w:rsid w:val="00613DEA"/>
    <w:rsid w:val="00613E66"/>
    <w:rsid w:val="00613E98"/>
    <w:rsid w:val="006141CF"/>
    <w:rsid w:val="00614B17"/>
    <w:rsid w:val="00614D0D"/>
    <w:rsid w:val="00615999"/>
    <w:rsid w:val="00615AA6"/>
    <w:rsid w:val="00615B13"/>
    <w:rsid w:val="0061607B"/>
    <w:rsid w:val="006160FE"/>
    <w:rsid w:val="00616CDA"/>
    <w:rsid w:val="00616F15"/>
    <w:rsid w:val="00617087"/>
    <w:rsid w:val="006170B9"/>
    <w:rsid w:val="006170DA"/>
    <w:rsid w:val="006172EB"/>
    <w:rsid w:val="0061732F"/>
    <w:rsid w:val="0061758F"/>
    <w:rsid w:val="0062025C"/>
    <w:rsid w:val="0062069D"/>
    <w:rsid w:val="00620D6A"/>
    <w:rsid w:val="0062208D"/>
    <w:rsid w:val="006220D9"/>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423"/>
    <w:rsid w:val="006305B9"/>
    <w:rsid w:val="0063062B"/>
    <w:rsid w:val="00630876"/>
    <w:rsid w:val="006314E9"/>
    <w:rsid w:val="00631622"/>
    <w:rsid w:val="00631B28"/>
    <w:rsid w:val="006328C5"/>
    <w:rsid w:val="00632ECE"/>
    <w:rsid w:val="0063355C"/>
    <w:rsid w:val="00633A1F"/>
    <w:rsid w:val="00633A73"/>
    <w:rsid w:val="006340C7"/>
    <w:rsid w:val="00634138"/>
    <w:rsid w:val="00634485"/>
    <w:rsid w:val="00634511"/>
    <w:rsid w:val="00634890"/>
    <w:rsid w:val="00634D79"/>
    <w:rsid w:val="00634E48"/>
    <w:rsid w:val="00635154"/>
    <w:rsid w:val="006357D9"/>
    <w:rsid w:val="006359A6"/>
    <w:rsid w:val="00635E0E"/>
    <w:rsid w:val="00636140"/>
    <w:rsid w:val="00636448"/>
    <w:rsid w:val="00636948"/>
    <w:rsid w:val="00637086"/>
    <w:rsid w:val="00637B99"/>
    <w:rsid w:val="00637D80"/>
    <w:rsid w:val="00640222"/>
    <w:rsid w:val="006404C5"/>
    <w:rsid w:val="00640727"/>
    <w:rsid w:val="00640AF2"/>
    <w:rsid w:val="0064155A"/>
    <w:rsid w:val="00641BB8"/>
    <w:rsid w:val="00642229"/>
    <w:rsid w:val="0064232A"/>
    <w:rsid w:val="006433AB"/>
    <w:rsid w:val="00643537"/>
    <w:rsid w:val="00643765"/>
    <w:rsid w:val="00644195"/>
    <w:rsid w:val="00644293"/>
    <w:rsid w:val="00644C09"/>
    <w:rsid w:val="006457A5"/>
    <w:rsid w:val="00646958"/>
    <w:rsid w:val="00646DD0"/>
    <w:rsid w:val="00647210"/>
    <w:rsid w:val="006473A5"/>
    <w:rsid w:val="0064794B"/>
    <w:rsid w:val="00647D9F"/>
    <w:rsid w:val="00647E96"/>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57E62"/>
    <w:rsid w:val="00660118"/>
    <w:rsid w:val="00660136"/>
    <w:rsid w:val="0066098F"/>
    <w:rsid w:val="006612B1"/>
    <w:rsid w:val="00662057"/>
    <w:rsid w:val="0066224A"/>
    <w:rsid w:val="00662929"/>
    <w:rsid w:val="00662A81"/>
    <w:rsid w:val="00662E7F"/>
    <w:rsid w:val="00662FA3"/>
    <w:rsid w:val="0066328F"/>
    <w:rsid w:val="006635DB"/>
    <w:rsid w:val="00664060"/>
    <w:rsid w:val="00664658"/>
    <w:rsid w:val="00664D71"/>
    <w:rsid w:val="006650E0"/>
    <w:rsid w:val="00665723"/>
    <w:rsid w:val="00665A47"/>
    <w:rsid w:val="00665B0C"/>
    <w:rsid w:val="0066688F"/>
    <w:rsid w:val="00666A57"/>
    <w:rsid w:val="00666CC4"/>
    <w:rsid w:val="00666DA9"/>
    <w:rsid w:val="006673CA"/>
    <w:rsid w:val="00667975"/>
    <w:rsid w:val="006679BC"/>
    <w:rsid w:val="00667C46"/>
    <w:rsid w:val="00667C5C"/>
    <w:rsid w:val="00670240"/>
    <w:rsid w:val="00670A10"/>
    <w:rsid w:val="00670CC2"/>
    <w:rsid w:val="00670D28"/>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77"/>
    <w:rsid w:val="00675DCC"/>
    <w:rsid w:val="00675F1B"/>
    <w:rsid w:val="0067612B"/>
    <w:rsid w:val="00676933"/>
    <w:rsid w:val="00676D9E"/>
    <w:rsid w:val="00676DE3"/>
    <w:rsid w:val="0067733E"/>
    <w:rsid w:val="0067797F"/>
    <w:rsid w:val="00677D71"/>
    <w:rsid w:val="0068007F"/>
    <w:rsid w:val="006801D4"/>
    <w:rsid w:val="006808E7"/>
    <w:rsid w:val="00680D81"/>
    <w:rsid w:val="00680E8D"/>
    <w:rsid w:val="00680F91"/>
    <w:rsid w:val="0068120B"/>
    <w:rsid w:val="00681AC4"/>
    <w:rsid w:val="00681BBD"/>
    <w:rsid w:val="00681D3F"/>
    <w:rsid w:val="00681D62"/>
    <w:rsid w:val="00681E46"/>
    <w:rsid w:val="00682357"/>
    <w:rsid w:val="0068241F"/>
    <w:rsid w:val="0068264A"/>
    <w:rsid w:val="00682BE9"/>
    <w:rsid w:val="00682EA5"/>
    <w:rsid w:val="00683050"/>
    <w:rsid w:val="006836CA"/>
    <w:rsid w:val="006840D1"/>
    <w:rsid w:val="00684125"/>
    <w:rsid w:val="00684A1C"/>
    <w:rsid w:val="00684A94"/>
    <w:rsid w:val="006852FD"/>
    <w:rsid w:val="00686102"/>
    <w:rsid w:val="0068633E"/>
    <w:rsid w:val="00686869"/>
    <w:rsid w:val="006868B0"/>
    <w:rsid w:val="00686FEE"/>
    <w:rsid w:val="00687231"/>
    <w:rsid w:val="0069069F"/>
    <w:rsid w:val="00690B17"/>
    <w:rsid w:val="00690F3E"/>
    <w:rsid w:val="00691932"/>
    <w:rsid w:val="0069239F"/>
    <w:rsid w:val="00692F64"/>
    <w:rsid w:val="006930D5"/>
    <w:rsid w:val="00693490"/>
    <w:rsid w:val="00693878"/>
    <w:rsid w:val="00693A79"/>
    <w:rsid w:val="00693E86"/>
    <w:rsid w:val="00694012"/>
    <w:rsid w:val="006944B6"/>
    <w:rsid w:val="0069473D"/>
    <w:rsid w:val="00694B3C"/>
    <w:rsid w:val="00694FA3"/>
    <w:rsid w:val="006957B1"/>
    <w:rsid w:val="00696111"/>
    <w:rsid w:val="006961B7"/>
    <w:rsid w:val="00697028"/>
    <w:rsid w:val="006975E8"/>
    <w:rsid w:val="00697C3B"/>
    <w:rsid w:val="00697E10"/>
    <w:rsid w:val="006A0157"/>
    <w:rsid w:val="006A02F2"/>
    <w:rsid w:val="006A03A9"/>
    <w:rsid w:val="006A0478"/>
    <w:rsid w:val="006A0D0E"/>
    <w:rsid w:val="006A0DC7"/>
    <w:rsid w:val="006A1092"/>
    <w:rsid w:val="006A1546"/>
    <w:rsid w:val="006A1AF4"/>
    <w:rsid w:val="006A1BFC"/>
    <w:rsid w:val="006A1FD3"/>
    <w:rsid w:val="006A2573"/>
    <w:rsid w:val="006A2653"/>
    <w:rsid w:val="006A29B9"/>
    <w:rsid w:val="006A2DD9"/>
    <w:rsid w:val="006A2F60"/>
    <w:rsid w:val="006A30E8"/>
    <w:rsid w:val="006A313B"/>
    <w:rsid w:val="006A3972"/>
    <w:rsid w:val="006A41EF"/>
    <w:rsid w:val="006A440D"/>
    <w:rsid w:val="006A4685"/>
    <w:rsid w:val="006A497F"/>
    <w:rsid w:val="006A5B63"/>
    <w:rsid w:val="006A63AB"/>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6F62"/>
    <w:rsid w:val="006B7467"/>
    <w:rsid w:val="006B77AD"/>
    <w:rsid w:val="006C0274"/>
    <w:rsid w:val="006C09BB"/>
    <w:rsid w:val="006C140F"/>
    <w:rsid w:val="006C15F0"/>
    <w:rsid w:val="006C1A39"/>
    <w:rsid w:val="006C1D31"/>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AB4"/>
    <w:rsid w:val="006D2CA2"/>
    <w:rsid w:val="006D2D7F"/>
    <w:rsid w:val="006D3972"/>
    <w:rsid w:val="006D4392"/>
    <w:rsid w:val="006D475D"/>
    <w:rsid w:val="006D4A76"/>
    <w:rsid w:val="006D4D7E"/>
    <w:rsid w:val="006D5B86"/>
    <w:rsid w:val="006D6201"/>
    <w:rsid w:val="006D6C58"/>
    <w:rsid w:val="006D6E39"/>
    <w:rsid w:val="006D7140"/>
    <w:rsid w:val="006D7EA2"/>
    <w:rsid w:val="006D7EEB"/>
    <w:rsid w:val="006D7F59"/>
    <w:rsid w:val="006E04FE"/>
    <w:rsid w:val="006E06AC"/>
    <w:rsid w:val="006E06D3"/>
    <w:rsid w:val="006E0836"/>
    <w:rsid w:val="006E0F32"/>
    <w:rsid w:val="006E1976"/>
    <w:rsid w:val="006E1BB0"/>
    <w:rsid w:val="006E25F7"/>
    <w:rsid w:val="006E27FE"/>
    <w:rsid w:val="006E33F7"/>
    <w:rsid w:val="006E3C33"/>
    <w:rsid w:val="006E410B"/>
    <w:rsid w:val="006E4335"/>
    <w:rsid w:val="006E44EB"/>
    <w:rsid w:val="006E45CB"/>
    <w:rsid w:val="006E4C49"/>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9FC"/>
    <w:rsid w:val="006F7A70"/>
    <w:rsid w:val="006F7C7B"/>
    <w:rsid w:val="0070019A"/>
    <w:rsid w:val="007001DA"/>
    <w:rsid w:val="00700436"/>
    <w:rsid w:val="007004CA"/>
    <w:rsid w:val="00700CBB"/>
    <w:rsid w:val="00700FF5"/>
    <w:rsid w:val="00701189"/>
    <w:rsid w:val="007017EB"/>
    <w:rsid w:val="00701E5A"/>
    <w:rsid w:val="00702205"/>
    <w:rsid w:val="0070224A"/>
    <w:rsid w:val="00702909"/>
    <w:rsid w:val="00703168"/>
    <w:rsid w:val="007034C8"/>
    <w:rsid w:val="00703C28"/>
    <w:rsid w:val="00703D94"/>
    <w:rsid w:val="007042CF"/>
    <w:rsid w:val="0070431A"/>
    <w:rsid w:val="007047FD"/>
    <w:rsid w:val="00705122"/>
    <w:rsid w:val="0070528E"/>
    <w:rsid w:val="00705291"/>
    <w:rsid w:val="00705741"/>
    <w:rsid w:val="00706383"/>
    <w:rsid w:val="007066E2"/>
    <w:rsid w:val="0070684E"/>
    <w:rsid w:val="00707174"/>
    <w:rsid w:val="00707F2D"/>
    <w:rsid w:val="00710016"/>
    <w:rsid w:val="00710255"/>
    <w:rsid w:val="00710841"/>
    <w:rsid w:val="00710A2A"/>
    <w:rsid w:val="007114E9"/>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EC"/>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27262"/>
    <w:rsid w:val="007304F5"/>
    <w:rsid w:val="00730974"/>
    <w:rsid w:val="00730A1E"/>
    <w:rsid w:val="007312A1"/>
    <w:rsid w:val="00732266"/>
    <w:rsid w:val="007326DF"/>
    <w:rsid w:val="007328BA"/>
    <w:rsid w:val="00732BF0"/>
    <w:rsid w:val="00732FA0"/>
    <w:rsid w:val="007330C3"/>
    <w:rsid w:val="0073311C"/>
    <w:rsid w:val="00733B53"/>
    <w:rsid w:val="007344E5"/>
    <w:rsid w:val="007347F5"/>
    <w:rsid w:val="00735204"/>
    <w:rsid w:val="0073525E"/>
    <w:rsid w:val="007353F0"/>
    <w:rsid w:val="00735930"/>
    <w:rsid w:val="00735AFB"/>
    <w:rsid w:val="00735F72"/>
    <w:rsid w:val="0073621C"/>
    <w:rsid w:val="007366EE"/>
    <w:rsid w:val="00736B73"/>
    <w:rsid w:val="00736C06"/>
    <w:rsid w:val="00737138"/>
    <w:rsid w:val="00740052"/>
    <w:rsid w:val="007400E8"/>
    <w:rsid w:val="00740238"/>
    <w:rsid w:val="00740494"/>
    <w:rsid w:val="00740AFD"/>
    <w:rsid w:val="00740BC3"/>
    <w:rsid w:val="00741046"/>
    <w:rsid w:val="007410AA"/>
    <w:rsid w:val="00741570"/>
    <w:rsid w:val="007416A3"/>
    <w:rsid w:val="00741714"/>
    <w:rsid w:val="00741AB6"/>
    <w:rsid w:val="00742EDD"/>
    <w:rsid w:val="007431A4"/>
    <w:rsid w:val="0074343D"/>
    <w:rsid w:val="00743F63"/>
    <w:rsid w:val="00744446"/>
    <w:rsid w:val="0074448B"/>
    <w:rsid w:val="00744BA4"/>
    <w:rsid w:val="00745354"/>
    <w:rsid w:val="007458B3"/>
    <w:rsid w:val="007465F0"/>
    <w:rsid w:val="00746708"/>
    <w:rsid w:val="00747261"/>
    <w:rsid w:val="007472E5"/>
    <w:rsid w:val="00747331"/>
    <w:rsid w:val="0074742C"/>
    <w:rsid w:val="007478D8"/>
    <w:rsid w:val="00747F64"/>
    <w:rsid w:val="00747F83"/>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5D9D"/>
    <w:rsid w:val="00766985"/>
    <w:rsid w:val="00766C69"/>
    <w:rsid w:val="00766F36"/>
    <w:rsid w:val="0076773D"/>
    <w:rsid w:val="00767A22"/>
    <w:rsid w:val="00767B3E"/>
    <w:rsid w:val="00770379"/>
    <w:rsid w:val="00770433"/>
    <w:rsid w:val="007707A0"/>
    <w:rsid w:val="00770A6A"/>
    <w:rsid w:val="00770E25"/>
    <w:rsid w:val="00771077"/>
    <w:rsid w:val="00771842"/>
    <w:rsid w:val="00771858"/>
    <w:rsid w:val="00772AF2"/>
    <w:rsid w:val="00772EB1"/>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61B"/>
    <w:rsid w:val="00777675"/>
    <w:rsid w:val="00777972"/>
    <w:rsid w:val="00777BCE"/>
    <w:rsid w:val="00777DC5"/>
    <w:rsid w:val="00777EF8"/>
    <w:rsid w:val="00777F9D"/>
    <w:rsid w:val="00780B64"/>
    <w:rsid w:val="00780BA2"/>
    <w:rsid w:val="00780E96"/>
    <w:rsid w:val="007811A7"/>
    <w:rsid w:val="007817E0"/>
    <w:rsid w:val="00781905"/>
    <w:rsid w:val="00781CF8"/>
    <w:rsid w:val="0078203C"/>
    <w:rsid w:val="00782100"/>
    <w:rsid w:val="00782558"/>
    <w:rsid w:val="00782C2E"/>
    <w:rsid w:val="00782CD2"/>
    <w:rsid w:val="007835F2"/>
    <w:rsid w:val="007838A4"/>
    <w:rsid w:val="00784081"/>
    <w:rsid w:val="00784B31"/>
    <w:rsid w:val="00784FE3"/>
    <w:rsid w:val="0078534B"/>
    <w:rsid w:val="00785735"/>
    <w:rsid w:val="007860E5"/>
    <w:rsid w:val="00786260"/>
    <w:rsid w:val="00786540"/>
    <w:rsid w:val="0078687F"/>
    <w:rsid w:val="00787662"/>
    <w:rsid w:val="00790959"/>
    <w:rsid w:val="00790A00"/>
    <w:rsid w:val="00790CA5"/>
    <w:rsid w:val="00790CE5"/>
    <w:rsid w:val="00791115"/>
    <w:rsid w:val="007918D1"/>
    <w:rsid w:val="00791C00"/>
    <w:rsid w:val="00791E3B"/>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6F79"/>
    <w:rsid w:val="00797456"/>
    <w:rsid w:val="00797B84"/>
    <w:rsid w:val="00797B98"/>
    <w:rsid w:val="007A059E"/>
    <w:rsid w:val="007A07CD"/>
    <w:rsid w:val="007A09B0"/>
    <w:rsid w:val="007A15A9"/>
    <w:rsid w:val="007A18D5"/>
    <w:rsid w:val="007A2245"/>
    <w:rsid w:val="007A227B"/>
    <w:rsid w:val="007A2A09"/>
    <w:rsid w:val="007A2AB1"/>
    <w:rsid w:val="007A2F02"/>
    <w:rsid w:val="007A30B1"/>
    <w:rsid w:val="007A356D"/>
    <w:rsid w:val="007A3822"/>
    <w:rsid w:val="007A39BA"/>
    <w:rsid w:val="007A3B0A"/>
    <w:rsid w:val="007A3CA2"/>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895"/>
    <w:rsid w:val="007B2B6A"/>
    <w:rsid w:val="007B2C17"/>
    <w:rsid w:val="007B2CF1"/>
    <w:rsid w:val="007B2F2C"/>
    <w:rsid w:val="007B314D"/>
    <w:rsid w:val="007B3342"/>
    <w:rsid w:val="007B33F9"/>
    <w:rsid w:val="007B341A"/>
    <w:rsid w:val="007B351F"/>
    <w:rsid w:val="007B3885"/>
    <w:rsid w:val="007B3891"/>
    <w:rsid w:val="007B3CAD"/>
    <w:rsid w:val="007B4C03"/>
    <w:rsid w:val="007B4DF8"/>
    <w:rsid w:val="007B4E61"/>
    <w:rsid w:val="007B564E"/>
    <w:rsid w:val="007B57FB"/>
    <w:rsid w:val="007B5AF9"/>
    <w:rsid w:val="007B5B92"/>
    <w:rsid w:val="007B5C61"/>
    <w:rsid w:val="007B62C9"/>
    <w:rsid w:val="007B6A1B"/>
    <w:rsid w:val="007B6A47"/>
    <w:rsid w:val="007B6AD8"/>
    <w:rsid w:val="007B7ECA"/>
    <w:rsid w:val="007B7F32"/>
    <w:rsid w:val="007C0467"/>
    <w:rsid w:val="007C0CC6"/>
    <w:rsid w:val="007C113F"/>
    <w:rsid w:val="007C13B7"/>
    <w:rsid w:val="007C13E3"/>
    <w:rsid w:val="007C1493"/>
    <w:rsid w:val="007C1970"/>
    <w:rsid w:val="007C1F20"/>
    <w:rsid w:val="007C1FBE"/>
    <w:rsid w:val="007C2056"/>
    <w:rsid w:val="007C250D"/>
    <w:rsid w:val="007C2BC5"/>
    <w:rsid w:val="007C2C4B"/>
    <w:rsid w:val="007C323D"/>
    <w:rsid w:val="007C347D"/>
    <w:rsid w:val="007C46D7"/>
    <w:rsid w:val="007C4AA6"/>
    <w:rsid w:val="007C500D"/>
    <w:rsid w:val="007C644A"/>
    <w:rsid w:val="007C64DA"/>
    <w:rsid w:val="007C6664"/>
    <w:rsid w:val="007C6691"/>
    <w:rsid w:val="007C673D"/>
    <w:rsid w:val="007C6991"/>
    <w:rsid w:val="007C6E51"/>
    <w:rsid w:val="007C6F74"/>
    <w:rsid w:val="007C744C"/>
    <w:rsid w:val="007C74F6"/>
    <w:rsid w:val="007C7ACB"/>
    <w:rsid w:val="007C7DB0"/>
    <w:rsid w:val="007D08D3"/>
    <w:rsid w:val="007D0F53"/>
    <w:rsid w:val="007D11ED"/>
    <w:rsid w:val="007D1283"/>
    <w:rsid w:val="007D151C"/>
    <w:rsid w:val="007D1D94"/>
    <w:rsid w:val="007D2170"/>
    <w:rsid w:val="007D2616"/>
    <w:rsid w:val="007D29F5"/>
    <w:rsid w:val="007D2BC3"/>
    <w:rsid w:val="007D3437"/>
    <w:rsid w:val="007D382E"/>
    <w:rsid w:val="007D3CE4"/>
    <w:rsid w:val="007D44BA"/>
    <w:rsid w:val="007D46F7"/>
    <w:rsid w:val="007D4A47"/>
    <w:rsid w:val="007D4FF9"/>
    <w:rsid w:val="007D506C"/>
    <w:rsid w:val="007D520E"/>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0C03"/>
    <w:rsid w:val="007E1641"/>
    <w:rsid w:val="007E21A3"/>
    <w:rsid w:val="007E238F"/>
    <w:rsid w:val="007E24D5"/>
    <w:rsid w:val="007E2DEB"/>
    <w:rsid w:val="007E3092"/>
    <w:rsid w:val="007E30BA"/>
    <w:rsid w:val="007E341D"/>
    <w:rsid w:val="007E36A0"/>
    <w:rsid w:val="007E37A7"/>
    <w:rsid w:val="007E3E3F"/>
    <w:rsid w:val="007E3ED1"/>
    <w:rsid w:val="007E4620"/>
    <w:rsid w:val="007E4B5E"/>
    <w:rsid w:val="007E4B86"/>
    <w:rsid w:val="007E4CB2"/>
    <w:rsid w:val="007E4CE9"/>
    <w:rsid w:val="007E4D42"/>
    <w:rsid w:val="007E4FC7"/>
    <w:rsid w:val="007E552B"/>
    <w:rsid w:val="007E5F86"/>
    <w:rsid w:val="007E63B0"/>
    <w:rsid w:val="007E63E3"/>
    <w:rsid w:val="007E65A8"/>
    <w:rsid w:val="007E75A5"/>
    <w:rsid w:val="007E7685"/>
    <w:rsid w:val="007F079E"/>
    <w:rsid w:val="007F1457"/>
    <w:rsid w:val="007F1CB7"/>
    <w:rsid w:val="007F21F8"/>
    <w:rsid w:val="007F2232"/>
    <w:rsid w:val="007F245F"/>
    <w:rsid w:val="007F28C5"/>
    <w:rsid w:val="007F2E0E"/>
    <w:rsid w:val="007F3971"/>
    <w:rsid w:val="007F414D"/>
    <w:rsid w:val="007F41D1"/>
    <w:rsid w:val="007F4D6F"/>
    <w:rsid w:val="007F4DA5"/>
    <w:rsid w:val="007F502F"/>
    <w:rsid w:val="007F53AA"/>
    <w:rsid w:val="007F581A"/>
    <w:rsid w:val="007F632A"/>
    <w:rsid w:val="007F6AF0"/>
    <w:rsid w:val="007F75A8"/>
    <w:rsid w:val="00800983"/>
    <w:rsid w:val="00801018"/>
    <w:rsid w:val="008011A7"/>
    <w:rsid w:val="008014D3"/>
    <w:rsid w:val="00801A6C"/>
    <w:rsid w:val="00802406"/>
    <w:rsid w:val="00802451"/>
    <w:rsid w:val="008024F9"/>
    <w:rsid w:val="0080273A"/>
    <w:rsid w:val="00802E93"/>
    <w:rsid w:val="00803682"/>
    <w:rsid w:val="00803C89"/>
    <w:rsid w:val="00804212"/>
    <w:rsid w:val="00804442"/>
    <w:rsid w:val="00804B03"/>
    <w:rsid w:val="008059FF"/>
    <w:rsid w:val="00805A5B"/>
    <w:rsid w:val="00805CAE"/>
    <w:rsid w:val="00805E83"/>
    <w:rsid w:val="00806639"/>
    <w:rsid w:val="00806C71"/>
    <w:rsid w:val="00806D9B"/>
    <w:rsid w:val="0080775D"/>
    <w:rsid w:val="008078B2"/>
    <w:rsid w:val="008079A9"/>
    <w:rsid w:val="00807DA0"/>
    <w:rsid w:val="0081030C"/>
    <w:rsid w:val="00810703"/>
    <w:rsid w:val="00810766"/>
    <w:rsid w:val="008117CC"/>
    <w:rsid w:val="00811E51"/>
    <w:rsid w:val="00812866"/>
    <w:rsid w:val="008128F4"/>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A5"/>
    <w:rsid w:val="00817CC5"/>
    <w:rsid w:val="00817E01"/>
    <w:rsid w:val="00817F88"/>
    <w:rsid w:val="00820488"/>
    <w:rsid w:val="00820B21"/>
    <w:rsid w:val="00820B9B"/>
    <w:rsid w:val="00820D1B"/>
    <w:rsid w:val="00822643"/>
    <w:rsid w:val="008227B7"/>
    <w:rsid w:val="0082293F"/>
    <w:rsid w:val="00822E25"/>
    <w:rsid w:val="008236E8"/>
    <w:rsid w:val="00823C4B"/>
    <w:rsid w:val="00824389"/>
    <w:rsid w:val="00824392"/>
    <w:rsid w:val="008245DA"/>
    <w:rsid w:val="008250F6"/>
    <w:rsid w:val="008256D6"/>
    <w:rsid w:val="0082576A"/>
    <w:rsid w:val="00825FD3"/>
    <w:rsid w:val="00826BFD"/>
    <w:rsid w:val="00826D42"/>
    <w:rsid w:val="00827092"/>
    <w:rsid w:val="0082710A"/>
    <w:rsid w:val="00827366"/>
    <w:rsid w:val="00827A68"/>
    <w:rsid w:val="00827C89"/>
    <w:rsid w:val="008301B2"/>
    <w:rsid w:val="008306AF"/>
    <w:rsid w:val="00830EC9"/>
    <w:rsid w:val="008312E0"/>
    <w:rsid w:val="00831D36"/>
    <w:rsid w:val="00831DA4"/>
    <w:rsid w:val="00831EB3"/>
    <w:rsid w:val="00831FA8"/>
    <w:rsid w:val="00831FBF"/>
    <w:rsid w:val="008320A5"/>
    <w:rsid w:val="008325CF"/>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0D"/>
    <w:rsid w:val="00841867"/>
    <w:rsid w:val="00841E4A"/>
    <w:rsid w:val="0084221F"/>
    <w:rsid w:val="008422EC"/>
    <w:rsid w:val="00842C7F"/>
    <w:rsid w:val="008435D6"/>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6F0F"/>
    <w:rsid w:val="00847359"/>
    <w:rsid w:val="00847A4A"/>
    <w:rsid w:val="00850321"/>
    <w:rsid w:val="008505AA"/>
    <w:rsid w:val="0085064A"/>
    <w:rsid w:val="00851C51"/>
    <w:rsid w:val="00851E2C"/>
    <w:rsid w:val="008522D2"/>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496"/>
    <w:rsid w:val="00861605"/>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29C"/>
    <w:rsid w:val="00871343"/>
    <w:rsid w:val="00871372"/>
    <w:rsid w:val="0087151A"/>
    <w:rsid w:val="008716B7"/>
    <w:rsid w:val="0087187C"/>
    <w:rsid w:val="008718F3"/>
    <w:rsid w:val="00871A0A"/>
    <w:rsid w:val="00872A08"/>
    <w:rsid w:val="0087324A"/>
    <w:rsid w:val="008741A6"/>
    <w:rsid w:val="00874233"/>
    <w:rsid w:val="00874368"/>
    <w:rsid w:val="008744AE"/>
    <w:rsid w:val="00874809"/>
    <w:rsid w:val="00874F99"/>
    <w:rsid w:val="008765F6"/>
    <w:rsid w:val="00876B6F"/>
    <w:rsid w:val="00876E10"/>
    <w:rsid w:val="00876E5C"/>
    <w:rsid w:val="00877DA5"/>
    <w:rsid w:val="00877F14"/>
    <w:rsid w:val="00880852"/>
    <w:rsid w:val="00881598"/>
    <w:rsid w:val="00881F95"/>
    <w:rsid w:val="00882E6B"/>
    <w:rsid w:val="00882F26"/>
    <w:rsid w:val="008831C0"/>
    <w:rsid w:val="0088321F"/>
    <w:rsid w:val="0088335C"/>
    <w:rsid w:val="00883415"/>
    <w:rsid w:val="00883589"/>
    <w:rsid w:val="00883602"/>
    <w:rsid w:val="008838AA"/>
    <w:rsid w:val="00883C9C"/>
    <w:rsid w:val="00883E52"/>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1E49"/>
    <w:rsid w:val="0089272F"/>
    <w:rsid w:val="00892774"/>
    <w:rsid w:val="008929EC"/>
    <w:rsid w:val="00892AFC"/>
    <w:rsid w:val="0089336B"/>
    <w:rsid w:val="00893451"/>
    <w:rsid w:val="008935AF"/>
    <w:rsid w:val="00894DC7"/>
    <w:rsid w:val="008950DB"/>
    <w:rsid w:val="008950DD"/>
    <w:rsid w:val="00895B09"/>
    <w:rsid w:val="00895D8A"/>
    <w:rsid w:val="00895E48"/>
    <w:rsid w:val="008978A4"/>
    <w:rsid w:val="00897E74"/>
    <w:rsid w:val="00897EE1"/>
    <w:rsid w:val="008A040A"/>
    <w:rsid w:val="008A06A4"/>
    <w:rsid w:val="008A07E4"/>
    <w:rsid w:val="008A0B47"/>
    <w:rsid w:val="008A1390"/>
    <w:rsid w:val="008A1BC2"/>
    <w:rsid w:val="008A1FD4"/>
    <w:rsid w:val="008A2762"/>
    <w:rsid w:val="008A29B1"/>
    <w:rsid w:val="008A29CE"/>
    <w:rsid w:val="008A2C94"/>
    <w:rsid w:val="008A3319"/>
    <w:rsid w:val="008A3331"/>
    <w:rsid w:val="008A353E"/>
    <w:rsid w:val="008A372C"/>
    <w:rsid w:val="008A3B8A"/>
    <w:rsid w:val="008A3D3F"/>
    <w:rsid w:val="008A3D48"/>
    <w:rsid w:val="008A3DC0"/>
    <w:rsid w:val="008A3E74"/>
    <w:rsid w:val="008A3FF9"/>
    <w:rsid w:val="008A4488"/>
    <w:rsid w:val="008A47EA"/>
    <w:rsid w:val="008A4873"/>
    <w:rsid w:val="008A5B0A"/>
    <w:rsid w:val="008A622A"/>
    <w:rsid w:val="008A6446"/>
    <w:rsid w:val="008A6AD5"/>
    <w:rsid w:val="008A78C5"/>
    <w:rsid w:val="008B0019"/>
    <w:rsid w:val="008B00B8"/>
    <w:rsid w:val="008B0908"/>
    <w:rsid w:val="008B0B57"/>
    <w:rsid w:val="008B11CC"/>
    <w:rsid w:val="008B1339"/>
    <w:rsid w:val="008B1ACF"/>
    <w:rsid w:val="008B1DD6"/>
    <w:rsid w:val="008B225B"/>
    <w:rsid w:val="008B244C"/>
    <w:rsid w:val="008B2966"/>
    <w:rsid w:val="008B3120"/>
    <w:rsid w:val="008B31C8"/>
    <w:rsid w:val="008B34DD"/>
    <w:rsid w:val="008B39BD"/>
    <w:rsid w:val="008B42B3"/>
    <w:rsid w:val="008B5001"/>
    <w:rsid w:val="008B63C9"/>
    <w:rsid w:val="008B680E"/>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A1"/>
    <w:rsid w:val="008C5ECF"/>
    <w:rsid w:val="008C5F46"/>
    <w:rsid w:val="008C6296"/>
    <w:rsid w:val="008C64BD"/>
    <w:rsid w:val="008C6EE8"/>
    <w:rsid w:val="008C737C"/>
    <w:rsid w:val="008C7579"/>
    <w:rsid w:val="008C7934"/>
    <w:rsid w:val="008C7D57"/>
    <w:rsid w:val="008D048E"/>
    <w:rsid w:val="008D0776"/>
    <w:rsid w:val="008D112A"/>
    <w:rsid w:val="008D12C0"/>
    <w:rsid w:val="008D1526"/>
    <w:rsid w:val="008D15D4"/>
    <w:rsid w:val="008D15E0"/>
    <w:rsid w:val="008D2354"/>
    <w:rsid w:val="008D2B26"/>
    <w:rsid w:val="008D326D"/>
    <w:rsid w:val="008D420E"/>
    <w:rsid w:val="008D48AF"/>
    <w:rsid w:val="008D4B3D"/>
    <w:rsid w:val="008D4CA9"/>
    <w:rsid w:val="008D4DA4"/>
    <w:rsid w:val="008D535D"/>
    <w:rsid w:val="008D564E"/>
    <w:rsid w:val="008D589C"/>
    <w:rsid w:val="008D5C72"/>
    <w:rsid w:val="008D5D05"/>
    <w:rsid w:val="008D5E09"/>
    <w:rsid w:val="008D6050"/>
    <w:rsid w:val="008D68C3"/>
    <w:rsid w:val="008D7385"/>
    <w:rsid w:val="008D7678"/>
    <w:rsid w:val="008D773B"/>
    <w:rsid w:val="008D7748"/>
    <w:rsid w:val="008D7D66"/>
    <w:rsid w:val="008D7DA0"/>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E58"/>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55F"/>
    <w:rsid w:val="008F4C51"/>
    <w:rsid w:val="008F4D68"/>
    <w:rsid w:val="008F4E04"/>
    <w:rsid w:val="008F4F7D"/>
    <w:rsid w:val="008F5255"/>
    <w:rsid w:val="008F5667"/>
    <w:rsid w:val="008F5901"/>
    <w:rsid w:val="008F5AA9"/>
    <w:rsid w:val="008F5AE8"/>
    <w:rsid w:val="008F5EEB"/>
    <w:rsid w:val="008F6A7E"/>
    <w:rsid w:val="008F6BA9"/>
    <w:rsid w:val="008F6D10"/>
    <w:rsid w:val="008F6E71"/>
    <w:rsid w:val="008F73C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4A5"/>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3E6"/>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730"/>
    <w:rsid w:val="00921C21"/>
    <w:rsid w:val="00922191"/>
    <w:rsid w:val="0092226E"/>
    <w:rsid w:val="00922B7D"/>
    <w:rsid w:val="00922BAC"/>
    <w:rsid w:val="00923009"/>
    <w:rsid w:val="00923640"/>
    <w:rsid w:val="00923900"/>
    <w:rsid w:val="00923E33"/>
    <w:rsid w:val="00923E4E"/>
    <w:rsid w:val="00923E89"/>
    <w:rsid w:val="009242C5"/>
    <w:rsid w:val="009246E5"/>
    <w:rsid w:val="00925B6A"/>
    <w:rsid w:val="00926554"/>
    <w:rsid w:val="00926965"/>
    <w:rsid w:val="00926C88"/>
    <w:rsid w:val="00926DDC"/>
    <w:rsid w:val="00926E6B"/>
    <w:rsid w:val="00927525"/>
    <w:rsid w:val="00927577"/>
    <w:rsid w:val="00927999"/>
    <w:rsid w:val="00927AFB"/>
    <w:rsid w:val="00927BD5"/>
    <w:rsid w:val="00931194"/>
    <w:rsid w:val="0093124D"/>
    <w:rsid w:val="009314FE"/>
    <w:rsid w:val="009317DB"/>
    <w:rsid w:val="00931A1C"/>
    <w:rsid w:val="0093204F"/>
    <w:rsid w:val="009332D9"/>
    <w:rsid w:val="00933604"/>
    <w:rsid w:val="009337D3"/>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B2D"/>
    <w:rsid w:val="00944D4B"/>
    <w:rsid w:val="00944F4A"/>
    <w:rsid w:val="00944FCF"/>
    <w:rsid w:val="009455A8"/>
    <w:rsid w:val="009457EF"/>
    <w:rsid w:val="00945DC0"/>
    <w:rsid w:val="00945F01"/>
    <w:rsid w:val="00946543"/>
    <w:rsid w:val="00946719"/>
    <w:rsid w:val="00946A34"/>
    <w:rsid w:val="00947988"/>
    <w:rsid w:val="00947A83"/>
    <w:rsid w:val="00947C72"/>
    <w:rsid w:val="00947CF2"/>
    <w:rsid w:val="00947E30"/>
    <w:rsid w:val="00947EE6"/>
    <w:rsid w:val="009507C2"/>
    <w:rsid w:val="00950BCA"/>
    <w:rsid w:val="00950F35"/>
    <w:rsid w:val="00952203"/>
    <w:rsid w:val="009523D7"/>
    <w:rsid w:val="00952DFE"/>
    <w:rsid w:val="009537A0"/>
    <w:rsid w:val="00953838"/>
    <w:rsid w:val="009539AE"/>
    <w:rsid w:val="00953A6E"/>
    <w:rsid w:val="00953FC7"/>
    <w:rsid w:val="009548C2"/>
    <w:rsid w:val="009548CA"/>
    <w:rsid w:val="00955CB6"/>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876"/>
    <w:rsid w:val="00964919"/>
    <w:rsid w:val="009650C3"/>
    <w:rsid w:val="009655D7"/>
    <w:rsid w:val="00965D0D"/>
    <w:rsid w:val="00965E02"/>
    <w:rsid w:val="00965F7B"/>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10A"/>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3E91"/>
    <w:rsid w:val="009840D9"/>
    <w:rsid w:val="0098434B"/>
    <w:rsid w:val="00984591"/>
    <w:rsid w:val="009849B0"/>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8CB"/>
    <w:rsid w:val="00992BE5"/>
    <w:rsid w:val="00992DDD"/>
    <w:rsid w:val="00993493"/>
    <w:rsid w:val="00993500"/>
    <w:rsid w:val="00993770"/>
    <w:rsid w:val="00993C81"/>
    <w:rsid w:val="009941A8"/>
    <w:rsid w:val="009959DB"/>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C12"/>
    <w:rsid w:val="009A0EE3"/>
    <w:rsid w:val="009A19AF"/>
    <w:rsid w:val="009A1C6B"/>
    <w:rsid w:val="009A274E"/>
    <w:rsid w:val="009A2B79"/>
    <w:rsid w:val="009A30EF"/>
    <w:rsid w:val="009A386B"/>
    <w:rsid w:val="009A3CAE"/>
    <w:rsid w:val="009A415B"/>
    <w:rsid w:val="009A57C0"/>
    <w:rsid w:val="009A5A47"/>
    <w:rsid w:val="009A5CAE"/>
    <w:rsid w:val="009A6234"/>
    <w:rsid w:val="009A662F"/>
    <w:rsid w:val="009A66C5"/>
    <w:rsid w:val="009A6A7F"/>
    <w:rsid w:val="009A6EB9"/>
    <w:rsid w:val="009A729F"/>
    <w:rsid w:val="009A7391"/>
    <w:rsid w:val="009A7793"/>
    <w:rsid w:val="009A7EC9"/>
    <w:rsid w:val="009A7FE0"/>
    <w:rsid w:val="009B0B6A"/>
    <w:rsid w:val="009B0C33"/>
    <w:rsid w:val="009B0F48"/>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0F6"/>
    <w:rsid w:val="009B4827"/>
    <w:rsid w:val="009B4932"/>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D00C1"/>
    <w:rsid w:val="009D01E5"/>
    <w:rsid w:val="009D0744"/>
    <w:rsid w:val="009D0ED6"/>
    <w:rsid w:val="009D0F71"/>
    <w:rsid w:val="009D11BE"/>
    <w:rsid w:val="009D1522"/>
    <w:rsid w:val="009D1831"/>
    <w:rsid w:val="009D201E"/>
    <w:rsid w:val="009D2657"/>
    <w:rsid w:val="009D2718"/>
    <w:rsid w:val="009D27E2"/>
    <w:rsid w:val="009D294A"/>
    <w:rsid w:val="009D299E"/>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C5F"/>
    <w:rsid w:val="009F6E60"/>
    <w:rsid w:val="009F6F9F"/>
    <w:rsid w:val="009F748F"/>
    <w:rsid w:val="009F762A"/>
    <w:rsid w:val="00A00B3D"/>
    <w:rsid w:val="00A00E64"/>
    <w:rsid w:val="00A01032"/>
    <w:rsid w:val="00A01199"/>
    <w:rsid w:val="00A01E11"/>
    <w:rsid w:val="00A0253F"/>
    <w:rsid w:val="00A02787"/>
    <w:rsid w:val="00A033DA"/>
    <w:rsid w:val="00A04476"/>
    <w:rsid w:val="00A04CFA"/>
    <w:rsid w:val="00A05613"/>
    <w:rsid w:val="00A05730"/>
    <w:rsid w:val="00A059B7"/>
    <w:rsid w:val="00A059CF"/>
    <w:rsid w:val="00A060F8"/>
    <w:rsid w:val="00A0675B"/>
    <w:rsid w:val="00A0756F"/>
    <w:rsid w:val="00A07627"/>
    <w:rsid w:val="00A11024"/>
    <w:rsid w:val="00A1125E"/>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1C0"/>
    <w:rsid w:val="00A166EE"/>
    <w:rsid w:val="00A16D9E"/>
    <w:rsid w:val="00A2014B"/>
    <w:rsid w:val="00A20208"/>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6EE8"/>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B91"/>
    <w:rsid w:val="00A32FF1"/>
    <w:rsid w:val="00A33089"/>
    <w:rsid w:val="00A3348E"/>
    <w:rsid w:val="00A33C52"/>
    <w:rsid w:val="00A33C9D"/>
    <w:rsid w:val="00A3447A"/>
    <w:rsid w:val="00A35172"/>
    <w:rsid w:val="00A356F2"/>
    <w:rsid w:val="00A35B1F"/>
    <w:rsid w:val="00A35F42"/>
    <w:rsid w:val="00A3617A"/>
    <w:rsid w:val="00A3689D"/>
    <w:rsid w:val="00A3731B"/>
    <w:rsid w:val="00A37C30"/>
    <w:rsid w:val="00A40342"/>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0"/>
    <w:rsid w:val="00A476EF"/>
    <w:rsid w:val="00A506A9"/>
    <w:rsid w:val="00A50948"/>
    <w:rsid w:val="00A51621"/>
    <w:rsid w:val="00A51681"/>
    <w:rsid w:val="00A51815"/>
    <w:rsid w:val="00A525BF"/>
    <w:rsid w:val="00A525E0"/>
    <w:rsid w:val="00A52823"/>
    <w:rsid w:val="00A52DF0"/>
    <w:rsid w:val="00A532F0"/>
    <w:rsid w:val="00A535FE"/>
    <w:rsid w:val="00A53691"/>
    <w:rsid w:val="00A54110"/>
    <w:rsid w:val="00A550CD"/>
    <w:rsid w:val="00A55905"/>
    <w:rsid w:val="00A55945"/>
    <w:rsid w:val="00A55BCE"/>
    <w:rsid w:val="00A560FD"/>
    <w:rsid w:val="00A56129"/>
    <w:rsid w:val="00A56843"/>
    <w:rsid w:val="00A569E8"/>
    <w:rsid w:val="00A56AE1"/>
    <w:rsid w:val="00A56B0B"/>
    <w:rsid w:val="00A57335"/>
    <w:rsid w:val="00A57AD7"/>
    <w:rsid w:val="00A57C21"/>
    <w:rsid w:val="00A57CBA"/>
    <w:rsid w:val="00A57EAE"/>
    <w:rsid w:val="00A601F0"/>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255"/>
    <w:rsid w:val="00A65B4D"/>
    <w:rsid w:val="00A65C19"/>
    <w:rsid w:val="00A65D16"/>
    <w:rsid w:val="00A661CC"/>
    <w:rsid w:val="00A66398"/>
    <w:rsid w:val="00A6684C"/>
    <w:rsid w:val="00A66DD5"/>
    <w:rsid w:val="00A66E61"/>
    <w:rsid w:val="00A66FB6"/>
    <w:rsid w:val="00A6702C"/>
    <w:rsid w:val="00A67228"/>
    <w:rsid w:val="00A675CE"/>
    <w:rsid w:val="00A67612"/>
    <w:rsid w:val="00A6763D"/>
    <w:rsid w:val="00A703DA"/>
    <w:rsid w:val="00A705A7"/>
    <w:rsid w:val="00A71567"/>
    <w:rsid w:val="00A71A19"/>
    <w:rsid w:val="00A71B3A"/>
    <w:rsid w:val="00A71CD7"/>
    <w:rsid w:val="00A72439"/>
    <w:rsid w:val="00A725B5"/>
    <w:rsid w:val="00A72DEC"/>
    <w:rsid w:val="00A72FE9"/>
    <w:rsid w:val="00A7350D"/>
    <w:rsid w:val="00A73C1E"/>
    <w:rsid w:val="00A74074"/>
    <w:rsid w:val="00A74C7C"/>
    <w:rsid w:val="00A75489"/>
    <w:rsid w:val="00A7558B"/>
    <w:rsid w:val="00A75EE0"/>
    <w:rsid w:val="00A76244"/>
    <w:rsid w:val="00A766B4"/>
    <w:rsid w:val="00A76DA1"/>
    <w:rsid w:val="00A770A2"/>
    <w:rsid w:val="00A77A85"/>
    <w:rsid w:val="00A77F8A"/>
    <w:rsid w:val="00A8057D"/>
    <w:rsid w:val="00A80B6E"/>
    <w:rsid w:val="00A81140"/>
    <w:rsid w:val="00A81414"/>
    <w:rsid w:val="00A81A4A"/>
    <w:rsid w:val="00A82368"/>
    <w:rsid w:val="00A82C9E"/>
    <w:rsid w:val="00A839A4"/>
    <w:rsid w:val="00A83A66"/>
    <w:rsid w:val="00A83B78"/>
    <w:rsid w:val="00A83BF0"/>
    <w:rsid w:val="00A84060"/>
    <w:rsid w:val="00A840B4"/>
    <w:rsid w:val="00A84169"/>
    <w:rsid w:val="00A8449B"/>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1F9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9F4"/>
    <w:rsid w:val="00A95AF4"/>
    <w:rsid w:val="00A966B6"/>
    <w:rsid w:val="00A966C1"/>
    <w:rsid w:val="00A96B03"/>
    <w:rsid w:val="00AA034F"/>
    <w:rsid w:val="00AA0505"/>
    <w:rsid w:val="00AA0561"/>
    <w:rsid w:val="00AA0933"/>
    <w:rsid w:val="00AA0A8A"/>
    <w:rsid w:val="00AA0F9F"/>
    <w:rsid w:val="00AA1022"/>
    <w:rsid w:val="00AA140F"/>
    <w:rsid w:val="00AA1ED9"/>
    <w:rsid w:val="00AA1F9E"/>
    <w:rsid w:val="00AA2252"/>
    <w:rsid w:val="00AA269B"/>
    <w:rsid w:val="00AA28EA"/>
    <w:rsid w:val="00AA2E0D"/>
    <w:rsid w:val="00AA339E"/>
    <w:rsid w:val="00AA390E"/>
    <w:rsid w:val="00AA3C87"/>
    <w:rsid w:val="00AA44D3"/>
    <w:rsid w:val="00AA474F"/>
    <w:rsid w:val="00AA48A5"/>
    <w:rsid w:val="00AA4926"/>
    <w:rsid w:val="00AA4C2B"/>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1D7"/>
    <w:rsid w:val="00AB0425"/>
    <w:rsid w:val="00AB0613"/>
    <w:rsid w:val="00AB0828"/>
    <w:rsid w:val="00AB08A3"/>
    <w:rsid w:val="00AB159D"/>
    <w:rsid w:val="00AB17A7"/>
    <w:rsid w:val="00AB17BA"/>
    <w:rsid w:val="00AB1847"/>
    <w:rsid w:val="00AB272D"/>
    <w:rsid w:val="00AB2802"/>
    <w:rsid w:val="00AB2A52"/>
    <w:rsid w:val="00AB2C63"/>
    <w:rsid w:val="00AB3DF4"/>
    <w:rsid w:val="00AB412E"/>
    <w:rsid w:val="00AB4B9D"/>
    <w:rsid w:val="00AB4D70"/>
    <w:rsid w:val="00AB4E3C"/>
    <w:rsid w:val="00AB5702"/>
    <w:rsid w:val="00AB6194"/>
    <w:rsid w:val="00AB61B4"/>
    <w:rsid w:val="00AB64B8"/>
    <w:rsid w:val="00AB6BE9"/>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C2E"/>
    <w:rsid w:val="00AC2F9C"/>
    <w:rsid w:val="00AC3931"/>
    <w:rsid w:val="00AC3EFF"/>
    <w:rsid w:val="00AC45BA"/>
    <w:rsid w:val="00AC4617"/>
    <w:rsid w:val="00AC46A3"/>
    <w:rsid w:val="00AC472E"/>
    <w:rsid w:val="00AC4F7E"/>
    <w:rsid w:val="00AC50B6"/>
    <w:rsid w:val="00AC5434"/>
    <w:rsid w:val="00AC5497"/>
    <w:rsid w:val="00AC56B7"/>
    <w:rsid w:val="00AC5A11"/>
    <w:rsid w:val="00AC5A99"/>
    <w:rsid w:val="00AC5DE9"/>
    <w:rsid w:val="00AC6346"/>
    <w:rsid w:val="00AC65AA"/>
    <w:rsid w:val="00AC6A06"/>
    <w:rsid w:val="00AC709C"/>
    <w:rsid w:val="00AC70C9"/>
    <w:rsid w:val="00AC77B0"/>
    <w:rsid w:val="00AC7B97"/>
    <w:rsid w:val="00AC7C43"/>
    <w:rsid w:val="00AD042C"/>
    <w:rsid w:val="00AD05E2"/>
    <w:rsid w:val="00AD08FC"/>
    <w:rsid w:val="00AD0F30"/>
    <w:rsid w:val="00AD132E"/>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C97"/>
    <w:rsid w:val="00AE3DC4"/>
    <w:rsid w:val="00AE4521"/>
    <w:rsid w:val="00AE4585"/>
    <w:rsid w:val="00AE45DB"/>
    <w:rsid w:val="00AE4B07"/>
    <w:rsid w:val="00AE62B0"/>
    <w:rsid w:val="00AE67F7"/>
    <w:rsid w:val="00AE6863"/>
    <w:rsid w:val="00AE6C84"/>
    <w:rsid w:val="00AE6EA9"/>
    <w:rsid w:val="00AE6F5F"/>
    <w:rsid w:val="00AE7F1F"/>
    <w:rsid w:val="00AE7F31"/>
    <w:rsid w:val="00AF0034"/>
    <w:rsid w:val="00AF0113"/>
    <w:rsid w:val="00AF05CC"/>
    <w:rsid w:val="00AF06A3"/>
    <w:rsid w:val="00AF1159"/>
    <w:rsid w:val="00AF156F"/>
    <w:rsid w:val="00AF19C5"/>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DD5"/>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677A"/>
    <w:rsid w:val="00B06D88"/>
    <w:rsid w:val="00B06F59"/>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4DE5"/>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86E"/>
    <w:rsid w:val="00B22BD5"/>
    <w:rsid w:val="00B23010"/>
    <w:rsid w:val="00B240D0"/>
    <w:rsid w:val="00B24445"/>
    <w:rsid w:val="00B244BD"/>
    <w:rsid w:val="00B24DBF"/>
    <w:rsid w:val="00B2544D"/>
    <w:rsid w:val="00B257FC"/>
    <w:rsid w:val="00B2584E"/>
    <w:rsid w:val="00B259C8"/>
    <w:rsid w:val="00B2622D"/>
    <w:rsid w:val="00B26E6B"/>
    <w:rsid w:val="00B271AA"/>
    <w:rsid w:val="00B277B4"/>
    <w:rsid w:val="00B27D52"/>
    <w:rsid w:val="00B30207"/>
    <w:rsid w:val="00B3028F"/>
    <w:rsid w:val="00B3074B"/>
    <w:rsid w:val="00B30B2F"/>
    <w:rsid w:val="00B30D70"/>
    <w:rsid w:val="00B310EE"/>
    <w:rsid w:val="00B313B7"/>
    <w:rsid w:val="00B313ED"/>
    <w:rsid w:val="00B31734"/>
    <w:rsid w:val="00B31CAE"/>
    <w:rsid w:val="00B320FC"/>
    <w:rsid w:val="00B32425"/>
    <w:rsid w:val="00B32746"/>
    <w:rsid w:val="00B32C28"/>
    <w:rsid w:val="00B32CB6"/>
    <w:rsid w:val="00B32FE2"/>
    <w:rsid w:val="00B3328C"/>
    <w:rsid w:val="00B33EC7"/>
    <w:rsid w:val="00B34C7B"/>
    <w:rsid w:val="00B35A38"/>
    <w:rsid w:val="00B35AE6"/>
    <w:rsid w:val="00B35CAC"/>
    <w:rsid w:val="00B36189"/>
    <w:rsid w:val="00B36708"/>
    <w:rsid w:val="00B36DCE"/>
    <w:rsid w:val="00B37745"/>
    <w:rsid w:val="00B403B0"/>
    <w:rsid w:val="00B40B8E"/>
    <w:rsid w:val="00B40B99"/>
    <w:rsid w:val="00B411E6"/>
    <w:rsid w:val="00B4158F"/>
    <w:rsid w:val="00B41A76"/>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2C5"/>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0BF0"/>
    <w:rsid w:val="00B50CE1"/>
    <w:rsid w:val="00B512E2"/>
    <w:rsid w:val="00B5182D"/>
    <w:rsid w:val="00B51A4D"/>
    <w:rsid w:val="00B51B64"/>
    <w:rsid w:val="00B51CE8"/>
    <w:rsid w:val="00B51F55"/>
    <w:rsid w:val="00B52542"/>
    <w:rsid w:val="00B52646"/>
    <w:rsid w:val="00B5283C"/>
    <w:rsid w:val="00B52B11"/>
    <w:rsid w:val="00B52D7E"/>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33F"/>
    <w:rsid w:val="00B55972"/>
    <w:rsid w:val="00B55BF1"/>
    <w:rsid w:val="00B55E88"/>
    <w:rsid w:val="00B56218"/>
    <w:rsid w:val="00B567A6"/>
    <w:rsid w:val="00B57D62"/>
    <w:rsid w:val="00B57E2A"/>
    <w:rsid w:val="00B57F87"/>
    <w:rsid w:val="00B57FE5"/>
    <w:rsid w:val="00B600B2"/>
    <w:rsid w:val="00B61C6C"/>
    <w:rsid w:val="00B621C6"/>
    <w:rsid w:val="00B6248E"/>
    <w:rsid w:val="00B626DA"/>
    <w:rsid w:val="00B62A7E"/>
    <w:rsid w:val="00B62BC7"/>
    <w:rsid w:val="00B63374"/>
    <w:rsid w:val="00B6347F"/>
    <w:rsid w:val="00B644B5"/>
    <w:rsid w:val="00B64959"/>
    <w:rsid w:val="00B651F5"/>
    <w:rsid w:val="00B653D3"/>
    <w:rsid w:val="00B65923"/>
    <w:rsid w:val="00B65CF5"/>
    <w:rsid w:val="00B65F55"/>
    <w:rsid w:val="00B661B4"/>
    <w:rsid w:val="00B66639"/>
    <w:rsid w:val="00B6672B"/>
    <w:rsid w:val="00B66776"/>
    <w:rsid w:val="00B66D4D"/>
    <w:rsid w:val="00B676A3"/>
    <w:rsid w:val="00B7008A"/>
    <w:rsid w:val="00B7051B"/>
    <w:rsid w:val="00B70603"/>
    <w:rsid w:val="00B70BE2"/>
    <w:rsid w:val="00B70D5D"/>
    <w:rsid w:val="00B70F43"/>
    <w:rsid w:val="00B7130A"/>
    <w:rsid w:val="00B7136F"/>
    <w:rsid w:val="00B71D0B"/>
    <w:rsid w:val="00B72298"/>
    <w:rsid w:val="00B723D8"/>
    <w:rsid w:val="00B72EFD"/>
    <w:rsid w:val="00B7314B"/>
    <w:rsid w:val="00B74B16"/>
    <w:rsid w:val="00B74E84"/>
    <w:rsid w:val="00B75029"/>
    <w:rsid w:val="00B75197"/>
    <w:rsid w:val="00B7536D"/>
    <w:rsid w:val="00B75B7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4BAB"/>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23B"/>
    <w:rsid w:val="00B94C04"/>
    <w:rsid w:val="00B94EB1"/>
    <w:rsid w:val="00B955DF"/>
    <w:rsid w:val="00B95FBB"/>
    <w:rsid w:val="00B96406"/>
    <w:rsid w:val="00B9650D"/>
    <w:rsid w:val="00B966F1"/>
    <w:rsid w:val="00B97192"/>
    <w:rsid w:val="00B97419"/>
    <w:rsid w:val="00B97505"/>
    <w:rsid w:val="00B97883"/>
    <w:rsid w:val="00B97A0D"/>
    <w:rsid w:val="00BA0A3E"/>
    <w:rsid w:val="00BA0ADD"/>
    <w:rsid w:val="00BA11A9"/>
    <w:rsid w:val="00BA1C82"/>
    <w:rsid w:val="00BA20C4"/>
    <w:rsid w:val="00BA2445"/>
    <w:rsid w:val="00BA2582"/>
    <w:rsid w:val="00BA2714"/>
    <w:rsid w:val="00BA354D"/>
    <w:rsid w:val="00BA35C1"/>
    <w:rsid w:val="00BA3809"/>
    <w:rsid w:val="00BA417A"/>
    <w:rsid w:val="00BA4D5E"/>
    <w:rsid w:val="00BA5712"/>
    <w:rsid w:val="00BA5B1E"/>
    <w:rsid w:val="00BA631E"/>
    <w:rsid w:val="00BA7149"/>
    <w:rsid w:val="00BA723D"/>
    <w:rsid w:val="00BA7298"/>
    <w:rsid w:val="00BA76B6"/>
    <w:rsid w:val="00BA76D9"/>
    <w:rsid w:val="00BA7DE6"/>
    <w:rsid w:val="00BB093D"/>
    <w:rsid w:val="00BB0A85"/>
    <w:rsid w:val="00BB0B04"/>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4F2"/>
    <w:rsid w:val="00BB79B4"/>
    <w:rsid w:val="00BC0183"/>
    <w:rsid w:val="00BC07E0"/>
    <w:rsid w:val="00BC0A60"/>
    <w:rsid w:val="00BC13A7"/>
    <w:rsid w:val="00BC1900"/>
    <w:rsid w:val="00BC1BB3"/>
    <w:rsid w:val="00BC224A"/>
    <w:rsid w:val="00BC22E3"/>
    <w:rsid w:val="00BC2720"/>
    <w:rsid w:val="00BC27D4"/>
    <w:rsid w:val="00BC2A6E"/>
    <w:rsid w:val="00BC2A90"/>
    <w:rsid w:val="00BC3A8A"/>
    <w:rsid w:val="00BC3F7E"/>
    <w:rsid w:val="00BC450B"/>
    <w:rsid w:val="00BC45B2"/>
    <w:rsid w:val="00BC4729"/>
    <w:rsid w:val="00BC5257"/>
    <w:rsid w:val="00BC5979"/>
    <w:rsid w:val="00BC60FD"/>
    <w:rsid w:val="00BC6735"/>
    <w:rsid w:val="00BC770A"/>
    <w:rsid w:val="00BD0542"/>
    <w:rsid w:val="00BD05CA"/>
    <w:rsid w:val="00BD0F19"/>
    <w:rsid w:val="00BD13F2"/>
    <w:rsid w:val="00BD1E82"/>
    <w:rsid w:val="00BD22CE"/>
    <w:rsid w:val="00BD23E1"/>
    <w:rsid w:val="00BD2733"/>
    <w:rsid w:val="00BD2AE7"/>
    <w:rsid w:val="00BD2E0B"/>
    <w:rsid w:val="00BD2EE1"/>
    <w:rsid w:val="00BD3126"/>
    <w:rsid w:val="00BD3A1B"/>
    <w:rsid w:val="00BD3ABA"/>
    <w:rsid w:val="00BD3D97"/>
    <w:rsid w:val="00BD3FBC"/>
    <w:rsid w:val="00BD44FE"/>
    <w:rsid w:val="00BD4B33"/>
    <w:rsid w:val="00BD4F5C"/>
    <w:rsid w:val="00BD5937"/>
    <w:rsid w:val="00BD5B6A"/>
    <w:rsid w:val="00BD5D75"/>
    <w:rsid w:val="00BD600F"/>
    <w:rsid w:val="00BD6296"/>
    <w:rsid w:val="00BD63FA"/>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98B"/>
    <w:rsid w:val="00BF242E"/>
    <w:rsid w:val="00BF26E9"/>
    <w:rsid w:val="00BF2E72"/>
    <w:rsid w:val="00BF2FDA"/>
    <w:rsid w:val="00BF3E26"/>
    <w:rsid w:val="00BF402A"/>
    <w:rsid w:val="00BF4087"/>
    <w:rsid w:val="00BF4931"/>
    <w:rsid w:val="00BF49C6"/>
    <w:rsid w:val="00BF4C9B"/>
    <w:rsid w:val="00BF520E"/>
    <w:rsid w:val="00BF5514"/>
    <w:rsid w:val="00BF564F"/>
    <w:rsid w:val="00BF6013"/>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451"/>
    <w:rsid w:val="00C02547"/>
    <w:rsid w:val="00C02EAE"/>
    <w:rsid w:val="00C02EC3"/>
    <w:rsid w:val="00C03747"/>
    <w:rsid w:val="00C037C3"/>
    <w:rsid w:val="00C03F7A"/>
    <w:rsid w:val="00C0486E"/>
    <w:rsid w:val="00C0499F"/>
    <w:rsid w:val="00C04A15"/>
    <w:rsid w:val="00C04CCB"/>
    <w:rsid w:val="00C052B7"/>
    <w:rsid w:val="00C057BF"/>
    <w:rsid w:val="00C0585D"/>
    <w:rsid w:val="00C05C01"/>
    <w:rsid w:val="00C05DEA"/>
    <w:rsid w:val="00C06091"/>
    <w:rsid w:val="00C06F89"/>
    <w:rsid w:val="00C07011"/>
    <w:rsid w:val="00C07394"/>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19E9"/>
    <w:rsid w:val="00C227A2"/>
    <w:rsid w:val="00C22D67"/>
    <w:rsid w:val="00C2339E"/>
    <w:rsid w:val="00C23560"/>
    <w:rsid w:val="00C236F0"/>
    <w:rsid w:val="00C23EC5"/>
    <w:rsid w:val="00C240DD"/>
    <w:rsid w:val="00C24971"/>
    <w:rsid w:val="00C252A2"/>
    <w:rsid w:val="00C25439"/>
    <w:rsid w:val="00C25553"/>
    <w:rsid w:val="00C255DF"/>
    <w:rsid w:val="00C25655"/>
    <w:rsid w:val="00C26011"/>
    <w:rsid w:val="00C266A8"/>
    <w:rsid w:val="00C2674F"/>
    <w:rsid w:val="00C26AA3"/>
    <w:rsid w:val="00C26DD8"/>
    <w:rsid w:val="00C27064"/>
    <w:rsid w:val="00C2731F"/>
    <w:rsid w:val="00C309FA"/>
    <w:rsid w:val="00C30DCA"/>
    <w:rsid w:val="00C31C3F"/>
    <w:rsid w:val="00C32263"/>
    <w:rsid w:val="00C32CA7"/>
    <w:rsid w:val="00C3378D"/>
    <w:rsid w:val="00C33CC0"/>
    <w:rsid w:val="00C34458"/>
    <w:rsid w:val="00C34813"/>
    <w:rsid w:val="00C34C96"/>
    <w:rsid w:val="00C34D00"/>
    <w:rsid w:val="00C34D8B"/>
    <w:rsid w:val="00C34EC6"/>
    <w:rsid w:val="00C34EFF"/>
    <w:rsid w:val="00C350D4"/>
    <w:rsid w:val="00C355C2"/>
    <w:rsid w:val="00C355F5"/>
    <w:rsid w:val="00C356F4"/>
    <w:rsid w:val="00C36ABA"/>
    <w:rsid w:val="00C37701"/>
    <w:rsid w:val="00C37D77"/>
    <w:rsid w:val="00C400AB"/>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507F4"/>
    <w:rsid w:val="00C51A3E"/>
    <w:rsid w:val="00C51BDD"/>
    <w:rsid w:val="00C523AE"/>
    <w:rsid w:val="00C524BC"/>
    <w:rsid w:val="00C52B72"/>
    <w:rsid w:val="00C53506"/>
    <w:rsid w:val="00C5359C"/>
    <w:rsid w:val="00C536F2"/>
    <w:rsid w:val="00C538D7"/>
    <w:rsid w:val="00C53A0E"/>
    <w:rsid w:val="00C53C4A"/>
    <w:rsid w:val="00C53C79"/>
    <w:rsid w:val="00C54DDD"/>
    <w:rsid w:val="00C550F0"/>
    <w:rsid w:val="00C560CF"/>
    <w:rsid w:val="00C56191"/>
    <w:rsid w:val="00C563FC"/>
    <w:rsid w:val="00C569C1"/>
    <w:rsid w:val="00C56A7E"/>
    <w:rsid w:val="00C56E89"/>
    <w:rsid w:val="00C56EB4"/>
    <w:rsid w:val="00C574EA"/>
    <w:rsid w:val="00C578C7"/>
    <w:rsid w:val="00C57DE6"/>
    <w:rsid w:val="00C601B1"/>
    <w:rsid w:val="00C60F50"/>
    <w:rsid w:val="00C6109E"/>
    <w:rsid w:val="00C6133E"/>
    <w:rsid w:val="00C6151D"/>
    <w:rsid w:val="00C61D1F"/>
    <w:rsid w:val="00C61E8F"/>
    <w:rsid w:val="00C61F59"/>
    <w:rsid w:val="00C62385"/>
    <w:rsid w:val="00C626BF"/>
    <w:rsid w:val="00C62B05"/>
    <w:rsid w:val="00C6338C"/>
    <w:rsid w:val="00C63735"/>
    <w:rsid w:val="00C649F1"/>
    <w:rsid w:val="00C64BBB"/>
    <w:rsid w:val="00C65555"/>
    <w:rsid w:val="00C65CC3"/>
    <w:rsid w:val="00C66C21"/>
    <w:rsid w:val="00C671F7"/>
    <w:rsid w:val="00C673CF"/>
    <w:rsid w:val="00C677E6"/>
    <w:rsid w:val="00C67A90"/>
    <w:rsid w:val="00C67FC1"/>
    <w:rsid w:val="00C70810"/>
    <w:rsid w:val="00C70FB7"/>
    <w:rsid w:val="00C71401"/>
    <w:rsid w:val="00C71888"/>
    <w:rsid w:val="00C722C6"/>
    <w:rsid w:val="00C72384"/>
    <w:rsid w:val="00C724A7"/>
    <w:rsid w:val="00C7267B"/>
    <w:rsid w:val="00C7292C"/>
    <w:rsid w:val="00C72FC7"/>
    <w:rsid w:val="00C72FCC"/>
    <w:rsid w:val="00C73084"/>
    <w:rsid w:val="00C733DB"/>
    <w:rsid w:val="00C748B8"/>
    <w:rsid w:val="00C74D84"/>
    <w:rsid w:val="00C75787"/>
    <w:rsid w:val="00C75A16"/>
    <w:rsid w:val="00C75C19"/>
    <w:rsid w:val="00C75EC5"/>
    <w:rsid w:val="00C75F3B"/>
    <w:rsid w:val="00C765CD"/>
    <w:rsid w:val="00C77035"/>
    <w:rsid w:val="00C7715E"/>
    <w:rsid w:val="00C7788E"/>
    <w:rsid w:val="00C778B4"/>
    <w:rsid w:val="00C779D8"/>
    <w:rsid w:val="00C77AAA"/>
    <w:rsid w:val="00C77CC1"/>
    <w:rsid w:val="00C801B1"/>
    <w:rsid w:val="00C804BE"/>
    <w:rsid w:val="00C80F8C"/>
    <w:rsid w:val="00C813CF"/>
    <w:rsid w:val="00C8219A"/>
    <w:rsid w:val="00C821F3"/>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F9"/>
    <w:rsid w:val="00C92A17"/>
    <w:rsid w:val="00C92FBA"/>
    <w:rsid w:val="00C92FC4"/>
    <w:rsid w:val="00C93102"/>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3E6E"/>
    <w:rsid w:val="00CA4030"/>
    <w:rsid w:val="00CA40D9"/>
    <w:rsid w:val="00CA421E"/>
    <w:rsid w:val="00CA44E6"/>
    <w:rsid w:val="00CA4AE4"/>
    <w:rsid w:val="00CA4F7A"/>
    <w:rsid w:val="00CA4FFF"/>
    <w:rsid w:val="00CA5100"/>
    <w:rsid w:val="00CA51FC"/>
    <w:rsid w:val="00CA538C"/>
    <w:rsid w:val="00CA5725"/>
    <w:rsid w:val="00CA574E"/>
    <w:rsid w:val="00CA5C7C"/>
    <w:rsid w:val="00CA5F76"/>
    <w:rsid w:val="00CA66DA"/>
    <w:rsid w:val="00CA6B3E"/>
    <w:rsid w:val="00CA7A71"/>
    <w:rsid w:val="00CA7AC5"/>
    <w:rsid w:val="00CA7F00"/>
    <w:rsid w:val="00CB014E"/>
    <w:rsid w:val="00CB022E"/>
    <w:rsid w:val="00CB049A"/>
    <w:rsid w:val="00CB05C2"/>
    <w:rsid w:val="00CB0700"/>
    <w:rsid w:val="00CB0D34"/>
    <w:rsid w:val="00CB104F"/>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7A4"/>
    <w:rsid w:val="00CB5833"/>
    <w:rsid w:val="00CB6118"/>
    <w:rsid w:val="00CB6497"/>
    <w:rsid w:val="00CB6556"/>
    <w:rsid w:val="00CB6B0C"/>
    <w:rsid w:val="00CB70A1"/>
    <w:rsid w:val="00CB74B8"/>
    <w:rsid w:val="00CB75B4"/>
    <w:rsid w:val="00CB77B0"/>
    <w:rsid w:val="00CB7A9F"/>
    <w:rsid w:val="00CB7BD0"/>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29"/>
    <w:rsid w:val="00CD4CD7"/>
    <w:rsid w:val="00CD4F46"/>
    <w:rsid w:val="00CD522C"/>
    <w:rsid w:val="00CD53BE"/>
    <w:rsid w:val="00CD546C"/>
    <w:rsid w:val="00CD5C5E"/>
    <w:rsid w:val="00CD5CBC"/>
    <w:rsid w:val="00CD5EA2"/>
    <w:rsid w:val="00CD5F74"/>
    <w:rsid w:val="00CD6266"/>
    <w:rsid w:val="00CD6280"/>
    <w:rsid w:val="00CD6357"/>
    <w:rsid w:val="00CD6F5D"/>
    <w:rsid w:val="00CD6FCD"/>
    <w:rsid w:val="00CD74B0"/>
    <w:rsid w:val="00CD77B4"/>
    <w:rsid w:val="00CD7898"/>
    <w:rsid w:val="00CE017F"/>
    <w:rsid w:val="00CE0362"/>
    <w:rsid w:val="00CE094D"/>
    <w:rsid w:val="00CE0EA7"/>
    <w:rsid w:val="00CE0F74"/>
    <w:rsid w:val="00CE100B"/>
    <w:rsid w:val="00CE128B"/>
    <w:rsid w:val="00CE14A0"/>
    <w:rsid w:val="00CE1C3C"/>
    <w:rsid w:val="00CE1D27"/>
    <w:rsid w:val="00CE2813"/>
    <w:rsid w:val="00CE2884"/>
    <w:rsid w:val="00CE343F"/>
    <w:rsid w:val="00CE34D2"/>
    <w:rsid w:val="00CE377F"/>
    <w:rsid w:val="00CE37E4"/>
    <w:rsid w:val="00CE393E"/>
    <w:rsid w:val="00CE3CAA"/>
    <w:rsid w:val="00CE4143"/>
    <w:rsid w:val="00CE495A"/>
    <w:rsid w:val="00CE4ED8"/>
    <w:rsid w:val="00CE560D"/>
    <w:rsid w:val="00CE577F"/>
    <w:rsid w:val="00CE587F"/>
    <w:rsid w:val="00CE5CFC"/>
    <w:rsid w:val="00CE68E3"/>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7515"/>
    <w:rsid w:val="00D0060D"/>
    <w:rsid w:val="00D00664"/>
    <w:rsid w:val="00D00A64"/>
    <w:rsid w:val="00D00B6E"/>
    <w:rsid w:val="00D0140D"/>
    <w:rsid w:val="00D014AE"/>
    <w:rsid w:val="00D01CC9"/>
    <w:rsid w:val="00D01D8E"/>
    <w:rsid w:val="00D023BF"/>
    <w:rsid w:val="00D027AD"/>
    <w:rsid w:val="00D02850"/>
    <w:rsid w:val="00D02D65"/>
    <w:rsid w:val="00D0320A"/>
    <w:rsid w:val="00D034AE"/>
    <w:rsid w:val="00D03C07"/>
    <w:rsid w:val="00D03D86"/>
    <w:rsid w:val="00D041DB"/>
    <w:rsid w:val="00D04E1C"/>
    <w:rsid w:val="00D060F4"/>
    <w:rsid w:val="00D06221"/>
    <w:rsid w:val="00D063EF"/>
    <w:rsid w:val="00D06D9B"/>
    <w:rsid w:val="00D07815"/>
    <w:rsid w:val="00D07B90"/>
    <w:rsid w:val="00D07DE6"/>
    <w:rsid w:val="00D10920"/>
    <w:rsid w:val="00D10985"/>
    <w:rsid w:val="00D10BB0"/>
    <w:rsid w:val="00D10C69"/>
    <w:rsid w:val="00D11A5A"/>
    <w:rsid w:val="00D1200A"/>
    <w:rsid w:val="00D12978"/>
    <w:rsid w:val="00D12C93"/>
    <w:rsid w:val="00D137DD"/>
    <w:rsid w:val="00D1422D"/>
    <w:rsid w:val="00D14572"/>
    <w:rsid w:val="00D148A0"/>
    <w:rsid w:val="00D14A1A"/>
    <w:rsid w:val="00D159D4"/>
    <w:rsid w:val="00D15E8B"/>
    <w:rsid w:val="00D16359"/>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D91"/>
    <w:rsid w:val="00D22638"/>
    <w:rsid w:val="00D22B05"/>
    <w:rsid w:val="00D23C5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20"/>
    <w:rsid w:val="00D30DB1"/>
    <w:rsid w:val="00D31BB0"/>
    <w:rsid w:val="00D31DB2"/>
    <w:rsid w:val="00D31E2F"/>
    <w:rsid w:val="00D32327"/>
    <w:rsid w:val="00D33A00"/>
    <w:rsid w:val="00D34366"/>
    <w:rsid w:val="00D34690"/>
    <w:rsid w:val="00D348AC"/>
    <w:rsid w:val="00D34FEF"/>
    <w:rsid w:val="00D35447"/>
    <w:rsid w:val="00D35470"/>
    <w:rsid w:val="00D36AD2"/>
    <w:rsid w:val="00D36B6B"/>
    <w:rsid w:val="00D36C25"/>
    <w:rsid w:val="00D36CAC"/>
    <w:rsid w:val="00D371D0"/>
    <w:rsid w:val="00D373AD"/>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420"/>
    <w:rsid w:val="00D44655"/>
    <w:rsid w:val="00D446DF"/>
    <w:rsid w:val="00D4474E"/>
    <w:rsid w:val="00D44C70"/>
    <w:rsid w:val="00D4518A"/>
    <w:rsid w:val="00D457D4"/>
    <w:rsid w:val="00D4624B"/>
    <w:rsid w:val="00D46933"/>
    <w:rsid w:val="00D46EFB"/>
    <w:rsid w:val="00D47006"/>
    <w:rsid w:val="00D476E8"/>
    <w:rsid w:val="00D4771A"/>
    <w:rsid w:val="00D47874"/>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B10"/>
    <w:rsid w:val="00D526C7"/>
    <w:rsid w:val="00D52747"/>
    <w:rsid w:val="00D52767"/>
    <w:rsid w:val="00D52C96"/>
    <w:rsid w:val="00D52EAA"/>
    <w:rsid w:val="00D53CF7"/>
    <w:rsid w:val="00D53E8C"/>
    <w:rsid w:val="00D53FB7"/>
    <w:rsid w:val="00D546AD"/>
    <w:rsid w:val="00D5480B"/>
    <w:rsid w:val="00D54AF1"/>
    <w:rsid w:val="00D54E64"/>
    <w:rsid w:val="00D5530D"/>
    <w:rsid w:val="00D5562C"/>
    <w:rsid w:val="00D55B77"/>
    <w:rsid w:val="00D5625A"/>
    <w:rsid w:val="00D566DF"/>
    <w:rsid w:val="00D57CB6"/>
    <w:rsid w:val="00D60023"/>
    <w:rsid w:val="00D60074"/>
    <w:rsid w:val="00D60251"/>
    <w:rsid w:val="00D607A2"/>
    <w:rsid w:val="00D611EE"/>
    <w:rsid w:val="00D61478"/>
    <w:rsid w:val="00D61554"/>
    <w:rsid w:val="00D61DE5"/>
    <w:rsid w:val="00D62461"/>
    <w:rsid w:val="00D62A02"/>
    <w:rsid w:val="00D62CD2"/>
    <w:rsid w:val="00D632B7"/>
    <w:rsid w:val="00D64204"/>
    <w:rsid w:val="00D642C4"/>
    <w:rsid w:val="00D6540E"/>
    <w:rsid w:val="00D657F1"/>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36"/>
    <w:rsid w:val="00D748BB"/>
    <w:rsid w:val="00D74944"/>
    <w:rsid w:val="00D75113"/>
    <w:rsid w:val="00D756C2"/>
    <w:rsid w:val="00D75992"/>
    <w:rsid w:val="00D75F1C"/>
    <w:rsid w:val="00D75F5E"/>
    <w:rsid w:val="00D76259"/>
    <w:rsid w:val="00D774E5"/>
    <w:rsid w:val="00D77927"/>
    <w:rsid w:val="00D77A5E"/>
    <w:rsid w:val="00D77A78"/>
    <w:rsid w:val="00D80912"/>
    <w:rsid w:val="00D812BF"/>
    <w:rsid w:val="00D8180F"/>
    <w:rsid w:val="00D81D84"/>
    <w:rsid w:val="00D82175"/>
    <w:rsid w:val="00D8259E"/>
    <w:rsid w:val="00D83396"/>
    <w:rsid w:val="00D8363F"/>
    <w:rsid w:val="00D83902"/>
    <w:rsid w:val="00D8432A"/>
    <w:rsid w:val="00D849A5"/>
    <w:rsid w:val="00D84ABB"/>
    <w:rsid w:val="00D84F12"/>
    <w:rsid w:val="00D85214"/>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5D7F"/>
    <w:rsid w:val="00D96A9B"/>
    <w:rsid w:val="00D9736C"/>
    <w:rsid w:val="00D9765D"/>
    <w:rsid w:val="00D9778C"/>
    <w:rsid w:val="00D977AF"/>
    <w:rsid w:val="00D97EB0"/>
    <w:rsid w:val="00DA015F"/>
    <w:rsid w:val="00DA0234"/>
    <w:rsid w:val="00DA049F"/>
    <w:rsid w:val="00DA0C95"/>
    <w:rsid w:val="00DA10A8"/>
    <w:rsid w:val="00DA15F9"/>
    <w:rsid w:val="00DA1918"/>
    <w:rsid w:val="00DA195F"/>
    <w:rsid w:val="00DA1B88"/>
    <w:rsid w:val="00DA1DE7"/>
    <w:rsid w:val="00DA291C"/>
    <w:rsid w:val="00DA2987"/>
    <w:rsid w:val="00DA2DD6"/>
    <w:rsid w:val="00DA3028"/>
    <w:rsid w:val="00DA3205"/>
    <w:rsid w:val="00DA387F"/>
    <w:rsid w:val="00DA3DCE"/>
    <w:rsid w:val="00DA4230"/>
    <w:rsid w:val="00DA4519"/>
    <w:rsid w:val="00DA457D"/>
    <w:rsid w:val="00DA4CD1"/>
    <w:rsid w:val="00DA4E64"/>
    <w:rsid w:val="00DA4F2C"/>
    <w:rsid w:val="00DA5165"/>
    <w:rsid w:val="00DA563C"/>
    <w:rsid w:val="00DA58C3"/>
    <w:rsid w:val="00DA6336"/>
    <w:rsid w:val="00DA6C7E"/>
    <w:rsid w:val="00DA7675"/>
    <w:rsid w:val="00DA7E3E"/>
    <w:rsid w:val="00DA7E7C"/>
    <w:rsid w:val="00DB0115"/>
    <w:rsid w:val="00DB07A9"/>
    <w:rsid w:val="00DB0A64"/>
    <w:rsid w:val="00DB0E77"/>
    <w:rsid w:val="00DB1878"/>
    <w:rsid w:val="00DB1B18"/>
    <w:rsid w:val="00DB1F38"/>
    <w:rsid w:val="00DB20B1"/>
    <w:rsid w:val="00DB26B9"/>
    <w:rsid w:val="00DB2967"/>
    <w:rsid w:val="00DB29D7"/>
    <w:rsid w:val="00DB2C3C"/>
    <w:rsid w:val="00DB2C8A"/>
    <w:rsid w:val="00DB33F8"/>
    <w:rsid w:val="00DB3896"/>
    <w:rsid w:val="00DB38FF"/>
    <w:rsid w:val="00DB3A0A"/>
    <w:rsid w:val="00DB3DDC"/>
    <w:rsid w:val="00DB4197"/>
    <w:rsid w:val="00DB4FA7"/>
    <w:rsid w:val="00DB5EC6"/>
    <w:rsid w:val="00DB63E0"/>
    <w:rsid w:val="00DB63FB"/>
    <w:rsid w:val="00DB6554"/>
    <w:rsid w:val="00DB70F1"/>
    <w:rsid w:val="00DB7976"/>
    <w:rsid w:val="00DB7B10"/>
    <w:rsid w:val="00DC03BB"/>
    <w:rsid w:val="00DC04F8"/>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46F"/>
    <w:rsid w:val="00DC7579"/>
    <w:rsid w:val="00DC76FF"/>
    <w:rsid w:val="00DC79CF"/>
    <w:rsid w:val="00DC7B79"/>
    <w:rsid w:val="00DC7F94"/>
    <w:rsid w:val="00DC7FA7"/>
    <w:rsid w:val="00DD022B"/>
    <w:rsid w:val="00DD0A94"/>
    <w:rsid w:val="00DD0D57"/>
    <w:rsid w:val="00DD1CC3"/>
    <w:rsid w:val="00DD1F1E"/>
    <w:rsid w:val="00DD242C"/>
    <w:rsid w:val="00DD24E8"/>
    <w:rsid w:val="00DD298D"/>
    <w:rsid w:val="00DD2B60"/>
    <w:rsid w:val="00DD2BC1"/>
    <w:rsid w:val="00DD3673"/>
    <w:rsid w:val="00DD3ACD"/>
    <w:rsid w:val="00DD463E"/>
    <w:rsid w:val="00DD4E8F"/>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0BB0"/>
    <w:rsid w:val="00DE121A"/>
    <w:rsid w:val="00DE143F"/>
    <w:rsid w:val="00DE1D5C"/>
    <w:rsid w:val="00DE3177"/>
    <w:rsid w:val="00DE3A77"/>
    <w:rsid w:val="00DE3E34"/>
    <w:rsid w:val="00DE3FAE"/>
    <w:rsid w:val="00DE43CA"/>
    <w:rsid w:val="00DE47B5"/>
    <w:rsid w:val="00DE4856"/>
    <w:rsid w:val="00DE4868"/>
    <w:rsid w:val="00DE491E"/>
    <w:rsid w:val="00DE4EAA"/>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8E3"/>
    <w:rsid w:val="00E02F72"/>
    <w:rsid w:val="00E03B27"/>
    <w:rsid w:val="00E040ED"/>
    <w:rsid w:val="00E044F7"/>
    <w:rsid w:val="00E04F07"/>
    <w:rsid w:val="00E0504C"/>
    <w:rsid w:val="00E05879"/>
    <w:rsid w:val="00E05A73"/>
    <w:rsid w:val="00E05B52"/>
    <w:rsid w:val="00E0755D"/>
    <w:rsid w:val="00E07710"/>
    <w:rsid w:val="00E079D0"/>
    <w:rsid w:val="00E103EA"/>
    <w:rsid w:val="00E10CC9"/>
    <w:rsid w:val="00E110F8"/>
    <w:rsid w:val="00E120FD"/>
    <w:rsid w:val="00E122D8"/>
    <w:rsid w:val="00E12434"/>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233"/>
    <w:rsid w:val="00E20328"/>
    <w:rsid w:val="00E204D2"/>
    <w:rsid w:val="00E205FC"/>
    <w:rsid w:val="00E20628"/>
    <w:rsid w:val="00E20649"/>
    <w:rsid w:val="00E20CC6"/>
    <w:rsid w:val="00E20CF0"/>
    <w:rsid w:val="00E210D1"/>
    <w:rsid w:val="00E21B1D"/>
    <w:rsid w:val="00E22056"/>
    <w:rsid w:val="00E22110"/>
    <w:rsid w:val="00E22E3B"/>
    <w:rsid w:val="00E22FEE"/>
    <w:rsid w:val="00E232A3"/>
    <w:rsid w:val="00E23838"/>
    <w:rsid w:val="00E23CBD"/>
    <w:rsid w:val="00E23D31"/>
    <w:rsid w:val="00E2418A"/>
    <w:rsid w:val="00E242F2"/>
    <w:rsid w:val="00E2473D"/>
    <w:rsid w:val="00E252AD"/>
    <w:rsid w:val="00E25BCA"/>
    <w:rsid w:val="00E26180"/>
    <w:rsid w:val="00E26463"/>
    <w:rsid w:val="00E26508"/>
    <w:rsid w:val="00E265DC"/>
    <w:rsid w:val="00E26DF6"/>
    <w:rsid w:val="00E27BA1"/>
    <w:rsid w:val="00E27E3B"/>
    <w:rsid w:val="00E27E55"/>
    <w:rsid w:val="00E27EEF"/>
    <w:rsid w:val="00E30676"/>
    <w:rsid w:val="00E309E9"/>
    <w:rsid w:val="00E30B7B"/>
    <w:rsid w:val="00E30C45"/>
    <w:rsid w:val="00E314FE"/>
    <w:rsid w:val="00E31FA6"/>
    <w:rsid w:val="00E32053"/>
    <w:rsid w:val="00E320F2"/>
    <w:rsid w:val="00E3275E"/>
    <w:rsid w:val="00E328E4"/>
    <w:rsid w:val="00E32ADE"/>
    <w:rsid w:val="00E32AF2"/>
    <w:rsid w:val="00E32EC8"/>
    <w:rsid w:val="00E332F9"/>
    <w:rsid w:val="00E33726"/>
    <w:rsid w:val="00E33D93"/>
    <w:rsid w:val="00E33DBF"/>
    <w:rsid w:val="00E33E6D"/>
    <w:rsid w:val="00E3421B"/>
    <w:rsid w:val="00E34344"/>
    <w:rsid w:val="00E346B1"/>
    <w:rsid w:val="00E34897"/>
    <w:rsid w:val="00E34C8A"/>
    <w:rsid w:val="00E34EF4"/>
    <w:rsid w:val="00E36048"/>
    <w:rsid w:val="00E36139"/>
    <w:rsid w:val="00E36260"/>
    <w:rsid w:val="00E36C26"/>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09"/>
    <w:rsid w:val="00E44599"/>
    <w:rsid w:val="00E44AD4"/>
    <w:rsid w:val="00E44C26"/>
    <w:rsid w:val="00E452CD"/>
    <w:rsid w:val="00E45A0A"/>
    <w:rsid w:val="00E45BFD"/>
    <w:rsid w:val="00E45EB3"/>
    <w:rsid w:val="00E45F6A"/>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410"/>
    <w:rsid w:val="00E53498"/>
    <w:rsid w:val="00E53979"/>
    <w:rsid w:val="00E53CE9"/>
    <w:rsid w:val="00E5460E"/>
    <w:rsid w:val="00E5559D"/>
    <w:rsid w:val="00E55C0B"/>
    <w:rsid w:val="00E55CC0"/>
    <w:rsid w:val="00E55EBB"/>
    <w:rsid w:val="00E5610C"/>
    <w:rsid w:val="00E5626A"/>
    <w:rsid w:val="00E56478"/>
    <w:rsid w:val="00E5676C"/>
    <w:rsid w:val="00E567FC"/>
    <w:rsid w:val="00E56E8D"/>
    <w:rsid w:val="00E56EE0"/>
    <w:rsid w:val="00E573F7"/>
    <w:rsid w:val="00E6045D"/>
    <w:rsid w:val="00E606C6"/>
    <w:rsid w:val="00E60C8B"/>
    <w:rsid w:val="00E612B9"/>
    <w:rsid w:val="00E6162E"/>
    <w:rsid w:val="00E61783"/>
    <w:rsid w:val="00E61932"/>
    <w:rsid w:val="00E6194F"/>
    <w:rsid w:val="00E62222"/>
    <w:rsid w:val="00E622BA"/>
    <w:rsid w:val="00E622C9"/>
    <w:rsid w:val="00E6247A"/>
    <w:rsid w:val="00E6340C"/>
    <w:rsid w:val="00E6345F"/>
    <w:rsid w:val="00E6350C"/>
    <w:rsid w:val="00E636BB"/>
    <w:rsid w:val="00E637AE"/>
    <w:rsid w:val="00E63C21"/>
    <w:rsid w:val="00E63CFD"/>
    <w:rsid w:val="00E63D46"/>
    <w:rsid w:val="00E641F2"/>
    <w:rsid w:val="00E642D2"/>
    <w:rsid w:val="00E64308"/>
    <w:rsid w:val="00E64F17"/>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2F"/>
    <w:rsid w:val="00E73A3B"/>
    <w:rsid w:val="00E7586C"/>
    <w:rsid w:val="00E75ACC"/>
    <w:rsid w:val="00E7637F"/>
    <w:rsid w:val="00E76B3A"/>
    <w:rsid w:val="00E76BC6"/>
    <w:rsid w:val="00E80488"/>
    <w:rsid w:val="00E808C7"/>
    <w:rsid w:val="00E80B7F"/>
    <w:rsid w:val="00E81572"/>
    <w:rsid w:val="00E816E0"/>
    <w:rsid w:val="00E81912"/>
    <w:rsid w:val="00E828F0"/>
    <w:rsid w:val="00E82955"/>
    <w:rsid w:val="00E832F8"/>
    <w:rsid w:val="00E835CA"/>
    <w:rsid w:val="00E8383B"/>
    <w:rsid w:val="00E838E2"/>
    <w:rsid w:val="00E839A1"/>
    <w:rsid w:val="00E84715"/>
    <w:rsid w:val="00E84813"/>
    <w:rsid w:val="00E848B6"/>
    <w:rsid w:val="00E84EE1"/>
    <w:rsid w:val="00E857BB"/>
    <w:rsid w:val="00E85C0F"/>
    <w:rsid w:val="00E8663E"/>
    <w:rsid w:val="00E8666F"/>
    <w:rsid w:val="00E86E4F"/>
    <w:rsid w:val="00E87645"/>
    <w:rsid w:val="00E87716"/>
    <w:rsid w:val="00E913D6"/>
    <w:rsid w:val="00E9151F"/>
    <w:rsid w:val="00E91588"/>
    <w:rsid w:val="00E915CC"/>
    <w:rsid w:val="00E91D9A"/>
    <w:rsid w:val="00E920EC"/>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DA6"/>
    <w:rsid w:val="00EA0839"/>
    <w:rsid w:val="00EA0E5D"/>
    <w:rsid w:val="00EA0ECA"/>
    <w:rsid w:val="00EA0F34"/>
    <w:rsid w:val="00EA1079"/>
    <w:rsid w:val="00EA131F"/>
    <w:rsid w:val="00EA1414"/>
    <w:rsid w:val="00EA1718"/>
    <w:rsid w:val="00EA1D12"/>
    <w:rsid w:val="00EA1ECC"/>
    <w:rsid w:val="00EA1EE4"/>
    <w:rsid w:val="00EA23FF"/>
    <w:rsid w:val="00EA27D1"/>
    <w:rsid w:val="00EA2F4B"/>
    <w:rsid w:val="00EA351C"/>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4D8"/>
    <w:rsid w:val="00EB0568"/>
    <w:rsid w:val="00EB0828"/>
    <w:rsid w:val="00EB0940"/>
    <w:rsid w:val="00EB1644"/>
    <w:rsid w:val="00EB19F2"/>
    <w:rsid w:val="00EB1C75"/>
    <w:rsid w:val="00EB1F03"/>
    <w:rsid w:val="00EB2BC1"/>
    <w:rsid w:val="00EB3302"/>
    <w:rsid w:val="00EB33CE"/>
    <w:rsid w:val="00EB34EA"/>
    <w:rsid w:val="00EB3635"/>
    <w:rsid w:val="00EB3895"/>
    <w:rsid w:val="00EB391C"/>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1280"/>
    <w:rsid w:val="00EC17F1"/>
    <w:rsid w:val="00EC26E1"/>
    <w:rsid w:val="00EC298C"/>
    <w:rsid w:val="00EC2C26"/>
    <w:rsid w:val="00EC3861"/>
    <w:rsid w:val="00EC46F4"/>
    <w:rsid w:val="00EC4C66"/>
    <w:rsid w:val="00EC4F9F"/>
    <w:rsid w:val="00EC509C"/>
    <w:rsid w:val="00EC5301"/>
    <w:rsid w:val="00EC573F"/>
    <w:rsid w:val="00EC5CA8"/>
    <w:rsid w:val="00EC64B5"/>
    <w:rsid w:val="00EC685F"/>
    <w:rsid w:val="00EC69A8"/>
    <w:rsid w:val="00EC715C"/>
    <w:rsid w:val="00EC761D"/>
    <w:rsid w:val="00ED033E"/>
    <w:rsid w:val="00ED0A62"/>
    <w:rsid w:val="00ED0EFD"/>
    <w:rsid w:val="00ED1F7C"/>
    <w:rsid w:val="00ED2644"/>
    <w:rsid w:val="00ED2D9B"/>
    <w:rsid w:val="00ED2D9C"/>
    <w:rsid w:val="00ED3072"/>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2FED"/>
    <w:rsid w:val="00EE3398"/>
    <w:rsid w:val="00EE3CB6"/>
    <w:rsid w:val="00EE4801"/>
    <w:rsid w:val="00EE4CD3"/>
    <w:rsid w:val="00EE4D66"/>
    <w:rsid w:val="00EE4FDC"/>
    <w:rsid w:val="00EE50D3"/>
    <w:rsid w:val="00EE57BE"/>
    <w:rsid w:val="00EE5AB7"/>
    <w:rsid w:val="00EE5DB0"/>
    <w:rsid w:val="00EE68EE"/>
    <w:rsid w:val="00EE76EB"/>
    <w:rsid w:val="00EE77DC"/>
    <w:rsid w:val="00EE7981"/>
    <w:rsid w:val="00EE7A5A"/>
    <w:rsid w:val="00EE7AD7"/>
    <w:rsid w:val="00EE7F79"/>
    <w:rsid w:val="00EF06BF"/>
    <w:rsid w:val="00EF06C6"/>
    <w:rsid w:val="00EF0804"/>
    <w:rsid w:val="00EF101D"/>
    <w:rsid w:val="00EF1C96"/>
    <w:rsid w:val="00EF1DAE"/>
    <w:rsid w:val="00EF1F1B"/>
    <w:rsid w:val="00EF377C"/>
    <w:rsid w:val="00EF383D"/>
    <w:rsid w:val="00EF3D86"/>
    <w:rsid w:val="00EF3DC2"/>
    <w:rsid w:val="00EF3E64"/>
    <w:rsid w:val="00EF3EB6"/>
    <w:rsid w:val="00EF4240"/>
    <w:rsid w:val="00EF4C23"/>
    <w:rsid w:val="00EF4DD2"/>
    <w:rsid w:val="00EF5FD3"/>
    <w:rsid w:val="00EF5FEF"/>
    <w:rsid w:val="00EF6031"/>
    <w:rsid w:val="00EF6383"/>
    <w:rsid w:val="00EF63D2"/>
    <w:rsid w:val="00EF645D"/>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93D"/>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808"/>
    <w:rsid w:val="00F11E14"/>
    <w:rsid w:val="00F11E66"/>
    <w:rsid w:val="00F128EA"/>
    <w:rsid w:val="00F12ABA"/>
    <w:rsid w:val="00F130EE"/>
    <w:rsid w:val="00F1311A"/>
    <w:rsid w:val="00F13D3C"/>
    <w:rsid w:val="00F147AC"/>
    <w:rsid w:val="00F14A83"/>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10CE"/>
    <w:rsid w:val="00F31281"/>
    <w:rsid w:val="00F318D1"/>
    <w:rsid w:val="00F319AD"/>
    <w:rsid w:val="00F31AAA"/>
    <w:rsid w:val="00F31E00"/>
    <w:rsid w:val="00F3224B"/>
    <w:rsid w:val="00F32A4F"/>
    <w:rsid w:val="00F32AA4"/>
    <w:rsid w:val="00F32B2F"/>
    <w:rsid w:val="00F33560"/>
    <w:rsid w:val="00F336AB"/>
    <w:rsid w:val="00F338FF"/>
    <w:rsid w:val="00F3460E"/>
    <w:rsid w:val="00F3473A"/>
    <w:rsid w:val="00F35168"/>
    <w:rsid w:val="00F369F8"/>
    <w:rsid w:val="00F36EB0"/>
    <w:rsid w:val="00F3712D"/>
    <w:rsid w:val="00F37384"/>
    <w:rsid w:val="00F37412"/>
    <w:rsid w:val="00F377D8"/>
    <w:rsid w:val="00F40701"/>
    <w:rsid w:val="00F407CB"/>
    <w:rsid w:val="00F408A1"/>
    <w:rsid w:val="00F408E3"/>
    <w:rsid w:val="00F40912"/>
    <w:rsid w:val="00F40CF7"/>
    <w:rsid w:val="00F413DE"/>
    <w:rsid w:val="00F41917"/>
    <w:rsid w:val="00F41FB5"/>
    <w:rsid w:val="00F422BC"/>
    <w:rsid w:val="00F43529"/>
    <w:rsid w:val="00F43AFE"/>
    <w:rsid w:val="00F43D50"/>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06D"/>
    <w:rsid w:val="00F52126"/>
    <w:rsid w:val="00F521B2"/>
    <w:rsid w:val="00F52383"/>
    <w:rsid w:val="00F52B2C"/>
    <w:rsid w:val="00F52CBC"/>
    <w:rsid w:val="00F52F48"/>
    <w:rsid w:val="00F5331E"/>
    <w:rsid w:val="00F539CC"/>
    <w:rsid w:val="00F53BC6"/>
    <w:rsid w:val="00F53D14"/>
    <w:rsid w:val="00F540C0"/>
    <w:rsid w:val="00F541E1"/>
    <w:rsid w:val="00F5458A"/>
    <w:rsid w:val="00F54718"/>
    <w:rsid w:val="00F547BE"/>
    <w:rsid w:val="00F547F5"/>
    <w:rsid w:val="00F55369"/>
    <w:rsid w:val="00F55473"/>
    <w:rsid w:val="00F55505"/>
    <w:rsid w:val="00F555C0"/>
    <w:rsid w:val="00F55EBC"/>
    <w:rsid w:val="00F56093"/>
    <w:rsid w:val="00F564CE"/>
    <w:rsid w:val="00F567DB"/>
    <w:rsid w:val="00F571FB"/>
    <w:rsid w:val="00F575DD"/>
    <w:rsid w:val="00F602B7"/>
    <w:rsid w:val="00F614DD"/>
    <w:rsid w:val="00F62034"/>
    <w:rsid w:val="00F6229F"/>
    <w:rsid w:val="00F6252D"/>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109C"/>
    <w:rsid w:val="00F710AB"/>
    <w:rsid w:val="00F7149E"/>
    <w:rsid w:val="00F714AC"/>
    <w:rsid w:val="00F71583"/>
    <w:rsid w:val="00F71636"/>
    <w:rsid w:val="00F71D98"/>
    <w:rsid w:val="00F71FE6"/>
    <w:rsid w:val="00F7200F"/>
    <w:rsid w:val="00F72D0B"/>
    <w:rsid w:val="00F72E59"/>
    <w:rsid w:val="00F73129"/>
    <w:rsid w:val="00F745D1"/>
    <w:rsid w:val="00F746AD"/>
    <w:rsid w:val="00F74E4E"/>
    <w:rsid w:val="00F74FF2"/>
    <w:rsid w:val="00F752BF"/>
    <w:rsid w:val="00F75600"/>
    <w:rsid w:val="00F757B3"/>
    <w:rsid w:val="00F75A4B"/>
    <w:rsid w:val="00F75C16"/>
    <w:rsid w:val="00F75F32"/>
    <w:rsid w:val="00F761C2"/>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3EEA"/>
    <w:rsid w:val="00F842A4"/>
    <w:rsid w:val="00F8531B"/>
    <w:rsid w:val="00F853B3"/>
    <w:rsid w:val="00F8561A"/>
    <w:rsid w:val="00F85E1E"/>
    <w:rsid w:val="00F85FB2"/>
    <w:rsid w:val="00F862A0"/>
    <w:rsid w:val="00F86A17"/>
    <w:rsid w:val="00F86B2F"/>
    <w:rsid w:val="00F8715B"/>
    <w:rsid w:val="00F87384"/>
    <w:rsid w:val="00F8760C"/>
    <w:rsid w:val="00F879E5"/>
    <w:rsid w:val="00F87BD0"/>
    <w:rsid w:val="00F90356"/>
    <w:rsid w:val="00F90BE1"/>
    <w:rsid w:val="00F913D6"/>
    <w:rsid w:val="00F915EF"/>
    <w:rsid w:val="00F91754"/>
    <w:rsid w:val="00F91A00"/>
    <w:rsid w:val="00F91D8B"/>
    <w:rsid w:val="00F92094"/>
    <w:rsid w:val="00F9238B"/>
    <w:rsid w:val="00F93087"/>
    <w:rsid w:val="00F930EF"/>
    <w:rsid w:val="00F9402A"/>
    <w:rsid w:val="00F9454F"/>
    <w:rsid w:val="00F94593"/>
    <w:rsid w:val="00F9477D"/>
    <w:rsid w:val="00F94871"/>
    <w:rsid w:val="00F95D9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322"/>
    <w:rsid w:val="00FA259E"/>
    <w:rsid w:val="00FA2637"/>
    <w:rsid w:val="00FA34B3"/>
    <w:rsid w:val="00FA3A26"/>
    <w:rsid w:val="00FA3A48"/>
    <w:rsid w:val="00FA3BF4"/>
    <w:rsid w:val="00FA4129"/>
    <w:rsid w:val="00FA439A"/>
    <w:rsid w:val="00FA4577"/>
    <w:rsid w:val="00FA4C3D"/>
    <w:rsid w:val="00FA4F59"/>
    <w:rsid w:val="00FA528A"/>
    <w:rsid w:val="00FA532C"/>
    <w:rsid w:val="00FA55CB"/>
    <w:rsid w:val="00FA63EC"/>
    <w:rsid w:val="00FA6EF0"/>
    <w:rsid w:val="00FA74BA"/>
    <w:rsid w:val="00FA7B36"/>
    <w:rsid w:val="00FB0039"/>
    <w:rsid w:val="00FB069A"/>
    <w:rsid w:val="00FB080F"/>
    <w:rsid w:val="00FB0FB2"/>
    <w:rsid w:val="00FB123E"/>
    <w:rsid w:val="00FB1331"/>
    <w:rsid w:val="00FB1993"/>
    <w:rsid w:val="00FB238F"/>
    <w:rsid w:val="00FB2409"/>
    <w:rsid w:val="00FB271D"/>
    <w:rsid w:val="00FB29DB"/>
    <w:rsid w:val="00FB2B3B"/>
    <w:rsid w:val="00FB2EBA"/>
    <w:rsid w:val="00FB3456"/>
    <w:rsid w:val="00FB3596"/>
    <w:rsid w:val="00FB3875"/>
    <w:rsid w:val="00FB3ECF"/>
    <w:rsid w:val="00FB4576"/>
    <w:rsid w:val="00FB48D6"/>
    <w:rsid w:val="00FB509D"/>
    <w:rsid w:val="00FB5365"/>
    <w:rsid w:val="00FB5C39"/>
    <w:rsid w:val="00FB637B"/>
    <w:rsid w:val="00FB6B8E"/>
    <w:rsid w:val="00FB6CF2"/>
    <w:rsid w:val="00FB6E80"/>
    <w:rsid w:val="00FB6EF3"/>
    <w:rsid w:val="00FB6F59"/>
    <w:rsid w:val="00FB72D9"/>
    <w:rsid w:val="00FB743B"/>
    <w:rsid w:val="00FB79E7"/>
    <w:rsid w:val="00FB7BC0"/>
    <w:rsid w:val="00FB7D7B"/>
    <w:rsid w:val="00FC013D"/>
    <w:rsid w:val="00FC09B1"/>
    <w:rsid w:val="00FC0D3F"/>
    <w:rsid w:val="00FC0D78"/>
    <w:rsid w:val="00FC157F"/>
    <w:rsid w:val="00FC1687"/>
    <w:rsid w:val="00FC2361"/>
    <w:rsid w:val="00FC2806"/>
    <w:rsid w:val="00FC28DB"/>
    <w:rsid w:val="00FC306C"/>
    <w:rsid w:val="00FC3263"/>
    <w:rsid w:val="00FC4A02"/>
    <w:rsid w:val="00FC4A45"/>
    <w:rsid w:val="00FC52D9"/>
    <w:rsid w:val="00FC5804"/>
    <w:rsid w:val="00FC586E"/>
    <w:rsid w:val="00FC5C23"/>
    <w:rsid w:val="00FC63D5"/>
    <w:rsid w:val="00FC6581"/>
    <w:rsid w:val="00FC675E"/>
    <w:rsid w:val="00FC682F"/>
    <w:rsid w:val="00FC6BD0"/>
    <w:rsid w:val="00FC6F04"/>
    <w:rsid w:val="00FC7DF3"/>
    <w:rsid w:val="00FD0744"/>
    <w:rsid w:val="00FD15D9"/>
    <w:rsid w:val="00FD16A1"/>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6A8"/>
    <w:rsid w:val="00FD78AF"/>
    <w:rsid w:val="00FE021D"/>
    <w:rsid w:val="00FE0D14"/>
    <w:rsid w:val="00FE135A"/>
    <w:rsid w:val="00FE157E"/>
    <w:rsid w:val="00FE221C"/>
    <w:rsid w:val="00FE2222"/>
    <w:rsid w:val="00FE22DF"/>
    <w:rsid w:val="00FE23AD"/>
    <w:rsid w:val="00FE24D0"/>
    <w:rsid w:val="00FE2F48"/>
    <w:rsid w:val="00FE307C"/>
    <w:rsid w:val="00FE435E"/>
    <w:rsid w:val="00FE49AC"/>
    <w:rsid w:val="00FE4EC9"/>
    <w:rsid w:val="00FE4FB6"/>
    <w:rsid w:val="00FE4FE2"/>
    <w:rsid w:val="00FE5042"/>
    <w:rsid w:val="00FE551E"/>
    <w:rsid w:val="00FE556C"/>
    <w:rsid w:val="00FE5840"/>
    <w:rsid w:val="00FE685C"/>
    <w:rsid w:val="00FF0610"/>
    <w:rsid w:val="00FF08B7"/>
    <w:rsid w:val="00FF0A60"/>
    <w:rsid w:val="00FF1A93"/>
    <w:rsid w:val="00FF1FD2"/>
    <w:rsid w:val="00FF200F"/>
    <w:rsid w:val="00FF2316"/>
    <w:rsid w:val="00FF25D7"/>
    <w:rsid w:val="00FF3111"/>
    <w:rsid w:val="00FF36E1"/>
    <w:rsid w:val="00FF40E7"/>
    <w:rsid w:val="00FF4AF4"/>
    <w:rsid w:val="00FF4D2F"/>
    <w:rsid w:val="00FF5232"/>
    <w:rsid w:val="00FF54F1"/>
    <w:rsid w:val="00FF5D54"/>
    <w:rsid w:val="00FF60C7"/>
    <w:rsid w:val="00FF61F3"/>
    <w:rsid w:val="00FF62F6"/>
    <w:rsid w:val="00FF69EF"/>
    <w:rsid w:val="00FF6DDA"/>
    <w:rsid w:val="00FF7502"/>
    <w:rsid w:val="00FF765B"/>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A3562C97-885A-E844-AAE6-F637794D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930275">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60789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0183241">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546624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F7157-A53B-4996-B476-FD37F7561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5452</Words>
  <Characters>29986</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2021-11-25T20:49:00Z</cp:lastPrinted>
  <dcterms:created xsi:type="dcterms:W3CDTF">2022-03-10T20:56:00Z</dcterms:created>
  <dcterms:modified xsi:type="dcterms:W3CDTF">2022-03-10T20:56:00Z</dcterms:modified>
</cp:coreProperties>
</file>