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D3F3" w14:textId="77777777" w:rsidR="00F41F5C" w:rsidRDefault="00F41F5C" w:rsidP="00B861AD">
      <w:pPr>
        <w:spacing w:line="360" w:lineRule="auto"/>
        <w:contextualSpacing/>
        <w:jc w:val="both"/>
        <w:rPr>
          <w:rFonts w:ascii="Palatino Linotype" w:hAnsi="Palatino Linotype" w:cs="Tahoma"/>
          <w:bCs/>
          <w:sz w:val="22"/>
          <w:szCs w:val="22"/>
        </w:rPr>
      </w:pPr>
      <w:bookmarkStart w:id="0" w:name="_Hlk76457302"/>
    </w:p>
    <w:p w14:paraId="58D9A223" w14:textId="50801DC4" w:rsidR="00E35DF9" w:rsidRPr="00E05F7B" w:rsidRDefault="00E35DF9" w:rsidP="00B861AD">
      <w:pPr>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9D6672">
        <w:rPr>
          <w:rFonts w:ascii="Palatino Linotype" w:hAnsi="Palatino Linotype" w:cs="Tahoma"/>
          <w:bCs/>
          <w:sz w:val="22"/>
          <w:szCs w:val="22"/>
        </w:rPr>
        <w:t xml:space="preserve">veintitrés </w:t>
      </w:r>
      <w:r w:rsidR="00A766B1">
        <w:rPr>
          <w:rFonts w:ascii="Palatino Linotype" w:hAnsi="Palatino Linotype" w:cs="Tahoma"/>
          <w:bCs/>
          <w:sz w:val="22"/>
          <w:szCs w:val="22"/>
        </w:rPr>
        <w:t>de febrero de dos mil veintidós</w:t>
      </w:r>
      <w:r w:rsidRPr="008E3507">
        <w:rPr>
          <w:rFonts w:ascii="Palatino Linotype" w:hAnsi="Palatino Linotype" w:cs="Tahoma"/>
          <w:bCs/>
          <w:sz w:val="22"/>
          <w:szCs w:val="22"/>
        </w:rPr>
        <w:t>.</w:t>
      </w:r>
    </w:p>
    <w:p w14:paraId="302E019E" w14:textId="77777777" w:rsidR="00E35DF9" w:rsidRPr="008E3507" w:rsidRDefault="00E35DF9" w:rsidP="00B861AD">
      <w:pPr>
        <w:spacing w:line="360" w:lineRule="auto"/>
        <w:contextualSpacing/>
        <w:rPr>
          <w:rFonts w:ascii="Palatino Linotype" w:hAnsi="Palatino Linotype" w:cs="Tahoma"/>
          <w:bCs/>
          <w:sz w:val="22"/>
          <w:szCs w:val="22"/>
        </w:rPr>
      </w:pPr>
    </w:p>
    <w:p w14:paraId="7000C943" w14:textId="77777777" w:rsidR="00E35DF9" w:rsidRPr="008E3507" w:rsidRDefault="00E35DF9" w:rsidP="00B861AD">
      <w:pPr>
        <w:spacing w:line="360" w:lineRule="auto"/>
        <w:contextualSpacing/>
        <w:jc w:val="both"/>
        <w:rPr>
          <w:rFonts w:ascii="Palatino Linotype" w:hAnsi="Palatino Linotype" w:cs="Tahoma"/>
          <w:bCs/>
          <w:sz w:val="22"/>
          <w:szCs w:val="22"/>
        </w:rPr>
      </w:pPr>
      <w:r w:rsidRPr="008E3507">
        <w:rPr>
          <w:rFonts w:ascii="Palatino Linotype" w:hAnsi="Palatino Linotype" w:cs="Tahoma"/>
          <w:b/>
          <w:bCs/>
          <w:color w:val="0D0D0D" w:themeColor="text1" w:themeTint="F2"/>
          <w:sz w:val="22"/>
          <w:szCs w:val="22"/>
        </w:rPr>
        <w:t xml:space="preserve">VISTO </w:t>
      </w:r>
      <w:r w:rsidR="00D0542E">
        <w:rPr>
          <w:rFonts w:ascii="Palatino Linotype" w:hAnsi="Palatino Linotype" w:cs="Tahoma"/>
          <w:bCs/>
          <w:color w:val="0D0D0D" w:themeColor="text1" w:themeTint="F2"/>
          <w:sz w:val="22"/>
          <w:szCs w:val="22"/>
        </w:rPr>
        <w:t xml:space="preserve">el </w:t>
      </w:r>
      <w:r w:rsidR="00D0542E" w:rsidRPr="008E3507">
        <w:rPr>
          <w:rFonts w:ascii="Palatino Linotype" w:hAnsi="Palatino Linotype" w:cs="Tahoma"/>
          <w:bCs/>
          <w:color w:val="0D0D0D" w:themeColor="text1" w:themeTint="F2"/>
          <w:sz w:val="22"/>
          <w:szCs w:val="22"/>
        </w:rPr>
        <w:t>expediente</w:t>
      </w:r>
      <w:r w:rsidRPr="008E3507">
        <w:rPr>
          <w:rFonts w:ascii="Palatino Linotype" w:hAnsi="Palatino Linotype" w:cs="Tahoma"/>
          <w:bCs/>
          <w:color w:val="0D0D0D" w:themeColor="text1" w:themeTint="F2"/>
          <w:sz w:val="22"/>
          <w:szCs w:val="22"/>
        </w:rPr>
        <w:t xml:space="preserve"> conformado con motivo de</w:t>
      </w:r>
      <w:r w:rsidR="00E30210">
        <w:rPr>
          <w:rFonts w:ascii="Palatino Linotype" w:hAnsi="Palatino Linotype" w:cs="Tahoma"/>
          <w:bCs/>
          <w:color w:val="0D0D0D" w:themeColor="text1" w:themeTint="F2"/>
          <w:sz w:val="22"/>
          <w:szCs w:val="22"/>
        </w:rPr>
        <w:t>l</w:t>
      </w:r>
      <w:r w:rsidRPr="008E3507">
        <w:rPr>
          <w:rFonts w:ascii="Palatino Linotype" w:hAnsi="Palatino Linotype" w:cs="Tahoma"/>
          <w:bCs/>
          <w:color w:val="0D0D0D" w:themeColor="text1" w:themeTint="F2"/>
          <w:sz w:val="22"/>
          <w:szCs w:val="22"/>
        </w:rPr>
        <w:t xml:space="preserve"> Recurso de Revisión</w:t>
      </w:r>
      <w:r w:rsidR="0089175F">
        <w:rPr>
          <w:rFonts w:ascii="Palatino Linotype" w:hAnsi="Palatino Linotype" w:cs="Tahoma"/>
          <w:bCs/>
          <w:color w:val="0D0D0D" w:themeColor="text1" w:themeTint="F2"/>
          <w:sz w:val="22"/>
          <w:szCs w:val="22"/>
        </w:rPr>
        <w:t xml:space="preserve"> </w:t>
      </w:r>
      <w:r w:rsidR="009D6672">
        <w:rPr>
          <w:rFonts w:ascii="Palatino Linotype" w:hAnsi="Palatino Linotype" w:cs="Tahoma"/>
          <w:b/>
          <w:bCs/>
          <w:color w:val="0D0D0D" w:themeColor="text1" w:themeTint="F2"/>
          <w:sz w:val="22"/>
          <w:szCs w:val="22"/>
        </w:rPr>
        <w:t>00</w:t>
      </w:r>
      <w:r w:rsidR="00F27861">
        <w:rPr>
          <w:rFonts w:ascii="Palatino Linotype" w:hAnsi="Palatino Linotype" w:cs="Tahoma"/>
          <w:b/>
          <w:bCs/>
          <w:color w:val="0D0D0D" w:themeColor="text1" w:themeTint="F2"/>
          <w:sz w:val="22"/>
          <w:szCs w:val="22"/>
        </w:rPr>
        <w:t>296</w:t>
      </w:r>
      <w:r w:rsidR="0089175F" w:rsidRPr="0089175F">
        <w:rPr>
          <w:rFonts w:ascii="Palatino Linotype" w:hAnsi="Palatino Linotype" w:cs="Tahoma"/>
          <w:b/>
          <w:bCs/>
          <w:color w:val="0D0D0D" w:themeColor="text1" w:themeTint="F2"/>
          <w:sz w:val="22"/>
          <w:szCs w:val="22"/>
        </w:rPr>
        <w:t>/INFOEM/IP/RR/202</w:t>
      </w:r>
      <w:r w:rsidR="009D6672">
        <w:rPr>
          <w:rFonts w:ascii="Palatino Linotype" w:hAnsi="Palatino Linotype" w:cs="Tahoma"/>
          <w:b/>
          <w:bCs/>
          <w:color w:val="0D0D0D" w:themeColor="text1" w:themeTint="F2"/>
          <w:sz w:val="22"/>
          <w:szCs w:val="22"/>
        </w:rPr>
        <w:t>2</w:t>
      </w:r>
      <w:r w:rsidR="0089175F">
        <w:rPr>
          <w:rFonts w:ascii="Palatino Linotype" w:hAnsi="Palatino Linotype" w:cs="Tahoma"/>
          <w:b/>
          <w:bCs/>
          <w:color w:val="0D0D0D" w:themeColor="text1" w:themeTint="F2"/>
          <w:sz w:val="22"/>
          <w:szCs w:val="22"/>
        </w:rPr>
        <w:t>,</w:t>
      </w:r>
      <w:r>
        <w:rPr>
          <w:rFonts w:ascii="Palatino Linotype" w:hAnsi="Palatino Linotype" w:cs="Tahoma"/>
          <w:bCs/>
          <w:color w:val="0D0D0D" w:themeColor="text1" w:themeTint="F2"/>
          <w:sz w:val="22"/>
          <w:szCs w:val="22"/>
        </w:rPr>
        <w:t xml:space="preserve"> interpuesto</w:t>
      </w:r>
      <w:r w:rsidR="00C74F5F">
        <w:rPr>
          <w:rFonts w:ascii="Palatino Linotype" w:hAnsi="Palatino Linotype" w:cs="Tahoma"/>
          <w:color w:val="0D0D0D" w:themeColor="text1" w:themeTint="F2"/>
          <w:sz w:val="22"/>
          <w:szCs w:val="22"/>
        </w:rPr>
        <w:t xml:space="preserve"> </w:t>
      </w:r>
      <w:r w:rsidR="007E4927">
        <w:rPr>
          <w:rFonts w:ascii="Palatino Linotype" w:hAnsi="Palatino Linotype" w:cs="Tahoma"/>
          <w:bCs/>
          <w:color w:val="0D0D0D" w:themeColor="text1" w:themeTint="F2"/>
          <w:sz w:val="22"/>
          <w:szCs w:val="22"/>
        </w:rPr>
        <w:t xml:space="preserve">por </w:t>
      </w:r>
      <w:r w:rsidR="00F27861">
        <w:rPr>
          <w:rFonts w:ascii="Palatino Linotype" w:hAnsi="Palatino Linotype" w:cs="Tahoma"/>
          <w:b/>
          <w:bCs/>
          <w:color w:val="0D0D0D" w:themeColor="text1" w:themeTint="F2"/>
          <w:sz w:val="22"/>
          <w:szCs w:val="22"/>
        </w:rPr>
        <w:t>un</w:t>
      </w:r>
      <w:r w:rsidR="009E3C52">
        <w:rPr>
          <w:rFonts w:ascii="Palatino Linotype" w:hAnsi="Palatino Linotype" w:cs="Tahoma"/>
          <w:bCs/>
          <w:color w:val="0D0D0D" w:themeColor="text1" w:themeTint="F2"/>
          <w:sz w:val="22"/>
          <w:szCs w:val="22"/>
        </w:rPr>
        <w:t xml:space="preserve"> </w:t>
      </w:r>
      <w:r w:rsidRPr="008E3507">
        <w:rPr>
          <w:rFonts w:ascii="Palatino Linotype" w:hAnsi="Palatino Linotype" w:cs="Tahoma"/>
          <w:bCs/>
          <w:color w:val="0D0D0D" w:themeColor="text1" w:themeTint="F2"/>
          <w:sz w:val="22"/>
          <w:szCs w:val="22"/>
        </w:rPr>
        <w:t>Recurrente o Particular, en contra de la respuesta del Sujeto Obligado</w:t>
      </w:r>
      <w:r w:rsidRPr="008E3507">
        <w:rPr>
          <w:rFonts w:ascii="Palatino Linotype" w:hAnsi="Palatino Linotype"/>
          <w:sz w:val="22"/>
          <w:szCs w:val="22"/>
        </w:rPr>
        <w:t xml:space="preserve"> </w:t>
      </w:r>
      <w:r w:rsidR="00F27861">
        <w:rPr>
          <w:rFonts w:ascii="Palatino Linotype" w:eastAsia="Calibri" w:hAnsi="Palatino Linotype" w:cs="Tahoma"/>
          <w:b/>
          <w:bCs/>
          <w:sz w:val="22"/>
          <w:szCs w:val="22"/>
          <w:lang w:eastAsia="en-US"/>
        </w:rPr>
        <w:t>Secretaría de Seguridad</w:t>
      </w:r>
      <w:r w:rsidRPr="008E3507">
        <w:rPr>
          <w:rFonts w:ascii="Palatino Linotype" w:hAnsi="Palatino Linotype" w:cs="Tahoma"/>
          <w:b/>
          <w:color w:val="0D0D0D" w:themeColor="text1" w:themeTint="F2"/>
          <w:sz w:val="22"/>
          <w:szCs w:val="22"/>
        </w:rPr>
        <w:t xml:space="preserve">, </w:t>
      </w:r>
      <w:r w:rsidRPr="008E3507">
        <w:rPr>
          <w:rFonts w:ascii="Palatino Linotype" w:hAnsi="Palatino Linotype" w:cs="Tahoma"/>
          <w:bCs/>
          <w:color w:val="0D0D0D" w:themeColor="text1" w:themeTint="F2"/>
          <w:sz w:val="22"/>
          <w:szCs w:val="22"/>
        </w:rPr>
        <w:t>se emite la presente Resolución, con base en los Antecedentes y C</w:t>
      </w:r>
      <w:r w:rsidRPr="008E3507">
        <w:rPr>
          <w:rFonts w:ascii="Palatino Linotype" w:hAnsi="Palatino Linotype" w:cs="Tahoma"/>
          <w:bCs/>
          <w:sz w:val="22"/>
          <w:szCs w:val="22"/>
        </w:rPr>
        <w:t>onsiderandos que a continuación se exponen:</w:t>
      </w:r>
    </w:p>
    <w:p w14:paraId="6935F863" w14:textId="77777777" w:rsidR="00E35DF9" w:rsidRPr="008E3507" w:rsidRDefault="00E35DF9" w:rsidP="00B861AD">
      <w:pPr>
        <w:spacing w:line="360" w:lineRule="auto"/>
        <w:contextualSpacing/>
        <w:jc w:val="both"/>
        <w:rPr>
          <w:rFonts w:ascii="Palatino Linotype" w:hAnsi="Palatino Linotype" w:cs="Tahoma"/>
          <w:b/>
          <w:color w:val="0D0D0D" w:themeColor="text1" w:themeTint="F2"/>
          <w:sz w:val="22"/>
          <w:szCs w:val="22"/>
        </w:rPr>
      </w:pPr>
    </w:p>
    <w:p w14:paraId="5686E147" w14:textId="77777777" w:rsidR="00E35DF9" w:rsidRPr="008E3507" w:rsidRDefault="00E35DF9" w:rsidP="00B861AD">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14:paraId="0F7D4F8A" w14:textId="77777777" w:rsidR="00E35DF9" w:rsidRDefault="00E35DF9" w:rsidP="00B861AD">
      <w:pPr>
        <w:tabs>
          <w:tab w:val="center" w:pos="4522"/>
          <w:tab w:val="left" w:pos="7245"/>
        </w:tabs>
        <w:spacing w:line="360" w:lineRule="auto"/>
        <w:contextualSpacing/>
        <w:jc w:val="center"/>
        <w:rPr>
          <w:rFonts w:ascii="Palatino Linotype" w:hAnsi="Palatino Linotype" w:cs="Tahoma"/>
          <w:b/>
          <w:sz w:val="22"/>
          <w:szCs w:val="22"/>
        </w:rPr>
      </w:pPr>
    </w:p>
    <w:p w14:paraId="55612671" w14:textId="77777777" w:rsidR="00E35DF9" w:rsidRDefault="00E35DF9" w:rsidP="00B861AD">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14:paraId="0B0C9791" w14:textId="77777777" w:rsidR="00E35DF9" w:rsidRPr="008E3507" w:rsidRDefault="00E35DF9" w:rsidP="00B861AD">
      <w:pPr>
        <w:pStyle w:val="Prrafodelista"/>
        <w:tabs>
          <w:tab w:val="left" w:pos="567"/>
        </w:tabs>
        <w:spacing w:line="360" w:lineRule="auto"/>
        <w:ind w:left="0"/>
        <w:jc w:val="both"/>
        <w:rPr>
          <w:rFonts w:ascii="Palatino Linotype" w:hAnsi="Palatino Linotype" w:cs="Tahoma"/>
          <w:b/>
          <w:szCs w:val="22"/>
        </w:rPr>
      </w:pPr>
    </w:p>
    <w:p w14:paraId="7D1F5955" w14:textId="77777777" w:rsidR="00E35DF9" w:rsidRPr="003A12F1" w:rsidRDefault="00E35DF9" w:rsidP="00B861AD">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F27861">
        <w:rPr>
          <w:rFonts w:ascii="Palatino Linotype" w:hAnsi="Palatino Linotype" w:cs="Tahoma"/>
          <w:sz w:val="22"/>
          <w:szCs w:val="22"/>
        </w:rPr>
        <w:t>quince</w:t>
      </w:r>
      <w:r w:rsidR="009D6672">
        <w:rPr>
          <w:rFonts w:ascii="Palatino Linotype" w:hAnsi="Palatino Linotype" w:cs="Tahoma"/>
          <w:sz w:val="22"/>
          <w:szCs w:val="22"/>
        </w:rPr>
        <w:t xml:space="preserve"> de diciembre </w:t>
      </w:r>
      <w:r w:rsidRPr="008E3507">
        <w:rPr>
          <w:rFonts w:ascii="Palatino Linotype" w:hAnsi="Palatino Linotype" w:cs="Tahoma"/>
          <w:sz w:val="22"/>
          <w:szCs w:val="22"/>
        </w:rPr>
        <w:t xml:space="preserve">de dos mil veintiuno,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F27861">
        <w:rPr>
          <w:rFonts w:ascii="Palatino Linotype" w:hAnsi="Palatino Linotype" w:cs="Tahoma"/>
          <w:b/>
          <w:bCs/>
          <w:sz w:val="22"/>
          <w:szCs w:val="22"/>
        </w:rPr>
        <w:t>Secretaría de Seguridad</w:t>
      </w:r>
      <w:r w:rsidRPr="003A12F1">
        <w:rPr>
          <w:rFonts w:ascii="Palatino Linotype" w:hAnsi="Palatino Linotype" w:cs="Tahoma"/>
          <w:sz w:val="22"/>
          <w:szCs w:val="22"/>
        </w:rPr>
        <w:t xml:space="preserve">, </w:t>
      </w:r>
      <w:r w:rsidR="003A12F1" w:rsidRPr="003A12F1">
        <w:rPr>
          <w:rFonts w:ascii="Palatino Linotype" w:hAnsi="Palatino Linotype" w:cs="Tahoma"/>
          <w:sz w:val="22"/>
          <w:szCs w:val="22"/>
        </w:rPr>
        <w:t xml:space="preserve">misma que fue registrada con el número de folio </w:t>
      </w:r>
      <w:r w:rsidR="00F27861" w:rsidRPr="00F27861">
        <w:rPr>
          <w:rFonts w:ascii="Palatino Linotype" w:hAnsi="Palatino Linotype" w:cs="Tahoma"/>
          <w:b/>
          <w:bCs/>
          <w:sz w:val="22"/>
          <w:szCs w:val="22"/>
        </w:rPr>
        <w:t>00616/SSEM/IP/2021</w:t>
      </w:r>
      <w:r w:rsidR="003A12F1" w:rsidRPr="00A85A76">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0074594A" w:rsidRPr="003A12F1">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14:paraId="36B312E8" w14:textId="77777777" w:rsidR="00D807FB" w:rsidRPr="000F2B83" w:rsidRDefault="00D807FB" w:rsidP="00B861AD">
      <w:pPr>
        <w:tabs>
          <w:tab w:val="left" w:pos="567"/>
        </w:tabs>
        <w:spacing w:line="360" w:lineRule="auto"/>
        <w:contextualSpacing/>
        <w:jc w:val="both"/>
        <w:rPr>
          <w:rFonts w:ascii="Palatino Linotype" w:hAnsi="Palatino Linotype" w:cs="Tahoma"/>
        </w:rPr>
      </w:pPr>
    </w:p>
    <w:p w14:paraId="0EE92008" w14:textId="77777777" w:rsidR="00D807FB" w:rsidRPr="00D807FB" w:rsidRDefault="00D807FB" w:rsidP="00B861AD">
      <w:pPr>
        <w:tabs>
          <w:tab w:val="left" w:pos="567"/>
        </w:tabs>
        <w:spacing w:line="360" w:lineRule="auto"/>
        <w:ind w:left="567" w:right="539"/>
        <w:contextualSpacing/>
        <w:jc w:val="both"/>
        <w:rPr>
          <w:rFonts w:ascii="Palatino Linotype" w:hAnsi="Palatino Linotype" w:cs="Tahoma"/>
          <w:b/>
          <w:bCs/>
          <w:sz w:val="22"/>
          <w:szCs w:val="22"/>
        </w:rPr>
      </w:pPr>
      <w:r w:rsidRPr="000F2B83">
        <w:rPr>
          <w:rFonts w:ascii="Palatino Linotype" w:hAnsi="Palatino Linotype" w:cs="Tahoma"/>
          <w:b/>
          <w:bCs/>
        </w:rPr>
        <w:t>DESCRIPCIÓN CLARA Y PRECISA DE LA INFORMACIÓN SOLICITADA</w:t>
      </w:r>
      <w:r w:rsidRPr="00D807FB">
        <w:rPr>
          <w:rFonts w:ascii="Palatino Linotype" w:hAnsi="Palatino Linotype" w:cs="Tahoma"/>
          <w:b/>
          <w:bCs/>
          <w:sz w:val="22"/>
          <w:szCs w:val="22"/>
        </w:rPr>
        <w:t>:</w:t>
      </w:r>
    </w:p>
    <w:p w14:paraId="207E8CE7" w14:textId="77777777" w:rsidR="000F2B83" w:rsidRDefault="009D6672" w:rsidP="00B861AD">
      <w:pPr>
        <w:pStyle w:val="Prrafodelista"/>
        <w:tabs>
          <w:tab w:val="left" w:pos="567"/>
        </w:tabs>
        <w:spacing w:line="360" w:lineRule="auto"/>
        <w:ind w:left="567" w:right="539"/>
        <w:jc w:val="both"/>
        <w:rPr>
          <w:rFonts w:ascii="Palatino Linotype" w:hAnsi="Palatino Linotype"/>
          <w:i/>
          <w:iCs/>
          <w:color w:val="000000"/>
          <w:sz w:val="20"/>
          <w:szCs w:val="20"/>
        </w:rPr>
      </w:pPr>
      <w:r>
        <w:rPr>
          <w:rFonts w:ascii="Palatino Linotype" w:hAnsi="Palatino Linotype"/>
          <w:i/>
          <w:iCs/>
          <w:color w:val="000000"/>
          <w:sz w:val="20"/>
          <w:szCs w:val="20"/>
        </w:rPr>
        <w:t>“</w:t>
      </w:r>
      <w:r w:rsidR="00F27861" w:rsidRPr="00F27861">
        <w:rPr>
          <w:rFonts w:ascii="Palatino Linotype" w:hAnsi="Palatino Linotype"/>
          <w:i/>
          <w:iCs/>
          <w:color w:val="000000"/>
          <w:sz w:val="20"/>
          <w:szCs w:val="20"/>
        </w:rPr>
        <w:t xml:space="preserve">En apego a mi derecho a la información, solicito del C. Armando Garcia Javier que se encuentra laborando en el </w:t>
      </w:r>
      <w:r w:rsidR="00F27861" w:rsidRPr="00FC3897">
        <w:rPr>
          <w:rFonts w:ascii="Palatino Linotype" w:hAnsi="Palatino Linotype"/>
          <w:i/>
          <w:iCs/>
          <w:color w:val="000000"/>
          <w:sz w:val="20"/>
          <w:szCs w:val="20"/>
        </w:rPr>
        <w:t>Penal de Barrientos como como custodio de la Secretaria de Seguridad, la siguiente información: 1. Recibos de nómina desde su ingreso a la fecha del solicitud, que también se incluyan todas las percepciones EXTRAORDINARIAS, que hubiese recibido con motivo de su trabajo. 2. Formato único de movimiento de personal en el que se muestre la fecha en que se dio de alta. Asimismo es de referir que los ingresos de los servidores públicos</w:t>
      </w:r>
      <w:r w:rsidR="00F27861" w:rsidRPr="00F27861">
        <w:rPr>
          <w:rFonts w:ascii="Palatino Linotype" w:hAnsi="Palatino Linotype"/>
          <w:i/>
          <w:iCs/>
          <w:color w:val="000000"/>
          <w:sz w:val="20"/>
          <w:szCs w:val="20"/>
        </w:rPr>
        <w:t xml:space="preserve"> parte de las obligaciones de transparencia común. </w:t>
      </w:r>
      <w:r w:rsidR="00B50512">
        <w:rPr>
          <w:rFonts w:ascii="Palatino Linotype" w:hAnsi="Palatino Linotype"/>
          <w:i/>
          <w:iCs/>
          <w:color w:val="000000"/>
          <w:sz w:val="20"/>
          <w:szCs w:val="20"/>
        </w:rPr>
        <w:t>" (</w:t>
      </w:r>
      <w:r w:rsidR="00B50512" w:rsidRPr="00B50512">
        <w:rPr>
          <w:rFonts w:ascii="Palatino Linotype" w:hAnsi="Palatino Linotype"/>
          <w:iCs/>
          <w:color w:val="000000"/>
          <w:sz w:val="20"/>
          <w:szCs w:val="20"/>
        </w:rPr>
        <w:t>Sic</w:t>
      </w:r>
      <w:r w:rsidR="00B50512">
        <w:rPr>
          <w:rFonts w:ascii="Palatino Linotype" w:hAnsi="Palatino Linotype"/>
          <w:iCs/>
          <w:color w:val="000000"/>
          <w:sz w:val="20"/>
          <w:szCs w:val="20"/>
        </w:rPr>
        <w:t>)</w:t>
      </w:r>
    </w:p>
    <w:p w14:paraId="31F04406" w14:textId="77777777" w:rsidR="007E4927" w:rsidRPr="000F2B83" w:rsidRDefault="007E4927" w:rsidP="00B861AD">
      <w:pPr>
        <w:pStyle w:val="Prrafodelista"/>
        <w:tabs>
          <w:tab w:val="left" w:pos="567"/>
        </w:tabs>
        <w:spacing w:line="360" w:lineRule="auto"/>
        <w:ind w:left="567" w:right="539"/>
        <w:jc w:val="both"/>
        <w:rPr>
          <w:rFonts w:ascii="Palatino Linotype" w:hAnsi="Palatino Linotype"/>
          <w:i/>
          <w:iCs/>
          <w:color w:val="000000"/>
          <w:sz w:val="20"/>
          <w:szCs w:val="20"/>
        </w:rPr>
      </w:pPr>
    </w:p>
    <w:p w14:paraId="696E664E" w14:textId="77777777" w:rsidR="00E35DF9" w:rsidRPr="001A412B" w:rsidRDefault="00E35DF9" w:rsidP="00B861AD">
      <w:pPr>
        <w:pStyle w:val="Prrafodelista"/>
        <w:tabs>
          <w:tab w:val="left" w:pos="567"/>
        </w:tabs>
        <w:spacing w:line="360" w:lineRule="auto"/>
        <w:ind w:left="567" w:right="539"/>
        <w:jc w:val="both"/>
        <w:rPr>
          <w:rFonts w:ascii="Palatino Linotype" w:hAnsi="Palatino Linotype" w:cs="Tahoma"/>
          <w:b/>
          <w:sz w:val="20"/>
          <w:szCs w:val="22"/>
        </w:rPr>
      </w:pPr>
      <w:r w:rsidRPr="001A412B">
        <w:rPr>
          <w:rFonts w:ascii="Palatino Linotype" w:hAnsi="Palatino Linotype" w:cs="Tahoma"/>
          <w:b/>
          <w:sz w:val="20"/>
          <w:szCs w:val="22"/>
        </w:rPr>
        <w:lastRenderedPageBreak/>
        <w:t>MODALIDAD DE ENTREGA</w:t>
      </w:r>
    </w:p>
    <w:p w14:paraId="4B57AD28" w14:textId="77777777" w:rsidR="00E35DF9" w:rsidRDefault="007E4927" w:rsidP="00B861AD">
      <w:pPr>
        <w:pStyle w:val="Prrafodelista"/>
        <w:tabs>
          <w:tab w:val="left" w:pos="567"/>
        </w:tabs>
        <w:spacing w:line="360" w:lineRule="auto"/>
        <w:ind w:left="567" w:right="539"/>
        <w:jc w:val="both"/>
        <w:rPr>
          <w:rFonts w:ascii="Palatino Linotype" w:hAnsi="Palatino Linotype" w:cs="Tahoma"/>
          <w:i/>
          <w:sz w:val="20"/>
          <w:szCs w:val="22"/>
        </w:rPr>
      </w:pPr>
      <w:r w:rsidRPr="008868FF">
        <w:rPr>
          <w:rFonts w:ascii="Palatino Linotype" w:hAnsi="Palatino Linotype" w:cs="Tahoma"/>
          <w:i/>
          <w:sz w:val="20"/>
          <w:szCs w:val="22"/>
        </w:rPr>
        <w:t>“</w:t>
      </w:r>
      <w:r w:rsidR="009D6672" w:rsidRPr="009D6672">
        <w:rPr>
          <w:rFonts w:ascii="Palatino Linotype" w:hAnsi="Palatino Linotype" w:cs="Tahoma"/>
          <w:i/>
          <w:sz w:val="20"/>
          <w:szCs w:val="22"/>
        </w:rPr>
        <w:t>A través del SAIMEX</w:t>
      </w:r>
      <w:r w:rsidRPr="008868FF">
        <w:rPr>
          <w:rFonts w:ascii="Palatino Linotype" w:hAnsi="Palatino Linotype" w:cs="Tahoma"/>
          <w:i/>
          <w:sz w:val="20"/>
          <w:szCs w:val="22"/>
        </w:rPr>
        <w:t>”</w:t>
      </w:r>
    </w:p>
    <w:p w14:paraId="7D9AA3CE" w14:textId="77777777" w:rsidR="00A01EB6" w:rsidRDefault="00A01EB6" w:rsidP="00B861AD">
      <w:pPr>
        <w:pStyle w:val="Prrafodelista"/>
        <w:tabs>
          <w:tab w:val="left" w:pos="567"/>
        </w:tabs>
        <w:spacing w:line="360" w:lineRule="auto"/>
        <w:ind w:left="0"/>
        <w:jc w:val="both"/>
        <w:rPr>
          <w:rFonts w:ascii="Palatino Linotype" w:hAnsi="Palatino Linotype" w:cs="Tahoma"/>
          <w:b/>
          <w:szCs w:val="20"/>
        </w:rPr>
      </w:pPr>
    </w:p>
    <w:p w14:paraId="308B1298" w14:textId="77777777" w:rsidR="00681D84" w:rsidRDefault="00A01EB6" w:rsidP="00B861AD">
      <w:pPr>
        <w:pStyle w:val="Prrafodelista"/>
        <w:tabs>
          <w:tab w:val="left" w:pos="567"/>
        </w:tabs>
        <w:spacing w:line="360" w:lineRule="auto"/>
        <w:ind w:left="0"/>
        <w:jc w:val="both"/>
        <w:rPr>
          <w:rFonts w:ascii="Palatino Linotype" w:hAnsi="Palatino Linotype" w:cs="Tahoma"/>
          <w:b/>
          <w:szCs w:val="22"/>
        </w:rPr>
      </w:pPr>
      <w:r w:rsidRPr="00A01EB6">
        <w:rPr>
          <w:rFonts w:ascii="Palatino Linotype" w:hAnsi="Palatino Linotype" w:cs="Tahoma"/>
          <w:b/>
          <w:szCs w:val="20"/>
        </w:rPr>
        <w:t>II</w:t>
      </w:r>
      <w:r w:rsidR="00681D84" w:rsidRPr="009912E0">
        <w:rPr>
          <w:rFonts w:ascii="Palatino Linotype" w:hAnsi="Palatino Linotype" w:cs="Tahoma"/>
          <w:b/>
          <w:szCs w:val="22"/>
        </w:rPr>
        <w:t>.</w:t>
      </w:r>
      <w:r w:rsidR="00E0218A">
        <w:rPr>
          <w:rFonts w:ascii="Palatino Linotype" w:hAnsi="Palatino Linotype" w:cs="Tahoma"/>
          <w:b/>
          <w:szCs w:val="22"/>
        </w:rPr>
        <w:t xml:space="preserve"> </w:t>
      </w:r>
      <w:r w:rsidR="00681D84" w:rsidRPr="009912E0">
        <w:rPr>
          <w:rFonts w:ascii="Palatino Linotype" w:hAnsi="Palatino Linotype" w:cs="Tahoma"/>
          <w:b/>
          <w:szCs w:val="22"/>
        </w:rPr>
        <w:t>Respuesta del Sujeto Obligado.</w:t>
      </w:r>
    </w:p>
    <w:p w14:paraId="62551554" w14:textId="77777777" w:rsidR="00681D84" w:rsidRPr="008E3507" w:rsidRDefault="00681D84" w:rsidP="00B861AD">
      <w:pPr>
        <w:pStyle w:val="Prrafodelista"/>
        <w:tabs>
          <w:tab w:val="left" w:pos="567"/>
        </w:tabs>
        <w:spacing w:line="360" w:lineRule="auto"/>
        <w:ind w:left="0"/>
        <w:jc w:val="both"/>
        <w:rPr>
          <w:rFonts w:ascii="Palatino Linotype" w:hAnsi="Palatino Linotype" w:cs="Tahoma"/>
          <w:b/>
          <w:szCs w:val="22"/>
        </w:rPr>
      </w:pPr>
    </w:p>
    <w:p w14:paraId="7520159F" w14:textId="77777777" w:rsidR="00B50512" w:rsidRDefault="00681D84" w:rsidP="00B861AD">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9D6672">
        <w:rPr>
          <w:rFonts w:ascii="Palatino Linotype" w:hAnsi="Palatino Linotype" w:cs="Tahoma"/>
          <w:sz w:val="22"/>
          <w:szCs w:val="22"/>
        </w:rPr>
        <w:t>veintiuno</w:t>
      </w:r>
      <w:r w:rsidR="00F937CF">
        <w:rPr>
          <w:rFonts w:ascii="Palatino Linotype" w:hAnsi="Palatino Linotype" w:cs="Tahoma"/>
          <w:sz w:val="22"/>
          <w:szCs w:val="22"/>
        </w:rPr>
        <w:t xml:space="preserve"> de diciembre </w:t>
      </w:r>
      <w:r w:rsidRPr="008E3507">
        <w:rPr>
          <w:rFonts w:ascii="Palatino Linotype" w:hAnsi="Palatino Linotype" w:cs="Tahoma"/>
          <w:sz w:val="22"/>
          <w:szCs w:val="22"/>
        </w:rPr>
        <w:t xml:space="preserve">de dos mil veintiuno, mediante el Sistema de Acceso a la Información Mexiquense (SAIMEX), el Sujeto Obligado dio </w:t>
      </w:r>
      <w:r w:rsidR="007E4927">
        <w:rPr>
          <w:rFonts w:ascii="Palatino Linotype" w:hAnsi="Palatino Linotype" w:cs="Tahoma"/>
          <w:sz w:val="22"/>
          <w:szCs w:val="22"/>
        </w:rPr>
        <w:t>respuesta a la solicitud de acceso a la información en</w:t>
      </w:r>
      <w:r w:rsidR="009E3C52">
        <w:rPr>
          <w:rFonts w:ascii="Palatino Linotype" w:hAnsi="Palatino Linotype" w:cs="Tahoma"/>
          <w:sz w:val="22"/>
          <w:szCs w:val="22"/>
        </w:rPr>
        <w:t xml:space="preserve"> </w:t>
      </w:r>
      <w:r w:rsidR="009D6672">
        <w:rPr>
          <w:rFonts w:ascii="Palatino Linotype" w:hAnsi="Palatino Linotype" w:cs="Tahoma"/>
          <w:sz w:val="22"/>
          <w:szCs w:val="22"/>
        </w:rPr>
        <w:t xml:space="preserve">la que adjuntó </w:t>
      </w:r>
      <w:r w:rsidR="00B267E1">
        <w:rPr>
          <w:rFonts w:ascii="Palatino Linotype" w:hAnsi="Palatino Linotype" w:cs="Tahoma"/>
          <w:sz w:val="22"/>
          <w:szCs w:val="22"/>
        </w:rPr>
        <w:t>los siguientes archivos</w:t>
      </w:r>
      <w:r w:rsidR="008B28D1">
        <w:rPr>
          <w:rFonts w:ascii="Palatino Linotype" w:hAnsi="Palatino Linotype" w:cs="Tahoma"/>
          <w:sz w:val="22"/>
          <w:szCs w:val="22"/>
        </w:rPr>
        <w:t>:</w:t>
      </w:r>
    </w:p>
    <w:p w14:paraId="6AEA7A5B" w14:textId="77777777" w:rsidR="00F27861" w:rsidRDefault="00F27861" w:rsidP="00F27861">
      <w:pPr>
        <w:autoSpaceDE w:val="0"/>
        <w:autoSpaceDN w:val="0"/>
        <w:adjustRightInd w:val="0"/>
        <w:spacing w:line="360" w:lineRule="auto"/>
        <w:contextualSpacing/>
        <w:jc w:val="both"/>
        <w:rPr>
          <w:rFonts w:ascii="Palatino Linotype" w:hAnsi="Palatino Linotype" w:cs="Tahoma"/>
          <w:i/>
          <w:sz w:val="22"/>
          <w:szCs w:val="22"/>
        </w:rPr>
      </w:pPr>
    </w:p>
    <w:p w14:paraId="4064F02B" w14:textId="77777777" w:rsidR="00F27861" w:rsidRPr="00635FE0" w:rsidRDefault="00F27861" w:rsidP="00635FE0">
      <w:pPr>
        <w:pStyle w:val="Prrafodelista"/>
        <w:numPr>
          <w:ilvl w:val="0"/>
          <w:numId w:val="27"/>
        </w:numPr>
        <w:autoSpaceDE w:val="0"/>
        <w:autoSpaceDN w:val="0"/>
        <w:adjustRightInd w:val="0"/>
        <w:spacing w:line="360" w:lineRule="auto"/>
        <w:jc w:val="both"/>
        <w:rPr>
          <w:rFonts w:ascii="Palatino Linotype" w:hAnsi="Palatino Linotype" w:cs="Tahoma"/>
          <w:szCs w:val="22"/>
        </w:rPr>
      </w:pPr>
      <w:r w:rsidRPr="00635FE0">
        <w:rPr>
          <w:rFonts w:ascii="Palatino Linotype" w:hAnsi="Palatino Linotype" w:cs="Tahoma"/>
          <w:i/>
          <w:szCs w:val="22"/>
        </w:rPr>
        <w:t xml:space="preserve">SOL. 00616.pdf: </w:t>
      </w:r>
      <w:r w:rsidRPr="00635FE0">
        <w:rPr>
          <w:rFonts w:ascii="Palatino Linotype" w:hAnsi="Palatino Linotype" w:cs="Tahoma"/>
          <w:szCs w:val="22"/>
        </w:rPr>
        <w:t>Consiste en el oficio suscrito por la titular de la Unidad de Transparencia en el cual en su parte medular mencionó lo siguiente:}</w:t>
      </w:r>
    </w:p>
    <w:p w14:paraId="7B5E65E1" w14:textId="77777777" w:rsidR="00F27861" w:rsidRDefault="00F27861" w:rsidP="00F27861">
      <w:pPr>
        <w:autoSpaceDE w:val="0"/>
        <w:autoSpaceDN w:val="0"/>
        <w:adjustRightInd w:val="0"/>
        <w:spacing w:line="360" w:lineRule="auto"/>
        <w:contextualSpacing/>
        <w:jc w:val="both"/>
        <w:rPr>
          <w:rFonts w:ascii="Palatino Linotype" w:hAnsi="Palatino Linotype" w:cs="Tahoma"/>
          <w:sz w:val="22"/>
          <w:szCs w:val="22"/>
        </w:rPr>
      </w:pPr>
    </w:p>
    <w:p w14:paraId="6F7754C8" w14:textId="77777777" w:rsidR="00F27861" w:rsidRDefault="00F27861" w:rsidP="00F27861">
      <w:pPr>
        <w:autoSpaceDE w:val="0"/>
        <w:autoSpaceDN w:val="0"/>
        <w:adjustRightInd w:val="0"/>
        <w:spacing w:line="360" w:lineRule="auto"/>
        <w:ind w:left="567" w:right="539"/>
        <w:jc w:val="both"/>
        <w:rPr>
          <w:rFonts w:ascii="Palatino Linotype" w:hAnsi="Palatino Linotype" w:cs="Tahoma"/>
          <w:i/>
          <w:szCs w:val="22"/>
        </w:rPr>
      </w:pPr>
      <w:r>
        <w:rPr>
          <w:rFonts w:ascii="Palatino Linotype" w:hAnsi="Palatino Linotype" w:cs="Tahoma"/>
          <w:i/>
          <w:szCs w:val="22"/>
        </w:rPr>
        <w:t>“…</w:t>
      </w:r>
    </w:p>
    <w:p w14:paraId="4FFC7A29" w14:textId="77777777" w:rsidR="00F27861" w:rsidRDefault="00F27861" w:rsidP="00F27861">
      <w:pPr>
        <w:autoSpaceDE w:val="0"/>
        <w:autoSpaceDN w:val="0"/>
        <w:adjustRightInd w:val="0"/>
        <w:spacing w:line="360" w:lineRule="auto"/>
        <w:ind w:left="567" w:right="539"/>
        <w:jc w:val="both"/>
        <w:rPr>
          <w:rFonts w:ascii="Palatino Linotype" w:hAnsi="Palatino Linotype" w:cs="Tahoma"/>
          <w:i/>
          <w:szCs w:val="22"/>
        </w:rPr>
      </w:pPr>
      <w:r>
        <w:rPr>
          <w:rFonts w:ascii="Palatino Linotype" w:hAnsi="Palatino Linotype" w:cs="Tahoma"/>
          <w:i/>
          <w:szCs w:val="22"/>
        </w:rPr>
        <w:t>Se hace de su conocimiento que la Dirección de Recursos Humanos de la Oficialía Mayor de esta Secretaría de Seguridad, únicamente es gestor ante la Dirección de Remuneraciones al Personal de la Secretaría de Finanzas para la obtención de los comprobantes de percepciones y deducciones, por ser la unidad administrativa responsable del registro y control de las nóminas de los servidores públicos que laboran en el Gobierno del Estado de México.</w:t>
      </w:r>
    </w:p>
    <w:p w14:paraId="23E75A54" w14:textId="77777777" w:rsidR="00F27861" w:rsidRDefault="00F27861" w:rsidP="00F27861">
      <w:pPr>
        <w:autoSpaceDE w:val="0"/>
        <w:autoSpaceDN w:val="0"/>
        <w:adjustRightInd w:val="0"/>
        <w:spacing w:line="360" w:lineRule="auto"/>
        <w:ind w:left="567" w:right="539"/>
        <w:jc w:val="both"/>
        <w:rPr>
          <w:rFonts w:ascii="Palatino Linotype" w:hAnsi="Palatino Linotype" w:cs="Tahoma"/>
          <w:i/>
          <w:szCs w:val="22"/>
        </w:rPr>
      </w:pPr>
    </w:p>
    <w:p w14:paraId="7D80FD69" w14:textId="77777777" w:rsidR="00F27861" w:rsidRDefault="00635FE0" w:rsidP="00F27861">
      <w:pPr>
        <w:autoSpaceDE w:val="0"/>
        <w:autoSpaceDN w:val="0"/>
        <w:adjustRightInd w:val="0"/>
        <w:spacing w:line="360" w:lineRule="auto"/>
        <w:ind w:left="567" w:right="539"/>
        <w:jc w:val="both"/>
        <w:rPr>
          <w:rFonts w:ascii="Palatino Linotype" w:hAnsi="Palatino Linotype" w:cs="Tahoma"/>
          <w:i/>
          <w:szCs w:val="22"/>
        </w:rPr>
      </w:pPr>
      <w:r>
        <w:rPr>
          <w:rFonts w:ascii="Palatino Linotype" w:hAnsi="Palatino Linotype" w:cs="Tahoma"/>
          <w:i/>
          <w:szCs w:val="22"/>
        </w:rPr>
        <w:t>Por lo anterior de los recibos de nómina, se informa que estas Comprobantes de Percepciones se obtienen a través de la página web implementada por la Secretaría de Finanzas del Estado de México, a la cual, cada Servidor Público tiene acceso mediante un usuario y contraseña que solo el conoce, motivo por el cual no es posible proporcionarle dicha documentación.</w:t>
      </w:r>
    </w:p>
    <w:p w14:paraId="5886AE7D" w14:textId="77777777" w:rsidR="00635FE0" w:rsidRDefault="00635FE0" w:rsidP="00F27861">
      <w:pPr>
        <w:autoSpaceDE w:val="0"/>
        <w:autoSpaceDN w:val="0"/>
        <w:adjustRightInd w:val="0"/>
        <w:spacing w:line="360" w:lineRule="auto"/>
        <w:ind w:left="567" w:right="539"/>
        <w:jc w:val="both"/>
        <w:rPr>
          <w:rFonts w:ascii="Palatino Linotype" w:hAnsi="Palatino Linotype" w:cs="Tahoma"/>
          <w:i/>
          <w:szCs w:val="22"/>
        </w:rPr>
      </w:pPr>
      <w:r>
        <w:rPr>
          <w:rFonts w:ascii="Palatino Linotype" w:hAnsi="Palatino Linotype" w:cs="Tahoma"/>
          <w:i/>
          <w:szCs w:val="22"/>
        </w:rPr>
        <w:t>…</w:t>
      </w:r>
    </w:p>
    <w:p w14:paraId="41E0C94D" w14:textId="77777777" w:rsidR="00635FE0" w:rsidRDefault="00635FE0" w:rsidP="00F27861">
      <w:pPr>
        <w:autoSpaceDE w:val="0"/>
        <w:autoSpaceDN w:val="0"/>
        <w:adjustRightInd w:val="0"/>
        <w:spacing w:line="360" w:lineRule="auto"/>
        <w:ind w:left="567" w:right="539"/>
        <w:jc w:val="both"/>
        <w:rPr>
          <w:rFonts w:ascii="Palatino Linotype" w:hAnsi="Palatino Linotype" w:cs="Tahoma"/>
          <w:i/>
          <w:szCs w:val="22"/>
        </w:rPr>
      </w:pPr>
      <w:r>
        <w:rPr>
          <w:rFonts w:ascii="Palatino Linotype" w:hAnsi="Palatino Linotype" w:cs="Tahoma"/>
          <w:i/>
          <w:szCs w:val="22"/>
        </w:rPr>
        <w:t>Se hace de su conocimiento que mediante Acuerdo SS/CT/ORD/I/009/2022 de fecha 10 de enero de 2022 en la Primera Sesión Ordinaria 2022, el Comité de Transparencia de la Secretaría de Seguridad determinó por unanimidad de votos clasificar como reservada por un término de cinco años, el Formato Único de Movimientos de Personal, razón por la cual no es posible proporcionarle la información…</w:t>
      </w:r>
    </w:p>
    <w:p w14:paraId="67976B48" w14:textId="77777777" w:rsidR="00F27861" w:rsidRPr="00F27861" w:rsidRDefault="00F27861" w:rsidP="00F27861">
      <w:pPr>
        <w:autoSpaceDE w:val="0"/>
        <w:autoSpaceDN w:val="0"/>
        <w:adjustRightInd w:val="0"/>
        <w:spacing w:line="360" w:lineRule="auto"/>
        <w:contextualSpacing/>
        <w:jc w:val="both"/>
        <w:rPr>
          <w:rFonts w:ascii="Palatino Linotype" w:hAnsi="Palatino Linotype" w:cs="Tahoma"/>
          <w:sz w:val="22"/>
          <w:szCs w:val="22"/>
        </w:rPr>
      </w:pPr>
    </w:p>
    <w:p w14:paraId="36FBA0F8" w14:textId="77777777" w:rsidR="00F27861" w:rsidRPr="00635FE0" w:rsidRDefault="00635FE0" w:rsidP="00635FE0">
      <w:pPr>
        <w:pStyle w:val="Prrafodelista"/>
        <w:numPr>
          <w:ilvl w:val="0"/>
          <w:numId w:val="26"/>
        </w:numPr>
        <w:autoSpaceDE w:val="0"/>
        <w:autoSpaceDN w:val="0"/>
        <w:adjustRightInd w:val="0"/>
        <w:spacing w:line="360" w:lineRule="auto"/>
        <w:jc w:val="both"/>
        <w:rPr>
          <w:rFonts w:ascii="Palatino Linotype" w:hAnsi="Palatino Linotype" w:cs="Tahoma"/>
          <w:szCs w:val="22"/>
        </w:rPr>
      </w:pPr>
      <w:r w:rsidRPr="00635FE0">
        <w:rPr>
          <w:rFonts w:ascii="Palatino Linotype" w:hAnsi="Palatino Linotype" w:cs="Tahoma"/>
          <w:i/>
          <w:szCs w:val="22"/>
        </w:rPr>
        <w:t xml:space="preserve">PRIMERA ORDINARIA 2022.pdf y </w:t>
      </w:r>
      <w:r w:rsidR="00F27861" w:rsidRPr="00635FE0">
        <w:rPr>
          <w:rFonts w:ascii="Palatino Linotype" w:hAnsi="Palatino Linotype" w:cs="Tahoma"/>
          <w:i/>
          <w:szCs w:val="22"/>
        </w:rPr>
        <w:t>ANEXO VI.pdf</w:t>
      </w:r>
      <w:r w:rsidRPr="00635FE0">
        <w:rPr>
          <w:rFonts w:ascii="Palatino Linotype" w:hAnsi="Palatino Linotype" w:cs="Tahoma"/>
          <w:i/>
          <w:szCs w:val="22"/>
        </w:rPr>
        <w:t xml:space="preserve">: </w:t>
      </w:r>
      <w:r w:rsidRPr="00635FE0">
        <w:rPr>
          <w:rFonts w:ascii="Palatino Linotype" w:hAnsi="Palatino Linotype" w:cs="Tahoma"/>
          <w:szCs w:val="22"/>
        </w:rPr>
        <w:t>corresponde a los anexos mencionados en la respuesta anteriormente transcrita.</w:t>
      </w:r>
    </w:p>
    <w:p w14:paraId="6E5B0E93" w14:textId="77777777" w:rsidR="008B28D1" w:rsidRDefault="008B28D1" w:rsidP="008B28D1">
      <w:pPr>
        <w:autoSpaceDE w:val="0"/>
        <w:autoSpaceDN w:val="0"/>
        <w:adjustRightInd w:val="0"/>
        <w:spacing w:line="360" w:lineRule="auto"/>
        <w:jc w:val="both"/>
        <w:rPr>
          <w:rFonts w:ascii="Palatino Linotype" w:hAnsi="Palatino Linotype" w:cs="Tahoma"/>
          <w:i/>
          <w:szCs w:val="22"/>
        </w:rPr>
      </w:pPr>
    </w:p>
    <w:bookmarkEnd w:id="0"/>
    <w:p w14:paraId="364B1E5B" w14:textId="77777777" w:rsidR="001A412B" w:rsidRDefault="00D5699B" w:rsidP="00B861AD">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B267E1">
        <w:rPr>
          <w:rFonts w:ascii="Palatino Linotype" w:hAnsi="Palatino Linotype" w:cs="Tahoma"/>
          <w:b/>
          <w:sz w:val="22"/>
          <w:szCs w:val="22"/>
        </w:rPr>
        <w:t>II</w:t>
      </w:r>
      <w:r w:rsidR="009A7587" w:rsidRPr="008E3507">
        <w:rPr>
          <w:rFonts w:ascii="Palatino Linotype" w:hAnsi="Palatino Linotype" w:cs="Tahoma"/>
          <w:b/>
          <w:sz w:val="22"/>
          <w:szCs w:val="22"/>
        </w:rPr>
        <w:t xml:space="preserve">. Interposición del Recurso de Revisión. </w:t>
      </w:r>
    </w:p>
    <w:p w14:paraId="7AD853C2" w14:textId="77777777" w:rsidR="00F87649" w:rsidRPr="008E3507" w:rsidRDefault="00F87649" w:rsidP="00B861AD">
      <w:pPr>
        <w:autoSpaceDE w:val="0"/>
        <w:autoSpaceDN w:val="0"/>
        <w:adjustRightInd w:val="0"/>
        <w:spacing w:line="360" w:lineRule="auto"/>
        <w:contextualSpacing/>
        <w:jc w:val="both"/>
        <w:rPr>
          <w:rFonts w:ascii="Palatino Linotype" w:hAnsi="Palatino Linotype" w:cs="Tahoma"/>
          <w:b/>
          <w:sz w:val="22"/>
          <w:szCs w:val="22"/>
        </w:rPr>
      </w:pPr>
    </w:p>
    <w:p w14:paraId="58123D59" w14:textId="77777777" w:rsidR="009A7587" w:rsidRDefault="009A7587" w:rsidP="00B861AD">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635FE0">
        <w:rPr>
          <w:rFonts w:ascii="Palatino Linotype" w:hAnsi="Palatino Linotype" w:cs="Tahoma"/>
          <w:sz w:val="22"/>
          <w:szCs w:val="22"/>
        </w:rPr>
        <w:t>veinticuatro</w:t>
      </w:r>
      <w:r w:rsidR="00B267E1">
        <w:rPr>
          <w:rFonts w:ascii="Palatino Linotype" w:hAnsi="Palatino Linotype" w:cs="Tahoma"/>
          <w:sz w:val="22"/>
          <w:szCs w:val="22"/>
        </w:rPr>
        <w:t xml:space="preserve"> de enero 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008E6658" w:rsidRPr="00FE1F0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00655265" w:rsidRPr="00FE1F08">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00655265" w:rsidRPr="008E3507">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14:paraId="4EC8738C" w14:textId="77777777" w:rsidR="00AB6595" w:rsidRDefault="00AB6595" w:rsidP="00B861AD">
      <w:pPr>
        <w:tabs>
          <w:tab w:val="left" w:pos="3122"/>
        </w:tabs>
        <w:spacing w:line="360" w:lineRule="auto"/>
        <w:contextualSpacing/>
        <w:jc w:val="both"/>
        <w:rPr>
          <w:rFonts w:ascii="Palatino Linotype" w:hAnsi="Palatino Linotype" w:cs="Tahoma"/>
          <w:sz w:val="22"/>
          <w:szCs w:val="22"/>
        </w:rPr>
      </w:pPr>
    </w:p>
    <w:p w14:paraId="7B059121" w14:textId="77777777" w:rsidR="00D5699B" w:rsidRPr="00D5699B" w:rsidRDefault="00D5699B" w:rsidP="00B861AD">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14:paraId="1F9DA5F0" w14:textId="77777777" w:rsidR="003D1770" w:rsidRPr="00CF090B" w:rsidRDefault="007E4927" w:rsidP="00DF382D">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00635FE0" w:rsidRPr="00635FE0">
        <w:rPr>
          <w:rFonts w:ascii="Palatino Linotype" w:hAnsi="Palatino Linotype" w:cs="Tahoma"/>
          <w:bCs/>
          <w:i/>
          <w:szCs w:val="22"/>
        </w:rPr>
        <w:t>NO SE ENTREGA LA INFORMACIÓN SOLICITADA</w:t>
      </w:r>
      <w:r w:rsidR="00CF090B">
        <w:rPr>
          <w:rFonts w:ascii="Palatino Linotype" w:hAnsi="Palatino Linotype" w:cs="Tahoma"/>
          <w:bCs/>
          <w:i/>
          <w:szCs w:val="22"/>
        </w:rPr>
        <w:t>" (</w:t>
      </w:r>
      <w:r w:rsidR="00CF090B">
        <w:rPr>
          <w:rFonts w:ascii="Palatino Linotype" w:hAnsi="Palatino Linotype" w:cs="Tahoma"/>
          <w:bCs/>
          <w:szCs w:val="22"/>
        </w:rPr>
        <w:t>Sic)</w:t>
      </w:r>
    </w:p>
    <w:p w14:paraId="7DF3A0E8" w14:textId="77777777" w:rsidR="007E4927" w:rsidRDefault="007E4927" w:rsidP="00B861AD">
      <w:pPr>
        <w:spacing w:line="360" w:lineRule="auto"/>
        <w:ind w:left="567" w:right="539"/>
        <w:contextualSpacing/>
        <w:jc w:val="both"/>
        <w:rPr>
          <w:rFonts w:ascii="Palatino Linotype" w:hAnsi="Palatino Linotype" w:cs="Tahoma"/>
          <w:bCs/>
          <w:i/>
          <w:szCs w:val="22"/>
        </w:rPr>
      </w:pPr>
    </w:p>
    <w:p w14:paraId="0670D161" w14:textId="77777777" w:rsidR="00D5699B" w:rsidRPr="00D5699B" w:rsidRDefault="00D5699B" w:rsidP="00B861AD">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14:paraId="311D3BB3" w14:textId="77777777" w:rsidR="00D5699B" w:rsidRPr="003D1770" w:rsidRDefault="007E4927" w:rsidP="00B861AD">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00635FE0" w:rsidRPr="00635FE0">
        <w:rPr>
          <w:rFonts w:ascii="Palatino Linotype" w:hAnsi="Palatino Linotype" w:cs="Tahoma"/>
          <w:i/>
          <w:iCs/>
        </w:rPr>
        <w:t>EL SUJETO OBLIGADO SE LIMITA A RESERVAR LOS DOCUMENTOS SOLICITADOS POR UN PERIODO DE 5 AÑOS SIN SEGUIR CON LOS PROCEDIMIENTOS QUE MARCA LA LEY PARA QUE DICHA RESERVA SEA PROCEDENTE, NO REALIZA UN PRUEBA DE DAÑO QUE JUSTIFIQUE EL RIESGO REAL, DEMOSTRABLE E IDENTIFICABLE QUE CAUSARIA LA ENTREGA DE LA INFORMACIÓN, POR LO TANTO SOLICITO SE ORDENE LA ENTREGA DE LA DOCUMENTACIÓN SOLICITADA POR SER INFORMACIÓN DE CARACTER PUBLICA.</w:t>
      </w:r>
      <w:r w:rsidR="00DF3BE8">
        <w:rPr>
          <w:rFonts w:ascii="Palatino Linotype" w:hAnsi="Palatino Linotype" w:cs="Tahoma"/>
          <w:i/>
          <w:iCs/>
        </w:rPr>
        <w:t>”</w:t>
      </w:r>
      <w:r w:rsidR="00731461">
        <w:rPr>
          <w:rFonts w:ascii="Palatino Linotype" w:hAnsi="Palatino Linotype" w:cs="Tahoma"/>
          <w:i/>
          <w:iCs/>
        </w:rPr>
        <w:t xml:space="preserve"> (Sic)</w:t>
      </w:r>
    </w:p>
    <w:p w14:paraId="4988041D" w14:textId="77777777" w:rsidR="007E4927" w:rsidRDefault="007E4927" w:rsidP="00B861AD">
      <w:pPr>
        <w:spacing w:line="360" w:lineRule="auto"/>
        <w:contextualSpacing/>
        <w:jc w:val="both"/>
        <w:rPr>
          <w:rFonts w:ascii="Palatino Linotype" w:hAnsi="Palatino Linotype" w:cs="Tahoma"/>
          <w:b/>
          <w:sz w:val="22"/>
          <w:szCs w:val="22"/>
        </w:rPr>
      </w:pPr>
    </w:p>
    <w:p w14:paraId="0212AE52" w14:textId="77777777" w:rsidR="009A7587" w:rsidRPr="008E3507" w:rsidRDefault="00B267E1" w:rsidP="00B861AD">
      <w:pPr>
        <w:spacing w:line="360" w:lineRule="auto"/>
        <w:contextualSpacing/>
        <w:jc w:val="both"/>
        <w:rPr>
          <w:rFonts w:ascii="Palatino Linotype" w:eastAsia="Batang" w:hAnsi="Palatino Linotype"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009A7587" w:rsidRPr="008E3507">
        <w:rPr>
          <w:rFonts w:ascii="Palatino Linotype" w:hAnsi="Palatino Linotype" w:cs="Tahoma"/>
          <w:b/>
          <w:sz w:val="22"/>
          <w:szCs w:val="22"/>
        </w:rPr>
        <w:t xml:space="preserve">. </w:t>
      </w:r>
      <w:r w:rsidR="009A7587" w:rsidRPr="008E3507">
        <w:rPr>
          <w:rFonts w:ascii="Palatino Linotype" w:eastAsia="Batang" w:hAnsi="Palatino Linotype" w:cs="Tahoma"/>
          <w:b/>
          <w:bCs/>
          <w:sz w:val="22"/>
          <w:szCs w:val="22"/>
        </w:rPr>
        <w:t xml:space="preserve">Trámite del </w:t>
      </w:r>
      <w:r w:rsidR="009A7587" w:rsidRPr="008E3507">
        <w:rPr>
          <w:rFonts w:ascii="Palatino Linotype" w:hAnsi="Palatino Linotype" w:cs="Tahoma"/>
          <w:b/>
          <w:sz w:val="22"/>
          <w:szCs w:val="22"/>
        </w:rPr>
        <w:t xml:space="preserve">Recurso de Revisión </w:t>
      </w:r>
      <w:r w:rsidR="009A7587" w:rsidRPr="008E3507">
        <w:rPr>
          <w:rFonts w:ascii="Palatino Linotype" w:eastAsia="Batang" w:hAnsi="Palatino Linotype" w:cs="Tahoma"/>
          <w:b/>
          <w:bCs/>
          <w:sz w:val="22"/>
          <w:szCs w:val="22"/>
        </w:rPr>
        <w:t>ante el Instituto.</w:t>
      </w:r>
    </w:p>
    <w:p w14:paraId="21B634D7" w14:textId="77777777" w:rsidR="007E4927" w:rsidRDefault="007E4927" w:rsidP="00B861AD">
      <w:pPr>
        <w:spacing w:line="360" w:lineRule="auto"/>
        <w:contextualSpacing/>
        <w:jc w:val="both"/>
        <w:rPr>
          <w:rFonts w:ascii="Palatino Linotype" w:eastAsia="Batang" w:hAnsi="Palatino Linotype" w:cs="Tahoma"/>
          <w:b/>
          <w:bCs/>
          <w:sz w:val="22"/>
          <w:szCs w:val="22"/>
        </w:rPr>
      </w:pPr>
    </w:p>
    <w:p w14:paraId="6615E6A9" w14:textId="77777777" w:rsidR="00C950E3" w:rsidRDefault="009A7587" w:rsidP="00B861AD">
      <w:pPr>
        <w:spacing w:line="360" w:lineRule="auto"/>
        <w:contextualSpacing/>
        <w:jc w:val="both"/>
        <w:rPr>
          <w:rFonts w:ascii="Palatino Linotype" w:eastAsia="Batang" w:hAnsi="Palatino Linotype" w:cs="Tahoma"/>
          <w:bCs/>
          <w:sz w:val="22"/>
          <w:szCs w:val="22"/>
        </w:rPr>
      </w:pPr>
      <w:r w:rsidRPr="008E3507">
        <w:rPr>
          <w:rFonts w:ascii="Palatino Linotype" w:eastAsia="Batang" w:hAnsi="Palatino Linotype"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rPr>
        <w:t xml:space="preserve">. </w:t>
      </w:r>
      <w:r w:rsidR="00A06844" w:rsidRPr="00A06844">
        <w:rPr>
          <w:rFonts w:ascii="Palatino Linotype" w:eastAsia="Batang" w:hAnsi="Palatino Linotype" w:cs="Tahoma"/>
          <w:bCs/>
          <w:sz w:val="22"/>
          <w:szCs w:val="22"/>
        </w:rPr>
        <w:t xml:space="preserve">El </w:t>
      </w:r>
      <w:r w:rsidR="000408C1">
        <w:rPr>
          <w:rFonts w:ascii="Palatino Linotype" w:eastAsia="Batang" w:hAnsi="Palatino Linotype" w:cs="Tahoma"/>
          <w:bCs/>
          <w:sz w:val="22"/>
          <w:szCs w:val="22"/>
        </w:rPr>
        <w:t>veinticuatro</w:t>
      </w:r>
      <w:r w:rsidR="00B267E1">
        <w:rPr>
          <w:rFonts w:ascii="Palatino Linotype" w:eastAsia="Batang" w:hAnsi="Palatino Linotype" w:cs="Tahoma"/>
          <w:bCs/>
          <w:sz w:val="22"/>
          <w:szCs w:val="22"/>
        </w:rPr>
        <w:t xml:space="preserve"> de enero de dos mil veintidós</w:t>
      </w:r>
      <w:r w:rsidR="00A06844" w:rsidRPr="00A06844">
        <w:rPr>
          <w:rFonts w:ascii="Palatino Linotype" w:eastAsia="Batang" w:hAnsi="Palatino Linotype" w:cs="Tahoma"/>
          <w:bCs/>
          <w:sz w:val="22"/>
          <w:szCs w:val="22"/>
        </w:rPr>
        <w:t xml:space="preserve">, </w:t>
      </w:r>
      <w:r w:rsidR="00D5699B" w:rsidRPr="00D5699B">
        <w:rPr>
          <w:rFonts w:ascii="Palatino Linotype" w:eastAsia="Batang" w:hAnsi="Palatino Linotype" w:cs="Tahoma"/>
          <w:bCs/>
          <w:sz w:val="22"/>
          <w:szCs w:val="22"/>
        </w:rPr>
        <w:t xml:space="preserve">el Sistema de Acceso a la Información Mexiquense (SAIMEX), asignó el número de expediente </w:t>
      </w:r>
      <w:r w:rsidR="00B267E1">
        <w:rPr>
          <w:rFonts w:ascii="Palatino Linotype" w:eastAsia="Batang" w:hAnsi="Palatino Linotype" w:cs="Tahoma"/>
          <w:b/>
          <w:bCs/>
          <w:sz w:val="22"/>
          <w:szCs w:val="22"/>
        </w:rPr>
        <w:t>00</w:t>
      </w:r>
      <w:r w:rsidR="0092075E">
        <w:rPr>
          <w:rFonts w:ascii="Palatino Linotype" w:eastAsia="Batang" w:hAnsi="Palatino Linotype" w:cs="Tahoma"/>
          <w:b/>
          <w:bCs/>
          <w:sz w:val="22"/>
          <w:szCs w:val="22"/>
        </w:rPr>
        <w:t>296</w:t>
      </w:r>
      <w:r w:rsidR="00D5699B" w:rsidRPr="00D5699B">
        <w:rPr>
          <w:rFonts w:ascii="Palatino Linotype" w:eastAsia="Batang" w:hAnsi="Palatino Linotype" w:cs="Tahoma"/>
          <w:b/>
          <w:bCs/>
          <w:sz w:val="22"/>
          <w:szCs w:val="22"/>
        </w:rPr>
        <w:t>/INFOEM/IP/RR/202</w:t>
      </w:r>
      <w:r w:rsidR="00B267E1">
        <w:rPr>
          <w:rFonts w:ascii="Palatino Linotype" w:eastAsia="Batang" w:hAnsi="Palatino Linotype" w:cs="Tahoma"/>
          <w:b/>
          <w:bCs/>
          <w:sz w:val="22"/>
          <w:szCs w:val="22"/>
        </w:rPr>
        <w:t>2</w:t>
      </w:r>
      <w:r w:rsidR="00D5699B" w:rsidRPr="00D5699B">
        <w:rPr>
          <w:rFonts w:ascii="Palatino Linotype" w:eastAsia="Batang" w:hAnsi="Palatino Linotype" w:cs="Tahoma"/>
          <w:bCs/>
          <w:sz w:val="22"/>
          <w:szCs w:val="22"/>
        </w:rPr>
        <w:t xml:space="preserve">, al medio de impugnación que nos ocupa, con base en el sistema </w:t>
      </w:r>
      <w:r w:rsidR="00D5699B" w:rsidRPr="00D5699B">
        <w:rPr>
          <w:rFonts w:ascii="Palatino Linotype" w:eastAsia="Batang" w:hAnsi="Palatino Linotype" w:cs="Tahoma"/>
          <w:bCs/>
          <w:sz w:val="22"/>
          <w:szCs w:val="22"/>
        </w:rPr>
        <w:lastRenderedPageBreak/>
        <w:t xml:space="preserve">aprobado por el Pleno de este Órgano Garante y lo turnó al </w:t>
      </w:r>
      <w:r w:rsidR="00D5699B" w:rsidRPr="00D5699B">
        <w:rPr>
          <w:rFonts w:ascii="Palatino Linotype" w:eastAsia="Batang" w:hAnsi="Palatino Linotype" w:cs="Tahoma"/>
          <w:b/>
          <w:bCs/>
          <w:sz w:val="22"/>
          <w:szCs w:val="22"/>
        </w:rPr>
        <w:t>Comisionado Ponente Luis Gustavo Parra Noriega</w:t>
      </w:r>
      <w:r w:rsidR="00D5699B" w:rsidRPr="00D5699B">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713EC7F8" w14:textId="77777777" w:rsidR="00D5699B" w:rsidRPr="008E3507" w:rsidRDefault="00D5699B" w:rsidP="00B861AD">
      <w:pPr>
        <w:spacing w:line="360" w:lineRule="auto"/>
        <w:contextualSpacing/>
        <w:jc w:val="both"/>
        <w:rPr>
          <w:rFonts w:ascii="Palatino Linotype" w:eastAsia="Batang" w:hAnsi="Palatino Linotype" w:cs="Tahoma"/>
          <w:b/>
          <w:bCs/>
          <w:sz w:val="22"/>
          <w:szCs w:val="22"/>
        </w:rPr>
      </w:pPr>
    </w:p>
    <w:p w14:paraId="108A687D" w14:textId="77777777" w:rsidR="00C648C4" w:rsidRDefault="009A7587" w:rsidP="00B861AD">
      <w:pPr>
        <w:spacing w:line="360" w:lineRule="auto"/>
        <w:contextualSpacing/>
        <w:jc w:val="both"/>
        <w:rPr>
          <w:rFonts w:ascii="Palatino Linotype" w:hAnsi="Palatino Linotype" w:cs="Tahoma"/>
          <w:bCs/>
          <w:sz w:val="22"/>
          <w:szCs w:val="22"/>
          <w:lang w:val="es-ES_tradnl"/>
        </w:rPr>
      </w:pPr>
      <w:r w:rsidRPr="008E3507">
        <w:rPr>
          <w:rFonts w:ascii="Palatino Linotype" w:eastAsia="Batang" w:hAnsi="Palatino Linotype"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92075E">
        <w:rPr>
          <w:rFonts w:ascii="Palatino Linotype" w:hAnsi="Palatino Linotype" w:cs="Tahoma"/>
          <w:bCs/>
          <w:sz w:val="22"/>
          <w:szCs w:val="22"/>
        </w:rPr>
        <w:t>veintiocho</w:t>
      </w:r>
      <w:r w:rsidR="00B267E1">
        <w:rPr>
          <w:rFonts w:ascii="Palatino Linotype" w:hAnsi="Palatino Linotype" w:cs="Tahoma"/>
          <w:bCs/>
          <w:sz w:val="22"/>
          <w:szCs w:val="22"/>
        </w:rPr>
        <w:t xml:space="preserve"> de enero de dos mil veintidós</w:t>
      </w:r>
      <w:r w:rsidRPr="008E3507">
        <w:rPr>
          <w:rFonts w:ascii="Palatino Linotype" w:hAnsi="Palatino Linotype" w:cs="Tahoma"/>
          <w:bCs/>
          <w:sz w:val="22"/>
          <w:szCs w:val="22"/>
        </w:rPr>
        <w:t xml:space="preserve">, </w:t>
      </w:r>
      <w:r w:rsidR="001F787A" w:rsidRPr="001F787A">
        <w:rPr>
          <w:rFonts w:ascii="Palatino Linotype" w:hAnsi="Palatino Linotype" w:cs="Tahoma"/>
          <w:bCs/>
          <w:sz w:val="22"/>
          <w:szCs w:val="22"/>
        </w:rPr>
        <w:t xml:space="preserve">se acordó la admisión del </w:t>
      </w:r>
      <w:r w:rsidR="001F787A" w:rsidRPr="001F787A">
        <w:rPr>
          <w:rFonts w:ascii="Palatino Linotype" w:hAnsi="Palatino Linotype" w:cs="Tahoma"/>
          <w:bCs/>
          <w:sz w:val="22"/>
          <w:szCs w:val="22"/>
          <w:lang w:val="es-ES_tradnl"/>
        </w:rPr>
        <w:t xml:space="preserve">Recurso de Revisión interpuesto por el Recurrente en contra del </w:t>
      </w:r>
      <w:r w:rsidR="001F787A" w:rsidRPr="001F787A">
        <w:rPr>
          <w:rFonts w:ascii="Palatino Linotype" w:hAnsi="Palatino Linotype" w:cs="Tahoma"/>
          <w:b/>
          <w:bCs/>
          <w:sz w:val="22"/>
          <w:szCs w:val="22"/>
          <w:lang w:val="es-ES_tradnl"/>
        </w:rPr>
        <w:t>Sujeto Obligado</w:t>
      </w:r>
      <w:r w:rsidR="001F787A" w:rsidRP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001F787A" w:rsidRP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p>
    <w:p w14:paraId="28D72C66" w14:textId="77777777" w:rsidR="00E0218A" w:rsidRDefault="00E0218A" w:rsidP="00B861AD">
      <w:pPr>
        <w:spacing w:line="360" w:lineRule="auto"/>
        <w:contextualSpacing/>
        <w:jc w:val="both"/>
        <w:rPr>
          <w:rFonts w:ascii="Palatino Linotype" w:hAnsi="Palatino Linotype" w:cs="Tahoma"/>
          <w:bCs/>
          <w:sz w:val="22"/>
          <w:szCs w:val="22"/>
          <w:lang w:val="es-ES_tradnl"/>
        </w:rPr>
      </w:pPr>
    </w:p>
    <w:p w14:paraId="61CF063E" w14:textId="225AC98D" w:rsidR="00E0218A" w:rsidRPr="00547733" w:rsidRDefault="00E0218A" w:rsidP="00E0218A">
      <w:pPr>
        <w:spacing w:line="360" w:lineRule="auto"/>
        <w:jc w:val="both"/>
        <w:rPr>
          <w:rFonts w:ascii="Palatino Linotype" w:eastAsia="Batang" w:hAnsi="Palatino Linotype" w:cs="Tahoma"/>
          <w:b/>
          <w:bCs/>
          <w:sz w:val="22"/>
          <w:szCs w:val="22"/>
          <w:lang w:val="es-ES_tradnl"/>
        </w:rPr>
      </w:pPr>
      <w:r w:rsidRPr="00E03EDE">
        <w:rPr>
          <w:rFonts w:ascii="Palatino Linotype" w:eastAsia="Batang" w:hAnsi="Palatino Linotype" w:cs="Tahoma"/>
          <w:b/>
          <w:bCs/>
          <w:sz w:val="22"/>
          <w:szCs w:val="22"/>
          <w:lang w:val="es-ES_tradnl"/>
        </w:rPr>
        <w:t>c) Informe Justificado.</w:t>
      </w:r>
      <w:r w:rsidRPr="00E03EDE">
        <w:rPr>
          <w:rFonts w:ascii="Palatino Linotype" w:eastAsia="Batang" w:hAnsi="Palatino Linotype" w:cs="Tahoma"/>
          <w:bCs/>
          <w:sz w:val="22"/>
          <w:szCs w:val="22"/>
          <w:lang w:val="es-ES_tradnl"/>
        </w:rPr>
        <w:t xml:space="preserve"> El </w:t>
      </w:r>
      <w:r w:rsidR="0092075E">
        <w:rPr>
          <w:rFonts w:ascii="Palatino Linotype" w:eastAsia="Batang" w:hAnsi="Palatino Linotype" w:cs="Tahoma"/>
          <w:bCs/>
          <w:sz w:val="22"/>
          <w:szCs w:val="22"/>
          <w:lang w:val="es-ES_tradnl"/>
        </w:rPr>
        <w:t xml:space="preserve">ocho de febrero </w:t>
      </w:r>
      <w:r>
        <w:rPr>
          <w:rFonts w:ascii="Palatino Linotype" w:eastAsia="Batang" w:hAnsi="Palatino Linotype" w:cs="Tahoma"/>
          <w:bCs/>
          <w:sz w:val="22"/>
          <w:szCs w:val="22"/>
          <w:lang w:val="es-ES_tradnl"/>
        </w:rPr>
        <w:t>de dos mil veintidós</w:t>
      </w:r>
      <w:r w:rsidRPr="00E03EDE">
        <w:rPr>
          <w:rFonts w:ascii="Palatino Linotype" w:eastAsia="Batang" w:hAnsi="Palatino Linotype" w:cs="Tahoma"/>
          <w:bCs/>
          <w:sz w:val="22"/>
          <w:szCs w:val="22"/>
          <w:lang w:val="es-ES_tradnl"/>
        </w:rPr>
        <w:t>, a través del Sistema de Acceso a la Información Mexiquense (SAIMEX), se recibió en este Instituto el informe justificado por parte del Sujeto Obligado</w:t>
      </w:r>
      <w:r w:rsidRPr="00704B3A">
        <w:rPr>
          <w:rFonts w:ascii="Palatino Linotype" w:eastAsia="Batang" w:hAnsi="Palatino Linotype" w:cs="Tahoma"/>
          <w:bCs/>
          <w:sz w:val="22"/>
          <w:szCs w:val="22"/>
          <w:lang w:val="es-ES_tradnl"/>
        </w:rPr>
        <w:t>, por medio del</w:t>
      </w:r>
      <w:r w:rsidRPr="009100C0">
        <w:rPr>
          <w:rFonts w:ascii="Palatino Linotype" w:eastAsia="Batang" w:hAnsi="Palatino Linotype" w:cs="Tahoma"/>
          <w:bCs/>
          <w:sz w:val="22"/>
          <w:szCs w:val="22"/>
          <w:lang w:val="es-ES_tradnl"/>
        </w:rPr>
        <w:t xml:space="preserve"> cual </w:t>
      </w:r>
      <w:r>
        <w:rPr>
          <w:rFonts w:ascii="Palatino Linotype" w:eastAsia="Batang" w:hAnsi="Palatino Linotype" w:cs="Tahoma"/>
          <w:bCs/>
          <w:sz w:val="22"/>
          <w:szCs w:val="22"/>
          <w:lang w:val="es-ES_tradnl"/>
        </w:rPr>
        <w:t>ratifica su respuesta inicial</w:t>
      </w:r>
      <w:r w:rsidR="00F41F5C">
        <w:rPr>
          <w:rFonts w:ascii="Palatino Linotype" w:eastAsia="Batang" w:hAnsi="Palatino Linotype" w:cs="Tahoma"/>
          <w:bCs/>
          <w:sz w:val="22"/>
          <w:szCs w:val="22"/>
          <w:lang w:val="es-ES_tradnl"/>
        </w:rPr>
        <w:t>;</w:t>
      </w:r>
      <w:r>
        <w:rPr>
          <w:rFonts w:ascii="Palatino Linotype" w:eastAsia="Batang" w:hAnsi="Palatino Linotype" w:cs="Tahoma"/>
          <w:bCs/>
          <w:sz w:val="22"/>
          <w:szCs w:val="22"/>
          <w:lang w:val="es-ES_tradnl"/>
        </w:rPr>
        <w:t xml:space="preserve"> sin embargo, para evitar opacidad en la Resolución del presente Recurso de Revisión e</w:t>
      </w:r>
      <w:r w:rsidRPr="009100C0">
        <w:rPr>
          <w:rFonts w:ascii="Palatino Linotype" w:eastAsia="Batang" w:hAnsi="Palatino Linotype" w:cs="Tahoma"/>
          <w:bCs/>
          <w:sz w:val="22"/>
          <w:szCs w:val="22"/>
          <w:lang w:val="es-ES_tradnl"/>
        </w:rPr>
        <w:t xml:space="preserve">l </w:t>
      </w:r>
      <w:r w:rsidR="0092075E">
        <w:rPr>
          <w:rFonts w:ascii="Palatino Linotype" w:eastAsia="Batang" w:hAnsi="Palatino Linotype" w:cs="Tahoma"/>
          <w:bCs/>
          <w:sz w:val="22"/>
          <w:szCs w:val="22"/>
          <w:lang w:val="es-ES_tradnl"/>
        </w:rPr>
        <w:t xml:space="preserve">nueve </w:t>
      </w:r>
      <w:r w:rsidR="00B267E1">
        <w:rPr>
          <w:rFonts w:ascii="Palatino Linotype" w:eastAsia="Batang" w:hAnsi="Palatino Linotype" w:cs="Tahoma"/>
          <w:bCs/>
          <w:sz w:val="22"/>
          <w:szCs w:val="22"/>
          <w:lang w:val="es-ES_tradnl"/>
        </w:rPr>
        <w:t xml:space="preserve">de febrero </w:t>
      </w:r>
      <w:r>
        <w:rPr>
          <w:rFonts w:ascii="Palatino Linotype" w:eastAsia="Batang" w:hAnsi="Palatino Linotype" w:cs="Tahoma"/>
          <w:bCs/>
          <w:sz w:val="22"/>
          <w:szCs w:val="22"/>
          <w:lang w:val="es-ES_tradnl"/>
        </w:rPr>
        <w:t>de dos mil veintidós</w:t>
      </w:r>
      <w:r w:rsidRPr="009100C0">
        <w:rPr>
          <w:rFonts w:ascii="Palatino Linotype" w:hAnsi="Palatino Linotype" w:cs="Tahoma"/>
          <w:sz w:val="22"/>
          <w:szCs w:val="22"/>
        </w:rPr>
        <w:t>, se dictó acuerdo mediante el cual se puso a la vista del Particular, el Informe Justificado, el cual le fue notificado, en esa misma fecha</w:t>
      </w:r>
      <w:r w:rsidRPr="00547733">
        <w:rPr>
          <w:rFonts w:ascii="Palatino Linotype" w:hAnsi="Palatino Linotype" w:cs="Tahoma"/>
          <w:sz w:val="22"/>
          <w:szCs w:val="22"/>
        </w:rPr>
        <w:t xml:space="preserve">, a través del Sistema de Acceso a la Información Mexiquense (SAIMEX). </w:t>
      </w:r>
      <w:r w:rsidRPr="00547733">
        <w:rPr>
          <w:rFonts w:ascii="Palatino Linotype" w:eastAsia="Batang" w:hAnsi="Palatino Linotype" w:cs="Tahoma"/>
          <w:bCs/>
          <w:sz w:val="22"/>
          <w:szCs w:val="22"/>
          <w:lang w:val="es-ES_tradnl"/>
        </w:rPr>
        <w:t>No obstante lo anterior, el Recurrente fue omiso en realizar manifestación alguna que a su derecho asistiera.</w:t>
      </w:r>
    </w:p>
    <w:p w14:paraId="5E2F5369" w14:textId="77777777" w:rsidR="00E0218A" w:rsidRDefault="00E0218A" w:rsidP="00B861AD">
      <w:pPr>
        <w:spacing w:line="360" w:lineRule="auto"/>
        <w:contextualSpacing/>
        <w:jc w:val="both"/>
        <w:rPr>
          <w:rFonts w:ascii="Palatino Linotype" w:hAnsi="Palatino Linotype" w:cs="Tahoma"/>
          <w:bCs/>
          <w:sz w:val="22"/>
          <w:szCs w:val="22"/>
          <w:lang w:val="es-ES_tradnl"/>
        </w:rPr>
      </w:pPr>
    </w:p>
    <w:p w14:paraId="589FC9A5" w14:textId="77777777" w:rsidR="00ED5DF5" w:rsidRPr="008E3507" w:rsidRDefault="00E0218A" w:rsidP="00B861AD">
      <w:pPr>
        <w:spacing w:line="360" w:lineRule="auto"/>
        <w:contextualSpacing/>
        <w:jc w:val="both"/>
        <w:rPr>
          <w:rFonts w:ascii="Palatino Linotype" w:hAnsi="Palatino Linotype" w:cs="Tahoma"/>
          <w:sz w:val="22"/>
          <w:szCs w:val="22"/>
        </w:rPr>
      </w:pPr>
      <w:r>
        <w:rPr>
          <w:rFonts w:ascii="Palatino Linotype" w:hAnsi="Palatino Linotype" w:cs="Tahoma"/>
          <w:b/>
          <w:bCs/>
          <w:sz w:val="22"/>
          <w:szCs w:val="22"/>
          <w:lang w:val="es-ES"/>
        </w:rPr>
        <w:t>d</w:t>
      </w:r>
      <w:r w:rsidR="00ED5DF5" w:rsidRPr="008E3507">
        <w:rPr>
          <w:rFonts w:ascii="Palatino Linotype" w:hAnsi="Palatino Linotype" w:cs="Tahoma"/>
          <w:b/>
          <w:bCs/>
          <w:sz w:val="22"/>
          <w:szCs w:val="22"/>
          <w:lang w:val="es-ES"/>
        </w:rPr>
        <w:t xml:space="preserve">) </w:t>
      </w:r>
      <w:r w:rsidR="00ED5DF5" w:rsidRPr="008E3507">
        <w:rPr>
          <w:rFonts w:ascii="Palatino Linotype" w:hAnsi="Palatino Linotype" w:cs="Tahoma"/>
          <w:b/>
          <w:bCs/>
          <w:sz w:val="22"/>
          <w:szCs w:val="22"/>
        </w:rPr>
        <w:t xml:space="preserve">Cierre de instrucción. </w:t>
      </w:r>
      <w:r w:rsidR="00ED5DF5" w:rsidRPr="008E3507">
        <w:rPr>
          <w:rFonts w:ascii="Palatino Linotype" w:hAnsi="Palatino Linotype" w:cs="Tahoma"/>
          <w:sz w:val="22"/>
          <w:szCs w:val="22"/>
        </w:rPr>
        <w:t>El</w:t>
      </w:r>
      <w:r w:rsidR="000F437A">
        <w:rPr>
          <w:rFonts w:ascii="Palatino Linotype" w:hAnsi="Palatino Linotype" w:cs="Tahoma"/>
          <w:sz w:val="22"/>
          <w:szCs w:val="22"/>
        </w:rPr>
        <w:t xml:space="preserve"> </w:t>
      </w:r>
      <w:r w:rsidR="00B267E1">
        <w:rPr>
          <w:rFonts w:ascii="Palatino Linotype" w:hAnsi="Palatino Linotype" w:cs="Tahoma"/>
          <w:sz w:val="22"/>
          <w:szCs w:val="22"/>
        </w:rPr>
        <w:t>veintiuno</w:t>
      </w:r>
      <w:r w:rsidR="001C0C73">
        <w:rPr>
          <w:rFonts w:ascii="Palatino Linotype" w:hAnsi="Palatino Linotype" w:cs="Tahoma"/>
          <w:sz w:val="22"/>
          <w:szCs w:val="22"/>
        </w:rPr>
        <w:t xml:space="preserve"> de febrero </w:t>
      </w:r>
      <w:r w:rsidR="00413718" w:rsidRPr="000F437A">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00ED5DF5" w:rsidRPr="008E350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00ED5DF5" w:rsidRPr="008E3507">
        <w:rPr>
          <w:rFonts w:ascii="Palatino Linotype" w:hAnsi="Palatino Linotype" w:cs="Tahoma"/>
          <w:sz w:val="22"/>
          <w:szCs w:val="22"/>
        </w:rPr>
        <w:t xml:space="preserve">, a través del </w:t>
      </w:r>
      <w:r w:rsidR="00ED5DF5" w:rsidRPr="008E3507">
        <w:rPr>
          <w:rFonts w:ascii="Palatino Linotype" w:hAnsi="Palatino Linotype" w:cs="Tahoma"/>
          <w:sz w:val="22"/>
          <w:szCs w:val="22"/>
          <w:lang w:val="es-ES"/>
        </w:rPr>
        <w:t>Sistema de Acceso a la Información Mexiquense (SAIMEX)</w:t>
      </w:r>
      <w:r w:rsidR="00ED5DF5" w:rsidRPr="008E3507">
        <w:rPr>
          <w:rFonts w:ascii="Palatino Linotype" w:hAnsi="Palatino Linotype" w:cs="Tahoma"/>
          <w:sz w:val="22"/>
          <w:szCs w:val="22"/>
        </w:rPr>
        <w:t>.</w:t>
      </w:r>
    </w:p>
    <w:p w14:paraId="0507AB5E" w14:textId="77777777" w:rsidR="00CE5228" w:rsidRPr="008E3507" w:rsidRDefault="00CE5228" w:rsidP="00B861AD">
      <w:pPr>
        <w:spacing w:line="360" w:lineRule="auto"/>
        <w:contextualSpacing/>
        <w:jc w:val="both"/>
        <w:rPr>
          <w:rFonts w:ascii="Palatino Linotype" w:hAnsi="Palatino Linotype" w:cs="Tahoma"/>
          <w:color w:val="000000"/>
          <w:sz w:val="22"/>
          <w:szCs w:val="22"/>
        </w:rPr>
      </w:pPr>
    </w:p>
    <w:p w14:paraId="1245E242" w14:textId="77777777" w:rsidR="004F2D88" w:rsidRDefault="004F2D88" w:rsidP="00B861AD">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00367F82" w:rsidRPr="008E3507">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00367F82" w:rsidRPr="008E3507">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00367F82" w:rsidRPr="008E3507">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009A620E" w:rsidRPr="008E3507">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14:paraId="1E05BECB" w14:textId="77777777" w:rsidR="001C0C73" w:rsidRPr="008E3507" w:rsidRDefault="001C0C73" w:rsidP="00B861AD">
      <w:pPr>
        <w:spacing w:line="360" w:lineRule="auto"/>
        <w:contextualSpacing/>
        <w:jc w:val="both"/>
        <w:rPr>
          <w:rFonts w:ascii="Palatino Linotype" w:hAnsi="Palatino Linotype" w:cs="Tahoma"/>
          <w:color w:val="000000"/>
          <w:sz w:val="22"/>
          <w:szCs w:val="22"/>
        </w:rPr>
      </w:pPr>
    </w:p>
    <w:p w14:paraId="5D7529CA" w14:textId="77777777" w:rsidR="00EA4E4A" w:rsidRPr="008E3507" w:rsidRDefault="00EA4E4A" w:rsidP="00B861AD">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14:paraId="72D1257D" w14:textId="77777777" w:rsidR="00EA4E4A" w:rsidRPr="008E3507" w:rsidRDefault="00EA4E4A" w:rsidP="00B861AD">
      <w:pPr>
        <w:spacing w:line="360" w:lineRule="auto"/>
        <w:contextualSpacing/>
        <w:jc w:val="center"/>
        <w:rPr>
          <w:rFonts w:ascii="Palatino Linotype" w:hAnsi="Palatino Linotype" w:cs="Tahoma"/>
          <w:b/>
          <w:sz w:val="22"/>
          <w:szCs w:val="22"/>
        </w:rPr>
      </w:pPr>
    </w:p>
    <w:p w14:paraId="5C9816F5" w14:textId="77777777" w:rsidR="00EA4E4A" w:rsidRDefault="00EA4E4A" w:rsidP="00B861AD">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eastAsia="Calibri" w:hAnsi="Palatino Linotype" w:cs="Tahoma"/>
          <w:b/>
          <w:color w:val="000000"/>
          <w:sz w:val="22"/>
          <w:szCs w:val="22"/>
          <w:lang w:eastAsia="es-MX"/>
        </w:rPr>
        <w:t>PRIMERO</w:t>
      </w:r>
      <w:r w:rsidRPr="008E3507">
        <w:rPr>
          <w:rFonts w:ascii="Palatino Linotype" w:eastAsia="Calibri" w:hAnsi="Palatino Linotype" w:cs="Tahoma"/>
          <w:color w:val="000000"/>
          <w:sz w:val="22"/>
          <w:szCs w:val="22"/>
          <w:lang w:eastAsia="es-MX"/>
        </w:rPr>
        <w:t xml:space="preserve">. </w:t>
      </w:r>
      <w:r w:rsidRPr="008E3507">
        <w:rPr>
          <w:rFonts w:ascii="Palatino Linotype" w:hAnsi="Palatino Linotype" w:cs="Tahoma"/>
          <w:b/>
          <w:sz w:val="22"/>
          <w:szCs w:val="22"/>
        </w:rPr>
        <w:t>Competencia.</w:t>
      </w:r>
    </w:p>
    <w:p w14:paraId="51B59A3B" w14:textId="77777777" w:rsidR="00EA4E4A" w:rsidRPr="008E3507" w:rsidRDefault="00EA4E4A" w:rsidP="00B861AD">
      <w:pPr>
        <w:autoSpaceDE w:val="0"/>
        <w:autoSpaceDN w:val="0"/>
        <w:adjustRightInd w:val="0"/>
        <w:spacing w:line="360" w:lineRule="auto"/>
        <w:contextualSpacing/>
        <w:jc w:val="both"/>
        <w:rPr>
          <w:rFonts w:ascii="Palatino Linotype" w:hAnsi="Palatino Linotype" w:cs="Tahoma"/>
          <w:b/>
          <w:sz w:val="22"/>
          <w:szCs w:val="22"/>
        </w:rPr>
      </w:pPr>
    </w:p>
    <w:p w14:paraId="3EEAB27C" w14:textId="77777777" w:rsidR="00CE0B4C" w:rsidRDefault="00CE0B4C" w:rsidP="00B861AD">
      <w:pPr>
        <w:spacing w:line="360" w:lineRule="auto"/>
        <w:jc w:val="both"/>
        <w:rPr>
          <w:rFonts w:ascii="Palatino Linotype" w:hAnsi="Palatino Linotype" w:cs="Tahoma"/>
          <w:sz w:val="22"/>
          <w:szCs w:val="22"/>
          <w:shd w:val="clear" w:color="auto" w:fill="FFFFFF"/>
        </w:rPr>
      </w:pPr>
      <w:r w:rsidRPr="00565223">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14:paraId="4CCE0BD9" w14:textId="77777777" w:rsidR="00EA4E4A" w:rsidRDefault="00EA4E4A" w:rsidP="00B861AD">
      <w:pPr>
        <w:spacing w:line="360" w:lineRule="auto"/>
        <w:contextualSpacing/>
        <w:jc w:val="both"/>
        <w:rPr>
          <w:rFonts w:ascii="Palatino Linotype" w:hAnsi="Palatino Linotype" w:cs="Tahoma"/>
          <w:sz w:val="22"/>
          <w:szCs w:val="22"/>
          <w:shd w:val="clear" w:color="auto" w:fill="FFFFFF"/>
        </w:rPr>
      </w:pPr>
    </w:p>
    <w:p w14:paraId="17A964A4" w14:textId="77777777" w:rsidR="00CE0B4C" w:rsidRPr="00AF6580" w:rsidRDefault="00CE0B4C" w:rsidP="00B861A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5886B521" w14:textId="77777777" w:rsidR="00CE0B4C" w:rsidRPr="00AF6580" w:rsidRDefault="00CE0B4C" w:rsidP="00B861A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2DF8CC1" w14:textId="77777777" w:rsidR="00CE0B4C" w:rsidRPr="00AF6580" w:rsidRDefault="00CE0B4C" w:rsidP="00B861A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w:t>
      </w:r>
      <w:r w:rsidRPr="00AF6580">
        <w:rPr>
          <w:rFonts w:ascii="Palatino Linotype" w:eastAsia="Calibri" w:hAnsi="Palatino Linotype" w:cs="Tahoma"/>
          <w:color w:val="000000"/>
          <w:sz w:val="22"/>
          <w:szCs w:val="22"/>
          <w:lang w:eastAsia="es-MX"/>
        </w:rPr>
        <w:lastRenderedPageBreak/>
        <w:t>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52792D2" w14:textId="77777777" w:rsidR="00CE0B4C" w:rsidRPr="00AF6580" w:rsidRDefault="00CE0B4C" w:rsidP="00B861A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A383970" w14:textId="77777777" w:rsidR="00CE0B4C" w:rsidRPr="00AF6580" w:rsidRDefault="00CE0B4C" w:rsidP="00B861A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A004B8A" w14:textId="77777777" w:rsidR="00CE0B4C" w:rsidRDefault="00CE0B4C" w:rsidP="00B861AD">
      <w:pPr>
        <w:spacing w:line="360" w:lineRule="auto"/>
        <w:jc w:val="both"/>
        <w:rPr>
          <w:rFonts w:ascii="Palatino Linotype" w:eastAsia="Calibri" w:hAnsi="Palatino Linotype" w:cs="Tahoma"/>
          <w:b/>
          <w:sz w:val="22"/>
          <w:szCs w:val="22"/>
          <w:lang w:eastAsia="es-ES_tradnl"/>
        </w:rPr>
      </w:pPr>
    </w:p>
    <w:p w14:paraId="085EBC69" w14:textId="77777777" w:rsidR="00CE0B4C" w:rsidRPr="007C0B21" w:rsidRDefault="00CE0B4C" w:rsidP="00B861AD">
      <w:pPr>
        <w:spacing w:line="360" w:lineRule="auto"/>
        <w:jc w:val="both"/>
        <w:rPr>
          <w:rFonts w:ascii="Palatino Linotype" w:eastAsia="Calibri" w:hAnsi="Palatino Linotype" w:cs="Tahoma"/>
          <w:b/>
          <w:sz w:val="22"/>
          <w:szCs w:val="22"/>
          <w:lang w:eastAsia="es-ES_tradnl"/>
        </w:rPr>
      </w:pPr>
      <w:r w:rsidRPr="007C0B21">
        <w:rPr>
          <w:rFonts w:ascii="Palatino Linotype" w:eastAsia="Calibri" w:hAnsi="Palatino Linotype" w:cs="Tahoma"/>
          <w:b/>
          <w:sz w:val="22"/>
          <w:szCs w:val="22"/>
          <w:lang w:eastAsia="es-ES_tradnl"/>
        </w:rPr>
        <w:t>Causales de sobreseimiento.</w:t>
      </w:r>
    </w:p>
    <w:p w14:paraId="356EC25D" w14:textId="77777777" w:rsidR="00CE0B4C" w:rsidRPr="009C0C0F" w:rsidRDefault="00CE0B4C" w:rsidP="00B861AD">
      <w:pPr>
        <w:spacing w:line="360" w:lineRule="auto"/>
        <w:jc w:val="both"/>
        <w:rPr>
          <w:rFonts w:ascii="Palatino Linotype" w:eastAsia="Calibri" w:hAnsi="Palatino Linotype" w:cs="Tahoma"/>
          <w:sz w:val="22"/>
          <w:szCs w:val="22"/>
          <w:lang w:eastAsia="es-ES_tradnl"/>
        </w:rPr>
      </w:pPr>
    </w:p>
    <w:p w14:paraId="752348CB" w14:textId="77777777" w:rsidR="00CE0B4C" w:rsidRPr="007C0B21" w:rsidRDefault="00CE0B4C" w:rsidP="00B861AD">
      <w:pPr>
        <w:spacing w:line="360" w:lineRule="auto"/>
        <w:jc w:val="both"/>
        <w:rPr>
          <w:rFonts w:ascii="Palatino Linotype" w:eastAsia="Calibri" w:hAnsi="Palatino Linotype" w:cs="Tahoma"/>
          <w:sz w:val="22"/>
          <w:szCs w:val="22"/>
          <w:lang w:eastAsia="es-ES_tradnl"/>
        </w:rPr>
      </w:pPr>
      <w:r w:rsidRPr="007C0B21">
        <w:rPr>
          <w:rFonts w:ascii="Palatino Linotype" w:eastAsia="Calibri" w:hAnsi="Palatino Linotype" w:cs="Tahoma"/>
          <w:sz w:val="22"/>
          <w:szCs w:val="22"/>
          <w:lang w:eastAsia="es-ES_tradnl"/>
        </w:rPr>
        <w:t>Por lo que hace a las causales de sobreseimiento, del análisis realizado por este Instituto, se advierte que</w:t>
      </w:r>
      <w:r w:rsidRPr="007C0B21">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eastAsia="Calibri" w:hAnsi="Palatino Linotype" w:cs="Tahoma"/>
          <w:bCs/>
          <w:sz w:val="22"/>
          <w:szCs w:val="22"/>
          <w:lang w:eastAsia="es-ES_tradnl"/>
        </w:rPr>
        <w:t xml:space="preserve">Por tales motivos, </w:t>
      </w:r>
      <w:r w:rsidRPr="007C0B21">
        <w:rPr>
          <w:rFonts w:ascii="Palatino Linotype" w:eastAsia="Calibri" w:hAnsi="Palatino Linotype" w:cs="Tahoma"/>
          <w:sz w:val="22"/>
          <w:szCs w:val="22"/>
          <w:lang w:eastAsia="es-ES_tradnl"/>
        </w:rPr>
        <w:t xml:space="preserve">se considera procedente entrar al fondo del presente asunto. </w:t>
      </w:r>
    </w:p>
    <w:p w14:paraId="65AC79DF" w14:textId="77777777" w:rsidR="00CE0B4C" w:rsidRDefault="00CE0B4C" w:rsidP="00B861AD">
      <w:pPr>
        <w:spacing w:line="360" w:lineRule="auto"/>
        <w:contextualSpacing/>
        <w:jc w:val="both"/>
        <w:rPr>
          <w:rFonts w:ascii="Palatino Linotype" w:hAnsi="Palatino Linotype" w:cs="Tahoma"/>
          <w:sz w:val="22"/>
          <w:szCs w:val="22"/>
          <w:shd w:val="clear" w:color="auto" w:fill="FFFFFF"/>
        </w:rPr>
      </w:pPr>
    </w:p>
    <w:p w14:paraId="24CC5008" w14:textId="77777777" w:rsidR="00CE0B4C" w:rsidRPr="007C0B21" w:rsidRDefault="00CE0B4C" w:rsidP="00B861AD">
      <w:pPr>
        <w:tabs>
          <w:tab w:val="left" w:pos="4962"/>
        </w:tabs>
        <w:spacing w:line="360" w:lineRule="auto"/>
        <w:jc w:val="both"/>
        <w:rPr>
          <w:rFonts w:ascii="Palatino Linotype" w:eastAsia="Calibri" w:hAnsi="Palatino Linotype" w:cs="Tahoma"/>
          <w:b/>
          <w:iCs/>
          <w:sz w:val="22"/>
          <w:szCs w:val="22"/>
          <w:lang w:val="es-ES" w:eastAsia="es-ES_tradnl"/>
        </w:rPr>
      </w:pPr>
      <w:r w:rsidRPr="007C0B21">
        <w:rPr>
          <w:rFonts w:ascii="Palatino Linotype" w:eastAsia="Calibri" w:hAnsi="Palatino Linotype" w:cs="Tahoma"/>
          <w:b/>
          <w:iCs/>
          <w:sz w:val="22"/>
          <w:szCs w:val="22"/>
          <w:lang w:val="es-ES" w:eastAsia="es-ES_tradnl"/>
        </w:rPr>
        <w:t xml:space="preserve">TERCERO. Determinación de la Controversia. </w:t>
      </w:r>
    </w:p>
    <w:p w14:paraId="4D270B96" w14:textId="77777777" w:rsidR="00CE0B4C" w:rsidRPr="007C0B21" w:rsidRDefault="00CE0B4C" w:rsidP="00B861AD">
      <w:pPr>
        <w:tabs>
          <w:tab w:val="left" w:pos="4962"/>
        </w:tabs>
        <w:spacing w:line="360" w:lineRule="auto"/>
        <w:jc w:val="both"/>
        <w:rPr>
          <w:rFonts w:ascii="Palatino Linotype" w:eastAsia="Calibri" w:hAnsi="Palatino Linotype" w:cs="Tahoma"/>
          <w:b/>
          <w:iCs/>
          <w:sz w:val="22"/>
          <w:szCs w:val="22"/>
          <w:lang w:val="es-ES" w:eastAsia="es-ES_tradnl"/>
        </w:rPr>
      </w:pPr>
    </w:p>
    <w:p w14:paraId="188F44E6" w14:textId="2AFDAAAD" w:rsidR="00CE0B4C" w:rsidRPr="00624712" w:rsidRDefault="00CE0B4C" w:rsidP="00993BF4">
      <w:pPr>
        <w:tabs>
          <w:tab w:val="left" w:pos="4962"/>
        </w:tabs>
        <w:spacing w:line="360" w:lineRule="auto"/>
        <w:jc w:val="both"/>
        <w:rPr>
          <w:rFonts w:ascii="Palatino Linotype" w:eastAsia="Calibri" w:hAnsi="Palatino Linotype" w:cs="Tahoma"/>
          <w:b/>
          <w:bCs/>
          <w:color w:val="000000"/>
          <w:sz w:val="22"/>
          <w:szCs w:val="22"/>
        </w:rPr>
      </w:pPr>
      <w:r w:rsidRPr="009C0C0F">
        <w:rPr>
          <w:rFonts w:ascii="Palatino Linotype" w:eastAsia="Calibri" w:hAnsi="Palatino Linotype" w:cs="Tahoma"/>
          <w:iCs/>
          <w:sz w:val="22"/>
          <w:szCs w:val="22"/>
          <w:lang w:val="es-ES" w:eastAsia="es-ES_tradnl"/>
        </w:rPr>
        <w:lastRenderedPageBreak/>
        <w:t xml:space="preserve">Una vez realizado el estudio de las constancias que integran el expediente en que se actúa, se desprende que el </w:t>
      </w:r>
      <w:r w:rsidR="00F805F6" w:rsidRPr="009C0C0F">
        <w:rPr>
          <w:rFonts w:ascii="Palatino Linotype" w:eastAsia="Calibri" w:hAnsi="Palatino Linotype" w:cs="Tahoma"/>
          <w:iCs/>
          <w:sz w:val="22"/>
          <w:szCs w:val="22"/>
          <w:lang w:val="es-ES" w:eastAsia="es-ES_tradnl"/>
        </w:rPr>
        <w:t xml:space="preserve">Particular </w:t>
      </w:r>
      <w:r w:rsidR="00C80F1A">
        <w:rPr>
          <w:rFonts w:ascii="Palatino Linotype" w:eastAsia="Calibri" w:hAnsi="Palatino Linotype" w:cs="Tahoma"/>
          <w:iCs/>
          <w:sz w:val="22"/>
          <w:szCs w:val="22"/>
          <w:lang w:val="es-ES" w:eastAsia="es-ES_tradnl"/>
        </w:rPr>
        <w:t>solicitó a la</w:t>
      </w:r>
      <w:r w:rsidR="00F805F6">
        <w:rPr>
          <w:rFonts w:ascii="Palatino Linotype" w:eastAsia="Calibri" w:hAnsi="Palatino Linotype" w:cs="Tahoma"/>
          <w:iCs/>
          <w:sz w:val="22"/>
          <w:szCs w:val="22"/>
          <w:lang w:val="es-ES" w:eastAsia="es-ES_tradnl"/>
        </w:rPr>
        <w:t xml:space="preserve"> </w:t>
      </w:r>
      <w:r w:rsidR="00F27861">
        <w:rPr>
          <w:rFonts w:ascii="Palatino Linotype" w:eastAsia="Calibri" w:hAnsi="Palatino Linotype" w:cs="Tahoma"/>
          <w:iCs/>
          <w:sz w:val="22"/>
          <w:szCs w:val="22"/>
          <w:lang w:val="es-ES" w:eastAsia="es-ES_tradnl"/>
        </w:rPr>
        <w:t>Secretaría de Seguridad</w:t>
      </w:r>
      <w:r w:rsidRPr="00986410">
        <w:rPr>
          <w:rFonts w:ascii="Palatino Linotype" w:eastAsia="Calibri" w:hAnsi="Palatino Linotype" w:cs="Tahoma"/>
          <w:iCs/>
          <w:sz w:val="22"/>
          <w:szCs w:val="22"/>
          <w:lang w:val="es-ES" w:eastAsia="es-ES_tradnl"/>
        </w:rPr>
        <w:t>,</w:t>
      </w:r>
      <w:r w:rsidR="006D4FC4">
        <w:rPr>
          <w:rFonts w:ascii="Palatino Linotype" w:eastAsia="Calibri" w:hAnsi="Palatino Linotype" w:cs="Tahoma"/>
          <w:iCs/>
          <w:sz w:val="22"/>
          <w:szCs w:val="22"/>
          <w:lang w:val="es-ES" w:eastAsia="es-ES_tradnl"/>
        </w:rPr>
        <w:t xml:space="preserve"> información </w:t>
      </w:r>
      <w:r w:rsidR="00C80F1A">
        <w:rPr>
          <w:rFonts w:ascii="Palatino Linotype" w:eastAsia="Calibri" w:hAnsi="Palatino Linotype" w:cs="Tahoma"/>
          <w:iCs/>
          <w:sz w:val="22"/>
          <w:szCs w:val="22"/>
          <w:lang w:val="es-ES" w:eastAsia="es-ES_tradnl"/>
        </w:rPr>
        <w:t>relacionada con un servidor público referente a sus recibos de nómina y su formato único de movimientos</w:t>
      </w:r>
      <w:r w:rsidR="00993BF4">
        <w:rPr>
          <w:rFonts w:ascii="Palatino Linotype" w:eastAsia="Calibri" w:hAnsi="Palatino Linotype" w:cs="Tahoma"/>
          <w:iCs/>
          <w:sz w:val="22"/>
          <w:szCs w:val="22"/>
          <w:lang w:val="es-ES" w:eastAsia="es-ES_tradnl"/>
        </w:rPr>
        <w:t>.</w:t>
      </w:r>
      <w:r w:rsidR="00F41F5C">
        <w:rPr>
          <w:rFonts w:ascii="Palatino Linotype" w:eastAsia="Calibri" w:hAnsi="Palatino Linotype" w:cs="Tahoma"/>
          <w:iCs/>
          <w:sz w:val="22"/>
          <w:szCs w:val="22"/>
          <w:lang w:val="es-ES" w:eastAsia="es-ES_tradnl"/>
        </w:rPr>
        <w:t xml:space="preserve"> </w:t>
      </w:r>
      <w:r w:rsidR="00993BF4">
        <w:rPr>
          <w:rFonts w:ascii="Palatino Linotype" w:eastAsia="Calibri" w:hAnsi="Palatino Linotype" w:cs="Tahoma"/>
          <w:iCs/>
          <w:sz w:val="22"/>
          <w:szCs w:val="22"/>
          <w:lang w:val="es-ES" w:eastAsia="es-ES_tradnl"/>
        </w:rPr>
        <w:t>E</w:t>
      </w:r>
      <w:r w:rsidR="0044640B">
        <w:rPr>
          <w:rFonts w:ascii="Palatino Linotype" w:eastAsia="Calibri" w:hAnsi="Palatino Linotype" w:cs="Tahoma"/>
          <w:iCs/>
          <w:sz w:val="22"/>
          <w:szCs w:val="22"/>
          <w:lang w:val="es-ES" w:eastAsia="es-ES_tradnl"/>
        </w:rPr>
        <w:t xml:space="preserve">n respuesta el Sujeto Obligado </w:t>
      </w:r>
      <w:r w:rsidR="00C80F1A">
        <w:rPr>
          <w:rFonts w:ascii="Palatino Linotype" w:eastAsia="Calibri" w:hAnsi="Palatino Linotype" w:cs="Tahoma"/>
          <w:iCs/>
          <w:sz w:val="22"/>
          <w:szCs w:val="22"/>
          <w:lang w:val="es-ES" w:eastAsia="es-ES_tradnl"/>
        </w:rPr>
        <w:t>se declaró incompetente por lo que hace a los recibos de nómina y clasificó como información reservada lo referente a el formato único de movimientos</w:t>
      </w:r>
      <w:r w:rsidR="00993BF4">
        <w:rPr>
          <w:rFonts w:ascii="Palatino Linotype" w:eastAsia="Calibri" w:hAnsi="Palatino Linotype" w:cs="Tahoma"/>
          <w:iCs/>
          <w:sz w:val="22"/>
          <w:szCs w:val="22"/>
          <w:lang w:val="es-ES" w:eastAsia="es-ES_tradnl"/>
        </w:rPr>
        <w:t>,</w:t>
      </w:r>
      <w:r w:rsidR="00C80F1A">
        <w:rPr>
          <w:rFonts w:ascii="Palatino Linotype" w:eastAsia="Calibri" w:hAnsi="Palatino Linotype" w:cs="Tahoma"/>
          <w:iCs/>
          <w:sz w:val="22"/>
          <w:szCs w:val="22"/>
          <w:lang w:val="es-ES" w:eastAsia="es-ES_tradnl"/>
        </w:rPr>
        <w:t xml:space="preserve"> razón por la cual</w:t>
      </w:r>
      <w:r w:rsidR="00993BF4">
        <w:rPr>
          <w:rFonts w:ascii="Palatino Linotype" w:eastAsia="Calibri" w:hAnsi="Palatino Linotype" w:cs="Tahoma"/>
          <w:iCs/>
          <w:sz w:val="22"/>
          <w:szCs w:val="22"/>
          <w:lang w:val="es-ES" w:eastAsia="es-ES_tradnl"/>
        </w:rPr>
        <w:t xml:space="preserve"> el</w:t>
      </w:r>
      <w:r w:rsidR="0044640B">
        <w:rPr>
          <w:rFonts w:ascii="Palatino Linotype" w:eastAsia="Calibri" w:hAnsi="Palatino Linotype" w:cs="Tahoma"/>
          <w:bCs/>
          <w:sz w:val="22"/>
          <w:szCs w:val="22"/>
          <w:lang w:val="es-ES_tradnl" w:eastAsia="en-US"/>
        </w:rPr>
        <w:t xml:space="preserve"> Particular </w:t>
      </w:r>
      <w:r w:rsidR="00DD15B7">
        <w:rPr>
          <w:rFonts w:ascii="Palatino Linotype" w:eastAsia="Calibri" w:hAnsi="Palatino Linotype" w:cs="Tahoma"/>
          <w:bCs/>
          <w:sz w:val="22"/>
          <w:szCs w:val="22"/>
          <w:lang w:val="es-ES_tradnl" w:eastAsia="en-US"/>
        </w:rPr>
        <w:t>se inconform</w:t>
      </w:r>
      <w:r w:rsidR="00075542">
        <w:rPr>
          <w:rFonts w:ascii="Palatino Linotype" w:eastAsia="Calibri" w:hAnsi="Palatino Linotype" w:cs="Tahoma"/>
          <w:bCs/>
          <w:sz w:val="22"/>
          <w:szCs w:val="22"/>
          <w:lang w:val="es-ES_tradnl" w:eastAsia="en-US"/>
        </w:rPr>
        <w:t>ó</w:t>
      </w:r>
      <w:r w:rsidR="00DD15B7">
        <w:rPr>
          <w:rFonts w:ascii="Palatino Linotype" w:eastAsia="Calibri" w:hAnsi="Palatino Linotype" w:cs="Tahoma"/>
          <w:bCs/>
          <w:sz w:val="22"/>
          <w:szCs w:val="22"/>
          <w:lang w:val="es-ES_tradnl" w:eastAsia="en-US"/>
        </w:rPr>
        <w:t xml:space="preserve"> </w:t>
      </w:r>
      <w:r w:rsidR="00C80F1A">
        <w:rPr>
          <w:rFonts w:ascii="Palatino Linotype" w:eastAsia="Calibri" w:hAnsi="Palatino Linotype" w:cs="Tahoma"/>
          <w:bCs/>
          <w:sz w:val="22"/>
          <w:szCs w:val="22"/>
          <w:lang w:val="es-ES_tradnl" w:eastAsia="en-US"/>
        </w:rPr>
        <w:t>por la clasificación de la información</w:t>
      </w:r>
      <w:r w:rsidRPr="005207A6">
        <w:rPr>
          <w:rFonts w:ascii="Palatino Linotype" w:eastAsia="Calibri" w:hAnsi="Palatino Linotype" w:cs="Tahoma"/>
          <w:bCs/>
          <w:sz w:val="22"/>
          <w:szCs w:val="22"/>
          <w:lang w:val="es-ES_tradnl" w:eastAsia="en-US"/>
        </w:rPr>
        <w:t xml:space="preserve">, </w:t>
      </w:r>
      <w:r w:rsidRPr="00624712">
        <w:rPr>
          <w:rFonts w:ascii="Palatino Linotype" w:eastAsia="Calibri" w:hAnsi="Palatino Linotype" w:cs="Tahoma"/>
          <w:bCs/>
          <w:sz w:val="22"/>
          <w:szCs w:val="22"/>
          <w:lang w:val="es-ES_tradnl" w:eastAsia="en-US"/>
        </w:rPr>
        <w:t xml:space="preserve">por lo que </w:t>
      </w:r>
      <w:r w:rsidRPr="00624712">
        <w:rPr>
          <w:rFonts w:ascii="Palatino Linotype" w:eastAsia="Calibri" w:hAnsi="Palatino Linotype" w:cs="Tahoma"/>
          <w:color w:val="000000"/>
          <w:sz w:val="22"/>
          <w:szCs w:val="22"/>
        </w:rPr>
        <w:t xml:space="preserve">en el asunto que nos ocupa se actualiza la causal de procedencia señalada en </w:t>
      </w:r>
      <w:r w:rsidRPr="00A917E6">
        <w:rPr>
          <w:rFonts w:ascii="Palatino Linotype" w:eastAsia="Calibri" w:hAnsi="Palatino Linotype" w:cs="Tahoma"/>
          <w:color w:val="000000"/>
          <w:sz w:val="22"/>
          <w:szCs w:val="22"/>
        </w:rPr>
        <w:t xml:space="preserve">el </w:t>
      </w:r>
      <w:r w:rsidRPr="00A917E6">
        <w:rPr>
          <w:rFonts w:ascii="Palatino Linotype" w:eastAsia="Calibri" w:hAnsi="Palatino Linotype" w:cs="Tahoma"/>
          <w:sz w:val="22"/>
          <w:szCs w:val="22"/>
        </w:rPr>
        <w:t xml:space="preserve">artículo 179, </w:t>
      </w:r>
      <w:r w:rsidR="00993BF4">
        <w:rPr>
          <w:rFonts w:ascii="Palatino Linotype" w:eastAsia="Calibri" w:hAnsi="Palatino Linotype" w:cs="Tahoma"/>
          <w:sz w:val="22"/>
          <w:szCs w:val="22"/>
        </w:rPr>
        <w:t xml:space="preserve">fracción </w:t>
      </w:r>
      <w:r w:rsidR="00C80F1A">
        <w:rPr>
          <w:rFonts w:ascii="Palatino Linotype" w:eastAsia="Calibri" w:hAnsi="Palatino Linotype" w:cs="Tahoma"/>
          <w:sz w:val="22"/>
          <w:szCs w:val="22"/>
        </w:rPr>
        <w:t>I</w:t>
      </w:r>
      <w:r w:rsidR="0044640B">
        <w:rPr>
          <w:rFonts w:ascii="Palatino Linotype" w:eastAsia="Calibri" w:hAnsi="Palatino Linotype" w:cs="Tahoma"/>
          <w:sz w:val="22"/>
          <w:szCs w:val="22"/>
        </w:rPr>
        <w:t xml:space="preserve">I </w:t>
      </w:r>
      <w:r w:rsidRPr="00A917E6">
        <w:rPr>
          <w:rFonts w:ascii="Palatino Linotype" w:eastAsia="Calibri" w:hAnsi="Palatino Linotype" w:cs="Tahoma"/>
          <w:sz w:val="22"/>
          <w:szCs w:val="22"/>
        </w:rPr>
        <w:t>de la L</w:t>
      </w:r>
      <w:r w:rsidRPr="00624712">
        <w:rPr>
          <w:rFonts w:ascii="Palatino Linotype" w:eastAsia="Calibri" w:hAnsi="Palatino Linotype" w:cs="Tahoma"/>
          <w:sz w:val="22"/>
          <w:szCs w:val="22"/>
        </w:rPr>
        <w:t>ey de la materia</w:t>
      </w:r>
      <w:r w:rsidRPr="00624712">
        <w:rPr>
          <w:rFonts w:ascii="Palatino Linotype" w:eastAsia="Calibri" w:hAnsi="Palatino Linotype" w:cs="Tahoma"/>
          <w:bCs/>
          <w:sz w:val="22"/>
          <w:szCs w:val="22"/>
        </w:rPr>
        <w:t>.</w:t>
      </w:r>
    </w:p>
    <w:p w14:paraId="4B52F822" w14:textId="77777777" w:rsidR="00CE0B4C" w:rsidRPr="00624712" w:rsidRDefault="00CE0B4C" w:rsidP="00B861AD">
      <w:pPr>
        <w:tabs>
          <w:tab w:val="left" w:pos="4962"/>
        </w:tabs>
        <w:spacing w:line="360" w:lineRule="auto"/>
        <w:jc w:val="both"/>
        <w:rPr>
          <w:rFonts w:ascii="Palatino Linotype" w:eastAsia="Calibri" w:hAnsi="Palatino Linotype" w:cs="Tahoma"/>
          <w:b/>
          <w:iCs/>
          <w:sz w:val="22"/>
          <w:szCs w:val="22"/>
          <w:lang w:val="es-ES" w:eastAsia="es-ES_tradnl"/>
        </w:rPr>
      </w:pPr>
    </w:p>
    <w:p w14:paraId="4905FC41" w14:textId="77777777" w:rsidR="00CE0B4C" w:rsidRPr="007C0B21" w:rsidRDefault="00CE0B4C" w:rsidP="00B861AD">
      <w:pPr>
        <w:tabs>
          <w:tab w:val="left" w:pos="4962"/>
        </w:tabs>
        <w:spacing w:line="360" w:lineRule="auto"/>
        <w:jc w:val="both"/>
        <w:rPr>
          <w:rFonts w:ascii="Palatino Linotype" w:eastAsia="Calibri" w:hAnsi="Palatino Linotype" w:cs="Tahoma"/>
          <w:iCs/>
          <w:sz w:val="22"/>
          <w:szCs w:val="22"/>
          <w:lang w:eastAsia="es-ES_tradnl"/>
        </w:rPr>
      </w:pPr>
      <w:r w:rsidRPr="007C0B21">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05AB2388" w14:textId="77777777" w:rsidR="00CE0B4C" w:rsidRPr="007C0B21" w:rsidRDefault="00CE0B4C" w:rsidP="00B861AD">
      <w:pPr>
        <w:tabs>
          <w:tab w:val="left" w:pos="4962"/>
        </w:tabs>
        <w:spacing w:line="360" w:lineRule="auto"/>
        <w:jc w:val="both"/>
        <w:rPr>
          <w:rFonts w:ascii="Palatino Linotype" w:eastAsia="Calibri" w:hAnsi="Palatino Linotype" w:cs="Tahoma"/>
          <w:iCs/>
          <w:sz w:val="22"/>
          <w:szCs w:val="22"/>
          <w:lang w:eastAsia="es-ES_tradnl"/>
        </w:rPr>
      </w:pPr>
    </w:p>
    <w:p w14:paraId="117ECAB0" w14:textId="77777777" w:rsidR="00CE0B4C" w:rsidRPr="007C0B21" w:rsidRDefault="00CE0B4C" w:rsidP="00B861AD">
      <w:pPr>
        <w:spacing w:line="360" w:lineRule="auto"/>
        <w:ind w:right="-93"/>
        <w:jc w:val="both"/>
        <w:rPr>
          <w:rFonts w:ascii="Palatino Linotype" w:hAnsi="Palatino Linotype" w:cs="Tahoma"/>
          <w:b/>
          <w:sz w:val="22"/>
          <w:szCs w:val="22"/>
        </w:rPr>
      </w:pPr>
      <w:r w:rsidRPr="007C0B21">
        <w:rPr>
          <w:rFonts w:ascii="Palatino Linotype" w:hAnsi="Palatino Linotype" w:cs="Tahoma"/>
          <w:b/>
          <w:sz w:val="22"/>
          <w:szCs w:val="22"/>
          <w:lang w:val="es-ES"/>
        </w:rPr>
        <w:t xml:space="preserve">CUARTO. </w:t>
      </w:r>
      <w:r w:rsidRPr="007C0B21">
        <w:rPr>
          <w:rFonts w:ascii="Palatino Linotype" w:hAnsi="Palatino Linotype" w:cs="Tahoma"/>
          <w:b/>
          <w:sz w:val="22"/>
          <w:szCs w:val="22"/>
        </w:rPr>
        <w:t>Marco normativo aplicable en materia de transparencia y acceso a la información pública.</w:t>
      </w:r>
    </w:p>
    <w:p w14:paraId="483270D8" w14:textId="77777777" w:rsidR="00CE0B4C" w:rsidRPr="007C0B21" w:rsidRDefault="00CE0B4C" w:rsidP="00B861AD">
      <w:pPr>
        <w:spacing w:line="360" w:lineRule="auto"/>
        <w:contextualSpacing/>
        <w:jc w:val="both"/>
        <w:rPr>
          <w:rFonts w:ascii="Palatino Linotype" w:hAnsi="Palatino Linotype" w:cs="Tahoma"/>
          <w:sz w:val="22"/>
          <w:szCs w:val="22"/>
        </w:rPr>
      </w:pPr>
    </w:p>
    <w:p w14:paraId="521FDD11" w14:textId="77777777" w:rsidR="00CE0B4C" w:rsidRPr="007C0B21" w:rsidRDefault="00CE0B4C" w:rsidP="00B861AD">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B70C3C6" w14:textId="77777777" w:rsidR="00CE0B4C" w:rsidRPr="007C0B21" w:rsidRDefault="00CE0B4C" w:rsidP="00B861AD">
      <w:pPr>
        <w:spacing w:line="360" w:lineRule="auto"/>
        <w:contextualSpacing/>
        <w:jc w:val="both"/>
        <w:rPr>
          <w:rFonts w:ascii="Palatino Linotype" w:hAnsi="Palatino Linotype" w:cs="Tahoma"/>
          <w:sz w:val="22"/>
          <w:szCs w:val="22"/>
        </w:rPr>
      </w:pPr>
    </w:p>
    <w:p w14:paraId="20133A4E" w14:textId="77777777" w:rsidR="00CE0B4C" w:rsidRPr="007C0B21" w:rsidRDefault="00CE0B4C" w:rsidP="00B861AD">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CB07EBB" w14:textId="77777777" w:rsidR="00CE0B4C" w:rsidRPr="007C0B21" w:rsidRDefault="00CE0B4C" w:rsidP="00B861AD">
      <w:pPr>
        <w:spacing w:line="360" w:lineRule="auto"/>
        <w:jc w:val="both"/>
        <w:rPr>
          <w:rFonts w:ascii="Palatino Linotype" w:hAnsi="Palatino Linotype" w:cs="Tahoma"/>
          <w:sz w:val="22"/>
          <w:szCs w:val="22"/>
        </w:rPr>
      </w:pPr>
    </w:p>
    <w:p w14:paraId="39FA8ED8" w14:textId="77777777" w:rsidR="00CE0B4C" w:rsidRPr="007C0B21" w:rsidRDefault="00CE0B4C" w:rsidP="00B861AD">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C46D62D" w14:textId="77777777" w:rsidR="00CE0B4C" w:rsidRPr="007C0B21" w:rsidRDefault="00CE0B4C" w:rsidP="00B861AD">
      <w:pPr>
        <w:spacing w:line="360" w:lineRule="auto"/>
        <w:jc w:val="both"/>
        <w:rPr>
          <w:rFonts w:ascii="Palatino Linotype" w:hAnsi="Palatino Linotype" w:cs="Tahoma"/>
          <w:sz w:val="22"/>
          <w:szCs w:val="22"/>
        </w:rPr>
      </w:pPr>
    </w:p>
    <w:p w14:paraId="249350CB" w14:textId="77777777" w:rsidR="00CE0B4C" w:rsidRPr="007C0B21" w:rsidRDefault="00CE0B4C" w:rsidP="00B861AD">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28F4A6C" w14:textId="77777777" w:rsidR="00CE0B4C" w:rsidRPr="007C0B21" w:rsidRDefault="00CE0B4C" w:rsidP="00B861AD">
      <w:pPr>
        <w:spacing w:line="360" w:lineRule="auto"/>
        <w:jc w:val="both"/>
        <w:rPr>
          <w:rFonts w:ascii="Palatino Linotype" w:hAnsi="Palatino Linotype" w:cs="Tahoma"/>
          <w:sz w:val="22"/>
          <w:szCs w:val="22"/>
        </w:rPr>
      </w:pPr>
    </w:p>
    <w:p w14:paraId="0E26E070" w14:textId="77777777" w:rsidR="00CE0B4C" w:rsidRPr="007C0B21" w:rsidRDefault="00CE0B4C" w:rsidP="00B861AD">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47CDBF1" w14:textId="77777777" w:rsidR="00CE0B4C" w:rsidRPr="007C0B21" w:rsidRDefault="00CE0B4C" w:rsidP="00B861AD">
      <w:pPr>
        <w:spacing w:line="360" w:lineRule="auto"/>
        <w:jc w:val="both"/>
        <w:rPr>
          <w:rFonts w:ascii="Palatino Linotype" w:hAnsi="Palatino Linotype" w:cs="Tahoma"/>
          <w:sz w:val="22"/>
          <w:szCs w:val="22"/>
        </w:rPr>
      </w:pPr>
    </w:p>
    <w:p w14:paraId="450E6951" w14:textId="77777777" w:rsidR="00CE0B4C" w:rsidRDefault="00CE0B4C" w:rsidP="00B861AD">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14:paraId="54EB2E2D" w14:textId="77777777" w:rsidR="00EF5683" w:rsidRPr="007C0B21" w:rsidRDefault="00EF5683" w:rsidP="00B861AD">
      <w:pPr>
        <w:spacing w:line="360" w:lineRule="auto"/>
        <w:jc w:val="both"/>
        <w:rPr>
          <w:rFonts w:ascii="Palatino Linotype" w:hAnsi="Palatino Linotype" w:cs="Tahoma"/>
          <w:sz w:val="22"/>
          <w:szCs w:val="22"/>
        </w:rPr>
      </w:pPr>
    </w:p>
    <w:p w14:paraId="5D5767D0" w14:textId="77777777" w:rsidR="00CE0B4C" w:rsidRPr="007C0B21" w:rsidRDefault="00CE0B4C" w:rsidP="00B861AD">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D366CE0" w14:textId="77777777" w:rsidR="00CE0B4C" w:rsidRPr="007C0B21" w:rsidRDefault="00CE0B4C" w:rsidP="00B861AD">
      <w:pPr>
        <w:spacing w:line="360" w:lineRule="auto"/>
        <w:jc w:val="both"/>
        <w:rPr>
          <w:rFonts w:ascii="Palatino Linotype" w:hAnsi="Palatino Linotype" w:cs="Tahoma"/>
          <w:sz w:val="22"/>
          <w:szCs w:val="22"/>
        </w:rPr>
      </w:pPr>
    </w:p>
    <w:p w14:paraId="2BFBD72B" w14:textId="77777777" w:rsidR="00CE0B4C" w:rsidRPr="007C0B21" w:rsidRDefault="00CE0B4C" w:rsidP="00B861AD">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77A67F5" w14:textId="77777777" w:rsidR="00CE0B4C" w:rsidRPr="007C0B21" w:rsidRDefault="00CE0B4C" w:rsidP="00B861AD">
      <w:pPr>
        <w:spacing w:line="360" w:lineRule="auto"/>
        <w:ind w:right="-93"/>
        <w:jc w:val="both"/>
        <w:rPr>
          <w:rFonts w:ascii="Palatino Linotype" w:hAnsi="Palatino Linotype" w:cs="Tahoma"/>
          <w:b/>
          <w:sz w:val="22"/>
          <w:szCs w:val="22"/>
          <w:lang w:val="es-ES"/>
        </w:rPr>
      </w:pPr>
    </w:p>
    <w:p w14:paraId="2DF30BF4" w14:textId="77777777" w:rsidR="00CE0B4C" w:rsidRPr="007C0B21" w:rsidRDefault="00CE0B4C" w:rsidP="00B861AD">
      <w:pPr>
        <w:spacing w:line="360" w:lineRule="auto"/>
        <w:ind w:right="-93"/>
        <w:jc w:val="both"/>
        <w:rPr>
          <w:rFonts w:ascii="Palatino Linotype" w:hAnsi="Palatino Linotype" w:cs="Tahoma"/>
          <w:b/>
          <w:sz w:val="22"/>
          <w:szCs w:val="22"/>
          <w:lang w:val="es-ES"/>
        </w:rPr>
      </w:pPr>
      <w:r w:rsidRPr="007C0B21">
        <w:rPr>
          <w:rFonts w:ascii="Palatino Linotype" w:hAnsi="Palatino Linotype" w:cs="Tahoma"/>
          <w:b/>
          <w:sz w:val="22"/>
          <w:szCs w:val="22"/>
          <w:lang w:val="es-ES"/>
        </w:rPr>
        <w:t>QUINTO. Estudio de Fondo.</w:t>
      </w:r>
    </w:p>
    <w:p w14:paraId="601E637C" w14:textId="77777777" w:rsidR="00CE0B4C" w:rsidRPr="007C0B21" w:rsidRDefault="00CE0B4C" w:rsidP="00B861AD">
      <w:pPr>
        <w:spacing w:line="360" w:lineRule="auto"/>
        <w:jc w:val="both"/>
        <w:rPr>
          <w:rFonts w:ascii="Palatino Linotype" w:hAnsi="Palatino Linotype" w:cs="Tahoma"/>
          <w:sz w:val="22"/>
          <w:szCs w:val="22"/>
          <w:lang w:val="es-ES"/>
        </w:rPr>
      </w:pPr>
    </w:p>
    <w:p w14:paraId="08DB6FB5" w14:textId="77777777" w:rsidR="00CE0B4C" w:rsidRPr="007C0B21" w:rsidRDefault="00CE0B4C" w:rsidP="00B861AD">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65591631" w14:textId="77777777" w:rsidR="00CE0B4C" w:rsidRPr="007C0B21" w:rsidRDefault="00CE0B4C" w:rsidP="00B861AD">
      <w:pPr>
        <w:spacing w:line="360" w:lineRule="auto"/>
        <w:jc w:val="both"/>
        <w:rPr>
          <w:rFonts w:ascii="Palatino Linotype" w:hAnsi="Palatino Linotype" w:cs="Tahoma"/>
          <w:sz w:val="22"/>
          <w:szCs w:val="22"/>
        </w:rPr>
      </w:pPr>
    </w:p>
    <w:p w14:paraId="25B552C8" w14:textId="77777777" w:rsidR="00CE0B4C" w:rsidRPr="007C0B21" w:rsidRDefault="00CE0B4C" w:rsidP="00B861AD">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8359B99" w14:textId="77777777" w:rsidR="00CE0B4C" w:rsidRPr="007C0B21" w:rsidRDefault="00CE0B4C" w:rsidP="00B861AD">
      <w:pPr>
        <w:spacing w:line="360" w:lineRule="auto"/>
        <w:ind w:right="-93"/>
        <w:jc w:val="both"/>
        <w:rPr>
          <w:rFonts w:ascii="Palatino Linotype" w:eastAsia="Calibri" w:hAnsi="Palatino Linotype" w:cs="Tahoma"/>
          <w:bCs/>
          <w:sz w:val="22"/>
          <w:szCs w:val="22"/>
          <w:lang w:eastAsia="en-US"/>
        </w:rPr>
      </w:pPr>
    </w:p>
    <w:p w14:paraId="7B9F075B" w14:textId="77777777" w:rsidR="00CE0B4C" w:rsidRPr="007C0B21" w:rsidRDefault="00CE0B4C" w:rsidP="00B861AD">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1EEA38E7" w14:textId="77777777" w:rsidR="00CE0B4C" w:rsidRPr="007C0B21" w:rsidRDefault="00CE0B4C" w:rsidP="00B861AD">
      <w:pPr>
        <w:spacing w:line="360" w:lineRule="auto"/>
        <w:ind w:right="-93"/>
        <w:jc w:val="both"/>
        <w:rPr>
          <w:rFonts w:ascii="Palatino Linotype" w:eastAsia="Calibri" w:hAnsi="Palatino Linotype" w:cs="Tahoma"/>
          <w:bCs/>
          <w:sz w:val="22"/>
          <w:szCs w:val="22"/>
          <w:lang w:eastAsia="en-US"/>
        </w:rPr>
      </w:pPr>
    </w:p>
    <w:p w14:paraId="1A95BFBA" w14:textId="77777777" w:rsidR="00CE0B4C" w:rsidRPr="007C0B21" w:rsidRDefault="00CE0B4C" w:rsidP="00B861AD">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eastAsia="Calibri" w:hAnsi="Palatino Linotype" w:cs="Tahoma"/>
          <w:bCs/>
          <w:i/>
          <w:sz w:val="22"/>
          <w:szCs w:val="22"/>
          <w:lang w:eastAsia="en-US"/>
        </w:rPr>
        <w:t>ad hoc</w:t>
      </w:r>
      <w:r w:rsidRPr="007C0B21">
        <w:rPr>
          <w:rFonts w:ascii="Palatino Linotype" w:eastAsia="Calibri" w:hAnsi="Palatino Linotype" w:cs="Tahoma"/>
          <w:bCs/>
          <w:sz w:val="22"/>
          <w:szCs w:val="22"/>
          <w:lang w:eastAsia="en-US"/>
        </w:rPr>
        <w:t xml:space="preserve">; lo cual, toma sustento en el artículo 160 de la Ley de Transparencia </w:t>
      </w:r>
      <w:r w:rsidRPr="007C0B21">
        <w:rPr>
          <w:rFonts w:ascii="Palatino Linotype" w:eastAsia="Calibri" w:hAnsi="Palatino Linotype" w:cs="Tahoma"/>
          <w:bCs/>
          <w:sz w:val="22"/>
          <w:szCs w:val="22"/>
          <w:lang w:eastAsia="en-US"/>
        </w:rPr>
        <w:lastRenderedPageBreak/>
        <w:t>y Acceso a la Información Pública del Estado de México y Municipios, el cual refiere que los sujetos obligados deberán entregar la información que obre en sus archivos.</w:t>
      </w:r>
    </w:p>
    <w:p w14:paraId="7DE8F2D2" w14:textId="77777777" w:rsidR="00CE0B4C" w:rsidRDefault="00CE0B4C" w:rsidP="00B861AD">
      <w:pPr>
        <w:spacing w:line="360" w:lineRule="auto"/>
        <w:ind w:right="-93"/>
        <w:jc w:val="both"/>
        <w:rPr>
          <w:rFonts w:ascii="Palatino Linotype" w:eastAsia="Calibri" w:hAnsi="Palatino Linotype" w:cs="Tahoma"/>
          <w:bCs/>
          <w:sz w:val="22"/>
          <w:szCs w:val="22"/>
          <w:lang w:eastAsia="en-US"/>
        </w:rPr>
      </w:pPr>
    </w:p>
    <w:p w14:paraId="6CB86197" w14:textId="77777777" w:rsidR="00CE0B4C" w:rsidRPr="007C0B21" w:rsidRDefault="00CE0B4C" w:rsidP="00B861AD">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884CF12" w14:textId="77777777" w:rsidR="00CE0B4C" w:rsidRDefault="00CE0B4C" w:rsidP="00B861AD">
      <w:pPr>
        <w:spacing w:line="360" w:lineRule="auto"/>
        <w:ind w:right="-93"/>
        <w:jc w:val="both"/>
        <w:rPr>
          <w:rFonts w:ascii="Palatino Linotype" w:eastAsia="Calibri" w:hAnsi="Palatino Linotype" w:cs="Tahoma"/>
          <w:bCs/>
          <w:sz w:val="22"/>
          <w:szCs w:val="22"/>
          <w:lang w:eastAsia="en-US"/>
        </w:rPr>
      </w:pPr>
    </w:p>
    <w:p w14:paraId="1A08D110" w14:textId="77777777" w:rsidR="005753D7" w:rsidRPr="009C1A58" w:rsidRDefault="005753D7" w:rsidP="005753D7">
      <w:pPr>
        <w:spacing w:line="360" w:lineRule="auto"/>
        <w:jc w:val="both"/>
        <w:rPr>
          <w:rFonts w:ascii="Palatino Linotype" w:eastAsia="Calibri" w:hAnsi="Palatino Linotype" w:cs="Tahoma"/>
          <w:bCs/>
          <w:sz w:val="22"/>
          <w:szCs w:val="22"/>
          <w:lang w:eastAsia="en-US"/>
        </w:rPr>
      </w:pPr>
      <w:r w:rsidRPr="009C1A58">
        <w:rPr>
          <w:rFonts w:ascii="Palatino Linotype" w:hAnsi="Palatino Linotype" w:cs="Tahoma"/>
          <w:sz w:val="22"/>
          <w:szCs w:val="22"/>
          <w:lang w:val="es-ES"/>
        </w:rPr>
        <w:t xml:space="preserve">Ahora bien, se procede a </w:t>
      </w:r>
      <w:r>
        <w:rPr>
          <w:rFonts w:ascii="Palatino Linotype" w:hAnsi="Palatino Linotype" w:cs="Tahoma"/>
          <w:sz w:val="22"/>
          <w:szCs w:val="22"/>
          <w:lang w:val="es-ES"/>
        </w:rPr>
        <w:t xml:space="preserve">analizar cada uno de los puntos solicitados por el Particular, en primer término tenemos que solicitó </w:t>
      </w:r>
      <w:r w:rsidRPr="00DD007F">
        <w:rPr>
          <w:rFonts w:ascii="Palatino Linotype" w:hAnsi="Palatino Linotype" w:cs="Tahoma"/>
          <w:b/>
          <w:sz w:val="22"/>
          <w:szCs w:val="22"/>
          <w:u w:val="single"/>
          <w:lang w:val="es-ES"/>
        </w:rPr>
        <w:t>los recibos de nómina de</w:t>
      </w:r>
      <w:r>
        <w:rPr>
          <w:rFonts w:ascii="Palatino Linotype" w:hAnsi="Palatino Linotype" w:cs="Tahoma"/>
          <w:b/>
          <w:sz w:val="22"/>
          <w:szCs w:val="22"/>
          <w:u w:val="single"/>
          <w:lang w:val="es-ES"/>
        </w:rPr>
        <w:t>sde el ingreso del servidor público a la fecha de la solicitud</w:t>
      </w:r>
      <w:r>
        <w:rPr>
          <w:rFonts w:ascii="Palatino Linotype" w:hAnsi="Palatino Linotype" w:cs="Tahoma"/>
          <w:sz w:val="22"/>
          <w:szCs w:val="22"/>
          <w:lang w:val="es-ES"/>
        </w:rPr>
        <w:t>, al respecto</w:t>
      </w:r>
      <w:r w:rsidRPr="009C1A58">
        <w:rPr>
          <w:rFonts w:ascii="Palatino Linotype" w:eastAsia="Calibri" w:hAnsi="Palatino Linotype" w:cs="Tahoma"/>
          <w:bCs/>
          <w:sz w:val="22"/>
          <w:szCs w:val="22"/>
          <w:lang w:eastAsia="en-US"/>
        </w:rPr>
        <w:t>,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5F491F76" w14:textId="77777777" w:rsidR="005753D7" w:rsidRPr="009C1A58" w:rsidRDefault="005753D7" w:rsidP="005753D7">
      <w:pPr>
        <w:spacing w:line="360" w:lineRule="auto"/>
        <w:jc w:val="both"/>
        <w:rPr>
          <w:rFonts w:ascii="Palatino Linotype" w:eastAsia="Calibri" w:hAnsi="Palatino Linotype" w:cs="Tahoma"/>
          <w:bCs/>
          <w:sz w:val="22"/>
          <w:szCs w:val="22"/>
          <w:lang w:eastAsia="en-US"/>
        </w:rPr>
      </w:pPr>
    </w:p>
    <w:p w14:paraId="1348EB1B" w14:textId="77777777" w:rsidR="005753D7" w:rsidRPr="009C1A58" w:rsidRDefault="005753D7" w:rsidP="005753D7">
      <w:pPr>
        <w:spacing w:line="360" w:lineRule="auto"/>
        <w:jc w:val="both"/>
        <w:rPr>
          <w:rFonts w:ascii="Palatino Linotype" w:hAnsi="Palatino Linotype" w:cs="Tahoma"/>
          <w:bCs/>
          <w:iCs/>
          <w:sz w:val="22"/>
          <w:szCs w:val="22"/>
          <w:lang w:val="es-ES"/>
        </w:rPr>
      </w:pPr>
      <w:r w:rsidRPr="009C1A58">
        <w:rPr>
          <w:rFonts w:ascii="Palatino Linotype" w:hAnsi="Palatino Linotype" w:cs="Tahoma"/>
          <w:bCs/>
          <w:iCs/>
          <w:sz w:val="22"/>
          <w:szCs w:val="22"/>
          <w:lang w:val="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F701A3C" w14:textId="77777777" w:rsidR="005753D7" w:rsidRPr="009C1A58" w:rsidRDefault="005753D7" w:rsidP="005753D7">
      <w:pPr>
        <w:spacing w:line="360" w:lineRule="auto"/>
        <w:jc w:val="both"/>
        <w:rPr>
          <w:rFonts w:ascii="Palatino Linotype" w:eastAsia="Calibri" w:hAnsi="Palatino Linotype" w:cs="Tahoma"/>
          <w:bCs/>
          <w:sz w:val="22"/>
          <w:szCs w:val="22"/>
          <w:lang w:eastAsia="en-US"/>
        </w:rPr>
      </w:pPr>
    </w:p>
    <w:p w14:paraId="3AAB6F2D" w14:textId="77777777" w:rsidR="005753D7" w:rsidRDefault="005753D7" w:rsidP="005753D7">
      <w:pPr>
        <w:spacing w:line="360" w:lineRule="auto"/>
        <w:jc w:val="both"/>
        <w:rPr>
          <w:rFonts w:ascii="Palatino Linotype" w:eastAsia="Calibri" w:hAnsi="Palatino Linotype" w:cs="Tahoma"/>
          <w:bCs/>
          <w:sz w:val="22"/>
          <w:szCs w:val="22"/>
          <w:lang w:eastAsia="en-US"/>
        </w:rPr>
      </w:pPr>
      <w:r w:rsidRPr="009C1A58">
        <w:rPr>
          <w:rFonts w:ascii="Palatino Linotype" w:eastAsia="Calibri" w:hAnsi="Palatino Linotype" w:cs="Tahoma"/>
          <w:bCs/>
          <w:sz w:val="22"/>
          <w:szCs w:val="22"/>
          <w:lang w:eastAsia="en-US"/>
        </w:rPr>
        <w:t>Ahora bien, res</w:t>
      </w:r>
      <w:r>
        <w:rPr>
          <w:rFonts w:ascii="Palatino Linotype" w:eastAsia="Calibri" w:hAnsi="Palatino Linotype" w:cs="Tahoma"/>
          <w:bCs/>
          <w:sz w:val="22"/>
          <w:szCs w:val="22"/>
          <w:lang w:eastAsia="en-US"/>
        </w:rPr>
        <w:t xml:space="preserve">pecto al documento solicitado, </w:t>
      </w:r>
      <w:r w:rsidRPr="009C1A58">
        <w:rPr>
          <w:rFonts w:ascii="Palatino Linotype" w:eastAsia="Calibri" w:hAnsi="Palatino Linotype" w:cs="Tahoma"/>
          <w:bCs/>
          <w:sz w:val="22"/>
          <w:szCs w:val="22"/>
          <w:lang w:eastAsia="en-US"/>
        </w:rPr>
        <w:t xml:space="preserve">la Ley del Trabajo de los Servidores Públicos del Estado y Municipios, en su artículo 220 K, fracciones II y IV, establece los documentos que </w:t>
      </w:r>
      <w:r w:rsidRPr="009C1A58">
        <w:rPr>
          <w:rFonts w:ascii="Palatino Linotype" w:eastAsia="Calibri" w:hAnsi="Palatino Linotype" w:cs="Tahoma"/>
          <w:bCs/>
          <w:sz w:val="22"/>
          <w:szCs w:val="22"/>
          <w:lang w:eastAsia="en-US"/>
        </w:rPr>
        <w:lastRenderedPageBreak/>
        <w:t xml:space="preserve">tiene la obligación de conservar el Sujeto Obligado, entre los que se encuentra los </w:t>
      </w:r>
      <w:r w:rsidRPr="009C1A58">
        <w:rPr>
          <w:rFonts w:ascii="Palatino Linotype" w:eastAsia="Calibri" w:hAnsi="Palatino Linotype" w:cs="Tahoma"/>
          <w:b/>
          <w:bCs/>
          <w:sz w:val="22"/>
          <w:szCs w:val="22"/>
          <w:lang w:eastAsia="en-US"/>
        </w:rPr>
        <w:t>recibos de pago de salarios o las</w:t>
      </w:r>
      <w:r w:rsidRPr="009C1A58">
        <w:rPr>
          <w:rFonts w:ascii="Palatino Linotype" w:eastAsia="Calibri" w:hAnsi="Palatino Linotype" w:cs="Tahoma"/>
          <w:bCs/>
          <w:sz w:val="22"/>
          <w:szCs w:val="22"/>
          <w:lang w:eastAsia="en-US"/>
        </w:rPr>
        <w:t xml:space="preserve"> </w:t>
      </w:r>
      <w:r w:rsidRPr="009C1A58">
        <w:rPr>
          <w:rFonts w:ascii="Palatino Linotype" w:eastAsia="Calibri" w:hAnsi="Palatino Linotype" w:cs="Tahoma"/>
          <w:b/>
          <w:bCs/>
          <w:sz w:val="22"/>
          <w:szCs w:val="22"/>
          <w:lang w:eastAsia="en-US"/>
        </w:rPr>
        <w:t>constancias documentales del pago de sueldos</w:t>
      </w:r>
      <w:r>
        <w:rPr>
          <w:rFonts w:ascii="Palatino Linotype" w:eastAsia="Calibri" w:hAnsi="Palatino Linotype" w:cs="Tahoma"/>
          <w:b/>
          <w:bCs/>
          <w:sz w:val="22"/>
          <w:szCs w:val="22"/>
          <w:lang w:eastAsia="en-US"/>
        </w:rPr>
        <w:t xml:space="preserve"> </w:t>
      </w:r>
      <w:r>
        <w:rPr>
          <w:rFonts w:ascii="Palatino Linotype" w:eastAsia="Calibri" w:hAnsi="Palatino Linotype" w:cs="Tahoma"/>
          <w:bCs/>
          <w:sz w:val="22"/>
          <w:szCs w:val="22"/>
          <w:lang w:eastAsia="en-US"/>
        </w:rPr>
        <w:t>como se muestra a continuación:</w:t>
      </w:r>
    </w:p>
    <w:p w14:paraId="5DD4E318" w14:textId="77777777" w:rsidR="005753D7" w:rsidRDefault="005753D7" w:rsidP="005753D7">
      <w:pPr>
        <w:spacing w:line="360" w:lineRule="auto"/>
        <w:jc w:val="both"/>
        <w:rPr>
          <w:rFonts w:ascii="Palatino Linotype" w:eastAsia="Calibri" w:hAnsi="Palatino Linotype" w:cs="Tahoma"/>
          <w:bCs/>
          <w:sz w:val="22"/>
          <w:szCs w:val="22"/>
          <w:lang w:eastAsia="en-US"/>
        </w:rPr>
      </w:pPr>
    </w:p>
    <w:p w14:paraId="4B18F014" w14:textId="77777777" w:rsidR="005753D7" w:rsidRPr="00F07337" w:rsidRDefault="005753D7" w:rsidP="005753D7">
      <w:pPr>
        <w:spacing w:line="360" w:lineRule="auto"/>
        <w:ind w:left="567" w:right="539"/>
        <w:jc w:val="both"/>
        <w:rPr>
          <w:rFonts w:ascii="Palatino Linotype" w:hAnsi="Palatino Linotype" w:cs="Tahoma"/>
          <w:i/>
          <w:szCs w:val="22"/>
          <w:lang w:val="es-ES"/>
        </w:rPr>
      </w:pPr>
      <w:r w:rsidRPr="00F07337">
        <w:rPr>
          <w:rFonts w:ascii="Palatino Linotype" w:hAnsi="Palatino Linotype" w:cs="Tahoma"/>
          <w:b/>
          <w:i/>
          <w:szCs w:val="22"/>
          <w:lang w:val="es-ES"/>
        </w:rPr>
        <w:t>ARTÍCULO 220 K.-</w:t>
      </w:r>
      <w:r w:rsidRPr="00F07337">
        <w:rPr>
          <w:rFonts w:ascii="Palatino Linotype" w:hAnsi="Palatino Linotype" w:cs="Tahoma"/>
          <w:i/>
          <w:szCs w:val="22"/>
          <w:lang w:val="es-ES"/>
        </w:rPr>
        <w:t xml:space="preserve"> La institución o dependencia pública tiene la obligación de conservar y exhibir en el proceso los documentos que a continuación se precisan:</w:t>
      </w:r>
    </w:p>
    <w:p w14:paraId="16BEF95F" w14:textId="77777777" w:rsidR="005753D7" w:rsidRPr="00F07337" w:rsidRDefault="005753D7" w:rsidP="005753D7">
      <w:pPr>
        <w:spacing w:line="360" w:lineRule="auto"/>
        <w:ind w:left="567" w:right="539"/>
        <w:jc w:val="both"/>
        <w:rPr>
          <w:rFonts w:ascii="Palatino Linotype" w:hAnsi="Palatino Linotype" w:cs="Tahoma"/>
          <w:i/>
          <w:szCs w:val="22"/>
          <w:lang w:val="es-ES"/>
        </w:rPr>
      </w:pPr>
      <w:r w:rsidRPr="00F07337">
        <w:rPr>
          <w:rFonts w:ascii="Palatino Linotype" w:hAnsi="Palatino Linotype" w:cs="Tahoma"/>
          <w:i/>
          <w:szCs w:val="22"/>
          <w:lang w:val="es-ES"/>
        </w:rPr>
        <w:t>I. Contratos, Nombramientos o Formato Único de Movimientos de Personal, cuando no exista Convenio de condiciones generales de trabajo aplicable;</w:t>
      </w:r>
    </w:p>
    <w:p w14:paraId="37717DA4" w14:textId="77777777" w:rsidR="005753D7" w:rsidRPr="00F07337" w:rsidRDefault="005753D7" w:rsidP="005753D7">
      <w:pPr>
        <w:spacing w:line="360" w:lineRule="auto"/>
        <w:ind w:left="567" w:right="539"/>
        <w:jc w:val="both"/>
        <w:rPr>
          <w:rFonts w:ascii="Palatino Linotype" w:hAnsi="Palatino Linotype" w:cs="Tahoma"/>
          <w:b/>
          <w:i/>
          <w:szCs w:val="22"/>
          <w:u w:val="single"/>
          <w:lang w:val="es-ES"/>
        </w:rPr>
      </w:pPr>
      <w:r w:rsidRPr="00F07337">
        <w:rPr>
          <w:rFonts w:ascii="Palatino Linotype" w:hAnsi="Palatino Linotype" w:cs="Tahoma"/>
          <w:b/>
          <w:i/>
          <w:szCs w:val="22"/>
          <w:u w:val="single"/>
          <w:lang w:val="es-ES"/>
        </w:rPr>
        <w:t>II. Recibos de pagos de salarios o las constancias documentales del pago de salario cuando sea por depósito o mediante información electrónica;</w:t>
      </w:r>
    </w:p>
    <w:p w14:paraId="17EDC509" w14:textId="77777777" w:rsidR="005753D7" w:rsidRPr="00F07337" w:rsidRDefault="005753D7" w:rsidP="005753D7">
      <w:pPr>
        <w:spacing w:line="360" w:lineRule="auto"/>
        <w:ind w:left="567" w:right="539"/>
        <w:jc w:val="both"/>
        <w:rPr>
          <w:rFonts w:ascii="Palatino Linotype" w:hAnsi="Palatino Linotype" w:cs="Tahoma"/>
          <w:i/>
          <w:szCs w:val="22"/>
          <w:lang w:val="es-ES"/>
        </w:rPr>
      </w:pPr>
      <w:r w:rsidRPr="00F07337">
        <w:rPr>
          <w:rFonts w:ascii="Palatino Linotype" w:hAnsi="Palatino Linotype" w:cs="Tahoma"/>
          <w:i/>
          <w:szCs w:val="22"/>
          <w:lang w:val="es-ES"/>
        </w:rPr>
        <w:t>III. Controles de asistencia o la información magnética o electrónica de asistencia de los servidores públicos;</w:t>
      </w:r>
    </w:p>
    <w:p w14:paraId="17ACB68D" w14:textId="77777777" w:rsidR="005753D7" w:rsidRPr="00F07337" w:rsidRDefault="005753D7" w:rsidP="005753D7">
      <w:pPr>
        <w:spacing w:line="360" w:lineRule="auto"/>
        <w:ind w:left="567" w:right="539"/>
        <w:jc w:val="both"/>
        <w:rPr>
          <w:rFonts w:ascii="Palatino Linotype" w:hAnsi="Palatino Linotype" w:cs="Tahoma"/>
          <w:b/>
          <w:i/>
          <w:szCs w:val="22"/>
          <w:u w:val="single"/>
          <w:lang w:val="es-ES"/>
        </w:rPr>
      </w:pPr>
      <w:r w:rsidRPr="00F07337">
        <w:rPr>
          <w:rFonts w:ascii="Palatino Linotype" w:hAnsi="Palatino Linotype" w:cs="Tahoma"/>
          <w:b/>
          <w:i/>
          <w:szCs w:val="22"/>
          <w:u w:val="single"/>
          <w:lang w:val="es-ES"/>
        </w:rPr>
        <w:t>IV. Recibos o las constancias de depósito o del medio de información magnética o electrónica que sean utilizadas para el pago de salarios, prima vacacional, aguinaldo y demás prestaciones establecidas en la presente ley; y</w:t>
      </w:r>
    </w:p>
    <w:p w14:paraId="57E3EF40" w14:textId="77777777" w:rsidR="005753D7" w:rsidRPr="00F07337" w:rsidRDefault="005753D7" w:rsidP="005753D7">
      <w:pPr>
        <w:spacing w:line="360" w:lineRule="auto"/>
        <w:ind w:left="567" w:right="539"/>
        <w:jc w:val="both"/>
        <w:rPr>
          <w:rFonts w:ascii="Palatino Linotype" w:hAnsi="Palatino Linotype" w:cs="Tahoma"/>
          <w:i/>
          <w:szCs w:val="22"/>
          <w:lang w:val="es-ES"/>
        </w:rPr>
      </w:pPr>
      <w:r w:rsidRPr="00F07337">
        <w:rPr>
          <w:rFonts w:ascii="Palatino Linotype" w:hAnsi="Palatino Linotype" w:cs="Tahoma"/>
          <w:i/>
          <w:szCs w:val="22"/>
          <w:lang w:val="es-ES"/>
        </w:rPr>
        <w:t>V. Los demás que señalen las leyes.</w:t>
      </w:r>
    </w:p>
    <w:p w14:paraId="5E5E54A6" w14:textId="77777777" w:rsidR="005753D7" w:rsidRPr="00F07337" w:rsidRDefault="005753D7" w:rsidP="005753D7">
      <w:pPr>
        <w:spacing w:line="360" w:lineRule="auto"/>
        <w:ind w:left="567" w:right="539"/>
        <w:jc w:val="both"/>
        <w:rPr>
          <w:rFonts w:ascii="Palatino Linotype" w:hAnsi="Palatino Linotype" w:cs="Tahoma"/>
          <w:i/>
          <w:szCs w:val="22"/>
          <w:lang w:val="es-ES"/>
        </w:rPr>
      </w:pPr>
      <w:r w:rsidRPr="00F07337">
        <w:rPr>
          <w:rFonts w:ascii="Palatino Linotype" w:hAnsi="Palatino Linotype" w:cs="Tahoma"/>
          <w:i/>
          <w:szCs w:val="22"/>
          <w:lang w:val="es-ES"/>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63E23B72" w14:textId="77777777" w:rsidR="005753D7" w:rsidRPr="00F07337" w:rsidRDefault="005753D7" w:rsidP="005753D7">
      <w:pPr>
        <w:spacing w:line="360" w:lineRule="auto"/>
        <w:ind w:left="567" w:right="539"/>
        <w:jc w:val="both"/>
        <w:rPr>
          <w:rFonts w:ascii="Palatino Linotype" w:hAnsi="Palatino Linotype" w:cs="Tahoma"/>
          <w:i/>
          <w:szCs w:val="22"/>
          <w:lang w:val="es-ES"/>
        </w:rPr>
      </w:pPr>
      <w:r w:rsidRPr="00F07337">
        <w:rPr>
          <w:rFonts w:ascii="Palatino Linotype" w:hAnsi="Palatino Linotype" w:cs="Tahoma"/>
          <w:i/>
          <w:szCs w:val="22"/>
          <w:lang w:val="es-ES"/>
        </w:rPr>
        <w:t>…”</w:t>
      </w:r>
    </w:p>
    <w:p w14:paraId="790F67C4" w14:textId="77777777" w:rsidR="005753D7" w:rsidRPr="00F07337" w:rsidRDefault="005753D7" w:rsidP="005753D7">
      <w:pPr>
        <w:spacing w:line="360" w:lineRule="auto"/>
        <w:jc w:val="both"/>
        <w:rPr>
          <w:rFonts w:ascii="Palatino Linotype" w:hAnsi="Palatino Linotype" w:cs="Tahoma"/>
          <w:sz w:val="22"/>
          <w:szCs w:val="22"/>
          <w:lang w:val="es-ES"/>
        </w:rPr>
      </w:pPr>
    </w:p>
    <w:p w14:paraId="5F0CC4DC" w14:textId="77777777" w:rsidR="005753D7" w:rsidRPr="009C1A58" w:rsidRDefault="005753D7" w:rsidP="005753D7">
      <w:pPr>
        <w:spacing w:line="360" w:lineRule="auto"/>
        <w:jc w:val="both"/>
        <w:rPr>
          <w:rFonts w:ascii="Palatino Linotype" w:eastAsia="Calibri" w:hAnsi="Palatino Linotype" w:cs="Tahoma"/>
          <w:bCs/>
          <w:sz w:val="22"/>
          <w:szCs w:val="22"/>
          <w:lang w:eastAsia="en-US"/>
        </w:rPr>
      </w:pPr>
      <w:r w:rsidRPr="009C1A58">
        <w:rPr>
          <w:rFonts w:ascii="Palatino Linotype" w:eastAsia="Calibri" w:hAnsi="Palatino Linotype" w:cs="Tahoma"/>
          <w:bCs/>
          <w:sz w:val="22"/>
          <w:szCs w:val="22"/>
          <w:lang w:eastAsia="en-U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07E9131A" w14:textId="77777777" w:rsidR="005753D7" w:rsidRPr="009C1A58" w:rsidRDefault="005753D7" w:rsidP="005753D7">
      <w:pPr>
        <w:spacing w:line="360" w:lineRule="auto"/>
        <w:jc w:val="both"/>
        <w:rPr>
          <w:rFonts w:ascii="Palatino Linotype" w:eastAsia="Calibri" w:hAnsi="Palatino Linotype" w:cs="Tahoma"/>
          <w:bCs/>
          <w:sz w:val="22"/>
          <w:szCs w:val="22"/>
          <w:lang w:eastAsia="en-US"/>
        </w:rPr>
      </w:pPr>
    </w:p>
    <w:p w14:paraId="138E847F" w14:textId="77777777" w:rsidR="005753D7" w:rsidRPr="009C1A58" w:rsidRDefault="005753D7" w:rsidP="005753D7">
      <w:pPr>
        <w:spacing w:line="360" w:lineRule="auto"/>
        <w:ind w:left="567" w:right="567"/>
        <w:jc w:val="both"/>
        <w:rPr>
          <w:rFonts w:ascii="Palatino Linotype" w:eastAsia="Calibri" w:hAnsi="Palatino Linotype" w:cs="Tahoma"/>
          <w:b/>
          <w:bCs/>
          <w:i/>
          <w:iCs/>
          <w:lang w:val="es-ES" w:eastAsia="en-US"/>
        </w:rPr>
      </w:pPr>
      <w:r w:rsidRPr="009C1A58">
        <w:rPr>
          <w:rFonts w:ascii="Palatino Linotype" w:eastAsia="Calibri" w:hAnsi="Palatino Linotype" w:cs="Tahoma"/>
          <w:b/>
          <w:bCs/>
          <w:i/>
          <w:iCs/>
          <w:lang w:val="es-ES" w:eastAsia="en-US"/>
        </w:rPr>
        <w:lastRenderedPageBreak/>
        <w:t>“RECIBOS DE PAGO</w:t>
      </w:r>
      <w:r w:rsidRPr="009C1A58">
        <w:rPr>
          <w:rFonts w:ascii="Palatino Linotype" w:eastAsia="Calibri" w:hAnsi="Palatino Linotype" w:cs="Tahoma"/>
          <w:bCs/>
          <w:i/>
          <w:iCs/>
          <w:lang w:val="es-ES" w:eastAsia="en-US"/>
        </w:rPr>
        <w:t xml:space="preserve"> </w:t>
      </w:r>
      <w:r w:rsidRPr="009C1A58">
        <w:rPr>
          <w:rFonts w:ascii="Palatino Linotype" w:eastAsia="Calibri" w:hAnsi="Palatino Linotype" w:cs="Tahoma"/>
          <w:b/>
          <w:bCs/>
          <w:i/>
          <w:iCs/>
          <w:lang w:val="es-ES" w:eastAsia="en-U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9C1A58">
        <w:rPr>
          <w:rFonts w:ascii="Palatino Linotype" w:eastAsia="Calibri" w:hAnsi="Palatino Linotype" w:cs="Tahoma"/>
          <w:bCs/>
          <w:i/>
          <w:iCs/>
          <w:lang w:val="es-ES" w:eastAsia="en-U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5D7DAA84" w14:textId="77777777" w:rsidR="005753D7" w:rsidRPr="009C1A58" w:rsidRDefault="005753D7" w:rsidP="005753D7">
      <w:pPr>
        <w:spacing w:line="360" w:lineRule="auto"/>
        <w:jc w:val="both"/>
        <w:rPr>
          <w:rFonts w:ascii="Palatino Linotype" w:eastAsia="Calibri" w:hAnsi="Palatino Linotype" w:cs="Tahoma"/>
          <w:bCs/>
          <w:sz w:val="22"/>
          <w:szCs w:val="22"/>
          <w:lang w:eastAsia="en-US"/>
        </w:rPr>
      </w:pPr>
    </w:p>
    <w:p w14:paraId="39037480" w14:textId="77777777" w:rsidR="005753D7" w:rsidRPr="009C1A58" w:rsidRDefault="005753D7" w:rsidP="005753D7">
      <w:pPr>
        <w:spacing w:line="360" w:lineRule="auto"/>
        <w:jc w:val="both"/>
        <w:rPr>
          <w:rFonts w:ascii="Palatino Linotype" w:eastAsia="Calibri" w:hAnsi="Palatino Linotype" w:cs="Tahoma"/>
          <w:bCs/>
          <w:sz w:val="22"/>
          <w:szCs w:val="22"/>
          <w:lang w:val="es-ES" w:eastAsia="en-US"/>
        </w:rPr>
      </w:pPr>
      <w:r w:rsidRPr="009C1A58">
        <w:rPr>
          <w:rFonts w:ascii="Palatino Linotype" w:eastAsia="Calibri" w:hAnsi="Palatino Linotype" w:cs="Tahoma"/>
          <w:bCs/>
          <w:sz w:val="22"/>
          <w:szCs w:val="22"/>
          <w:lang w:val="es-ES" w:eastAsia="en-US"/>
        </w:rPr>
        <w:t xml:space="preserve">De la tesis transcrita, se desprende que </w:t>
      </w:r>
      <w:r w:rsidRPr="009C1A58">
        <w:rPr>
          <w:rFonts w:ascii="Palatino Linotype" w:eastAsia="Calibri" w:hAnsi="Palatino Linotype" w:cs="Tahoma"/>
          <w:b/>
          <w:bCs/>
          <w:sz w:val="22"/>
          <w:szCs w:val="22"/>
          <w:lang w:val="es-ES" w:eastAsia="en-US"/>
        </w:rPr>
        <w:t>en materia burocrática</w:t>
      </w:r>
      <w:r w:rsidRPr="009C1A58">
        <w:rPr>
          <w:rFonts w:ascii="Palatino Linotype" w:eastAsia="Calibri" w:hAnsi="Palatino Linotype" w:cs="Tahoma"/>
          <w:bCs/>
          <w:sz w:val="22"/>
          <w:szCs w:val="22"/>
          <w:lang w:val="es-ES" w:eastAsia="en-US"/>
        </w:rPr>
        <w:t xml:space="preserve"> </w:t>
      </w:r>
      <w:r w:rsidRPr="009C1A58">
        <w:rPr>
          <w:rFonts w:ascii="Palatino Linotype" w:eastAsia="Calibri" w:hAnsi="Palatino Linotype" w:cs="Tahoma"/>
          <w:b/>
          <w:bCs/>
          <w:sz w:val="22"/>
          <w:szCs w:val="22"/>
          <w:lang w:val="es-ES" w:eastAsia="en-US"/>
        </w:rPr>
        <w:t>los recibos de pago acreditan los conceptos y montos que en ellos se insertan</w:t>
      </w:r>
      <w:r w:rsidRPr="009C1A58">
        <w:rPr>
          <w:rFonts w:ascii="Palatino Linotype" w:eastAsia="Calibri" w:hAnsi="Palatino Linotype" w:cs="Tahoma"/>
          <w:bCs/>
          <w:sz w:val="22"/>
          <w:szCs w:val="22"/>
          <w:lang w:val="es-ES" w:eastAsia="en-US"/>
        </w:rPr>
        <w:t xml:space="preserve">, y constituyen prueba para demostrar las percepciones y montos que reciben los servidores públicos. </w:t>
      </w:r>
    </w:p>
    <w:p w14:paraId="54993794" w14:textId="77777777" w:rsidR="005753D7" w:rsidRPr="009C1A58" w:rsidRDefault="005753D7" w:rsidP="005753D7">
      <w:pPr>
        <w:spacing w:line="360" w:lineRule="auto"/>
        <w:jc w:val="both"/>
        <w:rPr>
          <w:rFonts w:ascii="Palatino Linotype" w:hAnsi="Palatino Linotype" w:cs="Tahoma"/>
          <w:sz w:val="22"/>
          <w:szCs w:val="22"/>
          <w:lang w:val="es-ES"/>
        </w:rPr>
      </w:pPr>
    </w:p>
    <w:p w14:paraId="14F603E2" w14:textId="47F37C74" w:rsidR="005753D7" w:rsidRDefault="005753D7" w:rsidP="005753D7">
      <w:pPr>
        <w:spacing w:line="360" w:lineRule="auto"/>
        <w:jc w:val="both"/>
        <w:rPr>
          <w:rFonts w:ascii="Palatino Linotype" w:hAnsi="Palatino Linotype" w:cs="Tahoma"/>
          <w:sz w:val="22"/>
          <w:szCs w:val="22"/>
        </w:rPr>
      </w:pPr>
      <w:r w:rsidRPr="009C1A58">
        <w:rPr>
          <w:rFonts w:ascii="Palatino Linotype" w:hAnsi="Palatino Linotype" w:cs="Tahoma"/>
          <w:sz w:val="22"/>
          <w:szCs w:val="22"/>
          <w:lang w:val="es-ES"/>
        </w:rPr>
        <w:t xml:space="preserve">Conforme a lo anterior, en el presente caso, </w:t>
      </w:r>
      <w:r>
        <w:rPr>
          <w:rFonts w:ascii="Palatino Linotype" w:hAnsi="Palatino Linotype" w:cs="Tahoma"/>
          <w:sz w:val="22"/>
          <w:szCs w:val="22"/>
          <w:lang w:val="es-ES"/>
        </w:rPr>
        <w:t xml:space="preserve">el </w:t>
      </w:r>
      <w:r w:rsidRPr="009C1A58">
        <w:rPr>
          <w:rFonts w:ascii="Palatino Linotype" w:hAnsi="Palatino Linotype" w:cs="Tahoma"/>
          <w:sz w:val="22"/>
          <w:szCs w:val="22"/>
          <w:lang w:val="es-ES"/>
        </w:rPr>
        <w:t>Particular quiere tener acceso a l</w:t>
      </w:r>
      <w:r>
        <w:rPr>
          <w:rFonts w:ascii="Palatino Linotype" w:hAnsi="Palatino Linotype" w:cs="Tahoma"/>
          <w:sz w:val="22"/>
          <w:szCs w:val="22"/>
          <w:lang w:val="es-ES"/>
        </w:rPr>
        <w:t xml:space="preserve">os recibos de pago de </w:t>
      </w:r>
      <w:r w:rsidR="00F41F5C">
        <w:rPr>
          <w:rFonts w:ascii="Palatino Linotype" w:hAnsi="Palatino Linotype" w:cs="Tahoma"/>
          <w:sz w:val="22"/>
          <w:szCs w:val="22"/>
          <w:lang w:val="es-ES"/>
        </w:rPr>
        <w:t>un</w:t>
      </w:r>
      <w:r>
        <w:rPr>
          <w:rFonts w:ascii="Palatino Linotype" w:hAnsi="Palatino Linotype" w:cs="Tahoma"/>
          <w:sz w:val="22"/>
          <w:szCs w:val="22"/>
          <w:lang w:val="es-ES"/>
        </w:rPr>
        <w:t xml:space="preserve"> servidor público en específico. </w:t>
      </w:r>
      <w:r>
        <w:rPr>
          <w:rFonts w:ascii="Palatino Linotype" w:hAnsi="Palatino Linotype" w:cs="Tahoma"/>
          <w:bCs/>
          <w:iCs/>
          <w:sz w:val="22"/>
          <w:szCs w:val="22"/>
          <w:lang w:val="es-ES"/>
        </w:rPr>
        <w:t xml:space="preserve">Precisado lo anterior, en respuesta el Sujeto Obligado señaló que no cuenta con los recibos solicitados ya que la </w:t>
      </w:r>
      <w:r w:rsidR="00F41F5C">
        <w:rPr>
          <w:rFonts w:ascii="Palatino Linotype" w:hAnsi="Palatino Linotype" w:cs="Tahoma"/>
          <w:bCs/>
          <w:iCs/>
          <w:sz w:val="22"/>
          <w:szCs w:val="22"/>
          <w:lang w:val="es-ES"/>
        </w:rPr>
        <w:t>S</w:t>
      </w:r>
      <w:r>
        <w:rPr>
          <w:rFonts w:ascii="Palatino Linotype" w:hAnsi="Palatino Linotype" w:cs="Tahoma"/>
          <w:bCs/>
          <w:iCs/>
          <w:sz w:val="22"/>
          <w:szCs w:val="22"/>
          <w:lang w:val="es-ES"/>
        </w:rPr>
        <w:t xml:space="preserve">ecretaría de Finanzas resulta ser la competente para contar con tal información, sin embargo, </w:t>
      </w:r>
      <w:r w:rsidRPr="009C1A58">
        <w:rPr>
          <w:rFonts w:ascii="Palatino Linotype" w:hAnsi="Palatino Linotype" w:cs="Tahoma"/>
          <w:sz w:val="22"/>
          <w:szCs w:val="22"/>
          <w:lang w:val="es-ES"/>
        </w:rPr>
        <w:t xml:space="preserve">es necesario precisar que en el presente caso, se trata de las remuneraciones de los servidores públicos que laboran para el </w:t>
      </w:r>
      <w:r>
        <w:rPr>
          <w:rFonts w:ascii="Palatino Linotype" w:hAnsi="Palatino Linotype" w:cs="Tahoma"/>
          <w:sz w:val="22"/>
          <w:szCs w:val="22"/>
          <w:lang w:val="es-ES"/>
        </w:rPr>
        <w:t>Sujeto Obligado</w:t>
      </w:r>
      <w:r w:rsidRPr="009C1A58">
        <w:rPr>
          <w:rFonts w:ascii="Palatino Linotype" w:hAnsi="Palatino Linotype" w:cs="Tahoma"/>
          <w:sz w:val="22"/>
          <w:szCs w:val="22"/>
          <w:lang w:val="es-ES"/>
        </w:rPr>
        <w:t>; por lo que, este Instituto considera que de</w:t>
      </w:r>
      <w:r>
        <w:rPr>
          <w:rFonts w:ascii="Palatino Linotype" w:hAnsi="Palatino Linotype" w:cs="Tahoma"/>
          <w:sz w:val="22"/>
          <w:szCs w:val="22"/>
          <w:lang w:val="es-ES"/>
        </w:rPr>
        <w:t xml:space="preserve"> acuerdo a lo señalado debe</w:t>
      </w:r>
      <w:r w:rsidRPr="009C1A58">
        <w:rPr>
          <w:rFonts w:ascii="Palatino Linotype" w:hAnsi="Palatino Linotype" w:cs="Tahoma"/>
          <w:sz w:val="22"/>
          <w:szCs w:val="22"/>
          <w:lang w:val="es-ES"/>
        </w:rPr>
        <w:t xml:space="preserve"> contar con </w:t>
      </w:r>
      <w:r>
        <w:rPr>
          <w:rFonts w:ascii="Palatino Linotype" w:hAnsi="Palatino Linotype" w:cs="Tahoma"/>
          <w:sz w:val="22"/>
          <w:szCs w:val="22"/>
          <w:lang w:val="es-ES"/>
        </w:rPr>
        <w:t xml:space="preserve">el </w:t>
      </w:r>
      <w:r w:rsidRPr="009C1A58">
        <w:rPr>
          <w:rFonts w:ascii="Palatino Linotype" w:hAnsi="Palatino Linotype" w:cs="Tahoma"/>
          <w:sz w:val="22"/>
          <w:szCs w:val="22"/>
          <w:lang w:val="es-ES"/>
        </w:rPr>
        <w:t xml:space="preserve">documento que dé cuenta de las remuneraciones que reciben sus trabajadores; </w:t>
      </w:r>
      <w:r>
        <w:rPr>
          <w:rFonts w:ascii="Palatino Linotype" w:hAnsi="Palatino Linotype" w:cs="Tahoma"/>
          <w:sz w:val="22"/>
          <w:szCs w:val="22"/>
          <w:lang w:val="es-ES"/>
        </w:rPr>
        <w:t xml:space="preserve">además que como ya se estableció según el artículo 220-K de la Ley </w:t>
      </w:r>
      <w:r w:rsidRPr="002562BB">
        <w:rPr>
          <w:rFonts w:ascii="Palatino Linotype" w:hAnsi="Palatino Linotype" w:cs="Tahoma"/>
          <w:sz w:val="22"/>
          <w:szCs w:val="22"/>
          <w:lang w:val="es-ES"/>
        </w:rPr>
        <w:t xml:space="preserve">del Trabajo de los </w:t>
      </w:r>
      <w:r w:rsidRPr="002562BB">
        <w:rPr>
          <w:rFonts w:ascii="Palatino Linotype" w:hAnsi="Palatino Linotype" w:cs="Tahoma"/>
          <w:sz w:val="22"/>
          <w:szCs w:val="22"/>
          <w:lang w:val="es-ES"/>
        </w:rPr>
        <w:lastRenderedPageBreak/>
        <w:t>Servidores Públicos del Estado y Municipios</w:t>
      </w:r>
      <w:r>
        <w:rPr>
          <w:rFonts w:ascii="Palatino Linotype" w:hAnsi="Palatino Linotype" w:cs="Tahoma"/>
          <w:sz w:val="22"/>
          <w:szCs w:val="22"/>
          <w:lang w:val="es-ES"/>
        </w:rPr>
        <w:t>, la institución debe conservar los recibos o constancias de los depósitos correspondientes al pago de salarios,</w:t>
      </w:r>
      <w:r w:rsidRPr="002562BB">
        <w:rPr>
          <w:rFonts w:ascii="Palatino Linotype" w:eastAsia="Calibri" w:hAnsi="Palatino Linotype" w:cs="Tahoma"/>
          <w:sz w:val="22"/>
          <w:szCs w:val="22"/>
          <w:lang w:val="es-ES"/>
        </w:rPr>
        <w:t xml:space="preserve"> </w:t>
      </w:r>
      <w:r w:rsidRPr="009C1A58">
        <w:rPr>
          <w:rFonts w:ascii="Palatino Linotype" w:eastAsia="Calibri" w:hAnsi="Palatino Linotype" w:cs="Tahoma"/>
          <w:bCs/>
          <w:iCs/>
          <w:sz w:val="22"/>
          <w:szCs w:val="22"/>
          <w:lang w:eastAsia="en-US"/>
        </w:rPr>
        <w:t>dicha situación toma sustento en</w:t>
      </w:r>
      <w:r w:rsidRPr="009C1A58">
        <w:rPr>
          <w:rFonts w:ascii="Palatino Linotype" w:eastAsia="Calibri" w:hAnsi="Palatino Linotype" w:cs="Tahoma"/>
          <w:bCs/>
          <w:sz w:val="22"/>
          <w:szCs w:val="22"/>
          <w:lang w:eastAsia="en-US"/>
        </w:rPr>
        <w:t xml:space="preserve"> el</w:t>
      </w:r>
      <w:r w:rsidRPr="009C1A58">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w:t>
      </w:r>
      <w:r w:rsidRPr="002562BB">
        <w:rPr>
          <w:rFonts w:ascii="Palatino Linotype" w:hAnsi="Palatino Linotype" w:cs="Tahoma"/>
          <w:sz w:val="22"/>
          <w:szCs w:val="22"/>
        </w:rPr>
        <w:t>lo que, la entrega no comprende el procesamiento de la misma, ni presentarla conforme al interés del Solicitante.</w:t>
      </w:r>
    </w:p>
    <w:p w14:paraId="3CFFA3C8" w14:textId="77777777" w:rsidR="005753D7" w:rsidRPr="009C1A58" w:rsidRDefault="005753D7" w:rsidP="005753D7">
      <w:pPr>
        <w:spacing w:line="360" w:lineRule="auto"/>
        <w:jc w:val="both"/>
        <w:rPr>
          <w:rFonts w:ascii="Palatino Linotype" w:hAnsi="Palatino Linotype" w:cs="Tahoma"/>
          <w:sz w:val="22"/>
          <w:szCs w:val="22"/>
        </w:rPr>
      </w:pPr>
    </w:p>
    <w:p w14:paraId="363B0FB7" w14:textId="77777777" w:rsidR="005753D7" w:rsidRPr="009C1A58" w:rsidRDefault="005753D7" w:rsidP="005753D7">
      <w:pPr>
        <w:spacing w:line="360" w:lineRule="auto"/>
        <w:jc w:val="both"/>
        <w:rPr>
          <w:rFonts w:ascii="Palatino Linotype" w:eastAsia="Calibri" w:hAnsi="Palatino Linotype" w:cs="Tahoma"/>
          <w:bCs/>
          <w:sz w:val="22"/>
          <w:szCs w:val="22"/>
          <w:lang w:eastAsia="en-US"/>
        </w:rPr>
      </w:pPr>
      <w:r w:rsidRPr="009C1A58">
        <w:rPr>
          <w:rFonts w:ascii="Palatino Linotype" w:hAnsi="Palatino Linotype" w:cs="Tahoma"/>
          <w:bCs/>
          <w:sz w:val="22"/>
          <w:szCs w:val="22"/>
        </w:rPr>
        <w:t xml:space="preserve">Ahora bien, </w:t>
      </w:r>
      <w:r>
        <w:rPr>
          <w:rFonts w:ascii="Palatino Linotype" w:hAnsi="Palatino Linotype" w:cs="Tahoma"/>
          <w:bCs/>
          <w:sz w:val="22"/>
          <w:szCs w:val="22"/>
        </w:rPr>
        <w:t>e</w:t>
      </w:r>
      <w:r>
        <w:rPr>
          <w:rFonts w:ascii="Palatino Linotype" w:eastAsia="Calibri" w:hAnsi="Palatino Linotype" w:cs="Tahoma"/>
          <w:bCs/>
          <w:sz w:val="22"/>
          <w:szCs w:val="22"/>
          <w:lang w:eastAsia="en-US"/>
        </w:rPr>
        <w:t>l Sujeto Obligado</w:t>
      </w:r>
      <w:r w:rsidRPr="009C1A58">
        <w:rPr>
          <w:rFonts w:ascii="Palatino Linotype" w:eastAsia="Calibri" w:hAnsi="Palatino Linotype" w:cs="Tahoma"/>
          <w:bCs/>
          <w:sz w:val="22"/>
          <w:szCs w:val="22"/>
          <w:lang w:eastAsia="en-US"/>
        </w:rPr>
        <w:t xml:space="preserve">, al ser considerado como un sujeto de fiscalización en términos de la fracción I, del artículo 4° de la Ley de Fiscalización </w:t>
      </w:r>
      <w:r>
        <w:rPr>
          <w:rFonts w:ascii="Palatino Linotype" w:eastAsia="Calibri" w:hAnsi="Palatino Linotype" w:cs="Tahoma"/>
          <w:bCs/>
          <w:sz w:val="22"/>
          <w:szCs w:val="22"/>
          <w:lang w:eastAsia="en-US"/>
        </w:rPr>
        <w:t xml:space="preserve">Superior </w:t>
      </w:r>
      <w:r w:rsidRPr="009C1A58">
        <w:rPr>
          <w:rFonts w:ascii="Palatino Linotype" w:eastAsia="Calibri" w:hAnsi="Palatino Linotype" w:cs="Tahoma"/>
          <w:bCs/>
          <w:sz w:val="22"/>
          <w:szCs w:val="22"/>
          <w:lang w:eastAsia="en-US"/>
        </w:rPr>
        <w:t>del Estado de México, deberá presentar un su Informe Mensual de acuerdo con lo establecido en el artículo 8°, fracciones I, II, XI, XIV y XXXVI, del ordenamiento previamente citado y 350 del Código Financiero de</w:t>
      </w:r>
      <w:r>
        <w:rPr>
          <w:rFonts w:ascii="Palatino Linotype" w:eastAsia="Calibri" w:hAnsi="Palatino Linotype" w:cs="Tahoma"/>
          <w:bCs/>
          <w:sz w:val="22"/>
          <w:szCs w:val="22"/>
          <w:lang w:eastAsia="en-US"/>
        </w:rPr>
        <w:t xml:space="preserve">l Estado de México y Municipios, el cual señala que se </w:t>
      </w:r>
      <w:r w:rsidRPr="00354128">
        <w:rPr>
          <w:rFonts w:ascii="Palatino Linotype" w:eastAsia="Calibri" w:hAnsi="Palatino Linotype" w:cs="Tahoma"/>
          <w:bCs/>
          <w:sz w:val="22"/>
          <w:szCs w:val="22"/>
          <w:lang w:eastAsia="en-US"/>
        </w:rPr>
        <w:t xml:space="preserve">enviará para su análisis y evaluación al Órgano Superior de Fiscalización del Estado de México, de manera trimestral dentro de los primeros veinte días hábiles posteriores al término del periodo a informar y para el trimestre correspondiente al cierre del ejercicio fiscal, </w:t>
      </w:r>
      <w:r>
        <w:rPr>
          <w:rFonts w:ascii="Palatino Linotype" w:eastAsia="Calibri" w:hAnsi="Palatino Linotype" w:cs="Tahoma"/>
          <w:bCs/>
          <w:sz w:val="22"/>
          <w:szCs w:val="22"/>
          <w:lang w:eastAsia="en-US"/>
        </w:rPr>
        <w:t>diversa información dentro de la que se encuentra la correspondiente a la nómina.</w:t>
      </w:r>
    </w:p>
    <w:p w14:paraId="12D6B414" w14:textId="77777777" w:rsidR="005753D7" w:rsidRPr="009C1A58" w:rsidRDefault="005753D7" w:rsidP="005753D7">
      <w:pPr>
        <w:spacing w:line="360" w:lineRule="auto"/>
        <w:jc w:val="both"/>
        <w:rPr>
          <w:rFonts w:ascii="Palatino Linotype" w:hAnsi="Palatino Linotype" w:cs="Tahoma"/>
          <w:bCs/>
          <w:sz w:val="22"/>
          <w:szCs w:val="22"/>
          <w:highlight w:val="yellow"/>
        </w:rPr>
      </w:pPr>
    </w:p>
    <w:p w14:paraId="51C71983" w14:textId="77777777" w:rsidR="005753D7" w:rsidRDefault="005753D7" w:rsidP="005753D7">
      <w:pPr>
        <w:spacing w:line="360" w:lineRule="auto"/>
        <w:jc w:val="both"/>
        <w:rPr>
          <w:rFonts w:ascii="Palatino Linotype" w:hAnsi="Palatino Linotype" w:cs="Tahoma"/>
          <w:bCs/>
          <w:sz w:val="22"/>
          <w:szCs w:val="22"/>
        </w:rPr>
      </w:pPr>
      <w:r w:rsidRPr="009C1A58">
        <w:rPr>
          <w:rFonts w:ascii="Palatino Linotype" w:hAnsi="Palatino Linotype" w:cs="Tahoma"/>
          <w:bCs/>
          <w:sz w:val="22"/>
          <w:szCs w:val="22"/>
        </w:rPr>
        <w:t xml:space="preserve">Además, </w:t>
      </w:r>
      <w:r>
        <w:rPr>
          <w:rFonts w:ascii="Palatino Linotype" w:hAnsi="Palatino Linotype" w:cs="Tahoma"/>
          <w:bCs/>
          <w:sz w:val="22"/>
          <w:szCs w:val="22"/>
        </w:rPr>
        <w:t xml:space="preserve">el Instructivo para la Integración del Informe Trimestral de los Sujetos de Fiscalización Estatales para el ejercicio dos mil </w:t>
      </w:r>
      <w:r w:rsidRPr="006A1900">
        <w:rPr>
          <w:rFonts w:ascii="Palatino Linotype" w:hAnsi="Palatino Linotype" w:cs="Tahoma"/>
          <w:bCs/>
          <w:sz w:val="22"/>
          <w:szCs w:val="22"/>
        </w:rPr>
        <w:t>veintiuno</w:t>
      </w:r>
      <w:r w:rsidRPr="006A1900">
        <w:rPr>
          <w:rFonts w:ascii="Palatino Linotype" w:eastAsia="Calibri" w:hAnsi="Palatino Linotype" w:cs="Tahoma"/>
          <w:bCs/>
          <w:sz w:val="22"/>
          <w:szCs w:val="22"/>
          <w:lang w:eastAsia="en-US"/>
        </w:rPr>
        <w:t xml:space="preserve">, emitido por </w:t>
      </w:r>
      <w:r w:rsidRPr="006A1900">
        <w:rPr>
          <w:rFonts w:ascii="Palatino Linotype" w:hAnsi="Palatino Linotype" w:cs="Tahoma"/>
          <w:bCs/>
          <w:sz w:val="22"/>
          <w:szCs w:val="22"/>
        </w:rPr>
        <w:t xml:space="preserve">el </w:t>
      </w:r>
      <w:r w:rsidRPr="006A1900">
        <w:rPr>
          <w:rFonts w:ascii="Palatino Linotype" w:eastAsia="Calibri" w:hAnsi="Palatino Linotype" w:cs="Tahoma"/>
          <w:bCs/>
          <w:sz w:val="22"/>
          <w:szCs w:val="22"/>
          <w:lang w:val="es-ES_tradnl" w:eastAsia="en-US"/>
        </w:rPr>
        <w:t xml:space="preserve">Órgano Superior de Fiscalización del Estado de México, se advierte que el Sujeto Obligado debe generar </w:t>
      </w:r>
      <w:r w:rsidRPr="006A1900">
        <w:rPr>
          <w:rFonts w:ascii="Palatino Linotype" w:hAnsi="Palatino Linotype" w:cs="Tahoma"/>
          <w:bCs/>
          <w:sz w:val="22"/>
          <w:szCs w:val="22"/>
        </w:rPr>
        <w:t xml:space="preserve">el módulo 4, mismo que tiene como Submódulo-Servicios Personales </w:t>
      </w:r>
      <w:r>
        <w:rPr>
          <w:rFonts w:ascii="Palatino Linotype" w:hAnsi="Palatino Linotype" w:cs="Tahoma"/>
          <w:bCs/>
          <w:sz w:val="22"/>
          <w:szCs w:val="22"/>
        </w:rPr>
        <w:t>dentro del que se encuentra la Carátula de Nómina como s</w:t>
      </w:r>
      <w:r w:rsidR="002045BA">
        <w:rPr>
          <w:rFonts w:ascii="Palatino Linotype" w:hAnsi="Palatino Linotype" w:cs="Tahoma"/>
          <w:bCs/>
          <w:sz w:val="22"/>
          <w:szCs w:val="22"/>
        </w:rPr>
        <w:t>e</w:t>
      </w:r>
      <w:r>
        <w:rPr>
          <w:rFonts w:ascii="Palatino Linotype" w:hAnsi="Palatino Linotype" w:cs="Tahoma"/>
          <w:bCs/>
          <w:sz w:val="22"/>
          <w:szCs w:val="22"/>
        </w:rPr>
        <w:t xml:space="preserve"> muestra a continuación:</w:t>
      </w:r>
    </w:p>
    <w:p w14:paraId="5E2AA3E9" w14:textId="77777777" w:rsidR="005753D7" w:rsidRDefault="005753D7" w:rsidP="005753D7">
      <w:pPr>
        <w:spacing w:line="360" w:lineRule="auto"/>
        <w:jc w:val="both"/>
        <w:rPr>
          <w:rFonts w:ascii="Palatino Linotype" w:hAnsi="Palatino Linotype" w:cs="Tahoma"/>
          <w:bCs/>
          <w:sz w:val="22"/>
          <w:szCs w:val="22"/>
        </w:rPr>
      </w:pPr>
      <w:r>
        <w:rPr>
          <w:noProof/>
          <w:lang w:eastAsia="es-MX"/>
        </w:rPr>
        <w:lastRenderedPageBreak/>
        <w:drawing>
          <wp:inline distT="0" distB="0" distL="0" distR="0" wp14:anchorId="632618C8" wp14:editId="47919582">
            <wp:extent cx="5332095" cy="2733675"/>
            <wp:effectExtent l="0" t="0" r="190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342" t="13269" r="33824" b="54481"/>
                    <a:stretch/>
                  </pic:blipFill>
                  <pic:spPr bwMode="auto">
                    <a:xfrm>
                      <a:off x="0" y="0"/>
                      <a:ext cx="5347849" cy="2741752"/>
                    </a:xfrm>
                    <a:prstGeom prst="rect">
                      <a:avLst/>
                    </a:prstGeom>
                    <a:ln>
                      <a:noFill/>
                    </a:ln>
                    <a:extLst>
                      <a:ext uri="{53640926-AAD7-44D8-BBD7-CCE9431645EC}">
                        <a14:shadowObscured xmlns:a14="http://schemas.microsoft.com/office/drawing/2010/main"/>
                      </a:ext>
                    </a:extLst>
                  </pic:spPr>
                </pic:pic>
              </a:graphicData>
            </a:graphic>
          </wp:inline>
        </w:drawing>
      </w:r>
    </w:p>
    <w:p w14:paraId="24DEFC03" w14:textId="77777777" w:rsidR="005753D7" w:rsidRPr="006A1900" w:rsidRDefault="005753D7" w:rsidP="005753D7">
      <w:pPr>
        <w:spacing w:line="360" w:lineRule="auto"/>
        <w:jc w:val="center"/>
        <w:rPr>
          <w:rFonts w:ascii="Palatino Linotype" w:hAnsi="Palatino Linotype" w:cs="Tahoma"/>
          <w:bCs/>
          <w:sz w:val="22"/>
          <w:szCs w:val="22"/>
        </w:rPr>
      </w:pPr>
      <w:r>
        <w:rPr>
          <w:noProof/>
          <w:lang w:eastAsia="es-MX"/>
        </w:rPr>
        <w:drawing>
          <wp:inline distT="0" distB="0" distL="0" distR="0" wp14:anchorId="372188CC" wp14:editId="1C89DB85">
            <wp:extent cx="5332095" cy="4105275"/>
            <wp:effectExtent l="0" t="0" r="190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342" t="43272" r="33824" b="8296"/>
                    <a:stretch/>
                  </pic:blipFill>
                  <pic:spPr bwMode="auto">
                    <a:xfrm>
                      <a:off x="0" y="0"/>
                      <a:ext cx="5347849" cy="4117404"/>
                    </a:xfrm>
                    <a:prstGeom prst="rect">
                      <a:avLst/>
                    </a:prstGeom>
                    <a:ln>
                      <a:noFill/>
                    </a:ln>
                    <a:extLst>
                      <a:ext uri="{53640926-AAD7-44D8-BBD7-CCE9431645EC}">
                        <a14:shadowObscured xmlns:a14="http://schemas.microsoft.com/office/drawing/2010/main"/>
                      </a:ext>
                    </a:extLst>
                  </pic:spPr>
                </pic:pic>
              </a:graphicData>
            </a:graphic>
          </wp:inline>
        </w:drawing>
      </w:r>
    </w:p>
    <w:p w14:paraId="1976B4D1" w14:textId="77777777" w:rsidR="005753D7" w:rsidRPr="009C1A58" w:rsidRDefault="005753D7" w:rsidP="005753D7">
      <w:pPr>
        <w:spacing w:line="360" w:lineRule="auto"/>
        <w:jc w:val="both"/>
        <w:rPr>
          <w:rFonts w:ascii="Palatino Linotype" w:eastAsia="Calibri" w:hAnsi="Palatino Linotype" w:cs="Tahoma"/>
          <w:bCs/>
          <w:sz w:val="22"/>
          <w:szCs w:val="22"/>
          <w:highlight w:val="yellow"/>
          <w:lang w:eastAsia="en-US"/>
        </w:rPr>
      </w:pPr>
    </w:p>
    <w:p w14:paraId="7A037277" w14:textId="77777777" w:rsidR="005753D7" w:rsidRPr="009C1A58" w:rsidRDefault="005753D7" w:rsidP="005753D7">
      <w:pPr>
        <w:spacing w:line="360" w:lineRule="auto"/>
        <w:jc w:val="both"/>
        <w:rPr>
          <w:rFonts w:ascii="Palatino Linotype" w:hAnsi="Palatino Linotype" w:cs="Tahoma"/>
          <w:bCs/>
          <w:sz w:val="22"/>
          <w:szCs w:val="22"/>
        </w:rPr>
      </w:pPr>
      <w:r w:rsidRPr="009C1A58">
        <w:rPr>
          <w:rFonts w:ascii="Palatino Linotype" w:hAnsi="Palatino Linotype" w:cs="Tahoma"/>
          <w:bCs/>
          <w:sz w:val="22"/>
          <w:szCs w:val="22"/>
          <w:lang w:val="es-ES_tradnl"/>
        </w:rPr>
        <w:lastRenderedPageBreak/>
        <w:t xml:space="preserve">Como se observa, el Sujeto Obligado </w:t>
      </w:r>
      <w:r w:rsidRPr="009C1A58">
        <w:rPr>
          <w:rFonts w:ascii="Palatino Linotype" w:hAnsi="Palatino Linotype" w:cs="Tahoma"/>
          <w:sz w:val="22"/>
          <w:szCs w:val="22"/>
          <w:lang w:val="es-ES_tradnl"/>
        </w:rPr>
        <w:t xml:space="preserve">genera un documento que da cuenta de lo solicitado, </w:t>
      </w:r>
      <w:r w:rsidRPr="009C1A58">
        <w:rPr>
          <w:rFonts w:ascii="Palatino Linotype" w:hAnsi="Palatino Linotype" w:cs="Tahoma"/>
          <w:bCs/>
          <w:sz w:val="22"/>
          <w:szCs w:val="22"/>
          <w:lang w:val="es-ES_tradnl"/>
        </w:rPr>
        <w:t>pues lo debe proporcionar de manera mensual al Órgano Superior de Fis</w:t>
      </w:r>
      <w:r w:rsidR="002045BA">
        <w:rPr>
          <w:rFonts w:ascii="Palatino Linotype" w:hAnsi="Palatino Linotype" w:cs="Tahoma"/>
          <w:bCs/>
          <w:sz w:val="22"/>
          <w:szCs w:val="22"/>
          <w:lang w:val="es-ES_tradnl"/>
        </w:rPr>
        <w:t>calización del Estado de México</w:t>
      </w:r>
      <w:r w:rsidRPr="009C1A58">
        <w:rPr>
          <w:rFonts w:ascii="Palatino Linotype" w:hAnsi="Palatino Linotype" w:cs="Tahoma"/>
          <w:bCs/>
          <w:sz w:val="22"/>
          <w:szCs w:val="22"/>
        </w:rPr>
        <w:t>.</w:t>
      </w:r>
    </w:p>
    <w:p w14:paraId="714B3670" w14:textId="77777777" w:rsidR="005753D7" w:rsidRDefault="005753D7" w:rsidP="00B861AD">
      <w:pPr>
        <w:spacing w:line="360" w:lineRule="auto"/>
        <w:ind w:right="-93"/>
        <w:jc w:val="both"/>
        <w:rPr>
          <w:rFonts w:ascii="Palatino Linotype" w:eastAsia="Calibri" w:hAnsi="Palatino Linotype" w:cs="Tahoma"/>
          <w:bCs/>
          <w:sz w:val="22"/>
          <w:szCs w:val="22"/>
          <w:lang w:eastAsia="en-US"/>
        </w:rPr>
      </w:pPr>
    </w:p>
    <w:p w14:paraId="6D746696" w14:textId="77777777" w:rsidR="002045BA" w:rsidRDefault="002045BA" w:rsidP="002045BA">
      <w:pPr>
        <w:spacing w:line="360" w:lineRule="auto"/>
        <w:jc w:val="both"/>
        <w:rPr>
          <w:rFonts w:ascii="Palatino Linotype" w:hAnsi="Palatino Linotype" w:cs="Tahoma"/>
          <w:sz w:val="22"/>
          <w:szCs w:val="24"/>
        </w:rPr>
      </w:pPr>
      <w:r>
        <w:rPr>
          <w:rFonts w:ascii="Palatino Linotype" w:eastAsia="Calibri" w:hAnsi="Palatino Linotype" w:cs="Tahoma"/>
          <w:bCs/>
          <w:sz w:val="22"/>
          <w:szCs w:val="22"/>
          <w:lang w:eastAsia="en-US"/>
        </w:rPr>
        <w:t xml:space="preserve">Ahora bien, por lo que hace al Formato Único de Movimientos </w:t>
      </w:r>
      <w:r>
        <w:rPr>
          <w:rFonts w:ascii="Palatino Linotype" w:hAnsi="Palatino Linotype" w:cs="Tahoma"/>
          <w:sz w:val="22"/>
          <w:szCs w:val="24"/>
        </w:rPr>
        <w:t>se trae a colación la Ley del Trabajo de los Servidores Públicos del Estado y municipios, misma que establece lo siguiente:</w:t>
      </w:r>
    </w:p>
    <w:p w14:paraId="25908B18" w14:textId="77777777" w:rsidR="002045BA" w:rsidRDefault="002045BA" w:rsidP="002045BA">
      <w:pPr>
        <w:spacing w:line="360" w:lineRule="auto"/>
        <w:jc w:val="both"/>
        <w:rPr>
          <w:rFonts w:ascii="Palatino Linotype" w:hAnsi="Palatino Linotype" w:cs="Tahoma"/>
          <w:sz w:val="22"/>
          <w:szCs w:val="24"/>
        </w:rPr>
      </w:pPr>
    </w:p>
    <w:p w14:paraId="3534E246" w14:textId="77777777" w:rsidR="002045BA" w:rsidRPr="008D3913" w:rsidRDefault="002045BA" w:rsidP="002045BA">
      <w:pPr>
        <w:spacing w:line="360" w:lineRule="auto"/>
        <w:ind w:left="567" w:right="539"/>
        <w:jc w:val="both"/>
        <w:rPr>
          <w:rFonts w:ascii="Palatino Linotype" w:hAnsi="Palatino Linotype" w:cs="Tahoma"/>
          <w:i/>
          <w:szCs w:val="24"/>
        </w:rPr>
      </w:pPr>
      <w:r w:rsidRPr="008D3913">
        <w:rPr>
          <w:rFonts w:ascii="Palatino Linotype" w:hAnsi="Palatino Linotype" w:cs="Tahoma"/>
          <w:b/>
          <w:i/>
          <w:szCs w:val="24"/>
        </w:rPr>
        <w:t>ARTÍCULO 5.-</w:t>
      </w:r>
      <w:r w:rsidRPr="008D3913">
        <w:rPr>
          <w:rFonts w:ascii="Palatino Linotype" w:hAnsi="Palatino Linotype" w:cs="Tahoma"/>
          <w:i/>
          <w:szCs w:val="24"/>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14:paraId="48D96701" w14:textId="77777777" w:rsidR="002045BA" w:rsidRPr="008D3913" w:rsidRDefault="002045BA" w:rsidP="002045BA">
      <w:pPr>
        <w:spacing w:line="360" w:lineRule="auto"/>
        <w:ind w:left="567" w:right="539"/>
        <w:jc w:val="both"/>
        <w:rPr>
          <w:rFonts w:ascii="Palatino Linotype" w:hAnsi="Palatino Linotype" w:cs="Tahoma"/>
          <w:i/>
          <w:szCs w:val="24"/>
        </w:rPr>
      </w:pPr>
    </w:p>
    <w:p w14:paraId="57516774" w14:textId="77777777" w:rsidR="002045BA" w:rsidRDefault="002045BA" w:rsidP="002045BA">
      <w:pPr>
        <w:spacing w:line="360" w:lineRule="auto"/>
        <w:ind w:left="567" w:right="539"/>
        <w:jc w:val="both"/>
        <w:rPr>
          <w:rFonts w:ascii="Palatino Linotype" w:hAnsi="Palatino Linotype" w:cs="Tahoma"/>
          <w:i/>
          <w:szCs w:val="24"/>
        </w:rPr>
      </w:pPr>
      <w:r w:rsidRPr="008D3913">
        <w:rPr>
          <w:rFonts w:ascii="Palatino Linotype" w:hAnsi="Palatino Linotype" w:cs="Tahoma"/>
          <w:i/>
          <w:szCs w:val="24"/>
        </w:rPr>
        <w:t xml:space="preserve">Para los efectos de esta ley, las instituciones públicas estarán </w:t>
      </w:r>
      <w:r>
        <w:rPr>
          <w:rFonts w:ascii="Palatino Linotype" w:hAnsi="Palatino Linotype" w:cs="Tahoma"/>
          <w:i/>
          <w:szCs w:val="24"/>
        </w:rPr>
        <w:t>representadas por sus titulares.</w:t>
      </w:r>
    </w:p>
    <w:p w14:paraId="68FAC207" w14:textId="77777777" w:rsidR="002045BA" w:rsidRDefault="002045BA" w:rsidP="002045BA">
      <w:pPr>
        <w:spacing w:line="360" w:lineRule="auto"/>
        <w:ind w:left="567" w:right="539"/>
        <w:jc w:val="both"/>
        <w:rPr>
          <w:rFonts w:ascii="Palatino Linotype" w:hAnsi="Palatino Linotype" w:cs="Tahoma"/>
          <w:i/>
          <w:szCs w:val="24"/>
        </w:rPr>
      </w:pPr>
    </w:p>
    <w:p w14:paraId="76F26E2A" w14:textId="77777777" w:rsidR="002045BA" w:rsidRDefault="002045BA" w:rsidP="002045BA">
      <w:pPr>
        <w:spacing w:line="360" w:lineRule="auto"/>
        <w:ind w:left="567" w:right="539"/>
        <w:jc w:val="both"/>
        <w:rPr>
          <w:rFonts w:ascii="Palatino Linotype" w:hAnsi="Palatino Linotype" w:cs="Tahoma"/>
          <w:i/>
          <w:szCs w:val="24"/>
        </w:rPr>
      </w:pPr>
      <w:r w:rsidRPr="008D3913">
        <w:rPr>
          <w:rFonts w:ascii="Palatino Linotype" w:hAnsi="Palatino Linotype" w:cs="Tahoma"/>
          <w:b/>
          <w:i/>
          <w:szCs w:val="24"/>
        </w:rPr>
        <w:t>ARTÍCULO 45.-</w:t>
      </w:r>
      <w:r w:rsidRPr="008D3913">
        <w:rPr>
          <w:rFonts w:ascii="Palatino Linotype" w:hAnsi="Palatino Linotype" w:cs="Tahoma"/>
          <w:i/>
          <w:szCs w:val="24"/>
        </w:rPr>
        <w:t>Los servidores públicos prestarán sus servicios mediante nombramiento, contrato o formato único de Movimientos de Personal expedidos por quien estuviere facultado legalmente para extenderlo.</w:t>
      </w:r>
    </w:p>
    <w:p w14:paraId="4D79497A" w14:textId="77777777" w:rsidR="002045BA" w:rsidRDefault="002045BA" w:rsidP="002045BA">
      <w:pPr>
        <w:spacing w:line="360" w:lineRule="auto"/>
        <w:ind w:left="567" w:right="539"/>
        <w:jc w:val="both"/>
        <w:rPr>
          <w:rFonts w:ascii="Palatino Linotype" w:hAnsi="Palatino Linotype" w:cs="Tahoma"/>
          <w:i/>
          <w:szCs w:val="24"/>
        </w:rPr>
      </w:pPr>
    </w:p>
    <w:p w14:paraId="4104AFDA" w14:textId="77777777" w:rsidR="002045BA" w:rsidRDefault="002045BA" w:rsidP="002045BA">
      <w:pPr>
        <w:spacing w:line="360" w:lineRule="auto"/>
        <w:ind w:left="567" w:right="539"/>
        <w:jc w:val="both"/>
        <w:rPr>
          <w:rFonts w:ascii="Palatino Linotype" w:hAnsi="Palatino Linotype" w:cs="Tahoma"/>
          <w:i/>
          <w:szCs w:val="24"/>
        </w:rPr>
      </w:pPr>
      <w:r w:rsidRPr="008D3913">
        <w:rPr>
          <w:rFonts w:ascii="Palatino Linotype" w:hAnsi="Palatino Linotype" w:cs="Tahoma"/>
          <w:b/>
          <w:i/>
          <w:szCs w:val="24"/>
        </w:rPr>
        <w:t>ARTÍCULO 49.-</w:t>
      </w:r>
      <w:r w:rsidRPr="008D3913">
        <w:rPr>
          <w:rFonts w:ascii="Palatino Linotype" w:hAnsi="Palatino Linotype" w:cs="Tahoma"/>
          <w:i/>
          <w:szCs w:val="24"/>
        </w:rPr>
        <w:t xml:space="preserve"> Los nombramientos, contratos o formato único de Movimientos de Personal de los servidores públicos deberán contener:</w:t>
      </w:r>
    </w:p>
    <w:p w14:paraId="6BDB1290" w14:textId="77777777" w:rsidR="002045BA" w:rsidRPr="008D3913" w:rsidRDefault="002045BA" w:rsidP="002045BA">
      <w:pPr>
        <w:spacing w:line="360" w:lineRule="auto"/>
        <w:ind w:left="567" w:right="539"/>
        <w:jc w:val="both"/>
        <w:rPr>
          <w:rFonts w:ascii="Palatino Linotype" w:hAnsi="Palatino Linotype" w:cs="Tahoma"/>
          <w:i/>
          <w:szCs w:val="24"/>
        </w:rPr>
      </w:pPr>
      <w:r w:rsidRPr="008D3913">
        <w:rPr>
          <w:rFonts w:ascii="Palatino Linotype" w:hAnsi="Palatino Linotype" w:cs="Tahoma"/>
          <w:i/>
          <w:szCs w:val="24"/>
        </w:rPr>
        <w:t>I. Nombre completo del servidor público;</w:t>
      </w:r>
    </w:p>
    <w:p w14:paraId="4E640C62" w14:textId="77777777" w:rsidR="002045BA" w:rsidRPr="008D3913" w:rsidRDefault="002045BA" w:rsidP="002045BA">
      <w:pPr>
        <w:spacing w:line="360" w:lineRule="auto"/>
        <w:ind w:left="567" w:right="539"/>
        <w:jc w:val="both"/>
        <w:rPr>
          <w:rFonts w:ascii="Palatino Linotype" w:hAnsi="Palatino Linotype" w:cs="Tahoma"/>
          <w:i/>
          <w:szCs w:val="24"/>
        </w:rPr>
      </w:pPr>
      <w:r w:rsidRPr="008D3913">
        <w:rPr>
          <w:rFonts w:ascii="Palatino Linotype" w:hAnsi="Palatino Linotype" w:cs="Tahoma"/>
          <w:i/>
          <w:szCs w:val="24"/>
        </w:rPr>
        <w:t>II. Cargo para el que es designado, fecha de inicio de sus servicios y lugar de adscripción;</w:t>
      </w:r>
    </w:p>
    <w:p w14:paraId="6F3BDEFF" w14:textId="77777777" w:rsidR="002045BA" w:rsidRPr="008D3913" w:rsidRDefault="002045BA" w:rsidP="002045BA">
      <w:pPr>
        <w:spacing w:line="360" w:lineRule="auto"/>
        <w:ind w:left="567" w:right="539"/>
        <w:jc w:val="both"/>
        <w:rPr>
          <w:rFonts w:ascii="Palatino Linotype" w:hAnsi="Palatino Linotype" w:cs="Tahoma"/>
          <w:i/>
          <w:szCs w:val="24"/>
        </w:rPr>
      </w:pPr>
      <w:r w:rsidRPr="008D3913">
        <w:rPr>
          <w:rFonts w:ascii="Palatino Linotype" w:hAnsi="Palatino Linotype" w:cs="Tahoma"/>
          <w:i/>
          <w:szCs w:val="24"/>
        </w:rPr>
        <w:t>III. Carácter del nombramiento, ya sea de servidores públicos generales o de confianza, así como la</w:t>
      </w:r>
      <w:r>
        <w:rPr>
          <w:rFonts w:ascii="Palatino Linotype" w:hAnsi="Palatino Linotype" w:cs="Tahoma"/>
          <w:i/>
          <w:szCs w:val="24"/>
        </w:rPr>
        <w:t xml:space="preserve"> </w:t>
      </w:r>
      <w:r w:rsidRPr="008D3913">
        <w:rPr>
          <w:rFonts w:ascii="Palatino Linotype" w:hAnsi="Palatino Linotype" w:cs="Tahoma"/>
          <w:i/>
          <w:szCs w:val="24"/>
        </w:rPr>
        <w:t>temporalidad del mismo;</w:t>
      </w:r>
    </w:p>
    <w:p w14:paraId="66E6BCD8" w14:textId="77777777" w:rsidR="002045BA" w:rsidRPr="008D3913" w:rsidRDefault="002045BA" w:rsidP="002045BA">
      <w:pPr>
        <w:spacing w:line="360" w:lineRule="auto"/>
        <w:ind w:left="567" w:right="539"/>
        <w:jc w:val="both"/>
        <w:rPr>
          <w:rFonts w:ascii="Palatino Linotype" w:hAnsi="Palatino Linotype" w:cs="Tahoma"/>
          <w:i/>
          <w:szCs w:val="24"/>
        </w:rPr>
      </w:pPr>
      <w:r w:rsidRPr="008D3913">
        <w:rPr>
          <w:rFonts w:ascii="Palatino Linotype" w:hAnsi="Palatino Linotype" w:cs="Tahoma"/>
          <w:i/>
          <w:szCs w:val="24"/>
        </w:rPr>
        <w:t>IV. Remuneración correspondiente al puesto;</w:t>
      </w:r>
    </w:p>
    <w:p w14:paraId="3CE78D00" w14:textId="77777777" w:rsidR="002045BA" w:rsidRPr="008D3913" w:rsidRDefault="002045BA" w:rsidP="002045BA">
      <w:pPr>
        <w:spacing w:line="360" w:lineRule="auto"/>
        <w:ind w:left="567" w:right="539"/>
        <w:jc w:val="both"/>
        <w:rPr>
          <w:rFonts w:ascii="Palatino Linotype" w:hAnsi="Palatino Linotype" w:cs="Tahoma"/>
          <w:i/>
          <w:szCs w:val="24"/>
        </w:rPr>
      </w:pPr>
      <w:r w:rsidRPr="008D3913">
        <w:rPr>
          <w:rFonts w:ascii="Palatino Linotype" w:hAnsi="Palatino Linotype" w:cs="Tahoma"/>
          <w:i/>
          <w:szCs w:val="24"/>
        </w:rPr>
        <w:t>V. Jornadade trabajo;</w:t>
      </w:r>
    </w:p>
    <w:p w14:paraId="1A190D5F" w14:textId="77777777" w:rsidR="002045BA" w:rsidRPr="008D3913" w:rsidRDefault="002045BA" w:rsidP="002045BA">
      <w:pPr>
        <w:spacing w:line="360" w:lineRule="auto"/>
        <w:ind w:left="567" w:right="539"/>
        <w:jc w:val="both"/>
        <w:rPr>
          <w:rFonts w:ascii="Palatino Linotype" w:hAnsi="Palatino Linotype" w:cs="Tahoma"/>
          <w:i/>
          <w:szCs w:val="24"/>
        </w:rPr>
      </w:pPr>
      <w:r w:rsidRPr="008D3913">
        <w:rPr>
          <w:rFonts w:ascii="Palatino Linotype" w:hAnsi="Palatino Linotype" w:cs="Tahoma"/>
          <w:i/>
          <w:szCs w:val="24"/>
        </w:rPr>
        <w:t>VI. Derogada;</w:t>
      </w:r>
    </w:p>
    <w:p w14:paraId="4E22BD38" w14:textId="77777777" w:rsidR="002045BA" w:rsidRPr="008D3913" w:rsidRDefault="002045BA" w:rsidP="002045BA">
      <w:pPr>
        <w:spacing w:line="360" w:lineRule="auto"/>
        <w:ind w:left="567" w:right="539"/>
        <w:jc w:val="both"/>
        <w:rPr>
          <w:rFonts w:ascii="Palatino Linotype" w:hAnsi="Palatino Linotype" w:cs="Tahoma"/>
          <w:i/>
          <w:szCs w:val="24"/>
        </w:rPr>
      </w:pPr>
      <w:r w:rsidRPr="008D3913">
        <w:rPr>
          <w:rFonts w:ascii="Palatino Linotype" w:hAnsi="Palatino Linotype" w:cs="Tahoma"/>
          <w:i/>
          <w:szCs w:val="24"/>
        </w:rPr>
        <w:t>VII. Firma del servidor público autorizado para emitir el nombramiento, contrato o formato</w:t>
      </w:r>
      <w:r>
        <w:rPr>
          <w:rFonts w:ascii="Palatino Linotype" w:hAnsi="Palatino Linotype" w:cs="Tahoma"/>
          <w:i/>
          <w:szCs w:val="24"/>
        </w:rPr>
        <w:t xml:space="preserve"> </w:t>
      </w:r>
      <w:r w:rsidRPr="008D3913">
        <w:rPr>
          <w:rFonts w:ascii="Palatino Linotype" w:hAnsi="Palatino Linotype" w:cs="Tahoma"/>
          <w:i/>
          <w:szCs w:val="24"/>
        </w:rPr>
        <w:t>único de Movimientos de Personal, así como el fundamento legal de esa atribución.</w:t>
      </w:r>
    </w:p>
    <w:p w14:paraId="19D4B300" w14:textId="77777777" w:rsidR="005753D7" w:rsidRDefault="002045BA" w:rsidP="002045BA">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4"/>
        </w:rPr>
        <w:lastRenderedPageBreak/>
        <w:t xml:space="preserve">De la </w:t>
      </w:r>
      <w:r w:rsidRPr="00FC3897">
        <w:rPr>
          <w:rFonts w:ascii="Palatino Linotype" w:hAnsi="Palatino Linotype" w:cs="Tahoma"/>
          <w:sz w:val="22"/>
          <w:szCs w:val="24"/>
        </w:rPr>
        <w:t>normatividad anteriormente transcrita, se concluye que el Sujeto Obligado tiene la facultad y obligación de emitir los contratos, nombramientos o formatos únicos de movimiento de los servidores públicos que se encuentran adscritos a este.</w:t>
      </w:r>
    </w:p>
    <w:p w14:paraId="0FE3C74B" w14:textId="77777777" w:rsidR="005753D7" w:rsidRDefault="005753D7" w:rsidP="00B861AD">
      <w:pPr>
        <w:spacing w:line="360" w:lineRule="auto"/>
        <w:ind w:right="-93"/>
        <w:jc w:val="both"/>
        <w:rPr>
          <w:rFonts w:ascii="Palatino Linotype" w:eastAsia="Calibri" w:hAnsi="Palatino Linotype" w:cs="Tahoma"/>
          <w:bCs/>
          <w:sz w:val="22"/>
          <w:szCs w:val="22"/>
          <w:lang w:eastAsia="en-US"/>
        </w:rPr>
      </w:pPr>
    </w:p>
    <w:p w14:paraId="306135E1" w14:textId="12ED4270" w:rsidR="00972238" w:rsidRPr="001E4FE8" w:rsidRDefault="00972238" w:rsidP="00972238">
      <w:pPr>
        <w:spacing w:line="360" w:lineRule="auto"/>
        <w:ind w:right="-93"/>
        <w:jc w:val="both"/>
        <w:rPr>
          <w:rFonts w:ascii="Palatino Linotype" w:eastAsia="Calibri" w:hAnsi="Palatino Linotype" w:cs="Tahoma"/>
          <w:iCs/>
          <w:sz w:val="22"/>
          <w:szCs w:val="22"/>
          <w:lang w:val="es-ES" w:eastAsia="es-ES_tradnl"/>
        </w:rPr>
      </w:pPr>
      <w:r>
        <w:rPr>
          <w:rFonts w:ascii="Palatino Linotype" w:eastAsia="Calibri" w:hAnsi="Palatino Linotype" w:cs="Tahoma"/>
          <w:bCs/>
          <w:sz w:val="22"/>
          <w:szCs w:val="22"/>
          <w:lang w:eastAsia="en-US"/>
        </w:rPr>
        <w:t xml:space="preserve">Establecido lo anterior, es necesario precisar que ya se ha </w:t>
      </w:r>
      <w:r w:rsidR="006D53E5">
        <w:rPr>
          <w:rFonts w:ascii="Palatino Linotype" w:eastAsia="Calibri" w:hAnsi="Palatino Linotype" w:cs="Tahoma"/>
          <w:bCs/>
          <w:sz w:val="22"/>
          <w:szCs w:val="22"/>
          <w:lang w:eastAsia="en-US"/>
        </w:rPr>
        <w:t>indicado</w:t>
      </w:r>
      <w:r>
        <w:rPr>
          <w:rFonts w:ascii="Palatino Linotype" w:eastAsia="Calibri" w:hAnsi="Palatino Linotype" w:cs="Tahoma"/>
          <w:bCs/>
          <w:sz w:val="22"/>
          <w:szCs w:val="22"/>
          <w:lang w:eastAsia="en-US"/>
        </w:rPr>
        <w:t xml:space="preserve"> a la Secretaría de seguridad </w:t>
      </w:r>
      <w:r w:rsidR="006D53E5">
        <w:rPr>
          <w:rFonts w:ascii="Palatino Linotype" w:eastAsia="Calibri" w:hAnsi="Palatino Linotype" w:cs="Tahoma"/>
          <w:iCs/>
          <w:sz w:val="22"/>
          <w:szCs w:val="22"/>
          <w:lang w:val="es-ES" w:eastAsia="es-ES_tradnl"/>
        </w:rPr>
        <w:t xml:space="preserve">en </w:t>
      </w:r>
      <w:r w:rsidR="006D53E5" w:rsidRPr="007867D2">
        <w:rPr>
          <w:rFonts w:ascii="Palatino Linotype" w:eastAsia="Calibri" w:hAnsi="Palatino Linotype" w:cs="Tahoma"/>
          <w:bCs/>
          <w:sz w:val="22"/>
          <w:lang w:val="es-ES"/>
        </w:rPr>
        <w:t xml:space="preserve">la Resolución del Recurso de Revisión con número </w:t>
      </w:r>
      <w:r w:rsidR="006D53E5" w:rsidRPr="002B73A5">
        <w:rPr>
          <w:rFonts w:ascii="Palatino Linotype" w:hAnsi="Palatino Linotype"/>
          <w:b/>
          <w:sz w:val="22"/>
        </w:rPr>
        <w:t>04121/INFOEM/IP/RR/2021</w:t>
      </w:r>
      <w:r w:rsidR="006D53E5">
        <w:rPr>
          <w:rFonts w:ascii="Palatino Linotype" w:hAnsi="Palatino Linotype"/>
          <w:b/>
          <w:sz w:val="22"/>
        </w:rPr>
        <w:t xml:space="preserve">, </w:t>
      </w:r>
      <w:r w:rsidR="002045BA" w:rsidRPr="002A73C3">
        <w:rPr>
          <w:rFonts w:ascii="Palatino Linotype" w:eastAsia="Calibri" w:hAnsi="Palatino Linotype" w:cs="Tahoma"/>
          <w:bCs/>
          <w:sz w:val="22"/>
          <w:szCs w:val="22"/>
          <w:lang w:eastAsia="en-US"/>
        </w:rPr>
        <w:t xml:space="preserve">que </w:t>
      </w:r>
      <w:r w:rsidR="002045BA">
        <w:rPr>
          <w:rFonts w:ascii="Palatino Linotype" w:eastAsia="Calibri" w:hAnsi="Palatino Linotype" w:cs="Tahoma"/>
          <w:bCs/>
          <w:sz w:val="22"/>
          <w:szCs w:val="22"/>
          <w:lang w:eastAsia="en-US"/>
        </w:rPr>
        <w:t xml:space="preserve">el </w:t>
      </w:r>
      <w:r w:rsidR="002045BA" w:rsidRPr="00FC06FF">
        <w:rPr>
          <w:rFonts w:ascii="Palatino Linotype" w:eastAsia="Calibri" w:hAnsi="Palatino Linotype" w:cs="Tahoma"/>
          <w:b/>
          <w:sz w:val="22"/>
          <w:szCs w:val="22"/>
          <w:lang w:eastAsia="en-US"/>
        </w:rPr>
        <w:t>actual</w:t>
      </w:r>
      <w:r w:rsidR="002045BA">
        <w:rPr>
          <w:rFonts w:ascii="Palatino Linotype" w:eastAsia="Calibri" w:hAnsi="Palatino Linotype" w:cs="Tahoma"/>
          <w:b/>
          <w:bCs/>
          <w:sz w:val="22"/>
          <w:szCs w:val="22"/>
          <w:lang w:eastAsia="en-US"/>
        </w:rPr>
        <w:t xml:space="preserve"> Pleno de este</w:t>
      </w:r>
      <w:r w:rsidR="002045BA" w:rsidRPr="00FC06FF">
        <w:rPr>
          <w:rFonts w:ascii="Palatino Linotype" w:eastAsia="Calibri" w:hAnsi="Palatino Linotype" w:cs="Tahoma"/>
          <w:b/>
          <w:bCs/>
          <w:sz w:val="22"/>
          <w:szCs w:val="22"/>
          <w:lang w:eastAsia="en-US"/>
        </w:rPr>
        <w:t xml:space="preserve"> </w:t>
      </w:r>
      <w:r w:rsidR="002045BA" w:rsidRPr="002A73C3">
        <w:rPr>
          <w:rFonts w:ascii="Palatino Linotype" w:eastAsia="Calibri" w:hAnsi="Palatino Linotype" w:cs="Tahoma"/>
          <w:b/>
          <w:bCs/>
          <w:sz w:val="22"/>
          <w:szCs w:val="22"/>
          <w:lang w:eastAsia="en-US"/>
        </w:rPr>
        <w:t xml:space="preserve">Instituto </w:t>
      </w:r>
      <w:r w:rsidR="002045BA" w:rsidRPr="002A73C3">
        <w:rPr>
          <w:rFonts w:ascii="Palatino Linotype" w:hAnsi="Palatino Linotype"/>
          <w:b/>
          <w:sz w:val="22"/>
          <w:szCs w:val="22"/>
          <w:lang w:val="es-ES"/>
        </w:rPr>
        <w:t xml:space="preserve">ha sostenido el criterio de no dar a conocer </w:t>
      </w:r>
      <w:r w:rsidR="00F41F5C">
        <w:rPr>
          <w:rFonts w:ascii="Palatino Linotype" w:hAnsi="Palatino Linotype"/>
          <w:b/>
          <w:sz w:val="22"/>
          <w:szCs w:val="22"/>
          <w:lang w:val="es-ES"/>
        </w:rPr>
        <w:t xml:space="preserve">los nombres de </w:t>
      </w:r>
      <w:r w:rsidR="002045BA" w:rsidRPr="002A73C3">
        <w:rPr>
          <w:rFonts w:ascii="Palatino Linotype" w:hAnsi="Palatino Linotype"/>
          <w:b/>
          <w:sz w:val="22"/>
          <w:szCs w:val="22"/>
          <w:lang w:val="es-ES"/>
        </w:rPr>
        <w:t xml:space="preserve">aquellos servidores públicos que realizan funciones operativas en materia de seguridad pública, </w:t>
      </w:r>
      <w:r w:rsidR="002045BA" w:rsidRPr="002A73C3">
        <w:rPr>
          <w:rFonts w:ascii="Palatino Linotype" w:hAnsi="Palatino Linotype"/>
          <w:sz w:val="22"/>
          <w:szCs w:val="22"/>
          <w:lang w:val="es-ES"/>
        </w:rPr>
        <w:t xml:space="preserve">pues </w:t>
      </w:r>
      <w:r w:rsidR="002045BA" w:rsidRPr="002A73C3">
        <w:rPr>
          <w:rFonts w:ascii="Palatino Linotype" w:hAnsi="Palatino Linotype"/>
          <w:bCs/>
          <w:sz w:val="22"/>
          <w:szCs w:val="22"/>
        </w:rPr>
        <w:t>los vuelve identificables y posiblemente reconocibles para grupos delictivos, que pudieran relacionarlos directamente con actividades u operativos pasados, presentes o ubicarlos simplemente por el hecho de pertenecer a una organización que llev</w:t>
      </w:r>
      <w:r w:rsidR="00F41F5C">
        <w:rPr>
          <w:rFonts w:ascii="Palatino Linotype" w:hAnsi="Palatino Linotype"/>
          <w:bCs/>
          <w:sz w:val="22"/>
          <w:szCs w:val="22"/>
        </w:rPr>
        <w:t>a</w:t>
      </w:r>
      <w:r w:rsidR="002045BA" w:rsidRPr="002A73C3">
        <w:rPr>
          <w:rFonts w:ascii="Palatino Linotype" w:hAnsi="Palatino Linotype"/>
          <w:bCs/>
          <w:sz w:val="22"/>
          <w:szCs w:val="22"/>
        </w:rPr>
        <w:t xml:space="preserve"> a cabo actividades de prevención y salvaguarda de la integridad de las personas en el combate a la delincuencia; así, dicha información puede ser utilizada para </w:t>
      </w:r>
      <w:r w:rsidR="002045BA" w:rsidRPr="002A73C3">
        <w:rPr>
          <w:rFonts w:ascii="Palatino Linotype" w:hAnsi="Palatino Linotype"/>
          <w:b/>
          <w:bCs/>
          <w:sz w:val="22"/>
          <w:szCs w:val="22"/>
        </w:rPr>
        <w:t>vulnerar la vida, seguridad o salud de dichos elementos, incluso la d</w:t>
      </w:r>
      <w:r>
        <w:rPr>
          <w:rFonts w:ascii="Palatino Linotype" w:hAnsi="Palatino Linotype"/>
          <w:b/>
          <w:bCs/>
          <w:sz w:val="22"/>
          <w:szCs w:val="22"/>
        </w:rPr>
        <w:t>e sus familias o entorno social</w:t>
      </w:r>
      <w:r w:rsidR="006D53E5">
        <w:rPr>
          <w:rFonts w:ascii="Palatino Linotype" w:hAnsi="Palatino Linotype"/>
          <w:b/>
          <w:bCs/>
          <w:sz w:val="22"/>
          <w:szCs w:val="22"/>
        </w:rPr>
        <w:t xml:space="preserve">. </w:t>
      </w:r>
      <w:r w:rsidR="006D53E5" w:rsidRPr="006D53E5">
        <w:rPr>
          <w:rFonts w:ascii="Palatino Linotype" w:hAnsi="Palatino Linotype"/>
          <w:sz w:val="22"/>
          <w:szCs w:val="22"/>
        </w:rPr>
        <w:t xml:space="preserve">En el precedente antes citado </w:t>
      </w:r>
      <w:r w:rsidRPr="006D53E5">
        <w:rPr>
          <w:rFonts w:ascii="Palatino Linotype" w:eastAsia="Calibri" w:hAnsi="Palatino Linotype" w:cs="Tahoma"/>
          <w:sz w:val="22"/>
        </w:rPr>
        <w:t xml:space="preserve">se determinó ordenar </w:t>
      </w:r>
      <w:r w:rsidR="00F41F5C" w:rsidRPr="006D53E5">
        <w:rPr>
          <w:rFonts w:ascii="Palatino Linotype" w:hAnsi="Palatino Linotype"/>
          <w:sz w:val="22"/>
        </w:rPr>
        <w:t>a la dependencia</w:t>
      </w:r>
      <w:r w:rsidR="00F41F5C" w:rsidRPr="006D53E5">
        <w:rPr>
          <w:rFonts w:ascii="Palatino Linotype" w:eastAsia="Calibri" w:hAnsi="Palatino Linotype" w:cs="Tahoma"/>
          <w:sz w:val="22"/>
        </w:rPr>
        <w:t xml:space="preserve"> </w:t>
      </w:r>
      <w:r w:rsidRPr="006D53E5">
        <w:rPr>
          <w:rFonts w:ascii="Palatino Linotype" w:eastAsia="Calibri" w:hAnsi="Palatino Linotype" w:cs="Tahoma"/>
          <w:sz w:val="22"/>
        </w:rPr>
        <w:t>el Acuerdo de Clasificación</w:t>
      </w:r>
      <w:r>
        <w:rPr>
          <w:rFonts w:ascii="Palatino Linotype" w:eastAsia="Calibri" w:hAnsi="Palatino Linotype" w:cs="Tahoma"/>
          <w:bCs/>
          <w:sz w:val="22"/>
        </w:rPr>
        <w:t xml:space="preserve"> como información reservada</w:t>
      </w:r>
      <w:r w:rsidRPr="00972238">
        <w:t xml:space="preserve"> </w:t>
      </w:r>
      <w:r w:rsidRPr="00972238">
        <w:rPr>
          <w:rFonts w:ascii="Palatino Linotype" w:eastAsia="Calibri" w:hAnsi="Palatino Linotype" w:cs="Tahoma"/>
          <w:bCs/>
          <w:sz w:val="22"/>
        </w:rPr>
        <w:t>el pronunciamiento afirmativo y</w:t>
      </w:r>
      <w:r>
        <w:rPr>
          <w:rFonts w:ascii="Palatino Linotype" w:eastAsia="Calibri" w:hAnsi="Palatino Linotype" w:cs="Tahoma"/>
          <w:bCs/>
          <w:sz w:val="22"/>
        </w:rPr>
        <w:t>/o</w:t>
      </w:r>
      <w:r w:rsidRPr="00972238">
        <w:rPr>
          <w:rFonts w:ascii="Palatino Linotype" w:eastAsia="Calibri" w:hAnsi="Palatino Linotype" w:cs="Tahoma"/>
          <w:bCs/>
          <w:sz w:val="22"/>
        </w:rPr>
        <w:t xml:space="preserve"> negativo respecto a si </w:t>
      </w:r>
      <w:r>
        <w:rPr>
          <w:rFonts w:ascii="Palatino Linotype" w:eastAsia="Calibri" w:hAnsi="Palatino Linotype" w:cs="Tahoma"/>
          <w:bCs/>
          <w:sz w:val="22"/>
        </w:rPr>
        <w:t>una</w:t>
      </w:r>
      <w:r w:rsidRPr="00972238">
        <w:rPr>
          <w:rFonts w:ascii="Palatino Linotype" w:eastAsia="Calibri" w:hAnsi="Palatino Linotype" w:cs="Tahoma"/>
          <w:bCs/>
          <w:sz w:val="22"/>
        </w:rPr>
        <w:t xml:space="preserve"> persona</w:t>
      </w:r>
      <w:r>
        <w:rPr>
          <w:rFonts w:ascii="Palatino Linotype" w:eastAsia="Calibri" w:hAnsi="Palatino Linotype" w:cs="Tahoma"/>
          <w:bCs/>
          <w:sz w:val="22"/>
        </w:rPr>
        <w:t xml:space="preserve"> en específico realizaba </w:t>
      </w:r>
      <w:r w:rsidRPr="00972238">
        <w:rPr>
          <w:rFonts w:ascii="Palatino Linotype" w:eastAsia="Calibri" w:hAnsi="Palatino Linotype" w:cs="Tahoma"/>
          <w:bCs/>
          <w:sz w:val="22"/>
        </w:rPr>
        <w:t>funciones operativas en materia de seguridad pública.</w:t>
      </w:r>
    </w:p>
    <w:p w14:paraId="1C5CC3F8" w14:textId="77777777" w:rsidR="00972238" w:rsidRDefault="00972238" w:rsidP="00972238">
      <w:pPr>
        <w:spacing w:line="360" w:lineRule="auto"/>
        <w:jc w:val="both"/>
        <w:rPr>
          <w:rFonts w:ascii="Palatino Linotype" w:eastAsia="Calibri" w:hAnsi="Palatino Linotype" w:cs="Tahoma"/>
          <w:sz w:val="22"/>
        </w:rPr>
      </w:pPr>
    </w:p>
    <w:p w14:paraId="2DD6C2A8" w14:textId="77777777" w:rsidR="00972238" w:rsidRDefault="00972238" w:rsidP="00972238">
      <w:pPr>
        <w:spacing w:line="360" w:lineRule="auto"/>
        <w:jc w:val="both"/>
        <w:rPr>
          <w:rFonts w:ascii="Palatino Linotype" w:eastAsia="Calibri" w:hAnsi="Palatino Linotype" w:cs="Tahoma"/>
          <w:bCs/>
          <w:sz w:val="22"/>
          <w:lang w:val="es-ES"/>
        </w:rPr>
      </w:pPr>
      <w:r w:rsidRPr="00B266A8">
        <w:rPr>
          <w:rFonts w:ascii="Palatino Linotype" w:eastAsia="Calibri" w:hAnsi="Palatino Linotype" w:cs="Tahoma"/>
          <w:bCs/>
          <w:sz w:val="22"/>
          <w:lang w:val="es-ES"/>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22F67E66" w14:textId="77777777" w:rsidR="002045BA" w:rsidRDefault="002045BA" w:rsidP="002045BA">
      <w:pPr>
        <w:spacing w:line="360" w:lineRule="auto"/>
        <w:jc w:val="both"/>
        <w:rPr>
          <w:rFonts w:ascii="Palatino Linotype" w:hAnsi="Palatino Linotype"/>
          <w:bCs/>
          <w:sz w:val="22"/>
          <w:szCs w:val="22"/>
        </w:rPr>
      </w:pPr>
    </w:p>
    <w:p w14:paraId="655BE0F3" w14:textId="1ABD3877" w:rsidR="002045BA" w:rsidRDefault="00972238" w:rsidP="002045BA">
      <w:pPr>
        <w:spacing w:line="360" w:lineRule="auto"/>
        <w:jc w:val="both"/>
        <w:rPr>
          <w:rFonts w:ascii="Palatino Linotype" w:hAnsi="Palatino Linotype"/>
          <w:bCs/>
          <w:sz w:val="22"/>
          <w:szCs w:val="22"/>
        </w:rPr>
      </w:pPr>
      <w:r>
        <w:rPr>
          <w:rFonts w:ascii="Palatino Linotype" w:hAnsi="Palatino Linotype"/>
          <w:bCs/>
          <w:sz w:val="22"/>
          <w:szCs w:val="22"/>
        </w:rPr>
        <w:lastRenderedPageBreak/>
        <w:t xml:space="preserve">Ello, ya que </w:t>
      </w:r>
      <w:r w:rsidR="006D53E5">
        <w:rPr>
          <w:rFonts w:ascii="Palatino Linotype" w:hAnsi="Palatino Linotype"/>
          <w:bCs/>
          <w:sz w:val="22"/>
          <w:szCs w:val="22"/>
        </w:rPr>
        <w:t xml:space="preserve">la información permite confirmar que el sujeto de quien se solicita información es un elemento policial operativo en activo, lo que </w:t>
      </w:r>
      <w:r w:rsidR="002045BA" w:rsidRPr="002A73C3">
        <w:rPr>
          <w:rFonts w:ascii="Palatino Linotype" w:hAnsi="Palatino Linotype"/>
          <w:bCs/>
          <w:sz w:val="22"/>
          <w:szCs w:val="22"/>
        </w:rPr>
        <w:t xml:space="preserve">aumenta el riesgo de que personas ajenas a los intereses institucionales que persigue la </w:t>
      </w:r>
      <w:r w:rsidR="002045BA">
        <w:rPr>
          <w:rFonts w:ascii="Palatino Linotype" w:hAnsi="Palatino Linotype"/>
          <w:bCs/>
          <w:sz w:val="22"/>
          <w:szCs w:val="22"/>
        </w:rPr>
        <w:t>Secretaría de Seguridad, en el presente caso</w:t>
      </w:r>
      <w:r w:rsidR="002045BA" w:rsidRPr="002A73C3">
        <w:rPr>
          <w:rFonts w:ascii="Palatino Linotype" w:hAnsi="Palatino Linotype"/>
          <w:bCs/>
          <w:sz w:val="22"/>
          <w:szCs w:val="22"/>
        </w:rPr>
        <w:t xml:space="preserve">, intenten realizar actos tendientes a inhibir o entrometerse en las funciones </w:t>
      </w:r>
      <w:r w:rsidR="002045BA">
        <w:rPr>
          <w:rFonts w:ascii="Palatino Linotype" w:hAnsi="Palatino Linotype"/>
          <w:bCs/>
          <w:sz w:val="22"/>
          <w:szCs w:val="22"/>
        </w:rPr>
        <w:t>de dicha dependencia</w:t>
      </w:r>
      <w:r w:rsidR="002045BA" w:rsidRPr="002A73C3">
        <w:rPr>
          <w:rFonts w:ascii="Palatino Linotype" w:hAnsi="Palatino Linotype"/>
          <w:bCs/>
          <w:sz w:val="22"/>
          <w:szCs w:val="22"/>
        </w:rPr>
        <w:t xml:space="preserve">, lo cual </w:t>
      </w:r>
      <w:r w:rsidR="006D53E5">
        <w:rPr>
          <w:rFonts w:ascii="Palatino Linotype" w:hAnsi="Palatino Linotype"/>
          <w:bCs/>
          <w:sz w:val="22"/>
          <w:szCs w:val="22"/>
        </w:rPr>
        <w:t xml:space="preserve">podría </w:t>
      </w:r>
      <w:r w:rsidR="002045BA" w:rsidRPr="002A73C3">
        <w:rPr>
          <w:rFonts w:ascii="Palatino Linotype" w:hAnsi="Palatino Linotype"/>
          <w:bCs/>
          <w:sz w:val="22"/>
          <w:szCs w:val="22"/>
        </w:rPr>
        <w:t>causa</w:t>
      </w:r>
      <w:r w:rsidR="006D53E5">
        <w:rPr>
          <w:rFonts w:ascii="Palatino Linotype" w:hAnsi="Palatino Linotype"/>
          <w:bCs/>
          <w:sz w:val="22"/>
          <w:szCs w:val="22"/>
        </w:rPr>
        <w:t>r</w:t>
      </w:r>
      <w:r w:rsidR="002045BA" w:rsidRPr="002A73C3">
        <w:rPr>
          <w:rFonts w:ascii="Palatino Linotype" w:hAnsi="Palatino Linotype"/>
          <w:bCs/>
          <w:sz w:val="22"/>
          <w:szCs w:val="22"/>
        </w:rPr>
        <w:t xml:space="preserve"> una vulneración a la seguridad </w:t>
      </w:r>
      <w:r w:rsidR="006D53E5">
        <w:rPr>
          <w:rFonts w:ascii="Palatino Linotype" w:hAnsi="Palatino Linotype"/>
          <w:bCs/>
          <w:sz w:val="22"/>
          <w:szCs w:val="22"/>
        </w:rPr>
        <w:t xml:space="preserve">del individuo o incluso a la seguridad </w:t>
      </w:r>
      <w:r w:rsidR="002045BA">
        <w:rPr>
          <w:rFonts w:ascii="Palatino Linotype" w:hAnsi="Palatino Linotype"/>
          <w:bCs/>
          <w:sz w:val="22"/>
          <w:szCs w:val="22"/>
        </w:rPr>
        <w:t>pública a nivel Estatal</w:t>
      </w:r>
      <w:r w:rsidR="002045BA" w:rsidRPr="002A73C3">
        <w:rPr>
          <w:rFonts w:ascii="Palatino Linotype" w:hAnsi="Palatino Linotype"/>
          <w:bCs/>
          <w:sz w:val="22"/>
          <w:szCs w:val="22"/>
        </w:rPr>
        <w:t>.</w:t>
      </w:r>
    </w:p>
    <w:p w14:paraId="10D1B893" w14:textId="77777777" w:rsidR="002045BA" w:rsidRDefault="002045BA" w:rsidP="002045BA">
      <w:pPr>
        <w:spacing w:line="360" w:lineRule="auto"/>
        <w:jc w:val="both"/>
        <w:rPr>
          <w:rFonts w:ascii="Palatino Linotype" w:hAnsi="Palatino Linotype" w:cs="Tahoma"/>
          <w:sz w:val="22"/>
          <w:szCs w:val="22"/>
          <w:lang w:val="es-ES"/>
        </w:rPr>
      </w:pPr>
    </w:p>
    <w:p w14:paraId="58A2A143" w14:textId="5988A420" w:rsidR="002045BA" w:rsidRPr="006D53E5" w:rsidRDefault="002045BA" w:rsidP="002045BA">
      <w:pPr>
        <w:spacing w:line="360" w:lineRule="auto"/>
        <w:jc w:val="both"/>
        <w:rPr>
          <w:rFonts w:ascii="Palatino Linotype" w:hAnsi="Palatino Linotype"/>
          <w:sz w:val="22"/>
          <w:szCs w:val="22"/>
          <w:lang w:val="es-ES"/>
        </w:rPr>
      </w:pPr>
      <w:r>
        <w:rPr>
          <w:rFonts w:ascii="Palatino Linotype" w:hAnsi="Palatino Linotype" w:cs="Tahoma"/>
          <w:sz w:val="22"/>
          <w:szCs w:val="22"/>
          <w:lang w:val="es-ES"/>
        </w:rPr>
        <w:t xml:space="preserve">En ese orden de ideas, este Instituto advierte que el </w:t>
      </w:r>
      <w:r>
        <w:rPr>
          <w:rFonts w:ascii="Palatino Linotype" w:hAnsi="Palatino Linotype"/>
          <w:sz w:val="22"/>
          <w:szCs w:val="22"/>
          <w:lang w:val="es-ES"/>
        </w:rPr>
        <w:t xml:space="preserve">simple </w:t>
      </w:r>
      <w:r w:rsidRPr="00997392">
        <w:rPr>
          <w:rFonts w:ascii="Palatino Linotype" w:hAnsi="Palatino Linotype"/>
          <w:sz w:val="22"/>
          <w:szCs w:val="22"/>
          <w:u w:val="single"/>
          <w:lang w:val="es-ES"/>
        </w:rPr>
        <w:t xml:space="preserve">pronunciamiento en sentido afirmativo o negativo </w:t>
      </w:r>
      <w:r w:rsidR="006D53E5">
        <w:rPr>
          <w:rFonts w:ascii="Palatino Linotype" w:hAnsi="Palatino Linotype"/>
          <w:sz w:val="22"/>
          <w:szCs w:val="22"/>
          <w:u w:val="single"/>
          <w:lang w:val="es-ES"/>
        </w:rPr>
        <w:t>sobre</w:t>
      </w:r>
      <w:r>
        <w:rPr>
          <w:rFonts w:ascii="Palatino Linotype" w:hAnsi="Palatino Linotype"/>
          <w:sz w:val="22"/>
          <w:szCs w:val="22"/>
          <w:u w:val="single"/>
          <w:lang w:val="es-ES"/>
        </w:rPr>
        <w:t>, si la persona referida labora</w:t>
      </w:r>
      <w:r w:rsidR="006D53E5">
        <w:rPr>
          <w:rFonts w:ascii="Palatino Linotype" w:hAnsi="Palatino Linotype"/>
          <w:sz w:val="22"/>
          <w:szCs w:val="22"/>
          <w:u w:val="single"/>
          <w:lang w:val="es-ES"/>
        </w:rPr>
        <w:t xml:space="preserve"> en la institución a través de la entrega d</w:t>
      </w:r>
      <w:r w:rsidR="00972238">
        <w:rPr>
          <w:rFonts w:ascii="Palatino Linotype" w:hAnsi="Palatino Linotype"/>
          <w:sz w:val="22"/>
          <w:szCs w:val="22"/>
          <w:u w:val="single"/>
          <w:lang w:val="es-ES"/>
        </w:rPr>
        <w:t>el formato único de movimientos por parte d</w:t>
      </w:r>
      <w:r>
        <w:rPr>
          <w:rFonts w:ascii="Palatino Linotype" w:hAnsi="Palatino Linotype"/>
          <w:sz w:val="22"/>
          <w:szCs w:val="22"/>
          <w:u w:val="single"/>
          <w:lang w:val="es-ES"/>
        </w:rPr>
        <w:t>el Sujeto Obligado</w:t>
      </w:r>
      <w:r>
        <w:rPr>
          <w:rFonts w:ascii="Palatino Linotype" w:hAnsi="Palatino Linotype"/>
          <w:sz w:val="22"/>
          <w:szCs w:val="22"/>
          <w:lang w:val="es-ES"/>
        </w:rPr>
        <w:t xml:space="preserve">, revelaría que esta realiza funciones en materia de seguridad </w:t>
      </w:r>
      <w:r w:rsidRPr="006D53E5">
        <w:rPr>
          <w:rFonts w:ascii="Palatino Linotype" w:hAnsi="Palatino Linotype"/>
          <w:sz w:val="22"/>
          <w:szCs w:val="22"/>
          <w:lang w:val="es-ES"/>
        </w:rPr>
        <w:t>pública, lo cual va en contra del criterio adoptado por este Instituto.</w:t>
      </w:r>
    </w:p>
    <w:p w14:paraId="72117A94" w14:textId="77777777" w:rsidR="002045BA" w:rsidRDefault="002045BA" w:rsidP="002045BA">
      <w:pPr>
        <w:spacing w:line="360" w:lineRule="auto"/>
        <w:jc w:val="both"/>
        <w:rPr>
          <w:rFonts w:ascii="Palatino Linotype" w:hAnsi="Palatino Linotype" w:cs="Tahoma"/>
          <w:sz w:val="22"/>
          <w:szCs w:val="22"/>
          <w:lang w:val="es-ES"/>
        </w:rPr>
      </w:pPr>
    </w:p>
    <w:p w14:paraId="2398678B" w14:textId="77777777" w:rsidR="002045BA" w:rsidRDefault="002045BA" w:rsidP="002045BA">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En ese orden de ideas, </w:t>
      </w:r>
      <w:r w:rsidRPr="00997392">
        <w:rPr>
          <w:rFonts w:ascii="Palatino Linotype" w:hAnsi="Palatino Linotype"/>
          <w:b/>
          <w:sz w:val="22"/>
          <w:szCs w:val="22"/>
          <w:lang w:val="es-ES"/>
        </w:rPr>
        <w:t>el nombre</w:t>
      </w:r>
      <w:r>
        <w:rPr>
          <w:rFonts w:ascii="Palatino Linotype" w:hAnsi="Palatino Linotype"/>
          <w:b/>
          <w:sz w:val="22"/>
          <w:szCs w:val="22"/>
          <w:lang w:val="es-ES"/>
        </w:rPr>
        <w:t xml:space="preserve"> y cargos</w:t>
      </w:r>
      <w:r w:rsidRPr="00997392">
        <w:rPr>
          <w:rFonts w:ascii="Palatino Linotype" w:hAnsi="Palatino Linotype"/>
          <w:b/>
          <w:sz w:val="22"/>
          <w:szCs w:val="22"/>
          <w:lang w:val="es-ES"/>
        </w:rPr>
        <w:t xml:space="preserve"> de los servidores públicos, guardan la naturaleza de información pública</w:t>
      </w:r>
      <w:r>
        <w:rPr>
          <w:rFonts w:ascii="Palatino Linotype" w:hAnsi="Palatino Linotype"/>
          <w:sz w:val="22"/>
          <w:szCs w:val="22"/>
          <w:lang w:val="es-ES"/>
        </w:rPr>
        <w:t>, conforme a las fracciones VII y VIII, tanto del artículo 70 de la Ley General de Transparencia y Acceso a la Información Pública, como del 92 de la Ley de Transparencia y Acceso a la Información Pública del Estado de México y Municipios, relacionadas con el directorio y las remuneraciones de los servidores públicos que adscritos a la Secretaría de Seguridad.</w:t>
      </w:r>
    </w:p>
    <w:p w14:paraId="28C90901" w14:textId="77777777" w:rsidR="002045BA" w:rsidRDefault="002045BA" w:rsidP="002045BA">
      <w:pPr>
        <w:spacing w:line="360" w:lineRule="auto"/>
        <w:jc w:val="both"/>
        <w:rPr>
          <w:rFonts w:ascii="Palatino Linotype" w:hAnsi="Palatino Linotype" w:cs="Tahoma"/>
          <w:sz w:val="22"/>
          <w:szCs w:val="22"/>
          <w:lang w:val="es-ES"/>
        </w:rPr>
      </w:pPr>
    </w:p>
    <w:p w14:paraId="436B261B" w14:textId="77777777" w:rsidR="002045BA" w:rsidRPr="0035601C" w:rsidRDefault="002045BA" w:rsidP="002045BA">
      <w:pPr>
        <w:spacing w:line="360" w:lineRule="auto"/>
        <w:jc w:val="both"/>
        <w:rPr>
          <w:rFonts w:ascii="Palatino Linotype" w:hAnsi="Palatino Linotype" w:cs="Tahoma"/>
          <w:sz w:val="22"/>
          <w:szCs w:val="22"/>
          <w:lang w:val="es-ES" w:eastAsia="es-MX"/>
        </w:rPr>
      </w:pPr>
      <w:r>
        <w:rPr>
          <w:rFonts w:ascii="Palatino Linotype" w:hAnsi="Palatino Linotype" w:cs="Tahoma"/>
          <w:sz w:val="22"/>
          <w:szCs w:val="22"/>
          <w:lang w:val="es-ES"/>
        </w:rPr>
        <w:t xml:space="preserve">Sin embargo, </w:t>
      </w:r>
      <w:r w:rsidRPr="002E5649">
        <w:rPr>
          <w:rFonts w:ascii="Palatino Linotype" w:hAnsi="Palatino Linotype" w:cs="Tahoma"/>
          <w:sz w:val="22"/>
          <w:szCs w:val="22"/>
          <w:lang w:eastAsia="es-MX"/>
        </w:rPr>
        <w:t>los art</w:t>
      </w:r>
      <w:r>
        <w:rPr>
          <w:rFonts w:ascii="Palatino Linotype" w:hAnsi="Palatino Linotype" w:cs="Tahoma"/>
          <w:sz w:val="22"/>
          <w:szCs w:val="22"/>
          <w:lang w:eastAsia="es-MX"/>
        </w:rPr>
        <w:t>ículos 122,</w:t>
      </w:r>
      <w:r w:rsidRPr="002E5649">
        <w:rPr>
          <w:rFonts w:ascii="Palatino Linotype" w:hAnsi="Palatino Linotype" w:cs="Tahoma"/>
          <w:sz w:val="22"/>
          <w:szCs w:val="22"/>
          <w:lang w:eastAsia="es-MX"/>
        </w:rPr>
        <w:t xml:space="preserve"> 128</w:t>
      </w:r>
      <w:r>
        <w:rPr>
          <w:rFonts w:ascii="Palatino Linotype" w:hAnsi="Palatino Linotype" w:cs="Tahoma"/>
          <w:sz w:val="22"/>
          <w:szCs w:val="22"/>
          <w:lang w:eastAsia="es-MX"/>
        </w:rPr>
        <w:t xml:space="preserve"> y 130</w:t>
      </w:r>
      <w:r w:rsidRPr="002E5649">
        <w:rPr>
          <w:rFonts w:ascii="Palatino Linotype" w:hAnsi="Palatino Linotype" w:cs="Tahoma"/>
          <w:sz w:val="22"/>
          <w:szCs w:val="22"/>
          <w:lang w:eastAsia="es-MX"/>
        </w:rPr>
        <w:t xml:space="preserve"> de la</w:t>
      </w:r>
      <w:r>
        <w:rPr>
          <w:rFonts w:ascii="Palatino Linotype" w:hAnsi="Palatino Linotype" w:cs="Tahoma"/>
          <w:sz w:val="22"/>
          <w:szCs w:val="22"/>
          <w:lang w:eastAsia="es-MX"/>
        </w:rPr>
        <w:t xml:space="preserve"> Ley de la materia, prevén a </w:t>
      </w:r>
      <w:r>
        <w:rPr>
          <w:rFonts w:ascii="Palatino Linotype" w:hAnsi="Palatino Linotype" w:cs="Tahoma"/>
          <w:b/>
          <w:sz w:val="22"/>
          <w:szCs w:val="22"/>
          <w:lang w:eastAsia="es-MX"/>
        </w:rPr>
        <w:t xml:space="preserve">la clasificación de información, </w:t>
      </w:r>
      <w:r>
        <w:rPr>
          <w:rFonts w:ascii="Palatino Linotype" w:hAnsi="Palatino Linotype" w:cs="Tahoma"/>
          <w:bCs/>
          <w:sz w:val="22"/>
          <w:szCs w:val="22"/>
          <w:lang w:eastAsia="es-MX"/>
        </w:rPr>
        <w:t>que</w:t>
      </w:r>
      <w:r>
        <w:rPr>
          <w:rFonts w:ascii="Palatino Linotype" w:hAnsi="Palatino Linotype" w:cs="Tahoma"/>
          <w:b/>
          <w:sz w:val="22"/>
          <w:szCs w:val="22"/>
          <w:lang w:eastAsia="es-MX"/>
        </w:rPr>
        <w:t xml:space="preserve"> </w:t>
      </w:r>
      <w:r>
        <w:rPr>
          <w:rFonts w:ascii="Palatino Linotype" w:hAnsi="Palatino Linotype" w:cs="Tahoma"/>
          <w:sz w:val="22"/>
          <w:szCs w:val="22"/>
          <w:lang w:eastAsia="es-MX"/>
        </w:rPr>
        <w:t xml:space="preserve">es el proceso mediante el cual los sujetos obligados determinan que la información en su poder, actualiza alguno de los supuestos de reserva o confidencialidad. </w:t>
      </w:r>
      <w:r w:rsidRPr="0035601C">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14:paraId="00A1C33D" w14:textId="77777777" w:rsidR="002045BA" w:rsidRDefault="002045BA" w:rsidP="002045BA">
      <w:pPr>
        <w:spacing w:line="360" w:lineRule="auto"/>
        <w:jc w:val="both"/>
        <w:rPr>
          <w:rFonts w:ascii="Palatino Linotype" w:hAnsi="Palatino Linotype" w:cs="Tahoma"/>
          <w:sz w:val="22"/>
          <w:szCs w:val="22"/>
          <w:lang w:eastAsia="es-MX"/>
        </w:rPr>
      </w:pPr>
    </w:p>
    <w:p w14:paraId="58CB9E13" w14:textId="77777777" w:rsidR="002045BA" w:rsidRDefault="002045BA" w:rsidP="002045BA">
      <w:pPr>
        <w:spacing w:line="360" w:lineRule="auto"/>
        <w:jc w:val="both"/>
        <w:rPr>
          <w:rFonts w:ascii="Palatino Linotype" w:hAnsi="Palatino Linotype" w:cs="Tahoma"/>
          <w:sz w:val="22"/>
          <w:szCs w:val="22"/>
          <w:lang w:val="es-ES" w:eastAsia="es-MX"/>
        </w:rPr>
      </w:pPr>
      <w:r w:rsidRPr="00B6393F">
        <w:rPr>
          <w:rFonts w:ascii="Palatino Linotype" w:hAnsi="Palatino Linotype" w:cs="Tahoma"/>
          <w:sz w:val="22"/>
          <w:szCs w:val="22"/>
          <w:lang w:val="es-ES" w:eastAsia="es-MX"/>
        </w:rPr>
        <w:lastRenderedPageBreak/>
        <w:t>Así, en los casos en que se niegue el acceso a la información, por actualizarse alguno de los supuestos de clasificación, el Comité de Transparencia deberá confirmar, modificar o revocar la decisión; por lo que deberá motivar la confirmación de dicha situación, señalando las razones, motivos o circunstancias especiales que llevaron al sujeto obligado a concluir que en el caso particular se ajusta al supuesto previsto por la norma legal invocada como fundamento</w:t>
      </w:r>
      <w:r>
        <w:rPr>
          <w:rFonts w:ascii="Palatino Linotype" w:hAnsi="Palatino Linotype" w:cs="Tahoma"/>
          <w:sz w:val="22"/>
          <w:szCs w:val="22"/>
          <w:lang w:val="es-ES" w:eastAsia="es-MX"/>
        </w:rPr>
        <w:t>.</w:t>
      </w:r>
    </w:p>
    <w:p w14:paraId="167C3179" w14:textId="77777777" w:rsidR="002045BA" w:rsidRDefault="002045BA" w:rsidP="002045BA">
      <w:pPr>
        <w:spacing w:line="360" w:lineRule="auto"/>
        <w:jc w:val="both"/>
        <w:rPr>
          <w:rFonts w:ascii="Palatino Linotype" w:hAnsi="Palatino Linotype" w:cs="Tahoma"/>
          <w:sz w:val="22"/>
          <w:szCs w:val="22"/>
          <w:lang w:eastAsia="es-MX"/>
        </w:rPr>
      </w:pPr>
    </w:p>
    <w:p w14:paraId="3582A37C" w14:textId="77777777" w:rsidR="002045BA" w:rsidRPr="00346876" w:rsidRDefault="002045BA" w:rsidP="002045BA">
      <w:pPr>
        <w:spacing w:line="360" w:lineRule="auto"/>
        <w:jc w:val="both"/>
        <w:rPr>
          <w:rFonts w:ascii="Palatino Linotype" w:hAnsi="Palatino Linotype" w:cs="Arial"/>
          <w:b/>
          <w:bCs/>
          <w:sz w:val="22"/>
          <w:szCs w:val="22"/>
        </w:rPr>
      </w:pPr>
      <w:r>
        <w:rPr>
          <w:rFonts w:ascii="Palatino Linotype" w:hAnsi="Palatino Linotype" w:cs="Tahoma"/>
          <w:sz w:val="22"/>
          <w:szCs w:val="22"/>
          <w:lang w:val="es-ES"/>
        </w:rPr>
        <w:t xml:space="preserve">En ese contexto, </w:t>
      </w:r>
      <w:r w:rsidRPr="007B6AD2">
        <w:rPr>
          <w:rFonts w:ascii="Palatino Linotype" w:hAnsi="Palatino Linotype" w:cs="Arial"/>
          <w:bCs/>
          <w:sz w:val="22"/>
          <w:szCs w:val="22"/>
        </w:rPr>
        <w:t xml:space="preserve">según </w:t>
      </w:r>
      <w:r>
        <w:rPr>
          <w:rFonts w:ascii="Palatino Linotype" w:hAnsi="Palatino Linotype" w:cs="Arial"/>
          <w:bCs/>
          <w:sz w:val="22"/>
          <w:szCs w:val="22"/>
        </w:rPr>
        <w:t>Bonifaz</w:t>
      </w:r>
      <w:r w:rsidRPr="007B6AD2">
        <w:rPr>
          <w:rFonts w:ascii="Palatino Linotype" w:hAnsi="Palatino Linotype" w:cs="Arial"/>
          <w:bCs/>
          <w:sz w:val="22"/>
          <w:szCs w:val="22"/>
        </w:rPr>
        <w:t xml:space="preserve">, </w:t>
      </w:r>
      <w:r>
        <w:rPr>
          <w:rFonts w:ascii="Palatino Linotype" w:hAnsi="Palatino Linotype" w:cs="Arial"/>
          <w:bCs/>
          <w:sz w:val="22"/>
          <w:szCs w:val="22"/>
        </w:rPr>
        <w:t>Leticia</w:t>
      </w:r>
      <w:r w:rsidRPr="007B6AD2">
        <w:rPr>
          <w:rFonts w:ascii="Palatino Linotype" w:hAnsi="Palatino Linotype" w:cs="Arial"/>
          <w:bCs/>
          <w:sz w:val="22"/>
          <w:szCs w:val="22"/>
        </w:rPr>
        <w:t xml:space="preserve"> (2016), en la “Ley General de Transparencia y Acceso a la Información Pública Comentada” (p. </w:t>
      </w:r>
      <w:r>
        <w:rPr>
          <w:rFonts w:ascii="Palatino Linotype" w:hAnsi="Palatino Linotype" w:cs="Arial"/>
          <w:bCs/>
          <w:sz w:val="22"/>
          <w:szCs w:val="22"/>
        </w:rPr>
        <w:t>342)</w:t>
      </w:r>
      <w:r w:rsidRPr="007B6AD2">
        <w:rPr>
          <w:rFonts w:ascii="Palatino Linotype" w:hAnsi="Palatino Linotype" w:cs="Arial"/>
          <w:bCs/>
          <w:sz w:val="22"/>
          <w:szCs w:val="22"/>
        </w:rPr>
        <w:t>,</w:t>
      </w:r>
      <w:r>
        <w:rPr>
          <w:rFonts w:ascii="Palatino Linotype" w:hAnsi="Palatino Linotype" w:cs="Arial"/>
          <w:bCs/>
          <w:sz w:val="22"/>
          <w:szCs w:val="22"/>
        </w:rPr>
        <w:t xml:space="preserve"> la </w:t>
      </w:r>
      <w:r w:rsidRPr="00346876">
        <w:rPr>
          <w:rFonts w:ascii="Palatino Linotype" w:hAnsi="Palatino Linotype" w:cs="Arial"/>
          <w:b/>
          <w:bCs/>
          <w:sz w:val="22"/>
          <w:szCs w:val="22"/>
        </w:rPr>
        <w:t>clasificación de la información</w:t>
      </w:r>
      <w:r>
        <w:rPr>
          <w:rFonts w:ascii="Palatino Linotype" w:hAnsi="Palatino Linotype" w:cs="Arial"/>
          <w:bCs/>
          <w:sz w:val="22"/>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Pr>
          <w:rFonts w:ascii="Palatino Linotype" w:hAnsi="Palatino Linotype" w:cs="Arial"/>
          <w:b/>
          <w:bCs/>
          <w:sz w:val="22"/>
          <w:szCs w:val="22"/>
        </w:rPr>
        <w:t>de manera adecuada la negativa de información.</w:t>
      </w:r>
    </w:p>
    <w:p w14:paraId="6FC68C2F" w14:textId="77777777" w:rsidR="002045BA" w:rsidRDefault="002045BA" w:rsidP="002045BA">
      <w:pPr>
        <w:spacing w:line="360" w:lineRule="auto"/>
        <w:jc w:val="both"/>
        <w:rPr>
          <w:rFonts w:ascii="Palatino Linotype" w:hAnsi="Palatino Linotype" w:cs="Tahoma"/>
          <w:sz w:val="22"/>
          <w:szCs w:val="22"/>
          <w:lang w:val="es-ES"/>
        </w:rPr>
      </w:pPr>
    </w:p>
    <w:p w14:paraId="2EFCD37F" w14:textId="77777777" w:rsidR="002045BA" w:rsidRDefault="002045BA" w:rsidP="002045BA">
      <w:pPr>
        <w:spacing w:line="360" w:lineRule="auto"/>
        <w:jc w:val="both"/>
        <w:rPr>
          <w:rFonts w:ascii="Palatino Linotype" w:hAnsi="Palatino Linotype"/>
          <w:sz w:val="22"/>
          <w:szCs w:val="22"/>
          <w:lang w:val="es-ES"/>
        </w:rPr>
      </w:pPr>
      <w:r>
        <w:rPr>
          <w:rFonts w:ascii="Palatino Linotype" w:hAnsi="Palatino Linotype"/>
          <w:sz w:val="22"/>
          <w:szCs w:val="22"/>
          <w:lang w:val="es-ES"/>
        </w:rPr>
        <w:t>En ese orden de ideas, en materia de clasificación hay dos supuestos, los cuales son los siguientes:</w:t>
      </w:r>
    </w:p>
    <w:p w14:paraId="344A82AF" w14:textId="77777777" w:rsidR="002045BA" w:rsidRDefault="002045BA" w:rsidP="002045BA">
      <w:pPr>
        <w:spacing w:line="360" w:lineRule="auto"/>
        <w:jc w:val="both"/>
        <w:rPr>
          <w:rFonts w:ascii="Palatino Linotype" w:hAnsi="Palatino Linotype"/>
          <w:sz w:val="22"/>
          <w:szCs w:val="22"/>
          <w:lang w:val="es-ES"/>
        </w:rPr>
      </w:pPr>
    </w:p>
    <w:p w14:paraId="29843B5B" w14:textId="77777777" w:rsidR="002045BA" w:rsidRPr="007A21E5" w:rsidRDefault="002045BA" w:rsidP="002045BA">
      <w:pPr>
        <w:pStyle w:val="Prrafodelista"/>
        <w:numPr>
          <w:ilvl w:val="0"/>
          <w:numId w:val="28"/>
        </w:numPr>
        <w:spacing w:line="360" w:lineRule="auto"/>
        <w:jc w:val="both"/>
        <w:rPr>
          <w:rFonts w:ascii="Palatino Linotype" w:hAnsi="Palatino Linotype"/>
          <w:szCs w:val="22"/>
          <w:lang w:val="es-ES"/>
        </w:rPr>
      </w:pPr>
      <w:r w:rsidRPr="007A21E5">
        <w:rPr>
          <w:rFonts w:ascii="Palatino Linotype" w:hAnsi="Palatino Linotype"/>
          <w:b/>
          <w:szCs w:val="22"/>
          <w:lang w:val="es-ES"/>
        </w:rPr>
        <w:t>Confidencial</w:t>
      </w:r>
      <w:r>
        <w:rPr>
          <w:rFonts w:ascii="Palatino Linotype" w:hAnsi="Palatino Linotype"/>
          <w:szCs w:val="22"/>
          <w:lang w:val="es-ES"/>
        </w:rPr>
        <w:t xml:space="preserve">: Se trata de datos personales </w:t>
      </w:r>
      <w:r w:rsidRPr="007A21E5">
        <w:rPr>
          <w:rFonts w:ascii="Palatino Linotype" w:hAnsi="Palatino Linotype"/>
          <w:szCs w:val="22"/>
          <w:lang w:val="es-ES"/>
        </w:rPr>
        <w:t xml:space="preserve">o de </w:t>
      </w:r>
      <w:r>
        <w:rPr>
          <w:rFonts w:ascii="Palatino Linotype" w:hAnsi="Palatino Linotype"/>
          <w:szCs w:val="22"/>
          <w:lang w:val="es-ES"/>
        </w:rPr>
        <w:t>la vida privada de una persona física o jurídico-colectiva.</w:t>
      </w:r>
      <w:r w:rsidRPr="007A21E5">
        <w:rPr>
          <w:rFonts w:ascii="Palatino Linotype" w:hAnsi="Palatino Linotype"/>
          <w:szCs w:val="22"/>
          <w:lang w:val="es-ES"/>
        </w:rPr>
        <w:t xml:space="preserve"> </w:t>
      </w:r>
    </w:p>
    <w:p w14:paraId="50E5EC59" w14:textId="77777777" w:rsidR="002045BA" w:rsidRDefault="002045BA" w:rsidP="002045BA">
      <w:pPr>
        <w:spacing w:line="360" w:lineRule="auto"/>
        <w:jc w:val="both"/>
        <w:rPr>
          <w:rFonts w:ascii="Palatino Linotype" w:hAnsi="Palatino Linotype"/>
          <w:sz w:val="22"/>
          <w:szCs w:val="22"/>
          <w:lang w:val="es-ES"/>
        </w:rPr>
      </w:pPr>
    </w:p>
    <w:p w14:paraId="1FA8E774" w14:textId="77777777" w:rsidR="002045BA" w:rsidRPr="007A21E5" w:rsidRDefault="002045BA" w:rsidP="002045BA">
      <w:pPr>
        <w:pStyle w:val="Prrafodelista"/>
        <w:numPr>
          <w:ilvl w:val="0"/>
          <w:numId w:val="28"/>
        </w:numPr>
        <w:spacing w:line="360" w:lineRule="auto"/>
        <w:jc w:val="both"/>
        <w:rPr>
          <w:rFonts w:ascii="Palatino Linotype" w:hAnsi="Palatino Linotype"/>
          <w:szCs w:val="22"/>
          <w:lang w:val="es-ES"/>
        </w:rPr>
      </w:pPr>
      <w:r w:rsidRPr="007A21E5">
        <w:rPr>
          <w:rFonts w:ascii="Palatino Linotype" w:hAnsi="Palatino Linotype"/>
          <w:b/>
          <w:szCs w:val="22"/>
          <w:lang w:val="es-ES"/>
        </w:rPr>
        <w:t>Reservada</w:t>
      </w:r>
      <w:r>
        <w:rPr>
          <w:rFonts w:ascii="Palatino Linotype" w:hAnsi="Palatino Linotype"/>
          <w:b/>
          <w:szCs w:val="22"/>
          <w:lang w:val="es-ES"/>
        </w:rPr>
        <w:t>:</w:t>
      </w:r>
      <w:r w:rsidRPr="007A21E5">
        <w:rPr>
          <w:rFonts w:ascii="Palatino Linotype" w:hAnsi="Palatino Linotype"/>
          <w:szCs w:val="22"/>
          <w:lang w:val="es-ES"/>
        </w:rPr>
        <w:t xml:space="preserve"> </w:t>
      </w:r>
      <w:r>
        <w:rPr>
          <w:rFonts w:ascii="Palatino Linotype" w:hAnsi="Palatino Linotype"/>
          <w:szCs w:val="22"/>
          <w:lang w:val="es-ES"/>
        </w:rPr>
        <w:t>Es</w:t>
      </w:r>
      <w:r w:rsidRPr="007A21E5">
        <w:rPr>
          <w:rFonts w:ascii="Palatino Linotype" w:hAnsi="Palatino Linotype"/>
          <w:szCs w:val="22"/>
          <w:lang w:val="es-ES"/>
        </w:rPr>
        <w:t xml:space="preserve"> información de carácter público, que no puede ser proporcionada al actualizar alguna de las causales establecidas en las Leyes de Transparencia</w:t>
      </w:r>
      <w:r>
        <w:rPr>
          <w:rFonts w:ascii="Palatino Linotype" w:hAnsi="Palatino Linotype"/>
          <w:szCs w:val="22"/>
          <w:lang w:val="es-ES"/>
        </w:rPr>
        <w:t>, tal como poner en riesgo la seguridad pública o la vida, salud y vida de alguna persona</w:t>
      </w:r>
      <w:r w:rsidRPr="007A21E5">
        <w:rPr>
          <w:rFonts w:ascii="Palatino Linotype" w:hAnsi="Palatino Linotype"/>
          <w:szCs w:val="22"/>
          <w:lang w:val="es-ES"/>
        </w:rPr>
        <w:t>.</w:t>
      </w:r>
    </w:p>
    <w:p w14:paraId="2DC40DCE" w14:textId="77777777" w:rsidR="002045BA" w:rsidRDefault="002045BA" w:rsidP="002045BA">
      <w:pPr>
        <w:spacing w:line="360" w:lineRule="auto"/>
        <w:jc w:val="both"/>
        <w:rPr>
          <w:rFonts w:ascii="Palatino Linotype" w:hAnsi="Palatino Linotype"/>
          <w:sz w:val="22"/>
          <w:szCs w:val="22"/>
          <w:lang w:val="es-ES"/>
        </w:rPr>
      </w:pPr>
    </w:p>
    <w:p w14:paraId="5552684F" w14:textId="77777777" w:rsidR="002045BA" w:rsidRPr="0077645E" w:rsidRDefault="002045BA" w:rsidP="002045BA">
      <w:pPr>
        <w:spacing w:line="360" w:lineRule="auto"/>
        <w:jc w:val="both"/>
        <w:rPr>
          <w:rFonts w:ascii="Palatino Linotype" w:hAnsi="Palatino Linotype"/>
          <w:b/>
          <w:sz w:val="22"/>
          <w:szCs w:val="22"/>
          <w:lang w:val="es-ES"/>
        </w:rPr>
      </w:pPr>
      <w:r>
        <w:rPr>
          <w:rFonts w:ascii="Palatino Linotype" w:hAnsi="Palatino Linotype"/>
          <w:sz w:val="22"/>
          <w:szCs w:val="22"/>
          <w:lang w:val="es-ES"/>
        </w:rPr>
        <w:t xml:space="preserve">En ese sentido, en el presente caso, se considera que lo requerido, corresponde, en su caso, a información que podría actualizar una causal de reserva; por lo cual, </w:t>
      </w:r>
      <w:r w:rsidRPr="0077645E">
        <w:rPr>
          <w:rFonts w:ascii="Palatino Linotype" w:hAnsi="Palatino Linotype"/>
          <w:b/>
          <w:sz w:val="22"/>
          <w:szCs w:val="22"/>
          <w:lang w:val="es-ES"/>
        </w:rPr>
        <w:t>se procede analizar si el pronunciamiento en sentido afirmativo y negativo respecto a que una persona determinada ocupa un cargo de seguridad pública, es clasificado en dicha vertiente.</w:t>
      </w:r>
    </w:p>
    <w:p w14:paraId="55787BAF" w14:textId="77777777" w:rsidR="002045BA" w:rsidRPr="000F3D37" w:rsidRDefault="002045BA" w:rsidP="002045BA">
      <w:pPr>
        <w:tabs>
          <w:tab w:val="left" w:pos="4962"/>
        </w:tabs>
        <w:spacing w:line="360" w:lineRule="auto"/>
        <w:jc w:val="both"/>
        <w:rPr>
          <w:rFonts w:ascii="Palatino Linotype" w:eastAsia="Calibri" w:hAnsi="Palatino Linotype" w:cs="Tahoma"/>
          <w:iCs/>
          <w:sz w:val="22"/>
          <w:szCs w:val="22"/>
          <w:lang w:val="es-ES" w:eastAsia="es-ES_tradnl"/>
        </w:rPr>
      </w:pPr>
      <w:r w:rsidRPr="000F3D37">
        <w:rPr>
          <w:rFonts w:ascii="Palatino Linotype" w:eastAsia="Calibri" w:hAnsi="Palatino Linotype" w:cs="Tahoma"/>
          <w:iCs/>
          <w:sz w:val="22"/>
          <w:szCs w:val="22"/>
          <w:lang w:val="es-ES" w:eastAsia="es-ES_tradnl"/>
        </w:rPr>
        <w:lastRenderedPageBreak/>
        <w:t>En principio, el</w:t>
      </w:r>
      <w:r w:rsidRPr="000F3D37">
        <w:rPr>
          <w:rFonts w:ascii="Palatino Linotype" w:eastAsia="Calibri" w:hAnsi="Palatino Linotype" w:cs="Tahoma"/>
          <w:b/>
          <w:iCs/>
          <w:sz w:val="22"/>
          <w:szCs w:val="22"/>
          <w:lang w:val="es-ES" w:eastAsia="es-ES_tradnl"/>
        </w:rPr>
        <w:t xml:space="preserve"> </w:t>
      </w:r>
      <w:r w:rsidRPr="000F3D37">
        <w:rPr>
          <w:rFonts w:ascii="Palatino Linotype" w:eastAsia="Calibri" w:hAnsi="Palatino Linotype" w:cs="Tahoma"/>
          <w:iCs/>
          <w:sz w:val="22"/>
          <w:szCs w:val="22"/>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0A2DD260" w14:textId="77777777" w:rsidR="002045BA" w:rsidRPr="000F3D37" w:rsidRDefault="002045BA" w:rsidP="002045BA">
      <w:pPr>
        <w:spacing w:line="360" w:lineRule="auto"/>
        <w:jc w:val="both"/>
        <w:rPr>
          <w:rFonts w:ascii="Palatino Linotype" w:eastAsia="Calibri" w:hAnsi="Palatino Linotype" w:cs="Tahoma"/>
          <w:bCs/>
          <w:sz w:val="22"/>
          <w:szCs w:val="22"/>
          <w:lang w:eastAsia="en-US"/>
        </w:rPr>
      </w:pPr>
    </w:p>
    <w:p w14:paraId="1AEC72A3" w14:textId="77777777" w:rsidR="002045BA" w:rsidRPr="000F3D37" w:rsidRDefault="002045BA" w:rsidP="002045BA">
      <w:pPr>
        <w:tabs>
          <w:tab w:val="left" w:pos="4962"/>
        </w:tabs>
        <w:spacing w:line="360" w:lineRule="auto"/>
        <w:ind w:left="567" w:right="567"/>
        <w:jc w:val="both"/>
        <w:rPr>
          <w:rFonts w:ascii="Palatino Linotype" w:eastAsia="Calibri" w:hAnsi="Palatino Linotype" w:cs="Tahoma"/>
          <w:i/>
          <w:iCs/>
          <w:lang w:val="es-ES" w:eastAsia="es-ES_tradnl"/>
        </w:rPr>
      </w:pPr>
      <w:r w:rsidRPr="000F3D37">
        <w:rPr>
          <w:rFonts w:ascii="Palatino Linotype" w:eastAsia="Calibri" w:hAnsi="Palatino Linotype" w:cs="Tahoma"/>
          <w:i/>
          <w:iCs/>
          <w:lang w:val="es-ES" w:eastAsia="es-ES_tradnl"/>
        </w:rPr>
        <w:t>“</w:t>
      </w:r>
      <w:r w:rsidRPr="000F3D37">
        <w:rPr>
          <w:rFonts w:ascii="Palatino Linotype" w:eastAsia="Calibri" w:hAnsi="Palatino Linotype" w:cs="Tahoma"/>
          <w:b/>
          <w:i/>
          <w:iCs/>
          <w:lang w:val="es-ES" w:eastAsia="es-ES_tradnl"/>
        </w:rPr>
        <w:t>Artículo 140.</w:t>
      </w:r>
      <w:r w:rsidRPr="000F3D37">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7BF68ECF" w14:textId="77777777" w:rsidR="002045BA" w:rsidRPr="000F3D37" w:rsidRDefault="002045BA" w:rsidP="002045BA">
      <w:pPr>
        <w:tabs>
          <w:tab w:val="left" w:pos="4962"/>
        </w:tabs>
        <w:spacing w:line="360" w:lineRule="auto"/>
        <w:ind w:left="567" w:right="567"/>
        <w:jc w:val="both"/>
        <w:rPr>
          <w:rFonts w:ascii="Palatino Linotype" w:eastAsia="Calibri" w:hAnsi="Palatino Linotype" w:cs="Tahoma"/>
          <w:i/>
          <w:iCs/>
          <w:lang w:val="es-ES" w:eastAsia="es-ES_tradnl"/>
        </w:rPr>
      </w:pPr>
      <w:r w:rsidRPr="000F3D37">
        <w:rPr>
          <w:rFonts w:ascii="Palatino Linotype" w:eastAsia="Calibri" w:hAnsi="Palatino Linotype" w:cs="Tahoma"/>
          <w:i/>
          <w:iCs/>
          <w:lang w:val="es-ES" w:eastAsia="es-ES_tradnl"/>
        </w:rPr>
        <w:t>…</w:t>
      </w:r>
    </w:p>
    <w:p w14:paraId="3CD192DC" w14:textId="77777777" w:rsidR="002045BA" w:rsidRPr="000F3D37" w:rsidRDefault="002045BA" w:rsidP="002045BA">
      <w:pPr>
        <w:tabs>
          <w:tab w:val="left" w:pos="4962"/>
        </w:tabs>
        <w:spacing w:line="360" w:lineRule="auto"/>
        <w:ind w:left="567" w:right="567"/>
        <w:jc w:val="both"/>
        <w:rPr>
          <w:rFonts w:ascii="Palatino Linotype" w:eastAsia="Calibri" w:hAnsi="Palatino Linotype" w:cs="Tahoma"/>
          <w:i/>
          <w:iCs/>
          <w:lang w:eastAsia="es-ES_tradnl"/>
        </w:rPr>
      </w:pPr>
      <w:r w:rsidRPr="000F3D37">
        <w:rPr>
          <w:rFonts w:ascii="Palatino Linotype" w:eastAsia="Calibri" w:hAnsi="Palatino Linotype" w:cs="Tahoma"/>
          <w:i/>
          <w:iCs/>
          <w:lang w:eastAsia="es-ES_tradnl"/>
        </w:rPr>
        <w:t>IV. Ponga en riesgo la vida, la seguridad o la salud de una persona física;</w:t>
      </w:r>
    </w:p>
    <w:p w14:paraId="4EFBDEE8" w14:textId="77777777" w:rsidR="002045BA" w:rsidRPr="000F3D37" w:rsidRDefault="002045BA" w:rsidP="002045BA">
      <w:pPr>
        <w:tabs>
          <w:tab w:val="left" w:pos="4962"/>
        </w:tabs>
        <w:spacing w:line="360" w:lineRule="auto"/>
        <w:ind w:left="567" w:right="567"/>
        <w:jc w:val="both"/>
        <w:rPr>
          <w:rFonts w:ascii="Palatino Linotype" w:eastAsia="Calibri" w:hAnsi="Palatino Linotype" w:cs="Tahoma"/>
          <w:i/>
          <w:iCs/>
          <w:lang w:val="es-ES" w:eastAsia="es-ES_tradnl"/>
        </w:rPr>
      </w:pPr>
      <w:r w:rsidRPr="000F3D37">
        <w:rPr>
          <w:rFonts w:ascii="Palatino Linotype" w:eastAsia="Calibri" w:hAnsi="Palatino Linotype" w:cs="Tahoma"/>
          <w:i/>
          <w:iCs/>
          <w:lang w:val="es-ES" w:eastAsia="es-ES_tradnl"/>
        </w:rPr>
        <w:t xml:space="preserve">…” </w:t>
      </w:r>
    </w:p>
    <w:p w14:paraId="2FA35415" w14:textId="77777777" w:rsidR="002045BA" w:rsidRPr="000F3D37" w:rsidRDefault="002045BA" w:rsidP="002045BA">
      <w:pPr>
        <w:spacing w:line="360" w:lineRule="auto"/>
        <w:jc w:val="both"/>
        <w:rPr>
          <w:rFonts w:ascii="Palatino Linotype" w:eastAsia="Calibri" w:hAnsi="Palatino Linotype" w:cs="Tahoma"/>
          <w:bCs/>
          <w:sz w:val="22"/>
          <w:szCs w:val="22"/>
          <w:lang w:eastAsia="en-US"/>
        </w:rPr>
      </w:pPr>
    </w:p>
    <w:p w14:paraId="27DD6F64" w14:textId="77777777" w:rsidR="002045BA" w:rsidRPr="000F3D37" w:rsidRDefault="002045BA" w:rsidP="002045BA">
      <w:pPr>
        <w:spacing w:line="360" w:lineRule="auto"/>
        <w:jc w:val="both"/>
        <w:rPr>
          <w:rFonts w:ascii="Palatino Linotype" w:eastAsia="Calibri" w:hAnsi="Palatino Linotype" w:cs="Tahoma"/>
          <w:bCs/>
          <w:sz w:val="22"/>
          <w:szCs w:val="22"/>
          <w:lang w:eastAsia="en-US"/>
        </w:rPr>
      </w:pPr>
      <w:r w:rsidRPr="000F3D37">
        <w:rPr>
          <w:rFonts w:ascii="Palatino Linotype" w:eastAsia="Calibri" w:hAnsi="Palatino Linotype" w:cs="Tahoma"/>
          <w:bCs/>
          <w:sz w:val="22"/>
          <w:szCs w:val="22"/>
          <w:lang w:eastAsia="en-US"/>
        </w:rPr>
        <w:t xml:space="preserve">Del precepto legal citado se desprende que como información reservada podrá clasificarse aquella cuya publicación </w:t>
      </w:r>
      <w:r w:rsidRPr="000F3D37">
        <w:rPr>
          <w:rFonts w:ascii="Palatino Linotype" w:eastAsia="Calibri" w:hAnsi="Palatino Linotype" w:cs="Tahoma"/>
          <w:b/>
          <w:bCs/>
          <w:sz w:val="22"/>
          <w:szCs w:val="22"/>
          <w:lang w:eastAsia="en-US"/>
        </w:rPr>
        <w:t xml:space="preserve">pueda poner en riesgo la vida, seguridad o salud de una persona física. </w:t>
      </w:r>
      <w:r w:rsidRPr="000F3D37">
        <w:rPr>
          <w:rFonts w:ascii="Palatino Linotype" w:eastAsia="Calibri" w:hAnsi="Palatino Linotype" w:cs="Tahoma"/>
          <w:bCs/>
          <w:sz w:val="22"/>
          <w:szCs w:val="22"/>
          <w:lang w:eastAsia="en-US"/>
        </w:rPr>
        <w:t xml:space="preserve">En concatenación con lo anterior, los </w:t>
      </w:r>
      <w:r w:rsidRPr="000F3D37">
        <w:rPr>
          <w:rFonts w:ascii="Palatino Linotype" w:eastAsia="Calibri" w:hAnsi="Palatino Linotype" w:cs="Tahoma"/>
          <w:bCs/>
          <w:sz w:val="22"/>
          <w:szCs w:val="22"/>
          <w:lang w:val="es-ES" w:eastAsia="en-US"/>
        </w:rPr>
        <w:t>Lineamientos Generales en Materia de Clasificación y Desclasificación de la Información, así como para la Elaboración de Versiones Públicas</w:t>
      </w:r>
      <w:r>
        <w:rPr>
          <w:rFonts w:ascii="Palatino Linotype" w:eastAsia="Calibri" w:hAnsi="Palatino Linotype" w:cs="Tahoma"/>
          <w:bCs/>
          <w:sz w:val="22"/>
          <w:szCs w:val="22"/>
          <w:lang w:val="es-ES" w:eastAsia="en-US"/>
        </w:rPr>
        <w:t xml:space="preserve"> -Lineamientos Generales-</w:t>
      </w:r>
      <w:r w:rsidRPr="000F3D37">
        <w:rPr>
          <w:rFonts w:ascii="Palatino Linotype" w:eastAsia="Calibri" w:hAnsi="Palatino Linotype" w:cs="Tahoma"/>
          <w:bCs/>
          <w:sz w:val="22"/>
          <w:szCs w:val="22"/>
          <w:lang w:val="es-ES" w:eastAsia="en-US"/>
        </w:rPr>
        <w:t>,</w:t>
      </w:r>
      <w:r w:rsidRPr="000F3D37">
        <w:rPr>
          <w:rFonts w:ascii="Palatino Linotype" w:eastAsia="Calibri" w:hAnsi="Palatino Linotype" w:cs="Tahoma"/>
          <w:bCs/>
          <w:sz w:val="22"/>
          <w:szCs w:val="22"/>
          <w:lang w:eastAsia="en-US"/>
        </w:rPr>
        <w:t xml:space="preserve"> establecen lo siguiente:</w:t>
      </w:r>
    </w:p>
    <w:p w14:paraId="750706EC" w14:textId="77777777" w:rsidR="002045BA" w:rsidRPr="000F3D37" w:rsidRDefault="002045BA" w:rsidP="002045BA">
      <w:pPr>
        <w:spacing w:line="360" w:lineRule="auto"/>
        <w:jc w:val="both"/>
        <w:rPr>
          <w:rFonts w:ascii="Palatino Linotype" w:eastAsia="Calibri" w:hAnsi="Palatino Linotype" w:cs="Tahoma"/>
          <w:bCs/>
          <w:sz w:val="22"/>
          <w:szCs w:val="22"/>
          <w:lang w:eastAsia="en-US"/>
        </w:rPr>
      </w:pPr>
    </w:p>
    <w:p w14:paraId="29A18366" w14:textId="77777777" w:rsidR="002045BA" w:rsidRPr="000F3D37" w:rsidRDefault="002045BA" w:rsidP="002045BA">
      <w:pPr>
        <w:spacing w:line="360" w:lineRule="auto"/>
        <w:ind w:left="567" w:right="567"/>
        <w:jc w:val="both"/>
        <w:rPr>
          <w:rFonts w:ascii="Palatino Linotype" w:eastAsia="Calibri" w:hAnsi="Palatino Linotype" w:cs="Tahoma"/>
          <w:bCs/>
          <w:i/>
          <w:lang w:eastAsia="en-US"/>
        </w:rPr>
      </w:pPr>
      <w:r w:rsidRPr="000F3D37">
        <w:rPr>
          <w:rFonts w:ascii="Palatino Linotype" w:eastAsia="Calibri" w:hAnsi="Palatino Linotype" w:cs="Tahoma"/>
          <w:b/>
          <w:bCs/>
          <w:i/>
          <w:lang w:eastAsia="en-US"/>
        </w:rPr>
        <w:t xml:space="preserve">“Vigésimo tercero. </w:t>
      </w:r>
      <w:r w:rsidRPr="000F3D37">
        <w:rPr>
          <w:rFonts w:ascii="Palatino Linotype" w:eastAsia="Calibri" w:hAnsi="Palatino Linotype" w:cs="Tahoma"/>
          <w:bCs/>
          <w:i/>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343A96AE" w14:textId="77777777" w:rsidR="002045BA" w:rsidRPr="000F3D37" w:rsidRDefault="002045BA" w:rsidP="002045BA">
      <w:pPr>
        <w:spacing w:line="360" w:lineRule="auto"/>
        <w:jc w:val="both"/>
        <w:rPr>
          <w:rFonts w:ascii="Palatino Linotype" w:eastAsia="Calibri" w:hAnsi="Palatino Linotype" w:cs="Tahoma"/>
          <w:bCs/>
          <w:sz w:val="22"/>
          <w:szCs w:val="22"/>
          <w:lang w:eastAsia="en-US"/>
        </w:rPr>
      </w:pPr>
    </w:p>
    <w:p w14:paraId="46B354A5" w14:textId="77777777" w:rsidR="002045BA" w:rsidRPr="000F3D37" w:rsidRDefault="002045BA" w:rsidP="002045BA">
      <w:pPr>
        <w:spacing w:line="360" w:lineRule="auto"/>
        <w:jc w:val="both"/>
        <w:rPr>
          <w:rFonts w:ascii="Palatino Linotype" w:eastAsia="Calibri" w:hAnsi="Palatino Linotype" w:cs="Tahoma"/>
          <w:bCs/>
          <w:sz w:val="22"/>
          <w:szCs w:val="22"/>
          <w:lang w:eastAsia="en-US"/>
        </w:rPr>
      </w:pPr>
      <w:r w:rsidRPr="000F3D37">
        <w:rPr>
          <w:rFonts w:ascii="Palatino Linotype" w:eastAsia="Calibri" w:hAnsi="Palatino Linotype" w:cs="Tahoma"/>
          <w:bCs/>
          <w:sz w:val="22"/>
          <w:szCs w:val="22"/>
          <w:lang w:eastAsia="en-US"/>
        </w:rPr>
        <w:t xml:space="preserve">Del Lineamiento referido, se desprende que para clasificar la información como reservada, será necesario </w:t>
      </w:r>
      <w:r w:rsidRPr="000F3D37">
        <w:rPr>
          <w:rFonts w:ascii="Palatino Linotype" w:eastAsia="Calibri" w:hAnsi="Palatino Linotype" w:cs="Tahoma"/>
          <w:b/>
          <w:bCs/>
          <w:sz w:val="22"/>
          <w:szCs w:val="22"/>
          <w:lang w:eastAsia="en-US"/>
        </w:rPr>
        <w:t>acreditar un vínculo, entre la persona física y la información que pueda poner en riesgo su vida, seguridad o salud</w:t>
      </w:r>
      <w:r w:rsidRPr="000F3D37">
        <w:rPr>
          <w:rFonts w:ascii="Palatino Linotype" w:eastAsia="Calibri" w:hAnsi="Palatino Linotype" w:cs="Tahoma"/>
          <w:bCs/>
          <w:sz w:val="22"/>
          <w:szCs w:val="22"/>
          <w:lang w:eastAsia="en-US"/>
        </w:rPr>
        <w:t>.</w:t>
      </w:r>
    </w:p>
    <w:p w14:paraId="68C32A10" w14:textId="77777777" w:rsidR="002045BA" w:rsidRPr="000F3D37" w:rsidRDefault="002045BA" w:rsidP="002045BA">
      <w:pPr>
        <w:spacing w:line="360" w:lineRule="auto"/>
        <w:jc w:val="both"/>
        <w:rPr>
          <w:rFonts w:ascii="Palatino Linotype" w:eastAsia="Calibri" w:hAnsi="Palatino Linotype" w:cs="Tahoma"/>
          <w:bCs/>
          <w:sz w:val="22"/>
          <w:szCs w:val="22"/>
          <w:lang w:eastAsia="en-US"/>
        </w:rPr>
      </w:pPr>
    </w:p>
    <w:p w14:paraId="223185C6" w14:textId="77777777" w:rsidR="002045BA" w:rsidRPr="000F3D37" w:rsidRDefault="002045BA" w:rsidP="002045BA">
      <w:pPr>
        <w:spacing w:line="360" w:lineRule="auto"/>
        <w:jc w:val="both"/>
        <w:rPr>
          <w:rFonts w:ascii="Palatino Linotype" w:eastAsia="Calibri" w:hAnsi="Palatino Linotype" w:cs="Tahoma"/>
          <w:bCs/>
          <w:sz w:val="22"/>
          <w:szCs w:val="22"/>
          <w:lang w:eastAsia="en-US"/>
        </w:rPr>
      </w:pPr>
      <w:r w:rsidRPr="000F3D37">
        <w:rPr>
          <w:rFonts w:ascii="Palatino Linotype" w:eastAsia="Calibri" w:hAnsi="Palatino Linotype" w:cs="Tahoma"/>
          <w:bCs/>
          <w:sz w:val="22"/>
          <w:szCs w:val="22"/>
          <w:lang w:eastAsia="en-US"/>
        </w:rPr>
        <w:t>Además, el artículo 81, fracción III, de la Ley de Seguridad del Estado de México, establece lo siguiente:</w:t>
      </w:r>
    </w:p>
    <w:p w14:paraId="60E5CE3A" w14:textId="77777777" w:rsidR="002045BA" w:rsidRPr="000F3D37" w:rsidRDefault="002045BA" w:rsidP="002045BA">
      <w:pPr>
        <w:spacing w:line="360" w:lineRule="auto"/>
        <w:jc w:val="both"/>
        <w:rPr>
          <w:rFonts w:ascii="Palatino Linotype" w:eastAsia="Calibri" w:hAnsi="Palatino Linotype" w:cs="Tahoma"/>
          <w:bCs/>
          <w:sz w:val="22"/>
          <w:szCs w:val="22"/>
          <w:lang w:eastAsia="en-US"/>
        </w:rPr>
      </w:pPr>
    </w:p>
    <w:p w14:paraId="6B2563FB" w14:textId="77777777" w:rsidR="002045BA" w:rsidRPr="000F3D37" w:rsidRDefault="002045BA" w:rsidP="002045BA">
      <w:pPr>
        <w:spacing w:line="360" w:lineRule="auto"/>
        <w:ind w:left="567" w:right="567"/>
        <w:jc w:val="both"/>
        <w:rPr>
          <w:rFonts w:ascii="Palatino Linotype" w:eastAsia="Calibri" w:hAnsi="Palatino Linotype" w:cs="Tahoma"/>
          <w:bCs/>
          <w:i/>
          <w:lang w:eastAsia="en-US"/>
        </w:rPr>
      </w:pPr>
      <w:r w:rsidRPr="000F3D37">
        <w:rPr>
          <w:rFonts w:ascii="Palatino Linotype" w:eastAsia="Calibri" w:hAnsi="Palatino Linotype" w:cs="Tahoma"/>
          <w:b/>
          <w:bCs/>
          <w:i/>
          <w:lang w:eastAsia="en-US"/>
        </w:rPr>
        <w:lastRenderedPageBreak/>
        <w:t>“Artículo 81.-</w:t>
      </w:r>
      <w:r w:rsidRPr="000F3D37">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14797704" w14:textId="77777777" w:rsidR="002045BA" w:rsidRPr="000F3D37" w:rsidRDefault="002045BA" w:rsidP="002045BA">
      <w:pPr>
        <w:spacing w:line="360" w:lineRule="auto"/>
        <w:ind w:left="567" w:right="567"/>
        <w:jc w:val="both"/>
        <w:rPr>
          <w:rFonts w:ascii="Palatino Linotype" w:eastAsia="Calibri" w:hAnsi="Palatino Linotype" w:cs="Tahoma"/>
          <w:bCs/>
          <w:i/>
          <w:lang w:eastAsia="en-US"/>
        </w:rPr>
      </w:pPr>
      <w:r w:rsidRPr="000F3D37">
        <w:rPr>
          <w:rFonts w:ascii="Palatino Linotype" w:eastAsia="Calibri" w:hAnsi="Palatino Linotype" w:cs="Tahoma"/>
          <w:bCs/>
          <w:i/>
          <w:lang w:eastAsia="en-US"/>
        </w:rPr>
        <w:t>…</w:t>
      </w:r>
    </w:p>
    <w:p w14:paraId="12D79E69" w14:textId="77777777" w:rsidR="002045BA" w:rsidRPr="000F3D37" w:rsidRDefault="002045BA" w:rsidP="002045BA">
      <w:pPr>
        <w:spacing w:line="360" w:lineRule="auto"/>
        <w:ind w:left="567" w:right="567"/>
        <w:jc w:val="both"/>
        <w:rPr>
          <w:rFonts w:ascii="Palatino Linotype" w:eastAsia="Calibri" w:hAnsi="Palatino Linotype" w:cs="Tahoma"/>
          <w:bCs/>
          <w:i/>
          <w:lang w:eastAsia="en-US"/>
        </w:rPr>
      </w:pPr>
      <w:r w:rsidRPr="000F3D37">
        <w:rPr>
          <w:rFonts w:ascii="Palatino Linotype" w:eastAsia="Calibri" w:hAnsi="Palatino Linotype" w:cs="Tahoma"/>
          <w:bCs/>
          <w:i/>
          <w:lang w:eastAsia="en-US"/>
        </w:rPr>
        <w:t>III. La relativa a los servidores públicos integrantes de las instituciones de seguridad pública, cuya revelación pueda poner en riesgo su vida e integridad física con motivo de sus funciones;</w:t>
      </w:r>
    </w:p>
    <w:p w14:paraId="74E4E055" w14:textId="77777777" w:rsidR="002045BA" w:rsidRPr="000F3D37" w:rsidRDefault="002045BA" w:rsidP="002045BA">
      <w:pPr>
        <w:spacing w:line="360" w:lineRule="auto"/>
        <w:ind w:left="567" w:right="567"/>
        <w:jc w:val="both"/>
        <w:rPr>
          <w:rFonts w:ascii="Palatino Linotype" w:eastAsia="Calibri" w:hAnsi="Palatino Linotype" w:cs="Tahoma"/>
          <w:bCs/>
          <w:i/>
          <w:lang w:eastAsia="en-US"/>
        </w:rPr>
      </w:pPr>
      <w:r w:rsidRPr="000F3D37">
        <w:rPr>
          <w:rFonts w:ascii="Palatino Linotype" w:eastAsia="Calibri" w:hAnsi="Palatino Linotype" w:cs="Tahoma"/>
          <w:bCs/>
          <w:i/>
          <w:lang w:eastAsia="en-US"/>
        </w:rPr>
        <w:t>…”</w:t>
      </w:r>
    </w:p>
    <w:p w14:paraId="0B7F13F2" w14:textId="77777777" w:rsidR="002045BA" w:rsidRPr="000F3D37" w:rsidRDefault="002045BA" w:rsidP="002045BA">
      <w:pPr>
        <w:spacing w:line="360" w:lineRule="auto"/>
        <w:jc w:val="both"/>
        <w:rPr>
          <w:rFonts w:ascii="Palatino Linotype" w:eastAsia="Calibri" w:hAnsi="Palatino Linotype" w:cs="Tahoma"/>
          <w:bCs/>
          <w:lang w:eastAsia="en-US"/>
        </w:rPr>
      </w:pPr>
    </w:p>
    <w:p w14:paraId="252CD028" w14:textId="77777777" w:rsidR="002045BA" w:rsidRPr="000F3D37" w:rsidRDefault="002045BA" w:rsidP="002045BA">
      <w:pPr>
        <w:spacing w:line="360" w:lineRule="auto"/>
        <w:jc w:val="both"/>
        <w:rPr>
          <w:rFonts w:ascii="Palatino Linotype" w:hAnsi="Palatino Linotype" w:cs="Tahoma"/>
          <w:b/>
          <w:sz w:val="22"/>
          <w:szCs w:val="22"/>
        </w:rPr>
      </w:pPr>
      <w:r>
        <w:rPr>
          <w:rFonts w:ascii="Palatino Linotype" w:hAnsi="Palatino Linotype" w:cs="Tahoma"/>
          <w:sz w:val="22"/>
          <w:szCs w:val="22"/>
        </w:rPr>
        <w:t>Así</w:t>
      </w:r>
      <w:r w:rsidRPr="000F3D37">
        <w:rPr>
          <w:rFonts w:ascii="Palatino Linotype" w:hAnsi="Palatino Linotype" w:cs="Tahoma"/>
          <w:sz w:val="22"/>
          <w:szCs w:val="22"/>
        </w:rPr>
        <w:t xml:space="preserve">, se desprende que es reservada toda aquella información de los servidores públicos integrantes de las instituciones de seguridad pública, cuya revelación </w:t>
      </w:r>
      <w:r w:rsidRPr="000F3D37">
        <w:rPr>
          <w:rFonts w:ascii="Palatino Linotype" w:hAnsi="Palatino Linotype" w:cs="Tahoma"/>
          <w:b/>
          <w:sz w:val="22"/>
          <w:szCs w:val="22"/>
        </w:rPr>
        <w:t>pueda poner en riesgo su vida e integridad física con motivo de sus funciones.</w:t>
      </w:r>
    </w:p>
    <w:p w14:paraId="433A4C92" w14:textId="77777777" w:rsidR="002045BA" w:rsidRPr="000F3D37" w:rsidRDefault="002045BA" w:rsidP="002045BA">
      <w:pPr>
        <w:spacing w:line="360" w:lineRule="auto"/>
        <w:jc w:val="both"/>
        <w:rPr>
          <w:rFonts w:ascii="Palatino Linotype" w:eastAsia="Calibri" w:hAnsi="Palatino Linotype" w:cs="Tahoma"/>
          <w:bCs/>
          <w:sz w:val="22"/>
          <w:szCs w:val="22"/>
          <w:lang w:eastAsia="en-US"/>
        </w:rPr>
      </w:pPr>
    </w:p>
    <w:p w14:paraId="2E98662A" w14:textId="77777777" w:rsidR="002045BA" w:rsidRDefault="002045BA" w:rsidP="002045BA">
      <w:pPr>
        <w:spacing w:line="360" w:lineRule="auto"/>
        <w:jc w:val="both"/>
        <w:rPr>
          <w:rFonts w:ascii="Palatino Linotype" w:hAnsi="Palatino Linotype"/>
          <w:b/>
          <w:sz w:val="22"/>
          <w:szCs w:val="22"/>
          <w:lang w:val="es-ES"/>
        </w:rPr>
      </w:pPr>
      <w:r w:rsidRPr="000F3D37">
        <w:rPr>
          <w:rFonts w:ascii="Palatino Linotype" w:eastAsia="Calibri" w:hAnsi="Palatino Linotype" w:cs="Tahoma"/>
          <w:bCs/>
          <w:sz w:val="22"/>
          <w:szCs w:val="22"/>
          <w:lang w:eastAsia="en-US"/>
        </w:rPr>
        <w:t xml:space="preserve">En ese contexto, </w:t>
      </w:r>
      <w:r>
        <w:rPr>
          <w:rFonts w:ascii="Palatino Linotype" w:hAnsi="Palatino Linotype"/>
          <w:sz w:val="22"/>
          <w:szCs w:val="22"/>
          <w:lang w:val="es-ES"/>
        </w:rPr>
        <w:t xml:space="preserve">se considera que </w:t>
      </w:r>
      <w:r>
        <w:rPr>
          <w:rFonts w:ascii="Palatino Linotype" w:hAnsi="Palatino Linotype"/>
          <w:b/>
          <w:sz w:val="22"/>
          <w:szCs w:val="22"/>
          <w:lang w:val="es-ES"/>
        </w:rPr>
        <w:t xml:space="preserve">el Particular, cuenta con el vínculo para identificar a la persona señalada con un cargo operativo en materia de seguridad pública, en el supuesto que exista dicho servidor público en la estructura </w:t>
      </w:r>
      <w:r w:rsidR="00972238">
        <w:rPr>
          <w:rFonts w:ascii="Palatino Linotype" w:hAnsi="Palatino Linotype"/>
          <w:b/>
          <w:sz w:val="22"/>
          <w:szCs w:val="22"/>
          <w:lang w:val="es-ES"/>
        </w:rPr>
        <w:t>de la Secretaría de Seguridad</w:t>
      </w:r>
      <w:r>
        <w:rPr>
          <w:rFonts w:ascii="Palatino Linotype" w:hAnsi="Palatino Linotype"/>
          <w:b/>
          <w:sz w:val="22"/>
          <w:szCs w:val="22"/>
          <w:lang w:val="es-ES"/>
        </w:rPr>
        <w:t>.</w:t>
      </w:r>
    </w:p>
    <w:p w14:paraId="27942D08" w14:textId="77777777" w:rsidR="002045BA" w:rsidRPr="000F3D37" w:rsidRDefault="002045BA" w:rsidP="002045BA">
      <w:pPr>
        <w:spacing w:line="360" w:lineRule="auto"/>
        <w:jc w:val="both"/>
        <w:rPr>
          <w:rFonts w:ascii="Palatino Linotype" w:eastAsia="Calibri" w:hAnsi="Palatino Linotype" w:cs="Tahoma"/>
          <w:bCs/>
          <w:sz w:val="22"/>
          <w:szCs w:val="22"/>
          <w:lang w:eastAsia="en-US"/>
        </w:rPr>
      </w:pPr>
    </w:p>
    <w:p w14:paraId="7A90423A" w14:textId="77777777" w:rsidR="002045BA" w:rsidRPr="000F3D37" w:rsidRDefault="002045BA" w:rsidP="002045B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No obstante</w:t>
      </w:r>
      <w:r w:rsidRPr="000F3D37">
        <w:rPr>
          <w:rFonts w:ascii="Palatino Linotype" w:eastAsia="Calibri" w:hAnsi="Palatino Linotype" w:cs="Tahoma"/>
          <w:bCs/>
          <w:sz w:val="22"/>
          <w:szCs w:val="22"/>
          <w:lang w:eastAsia="en-US"/>
        </w:rPr>
        <w:t>, cabe precisar que los datos de servidores públicos, entre los que se encuentran el nombre de los trabajadores</w:t>
      </w:r>
      <w:r>
        <w:rPr>
          <w:rFonts w:ascii="Palatino Linotype" w:eastAsia="Calibri" w:hAnsi="Palatino Linotype" w:cs="Tahoma"/>
          <w:bCs/>
          <w:sz w:val="22"/>
          <w:szCs w:val="22"/>
          <w:lang w:eastAsia="en-US"/>
        </w:rPr>
        <w:t xml:space="preserve"> y si cumplen con los requisitos legales</w:t>
      </w:r>
      <w:r w:rsidRPr="000F3D37">
        <w:rPr>
          <w:rFonts w:ascii="Palatino Linotype" w:eastAsia="Calibri" w:hAnsi="Palatino Linotype" w:cs="Tahoma"/>
          <w:bCs/>
          <w:sz w:val="22"/>
          <w:szCs w:val="22"/>
          <w:lang w:eastAsia="en-US"/>
        </w:rPr>
        <w:t xml:space="preserve">, por regla general, son de naturaleza pública, ya que su publicidad orienta a cumplir los objetivos que persigue </w:t>
      </w:r>
      <w:r>
        <w:rPr>
          <w:rFonts w:ascii="Palatino Linotype" w:eastAsia="Calibri" w:hAnsi="Palatino Linotype" w:cs="Tahoma"/>
          <w:bCs/>
          <w:sz w:val="22"/>
          <w:szCs w:val="22"/>
          <w:lang w:eastAsia="en-US"/>
        </w:rPr>
        <w:t>tanto la Ley General de Transparencia y Acceso a la Información Pública, como de la</w:t>
      </w:r>
      <w:r w:rsidRPr="000F3D37">
        <w:rPr>
          <w:rFonts w:ascii="Palatino Linotype" w:eastAsia="Calibri" w:hAnsi="Palatino Linotype" w:cs="Tahoma"/>
          <w:bCs/>
          <w:sz w:val="22"/>
          <w:szCs w:val="22"/>
          <w:lang w:eastAsia="en-US"/>
        </w:rPr>
        <w:t xml:space="preserve"> Ley de Transparencia y Acceso a la Información Pública del Estado de México y Municipios.</w:t>
      </w:r>
    </w:p>
    <w:p w14:paraId="0B499F5D" w14:textId="77777777" w:rsidR="002045BA" w:rsidRPr="000F3D37" w:rsidRDefault="002045BA" w:rsidP="002045BA">
      <w:pPr>
        <w:spacing w:line="360" w:lineRule="auto"/>
        <w:jc w:val="both"/>
        <w:rPr>
          <w:rFonts w:ascii="Palatino Linotype" w:eastAsia="Calibri" w:hAnsi="Palatino Linotype" w:cs="Tahoma"/>
          <w:bCs/>
          <w:sz w:val="22"/>
          <w:szCs w:val="22"/>
          <w:lang w:eastAsia="en-US"/>
        </w:rPr>
      </w:pPr>
    </w:p>
    <w:p w14:paraId="227362AB" w14:textId="77777777" w:rsidR="002045BA" w:rsidRPr="000F3D37" w:rsidRDefault="002045BA" w:rsidP="002045BA">
      <w:pPr>
        <w:spacing w:line="360" w:lineRule="auto"/>
        <w:jc w:val="both"/>
        <w:rPr>
          <w:rFonts w:ascii="Palatino Linotype" w:hAnsi="Palatino Linotype" w:cs="Tahoma"/>
          <w:sz w:val="22"/>
          <w:szCs w:val="22"/>
        </w:rPr>
      </w:pPr>
      <w:r w:rsidRPr="000F3D37">
        <w:rPr>
          <w:rFonts w:ascii="Palatino Linotype" w:eastAsia="Calibri" w:hAnsi="Palatino Linotype" w:cs="Tahoma"/>
          <w:bCs/>
          <w:sz w:val="22"/>
          <w:szCs w:val="22"/>
          <w:lang w:eastAsia="en-US"/>
        </w:rPr>
        <w:t xml:space="preserve">Sin embargo, resulta necesario traer por analogía, el Criterio 06/09, emitido por </w:t>
      </w:r>
      <w:r w:rsidRPr="000F3D37">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14:paraId="3F9CF038" w14:textId="77777777" w:rsidR="002045BA" w:rsidRPr="000F3D37" w:rsidRDefault="002045BA" w:rsidP="002045BA">
      <w:pPr>
        <w:tabs>
          <w:tab w:val="left" w:pos="4962"/>
        </w:tabs>
        <w:spacing w:line="360" w:lineRule="auto"/>
        <w:ind w:left="567" w:right="567"/>
        <w:jc w:val="both"/>
        <w:rPr>
          <w:rFonts w:ascii="Palatino Linotype" w:hAnsi="Palatino Linotype" w:cs="Tahoma"/>
          <w:i/>
          <w:szCs w:val="22"/>
        </w:rPr>
      </w:pPr>
      <w:r w:rsidRPr="000F3D37">
        <w:rPr>
          <w:rFonts w:ascii="Palatino Linotype" w:hAnsi="Palatino Linotype" w:cs="Tahoma"/>
          <w:b/>
          <w:i/>
          <w:szCs w:val="22"/>
        </w:rPr>
        <w:lastRenderedPageBreak/>
        <w:t>“Nombres de servidores públicos dedicados a actividades en materia de seguridad, por excepción pueden considerarse información reservada.</w:t>
      </w:r>
      <w:r w:rsidRPr="000F3D37">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2B873BB" w14:textId="77777777" w:rsidR="002045BA" w:rsidRPr="000F3D37" w:rsidRDefault="002045BA" w:rsidP="002045BA">
      <w:pPr>
        <w:spacing w:line="360" w:lineRule="auto"/>
        <w:jc w:val="both"/>
        <w:rPr>
          <w:rFonts w:ascii="Palatino Linotype" w:eastAsia="Calibri" w:hAnsi="Palatino Linotype" w:cs="Tahoma"/>
          <w:bCs/>
          <w:sz w:val="22"/>
          <w:szCs w:val="22"/>
          <w:lang w:eastAsia="en-US"/>
        </w:rPr>
      </w:pPr>
    </w:p>
    <w:p w14:paraId="793C892C" w14:textId="77777777" w:rsidR="002045BA" w:rsidRPr="000F3D37" w:rsidRDefault="002045BA" w:rsidP="002045BA">
      <w:pPr>
        <w:spacing w:line="360" w:lineRule="auto"/>
        <w:jc w:val="both"/>
        <w:rPr>
          <w:rFonts w:ascii="Palatino Linotype" w:eastAsia="Calibri" w:hAnsi="Palatino Linotype" w:cs="Tahoma"/>
          <w:bCs/>
          <w:sz w:val="22"/>
          <w:szCs w:val="22"/>
          <w:lang w:eastAsia="en-US"/>
        </w:rPr>
      </w:pPr>
      <w:r w:rsidRPr="000F3D37">
        <w:rPr>
          <w:rFonts w:ascii="Palatino Linotype" w:eastAsia="Calibri" w:hAnsi="Palatino Linotype" w:cs="Tahoma"/>
          <w:bCs/>
          <w:sz w:val="22"/>
          <w:szCs w:val="22"/>
          <w:lang w:eastAsia="en-U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0F3D37">
        <w:rPr>
          <w:rFonts w:ascii="Palatino Linotype" w:eastAsia="Calibri" w:hAnsi="Palatino Linotype" w:cs="Tahoma"/>
          <w:b/>
          <w:bCs/>
          <w:sz w:val="22"/>
          <w:szCs w:val="22"/>
          <w:lang w:eastAsia="en-US"/>
        </w:rPr>
        <w:t>funciones de carácter operativo.</w:t>
      </w:r>
    </w:p>
    <w:p w14:paraId="22675EB1" w14:textId="77777777" w:rsidR="002045BA" w:rsidRPr="000F3D37" w:rsidRDefault="002045BA" w:rsidP="002045BA">
      <w:pPr>
        <w:spacing w:line="360" w:lineRule="auto"/>
        <w:jc w:val="both"/>
        <w:rPr>
          <w:rFonts w:ascii="Palatino Linotype" w:eastAsia="Calibri" w:hAnsi="Palatino Linotype" w:cs="Tahoma"/>
          <w:bCs/>
          <w:sz w:val="22"/>
          <w:szCs w:val="22"/>
          <w:lang w:eastAsia="en-US"/>
        </w:rPr>
      </w:pPr>
    </w:p>
    <w:p w14:paraId="72A86086" w14:textId="77777777" w:rsidR="002045BA" w:rsidRPr="000F3D37" w:rsidRDefault="002045BA" w:rsidP="002045BA">
      <w:pPr>
        <w:spacing w:line="360" w:lineRule="auto"/>
        <w:jc w:val="both"/>
        <w:rPr>
          <w:rFonts w:ascii="Palatino Linotype" w:eastAsia="Calibri" w:hAnsi="Palatino Linotype" w:cs="Tahoma"/>
          <w:bCs/>
          <w:sz w:val="22"/>
          <w:szCs w:val="22"/>
          <w:lang w:eastAsia="en-US"/>
        </w:rPr>
      </w:pPr>
      <w:r w:rsidRPr="000F3D37">
        <w:rPr>
          <w:rFonts w:ascii="Palatino Linotype" w:eastAsia="Calibri" w:hAnsi="Palatino Linotype" w:cs="Tahoma"/>
          <w:bCs/>
          <w:sz w:val="22"/>
          <w:szCs w:val="22"/>
          <w:lang w:eastAsia="en-US"/>
        </w:rPr>
        <w:lastRenderedPageBreak/>
        <w:t xml:space="preserve">En ese orden de ideas, si bien por regla general los nombres de los servidores públicos son información pública de oficio, existe una excepción relativa a </w:t>
      </w:r>
      <w:r w:rsidRPr="000F3D37">
        <w:rPr>
          <w:rFonts w:ascii="Palatino Linotype" w:eastAsia="Calibri" w:hAnsi="Palatino Linotype" w:cs="Tahoma"/>
          <w:b/>
          <w:bCs/>
          <w:sz w:val="22"/>
          <w:szCs w:val="22"/>
          <w:lang w:eastAsia="en-US"/>
        </w:rPr>
        <w:t>aquellos que realicen actividades operativas en materia de seguridad,</w:t>
      </w:r>
      <w:r w:rsidRPr="000F3D37">
        <w:rPr>
          <w:rFonts w:ascii="Palatino Linotype" w:eastAsia="Calibri" w:hAnsi="Palatino Linotype" w:cs="Tahoma"/>
          <w:bCs/>
          <w:sz w:val="22"/>
          <w:szCs w:val="22"/>
          <w:lang w:eastAsia="en-US"/>
        </w:rPr>
        <w:t xml:space="preserve"> como es el caso de los elementos operativos.</w:t>
      </w:r>
    </w:p>
    <w:p w14:paraId="408BE5AC" w14:textId="77777777" w:rsidR="002045BA" w:rsidRDefault="002045BA" w:rsidP="002045BA">
      <w:pPr>
        <w:spacing w:line="360" w:lineRule="auto"/>
        <w:jc w:val="both"/>
        <w:rPr>
          <w:rFonts w:ascii="Palatino Linotype" w:hAnsi="Palatino Linotype"/>
          <w:sz w:val="22"/>
          <w:szCs w:val="22"/>
          <w:lang w:val="es-ES"/>
        </w:rPr>
      </w:pPr>
      <w:r w:rsidRPr="000F3D37">
        <w:rPr>
          <w:rFonts w:ascii="Palatino Linotype" w:hAnsi="Palatino Linotype"/>
          <w:sz w:val="22"/>
          <w:szCs w:val="22"/>
          <w:lang w:val="es-ES"/>
        </w:rPr>
        <w:t xml:space="preserve"> </w:t>
      </w:r>
    </w:p>
    <w:p w14:paraId="51F6CE07" w14:textId="77777777" w:rsidR="002045BA" w:rsidRDefault="002045BA" w:rsidP="002045BA">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En ese contexto, es de señalar que el artículo </w:t>
      </w:r>
      <w:r w:rsidR="00A218F1">
        <w:rPr>
          <w:rFonts w:ascii="Palatino Linotype" w:hAnsi="Palatino Linotype"/>
          <w:sz w:val="22"/>
          <w:szCs w:val="22"/>
          <w:lang w:val="es-ES"/>
        </w:rPr>
        <w:t>40 y 41 de la Ley General del Sistema de Seguridad Pública</w:t>
      </w:r>
      <w:r>
        <w:rPr>
          <w:rFonts w:ascii="Palatino Linotype" w:hAnsi="Palatino Linotype"/>
          <w:sz w:val="22"/>
          <w:szCs w:val="22"/>
          <w:lang w:val="es-ES"/>
        </w:rPr>
        <w:t>, establece</w:t>
      </w:r>
      <w:r w:rsidR="00A218F1">
        <w:rPr>
          <w:rFonts w:ascii="Palatino Linotype" w:hAnsi="Palatino Linotype"/>
          <w:sz w:val="22"/>
          <w:szCs w:val="22"/>
          <w:lang w:val="es-ES"/>
        </w:rPr>
        <w:t>n</w:t>
      </w:r>
      <w:r>
        <w:rPr>
          <w:rFonts w:ascii="Palatino Linotype" w:hAnsi="Palatino Linotype"/>
          <w:sz w:val="22"/>
          <w:szCs w:val="22"/>
          <w:lang w:val="es-ES"/>
        </w:rPr>
        <w:t xml:space="preserve"> cuales son las </w:t>
      </w:r>
      <w:r w:rsidR="00A218F1">
        <w:rPr>
          <w:rFonts w:ascii="Palatino Linotype" w:hAnsi="Palatino Linotype"/>
          <w:sz w:val="22"/>
          <w:szCs w:val="22"/>
          <w:lang w:val="es-ES"/>
        </w:rPr>
        <w:t xml:space="preserve">obligaciones </w:t>
      </w:r>
      <w:r>
        <w:rPr>
          <w:rFonts w:ascii="Palatino Linotype" w:hAnsi="Palatino Linotype"/>
          <w:sz w:val="22"/>
          <w:szCs w:val="22"/>
          <w:lang w:val="es-ES"/>
        </w:rPr>
        <w:t>principales del personal operativo de las instituciones de seguridad pública, entre las cuales, se encuentra la Secretaría de Seguridad, a saber, las siguientes:</w:t>
      </w:r>
    </w:p>
    <w:p w14:paraId="044AB485" w14:textId="77777777" w:rsidR="002045BA" w:rsidRDefault="002045BA" w:rsidP="002045BA">
      <w:pPr>
        <w:spacing w:line="360" w:lineRule="auto"/>
        <w:jc w:val="both"/>
        <w:rPr>
          <w:rFonts w:ascii="Palatino Linotype" w:hAnsi="Palatino Linotype"/>
          <w:sz w:val="22"/>
          <w:szCs w:val="22"/>
          <w:lang w:val="es-ES"/>
        </w:rPr>
      </w:pPr>
    </w:p>
    <w:p w14:paraId="40FBFADA" w14:textId="77777777" w:rsidR="002045BA" w:rsidRDefault="002045BA" w:rsidP="002045BA">
      <w:pPr>
        <w:pStyle w:val="Prrafodelista"/>
        <w:numPr>
          <w:ilvl w:val="0"/>
          <w:numId w:val="29"/>
        </w:numPr>
        <w:spacing w:line="360" w:lineRule="auto"/>
        <w:jc w:val="both"/>
        <w:rPr>
          <w:rFonts w:ascii="Palatino Linotype" w:hAnsi="Palatino Linotype"/>
          <w:szCs w:val="22"/>
          <w:lang w:val="es-ES"/>
        </w:rPr>
      </w:pPr>
      <w:r>
        <w:rPr>
          <w:rFonts w:ascii="Palatino Linotype" w:hAnsi="Palatino Linotype"/>
          <w:szCs w:val="22"/>
          <w:lang w:val="es-ES"/>
        </w:rPr>
        <w:t>Prestar auxilio a personas amenazadas o que hayan sido víctimas u ofendidos de algún delito;</w:t>
      </w:r>
    </w:p>
    <w:p w14:paraId="1DD3614D" w14:textId="77777777" w:rsidR="002045BA" w:rsidRDefault="002045BA" w:rsidP="002045BA">
      <w:pPr>
        <w:pStyle w:val="Prrafodelista"/>
        <w:numPr>
          <w:ilvl w:val="0"/>
          <w:numId w:val="29"/>
        </w:numPr>
        <w:spacing w:line="360" w:lineRule="auto"/>
        <w:jc w:val="both"/>
        <w:rPr>
          <w:rFonts w:ascii="Palatino Linotype" w:hAnsi="Palatino Linotype"/>
          <w:szCs w:val="22"/>
          <w:lang w:val="es-ES"/>
        </w:rPr>
      </w:pPr>
      <w:r>
        <w:rPr>
          <w:rFonts w:ascii="Palatino Linotype" w:hAnsi="Palatino Linotype"/>
          <w:szCs w:val="22"/>
          <w:lang w:val="es-ES"/>
        </w:rPr>
        <w:t>Hacer detención de personas y aseguramiento de bienes;</w:t>
      </w:r>
    </w:p>
    <w:p w14:paraId="51489439" w14:textId="77777777" w:rsidR="002045BA" w:rsidRDefault="002045BA" w:rsidP="002045BA">
      <w:pPr>
        <w:pStyle w:val="Prrafodelista"/>
        <w:numPr>
          <w:ilvl w:val="0"/>
          <w:numId w:val="29"/>
        </w:numPr>
        <w:spacing w:line="360" w:lineRule="auto"/>
        <w:jc w:val="both"/>
        <w:rPr>
          <w:rFonts w:ascii="Palatino Linotype" w:hAnsi="Palatino Linotype"/>
          <w:szCs w:val="22"/>
          <w:lang w:val="es-ES"/>
        </w:rPr>
      </w:pPr>
      <w:r>
        <w:rPr>
          <w:rFonts w:ascii="Palatino Linotype" w:hAnsi="Palatino Linotype"/>
          <w:szCs w:val="22"/>
          <w:lang w:val="es-ES"/>
        </w:rPr>
        <w:t>Remitir al detenido y los instrumentos, objetos o productos asegurados e información al Ministerio Público;</w:t>
      </w:r>
    </w:p>
    <w:p w14:paraId="686B32F5" w14:textId="77777777" w:rsidR="002045BA" w:rsidRDefault="002045BA" w:rsidP="002045BA">
      <w:pPr>
        <w:pStyle w:val="Prrafodelista"/>
        <w:numPr>
          <w:ilvl w:val="0"/>
          <w:numId w:val="29"/>
        </w:numPr>
        <w:spacing w:line="360" w:lineRule="auto"/>
        <w:jc w:val="both"/>
        <w:rPr>
          <w:rFonts w:ascii="Palatino Linotype" w:hAnsi="Palatino Linotype"/>
          <w:szCs w:val="22"/>
          <w:lang w:val="es-ES"/>
        </w:rPr>
      </w:pPr>
      <w:r>
        <w:rPr>
          <w:rFonts w:ascii="Palatino Linotype" w:hAnsi="Palatino Linotype"/>
          <w:szCs w:val="22"/>
          <w:lang w:val="es-ES"/>
        </w:rPr>
        <w:t>Reunir información que pueda ser útil para acreditar el hecho delictivo;</w:t>
      </w:r>
    </w:p>
    <w:p w14:paraId="738EE28D" w14:textId="77777777" w:rsidR="002045BA" w:rsidRDefault="002045BA" w:rsidP="002045BA">
      <w:pPr>
        <w:pStyle w:val="Prrafodelista"/>
        <w:numPr>
          <w:ilvl w:val="0"/>
          <w:numId w:val="29"/>
        </w:numPr>
        <w:spacing w:line="360" w:lineRule="auto"/>
        <w:jc w:val="both"/>
        <w:rPr>
          <w:rFonts w:ascii="Palatino Linotype" w:hAnsi="Palatino Linotype"/>
          <w:szCs w:val="22"/>
          <w:lang w:val="es-ES"/>
        </w:rPr>
      </w:pPr>
      <w:r>
        <w:rPr>
          <w:rFonts w:ascii="Palatino Linotype" w:hAnsi="Palatino Linotype"/>
          <w:szCs w:val="22"/>
          <w:lang w:val="es-ES"/>
        </w:rPr>
        <w:t>Realizar la búsqueda de personas no localizadas, ausentes o extraviadas;</w:t>
      </w:r>
    </w:p>
    <w:p w14:paraId="4B963D99" w14:textId="77777777" w:rsidR="002045BA" w:rsidRDefault="002045BA" w:rsidP="002045BA">
      <w:pPr>
        <w:pStyle w:val="Prrafodelista"/>
        <w:numPr>
          <w:ilvl w:val="0"/>
          <w:numId w:val="29"/>
        </w:numPr>
        <w:spacing w:line="360" w:lineRule="auto"/>
        <w:jc w:val="both"/>
        <w:rPr>
          <w:rFonts w:ascii="Palatino Linotype" w:hAnsi="Palatino Linotype"/>
          <w:szCs w:val="22"/>
          <w:lang w:val="es-ES"/>
        </w:rPr>
      </w:pPr>
      <w:r>
        <w:rPr>
          <w:rFonts w:ascii="Palatino Linotype" w:hAnsi="Palatino Linotype"/>
          <w:szCs w:val="22"/>
          <w:lang w:val="es-ES"/>
        </w:rPr>
        <w:t>Resguardar las unidades de investigación de delitos y alrededores;</w:t>
      </w:r>
    </w:p>
    <w:p w14:paraId="5DC5F284" w14:textId="77777777" w:rsidR="002045BA" w:rsidRDefault="002045BA" w:rsidP="002045BA">
      <w:pPr>
        <w:pStyle w:val="Prrafodelista"/>
        <w:numPr>
          <w:ilvl w:val="0"/>
          <w:numId w:val="29"/>
        </w:numPr>
        <w:spacing w:line="360" w:lineRule="auto"/>
        <w:jc w:val="both"/>
        <w:rPr>
          <w:rFonts w:ascii="Palatino Linotype" w:hAnsi="Palatino Linotype"/>
          <w:szCs w:val="22"/>
          <w:lang w:val="es-ES"/>
        </w:rPr>
      </w:pPr>
      <w:r>
        <w:rPr>
          <w:rFonts w:ascii="Palatino Linotype" w:hAnsi="Palatino Linotype"/>
          <w:szCs w:val="22"/>
          <w:lang w:val="es-ES"/>
        </w:rPr>
        <w:t>Participar en operativos conjuntos con otras corporaciones policiales;</w:t>
      </w:r>
    </w:p>
    <w:p w14:paraId="0DF5AD4A" w14:textId="77777777" w:rsidR="002045BA" w:rsidRDefault="002045BA" w:rsidP="002045BA">
      <w:pPr>
        <w:pStyle w:val="Prrafodelista"/>
        <w:numPr>
          <w:ilvl w:val="0"/>
          <w:numId w:val="29"/>
        </w:numPr>
        <w:spacing w:line="360" w:lineRule="auto"/>
        <w:jc w:val="both"/>
        <w:rPr>
          <w:rFonts w:ascii="Palatino Linotype" w:hAnsi="Palatino Linotype"/>
          <w:szCs w:val="22"/>
          <w:lang w:val="es-ES"/>
        </w:rPr>
      </w:pPr>
      <w:r>
        <w:rPr>
          <w:rFonts w:ascii="Palatino Linotype" w:hAnsi="Palatino Linotype"/>
          <w:szCs w:val="22"/>
          <w:lang w:val="es-ES"/>
        </w:rPr>
        <w:t>Hacer uso de la fuerza pública, en cumplimiento de su deber;</w:t>
      </w:r>
    </w:p>
    <w:p w14:paraId="2505A29C" w14:textId="77777777" w:rsidR="002045BA" w:rsidRDefault="002045BA" w:rsidP="002045BA">
      <w:pPr>
        <w:pStyle w:val="Prrafodelista"/>
        <w:numPr>
          <w:ilvl w:val="0"/>
          <w:numId w:val="29"/>
        </w:numPr>
        <w:spacing w:line="360" w:lineRule="auto"/>
        <w:jc w:val="both"/>
        <w:rPr>
          <w:rFonts w:ascii="Palatino Linotype" w:hAnsi="Palatino Linotype"/>
          <w:szCs w:val="22"/>
          <w:lang w:val="es-ES"/>
        </w:rPr>
      </w:pPr>
      <w:r>
        <w:rPr>
          <w:rFonts w:ascii="Palatino Linotype" w:hAnsi="Palatino Linotype"/>
          <w:szCs w:val="22"/>
          <w:lang w:val="es-ES"/>
        </w:rPr>
        <w:t>Realizar la investigación para la prevención de los delitos y vincular estas con las relativas a los delitos;</w:t>
      </w:r>
    </w:p>
    <w:p w14:paraId="643C1363" w14:textId="77777777" w:rsidR="002045BA" w:rsidRDefault="002045BA" w:rsidP="002045BA">
      <w:pPr>
        <w:pStyle w:val="Prrafodelista"/>
        <w:numPr>
          <w:ilvl w:val="0"/>
          <w:numId w:val="29"/>
        </w:numPr>
        <w:spacing w:line="360" w:lineRule="auto"/>
        <w:jc w:val="both"/>
        <w:rPr>
          <w:rFonts w:ascii="Palatino Linotype" w:hAnsi="Palatino Linotype"/>
          <w:szCs w:val="22"/>
          <w:lang w:val="es-ES"/>
        </w:rPr>
      </w:pPr>
      <w:r>
        <w:rPr>
          <w:rFonts w:ascii="Palatino Linotype" w:hAnsi="Palatino Linotype"/>
          <w:szCs w:val="22"/>
          <w:lang w:val="es-ES"/>
        </w:rPr>
        <w:t>Proporcionar atención de primer contacto a víctimas, ofendidos o testigos;</w:t>
      </w:r>
    </w:p>
    <w:p w14:paraId="6FC09933" w14:textId="77777777" w:rsidR="002045BA" w:rsidRDefault="002045BA" w:rsidP="002045BA">
      <w:pPr>
        <w:pStyle w:val="Prrafodelista"/>
        <w:numPr>
          <w:ilvl w:val="0"/>
          <w:numId w:val="29"/>
        </w:numPr>
        <w:spacing w:line="360" w:lineRule="auto"/>
        <w:jc w:val="both"/>
        <w:rPr>
          <w:rFonts w:ascii="Palatino Linotype" w:hAnsi="Palatino Linotype"/>
          <w:szCs w:val="22"/>
          <w:lang w:val="es-ES"/>
        </w:rPr>
      </w:pPr>
      <w:r>
        <w:rPr>
          <w:rFonts w:ascii="Palatino Linotype" w:hAnsi="Palatino Linotype"/>
          <w:szCs w:val="22"/>
          <w:lang w:val="es-ES"/>
        </w:rPr>
        <w:t>Prestar protección y auxilio de inmediato;</w:t>
      </w:r>
    </w:p>
    <w:p w14:paraId="4AC22A5E" w14:textId="77777777" w:rsidR="002045BA" w:rsidRPr="00176440" w:rsidRDefault="002045BA" w:rsidP="002045BA">
      <w:pPr>
        <w:pStyle w:val="Prrafodelista"/>
        <w:numPr>
          <w:ilvl w:val="0"/>
          <w:numId w:val="29"/>
        </w:numPr>
        <w:spacing w:line="360" w:lineRule="auto"/>
        <w:jc w:val="both"/>
        <w:rPr>
          <w:rFonts w:ascii="Palatino Linotype" w:hAnsi="Palatino Linotype"/>
          <w:szCs w:val="22"/>
          <w:lang w:val="es-ES"/>
        </w:rPr>
      </w:pPr>
      <w:r w:rsidRPr="00176440">
        <w:rPr>
          <w:rFonts w:ascii="Palatino Linotype" w:hAnsi="Palatino Linotype"/>
          <w:szCs w:val="22"/>
        </w:rPr>
        <w:t>Practicar las investigaciones necesarias que permitan aclarar los hechos y la identidad de los imputados</w:t>
      </w:r>
      <w:r>
        <w:rPr>
          <w:rFonts w:ascii="Palatino Linotype" w:hAnsi="Palatino Linotype"/>
          <w:szCs w:val="22"/>
        </w:rPr>
        <w:t>;</w:t>
      </w:r>
    </w:p>
    <w:p w14:paraId="15E04745" w14:textId="77777777" w:rsidR="002045BA" w:rsidRDefault="002045BA" w:rsidP="002045BA">
      <w:pPr>
        <w:pStyle w:val="Prrafodelista"/>
        <w:numPr>
          <w:ilvl w:val="0"/>
          <w:numId w:val="29"/>
        </w:numPr>
        <w:spacing w:line="360" w:lineRule="auto"/>
        <w:jc w:val="both"/>
        <w:rPr>
          <w:rFonts w:ascii="Palatino Linotype" w:hAnsi="Palatino Linotype"/>
          <w:szCs w:val="22"/>
          <w:lang w:val="es-ES"/>
        </w:rPr>
      </w:pPr>
      <w:r>
        <w:rPr>
          <w:rFonts w:ascii="Palatino Linotype" w:hAnsi="Palatino Linotype"/>
          <w:szCs w:val="22"/>
          <w:lang w:val="es-ES"/>
        </w:rPr>
        <w:t>Entre otras.</w:t>
      </w:r>
    </w:p>
    <w:p w14:paraId="581AE3DA" w14:textId="77777777" w:rsidR="002045BA" w:rsidRDefault="002045BA" w:rsidP="002045BA">
      <w:pPr>
        <w:spacing w:line="360" w:lineRule="auto"/>
        <w:jc w:val="both"/>
        <w:rPr>
          <w:rFonts w:ascii="Palatino Linotype" w:hAnsi="Palatino Linotype"/>
          <w:szCs w:val="22"/>
          <w:lang w:val="es-ES"/>
        </w:rPr>
      </w:pPr>
    </w:p>
    <w:p w14:paraId="1AA40E78" w14:textId="77777777" w:rsidR="002045BA" w:rsidRDefault="002045BA" w:rsidP="002045BA">
      <w:pPr>
        <w:spacing w:line="360" w:lineRule="auto"/>
        <w:jc w:val="both"/>
        <w:rPr>
          <w:rFonts w:ascii="Palatino Linotype" w:hAnsi="Palatino Linotype"/>
          <w:sz w:val="22"/>
          <w:szCs w:val="22"/>
          <w:lang w:val="es-ES"/>
        </w:rPr>
      </w:pPr>
      <w:r>
        <w:rPr>
          <w:rFonts w:ascii="Palatino Linotype" w:hAnsi="Palatino Linotype"/>
          <w:sz w:val="22"/>
          <w:szCs w:val="22"/>
          <w:lang w:val="es-ES"/>
        </w:rPr>
        <w:lastRenderedPageBreak/>
        <w:t>Por lo cual, se logra advertir que las funciones del personal operativo de la Secretaría de Seguridad, van encaminadas a mantener el orden y la paz social, mediante acciones de prevención y persecución de los delitos, con el fin de combatir la delincuencia y mantener a la ciudadanía a salvo.</w:t>
      </w:r>
    </w:p>
    <w:p w14:paraId="22CBD721" w14:textId="77777777" w:rsidR="002045BA" w:rsidRDefault="002045BA" w:rsidP="002045BA">
      <w:pPr>
        <w:spacing w:line="360" w:lineRule="auto"/>
        <w:jc w:val="both"/>
        <w:rPr>
          <w:rFonts w:ascii="Palatino Linotype" w:hAnsi="Palatino Linotype"/>
          <w:sz w:val="22"/>
          <w:szCs w:val="22"/>
          <w:lang w:val="es-ES"/>
        </w:rPr>
      </w:pPr>
    </w:p>
    <w:p w14:paraId="16CBA5D3" w14:textId="69D94666" w:rsidR="002045BA" w:rsidRPr="000F3D37" w:rsidRDefault="002045BA" w:rsidP="002045BA">
      <w:pPr>
        <w:spacing w:line="360" w:lineRule="auto"/>
        <w:jc w:val="both"/>
        <w:rPr>
          <w:rFonts w:ascii="Palatino Linotype" w:eastAsia="Calibri" w:hAnsi="Palatino Linotype" w:cs="Tahoma"/>
          <w:bCs/>
          <w:sz w:val="22"/>
          <w:szCs w:val="22"/>
          <w:lang w:eastAsia="en-US"/>
        </w:rPr>
      </w:pPr>
      <w:r w:rsidRPr="000F3D37">
        <w:rPr>
          <w:rFonts w:ascii="Palatino Linotype" w:hAnsi="Palatino Linotype"/>
          <w:sz w:val="22"/>
          <w:szCs w:val="22"/>
          <w:lang w:val="es-ES"/>
        </w:rPr>
        <w:t xml:space="preserve">En ese contexto, emitir un pronunciamiento en sentido afirmativo o negativo sobre si dicha persona labora para </w:t>
      </w:r>
      <w:r>
        <w:rPr>
          <w:rFonts w:ascii="Palatino Linotype" w:hAnsi="Palatino Linotype"/>
          <w:sz w:val="22"/>
          <w:szCs w:val="22"/>
          <w:lang w:val="es-ES"/>
        </w:rPr>
        <w:t>la Secretaría de Seguridad</w:t>
      </w:r>
      <w:r w:rsidRPr="000F3D37">
        <w:rPr>
          <w:rFonts w:ascii="Palatino Linotype" w:hAnsi="Palatino Linotype"/>
          <w:sz w:val="22"/>
          <w:szCs w:val="22"/>
          <w:lang w:val="es-ES"/>
        </w:rPr>
        <w:t xml:space="preserve">, daría a conocer </w:t>
      </w:r>
      <w:r w:rsidRPr="000F3D37">
        <w:rPr>
          <w:rFonts w:ascii="Palatino Linotype" w:hAnsi="Palatino Linotype"/>
          <w:b/>
          <w:sz w:val="22"/>
          <w:szCs w:val="22"/>
          <w:lang w:val="es-ES"/>
        </w:rPr>
        <w:t>si se trata de un elemento operativo de</w:t>
      </w:r>
      <w:r>
        <w:rPr>
          <w:rFonts w:ascii="Palatino Linotype" w:hAnsi="Palatino Linotype"/>
          <w:b/>
          <w:sz w:val="22"/>
          <w:szCs w:val="22"/>
          <w:lang w:val="es-ES"/>
        </w:rPr>
        <w:t>l Sujeto Obligado</w:t>
      </w:r>
      <w:r w:rsidRPr="000F3D37">
        <w:rPr>
          <w:rFonts w:ascii="Palatino Linotype" w:hAnsi="Palatino Linotype"/>
          <w:sz w:val="22"/>
          <w:szCs w:val="22"/>
          <w:lang w:val="es-ES"/>
        </w:rPr>
        <w:t>, lo cual</w:t>
      </w:r>
      <w:r w:rsidR="006D53E5">
        <w:rPr>
          <w:rFonts w:ascii="Palatino Linotype" w:hAnsi="Palatino Linotype"/>
          <w:sz w:val="22"/>
          <w:szCs w:val="22"/>
          <w:lang w:val="es-ES"/>
        </w:rPr>
        <w:t xml:space="preserve">, </w:t>
      </w:r>
      <w:r w:rsidRPr="000F3D37">
        <w:rPr>
          <w:rFonts w:ascii="Palatino Linotype" w:hAnsi="Palatino Linotype"/>
          <w:sz w:val="22"/>
          <w:szCs w:val="22"/>
          <w:lang w:val="es-ES"/>
        </w:rPr>
        <w:t xml:space="preserve">lo volvería, </w:t>
      </w:r>
      <w:r w:rsidRPr="000F3D37">
        <w:rPr>
          <w:rFonts w:ascii="Palatino Linotype" w:hAnsi="Palatino Linotype"/>
          <w:sz w:val="22"/>
          <w:szCs w:val="22"/>
          <w:u w:val="single"/>
          <w:lang w:val="es-ES"/>
        </w:rPr>
        <w:t>en su caso</w:t>
      </w:r>
      <w:r w:rsidRPr="000F3D37">
        <w:rPr>
          <w:rFonts w:ascii="Palatino Linotype" w:hAnsi="Palatino Linotype"/>
          <w:sz w:val="22"/>
          <w:szCs w:val="22"/>
          <w:lang w:val="es-ES"/>
        </w:rPr>
        <w:t xml:space="preserve">, identificable y reconocible para grupos delictivos, relacionarlo de manera directa con las actividades u operativos que realiza dicha </w:t>
      </w:r>
      <w:r>
        <w:rPr>
          <w:rFonts w:ascii="Palatino Linotype" w:hAnsi="Palatino Linotype"/>
          <w:sz w:val="22"/>
          <w:szCs w:val="22"/>
          <w:lang w:val="es-ES"/>
        </w:rPr>
        <w:t>dependencia</w:t>
      </w:r>
      <w:r w:rsidRPr="000F3D37">
        <w:rPr>
          <w:rFonts w:ascii="Palatino Linotype" w:hAnsi="Palatino Linotype"/>
          <w:sz w:val="22"/>
          <w:szCs w:val="22"/>
          <w:lang w:val="es-ES"/>
        </w:rPr>
        <w:t xml:space="preserve">, en el supuesto que ocupe el cargo señalado en la solicitud de información. Además, </w:t>
      </w:r>
      <w:r w:rsidR="006D53E5">
        <w:rPr>
          <w:rFonts w:ascii="Palatino Linotype" w:hAnsi="Palatino Linotype"/>
          <w:sz w:val="22"/>
          <w:szCs w:val="22"/>
          <w:lang w:val="es-ES"/>
        </w:rPr>
        <w:t xml:space="preserve">de </w:t>
      </w:r>
      <w:r w:rsidRPr="000F3D37">
        <w:rPr>
          <w:rFonts w:ascii="Palatino Linotype" w:hAnsi="Palatino Linotype"/>
          <w:sz w:val="22"/>
          <w:szCs w:val="22"/>
          <w:lang w:val="es-ES"/>
        </w:rPr>
        <w:t xml:space="preserve">que se podría ubicar en el hecho de que dicha persona perteneció o pertenece a la </w:t>
      </w:r>
      <w:r>
        <w:rPr>
          <w:rFonts w:ascii="Palatino Linotype" w:hAnsi="Palatino Linotype"/>
          <w:sz w:val="22"/>
          <w:szCs w:val="22"/>
          <w:lang w:val="es-ES"/>
        </w:rPr>
        <w:t>institución de seguridad pública</w:t>
      </w:r>
      <w:r w:rsidRPr="000F3D37">
        <w:rPr>
          <w:rFonts w:ascii="Palatino Linotype" w:hAnsi="Palatino Linotype"/>
          <w:sz w:val="22"/>
          <w:szCs w:val="22"/>
          <w:lang w:val="es-ES"/>
        </w:rPr>
        <w:t xml:space="preserve"> que busca resguardar la paz, mantener el orden y realizar las </w:t>
      </w:r>
      <w:r w:rsidRPr="000F3D37">
        <w:rPr>
          <w:rFonts w:ascii="Palatino Linotype" w:eastAsia="Calibri" w:hAnsi="Palatino Linotype" w:cs="Tahoma"/>
          <w:bCs/>
          <w:sz w:val="22"/>
          <w:szCs w:val="22"/>
          <w:lang w:eastAsia="en-US"/>
        </w:rPr>
        <w:t>actividades de prevención y salvaguarda de la integridad de las personas en el combate a la delincuencia.</w:t>
      </w:r>
    </w:p>
    <w:p w14:paraId="1DA53BCA" w14:textId="77777777" w:rsidR="002045BA" w:rsidRPr="000F3D37" w:rsidRDefault="002045BA" w:rsidP="002045BA">
      <w:pPr>
        <w:spacing w:line="360" w:lineRule="auto"/>
        <w:jc w:val="both"/>
        <w:rPr>
          <w:rFonts w:ascii="Palatino Linotype" w:eastAsia="Calibri" w:hAnsi="Palatino Linotype" w:cs="Tahoma"/>
          <w:bCs/>
          <w:sz w:val="22"/>
          <w:szCs w:val="22"/>
          <w:lang w:eastAsia="en-US"/>
        </w:rPr>
      </w:pPr>
    </w:p>
    <w:p w14:paraId="66F36755" w14:textId="77777777" w:rsidR="002045BA" w:rsidRPr="000F3D37" w:rsidRDefault="002045BA" w:rsidP="002045BA">
      <w:pPr>
        <w:spacing w:line="360" w:lineRule="auto"/>
        <w:jc w:val="both"/>
        <w:rPr>
          <w:rFonts w:ascii="Palatino Linotype" w:eastAsia="Calibri" w:hAnsi="Palatino Linotype" w:cs="Tahoma"/>
          <w:b/>
          <w:bCs/>
          <w:sz w:val="22"/>
          <w:szCs w:val="22"/>
          <w:lang w:eastAsia="en-US"/>
        </w:rPr>
      </w:pPr>
      <w:r w:rsidRPr="000F3D37">
        <w:rPr>
          <w:rFonts w:ascii="Palatino Linotype" w:eastAsia="Calibri" w:hAnsi="Palatino Linotype" w:cs="Tahoma"/>
          <w:bCs/>
          <w:sz w:val="22"/>
          <w:szCs w:val="22"/>
          <w:lang w:eastAsia="en-US"/>
        </w:rPr>
        <w:t>En ese orden de ideas, pronunciarse respecto a si dicha persona</w:t>
      </w:r>
      <w:r>
        <w:rPr>
          <w:rFonts w:ascii="Palatino Linotype" w:eastAsia="Calibri" w:hAnsi="Palatino Linotype" w:cs="Tahoma"/>
          <w:bCs/>
          <w:sz w:val="22"/>
          <w:szCs w:val="22"/>
          <w:lang w:eastAsia="en-US"/>
        </w:rPr>
        <w:t xml:space="preserve"> labora o laboró para el Sujeto Obligado</w:t>
      </w:r>
      <w:r w:rsidRPr="000F3D37">
        <w:rPr>
          <w:rFonts w:ascii="Palatino Linotype" w:eastAsia="Calibri" w:hAnsi="Palatino Linotype" w:cs="Tahoma"/>
          <w:bCs/>
          <w:sz w:val="22"/>
          <w:szCs w:val="22"/>
          <w:lang w:eastAsia="en-US"/>
        </w:rPr>
        <w:t xml:space="preserve">, daría a conocer que es un trabajador encargado de mantener la paz y orden </w:t>
      </w:r>
      <w:r>
        <w:rPr>
          <w:rFonts w:ascii="Palatino Linotype" w:eastAsia="Calibri" w:hAnsi="Palatino Linotype" w:cs="Tahoma"/>
          <w:bCs/>
          <w:sz w:val="22"/>
          <w:szCs w:val="22"/>
          <w:lang w:eastAsia="en-US"/>
        </w:rPr>
        <w:t>a nivel estatal</w:t>
      </w:r>
      <w:r w:rsidRPr="000F3D37">
        <w:rPr>
          <w:rFonts w:ascii="Palatino Linotype" w:eastAsia="Calibri" w:hAnsi="Palatino Linotype" w:cs="Tahoma"/>
          <w:bCs/>
          <w:sz w:val="22"/>
          <w:szCs w:val="22"/>
          <w:lang w:eastAsia="en-US"/>
        </w:rPr>
        <w:t xml:space="preserve">, así como, prevenir la comisión de delitos, </w:t>
      </w:r>
      <w:r w:rsidRPr="000F3D37">
        <w:rPr>
          <w:rFonts w:ascii="Palatino Linotype" w:eastAsia="Calibri" w:hAnsi="Palatino Linotype" w:cs="Tahoma"/>
          <w:b/>
          <w:bCs/>
          <w:sz w:val="22"/>
          <w:szCs w:val="22"/>
          <w:lang w:eastAsia="en-US"/>
        </w:rPr>
        <w:t xml:space="preserve">lo cual podría ser utilizado para vulnerar su vida, seguridad o salud, incluso la de sus familias o entorno social, </w:t>
      </w:r>
      <w:r>
        <w:rPr>
          <w:rFonts w:ascii="Palatino Linotype" w:eastAsia="Calibri" w:hAnsi="Palatino Linotype" w:cs="Tahoma"/>
          <w:b/>
          <w:bCs/>
          <w:sz w:val="22"/>
          <w:szCs w:val="22"/>
          <w:lang w:eastAsia="en-US"/>
        </w:rPr>
        <w:t>al dar a conocer que, en su caso, es o fue un elemento operativo.</w:t>
      </w:r>
    </w:p>
    <w:p w14:paraId="22D01580" w14:textId="77777777" w:rsidR="002045BA" w:rsidRPr="000F3D37" w:rsidRDefault="002045BA" w:rsidP="002045BA">
      <w:pPr>
        <w:spacing w:line="360" w:lineRule="auto"/>
        <w:jc w:val="both"/>
        <w:rPr>
          <w:rFonts w:ascii="Palatino Linotype" w:eastAsia="Calibri" w:hAnsi="Palatino Linotype" w:cs="Tahoma"/>
          <w:b/>
          <w:bCs/>
          <w:sz w:val="22"/>
          <w:szCs w:val="22"/>
          <w:lang w:eastAsia="en-US"/>
        </w:rPr>
      </w:pPr>
    </w:p>
    <w:p w14:paraId="23D59F60" w14:textId="77777777" w:rsidR="002045BA" w:rsidRPr="000F3D37" w:rsidRDefault="002045BA" w:rsidP="002045BA">
      <w:pPr>
        <w:spacing w:line="360" w:lineRule="auto"/>
        <w:jc w:val="both"/>
        <w:rPr>
          <w:rFonts w:ascii="Palatino Linotype" w:eastAsia="Calibri" w:hAnsi="Palatino Linotype" w:cs="Tahoma"/>
          <w:bCs/>
          <w:sz w:val="22"/>
          <w:szCs w:val="22"/>
          <w:lang w:eastAsia="en-US"/>
        </w:rPr>
      </w:pPr>
      <w:r w:rsidRPr="000F3D37">
        <w:rPr>
          <w:rFonts w:ascii="Palatino Linotype" w:eastAsia="Calibri" w:hAnsi="Palatino Linotype" w:cs="Tahoma"/>
          <w:bCs/>
          <w:sz w:val="22"/>
          <w:szCs w:val="22"/>
          <w:lang w:eastAsia="en-US"/>
        </w:rPr>
        <w:t xml:space="preserve">Incluso, podría ocasionar que las organizaciones delictivas, quieran corromper a la persona señalada, en el caso, que fuera elemento operativo, </w:t>
      </w:r>
      <w:r w:rsidRPr="000F3D37">
        <w:rPr>
          <w:rFonts w:ascii="Palatino Linotype" w:eastAsia="Calibri" w:hAnsi="Palatino Linotype" w:cs="Tahoma"/>
          <w:b/>
          <w:bCs/>
          <w:sz w:val="22"/>
          <w:szCs w:val="22"/>
          <w:lang w:eastAsia="en-US"/>
        </w:rPr>
        <w:t>lo cual ocasionaría que lo quisieran persuadir con</w:t>
      </w:r>
      <w:r w:rsidRPr="000F3D37">
        <w:rPr>
          <w:rFonts w:ascii="Palatino Linotype" w:eastAsia="Calibri" w:hAnsi="Palatino Linotype" w:cs="Tahoma"/>
          <w:bCs/>
          <w:sz w:val="22"/>
          <w:szCs w:val="22"/>
          <w:lang w:eastAsia="en-US"/>
        </w:rPr>
        <w:t xml:space="preserve"> </w:t>
      </w:r>
      <w:r w:rsidRPr="000F3D37">
        <w:rPr>
          <w:rFonts w:ascii="Palatino Linotype" w:eastAsia="Calibri" w:hAnsi="Palatino Linotype" w:cs="Tahoma"/>
          <w:b/>
          <w:bCs/>
          <w:sz w:val="22"/>
          <w:szCs w:val="22"/>
          <w:lang w:eastAsia="en-US"/>
        </w:rPr>
        <w:t xml:space="preserve">diversas cantidades o montos de dinero, </w:t>
      </w:r>
      <w:r w:rsidRPr="000F3D37">
        <w:rPr>
          <w:rFonts w:ascii="Palatino Linotype" w:eastAsia="Calibri" w:hAnsi="Palatino Linotype" w:cs="Tahoma"/>
          <w:bCs/>
          <w:sz w:val="22"/>
          <w:szCs w:val="22"/>
          <w:lang w:eastAsia="en-US"/>
        </w:rPr>
        <w:t xml:space="preserve">menoscabando las actividades seguridad pública </w:t>
      </w:r>
      <w:r>
        <w:rPr>
          <w:rFonts w:ascii="Palatino Linotype" w:eastAsia="Calibri" w:hAnsi="Palatino Linotype" w:cs="Tahoma"/>
          <w:bCs/>
          <w:sz w:val="22"/>
          <w:szCs w:val="22"/>
          <w:lang w:eastAsia="en-US"/>
        </w:rPr>
        <w:t>del Estado, como pudieran ser operativos o investigaciones</w:t>
      </w:r>
      <w:r w:rsidRPr="000F3D37">
        <w:rPr>
          <w:rFonts w:ascii="Palatino Linotype" w:eastAsia="Calibri" w:hAnsi="Palatino Linotype" w:cs="Tahoma"/>
          <w:bCs/>
          <w:sz w:val="22"/>
          <w:szCs w:val="22"/>
          <w:lang w:eastAsia="en-US"/>
        </w:rPr>
        <w:t>.</w:t>
      </w:r>
    </w:p>
    <w:p w14:paraId="554FF17A" w14:textId="77777777" w:rsidR="002045BA" w:rsidRPr="000F3D37" w:rsidRDefault="002045BA" w:rsidP="002045BA">
      <w:pPr>
        <w:spacing w:line="360" w:lineRule="auto"/>
        <w:jc w:val="both"/>
        <w:rPr>
          <w:rFonts w:ascii="Palatino Linotype" w:eastAsia="Calibri" w:hAnsi="Palatino Linotype" w:cs="Tahoma"/>
          <w:bCs/>
          <w:sz w:val="22"/>
          <w:szCs w:val="22"/>
          <w:lang w:eastAsia="en-US"/>
        </w:rPr>
      </w:pPr>
    </w:p>
    <w:p w14:paraId="76EFB9B9" w14:textId="77777777" w:rsidR="002045BA" w:rsidRPr="000F3D37" w:rsidRDefault="002045BA" w:rsidP="002045BA">
      <w:pPr>
        <w:spacing w:line="360" w:lineRule="auto"/>
        <w:jc w:val="both"/>
        <w:rPr>
          <w:rFonts w:ascii="Palatino Linotype" w:hAnsi="Palatino Linotype"/>
          <w:sz w:val="22"/>
          <w:szCs w:val="22"/>
          <w:lang w:val="es-ES"/>
        </w:rPr>
      </w:pPr>
      <w:r w:rsidRPr="000F3D37">
        <w:rPr>
          <w:rFonts w:ascii="Palatino Linotype" w:hAnsi="Palatino Linotype"/>
          <w:sz w:val="22"/>
          <w:szCs w:val="22"/>
          <w:lang w:val="es-ES"/>
        </w:rPr>
        <w:lastRenderedPageBreak/>
        <w:t>De tal situación, se considera que emitir un pronunciamiento en sentido afirmativo o negativo respecto si la persona señalada en la solicitud de información labora en un determinado puesto</w:t>
      </w:r>
      <w:r>
        <w:rPr>
          <w:rFonts w:ascii="Palatino Linotype" w:hAnsi="Palatino Linotype"/>
          <w:sz w:val="22"/>
          <w:szCs w:val="22"/>
          <w:lang w:val="es-ES"/>
        </w:rPr>
        <w:t xml:space="preserve"> operativo</w:t>
      </w:r>
      <w:r w:rsidRPr="000F3D37">
        <w:rPr>
          <w:rFonts w:ascii="Palatino Linotype" w:hAnsi="Palatino Linotype"/>
          <w:sz w:val="22"/>
          <w:szCs w:val="22"/>
          <w:lang w:val="es-ES"/>
        </w:rPr>
        <w:t xml:space="preserve"> de la </w:t>
      </w:r>
      <w:r>
        <w:rPr>
          <w:rFonts w:ascii="Palatino Linotype" w:hAnsi="Palatino Linotype"/>
          <w:bCs/>
          <w:sz w:val="22"/>
          <w:szCs w:val="22"/>
        </w:rPr>
        <w:t>Secretaría de Seguridad</w:t>
      </w:r>
      <w:r w:rsidRPr="000F3D37">
        <w:rPr>
          <w:rFonts w:ascii="Palatino Linotype" w:hAnsi="Palatino Linotype"/>
          <w:bCs/>
          <w:sz w:val="22"/>
          <w:szCs w:val="22"/>
        </w:rPr>
        <w:t>, en específico,</w:t>
      </w:r>
      <w:r w:rsidRPr="000F3D37">
        <w:rPr>
          <w:rFonts w:ascii="Palatino Linotype" w:hAnsi="Palatino Linotype"/>
          <w:b/>
          <w:bCs/>
          <w:sz w:val="22"/>
          <w:szCs w:val="22"/>
        </w:rPr>
        <w:t xml:space="preserve"> </w:t>
      </w:r>
      <w:r w:rsidRPr="000F3D37">
        <w:rPr>
          <w:rFonts w:ascii="Palatino Linotype" w:hAnsi="Palatino Linotype"/>
          <w:bCs/>
          <w:sz w:val="22"/>
          <w:szCs w:val="22"/>
        </w:rPr>
        <w:t>podría poner en riesgo la vida, seguridad y salud de la misma, de su familia e incluso de un allegado a este, pues, en su caso, lo harían identificable y blanco de los agentes delincuenciales, que incluye a la organizada, los cuales podrían corromperlo, amenazarlo o hasta causarle algún daño a este</w:t>
      </w:r>
      <w:r>
        <w:rPr>
          <w:rFonts w:ascii="Palatino Linotype" w:hAnsi="Palatino Linotype"/>
          <w:bCs/>
          <w:sz w:val="22"/>
          <w:szCs w:val="22"/>
        </w:rPr>
        <w:t xml:space="preserve"> o personas cercanas a su círculo social</w:t>
      </w:r>
      <w:r w:rsidRPr="000F3D37">
        <w:rPr>
          <w:rFonts w:ascii="Palatino Linotype" w:hAnsi="Palatino Linotype"/>
          <w:bCs/>
          <w:sz w:val="22"/>
          <w:szCs w:val="22"/>
        </w:rPr>
        <w:t xml:space="preserve">, con el fin de que no cumpla con sus funciones encargadas y así, entorpecer o disminuir la seguridad pública y aumentar la comisión de actos ilícitos. </w:t>
      </w:r>
    </w:p>
    <w:p w14:paraId="65B4D754" w14:textId="77777777" w:rsidR="002045BA" w:rsidRPr="000F3D37" w:rsidRDefault="002045BA" w:rsidP="002045BA">
      <w:pPr>
        <w:spacing w:line="360" w:lineRule="auto"/>
        <w:jc w:val="both"/>
        <w:rPr>
          <w:rFonts w:ascii="Palatino Linotype" w:hAnsi="Palatino Linotype"/>
          <w:b/>
          <w:sz w:val="22"/>
          <w:szCs w:val="22"/>
          <w:lang w:val="es-ES"/>
        </w:rPr>
      </w:pPr>
    </w:p>
    <w:p w14:paraId="65B5ABB9" w14:textId="77777777" w:rsidR="002045BA" w:rsidRPr="000F3D37" w:rsidRDefault="002045BA" w:rsidP="002045BA">
      <w:pPr>
        <w:tabs>
          <w:tab w:val="left" w:pos="4962"/>
        </w:tabs>
        <w:spacing w:line="360" w:lineRule="auto"/>
        <w:jc w:val="both"/>
        <w:rPr>
          <w:rFonts w:ascii="Palatino Linotype" w:eastAsia="Calibri" w:hAnsi="Palatino Linotype" w:cs="Tahoma"/>
          <w:iCs/>
          <w:sz w:val="22"/>
          <w:szCs w:val="22"/>
          <w:lang w:val="es-ES" w:eastAsia="es-ES_tradnl"/>
        </w:rPr>
      </w:pPr>
      <w:r w:rsidRPr="000F3D37">
        <w:rPr>
          <w:rFonts w:ascii="Palatino Linotype" w:eastAsia="Calibri" w:hAnsi="Palatino Linotype" w:cs="Tahoma"/>
          <w:iCs/>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0589BBDE" w14:textId="77777777" w:rsidR="002045BA" w:rsidRPr="000F3D37" w:rsidRDefault="002045BA" w:rsidP="002045BA">
      <w:pPr>
        <w:tabs>
          <w:tab w:val="left" w:pos="4962"/>
        </w:tabs>
        <w:spacing w:line="360" w:lineRule="auto"/>
        <w:jc w:val="both"/>
        <w:rPr>
          <w:rFonts w:ascii="Palatino Linotype" w:eastAsia="Calibri" w:hAnsi="Palatino Linotype" w:cs="Tahoma"/>
          <w:iCs/>
          <w:sz w:val="22"/>
          <w:szCs w:val="22"/>
          <w:lang w:val="es-ES" w:eastAsia="es-ES_tradnl"/>
        </w:rPr>
      </w:pPr>
    </w:p>
    <w:p w14:paraId="0FF8D718" w14:textId="77777777" w:rsidR="002045BA" w:rsidRPr="000F3D37" w:rsidRDefault="002045BA" w:rsidP="002045BA">
      <w:pPr>
        <w:numPr>
          <w:ilvl w:val="0"/>
          <w:numId w:val="13"/>
        </w:numPr>
        <w:tabs>
          <w:tab w:val="left" w:pos="4962"/>
        </w:tabs>
        <w:spacing w:line="360" w:lineRule="auto"/>
        <w:ind w:left="1276" w:hanging="371"/>
        <w:jc w:val="both"/>
        <w:rPr>
          <w:rFonts w:ascii="Palatino Linotype" w:eastAsia="Calibri" w:hAnsi="Palatino Linotype" w:cs="Tahoma"/>
          <w:iCs/>
          <w:sz w:val="22"/>
          <w:szCs w:val="22"/>
          <w:lang w:val="es-ES_tradnl" w:eastAsia="es-ES_tradnl"/>
        </w:rPr>
      </w:pPr>
      <w:r w:rsidRPr="000F3D37">
        <w:rPr>
          <w:rFonts w:ascii="Palatino Linotype" w:eastAsia="Calibri" w:hAnsi="Palatino Linotype" w:cs="Tahoma"/>
          <w:iCs/>
          <w:sz w:val="22"/>
          <w:szCs w:val="22"/>
          <w:lang w:val="es-ES_tradnl" w:eastAsia="es-ES_tradnl"/>
        </w:rPr>
        <w:t>La divulgación de la información representa un riesgo real, demostrable e identificable de perjuicio significativo al interés público o a la seguridad nacional.</w:t>
      </w:r>
    </w:p>
    <w:p w14:paraId="586063F9" w14:textId="77777777" w:rsidR="002045BA" w:rsidRDefault="002045BA" w:rsidP="002045BA">
      <w:pPr>
        <w:tabs>
          <w:tab w:val="left" w:pos="4962"/>
        </w:tabs>
        <w:spacing w:line="360" w:lineRule="auto"/>
        <w:ind w:left="1276" w:hanging="371"/>
        <w:jc w:val="both"/>
        <w:rPr>
          <w:rFonts w:ascii="Palatino Linotype" w:eastAsia="Calibri" w:hAnsi="Palatino Linotype" w:cs="Tahoma"/>
          <w:iCs/>
          <w:sz w:val="22"/>
          <w:szCs w:val="22"/>
          <w:lang w:val="es-ES_tradnl" w:eastAsia="es-ES_tradnl"/>
        </w:rPr>
      </w:pPr>
    </w:p>
    <w:p w14:paraId="04E82067" w14:textId="77777777" w:rsidR="002045BA" w:rsidRPr="000F3D37" w:rsidRDefault="002045BA" w:rsidP="002045BA">
      <w:pPr>
        <w:numPr>
          <w:ilvl w:val="0"/>
          <w:numId w:val="13"/>
        </w:numPr>
        <w:tabs>
          <w:tab w:val="left" w:pos="4962"/>
        </w:tabs>
        <w:spacing w:line="360" w:lineRule="auto"/>
        <w:ind w:left="1276" w:hanging="371"/>
        <w:jc w:val="both"/>
        <w:rPr>
          <w:rFonts w:ascii="Palatino Linotype" w:eastAsia="Calibri" w:hAnsi="Palatino Linotype" w:cs="Tahoma"/>
          <w:iCs/>
          <w:sz w:val="22"/>
          <w:szCs w:val="22"/>
          <w:lang w:val="es-ES_tradnl" w:eastAsia="es-ES_tradnl"/>
        </w:rPr>
      </w:pPr>
      <w:r w:rsidRPr="000F3D37">
        <w:rPr>
          <w:rFonts w:ascii="Palatino Linotype" w:eastAsia="Calibri" w:hAnsi="Palatino Linotype" w:cs="Tahoma"/>
          <w:iCs/>
          <w:sz w:val="22"/>
          <w:szCs w:val="22"/>
          <w:lang w:val="es-ES_tradnl" w:eastAsia="es-ES_tradnl"/>
        </w:rPr>
        <w:t>El riesgo de perjuicio supera el interés público general de que se difunda.</w:t>
      </w:r>
    </w:p>
    <w:p w14:paraId="582FB3D5" w14:textId="77777777" w:rsidR="002045BA" w:rsidRDefault="002045BA" w:rsidP="002045BA">
      <w:pPr>
        <w:tabs>
          <w:tab w:val="left" w:pos="4962"/>
        </w:tabs>
        <w:spacing w:line="360" w:lineRule="auto"/>
        <w:ind w:left="1276" w:hanging="371"/>
        <w:jc w:val="both"/>
        <w:rPr>
          <w:rFonts w:ascii="Palatino Linotype" w:eastAsia="Calibri" w:hAnsi="Palatino Linotype" w:cs="Tahoma"/>
          <w:iCs/>
          <w:sz w:val="22"/>
          <w:szCs w:val="22"/>
          <w:lang w:val="es-ES_tradnl" w:eastAsia="es-ES_tradnl"/>
        </w:rPr>
      </w:pPr>
    </w:p>
    <w:p w14:paraId="3912D6DC" w14:textId="77777777" w:rsidR="002045BA" w:rsidRPr="000F3D37" w:rsidRDefault="002045BA" w:rsidP="002045BA">
      <w:pPr>
        <w:numPr>
          <w:ilvl w:val="0"/>
          <w:numId w:val="13"/>
        </w:numPr>
        <w:tabs>
          <w:tab w:val="left" w:pos="4962"/>
        </w:tabs>
        <w:spacing w:line="360" w:lineRule="auto"/>
        <w:ind w:left="1276" w:hanging="371"/>
        <w:jc w:val="both"/>
        <w:rPr>
          <w:rFonts w:ascii="Palatino Linotype" w:eastAsia="Calibri" w:hAnsi="Palatino Linotype" w:cs="Tahoma"/>
          <w:iCs/>
          <w:sz w:val="22"/>
          <w:szCs w:val="22"/>
          <w:lang w:val="es-ES_tradnl" w:eastAsia="es-ES_tradnl"/>
        </w:rPr>
      </w:pPr>
      <w:r w:rsidRPr="000F3D37">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22C97FA7" w14:textId="77777777" w:rsidR="002045BA" w:rsidRPr="000F3D37" w:rsidRDefault="002045BA" w:rsidP="002045BA">
      <w:pPr>
        <w:tabs>
          <w:tab w:val="left" w:pos="4962"/>
        </w:tabs>
        <w:spacing w:line="360" w:lineRule="auto"/>
        <w:jc w:val="both"/>
        <w:rPr>
          <w:rFonts w:ascii="Palatino Linotype" w:eastAsia="Calibri" w:hAnsi="Palatino Linotype" w:cs="Tahoma"/>
          <w:iCs/>
          <w:sz w:val="22"/>
          <w:szCs w:val="22"/>
          <w:lang w:val="es-ES" w:eastAsia="es-ES_tradnl"/>
        </w:rPr>
      </w:pPr>
    </w:p>
    <w:p w14:paraId="2732F952" w14:textId="77777777" w:rsidR="002045BA" w:rsidRPr="000F3D37" w:rsidRDefault="002045BA" w:rsidP="002045BA">
      <w:pPr>
        <w:spacing w:line="360" w:lineRule="auto"/>
        <w:jc w:val="both"/>
        <w:rPr>
          <w:rFonts w:ascii="Palatino Linotype" w:eastAsia="Calibri" w:hAnsi="Palatino Linotype" w:cs="Tahoma"/>
          <w:iCs/>
          <w:sz w:val="22"/>
          <w:szCs w:val="22"/>
          <w:lang w:eastAsia="es-ES_tradnl"/>
        </w:rPr>
      </w:pPr>
      <w:r w:rsidRPr="000F3D37">
        <w:rPr>
          <w:rFonts w:ascii="Palatino Linotype" w:eastAsia="Calibri" w:hAnsi="Palatino Linotype" w:cs="Tahoma"/>
          <w:iCs/>
          <w:sz w:val="22"/>
          <w:szCs w:val="22"/>
          <w:lang w:eastAsia="es-ES_tradnl"/>
        </w:rPr>
        <w:t>Al respecto, este Instituto advierte lo siguiente:</w:t>
      </w:r>
    </w:p>
    <w:p w14:paraId="6993757C" w14:textId="77777777" w:rsidR="002045BA" w:rsidRPr="000F3D37" w:rsidRDefault="002045BA" w:rsidP="002045BA">
      <w:pPr>
        <w:spacing w:line="360" w:lineRule="auto"/>
        <w:jc w:val="both"/>
        <w:rPr>
          <w:rFonts w:ascii="Palatino Linotype" w:eastAsia="Calibri" w:hAnsi="Palatino Linotype" w:cs="Tahoma"/>
          <w:iCs/>
          <w:sz w:val="22"/>
          <w:szCs w:val="22"/>
          <w:lang w:eastAsia="es-ES_tradnl"/>
        </w:rPr>
      </w:pPr>
    </w:p>
    <w:p w14:paraId="590F06D0" w14:textId="3AEE7AC4" w:rsidR="002045BA" w:rsidRDefault="002045BA" w:rsidP="002045BA">
      <w:pPr>
        <w:numPr>
          <w:ilvl w:val="0"/>
          <w:numId w:val="14"/>
        </w:numPr>
        <w:spacing w:line="360" w:lineRule="auto"/>
        <w:contextualSpacing/>
        <w:jc w:val="both"/>
        <w:rPr>
          <w:rFonts w:ascii="Palatino Linotype" w:eastAsia="Calibri" w:hAnsi="Palatino Linotype" w:cs="Tahoma"/>
          <w:bCs/>
          <w:sz w:val="22"/>
          <w:szCs w:val="22"/>
          <w:lang w:eastAsia="en-US"/>
        </w:rPr>
      </w:pPr>
      <w:r w:rsidRPr="000F3D37">
        <w:rPr>
          <w:rFonts w:ascii="Palatino Linotype" w:eastAsia="Calibri" w:hAnsi="Palatino Linotype" w:cs="Tahoma"/>
          <w:bCs/>
          <w:sz w:val="22"/>
          <w:szCs w:val="22"/>
          <w:lang w:eastAsia="en-US"/>
        </w:rPr>
        <w:t xml:space="preserve">Que existe un </w:t>
      </w:r>
      <w:r w:rsidRPr="000F3D37">
        <w:rPr>
          <w:rFonts w:ascii="Palatino Linotype" w:eastAsia="Calibri" w:hAnsi="Palatino Linotype" w:cs="Tahoma"/>
          <w:b/>
          <w:bCs/>
          <w:sz w:val="22"/>
          <w:szCs w:val="22"/>
          <w:lang w:eastAsia="en-US"/>
        </w:rPr>
        <w:t xml:space="preserve">riesgo real, demostrable e identificable, </w:t>
      </w:r>
      <w:r w:rsidRPr="000F3D37">
        <w:rPr>
          <w:rFonts w:ascii="Palatino Linotype" w:eastAsia="Calibri" w:hAnsi="Palatino Linotype" w:cs="Tahoma"/>
          <w:bCs/>
          <w:sz w:val="22"/>
          <w:szCs w:val="22"/>
          <w:lang w:eastAsia="en-US"/>
        </w:rPr>
        <w:t xml:space="preserve">toda vez que pronunciarse sobre si una persona labora en la </w:t>
      </w:r>
      <w:r>
        <w:rPr>
          <w:rFonts w:ascii="Palatino Linotype" w:eastAsia="Calibri" w:hAnsi="Palatino Linotype" w:cs="Tahoma"/>
          <w:bCs/>
          <w:sz w:val="22"/>
          <w:szCs w:val="22"/>
          <w:lang w:eastAsia="en-US"/>
        </w:rPr>
        <w:t>Secretaría de Seguridad</w:t>
      </w:r>
      <w:r w:rsidRPr="000F3D37">
        <w:rPr>
          <w:rFonts w:ascii="Palatino Linotype" w:eastAsia="Calibri" w:hAnsi="Palatino Linotype" w:cs="Tahoma"/>
          <w:bCs/>
          <w:sz w:val="22"/>
          <w:szCs w:val="22"/>
          <w:lang w:eastAsia="en-US"/>
        </w:rPr>
        <w:t xml:space="preserve">, cuando el Solicitante conoce </w:t>
      </w:r>
      <w:r w:rsidRPr="000F3D37">
        <w:rPr>
          <w:rFonts w:ascii="Palatino Linotype" w:eastAsia="Calibri" w:hAnsi="Palatino Linotype" w:cs="Tahoma"/>
          <w:bCs/>
          <w:sz w:val="22"/>
          <w:szCs w:val="22"/>
          <w:lang w:eastAsia="en-US"/>
        </w:rPr>
        <w:lastRenderedPageBreak/>
        <w:t xml:space="preserve">su nombre </w:t>
      </w:r>
      <w:r>
        <w:rPr>
          <w:rFonts w:ascii="Palatino Linotype" w:eastAsia="Calibri" w:hAnsi="Palatino Linotype" w:cs="Tahoma"/>
          <w:bCs/>
          <w:sz w:val="22"/>
          <w:szCs w:val="22"/>
          <w:lang w:eastAsia="en-US"/>
        </w:rPr>
        <w:t>y que no es personal administrativo</w:t>
      </w:r>
      <w:r w:rsidRPr="000F3D37">
        <w:rPr>
          <w:rFonts w:ascii="Palatino Linotype" w:eastAsia="Calibri" w:hAnsi="Palatino Linotype" w:cs="Tahoma"/>
          <w:bCs/>
          <w:sz w:val="22"/>
          <w:szCs w:val="22"/>
          <w:lang w:eastAsia="en-US"/>
        </w:rPr>
        <w:t>, daría a conocer en su caso, que es un elemento operativo, lo cual, pone en riesgo su vida, salud y seguridad, dado que se haría identificable</w:t>
      </w:r>
      <w:r w:rsidR="006D53E5">
        <w:rPr>
          <w:rFonts w:ascii="Palatino Linotype" w:eastAsia="Calibri" w:hAnsi="Palatino Linotype" w:cs="Tahoma"/>
          <w:bCs/>
          <w:sz w:val="22"/>
          <w:szCs w:val="22"/>
          <w:lang w:eastAsia="en-US"/>
        </w:rPr>
        <w:t xml:space="preserve"> y podrá </w:t>
      </w:r>
      <w:r w:rsidRPr="000F3D37">
        <w:rPr>
          <w:rFonts w:ascii="Palatino Linotype" w:eastAsia="Calibri" w:hAnsi="Palatino Linotype" w:cs="Tahoma"/>
          <w:bCs/>
          <w:sz w:val="22"/>
          <w:szCs w:val="22"/>
          <w:lang w:eastAsia="en-US"/>
        </w:rPr>
        <w:t>provoca</w:t>
      </w:r>
      <w:r w:rsidR="006D53E5">
        <w:rPr>
          <w:rFonts w:ascii="Palatino Linotype" w:eastAsia="Calibri" w:hAnsi="Palatino Linotype" w:cs="Tahoma"/>
          <w:bCs/>
          <w:sz w:val="22"/>
          <w:szCs w:val="22"/>
          <w:lang w:eastAsia="en-US"/>
        </w:rPr>
        <w:t>r</w:t>
      </w:r>
      <w:r w:rsidRPr="000F3D37">
        <w:rPr>
          <w:rFonts w:ascii="Palatino Linotype" w:eastAsia="Calibri" w:hAnsi="Palatino Linotype" w:cs="Tahoma"/>
          <w:bCs/>
          <w:sz w:val="22"/>
          <w:szCs w:val="22"/>
          <w:lang w:eastAsia="en-US"/>
        </w:rPr>
        <w:t xml:space="preserve"> que utilicen dicha información para corromperlo, amenazarlo, intimidarlo o extorsionarlo, a su familia e inclusive a su entorno social. </w:t>
      </w:r>
    </w:p>
    <w:p w14:paraId="30854190" w14:textId="77777777" w:rsidR="00986392" w:rsidRDefault="00986392" w:rsidP="00986392">
      <w:pPr>
        <w:spacing w:line="360" w:lineRule="auto"/>
        <w:ind w:left="720"/>
        <w:contextualSpacing/>
        <w:jc w:val="both"/>
        <w:rPr>
          <w:rFonts w:ascii="Palatino Linotype" w:eastAsia="Calibri" w:hAnsi="Palatino Linotype" w:cs="Tahoma"/>
          <w:bCs/>
          <w:sz w:val="22"/>
          <w:szCs w:val="22"/>
          <w:lang w:eastAsia="en-US"/>
        </w:rPr>
      </w:pPr>
    </w:p>
    <w:p w14:paraId="03310FA7" w14:textId="362D3B75" w:rsidR="002045BA" w:rsidRPr="000F3D37" w:rsidRDefault="002045BA" w:rsidP="002045BA">
      <w:pPr>
        <w:spacing w:line="360" w:lineRule="auto"/>
        <w:ind w:left="720"/>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w:t>
      </w:r>
      <w:r w:rsidRPr="000F3D37">
        <w:rPr>
          <w:rFonts w:ascii="Palatino Linotype" w:eastAsia="Calibri" w:hAnsi="Palatino Linotype" w:cs="Tahoma"/>
          <w:bCs/>
          <w:sz w:val="22"/>
          <w:szCs w:val="22"/>
          <w:lang w:eastAsia="en-US"/>
        </w:rPr>
        <w:t>, podría ocasionar que los integrantes de organizaciones criminales lo contacten para presionar en entregar información</w:t>
      </w:r>
      <w:r>
        <w:rPr>
          <w:rFonts w:ascii="Palatino Linotype" w:eastAsia="Calibri" w:hAnsi="Palatino Linotype" w:cs="Tahoma"/>
          <w:bCs/>
          <w:sz w:val="22"/>
          <w:szCs w:val="22"/>
          <w:lang w:eastAsia="en-US"/>
        </w:rPr>
        <w:t xml:space="preserve"> o bien, que no realice sus actividades o funciones, lo cual ocasionaría que aumentar</w:t>
      </w:r>
      <w:r w:rsidR="006D53E5">
        <w:rPr>
          <w:rFonts w:ascii="Palatino Linotype" w:eastAsia="Calibri" w:hAnsi="Palatino Linotype" w:cs="Tahoma"/>
          <w:bCs/>
          <w:sz w:val="22"/>
          <w:szCs w:val="22"/>
          <w:lang w:eastAsia="en-US"/>
        </w:rPr>
        <w:t>a</w:t>
      </w:r>
      <w:r>
        <w:rPr>
          <w:rFonts w:ascii="Palatino Linotype" w:eastAsia="Calibri" w:hAnsi="Palatino Linotype" w:cs="Tahoma"/>
          <w:bCs/>
          <w:sz w:val="22"/>
          <w:szCs w:val="22"/>
          <w:lang w:eastAsia="en-US"/>
        </w:rPr>
        <w:t>n las</w:t>
      </w:r>
      <w:r w:rsidRPr="000F3D37">
        <w:rPr>
          <w:rFonts w:ascii="Palatino Linotype" w:eastAsia="Calibri" w:hAnsi="Palatino Linotype" w:cs="Tahoma"/>
          <w:bCs/>
          <w:sz w:val="22"/>
          <w:szCs w:val="22"/>
          <w:lang w:eastAsia="en-US"/>
        </w:rPr>
        <w:t xml:space="preserve"> estrategias </w:t>
      </w:r>
      <w:r>
        <w:rPr>
          <w:rFonts w:ascii="Palatino Linotype" w:eastAsia="Calibri" w:hAnsi="Palatino Linotype" w:cs="Tahoma"/>
          <w:bCs/>
          <w:sz w:val="22"/>
          <w:szCs w:val="22"/>
          <w:lang w:eastAsia="en-US"/>
        </w:rPr>
        <w:t>en materia</w:t>
      </w:r>
      <w:r w:rsidRPr="000F3D37">
        <w:rPr>
          <w:rFonts w:ascii="Palatino Linotype" w:eastAsia="Calibri" w:hAnsi="Palatino Linotype" w:cs="Tahoma"/>
          <w:bCs/>
          <w:sz w:val="22"/>
          <w:szCs w:val="22"/>
          <w:lang w:eastAsia="en-US"/>
        </w:rPr>
        <w:t xml:space="preserve"> inseguridad y </w:t>
      </w:r>
      <w:r>
        <w:rPr>
          <w:rFonts w:ascii="Palatino Linotype" w:eastAsia="Calibri" w:hAnsi="Palatino Linotype" w:cs="Tahoma"/>
          <w:bCs/>
          <w:sz w:val="22"/>
          <w:szCs w:val="22"/>
          <w:lang w:eastAsia="en-US"/>
        </w:rPr>
        <w:t>crecieran los delitos en el Estado; inclus</w:t>
      </w:r>
      <w:r w:rsidR="006D53E5">
        <w:rPr>
          <w:rFonts w:ascii="Palatino Linotype" w:eastAsia="Calibri" w:hAnsi="Palatino Linotype" w:cs="Tahoma"/>
          <w:bCs/>
          <w:sz w:val="22"/>
          <w:szCs w:val="22"/>
          <w:lang w:eastAsia="en-US"/>
        </w:rPr>
        <w:t xml:space="preserve">o </w:t>
      </w:r>
      <w:r>
        <w:rPr>
          <w:rFonts w:ascii="Palatino Linotype" w:eastAsia="Calibri" w:hAnsi="Palatino Linotype" w:cs="Tahoma"/>
          <w:bCs/>
          <w:sz w:val="22"/>
          <w:szCs w:val="22"/>
          <w:lang w:eastAsia="en-US"/>
        </w:rPr>
        <w:t>en materia de delincuencia organizada, pue</w:t>
      </w:r>
      <w:r w:rsidR="006D53E5">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 al haber coordinación con los tres niveles de gobierno, los elementos operativos podrían apoyar hacer operativos en dicha materia</w:t>
      </w:r>
      <w:r w:rsidRPr="000F3D37">
        <w:rPr>
          <w:rFonts w:ascii="Palatino Linotype" w:eastAsia="Calibri" w:hAnsi="Palatino Linotype" w:cs="Tahoma"/>
          <w:bCs/>
          <w:sz w:val="22"/>
          <w:szCs w:val="22"/>
          <w:lang w:eastAsia="en-US"/>
        </w:rPr>
        <w:t xml:space="preserve">. </w:t>
      </w:r>
    </w:p>
    <w:p w14:paraId="0C322115" w14:textId="77777777" w:rsidR="002045BA" w:rsidRPr="000F3D37" w:rsidRDefault="002045BA" w:rsidP="002045BA">
      <w:pPr>
        <w:spacing w:line="360" w:lineRule="auto"/>
        <w:ind w:left="720"/>
        <w:contextualSpacing/>
        <w:jc w:val="both"/>
        <w:rPr>
          <w:rFonts w:ascii="Palatino Linotype" w:eastAsia="Calibri" w:hAnsi="Palatino Linotype" w:cs="Tahoma"/>
          <w:bCs/>
          <w:sz w:val="22"/>
          <w:szCs w:val="22"/>
          <w:lang w:eastAsia="en-US"/>
        </w:rPr>
      </w:pPr>
    </w:p>
    <w:p w14:paraId="7A2BEAEF" w14:textId="77777777" w:rsidR="002045BA" w:rsidRPr="000F3D37" w:rsidRDefault="002045BA" w:rsidP="002045BA">
      <w:pPr>
        <w:numPr>
          <w:ilvl w:val="0"/>
          <w:numId w:val="14"/>
        </w:numPr>
        <w:spacing w:line="360" w:lineRule="auto"/>
        <w:contextualSpacing/>
        <w:jc w:val="both"/>
        <w:rPr>
          <w:rFonts w:ascii="Palatino Linotype" w:eastAsia="Calibri" w:hAnsi="Palatino Linotype" w:cs="Tahoma"/>
          <w:b/>
          <w:bCs/>
          <w:sz w:val="22"/>
          <w:szCs w:val="22"/>
          <w:lang w:eastAsia="en-US"/>
        </w:rPr>
      </w:pPr>
      <w:r w:rsidRPr="000F3D37">
        <w:rPr>
          <w:rFonts w:ascii="Palatino Linotype" w:eastAsia="Calibri" w:hAnsi="Palatino Linotype" w:cs="Tahoma"/>
          <w:b/>
          <w:bCs/>
          <w:sz w:val="22"/>
          <w:szCs w:val="22"/>
          <w:lang w:eastAsia="en-US"/>
        </w:rPr>
        <w:t>Que el riesgo de perjuicio que supone la divulgación de la información supera el interés público general</w:t>
      </w:r>
      <w:r w:rsidRPr="000F3D37">
        <w:rPr>
          <w:rFonts w:ascii="Palatino Linotype" w:eastAsia="Calibri" w:hAnsi="Palatino Linotype" w:cs="Tahoma"/>
          <w:bCs/>
          <w:sz w:val="22"/>
          <w:szCs w:val="22"/>
          <w:lang w:eastAsia="en-US"/>
        </w:rPr>
        <w:t xml:space="preserve">, ya que individuos con pretensiones delictivas pudieran promover algún vínculo o relación directa, en el caso que fuera </w:t>
      </w:r>
      <w:r>
        <w:rPr>
          <w:rFonts w:ascii="Palatino Linotype" w:eastAsia="Calibri" w:hAnsi="Palatino Linotype" w:cs="Tahoma"/>
          <w:bCs/>
          <w:sz w:val="22"/>
          <w:szCs w:val="22"/>
          <w:lang w:eastAsia="en-US"/>
        </w:rPr>
        <w:t>elemento operativo</w:t>
      </w:r>
      <w:r w:rsidRPr="000F3D37">
        <w:rPr>
          <w:rFonts w:ascii="Palatino Linotype" w:eastAsia="Calibri" w:hAnsi="Palatino Linotype" w:cs="Tahoma"/>
          <w:bCs/>
          <w:sz w:val="22"/>
          <w:szCs w:val="22"/>
          <w:lang w:eastAsia="en-US"/>
        </w:rPr>
        <w:t xml:space="preserve"> o bien, someterla a extorsión o amenazas con el fin de obtener información sensible sobre el modus operandi de </w:t>
      </w:r>
      <w:r>
        <w:rPr>
          <w:rFonts w:ascii="Palatino Linotype" w:eastAsia="Calibri" w:hAnsi="Palatino Linotype" w:cs="Tahoma"/>
          <w:bCs/>
          <w:sz w:val="22"/>
          <w:szCs w:val="22"/>
          <w:lang w:eastAsia="en-US"/>
        </w:rPr>
        <w:t>la dependencia</w:t>
      </w:r>
      <w:r w:rsidRPr="000F3D37">
        <w:rPr>
          <w:rFonts w:ascii="Palatino Linotype" w:eastAsia="Calibri" w:hAnsi="Palatino Linotype" w:cs="Tahoma"/>
          <w:bCs/>
          <w:sz w:val="22"/>
          <w:szCs w:val="22"/>
          <w:lang w:eastAsia="en-US"/>
        </w:rPr>
        <w:t xml:space="preserve">, lo cual se traduciría en un detrimento al combate a la delincuencia y un perjuicio a la seguridad pública, </w:t>
      </w:r>
      <w:r w:rsidRPr="000F3D37">
        <w:rPr>
          <w:rFonts w:ascii="Palatino Linotype" w:eastAsia="Calibri" w:hAnsi="Palatino Linotype" w:cs="Tahoma"/>
          <w:b/>
          <w:bCs/>
          <w:sz w:val="22"/>
          <w:szCs w:val="22"/>
          <w:lang w:eastAsia="en-US"/>
        </w:rPr>
        <w:t xml:space="preserve">vulnerando así, el interés general. </w:t>
      </w:r>
      <w:r w:rsidRPr="000F3D37">
        <w:rPr>
          <w:rFonts w:ascii="Palatino Linotype" w:eastAsia="Calibri" w:hAnsi="Palatino Linotype" w:cs="Tahoma"/>
          <w:bCs/>
          <w:sz w:val="22"/>
          <w:szCs w:val="22"/>
          <w:lang w:eastAsia="en-US"/>
        </w:rPr>
        <w:t>Además, que podrían buscarlo para corromperlo a cambio de una cantidad de dinero.</w:t>
      </w:r>
    </w:p>
    <w:p w14:paraId="01E0CE87" w14:textId="77777777" w:rsidR="002045BA" w:rsidRPr="000F3D37" w:rsidRDefault="002045BA" w:rsidP="002045BA">
      <w:pPr>
        <w:spacing w:line="360" w:lineRule="auto"/>
        <w:ind w:left="720"/>
        <w:contextualSpacing/>
        <w:jc w:val="both"/>
        <w:rPr>
          <w:rFonts w:ascii="Palatino Linotype" w:eastAsia="Calibri" w:hAnsi="Palatino Linotype" w:cs="Tahoma"/>
          <w:bCs/>
          <w:sz w:val="22"/>
          <w:szCs w:val="22"/>
          <w:lang w:eastAsia="en-US"/>
        </w:rPr>
      </w:pPr>
    </w:p>
    <w:p w14:paraId="285FB10A" w14:textId="77777777" w:rsidR="002045BA" w:rsidRDefault="002045BA" w:rsidP="002045BA">
      <w:pPr>
        <w:numPr>
          <w:ilvl w:val="0"/>
          <w:numId w:val="14"/>
        </w:numPr>
        <w:spacing w:line="360" w:lineRule="auto"/>
        <w:contextualSpacing/>
        <w:jc w:val="both"/>
        <w:rPr>
          <w:rFonts w:ascii="Palatino Linotype" w:eastAsia="Calibri" w:hAnsi="Palatino Linotype" w:cs="Tahoma"/>
          <w:bCs/>
          <w:sz w:val="22"/>
          <w:szCs w:val="22"/>
          <w:lang w:eastAsia="en-US"/>
        </w:rPr>
      </w:pPr>
      <w:r w:rsidRPr="000F3D37">
        <w:rPr>
          <w:rFonts w:ascii="Palatino Linotype" w:eastAsia="Calibri" w:hAnsi="Palatino Linotype" w:cs="Tahoma"/>
          <w:b/>
          <w:bCs/>
          <w:sz w:val="22"/>
          <w:szCs w:val="22"/>
          <w:lang w:eastAsia="en-US"/>
        </w:rPr>
        <w:t xml:space="preserve">Que la reserva no se traduzca en un medio restrictivo al derecho de acceso a la información, </w:t>
      </w:r>
      <w:r w:rsidRPr="000F3D37">
        <w:rPr>
          <w:rFonts w:ascii="Palatino Linotype" w:eastAsia="Calibri" w:hAnsi="Palatino Linotype" w:cs="Tahoma"/>
          <w:bCs/>
          <w:sz w:val="22"/>
          <w:szCs w:val="22"/>
          <w:lang w:eastAsia="en-US"/>
        </w:rPr>
        <w:t>en virtud de que la misma prevalece al proteger alguno de los derechos más importantes, como lo son la vida, la salud y la seguridad de una persona que pudiera ser o no ser elemento de seguridad pública</w:t>
      </w:r>
      <w:r w:rsidRPr="000F3D37">
        <w:rPr>
          <w:rFonts w:ascii="Palatino Linotype" w:eastAsia="Calibri" w:hAnsi="Palatino Linotype" w:cs="Tahoma"/>
          <w:b/>
          <w:bCs/>
          <w:sz w:val="22"/>
          <w:szCs w:val="22"/>
          <w:lang w:eastAsia="en-US"/>
        </w:rPr>
        <w:t>,</w:t>
      </w:r>
      <w:r w:rsidRPr="000F3D37">
        <w:rPr>
          <w:rFonts w:ascii="Palatino Linotype" w:eastAsia="Calibri" w:hAnsi="Palatino Linotype" w:cs="Tahoma"/>
          <w:bCs/>
          <w:sz w:val="22"/>
          <w:szCs w:val="22"/>
          <w:lang w:eastAsia="en-US"/>
        </w:rPr>
        <w:t xml:space="preserve"> sus familiares e inclusive de su entorno social, ya que </w:t>
      </w:r>
      <w:r>
        <w:rPr>
          <w:rFonts w:ascii="Palatino Linotype" w:eastAsia="Calibri" w:hAnsi="Palatino Linotype" w:cs="Tahoma"/>
          <w:bCs/>
          <w:sz w:val="22"/>
          <w:szCs w:val="22"/>
          <w:lang w:eastAsia="en-US"/>
        </w:rPr>
        <w:t>estos</w:t>
      </w:r>
      <w:r w:rsidRPr="000F3D37">
        <w:rPr>
          <w:rFonts w:ascii="Palatino Linotype" w:eastAsia="Calibri" w:hAnsi="Palatino Linotype" w:cs="Tahoma"/>
          <w:bCs/>
          <w:sz w:val="22"/>
          <w:szCs w:val="22"/>
          <w:lang w:eastAsia="en-US"/>
        </w:rPr>
        <w:t xml:space="preserve"> ayuda</w:t>
      </w:r>
      <w:r>
        <w:rPr>
          <w:rFonts w:ascii="Palatino Linotype" w:eastAsia="Calibri" w:hAnsi="Palatino Linotype" w:cs="Tahoma"/>
          <w:bCs/>
          <w:sz w:val="22"/>
          <w:szCs w:val="22"/>
          <w:lang w:eastAsia="en-US"/>
        </w:rPr>
        <w:t>n</w:t>
      </w:r>
      <w:r w:rsidRPr="000F3D37">
        <w:rPr>
          <w:rFonts w:ascii="Palatino Linotype" w:eastAsia="Calibri" w:hAnsi="Palatino Linotype" w:cs="Tahoma"/>
          <w:bCs/>
          <w:sz w:val="22"/>
          <w:szCs w:val="22"/>
          <w:lang w:eastAsia="en-US"/>
        </w:rPr>
        <w:t xml:space="preserve"> a mantener el orden público y la paz social, así </w:t>
      </w:r>
      <w:r w:rsidRPr="000F3D37">
        <w:rPr>
          <w:rFonts w:ascii="Palatino Linotype" w:eastAsia="Calibri" w:hAnsi="Palatino Linotype" w:cs="Tahoma"/>
          <w:bCs/>
          <w:sz w:val="22"/>
          <w:szCs w:val="22"/>
          <w:lang w:eastAsia="en-US"/>
        </w:rPr>
        <w:lastRenderedPageBreak/>
        <w:t>como la prevención de la comisión de cualquier delito</w:t>
      </w:r>
      <w:r>
        <w:rPr>
          <w:rFonts w:ascii="Palatino Linotype" w:eastAsia="Calibri" w:hAnsi="Palatino Linotype" w:cs="Tahoma"/>
          <w:bCs/>
          <w:sz w:val="22"/>
          <w:szCs w:val="22"/>
          <w:lang w:eastAsia="en-US"/>
        </w:rPr>
        <w:t xml:space="preserve"> y su persecución</w:t>
      </w:r>
      <w:r w:rsidRPr="000F3D37">
        <w:rPr>
          <w:rFonts w:ascii="Palatino Linotype" w:eastAsia="Calibri" w:hAnsi="Palatino Linotype" w:cs="Tahoma"/>
          <w:bCs/>
          <w:sz w:val="22"/>
          <w:szCs w:val="22"/>
          <w:lang w:eastAsia="en-US"/>
        </w:rPr>
        <w:t>, inhibiendo la manifestación de conductas antisociales.</w:t>
      </w:r>
    </w:p>
    <w:p w14:paraId="7A17959D" w14:textId="77777777" w:rsidR="00986392" w:rsidRPr="000F3D37" w:rsidRDefault="00986392" w:rsidP="00986392">
      <w:pPr>
        <w:spacing w:line="360" w:lineRule="auto"/>
        <w:contextualSpacing/>
        <w:jc w:val="both"/>
        <w:rPr>
          <w:rFonts w:ascii="Palatino Linotype" w:eastAsia="Calibri" w:hAnsi="Palatino Linotype" w:cs="Tahoma"/>
          <w:bCs/>
          <w:sz w:val="22"/>
          <w:szCs w:val="22"/>
          <w:lang w:eastAsia="en-US"/>
        </w:rPr>
      </w:pPr>
    </w:p>
    <w:p w14:paraId="75D395BA" w14:textId="77777777" w:rsidR="002045BA" w:rsidRDefault="002045BA" w:rsidP="002045BA">
      <w:pPr>
        <w:spacing w:line="360" w:lineRule="auto"/>
        <w:jc w:val="both"/>
        <w:rPr>
          <w:rFonts w:ascii="Palatino Linotype" w:eastAsia="Calibri" w:hAnsi="Palatino Linotype" w:cs="Tahoma"/>
          <w:b/>
          <w:bCs/>
          <w:iCs/>
          <w:sz w:val="22"/>
          <w:szCs w:val="22"/>
          <w:lang w:eastAsia="es-ES_tradnl"/>
        </w:rPr>
      </w:pPr>
      <w:r w:rsidRPr="000F3D37">
        <w:rPr>
          <w:rFonts w:ascii="Palatino Linotype" w:eastAsia="Calibri" w:hAnsi="Palatino Linotype" w:cs="Tahoma"/>
          <w:bCs/>
          <w:sz w:val="22"/>
          <w:szCs w:val="22"/>
          <w:lang w:eastAsia="en-US"/>
        </w:rPr>
        <w:t xml:space="preserve">Por tales consideraciones, </w:t>
      </w:r>
      <w:r w:rsidRPr="000F3D37">
        <w:rPr>
          <w:rFonts w:ascii="Palatino Linotype" w:eastAsia="Calibri" w:hAnsi="Palatino Linotype" w:cs="Tahoma"/>
          <w:b/>
          <w:bCs/>
          <w:sz w:val="22"/>
          <w:szCs w:val="22"/>
          <w:lang w:eastAsia="en-US"/>
        </w:rPr>
        <w:t xml:space="preserve">resulta procedente la reserva, en términos del artículo 140, fracción IV, de </w:t>
      </w:r>
      <w:r w:rsidRPr="000F3D37">
        <w:rPr>
          <w:rFonts w:ascii="Palatino Linotype" w:eastAsia="Calibri" w:hAnsi="Palatino Linotype" w:cs="Tahoma"/>
          <w:b/>
          <w:iCs/>
          <w:sz w:val="22"/>
          <w:szCs w:val="22"/>
          <w:lang w:val="es-ES" w:eastAsia="es-ES_tradnl"/>
        </w:rPr>
        <w:t xml:space="preserve">de la Ley de Transparencia y Acceso a la Información Pública del Estado de México y Municipios, respecto al pronunciamiento en sentido afirmativo y negativo, respecto a si una persona determinada labora ocupa un cargo específico con funciones operativas dentro de la </w:t>
      </w:r>
      <w:r>
        <w:rPr>
          <w:rFonts w:ascii="Palatino Linotype" w:eastAsia="Calibri" w:hAnsi="Palatino Linotype" w:cs="Tahoma"/>
          <w:b/>
          <w:bCs/>
          <w:iCs/>
          <w:sz w:val="22"/>
          <w:szCs w:val="22"/>
          <w:lang w:eastAsia="es-ES_tradnl"/>
        </w:rPr>
        <w:t>Secretaría de Seguridad</w:t>
      </w:r>
      <w:r w:rsidRPr="000F3D37">
        <w:rPr>
          <w:rFonts w:ascii="Palatino Linotype" w:eastAsia="Calibri" w:hAnsi="Palatino Linotype" w:cs="Tahoma"/>
          <w:b/>
          <w:bCs/>
          <w:iCs/>
          <w:sz w:val="22"/>
          <w:szCs w:val="22"/>
          <w:lang w:eastAsia="es-ES_tradnl"/>
        </w:rPr>
        <w:t>.</w:t>
      </w:r>
    </w:p>
    <w:p w14:paraId="5123FDC6" w14:textId="77777777" w:rsidR="002045BA" w:rsidRDefault="002045BA" w:rsidP="002045BA">
      <w:pPr>
        <w:spacing w:line="360" w:lineRule="auto"/>
        <w:jc w:val="both"/>
        <w:rPr>
          <w:rFonts w:ascii="Palatino Linotype" w:eastAsia="Calibri" w:hAnsi="Palatino Linotype" w:cs="Tahoma"/>
          <w:b/>
          <w:bCs/>
          <w:iCs/>
          <w:sz w:val="22"/>
          <w:szCs w:val="22"/>
          <w:lang w:eastAsia="es-ES_tradnl"/>
        </w:rPr>
      </w:pPr>
    </w:p>
    <w:p w14:paraId="6CCB82D9" w14:textId="77777777" w:rsidR="002045BA" w:rsidRPr="000F3D37" w:rsidRDefault="002045BA" w:rsidP="002045BA">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eastAsia="es-ES_tradnl"/>
        </w:rPr>
        <w:t>Lo anterior, es así pues como se refirió existe el vínculo señalado en los Lineamientos Generales, para acreditar la reserva de la información, toda vez que dar a conocer, en su caso, que la persona labora o laboró para el Sujeto Obligado, daría a conocer que, en su caso, ocupa un cargo operativo, pues como el Particular conoce que no forma parte del personal administrativo.</w:t>
      </w:r>
    </w:p>
    <w:p w14:paraId="5667AA94" w14:textId="77777777" w:rsidR="002045BA" w:rsidRDefault="002045BA" w:rsidP="002045BA">
      <w:pPr>
        <w:spacing w:line="360" w:lineRule="auto"/>
        <w:jc w:val="both"/>
        <w:rPr>
          <w:rFonts w:ascii="Palatino Linotype" w:hAnsi="Palatino Linotype" w:cs="Tahoma"/>
          <w:sz w:val="22"/>
          <w:szCs w:val="22"/>
          <w:lang w:val="es-ES"/>
        </w:rPr>
      </w:pPr>
    </w:p>
    <w:p w14:paraId="6207D165" w14:textId="695B6326" w:rsidR="002045BA" w:rsidRPr="003D5DCE" w:rsidRDefault="002045BA" w:rsidP="002045BA">
      <w:pPr>
        <w:autoSpaceDE w:val="0"/>
        <w:autoSpaceDN w:val="0"/>
        <w:spacing w:line="360" w:lineRule="auto"/>
        <w:jc w:val="both"/>
        <w:rPr>
          <w:rFonts w:ascii="Palatino Linotype" w:hAnsi="Palatino Linotype" w:cs="Tahoma"/>
          <w:bCs/>
          <w:sz w:val="22"/>
          <w:szCs w:val="22"/>
        </w:rPr>
      </w:pPr>
      <w:r w:rsidRPr="00735832">
        <w:rPr>
          <w:rFonts w:ascii="Palatino Linotype" w:eastAsia="Calibri" w:hAnsi="Palatino Linotype" w:cs="Tahoma"/>
          <w:iCs/>
          <w:sz w:val="22"/>
          <w:szCs w:val="22"/>
          <w:lang w:val="es-ES" w:eastAsia="es-ES_tradnl"/>
        </w:rPr>
        <w:t>Finalmente,</w:t>
      </w:r>
      <w:r>
        <w:rPr>
          <w:rFonts w:ascii="Palatino Linotype" w:eastAsia="Calibri" w:hAnsi="Palatino Linotype" w:cs="Tahoma"/>
          <w:b/>
          <w:iCs/>
          <w:sz w:val="22"/>
          <w:szCs w:val="22"/>
          <w:lang w:val="es-ES" w:eastAsia="es-ES_tradnl"/>
        </w:rPr>
        <w:t xml:space="preserve"> </w:t>
      </w:r>
      <w:r w:rsidRPr="00125B0F">
        <w:rPr>
          <w:rFonts w:ascii="Palatino Linotype" w:eastAsia="Calibri" w:hAnsi="Palatino Linotype" w:cs="Tahoma"/>
          <w:bCs/>
          <w:sz w:val="22"/>
          <w:szCs w:val="22"/>
          <w:lang w:eastAsia="en-US"/>
        </w:rPr>
        <w:t xml:space="preserve">respecto al plazo de reserva, el artículo 125 de la Ley de la materia, establece </w:t>
      </w:r>
      <w:r w:rsidRPr="00125B0F">
        <w:rPr>
          <w:rFonts w:ascii="Palatino Linotype" w:hAnsi="Palatino Linotype" w:cs="Tahoma"/>
          <w:bCs/>
          <w:sz w:val="22"/>
          <w:szCs w:val="22"/>
        </w:rPr>
        <w:t>que la información clasificada como reservada según el artículo 140 de la Ley Federal de Transparencia y Acceso a la Información Pública, podrá permanecer con tal carácter hasta por un periodo de cinco años</w:t>
      </w:r>
      <w:r w:rsidR="001913CC">
        <w:rPr>
          <w:rFonts w:ascii="Palatino Linotype" w:hAnsi="Palatino Linotype" w:cs="Tahoma"/>
          <w:bCs/>
          <w:sz w:val="22"/>
          <w:szCs w:val="22"/>
        </w:rPr>
        <w:t xml:space="preserve"> o el menos en caso de que Comité de Transparencia así lo determine</w:t>
      </w:r>
      <w:r w:rsidRPr="00125B0F">
        <w:rPr>
          <w:rFonts w:ascii="Palatino Linotype" w:hAnsi="Palatino Linotype" w:cs="Tahoma"/>
          <w:bCs/>
          <w:sz w:val="22"/>
          <w:szCs w:val="22"/>
        </w:rPr>
        <w:t>.</w:t>
      </w:r>
      <w:r>
        <w:rPr>
          <w:rFonts w:ascii="Palatino Linotype" w:hAnsi="Palatino Linotype" w:cs="Tahoma"/>
          <w:bCs/>
          <w:sz w:val="22"/>
          <w:szCs w:val="22"/>
        </w:rPr>
        <w:t xml:space="preserve"> </w:t>
      </w:r>
      <w:r w:rsidRPr="003D5DCE">
        <w:rPr>
          <w:rFonts w:ascii="Palatino Linotype" w:hAnsi="Palatino Linotype" w:cs="Tahoma"/>
          <w:bCs/>
          <w:sz w:val="22"/>
          <w:szCs w:val="22"/>
        </w:rPr>
        <w:t>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w:t>
      </w:r>
      <w:r>
        <w:rPr>
          <w:rFonts w:ascii="Palatino Linotype" w:hAnsi="Palatino Linotype" w:cs="Tahoma"/>
          <w:bCs/>
          <w:sz w:val="22"/>
          <w:szCs w:val="22"/>
        </w:rPr>
        <w:t xml:space="preserve">nos o delitos de lesa humanidad. </w:t>
      </w:r>
    </w:p>
    <w:p w14:paraId="60F90387" w14:textId="77777777" w:rsidR="002045BA" w:rsidRDefault="002045BA" w:rsidP="002045BA">
      <w:pPr>
        <w:tabs>
          <w:tab w:val="left" w:pos="4962"/>
        </w:tabs>
        <w:spacing w:line="360" w:lineRule="auto"/>
        <w:jc w:val="both"/>
        <w:rPr>
          <w:rFonts w:ascii="Palatino Linotype" w:eastAsia="Calibri" w:hAnsi="Palatino Linotype" w:cs="Tahoma"/>
          <w:iCs/>
          <w:sz w:val="22"/>
          <w:szCs w:val="22"/>
          <w:lang w:val="es-ES"/>
        </w:rPr>
      </w:pPr>
    </w:p>
    <w:p w14:paraId="4C094B34" w14:textId="71F79034" w:rsidR="002045BA" w:rsidRDefault="002045BA" w:rsidP="002045BA">
      <w:pPr>
        <w:spacing w:line="360" w:lineRule="auto"/>
        <w:ind w:right="-93"/>
        <w:jc w:val="both"/>
        <w:rPr>
          <w:rFonts w:ascii="Palatino Linotype" w:hAnsi="Palatino Linotype" w:cs="Tahoma"/>
          <w:sz w:val="22"/>
          <w:szCs w:val="22"/>
        </w:rPr>
      </w:pPr>
      <w:r w:rsidRPr="002E79B0">
        <w:rPr>
          <w:rFonts w:ascii="Palatino Linotype" w:hAnsi="Palatino Linotype" w:cs="Tahoma"/>
          <w:sz w:val="22"/>
          <w:szCs w:val="22"/>
        </w:rPr>
        <w:lastRenderedPageBreak/>
        <w:t xml:space="preserve">Por lo expuesto, se considera que </w:t>
      </w:r>
      <w:r w:rsidR="00986392">
        <w:rPr>
          <w:rFonts w:ascii="Palatino Linotype" w:hAnsi="Palatino Linotype" w:cs="Tahoma"/>
          <w:sz w:val="22"/>
          <w:szCs w:val="22"/>
        </w:rPr>
        <w:t xml:space="preserve">la Secretaría </w:t>
      </w:r>
      <w:r>
        <w:rPr>
          <w:rFonts w:ascii="Palatino Linotype" w:hAnsi="Palatino Linotype" w:cs="Tahoma"/>
          <w:sz w:val="22"/>
          <w:szCs w:val="22"/>
        </w:rPr>
        <w:t>de Seguridad</w:t>
      </w:r>
      <w:r w:rsidRPr="002E79B0">
        <w:rPr>
          <w:rFonts w:ascii="Palatino Linotype" w:hAnsi="Palatino Linotype" w:cs="Tahoma"/>
          <w:sz w:val="22"/>
          <w:szCs w:val="22"/>
        </w:rPr>
        <w:t xml:space="preserve">, para atender el requerimiento de información, deberá entregar el acuerdo de clasificación emitido por el Comité de Transparencia, en donde de manera fundada y motivada, a través de una prueba de daño, confirme la clasificación como reservada, en términos del artículo 140, fracción </w:t>
      </w:r>
      <w:r>
        <w:rPr>
          <w:rFonts w:ascii="Palatino Linotype" w:hAnsi="Palatino Linotype" w:cs="Tahoma"/>
          <w:sz w:val="22"/>
          <w:szCs w:val="22"/>
        </w:rPr>
        <w:t>I</w:t>
      </w:r>
      <w:r w:rsidRPr="002E79B0">
        <w:rPr>
          <w:rFonts w:ascii="Palatino Linotype" w:hAnsi="Palatino Linotype" w:cs="Tahoma"/>
          <w:sz w:val="22"/>
          <w:szCs w:val="22"/>
        </w:rPr>
        <w:t>V</w:t>
      </w:r>
      <w:r>
        <w:rPr>
          <w:rFonts w:ascii="Palatino Linotype" w:hAnsi="Palatino Linotype" w:cs="Tahoma"/>
          <w:sz w:val="22"/>
          <w:szCs w:val="22"/>
        </w:rPr>
        <w:t xml:space="preserve"> </w:t>
      </w:r>
      <w:r w:rsidRPr="002E79B0">
        <w:rPr>
          <w:rFonts w:ascii="Palatino Linotype" w:hAnsi="Palatino Linotype" w:cs="Tahoma"/>
          <w:sz w:val="22"/>
          <w:szCs w:val="22"/>
        </w:rPr>
        <w:t xml:space="preserve">de la Ley de Transparencia y Acceso a la Información Pública del Estado de México y Municipios, </w:t>
      </w:r>
      <w:r>
        <w:rPr>
          <w:rFonts w:ascii="Palatino Linotype" w:hAnsi="Palatino Linotype" w:cs="Tahoma"/>
          <w:sz w:val="22"/>
          <w:szCs w:val="22"/>
        </w:rPr>
        <w:t xml:space="preserve">del pronunciamiento afirmativo y negativo respecto a </w:t>
      </w:r>
      <w:r w:rsidR="00986392">
        <w:rPr>
          <w:rFonts w:ascii="Palatino Linotype" w:hAnsi="Palatino Linotype" w:cs="Tahoma"/>
          <w:sz w:val="22"/>
          <w:szCs w:val="22"/>
        </w:rPr>
        <w:t xml:space="preserve">si cuenta con los documentos de </w:t>
      </w:r>
      <w:r>
        <w:rPr>
          <w:rFonts w:ascii="Palatino Linotype" w:hAnsi="Palatino Linotype" w:cs="Tahoma"/>
          <w:sz w:val="22"/>
          <w:szCs w:val="22"/>
        </w:rPr>
        <w:t>la persona señalada en la solicitud de información.</w:t>
      </w:r>
    </w:p>
    <w:p w14:paraId="41640E35" w14:textId="3681CFB6" w:rsidR="001913CC" w:rsidRDefault="001913CC" w:rsidP="002045BA">
      <w:pPr>
        <w:spacing w:line="360" w:lineRule="auto"/>
        <w:ind w:right="-93"/>
        <w:jc w:val="both"/>
        <w:rPr>
          <w:rFonts w:ascii="Palatino Linotype" w:hAnsi="Palatino Linotype" w:cs="Tahoma"/>
          <w:sz w:val="22"/>
          <w:szCs w:val="22"/>
        </w:rPr>
      </w:pPr>
    </w:p>
    <w:p w14:paraId="2D0A4565" w14:textId="0ED918BC" w:rsidR="001913CC" w:rsidRDefault="001913CC" w:rsidP="002045BA">
      <w:pPr>
        <w:spacing w:line="360" w:lineRule="auto"/>
        <w:ind w:right="-93"/>
        <w:jc w:val="both"/>
        <w:rPr>
          <w:rFonts w:ascii="Palatino Linotype" w:hAnsi="Palatino Linotype" w:cs="Tahoma"/>
          <w:sz w:val="22"/>
          <w:szCs w:val="22"/>
        </w:rPr>
      </w:pPr>
      <w:r>
        <w:rPr>
          <w:rFonts w:ascii="Palatino Linotype" w:hAnsi="Palatino Linotype" w:cs="Tahoma"/>
          <w:sz w:val="22"/>
          <w:szCs w:val="22"/>
        </w:rPr>
        <w:t>No se omite mencionar que los documentos que dan cuenta de los sueldos e ingresos y bajas del personal policial operativo son de carácter público y procede su entrega en versión pública en la que se eliminen los datos personales confidenciales, por ejemplo el CURP, RFC, etc., pero a diferencia del personal administrativo, para el caso del operativo se debe eliminar el nombre para que no se haga identificado o identificable al trabajador, por tal motivo, al presentarse solicitudes de información en donde ya se revelo el nombre y cargo del personal operativo, ni siquiera es posible confirmar que el dato de la solicitud es correcto o incorrecto.</w:t>
      </w:r>
    </w:p>
    <w:p w14:paraId="39968FC2" w14:textId="6015C670" w:rsidR="001913CC" w:rsidRDefault="001913CC" w:rsidP="002045BA">
      <w:pPr>
        <w:spacing w:line="360" w:lineRule="auto"/>
        <w:ind w:right="-93"/>
        <w:jc w:val="both"/>
        <w:rPr>
          <w:rFonts w:ascii="Palatino Linotype" w:hAnsi="Palatino Linotype" w:cs="Tahoma"/>
          <w:sz w:val="22"/>
          <w:szCs w:val="22"/>
        </w:rPr>
      </w:pPr>
    </w:p>
    <w:p w14:paraId="3E6AA309" w14:textId="61AC3F3D" w:rsidR="001913CC" w:rsidRDefault="001913CC" w:rsidP="002045BA">
      <w:pPr>
        <w:spacing w:line="360" w:lineRule="auto"/>
        <w:ind w:right="-93"/>
        <w:jc w:val="both"/>
        <w:rPr>
          <w:rFonts w:ascii="Palatino Linotype" w:hAnsi="Palatino Linotype" w:cs="Tahoma"/>
          <w:sz w:val="22"/>
          <w:szCs w:val="22"/>
        </w:rPr>
      </w:pPr>
      <w:r>
        <w:rPr>
          <w:rFonts w:ascii="Palatino Linotype" w:hAnsi="Palatino Linotype" w:cs="Tahoma"/>
          <w:sz w:val="22"/>
          <w:szCs w:val="22"/>
        </w:rPr>
        <w:t>Asimismo, la determinación de clasificar el pronunciamiento atiende únicamente al ejercicio del derecho de acceso a la información, en donde la respuesta se otorga sin importar la calidad, condición o relación del solicitante, por lo que, en caso de tener algún interés jurídico en los documentos, estos pueden ser requeridos a través de la autoridad judicial competente en los términos que fijen las leyes aplicables.</w:t>
      </w:r>
    </w:p>
    <w:p w14:paraId="1B96D8B8" w14:textId="77777777" w:rsidR="002045BA" w:rsidRDefault="002045BA" w:rsidP="002045BA">
      <w:pPr>
        <w:spacing w:line="360" w:lineRule="auto"/>
        <w:jc w:val="both"/>
        <w:rPr>
          <w:rFonts w:ascii="Palatino Linotype" w:hAnsi="Palatino Linotype" w:cs="Tahoma"/>
          <w:b/>
          <w:color w:val="0D0D0D" w:themeColor="text1" w:themeTint="F2"/>
          <w:sz w:val="22"/>
          <w:szCs w:val="22"/>
          <w:lang w:val="es-ES"/>
        </w:rPr>
      </w:pPr>
    </w:p>
    <w:p w14:paraId="0504C19F" w14:textId="77777777" w:rsidR="002045BA" w:rsidRDefault="002045BA" w:rsidP="002045BA">
      <w:pPr>
        <w:spacing w:line="360" w:lineRule="auto"/>
        <w:jc w:val="both"/>
        <w:rPr>
          <w:rFonts w:ascii="Palatino Linotype" w:hAnsi="Palatino Linotype" w:cs="Tahoma"/>
          <w:b/>
          <w:color w:val="0D0D0D" w:themeColor="text1" w:themeTint="F2"/>
          <w:sz w:val="22"/>
          <w:szCs w:val="22"/>
          <w:lang w:val="es-ES"/>
        </w:rPr>
      </w:pPr>
      <w:r w:rsidRPr="004A24D4">
        <w:rPr>
          <w:rFonts w:ascii="Palatino Linotype" w:hAnsi="Palatino Linotype" w:cs="Tahoma"/>
          <w:b/>
          <w:color w:val="0D0D0D" w:themeColor="text1" w:themeTint="F2"/>
          <w:sz w:val="22"/>
          <w:szCs w:val="22"/>
          <w:lang w:val="es-ES"/>
        </w:rPr>
        <w:t xml:space="preserve">SEXTO. Decisión. </w:t>
      </w:r>
    </w:p>
    <w:p w14:paraId="22849BC6" w14:textId="77777777" w:rsidR="002045BA" w:rsidRPr="004A24D4" w:rsidRDefault="002045BA" w:rsidP="002045BA">
      <w:pPr>
        <w:spacing w:line="360" w:lineRule="auto"/>
        <w:jc w:val="both"/>
        <w:rPr>
          <w:rFonts w:ascii="Palatino Linotype" w:hAnsi="Palatino Linotype" w:cs="Tahoma"/>
          <w:b/>
          <w:color w:val="0D0D0D" w:themeColor="text1" w:themeTint="F2"/>
          <w:sz w:val="22"/>
          <w:szCs w:val="22"/>
          <w:lang w:val="es-ES"/>
        </w:rPr>
      </w:pPr>
    </w:p>
    <w:p w14:paraId="68ABB1E0" w14:textId="3FE2C6E6" w:rsidR="002045BA" w:rsidRPr="009C48FE" w:rsidRDefault="002045BA" w:rsidP="009C48FE">
      <w:pPr>
        <w:spacing w:line="360" w:lineRule="auto"/>
        <w:ind w:right="-93"/>
        <w:jc w:val="both"/>
        <w:rPr>
          <w:rFonts w:ascii="Palatino Linotype" w:hAnsi="Palatino Linotype" w:cs="Tahoma"/>
          <w:sz w:val="22"/>
          <w:szCs w:val="22"/>
        </w:rPr>
      </w:pPr>
      <w:r w:rsidRPr="004A24D4">
        <w:rPr>
          <w:rFonts w:ascii="Palatino Linotype" w:hAnsi="Palatino Linotype" w:cs="Tahoma"/>
          <w:color w:val="0D0D0D" w:themeColor="text1" w:themeTint="F2"/>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bCs/>
          <w:color w:val="0D0D0D" w:themeColor="text1" w:themeTint="F2"/>
          <w:sz w:val="22"/>
          <w:szCs w:val="22"/>
        </w:rPr>
        <w:t>REVOCAR</w:t>
      </w:r>
      <w:r w:rsidRPr="004A24D4">
        <w:rPr>
          <w:rFonts w:ascii="Palatino Linotype" w:hAnsi="Palatino Linotype" w:cs="Tahoma"/>
          <w:b/>
          <w:bCs/>
          <w:color w:val="0D0D0D" w:themeColor="text1" w:themeTint="F2"/>
          <w:sz w:val="22"/>
          <w:szCs w:val="22"/>
        </w:rPr>
        <w:t xml:space="preserve"> </w:t>
      </w:r>
      <w:r w:rsidRPr="004A24D4">
        <w:rPr>
          <w:rFonts w:ascii="Palatino Linotype" w:hAnsi="Palatino Linotype" w:cs="Tahoma"/>
          <w:color w:val="0D0D0D" w:themeColor="text1" w:themeTint="F2"/>
          <w:sz w:val="22"/>
          <w:szCs w:val="22"/>
        </w:rPr>
        <w:t>la respuesta de</w:t>
      </w:r>
      <w:r>
        <w:rPr>
          <w:rFonts w:ascii="Palatino Linotype" w:hAnsi="Palatino Linotype" w:cs="Tahoma"/>
          <w:color w:val="0D0D0D" w:themeColor="text1" w:themeTint="F2"/>
          <w:sz w:val="22"/>
          <w:szCs w:val="22"/>
        </w:rPr>
        <w:t xml:space="preserve"> </w:t>
      </w:r>
      <w:r w:rsidRPr="004A24D4">
        <w:rPr>
          <w:rFonts w:ascii="Palatino Linotype" w:hAnsi="Palatino Linotype" w:cs="Tahoma"/>
          <w:color w:val="0D0D0D" w:themeColor="text1" w:themeTint="F2"/>
          <w:sz w:val="22"/>
          <w:szCs w:val="22"/>
        </w:rPr>
        <w:t>l</w:t>
      </w:r>
      <w:r>
        <w:rPr>
          <w:rFonts w:ascii="Palatino Linotype" w:hAnsi="Palatino Linotype" w:cs="Tahoma"/>
          <w:color w:val="0D0D0D" w:themeColor="text1" w:themeTint="F2"/>
          <w:sz w:val="22"/>
          <w:szCs w:val="22"/>
        </w:rPr>
        <w:t>a</w:t>
      </w:r>
      <w:r w:rsidRPr="004A24D4">
        <w:rPr>
          <w:rFonts w:ascii="Palatino Linotype" w:hAnsi="Palatino Linotype" w:cs="Tahoma"/>
          <w:color w:val="0D0D0D" w:themeColor="text1" w:themeTint="F2"/>
          <w:sz w:val="22"/>
          <w:szCs w:val="22"/>
        </w:rPr>
        <w:t xml:space="preserve"> </w:t>
      </w:r>
      <w:r>
        <w:rPr>
          <w:rFonts w:ascii="Palatino Linotype" w:hAnsi="Palatino Linotype" w:cs="Tahoma"/>
          <w:color w:val="0D0D0D" w:themeColor="text1" w:themeTint="F2"/>
          <w:sz w:val="22"/>
          <w:szCs w:val="22"/>
        </w:rPr>
        <w:t>Secretaría de Seguridad</w:t>
      </w:r>
      <w:r w:rsidRPr="004A24D4">
        <w:rPr>
          <w:rFonts w:ascii="Palatino Linotype" w:hAnsi="Palatino Linotype" w:cs="Tahoma"/>
          <w:color w:val="0D0D0D" w:themeColor="text1" w:themeTint="F2"/>
          <w:sz w:val="22"/>
          <w:szCs w:val="22"/>
        </w:rPr>
        <w:t xml:space="preserve">, a efecto de que, </w:t>
      </w:r>
      <w:r>
        <w:rPr>
          <w:rFonts w:ascii="Palatino Linotype" w:hAnsi="Palatino Linotype" w:cs="Tahoma"/>
          <w:color w:val="0D0D0D" w:themeColor="text1" w:themeTint="F2"/>
          <w:sz w:val="22"/>
          <w:szCs w:val="22"/>
        </w:rPr>
        <w:t>a través, del</w:t>
      </w:r>
      <w:r w:rsidRPr="004A24D4">
        <w:rPr>
          <w:rFonts w:ascii="Palatino Linotype" w:hAnsi="Palatino Linotype" w:cs="Tahoma"/>
          <w:color w:val="0D0D0D" w:themeColor="text1" w:themeTint="F2"/>
          <w:sz w:val="22"/>
          <w:szCs w:val="22"/>
        </w:rPr>
        <w:t xml:space="preserve"> Sistema de </w:t>
      </w:r>
      <w:r w:rsidRPr="009C48FE">
        <w:rPr>
          <w:rFonts w:ascii="Palatino Linotype" w:hAnsi="Palatino Linotype" w:cs="Tahoma"/>
          <w:color w:val="0D0D0D" w:themeColor="text1" w:themeTint="F2"/>
          <w:sz w:val="22"/>
          <w:szCs w:val="22"/>
        </w:rPr>
        <w:lastRenderedPageBreak/>
        <w:t>Acceso a la Información Mexiquense (SAIMEX)</w:t>
      </w:r>
      <w:r w:rsidRPr="009C48FE">
        <w:rPr>
          <w:rFonts w:ascii="Palatino Linotype" w:hAnsi="Palatino Linotype" w:cs="Tahoma"/>
          <w:sz w:val="22"/>
          <w:szCs w:val="22"/>
          <w:lang w:val="es-ES"/>
        </w:rPr>
        <w:t xml:space="preserve">, entregue </w:t>
      </w:r>
      <w:r w:rsidR="009C48FE" w:rsidRPr="009C48FE">
        <w:rPr>
          <w:rFonts w:ascii="Palatino Linotype" w:hAnsi="Palatino Linotype" w:cs="Tahoma"/>
          <w:sz w:val="22"/>
          <w:szCs w:val="22"/>
          <w:lang w:val="es-ES"/>
        </w:rPr>
        <w:t>e</w:t>
      </w:r>
      <w:r w:rsidRPr="009C48FE">
        <w:rPr>
          <w:rFonts w:ascii="Palatino Linotype" w:hAnsi="Palatino Linotype" w:cs="Tahoma"/>
          <w:sz w:val="22"/>
          <w:szCs w:val="22"/>
          <w:lang w:val="es-ES"/>
        </w:rPr>
        <w:t xml:space="preserve">l </w:t>
      </w:r>
      <w:r w:rsidRPr="009C48FE">
        <w:rPr>
          <w:rFonts w:ascii="Palatino Linotype" w:hAnsi="Palatino Linotype" w:cs="Tahoma"/>
          <w:sz w:val="22"/>
          <w:szCs w:val="22"/>
        </w:rPr>
        <w:t xml:space="preserve">acuerdo de clasificación emitido por el Comité de Transparencia, en donde de manera fundada y motivada, a través de una prueba de daño, confirme la clasificación como reservada, en términos del artículo 140, fracción IV, de la Ley de Transparencia y Acceso a la Información Pública del Estado de México y Municipios, del pronunciamiento afirmativo y negativo respecto </w:t>
      </w:r>
      <w:r w:rsidR="00986392" w:rsidRPr="009C48FE">
        <w:rPr>
          <w:rFonts w:ascii="Palatino Linotype" w:hAnsi="Palatino Linotype" w:cs="Tahoma"/>
          <w:sz w:val="22"/>
          <w:szCs w:val="22"/>
        </w:rPr>
        <w:t xml:space="preserve">si cuenta con los documentos requeridos de </w:t>
      </w:r>
      <w:r w:rsidRPr="009C48FE">
        <w:rPr>
          <w:rFonts w:ascii="Palatino Linotype" w:hAnsi="Palatino Linotype" w:cs="Tahoma"/>
          <w:sz w:val="22"/>
          <w:szCs w:val="22"/>
        </w:rPr>
        <w:t xml:space="preserve">la persona señalada en la solicitud de información </w:t>
      </w:r>
      <w:r w:rsidR="00986392" w:rsidRPr="009C48FE">
        <w:rPr>
          <w:rFonts w:ascii="Palatino Linotype" w:hAnsi="Palatino Linotype" w:cs="Tahoma"/>
          <w:sz w:val="22"/>
          <w:szCs w:val="22"/>
        </w:rPr>
        <w:t xml:space="preserve">número </w:t>
      </w:r>
      <w:r w:rsidRPr="009C48FE">
        <w:rPr>
          <w:rFonts w:ascii="Palatino Linotype" w:eastAsia="Calibri" w:hAnsi="Palatino Linotype"/>
          <w:b/>
          <w:color w:val="0D0D0D" w:themeColor="text1" w:themeTint="F2"/>
          <w:sz w:val="22"/>
          <w:szCs w:val="22"/>
        </w:rPr>
        <w:t>00</w:t>
      </w:r>
      <w:r w:rsidR="00986392" w:rsidRPr="009C48FE">
        <w:rPr>
          <w:rFonts w:ascii="Palatino Linotype" w:eastAsia="Calibri" w:hAnsi="Palatino Linotype"/>
          <w:b/>
          <w:color w:val="0D0D0D" w:themeColor="text1" w:themeTint="F2"/>
          <w:sz w:val="22"/>
          <w:szCs w:val="22"/>
        </w:rPr>
        <w:t>616</w:t>
      </w:r>
      <w:r w:rsidRPr="009C48FE">
        <w:rPr>
          <w:rFonts w:ascii="Palatino Linotype" w:eastAsia="Calibri" w:hAnsi="Palatino Linotype"/>
          <w:b/>
          <w:color w:val="0D0D0D" w:themeColor="text1" w:themeTint="F2"/>
          <w:sz w:val="22"/>
          <w:szCs w:val="22"/>
        </w:rPr>
        <w:t>/SSEM/IP/2021</w:t>
      </w:r>
      <w:r w:rsidRPr="009C48FE">
        <w:rPr>
          <w:rFonts w:ascii="Palatino Linotype" w:hAnsi="Palatino Linotype" w:cs="Tahoma"/>
          <w:sz w:val="22"/>
          <w:szCs w:val="22"/>
        </w:rPr>
        <w:t>.</w:t>
      </w:r>
    </w:p>
    <w:p w14:paraId="1DD3DECE" w14:textId="77777777" w:rsidR="002045BA" w:rsidRDefault="002045BA" w:rsidP="002045BA">
      <w:pPr>
        <w:spacing w:line="360" w:lineRule="auto"/>
        <w:ind w:right="-93"/>
        <w:jc w:val="both"/>
        <w:rPr>
          <w:rFonts w:ascii="Palatino Linotype" w:hAnsi="Palatino Linotype" w:cs="Tahoma"/>
          <w:sz w:val="22"/>
          <w:szCs w:val="22"/>
          <w:lang w:val="es-ES"/>
        </w:rPr>
      </w:pPr>
    </w:p>
    <w:p w14:paraId="6417450C" w14:textId="77777777" w:rsidR="002045BA" w:rsidRPr="00521F61" w:rsidRDefault="002045BA" w:rsidP="002045BA">
      <w:pPr>
        <w:tabs>
          <w:tab w:val="left" w:pos="4962"/>
        </w:tabs>
        <w:spacing w:line="360" w:lineRule="auto"/>
        <w:jc w:val="both"/>
        <w:rPr>
          <w:rFonts w:ascii="Palatino Linotype" w:eastAsia="Calibri" w:hAnsi="Palatino Linotype" w:cs="Tahoma"/>
          <w:b/>
          <w:sz w:val="22"/>
          <w:szCs w:val="22"/>
        </w:rPr>
      </w:pPr>
      <w:r w:rsidRPr="00521F61">
        <w:rPr>
          <w:rFonts w:ascii="Palatino Linotype" w:eastAsia="Calibri" w:hAnsi="Palatino Linotype" w:cs="Tahoma"/>
          <w:b/>
          <w:sz w:val="22"/>
          <w:szCs w:val="22"/>
        </w:rPr>
        <w:t>Términos de la Resolución para conocimiento del Particular.</w:t>
      </w:r>
    </w:p>
    <w:p w14:paraId="6BC0D0BF" w14:textId="77777777" w:rsidR="002045BA" w:rsidRPr="00521F61" w:rsidRDefault="002045BA" w:rsidP="002045BA">
      <w:pPr>
        <w:tabs>
          <w:tab w:val="left" w:pos="4962"/>
        </w:tabs>
        <w:spacing w:line="360" w:lineRule="auto"/>
        <w:jc w:val="both"/>
        <w:rPr>
          <w:rFonts w:ascii="Palatino Linotype" w:eastAsia="Calibri" w:hAnsi="Palatino Linotype" w:cs="Tahoma"/>
          <w:sz w:val="22"/>
          <w:szCs w:val="22"/>
        </w:rPr>
      </w:pPr>
    </w:p>
    <w:p w14:paraId="5F152519" w14:textId="2B8EE682" w:rsidR="002045BA" w:rsidRDefault="002045BA" w:rsidP="002045BA">
      <w:pPr>
        <w:autoSpaceDE w:val="0"/>
        <w:autoSpaceDN w:val="0"/>
        <w:adjustRightInd w:val="0"/>
        <w:spacing w:line="360" w:lineRule="auto"/>
        <w:jc w:val="both"/>
        <w:rPr>
          <w:rFonts w:ascii="Palatino Linotype" w:eastAsia="Calibri" w:hAnsi="Palatino Linotype" w:cs="Tahoma"/>
          <w:bCs/>
          <w:iCs/>
          <w:sz w:val="22"/>
          <w:szCs w:val="22"/>
          <w:lang w:eastAsia="en-US"/>
        </w:rPr>
      </w:pPr>
      <w:r w:rsidRPr="00146732">
        <w:rPr>
          <w:rFonts w:ascii="Palatino Linotype" w:eastAsia="Calibri" w:hAnsi="Palatino Linotype" w:cs="Tahoma"/>
          <w:bCs/>
          <w:iCs/>
          <w:sz w:val="22"/>
          <w:szCs w:val="22"/>
          <w:lang w:val="es-ES" w:eastAsia="en-US"/>
        </w:rPr>
        <w:t xml:space="preserve">Se le hace del conocimiento </w:t>
      </w:r>
      <w:r>
        <w:rPr>
          <w:rFonts w:ascii="Palatino Linotype" w:eastAsia="Calibri" w:hAnsi="Palatino Linotype" w:cs="Tahoma"/>
          <w:bCs/>
          <w:iCs/>
          <w:sz w:val="22"/>
          <w:szCs w:val="22"/>
          <w:lang w:val="es-ES" w:eastAsia="en-US"/>
        </w:rPr>
        <w:t>del</w:t>
      </w:r>
      <w:r w:rsidRPr="00146732">
        <w:rPr>
          <w:rFonts w:ascii="Palatino Linotype" w:eastAsia="Calibri" w:hAnsi="Palatino Linotype" w:cs="Tahoma"/>
          <w:bCs/>
          <w:iCs/>
          <w:sz w:val="22"/>
          <w:szCs w:val="22"/>
          <w:lang w:val="es-ES" w:eastAsia="en-US"/>
        </w:rPr>
        <w:t xml:space="preserve"> Particular, que, en el presente caso, </w:t>
      </w:r>
      <w:r>
        <w:rPr>
          <w:rFonts w:ascii="Palatino Linotype" w:eastAsia="Calibri" w:hAnsi="Palatino Linotype" w:cs="Tahoma"/>
          <w:bCs/>
          <w:iCs/>
          <w:sz w:val="22"/>
          <w:szCs w:val="22"/>
          <w:lang w:val="es-ES" w:eastAsia="en-US"/>
        </w:rPr>
        <w:t xml:space="preserve">si bien se le </w:t>
      </w:r>
      <w:r w:rsidR="009C48FE">
        <w:rPr>
          <w:rFonts w:ascii="Palatino Linotype" w:eastAsia="Calibri" w:hAnsi="Palatino Linotype" w:cs="Tahoma"/>
          <w:bCs/>
          <w:iCs/>
          <w:sz w:val="22"/>
          <w:szCs w:val="22"/>
          <w:lang w:val="es-ES" w:eastAsia="en-US"/>
        </w:rPr>
        <w:t>concede</w:t>
      </w:r>
      <w:r>
        <w:rPr>
          <w:rFonts w:ascii="Palatino Linotype" w:eastAsia="Calibri" w:hAnsi="Palatino Linotype" w:cs="Tahoma"/>
          <w:bCs/>
          <w:iCs/>
          <w:sz w:val="22"/>
          <w:szCs w:val="22"/>
          <w:lang w:val="es-ES" w:eastAsia="en-US"/>
        </w:rPr>
        <w:t xml:space="preserve"> la razón, pues el Sujeto Obligado es competente para conocer de la información peticionada, lo cierto es que en el presente caso, es necesario salvaguardar el hecho </w:t>
      </w:r>
      <w:r w:rsidR="009C48FE">
        <w:rPr>
          <w:rFonts w:ascii="Palatino Linotype" w:eastAsia="Calibri" w:hAnsi="Palatino Linotype" w:cs="Tahoma"/>
          <w:bCs/>
          <w:iCs/>
          <w:sz w:val="22"/>
          <w:szCs w:val="22"/>
          <w:lang w:val="es-ES" w:eastAsia="en-US"/>
        </w:rPr>
        <w:t>sobre si</w:t>
      </w:r>
      <w:r>
        <w:rPr>
          <w:rFonts w:ascii="Palatino Linotype" w:eastAsia="Calibri" w:hAnsi="Palatino Linotype" w:cs="Tahoma"/>
          <w:bCs/>
          <w:iCs/>
          <w:sz w:val="22"/>
          <w:szCs w:val="22"/>
          <w:lang w:val="es-ES" w:eastAsia="en-US"/>
        </w:rPr>
        <w:t xml:space="preserve"> la persona solicitada labora</w:t>
      </w:r>
      <w:r w:rsidR="009C48FE">
        <w:rPr>
          <w:rFonts w:ascii="Palatino Linotype" w:eastAsia="Calibri" w:hAnsi="Palatino Linotype" w:cs="Tahoma"/>
          <w:bCs/>
          <w:iCs/>
          <w:sz w:val="22"/>
          <w:szCs w:val="22"/>
          <w:lang w:val="es-ES" w:eastAsia="en-US"/>
        </w:rPr>
        <w:t xml:space="preserve"> o no</w:t>
      </w:r>
      <w:r>
        <w:rPr>
          <w:rFonts w:ascii="Palatino Linotype" w:eastAsia="Calibri" w:hAnsi="Palatino Linotype" w:cs="Tahoma"/>
          <w:bCs/>
          <w:iCs/>
          <w:sz w:val="22"/>
          <w:szCs w:val="22"/>
          <w:lang w:val="es-ES" w:eastAsia="en-US"/>
        </w:rPr>
        <w:t xml:space="preserve"> para el Sujeto Obligado, pues ese simple hecho, </w:t>
      </w:r>
      <w:r w:rsidR="009C48FE">
        <w:rPr>
          <w:rFonts w:ascii="Palatino Linotype" w:eastAsia="Calibri" w:hAnsi="Palatino Linotype" w:cs="Tahoma"/>
          <w:bCs/>
          <w:iCs/>
          <w:sz w:val="22"/>
          <w:szCs w:val="22"/>
          <w:lang w:val="es-ES" w:eastAsia="en-US"/>
        </w:rPr>
        <w:t xml:space="preserve">puede dar </w:t>
      </w:r>
      <w:r>
        <w:rPr>
          <w:rFonts w:ascii="Palatino Linotype" w:eastAsia="Calibri" w:hAnsi="Palatino Linotype" w:cs="Tahoma"/>
          <w:bCs/>
          <w:iCs/>
          <w:sz w:val="22"/>
          <w:szCs w:val="22"/>
          <w:lang w:val="es-ES" w:eastAsia="en-US"/>
        </w:rPr>
        <w:t xml:space="preserve">a conocer </w:t>
      </w:r>
      <w:r w:rsidR="009C48FE">
        <w:rPr>
          <w:rFonts w:ascii="Palatino Linotype" w:eastAsia="Calibri" w:hAnsi="Palatino Linotype" w:cs="Tahoma"/>
          <w:bCs/>
          <w:iCs/>
          <w:sz w:val="22"/>
          <w:szCs w:val="22"/>
          <w:lang w:val="es-ES" w:eastAsia="en-US"/>
        </w:rPr>
        <w:t>información de carácter reservado.</w:t>
      </w:r>
    </w:p>
    <w:p w14:paraId="493D17B5" w14:textId="77777777" w:rsidR="002045BA" w:rsidRPr="001403A8" w:rsidRDefault="002045BA" w:rsidP="002045BA">
      <w:pPr>
        <w:spacing w:line="360" w:lineRule="auto"/>
        <w:ind w:right="-93"/>
        <w:jc w:val="both"/>
        <w:rPr>
          <w:rFonts w:ascii="Palatino Linotype" w:hAnsi="Palatino Linotype" w:cs="Tahoma"/>
          <w:sz w:val="22"/>
          <w:szCs w:val="22"/>
        </w:rPr>
      </w:pPr>
    </w:p>
    <w:p w14:paraId="47C35C9C" w14:textId="77777777" w:rsidR="002045BA" w:rsidRDefault="002045BA" w:rsidP="002045BA">
      <w:pPr>
        <w:widowControl w:val="0"/>
        <w:autoSpaceDE w:val="0"/>
        <w:autoSpaceDN w:val="0"/>
        <w:adjustRightInd w:val="0"/>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val="es-ES" w:eastAsia="en-US"/>
        </w:rPr>
        <w:t>L</w:t>
      </w:r>
      <w:r>
        <w:rPr>
          <w:rFonts w:ascii="Palatino Linotype" w:eastAsia="Calibri" w:hAnsi="Palatino Linotype" w:cs="Tahoma"/>
          <w:bCs/>
          <w:iCs/>
          <w:sz w:val="22"/>
          <w:szCs w:val="22"/>
          <w:lang w:eastAsia="en-US"/>
        </w:rPr>
        <w:t>a labor del Instituto de Transparencia, Acceso a la Información Pública y Protección de Datos Personales del Estado de México y Municipios, es apoyar a la población a acceder a la información pública, pero también a salvaguardar la vida, salud y seguridad de las personas.</w:t>
      </w:r>
    </w:p>
    <w:p w14:paraId="2CC4AF0E" w14:textId="77777777" w:rsidR="002045BA" w:rsidRDefault="002045BA" w:rsidP="002045BA">
      <w:pPr>
        <w:widowControl w:val="0"/>
        <w:autoSpaceDE w:val="0"/>
        <w:autoSpaceDN w:val="0"/>
        <w:adjustRightInd w:val="0"/>
        <w:spacing w:line="360" w:lineRule="auto"/>
        <w:jc w:val="both"/>
        <w:rPr>
          <w:rFonts w:ascii="Palatino Linotype" w:eastAsia="Calibri" w:hAnsi="Palatino Linotype" w:cs="Tahoma"/>
          <w:bCs/>
          <w:iCs/>
          <w:sz w:val="22"/>
          <w:szCs w:val="22"/>
          <w:lang w:eastAsia="en-US"/>
        </w:rPr>
      </w:pPr>
    </w:p>
    <w:p w14:paraId="107C7286" w14:textId="77777777" w:rsidR="002045BA" w:rsidRDefault="002045BA" w:rsidP="002045BA">
      <w:pPr>
        <w:spacing w:line="360" w:lineRule="auto"/>
        <w:jc w:val="both"/>
        <w:rPr>
          <w:rFonts w:ascii="Palatino Linotype" w:eastAsia="Calibri" w:hAnsi="Palatino Linotype" w:cs="Tahoma"/>
          <w:bCs/>
          <w:color w:val="0D0D0D" w:themeColor="text1" w:themeTint="F2"/>
          <w:sz w:val="22"/>
          <w:szCs w:val="22"/>
          <w:lang w:eastAsia="en-US"/>
        </w:rPr>
      </w:pPr>
      <w:r w:rsidRPr="004A24D4">
        <w:rPr>
          <w:rFonts w:ascii="Palatino Linotype" w:eastAsia="Calibri" w:hAnsi="Palatino Linotype" w:cs="Tahoma"/>
          <w:bCs/>
          <w:color w:val="0D0D0D" w:themeColor="text1" w:themeTint="F2"/>
          <w:sz w:val="22"/>
          <w:szCs w:val="22"/>
          <w:lang w:eastAsia="en-US"/>
        </w:rPr>
        <w:t>Por lo expuesto y fundado, este Pleno:</w:t>
      </w:r>
    </w:p>
    <w:p w14:paraId="11422845" w14:textId="77777777" w:rsidR="002045BA" w:rsidRPr="004A24D4" w:rsidRDefault="002045BA" w:rsidP="002045BA">
      <w:pPr>
        <w:spacing w:line="360" w:lineRule="auto"/>
        <w:jc w:val="both"/>
        <w:rPr>
          <w:rFonts w:ascii="Palatino Linotype" w:eastAsia="Calibri" w:hAnsi="Palatino Linotype" w:cs="Tahoma"/>
          <w:bCs/>
          <w:color w:val="0D0D0D" w:themeColor="text1" w:themeTint="F2"/>
          <w:sz w:val="22"/>
          <w:szCs w:val="22"/>
          <w:lang w:eastAsia="en-US"/>
        </w:rPr>
      </w:pPr>
    </w:p>
    <w:p w14:paraId="320F8B46" w14:textId="77777777" w:rsidR="002045BA" w:rsidRPr="004A24D4" w:rsidRDefault="002045BA" w:rsidP="002045BA">
      <w:pPr>
        <w:spacing w:line="360" w:lineRule="auto"/>
        <w:jc w:val="center"/>
        <w:rPr>
          <w:rFonts w:ascii="Palatino Linotype" w:eastAsia="Calibri" w:hAnsi="Palatino Linotype" w:cs="Tahoma"/>
          <w:b/>
          <w:bCs/>
          <w:color w:val="0D0D0D" w:themeColor="text1" w:themeTint="F2"/>
          <w:sz w:val="22"/>
          <w:szCs w:val="22"/>
          <w:lang w:eastAsia="en-US"/>
        </w:rPr>
      </w:pPr>
      <w:r w:rsidRPr="004A24D4">
        <w:rPr>
          <w:rFonts w:ascii="Palatino Linotype" w:eastAsia="Calibri" w:hAnsi="Palatino Linotype" w:cs="Tahoma"/>
          <w:b/>
          <w:bCs/>
          <w:color w:val="0D0D0D" w:themeColor="text1" w:themeTint="F2"/>
          <w:sz w:val="22"/>
          <w:szCs w:val="22"/>
          <w:lang w:eastAsia="en-US"/>
        </w:rPr>
        <w:t>RESUELVE:</w:t>
      </w:r>
    </w:p>
    <w:p w14:paraId="195EDCB7" w14:textId="77777777" w:rsidR="002045BA" w:rsidRPr="004A24D4" w:rsidRDefault="002045BA" w:rsidP="002045BA">
      <w:pPr>
        <w:spacing w:line="360" w:lineRule="auto"/>
        <w:jc w:val="center"/>
        <w:rPr>
          <w:rFonts w:ascii="Palatino Linotype" w:eastAsia="Calibri" w:hAnsi="Palatino Linotype" w:cs="Tahoma"/>
          <w:b/>
          <w:bCs/>
          <w:color w:val="0D0D0D" w:themeColor="text1" w:themeTint="F2"/>
          <w:sz w:val="22"/>
          <w:szCs w:val="22"/>
          <w:lang w:eastAsia="en-US"/>
        </w:rPr>
      </w:pPr>
    </w:p>
    <w:p w14:paraId="67461B9D" w14:textId="77777777" w:rsidR="002045BA" w:rsidRDefault="002045BA" w:rsidP="002045BA">
      <w:pPr>
        <w:spacing w:line="360" w:lineRule="auto"/>
        <w:jc w:val="both"/>
        <w:rPr>
          <w:rFonts w:ascii="Palatino Linotype" w:eastAsia="Calibri" w:hAnsi="Palatino Linotype"/>
          <w:color w:val="0D0D0D" w:themeColor="text1" w:themeTint="F2"/>
          <w:sz w:val="22"/>
          <w:szCs w:val="22"/>
        </w:rPr>
      </w:pPr>
      <w:r w:rsidRPr="004A24D4">
        <w:rPr>
          <w:rFonts w:ascii="Palatino Linotype" w:eastAsia="Calibri" w:hAnsi="Palatino Linotype"/>
          <w:b/>
          <w:bCs/>
          <w:color w:val="0D0D0D" w:themeColor="text1" w:themeTint="F2"/>
          <w:sz w:val="22"/>
          <w:szCs w:val="22"/>
        </w:rPr>
        <w:t>PRIMERO.</w:t>
      </w:r>
      <w:r w:rsidRPr="004A24D4">
        <w:rPr>
          <w:rFonts w:ascii="Palatino Linotype" w:eastAsia="Calibri" w:hAnsi="Palatino Linotype"/>
          <w:color w:val="0D0D0D" w:themeColor="text1" w:themeTint="F2"/>
          <w:sz w:val="22"/>
          <w:szCs w:val="22"/>
        </w:rPr>
        <w:t xml:space="preserve"> Se </w:t>
      </w:r>
      <w:r>
        <w:rPr>
          <w:rFonts w:ascii="Palatino Linotype" w:eastAsia="Calibri" w:hAnsi="Palatino Linotype"/>
          <w:b/>
          <w:bCs/>
          <w:color w:val="0D0D0D" w:themeColor="text1" w:themeTint="F2"/>
          <w:sz w:val="22"/>
          <w:szCs w:val="22"/>
        </w:rPr>
        <w:t>REVOCA</w:t>
      </w:r>
      <w:r w:rsidRPr="004A24D4">
        <w:rPr>
          <w:rFonts w:ascii="Palatino Linotype" w:eastAsia="Calibri" w:hAnsi="Palatino Linotype"/>
          <w:color w:val="0D0D0D" w:themeColor="text1" w:themeTint="F2"/>
          <w:sz w:val="22"/>
          <w:szCs w:val="22"/>
        </w:rPr>
        <w:t xml:space="preserve"> la respuesta entregada por el Sujeto Obligado a la solicitud de información con número </w:t>
      </w:r>
      <w:r w:rsidR="00986392" w:rsidRPr="00986392">
        <w:rPr>
          <w:rFonts w:ascii="Palatino Linotype" w:eastAsia="Calibri" w:hAnsi="Palatino Linotype"/>
          <w:b/>
          <w:color w:val="0D0D0D" w:themeColor="text1" w:themeTint="F2"/>
          <w:sz w:val="22"/>
          <w:szCs w:val="22"/>
        </w:rPr>
        <w:t>00616</w:t>
      </w:r>
      <w:r w:rsidRPr="00986392">
        <w:rPr>
          <w:rFonts w:ascii="Palatino Linotype" w:eastAsia="Calibri" w:hAnsi="Palatino Linotype"/>
          <w:b/>
          <w:color w:val="0D0D0D" w:themeColor="text1" w:themeTint="F2"/>
          <w:sz w:val="22"/>
          <w:szCs w:val="22"/>
        </w:rPr>
        <w:t>/SSEM/IP/2021</w:t>
      </w:r>
      <w:r w:rsidRPr="004A24D4">
        <w:rPr>
          <w:rFonts w:ascii="Palatino Linotype" w:eastAsia="Calibri" w:hAnsi="Palatino Linotype"/>
          <w:color w:val="0D0D0D" w:themeColor="text1" w:themeTint="F2"/>
          <w:sz w:val="22"/>
          <w:szCs w:val="22"/>
        </w:rPr>
        <w:t xml:space="preserve">, por resultar </w:t>
      </w:r>
      <w:r w:rsidRPr="004A24D4">
        <w:rPr>
          <w:rFonts w:ascii="Palatino Linotype" w:eastAsia="Calibri" w:hAnsi="Palatino Linotype"/>
          <w:b/>
          <w:bCs/>
          <w:color w:val="0D0D0D" w:themeColor="text1" w:themeTint="F2"/>
          <w:sz w:val="22"/>
          <w:szCs w:val="22"/>
        </w:rPr>
        <w:t>FUNDADOS</w:t>
      </w:r>
      <w:r w:rsidRPr="004A24D4">
        <w:rPr>
          <w:rFonts w:ascii="Palatino Linotype" w:eastAsia="Calibri" w:hAnsi="Palatino Linotype"/>
          <w:color w:val="0D0D0D" w:themeColor="text1" w:themeTint="F2"/>
          <w:sz w:val="22"/>
          <w:szCs w:val="22"/>
        </w:rPr>
        <w:t xml:space="preserve"> los motivos de inconformidad vertidos por la Recurrente, en términos de los Considerandos </w:t>
      </w:r>
      <w:r w:rsidRPr="004A24D4">
        <w:rPr>
          <w:rFonts w:ascii="Palatino Linotype" w:eastAsia="Calibri" w:hAnsi="Palatino Linotype"/>
          <w:b/>
          <w:bCs/>
          <w:color w:val="0D0D0D" w:themeColor="text1" w:themeTint="F2"/>
          <w:sz w:val="22"/>
          <w:szCs w:val="22"/>
        </w:rPr>
        <w:t>QUINTO</w:t>
      </w:r>
      <w:r w:rsidRPr="004A24D4">
        <w:rPr>
          <w:rFonts w:ascii="Palatino Linotype" w:eastAsia="Calibri" w:hAnsi="Palatino Linotype"/>
          <w:color w:val="0D0D0D" w:themeColor="text1" w:themeTint="F2"/>
          <w:sz w:val="22"/>
          <w:szCs w:val="22"/>
        </w:rPr>
        <w:t xml:space="preserve"> y </w:t>
      </w:r>
      <w:r w:rsidRPr="004A24D4">
        <w:rPr>
          <w:rFonts w:ascii="Palatino Linotype" w:eastAsia="Calibri" w:hAnsi="Palatino Linotype"/>
          <w:b/>
          <w:bCs/>
          <w:color w:val="0D0D0D" w:themeColor="text1" w:themeTint="F2"/>
          <w:sz w:val="22"/>
          <w:szCs w:val="22"/>
        </w:rPr>
        <w:t xml:space="preserve">SEXTO </w:t>
      </w:r>
      <w:r w:rsidRPr="004A24D4">
        <w:rPr>
          <w:rFonts w:ascii="Palatino Linotype" w:eastAsia="Calibri" w:hAnsi="Palatino Linotype"/>
          <w:color w:val="0D0D0D" w:themeColor="text1" w:themeTint="F2"/>
          <w:sz w:val="22"/>
          <w:szCs w:val="22"/>
        </w:rPr>
        <w:t>de la presente Resolución.</w:t>
      </w:r>
    </w:p>
    <w:p w14:paraId="079E4CA7" w14:textId="77777777" w:rsidR="00986392" w:rsidRPr="004A24D4" w:rsidRDefault="00986392" w:rsidP="002045BA">
      <w:pPr>
        <w:spacing w:line="360" w:lineRule="auto"/>
        <w:jc w:val="both"/>
        <w:rPr>
          <w:rFonts w:ascii="Palatino Linotype" w:eastAsia="Calibri" w:hAnsi="Palatino Linotype"/>
          <w:color w:val="0D0D0D" w:themeColor="text1" w:themeTint="F2"/>
          <w:sz w:val="22"/>
          <w:szCs w:val="22"/>
        </w:rPr>
      </w:pPr>
    </w:p>
    <w:p w14:paraId="5EEF4462" w14:textId="1A95BCFC" w:rsidR="002045BA" w:rsidRDefault="002045BA" w:rsidP="002045BA">
      <w:pPr>
        <w:spacing w:line="360" w:lineRule="auto"/>
        <w:ind w:right="-93"/>
        <w:jc w:val="both"/>
        <w:rPr>
          <w:rFonts w:ascii="Palatino Linotype" w:eastAsia="Calibri" w:hAnsi="Palatino Linotype"/>
          <w:sz w:val="22"/>
          <w:szCs w:val="22"/>
        </w:rPr>
      </w:pPr>
      <w:r w:rsidRPr="004A24D4">
        <w:rPr>
          <w:rFonts w:ascii="Palatino Linotype" w:hAnsi="Palatino Linotype"/>
          <w:b/>
          <w:bCs/>
          <w:color w:val="0D0D0D" w:themeColor="text1" w:themeTint="F2"/>
          <w:sz w:val="22"/>
          <w:szCs w:val="22"/>
        </w:rPr>
        <w:t>SEGUNDO.</w:t>
      </w:r>
      <w:r w:rsidR="00986392">
        <w:rPr>
          <w:rFonts w:ascii="Palatino Linotype" w:hAnsi="Palatino Linotype"/>
          <w:color w:val="0D0D0D" w:themeColor="text1" w:themeTint="F2"/>
          <w:sz w:val="22"/>
          <w:szCs w:val="22"/>
        </w:rPr>
        <w:t xml:space="preserve"> </w:t>
      </w:r>
      <w:r w:rsidRPr="004A24D4">
        <w:rPr>
          <w:rFonts w:ascii="Palatino Linotype" w:hAnsi="Palatino Linotype"/>
          <w:color w:val="0D0D0D" w:themeColor="text1" w:themeTint="F2"/>
          <w:sz w:val="22"/>
          <w:szCs w:val="22"/>
        </w:rPr>
        <w:t xml:space="preserve">Se </w:t>
      </w:r>
      <w:r w:rsidRPr="004A24D4">
        <w:rPr>
          <w:rFonts w:ascii="Palatino Linotype" w:hAnsi="Palatino Linotype"/>
          <w:b/>
          <w:bCs/>
          <w:color w:val="0D0D0D" w:themeColor="text1" w:themeTint="F2"/>
          <w:sz w:val="22"/>
          <w:szCs w:val="22"/>
        </w:rPr>
        <w:t>ORDENA</w:t>
      </w:r>
      <w:r w:rsidRPr="004A24D4">
        <w:rPr>
          <w:rFonts w:ascii="Palatino Linotype" w:hAnsi="Palatino Linotype"/>
          <w:color w:val="0D0D0D" w:themeColor="text1" w:themeTint="F2"/>
          <w:sz w:val="22"/>
          <w:szCs w:val="22"/>
        </w:rPr>
        <w:t xml:space="preserve"> </w:t>
      </w:r>
      <w:r>
        <w:rPr>
          <w:rFonts w:ascii="Palatino Linotype" w:hAnsi="Palatino Linotype"/>
          <w:color w:val="0D0D0D" w:themeColor="text1" w:themeTint="F2"/>
          <w:sz w:val="22"/>
          <w:szCs w:val="22"/>
        </w:rPr>
        <w:t>al</w:t>
      </w:r>
      <w:r w:rsidRPr="004A24D4">
        <w:rPr>
          <w:rFonts w:ascii="Palatino Linotype" w:hAnsi="Palatino Linotype"/>
          <w:color w:val="0D0D0D" w:themeColor="text1" w:themeTint="F2"/>
          <w:sz w:val="22"/>
          <w:szCs w:val="22"/>
        </w:rPr>
        <w:t xml:space="preserve"> </w:t>
      </w:r>
      <w:r>
        <w:rPr>
          <w:rFonts w:ascii="Palatino Linotype" w:hAnsi="Palatino Linotype"/>
          <w:color w:val="0D0D0D" w:themeColor="text1" w:themeTint="F2"/>
          <w:sz w:val="22"/>
          <w:szCs w:val="22"/>
        </w:rPr>
        <w:t>Secretaría de Seguridad</w:t>
      </w:r>
      <w:r w:rsidRPr="004A24D4">
        <w:rPr>
          <w:rFonts w:ascii="Palatino Linotype" w:hAnsi="Palatino Linotype"/>
          <w:color w:val="0D0D0D" w:themeColor="text1" w:themeTint="F2"/>
          <w:sz w:val="22"/>
          <w:szCs w:val="22"/>
        </w:rPr>
        <w:t xml:space="preserve">, </w:t>
      </w:r>
      <w:r w:rsidRPr="002E568E">
        <w:rPr>
          <w:rFonts w:ascii="Palatino Linotype" w:eastAsia="Calibri" w:hAnsi="Palatino Linotype"/>
          <w:sz w:val="22"/>
          <w:szCs w:val="22"/>
        </w:rPr>
        <w:t>a efecto de que</w:t>
      </w:r>
      <w:r>
        <w:rPr>
          <w:rFonts w:ascii="Palatino Linotype" w:eastAsia="Calibri" w:hAnsi="Palatino Linotype"/>
          <w:sz w:val="22"/>
          <w:szCs w:val="22"/>
        </w:rPr>
        <w:t xml:space="preserve">, </w:t>
      </w:r>
      <w:r w:rsidRPr="002E568E">
        <w:rPr>
          <w:rFonts w:ascii="Palatino Linotype" w:eastAsia="Calibri" w:hAnsi="Palatino Linotype"/>
          <w:sz w:val="22"/>
          <w:szCs w:val="22"/>
        </w:rPr>
        <w:t>entregue, a través del Sistema de Acceso a la Información Mexiquense (SAIMEX)</w:t>
      </w:r>
      <w:r>
        <w:rPr>
          <w:rFonts w:ascii="Palatino Linotype" w:eastAsia="Calibri" w:hAnsi="Palatino Linotype"/>
          <w:sz w:val="22"/>
          <w:szCs w:val="22"/>
        </w:rPr>
        <w:t>:</w:t>
      </w:r>
    </w:p>
    <w:p w14:paraId="1C1F59C4" w14:textId="77777777" w:rsidR="002045BA" w:rsidRDefault="002045BA" w:rsidP="002045BA">
      <w:pPr>
        <w:spacing w:line="360" w:lineRule="auto"/>
        <w:ind w:right="-93"/>
        <w:jc w:val="both"/>
        <w:rPr>
          <w:rFonts w:ascii="Palatino Linotype" w:eastAsia="Calibri" w:hAnsi="Palatino Linotype"/>
          <w:sz w:val="22"/>
          <w:szCs w:val="22"/>
        </w:rPr>
      </w:pPr>
    </w:p>
    <w:p w14:paraId="79C378D6" w14:textId="29646E56" w:rsidR="00986392" w:rsidRPr="00082CCC" w:rsidRDefault="00986392" w:rsidP="00986392">
      <w:pPr>
        <w:pStyle w:val="Prrafodelista"/>
        <w:numPr>
          <w:ilvl w:val="0"/>
          <w:numId w:val="31"/>
        </w:numPr>
        <w:spacing w:line="360" w:lineRule="auto"/>
        <w:ind w:right="-93"/>
        <w:jc w:val="both"/>
        <w:rPr>
          <w:rFonts w:ascii="Palatino Linotype" w:hAnsi="Palatino Linotype" w:cs="Tahoma"/>
          <w:szCs w:val="22"/>
        </w:rPr>
      </w:pPr>
      <w:r w:rsidRPr="00082CCC">
        <w:rPr>
          <w:rFonts w:ascii="Palatino Linotype" w:hAnsi="Palatino Linotype" w:cs="Tahoma"/>
          <w:szCs w:val="22"/>
          <w:lang w:val="es-ES"/>
        </w:rPr>
        <w:t xml:space="preserve">El </w:t>
      </w:r>
      <w:r w:rsidRPr="00082CCC">
        <w:rPr>
          <w:rFonts w:ascii="Palatino Linotype" w:hAnsi="Palatino Linotype" w:cs="Tahoma"/>
          <w:szCs w:val="22"/>
        </w:rPr>
        <w:t xml:space="preserve">acuerdo de clasificación emitido por el Comité de Transparencia, en donde de manera fundada y motivada, a través de una prueba de daño, confirme la clasificación como reservada, en términos del artículo 140, fracción IV, de la Ley de Transparencia y Acceso a la Información Pública del Estado de México y Municipios, del pronunciamiento </w:t>
      </w:r>
      <w:r w:rsidR="009C48FE">
        <w:rPr>
          <w:rFonts w:ascii="Palatino Linotype" w:hAnsi="Palatino Linotype" w:cs="Tahoma"/>
          <w:szCs w:val="22"/>
        </w:rPr>
        <w:t xml:space="preserve">en sentido </w:t>
      </w:r>
      <w:r w:rsidRPr="00082CCC">
        <w:rPr>
          <w:rFonts w:ascii="Palatino Linotype" w:hAnsi="Palatino Linotype" w:cs="Tahoma"/>
          <w:szCs w:val="22"/>
        </w:rPr>
        <w:t xml:space="preserve">afirmativo </w:t>
      </w:r>
      <w:r w:rsidR="009C48FE">
        <w:rPr>
          <w:rFonts w:ascii="Palatino Linotype" w:hAnsi="Palatino Linotype" w:cs="Tahoma"/>
          <w:szCs w:val="22"/>
        </w:rPr>
        <w:t>o</w:t>
      </w:r>
      <w:r w:rsidRPr="00082CCC">
        <w:rPr>
          <w:rFonts w:ascii="Palatino Linotype" w:hAnsi="Palatino Linotype" w:cs="Tahoma"/>
          <w:szCs w:val="22"/>
        </w:rPr>
        <w:t xml:space="preserve"> negativo</w:t>
      </w:r>
      <w:r w:rsidR="009C48FE">
        <w:rPr>
          <w:rFonts w:ascii="Palatino Linotype" w:hAnsi="Palatino Linotype" w:cs="Tahoma"/>
          <w:szCs w:val="22"/>
        </w:rPr>
        <w:t>,</w:t>
      </w:r>
      <w:r w:rsidRPr="00082CCC">
        <w:rPr>
          <w:rFonts w:ascii="Palatino Linotype" w:hAnsi="Palatino Linotype" w:cs="Tahoma"/>
          <w:szCs w:val="22"/>
        </w:rPr>
        <w:t xml:space="preserve"> respecto </w:t>
      </w:r>
      <w:r>
        <w:rPr>
          <w:rFonts w:ascii="Palatino Linotype" w:hAnsi="Palatino Linotype" w:cs="Tahoma"/>
          <w:szCs w:val="22"/>
        </w:rPr>
        <w:t xml:space="preserve">si cuenta con los documentos requeridos de </w:t>
      </w:r>
      <w:r w:rsidRPr="00082CCC">
        <w:rPr>
          <w:rFonts w:ascii="Palatino Linotype" w:hAnsi="Palatino Linotype" w:cs="Tahoma"/>
          <w:szCs w:val="22"/>
        </w:rPr>
        <w:t xml:space="preserve">la persona señalada en la solicitud de información </w:t>
      </w:r>
      <w:r>
        <w:rPr>
          <w:rFonts w:ascii="Palatino Linotype" w:hAnsi="Palatino Linotype" w:cs="Tahoma"/>
          <w:szCs w:val="22"/>
        </w:rPr>
        <w:t xml:space="preserve">número </w:t>
      </w:r>
      <w:r w:rsidRPr="002B73A5">
        <w:rPr>
          <w:rFonts w:ascii="Palatino Linotype" w:eastAsia="Calibri" w:hAnsi="Palatino Linotype"/>
          <w:b/>
          <w:color w:val="0D0D0D" w:themeColor="text1" w:themeTint="F2"/>
          <w:szCs w:val="22"/>
        </w:rPr>
        <w:t>00616/SSEM/IP/2021</w:t>
      </w:r>
      <w:r w:rsidRPr="00082CCC">
        <w:rPr>
          <w:rFonts w:ascii="Palatino Linotype" w:hAnsi="Palatino Linotype" w:cs="Tahoma"/>
          <w:szCs w:val="22"/>
        </w:rPr>
        <w:t>.</w:t>
      </w:r>
    </w:p>
    <w:p w14:paraId="5AFF9244" w14:textId="77777777" w:rsidR="002045BA" w:rsidRPr="0085025F" w:rsidRDefault="002045BA" w:rsidP="002045BA">
      <w:pPr>
        <w:pStyle w:val="Prrafodelista"/>
        <w:spacing w:line="360" w:lineRule="auto"/>
        <w:ind w:right="-93"/>
        <w:jc w:val="both"/>
        <w:rPr>
          <w:rFonts w:ascii="Palatino Linotype" w:hAnsi="Palatino Linotype" w:cs="Tahoma"/>
          <w:szCs w:val="22"/>
          <w:lang w:val="es-ES"/>
        </w:rPr>
      </w:pPr>
    </w:p>
    <w:p w14:paraId="199B2388" w14:textId="77777777" w:rsidR="002045BA" w:rsidRPr="004A24D4" w:rsidRDefault="002045BA" w:rsidP="002045BA">
      <w:pPr>
        <w:spacing w:line="360" w:lineRule="auto"/>
        <w:jc w:val="both"/>
        <w:rPr>
          <w:rFonts w:ascii="Palatino Linotype" w:hAnsi="Palatino Linotype" w:cs="Tahoma"/>
          <w:color w:val="0D0D0D" w:themeColor="text1" w:themeTint="F2"/>
          <w:sz w:val="22"/>
          <w:szCs w:val="22"/>
        </w:rPr>
      </w:pPr>
      <w:r w:rsidRPr="004A24D4">
        <w:rPr>
          <w:rFonts w:ascii="Palatino Linotype" w:eastAsia="Calibri" w:hAnsi="Palatino Linotype" w:cs="Tahoma"/>
          <w:b/>
          <w:bCs/>
          <w:color w:val="0D0D0D" w:themeColor="text1" w:themeTint="F2"/>
          <w:sz w:val="22"/>
          <w:szCs w:val="22"/>
          <w:lang w:eastAsia="en-US"/>
        </w:rPr>
        <w:t>TERCERO.</w:t>
      </w:r>
      <w:r w:rsidRPr="004A24D4">
        <w:rPr>
          <w:rFonts w:ascii="Palatino Linotype" w:hAnsi="Palatino Linotype" w:cs="Tahoma"/>
          <w:color w:val="0D0D0D" w:themeColor="text1" w:themeTint="F2"/>
          <w:sz w:val="22"/>
          <w:szCs w:val="22"/>
        </w:rPr>
        <w:t xml:space="preserve"> </w:t>
      </w:r>
      <w:r w:rsidRPr="004A24D4">
        <w:rPr>
          <w:rFonts w:ascii="Palatino Linotype" w:hAnsi="Palatino Linotype" w:cs="Tahoma"/>
          <w:b/>
          <w:color w:val="0D0D0D" w:themeColor="text1" w:themeTint="F2"/>
          <w:sz w:val="22"/>
          <w:szCs w:val="22"/>
        </w:rPr>
        <w:t xml:space="preserve">NOTIFÍQUESE </w:t>
      </w:r>
      <w:r w:rsidRPr="004A24D4">
        <w:rPr>
          <w:rFonts w:ascii="Palatino Linotype" w:hAnsi="Palatino Linotype" w:cs="Tahoma"/>
          <w:color w:val="0D0D0D" w:themeColor="text1" w:themeTint="F2"/>
          <w:sz w:val="22"/>
          <w:szCs w:val="22"/>
        </w:rPr>
        <w:t>la presente resolución a</w:t>
      </w:r>
      <w:r>
        <w:rPr>
          <w:rFonts w:ascii="Palatino Linotype" w:hAnsi="Palatino Linotype" w:cs="Tahoma"/>
          <w:color w:val="0D0D0D" w:themeColor="text1" w:themeTint="F2"/>
          <w:sz w:val="22"/>
          <w:szCs w:val="22"/>
        </w:rPr>
        <w:t xml:space="preserve"> </w:t>
      </w:r>
      <w:r w:rsidRPr="004A24D4">
        <w:rPr>
          <w:rFonts w:ascii="Palatino Linotype" w:hAnsi="Palatino Linotype" w:cs="Tahoma"/>
          <w:color w:val="0D0D0D" w:themeColor="text1" w:themeTint="F2"/>
          <w:sz w:val="22"/>
          <w:szCs w:val="22"/>
        </w:rPr>
        <w:t>l</w:t>
      </w:r>
      <w:r>
        <w:rPr>
          <w:rFonts w:ascii="Palatino Linotype" w:hAnsi="Palatino Linotype" w:cs="Tahoma"/>
          <w:color w:val="0D0D0D" w:themeColor="text1" w:themeTint="F2"/>
          <w:sz w:val="22"/>
          <w:szCs w:val="22"/>
        </w:rPr>
        <w:t>a</w:t>
      </w:r>
      <w:r w:rsidRPr="004A24D4">
        <w:rPr>
          <w:rFonts w:ascii="Palatino Linotype" w:hAnsi="Palatino Linotype" w:cs="Tahoma"/>
          <w:color w:val="0D0D0D" w:themeColor="text1" w:themeTint="F2"/>
          <w:sz w:val="22"/>
          <w:szCs w:val="22"/>
        </w:rPr>
        <w:t xml:space="preserve">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D0D0D" w:themeColor="text1" w:themeTint="F2"/>
          <w:sz w:val="22"/>
          <w:szCs w:val="22"/>
        </w:rPr>
        <w:t>diez</w:t>
      </w:r>
      <w:r w:rsidRPr="004A24D4">
        <w:rPr>
          <w:rFonts w:ascii="Palatino Linotype" w:hAnsi="Palatino Linotype" w:cs="Tahoma"/>
          <w:color w:val="0D0D0D" w:themeColor="text1" w:themeTint="F2"/>
          <w:sz w:val="22"/>
          <w:szCs w:val="22"/>
        </w:rPr>
        <w:t xml:space="preserve"> días hábiles, e informe a este Instituto en un plazo de tres días hábiles siguientes sobre el cumplimiento dado a la presente.</w:t>
      </w:r>
    </w:p>
    <w:p w14:paraId="6FAED04D" w14:textId="77777777" w:rsidR="002045BA" w:rsidRPr="004A24D4" w:rsidRDefault="002045BA" w:rsidP="002045BA">
      <w:pPr>
        <w:spacing w:line="360" w:lineRule="auto"/>
        <w:jc w:val="both"/>
        <w:rPr>
          <w:rFonts w:ascii="Palatino Linotype" w:hAnsi="Palatino Linotype" w:cs="Tahoma"/>
          <w:color w:val="0D0D0D" w:themeColor="text1" w:themeTint="F2"/>
          <w:sz w:val="22"/>
          <w:szCs w:val="22"/>
        </w:rPr>
      </w:pPr>
    </w:p>
    <w:p w14:paraId="207A0725" w14:textId="77777777" w:rsidR="002045BA" w:rsidRPr="004A24D4" w:rsidRDefault="002045BA" w:rsidP="002045BA">
      <w:pPr>
        <w:spacing w:line="360" w:lineRule="auto"/>
        <w:jc w:val="both"/>
        <w:rPr>
          <w:rFonts w:ascii="Palatino Linotype" w:eastAsia="Calibri" w:hAnsi="Palatino Linotype" w:cs="Tahoma"/>
          <w:iCs/>
          <w:color w:val="0D0D0D" w:themeColor="text1" w:themeTint="F2"/>
          <w:sz w:val="22"/>
          <w:szCs w:val="22"/>
          <w:lang w:eastAsia="en-US"/>
        </w:rPr>
      </w:pPr>
      <w:r w:rsidRPr="004A24D4">
        <w:rPr>
          <w:rFonts w:ascii="Palatino Linotype" w:eastAsia="Calibri" w:hAnsi="Palatino Linotype" w:cs="Tahoma"/>
          <w:iCs/>
          <w:color w:val="0D0D0D" w:themeColor="text1" w:themeTint="F2"/>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470E2F2" w14:textId="77777777" w:rsidR="002045BA" w:rsidRPr="004A24D4" w:rsidRDefault="002045BA" w:rsidP="002045BA">
      <w:pPr>
        <w:spacing w:line="360" w:lineRule="auto"/>
        <w:jc w:val="both"/>
        <w:rPr>
          <w:rFonts w:ascii="Palatino Linotype" w:hAnsi="Palatino Linotype" w:cs="Tahoma"/>
          <w:color w:val="0D0D0D" w:themeColor="text1" w:themeTint="F2"/>
          <w:sz w:val="22"/>
          <w:szCs w:val="22"/>
        </w:rPr>
      </w:pPr>
    </w:p>
    <w:p w14:paraId="79BF22D8" w14:textId="77777777" w:rsidR="00986392" w:rsidRPr="005B6010" w:rsidRDefault="002045BA" w:rsidP="00986392">
      <w:pPr>
        <w:spacing w:line="360" w:lineRule="auto"/>
        <w:contextualSpacing/>
        <w:jc w:val="both"/>
        <w:rPr>
          <w:rFonts w:ascii="Palatino Linotype" w:hAnsi="Palatino Linotype" w:cs="Tahoma"/>
          <w:sz w:val="22"/>
          <w:szCs w:val="22"/>
        </w:rPr>
      </w:pPr>
      <w:r>
        <w:rPr>
          <w:rFonts w:ascii="Palatino Linotype" w:eastAsia="Calibri" w:hAnsi="Palatino Linotype" w:cs="Tahoma"/>
          <w:b/>
          <w:sz w:val="22"/>
          <w:szCs w:val="22"/>
          <w:lang w:eastAsia="es-MX"/>
        </w:rPr>
        <w:t>CUARTO</w:t>
      </w:r>
      <w:r>
        <w:rPr>
          <w:rFonts w:ascii="Palatino Linotype" w:eastAsia="Calibri" w:hAnsi="Palatino Linotype" w:cs="Tahoma"/>
          <w:b/>
          <w:bCs/>
          <w:sz w:val="22"/>
          <w:szCs w:val="22"/>
          <w:lang w:eastAsia="en-US"/>
        </w:rPr>
        <w:t>.</w:t>
      </w:r>
      <w:r>
        <w:rPr>
          <w:rFonts w:ascii="Palatino Linotype" w:eastAsia="Calibri" w:hAnsi="Palatino Linotype" w:cs="Tahoma"/>
          <w:sz w:val="22"/>
          <w:szCs w:val="22"/>
          <w:lang w:eastAsia="es-MX"/>
        </w:rPr>
        <w:t xml:space="preserve"> </w:t>
      </w:r>
      <w:r>
        <w:rPr>
          <w:rFonts w:ascii="Palatino Linotype" w:hAnsi="Palatino Linotype" w:cs="Tahoma"/>
          <w:b/>
          <w:sz w:val="22"/>
          <w:szCs w:val="22"/>
        </w:rPr>
        <w:t>NOTIFÍQUESE</w:t>
      </w:r>
      <w:r>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w:t>
      </w:r>
      <w:r>
        <w:rPr>
          <w:rFonts w:ascii="Palatino Linotype" w:hAnsi="Palatino Linotype" w:cs="Tahoma"/>
          <w:sz w:val="22"/>
          <w:szCs w:val="22"/>
        </w:rPr>
        <w:lastRenderedPageBreak/>
        <w:t>promover el Juicio de Amparo en los términos de las leyes aplicables</w:t>
      </w:r>
      <w:r w:rsidR="00986392">
        <w:rPr>
          <w:rFonts w:ascii="Palatino Linotype" w:hAnsi="Palatino Linotype" w:cs="Tahoma"/>
          <w:sz w:val="22"/>
          <w:szCs w:val="22"/>
        </w:rPr>
        <w:t xml:space="preserve">, </w:t>
      </w:r>
      <w:r w:rsidR="00986392" w:rsidRPr="0021505F">
        <w:rPr>
          <w:rFonts w:ascii="Palatino Linotype" w:hAnsi="Palatino Linotype" w:cs="Tahoma"/>
          <w:sz w:val="22"/>
          <w:szCs w:val="22"/>
        </w:rPr>
        <w:t xml:space="preserve">o en su caso, interponer recurso de inconformidad, de </w:t>
      </w:r>
      <w:r w:rsidR="00986392">
        <w:rPr>
          <w:rFonts w:ascii="Palatino Linotype" w:hAnsi="Palatino Linotype" w:cs="Tahoma"/>
          <w:sz w:val="22"/>
          <w:szCs w:val="22"/>
        </w:rPr>
        <w:t>acuerdo</w:t>
      </w:r>
      <w:r w:rsidR="00986392" w:rsidRPr="0021505F">
        <w:rPr>
          <w:rFonts w:ascii="Palatino Linotype" w:hAnsi="Palatino Linotype" w:cs="Tahoma"/>
          <w:sz w:val="22"/>
          <w:szCs w:val="22"/>
        </w:rPr>
        <w:t xml:space="preserve"> con </w:t>
      </w:r>
      <w:r w:rsidR="00986392">
        <w:rPr>
          <w:rFonts w:ascii="Palatino Linotype" w:hAnsi="Palatino Linotype" w:cs="Tahoma"/>
          <w:sz w:val="22"/>
          <w:szCs w:val="22"/>
        </w:rPr>
        <w:t>los</w:t>
      </w:r>
      <w:r w:rsidR="00986392" w:rsidRPr="0021505F">
        <w:rPr>
          <w:rFonts w:ascii="Palatino Linotype" w:hAnsi="Palatino Linotype" w:cs="Tahoma"/>
          <w:sz w:val="22"/>
          <w:szCs w:val="22"/>
        </w:rPr>
        <w:t xml:space="preserve"> artículo</w:t>
      </w:r>
      <w:r w:rsidR="00986392">
        <w:rPr>
          <w:rFonts w:ascii="Palatino Linotype" w:hAnsi="Palatino Linotype" w:cs="Tahoma"/>
          <w:sz w:val="22"/>
          <w:szCs w:val="22"/>
        </w:rPr>
        <w:t>s</w:t>
      </w:r>
      <w:r w:rsidR="00986392" w:rsidRPr="0021505F">
        <w:rPr>
          <w:rFonts w:ascii="Palatino Linotype" w:hAnsi="Palatino Linotype" w:cs="Tahoma"/>
          <w:sz w:val="22"/>
          <w:szCs w:val="22"/>
        </w:rPr>
        <w:t xml:space="preserve"> 159 </w:t>
      </w:r>
      <w:r w:rsidR="00986392">
        <w:rPr>
          <w:rFonts w:ascii="Palatino Linotype" w:hAnsi="Palatino Linotype" w:cs="Tahoma"/>
          <w:sz w:val="22"/>
          <w:szCs w:val="22"/>
        </w:rPr>
        <w:t xml:space="preserve">y 160, fracción I, </w:t>
      </w:r>
      <w:r w:rsidR="00986392" w:rsidRPr="0021505F">
        <w:rPr>
          <w:rFonts w:ascii="Palatino Linotype" w:hAnsi="Palatino Linotype" w:cs="Tahoma"/>
          <w:sz w:val="22"/>
          <w:szCs w:val="22"/>
        </w:rPr>
        <w:t>de la Ley General de Transparencia y Acceso a la Información Pública.</w:t>
      </w:r>
    </w:p>
    <w:p w14:paraId="34A8BCDE" w14:textId="77777777" w:rsidR="002045BA" w:rsidRPr="00733CE0" w:rsidRDefault="002045BA" w:rsidP="00B861AD">
      <w:pPr>
        <w:spacing w:line="360" w:lineRule="auto"/>
        <w:contextualSpacing/>
        <w:jc w:val="both"/>
        <w:rPr>
          <w:rFonts w:ascii="Palatino Linotype" w:hAnsi="Palatino Linotype" w:cs="Tahoma"/>
          <w:color w:val="000000" w:themeColor="text1"/>
          <w:sz w:val="22"/>
          <w:szCs w:val="22"/>
        </w:rPr>
      </w:pPr>
    </w:p>
    <w:p w14:paraId="486268FD" w14:textId="77777777" w:rsidR="00733CE0" w:rsidRDefault="00C92916" w:rsidP="00B861AD">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27BA0">
        <w:rPr>
          <w:rFonts w:ascii="Palatino Linotype" w:hAnsi="Palatino Linotype" w:cs="Tahoma"/>
          <w:sz w:val="22"/>
          <w:szCs w:val="22"/>
          <w:lang w:eastAsia="es-MX"/>
        </w:rPr>
        <w:t xml:space="preserve"> (AUSENCIA JUSTIFICADA)</w:t>
      </w:r>
      <w:r w:rsidRPr="00C92916">
        <w:rPr>
          <w:rFonts w:ascii="Palatino Linotype" w:hAnsi="Palatino Linotype" w:cs="Tahoma"/>
          <w:sz w:val="22"/>
          <w:szCs w:val="22"/>
          <w:lang w:eastAsia="es-MX"/>
        </w:rPr>
        <w:t xml:space="preserve">, LUIS GUSTAVO PARRA NORIEGA Y GUADALUPE RAMÍREZ PEÑA, EN LA </w:t>
      </w:r>
      <w:r w:rsidR="00986392">
        <w:rPr>
          <w:rFonts w:ascii="Palatino Linotype" w:hAnsi="Palatino Linotype" w:cs="Tahoma"/>
          <w:sz w:val="22"/>
          <w:szCs w:val="22"/>
          <w:lang w:eastAsia="es-MX"/>
        </w:rPr>
        <w:t xml:space="preserve">SÉPTIMA </w:t>
      </w:r>
      <w:r w:rsidRPr="00C92916">
        <w:rPr>
          <w:rFonts w:ascii="Palatino Linotype" w:hAnsi="Palatino Linotype" w:cs="Tahoma"/>
          <w:sz w:val="22"/>
          <w:szCs w:val="22"/>
          <w:lang w:eastAsia="es-MX"/>
        </w:rPr>
        <w:t xml:space="preserve">SESIÓN ORDINARIA, CELEBRADA EL </w:t>
      </w:r>
      <w:r w:rsidR="00986392">
        <w:rPr>
          <w:rFonts w:ascii="Palatino Linotype" w:hAnsi="Palatino Linotype" w:cs="Tahoma"/>
          <w:sz w:val="22"/>
          <w:szCs w:val="22"/>
          <w:lang w:eastAsia="es-MX"/>
        </w:rPr>
        <w:t xml:space="preserve">VEINTITRÉS </w:t>
      </w:r>
      <w:r w:rsidR="00A27BA0">
        <w:rPr>
          <w:rFonts w:ascii="Palatino Linotype" w:hAnsi="Palatino Linotype" w:cs="Tahoma"/>
          <w:sz w:val="22"/>
          <w:szCs w:val="22"/>
          <w:lang w:eastAsia="es-MX"/>
        </w:rPr>
        <w:t>DE FEBRERO DE DOS MIL VEINTIDÓS</w:t>
      </w:r>
      <w:r w:rsidRPr="00C92916">
        <w:rPr>
          <w:rFonts w:ascii="Palatino Linotype" w:hAnsi="Palatino Linotype" w:cs="Tahoma"/>
          <w:sz w:val="22"/>
          <w:szCs w:val="22"/>
          <w:lang w:eastAsia="es-MX"/>
        </w:rPr>
        <w:t>, ANTE EL SECRETARIO TÉCNICO DEL PLENO, ALEXIS TAPIA RAMÍREZ.</w:t>
      </w:r>
    </w:p>
    <w:p w14:paraId="6A41389F" w14:textId="0E1CD1C7" w:rsidR="00BA53AE" w:rsidRDefault="00BA53AE">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02A876E5" w14:textId="77777777" w:rsidR="003A1DF0" w:rsidRPr="00BA53AE" w:rsidRDefault="003A1DF0" w:rsidP="00B861AD">
      <w:pPr>
        <w:spacing w:line="360" w:lineRule="auto"/>
        <w:contextualSpacing/>
        <w:jc w:val="both"/>
        <w:rPr>
          <w:rFonts w:ascii="Palatino Linotype" w:hAnsi="Palatino Linotype" w:cs="Tahoma"/>
          <w:sz w:val="22"/>
          <w:szCs w:val="22"/>
        </w:rPr>
      </w:pPr>
    </w:p>
    <w:sectPr w:rsidR="003A1DF0" w:rsidRPr="00BA53AE" w:rsidSect="00DB7E5F">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D33AE" w14:textId="77777777" w:rsidR="00F14008" w:rsidRDefault="00F14008" w:rsidP="00B31222">
      <w:r>
        <w:separator/>
      </w:r>
    </w:p>
  </w:endnote>
  <w:endnote w:type="continuationSeparator" w:id="0">
    <w:p w14:paraId="3075F609" w14:textId="77777777" w:rsidR="00F14008" w:rsidRDefault="00F14008" w:rsidP="00B31222">
      <w:r>
        <w:continuationSeparator/>
      </w:r>
    </w:p>
  </w:endnote>
  <w:endnote w:type="continuationNotice" w:id="1">
    <w:p w14:paraId="33DD40D3" w14:textId="77777777" w:rsidR="00F14008" w:rsidRDefault="00F14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5DBB1B8" w14:textId="77777777" w:rsidR="00A85A76" w:rsidRDefault="00A85A7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B73A5">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B73A5">
              <w:rPr>
                <w:b/>
                <w:bCs/>
                <w:noProof/>
              </w:rPr>
              <w:t>31</w:t>
            </w:r>
            <w:r>
              <w:rPr>
                <w:b/>
                <w:bCs/>
                <w:sz w:val="24"/>
                <w:szCs w:val="24"/>
              </w:rPr>
              <w:fldChar w:fldCharType="end"/>
            </w:r>
          </w:p>
        </w:sdtContent>
      </w:sdt>
    </w:sdtContent>
  </w:sdt>
  <w:p w14:paraId="383DCC7E" w14:textId="77777777" w:rsidR="00A85A76" w:rsidRDefault="00A85A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BB9DB4C" w14:textId="77777777" w:rsidR="00A85A76" w:rsidRDefault="00A85A7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C389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C3897">
              <w:rPr>
                <w:b/>
                <w:bCs/>
                <w:noProof/>
              </w:rPr>
              <w:t>31</w:t>
            </w:r>
            <w:r>
              <w:rPr>
                <w:b/>
                <w:bCs/>
                <w:sz w:val="24"/>
                <w:szCs w:val="24"/>
              </w:rPr>
              <w:fldChar w:fldCharType="end"/>
            </w:r>
          </w:p>
        </w:sdtContent>
      </w:sdt>
    </w:sdtContent>
  </w:sdt>
  <w:p w14:paraId="441EA26A" w14:textId="77777777" w:rsidR="00A85A76" w:rsidRDefault="00A85A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7D433" w14:textId="77777777" w:rsidR="00F14008" w:rsidRDefault="00F14008" w:rsidP="00B31222">
      <w:r>
        <w:separator/>
      </w:r>
    </w:p>
  </w:footnote>
  <w:footnote w:type="continuationSeparator" w:id="0">
    <w:p w14:paraId="292CD62F" w14:textId="77777777" w:rsidR="00F14008" w:rsidRDefault="00F14008" w:rsidP="00B31222">
      <w:r>
        <w:continuationSeparator/>
      </w:r>
    </w:p>
  </w:footnote>
  <w:footnote w:type="continuationNotice" w:id="1">
    <w:p w14:paraId="798B69AF" w14:textId="77777777" w:rsidR="00F14008" w:rsidRDefault="00F140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5EF6" w14:textId="77777777" w:rsidR="00A85A76" w:rsidRDefault="00BA53AE">
    <w:pPr>
      <w:pStyle w:val="Encabezado"/>
    </w:pPr>
    <w:r>
      <w:rPr>
        <w:noProof/>
        <w:lang w:eastAsia="es-MX"/>
      </w:rPr>
      <w:pict w14:anchorId="670E5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A85A76" w:rsidRPr="005C106F" w14:paraId="5A1BF243" w14:textId="77777777" w:rsidTr="00202DB8">
      <w:trPr>
        <w:trHeight w:val="1435"/>
      </w:trPr>
      <w:tc>
        <w:tcPr>
          <w:tcW w:w="2835" w:type="dxa"/>
          <w:shd w:val="clear" w:color="auto" w:fill="auto"/>
        </w:tcPr>
        <w:p w14:paraId="45470CF6" w14:textId="77777777" w:rsidR="00A85A76" w:rsidRPr="005C106F" w:rsidRDefault="00A85A76"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2B238794" wp14:editId="0D1510F6">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51C90D5C" w14:textId="77777777" w:rsidR="00A85A76" w:rsidRDefault="00A85A76"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A85A76" w14:paraId="558A93D2" w14:textId="77777777" w:rsidTr="00DF3BE8">
            <w:trPr>
              <w:trHeight w:val="144"/>
            </w:trPr>
            <w:tc>
              <w:tcPr>
                <w:tcW w:w="2589" w:type="dxa"/>
              </w:tcPr>
              <w:p w14:paraId="29127404" w14:textId="77777777" w:rsidR="00A85A76" w:rsidRPr="00431A70" w:rsidRDefault="00A85A7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3F97F04" w14:textId="77777777" w:rsidR="00A85A76" w:rsidRPr="00431A70" w:rsidRDefault="009D6672" w:rsidP="0092075E">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00</w:t>
                </w:r>
                <w:r w:rsidR="0092075E">
                  <w:rPr>
                    <w:rFonts w:ascii="Palatino Linotype" w:eastAsia="Calibri" w:hAnsi="Palatino Linotype" w:cs="Tahoma"/>
                    <w:b/>
                    <w:bCs/>
                    <w:sz w:val="22"/>
                    <w:szCs w:val="22"/>
                    <w:lang w:val="es-MX" w:eastAsia="en-US"/>
                  </w:rPr>
                  <w:t>296</w:t>
                </w:r>
                <w:r w:rsidR="00A85A76" w:rsidRPr="001A412B">
                  <w:rPr>
                    <w:rFonts w:ascii="Palatino Linotype" w:eastAsia="Calibri" w:hAnsi="Palatino Linotype" w:cs="Tahoma"/>
                    <w:b/>
                    <w:bCs/>
                    <w:sz w:val="22"/>
                    <w:szCs w:val="22"/>
                    <w:lang w:val="es-MX" w:eastAsia="en-US"/>
                  </w:rPr>
                  <w:t>/INFOEM/IP/RR/2021</w:t>
                </w:r>
              </w:p>
            </w:tc>
          </w:tr>
          <w:tr w:rsidR="00A85A76" w14:paraId="3E476C60" w14:textId="77777777" w:rsidTr="00DF3BE8">
            <w:trPr>
              <w:trHeight w:val="283"/>
            </w:trPr>
            <w:tc>
              <w:tcPr>
                <w:tcW w:w="2589" w:type="dxa"/>
              </w:tcPr>
              <w:p w14:paraId="4055B130" w14:textId="77777777" w:rsidR="00A85A76" w:rsidRPr="00431A70" w:rsidRDefault="00A85A7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27B465F" w14:textId="77777777" w:rsidR="00A85A76" w:rsidRPr="005F13CF" w:rsidRDefault="00F27861" w:rsidP="005F13CF">
                <w:pPr>
                  <w:tabs>
                    <w:tab w:val="left" w:pos="2834"/>
                    <w:tab w:val="right" w:pos="8838"/>
                  </w:tabs>
                  <w:ind w:left="-106" w:right="171"/>
                  <w:jc w:val="both"/>
                  <w:rPr>
                    <w:rFonts w:ascii="Palatino Linotype" w:eastAsia="Calibri" w:hAnsi="Palatino Linotype" w:cs="Tahoma"/>
                    <w:bCs/>
                    <w:sz w:val="22"/>
                    <w:szCs w:val="22"/>
                    <w:lang w:eastAsia="en-US"/>
                  </w:rPr>
                </w:pPr>
                <w:r w:rsidRPr="00F27861">
                  <w:rPr>
                    <w:rFonts w:ascii="Palatino Linotype" w:eastAsia="Calibri" w:hAnsi="Palatino Linotype" w:cs="Tahoma"/>
                    <w:bCs/>
                    <w:sz w:val="22"/>
                    <w:szCs w:val="22"/>
                    <w:lang w:val="es-MX" w:eastAsia="en-US"/>
                  </w:rPr>
                  <w:t>Secretaría de Seguridad</w:t>
                </w:r>
              </w:p>
            </w:tc>
          </w:tr>
          <w:tr w:rsidR="00A85A76" w14:paraId="1BC2E07A" w14:textId="77777777" w:rsidTr="00DF3BE8">
            <w:trPr>
              <w:trHeight w:val="283"/>
            </w:trPr>
            <w:tc>
              <w:tcPr>
                <w:tcW w:w="2589" w:type="dxa"/>
              </w:tcPr>
              <w:p w14:paraId="55156BC0" w14:textId="77777777" w:rsidR="00A85A76" w:rsidRPr="00431A70" w:rsidRDefault="00A85A7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1D38C87" w14:textId="77777777" w:rsidR="00A85A76" w:rsidRPr="00431A70" w:rsidRDefault="00A85A76"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E2A5C19" w14:textId="77777777" w:rsidR="00A85A76" w:rsidRPr="005C106F" w:rsidRDefault="00A85A76" w:rsidP="005743D2">
          <w:pPr>
            <w:tabs>
              <w:tab w:val="right" w:pos="8838"/>
            </w:tabs>
            <w:ind w:left="-28"/>
            <w:jc w:val="both"/>
            <w:rPr>
              <w:rFonts w:ascii="Arial" w:eastAsia="Calibri" w:hAnsi="Arial" w:cs="Arial"/>
              <w:b/>
              <w:sz w:val="22"/>
              <w:szCs w:val="22"/>
              <w:lang w:eastAsia="en-US"/>
            </w:rPr>
          </w:pPr>
        </w:p>
      </w:tc>
    </w:tr>
  </w:tbl>
  <w:p w14:paraId="7D29E39B" w14:textId="77777777" w:rsidR="00A85A76" w:rsidRPr="00A25151" w:rsidRDefault="00A85A76"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A85A76" w:rsidRPr="00330DA7" w14:paraId="641C3FAA" w14:textId="77777777" w:rsidTr="003B165A">
      <w:trPr>
        <w:trHeight w:val="1435"/>
      </w:trPr>
      <w:tc>
        <w:tcPr>
          <w:tcW w:w="2835" w:type="dxa"/>
          <w:shd w:val="clear" w:color="auto" w:fill="auto"/>
        </w:tcPr>
        <w:p w14:paraId="23FC5CD6" w14:textId="77777777" w:rsidR="00A85A76" w:rsidRPr="00330DA7" w:rsidRDefault="00A85A76"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C3858D2" wp14:editId="18B47DFB">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A85A76" w:rsidRPr="00431A70" w14:paraId="6312F988" w14:textId="77777777" w:rsidTr="00DF3BE8">
            <w:trPr>
              <w:trHeight w:val="144"/>
            </w:trPr>
            <w:tc>
              <w:tcPr>
                <w:tcW w:w="2589" w:type="dxa"/>
              </w:tcPr>
              <w:p w14:paraId="238236EA" w14:textId="77777777" w:rsidR="00A85A76" w:rsidRPr="00431A70" w:rsidRDefault="00A85A76"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5817930" w14:textId="77777777" w:rsidR="00A85A76" w:rsidRPr="00431A70" w:rsidRDefault="00F27861" w:rsidP="00A85A76">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00296</w:t>
                </w:r>
                <w:r w:rsidR="009D6672">
                  <w:rPr>
                    <w:rFonts w:ascii="Palatino Linotype" w:eastAsia="Calibri" w:hAnsi="Palatino Linotype" w:cs="Tahoma"/>
                    <w:b/>
                    <w:bCs/>
                    <w:sz w:val="22"/>
                    <w:szCs w:val="22"/>
                    <w:lang w:val="es-MX" w:eastAsia="en-US"/>
                  </w:rPr>
                  <w:t>/INFOEM/IP/RR/2022</w:t>
                </w:r>
                <w:r w:rsidR="00A85A76">
                  <w:rPr>
                    <w:rFonts w:ascii="Palatino Linotype" w:eastAsia="Calibri" w:hAnsi="Palatino Linotype" w:cs="Tahoma"/>
                    <w:b/>
                    <w:bCs/>
                    <w:sz w:val="22"/>
                    <w:szCs w:val="22"/>
                    <w:lang w:val="es-MX" w:eastAsia="en-US"/>
                  </w:rPr>
                  <w:t xml:space="preserve"> </w:t>
                </w:r>
              </w:p>
            </w:tc>
          </w:tr>
          <w:tr w:rsidR="00A85A76" w:rsidRPr="00286D0C" w14:paraId="037482BE" w14:textId="77777777" w:rsidTr="00DF3BE8">
            <w:trPr>
              <w:trHeight w:val="144"/>
            </w:trPr>
            <w:tc>
              <w:tcPr>
                <w:tcW w:w="2589" w:type="dxa"/>
              </w:tcPr>
              <w:p w14:paraId="69FBC11A" w14:textId="77777777" w:rsidR="00A85A76" w:rsidRPr="00431A70" w:rsidRDefault="00A85A7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A2BF575" w14:textId="77777777" w:rsidR="00A85A76" w:rsidRPr="00286D0C" w:rsidRDefault="00A85A76"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A85A76" w:rsidRPr="00431A70" w14:paraId="190C0510" w14:textId="77777777" w:rsidTr="00DF3BE8">
            <w:trPr>
              <w:trHeight w:val="283"/>
            </w:trPr>
            <w:tc>
              <w:tcPr>
                <w:tcW w:w="2589" w:type="dxa"/>
              </w:tcPr>
              <w:p w14:paraId="27C8629B" w14:textId="77777777" w:rsidR="00A85A76" w:rsidRPr="00431A70" w:rsidRDefault="00A85A7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D7B94E5" w14:textId="77777777" w:rsidR="00A85A76" w:rsidRPr="005F13CF" w:rsidRDefault="00F27861" w:rsidP="005F13CF">
                <w:pPr>
                  <w:tabs>
                    <w:tab w:val="left" w:pos="2834"/>
                    <w:tab w:val="right" w:pos="8838"/>
                  </w:tabs>
                  <w:ind w:left="-106" w:right="-105"/>
                  <w:jc w:val="both"/>
                  <w:rPr>
                    <w:rFonts w:ascii="Palatino Linotype" w:eastAsia="Calibri" w:hAnsi="Palatino Linotype" w:cs="Tahoma"/>
                    <w:bCs/>
                    <w:sz w:val="22"/>
                    <w:szCs w:val="22"/>
                    <w:lang w:eastAsia="en-US"/>
                  </w:rPr>
                </w:pPr>
                <w:r w:rsidRPr="00F27861">
                  <w:rPr>
                    <w:rFonts w:ascii="Palatino Linotype" w:eastAsia="Calibri" w:hAnsi="Palatino Linotype" w:cs="Tahoma"/>
                    <w:bCs/>
                    <w:sz w:val="22"/>
                    <w:szCs w:val="22"/>
                    <w:lang w:val="es-MX" w:eastAsia="en-US"/>
                  </w:rPr>
                  <w:t>Secretaría de Seguridad</w:t>
                </w:r>
              </w:p>
            </w:tc>
          </w:tr>
          <w:tr w:rsidR="00A85A76" w:rsidRPr="00431A70" w14:paraId="53634272" w14:textId="77777777" w:rsidTr="00DF3BE8">
            <w:trPr>
              <w:trHeight w:val="283"/>
            </w:trPr>
            <w:tc>
              <w:tcPr>
                <w:tcW w:w="2589" w:type="dxa"/>
              </w:tcPr>
              <w:p w14:paraId="7D2AF18E" w14:textId="77777777" w:rsidR="00A85A76" w:rsidRPr="00431A70" w:rsidRDefault="00A85A7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381BE02" w14:textId="77777777" w:rsidR="00A85A76" w:rsidRPr="00431A70" w:rsidRDefault="00A85A76"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1F8E2A9" w14:textId="77777777" w:rsidR="00A85A76" w:rsidRPr="00330DA7" w:rsidRDefault="00A85A76" w:rsidP="00DB7E5F">
          <w:pPr>
            <w:tabs>
              <w:tab w:val="right" w:pos="8838"/>
            </w:tabs>
            <w:ind w:left="-28"/>
            <w:jc w:val="both"/>
            <w:rPr>
              <w:rFonts w:ascii="Arial" w:eastAsia="Calibri" w:hAnsi="Arial" w:cs="Arial"/>
              <w:b/>
              <w:sz w:val="22"/>
              <w:szCs w:val="22"/>
              <w:lang w:eastAsia="en-US"/>
            </w:rPr>
          </w:pPr>
        </w:p>
      </w:tc>
    </w:tr>
  </w:tbl>
  <w:p w14:paraId="2AC34788" w14:textId="77777777" w:rsidR="00A85A76" w:rsidRPr="00330DA7" w:rsidRDefault="00A85A76"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05F6C71"/>
    <w:multiLevelType w:val="hybridMultilevel"/>
    <w:tmpl w:val="F73E9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2D090D"/>
    <w:multiLevelType w:val="hybridMultilevel"/>
    <w:tmpl w:val="EBA4B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254BF"/>
    <w:multiLevelType w:val="hybridMultilevel"/>
    <w:tmpl w:val="AFB08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CB2F5E"/>
    <w:multiLevelType w:val="hybridMultilevel"/>
    <w:tmpl w:val="87AE7FAA"/>
    <w:lvl w:ilvl="0" w:tplc="756C09C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EE74683"/>
    <w:multiLevelType w:val="hybridMultilevel"/>
    <w:tmpl w:val="9F24B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9629BD"/>
    <w:multiLevelType w:val="hybridMultilevel"/>
    <w:tmpl w:val="80E8B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680C96"/>
    <w:multiLevelType w:val="hybridMultilevel"/>
    <w:tmpl w:val="21287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F85214"/>
    <w:multiLevelType w:val="hybridMultilevel"/>
    <w:tmpl w:val="17BE5B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BED2BEA"/>
    <w:multiLevelType w:val="hybridMultilevel"/>
    <w:tmpl w:val="82FA51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C040D1"/>
    <w:multiLevelType w:val="hybridMultilevel"/>
    <w:tmpl w:val="8438C5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3357BD2"/>
    <w:multiLevelType w:val="hybridMultilevel"/>
    <w:tmpl w:val="03C85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2F4B66"/>
    <w:multiLevelType w:val="hybridMultilevel"/>
    <w:tmpl w:val="B74A26C0"/>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15" w15:restartNumberingAfterBreak="0">
    <w:nsid w:val="47097A1E"/>
    <w:multiLevelType w:val="hybridMultilevel"/>
    <w:tmpl w:val="248C5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8900919"/>
    <w:multiLevelType w:val="hybridMultilevel"/>
    <w:tmpl w:val="788E79BC"/>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1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FF51FFC"/>
    <w:multiLevelType w:val="hybridMultilevel"/>
    <w:tmpl w:val="AB42B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FD5201"/>
    <w:multiLevelType w:val="hybridMultilevel"/>
    <w:tmpl w:val="5AD4C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0D22A9"/>
    <w:multiLevelType w:val="hybridMultilevel"/>
    <w:tmpl w:val="35FC7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FC4101"/>
    <w:multiLevelType w:val="hybridMultilevel"/>
    <w:tmpl w:val="82FA51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0D1D37"/>
    <w:multiLevelType w:val="hybridMultilevel"/>
    <w:tmpl w:val="11F89BE2"/>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7231B3"/>
    <w:multiLevelType w:val="hybridMultilevel"/>
    <w:tmpl w:val="DE480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414514"/>
    <w:multiLevelType w:val="hybridMultilevel"/>
    <w:tmpl w:val="CC322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709433BE"/>
    <w:multiLevelType w:val="hybridMultilevel"/>
    <w:tmpl w:val="9466B4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74070F42"/>
    <w:multiLevelType w:val="hybridMultilevel"/>
    <w:tmpl w:val="AFA4D9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E1E0B06"/>
    <w:multiLevelType w:val="hybridMultilevel"/>
    <w:tmpl w:val="59081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4"/>
  </w:num>
  <w:num w:numId="7">
    <w:abstractNumId w:val="9"/>
  </w:num>
  <w:num w:numId="8">
    <w:abstractNumId w:val="16"/>
  </w:num>
  <w:num w:numId="9">
    <w:abstractNumId w:val="14"/>
  </w:num>
  <w:num w:numId="10">
    <w:abstractNumId w:val="18"/>
  </w:num>
  <w:num w:numId="11">
    <w:abstractNumId w:val="25"/>
  </w:num>
  <w:num w:numId="12">
    <w:abstractNumId w:val="29"/>
  </w:num>
  <w:num w:numId="13">
    <w:abstractNumId w:val="17"/>
  </w:num>
  <w:num w:numId="14">
    <w:abstractNumId w:val="8"/>
  </w:num>
  <w:num w:numId="15">
    <w:abstractNumId w:val="21"/>
  </w:num>
  <w:num w:numId="16">
    <w:abstractNumId w:val="24"/>
  </w:num>
  <w:num w:numId="17">
    <w:abstractNumId w:val="10"/>
  </w:num>
  <w:num w:numId="18">
    <w:abstractNumId w:val="20"/>
  </w:num>
  <w:num w:numId="19">
    <w:abstractNumId w:val="27"/>
  </w:num>
  <w:num w:numId="20">
    <w:abstractNumId w:val="13"/>
  </w:num>
  <w:num w:numId="21">
    <w:abstractNumId w:val="28"/>
  </w:num>
  <w:num w:numId="22">
    <w:abstractNumId w:val="11"/>
  </w:num>
  <w:num w:numId="23">
    <w:abstractNumId w:val="22"/>
  </w:num>
  <w:num w:numId="24">
    <w:abstractNumId w:val="12"/>
  </w:num>
  <w:num w:numId="25">
    <w:abstractNumId w:val="7"/>
  </w:num>
  <w:num w:numId="26">
    <w:abstractNumId w:val="15"/>
  </w:num>
  <w:num w:numId="27">
    <w:abstractNumId w:val="5"/>
  </w:num>
  <w:num w:numId="28">
    <w:abstractNumId w:val="23"/>
  </w:num>
  <w:num w:numId="29">
    <w:abstractNumId w:val="19"/>
  </w:num>
  <w:num w:numId="30">
    <w:abstractNumId w:val="2"/>
  </w:num>
  <w:num w:numId="3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818"/>
    <w:rsid w:val="00020AA1"/>
    <w:rsid w:val="00020C07"/>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B6E"/>
    <w:rsid w:val="000300BE"/>
    <w:rsid w:val="0003037C"/>
    <w:rsid w:val="0003089C"/>
    <w:rsid w:val="00030E29"/>
    <w:rsid w:val="000313A7"/>
    <w:rsid w:val="00032F5B"/>
    <w:rsid w:val="00033086"/>
    <w:rsid w:val="00034E9D"/>
    <w:rsid w:val="00035F9E"/>
    <w:rsid w:val="000373BC"/>
    <w:rsid w:val="000378BC"/>
    <w:rsid w:val="00037B34"/>
    <w:rsid w:val="00037F4B"/>
    <w:rsid w:val="000408C1"/>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6051"/>
    <w:rsid w:val="0013647C"/>
    <w:rsid w:val="0013791C"/>
    <w:rsid w:val="00137B8F"/>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70545"/>
    <w:rsid w:val="00171ADD"/>
    <w:rsid w:val="001728F3"/>
    <w:rsid w:val="00172F78"/>
    <w:rsid w:val="00173533"/>
    <w:rsid w:val="00173548"/>
    <w:rsid w:val="00174390"/>
    <w:rsid w:val="0017459B"/>
    <w:rsid w:val="00175A0D"/>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7211"/>
    <w:rsid w:val="001875A7"/>
    <w:rsid w:val="001879E1"/>
    <w:rsid w:val="00190E90"/>
    <w:rsid w:val="00190F5F"/>
    <w:rsid w:val="001913CC"/>
    <w:rsid w:val="0019295F"/>
    <w:rsid w:val="0019389B"/>
    <w:rsid w:val="00196522"/>
    <w:rsid w:val="001A1B94"/>
    <w:rsid w:val="001A22F5"/>
    <w:rsid w:val="001A3887"/>
    <w:rsid w:val="001A3AF1"/>
    <w:rsid w:val="001A412B"/>
    <w:rsid w:val="001A4B83"/>
    <w:rsid w:val="001A5BDB"/>
    <w:rsid w:val="001A5DF5"/>
    <w:rsid w:val="001A7153"/>
    <w:rsid w:val="001A7FD2"/>
    <w:rsid w:val="001B0D53"/>
    <w:rsid w:val="001B107D"/>
    <w:rsid w:val="001B1997"/>
    <w:rsid w:val="001B2CD9"/>
    <w:rsid w:val="001B2EA3"/>
    <w:rsid w:val="001B38FF"/>
    <w:rsid w:val="001B62A0"/>
    <w:rsid w:val="001C0C73"/>
    <w:rsid w:val="001C1705"/>
    <w:rsid w:val="001C17B0"/>
    <w:rsid w:val="001C182B"/>
    <w:rsid w:val="001C1CFF"/>
    <w:rsid w:val="001C1F74"/>
    <w:rsid w:val="001C282F"/>
    <w:rsid w:val="001C45E3"/>
    <w:rsid w:val="001C67BD"/>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1F7D21"/>
    <w:rsid w:val="002020FA"/>
    <w:rsid w:val="00202DB8"/>
    <w:rsid w:val="00203950"/>
    <w:rsid w:val="002045BA"/>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3FA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FEC"/>
    <w:rsid w:val="0026108A"/>
    <w:rsid w:val="00261DD6"/>
    <w:rsid w:val="00262408"/>
    <w:rsid w:val="002657E2"/>
    <w:rsid w:val="002669E5"/>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7F5"/>
    <w:rsid w:val="002B5BE0"/>
    <w:rsid w:val="002B70C7"/>
    <w:rsid w:val="002B73A5"/>
    <w:rsid w:val="002C06E4"/>
    <w:rsid w:val="002C1F2C"/>
    <w:rsid w:val="002C284D"/>
    <w:rsid w:val="002C3F5F"/>
    <w:rsid w:val="002C4046"/>
    <w:rsid w:val="002C431E"/>
    <w:rsid w:val="002C458A"/>
    <w:rsid w:val="002C63FA"/>
    <w:rsid w:val="002C6BDE"/>
    <w:rsid w:val="002C7D95"/>
    <w:rsid w:val="002D1BE4"/>
    <w:rsid w:val="002D1D6C"/>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30729"/>
    <w:rsid w:val="00330822"/>
    <w:rsid w:val="00330D7B"/>
    <w:rsid w:val="00330DA7"/>
    <w:rsid w:val="003323E7"/>
    <w:rsid w:val="003340EC"/>
    <w:rsid w:val="00334225"/>
    <w:rsid w:val="003350FF"/>
    <w:rsid w:val="00335DC9"/>
    <w:rsid w:val="003363F6"/>
    <w:rsid w:val="0034057C"/>
    <w:rsid w:val="003416A5"/>
    <w:rsid w:val="003416E2"/>
    <w:rsid w:val="003417A1"/>
    <w:rsid w:val="00341E21"/>
    <w:rsid w:val="00341E6C"/>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447"/>
    <w:rsid w:val="00381EE0"/>
    <w:rsid w:val="00382696"/>
    <w:rsid w:val="0038358D"/>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A0E17"/>
    <w:rsid w:val="003A12F1"/>
    <w:rsid w:val="003A1986"/>
    <w:rsid w:val="003A1DF0"/>
    <w:rsid w:val="003A24F5"/>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24"/>
    <w:rsid w:val="00414BF2"/>
    <w:rsid w:val="00414F9B"/>
    <w:rsid w:val="0041591A"/>
    <w:rsid w:val="00417DE3"/>
    <w:rsid w:val="00417F91"/>
    <w:rsid w:val="00420B07"/>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5F7"/>
    <w:rsid w:val="004702B0"/>
    <w:rsid w:val="00473F72"/>
    <w:rsid w:val="004751D6"/>
    <w:rsid w:val="00475E6B"/>
    <w:rsid w:val="0047608E"/>
    <w:rsid w:val="004763B0"/>
    <w:rsid w:val="004769EB"/>
    <w:rsid w:val="00476EE9"/>
    <w:rsid w:val="00477667"/>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60EF"/>
    <w:rsid w:val="004F637B"/>
    <w:rsid w:val="004F6532"/>
    <w:rsid w:val="004F68CB"/>
    <w:rsid w:val="004F6E78"/>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3D7"/>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16B3"/>
    <w:rsid w:val="005A52AC"/>
    <w:rsid w:val="005A62BE"/>
    <w:rsid w:val="005A6C82"/>
    <w:rsid w:val="005A738C"/>
    <w:rsid w:val="005B02DF"/>
    <w:rsid w:val="005B08E6"/>
    <w:rsid w:val="005B0D7C"/>
    <w:rsid w:val="005B0E8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7994"/>
    <w:rsid w:val="005F03DB"/>
    <w:rsid w:val="005F0F0A"/>
    <w:rsid w:val="005F13CF"/>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5FE0"/>
    <w:rsid w:val="00636904"/>
    <w:rsid w:val="00636D9C"/>
    <w:rsid w:val="00637179"/>
    <w:rsid w:val="00637EC0"/>
    <w:rsid w:val="006418ED"/>
    <w:rsid w:val="00642B13"/>
    <w:rsid w:val="0064309D"/>
    <w:rsid w:val="006431FF"/>
    <w:rsid w:val="00644B26"/>
    <w:rsid w:val="00645F7D"/>
    <w:rsid w:val="00646100"/>
    <w:rsid w:val="00646C1B"/>
    <w:rsid w:val="006476CA"/>
    <w:rsid w:val="00650554"/>
    <w:rsid w:val="00650BF8"/>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71"/>
    <w:rsid w:val="006C2F3E"/>
    <w:rsid w:val="006C32BB"/>
    <w:rsid w:val="006C3747"/>
    <w:rsid w:val="006C4E8F"/>
    <w:rsid w:val="006C5817"/>
    <w:rsid w:val="006C5AE1"/>
    <w:rsid w:val="006C6180"/>
    <w:rsid w:val="006C6FE3"/>
    <w:rsid w:val="006C7760"/>
    <w:rsid w:val="006C7EEA"/>
    <w:rsid w:val="006D084C"/>
    <w:rsid w:val="006D1B66"/>
    <w:rsid w:val="006D1CE0"/>
    <w:rsid w:val="006D233A"/>
    <w:rsid w:val="006D2764"/>
    <w:rsid w:val="006D3202"/>
    <w:rsid w:val="006D4FC4"/>
    <w:rsid w:val="006D522C"/>
    <w:rsid w:val="006D53E5"/>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F67"/>
    <w:rsid w:val="007A3918"/>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5BF3"/>
    <w:rsid w:val="007D710E"/>
    <w:rsid w:val="007D7215"/>
    <w:rsid w:val="007D7E3A"/>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2109"/>
    <w:rsid w:val="007F21C5"/>
    <w:rsid w:val="007F26EE"/>
    <w:rsid w:val="007F3889"/>
    <w:rsid w:val="007F3EF1"/>
    <w:rsid w:val="007F4EB7"/>
    <w:rsid w:val="007F70A0"/>
    <w:rsid w:val="007F77C3"/>
    <w:rsid w:val="0080056E"/>
    <w:rsid w:val="00801457"/>
    <w:rsid w:val="00801BCE"/>
    <w:rsid w:val="00801E7D"/>
    <w:rsid w:val="00802515"/>
    <w:rsid w:val="0080254F"/>
    <w:rsid w:val="0080373C"/>
    <w:rsid w:val="00807232"/>
    <w:rsid w:val="00807982"/>
    <w:rsid w:val="00807B88"/>
    <w:rsid w:val="00811CA6"/>
    <w:rsid w:val="00811FE9"/>
    <w:rsid w:val="0081283F"/>
    <w:rsid w:val="00812A28"/>
    <w:rsid w:val="00812C0C"/>
    <w:rsid w:val="0081376F"/>
    <w:rsid w:val="0081480A"/>
    <w:rsid w:val="00815998"/>
    <w:rsid w:val="00816051"/>
    <w:rsid w:val="00816C59"/>
    <w:rsid w:val="0081793A"/>
    <w:rsid w:val="00817F96"/>
    <w:rsid w:val="008202EB"/>
    <w:rsid w:val="008202EE"/>
    <w:rsid w:val="0082060B"/>
    <w:rsid w:val="00820F86"/>
    <w:rsid w:val="008216D3"/>
    <w:rsid w:val="00821D62"/>
    <w:rsid w:val="008221B0"/>
    <w:rsid w:val="008231C8"/>
    <w:rsid w:val="008242C5"/>
    <w:rsid w:val="0082496F"/>
    <w:rsid w:val="00825F1D"/>
    <w:rsid w:val="008267E8"/>
    <w:rsid w:val="00826BB6"/>
    <w:rsid w:val="00827F88"/>
    <w:rsid w:val="008310F6"/>
    <w:rsid w:val="008315CE"/>
    <w:rsid w:val="00831AA8"/>
    <w:rsid w:val="008336A5"/>
    <w:rsid w:val="0083454E"/>
    <w:rsid w:val="00834C4C"/>
    <w:rsid w:val="00835107"/>
    <w:rsid w:val="00835474"/>
    <w:rsid w:val="008373C0"/>
    <w:rsid w:val="00837E18"/>
    <w:rsid w:val="008402A5"/>
    <w:rsid w:val="008407B9"/>
    <w:rsid w:val="0084105A"/>
    <w:rsid w:val="0084145F"/>
    <w:rsid w:val="00841DA2"/>
    <w:rsid w:val="008429DF"/>
    <w:rsid w:val="00844CB5"/>
    <w:rsid w:val="008458F6"/>
    <w:rsid w:val="00845AED"/>
    <w:rsid w:val="00845D98"/>
    <w:rsid w:val="008465D3"/>
    <w:rsid w:val="008466E5"/>
    <w:rsid w:val="0084708E"/>
    <w:rsid w:val="00851AE4"/>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582F"/>
    <w:rsid w:val="009079ED"/>
    <w:rsid w:val="0091000D"/>
    <w:rsid w:val="0091055D"/>
    <w:rsid w:val="00911631"/>
    <w:rsid w:val="009125AE"/>
    <w:rsid w:val="009125C5"/>
    <w:rsid w:val="00914408"/>
    <w:rsid w:val="00914C61"/>
    <w:rsid w:val="00915AB6"/>
    <w:rsid w:val="00915DB9"/>
    <w:rsid w:val="009161CB"/>
    <w:rsid w:val="009165F0"/>
    <w:rsid w:val="00917D6F"/>
    <w:rsid w:val="0092073B"/>
    <w:rsid w:val="0092075E"/>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869"/>
    <w:rsid w:val="0096796E"/>
    <w:rsid w:val="009702DB"/>
    <w:rsid w:val="00970BEB"/>
    <w:rsid w:val="00971F54"/>
    <w:rsid w:val="00972238"/>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5967"/>
    <w:rsid w:val="00986392"/>
    <w:rsid w:val="00986DB7"/>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246A"/>
    <w:rsid w:val="009C3E33"/>
    <w:rsid w:val="009C48FE"/>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F1E38"/>
    <w:rsid w:val="009F25A8"/>
    <w:rsid w:val="009F34D3"/>
    <w:rsid w:val="009F3CA9"/>
    <w:rsid w:val="009F46DC"/>
    <w:rsid w:val="009F508F"/>
    <w:rsid w:val="009F6006"/>
    <w:rsid w:val="009F65AF"/>
    <w:rsid w:val="009F72A8"/>
    <w:rsid w:val="009F754F"/>
    <w:rsid w:val="00A01B9B"/>
    <w:rsid w:val="00A01BE4"/>
    <w:rsid w:val="00A01C00"/>
    <w:rsid w:val="00A01EB6"/>
    <w:rsid w:val="00A01ED1"/>
    <w:rsid w:val="00A02488"/>
    <w:rsid w:val="00A02AB3"/>
    <w:rsid w:val="00A034EF"/>
    <w:rsid w:val="00A03A1B"/>
    <w:rsid w:val="00A048C7"/>
    <w:rsid w:val="00A0598E"/>
    <w:rsid w:val="00A05E08"/>
    <w:rsid w:val="00A06844"/>
    <w:rsid w:val="00A06CC5"/>
    <w:rsid w:val="00A0791C"/>
    <w:rsid w:val="00A079D8"/>
    <w:rsid w:val="00A1047D"/>
    <w:rsid w:val="00A117D8"/>
    <w:rsid w:val="00A11B56"/>
    <w:rsid w:val="00A11CAD"/>
    <w:rsid w:val="00A121AB"/>
    <w:rsid w:val="00A13DF7"/>
    <w:rsid w:val="00A14807"/>
    <w:rsid w:val="00A15263"/>
    <w:rsid w:val="00A1620D"/>
    <w:rsid w:val="00A166AF"/>
    <w:rsid w:val="00A16AC0"/>
    <w:rsid w:val="00A16DC1"/>
    <w:rsid w:val="00A171AC"/>
    <w:rsid w:val="00A218F1"/>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EC5"/>
    <w:rsid w:val="00A536DA"/>
    <w:rsid w:val="00A5406C"/>
    <w:rsid w:val="00A54801"/>
    <w:rsid w:val="00A556AA"/>
    <w:rsid w:val="00A5596D"/>
    <w:rsid w:val="00A56ACD"/>
    <w:rsid w:val="00A56F1F"/>
    <w:rsid w:val="00A56F39"/>
    <w:rsid w:val="00A571CD"/>
    <w:rsid w:val="00A57C3D"/>
    <w:rsid w:val="00A57D17"/>
    <w:rsid w:val="00A617D1"/>
    <w:rsid w:val="00A640F1"/>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54FF"/>
    <w:rsid w:val="00A85A76"/>
    <w:rsid w:val="00A85EC8"/>
    <w:rsid w:val="00A86E30"/>
    <w:rsid w:val="00A87035"/>
    <w:rsid w:val="00A87307"/>
    <w:rsid w:val="00A8745D"/>
    <w:rsid w:val="00A8767A"/>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A47"/>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1222"/>
    <w:rsid w:val="00B31516"/>
    <w:rsid w:val="00B318C9"/>
    <w:rsid w:val="00B31FDB"/>
    <w:rsid w:val="00B33EEF"/>
    <w:rsid w:val="00B348F1"/>
    <w:rsid w:val="00B41D89"/>
    <w:rsid w:val="00B42C7F"/>
    <w:rsid w:val="00B42E81"/>
    <w:rsid w:val="00B4329D"/>
    <w:rsid w:val="00B457EF"/>
    <w:rsid w:val="00B45BEE"/>
    <w:rsid w:val="00B46C8E"/>
    <w:rsid w:val="00B50512"/>
    <w:rsid w:val="00B50F74"/>
    <w:rsid w:val="00B51A2F"/>
    <w:rsid w:val="00B520F9"/>
    <w:rsid w:val="00B52812"/>
    <w:rsid w:val="00B53891"/>
    <w:rsid w:val="00B541CB"/>
    <w:rsid w:val="00B5495A"/>
    <w:rsid w:val="00B553BA"/>
    <w:rsid w:val="00B57690"/>
    <w:rsid w:val="00B577A3"/>
    <w:rsid w:val="00B6144B"/>
    <w:rsid w:val="00B61577"/>
    <w:rsid w:val="00B6170F"/>
    <w:rsid w:val="00B625C9"/>
    <w:rsid w:val="00B63796"/>
    <w:rsid w:val="00B64641"/>
    <w:rsid w:val="00B66A77"/>
    <w:rsid w:val="00B675DD"/>
    <w:rsid w:val="00B704AA"/>
    <w:rsid w:val="00B70B2A"/>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E5"/>
    <w:rsid w:val="00BA53AE"/>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1045"/>
    <w:rsid w:val="00BD2183"/>
    <w:rsid w:val="00BD2EAC"/>
    <w:rsid w:val="00BD4BB3"/>
    <w:rsid w:val="00BD4EAE"/>
    <w:rsid w:val="00BD5C33"/>
    <w:rsid w:val="00BD6804"/>
    <w:rsid w:val="00BD7F11"/>
    <w:rsid w:val="00BE17C6"/>
    <w:rsid w:val="00BE2BD3"/>
    <w:rsid w:val="00BE4843"/>
    <w:rsid w:val="00BE4865"/>
    <w:rsid w:val="00BE5241"/>
    <w:rsid w:val="00BE559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F1A"/>
    <w:rsid w:val="00C819AE"/>
    <w:rsid w:val="00C81FBD"/>
    <w:rsid w:val="00C82A8F"/>
    <w:rsid w:val="00C82FB9"/>
    <w:rsid w:val="00C84AAD"/>
    <w:rsid w:val="00C85C96"/>
    <w:rsid w:val="00C860AE"/>
    <w:rsid w:val="00C86432"/>
    <w:rsid w:val="00C86FC6"/>
    <w:rsid w:val="00C901BB"/>
    <w:rsid w:val="00C90CD3"/>
    <w:rsid w:val="00C91B62"/>
    <w:rsid w:val="00C92552"/>
    <w:rsid w:val="00C92916"/>
    <w:rsid w:val="00C92C27"/>
    <w:rsid w:val="00C93F1B"/>
    <w:rsid w:val="00C9454B"/>
    <w:rsid w:val="00C947F9"/>
    <w:rsid w:val="00C950E3"/>
    <w:rsid w:val="00C953F1"/>
    <w:rsid w:val="00C955F1"/>
    <w:rsid w:val="00C963DF"/>
    <w:rsid w:val="00C96DFE"/>
    <w:rsid w:val="00C97151"/>
    <w:rsid w:val="00C9737D"/>
    <w:rsid w:val="00C976D1"/>
    <w:rsid w:val="00CA015B"/>
    <w:rsid w:val="00CA2C6A"/>
    <w:rsid w:val="00CA2D01"/>
    <w:rsid w:val="00CA308F"/>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17D5"/>
    <w:rsid w:val="00D11916"/>
    <w:rsid w:val="00D125A8"/>
    <w:rsid w:val="00D1276A"/>
    <w:rsid w:val="00D14DB7"/>
    <w:rsid w:val="00D15D92"/>
    <w:rsid w:val="00D15ED5"/>
    <w:rsid w:val="00D16656"/>
    <w:rsid w:val="00D16FD7"/>
    <w:rsid w:val="00D17B33"/>
    <w:rsid w:val="00D200AB"/>
    <w:rsid w:val="00D24DD5"/>
    <w:rsid w:val="00D25899"/>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504F1"/>
    <w:rsid w:val="00D514B7"/>
    <w:rsid w:val="00D51515"/>
    <w:rsid w:val="00D5217F"/>
    <w:rsid w:val="00D5381C"/>
    <w:rsid w:val="00D53C84"/>
    <w:rsid w:val="00D54BD5"/>
    <w:rsid w:val="00D5699B"/>
    <w:rsid w:val="00D575F0"/>
    <w:rsid w:val="00D57960"/>
    <w:rsid w:val="00D60578"/>
    <w:rsid w:val="00D60B56"/>
    <w:rsid w:val="00D614C8"/>
    <w:rsid w:val="00D61A0E"/>
    <w:rsid w:val="00D62055"/>
    <w:rsid w:val="00D62551"/>
    <w:rsid w:val="00D6295D"/>
    <w:rsid w:val="00D64656"/>
    <w:rsid w:val="00D66FC3"/>
    <w:rsid w:val="00D70C67"/>
    <w:rsid w:val="00D71CF9"/>
    <w:rsid w:val="00D72EAC"/>
    <w:rsid w:val="00D74344"/>
    <w:rsid w:val="00D7675E"/>
    <w:rsid w:val="00D80080"/>
    <w:rsid w:val="00D807FB"/>
    <w:rsid w:val="00D80F9D"/>
    <w:rsid w:val="00D80FFB"/>
    <w:rsid w:val="00D81BAE"/>
    <w:rsid w:val="00D84B17"/>
    <w:rsid w:val="00D8507D"/>
    <w:rsid w:val="00D86692"/>
    <w:rsid w:val="00D86735"/>
    <w:rsid w:val="00D8718E"/>
    <w:rsid w:val="00D871FB"/>
    <w:rsid w:val="00D90C9D"/>
    <w:rsid w:val="00D90E57"/>
    <w:rsid w:val="00D91910"/>
    <w:rsid w:val="00D91AA8"/>
    <w:rsid w:val="00D92062"/>
    <w:rsid w:val="00D92FF3"/>
    <w:rsid w:val="00D930D2"/>
    <w:rsid w:val="00D944A6"/>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72D9"/>
    <w:rsid w:val="00DF7B69"/>
    <w:rsid w:val="00DF7EC8"/>
    <w:rsid w:val="00E00D4F"/>
    <w:rsid w:val="00E0164B"/>
    <w:rsid w:val="00E0218A"/>
    <w:rsid w:val="00E028ED"/>
    <w:rsid w:val="00E0499F"/>
    <w:rsid w:val="00E04AA2"/>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33BD"/>
    <w:rsid w:val="00E5346C"/>
    <w:rsid w:val="00E53706"/>
    <w:rsid w:val="00E53DE8"/>
    <w:rsid w:val="00E55B38"/>
    <w:rsid w:val="00E56663"/>
    <w:rsid w:val="00E57CE2"/>
    <w:rsid w:val="00E60967"/>
    <w:rsid w:val="00E617BD"/>
    <w:rsid w:val="00E617DF"/>
    <w:rsid w:val="00E61E05"/>
    <w:rsid w:val="00E63348"/>
    <w:rsid w:val="00E64BD9"/>
    <w:rsid w:val="00E6519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6301"/>
    <w:rsid w:val="00E86A65"/>
    <w:rsid w:val="00E90F9D"/>
    <w:rsid w:val="00E911A0"/>
    <w:rsid w:val="00E91404"/>
    <w:rsid w:val="00E9199A"/>
    <w:rsid w:val="00E9220A"/>
    <w:rsid w:val="00E93886"/>
    <w:rsid w:val="00E94225"/>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527A"/>
    <w:rsid w:val="00EE5898"/>
    <w:rsid w:val="00EE5F2E"/>
    <w:rsid w:val="00EE6BFF"/>
    <w:rsid w:val="00EE791A"/>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08"/>
    <w:rsid w:val="00F14017"/>
    <w:rsid w:val="00F160C8"/>
    <w:rsid w:val="00F1684C"/>
    <w:rsid w:val="00F17435"/>
    <w:rsid w:val="00F17BCE"/>
    <w:rsid w:val="00F20633"/>
    <w:rsid w:val="00F210B8"/>
    <w:rsid w:val="00F21CB5"/>
    <w:rsid w:val="00F228DB"/>
    <w:rsid w:val="00F23316"/>
    <w:rsid w:val="00F2385F"/>
    <w:rsid w:val="00F24527"/>
    <w:rsid w:val="00F24E11"/>
    <w:rsid w:val="00F25CFE"/>
    <w:rsid w:val="00F26CBF"/>
    <w:rsid w:val="00F27861"/>
    <w:rsid w:val="00F27918"/>
    <w:rsid w:val="00F304E8"/>
    <w:rsid w:val="00F30562"/>
    <w:rsid w:val="00F30C80"/>
    <w:rsid w:val="00F3321F"/>
    <w:rsid w:val="00F34B11"/>
    <w:rsid w:val="00F35243"/>
    <w:rsid w:val="00F36E9F"/>
    <w:rsid w:val="00F37F2A"/>
    <w:rsid w:val="00F4004A"/>
    <w:rsid w:val="00F40D3A"/>
    <w:rsid w:val="00F417A5"/>
    <w:rsid w:val="00F41AEF"/>
    <w:rsid w:val="00F41B19"/>
    <w:rsid w:val="00F41B2F"/>
    <w:rsid w:val="00F41F5C"/>
    <w:rsid w:val="00F420CA"/>
    <w:rsid w:val="00F422A7"/>
    <w:rsid w:val="00F42AE8"/>
    <w:rsid w:val="00F43E6E"/>
    <w:rsid w:val="00F43EBF"/>
    <w:rsid w:val="00F44423"/>
    <w:rsid w:val="00F464D1"/>
    <w:rsid w:val="00F4651D"/>
    <w:rsid w:val="00F46AD4"/>
    <w:rsid w:val="00F46E80"/>
    <w:rsid w:val="00F47A11"/>
    <w:rsid w:val="00F5096E"/>
    <w:rsid w:val="00F50BE6"/>
    <w:rsid w:val="00F51236"/>
    <w:rsid w:val="00F5374C"/>
    <w:rsid w:val="00F53B33"/>
    <w:rsid w:val="00F541B8"/>
    <w:rsid w:val="00F56B6D"/>
    <w:rsid w:val="00F56CC2"/>
    <w:rsid w:val="00F56F47"/>
    <w:rsid w:val="00F60BC0"/>
    <w:rsid w:val="00F61B7F"/>
    <w:rsid w:val="00F62370"/>
    <w:rsid w:val="00F628D3"/>
    <w:rsid w:val="00F62D64"/>
    <w:rsid w:val="00F62EF2"/>
    <w:rsid w:val="00F6433D"/>
    <w:rsid w:val="00F6497E"/>
    <w:rsid w:val="00F64ED1"/>
    <w:rsid w:val="00F66BD7"/>
    <w:rsid w:val="00F677E2"/>
    <w:rsid w:val="00F705D2"/>
    <w:rsid w:val="00F70C9C"/>
    <w:rsid w:val="00F717E6"/>
    <w:rsid w:val="00F71D2E"/>
    <w:rsid w:val="00F7216B"/>
    <w:rsid w:val="00F7264A"/>
    <w:rsid w:val="00F73751"/>
    <w:rsid w:val="00F75EAD"/>
    <w:rsid w:val="00F77154"/>
    <w:rsid w:val="00F805F6"/>
    <w:rsid w:val="00F80F33"/>
    <w:rsid w:val="00F82D9E"/>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76A"/>
    <w:rsid w:val="00FC3897"/>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539FE"/>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6FC04-16C4-4578-B1BA-E92BB392F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31</Pages>
  <Words>7875</Words>
  <Characters>43314</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Oswaldo Hernández</cp:lastModifiedBy>
  <cp:revision>4</cp:revision>
  <cp:lastPrinted>2020-01-16T18:20:00Z</cp:lastPrinted>
  <dcterms:created xsi:type="dcterms:W3CDTF">2022-02-16T23:28:00Z</dcterms:created>
  <dcterms:modified xsi:type="dcterms:W3CDTF">2022-02-24T19:13:00Z</dcterms:modified>
</cp:coreProperties>
</file>