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14A686" w14:textId="5C03ECE4" w:rsidR="007A5836" w:rsidRPr="0025366E" w:rsidRDefault="007A5836" w:rsidP="00381E22">
      <w:pPr>
        <w:spacing w:line="360" w:lineRule="auto"/>
        <w:jc w:val="both"/>
        <w:rPr>
          <w:rFonts w:ascii="Palatino Linotype" w:hAnsi="Palatino Linotype"/>
          <w:color w:val="000000" w:themeColor="text1"/>
        </w:rPr>
      </w:pPr>
      <w:r w:rsidRPr="0025366E">
        <w:rPr>
          <w:rFonts w:ascii="Palatino Linotype" w:hAnsi="Palatino Linotype"/>
          <w:color w:val="000000" w:themeColor="text1"/>
        </w:rPr>
        <w:t xml:space="preserve">Resolución del Pleno del Instituto de Transparencia, Acceso a la </w:t>
      </w:r>
      <w:r w:rsidR="00C718D2" w:rsidRPr="0025366E">
        <w:rPr>
          <w:rFonts w:ascii="Palatino Linotype" w:hAnsi="Palatino Linotype"/>
          <w:color w:val="000000" w:themeColor="text1"/>
        </w:rPr>
        <w:t>Información Pública</w:t>
      </w:r>
      <w:r w:rsidRPr="0025366E">
        <w:rPr>
          <w:rFonts w:ascii="Palatino Linotype" w:hAnsi="Palatino Linotype"/>
          <w:color w:val="000000" w:themeColor="text1"/>
        </w:rPr>
        <w:t xml:space="preserve"> y Protección de Datos Personales del Estado de México y Municipios, con domicilio en Metepec, Estado de México, de fecha </w:t>
      </w:r>
      <w:r w:rsidR="008772F9" w:rsidRPr="0025366E">
        <w:rPr>
          <w:rFonts w:ascii="Palatino Linotype" w:hAnsi="Palatino Linotype"/>
          <w:color w:val="000000" w:themeColor="text1"/>
        </w:rPr>
        <w:t xml:space="preserve">cuatro de mayo </w:t>
      </w:r>
      <w:r w:rsidR="003D6267" w:rsidRPr="0025366E">
        <w:rPr>
          <w:rFonts w:ascii="Palatino Linotype" w:hAnsi="Palatino Linotype"/>
          <w:color w:val="000000" w:themeColor="text1"/>
        </w:rPr>
        <w:t xml:space="preserve">de dos mil veintidós. </w:t>
      </w:r>
    </w:p>
    <w:p w14:paraId="03450F91" w14:textId="77777777" w:rsidR="007A5836" w:rsidRPr="0025366E" w:rsidRDefault="007A5836" w:rsidP="00381E22">
      <w:pPr>
        <w:spacing w:line="360" w:lineRule="auto"/>
        <w:jc w:val="both"/>
        <w:rPr>
          <w:rFonts w:ascii="Palatino Linotype" w:hAnsi="Palatino Linotype"/>
          <w:color w:val="000000" w:themeColor="text1"/>
        </w:rPr>
      </w:pPr>
    </w:p>
    <w:p w14:paraId="0B72D996" w14:textId="7591E2FF" w:rsidR="007A5836" w:rsidRPr="0025366E" w:rsidRDefault="007A5836" w:rsidP="00381E22">
      <w:pPr>
        <w:spacing w:line="360" w:lineRule="auto"/>
        <w:jc w:val="both"/>
        <w:rPr>
          <w:rFonts w:ascii="Palatino Linotype" w:hAnsi="Palatino Linotype"/>
          <w:color w:val="000000" w:themeColor="text1"/>
        </w:rPr>
      </w:pPr>
      <w:r w:rsidRPr="0025366E">
        <w:rPr>
          <w:rFonts w:ascii="Palatino Linotype" w:hAnsi="Palatino Linotype"/>
          <w:b/>
          <w:color w:val="000000" w:themeColor="text1"/>
        </w:rPr>
        <w:t>VISTO</w:t>
      </w:r>
      <w:r w:rsidRPr="0025366E">
        <w:rPr>
          <w:rFonts w:ascii="Palatino Linotype" w:hAnsi="Palatino Linotype"/>
          <w:color w:val="000000" w:themeColor="text1"/>
        </w:rPr>
        <w:t xml:space="preserve"> el expediente formado con motivo del </w:t>
      </w:r>
      <w:r w:rsidR="0008023C" w:rsidRPr="0025366E">
        <w:rPr>
          <w:rFonts w:ascii="Palatino Linotype" w:hAnsi="Palatino Linotype"/>
          <w:color w:val="000000" w:themeColor="text1"/>
        </w:rPr>
        <w:t>R</w:t>
      </w:r>
      <w:r w:rsidRPr="0025366E">
        <w:rPr>
          <w:rFonts w:ascii="Palatino Linotype" w:hAnsi="Palatino Linotype"/>
          <w:color w:val="000000" w:themeColor="text1"/>
        </w:rPr>
        <w:t xml:space="preserve">ecurso de </w:t>
      </w:r>
      <w:r w:rsidR="0008023C" w:rsidRPr="0025366E">
        <w:rPr>
          <w:rFonts w:ascii="Palatino Linotype" w:hAnsi="Palatino Linotype"/>
          <w:color w:val="000000" w:themeColor="text1"/>
        </w:rPr>
        <w:t>R</w:t>
      </w:r>
      <w:r w:rsidRPr="0025366E">
        <w:rPr>
          <w:rFonts w:ascii="Palatino Linotype" w:hAnsi="Palatino Linotype"/>
          <w:color w:val="000000" w:themeColor="text1"/>
        </w:rPr>
        <w:t>evisión</w:t>
      </w:r>
      <w:r w:rsidRPr="0025366E">
        <w:rPr>
          <w:rFonts w:ascii="Palatino Linotype" w:hAnsi="Palatino Linotype"/>
          <w:b/>
          <w:bCs/>
          <w:color w:val="000000" w:themeColor="text1"/>
        </w:rPr>
        <w:t xml:space="preserve"> </w:t>
      </w:r>
      <w:r w:rsidR="00A41061" w:rsidRPr="00A41061">
        <w:rPr>
          <w:rFonts w:ascii="Palatino Linotype" w:hAnsi="Palatino Linotype"/>
          <w:b/>
          <w:bCs/>
          <w:color w:val="000000" w:themeColor="text1"/>
        </w:rPr>
        <w:t>00977/INFOEM/IP/RR/2022</w:t>
      </w:r>
      <w:bookmarkStart w:id="0" w:name="_GoBack"/>
      <w:bookmarkEnd w:id="0"/>
      <w:r w:rsidRPr="0025366E">
        <w:rPr>
          <w:rFonts w:ascii="Palatino Linotype" w:hAnsi="Palatino Linotype"/>
          <w:color w:val="000000" w:themeColor="text1"/>
        </w:rPr>
        <w:t xml:space="preserve">, </w:t>
      </w:r>
      <w:r w:rsidR="005B4882" w:rsidRPr="0025366E">
        <w:rPr>
          <w:rFonts w:ascii="Palatino Linotype" w:hAnsi="Palatino Linotype"/>
        </w:rPr>
        <w:t xml:space="preserve">promovido por </w:t>
      </w:r>
      <w:r w:rsidR="008772F9" w:rsidRPr="0025366E">
        <w:rPr>
          <w:rFonts w:ascii="Palatino Linotype" w:hAnsi="Palatino Linotype"/>
        </w:rPr>
        <w:t xml:space="preserve">el </w:t>
      </w:r>
      <w:r w:rsidR="008772F9" w:rsidRPr="0025366E">
        <w:rPr>
          <w:rFonts w:ascii="Palatino Linotype" w:hAnsi="Palatino Linotype"/>
          <w:b/>
        </w:rPr>
        <w:t>C</w:t>
      </w:r>
      <w:r w:rsidR="008772F9" w:rsidRPr="0025366E">
        <w:rPr>
          <w:rFonts w:ascii="Palatino Linotype" w:hAnsi="Palatino Linotype" w:cs="Arial"/>
          <w:b/>
          <w:color w:val="000000" w:themeColor="text1"/>
        </w:rPr>
        <w:t xml:space="preserve">. </w:t>
      </w:r>
      <w:r w:rsidR="008A423D">
        <w:rPr>
          <w:rFonts w:ascii="Palatino Linotype" w:hAnsi="Palatino Linotype" w:cs="Arial"/>
          <w:b/>
          <w:color w:val="000000" w:themeColor="text1"/>
        </w:rPr>
        <w:t>XXXXXX XXXXXXX</w:t>
      </w:r>
      <w:r w:rsidR="005B4882" w:rsidRPr="0025366E">
        <w:rPr>
          <w:rFonts w:ascii="Palatino Linotype" w:hAnsi="Palatino Linotype"/>
          <w:color w:val="000000" w:themeColor="text1"/>
        </w:rPr>
        <w:t>,</w:t>
      </w:r>
      <w:r w:rsidR="008D332C" w:rsidRPr="0025366E">
        <w:rPr>
          <w:rFonts w:ascii="Palatino Linotype" w:hAnsi="Palatino Linotype" w:cs="Arial"/>
          <w:b/>
          <w:color w:val="000000" w:themeColor="text1"/>
        </w:rPr>
        <w:t xml:space="preserve"> </w:t>
      </w:r>
      <w:r w:rsidR="008D332C" w:rsidRPr="0025366E">
        <w:rPr>
          <w:rFonts w:ascii="Palatino Linotype" w:hAnsi="Palatino Linotype"/>
          <w:color w:val="000000" w:themeColor="text1"/>
        </w:rPr>
        <w:t>que</w:t>
      </w:r>
      <w:r w:rsidR="008D332C" w:rsidRPr="0025366E">
        <w:rPr>
          <w:rFonts w:ascii="Palatino Linotype" w:hAnsi="Palatino Linotype" w:cs="Arial"/>
          <w:b/>
          <w:color w:val="000000" w:themeColor="text1"/>
        </w:rPr>
        <w:t xml:space="preserve"> </w:t>
      </w:r>
      <w:r w:rsidR="008D332C" w:rsidRPr="0025366E">
        <w:rPr>
          <w:rFonts w:ascii="Palatino Linotype" w:hAnsi="Palatino Linotype"/>
          <w:color w:val="000000" w:themeColor="text1"/>
        </w:rPr>
        <w:t xml:space="preserve">en lo sucesivo se denominará </w:t>
      </w:r>
      <w:r w:rsidR="008D332C" w:rsidRPr="0025366E">
        <w:rPr>
          <w:rFonts w:ascii="Palatino Linotype" w:hAnsi="Palatino Linotype" w:cs="Arial"/>
          <w:b/>
          <w:color w:val="000000" w:themeColor="text1"/>
        </w:rPr>
        <w:t>EL RECURRENTE</w:t>
      </w:r>
      <w:r w:rsidR="008D332C" w:rsidRPr="0025366E">
        <w:rPr>
          <w:rFonts w:ascii="Palatino Linotype" w:hAnsi="Palatino Linotype"/>
          <w:color w:val="000000" w:themeColor="text1"/>
        </w:rPr>
        <w:t>,</w:t>
      </w:r>
      <w:r w:rsidRPr="0025366E">
        <w:rPr>
          <w:rFonts w:ascii="Palatino Linotype" w:hAnsi="Palatino Linotype"/>
          <w:color w:val="000000" w:themeColor="text1"/>
        </w:rPr>
        <w:t xml:space="preserve"> en contra de la respuesta emitida por </w:t>
      </w:r>
      <w:r w:rsidR="00785F9B" w:rsidRPr="0025366E">
        <w:rPr>
          <w:rFonts w:ascii="Palatino Linotype" w:hAnsi="Palatino Linotype"/>
          <w:color w:val="000000" w:themeColor="text1"/>
        </w:rPr>
        <w:t>el</w:t>
      </w:r>
      <w:r w:rsidR="006D7BC5" w:rsidRPr="0025366E">
        <w:rPr>
          <w:rFonts w:ascii="Palatino Linotype" w:hAnsi="Palatino Linotype"/>
          <w:color w:val="000000" w:themeColor="text1"/>
        </w:rPr>
        <w:t xml:space="preserve"> </w:t>
      </w:r>
      <w:r w:rsidR="00785F9B" w:rsidRPr="0025366E">
        <w:rPr>
          <w:rFonts w:ascii="Palatino Linotype" w:hAnsi="Palatino Linotype" w:cs="Arial"/>
          <w:b/>
          <w:color w:val="000000" w:themeColor="text1"/>
        </w:rPr>
        <w:t xml:space="preserve">Ayuntamiento de </w:t>
      </w:r>
      <w:r w:rsidR="008772F9" w:rsidRPr="0025366E">
        <w:rPr>
          <w:rFonts w:ascii="Palatino Linotype" w:hAnsi="Palatino Linotype" w:cs="Arial"/>
          <w:b/>
          <w:color w:val="000000" w:themeColor="text1"/>
        </w:rPr>
        <w:t>Cuautitlán Izcalli</w:t>
      </w:r>
      <w:r w:rsidR="00020FB5" w:rsidRPr="0025366E">
        <w:rPr>
          <w:rFonts w:ascii="Palatino Linotype" w:hAnsi="Palatino Linotype" w:cs="Arial"/>
          <w:b/>
          <w:color w:val="000000" w:themeColor="text1"/>
        </w:rPr>
        <w:t>,</w:t>
      </w:r>
      <w:r w:rsidRPr="0025366E">
        <w:rPr>
          <w:rFonts w:ascii="Palatino Linotype" w:hAnsi="Palatino Linotype"/>
          <w:color w:val="000000" w:themeColor="text1"/>
        </w:rPr>
        <w:t xml:space="preserve"> </w:t>
      </w:r>
      <w:r w:rsidR="00062086" w:rsidRPr="0025366E">
        <w:rPr>
          <w:rFonts w:ascii="Palatino Linotype" w:hAnsi="Palatino Linotype"/>
          <w:color w:val="000000" w:themeColor="text1"/>
        </w:rPr>
        <w:t xml:space="preserve">que </w:t>
      </w:r>
      <w:r w:rsidRPr="0025366E">
        <w:rPr>
          <w:rFonts w:ascii="Palatino Linotype" w:hAnsi="Palatino Linotype"/>
          <w:color w:val="000000" w:themeColor="text1"/>
        </w:rPr>
        <w:t>en lo sucesivo</w:t>
      </w:r>
      <w:r w:rsidR="00EA33EA" w:rsidRPr="0025366E">
        <w:rPr>
          <w:rFonts w:ascii="Palatino Linotype" w:hAnsi="Palatino Linotype"/>
          <w:color w:val="000000" w:themeColor="text1"/>
        </w:rPr>
        <w:t xml:space="preserve"> se denominará </w:t>
      </w:r>
      <w:r w:rsidRPr="0025366E">
        <w:rPr>
          <w:rFonts w:ascii="Palatino Linotype" w:hAnsi="Palatino Linotype"/>
          <w:b/>
          <w:color w:val="000000" w:themeColor="text1"/>
        </w:rPr>
        <w:t>EL SUJETO OBLIGADO</w:t>
      </w:r>
      <w:r w:rsidRPr="0025366E">
        <w:rPr>
          <w:rFonts w:ascii="Palatino Linotype" w:hAnsi="Palatino Linotype"/>
          <w:color w:val="000000" w:themeColor="text1"/>
        </w:rPr>
        <w:t xml:space="preserve">, se procede a dictar la presente resolución con base en lo siguiente: </w:t>
      </w:r>
    </w:p>
    <w:p w14:paraId="501213E7" w14:textId="77777777" w:rsidR="007A5836" w:rsidRPr="0025366E" w:rsidRDefault="007A5836" w:rsidP="00381E22">
      <w:pPr>
        <w:tabs>
          <w:tab w:val="left" w:pos="9072"/>
        </w:tabs>
        <w:jc w:val="both"/>
        <w:rPr>
          <w:rFonts w:ascii="Palatino Linotype" w:hAnsi="Palatino Linotype"/>
          <w:color w:val="000000" w:themeColor="text1"/>
        </w:rPr>
      </w:pPr>
    </w:p>
    <w:p w14:paraId="60926F88" w14:textId="153DA340" w:rsidR="007A5836" w:rsidRPr="0025366E" w:rsidRDefault="00C718D2" w:rsidP="00381E22">
      <w:pPr>
        <w:jc w:val="center"/>
        <w:rPr>
          <w:rFonts w:ascii="Palatino Linotype" w:hAnsi="Palatino Linotype"/>
          <w:b/>
          <w:bCs/>
          <w:color w:val="000000" w:themeColor="text1"/>
          <w:spacing w:val="60"/>
          <w:sz w:val="28"/>
        </w:rPr>
      </w:pPr>
      <w:r w:rsidRPr="0025366E">
        <w:rPr>
          <w:rFonts w:ascii="Palatino Linotype" w:hAnsi="Palatino Linotype"/>
          <w:b/>
          <w:bCs/>
          <w:color w:val="000000" w:themeColor="text1"/>
          <w:spacing w:val="60"/>
          <w:sz w:val="28"/>
        </w:rPr>
        <w:t>ANTECEDENTES</w:t>
      </w:r>
    </w:p>
    <w:p w14:paraId="6CCD912A" w14:textId="77777777" w:rsidR="007A5836" w:rsidRPr="0025366E" w:rsidRDefault="007A5836" w:rsidP="00381E22">
      <w:pPr>
        <w:jc w:val="center"/>
        <w:rPr>
          <w:rFonts w:ascii="Palatino Linotype" w:hAnsi="Palatino Linotype"/>
          <w:b/>
          <w:bCs/>
          <w:color w:val="000000" w:themeColor="text1"/>
          <w:spacing w:val="60"/>
        </w:rPr>
      </w:pPr>
    </w:p>
    <w:p w14:paraId="0C195855" w14:textId="21F9DD46" w:rsidR="00C718D2" w:rsidRPr="0025366E" w:rsidRDefault="00C718D2" w:rsidP="00381E22">
      <w:pPr>
        <w:spacing w:line="360" w:lineRule="auto"/>
        <w:jc w:val="both"/>
        <w:rPr>
          <w:rFonts w:ascii="Palatino Linotype" w:hAnsi="Palatino Linotype"/>
          <w:b/>
          <w:color w:val="000000" w:themeColor="text1"/>
          <w:sz w:val="28"/>
          <w:szCs w:val="28"/>
        </w:rPr>
      </w:pPr>
      <w:r w:rsidRPr="0025366E">
        <w:rPr>
          <w:rFonts w:ascii="Palatino Linotype" w:hAnsi="Palatino Linotype"/>
          <w:b/>
          <w:color w:val="000000" w:themeColor="text1"/>
          <w:sz w:val="28"/>
          <w:szCs w:val="28"/>
        </w:rPr>
        <w:t>I. De la Solicitud de Información:</w:t>
      </w:r>
    </w:p>
    <w:p w14:paraId="2546F384" w14:textId="06E65C9B" w:rsidR="007A5836" w:rsidRPr="0025366E" w:rsidRDefault="00E15A90" w:rsidP="00381E22">
      <w:pPr>
        <w:spacing w:line="360" w:lineRule="auto"/>
        <w:jc w:val="both"/>
        <w:rPr>
          <w:rFonts w:ascii="Palatino Linotype" w:hAnsi="Palatino Linotype" w:cs="Arial"/>
          <w:color w:val="000000" w:themeColor="text1"/>
        </w:rPr>
      </w:pPr>
      <w:r w:rsidRPr="0025366E">
        <w:rPr>
          <w:rFonts w:ascii="Palatino Linotype" w:hAnsi="Palatino Linotype" w:cs="Arial"/>
          <w:color w:val="000000" w:themeColor="text1"/>
        </w:rPr>
        <w:t xml:space="preserve">En fecha </w:t>
      </w:r>
      <w:r w:rsidR="008772F9" w:rsidRPr="0025366E">
        <w:rPr>
          <w:rFonts w:ascii="Palatino Linotype" w:hAnsi="Palatino Linotype" w:cs="Arial"/>
          <w:color w:val="000000" w:themeColor="text1"/>
        </w:rPr>
        <w:t xml:space="preserve">veinticinco de enero </w:t>
      </w:r>
      <w:r w:rsidR="007449B7" w:rsidRPr="0025366E">
        <w:rPr>
          <w:rFonts w:ascii="Palatino Linotype" w:hAnsi="Palatino Linotype" w:cs="Arial"/>
          <w:color w:val="000000" w:themeColor="text1"/>
        </w:rPr>
        <w:t>d</w:t>
      </w:r>
      <w:r w:rsidRPr="0025366E">
        <w:rPr>
          <w:rFonts w:ascii="Palatino Linotype" w:hAnsi="Palatino Linotype" w:cs="Arial"/>
          <w:color w:val="000000" w:themeColor="text1"/>
        </w:rPr>
        <w:t xml:space="preserve">e dos mil </w:t>
      </w:r>
      <w:r w:rsidR="00785F9B" w:rsidRPr="0025366E">
        <w:rPr>
          <w:rFonts w:ascii="Palatino Linotype" w:hAnsi="Palatino Linotype" w:cs="Arial"/>
          <w:color w:val="000000" w:themeColor="text1"/>
        </w:rPr>
        <w:t>veintidós,</w:t>
      </w:r>
      <w:r w:rsidRPr="0025366E">
        <w:rPr>
          <w:rFonts w:ascii="Palatino Linotype" w:hAnsi="Palatino Linotype" w:cs="Arial"/>
          <w:color w:val="000000" w:themeColor="text1"/>
        </w:rPr>
        <w:t xml:space="preserve"> </w:t>
      </w:r>
      <w:r w:rsidR="00F60D0B" w:rsidRPr="0025366E">
        <w:rPr>
          <w:rFonts w:ascii="Palatino Linotype" w:hAnsi="Palatino Linotype"/>
          <w:b/>
          <w:color w:val="000000" w:themeColor="text1"/>
        </w:rPr>
        <w:t>EL</w:t>
      </w:r>
      <w:r w:rsidRPr="0025366E">
        <w:rPr>
          <w:rFonts w:ascii="Palatino Linotype" w:hAnsi="Palatino Linotype"/>
          <w:b/>
          <w:color w:val="000000" w:themeColor="text1"/>
        </w:rPr>
        <w:t xml:space="preserve"> RECURRE</w:t>
      </w:r>
      <w:r w:rsidR="005C4EFE" w:rsidRPr="0025366E">
        <w:rPr>
          <w:rFonts w:ascii="Palatino Linotype" w:hAnsi="Palatino Linotype"/>
          <w:b/>
          <w:color w:val="000000" w:themeColor="text1"/>
        </w:rPr>
        <w:t>NTE</w:t>
      </w:r>
      <w:r w:rsidR="00A9204E" w:rsidRPr="0025366E">
        <w:rPr>
          <w:rFonts w:ascii="Palatino Linotype" w:hAnsi="Palatino Linotype" w:cs="Arial"/>
          <w:color w:val="000000" w:themeColor="text1"/>
        </w:rPr>
        <w:t xml:space="preserve"> presentó a través </w:t>
      </w:r>
      <w:r w:rsidR="006D7BC5" w:rsidRPr="0025366E">
        <w:rPr>
          <w:rFonts w:ascii="Palatino Linotype" w:hAnsi="Palatino Linotype" w:cs="Arial"/>
          <w:color w:val="000000" w:themeColor="text1"/>
        </w:rPr>
        <w:t xml:space="preserve">del </w:t>
      </w:r>
      <w:r w:rsidRPr="0025366E">
        <w:rPr>
          <w:rFonts w:ascii="Palatino Linotype" w:hAnsi="Palatino Linotype" w:cs="Arial"/>
          <w:color w:val="000000" w:themeColor="text1"/>
        </w:rPr>
        <w:t xml:space="preserve">Sistema de Acceso a la Información Mexiquense, </w:t>
      </w:r>
      <w:r w:rsidR="005C4EFE" w:rsidRPr="0025366E">
        <w:rPr>
          <w:rFonts w:ascii="Palatino Linotype" w:hAnsi="Palatino Linotype" w:cs="Arial"/>
          <w:color w:val="000000" w:themeColor="text1"/>
        </w:rPr>
        <w:t xml:space="preserve">que </w:t>
      </w:r>
      <w:r w:rsidRPr="0025366E">
        <w:rPr>
          <w:rFonts w:ascii="Palatino Linotype" w:hAnsi="Palatino Linotype" w:cs="Arial"/>
          <w:color w:val="000000" w:themeColor="text1"/>
        </w:rPr>
        <w:t>en lo subsecuente</w:t>
      </w:r>
      <w:r w:rsidR="00EA33EA" w:rsidRPr="0025366E">
        <w:rPr>
          <w:rFonts w:ascii="Palatino Linotype" w:hAnsi="Palatino Linotype" w:cs="Arial"/>
          <w:color w:val="000000" w:themeColor="text1"/>
        </w:rPr>
        <w:t xml:space="preserve"> se denominará</w:t>
      </w:r>
      <w:r w:rsidRPr="0025366E">
        <w:rPr>
          <w:rFonts w:ascii="Palatino Linotype" w:hAnsi="Palatino Linotype" w:cs="Arial"/>
          <w:color w:val="000000" w:themeColor="text1"/>
        </w:rPr>
        <w:t xml:space="preserve"> </w:t>
      </w:r>
      <w:r w:rsidRPr="0025366E">
        <w:rPr>
          <w:rFonts w:ascii="Palatino Linotype" w:hAnsi="Palatino Linotype" w:cs="Arial"/>
          <w:b/>
          <w:color w:val="000000" w:themeColor="text1"/>
        </w:rPr>
        <w:t>EL SAIMEX</w:t>
      </w:r>
      <w:r w:rsidRPr="0025366E">
        <w:rPr>
          <w:rFonts w:ascii="Palatino Linotype" w:hAnsi="Palatino Linotype" w:cs="Arial"/>
          <w:color w:val="000000" w:themeColor="text1"/>
        </w:rPr>
        <w:t xml:space="preserve"> ante </w:t>
      </w:r>
      <w:r w:rsidRPr="0025366E">
        <w:rPr>
          <w:rFonts w:ascii="Palatino Linotype" w:hAnsi="Palatino Linotype" w:cs="Arial"/>
          <w:b/>
          <w:color w:val="000000" w:themeColor="text1"/>
        </w:rPr>
        <w:t>EL SUJETO OBLIGADO</w:t>
      </w:r>
      <w:r w:rsidRPr="0025366E">
        <w:rPr>
          <w:rFonts w:ascii="Palatino Linotype" w:hAnsi="Palatino Linotype" w:cs="Arial"/>
          <w:color w:val="000000" w:themeColor="text1"/>
        </w:rPr>
        <w:t xml:space="preserve">, la solicitud de acceso a la </w:t>
      </w:r>
      <w:r w:rsidR="00C718D2" w:rsidRPr="0025366E">
        <w:rPr>
          <w:rFonts w:ascii="Palatino Linotype" w:hAnsi="Palatino Linotype" w:cs="Arial"/>
          <w:color w:val="000000" w:themeColor="text1"/>
        </w:rPr>
        <w:t>Información Pública</w:t>
      </w:r>
      <w:r w:rsidRPr="0025366E">
        <w:rPr>
          <w:rFonts w:ascii="Palatino Linotype" w:hAnsi="Palatino Linotype" w:cs="Arial"/>
          <w:color w:val="000000" w:themeColor="text1"/>
        </w:rPr>
        <w:t>,</w:t>
      </w:r>
      <w:r w:rsidR="005B4882" w:rsidRPr="0025366E">
        <w:rPr>
          <w:rFonts w:ascii="Palatino Linotype" w:hAnsi="Palatino Linotype" w:cs="Arial"/>
          <w:color w:val="000000" w:themeColor="text1"/>
        </w:rPr>
        <w:t xml:space="preserve"> </w:t>
      </w:r>
      <w:r w:rsidRPr="0025366E">
        <w:rPr>
          <w:rFonts w:ascii="Palatino Linotype" w:hAnsi="Palatino Linotype" w:cs="Arial"/>
          <w:color w:val="000000" w:themeColor="text1"/>
        </w:rPr>
        <w:t>a la que se le asignó el número de expediente</w:t>
      </w:r>
      <w:r w:rsidRPr="0025366E">
        <w:rPr>
          <w:rFonts w:ascii="Palatino Linotype" w:hAnsi="Palatino Linotype" w:cs="Arial"/>
          <w:b/>
          <w:color w:val="000000" w:themeColor="text1"/>
        </w:rPr>
        <w:t xml:space="preserve"> </w:t>
      </w:r>
      <w:r w:rsidR="008772F9" w:rsidRPr="0025366E">
        <w:rPr>
          <w:rFonts w:ascii="Palatino Linotype" w:hAnsi="Palatino Linotype" w:cs="Arial"/>
          <w:b/>
          <w:color w:val="000000" w:themeColor="text1"/>
        </w:rPr>
        <w:t>00084/CUAUTIZC/IP/2022</w:t>
      </w:r>
      <w:r w:rsidR="007A5836" w:rsidRPr="0025366E">
        <w:rPr>
          <w:rFonts w:ascii="Palatino Linotype" w:hAnsi="Palatino Linotype" w:cs="Arial"/>
          <w:b/>
          <w:color w:val="000000" w:themeColor="text1"/>
        </w:rPr>
        <w:t>,</w:t>
      </w:r>
      <w:r w:rsidR="007A5836" w:rsidRPr="0025366E">
        <w:rPr>
          <w:rFonts w:ascii="Palatino Linotype" w:hAnsi="Palatino Linotype"/>
          <w:color w:val="000000" w:themeColor="text1"/>
        </w:rPr>
        <w:t xml:space="preserve"> mediante la cual </w:t>
      </w:r>
      <w:r w:rsidR="00F84FBE" w:rsidRPr="0025366E">
        <w:rPr>
          <w:rFonts w:ascii="Palatino Linotype" w:hAnsi="Palatino Linotype"/>
          <w:color w:val="000000" w:themeColor="text1"/>
        </w:rPr>
        <w:t xml:space="preserve">requirió </w:t>
      </w:r>
      <w:r w:rsidR="007A5836" w:rsidRPr="0025366E">
        <w:rPr>
          <w:rFonts w:ascii="Palatino Linotype" w:hAnsi="Palatino Linotype"/>
          <w:color w:val="000000" w:themeColor="text1"/>
        </w:rPr>
        <w:t xml:space="preserve">lo </w:t>
      </w:r>
      <w:r w:rsidR="007A5836" w:rsidRPr="0025366E">
        <w:rPr>
          <w:rFonts w:ascii="Palatino Linotype" w:hAnsi="Palatino Linotype" w:cs="Arial"/>
          <w:color w:val="000000" w:themeColor="text1"/>
        </w:rPr>
        <w:t>siguiente</w:t>
      </w:r>
      <w:r w:rsidR="007A5836" w:rsidRPr="0025366E">
        <w:rPr>
          <w:rFonts w:ascii="Palatino Linotype" w:hAnsi="Palatino Linotype"/>
          <w:color w:val="000000" w:themeColor="text1"/>
        </w:rPr>
        <w:t>:</w:t>
      </w:r>
    </w:p>
    <w:p w14:paraId="2DF8E127" w14:textId="77777777" w:rsidR="007A5836" w:rsidRPr="0025366E" w:rsidRDefault="007A5836" w:rsidP="00381E22">
      <w:pPr>
        <w:pStyle w:val="Prrafodelista"/>
        <w:ind w:left="851" w:right="899"/>
        <w:jc w:val="both"/>
        <w:rPr>
          <w:rFonts w:ascii="Palatino Linotype" w:hAnsi="Palatino Linotype" w:cs="Arial"/>
          <w:i/>
          <w:color w:val="000000" w:themeColor="text1"/>
          <w:sz w:val="22"/>
        </w:rPr>
      </w:pPr>
    </w:p>
    <w:p w14:paraId="3FE2529C" w14:textId="13C88399" w:rsidR="007A5836" w:rsidRPr="0025366E" w:rsidRDefault="007A5836" w:rsidP="00381E22">
      <w:pPr>
        <w:pStyle w:val="Prrafodelista"/>
        <w:ind w:left="851" w:right="899"/>
        <w:jc w:val="both"/>
        <w:rPr>
          <w:rFonts w:ascii="Palatino Linotype" w:hAnsi="Palatino Linotype" w:cs="Arial"/>
          <w:i/>
          <w:color w:val="000000" w:themeColor="text1"/>
          <w:sz w:val="22"/>
        </w:rPr>
      </w:pPr>
      <w:r w:rsidRPr="0025366E">
        <w:rPr>
          <w:rFonts w:ascii="Palatino Linotype" w:hAnsi="Palatino Linotype" w:cs="Arial"/>
          <w:i/>
          <w:color w:val="000000" w:themeColor="text1"/>
          <w:sz w:val="22"/>
        </w:rPr>
        <w:t>“</w:t>
      </w:r>
      <w:r w:rsidR="008772F9" w:rsidRPr="0025366E">
        <w:rPr>
          <w:rFonts w:ascii="Palatino Linotype" w:hAnsi="Palatino Linotype" w:cs="Arial"/>
          <w:i/>
          <w:color w:val="000000" w:themeColor="text1"/>
          <w:sz w:val="22"/>
        </w:rPr>
        <w:t>Solicito el contrato y factura en versión publica de los camiones que han sanitizado el municipio de Cuautitlán Izcalli, así como el acta del comité de adquisiciones, arredramiento o símil que autoriza el servicio antes mencionado, Lo anterior que la respuesta sean con información a la fecha de la respuesta</w:t>
      </w:r>
      <w:r w:rsidRPr="0025366E">
        <w:rPr>
          <w:rFonts w:ascii="Palatino Linotype" w:hAnsi="Palatino Linotype" w:cs="Arial"/>
          <w:i/>
          <w:color w:val="000000" w:themeColor="text1"/>
          <w:sz w:val="22"/>
        </w:rPr>
        <w:t>”</w:t>
      </w:r>
      <w:r w:rsidR="00D27BA9" w:rsidRPr="0025366E">
        <w:rPr>
          <w:rFonts w:ascii="Palatino Linotype" w:hAnsi="Palatino Linotype" w:cs="Arial"/>
          <w:i/>
          <w:color w:val="000000" w:themeColor="text1"/>
          <w:sz w:val="22"/>
        </w:rPr>
        <w:t xml:space="preserve"> </w:t>
      </w:r>
      <w:r w:rsidRPr="0025366E">
        <w:rPr>
          <w:rFonts w:ascii="Palatino Linotype" w:hAnsi="Palatino Linotype" w:cs="Arial"/>
          <w:i/>
          <w:color w:val="000000" w:themeColor="text1"/>
          <w:sz w:val="22"/>
        </w:rPr>
        <w:t>(</w:t>
      </w:r>
      <w:r w:rsidR="00D27BA9" w:rsidRPr="0025366E">
        <w:rPr>
          <w:rFonts w:ascii="Palatino Linotype" w:hAnsi="Palatino Linotype" w:cs="Arial"/>
          <w:i/>
          <w:color w:val="000000" w:themeColor="text1"/>
          <w:sz w:val="22"/>
        </w:rPr>
        <w:t>s</w:t>
      </w:r>
      <w:r w:rsidRPr="0025366E">
        <w:rPr>
          <w:rFonts w:ascii="Palatino Linotype" w:hAnsi="Palatino Linotype" w:cs="Arial"/>
          <w:i/>
          <w:color w:val="000000" w:themeColor="text1"/>
          <w:sz w:val="22"/>
        </w:rPr>
        <w:t>ic).</w:t>
      </w:r>
    </w:p>
    <w:p w14:paraId="6723CF9D" w14:textId="591DB86B" w:rsidR="00020FB5" w:rsidRPr="0025366E" w:rsidRDefault="00020FB5" w:rsidP="00381E22">
      <w:pPr>
        <w:pStyle w:val="Prrafodelista"/>
        <w:ind w:left="851" w:right="899"/>
        <w:jc w:val="both"/>
        <w:rPr>
          <w:rFonts w:ascii="Palatino Linotype" w:hAnsi="Palatino Linotype" w:cs="Arial"/>
          <w:i/>
          <w:color w:val="000000" w:themeColor="text1"/>
          <w:sz w:val="22"/>
        </w:rPr>
      </w:pPr>
    </w:p>
    <w:p w14:paraId="1C1937D5" w14:textId="019FB063" w:rsidR="00F3446D" w:rsidRPr="0025366E" w:rsidRDefault="00F3446D" w:rsidP="00381E22">
      <w:pPr>
        <w:spacing w:line="360" w:lineRule="auto"/>
        <w:jc w:val="both"/>
        <w:rPr>
          <w:rFonts w:ascii="Palatino Linotype" w:hAnsi="Palatino Linotype" w:cs="Arial"/>
          <w:b/>
          <w:color w:val="000000" w:themeColor="text1"/>
        </w:rPr>
      </w:pPr>
      <w:r w:rsidRPr="0025366E">
        <w:rPr>
          <w:rFonts w:ascii="Palatino Linotype" w:hAnsi="Palatino Linotype" w:cs="Arial"/>
          <w:b/>
          <w:color w:val="000000" w:themeColor="text1"/>
        </w:rPr>
        <w:t>MODALIDAD DE ENTREGA:</w:t>
      </w:r>
      <w:r w:rsidRPr="0025366E">
        <w:rPr>
          <w:rFonts w:ascii="Palatino Linotype" w:hAnsi="Palatino Linotype" w:cs="Arial"/>
          <w:color w:val="000000" w:themeColor="text1"/>
        </w:rPr>
        <w:t xml:space="preserve"> vía </w:t>
      </w:r>
      <w:r w:rsidRPr="0025366E">
        <w:rPr>
          <w:rFonts w:ascii="Palatino Linotype" w:hAnsi="Palatino Linotype" w:cs="Arial"/>
          <w:b/>
          <w:color w:val="000000" w:themeColor="text1"/>
        </w:rPr>
        <w:t>SAIMEX.</w:t>
      </w:r>
      <w:r w:rsidR="005C4EFE" w:rsidRPr="0025366E">
        <w:rPr>
          <w:rFonts w:ascii="Palatino Linotype" w:hAnsi="Palatino Linotype" w:cs="Arial"/>
          <w:b/>
          <w:color w:val="000000" w:themeColor="text1"/>
        </w:rPr>
        <w:t xml:space="preserve"> </w:t>
      </w:r>
    </w:p>
    <w:p w14:paraId="0F6E78B4" w14:textId="77777777" w:rsidR="00F3446D" w:rsidRPr="0025366E" w:rsidRDefault="00F3446D" w:rsidP="00381E22">
      <w:pPr>
        <w:spacing w:line="360" w:lineRule="auto"/>
        <w:ind w:right="757"/>
        <w:jc w:val="both"/>
        <w:rPr>
          <w:rFonts w:ascii="Palatino Linotype" w:hAnsi="Palatino Linotype" w:cs="Arial"/>
          <w:i/>
          <w:color w:val="000000" w:themeColor="text1"/>
          <w:sz w:val="22"/>
        </w:rPr>
      </w:pPr>
    </w:p>
    <w:p w14:paraId="31102ACE" w14:textId="77777777" w:rsidR="00083ADB" w:rsidRPr="0025366E" w:rsidRDefault="00083ADB" w:rsidP="00381E22">
      <w:pPr>
        <w:spacing w:line="360" w:lineRule="auto"/>
        <w:ind w:right="757"/>
        <w:jc w:val="both"/>
        <w:rPr>
          <w:rFonts w:ascii="Palatino Linotype" w:hAnsi="Palatino Linotype" w:cs="Arial"/>
          <w:i/>
          <w:color w:val="000000" w:themeColor="text1"/>
          <w:sz w:val="22"/>
        </w:rPr>
      </w:pPr>
    </w:p>
    <w:p w14:paraId="5625ECD9" w14:textId="77777777" w:rsidR="00785F9B" w:rsidRPr="0025366E" w:rsidRDefault="00785F9B" w:rsidP="00381E22">
      <w:pPr>
        <w:spacing w:line="360" w:lineRule="auto"/>
        <w:jc w:val="both"/>
        <w:rPr>
          <w:rFonts w:ascii="Palatino Linotype" w:hAnsi="Palatino Linotype"/>
          <w:b/>
          <w:sz w:val="28"/>
          <w:szCs w:val="28"/>
        </w:rPr>
      </w:pPr>
      <w:r w:rsidRPr="0025366E">
        <w:rPr>
          <w:rFonts w:ascii="Palatino Linotype" w:hAnsi="Palatino Linotype"/>
          <w:b/>
          <w:sz w:val="28"/>
          <w:szCs w:val="28"/>
        </w:rPr>
        <w:lastRenderedPageBreak/>
        <w:t>II. Turno de requerimiento del Sujeto Obligado</w:t>
      </w:r>
    </w:p>
    <w:p w14:paraId="07FC1714" w14:textId="15FB216B" w:rsidR="00785F9B" w:rsidRPr="0025366E" w:rsidRDefault="00785F9B" w:rsidP="00381E22">
      <w:pPr>
        <w:spacing w:line="360" w:lineRule="auto"/>
        <w:jc w:val="both"/>
        <w:rPr>
          <w:rFonts w:ascii="Palatino Linotype" w:hAnsi="Palatino Linotype"/>
          <w:color w:val="000000" w:themeColor="text1"/>
        </w:rPr>
      </w:pPr>
      <w:r w:rsidRPr="0025366E">
        <w:rPr>
          <w:rFonts w:ascii="Palatino Linotype" w:hAnsi="Palatino Linotype"/>
          <w:color w:val="000000" w:themeColor="text1"/>
        </w:rPr>
        <w:t xml:space="preserve">En cumplimiento al artículo 162 de la Ley de Transparencia y Acceso a la Información Pública del Estado de México y Municipios, el </w:t>
      </w:r>
      <w:r w:rsidR="008772F9" w:rsidRPr="0025366E">
        <w:rPr>
          <w:rFonts w:ascii="Palatino Linotype" w:hAnsi="Palatino Linotype"/>
          <w:b/>
          <w:color w:val="000000" w:themeColor="text1"/>
        </w:rPr>
        <w:t xml:space="preserve">veinticinco </w:t>
      </w:r>
      <w:r w:rsidRPr="0025366E">
        <w:rPr>
          <w:rFonts w:ascii="Palatino Linotype" w:hAnsi="Palatino Linotype"/>
          <w:b/>
          <w:color w:val="000000" w:themeColor="text1"/>
        </w:rPr>
        <w:t>de enero de dos mil veintidós</w:t>
      </w:r>
      <w:r w:rsidRPr="0025366E">
        <w:rPr>
          <w:rFonts w:ascii="Palatino Linotype" w:hAnsi="Palatino Linotype"/>
          <w:color w:val="000000" w:themeColor="text1"/>
        </w:rPr>
        <w:t xml:space="preserve">, el Titular de la Unidad de Transparencia del </w:t>
      </w:r>
      <w:r w:rsidRPr="0025366E">
        <w:rPr>
          <w:rFonts w:ascii="Palatino Linotype" w:hAnsi="Palatino Linotype"/>
          <w:b/>
          <w:color w:val="000000" w:themeColor="text1"/>
        </w:rPr>
        <w:t>SUJETO OBLIGADO</w:t>
      </w:r>
      <w:r w:rsidRPr="0025366E">
        <w:rPr>
          <w:rFonts w:ascii="Palatino Linotype" w:hAnsi="Palatino Linotype"/>
          <w:color w:val="000000" w:themeColor="text1"/>
        </w:rPr>
        <w:t>, turnó el requerimiento de información al servidor público habilitado que estimó pertinente, a fin de colmar la solicitud de acceso a la información; tal y como, se aprecia en la imagen siguiente:</w:t>
      </w:r>
    </w:p>
    <w:p w14:paraId="5E3DB274" w14:textId="0539DAA6" w:rsidR="008772F9" w:rsidRPr="0025366E" w:rsidRDefault="008772F9" w:rsidP="00381E22">
      <w:pPr>
        <w:spacing w:line="360" w:lineRule="auto"/>
        <w:jc w:val="both"/>
        <w:rPr>
          <w:rFonts w:ascii="Palatino Linotype" w:hAnsi="Palatino Linotype"/>
          <w:color w:val="000000" w:themeColor="text1"/>
        </w:rPr>
      </w:pPr>
      <w:r w:rsidRPr="0025366E">
        <w:rPr>
          <w:rFonts w:ascii="Palatino Linotype" w:hAnsi="Palatino Linotype"/>
          <w:noProof/>
          <w:lang w:eastAsia="es-MX"/>
        </w:rPr>
        <w:drawing>
          <wp:inline distT="0" distB="0" distL="0" distR="0" wp14:anchorId="1785C555" wp14:editId="5C5949D7">
            <wp:extent cx="5791835" cy="118491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1184910"/>
                    </a:xfrm>
                    <a:prstGeom prst="rect">
                      <a:avLst/>
                    </a:prstGeom>
                  </pic:spPr>
                </pic:pic>
              </a:graphicData>
            </a:graphic>
          </wp:inline>
        </w:drawing>
      </w:r>
    </w:p>
    <w:p w14:paraId="43F67C2D" w14:textId="42001990" w:rsidR="002F0236" w:rsidRPr="0025366E" w:rsidRDefault="002F0236" w:rsidP="00381E22">
      <w:pPr>
        <w:spacing w:line="360" w:lineRule="auto"/>
        <w:jc w:val="both"/>
        <w:rPr>
          <w:rFonts w:ascii="Palatino Linotype" w:hAnsi="Palatino Linotype"/>
          <w:color w:val="000000" w:themeColor="text1"/>
        </w:rPr>
      </w:pPr>
    </w:p>
    <w:p w14:paraId="1F55C0D6" w14:textId="4AB9CA76" w:rsidR="00026AAC" w:rsidRPr="0025366E" w:rsidRDefault="005B4882" w:rsidP="00381E22">
      <w:pPr>
        <w:spacing w:line="360" w:lineRule="auto"/>
        <w:jc w:val="both"/>
        <w:rPr>
          <w:rFonts w:ascii="Palatino Linotype" w:hAnsi="Palatino Linotype" w:cs="Arial"/>
          <w:b/>
          <w:sz w:val="28"/>
          <w:szCs w:val="28"/>
        </w:rPr>
      </w:pPr>
      <w:r w:rsidRPr="0025366E">
        <w:rPr>
          <w:rFonts w:ascii="Palatino Linotype" w:hAnsi="Palatino Linotype"/>
          <w:b/>
          <w:sz w:val="28"/>
          <w:szCs w:val="28"/>
        </w:rPr>
        <w:t>III.</w:t>
      </w:r>
      <w:r w:rsidRPr="0025366E">
        <w:rPr>
          <w:rFonts w:ascii="Palatino Linotype" w:hAnsi="Palatino Linotype"/>
          <w:sz w:val="28"/>
          <w:szCs w:val="28"/>
        </w:rPr>
        <w:t xml:space="preserve"> </w:t>
      </w:r>
      <w:r w:rsidR="00026AAC" w:rsidRPr="0025366E">
        <w:rPr>
          <w:rFonts w:ascii="Palatino Linotype" w:hAnsi="Palatino Linotype" w:cs="Arial"/>
          <w:b/>
          <w:sz w:val="28"/>
          <w:szCs w:val="28"/>
        </w:rPr>
        <w:t>Respuesta del Sujeto Obligado</w:t>
      </w:r>
    </w:p>
    <w:p w14:paraId="37D394F4" w14:textId="0B2B9F83" w:rsidR="00026AAC" w:rsidRPr="0025366E" w:rsidRDefault="00026AAC" w:rsidP="00381E22">
      <w:pPr>
        <w:spacing w:line="360" w:lineRule="auto"/>
        <w:jc w:val="both"/>
        <w:rPr>
          <w:rFonts w:ascii="Palatino Linotype" w:hAnsi="Palatino Linotype" w:cs="Arial"/>
          <w:color w:val="000000" w:themeColor="text1"/>
        </w:rPr>
      </w:pPr>
      <w:r w:rsidRPr="0025366E">
        <w:rPr>
          <w:rFonts w:ascii="Palatino Linotype" w:hAnsi="Palatino Linotype" w:cs="Arial"/>
          <w:color w:val="000000" w:themeColor="text1"/>
        </w:rPr>
        <w:t xml:space="preserve">De las constancias que integran el expediente electrónico del </w:t>
      </w:r>
      <w:r w:rsidRPr="0025366E">
        <w:rPr>
          <w:rFonts w:ascii="Palatino Linotype" w:hAnsi="Palatino Linotype" w:cs="Arial"/>
          <w:b/>
          <w:color w:val="000000" w:themeColor="text1"/>
        </w:rPr>
        <w:t>SAIMEX</w:t>
      </w:r>
      <w:r w:rsidRPr="0025366E">
        <w:rPr>
          <w:rFonts w:ascii="Palatino Linotype" w:hAnsi="Palatino Linotype" w:cs="Arial"/>
          <w:color w:val="000000" w:themeColor="text1"/>
        </w:rPr>
        <w:t xml:space="preserve"> se advierte que </w:t>
      </w:r>
      <w:r w:rsidRPr="0025366E">
        <w:rPr>
          <w:rFonts w:ascii="Palatino Linotype" w:hAnsi="Palatino Linotype" w:cs="Arial"/>
          <w:b/>
          <w:color w:val="000000" w:themeColor="text1"/>
        </w:rPr>
        <w:t>EL SUJETO OBLIGADO</w:t>
      </w:r>
      <w:r w:rsidRPr="0025366E">
        <w:rPr>
          <w:rFonts w:ascii="Palatino Linotype" w:hAnsi="Palatino Linotype" w:cs="Arial"/>
          <w:color w:val="000000" w:themeColor="text1"/>
        </w:rPr>
        <w:t xml:space="preserve"> dio respuesta a la Solicitud de Acceso a la Información, en fecha </w:t>
      </w:r>
      <w:r w:rsidR="008772F9" w:rsidRPr="0025366E">
        <w:rPr>
          <w:rFonts w:ascii="Palatino Linotype" w:hAnsi="Palatino Linotype" w:cs="Arial"/>
          <w:color w:val="000000" w:themeColor="text1"/>
        </w:rPr>
        <w:t>quince</w:t>
      </w:r>
      <w:r w:rsidR="005B4882" w:rsidRPr="0025366E">
        <w:rPr>
          <w:rFonts w:ascii="Palatino Linotype" w:hAnsi="Palatino Linotype" w:cs="Arial"/>
          <w:color w:val="000000" w:themeColor="text1"/>
        </w:rPr>
        <w:t xml:space="preserve"> d</w:t>
      </w:r>
      <w:r w:rsidRPr="0025366E">
        <w:rPr>
          <w:rFonts w:ascii="Palatino Linotype" w:hAnsi="Palatino Linotype" w:cs="Arial"/>
          <w:color w:val="000000" w:themeColor="text1"/>
        </w:rPr>
        <w:t>e febrero de dos mil veintidós, en los términos que a continuación se citan:</w:t>
      </w:r>
    </w:p>
    <w:p w14:paraId="4B062BDB" w14:textId="77777777" w:rsidR="00026AAC" w:rsidRPr="0025366E" w:rsidRDefault="00026AAC" w:rsidP="00381E22">
      <w:pPr>
        <w:pStyle w:val="Prrafodelista"/>
        <w:ind w:left="851" w:right="899"/>
        <w:jc w:val="both"/>
        <w:rPr>
          <w:rFonts w:ascii="Palatino Linotype" w:hAnsi="Palatino Linotype" w:cs="Arial"/>
          <w:i/>
          <w:color w:val="000000" w:themeColor="text1"/>
          <w:sz w:val="22"/>
        </w:rPr>
      </w:pPr>
    </w:p>
    <w:p w14:paraId="23932927" w14:textId="1DD98997" w:rsidR="008772F9" w:rsidRPr="0025366E" w:rsidRDefault="00026AAC" w:rsidP="00381E22">
      <w:pPr>
        <w:pStyle w:val="Prrafodelista"/>
        <w:ind w:left="851" w:right="899"/>
        <w:jc w:val="both"/>
        <w:rPr>
          <w:rFonts w:ascii="Palatino Linotype" w:hAnsi="Palatino Linotype" w:cs="Arial"/>
          <w:i/>
          <w:color w:val="000000" w:themeColor="text1"/>
          <w:sz w:val="22"/>
        </w:rPr>
      </w:pPr>
      <w:r w:rsidRPr="0025366E">
        <w:rPr>
          <w:rFonts w:ascii="Palatino Linotype" w:hAnsi="Palatino Linotype" w:cs="Arial"/>
          <w:i/>
          <w:color w:val="000000" w:themeColor="text1"/>
          <w:sz w:val="22"/>
        </w:rPr>
        <w:t>“</w:t>
      </w:r>
      <w:r w:rsidR="008772F9" w:rsidRPr="0025366E">
        <w:rPr>
          <w:rFonts w:ascii="Palatino Linotype" w:hAnsi="Palatino Linotype" w:cs="Arial"/>
          <w:i/>
          <w:color w:val="000000" w:themeColor="text1"/>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D7C4E4B" w14:textId="77777777" w:rsidR="008772F9" w:rsidRPr="0025366E" w:rsidRDefault="008772F9" w:rsidP="00381E22">
      <w:pPr>
        <w:pStyle w:val="Prrafodelista"/>
        <w:ind w:left="851" w:right="899"/>
        <w:jc w:val="both"/>
        <w:rPr>
          <w:rFonts w:ascii="Palatino Linotype" w:hAnsi="Palatino Linotype" w:cs="Arial"/>
          <w:i/>
          <w:color w:val="000000" w:themeColor="text1"/>
          <w:sz w:val="22"/>
        </w:rPr>
      </w:pPr>
    </w:p>
    <w:p w14:paraId="04D46A2B" w14:textId="2256CEE3" w:rsidR="008772F9" w:rsidRPr="0025366E" w:rsidRDefault="008772F9" w:rsidP="00381E22">
      <w:pPr>
        <w:pStyle w:val="Prrafodelista"/>
        <w:ind w:left="851" w:right="899"/>
        <w:jc w:val="both"/>
        <w:rPr>
          <w:rFonts w:ascii="Palatino Linotype" w:hAnsi="Palatino Linotype" w:cs="Arial"/>
          <w:i/>
          <w:color w:val="000000" w:themeColor="text1"/>
          <w:sz w:val="22"/>
        </w:rPr>
      </w:pPr>
      <w:r w:rsidRPr="0025366E">
        <w:rPr>
          <w:rFonts w:ascii="Palatino Linotype" w:hAnsi="Palatino Linotype" w:cs="Arial"/>
          <w:i/>
          <w:color w:val="000000" w:themeColor="text1"/>
          <w:sz w:val="22"/>
        </w:rPr>
        <w:t xml:space="preserve">Por medio del presente y con fundamento en los artículos 3, 11, 40, 41, 46, 53 fracciones II, V y VI y demás relativos y aplicables de la Ley de Transparencia y Acceso a la Información Pública del Estado de México y Municipios, así como el numeral TREINTA Y OCHO inciso d), de sus Lineamientos para la recepción, </w:t>
      </w:r>
      <w:r w:rsidRPr="0025366E">
        <w:rPr>
          <w:rFonts w:ascii="Palatino Linotype" w:hAnsi="Palatino Linotype" w:cs="Arial"/>
          <w:i/>
          <w:color w:val="000000" w:themeColor="text1"/>
          <w:sz w:val="22"/>
        </w:rPr>
        <w:lastRenderedPageBreak/>
        <w:t xml:space="preserve">trámite y resolución de las solicitudes de acceso a la información, así como de los Recursos de Revisión que deberán de observar los Sujetos Obligados por la Ley de Transparencia y Acceso a la Información Pública del Estado de México y Municipios; le informo la contestación que a su solicitud la efectuó, (1) Dirección de Administración. 1.- “Con fundamento en lo dispuesto por el artículo 6° de la Constitución Política de los Estados Unidos Mexicanos; 5° de la Constitución Política del Estado Libre y Soberano de México; 3 fracción XLV, 12, 23 fracción IV, 24 fracción XI y XXV, 25 y 52 de la Ley de Transparencia y Acceso a la Información Pública del Estado de México y Municipios; 86 de la Ley Orgánica Municipal del Estado de México; 24 fracción X del Bando Municipal 2022 de Cuautitlán Izcalli; 39 y 40 del Reglamento Interior de la Administración Pública Municipal de Cuautitlán Izcalli, Estado de México; y en el ámbito de competencia de esta Dirección, en atención a la Solicitud de Información Pública marcada con el número de folio 00084/CUAUTIZC/IP/2022 turnada a través del Sistema SAIMEX a esta Unidad Administrativa, en el que se solicita lo siguiente: Solicito el contrato y factura en versión pública de los camiones que han sanitizado el municipio de Cuautitlán Izcalli, así como el acta del comité de adquisiciones, arrendamiento o símil que autoriza el servicio antes mencionado. Lo anterior que la respuesta </w:t>
      </w:r>
      <w:proofErr w:type="gramStart"/>
      <w:r w:rsidRPr="0025366E">
        <w:rPr>
          <w:rFonts w:ascii="Palatino Linotype" w:hAnsi="Palatino Linotype" w:cs="Arial"/>
          <w:i/>
          <w:color w:val="000000" w:themeColor="text1"/>
          <w:sz w:val="22"/>
        </w:rPr>
        <w:t>sean</w:t>
      </w:r>
      <w:proofErr w:type="gramEnd"/>
      <w:r w:rsidRPr="0025366E">
        <w:rPr>
          <w:rFonts w:ascii="Palatino Linotype" w:hAnsi="Palatino Linotype" w:cs="Arial"/>
          <w:i/>
          <w:color w:val="000000" w:themeColor="text1"/>
          <w:sz w:val="22"/>
        </w:rPr>
        <w:t xml:space="preserve"> con información a la fecha de la respuesta. Al respecto, se comunica que no se ha contratado servicio relacionado con camiones que han sanitizado el municipio de Cuautitlán Izcalli, por lo que no obra instrumento jurídico relacionado con el requerimiento del peticionario. ”SIC De lo anteriormente expuesto y fundado a Usted, en términos de los artículos 11, 41, 46 y demás aplicables de la Ley de Transparencia y Acceso a la Información Pública del Estado de México y Municipios, a Usted pido se sirva tener a esta Unidad de Información por notificada en tiempo y forma la contestación a su solicitud de acceso a la información para los efectos legales correspondientes, a través del sistema denominado SAIMEX.</w:t>
      </w:r>
    </w:p>
    <w:p w14:paraId="63F99BB5" w14:textId="77777777" w:rsidR="008772F9" w:rsidRPr="0025366E" w:rsidRDefault="008772F9" w:rsidP="00381E22">
      <w:pPr>
        <w:pStyle w:val="Prrafodelista"/>
        <w:ind w:left="851" w:right="899"/>
        <w:jc w:val="both"/>
        <w:rPr>
          <w:rFonts w:ascii="Palatino Linotype" w:hAnsi="Palatino Linotype" w:cs="Arial"/>
          <w:i/>
          <w:color w:val="000000" w:themeColor="text1"/>
          <w:sz w:val="22"/>
        </w:rPr>
      </w:pPr>
    </w:p>
    <w:p w14:paraId="774BA9D0" w14:textId="16249781" w:rsidR="008772F9" w:rsidRPr="0025366E" w:rsidRDefault="008772F9" w:rsidP="00381E22">
      <w:pPr>
        <w:pStyle w:val="Prrafodelista"/>
        <w:ind w:left="851" w:right="899"/>
        <w:jc w:val="both"/>
        <w:rPr>
          <w:rFonts w:ascii="Palatino Linotype" w:hAnsi="Palatino Linotype" w:cs="Arial"/>
          <w:i/>
          <w:color w:val="000000" w:themeColor="text1"/>
          <w:sz w:val="22"/>
        </w:rPr>
      </w:pPr>
      <w:r w:rsidRPr="0025366E">
        <w:rPr>
          <w:rFonts w:ascii="Palatino Linotype" w:hAnsi="Palatino Linotype" w:cs="Arial"/>
          <w:i/>
          <w:color w:val="000000" w:themeColor="text1"/>
          <w:sz w:val="22"/>
        </w:rPr>
        <w:t>ATENTAMENTE</w:t>
      </w:r>
    </w:p>
    <w:p w14:paraId="2CBE781D" w14:textId="77777777" w:rsidR="008772F9" w:rsidRPr="0025366E" w:rsidRDefault="008772F9" w:rsidP="00381E22">
      <w:pPr>
        <w:pStyle w:val="Prrafodelista"/>
        <w:ind w:left="851" w:right="899"/>
        <w:jc w:val="both"/>
        <w:rPr>
          <w:rFonts w:ascii="Palatino Linotype" w:hAnsi="Palatino Linotype" w:cs="Arial"/>
          <w:i/>
          <w:color w:val="000000" w:themeColor="text1"/>
          <w:sz w:val="22"/>
        </w:rPr>
      </w:pPr>
    </w:p>
    <w:p w14:paraId="17254E31" w14:textId="2BF10235" w:rsidR="00026AAC" w:rsidRPr="0025366E" w:rsidRDefault="008772F9" w:rsidP="00381E22">
      <w:pPr>
        <w:pStyle w:val="Prrafodelista"/>
        <w:ind w:left="851" w:right="899"/>
        <w:jc w:val="both"/>
        <w:rPr>
          <w:rFonts w:ascii="Palatino Linotype" w:hAnsi="Palatino Linotype" w:cs="Arial"/>
          <w:i/>
          <w:color w:val="000000" w:themeColor="text1"/>
          <w:sz w:val="22"/>
        </w:rPr>
      </w:pPr>
      <w:r w:rsidRPr="0025366E">
        <w:rPr>
          <w:rFonts w:ascii="Palatino Linotype" w:hAnsi="Palatino Linotype" w:cs="Arial"/>
          <w:i/>
          <w:color w:val="000000" w:themeColor="text1"/>
          <w:sz w:val="22"/>
        </w:rPr>
        <w:t>MTRA. MARÍA ISABEL CISNEROS MÁRQUEZ</w:t>
      </w:r>
      <w:r w:rsidR="00026AAC" w:rsidRPr="0025366E">
        <w:rPr>
          <w:rFonts w:ascii="Palatino Linotype" w:hAnsi="Palatino Linotype" w:cs="Arial"/>
          <w:i/>
          <w:color w:val="000000" w:themeColor="text1"/>
          <w:sz w:val="22"/>
        </w:rPr>
        <w:t xml:space="preserve">” (sic) </w:t>
      </w:r>
    </w:p>
    <w:p w14:paraId="0D355CDC" w14:textId="77777777" w:rsidR="00026AAC" w:rsidRPr="0025366E" w:rsidRDefault="00026AAC" w:rsidP="00381E22">
      <w:pPr>
        <w:pStyle w:val="Prrafodelista"/>
        <w:ind w:left="709" w:right="757"/>
        <w:jc w:val="both"/>
        <w:rPr>
          <w:rFonts w:ascii="Palatino Linotype" w:hAnsi="Palatino Linotype" w:cs="Arial"/>
          <w:i/>
          <w:color w:val="000000" w:themeColor="text1"/>
          <w:sz w:val="22"/>
        </w:rPr>
      </w:pPr>
    </w:p>
    <w:p w14:paraId="0DF30D6E" w14:textId="75737C00" w:rsidR="008772F9" w:rsidRPr="0025366E" w:rsidRDefault="00026AAC" w:rsidP="00381E22">
      <w:pPr>
        <w:spacing w:line="360" w:lineRule="auto"/>
        <w:jc w:val="both"/>
        <w:rPr>
          <w:rFonts w:ascii="Palatino Linotype" w:hAnsi="Palatino Linotype" w:cs="Arial"/>
          <w:color w:val="000000" w:themeColor="text1"/>
        </w:rPr>
      </w:pPr>
      <w:r w:rsidRPr="0025366E">
        <w:rPr>
          <w:rFonts w:ascii="Palatino Linotype" w:hAnsi="Palatino Linotype"/>
          <w:color w:val="000000" w:themeColor="text1"/>
        </w:rPr>
        <w:t xml:space="preserve">De igual modo, </w:t>
      </w:r>
      <w:r w:rsidRPr="0025366E">
        <w:rPr>
          <w:rFonts w:ascii="Palatino Linotype" w:hAnsi="Palatino Linotype" w:cs="Arial"/>
          <w:b/>
          <w:color w:val="000000" w:themeColor="text1"/>
        </w:rPr>
        <w:t>EL SUJETO OBLIGADO</w:t>
      </w:r>
      <w:r w:rsidRPr="0025366E">
        <w:rPr>
          <w:rFonts w:ascii="Palatino Linotype" w:hAnsi="Palatino Linotype"/>
          <w:color w:val="000000" w:themeColor="text1"/>
        </w:rPr>
        <w:t xml:space="preserve"> acompañó a su respuesta </w:t>
      </w:r>
      <w:r w:rsidR="008772F9" w:rsidRPr="0025366E">
        <w:rPr>
          <w:rFonts w:ascii="Palatino Linotype" w:hAnsi="Palatino Linotype"/>
          <w:color w:val="000000" w:themeColor="text1"/>
        </w:rPr>
        <w:t xml:space="preserve">el archivo electrónico denominado </w:t>
      </w:r>
      <w:hyperlink r:id="rId9" w:tgtFrame="_blank" w:history="1">
        <w:r w:rsidR="008772F9" w:rsidRPr="0025366E">
          <w:rPr>
            <w:rFonts w:ascii="Palatino Linotype" w:hAnsi="Palatino Linotype"/>
            <w:b/>
            <w:i/>
            <w:color w:val="000000" w:themeColor="text1"/>
          </w:rPr>
          <w:t>ACUSE 00084.CUAUTIZC.IP.22.pdf</w:t>
        </w:r>
      </w:hyperlink>
      <w:r w:rsidR="008772F9" w:rsidRPr="0025366E">
        <w:rPr>
          <w:rFonts w:ascii="Palatino Linotype" w:hAnsi="Palatino Linotype" w:cs="Arial"/>
          <w:b/>
          <w:i/>
          <w:color w:val="000000" w:themeColor="text1"/>
        </w:rPr>
        <w:t xml:space="preserve">, </w:t>
      </w:r>
      <w:r w:rsidR="008772F9" w:rsidRPr="0025366E">
        <w:rPr>
          <w:rFonts w:ascii="Palatino Linotype" w:hAnsi="Palatino Linotype" w:cs="Arial"/>
          <w:color w:val="000000" w:themeColor="text1"/>
        </w:rPr>
        <w:t xml:space="preserve">el cual de su contenido se advierte el oficio número DA/800/2022 de fecha catorce de febrero de dos mil veintidós, por medio del cual el Director de Administración comunica que no se ha </w:t>
      </w:r>
      <w:r w:rsidR="008772F9" w:rsidRPr="0025366E">
        <w:rPr>
          <w:rFonts w:ascii="Palatino Linotype" w:hAnsi="Palatino Linotype" w:cs="Arial"/>
          <w:color w:val="000000" w:themeColor="text1"/>
        </w:rPr>
        <w:lastRenderedPageBreak/>
        <w:t xml:space="preserve">contratado servicios relacionado con camiones que han sanitizado el municipio de Cuautitlán Izcalli, por lo que no obra instrumento jurídico relacionado con el requerimiento del peticionario. </w:t>
      </w:r>
    </w:p>
    <w:p w14:paraId="3A654A2D" w14:textId="5B7EBEBE" w:rsidR="005B4882" w:rsidRPr="0025366E" w:rsidRDefault="00697FCA" w:rsidP="00381E22">
      <w:pPr>
        <w:spacing w:line="360" w:lineRule="auto"/>
        <w:jc w:val="both"/>
        <w:rPr>
          <w:rFonts w:ascii="Palatino Linotype" w:hAnsi="Palatino Linotype" w:cs="Arial"/>
          <w:b/>
          <w:color w:val="000000" w:themeColor="text1"/>
          <w:sz w:val="28"/>
        </w:rPr>
      </w:pPr>
      <w:r w:rsidRPr="0025366E">
        <w:rPr>
          <w:rFonts w:ascii="Palatino Linotype" w:hAnsi="Palatino Linotype"/>
          <w:color w:val="000000" w:themeColor="text1"/>
        </w:rPr>
        <w:t xml:space="preserve"> </w:t>
      </w:r>
    </w:p>
    <w:p w14:paraId="4C9C8C68" w14:textId="7A4C2466" w:rsidR="0075469F" w:rsidRPr="0025366E" w:rsidRDefault="004A7C40" w:rsidP="00381E22">
      <w:pPr>
        <w:pStyle w:val="Prrafodelista"/>
        <w:tabs>
          <w:tab w:val="left" w:pos="709"/>
        </w:tabs>
        <w:spacing w:line="360" w:lineRule="auto"/>
        <w:ind w:left="0"/>
        <w:jc w:val="both"/>
        <w:rPr>
          <w:rFonts w:ascii="Palatino Linotype" w:hAnsi="Palatino Linotype" w:cs="Arial"/>
          <w:b/>
          <w:bCs/>
        </w:rPr>
      </w:pPr>
      <w:r w:rsidRPr="0025366E">
        <w:rPr>
          <w:rFonts w:ascii="Palatino Linotype" w:hAnsi="Palatino Linotype" w:cs="Arial"/>
          <w:b/>
          <w:color w:val="000000" w:themeColor="text1"/>
          <w:sz w:val="28"/>
        </w:rPr>
        <w:t>I</w:t>
      </w:r>
      <w:r w:rsidR="0075469F" w:rsidRPr="0025366E">
        <w:rPr>
          <w:rFonts w:ascii="Palatino Linotype" w:hAnsi="Palatino Linotype" w:cs="Arial"/>
          <w:b/>
          <w:color w:val="000000" w:themeColor="text1"/>
          <w:sz w:val="28"/>
        </w:rPr>
        <w:t xml:space="preserve">V. </w:t>
      </w:r>
      <w:r w:rsidR="0075469F" w:rsidRPr="0025366E">
        <w:rPr>
          <w:rFonts w:ascii="Palatino Linotype" w:hAnsi="Palatino Linotype" w:cs="Arial"/>
          <w:b/>
          <w:bCs/>
          <w:sz w:val="28"/>
          <w:szCs w:val="28"/>
        </w:rPr>
        <w:t>Del Recurso de Revisión</w:t>
      </w:r>
    </w:p>
    <w:p w14:paraId="5704D7C5" w14:textId="46E5BA00" w:rsidR="002F0236" w:rsidRPr="0025366E" w:rsidRDefault="007A5836" w:rsidP="00381E22">
      <w:pPr>
        <w:pStyle w:val="Prrafodelista"/>
        <w:spacing w:line="360" w:lineRule="auto"/>
        <w:ind w:left="0"/>
        <w:jc w:val="both"/>
        <w:rPr>
          <w:rFonts w:ascii="Palatino Linotype" w:hAnsi="Palatino Linotype"/>
          <w:b/>
          <w:color w:val="000000" w:themeColor="text1"/>
        </w:rPr>
      </w:pPr>
      <w:r w:rsidRPr="0025366E">
        <w:rPr>
          <w:rFonts w:ascii="Palatino Linotype" w:hAnsi="Palatino Linotype"/>
          <w:color w:val="000000" w:themeColor="text1"/>
        </w:rPr>
        <w:t xml:space="preserve">Inconforme con la </w:t>
      </w:r>
      <w:r w:rsidRPr="0025366E">
        <w:rPr>
          <w:rFonts w:ascii="Palatino Linotype" w:hAnsi="Palatino Linotype" w:cs="Arial"/>
          <w:color w:val="000000" w:themeColor="text1"/>
        </w:rPr>
        <w:t xml:space="preserve">respuesta </w:t>
      </w:r>
      <w:r w:rsidRPr="0025366E">
        <w:rPr>
          <w:rFonts w:ascii="Palatino Linotype" w:hAnsi="Palatino Linotype"/>
          <w:color w:val="000000" w:themeColor="text1"/>
        </w:rPr>
        <w:t xml:space="preserve">del </w:t>
      </w:r>
      <w:r w:rsidRPr="0025366E">
        <w:rPr>
          <w:rFonts w:ascii="Palatino Linotype" w:hAnsi="Palatino Linotype"/>
          <w:b/>
          <w:color w:val="000000" w:themeColor="text1"/>
        </w:rPr>
        <w:t>SUJETO OBLIGADO</w:t>
      </w:r>
      <w:r w:rsidRPr="0025366E">
        <w:rPr>
          <w:rFonts w:ascii="Palatino Linotype" w:hAnsi="Palatino Linotype"/>
          <w:color w:val="000000" w:themeColor="text1"/>
        </w:rPr>
        <w:t xml:space="preserve">, el </w:t>
      </w:r>
      <w:r w:rsidR="008772F9" w:rsidRPr="0025366E">
        <w:rPr>
          <w:rFonts w:ascii="Palatino Linotype" w:hAnsi="Palatino Linotype"/>
          <w:color w:val="000000" w:themeColor="text1"/>
        </w:rPr>
        <w:t xml:space="preserve">dieciocho </w:t>
      </w:r>
      <w:r w:rsidR="0075469F" w:rsidRPr="0025366E">
        <w:rPr>
          <w:rFonts w:ascii="Palatino Linotype" w:hAnsi="Palatino Linotype"/>
          <w:color w:val="000000" w:themeColor="text1"/>
        </w:rPr>
        <w:t>de febrero d</w:t>
      </w:r>
      <w:r w:rsidR="00A9204E" w:rsidRPr="0025366E">
        <w:rPr>
          <w:rFonts w:ascii="Palatino Linotype" w:hAnsi="Palatino Linotype"/>
          <w:color w:val="000000" w:themeColor="text1"/>
        </w:rPr>
        <w:t xml:space="preserve">e dos mil veintidós, </w:t>
      </w:r>
      <w:r w:rsidR="00F60D0B" w:rsidRPr="0025366E">
        <w:rPr>
          <w:rFonts w:ascii="Palatino Linotype" w:hAnsi="Palatino Linotype"/>
          <w:b/>
          <w:color w:val="000000" w:themeColor="text1"/>
        </w:rPr>
        <w:t>EL</w:t>
      </w:r>
      <w:r w:rsidRPr="0025366E">
        <w:rPr>
          <w:rFonts w:ascii="Palatino Linotype" w:hAnsi="Palatino Linotype"/>
          <w:b/>
          <w:color w:val="000000" w:themeColor="text1"/>
        </w:rPr>
        <w:t xml:space="preserve"> RECURRENTE</w:t>
      </w:r>
      <w:r w:rsidR="000C7F93" w:rsidRPr="0025366E">
        <w:rPr>
          <w:rFonts w:ascii="Palatino Linotype" w:hAnsi="Palatino Linotype"/>
          <w:b/>
          <w:color w:val="000000" w:themeColor="text1"/>
        </w:rPr>
        <w:t xml:space="preserve"> </w:t>
      </w:r>
      <w:r w:rsidRPr="0025366E">
        <w:rPr>
          <w:rFonts w:ascii="Palatino Linotype" w:hAnsi="Palatino Linotype"/>
          <w:color w:val="000000" w:themeColor="text1"/>
        </w:rPr>
        <w:t xml:space="preserve">interpuso el </w:t>
      </w:r>
      <w:r w:rsidR="000C7F93" w:rsidRPr="0025366E">
        <w:rPr>
          <w:rFonts w:ascii="Palatino Linotype" w:hAnsi="Palatino Linotype"/>
          <w:color w:val="000000" w:themeColor="text1"/>
        </w:rPr>
        <w:t>R</w:t>
      </w:r>
      <w:r w:rsidRPr="0025366E">
        <w:rPr>
          <w:rFonts w:ascii="Palatino Linotype" w:hAnsi="Palatino Linotype"/>
          <w:color w:val="000000" w:themeColor="text1"/>
        </w:rPr>
        <w:t xml:space="preserve">ecurso de </w:t>
      </w:r>
      <w:r w:rsidR="000C7F93" w:rsidRPr="0025366E">
        <w:rPr>
          <w:rFonts w:ascii="Palatino Linotype" w:hAnsi="Palatino Linotype"/>
          <w:color w:val="000000" w:themeColor="text1"/>
        </w:rPr>
        <w:t>R</w:t>
      </w:r>
      <w:r w:rsidRPr="0025366E">
        <w:rPr>
          <w:rFonts w:ascii="Palatino Linotype" w:hAnsi="Palatino Linotype"/>
          <w:color w:val="000000" w:themeColor="text1"/>
        </w:rPr>
        <w:t xml:space="preserve">evisión objeto del presente estudio, el cual fue registrado en </w:t>
      </w:r>
      <w:r w:rsidRPr="0025366E">
        <w:rPr>
          <w:rFonts w:ascii="Palatino Linotype" w:hAnsi="Palatino Linotype"/>
          <w:b/>
          <w:color w:val="000000" w:themeColor="text1"/>
        </w:rPr>
        <w:t>EL SAIMEX</w:t>
      </w:r>
      <w:r w:rsidR="008F38EF" w:rsidRPr="0025366E">
        <w:rPr>
          <w:rFonts w:ascii="Palatino Linotype" w:hAnsi="Palatino Linotype"/>
          <w:b/>
          <w:color w:val="000000" w:themeColor="text1"/>
        </w:rPr>
        <w:t xml:space="preserve"> </w:t>
      </w:r>
      <w:r w:rsidRPr="0025366E">
        <w:rPr>
          <w:rFonts w:ascii="Palatino Linotype" w:hAnsi="Palatino Linotype"/>
          <w:color w:val="000000" w:themeColor="text1"/>
        </w:rPr>
        <w:t xml:space="preserve">y se le asignó el número de expediente </w:t>
      </w:r>
      <w:r w:rsidR="00A9204E" w:rsidRPr="0025366E">
        <w:rPr>
          <w:rFonts w:ascii="Palatino Linotype" w:hAnsi="Palatino Linotype"/>
          <w:b/>
          <w:color w:val="000000" w:themeColor="text1"/>
        </w:rPr>
        <w:t>0</w:t>
      </w:r>
      <w:r w:rsidR="007D581B" w:rsidRPr="0025366E">
        <w:rPr>
          <w:rFonts w:ascii="Palatino Linotype" w:hAnsi="Palatino Linotype"/>
          <w:b/>
          <w:color w:val="000000" w:themeColor="text1"/>
        </w:rPr>
        <w:t>0977</w:t>
      </w:r>
      <w:r w:rsidR="00A9204E" w:rsidRPr="0025366E">
        <w:rPr>
          <w:rFonts w:ascii="Palatino Linotype" w:hAnsi="Palatino Linotype"/>
          <w:b/>
          <w:color w:val="000000" w:themeColor="text1"/>
        </w:rPr>
        <w:t>/INFOEM/IP/RR/2022</w:t>
      </w:r>
      <w:r w:rsidRPr="0025366E">
        <w:rPr>
          <w:rFonts w:ascii="Palatino Linotype" w:hAnsi="Palatino Linotype"/>
          <w:b/>
          <w:color w:val="000000" w:themeColor="text1"/>
        </w:rPr>
        <w:t>,</w:t>
      </w:r>
      <w:r w:rsidRPr="0025366E">
        <w:rPr>
          <w:rFonts w:ascii="Palatino Linotype" w:hAnsi="Palatino Linotype" w:cs="Arial"/>
          <w:color w:val="000000" w:themeColor="text1"/>
        </w:rPr>
        <w:t xml:space="preserve"> en el</w:t>
      </w:r>
      <w:r w:rsidR="00B306B4" w:rsidRPr="0025366E">
        <w:rPr>
          <w:rFonts w:ascii="Palatino Linotype" w:hAnsi="Palatino Linotype" w:cs="Arial"/>
          <w:color w:val="000000" w:themeColor="text1"/>
        </w:rPr>
        <w:t xml:space="preserve"> que</w:t>
      </w:r>
      <w:r w:rsidR="007F2176" w:rsidRPr="0025366E">
        <w:rPr>
          <w:rFonts w:ascii="Palatino Linotype" w:hAnsi="Palatino Linotype" w:cs="Arial"/>
          <w:color w:val="000000" w:themeColor="text1"/>
        </w:rPr>
        <w:t xml:space="preserve"> </w:t>
      </w:r>
      <w:r w:rsidR="00F60D0B" w:rsidRPr="0025366E">
        <w:rPr>
          <w:rFonts w:ascii="Palatino Linotype" w:hAnsi="Palatino Linotype" w:cs="Arial"/>
          <w:b/>
          <w:color w:val="000000" w:themeColor="text1"/>
        </w:rPr>
        <w:t>EL</w:t>
      </w:r>
      <w:r w:rsidR="007F2176" w:rsidRPr="0025366E">
        <w:rPr>
          <w:rFonts w:ascii="Palatino Linotype" w:hAnsi="Palatino Linotype" w:cs="Arial"/>
          <w:b/>
          <w:color w:val="000000" w:themeColor="text1"/>
        </w:rPr>
        <w:t xml:space="preserve"> RECURRENTE</w:t>
      </w:r>
      <w:r w:rsidR="00B306B4" w:rsidRPr="0025366E">
        <w:rPr>
          <w:rFonts w:ascii="Palatino Linotype" w:hAnsi="Palatino Linotype" w:cs="Arial"/>
          <w:color w:val="000000" w:themeColor="text1"/>
        </w:rPr>
        <w:t xml:space="preserve"> señaló como</w:t>
      </w:r>
      <w:r w:rsidR="002F0236" w:rsidRPr="0025366E">
        <w:rPr>
          <w:rFonts w:ascii="Palatino Linotype" w:hAnsi="Palatino Linotype" w:cs="Arial"/>
          <w:color w:val="000000" w:themeColor="text1"/>
        </w:rPr>
        <w:t xml:space="preserve">: </w:t>
      </w:r>
    </w:p>
    <w:p w14:paraId="129E53E5" w14:textId="77777777" w:rsidR="002F0236" w:rsidRPr="0025366E" w:rsidRDefault="002F0236" w:rsidP="00381E22">
      <w:pPr>
        <w:pStyle w:val="Prrafodelista"/>
        <w:ind w:left="0"/>
        <w:jc w:val="both"/>
        <w:rPr>
          <w:rFonts w:ascii="Palatino Linotype" w:hAnsi="Palatino Linotype" w:cs="Arial"/>
          <w:color w:val="000000" w:themeColor="text1"/>
        </w:rPr>
      </w:pPr>
    </w:p>
    <w:p w14:paraId="7CE05361" w14:textId="45739D41" w:rsidR="007A5836" w:rsidRPr="0025366E" w:rsidRDefault="002F0236" w:rsidP="00381E22">
      <w:pPr>
        <w:pStyle w:val="Prrafodelista"/>
        <w:ind w:left="0"/>
        <w:jc w:val="both"/>
        <w:rPr>
          <w:rFonts w:ascii="Palatino Linotype" w:hAnsi="Palatino Linotype" w:cs="Arial"/>
          <w:color w:val="000000" w:themeColor="text1"/>
        </w:rPr>
      </w:pPr>
      <w:r w:rsidRPr="0025366E">
        <w:rPr>
          <w:rFonts w:ascii="Palatino Linotype" w:hAnsi="Palatino Linotype" w:cs="Arial"/>
          <w:b/>
          <w:color w:val="000000" w:themeColor="text1"/>
        </w:rPr>
        <w:t>Acto impugnado</w:t>
      </w:r>
      <w:r w:rsidR="00B306B4" w:rsidRPr="0025366E">
        <w:rPr>
          <w:rFonts w:ascii="Palatino Linotype" w:hAnsi="Palatino Linotype" w:cs="Arial"/>
          <w:color w:val="000000" w:themeColor="text1"/>
        </w:rPr>
        <w:t>:</w:t>
      </w:r>
    </w:p>
    <w:p w14:paraId="44EBAB58" w14:textId="77777777" w:rsidR="007A5836" w:rsidRPr="0025366E" w:rsidRDefault="007A5836" w:rsidP="00381E22">
      <w:pPr>
        <w:ind w:left="851" w:right="899"/>
        <w:jc w:val="both"/>
        <w:rPr>
          <w:rFonts w:ascii="Palatino Linotype" w:hAnsi="Palatino Linotype" w:cs="Arial"/>
          <w:i/>
          <w:color w:val="000000" w:themeColor="text1"/>
          <w:sz w:val="22"/>
        </w:rPr>
      </w:pPr>
    </w:p>
    <w:p w14:paraId="20193998" w14:textId="19C3F617" w:rsidR="007A5836" w:rsidRPr="0025366E" w:rsidRDefault="007A5836" w:rsidP="00381E22">
      <w:pPr>
        <w:ind w:left="851" w:right="899"/>
        <w:jc w:val="both"/>
        <w:rPr>
          <w:rFonts w:ascii="Palatino Linotype" w:hAnsi="Palatino Linotype" w:cs="Arial"/>
          <w:i/>
          <w:color w:val="000000" w:themeColor="text1"/>
          <w:sz w:val="22"/>
        </w:rPr>
      </w:pPr>
      <w:r w:rsidRPr="0025366E">
        <w:rPr>
          <w:rFonts w:ascii="Palatino Linotype" w:hAnsi="Palatino Linotype" w:cs="Arial"/>
          <w:i/>
          <w:color w:val="000000" w:themeColor="text1"/>
          <w:sz w:val="22"/>
        </w:rPr>
        <w:t>“</w:t>
      </w:r>
      <w:r w:rsidR="007D581B" w:rsidRPr="0025366E">
        <w:rPr>
          <w:rFonts w:ascii="Palatino Linotype" w:hAnsi="Palatino Linotype" w:cs="Arial"/>
          <w:i/>
          <w:color w:val="000000" w:themeColor="text1"/>
          <w:sz w:val="22"/>
        </w:rPr>
        <w:t xml:space="preserve">Derivado de la respuesta expuesta por este sujeto obligado, me veo obligado a solicitar al INFOEM se </w:t>
      </w:r>
      <w:proofErr w:type="spellStart"/>
      <w:r w:rsidR="007D581B" w:rsidRPr="0025366E">
        <w:rPr>
          <w:rFonts w:ascii="Palatino Linotype" w:hAnsi="Palatino Linotype" w:cs="Arial"/>
          <w:i/>
          <w:color w:val="000000" w:themeColor="text1"/>
          <w:sz w:val="22"/>
        </w:rPr>
        <w:t>de</w:t>
      </w:r>
      <w:proofErr w:type="spellEnd"/>
      <w:r w:rsidR="007D581B" w:rsidRPr="0025366E">
        <w:rPr>
          <w:rFonts w:ascii="Palatino Linotype" w:hAnsi="Palatino Linotype" w:cs="Arial"/>
          <w:i/>
          <w:color w:val="000000" w:themeColor="text1"/>
          <w:sz w:val="22"/>
        </w:rPr>
        <w:t xml:space="preserve"> trámite del Recurso de Revisión para la solicitud en cuestión. Ya que considero que hay una respuesta parcial a la solicitud, en primer lugar, el sujeto obligado, a través del servidor público habilitado (Director de Administración) hace mención de no contar con los documentos en cuestión. A lo que un servidor al analizar las funciones que tiene dentro del ROM y las leyes aplicables en cuestión el solo tendría el contrato (comité de adquisiciones y arrendamientos) y quien debería contestar frente a la solicitud de la factura es la Tesorería o equivalente del municipio, ya que es quien integra el expediente y comprobación dentro de las pólizas de diario y por supuesto ejecuta el pago del mismo. Por lo que la unidad de transparencia en una clara omisión, así como el servidor público habilitado no agotaron la búsqueda. De igual manera la Unidad de Transparencia hace una omisión grave al tener la respuesta y no indicarle al servidor </w:t>
      </w:r>
      <w:proofErr w:type="spellStart"/>
      <w:r w:rsidR="007D581B" w:rsidRPr="0025366E">
        <w:rPr>
          <w:rFonts w:ascii="Palatino Linotype" w:hAnsi="Palatino Linotype" w:cs="Arial"/>
          <w:i/>
          <w:color w:val="000000" w:themeColor="text1"/>
          <w:sz w:val="22"/>
        </w:rPr>
        <w:t>publico</w:t>
      </w:r>
      <w:proofErr w:type="spellEnd"/>
      <w:r w:rsidR="007D581B" w:rsidRPr="0025366E">
        <w:rPr>
          <w:rFonts w:ascii="Palatino Linotype" w:hAnsi="Palatino Linotype" w:cs="Arial"/>
          <w:i/>
          <w:color w:val="000000" w:themeColor="text1"/>
          <w:sz w:val="22"/>
        </w:rPr>
        <w:t xml:space="preserve"> habilitado que es claro que desconoce la ley, pero no el o la titular, y se tuvo que solicitar la inexistencia de la información con la graves y claras consecuencias jurídicas que pueda dar a lugar esta acción en caso de falsear el documento que declara la inexistencia.</w:t>
      </w:r>
      <w:r w:rsidRPr="0025366E">
        <w:rPr>
          <w:rFonts w:ascii="Palatino Linotype" w:hAnsi="Palatino Linotype" w:cs="Arial"/>
          <w:i/>
          <w:color w:val="000000" w:themeColor="text1"/>
          <w:sz w:val="22"/>
        </w:rPr>
        <w:t>”</w:t>
      </w:r>
      <w:r w:rsidR="00F84FBE" w:rsidRPr="0025366E">
        <w:rPr>
          <w:rFonts w:ascii="Palatino Linotype" w:hAnsi="Palatino Linotype" w:cs="Arial"/>
          <w:i/>
          <w:color w:val="000000" w:themeColor="text1"/>
          <w:sz w:val="22"/>
        </w:rPr>
        <w:t xml:space="preserve"> (sic)</w:t>
      </w:r>
    </w:p>
    <w:p w14:paraId="35A34123" w14:textId="77777777" w:rsidR="00973FE8" w:rsidRPr="0025366E" w:rsidRDefault="00973FE8" w:rsidP="00381E22">
      <w:pPr>
        <w:ind w:left="851" w:right="899"/>
        <w:jc w:val="both"/>
        <w:rPr>
          <w:rFonts w:ascii="Palatino Linotype" w:hAnsi="Palatino Linotype" w:cs="Arial"/>
          <w:i/>
          <w:color w:val="000000" w:themeColor="text1"/>
          <w:sz w:val="22"/>
        </w:rPr>
      </w:pPr>
    </w:p>
    <w:p w14:paraId="49E5879F" w14:textId="77777777" w:rsidR="00D24762" w:rsidRPr="0025366E" w:rsidRDefault="00D24762" w:rsidP="00381E22">
      <w:pPr>
        <w:ind w:left="851" w:right="899"/>
        <w:jc w:val="both"/>
        <w:rPr>
          <w:rFonts w:ascii="Palatino Linotype" w:hAnsi="Palatino Linotype" w:cs="Arial"/>
          <w:i/>
          <w:color w:val="000000" w:themeColor="text1"/>
          <w:sz w:val="22"/>
        </w:rPr>
      </w:pPr>
    </w:p>
    <w:p w14:paraId="0590C724" w14:textId="77777777" w:rsidR="00D24762" w:rsidRPr="0025366E" w:rsidRDefault="00D24762" w:rsidP="00381E22">
      <w:pPr>
        <w:ind w:left="851" w:right="899"/>
        <w:jc w:val="both"/>
        <w:rPr>
          <w:rFonts w:ascii="Palatino Linotype" w:hAnsi="Palatino Linotype" w:cs="Arial"/>
          <w:i/>
          <w:color w:val="000000" w:themeColor="text1"/>
          <w:sz w:val="22"/>
        </w:rPr>
      </w:pPr>
    </w:p>
    <w:p w14:paraId="5306AA50" w14:textId="5BD4955A" w:rsidR="00973FE8" w:rsidRPr="0025366E" w:rsidRDefault="00973FE8" w:rsidP="00381E22">
      <w:pPr>
        <w:pStyle w:val="Prrafodelista"/>
        <w:ind w:left="0"/>
        <w:jc w:val="both"/>
        <w:rPr>
          <w:rFonts w:ascii="Palatino Linotype" w:hAnsi="Palatino Linotype" w:cs="Arial"/>
          <w:b/>
          <w:color w:val="000000" w:themeColor="text1"/>
        </w:rPr>
      </w:pPr>
      <w:r w:rsidRPr="0025366E">
        <w:rPr>
          <w:rFonts w:ascii="Palatino Linotype" w:hAnsi="Palatino Linotype" w:cs="Arial"/>
          <w:b/>
          <w:color w:val="000000" w:themeColor="text1"/>
        </w:rPr>
        <w:lastRenderedPageBreak/>
        <w:t xml:space="preserve">Así como, razones o motivos de inconformidad: </w:t>
      </w:r>
    </w:p>
    <w:p w14:paraId="05727823" w14:textId="77777777" w:rsidR="00973FE8" w:rsidRPr="0025366E" w:rsidRDefault="00973FE8" w:rsidP="00381E22">
      <w:pPr>
        <w:ind w:left="851" w:right="899"/>
        <w:jc w:val="both"/>
        <w:rPr>
          <w:rFonts w:ascii="Palatino Linotype" w:hAnsi="Palatino Linotype" w:cs="Arial"/>
          <w:i/>
          <w:color w:val="000000" w:themeColor="text1"/>
          <w:sz w:val="22"/>
        </w:rPr>
      </w:pPr>
    </w:p>
    <w:p w14:paraId="13779369" w14:textId="3676B4BD" w:rsidR="00973FE8" w:rsidRPr="0025366E" w:rsidRDefault="00973FE8" w:rsidP="00381E22">
      <w:pPr>
        <w:ind w:left="851" w:right="899"/>
        <w:jc w:val="both"/>
        <w:rPr>
          <w:rFonts w:ascii="Palatino Linotype" w:hAnsi="Palatino Linotype" w:cs="Arial"/>
          <w:i/>
          <w:color w:val="000000" w:themeColor="text1"/>
          <w:sz w:val="22"/>
        </w:rPr>
      </w:pPr>
      <w:r w:rsidRPr="0025366E">
        <w:rPr>
          <w:rFonts w:ascii="Palatino Linotype" w:hAnsi="Palatino Linotype" w:cs="Arial"/>
          <w:i/>
          <w:color w:val="000000" w:themeColor="text1"/>
          <w:sz w:val="22"/>
        </w:rPr>
        <w:t>“</w:t>
      </w:r>
      <w:r w:rsidR="007D581B" w:rsidRPr="0025366E">
        <w:rPr>
          <w:rFonts w:ascii="Palatino Linotype" w:hAnsi="Palatino Linotype" w:cs="Arial"/>
          <w:i/>
          <w:color w:val="000000" w:themeColor="text1"/>
          <w:sz w:val="22"/>
        </w:rPr>
        <w:t xml:space="preserve">Lo la entrega parcial y la falta de respuesta, asimismo en caso de no contar con la existencia de documentación alguna. El comité de transparencia a petición de los servidores públicos habilitados debió de solicitar la inexistencia de la información. Estando en los supuesto previstos en varias de la fracciones del </w:t>
      </w:r>
      <w:proofErr w:type="spellStart"/>
      <w:r w:rsidR="007D581B" w:rsidRPr="0025366E">
        <w:rPr>
          <w:rFonts w:ascii="Palatino Linotype" w:hAnsi="Palatino Linotype" w:cs="Arial"/>
          <w:i/>
          <w:color w:val="000000" w:themeColor="text1"/>
          <w:sz w:val="22"/>
        </w:rPr>
        <w:t>articulo</w:t>
      </w:r>
      <w:proofErr w:type="spellEnd"/>
      <w:r w:rsidR="007D581B" w:rsidRPr="0025366E">
        <w:rPr>
          <w:rFonts w:ascii="Palatino Linotype" w:hAnsi="Palatino Linotype" w:cs="Arial"/>
          <w:i/>
          <w:color w:val="000000" w:themeColor="text1"/>
          <w:sz w:val="22"/>
        </w:rPr>
        <w:t xml:space="preserve"> 179 de la ley de transparencia.</w:t>
      </w:r>
      <w:r w:rsidRPr="0025366E">
        <w:rPr>
          <w:rFonts w:ascii="Palatino Linotype" w:hAnsi="Palatino Linotype" w:cs="Arial"/>
          <w:i/>
          <w:color w:val="000000" w:themeColor="text1"/>
          <w:sz w:val="22"/>
        </w:rPr>
        <w:t xml:space="preserve">” (sic) </w:t>
      </w:r>
    </w:p>
    <w:p w14:paraId="259DFD20" w14:textId="77777777" w:rsidR="00D21C48" w:rsidRPr="0025366E" w:rsidRDefault="00D21C48" w:rsidP="00381E22">
      <w:pPr>
        <w:ind w:left="851" w:right="899"/>
        <w:jc w:val="both"/>
        <w:rPr>
          <w:rFonts w:ascii="Palatino Linotype" w:hAnsi="Palatino Linotype" w:cs="Arial"/>
          <w:i/>
          <w:color w:val="000000" w:themeColor="text1"/>
          <w:sz w:val="22"/>
        </w:rPr>
      </w:pPr>
    </w:p>
    <w:p w14:paraId="14F94944" w14:textId="561D51B8" w:rsidR="00B06685" w:rsidRPr="0025366E" w:rsidRDefault="00B06685" w:rsidP="00381E22">
      <w:pPr>
        <w:spacing w:line="360" w:lineRule="auto"/>
        <w:jc w:val="both"/>
        <w:rPr>
          <w:rFonts w:ascii="Palatino Linotype" w:hAnsi="Palatino Linotype" w:cs="Arial"/>
          <w:color w:val="000000" w:themeColor="text1"/>
        </w:rPr>
      </w:pPr>
      <w:r w:rsidRPr="0025366E">
        <w:rPr>
          <w:rFonts w:ascii="Palatino Linotype" w:hAnsi="Palatino Linotype" w:cs="Arial"/>
          <w:b/>
          <w:color w:val="000000" w:themeColor="text1"/>
          <w:sz w:val="28"/>
          <w:szCs w:val="28"/>
        </w:rPr>
        <w:t xml:space="preserve">V. </w:t>
      </w:r>
      <w:r w:rsidRPr="0025366E">
        <w:rPr>
          <w:rFonts w:ascii="Palatino Linotype" w:hAnsi="Palatino Linotype" w:cs="Arial"/>
          <w:b/>
          <w:sz w:val="28"/>
          <w:szCs w:val="28"/>
        </w:rPr>
        <w:t>Del turno del Recurso de Revisión</w:t>
      </w:r>
    </w:p>
    <w:p w14:paraId="66A31EF7" w14:textId="58163D50" w:rsidR="00B06685" w:rsidRPr="0025366E" w:rsidRDefault="00B06685" w:rsidP="00381E22">
      <w:pPr>
        <w:spacing w:line="360" w:lineRule="auto"/>
        <w:jc w:val="both"/>
        <w:rPr>
          <w:rFonts w:ascii="Palatino Linotype" w:hAnsi="Palatino Linotype" w:cs="Arial"/>
          <w:color w:val="000000" w:themeColor="text1"/>
        </w:rPr>
      </w:pPr>
      <w:r w:rsidRPr="0025366E">
        <w:rPr>
          <w:rFonts w:ascii="Palatino Linotype" w:hAnsi="Palatino Linotype" w:cs="Arial"/>
          <w:color w:val="000000" w:themeColor="text1"/>
        </w:rPr>
        <w:t xml:space="preserve">En fecha </w:t>
      </w:r>
      <w:r w:rsidR="007D581B" w:rsidRPr="0025366E">
        <w:rPr>
          <w:rFonts w:ascii="Palatino Linotype" w:hAnsi="Palatino Linotype" w:cs="Arial"/>
          <w:b/>
          <w:bCs/>
          <w:color w:val="000000" w:themeColor="text1"/>
        </w:rPr>
        <w:t>dieciocho</w:t>
      </w:r>
      <w:r w:rsidR="00B731F0" w:rsidRPr="0025366E">
        <w:rPr>
          <w:rFonts w:ascii="Palatino Linotype" w:hAnsi="Palatino Linotype" w:cs="Arial"/>
          <w:b/>
          <w:bCs/>
          <w:color w:val="000000" w:themeColor="text1"/>
        </w:rPr>
        <w:t xml:space="preserve"> </w:t>
      </w:r>
      <w:r w:rsidRPr="0025366E">
        <w:rPr>
          <w:rFonts w:ascii="Palatino Linotype" w:hAnsi="Palatino Linotype" w:cs="Arial"/>
          <w:b/>
          <w:bCs/>
          <w:color w:val="000000" w:themeColor="text1"/>
        </w:rPr>
        <w:t>de febrero de dos mil veintidós</w:t>
      </w:r>
      <w:r w:rsidRPr="0025366E">
        <w:rPr>
          <w:rFonts w:ascii="Palatino Linotype" w:hAnsi="Palatino Linotype" w:cs="Arial"/>
          <w:color w:val="000000" w:themeColor="text1"/>
        </w:rPr>
        <w:t xml:space="preserve">, el recurso que se trata se envió electrónicamente al Instituto de </w:t>
      </w:r>
      <w:r w:rsidRPr="0025366E">
        <w:rPr>
          <w:rFonts w:ascii="Palatino Linotype" w:eastAsia="Arial Unicode MS" w:hAnsi="Palatino Linotype" w:cs="Arial"/>
          <w:color w:val="000000" w:themeColor="text1"/>
        </w:rPr>
        <w:t>Transparencia</w:t>
      </w:r>
      <w:r w:rsidRPr="0025366E">
        <w:rPr>
          <w:rFonts w:ascii="Palatino Linotype" w:hAnsi="Palatino Linotype" w:cs="Arial"/>
          <w:color w:val="000000" w:themeColor="text1"/>
        </w:rPr>
        <w:t xml:space="preserve">, Acceso a la Información Pública y Protección de Datos Personales del Estado de México y Municipios; por lo que, con fundamento en el artículo 185, fracción I de la </w:t>
      </w:r>
      <w:r w:rsidRPr="0025366E">
        <w:rPr>
          <w:rFonts w:ascii="Palatino Linotype" w:hAnsi="Palatino Linotype"/>
          <w:color w:val="000000" w:themeColor="text1"/>
        </w:rPr>
        <w:t>Ley de Transparencia y Acceso a la Información Pública del Estado de México y Municipios</w:t>
      </w:r>
      <w:r w:rsidRPr="0025366E">
        <w:rPr>
          <w:rFonts w:ascii="Palatino Linotype" w:hAnsi="Palatino Linotype" w:cs="Arial"/>
          <w:color w:val="000000" w:themeColor="text1"/>
        </w:rPr>
        <w:t xml:space="preserve">, se turnó mediante </w:t>
      </w:r>
      <w:r w:rsidRPr="0025366E">
        <w:rPr>
          <w:rFonts w:ascii="Palatino Linotype" w:hAnsi="Palatino Linotype" w:cs="Arial"/>
          <w:b/>
          <w:color w:val="000000" w:themeColor="text1"/>
        </w:rPr>
        <w:t xml:space="preserve">EL </w:t>
      </w:r>
      <w:r w:rsidRPr="0025366E">
        <w:rPr>
          <w:rFonts w:ascii="Palatino Linotype" w:eastAsia="Arial Unicode MS" w:hAnsi="Palatino Linotype" w:cs="Arial"/>
          <w:b/>
          <w:color w:val="000000" w:themeColor="text1"/>
        </w:rPr>
        <w:t>SAIMEX</w:t>
      </w:r>
      <w:r w:rsidRPr="0025366E">
        <w:rPr>
          <w:rFonts w:ascii="Palatino Linotype" w:hAnsi="Palatino Linotype"/>
          <w:color w:val="000000" w:themeColor="text1"/>
        </w:rPr>
        <w:t>, a la comisionada</w:t>
      </w:r>
      <w:r w:rsidRPr="0025366E">
        <w:rPr>
          <w:rFonts w:ascii="Palatino Linotype" w:hAnsi="Palatino Linotype"/>
          <w:b/>
          <w:color w:val="000000" w:themeColor="text1"/>
        </w:rPr>
        <w:t xml:space="preserve"> </w:t>
      </w:r>
      <w:r w:rsidR="007D581B" w:rsidRPr="0025366E">
        <w:rPr>
          <w:rFonts w:ascii="Palatino Linotype" w:hAnsi="Palatino Linotype"/>
          <w:b/>
        </w:rPr>
        <w:t>Guadalupe Ramírez Peña</w:t>
      </w:r>
      <w:r w:rsidRPr="0025366E">
        <w:rPr>
          <w:rFonts w:ascii="Palatino Linotype" w:hAnsi="Palatino Linotype"/>
          <w:b/>
        </w:rPr>
        <w:t>,</w:t>
      </w:r>
      <w:r w:rsidRPr="0025366E">
        <w:rPr>
          <w:rFonts w:ascii="Palatino Linotype" w:hAnsi="Palatino Linotype" w:cs="Arial"/>
          <w:color w:val="000000" w:themeColor="text1"/>
        </w:rPr>
        <w:t xml:space="preserve"> a efecto de decretar su admisión o </w:t>
      </w:r>
      <w:proofErr w:type="spellStart"/>
      <w:r w:rsidRPr="0025366E">
        <w:rPr>
          <w:rFonts w:ascii="Palatino Linotype" w:hAnsi="Palatino Linotype" w:cs="Arial"/>
          <w:color w:val="000000" w:themeColor="text1"/>
        </w:rPr>
        <w:t>desechamiento</w:t>
      </w:r>
      <w:proofErr w:type="spellEnd"/>
      <w:r w:rsidRPr="0025366E">
        <w:rPr>
          <w:rFonts w:ascii="Palatino Linotype" w:hAnsi="Palatino Linotype" w:cs="Arial"/>
          <w:color w:val="000000" w:themeColor="text1"/>
        </w:rPr>
        <w:t>.</w:t>
      </w:r>
    </w:p>
    <w:p w14:paraId="2B4D8C89" w14:textId="1A6E6EF3" w:rsidR="002F525A" w:rsidRPr="0025366E" w:rsidRDefault="002F525A" w:rsidP="00381E22">
      <w:pPr>
        <w:pStyle w:val="Prrafodelista"/>
        <w:spacing w:line="360" w:lineRule="auto"/>
        <w:ind w:left="0"/>
        <w:jc w:val="both"/>
        <w:rPr>
          <w:rFonts w:ascii="Palatino Linotype" w:hAnsi="Palatino Linotype" w:cs="Arial"/>
          <w:color w:val="000000" w:themeColor="text1"/>
        </w:rPr>
      </w:pPr>
    </w:p>
    <w:p w14:paraId="1F4F4BD6" w14:textId="77777777" w:rsidR="00B06685" w:rsidRPr="0025366E" w:rsidRDefault="00B06685" w:rsidP="00381E22">
      <w:pPr>
        <w:tabs>
          <w:tab w:val="center" w:pos="4252"/>
          <w:tab w:val="right" w:pos="8504"/>
        </w:tabs>
        <w:spacing w:line="360" w:lineRule="auto"/>
        <w:jc w:val="both"/>
        <w:rPr>
          <w:rFonts w:ascii="Palatino Linotype" w:hAnsi="Palatino Linotype" w:cs="Arial"/>
          <w:b/>
          <w:color w:val="000000" w:themeColor="text1"/>
        </w:rPr>
      </w:pPr>
      <w:r w:rsidRPr="0025366E">
        <w:rPr>
          <w:rFonts w:ascii="Palatino Linotype" w:hAnsi="Palatino Linotype" w:cs="Arial"/>
          <w:b/>
          <w:color w:val="000000" w:themeColor="text1"/>
        </w:rPr>
        <w:t>a) Admisión del Recurso de Revisión</w:t>
      </w:r>
    </w:p>
    <w:p w14:paraId="27597138" w14:textId="2CD873E2" w:rsidR="00B06685" w:rsidRPr="0025366E" w:rsidRDefault="00B06685" w:rsidP="00381E22">
      <w:pPr>
        <w:tabs>
          <w:tab w:val="center" w:pos="4252"/>
          <w:tab w:val="right" w:pos="8504"/>
        </w:tabs>
        <w:spacing w:line="360" w:lineRule="auto"/>
        <w:jc w:val="both"/>
        <w:rPr>
          <w:rFonts w:ascii="Palatino Linotype" w:hAnsi="Palatino Linotype" w:cs="Arial"/>
          <w:color w:val="000000" w:themeColor="text1"/>
        </w:rPr>
      </w:pPr>
      <w:r w:rsidRPr="0025366E">
        <w:rPr>
          <w:rFonts w:ascii="Palatino Linotype" w:hAnsi="Palatino Linotype" w:cs="Arial"/>
          <w:color w:val="000000" w:themeColor="text1"/>
        </w:rPr>
        <w:t>De las constancias del expediente electrónico del</w:t>
      </w:r>
      <w:r w:rsidRPr="0025366E">
        <w:rPr>
          <w:rFonts w:ascii="Palatino Linotype" w:hAnsi="Palatino Linotype" w:cs="Arial"/>
          <w:b/>
          <w:color w:val="000000" w:themeColor="text1"/>
        </w:rPr>
        <w:t xml:space="preserve"> SAIMEX</w:t>
      </w:r>
      <w:r w:rsidRPr="0025366E">
        <w:rPr>
          <w:rFonts w:ascii="Palatino Linotype" w:hAnsi="Palatino Linotype" w:cs="Arial"/>
          <w:color w:val="000000" w:themeColor="text1"/>
        </w:rPr>
        <w:t xml:space="preserve">, se advierte que el </w:t>
      </w:r>
      <w:r w:rsidR="007D581B" w:rsidRPr="0025366E">
        <w:rPr>
          <w:rFonts w:ascii="Palatino Linotype" w:hAnsi="Palatino Linotype" w:cs="Arial"/>
          <w:b/>
          <w:bCs/>
          <w:color w:val="000000" w:themeColor="text1"/>
        </w:rPr>
        <w:t xml:space="preserve">veintiuno </w:t>
      </w:r>
      <w:r w:rsidRPr="0025366E">
        <w:rPr>
          <w:rFonts w:ascii="Palatino Linotype" w:hAnsi="Palatino Linotype" w:cs="Arial"/>
          <w:b/>
          <w:bCs/>
          <w:color w:val="000000" w:themeColor="text1"/>
        </w:rPr>
        <w:t>de febrero de dos mil veintidós</w:t>
      </w:r>
      <w:r w:rsidRPr="0025366E">
        <w:rPr>
          <w:rFonts w:ascii="Palatino Linotype" w:hAnsi="Palatino Linotype" w:cs="Arial"/>
          <w:color w:val="000000" w:themeColor="text1"/>
        </w:rPr>
        <w:t xml:space="preser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w:t>
      </w:r>
      <w:r w:rsidRPr="0025366E">
        <w:rPr>
          <w:rFonts w:ascii="Palatino Linotype" w:hAnsi="Palatino Linotype" w:cs="Arial"/>
          <w:b/>
          <w:color w:val="000000" w:themeColor="text1"/>
        </w:rPr>
        <w:t xml:space="preserve">EL RECURRENTE </w:t>
      </w:r>
      <w:r w:rsidRPr="0025366E">
        <w:rPr>
          <w:rFonts w:ascii="Palatino Linotype" w:hAnsi="Palatino Linotype" w:cs="Arial"/>
          <w:color w:val="000000" w:themeColor="text1"/>
        </w:rPr>
        <w:t xml:space="preserve">manifestara lo que a su derecho conviniera, a efecto de presentar pruebas o alegatos y, en su caso, </w:t>
      </w:r>
      <w:r w:rsidRPr="0025366E">
        <w:rPr>
          <w:rFonts w:ascii="Palatino Linotype" w:hAnsi="Palatino Linotype" w:cs="Arial"/>
          <w:b/>
          <w:color w:val="000000" w:themeColor="text1"/>
        </w:rPr>
        <w:t xml:space="preserve">EL SUJETO OBLIGADO </w:t>
      </w:r>
      <w:r w:rsidRPr="0025366E">
        <w:rPr>
          <w:rFonts w:ascii="Palatino Linotype" w:hAnsi="Palatino Linotype" w:cs="Arial"/>
          <w:color w:val="000000" w:themeColor="text1"/>
        </w:rPr>
        <w:t>rindiera su correspondiente Informe Justificado.</w:t>
      </w:r>
    </w:p>
    <w:p w14:paraId="2D594A96" w14:textId="77777777" w:rsidR="00B06685" w:rsidRPr="0025366E" w:rsidRDefault="00B06685" w:rsidP="00381E22">
      <w:pPr>
        <w:tabs>
          <w:tab w:val="center" w:pos="4252"/>
          <w:tab w:val="right" w:pos="8504"/>
        </w:tabs>
        <w:spacing w:line="360" w:lineRule="auto"/>
        <w:jc w:val="both"/>
        <w:rPr>
          <w:rFonts w:ascii="Palatino Linotype" w:hAnsi="Palatino Linotype" w:cs="Arial"/>
          <w:color w:val="000000" w:themeColor="text1"/>
        </w:rPr>
      </w:pPr>
    </w:p>
    <w:p w14:paraId="558F1CC8" w14:textId="77777777" w:rsidR="00B06685" w:rsidRPr="0025366E" w:rsidRDefault="00B06685" w:rsidP="00381E22">
      <w:pPr>
        <w:spacing w:line="360" w:lineRule="auto"/>
        <w:jc w:val="both"/>
        <w:rPr>
          <w:rFonts w:ascii="Palatino Linotype" w:eastAsia="Arial Unicode MS" w:hAnsi="Palatino Linotype" w:cs="Arial"/>
          <w:b/>
          <w:color w:val="000000" w:themeColor="text1"/>
        </w:rPr>
      </w:pPr>
      <w:r w:rsidRPr="0025366E">
        <w:rPr>
          <w:rFonts w:ascii="Palatino Linotype" w:eastAsia="Arial Unicode MS" w:hAnsi="Palatino Linotype" w:cs="Arial"/>
          <w:b/>
          <w:color w:val="000000" w:themeColor="text1"/>
        </w:rPr>
        <w:lastRenderedPageBreak/>
        <w:t xml:space="preserve">b) </w:t>
      </w:r>
      <w:r w:rsidRPr="0025366E">
        <w:rPr>
          <w:rFonts w:ascii="Palatino Linotype" w:hAnsi="Palatino Linotype" w:cs="Arial"/>
          <w:b/>
          <w:bCs/>
        </w:rPr>
        <w:t>Informe Justificado</w:t>
      </w:r>
    </w:p>
    <w:p w14:paraId="069C1CDD" w14:textId="4D838FE8" w:rsidR="007D581B" w:rsidRPr="0025366E" w:rsidRDefault="007D581B" w:rsidP="00381E22">
      <w:pPr>
        <w:spacing w:line="360" w:lineRule="auto"/>
        <w:jc w:val="both"/>
        <w:rPr>
          <w:rFonts w:ascii="Palatino Linotype" w:hAnsi="Palatino Linotype" w:cs="Arial"/>
          <w:color w:val="000000" w:themeColor="text1"/>
          <w:lang w:eastAsia="es-MX"/>
        </w:rPr>
      </w:pPr>
      <w:r w:rsidRPr="0025366E">
        <w:rPr>
          <w:rFonts w:ascii="Palatino Linotype" w:hAnsi="Palatino Linotype" w:cs="Arial"/>
          <w:color w:val="000000" w:themeColor="text1"/>
        </w:rPr>
        <w:t>En cumplimiento a lo anterior, de las constancias del expediente electrónico del</w:t>
      </w:r>
      <w:r w:rsidRPr="0025366E">
        <w:rPr>
          <w:rFonts w:ascii="Palatino Linotype" w:hAnsi="Palatino Linotype" w:cs="Arial"/>
          <w:b/>
          <w:color w:val="000000" w:themeColor="text1"/>
        </w:rPr>
        <w:t xml:space="preserve"> SAIMEX</w:t>
      </w:r>
      <w:r w:rsidRPr="0025366E">
        <w:rPr>
          <w:rFonts w:ascii="Palatino Linotype" w:hAnsi="Palatino Linotype" w:cs="Arial"/>
          <w:color w:val="000000" w:themeColor="text1"/>
        </w:rPr>
        <w:t xml:space="preserve">, se advierte que el veinticinco de febrero de dos mil veintidós, </w:t>
      </w:r>
      <w:r w:rsidRPr="0025366E">
        <w:rPr>
          <w:rFonts w:ascii="Palatino Linotype" w:hAnsi="Palatino Linotype" w:cs="Arial"/>
          <w:b/>
          <w:color w:val="000000" w:themeColor="text1"/>
        </w:rPr>
        <w:t>EL SUJETO OBLIGADO</w:t>
      </w:r>
      <w:r w:rsidRPr="0025366E">
        <w:rPr>
          <w:rFonts w:ascii="Palatino Linotype" w:hAnsi="Palatino Linotype" w:cs="Arial"/>
          <w:color w:val="000000" w:themeColor="text1"/>
        </w:rPr>
        <w:t xml:space="preserve"> envió el Informe Justificado, como se desprende a continuación</w:t>
      </w:r>
      <w:r w:rsidRPr="0025366E">
        <w:rPr>
          <w:rFonts w:ascii="Palatino Linotype" w:hAnsi="Palatino Linotype" w:cs="Arial"/>
          <w:color w:val="000000" w:themeColor="text1"/>
          <w:lang w:eastAsia="es-MX"/>
        </w:rPr>
        <w:t xml:space="preserve">: </w:t>
      </w:r>
    </w:p>
    <w:p w14:paraId="06E26F22" w14:textId="3B739B24" w:rsidR="007D581B" w:rsidRPr="0025366E" w:rsidRDefault="007D581B" w:rsidP="00381E22">
      <w:pPr>
        <w:spacing w:line="360" w:lineRule="auto"/>
        <w:jc w:val="both"/>
        <w:rPr>
          <w:rFonts w:ascii="Palatino Linotype" w:hAnsi="Palatino Linotype" w:cs="Arial"/>
        </w:rPr>
      </w:pPr>
      <w:r w:rsidRPr="0025366E">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5D1381C7" wp14:editId="2B18D160">
                <wp:simplePos x="0" y="0"/>
                <wp:positionH relativeFrom="margin">
                  <wp:align>right</wp:align>
                </wp:positionH>
                <wp:positionV relativeFrom="paragraph">
                  <wp:posOffset>1316355</wp:posOffset>
                </wp:positionV>
                <wp:extent cx="5610225" cy="1428750"/>
                <wp:effectExtent l="57150" t="38100" r="85725" b="95250"/>
                <wp:wrapNone/>
                <wp:docPr id="4" name="Rectángulo 4"/>
                <wp:cNvGraphicFramePr/>
                <a:graphic xmlns:a="http://schemas.openxmlformats.org/drawingml/2006/main">
                  <a:graphicData uri="http://schemas.microsoft.com/office/word/2010/wordprocessingShape">
                    <wps:wsp>
                      <wps:cNvSpPr/>
                      <wps:spPr>
                        <a:xfrm>
                          <a:off x="0" y="0"/>
                          <a:ext cx="5610225" cy="142875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F5ABE3F" id="Rectángulo 4" o:spid="_x0000_s1026" style="position:absolute;margin-left:390.55pt;margin-top:103.65pt;width:441.75pt;height:112.5pt;z-index:25165926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" filled="f" strokecolor="red" strokeweight="2.25pt">
                <v:shadow on="t" color="black" opacity="22937f" origin=",.5" offset="0,.63889mm"/>
                <w10:wrap anchorx="margin"/>
              </v:rect>
            </w:pict>
          </mc:Fallback>
        </mc:AlternateContent>
      </w:r>
      <w:r w:rsidRPr="0025366E">
        <w:rPr>
          <w:rFonts w:ascii="Palatino Linotype" w:hAnsi="Palatino Linotype"/>
          <w:noProof/>
          <w:lang w:eastAsia="es-MX"/>
        </w:rPr>
        <w:drawing>
          <wp:inline distT="0" distB="0" distL="0" distR="0" wp14:anchorId="7FE2828A" wp14:editId="541BDB47">
            <wp:extent cx="5791835" cy="34861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3486150"/>
                    </a:xfrm>
                    <a:prstGeom prst="rect">
                      <a:avLst/>
                    </a:prstGeom>
                  </pic:spPr>
                </pic:pic>
              </a:graphicData>
            </a:graphic>
          </wp:inline>
        </w:drawing>
      </w:r>
    </w:p>
    <w:p w14:paraId="4DED9359" w14:textId="77777777" w:rsidR="007D581B" w:rsidRPr="0025366E" w:rsidRDefault="007D581B" w:rsidP="00381E22">
      <w:pPr>
        <w:spacing w:line="360" w:lineRule="auto"/>
        <w:jc w:val="both"/>
        <w:rPr>
          <w:rFonts w:ascii="Palatino Linotype" w:hAnsi="Palatino Linotype" w:cs="Arial"/>
          <w:color w:val="000000" w:themeColor="text1"/>
          <w:lang w:eastAsia="es-MX"/>
        </w:rPr>
      </w:pPr>
    </w:p>
    <w:p w14:paraId="5005BF70" w14:textId="77777777" w:rsidR="007D581B" w:rsidRPr="0025366E" w:rsidRDefault="007D581B" w:rsidP="00381E22">
      <w:pPr>
        <w:pStyle w:val="Prrafodelista"/>
        <w:spacing w:line="360" w:lineRule="auto"/>
        <w:ind w:left="0"/>
        <w:jc w:val="both"/>
        <w:rPr>
          <w:rFonts w:ascii="Palatino Linotype" w:hAnsi="Palatino Linotype" w:cs="Arial"/>
          <w:color w:val="000000" w:themeColor="text1"/>
          <w:lang w:eastAsia="es-MX"/>
        </w:rPr>
      </w:pPr>
      <w:r w:rsidRPr="0025366E">
        <w:rPr>
          <w:rFonts w:ascii="Palatino Linotype" w:hAnsi="Palatino Linotype" w:cs="Arial"/>
          <w:color w:val="000000" w:themeColor="text1"/>
          <w:lang w:eastAsia="es-MX"/>
        </w:rPr>
        <w:t xml:space="preserve">Advirtiendo de </w:t>
      </w:r>
      <w:r w:rsidRPr="0025366E">
        <w:rPr>
          <w:rFonts w:ascii="Palatino Linotype" w:hAnsi="Palatino Linotype" w:cs="Arial"/>
          <w:color w:val="000000" w:themeColor="text1"/>
        </w:rPr>
        <w:t>dicho</w:t>
      </w:r>
      <w:r w:rsidRPr="0025366E">
        <w:rPr>
          <w:rFonts w:ascii="Palatino Linotype" w:hAnsi="Palatino Linotype" w:cs="Arial"/>
          <w:color w:val="000000" w:themeColor="text1"/>
          <w:lang w:eastAsia="es-MX"/>
        </w:rPr>
        <w:t xml:space="preserve"> informe, que </w:t>
      </w:r>
      <w:r w:rsidRPr="0025366E">
        <w:rPr>
          <w:rFonts w:ascii="Palatino Linotype" w:hAnsi="Palatino Linotype" w:cs="Arial"/>
          <w:b/>
          <w:color w:val="000000" w:themeColor="text1"/>
          <w:lang w:eastAsia="es-MX"/>
        </w:rPr>
        <w:t>EL SUJETO OBLIGADO</w:t>
      </w:r>
      <w:r w:rsidRPr="0025366E">
        <w:rPr>
          <w:rFonts w:ascii="Palatino Linotype" w:hAnsi="Palatino Linotype" w:cs="Arial"/>
          <w:color w:val="000000" w:themeColor="text1"/>
          <w:lang w:eastAsia="es-MX"/>
        </w:rPr>
        <w:t xml:space="preserve"> anexó el archivo electrónico denominado </w:t>
      </w:r>
      <w:hyperlink r:id="rId11" w:history="1">
        <w:r w:rsidRPr="0025366E">
          <w:rPr>
            <w:rFonts w:ascii="Palatino Linotype" w:hAnsi="Palatino Linotype" w:cs="Arial"/>
            <w:b/>
            <w:i/>
            <w:color w:val="000000" w:themeColor="text1"/>
            <w:lang w:eastAsia="es-MX"/>
          </w:rPr>
          <w:t>84-977 INFORME JUSTIFICADO.pdf</w:t>
        </w:r>
      </w:hyperlink>
      <w:r w:rsidRPr="0025366E">
        <w:rPr>
          <w:rFonts w:ascii="Palatino Linotype" w:hAnsi="Palatino Linotype" w:cs="Arial"/>
          <w:b/>
          <w:i/>
          <w:color w:val="000000" w:themeColor="text1"/>
          <w:lang w:eastAsia="es-MX"/>
        </w:rPr>
        <w:t xml:space="preserve">, </w:t>
      </w:r>
      <w:r w:rsidRPr="0025366E">
        <w:rPr>
          <w:rFonts w:ascii="Palatino Linotype" w:hAnsi="Palatino Linotype" w:cs="Arial"/>
          <w:color w:val="000000" w:themeColor="text1"/>
          <w:lang w:eastAsia="es-MX"/>
        </w:rPr>
        <w:t>el cual contiene:</w:t>
      </w:r>
    </w:p>
    <w:p w14:paraId="6E995C29" w14:textId="77777777" w:rsidR="007D581B" w:rsidRPr="0025366E" w:rsidRDefault="007D581B" w:rsidP="00381E22">
      <w:pPr>
        <w:pStyle w:val="Prrafodelista"/>
        <w:spacing w:line="360" w:lineRule="auto"/>
        <w:ind w:left="0"/>
        <w:jc w:val="both"/>
        <w:rPr>
          <w:rFonts w:ascii="Palatino Linotype" w:hAnsi="Palatino Linotype" w:cs="Arial"/>
          <w:color w:val="000000" w:themeColor="text1"/>
          <w:lang w:eastAsia="es-MX"/>
        </w:rPr>
      </w:pPr>
    </w:p>
    <w:p w14:paraId="1B3E5739" w14:textId="072FDE9C" w:rsidR="007D581B" w:rsidRPr="0025366E" w:rsidRDefault="007D581B" w:rsidP="00381E22">
      <w:pPr>
        <w:pStyle w:val="Prrafodelista"/>
        <w:numPr>
          <w:ilvl w:val="0"/>
          <w:numId w:val="34"/>
        </w:numPr>
        <w:spacing w:line="360" w:lineRule="auto"/>
        <w:jc w:val="both"/>
        <w:rPr>
          <w:rFonts w:ascii="Palatino Linotype" w:hAnsi="Palatino Linotype" w:cs="Arial"/>
          <w:color w:val="000000" w:themeColor="text1"/>
          <w:lang w:eastAsia="es-MX"/>
        </w:rPr>
      </w:pPr>
      <w:r w:rsidRPr="0025366E">
        <w:rPr>
          <w:rFonts w:ascii="Palatino Linotype" w:hAnsi="Palatino Linotype" w:cs="Arial"/>
          <w:color w:val="000000" w:themeColor="text1"/>
          <w:lang w:eastAsia="es-MX"/>
        </w:rPr>
        <w:t>Oficio número PM/CUT/0418/2022, de fecha veintidós de febrero de do</w:t>
      </w:r>
      <w:r w:rsidR="004A7C40" w:rsidRPr="0025366E">
        <w:rPr>
          <w:rFonts w:ascii="Palatino Linotype" w:hAnsi="Palatino Linotype" w:cs="Arial"/>
          <w:color w:val="000000" w:themeColor="text1"/>
          <w:lang w:eastAsia="es-MX"/>
        </w:rPr>
        <w:t>s</w:t>
      </w:r>
      <w:r w:rsidRPr="0025366E">
        <w:rPr>
          <w:rFonts w:ascii="Palatino Linotype" w:hAnsi="Palatino Linotype" w:cs="Arial"/>
          <w:color w:val="000000" w:themeColor="text1"/>
          <w:lang w:eastAsia="es-MX"/>
        </w:rPr>
        <w:t xml:space="preserve"> mil veintidós, por medo del cual el Coordinador de Transparencia solicita sus alegatos o manifestaciones al Director de Administración, para que se encuentre en posibilidad de integrar el Informe Justificado. </w:t>
      </w:r>
    </w:p>
    <w:p w14:paraId="6FC7683B" w14:textId="24CBAC57" w:rsidR="007D581B" w:rsidRPr="0025366E" w:rsidRDefault="007D581B" w:rsidP="00381E22">
      <w:pPr>
        <w:pStyle w:val="Prrafodelista"/>
        <w:numPr>
          <w:ilvl w:val="0"/>
          <w:numId w:val="34"/>
        </w:numPr>
        <w:spacing w:line="360" w:lineRule="auto"/>
        <w:jc w:val="both"/>
        <w:rPr>
          <w:rFonts w:ascii="Palatino Linotype" w:hAnsi="Palatino Linotype" w:cs="Arial"/>
          <w:color w:val="000000" w:themeColor="text1"/>
          <w:lang w:eastAsia="es-MX"/>
        </w:rPr>
      </w:pPr>
      <w:r w:rsidRPr="0025366E">
        <w:rPr>
          <w:rFonts w:ascii="Palatino Linotype" w:hAnsi="Palatino Linotype" w:cs="Arial"/>
          <w:color w:val="000000" w:themeColor="text1"/>
          <w:lang w:eastAsia="es-MX"/>
        </w:rPr>
        <w:lastRenderedPageBreak/>
        <w:t xml:space="preserve">Oficio número </w:t>
      </w:r>
      <w:r w:rsidRPr="0025366E">
        <w:rPr>
          <w:rFonts w:ascii="Palatino Linotype" w:hAnsi="Palatino Linotype" w:cs="Arial"/>
          <w:color w:val="000000" w:themeColor="text1"/>
        </w:rPr>
        <w:t xml:space="preserve">DA/800/2022, remitido en respuesta por </w:t>
      </w:r>
      <w:r w:rsidRPr="0025366E">
        <w:rPr>
          <w:rFonts w:ascii="Palatino Linotype" w:hAnsi="Palatino Linotype" w:cs="Arial"/>
          <w:b/>
          <w:color w:val="000000" w:themeColor="text1"/>
        </w:rPr>
        <w:t xml:space="preserve">EL SUJETO OBLIGADO. </w:t>
      </w:r>
    </w:p>
    <w:p w14:paraId="349F4119" w14:textId="6F78E2C9" w:rsidR="007D581B" w:rsidRPr="0025366E" w:rsidRDefault="007D581B" w:rsidP="00381E22">
      <w:pPr>
        <w:pStyle w:val="Prrafodelista"/>
        <w:numPr>
          <w:ilvl w:val="0"/>
          <w:numId w:val="34"/>
        </w:numPr>
        <w:spacing w:line="360" w:lineRule="auto"/>
        <w:jc w:val="both"/>
        <w:rPr>
          <w:rFonts w:ascii="Palatino Linotype" w:hAnsi="Palatino Linotype" w:cs="Arial"/>
          <w:color w:val="000000" w:themeColor="text1"/>
          <w:lang w:eastAsia="es-MX"/>
        </w:rPr>
      </w:pPr>
      <w:r w:rsidRPr="0025366E">
        <w:rPr>
          <w:rFonts w:ascii="Palatino Linotype" w:hAnsi="Palatino Linotype" w:cs="Arial"/>
          <w:color w:val="000000" w:themeColor="text1"/>
        </w:rPr>
        <w:t>Oficio número DA/1225/2022, por medio del cual el Director de Administración ratifica la respuesta proporcionada mediante oficio número DA/800/2022</w:t>
      </w:r>
      <w:r w:rsidR="004A7C40" w:rsidRPr="0025366E">
        <w:rPr>
          <w:rFonts w:ascii="Palatino Linotype" w:hAnsi="Palatino Linotype" w:cs="Arial"/>
          <w:color w:val="000000" w:themeColor="text1"/>
        </w:rPr>
        <w:t>.</w:t>
      </w:r>
    </w:p>
    <w:p w14:paraId="1A3F9FEF" w14:textId="77777777" w:rsidR="00591CFC" w:rsidRPr="0025366E" w:rsidRDefault="00591CFC" w:rsidP="00381E22">
      <w:pPr>
        <w:spacing w:line="360" w:lineRule="auto"/>
        <w:jc w:val="both"/>
        <w:rPr>
          <w:rFonts w:ascii="Palatino Linotype" w:hAnsi="Palatino Linotype"/>
          <w:b/>
          <w:color w:val="000000" w:themeColor="text1"/>
        </w:rPr>
      </w:pPr>
    </w:p>
    <w:p w14:paraId="4264B291" w14:textId="51A97D18" w:rsidR="00B731F0" w:rsidRPr="0025366E" w:rsidRDefault="00B731F0" w:rsidP="00381E22">
      <w:pPr>
        <w:spacing w:line="360" w:lineRule="auto"/>
        <w:jc w:val="both"/>
        <w:rPr>
          <w:rFonts w:ascii="Palatino Linotype" w:hAnsi="Palatino Linotype"/>
          <w:b/>
          <w:color w:val="000000" w:themeColor="text1"/>
        </w:rPr>
      </w:pPr>
      <w:r w:rsidRPr="0025366E">
        <w:rPr>
          <w:rFonts w:ascii="Palatino Linotype" w:hAnsi="Palatino Linotype"/>
          <w:b/>
          <w:color w:val="000000" w:themeColor="text1"/>
        </w:rPr>
        <w:t xml:space="preserve">c) Del </w:t>
      </w:r>
      <w:proofErr w:type="spellStart"/>
      <w:r w:rsidRPr="0025366E">
        <w:rPr>
          <w:rFonts w:ascii="Palatino Linotype" w:hAnsi="Palatino Linotype"/>
          <w:b/>
          <w:color w:val="000000" w:themeColor="text1"/>
        </w:rPr>
        <w:t>returno</w:t>
      </w:r>
      <w:proofErr w:type="spellEnd"/>
      <w:r w:rsidRPr="0025366E">
        <w:rPr>
          <w:rFonts w:ascii="Palatino Linotype" w:hAnsi="Palatino Linotype"/>
          <w:b/>
          <w:color w:val="000000" w:themeColor="text1"/>
        </w:rPr>
        <w:t xml:space="preserve"> del Recurso de Revisión:</w:t>
      </w:r>
    </w:p>
    <w:p w14:paraId="2C232BDC" w14:textId="6F04C8B3" w:rsidR="00B731F0" w:rsidRPr="0025366E" w:rsidRDefault="00B731F0" w:rsidP="00381E22">
      <w:pPr>
        <w:pStyle w:val="Prrafodelista"/>
        <w:spacing w:line="360" w:lineRule="auto"/>
        <w:ind w:left="0"/>
        <w:jc w:val="both"/>
        <w:rPr>
          <w:rFonts w:ascii="Palatino Linotype" w:hAnsi="Palatino Linotype" w:cs="Arial"/>
        </w:rPr>
      </w:pPr>
      <w:r w:rsidRPr="0025366E">
        <w:rPr>
          <w:rFonts w:ascii="Palatino Linotype" w:hAnsi="Palatino Linotype"/>
          <w:color w:val="000000" w:themeColor="text1"/>
        </w:rPr>
        <w:t xml:space="preserve">En la Novena Sesión Ordinaria de fecha nueve de marzo de dos mil veintidós, por acuerdo del Pleno de este Órgano Garante, fue </w:t>
      </w:r>
      <w:proofErr w:type="spellStart"/>
      <w:r w:rsidRPr="0025366E">
        <w:rPr>
          <w:rFonts w:ascii="Palatino Linotype" w:hAnsi="Palatino Linotype"/>
          <w:color w:val="000000" w:themeColor="text1"/>
        </w:rPr>
        <w:t>returnado</w:t>
      </w:r>
      <w:proofErr w:type="spellEnd"/>
      <w:r w:rsidRPr="0025366E">
        <w:rPr>
          <w:rFonts w:ascii="Palatino Linotype" w:hAnsi="Palatino Linotype"/>
          <w:color w:val="000000" w:themeColor="text1"/>
        </w:rPr>
        <w:t xml:space="preserve"> el Recurso de Revisión </w:t>
      </w:r>
      <w:r w:rsidRPr="0025366E">
        <w:rPr>
          <w:rFonts w:ascii="Palatino Linotype" w:hAnsi="Palatino Linotype"/>
          <w:b/>
        </w:rPr>
        <w:t>0</w:t>
      </w:r>
      <w:r w:rsidR="004A7C40" w:rsidRPr="0025366E">
        <w:rPr>
          <w:rFonts w:ascii="Palatino Linotype" w:hAnsi="Palatino Linotype"/>
          <w:b/>
        </w:rPr>
        <w:t>097</w:t>
      </w:r>
      <w:r w:rsidRPr="0025366E">
        <w:rPr>
          <w:rFonts w:ascii="Palatino Linotype" w:hAnsi="Palatino Linotype"/>
          <w:b/>
        </w:rPr>
        <w:t>7/INFOEM/IP/RR/2022</w:t>
      </w:r>
      <w:r w:rsidRPr="0025366E">
        <w:rPr>
          <w:rFonts w:ascii="Palatino Linotype" w:hAnsi="Palatino Linotype"/>
          <w:color w:val="000000" w:themeColor="text1"/>
        </w:rPr>
        <w:t xml:space="preserve">, a la </w:t>
      </w:r>
      <w:r w:rsidRPr="0025366E">
        <w:rPr>
          <w:rFonts w:ascii="Palatino Linotype" w:hAnsi="Palatino Linotype"/>
          <w:b/>
          <w:color w:val="000000" w:themeColor="text1"/>
        </w:rPr>
        <w:t xml:space="preserve">Comisionada Sharon Cristina Morales Martínez </w:t>
      </w:r>
      <w:r w:rsidRPr="0025366E">
        <w:rPr>
          <w:rFonts w:ascii="Palatino Linotype" w:hAnsi="Palatino Linotype"/>
          <w:color w:val="000000" w:themeColor="text1"/>
        </w:rPr>
        <w:t>para su resolución y presentación al Pleno</w:t>
      </w:r>
      <w:r w:rsidRPr="0025366E">
        <w:rPr>
          <w:rFonts w:ascii="Palatino Linotype" w:hAnsi="Palatino Linotype" w:cs="Arial"/>
        </w:rPr>
        <w:t xml:space="preserve">. </w:t>
      </w:r>
    </w:p>
    <w:p w14:paraId="3D4691B1" w14:textId="77777777" w:rsidR="00B731F0" w:rsidRPr="0025366E" w:rsidRDefault="00B731F0" w:rsidP="00381E22">
      <w:pPr>
        <w:pStyle w:val="Prrafodelista"/>
        <w:spacing w:line="360" w:lineRule="auto"/>
        <w:ind w:left="0"/>
        <w:jc w:val="both"/>
        <w:rPr>
          <w:rFonts w:ascii="Palatino Linotype" w:hAnsi="Palatino Linotype"/>
          <w:color w:val="000000" w:themeColor="text1"/>
        </w:rPr>
      </w:pPr>
    </w:p>
    <w:p w14:paraId="1FB7FCC5" w14:textId="62EB140D" w:rsidR="00591CFC" w:rsidRPr="0025366E" w:rsidRDefault="00B731F0" w:rsidP="00381E22">
      <w:pPr>
        <w:pStyle w:val="Prrafodelista"/>
        <w:spacing w:line="360" w:lineRule="auto"/>
        <w:ind w:left="0"/>
        <w:jc w:val="both"/>
        <w:rPr>
          <w:rFonts w:ascii="Palatino Linotype" w:hAnsi="Palatino Linotype" w:cs="Arial"/>
          <w:b/>
          <w:bCs/>
        </w:rPr>
      </w:pPr>
      <w:r w:rsidRPr="0025366E">
        <w:rPr>
          <w:rFonts w:ascii="Palatino Linotype" w:hAnsi="Palatino Linotype" w:cs="Arial"/>
          <w:b/>
          <w:bCs/>
        </w:rPr>
        <w:t>d</w:t>
      </w:r>
      <w:r w:rsidR="00591CFC" w:rsidRPr="0025366E">
        <w:rPr>
          <w:rFonts w:ascii="Palatino Linotype" w:hAnsi="Palatino Linotype" w:cs="Arial"/>
          <w:b/>
          <w:bCs/>
        </w:rPr>
        <w:t>) Cierre de Instrucción</w:t>
      </w:r>
    </w:p>
    <w:p w14:paraId="610E85D9" w14:textId="77777777" w:rsidR="004A7C40" w:rsidRPr="0025366E" w:rsidRDefault="00591CFC" w:rsidP="00381E22">
      <w:pPr>
        <w:spacing w:line="360" w:lineRule="auto"/>
        <w:jc w:val="both"/>
        <w:rPr>
          <w:rFonts w:ascii="Palatino Linotype" w:hAnsi="Palatino Linotype" w:cs="Arial"/>
        </w:rPr>
      </w:pPr>
      <w:r w:rsidRPr="0025366E">
        <w:rPr>
          <w:rFonts w:ascii="Palatino Linotype" w:hAnsi="Palatino Linotype"/>
          <w:color w:val="000000" w:themeColor="text1"/>
        </w:rPr>
        <w:t xml:space="preserve">Una vez analizado el estado procesal que guarda el expediente, el </w:t>
      </w:r>
      <w:r w:rsidR="004A7C40" w:rsidRPr="0025366E">
        <w:rPr>
          <w:rFonts w:ascii="Palatino Linotype" w:hAnsi="Palatino Linotype"/>
          <w:b/>
          <w:bCs/>
          <w:color w:val="000000" w:themeColor="text1"/>
        </w:rPr>
        <w:t xml:space="preserve">veintidós </w:t>
      </w:r>
      <w:r w:rsidRPr="0025366E">
        <w:rPr>
          <w:rFonts w:ascii="Palatino Linotype" w:hAnsi="Palatino Linotype"/>
          <w:b/>
          <w:bCs/>
          <w:color w:val="000000" w:themeColor="text1"/>
        </w:rPr>
        <w:t>de marzo de dos mil veintidós</w:t>
      </w:r>
      <w:r w:rsidRPr="0025366E">
        <w:rPr>
          <w:rFonts w:ascii="Palatino Linotype" w:hAnsi="Palatino Linotype"/>
          <w:color w:val="000000" w:themeColor="text1"/>
        </w:rPr>
        <w:t>, la comisionada</w:t>
      </w:r>
      <w:r w:rsidRPr="0025366E">
        <w:rPr>
          <w:rFonts w:ascii="Palatino Linotype" w:hAnsi="Palatino Linotype"/>
          <w:b/>
          <w:color w:val="000000" w:themeColor="text1"/>
        </w:rPr>
        <w:t xml:space="preserve"> </w:t>
      </w:r>
      <w:r w:rsidR="00B731F0" w:rsidRPr="0025366E">
        <w:rPr>
          <w:rFonts w:ascii="Palatino Linotype" w:hAnsi="Palatino Linotype"/>
          <w:b/>
          <w:color w:val="000000" w:themeColor="text1"/>
        </w:rPr>
        <w:t xml:space="preserve">Sharon Cristina Morales Martínez </w:t>
      </w:r>
      <w:r w:rsidRPr="0025366E">
        <w:rPr>
          <w:rFonts w:ascii="Palatino Linotype" w:hAnsi="Palatino Linotype"/>
          <w:color w:val="000000" w:themeColor="text1"/>
        </w:rPr>
        <w:t>acordó el cierre de instrucción;</w:t>
      </w:r>
      <w:r w:rsidRPr="0025366E">
        <w:rPr>
          <w:rFonts w:ascii="Palatino Linotype" w:hAnsi="Palatino Linotype" w:cs="Arial"/>
        </w:rPr>
        <w:t xml:space="preserve"> así como, la remisión del mismo a efecto de ser resuelto, de conformidad con lo establecido en el artículo 185 fracciones VI y VIII de la Ley de Transparencia y Acceso a la Información Pública del Estado de México y Municipios</w:t>
      </w:r>
      <w:r w:rsidR="004A7C40" w:rsidRPr="0025366E">
        <w:rPr>
          <w:rFonts w:ascii="Palatino Linotype" w:hAnsi="Palatino Linotype" w:cs="Arial"/>
        </w:rPr>
        <w:t xml:space="preserve">. </w:t>
      </w:r>
    </w:p>
    <w:p w14:paraId="61ED3FF6" w14:textId="77777777" w:rsidR="004A7C40" w:rsidRPr="0025366E" w:rsidRDefault="004A7C40" w:rsidP="00381E22">
      <w:pPr>
        <w:spacing w:line="360" w:lineRule="auto"/>
        <w:jc w:val="both"/>
        <w:rPr>
          <w:rFonts w:ascii="Palatino Linotype" w:hAnsi="Palatino Linotype" w:cs="Arial"/>
        </w:rPr>
      </w:pPr>
    </w:p>
    <w:p w14:paraId="03523B4A" w14:textId="28A1AC68" w:rsidR="004A7C40" w:rsidRPr="0025366E" w:rsidRDefault="004A7C40" w:rsidP="00381E22">
      <w:pPr>
        <w:spacing w:line="360" w:lineRule="auto"/>
        <w:jc w:val="both"/>
        <w:rPr>
          <w:rFonts w:ascii="Palatino Linotype" w:hAnsi="Palatino Linotype"/>
          <w:b/>
          <w:color w:val="000000" w:themeColor="text1"/>
        </w:rPr>
      </w:pPr>
      <w:r w:rsidRPr="0025366E">
        <w:rPr>
          <w:rFonts w:ascii="Palatino Linotype" w:hAnsi="Palatino Linotype"/>
          <w:b/>
          <w:color w:val="000000" w:themeColor="text1"/>
        </w:rPr>
        <w:t>e) Acuerdo de ampliación:</w:t>
      </w:r>
    </w:p>
    <w:p w14:paraId="63D5E4D0" w14:textId="43E2D883" w:rsidR="00591CFC" w:rsidRPr="0025366E" w:rsidRDefault="004A7C40" w:rsidP="00381E22">
      <w:pPr>
        <w:pStyle w:val="Prrafodelista"/>
        <w:spacing w:line="360" w:lineRule="auto"/>
        <w:ind w:left="0"/>
        <w:jc w:val="both"/>
        <w:rPr>
          <w:rFonts w:ascii="Palatino Linotype" w:hAnsi="Palatino Linotype"/>
          <w:b/>
          <w:color w:val="000000" w:themeColor="text1"/>
        </w:rPr>
      </w:pPr>
      <w:r w:rsidRPr="0025366E">
        <w:rPr>
          <w:rFonts w:ascii="Palatino Linotype" w:hAnsi="Palatino Linotype"/>
          <w:color w:val="000000" w:themeColor="text1"/>
        </w:rPr>
        <w:t xml:space="preserve">El </w:t>
      </w:r>
      <w:r w:rsidRPr="0025366E">
        <w:rPr>
          <w:rFonts w:ascii="Palatino Linotype" w:hAnsi="Palatino Linotype"/>
          <w:b/>
          <w:color w:val="000000" w:themeColor="text1"/>
        </w:rPr>
        <w:t>dieciocho de abril de dos mil veint</w:t>
      </w:r>
      <w:r w:rsidRPr="0025366E">
        <w:rPr>
          <w:rFonts w:ascii="Palatino Linotype" w:hAnsi="Palatino Linotype" w:cs="Arial"/>
          <w:b/>
          <w:color w:val="000000"/>
          <w:lang w:eastAsia="es-MX"/>
        </w:rPr>
        <w:t>idós</w:t>
      </w:r>
      <w:r w:rsidRPr="0025366E">
        <w:rPr>
          <w:rFonts w:ascii="Palatino Linotype" w:hAnsi="Palatino Linotype" w:cs="Arial"/>
          <w:color w:val="000000"/>
          <w:lang w:eastAsia="es-MX"/>
        </w:rPr>
        <w:t xml:space="preserve">, se notificó a las partes el acuerdo de ampliación del plazo para resolver </w:t>
      </w:r>
      <w:r w:rsidRPr="0025366E">
        <w:rPr>
          <w:rFonts w:ascii="Palatino Linotype" w:hAnsi="Palatino Linotype" w:cs="Arial"/>
          <w:color w:val="000000"/>
          <w:lang w:val="es-419" w:eastAsia="es-MX"/>
        </w:rPr>
        <w:t>el</w:t>
      </w:r>
      <w:r w:rsidRPr="0025366E">
        <w:rPr>
          <w:rFonts w:ascii="Palatino Linotype" w:hAnsi="Palatino Linotype" w:cs="Arial"/>
          <w:color w:val="000000"/>
          <w:lang w:eastAsia="es-MX"/>
        </w:rPr>
        <w:t xml:space="preserve"> Recurso de Revisión </w:t>
      </w:r>
      <w:r w:rsidRPr="0025366E">
        <w:rPr>
          <w:rFonts w:ascii="Palatino Linotype" w:hAnsi="Palatino Linotype" w:cs="Arial"/>
          <w:color w:val="000000"/>
          <w:lang w:val="es-419" w:eastAsia="es-MX"/>
        </w:rPr>
        <w:t>en estudio</w:t>
      </w:r>
      <w:r w:rsidRPr="0025366E">
        <w:rPr>
          <w:rFonts w:ascii="Palatino Linotype" w:hAnsi="Palatino Linotype" w:cs="Arial"/>
          <w:color w:val="000000"/>
          <w:lang w:eastAsia="es-MX"/>
        </w:rPr>
        <w:t>, por un periodo de hasta quince días hábiles, de conformidad con el artículo 181, tercer párrafo de la Ley de Transparencia y Acceso a la Información Pública del Estado de México y Municipios</w:t>
      </w:r>
      <w:r w:rsidR="00B77F1D">
        <w:rPr>
          <w:rFonts w:ascii="Palatino Linotype" w:hAnsi="Palatino Linotype" w:cs="Arial"/>
        </w:rPr>
        <w:t>.</w:t>
      </w:r>
    </w:p>
    <w:p w14:paraId="50016B79" w14:textId="2A63FF56" w:rsidR="002F0689" w:rsidRPr="0025366E" w:rsidRDefault="002F0689" w:rsidP="00381E22">
      <w:pPr>
        <w:jc w:val="both"/>
        <w:rPr>
          <w:rFonts w:ascii="Palatino Linotype" w:hAnsi="Palatino Linotype" w:cs="Arial"/>
          <w:color w:val="000000" w:themeColor="text1"/>
        </w:rPr>
      </w:pPr>
    </w:p>
    <w:p w14:paraId="036F9547" w14:textId="77777777" w:rsidR="007A5836" w:rsidRPr="0025366E" w:rsidRDefault="007A5836" w:rsidP="00381E22">
      <w:pPr>
        <w:jc w:val="center"/>
        <w:rPr>
          <w:rFonts w:ascii="Palatino Linotype" w:hAnsi="Palatino Linotype"/>
          <w:b/>
          <w:bCs/>
          <w:color w:val="000000" w:themeColor="text1"/>
          <w:spacing w:val="60"/>
          <w:sz w:val="28"/>
        </w:rPr>
      </w:pPr>
      <w:r w:rsidRPr="0025366E">
        <w:rPr>
          <w:rFonts w:ascii="Palatino Linotype" w:hAnsi="Palatino Linotype"/>
          <w:b/>
          <w:bCs/>
          <w:color w:val="000000" w:themeColor="text1"/>
          <w:spacing w:val="60"/>
          <w:sz w:val="28"/>
        </w:rPr>
        <w:t>CONSIDERANDO</w:t>
      </w:r>
    </w:p>
    <w:p w14:paraId="2D9810D3" w14:textId="77777777" w:rsidR="006C258B" w:rsidRPr="0025366E" w:rsidRDefault="006C258B" w:rsidP="00381E22">
      <w:pPr>
        <w:jc w:val="center"/>
        <w:rPr>
          <w:rFonts w:ascii="Palatino Linotype" w:hAnsi="Palatino Linotype"/>
          <w:b/>
          <w:bCs/>
          <w:color w:val="000000" w:themeColor="text1"/>
          <w:spacing w:val="60"/>
          <w:sz w:val="28"/>
        </w:rPr>
      </w:pPr>
    </w:p>
    <w:p w14:paraId="1175ED9F" w14:textId="77777777" w:rsidR="00FA2D5D" w:rsidRPr="0025366E" w:rsidRDefault="002D5F76" w:rsidP="00381E22">
      <w:pPr>
        <w:spacing w:line="360" w:lineRule="auto"/>
        <w:ind w:right="50"/>
        <w:jc w:val="both"/>
        <w:rPr>
          <w:rFonts w:ascii="Palatino Linotype" w:hAnsi="Palatino Linotype"/>
          <w:b/>
          <w:color w:val="000000" w:themeColor="text1"/>
        </w:rPr>
      </w:pPr>
      <w:r w:rsidRPr="0025366E">
        <w:rPr>
          <w:rFonts w:ascii="Palatino Linotype" w:hAnsi="Palatino Linotype"/>
          <w:b/>
          <w:color w:val="000000" w:themeColor="text1"/>
          <w:sz w:val="28"/>
          <w:szCs w:val="28"/>
        </w:rPr>
        <w:t>PRIMERO</w:t>
      </w:r>
      <w:r w:rsidRPr="0025366E">
        <w:rPr>
          <w:rFonts w:ascii="Palatino Linotype" w:hAnsi="Palatino Linotype"/>
          <w:b/>
          <w:color w:val="000000" w:themeColor="text1"/>
        </w:rPr>
        <w:t>.</w:t>
      </w:r>
      <w:r w:rsidRPr="0025366E">
        <w:rPr>
          <w:rFonts w:ascii="Palatino Linotype" w:hAnsi="Palatino Linotype"/>
          <w:color w:val="000000" w:themeColor="text1"/>
        </w:rPr>
        <w:t xml:space="preserve"> </w:t>
      </w:r>
      <w:r w:rsidRPr="0025366E">
        <w:rPr>
          <w:rFonts w:ascii="Palatino Linotype" w:hAnsi="Palatino Linotype"/>
          <w:b/>
          <w:color w:val="000000" w:themeColor="text1"/>
        </w:rPr>
        <w:t>Competencia</w:t>
      </w:r>
      <w:r w:rsidRPr="0025366E">
        <w:rPr>
          <w:rFonts w:ascii="Palatino Linotype" w:hAnsi="Palatino Linotype"/>
          <w:color w:val="000000" w:themeColor="text1"/>
        </w:rPr>
        <w:t>.</w:t>
      </w:r>
      <w:r w:rsidRPr="0025366E">
        <w:rPr>
          <w:rFonts w:ascii="Palatino Linotype" w:hAnsi="Palatino Linotype"/>
          <w:b/>
          <w:color w:val="000000" w:themeColor="text1"/>
        </w:rPr>
        <w:t xml:space="preserve"> </w:t>
      </w:r>
    </w:p>
    <w:p w14:paraId="27DD7C24" w14:textId="1D3385E6" w:rsidR="002D5F76" w:rsidRPr="0025366E" w:rsidRDefault="002D5F76" w:rsidP="00381E22">
      <w:pPr>
        <w:spacing w:line="360" w:lineRule="auto"/>
        <w:ind w:right="50"/>
        <w:jc w:val="both"/>
        <w:rPr>
          <w:rFonts w:ascii="Palatino Linotype" w:hAnsi="Palatino Linotype" w:cs="Arial"/>
          <w:color w:val="000000" w:themeColor="text1"/>
        </w:rPr>
      </w:pPr>
      <w:r w:rsidRPr="0025366E">
        <w:rPr>
          <w:rFonts w:ascii="Palatino Linotype" w:hAnsi="Palatino Linotype"/>
          <w:color w:val="000000" w:themeColor="text1"/>
        </w:rPr>
        <w:t xml:space="preserve">Este Instituto de Transparencia, Acceso a la </w:t>
      </w:r>
      <w:r w:rsidR="00C718D2" w:rsidRPr="0025366E">
        <w:rPr>
          <w:rFonts w:ascii="Palatino Linotype" w:hAnsi="Palatino Linotype"/>
          <w:color w:val="000000" w:themeColor="text1"/>
        </w:rPr>
        <w:t>Información Pública</w:t>
      </w:r>
      <w:r w:rsidRPr="0025366E">
        <w:rPr>
          <w:rFonts w:ascii="Palatino Linotype" w:hAnsi="Palatino Linotype"/>
          <w:color w:val="000000" w:themeColor="text1"/>
        </w:rPr>
        <w:t xml:space="preserve"> y Protección de Datos Personales del Estado de México y Municipios, es competente para conocer y resolver el presente </w:t>
      </w:r>
      <w:r w:rsidR="000C7F93" w:rsidRPr="0025366E">
        <w:rPr>
          <w:rFonts w:ascii="Palatino Linotype" w:hAnsi="Palatino Linotype"/>
          <w:color w:val="000000" w:themeColor="text1"/>
        </w:rPr>
        <w:t>Recurso de R</w:t>
      </w:r>
      <w:r w:rsidRPr="0025366E">
        <w:rPr>
          <w:rFonts w:ascii="Palatino Linotype" w:hAnsi="Palatino Linotype"/>
          <w:color w:val="000000" w:themeColor="text1"/>
        </w:rPr>
        <w:t xml:space="preserve">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w:t>
      </w:r>
      <w:r w:rsidR="00C718D2" w:rsidRPr="0025366E">
        <w:rPr>
          <w:rFonts w:ascii="Palatino Linotype" w:hAnsi="Palatino Linotype"/>
          <w:color w:val="000000" w:themeColor="text1"/>
        </w:rPr>
        <w:t>Información Pública</w:t>
      </w:r>
      <w:r w:rsidRPr="0025366E">
        <w:rPr>
          <w:rFonts w:ascii="Palatino Linotype" w:hAnsi="Palatino Linotype"/>
          <w:color w:val="000000" w:themeColor="text1"/>
        </w:rPr>
        <w:t xml:space="preserve"> del Estado de México y Municipios</w:t>
      </w:r>
      <w:r w:rsidRPr="0025366E">
        <w:rPr>
          <w:rFonts w:ascii="Palatino Linotype" w:hAnsi="Palatino Linotype" w:cs="Arial"/>
          <w:color w:val="000000" w:themeColor="text1"/>
        </w:rPr>
        <w:t xml:space="preserve">; y 9, fracciones I y XXIV y 11 del Reglamento Interior del Instituto de Transparencia, Acceso a la </w:t>
      </w:r>
      <w:r w:rsidR="00C718D2" w:rsidRPr="0025366E">
        <w:rPr>
          <w:rFonts w:ascii="Palatino Linotype" w:hAnsi="Palatino Linotype" w:cs="Arial"/>
          <w:color w:val="000000" w:themeColor="text1"/>
        </w:rPr>
        <w:t>Información Pública</w:t>
      </w:r>
      <w:r w:rsidRPr="0025366E">
        <w:rPr>
          <w:rFonts w:ascii="Palatino Linotype" w:hAnsi="Palatino Linotype" w:cs="Arial"/>
          <w:color w:val="000000" w:themeColor="text1"/>
        </w:rPr>
        <w:t xml:space="preserve"> y Protección de Datos Personales del Estado de México y Municipios.</w:t>
      </w:r>
    </w:p>
    <w:p w14:paraId="76F03A35" w14:textId="77777777" w:rsidR="002D5F76" w:rsidRPr="0025366E" w:rsidRDefault="002D5F76" w:rsidP="00381E22">
      <w:pPr>
        <w:spacing w:line="360" w:lineRule="auto"/>
        <w:ind w:right="50"/>
        <w:jc w:val="both"/>
        <w:rPr>
          <w:rFonts w:ascii="Palatino Linotype" w:hAnsi="Palatino Linotype" w:cs="Arial"/>
          <w:color w:val="000000" w:themeColor="text1"/>
        </w:rPr>
      </w:pPr>
    </w:p>
    <w:p w14:paraId="05A2C2FB" w14:textId="77777777" w:rsidR="00FA2D5D" w:rsidRPr="0025366E" w:rsidRDefault="00FA1E61" w:rsidP="00381E22">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r w:rsidRPr="0025366E">
        <w:rPr>
          <w:rFonts w:ascii="Palatino Linotype" w:hAnsi="Palatino Linotype"/>
          <w:b/>
          <w:color w:val="000000" w:themeColor="text1"/>
          <w:sz w:val="28"/>
        </w:rPr>
        <w:t>SEGUNDO.</w:t>
      </w:r>
      <w:r w:rsidRPr="0025366E">
        <w:rPr>
          <w:rFonts w:ascii="Palatino Linotype" w:hAnsi="Palatino Linotype" w:cs="Arial"/>
          <w:b/>
          <w:color w:val="000000" w:themeColor="text1"/>
        </w:rPr>
        <w:t xml:space="preserve"> </w:t>
      </w:r>
      <w:r w:rsidR="00633F63" w:rsidRPr="0025366E">
        <w:rPr>
          <w:rFonts w:ascii="Palatino Linotype" w:hAnsi="Palatino Linotype" w:cs="Arial"/>
          <w:b/>
          <w:color w:val="000000" w:themeColor="text1"/>
        </w:rPr>
        <w:t>Interés.</w:t>
      </w:r>
      <w:r w:rsidR="00633F63" w:rsidRPr="0025366E">
        <w:rPr>
          <w:rFonts w:ascii="Palatino Linotype" w:hAnsi="Palatino Linotype" w:cs="Arial"/>
          <w:color w:val="000000" w:themeColor="text1"/>
        </w:rPr>
        <w:t xml:space="preserve"> </w:t>
      </w:r>
    </w:p>
    <w:p w14:paraId="5D98943A" w14:textId="77777777" w:rsidR="00B06685" w:rsidRPr="0025366E" w:rsidRDefault="00B06685" w:rsidP="00381E22">
      <w:pPr>
        <w:spacing w:line="360" w:lineRule="auto"/>
        <w:jc w:val="both"/>
        <w:rPr>
          <w:rFonts w:ascii="Palatino Linotype" w:hAnsi="Palatino Linotype" w:cs="Arial"/>
          <w:b/>
          <w:bCs/>
          <w:color w:val="000000" w:themeColor="text1"/>
        </w:rPr>
      </w:pPr>
      <w:r w:rsidRPr="0025366E">
        <w:rPr>
          <w:rFonts w:ascii="Palatino Linotype" w:hAnsi="Palatino Linotype" w:cs="Arial"/>
          <w:bCs/>
          <w:color w:val="000000" w:themeColor="text1"/>
        </w:rPr>
        <w:t xml:space="preserve">El Recurso de Revisión fue interpuesto por parte legítima, en atención a que se presentó por </w:t>
      </w:r>
      <w:r w:rsidRPr="0025366E">
        <w:rPr>
          <w:rFonts w:ascii="Palatino Linotype" w:hAnsi="Palatino Linotype" w:cs="Arial"/>
          <w:b/>
          <w:color w:val="000000" w:themeColor="text1"/>
        </w:rPr>
        <w:t>EL</w:t>
      </w:r>
      <w:r w:rsidRPr="0025366E">
        <w:rPr>
          <w:rFonts w:ascii="Palatino Linotype" w:hAnsi="Palatino Linotype" w:cs="Arial"/>
          <w:b/>
          <w:bCs/>
          <w:color w:val="000000" w:themeColor="text1"/>
        </w:rPr>
        <w:t xml:space="preserve"> RECURRENTE,</w:t>
      </w:r>
      <w:r w:rsidRPr="0025366E">
        <w:rPr>
          <w:rFonts w:ascii="Palatino Linotype" w:hAnsi="Palatino Linotype" w:cs="Arial"/>
          <w:bCs/>
          <w:color w:val="000000" w:themeColor="text1"/>
        </w:rPr>
        <w:t xml:space="preserve"> quien es la misma persona que formuló la solicitud de acceso a la información pública al </w:t>
      </w:r>
      <w:r w:rsidRPr="0025366E">
        <w:rPr>
          <w:rFonts w:ascii="Palatino Linotype" w:hAnsi="Palatino Linotype" w:cs="Arial"/>
          <w:b/>
          <w:bCs/>
          <w:color w:val="000000" w:themeColor="text1"/>
        </w:rPr>
        <w:t xml:space="preserve">SUJETO OBLIGADO, </w:t>
      </w:r>
      <w:r w:rsidRPr="0025366E">
        <w:rPr>
          <w:rFonts w:ascii="Palatino Linotype" w:hAnsi="Palatino Linotype" w:cs="Arial"/>
          <w:bCs/>
          <w:color w:val="000000" w:themeColor="text1"/>
        </w:rPr>
        <w:t xml:space="preserve">pues para ello, es </w:t>
      </w:r>
      <w:r w:rsidRPr="0025366E">
        <w:rPr>
          <w:rFonts w:ascii="Palatino Linotype" w:hAnsi="Palatino Linotype" w:cs="Arial"/>
          <w:color w:val="000000"/>
          <w:lang w:eastAsia="es-MX"/>
        </w:rPr>
        <w:t xml:space="preserve">necesario que el particular ingrese al </w:t>
      </w:r>
      <w:r w:rsidRPr="0025366E">
        <w:rPr>
          <w:rFonts w:ascii="Palatino Linotype" w:hAnsi="Palatino Linotype" w:cs="Arial"/>
          <w:b/>
          <w:color w:val="000000"/>
          <w:lang w:eastAsia="es-MX"/>
        </w:rPr>
        <w:t xml:space="preserve">SAIMEX </w:t>
      </w:r>
      <w:r w:rsidRPr="0025366E">
        <w:rPr>
          <w:rFonts w:ascii="Palatino Linotype" w:hAnsi="Palatino Linotype" w:cs="Arial"/>
          <w:color w:val="000000"/>
          <w:lang w:eastAsia="es-MX"/>
        </w:rPr>
        <w:t>mediante la utilización de su clave de usuario y contraseña.</w:t>
      </w:r>
    </w:p>
    <w:p w14:paraId="17A2AF78" w14:textId="77777777" w:rsidR="00B06685" w:rsidRPr="0025366E" w:rsidRDefault="00B06685" w:rsidP="00381E22">
      <w:pPr>
        <w:pStyle w:val="Prrafodelista"/>
        <w:widowControl w:val="0"/>
        <w:tabs>
          <w:tab w:val="left" w:pos="1701"/>
        </w:tabs>
        <w:autoSpaceDE w:val="0"/>
        <w:autoSpaceDN w:val="0"/>
        <w:adjustRightInd w:val="0"/>
        <w:spacing w:line="360" w:lineRule="auto"/>
        <w:ind w:left="0"/>
        <w:jc w:val="both"/>
        <w:rPr>
          <w:rFonts w:ascii="Palatino Linotype" w:hAnsi="Palatino Linotype"/>
          <w:b/>
          <w:color w:val="000000" w:themeColor="text1"/>
          <w:sz w:val="28"/>
        </w:rPr>
      </w:pPr>
    </w:p>
    <w:p w14:paraId="46210049" w14:textId="35FBCADF" w:rsidR="00FA2D5D" w:rsidRPr="0025366E" w:rsidRDefault="00FA1E61" w:rsidP="00381E22">
      <w:pPr>
        <w:pStyle w:val="Prrafodelista"/>
        <w:widowControl w:val="0"/>
        <w:tabs>
          <w:tab w:val="left" w:pos="1701"/>
        </w:tabs>
        <w:autoSpaceDE w:val="0"/>
        <w:autoSpaceDN w:val="0"/>
        <w:adjustRightInd w:val="0"/>
        <w:spacing w:line="360" w:lineRule="auto"/>
        <w:ind w:left="0"/>
        <w:jc w:val="both"/>
        <w:rPr>
          <w:rFonts w:ascii="Palatino Linotype" w:hAnsi="Palatino Linotype" w:cs="Arial"/>
          <w:b/>
          <w:color w:val="000000" w:themeColor="text1"/>
        </w:rPr>
      </w:pPr>
      <w:r w:rsidRPr="0025366E">
        <w:rPr>
          <w:rFonts w:ascii="Palatino Linotype" w:hAnsi="Palatino Linotype"/>
          <w:b/>
          <w:color w:val="000000" w:themeColor="text1"/>
          <w:sz w:val="28"/>
        </w:rPr>
        <w:t>TERCERO</w:t>
      </w:r>
      <w:r w:rsidRPr="0025366E">
        <w:rPr>
          <w:rFonts w:ascii="Palatino Linotype" w:hAnsi="Palatino Linotype" w:cs="Arial"/>
          <w:b/>
          <w:color w:val="000000" w:themeColor="text1"/>
        </w:rPr>
        <w:t xml:space="preserve">. </w:t>
      </w:r>
      <w:r w:rsidR="00633F63" w:rsidRPr="0025366E">
        <w:rPr>
          <w:rFonts w:ascii="Palatino Linotype" w:hAnsi="Palatino Linotype" w:cs="Arial"/>
          <w:b/>
          <w:color w:val="000000" w:themeColor="text1"/>
        </w:rPr>
        <w:t xml:space="preserve">Oportunidad. </w:t>
      </w:r>
    </w:p>
    <w:p w14:paraId="5625552A" w14:textId="0BF1ABDA" w:rsidR="00633F63" w:rsidRPr="0025366E" w:rsidRDefault="00633F63" w:rsidP="00381E22">
      <w:pPr>
        <w:pStyle w:val="Prrafodelista"/>
        <w:widowControl w:val="0"/>
        <w:tabs>
          <w:tab w:val="left" w:pos="1701"/>
        </w:tabs>
        <w:autoSpaceDE w:val="0"/>
        <w:autoSpaceDN w:val="0"/>
        <w:adjustRightInd w:val="0"/>
        <w:spacing w:line="360" w:lineRule="auto"/>
        <w:ind w:left="0"/>
        <w:jc w:val="both"/>
        <w:rPr>
          <w:rFonts w:ascii="Palatino Linotype" w:hAnsi="Palatino Linotype"/>
          <w:b/>
          <w:color w:val="000000" w:themeColor="text1"/>
        </w:rPr>
      </w:pPr>
      <w:r w:rsidRPr="0025366E">
        <w:rPr>
          <w:rFonts w:ascii="Palatino Linotype" w:hAnsi="Palatino Linotype" w:cs="Arial"/>
          <w:color w:val="000000" w:themeColor="text1"/>
        </w:rPr>
        <w:t xml:space="preserve">El </w:t>
      </w:r>
      <w:r w:rsidR="000C7F93" w:rsidRPr="0025366E">
        <w:rPr>
          <w:rFonts w:ascii="Palatino Linotype" w:hAnsi="Palatino Linotype" w:cs="Arial"/>
          <w:color w:val="000000" w:themeColor="text1"/>
        </w:rPr>
        <w:t>Recurso de R</w:t>
      </w:r>
      <w:r w:rsidRPr="0025366E">
        <w:rPr>
          <w:rFonts w:ascii="Palatino Linotype" w:hAnsi="Palatino Linotype" w:cs="Arial"/>
          <w:color w:val="000000" w:themeColor="text1"/>
        </w:rPr>
        <w:t xml:space="preserve">evisión </w:t>
      </w:r>
      <w:r w:rsidR="00FA2D5D" w:rsidRPr="0025366E">
        <w:rPr>
          <w:rFonts w:ascii="Palatino Linotype" w:hAnsi="Palatino Linotype" w:cs="Arial"/>
          <w:color w:val="000000" w:themeColor="text1"/>
        </w:rPr>
        <w:t xml:space="preserve">se interpuso </w:t>
      </w:r>
      <w:r w:rsidRPr="0025366E">
        <w:rPr>
          <w:rFonts w:ascii="Palatino Linotype" w:hAnsi="Palatino Linotype" w:cs="Arial"/>
          <w:color w:val="000000" w:themeColor="text1"/>
        </w:rPr>
        <w:t xml:space="preserve">dentro del plazo de quince días hábiles contados </w:t>
      </w:r>
      <w:r w:rsidRPr="0025366E">
        <w:rPr>
          <w:rFonts w:ascii="Palatino Linotype" w:hAnsi="Palatino Linotype" w:cs="Arial"/>
          <w:color w:val="000000" w:themeColor="text1"/>
        </w:rPr>
        <w:lastRenderedPageBreak/>
        <w:t xml:space="preserve">a partir del día siguiente en que </w:t>
      </w:r>
      <w:r w:rsidR="00D41FE8" w:rsidRPr="0025366E">
        <w:rPr>
          <w:rFonts w:ascii="Palatino Linotype" w:hAnsi="Palatino Linotype" w:cs="Arial"/>
          <w:b/>
          <w:color w:val="000000" w:themeColor="text1"/>
        </w:rPr>
        <w:t>EL</w:t>
      </w:r>
      <w:r w:rsidRPr="0025366E">
        <w:rPr>
          <w:rFonts w:ascii="Palatino Linotype" w:hAnsi="Palatino Linotype" w:cs="Arial"/>
          <w:b/>
          <w:color w:val="000000" w:themeColor="text1"/>
        </w:rPr>
        <w:t xml:space="preserve"> RECURRENTE </w:t>
      </w:r>
      <w:r w:rsidRPr="0025366E">
        <w:rPr>
          <w:rFonts w:ascii="Palatino Linotype" w:hAnsi="Palatino Linotype" w:cs="Arial"/>
          <w:color w:val="000000" w:themeColor="text1"/>
        </w:rPr>
        <w:t xml:space="preserve">tuvo conocimiento de la respuesta impugnada, tal y como lo prevé el artículo 178 de la Ley de Transparencia y Acceso a la </w:t>
      </w:r>
      <w:r w:rsidR="00C718D2" w:rsidRPr="0025366E">
        <w:rPr>
          <w:rFonts w:ascii="Palatino Linotype" w:hAnsi="Palatino Linotype" w:cs="Arial"/>
          <w:color w:val="000000" w:themeColor="text1"/>
        </w:rPr>
        <w:t>Información Pública</w:t>
      </w:r>
      <w:r w:rsidRPr="0025366E">
        <w:rPr>
          <w:rFonts w:ascii="Palatino Linotype" w:hAnsi="Palatino Linotype" w:cs="Arial"/>
          <w:color w:val="000000" w:themeColor="text1"/>
        </w:rPr>
        <w:t xml:space="preserve"> del Estado de México y Municipios, que establece: </w:t>
      </w:r>
    </w:p>
    <w:p w14:paraId="714118FA" w14:textId="77777777" w:rsidR="00633F63" w:rsidRPr="0025366E" w:rsidRDefault="00633F63" w:rsidP="00381E22">
      <w:pPr>
        <w:ind w:left="851" w:right="902"/>
        <w:jc w:val="both"/>
        <w:rPr>
          <w:rFonts w:ascii="Palatino Linotype" w:eastAsiaTheme="minorEastAsia" w:hAnsi="Palatino Linotype" w:cs="Arial"/>
          <w:color w:val="000000" w:themeColor="text1"/>
        </w:rPr>
      </w:pPr>
    </w:p>
    <w:p w14:paraId="69681E29" w14:textId="77777777" w:rsidR="00633F63" w:rsidRPr="0025366E" w:rsidRDefault="00633F63" w:rsidP="00381E22">
      <w:pPr>
        <w:tabs>
          <w:tab w:val="left" w:pos="851"/>
        </w:tabs>
        <w:ind w:left="851" w:right="901"/>
        <w:jc w:val="both"/>
        <w:rPr>
          <w:rFonts w:ascii="Palatino Linotype" w:eastAsiaTheme="minorEastAsia" w:hAnsi="Palatino Linotype" w:cs="Arial"/>
          <w:i/>
          <w:color w:val="000000" w:themeColor="text1"/>
          <w:sz w:val="22"/>
        </w:rPr>
      </w:pPr>
      <w:r w:rsidRPr="0025366E">
        <w:rPr>
          <w:rFonts w:ascii="Palatino Linotype" w:eastAsiaTheme="minorEastAsia" w:hAnsi="Palatino Linotype" w:cs="Arial"/>
          <w:b/>
          <w:i/>
          <w:color w:val="000000" w:themeColor="text1"/>
          <w:sz w:val="22"/>
        </w:rPr>
        <w:t>“Artículo 178.</w:t>
      </w:r>
      <w:r w:rsidRPr="0025366E">
        <w:rPr>
          <w:rFonts w:ascii="Palatino Linotype" w:eastAsiaTheme="minorEastAsia" w:hAnsi="Palatino Linotype" w:cs="Arial"/>
          <w:i/>
          <w:color w:val="000000" w:themeColor="text1"/>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5A5A0819" w14:textId="77777777" w:rsidR="00633F63" w:rsidRPr="0025366E" w:rsidRDefault="00633F63" w:rsidP="00381E22">
      <w:pPr>
        <w:tabs>
          <w:tab w:val="left" w:pos="851"/>
        </w:tabs>
        <w:ind w:left="851" w:right="901"/>
        <w:jc w:val="both"/>
        <w:rPr>
          <w:rFonts w:ascii="Palatino Linotype" w:eastAsiaTheme="minorEastAsia" w:hAnsi="Palatino Linotype" w:cs="Arial"/>
          <w:i/>
          <w:color w:val="000000" w:themeColor="text1"/>
          <w:sz w:val="22"/>
        </w:rPr>
      </w:pPr>
    </w:p>
    <w:p w14:paraId="4AF594ED" w14:textId="19432DC3" w:rsidR="00633F63" w:rsidRPr="0025366E" w:rsidRDefault="00633F63" w:rsidP="00381E22">
      <w:pPr>
        <w:tabs>
          <w:tab w:val="left" w:pos="851"/>
        </w:tabs>
        <w:ind w:left="851" w:right="901"/>
        <w:jc w:val="both"/>
        <w:rPr>
          <w:rFonts w:ascii="Palatino Linotype" w:eastAsiaTheme="minorEastAsia" w:hAnsi="Palatino Linotype" w:cs="Arial"/>
          <w:i/>
          <w:color w:val="000000" w:themeColor="text1"/>
          <w:sz w:val="22"/>
        </w:rPr>
      </w:pPr>
      <w:r w:rsidRPr="0025366E">
        <w:rPr>
          <w:rFonts w:ascii="Palatino Linotype" w:eastAsiaTheme="minorEastAsia" w:hAnsi="Palatino Linotype" w:cs="Arial"/>
          <w:i/>
          <w:color w:val="000000" w:themeColor="text1"/>
          <w:sz w:val="22"/>
        </w:rPr>
        <w:t xml:space="preserve">A falta de respuesta del sujeto obligado, dentro de los plazos establecidos en esta Ley, a una solicitud de acceso a la </w:t>
      </w:r>
      <w:r w:rsidR="00C718D2" w:rsidRPr="0025366E">
        <w:rPr>
          <w:rFonts w:ascii="Palatino Linotype" w:eastAsiaTheme="minorEastAsia" w:hAnsi="Palatino Linotype" w:cs="Arial"/>
          <w:i/>
          <w:color w:val="000000" w:themeColor="text1"/>
          <w:sz w:val="22"/>
        </w:rPr>
        <w:t>Información Pública</w:t>
      </w:r>
      <w:r w:rsidRPr="0025366E">
        <w:rPr>
          <w:rFonts w:ascii="Palatino Linotype" w:eastAsiaTheme="minorEastAsia" w:hAnsi="Palatino Linotype" w:cs="Arial"/>
          <w:i/>
          <w:color w:val="000000" w:themeColor="text1"/>
          <w:sz w:val="22"/>
        </w:rPr>
        <w:t>, el recurso podrá ser interpuesto en cualquier momento, acompañado con el documento que pruebe la fecha en que presentó la solicitud.</w:t>
      </w:r>
    </w:p>
    <w:p w14:paraId="4A5F2CE0" w14:textId="77777777" w:rsidR="00633F63" w:rsidRPr="0025366E" w:rsidRDefault="00633F63" w:rsidP="00381E22">
      <w:pPr>
        <w:tabs>
          <w:tab w:val="left" w:pos="851"/>
        </w:tabs>
        <w:ind w:left="851" w:right="901"/>
        <w:jc w:val="both"/>
        <w:rPr>
          <w:rFonts w:ascii="Palatino Linotype" w:eastAsiaTheme="minorEastAsia" w:hAnsi="Palatino Linotype" w:cs="Arial"/>
          <w:i/>
          <w:color w:val="000000" w:themeColor="text1"/>
          <w:sz w:val="22"/>
        </w:rPr>
      </w:pPr>
    </w:p>
    <w:p w14:paraId="404972FA" w14:textId="77777777" w:rsidR="00633F63" w:rsidRPr="0025366E" w:rsidRDefault="00633F63" w:rsidP="00381E22">
      <w:pPr>
        <w:tabs>
          <w:tab w:val="left" w:pos="851"/>
        </w:tabs>
        <w:ind w:left="851" w:right="901"/>
        <w:jc w:val="both"/>
        <w:rPr>
          <w:rFonts w:ascii="Palatino Linotype" w:eastAsiaTheme="minorEastAsia" w:hAnsi="Palatino Linotype" w:cs="Arial"/>
          <w:i/>
          <w:color w:val="000000" w:themeColor="text1"/>
        </w:rPr>
      </w:pPr>
      <w:r w:rsidRPr="0025366E">
        <w:rPr>
          <w:rFonts w:ascii="Palatino Linotype" w:eastAsiaTheme="minorEastAsia" w:hAnsi="Palatino Linotype" w:cs="Arial"/>
          <w:i/>
          <w:color w:val="000000" w:themeColor="text1"/>
          <w:sz w:val="22"/>
        </w:rPr>
        <w:t>En el caso de que se interponga ante la Unidad de Transparencia, ésta deberá remitir el recurso de revisión al Instituto a más tardar al día siguiente de haberlo recibido.</w:t>
      </w:r>
      <w:r w:rsidRPr="0025366E">
        <w:rPr>
          <w:rFonts w:ascii="Palatino Linotype" w:eastAsiaTheme="minorEastAsia" w:hAnsi="Palatino Linotype" w:cs="Arial"/>
          <w:b/>
          <w:i/>
          <w:color w:val="000000" w:themeColor="text1"/>
          <w:sz w:val="22"/>
        </w:rPr>
        <w:t>”</w:t>
      </w:r>
    </w:p>
    <w:p w14:paraId="5CCCC659" w14:textId="77777777" w:rsidR="00633F63" w:rsidRPr="0025366E" w:rsidRDefault="00633F63" w:rsidP="00381E22">
      <w:pPr>
        <w:ind w:left="851" w:right="902"/>
        <w:jc w:val="both"/>
        <w:rPr>
          <w:rFonts w:ascii="Palatino Linotype" w:eastAsiaTheme="minorEastAsia" w:hAnsi="Palatino Linotype" w:cs="Arial"/>
          <w:color w:val="000000" w:themeColor="text1"/>
        </w:rPr>
      </w:pPr>
    </w:p>
    <w:p w14:paraId="1CC2403D" w14:textId="015A5FB3" w:rsidR="00A178FD" w:rsidRPr="0025366E" w:rsidRDefault="00633F63" w:rsidP="00381E22">
      <w:pPr>
        <w:spacing w:line="360" w:lineRule="auto"/>
        <w:jc w:val="both"/>
        <w:rPr>
          <w:rFonts w:ascii="Palatino Linotype" w:hAnsi="Palatino Linotype" w:cs="Arial"/>
          <w:color w:val="000000" w:themeColor="text1"/>
        </w:rPr>
      </w:pPr>
      <w:r w:rsidRPr="0025366E">
        <w:rPr>
          <w:rFonts w:ascii="Palatino Linotype" w:eastAsiaTheme="minorEastAsia" w:hAnsi="Palatino Linotype" w:cs="Arial"/>
          <w:color w:val="000000" w:themeColor="text1"/>
        </w:rPr>
        <w:t xml:space="preserve">En esa tesitura, atendiendo a que </w:t>
      </w:r>
      <w:r w:rsidRPr="0025366E">
        <w:rPr>
          <w:rFonts w:ascii="Palatino Linotype" w:eastAsiaTheme="minorEastAsia" w:hAnsi="Palatino Linotype" w:cs="Arial"/>
          <w:b/>
          <w:color w:val="000000" w:themeColor="text1"/>
        </w:rPr>
        <w:t>EL SUJETO OBLIGADO</w:t>
      </w:r>
      <w:r w:rsidRPr="0025366E">
        <w:rPr>
          <w:rFonts w:ascii="Palatino Linotype" w:eastAsiaTheme="minorEastAsia" w:hAnsi="Palatino Linotype" w:cs="Arial"/>
          <w:color w:val="000000" w:themeColor="text1"/>
        </w:rPr>
        <w:t xml:space="preserve"> notificó la respuesta a la solicitud de </w:t>
      </w:r>
      <w:r w:rsidR="00C718D2" w:rsidRPr="0025366E">
        <w:rPr>
          <w:rFonts w:ascii="Palatino Linotype" w:eastAsiaTheme="minorEastAsia" w:hAnsi="Palatino Linotype" w:cs="Arial"/>
          <w:color w:val="000000" w:themeColor="text1"/>
        </w:rPr>
        <w:t>Información Pública</w:t>
      </w:r>
      <w:r w:rsidRPr="0025366E">
        <w:rPr>
          <w:rFonts w:ascii="Palatino Linotype" w:eastAsiaTheme="minorEastAsia" w:hAnsi="Palatino Linotype" w:cs="Arial"/>
          <w:color w:val="000000" w:themeColor="text1"/>
        </w:rPr>
        <w:t xml:space="preserve"> el día</w:t>
      </w:r>
      <w:r w:rsidR="005708E9" w:rsidRPr="0025366E">
        <w:rPr>
          <w:rFonts w:ascii="Palatino Linotype" w:eastAsiaTheme="minorEastAsia" w:hAnsi="Palatino Linotype" w:cs="Arial"/>
          <w:color w:val="000000" w:themeColor="text1"/>
        </w:rPr>
        <w:t xml:space="preserve"> </w:t>
      </w:r>
      <w:r w:rsidR="004A7C40" w:rsidRPr="0025366E">
        <w:rPr>
          <w:rFonts w:ascii="Palatino Linotype" w:eastAsiaTheme="minorEastAsia" w:hAnsi="Palatino Linotype" w:cs="Arial"/>
          <w:b/>
          <w:color w:val="000000" w:themeColor="text1"/>
        </w:rPr>
        <w:t>quince</w:t>
      </w:r>
      <w:r w:rsidR="00B731F0" w:rsidRPr="0025366E">
        <w:rPr>
          <w:rFonts w:ascii="Palatino Linotype" w:eastAsiaTheme="minorEastAsia" w:hAnsi="Palatino Linotype" w:cs="Arial"/>
          <w:b/>
          <w:color w:val="000000" w:themeColor="text1"/>
        </w:rPr>
        <w:t xml:space="preserve"> </w:t>
      </w:r>
      <w:r w:rsidR="00B06685" w:rsidRPr="0025366E">
        <w:rPr>
          <w:rFonts w:ascii="Palatino Linotype" w:eastAsiaTheme="minorEastAsia" w:hAnsi="Palatino Linotype" w:cs="Arial"/>
          <w:b/>
          <w:color w:val="000000" w:themeColor="text1"/>
        </w:rPr>
        <w:t>de febrero de dos</w:t>
      </w:r>
      <w:r w:rsidR="005708E9" w:rsidRPr="0025366E">
        <w:rPr>
          <w:rFonts w:ascii="Palatino Linotype" w:eastAsiaTheme="minorEastAsia" w:hAnsi="Palatino Linotype" w:cs="Arial"/>
          <w:b/>
          <w:color w:val="000000" w:themeColor="text1"/>
        </w:rPr>
        <w:t xml:space="preserve"> mil </w:t>
      </w:r>
      <w:r w:rsidR="00254D96" w:rsidRPr="0025366E">
        <w:rPr>
          <w:rFonts w:ascii="Palatino Linotype" w:eastAsiaTheme="minorEastAsia" w:hAnsi="Palatino Linotype" w:cs="Arial"/>
          <w:b/>
          <w:color w:val="000000" w:themeColor="text1"/>
        </w:rPr>
        <w:t>veintidós</w:t>
      </w:r>
      <w:r w:rsidRPr="0025366E">
        <w:rPr>
          <w:rFonts w:ascii="Palatino Linotype" w:eastAsiaTheme="minorEastAsia" w:hAnsi="Palatino Linotype" w:cs="Arial"/>
          <w:color w:val="000000" w:themeColor="text1"/>
        </w:rPr>
        <w:t>;</w:t>
      </w:r>
      <w:r w:rsidR="00A9204E" w:rsidRPr="0025366E">
        <w:rPr>
          <w:rFonts w:ascii="Palatino Linotype" w:eastAsiaTheme="minorEastAsia" w:hAnsi="Palatino Linotype" w:cs="Arial"/>
          <w:b/>
          <w:color w:val="000000" w:themeColor="text1"/>
        </w:rPr>
        <w:t xml:space="preserve"> </w:t>
      </w:r>
      <w:r w:rsidRPr="0025366E">
        <w:rPr>
          <w:rFonts w:ascii="Palatino Linotype" w:eastAsiaTheme="minorEastAsia" w:hAnsi="Palatino Linotype" w:cs="Arial"/>
          <w:color w:val="000000" w:themeColor="text1"/>
        </w:rPr>
        <w:t xml:space="preserve">el plazo de quince días hábiles que </w:t>
      </w:r>
      <w:r w:rsidR="00062086" w:rsidRPr="0025366E">
        <w:rPr>
          <w:rFonts w:ascii="Palatino Linotype" w:eastAsiaTheme="minorEastAsia" w:hAnsi="Palatino Linotype" w:cs="Arial"/>
          <w:color w:val="000000" w:themeColor="text1"/>
        </w:rPr>
        <w:t xml:space="preserve">prevé </w:t>
      </w:r>
      <w:r w:rsidRPr="0025366E">
        <w:rPr>
          <w:rFonts w:ascii="Palatino Linotype" w:eastAsiaTheme="minorEastAsia" w:hAnsi="Palatino Linotype" w:cs="Arial"/>
          <w:color w:val="000000" w:themeColor="text1"/>
        </w:rPr>
        <w:t xml:space="preserve">el artículo 178 de la Ley de la materia </w:t>
      </w:r>
      <w:r w:rsidR="00062086" w:rsidRPr="0025366E">
        <w:rPr>
          <w:rFonts w:ascii="Palatino Linotype" w:eastAsiaTheme="minorEastAsia" w:hAnsi="Palatino Linotype" w:cs="Arial"/>
          <w:color w:val="000000" w:themeColor="text1"/>
        </w:rPr>
        <w:t xml:space="preserve">el cual </w:t>
      </w:r>
      <w:r w:rsidRPr="0025366E">
        <w:rPr>
          <w:rFonts w:ascii="Palatino Linotype" w:eastAsiaTheme="minorEastAsia" w:hAnsi="Palatino Linotype" w:cs="Arial"/>
          <w:color w:val="000000" w:themeColor="text1"/>
        </w:rPr>
        <w:t>otorga a</w:t>
      </w:r>
      <w:r w:rsidR="00D4587A" w:rsidRPr="0025366E">
        <w:rPr>
          <w:rFonts w:ascii="Palatino Linotype" w:eastAsiaTheme="minorEastAsia" w:hAnsi="Palatino Linotype" w:cs="Arial"/>
          <w:color w:val="000000" w:themeColor="text1"/>
        </w:rPr>
        <w:t>l</w:t>
      </w:r>
      <w:r w:rsidRPr="0025366E">
        <w:rPr>
          <w:rFonts w:ascii="Palatino Linotype" w:eastAsiaTheme="minorEastAsia" w:hAnsi="Palatino Linotype" w:cs="Arial"/>
          <w:color w:val="000000" w:themeColor="text1"/>
        </w:rPr>
        <w:t xml:space="preserve"> </w:t>
      </w:r>
      <w:r w:rsidRPr="0025366E">
        <w:rPr>
          <w:rFonts w:ascii="Palatino Linotype" w:eastAsiaTheme="minorEastAsia" w:hAnsi="Palatino Linotype" w:cs="Arial"/>
          <w:b/>
          <w:color w:val="000000" w:themeColor="text1"/>
        </w:rPr>
        <w:t>RECURRENTE</w:t>
      </w:r>
      <w:r w:rsidRPr="0025366E">
        <w:rPr>
          <w:rFonts w:ascii="Palatino Linotype" w:eastAsiaTheme="minorEastAsia" w:hAnsi="Palatino Linotype" w:cs="Arial"/>
          <w:color w:val="000000" w:themeColor="text1"/>
        </w:rPr>
        <w:t xml:space="preserve"> para presentar el </w:t>
      </w:r>
      <w:r w:rsidR="0008023C" w:rsidRPr="0025366E">
        <w:rPr>
          <w:rFonts w:ascii="Palatino Linotype" w:eastAsiaTheme="minorEastAsia" w:hAnsi="Palatino Linotype" w:cs="Arial"/>
          <w:color w:val="000000" w:themeColor="text1"/>
        </w:rPr>
        <w:t>R</w:t>
      </w:r>
      <w:r w:rsidRPr="0025366E">
        <w:rPr>
          <w:rFonts w:ascii="Palatino Linotype" w:eastAsiaTheme="minorEastAsia" w:hAnsi="Palatino Linotype" w:cs="Arial"/>
          <w:color w:val="000000" w:themeColor="text1"/>
        </w:rPr>
        <w:t xml:space="preserve">ecurso de </w:t>
      </w:r>
      <w:r w:rsidR="0008023C" w:rsidRPr="0025366E">
        <w:rPr>
          <w:rFonts w:ascii="Palatino Linotype" w:eastAsiaTheme="minorEastAsia" w:hAnsi="Palatino Linotype" w:cs="Arial"/>
          <w:color w:val="000000" w:themeColor="text1"/>
        </w:rPr>
        <w:t>R</w:t>
      </w:r>
      <w:r w:rsidRPr="0025366E">
        <w:rPr>
          <w:rFonts w:ascii="Palatino Linotype" w:eastAsiaTheme="minorEastAsia" w:hAnsi="Palatino Linotype" w:cs="Arial"/>
          <w:color w:val="000000" w:themeColor="text1"/>
        </w:rPr>
        <w:t xml:space="preserve">evisión, transcurrió del </w:t>
      </w:r>
      <w:r w:rsidR="004A4D2C" w:rsidRPr="0025366E">
        <w:rPr>
          <w:rFonts w:ascii="Palatino Linotype" w:eastAsiaTheme="minorEastAsia" w:hAnsi="Palatino Linotype" w:cs="Arial"/>
          <w:b/>
          <w:color w:val="000000" w:themeColor="text1"/>
        </w:rPr>
        <w:t xml:space="preserve">dieciséis </w:t>
      </w:r>
      <w:r w:rsidR="00254D96" w:rsidRPr="0025366E">
        <w:rPr>
          <w:rFonts w:ascii="Palatino Linotype" w:eastAsiaTheme="minorEastAsia" w:hAnsi="Palatino Linotype" w:cs="Arial"/>
          <w:b/>
          <w:color w:val="000000" w:themeColor="text1"/>
        </w:rPr>
        <w:t xml:space="preserve">de </w:t>
      </w:r>
      <w:r w:rsidR="004533F2" w:rsidRPr="0025366E">
        <w:rPr>
          <w:rFonts w:ascii="Palatino Linotype" w:eastAsiaTheme="minorEastAsia" w:hAnsi="Palatino Linotype" w:cs="Arial"/>
          <w:b/>
          <w:color w:val="000000" w:themeColor="text1"/>
        </w:rPr>
        <w:t xml:space="preserve">febrero </w:t>
      </w:r>
      <w:r w:rsidR="00254D96" w:rsidRPr="0025366E">
        <w:rPr>
          <w:rFonts w:ascii="Palatino Linotype" w:eastAsiaTheme="minorEastAsia" w:hAnsi="Palatino Linotype" w:cs="Arial"/>
          <w:b/>
          <w:color w:val="000000" w:themeColor="text1"/>
        </w:rPr>
        <w:t xml:space="preserve">al </w:t>
      </w:r>
      <w:r w:rsidR="004A4D2C" w:rsidRPr="0025366E">
        <w:rPr>
          <w:rFonts w:ascii="Palatino Linotype" w:eastAsiaTheme="minorEastAsia" w:hAnsi="Palatino Linotype" w:cs="Arial"/>
          <w:b/>
          <w:color w:val="000000" w:themeColor="text1"/>
        </w:rPr>
        <w:t>nueve</w:t>
      </w:r>
      <w:r w:rsidR="00B731F0" w:rsidRPr="0025366E">
        <w:rPr>
          <w:rFonts w:ascii="Palatino Linotype" w:eastAsiaTheme="minorEastAsia" w:hAnsi="Palatino Linotype" w:cs="Arial"/>
          <w:b/>
          <w:color w:val="000000" w:themeColor="text1"/>
        </w:rPr>
        <w:t xml:space="preserve"> </w:t>
      </w:r>
      <w:r w:rsidR="004533F2" w:rsidRPr="0025366E">
        <w:rPr>
          <w:rFonts w:ascii="Palatino Linotype" w:eastAsiaTheme="minorEastAsia" w:hAnsi="Palatino Linotype" w:cs="Arial"/>
          <w:b/>
          <w:color w:val="000000" w:themeColor="text1"/>
        </w:rPr>
        <w:t xml:space="preserve">de marzo </w:t>
      </w:r>
      <w:r w:rsidR="00254D96" w:rsidRPr="0025366E">
        <w:rPr>
          <w:rFonts w:ascii="Palatino Linotype" w:eastAsiaTheme="minorEastAsia" w:hAnsi="Palatino Linotype" w:cs="Arial"/>
          <w:b/>
          <w:color w:val="000000" w:themeColor="text1"/>
        </w:rPr>
        <w:t xml:space="preserve">de </w:t>
      </w:r>
      <w:r w:rsidR="00A178FD" w:rsidRPr="0025366E">
        <w:rPr>
          <w:rFonts w:ascii="Palatino Linotype" w:eastAsiaTheme="minorEastAsia" w:hAnsi="Palatino Linotype" w:cs="Arial"/>
          <w:b/>
          <w:color w:val="000000" w:themeColor="text1"/>
        </w:rPr>
        <w:t>dos mil veintidós</w:t>
      </w:r>
      <w:r w:rsidRPr="0025366E">
        <w:rPr>
          <w:rFonts w:ascii="Palatino Linotype" w:eastAsiaTheme="minorEastAsia" w:hAnsi="Palatino Linotype" w:cs="Arial"/>
          <w:color w:val="000000" w:themeColor="text1"/>
        </w:rPr>
        <w:t xml:space="preserve">, </w:t>
      </w:r>
      <w:r w:rsidR="00A178FD" w:rsidRPr="0025366E">
        <w:rPr>
          <w:rFonts w:ascii="Palatino Linotype" w:hAnsi="Palatino Linotype" w:cs="Arial"/>
          <w:color w:val="000000" w:themeColor="text1"/>
        </w:rPr>
        <w:t xml:space="preserve">sin contemplar en el cómputo los días </w:t>
      </w:r>
      <w:r w:rsidR="004533F2" w:rsidRPr="0025366E">
        <w:rPr>
          <w:rFonts w:ascii="Palatino Linotype" w:hAnsi="Palatino Linotype" w:cs="Arial"/>
          <w:color w:val="000000" w:themeColor="text1"/>
        </w:rPr>
        <w:t>diecinueve, veinte, veintiséis y veintisiete de febrero</w:t>
      </w:r>
      <w:r w:rsidR="004A4D2C" w:rsidRPr="0025366E">
        <w:rPr>
          <w:rFonts w:ascii="Palatino Linotype" w:hAnsi="Palatino Linotype" w:cs="Arial"/>
          <w:color w:val="000000" w:themeColor="text1"/>
        </w:rPr>
        <w:t xml:space="preserve">; así como, cinco y seis de marzo </w:t>
      </w:r>
      <w:r w:rsidR="004533F2" w:rsidRPr="0025366E">
        <w:rPr>
          <w:rFonts w:ascii="Palatino Linotype" w:hAnsi="Palatino Linotype" w:cs="Arial"/>
          <w:color w:val="000000" w:themeColor="text1"/>
        </w:rPr>
        <w:t>de dos mil veintidós</w:t>
      </w:r>
      <w:r w:rsidR="00A178FD" w:rsidRPr="0025366E">
        <w:rPr>
          <w:rFonts w:ascii="Palatino Linotype" w:hAnsi="Palatino Linotype" w:cs="Arial"/>
          <w:color w:val="000000" w:themeColor="text1"/>
        </w:rPr>
        <w:t xml:space="preserve">, por corresponder a sábados y domingos, considerados como días inhábiles, en términos del artículo 3, fracción X de la Ley de Transparencia y Acceso a la </w:t>
      </w:r>
      <w:r w:rsidR="00C718D2" w:rsidRPr="0025366E">
        <w:rPr>
          <w:rFonts w:ascii="Palatino Linotype" w:hAnsi="Palatino Linotype" w:cs="Arial"/>
          <w:color w:val="000000" w:themeColor="text1"/>
        </w:rPr>
        <w:t>Información Pública</w:t>
      </w:r>
      <w:r w:rsidR="00A178FD" w:rsidRPr="0025366E">
        <w:rPr>
          <w:rFonts w:ascii="Palatino Linotype" w:hAnsi="Palatino Linotype" w:cs="Arial"/>
          <w:color w:val="000000" w:themeColor="text1"/>
        </w:rPr>
        <w:t xml:space="preserve"> del Estado de México y Municipios; así como, </w:t>
      </w:r>
      <w:r w:rsidR="00254D96" w:rsidRPr="0025366E">
        <w:rPr>
          <w:rFonts w:ascii="Palatino Linotype" w:hAnsi="Palatino Linotype" w:cs="Arial"/>
          <w:color w:val="000000" w:themeColor="text1"/>
        </w:rPr>
        <w:t xml:space="preserve">el día </w:t>
      </w:r>
      <w:r w:rsidR="004533F2" w:rsidRPr="0025366E">
        <w:rPr>
          <w:rFonts w:ascii="Palatino Linotype" w:hAnsi="Palatino Linotype" w:cs="Arial"/>
          <w:color w:val="000000" w:themeColor="text1"/>
        </w:rPr>
        <w:t xml:space="preserve">dos de marzo </w:t>
      </w:r>
      <w:r w:rsidR="00A178FD" w:rsidRPr="0025366E">
        <w:rPr>
          <w:rFonts w:ascii="Palatino Linotype" w:hAnsi="Palatino Linotype" w:cs="Arial"/>
          <w:color w:val="000000" w:themeColor="text1"/>
        </w:rPr>
        <w:t xml:space="preserve">de dos mil veintidós, por ser considerado como día inhábil por suspensión de labores, en términos del Calendario Oficial en Materia de Transparencia, Acceso a la </w:t>
      </w:r>
      <w:r w:rsidR="00C718D2" w:rsidRPr="0025366E">
        <w:rPr>
          <w:rFonts w:ascii="Palatino Linotype" w:hAnsi="Palatino Linotype" w:cs="Arial"/>
          <w:color w:val="000000" w:themeColor="text1"/>
        </w:rPr>
        <w:t>Información Pública</w:t>
      </w:r>
      <w:r w:rsidR="00A178FD" w:rsidRPr="0025366E">
        <w:rPr>
          <w:rFonts w:ascii="Palatino Linotype" w:hAnsi="Palatino Linotype" w:cs="Arial"/>
          <w:color w:val="000000" w:themeColor="text1"/>
        </w:rPr>
        <w:t xml:space="preserve"> y Protección de Datos Personales del Estado de México y </w:t>
      </w:r>
      <w:r w:rsidR="00A178FD" w:rsidRPr="0025366E">
        <w:rPr>
          <w:rFonts w:ascii="Palatino Linotype" w:hAnsi="Palatino Linotype" w:cs="Arial"/>
          <w:color w:val="000000" w:themeColor="text1"/>
        </w:rPr>
        <w:lastRenderedPageBreak/>
        <w:t xml:space="preserve">Municipios, así como de labores del Instituto para el año dos mil veintidós y enero dos mil veintitrés, publicado en el Periódico Oficial “Gaceta del Gobierno”, el veintidós de diciembre de dos mil </w:t>
      </w:r>
      <w:r w:rsidR="00EE1E7E" w:rsidRPr="0025366E">
        <w:rPr>
          <w:rFonts w:ascii="Palatino Linotype" w:hAnsi="Palatino Linotype" w:cs="Arial"/>
          <w:color w:val="000000" w:themeColor="text1"/>
        </w:rPr>
        <w:t>veintiuno</w:t>
      </w:r>
      <w:r w:rsidR="00A178FD" w:rsidRPr="0025366E">
        <w:rPr>
          <w:rStyle w:val="Refdenotaalpie"/>
          <w:rFonts w:ascii="Palatino Linotype" w:hAnsi="Palatino Linotype" w:cs="Arial"/>
          <w:color w:val="000000" w:themeColor="text1"/>
        </w:rPr>
        <w:footnoteReference w:id="1"/>
      </w:r>
      <w:r w:rsidR="00A178FD" w:rsidRPr="0025366E">
        <w:rPr>
          <w:rFonts w:ascii="Palatino Linotype" w:hAnsi="Palatino Linotype" w:cs="Arial"/>
          <w:color w:val="000000" w:themeColor="text1"/>
        </w:rPr>
        <w:t>.</w:t>
      </w:r>
    </w:p>
    <w:p w14:paraId="4AD44DB0" w14:textId="77777777" w:rsidR="00A178FD" w:rsidRPr="0025366E" w:rsidRDefault="00A178FD" w:rsidP="00381E22">
      <w:pPr>
        <w:spacing w:line="360" w:lineRule="auto"/>
        <w:jc w:val="both"/>
        <w:rPr>
          <w:rFonts w:ascii="Palatino Linotype" w:eastAsiaTheme="minorEastAsia" w:hAnsi="Palatino Linotype" w:cs="Arial"/>
          <w:color w:val="000000" w:themeColor="text1"/>
        </w:rPr>
      </w:pPr>
    </w:p>
    <w:p w14:paraId="0A379AAD" w14:textId="4983D964" w:rsidR="00A178FD" w:rsidRPr="0025366E" w:rsidRDefault="00A178FD" w:rsidP="00381E22">
      <w:pPr>
        <w:spacing w:line="360" w:lineRule="auto"/>
        <w:jc w:val="both"/>
        <w:rPr>
          <w:rFonts w:ascii="Palatino Linotype" w:eastAsiaTheme="minorEastAsia" w:hAnsi="Palatino Linotype" w:cs="Arial"/>
          <w:color w:val="000000" w:themeColor="text1"/>
        </w:rPr>
      </w:pPr>
      <w:r w:rsidRPr="0025366E">
        <w:rPr>
          <w:rFonts w:ascii="Palatino Linotype" w:eastAsiaTheme="minorEastAsia" w:hAnsi="Palatino Linotype" w:cs="Arial"/>
          <w:color w:val="000000" w:themeColor="text1"/>
        </w:rPr>
        <w:t xml:space="preserve">En ese tenor, si el </w:t>
      </w:r>
      <w:r w:rsidR="0008023C" w:rsidRPr="0025366E">
        <w:rPr>
          <w:rFonts w:ascii="Palatino Linotype" w:eastAsiaTheme="minorEastAsia" w:hAnsi="Palatino Linotype" w:cs="Arial"/>
          <w:color w:val="000000" w:themeColor="text1"/>
        </w:rPr>
        <w:t>R</w:t>
      </w:r>
      <w:r w:rsidRPr="0025366E">
        <w:rPr>
          <w:rFonts w:ascii="Palatino Linotype" w:eastAsiaTheme="minorEastAsia" w:hAnsi="Palatino Linotype" w:cs="Arial"/>
          <w:color w:val="000000" w:themeColor="text1"/>
        </w:rPr>
        <w:t xml:space="preserve">ecurso de </w:t>
      </w:r>
      <w:r w:rsidR="0008023C" w:rsidRPr="0025366E">
        <w:rPr>
          <w:rFonts w:ascii="Palatino Linotype" w:eastAsiaTheme="minorEastAsia" w:hAnsi="Palatino Linotype" w:cs="Arial"/>
          <w:color w:val="000000" w:themeColor="text1"/>
        </w:rPr>
        <w:t>R</w:t>
      </w:r>
      <w:r w:rsidRPr="0025366E">
        <w:rPr>
          <w:rFonts w:ascii="Palatino Linotype" w:eastAsiaTheme="minorEastAsia" w:hAnsi="Palatino Linotype" w:cs="Arial"/>
          <w:color w:val="000000" w:themeColor="text1"/>
        </w:rPr>
        <w:t>evisión que nos ocupa, se</w:t>
      </w:r>
      <w:r w:rsidR="00B731F0" w:rsidRPr="0025366E">
        <w:rPr>
          <w:rFonts w:ascii="Palatino Linotype" w:eastAsiaTheme="minorEastAsia" w:hAnsi="Palatino Linotype" w:cs="Arial"/>
          <w:color w:val="000000" w:themeColor="text1"/>
        </w:rPr>
        <w:t xml:space="preserve"> </w:t>
      </w:r>
      <w:r w:rsidR="004A4D2C" w:rsidRPr="0025366E">
        <w:rPr>
          <w:rFonts w:ascii="Palatino Linotype" w:eastAsiaTheme="minorEastAsia" w:hAnsi="Palatino Linotype" w:cs="Arial"/>
          <w:color w:val="000000" w:themeColor="text1"/>
        </w:rPr>
        <w:t xml:space="preserve">interpuso </w:t>
      </w:r>
      <w:r w:rsidR="00B731F0" w:rsidRPr="0025366E">
        <w:rPr>
          <w:rFonts w:ascii="Palatino Linotype" w:eastAsiaTheme="minorEastAsia" w:hAnsi="Palatino Linotype" w:cs="Arial"/>
          <w:color w:val="000000" w:themeColor="text1"/>
        </w:rPr>
        <w:t xml:space="preserve">el </w:t>
      </w:r>
      <w:r w:rsidR="004A4D2C" w:rsidRPr="0025366E">
        <w:rPr>
          <w:rFonts w:ascii="Palatino Linotype" w:eastAsiaTheme="minorEastAsia" w:hAnsi="Palatino Linotype" w:cs="Arial"/>
          <w:b/>
          <w:color w:val="000000" w:themeColor="text1"/>
        </w:rPr>
        <w:t xml:space="preserve">dieciocho </w:t>
      </w:r>
      <w:r w:rsidR="004533F2" w:rsidRPr="0025366E">
        <w:rPr>
          <w:rFonts w:ascii="Palatino Linotype" w:eastAsiaTheme="minorEastAsia" w:hAnsi="Palatino Linotype" w:cs="Arial"/>
          <w:b/>
          <w:color w:val="000000" w:themeColor="text1"/>
        </w:rPr>
        <w:t xml:space="preserve">de febrero de dos mil </w:t>
      </w:r>
      <w:r w:rsidR="00D95C04" w:rsidRPr="0025366E">
        <w:rPr>
          <w:rFonts w:ascii="Palatino Linotype" w:eastAsiaTheme="minorEastAsia" w:hAnsi="Palatino Linotype" w:cs="Arial"/>
          <w:b/>
          <w:color w:val="000000" w:themeColor="text1"/>
        </w:rPr>
        <w:t>veintidós</w:t>
      </w:r>
      <w:r w:rsidRPr="0025366E">
        <w:rPr>
          <w:rFonts w:ascii="Palatino Linotype" w:eastAsiaTheme="minorEastAsia" w:hAnsi="Palatino Linotype" w:cs="Arial"/>
          <w:color w:val="000000" w:themeColor="text1"/>
        </w:rPr>
        <w:t>, éste se encuentra dentro de los márgenes temporales previstos en el precepto legal citado en el párrafo anterior y, por tanto, su interposición se realizó dentro de los términos legales ya referidos.</w:t>
      </w:r>
    </w:p>
    <w:p w14:paraId="256E86B9" w14:textId="77777777" w:rsidR="003C593A" w:rsidRPr="0025366E" w:rsidRDefault="003C593A" w:rsidP="00381E22">
      <w:pPr>
        <w:spacing w:line="360" w:lineRule="auto"/>
        <w:jc w:val="both"/>
        <w:rPr>
          <w:rFonts w:ascii="Palatino Linotype" w:eastAsiaTheme="minorEastAsia" w:hAnsi="Palatino Linotype" w:cs="Arial"/>
          <w:color w:val="000000" w:themeColor="text1"/>
        </w:rPr>
      </w:pPr>
    </w:p>
    <w:p w14:paraId="46709CD3" w14:textId="77777777" w:rsidR="00C84A8B" w:rsidRPr="0025366E" w:rsidRDefault="00C84A8B" w:rsidP="00381E22">
      <w:pPr>
        <w:autoSpaceDE w:val="0"/>
        <w:autoSpaceDN w:val="0"/>
        <w:adjustRightInd w:val="0"/>
        <w:spacing w:line="360" w:lineRule="auto"/>
        <w:ind w:right="49"/>
        <w:jc w:val="both"/>
        <w:rPr>
          <w:rFonts w:ascii="Palatino Linotype" w:hAnsi="Palatino Linotype"/>
          <w:b/>
          <w:color w:val="000000" w:themeColor="text1"/>
        </w:rPr>
      </w:pPr>
      <w:r w:rsidRPr="0025366E">
        <w:rPr>
          <w:rFonts w:ascii="Palatino Linotype" w:hAnsi="Palatino Linotype" w:cs="Arial"/>
          <w:b/>
          <w:color w:val="000000" w:themeColor="text1"/>
          <w:sz w:val="28"/>
          <w:szCs w:val="28"/>
        </w:rPr>
        <w:t>CUARTO</w:t>
      </w:r>
      <w:r w:rsidRPr="0025366E">
        <w:rPr>
          <w:rFonts w:ascii="Palatino Linotype" w:hAnsi="Palatino Linotype"/>
          <w:b/>
          <w:color w:val="000000" w:themeColor="text1"/>
          <w:sz w:val="28"/>
          <w:szCs w:val="28"/>
        </w:rPr>
        <w:t>.</w:t>
      </w:r>
      <w:r w:rsidRPr="0025366E">
        <w:rPr>
          <w:rFonts w:ascii="Palatino Linotype" w:hAnsi="Palatino Linotype"/>
          <w:b/>
          <w:color w:val="000000" w:themeColor="text1"/>
        </w:rPr>
        <w:t xml:space="preserve"> Procedibilidad. </w:t>
      </w:r>
    </w:p>
    <w:p w14:paraId="33CD7C96" w14:textId="64A84A24" w:rsidR="00254D96" w:rsidRPr="0025366E" w:rsidRDefault="00254D96" w:rsidP="00381E22">
      <w:pPr>
        <w:autoSpaceDE w:val="0"/>
        <w:autoSpaceDN w:val="0"/>
        <w:adjustRightInd w:val="0"/>
        <w:spacing w:line="360" w:lineRule="auto"/>
        <w:ind w:right="49"/>
        <w:jc w:val="both"/>
        <w:rPr>
          <w:rFonts w:ascii="Palatino Linotype" w:hAnsi="Palatino Linotype" w:cs="Arial"/>
          <w:color w:val="000000" w:themeColor="text1"/>
          <w:lang w:eastAsia="es-MX"/>
        </w:rPr>
      </w:pPr>
      <w:r w:rsidRPr="0025366E">
        <w:rPr>
          <w:rFonts w:ascii="Palatino Linotype" w:hAnsi="Palatino Linotype" w:cs="Arial"/>
          <w:color w:val="000000" w:themeColor="text1"/>
        </w:rPr>
        <w:t xml:space="preserve">Esta Ponencia considera importante precisar que conforme al artículo 180, fracción II, último párrafo de la </w:t>
      </w:r>
      <w:r w:rsidRPr="0025366E">
        <w:rPr>
          <w:rFonts w:ascii="Palatino Linotype" w:hAnsi="Palatino Linotype" w:cs="Arial"/>
          <w:color w:val="000000" w:themeColor="text1"/>
          <w:lang w:eastAsia="es-MX"/>
        </w:rPr>
        <w:t xml:space="preserve">Ley de Transparencia y Acceso a la </w:t>
      </w:r>
      <w:r w:rsidR="00C718D2" w:rsidRPr="0025366E">
        <w:rPr>
          <w:rFonts w:ascii="Palatino Linotype" w:hAnsi="Palatino Linotype" w:cs="Arial"/>
          <w:color w:val="000000" w:themeColor="text1"/>
        </w:rPr>
        <w:t>Información Pública</w:t>
      </w:r>
      <w:r w:rsidRPr="0025366E">
        <w:rPr>
          <w:rFonts w:ascii="Palatino Linotype" w:hAnsi="Palatino Linotype" w:cs="Arial"/>
          <w:color w:val="000000" w:themeColor="text1"/>
          <w:lang w:eastAsia="es-MX"/>
        </w:rPr>
        <w:t xml:space="preserve"> del Estado de México y Municipios, que prevé cuando las solicitudes se presenten de manera electrónica no es requisito indispensable el proporcionar el nombre, tal como se muestra a continuación: </w:t>
      </w:r>
    </w:p>
    <w:p w14:paraId="6D316486" w14:textId="77777777" w:rsidR="00254D96" w:rsidRPr="0025366E" w:rsidRDefault="00254D96" w:rsidP="00381E22">
      <w:pPr>
        <w:autoSpaceDE w:val="0"/>
        <w:autoSpaceDN w:val="0"/>
        <w:adjustRightInd w:val="0"/>
        <w:ind w:right="49"/>
        <w:jc w:val="both"/>
        <w:rPr>
          <w:rFonts w:ascii="Palatino Linotype" w:hAnsi="Palatino Linotype" w:cs="Arial"/>
          <w:color w:val="000000" w:themeColor="text1"/>
        </w:rPr>
      </w:pPr>
    </w:p>
    <w:p w14:paraId="1AEA6750" w14:textId="77777777" w:rsidR="00254D96" w:rsidRPr="0025366E" w:rsidRDefault="00254D96" w:rsidP="00381E22">
      <w:pPr>
        <w:tabs>
          <w:tab w:val="left" w:pos="851"/>
        </w:tabs>
        <w:ind w:left="851" w:right="901"/>
        <w:jc w:val="both"/>
        <w:rPr>
          <w:rFonts w:ascii="Palatino Linotype" w:hAnsi="Palatino Linotype"/>
          <w:b/>
          <w:i/>
          <w:color w:val="000000" w:themeColor="text1"/>
          <w:sz w:val="22"/>
          <w:szCs w:val="22"/>
        </w:rPr>
      </w:pPr>
      <w:r w:rsidRPr="0025366E">
        <w:rPr>
          <w:rFonts w:ascii="Palatino Linotype" w:hAnsi="Palatino Linotype"/>
          <w:b/>
          <w:i/>
          <w:color w:val="000000" w:themeColor="text1"/>
          <w:sz w:val="22"/>
          <w:szCs w:val="22"/>
        </w:rPr>
        <w:t xml:space="preserve">“Artículo 180. </w:t>
      </w:r>
      <w:r w:rsidRPr="0025366E">
        <w:rPr>
          <w:rFonts w:ascii="Palatino Linotype" w:hAnsi="Palatino Linotype"/>
          <w:i/>
          <w:color w:val="000000" w:themeColor="text1"/>
          <w:sz w:val="22"/>
          <w:szCs w:val="22"/>
        </w:rPr>
        <w:t xml:space="preserve">El </w:t>
      </w:r>
      <w:r w:rsidRPr="0025366E">
        <w:rPr>
          <w:rFonts w:ascii="Palatino Linotype" w:hAnsi="Palatino Linotype" w:cs="Arial"/>
          <w:i/>
          <w:color w:val="000000" w:themeColor="text1"/>
          <w:sz w:val="22"/>
          <w:szCs w:val="22"/>
        </w:rPr>
        <w:t>recurso</w:t>
      </w:r>
      <w:r w:rsidRPr="0025366E">
        <w:rPr>
          <w:rFonts w:ascii="Palatino Linotype" w:hAnsi="Palatino Linotype"/>
          <w:i/>
          <w:color w:val="000000" w:themeColor="text1"/>
          <w:sz w:val="22"/>
          <w:szCs w:val="22"/>
        </w:rPr>
        <w:t xml:space="preserve"> </w:t>
      </w:r>
      <w:r w:rsidRPr="0025366E">
        <w:rPr>
          <w:rFonts w:ascii="Palatino Linotype" w:hAnsi="Palatino Linotype" w:cs="Arial"/>
          <w:i/>
          <w:color w:val="000000" w:themeColor="text1"/>
          <w:sz w:val="22"/>
          <w:szCs w:val="22"/>
          <w:lang w:eastAsia="es-MX"/>
        </w:rPr>
        <w:t>de</w:t>
      </w:r>
      <w:r w:rsidRPr="0025366E">
        <w:rPr>
          <w:rFonts w:ascii="Palatino Linotype" w:hAnsi="Palatino Linotype"/>
          <w:i/>
          <w:color w:val="000000" w:themeColor="text1"/>
          <w:sz w:val="22"/>
          <w:szCs w:val="22"/>
        </w:rPr>
        <w:t xml:space="preserve"> revisión contendrá:</w:t>
      </w:r>
      <w:r w:rsidRPr="0025366E">
        <w:rPr>
          <w:rFonts w:ascii="Palatino Linotype" w:hAnsi="Palatino Linotype"/>
          <w:b/>
          <w:i/>
          <w:color w:val="000000" w:themeColor="text1"/>
          <w:sz w:val="22"/>
          <w:szCs w:val="22"/>
        </w:rPr>
        <w:t xml:space="preserve"> </w:t>
      </w:r>
    </w:p>
    <w:p w14:paraId="2D8A1AA4" w14:textId="77777777" w:rsidR="00254D96" w:rsidRPr="0025366E" w:rsidRDefault="00254D96" w:rsidP="00381E22">
      <w:pPr>
        <w:tabs>
          <w:tab w:val="left" w:pos="851"/>
        </w:tabs>
        <w:ind w:left="851" w:right="901"/>
        <w:jc w:val="both"/>
        <w:rPr>
          <w:rFonts w:ascii="Palatino Linotype" w:hAnsi="Palatino Linotype"/>
          <w:b/>
          <w:i/>
          <w:color w:val="000000" w:themeColor="text1"/>
          <w:sz w:val="22"/>
          <w:szCs w:val="22"/>
        </w:rPr>
      </w:pPr>
      <w:r w:rsidRPr="0025366E">
        <w:rPr>
          <w:rFonts w:ascii="Palatino Linotype" w:hAnsi="Palatino Linotype"/>
          <w:b/>
          <w:i/>
          <w:color w:val="000000" w:themeColor="text1"/>
          <w:sz w:val="22"/>
          <w:szCs w:val="22"/>
        </w:rPr>
        <w:t>…</w:t>
      </w:r>
    </w:p>
    <w:p w14:paraId="262CD05C" w14:textId="2DED7853" w:rsidR="00254D96" w:rsidRPr="0025366E" w:rsidRDefault="00254D96" w:rsidP="00381E22">
      <w:pPr>
        <w:tabs>
          <w:tab w:val="left" w:pos="851"/>
        </w:tabs>
        <w:ind w:left="851" w:right="901"/>
        <w:jc w:val="both"/>
        <w:rPr>
          <w:rFonts w:ascii="Palatino Linotype" w:hAnsi="Palatino Linotype"/>
          <w:i/>
          <w:color w:val="000000" w:themeColor="text1"/>
          <w:sz w:val="22"/>
          <w:szCs w:val="22"/>
        </w:rPr>
      </w:pPr>
      <w:r w:rsidRPr="0025366E">
        <w:rPr>
          <w:rFonts w:ascii="Palatino Linotype" w:hAnsi="Palatino Linotype"/>
          <w:b/>
          <w:i/>
          <w:color w:val="000000" w:themeColor="text1"/>
          <w:sz w:val="22"/>
          <w:szCs w:val="22"/>
        </w:rPr>
        <w:t xml:space="preserve">II. El nombre del solicitante </w:t>
      </w:r>
      <w:r w:rsidRPr="0025366E">
        <w:rPr>
          <w:rFonts w:ascii="Palatino Linotype" w:hAnsi="Palatino Linotype" w:cs="Arial"/>
          <w:b/>
          <w:i/>
          <w:color w:val="000000" w:themeColor="text1"/>
          <w:sz w:val="22"/>
          <w:szCs w:val="22"/>
          <w:lang w:eastAsia="es-MX"/>
        </w:rPr>
        <w:t>que</w:t>
      </w:r>
      <w:r w:rsidRPr="0025366E">
        <w:rPr>
          <w:rFonts w:ascii="Palatino Linotype" w:hAnsi="Palatino Linotype"/>
          <w:b/>
          <w:i/>
          <w:color w:val="000000" w:themeColor="text1"/>
          <w:sz w:val="22"/>
          <w:szCs w:val="22"/>
        </w:rPr>
        <w:t xml:space="preserve"> recurre </w:t>
      </w:r>
      <w:r w:rsidRPr="0025366E">
        <w:rPr>
          <w:rFonts w:ascii="Palatino Linotype" w:hAnsi="Palatino Linotype"/>
          <w:i/>
          <w:color w:val="000000" w:themeColor="text1"/>
          <w:sz w:val="22"/>
          <w:szCs w:val="22"/>
        </w:rPr>
        <w:t xml:space="preserve">o de su representante y, </w:t>
      </w:r>
      <w:r w:rsidR="00381E22" w:rsidRPr="0025366E">
        <w:rPr>
          <w:rFonts w:ascii="Palatino Linotype" w:hAnsi="Palatino Linotype"/>
          <w:i/>
          <w:color w:val="000000" w:themeColor="text1"/>
          <w:sz w:val="22"/>
          <w:szCs w:val="22"/>
        </w:rPr>
        <w:t>…</w:t>
      </w:r>
    </w:p>
    <w:p w14:paraId="2042178A" w14:textId="77777777" w:rsidR="00254D96" w:rsidRPr="0025366E" w:rsidRDefault="00254D96" w:rsidP="00381E22">
      <w:pPr>
        <w:tabs>
          <w:tab w:val="left" w:pos="851"/>
        </w:tabs>
        <w:ind w:left="851" w:right="901"/>
        <w:jc w:val="both"/>
        <w:rPr>
          <w:rFonts w:ascii="Palatino Linotype" w:hAnsi="Palatino Linotype"/>
          <w:b/>
          <w:i/>
          <w:color w:val="000000" w:themeColor="text1"/>
          <w:sz w:val="22"/>
          <w:szCs w:val="22"/>
        </w:rPr>
      </w:pPr>
      <w:r w:rsidRPr="0025366E">
        <w:rPr>
          <w:rFonts w:ascii="Palatino Linotype" w:hAnsi="Palatino Linotype"/>
          <w:b/>
          <w:i/>
          <w:color w:val="000000" w:themeColor="text1"/>
          <w:sz w:val="22"/>
          <w:szCs w:val="22"/>
        </w:rPr>
        <w:t xml:space="preserve">En caso de </w:t>
      </w:r>
      <w:r w:rsidRPr="0025366E">
        <w:rPr>
          <w:rFonts w:ascii="Palatino Linotype" w:hAnsi="Palatino Linotype" w:cs="Arial"/>
          <w:b/>
          <w:i/>
          <w:color w:val="000000" w:themeColor="text1"/>
          <w:sz w:val="22"/>
          <w:szCs w:val="22"/>
          <w:lang w:eastAsia="es-MX"/>
        </w:rPr>
        <w:t>que</w:t>
      </w:r>
      <w:r w:rsidRPr="0025366E">
        <w:rPr>
          <w:rFonts w:ascii="Palatino Linotype" w:hAnsi="Palatino Linotype"/>
          <w:b/>
          <w:i/>
          <w:color w:val="000000" w:themeColor="text1"/>
          <w:sz w:val="22"/>
          <w:szCs w:val="22"/>
        </w:rPr>
        <w:t xml:space="preserve"> el recurso se interponga de manera electrónica no será indispensable que contengan los requisitos establecidos en las fracciones II</w:t>
      </w:r>
      <w:r w:rsidRPr="0025366E">
        <w:rPr>
          <w:rFonts w:ascii="Palatino Linotype" w:hAnsi="Palatino Linotype"/>
          <w:i/>
          <w:color w:val="000000" w:themeColor="text1"/>
          <w:sz w:val="22"/>
          <w:szCs w:val="22"/>
        </w:rPr>
        <w:t>, IV, VII y VIII.</w:t>
      </w:r>
      <w:r w:rsidRPr="0025366E">
        <w:rPr>
          <w:rFonts w:ascii="Palatino Linotype" w:hAnsi="Palatino Linotype"/>
          <w:b/>
          <w:i/>
          <w:color w:val="000000" w:themeColor="text1"/>
          <w:sz w:val="22"/>
          <w:szCs w:val="22"/>
        </w:rPr>
        <w:t>”</w:t>
      </w:r>
    </w:p>
    <w:p w14:paraId="228DD2DD" w14:textId="77777777" w:rsidR="00254D96" w:rsidRPr="0025366E" w:rsidRDefault="00254D96" w:rsidP="00381E22">
      <w:pPr>
        <w:tabs>
          <w:tab w:val="left" w:pos="851"/>
        </w:tabs>
        <w:ind w:left="851" w:right="901"/>
        <w:jc w:val="both"/>
        <w:rPr>
          <w:rFonts w:ascii="Palatino Linotype" w:hAnsi="Palatino Linotype"/>
          <w:i/>
          <w:color w:val="000000" w:themeColor="text1"/>
          <w:sz w:val="22"/>
          <w:szCs w:val="22"/>
        </w:rPr>
      </w:pPr>
      <w:r w:rsidRPr="0025366E">
        <w:rPr>
          <w:rFonts w:ascii="Palatino Linotype" w:hAnsi="Palatino Linotype"/>
          <w:i/>
          <w:color w:val="000000" w:themeColor="text1"/>
          <w:sz w:val="22"/>
          <w:szCs w:val="22"/>
        </w:rPr>
        <w:t>(Énfasis añadido)</w:t>
      </w:r>
    </w:p>
    <w:p w14:paraId="35DF37EF" w14:textId="77777777" w:rsidR="00254D96" w:rsidRPr="0025366E" w:rsidRDefault="00254D96" w:rsidP="00381E22">
      <w:pPr>
        <w:tabs>
          <w:tab w:val="left" w:pos="851"/>
        </w:tabs>
        <w:ind w:right="901"/>
        <w:jc w:val="both"/>
        <w:rPr>
          <w:rFonts w:ascii="Palatino Linotype" w:hAnsi="Palatino Linotype"/>
          <w:i/>
          <w:color w:val="000000" w:themeColor="text1"/>
          <w:sz w:val="22"/>
          <w:szCs w:val="22"/>
        </w:rPr>
      </w:pPr>
    </w:p>
    <w:p w14:paraId="4F71A8E2" w14:textId="10A61BDF" w:rsidR="00254D96" w:rsidRPr="0025366E" w:rsidRDefault="00254D96" w:rsidP="00381E22">
      <w:pPr>
        <w:spacing w:line="360" w:lineRule="auto"/>
        <w:jc w:val="both"/>
        <w:rPr>
          <w:rFonts w:ascii="Palatino Linotype" w:hAnsi="Palatino Linotype"/>
          <w:b/>
          <w:color w:val="000000" w:themeColor="text1"/>
        </w:rPr>
      </w:pPr>
      <w:r w:rsidRPr="0025366E">
        <w:rPr>
          <w:rFonts w:ascii="Palatino Linotype" w:hAnsi="Palatino Linotype"/>
          <w:color w:val="000000" w:themeColor="text1"/>
        </w:rPr>
        <w:t xml:space="preserve">Por lo que, derivado que el </w:t>
      </w:r>
      <w:r w:rsidR="0008023C" w:rsidRPr="0025366E">
        <w:rPr>
          <w:rFonts w:ascii="Palatino Linotype" w:hAnsi="Palatino Linotype"/>
          <w:color w:val="000000" w:themeColor="text1"/>
        </w:rPr>
        <w:t>R</w:t>
      </w:r>
      <w:r w:rsidRPr="0025366E">
        <w:rPr>
          <w:rFonts w:ascii="Palatino Linotype" w:hAnsi="Palatino Linotype"/>
          <w:color w:val="000000" w:themeColor="text1"/>
        </w:rPr>
        <w:t xml:space="preserve">ecurso de </w:t>
      </w:r>
      <w:r w:rsidR="0008023C" w:rsidRPr="0025366E">
        <w:rPr>
          <w:rFonts w:ascii="Palatino Linotype" w:hAnsi="Palatino Linotype"/>
          <w:color w:val="000000" w:themeColor="text1"/>
        </w:rPr>
        <w:t>R</w:t>
      </w:r>
      <w:r w:rsidRPr="0025366E">
        <w:rPr>
          <w:rFonts w:ascii="Palatino Linotype" w:hAnsi="Palatino Linotype"/>
          <w:color w:val="000000" w:themeColor="text1"/>
        </w:rPr>
        <w:t xml:space="preserve">evisión materia del presente asunto, se interpuso de manera electrónica, no es necesario que contenga determinados </w:t>
      </w:r>
      <w:r w:rsidRPr="0025366E">
        <w:rPr>
          <w:rFonts w:ascii="Palatino Linotype" w:hAnsi="Palatino Linotype"/>
          <w:color w:val="000000" w:themeColor="text1"/>
        </w:rPr>
        <w:lastRenderedPageBreak/>
        <w:t>requisitos, entre ellos, el nombre del</w:t>
      </w:r>
      <w:r w:rsidRPr="0025366E">
        <w:rPr>
          <w:rFonts w:ascii="Palatino Linotype" w:hAnsi="Palatino Linotype" w:cs="Arial"/>
          <w:b/>
          <w:color w:val="000000" w:themeColor="text1"/>
        </w:rPr>
        <w:t xml:space="preserve"> RECURRENTE;</w:t>
      </w:r>
      <w:r w:rsidRPr="0025366E">
        <w:rPr>
          <w:rFonts w:ascii="Palatino Linotype" w:hAnsi="Palatino Linotype"/>
          <w:color w:val="000000" w:themeColor="text1"/>
        </w:rPr>
        <w:t xml:space="preserve"> por lo que, en el presente caso, al haber sido presentado el </w:t>
      </w:r>
      <w:r w:rsidR="0008023C" w:rsidRPr="0025366E">
        <w:rPr>
          <w:rFonts w:ascii="Palatino Linotype" w:hAnsi="Palatino Linotype"/>
          <w:color w:val="000000" w:themeColor="text1"/>
        </w:rPr>
        <w:t>R</w:t>
      </w:r>
      <w:r w:rsidRPr="0025366E">
        <w:rPr>
          <w:rFonts w:ascii="Palatino Linotype" w:hAnsi="Palatino Linotype"/>
          <w:color w:val="000000" w:themeColor="text1"/>
        </w:rPr>
        <w:t xml:space="preserve">ecurso de </w:t>
      </w:r>
      <w:r w:rsidR="0008023C" w:rsidRPr="0025366E">
        <w:rPr>
          <w:rFonts w:ascii="Palatino Linotype" w:hAnsi="Palatino Linotype"/>
          <w:color w:val="000000" w:themeColor="text1"/>
        </w:rPr>
        <w:t>R</w:t>
      </w:r>
      <w:r w:rsidRPr="0025366E">
        <w:rPr>
          <w:rFonts w:ascii="Palatino Linotype" w:hAnsi="Palatino Linotype"/>
          <w:color w:val="000000" w:themeColor="text1"/>
        </w:rPr>
        <w:t xml:space="preserve">evisión vía </w:t>
      </w:r>
      <w:r w:rsidRPr="0025366E">
        <w:rPr>
          <w:rFonts w:ascii="Palatino Linotype" w:hAnsi="Palatino Linotype"/>
          <w:b/>
          <w:color w:val="000000" w:themeColor="text1"/>
        </w:rPr>
        <w:t>SAIMEX</w:t>
      </w:r>
      <w:r w:rsidRPr="0025366E">
        <w:rPr>
          <w:rFonts w:ascii="Palatino Linotype" w:hAnsi="Palatino Linotype"/>
          <w:color w:val="000000" w:themeColor="text1"/>
        </w:rPr>
        <w:t>, dicho requisito resulta innecesario.</w:t>
      </w:r>
    </w:p>
    <w:p w14:paraId="5668D6DE" w14:textId="77777777" w:rsidR="00254D96" w:rsidRPr="0025366E" w:rsidRDefault="00254D96" w:rsidP="00381E22">
      <w:pPr>
        <w:spacing w:line="360" w:lineRule="auto"/>
        <w:jc w:val="both"/>
        <w:rPr>
          <w:rFonts w:ascii="Palatino Linotype" w:hAnsi="Palatino Linotype"/>
          <w:color w:val="000000" w:themeColor="text1"/>
        </w:rPr>
      </w:pPr>
    </w:p>
    <w:p w14:paraId="0F07EAA7" w14:textId="1E388D9C" w:rsidR="00254D96" w:rsidRPr="0025366E" w:rsidRDefault="00254D96" w:rsidP="00381E22">
      <w:pPr>
        <w:spacing w:line="360" w:lineRule="auto"/>
        <w:jc w:val="both"/>
        <w:rPr>
          <w:rFonts w:ascii="Palatino Linotype" w:hAnsi="Palatino Linotype" w:cs="Arial"/>
          <w:color w:val="000000" w:themeColor="text1"/>
        </w:rPr>
      </w:pPr>
      <w:r w:rsidRPr="0025366E">
        <w:rPr>
          <w:rFonts w:ascii="Palatino Linotype" w:hAnsi="Palatino Linotype"/>
          <w:color w:val="000000" w:themeColor="text1"/>
        </w:rPr>
        <w:t xml:space="preserve">Lo anterior es así, pues el artículo 15 de </w:t>
      </w:r>
      <w:r w:rsidRPr="0025366E">
        <w:rPr>
          <w:rFonts w:ascii="Palatino Linotype" w:hAnsi="Palatino Linotype" w:cs="Arial"/>
          <w:color w:val="000000" w:themeColor="text1"/>
          <w:lang w:eastAsia="es-MX"/>
        </w:rPr>
        <w:t xml:space="preserve">Ley de Transparencia y Acceso a la </w:t>
      </w:r>
      <w:r w:rsidR="00C718D2" w:rsidRPr="0025366E">
        <w:rPr>
          <w:rFonts w:ascii="Palatino Linotype" w:hAnsi="Palatino Linotype" w:cs="Arial"/>
          <w:color w:val="000000" w:themeColor="text1"/>
        </w:rPr>
        <w:t>Información Pública</w:t>
      </w:r>
      <w:r w:rsidRPr="0025366E">
        <w:rPr>
          <w:rFonts w:ascii="Palatino Linotype" w:hAnsi="Palatino Linotype" w:cs="Arial"/>
          <w:color w:val="000000" w:themeColor="text1"/>
          <w:lang w:eastAsia="es-MX"/>
        </w:rPr>
        <w:t xml:space="preserve"> del Estado de México y Municipios </w:t>
      </w:r>
      <w:r w:rsidRPr="0025366E">
        <w:rPr>
          <w:rFonts w:ascii="Palatino Linotype" w:hAnsi="Palatino Linotype" w:cs="Arial"/>
          <w:iCs/>
          <w:color w:val="000000" w:themeColor="text1"/>
        </w:rPr>
        <w:t xml:space="preserve">prevé que, </w:t>
      </w:r>
      <w:r w:rsidRPr="0025366E">
        <w:rPr>
          <w:rFonts w:ascii="Palatino Linotype" w:hAnsi="Palatino Linotype"/>
          <w:color w:val="000000" w:themeColor="text1"/>
        </w:rPr>
        <w:t xml:space="preserve">toda persona tendrá acceso a la información </w:t>
      </w:r>
      <w:r w:rsidRPr="0025366E">
        <w:rPr>
          <w:rFonts w:ascii="Palatino Linotype" w:hAnsi="Palatino Linotype" w:cs="Arial"/>
          <w:color w:val="000000" w:themeColor="text1"/>
        </w:rPr>
        <w:t xml:space="preserve">sin necesidad de acreditar interés alguno o justificar su utilización, de lo que se infiere que para el </w:t>
      </w:r>
      <w:r w:rsidRPr="0025366E">
        <w:rPr>
          <w:rFonts w:ascii="Palatino Linotype" w:hAnsi="Palatino Linotype"/>
          <w:color w:val="000000" w:themeColor="text1"/>
        </w:rPr>
        <w:t>ejercicio</w:t>
      </w:r>
      <w:r w:rsidRPr="0025366E">
        <w:rPr>
          <w:rFonts w:ascii="Palatino Linotype" w:hAnsi="Palatino Linotype" w:cs="Arial"/>
          <w:color w:val="000000" w:themeColor="text1"/>
        </w:rPr>
        <w:t xml:space="preserve"> del derecho de acceso a la </w:t>
      </w:r>
      <w:r w:rsidR="00C718D2" w:rsidRPr="0025366E">
        <w:rPr>
          <w:rFonts w:ascii="Palatino Linotype" w:hAnsi="Palatino Linotype" w:cs="Arial"/>
          <w:color w:val="000000" w:themeColor="text1"/>
        </w:rPr>
        <w:t>Información Pública</w:t>
      </w:r>
      <w:r w:rsidRPr="0025366E">
        <w:rPr>
          <w:rFonts w:ascii="Palatino Linotype" w:hAnsi="Palatino Linotype" w:cs="Arial"/>
          <w:color w:val="000000" w:themeColor="text1"/>
        </w:rPr>
        <w:t xml:space="preserve">, </w:t>
      </w:r>
      <w:r w:rsidRPr="0025366E">
        <w:rPr>
          <w:rFonts w:ascii="Palatino Linotype" w:hAnsi="Palatino Linotype" w:cs="Arial"/>
          <w:b/>
          <w:color w:val="000000" w:themeColor="text1"/>
          <w:u w:val="single"/>
        </w:rPr>
        <w:t xml:space="preserve">el nombre no es un requisito </w:t>
      </w:r>
      <w:r w:rsidRPr="0025366E">
        <w:rPr>
          <w:rFonts w:ascii="Palatino Linotype" w:hAnsi="Palatino Linotype" w:cs="Arial"/>
          <w:b/>
          <w:i/>
          <w:color w:val="000000" w:themeColor="text1"/>
          <w:u w:val="single"/>
        </w:rPr>
        <w:t>sine qua non</w:t>
      </w:r>
      <w:r w:rsidRPr="0025366E">
        <w:rPr>
          <w:rFonts w:ascii="Palatino Linotype" w:hAnsi="Palatino Linotype" w:cs="Arial"/>
          <w:color w:val="000000" w:themeColor="text1"/>
        </w:rPr>
        <w:t xml:space="preserve"> para que los particulares ejerzan el derecho de acceso a la </w:t>
      </w:r>
      <w:r w:rsidR="00C718D2" w:rsidRPr="0025366E">
        <w:rPr>
          <w:rFonts w:ascii="Palatino Linotype" w:hAnsi="Palatino Linotype" w:cs="Arial"/>
          <w:color w:val="000000" w:themeColor="text1"/>
        </w:rPr>
        <w:t>Información Pública</w:t>
      </w:r>
      <w:r w:rsidRPr="0025366E">
        <w:rPr>
          <w:rFonts w:ascii="Palatino Linotype" w:hAnsi="Palatino Linotype" w:cs="Arial"/>
          <w:color w:val="000000" w:themeColor="text1"/>
        </w:rPr>
        <w:t>, pues por el contrario la Ley de la materia prevé en su artículo 155, párrafo segundo la posibilidad de que las solicitudes de información sean anónimas, al utilizar un nombre incompleto o, inclusive un seudónimo.</w:t>
      </w:r>
    </w:p>
    <w:p w14:paraId="3DC1C0A4" w14:textId="77777777" w:rsidR="00254D96" w:rsidRPr="0025366E" w:rsidRDefault="00254D96" w:rsidP="00381E22">
      <w:pPr>
        <w:spacing w:line="360" w:lineRule="auto"/>
        <w:jc w:val="both"/>
        <w:rPr>
          <w:rFonts w:ascii="Palatino Linotype" w:hAnsi="Palatino Linotype" w:cs="Arial"/>
          <w:color w:val="000000" w:themeColor="text1"/>
        </w:rPr>
      </w:pPr>
    </w:p>
    <w:p w14:paraId="4D08215A" w14:textId="4A52D9EA" w:rsidR="00254D96" w:rsidRPr="0025366E" w:rsidRDefault="00254D96" w:rsidP="00381E22">
      <w:pPr>
        <w:spacing w:line="360" w:lineRule="auto"/>
        <w:jc w:val="both"/>
        <w:rPr>
          <w:rFonts w:ascii="Palatino Linotype" w:hAnsi="Palatino Linotype"/>
          <w:color w:val="000000" w:themeColor="text1"/>
          <w:sz w:val="22"/>
          <w:szCs w:val="22"/>
        </w:rPr>
      </w:pPr>
      <w:r w:rsidRPr="0025366E">
        <w:rPr>
          <w:rFonts w:ascii="Palatino Linotype" w:hAnsi="Palatino Linotype"/>
          <w:color w:val="000000" w:themeColor="text1"/>
        </w:rPr>
        <w:t xml:space="preserve">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w:t>
      </w:r>
      <w:r w:rsidR="00C718D2" w:rsidRPr="0025366E">
        <w:rPr>
          <w:rFonts w:ascii="Palatino Linotype" w:hAnsi="Palatino Linotype"/>
          <w:color w:val="000000" w:themeColor="text1"/>
        </w:rPr>
        <w:t>Información Pública</w:t>
      </w:r>
      <w:r w:rsidRPr="0025366E">
        <w:rPr>
          <w:rFonts w:ascii="Palatino Linotype" w:hAnsi="Palatino Linotype"/>
          <w:color w:val="000000" w:themeColor="text1"/>
        </w:rPr>
        <w:t xml:space="preserve">, toda vez que disponen que toda persona sin necesidad de acreditar interés alguno o justificar su utilización, tendrá acceso gratuito a la </w:t>
      </w:r>
      <w:r w:rsidR="00C718D2" w:rsidRPr="0025366E">
        <w:rPr>
          <w:rFonts w:ascii="Palatino Linotype" w:hAnsi="Palatino Linotype"/>
          <w:color w:val="000000" w:themeColor="text1"/>
        </w:rPr>
        <w:t>Información Pública</w:t>
      </w:r>
      <w:r w:rsidRPr="0025366E">
        <w:rPr>
          <w:rFonts w:ascii="Palatino Linotype" w:hAnsi="Palatino Linotype"/>
          <w:color w:val="000000" w:themeColor="text1"/>
        </w:rPr>
        <w:t>.</w:t>
      </w:r>
    </w:p>
    <w:p w14:paraId="4BF4685D" w14:textId="77777777" w:rsidR="00254D96" w:rsidRPr="0025366E" w:rsidRDefault="00254D96" w:rsidP="00381E22">
      <w:pPr>
        <w:tabs>
          <w:tab w:val="left" w:pos="851"/>
        </w:tabs>
        <w:spacing w:line="360" w:lineRule="auto"/>
        <w:ind w:left="851" w:right="901"/>
        <w:jc w:val="both"/>
        <w:rPr>
          <w:rFonts w:ascii="Palatino Linotype" w:hAnsi="Palatino Linotype"/>
          <w:color w:val="000000" w:themeColor="text1"/>
          <w:sz w:val="22"/>
          <w:szCs w:val="22"/>
        </w:rPr>
      </w:pPr>
    </w:p>
    <w:p w14:paraId="7A549C7C" w14:textId="1F0E7A04" w:rsidR="00254D96" w:rsidRPr="0025366E" w:rsidRDefault="00254D96" w:rsidP="00381E22">
      <w:pPr>
        <w:spacing w:line="360" w:lineRule="auto"/>
        <w:jc w:val="both"/>
        <w:rPr>
          <w:rFonts w:ascii="Palatino Linotype" w:hAnsi="Palatino Linotype"/>
          <w:color w:val="000000" w:themeColor="text1"/>
        </w:rPr>
      </w:pPr>
      <w:r w:rsidRPr="0025366E">
        <w:rPr>
          <w:rFonts w:ascii="Palatino Linotype" w:hAnsi="Palatino Linotype"/>
          <w:color w:val="000000" w:themeColor="text1"/>
        </w:rPr>
        <w:t xml:space="preserve">Asimismo, se estima que el requisito relativo al nombre del </w:t>
      </w:r>
      <w:r w:rsidRPr="0025366E">
        <w:rPr>
          <w:rFonts w:ascii="Palatino Linotype" w:hAnsi="Palatino Linotype" w:cs="Arial"/>
          <w:b/>
          <w:color w:val="000000" w:themeColor="text1"/>
        </w:rPr>
        <w:t>RECURRENTE</w:t>
      </w:r>
      <w:r w:rsidRPr="0025366E">
        <w:rPr>
          <w:rFonts w:ascii="Palatino Linotype" w:hAnsi="Palatino Linotype"/>
          <w:color w:val="000000" w:themeColor="text1"/>
        </w:rPr>
        <w:t xml:space="preserve"> no constituye un supuesto indispen</w:t>
      </w:r>
      <w:r w:rsidR="00F4170E" w:rsidRPr="0025366E">
        <w:rPr>
          <w:rFonts w:ascii="Palatino Linotype" w:hAnsi="Palatino Linotype"/>
          <w:color w:val="000000" w:themeColor="text1"/>
        </w:rPr>
        <w:t>sable de procedibilidad de los Recursos de R</w:t>
      </w:r>
      <w:r w:rsidRPr="0025366E">
        <w:rPr>
          <w:rFonts w:ascii="Palatino Linotype" w:hAnsi="Palatino Linotype"/>
          <w:color w:val="000000" w:themeColor="text1"/>
        </w:rPr>
        <w:t xml:space="preserve">evisión, en términos de los artículos 25 de la Convención Americana de Derechos Humanos, 1 </w:t>
      </w:r>
      <w:r w:rsidRPr="0025366E">
        <w:rPr>
          <w:rFonts w:ascii="Palatino Linotype" w:hAnsi="Palatino Linotype"/>
          <w:color w:val="000000" w:themeColor="text1"/>
        </w:rPr>
        <w:lastRenderedPageBreak/>
        <w:t xml:space="preserve">párrafos segundo y tercero, 6 apartado A, fracciones III y IV de la Constitución Política de los Estados Unidos Mexicanos y 5, párrafo vigésimo segundo de la Constitución Política del Estado Libre y Soberano de México, debido a que el acceso a la </w:t>
      </w:r>
      <w:r w:rsidR="00C718D2" w:rsidRPr="0025366E">
        <w:rPr>
          <w:rFonts w:ascii="Palatino Linotype" w:hAnsi="Palatino Linotype"/>
          <w:color w:val="000000" w:themeColor="text1"/>
        </w:rPr>
        <w:t>Información Pública</w:t>
      </w:r>
      <w:r w:rsidRPr="0025366E">
        <w:rPr>
          <w:rFonts w:ascii="Palatino Linotype" w:hAnsi="Palatino Linotype"/>
          <w:color w:val="000000" w:themeColor="text1"/>
        </w:rPr>
        <w:t xml:space="preserve"> es un Derecho Humano que no requiere legitimación en la causa, sino que únicamente basta con que se encuentre legitimado en el procedimiento de </w:t>
      </w:r>
      <w:r w:rsidR="0008023C" w:rsidRPr="0025366E">
        <w:rPr>
          <w:rFonts w:ascii="Palatino Linotype" w:hAnsi="Palatino Linotype"/>
          <w:color w:val="000000" w:themeColor="text1"/>
        </w:rPr>
        <w:t>Recurso de R</w:t>
      </w:r>
      <w:r w:rsidRPr="0025366E">
        <w:rPr>
          <w:rFonts w:ascii="Palatino Linotype" w:hAnsi="Palatino Linotype"/>
          <w:color w:val="000000" w:themeColor="text1"/>
        </w:rPr>
        <w:t xml:space="preserve">evisión, circunstancia que se acredita en las constancias electrónicas del expediente, de las que se desprende que </w:t>
      </w:r>
      <w:r w:rsidRPr="0025366E">
        <w:rPr>
          <w:rFonts w:ascii="Palatino Linotype" w:hAnsi="Palatino Linotype" w:cs="Arial"/>
          <w:b/>
          <w:color w:val="000000" w:themeColor="text1"/>
        </w:rPr>
        <w:t>EL RECURRENTE</w:t>
      </w:r>
      <w:r w:rsidRPr="0025366E">
        <w:rPr>
          <w:rFonts w:ascii="Palatino Linotype" w:hAnsi="Palatino Linotype"/>
          <w:color w:val="000000" w:themeColor="text1"/>
        </w:rPr>
        <w:t xml:space="preserve"> es la misma persona que realizó la solicitud de acceso a la </w:t>
      </w:r>
      <w:r w:rsidR="00C718D2" w:rsidRPr="0025366E">
        <w:rPr>
          <w:rFonts w:ascii="Palatino Linotype" w:hAnsi="Palatino Linotype"/>
          <w:color w:val="000000" w:themeColor="text1"/>
        </w:rPr>
        <w:t>Información Pública</w:t>
      </w:r>
      <w:r w:rsidRPr="0025366E">
        <w:rPr>
          <w:rFonts w:ascii="Palatino Linotype" w:hAnsi="Palatino Linotype"/>
          <w:color w:val="000000" w:themeColor="text1"/>
        </w:rPr>
        <w:t xml:space="preserve"> que ahora se impugna.</w:t>
      </w:r>
    </w:p>
    <w:p w14:paraId="1B04460C" w14:textId="77777777" w:rsidR="00254D96" w:rsidRPr="0025366E" w:rsidRDefault="00254D96" w:rsidP="00381E22">
      <w:pPr>
        <w:tabs>
          <w:tab w:val="left" w:pos="851"/>
        </w:tabs>
        <w:spacing w:line="360" w:lineRule="auto"/>
        <w:ind w:left="851" w:right="901"/>
        <w:jc w:val="both"/>
        <w:rPr>
          <w:rFonts w:ascii="Palatino Linotype" w:hAnsi="Palatino Linotype"/>
          <w:color w:val="000000" w:themeColor="text1"/>
          <w:sz w:val="22"/>
          <w:szCs w:val="22"/>
        </w:rPr>
      </w:pPr>
    </w:p>
    <w:p w14:paraId="0DFFFDB9" w14:textId="2E6937A9" w:rsidR="00254D96" w:rsidRPr="0025366E" w:rsidRDefault="003504E8" w:rsidP="00381E22">
      <w:pPr>
        <w:spacing w:line="360" w:lineRule="auto"/>
        <w:jc w:val="both"/>
        <w:rPr>
          <w:rFonts w:ascii="Palatino Linotype" w:hAnsi="Palatino Linotype"/>
          <w:color w:val="000000" w:themeColor="text1"/>
        </w:rPr>
      </w:pPr>
      <w:r w:rsidRPr="0025366E">
        <w:rPr>
          <w:rFonts w:ascii="Palatino Linotype" w:hAnsi="Palatino Linotype"/>
          <w:color w:val="000000" w:themeColor="text1"/>
        </w:rPr>
        <w:t>Por lo que, del análisis previo, queda claro que</w:t>
      </w:r>
      <w:r w:rsidR="00254D96" w:rsidRPr="0025366E">
        <w:rPr>
          <w:rFonts w:ascii="Palatino Linotype" w:hAnsi="Palatino Linotype"/>
          <w:color w:val="000000" w:themeColor="text1"/>
        </w:rPr>
        <w:t xml:space="preserve"> resulta intrascendente conocer el nombre de la persona que hubiere promovido</w:t>
      </w:r>
      <w:r w:rsidRPr="0025366E">
        <w:rPr>
          <w:rFonts w:ascii="Palatino Linotype" w:hAnsi="Palatino Linotype"/>
          <w:color w:val="000000" w:themeColor="text1"/>
        </w:rPr>
        <w:t xml:space="preserve"> el Recurso de Revisión materia del presente estudio</w:t>
      </w:r>
      <w:r w:rsidR="00254D96" w:rsidRPr="0025366E">
        <w:rPr>
          <w:rFonts w:ascii="Palatino Linotype" w:hAnsi="Palatino Linotype"/>
          <w:color w:val="000000" w:themeColor="text1"/>
        </w:rPr>
        <w:t xml:space="preserve">, en virtud de que tanto la Constitución Política de los Estados Unidos Mexicanos,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w:t>
      </w:r>
      <w:r w:rsidR="00C718D2" w:rsidRPr="0025366E">
        <w:rPr>
          <w:rFonts w:ascii="Palatino Linotype" w:hAnsi="Palatino Linotype"/>
          <w:color w:val="000000" w:themeColor="text1"/>
        </w:rPr>
        <w:t>Información Pública</w:t>
      </w:r>
      <w:r w:rsidR="00254D96" w:rsidRPr="0025366E">
        <w:rPr>
          <w:rFonts w:ascii="Palatino Linotype" w:hAnsi="Palatino Linotype"/>
          <w:color w:val="000000" w:themeColor="text1"/>
        </w:rPr>
        <w:t xml:space="preserve">, por una cuestión procedimental. </w:t>
      </w:r>
    </w:p>
    <w:p w14:paraId="30B56100" w14:textId="77777777" w:rsidR="00254D96" w:rsidRPr="0025366E" w:rsidRDefault="00254D96" w:rsidP="00381E22">
      <w:pPr>
        <w:tabs>
          <w:tab w:val="left" w:pos="1968"/>
        </w:tabs>
        <w:spacing w:line="360" w:lineRule="auto"/>
        <w:jc w:val="both"/>
        <w:rPr>
          <w:rFonts w:ascii="Palatino Linotype" w:hAnsi="Palatino Linotype"/>
          <w:color w:val="000000" w:themeColor="text1"/>
        </w:rPr>
      </w:pPr>
    </w:p>
    <w:p w14:paraId="5EA500EA" w14:textId="5AE3C601" w:rsidR="00DF6934" w:rsidRPr="0025366E" w:rsidRDefault="00FA1E61" w:rsidP="00381E22">
      <w:pPr>
        <w:pStyle w:val="Prrafodelista"/>
        <w:widowControl w:val="0"/>
        <w:autoSpaceDE w:val="0"/>
        <w:autoSpaceDN w:val="0"/>
        <w:adjustRightInd w:val="0"/>
        <w:spacing w:line="360" w:lineRule="auto"/>
        <w:ind w:left="0"/>
        <w:jc w:val="both"/>
        <w:rPr>
          <w:rFonts w:ascii="Palatino Linotype" w:hAnsi="Palatino Linotype" w:cs="Arial"/>
          <w:b/>
          <w:color w:val="000000" w:themeColor="text1"/>
        </w:rPr>
      </w:pPr>
      <w:r w:rsidRPr="0025366E">
        <w:rPr>
          <w:rFonts w:ascii="Palatino Linotype" w:hAnsi="Palatino Linotype" w:cs="Arial"/>
          <w:b/>
          <w:color w:val="000000" w:themeColor="text1"/>
          <w:sz w:val="28"/>
        </w:rPr>
        <w:t>QUINTO</w:t>
      </w:r>
      <w:r w:rsidRPr="0025366E">
        <w:rPr>
          <w:rFonts w:ascii="Palatino Linotype" w:hAnsi="Palatino Linotype" w:cs="Arial"/>
          <w:b/>
          <w:color w:val="000000" w:themeColor="text1"/>
        </w:rPr>
        <w:t xml:space="preserve">. </w:t>
      </w:r>
      <w:r w:rsidR="00A23064" w:rsidRPr="0025366E">
        <w:rPr>
          <w:rFonts w:ascii="Palatino Linotype" w:hAnsi="Palatino Linotype" w:cs="Arial"/>
          <w:b/>
          <w:color w:val="000000" w:themeColor="text1"/>
        </w:rPr>
        <w:t xml:space="preserve">Estudio y </w:t>
      </w:r>
      <w:r w:rsidR="00A94385" w:rsidRPr="0025366E">
        <w:rPr>
          <w:rFonts w:ascii="Palatino Linotype" w:hAnsi="Palatino Linotype" w:cs="Arial"/>
          <w:b/>
          <w:color w:val="000000" w:themeColor="text1"/>
        </w:rPr>
        <w:t>R</w:t>
      </w:r>
      <w:r w:rsidR="00A23064" w:rsidRPr="0025366E">
        <w:rPr>
          <w:rFonts w:ascii="Palatino Linotype" w:hAnsi="Palatino Linotype" w:cs="Arial"/>
          <w:b/>
          <w:color w:val="000000" w:themeColor="text1"/>
        </w:rPr>
        <w:t xml:space="preserve">esolución del </w:t>
      </w:r>
      <w:r w:rsidR="00A94385" w:rsidRPr="0025366E">
        <w:rPr>
          <w:rFonts w:ascii="Palatino Linotype" w:hAnsi="Palatino Linotype" w:cs="Arial"/>
          <w:b/>
          <w:color w:val="000000" w:themeColor="text1"/>
        </w:rPr>
        <w:t>R</w:t>
      </w:r>
      <w:r w:rsidR="00A23064" w:rsidRPr="0025366E">
        <w:rPr>
          <w:rFonts w:ascii="Palatino Linotype" w:hAnsi="Palatino Linotype" w:cs="Arial"/>
          <w:b/>
          <w:color w:val="000000" w:themeColor="text1"/>
        </w:rPr>
        <w:t xml:space="preserve">ecurso. </w:t>
      </w:r>
    </w:p>
    <w:p w14:paraId="66516566" w14:textId="73BD4EED" w:rsidR="00304E12" w:rsidRPr="0025366E" w:rsidRDefault="00304E12" w:rsidP="00381E22">
      <w:pPr>
        <w:spacing w:line="360" w:lineRule="auto"/>
        <w:jc w:val="both"/>
        <w:rPr>
          <w:rFonts w:ascii="Palatino Linotype" w:hAnsi="Palatino Linotype" w:cs="Arial"/>
          <w:color w:val="000000" w:themeColor="text1"/>
        </w:rPr>
      </w:pPr>
      <w:r w:rsidRPr="0025366E">
        <w:rPr>
          <w:rFonts w:ascii="Palatino Linotype" w:hAnsi="Palatino Linotype" w:cs="Arial"/>
          <w:color w:val="000000" w:themeColor="text1"/>
        </w:rPr>
        <w:t xml:space="preserve">Una vez determinada la vía sobre la que versará el presente recurso, y previa revisión del expediente electrónico formado en </w:t>
      </w:r>
      <w:r w:rsidRPr="0025366E">
        <w:rPr>
          <w:rFonts w:ascii="Palatino Linotype" w:hAnsi="Palatino Linotype" w:cs="Arial"/>
          <w:b/>
          <w:color w:val="000000" w:themeColor="text1"/>
        </w:rPr>
        <w:t>EL SAIMEX</w:t>
      </w:r>
      <w:r w:rsidRPr="0025366E">
        <w:rPr>
          <w:rFonts w:ascii="Palatino Linotype" w:hAnsi="Palatino Linotype" w:cs="Arial"/>
          <w:color w:val="000000" w:themeColor="text1"/>
        </w:rPr>
        <w:t xml:space="preserve"> con motivo de la solicitud de información y del recurso a que da origen, es de señalar que el análisis del presente, se basará en el contenido íntegro de las actuaciones que obran en el expediente electrónico, para así estar en posibilidad</w:t>
      </w:r>
      <w:r w:rsidR="003504E8" w:rsidRPr="0025366E">
        <w:rPr>
          <w:rFonts w:ascii="Palatino Linotype" w:hAnsi="Palatino Linotype" w:cs="Arial"/>
          <w:color w:val="000000" w:themeColor="text1"/>
        </w:rPr>
        <w:t xml:space="preserve"> éste Órgano Garante,</w:t>
      </w:r>
      <w:r w:rsidRPr="0025366E">
        <w:rPr>
          <w:rFonts w:ascii="Palatino Linotype" w:hAnsi="Palatino Linotype" w:cs="Arial"/>
          <w:color w:val="000000" w:themeColor="text1"/>
        </w:rPr>
        <w:t xml:space="preserve"> de dictar el fallo </w:t>
      </w:r>
      <w:r w:rsidRPr="0025366E">
        <w:rPr>
          <w:rFonts w:ascii="Palatino Linotype" w:hAnsi="Palatino Linotype" w:cs="Arial"/>
          <w:color w:val="000000" w:themeColor="text1"/>
        </w:rPr>
        <w:lastRenderedPageBreak/>
        <w:t xml:space="preserve">correspondiente conforme a derecho, tomando en consideración los elementos aportados por las partes y respetando en todo momento al principio de máxima publicidad consagrado en la </w:t>
      </w:r>
      <w:r w:rsidRPr="0025366E">
        <w:rPr>
          <w:rFonts w:ascii="Palatino Linotype" w:hAnsi="Palatino Linotype"/>
          <w:color w:val="000000" w:themeColor="text1"/>
        </w:rPr>
        <w:t>Constitución Política de los Estados Unidos Mexicanos, Constitución Política del Estado Libre y Soberano de México</w:t>
      </w:r>
      <w:r w:rsidRPr="0025366E">
        <w:rPr>
          <w:rFonts w:ascii="Palatino Linotype" w:hAnsi="Palatino Linotype" w:cs="Arial"/>
          <w:color w:val="000000" w:themeColor="text1"/>
        </w:rPr>
        <w:t xml:space="preserve"> y demás leyes aplicables en la materia; así como, en los Tratados Internacionales en los que el Estado Mexicano sea parte, en concordancia con el párrafo tercero del artículo 1 de la </w:t>
      </w:r>
      <w:r w:rsidRPr="0025366E">
        <w:rPr>
          <w:rFonts w:ascii="Palatino Linotype" w:hAnsi="Palatino Linotype"/>
          <w:color w:val="000000" w:themeColor="text1"/>
        </w:rPr>
        <w:t>Constitución Política de los Estados Unidos Mexicanos</w:t>
      </w:r>
      <w:r w:rsidRPr="0025366E">
        <w:rPr>
          <w:rFonts w:ascii="Palatino Linotype" w:hAnsi="Palatino Linotype" w:cs="Arial"/>
          <w:color w:val="000000" w:themeColor="text1"/>
        </w:rPr>
        <w:t xml:space="preserve"> y los numerales 8 y 9 de la Ley de Transparencia y Acceso a la </w:t>
      </w:r>
      <w:r w:rsidR="00C718D2" w:rsidRPr="0025366E">
        <w:rPr>
          <w:rFonts w:ascii="Palatino Linotype" w:hAnsi="Palatino Linotype" w:cs="Arial"/>
          <w:color w:val="000000" w:themeColor="text1"/>
        </w:rPr>
        <w:t>Información Pública</w:t>
      </w:r>
      <w:r w:rsidRPr="0025366E">
        <w:rPr>
          <w:rFonts w:ascii="Palatino Linotype" w:hAnsi="Palatino Linotype" w:cs="Arial"/>
          <w:color w:val="000000" w:themeColor="text1"/>
        </w:rPr>
        <w:t xml:space="preserve"> del Estado de México y Municipios.</w:t>
      </w:r>
    </w:p>
    <w:p w14:paraId="4B7BC56B" w14:textId="77777777" w:rsidR="00304E12" w:rsidRPr="0025366E" w:rsidRDefault="00304E12" w:rsidP="00381E22">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p>
    <w:p w14:paraId="60708F34" w14:textId="076E5301" w:rsidR="00F56BF1" w:rsidRPr="0025366E" w:rsidRDefault="004A4D2C" w:rsidP="00381E22">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r w:rsidRPr="0025366E">
        <w:rPr>
          <w:rFonts w:ascii="Palatino Linotype" w:hAnsi="Palatino Linotype" w:cs="Arial"/>
          <w:color w:val="000000" w:themeColor="text1"/>
        </w:rPr>
        <w:t xml:space="preserve">Es así que, una vez determinada la vía sobre la que versará el presente Recurso y previa revisión del expediente </w:t>
      </w:r>
      <w:r w:rsidRPr="0025366E">
        <w:rPr>
          <w:rFonts w:ascii="Palatino Linotype" w:hAnsi="Palatino Linotype"/>
          <w:color w:val="000000" w:themeColor="text1"/>
        </w:rPr>
        <w:t>electrónico</w:t>
      </w:r>
      <w:r w:rsidRPr="0025366E">
        <w:rPr>
          <w:rFonts w:ascii="Palatino Linotype" w:hAnsi="Palatino Linotype" w:cs="Arial"/>
          <w:color w:val="000000" w:themeColor="text1"/>
        </w:rPr>
        <w:t xml:space="preserve"> formado en el</w:t>
      </w:r>
      <w:r w:rsidRPr="0025366E">
        <w:rPr>
          <w:rFonts w:ascii="Palatino Linotype" w:hAnsi="Palatino Linotype" w:cs="Arial"/>
          <w:b/>
          <w:color w:val="000000" w:themeColor="text1"/>
        </w:rPr>
        <w:t xml:space="preserve"> SAIMEX</w:t>
      </w:r>
      <w:r w:rsidRPr="0025366E">
        <w:rPr>
          <w:rFonts w:ascii="Palatino Linotype" w:hAnsi="Palatino Linotype" w:cs="Arial"/>
          <w:color w:val="000000" w:themeColor="text1"/>
        </w:rPr>
        <w:t xml:space="preserve">, del Recurso de Revisión materia del presente estudio, es conveniente analizar si la respuesta del </w:t>
      </w:r>
      <w:r w:rsidRPr="0025366E">
        <w:rPr>
          <w:rFonts w:ascii="Palatino Linotype" w:hAnsi="Palatino Linotype" w:cs="Arial"/>
          <w:b/>
          <w:color w:val="000000" w:themeColor="text1"/>
          <w:lang w:eastAsia="es-MX"/>
        </w:rPr>
        <w:t>SUJETO OBLIGADO</w:t>
      </w:r>
      <w:r w:rsidRPr="0025366E">
        <w:rPr>
          <w:rFonts w:ascii="Palatino Linotype" w:hAnsi="Palatino Linotype" w:cs="Arial"/>
          <w:color w:val="000000" w:themeColor="text1"/>
        </w:rPr>
        <w:t xml:space="preserve"> cumple con los requisitos del derecho de Acceso a la Información Pública, por lo que en primer término debemos recordar que </w:t>
      </w:r>
      <w:r w:rsidRPr="0025366E">
        <w:rPr>
          <w:rFonts w:ascii="Palatino Linotype" w:hAnsi="Palatino Linotype" w:cs="Arial"/>
          <w:b/>
          <w:color w:val="000000" w:themeColor="text1"/>
        </w:rPr>
        <w:t xml:space="preserve">EL RECURRENTE </w:t>
      </w:r>
      <w:r w:rsidRPr="0025366E">
        <w:rPr>
          <w:rFonts w:ascii="Palatino Linotype" w:hAnsi="Palatino Linotype" w:cs="Arial"/>
          <w:color w:val="000000" w:themeColor="text1"/>
        </w:rPr>
        <w:t xml:space="preserve">en el ejercicio de su derecho de Acceso a la Información solicitó medularmente el </w:t>
      </w:r>
      <w:r w:rsidR="00F56BF1" w:rsidRPr="0025366E">
        <w:rPr>
          <w:rFonts w:ascii="Palatino Linotype" w:hAnsi="Palatino Linotype" w:cs="Arial"/>
          <w:color w:val="000000" w:themeColor="text1"/>
        </w:rPr>
        <w:t xml:space="preserve">contrato y factura de los camiones que han sanitizado el municipio de Cuautitlán Izcalli; así como, el acta del comité de adquisiciones, arredramiento o símil que autoriza el servicio antes mencionado. </w:t>
      </w:r>
    </w:p>
    <w:p w14:paraId="092DBFE5" w14:textId="77777777" w:rsidR="00F56BF1" w:rsidRPr="0025366E" w:rsidRDefault="00F56BF1" w:rsidP="00381E22">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p>
    <w:p w14:paraId="1F40134B" w14:textId="7CDE94E6" w:rsidR="00CF47D7" w:rsidRPr="0025366E" w:rsidRDefault="004A4D2C" w:rsidP="00381E22">
      <w:pPr>
        <w:spacing w:line="360" w:lineRule="auto"/>
        <w:jc w:val="both"/>
        <w:rPr>
          <w:rFonts w:ascii="Palatino Linotype" w:hAnsi="Palatino Linotype" w:cs="Arial"/>
          <w:color w:val="000000" w:themeColor="text1"/>
        </w:rPr>
      </w:pPr>
      <w:r w:rsidRPr="0025366E">
        <w:rPr>
          <w:rFonts w:ascii="Palatino Linotype" w:hAnsi="Palatino Linotype" w:cs="Arial"/>
          <w:color w:val="000000" w:themeColor="text1"/>
        </w:rPr>
        <w:t xml:space="preserve">Al respecto, </w:t>
      </w:r>
      <w:r w:rsidRPr="0025366E">
        <w:rPr>
          <w:rFonts w:ascii="Palatino Linotype" w:hAnsi="Palatino Linotype" w:cs="Arial"/>
          <w:b/>
          <w:color w:val="000000" w:themeColor="text1"/>
        </w:rPr>
        <w:t xml:space="preserve">EL SUJETO OBLIGADO </w:t>
      </w:r>
      <w:r w:rsidRPr="0025366E">
        <w:rPr>
          <w:rFonts w:ascii="Palatino Linotype" w:hAnsi="Palatino Linotype"/>
          <w:color w:val="000000" w:themeColor="text1"/>
          <w:lang w:eastAsia="es-MX"/>
        </w:rPr>
        <w:t>adjuntó el</w:t>
      </w:r>
      <w:r w:rsidRPr="0025366E">
        <w:rPr>
          <w:rFonts w:ascii="Palatino Linotype" w:hAnsi="Palatino Linotype" w:cs="Arial"/>
          <w:color w:val="000000" w:themeColor="text1"/>
        </w:rPr>
        <w:t xml:space="preserve"> oficio</w:t>
      </w:r>
      <w:r w:rsidR="00CF47D7" w:rsidRPr="0025366E">
        <w:rPr>
          <w:rFonts w:ascii="Palatino Linotype" w:hAnsi="Palatino Linotype" w:cs="Arial"/>
          <w:color w:val="000000" w:themeColor="text1"/>
        </w:rPr>
        <w:t xml:space="preserve"> número DA/800/2022 de fecha catorce de febrero de dos mil veintidós, por medio del cual el Director de Administración comunica que no se ha contratado servicios relacionado con camiones que han sanitizado el municipio de Cuautitlán Izcalli, por lo que no obra instrumento jurídico relacionado con el requerimiento del peticionario. </w:t>
      </w:r>
    </w:p>
    <w:p w14:paraId="1AEBB78A" w14:textId="77777777" w:rsidR="00CF47D7" w:rsidRPr="0025366E" w:rsidRDefault="00CF47D7" w:rsidP="00381E22">
      <w:pPr>
        <w:spacing w:line="360" w:lineRule="auto"/>
        <w:jc w:val="both"/>
        <w:rPr>
          <w:rFonts w:ascii="Palatino Linotype" w:hAnsi="Palatino Linotype" w:cs="Arial"/>
          <w:color w:val="000000" w:themeColor="text1"/>
        </w:rPr>
      </w:pPr>
    </w:p>
    <w:p w14:paraId="64653D40" w14:textId="12179C46" w:rsidR="00CF47D7" w:rsidRPr="0025366E" w:rsidRDefault="00CF47D7" w:rsidP="00381E22">
      <w:pPr>
        <w:spacing w:line="360" w:lineRule="auto"/>
        <w:jc w:val="both"/>
        <w:rPr>
          <w:rFonts w:ascii="Palatino Linotype" w:eastAsia="Palatino Linotype" w:hAnsi="Palatino Linotype" w:cs="Palatino Linotype"/>
          <w:color w:val="000000" w:themeColor="text1"/>
        </w:rPr>
      </w:pPr>
      <w:r w:rsidRPr="0025366E">
        <w:rPr>
          <w:rFonts w:ascii="Palatino Linotype" w:eastAsia="Palatino Linotype" w:hAnsi="Palatino Linotype" w:cs="Palatino Linotype"/>
          <w:color w:val="000000" w:themeColor="text1"/>
        </w:rPr>
        <w:t xml:space="preserve">Ante la respuesta, </w:t>
      </w:r>
      <w:r w:rsidRPr="0025366E">
        <w:rPr>
          <w:rFonts w:ascii="Palatino Linotype" w:eastAsia="Palatino Linotype" w:hAnsi="Palatino Linotype" w:cs="Palatino Linotype"/>
          <w:b/>
          <w:color w:val="000000" w:themeColor="text1"/>
        </w:rPr>
        <w:t>EL RECURRENTE</w:t>
      </w:r>
      <w:r w:rsidRPr="0025366E">
        <w:rPr>
          <w:rFonts w:ascii="Palatino Linotype" w:eastAsia="Palatino Linotype" w:hAnsi="Palatino Linotype" w:cs="Palatino Linotype"/>
          <w:color w:val="000000" w:themeColor="text1"/>
        </w:rPr>
        <w:t xml:space="preserve"> interpuso el presente Recurso de Revisión inconformándose medularmente por</w:t>
      </w:r>
      <w:r w:rsidRPr="0025366E">
        <w:rPr>
          <w:rFonts w:ascii="Palatino Linotype" w:eastAsia="Calibri" w:hAnsi="Palatino Linotype" w:cs="Arial"/>
          <w:color w:val="000000" w:themeColor="text1"/>
          <w:lang w:eastAsia="en-US"/>
        </w:rPr>
        <w:t xml:space="preserve">que el Titular de la Unidad de Transparencia </w:t>
      </w:r>
      <w:r w:rsidRPr="0025366E">
        <w:rPr>
          <w:rFonts w:ascii="Palatino Linotype" w:eastAsia="Palatino Linotype" w:hAnsi="Palatino Linotype" w:cs="Palatino Linotype"/>
          <w:color w:val="000000" w:themeColor="text1"/>
        </w:rPr>
        <w:t xml:space="preserve">omitió requerir a </w:t>
      </w:r>
      <w:r w:rsidR="00DF4E94" w:rsidRPr="0025366E">
        <w:rPr>
          <w:rFonts w:ascii="Palatino Linotype" w:eastAsia="Palatino Linotype" w:hAnsi="Palatino Linotype" w:cs="Palatino Linotype"/>
          <w:color w:val="000000" w:themeColor="text1"/>
        </w:rPr>
        <w:t xml:space="preserve">la Tesorería </w:t>
      </w:r>
      <w:r w:rsidRPr="0025366E">
        <w:rPr>
          <w:rFonts w:ascii="Palatino Linotype" w:eastAsia="Palatino Linotype" w:hAnsi="Palatino Linotype" w:cs="Palatino Linotype"/>
          <w:color w:val="000000" w:themeColor="text1"/>
        </w:rPr>
        <w:t>la búsqueda de la información</w:t>
      </w:r>
      <w:r w:rsidR="002C336D" w:rsidRPr="0025366E">
        <w:rPr>
          <w:rFonts w:ascii="Palatino Linotype" w:eastAsia="Palatino Linotype" w:hAnsi="Palatino Linotype" w:cs="Palatino Linotype"/>
          <w:color w:val="000000" w:themeColor="text1"/>
        </w:rPr>
        <w:t xml:space="preserve"> y el servidor público habilitado no agotó la búsqueda. </w:t>
      </w:r>
    </w:p>
    <w:p w14:paraId="183C5B57" w14:textId="77777777" w:rsidR="00F56BF1" w:rsidRPr="0025366E" w:rsidRDefault="00F56BF1" w:rsidP="00381E22">
      <w:pPr>
        <w:spacing w:line="360" w:lineRule="auto"/>
        <w:jc w:val="both"/>
        <w:rPr>
          <w:rFonts w:ascii="Palatino Linotype" w:hAnsi="Palatino Linotype" w:cs="Arial"/>
          <w:color w:val="000000" w:themeColor="text1"/>
        </w:rPr>
      </w:pPr>
    </w:p>
    <w:p w14:paraId="544D77D2" w14:textId="50C669A5" w:rsidR="002C336D" w:rsidRPr="0025366E" w:rsidRDefault="004A4D2C" w:rsidP="00381E22">
      <w:pPr>
        <w:pStyle w:val="Prrafodelista"/>
        <w:widowControl w:val="0"/>
        <w:autoSpaceDE w:val="0"/>
        <w:autoSpaceDN w:val="0"/>
        <w:adjustRightInd w:val="0"/>
        <w:spacing w:line="360" w:lineRule="auto"/>
        <w:ind w:left="0"/>
        <w:jc w:val="both"/>
        <w:rPr>
          <w:rFonts w:ascii="Palatino Linotype" w:hAnsi="Palatino Linotype" w:cs="Arial"/>
          <w:color w:val="000000" w:themeColor="text1"/>
          <w:lang w:eastAsia="es-MX"/>
        </w:rPr>
      </w:pPr>
      <w:r w:rsidRPr="0025366E">
        <w:rPr>
          <w:rFonts w:ascii="Palatino Linotype" w:hAnsi="Palatino Linotype"/>
          <w:color w:val="000000" w:themeColor="text1"/>
        </w:rPr>
        <w:t xml:space="preserve">Ahora bien, es importante señalar que </w:t>
      </w:r>
      <w:r w:rsidRPr="0025366E">
        <w:rPr>
          <w:rFonts w:ascii="Palatino Linotype" w:hAnsi="Palatino Linotype" w:cs="Arial"/>
          <w:b/>
          <w:color w:val="000000" w:themeColor="text1"/>
        </w:rPr>
        <w:t>EL RECURRENTE</w:t>
      </w:r>
      <w:r w:rsidRPr="0025366E">
        <w:rPr>
          <w:rFonts w:ascii="Palatino Linotype" w:hAnsi="Palatino Linotype" w:cs="Arial"/>
          <w:color w:val="000000" w:themeColor="text1"/>
        </w:rPr>
        <w:t xml:space="preserve"> no realizó manifestaciones, alegatos o pruebas y por su parte </w:t>
      </w:r>
      <w:r w:rsidRPr="0025366E">
        <w:rPr>
          <w:rFonts w:ascii="Palatino Linotype" w:hAnsi="Palatino Linotype" w:cs="Arial"/>
          <w:b/>
          <w:color w:val="000000" w:themeColor="text1"/>
        </w:rPr>
        <w:t xml:space="preserve">EL SUJETO OBLIGADO </w:t>
      </w:r>
      <w:r w:rsidR="002C336D" w:rsidRPr="0025366E">
        <w:rPr>
          <w:rFonts w:ascii="Palatino Linotype" w:hAnsi="Palatino Linotype" w:cs="Arial"/>
          <w:color w:val="000000" w:themeColor="text1"/>
        </w:rPr>
        <w:t xml:space="preserve">mediante </w:t>
      </w:r>
      <w:r w:rsidRPr="0025366E">
        <w:rPr>
          <w:rFonts w:ascii="Palatino Linotype" w:hAnsi="Palatino Linotype"/>
          <w:color w:val="000000" w:themeColor="text1"/>
        </w:rPr>
        <w:t xml:space="preserve">Informe Justificado, </w:t>
      </w:r>
      <w:r w:rsidR="002C336D" w:rsidRPr="0025366E">
        <w:rPr>
          <w:rFonts w:ascii="Palatino Linotype" w:hAnsi="Palatino Linotype"/>
          <w:color w:val="000000" w:themeColor="text1"/>
        </w:rPr>
        <w:t xml:space="preserve">medularmente el </w:t>
      </w:r>
      <w:r w:rsidR="002C336D" w:rsidRPr="0025366E">
        <w:rPr>
          <w:rFonts w:ascii="Palatino Linotype" w:hAnsi="Palatino Linotype" w:cs="Arial"/>
          <w:color w:val="000000" w:themeColor="text1"/>
        </w:rPr>
        <w:t>Director de Administración ratifica la respuesta proporcionada mediante oficio número DA/800/2022.</w:t>
      </w:r>
    </w:p>
    <w:p w14:paraId="08968851" w14:textId="77777777" w:rsidR="004A4D2C" w:rsidRPr="0025366E" w:rsidRDefault="004A4D2C" w:rsidP="00381E22">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p>
    <w:p w14:paraId="527ABABC" w14:textId="53B96989" w:rsidR="007F7F99" w:rsidRPr="0025366E" w:rsidRDefault="004A4D2C" w:rsidP="00F0762E">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r w:rsidRPr="0025366E">
        <w:rPr>
          <w:rFonts w:ascii="Palatino Linotype" w:hAnsi="Palatino Linotype" w:cs="Arial"/>
          <w:color w:val="000000" w:themeColor="text1"/>
        </w:rPr>
        <w:t>Una vez precisado lo anterior, y derivado que la solicitud se encuentra relacionada con</w:t>
      </w:r>
      <w:r w:rsidR="00B55242" w:rsidRPr="0025366E">
        <w:rPr>
          <w:rFonts w:ascii="Palatino Linotype" w:hAnsi="Palatino Linotype" w:cs="Arial"/>
          <w:color w:val="000000" w:themeColor="text1"/>
        </w:rPr>
        <w:t xml:space="preserve"> camiones que han sanitizado el municipio de Cuautitlán Izcalli, </w:t>
      </w:r>
      <w:r w:rsidR="007F7F99" w:rsidRPr="0025366E">
        <w:rPr>
          <w:rFonts w:ascii="Palatino Linotype" w:hAnsi="Palatino Linotype" w:cs="Arial"/>
          <w:color w:val="000000" w:themeColor="text1"/>
        </w:rPr>
        <w:t xml:space="preserve">este Órgano Garante procedió a revisar </w:t>
      </w:r>
      <w:r w:rsidR="00345A23" w:rsidRPr="0025366E">
        <w:rPr>
          <w:rFonts w:ascii="Palatino Linotype" w:hAnsi="Palatino Linotype" w:cs="Arial"/>
          <w:color w:val="000000" w:themeColor="text1"/>
        </w:rPr>
        <w:t xml:space="preserve">las </w:t>
      </w:r>
      <w:r w:rsidR="007F7F99" w:rsidRPr="0025366E">
        <w:rPr>
          <w:rFonts w:ascii="Palatino Linotype" w:hAnsi="Palatino Linotype" w:cs="Arial"/>
          <w:color w:val="000000" w:themeColor="text1"/>
        </w:rPr>
        <w:t xml:space="preserve">redes sociales del </w:t>
      </w:r>
      <w:r w:rsidR="007F7F99" w:rsidRPr="0025366E">
        <w:rPr>
          <w:rFonts w:ascii="Palatino Linotype" w:hAnsi="Palatino Linotype" w:cs="Arial"/>
          <w:b/>
          <w:color w:val="000000" w:themeColor="text1"/>
        </w:rPr>
        <w:t>SUJETO OBLIGADO</w:t>
      </w:r>
      <w:r w:rsidR="00345A23" w:rsidRPr="0025366E">
        <w:rPr>
          <w:rFonts w:ascii="Palatino Linotype" w:hAnsi="Palatino Linotype" w:cs="Arial"/>
          <w:b/>
          <w:color w:val="000000" w:themeColor="text1"/>
        </w:rPr>
        <w:t xml:space="preserve"> </w:t>
      </w:r>
      <w:r w:rsidR="00345A23" w:rsidRPr="0025366E">
        <w:rPr>
          <w:rFonts w:ascii="Palatino Linotype" w:hAnsi="Palatino Linotype" w:cs="Arial"/>
          <w:color w:val="000000" w:themeColor="text1"/>
        </w:rPr>
        <w:t xml:space="preserve">en las que se localizaron </w:t>
      </w:r>
      <w:r w:rsidR="00F0762E" w:rsidRPr="0025366E">
        <w:rPr>
          <w:rFonts w:ascii="Palatino Linotype" w:hAnsi="Palatino Linotype" w:cs="Arial"/>
          <w:color w:val="000000" w:themeColor="text1"/>
        </w:rPr>
        <w:t xml:space="preserve">publicaciones </w:t>
      </w:r>
      <w:r w:rsidR="007F7F99" w:rsidRPr="0025366E">
        <w:rPr>
          <w:rFonts w:ascii="Palatino Linotype" w:hAnsi="Palatino Linotype" w:cs="Arial"/>
          <w:color w:val="000000" w:themeColor="text1"/>
        </w:rPr>
        <w:t xml:space="preserve">en sus redes sociales de </w:t>
      </w:r>
      <w:r w:rsidR="007F7F99" w:rsidRPr="0025366E">
        <w:rPr>
          <w:rFonts w:ascii="Palatino Linotype" w:hAnsi="Palatino Linotype" w:cs="Arial"/>
          <w:i/>
          <w:color w:val="000000" w:themeColor="text1"/>
        </w:rPr>
        <w:t>twitter</w:t>
      </w:r>
      <w:r w:rsidR="00345A23" w:rsidRPr="0025366E">
        <w:rPr>
          <w:rStyle w:val="Refdenotaalpie"/>
          <w:rFonts w:ascii="Palatino Linotype" w:hAnsi="Palatino Linotype" w:cs="Arial"/>
          <w:i/>
          <w:color w:val="000000" w:themeColor="text1"/>
        </w:rPr>
        <w:footnoteReference w:id="2"/>
      </w:r>
      <w:r w:rsidR="007F7F99" w:rsidRPr="0025366E">
        <w:rPr>
          <w:rFonts w:ascii="Palatino Linotype" w:hAnsi="Palatino Linotype" w:cs="Arial"/>
          <w:i/>
          <w:color w:val="000000" w:themeColor="text1"/>
        </w:rPr>
        <w:t xml:space="preserve"> </w:t>
      </w:r>
      <w:r w:rsidR="007F7F99" w:rsidRPr="0025366E">
        <w:rPr>
          <w:rFonts w:ascii="Palatino Linotype" w:hAnsi="Palatino Linotype" w:cs="Arial"/>
          <w:color w:val="000000" w:themeColor="text1"/>
        </w:rPr>
        <w:t xml:space="preserve">y </w:t>
      </w:r>
      <w:r w:rsidR="007F7F99" w:rsidRPr="0025366E">
        <w:rPr>
          <w:rFonts w:ascii="Palatino Linotype" w:hAnsi="Palatino Linotype" w:cs="Arial"/>
          <w:i/>
          <w:color w:val="000000" w:themeColor="text1"/>
        </w:rPr>
        <w:t>Facebook</w:t>
      </w:r>
      <w:r w:rsidR="00345A23" w:rsidRPr="0025366E">
        <w:rPr>
          <w:rStyle w:val="Refdenotaalpie"/>
          <w:rFonts w:ascii="Palatino Linotype" w:hAnsi="Palatino Linotype" w:cs="Arial"/>
          <w:i/>
          <w:color w:val="000000" w:themeColor="text1"/>
        </w:rPr>
        <w:footnoteReference w:id="3"/>
      </w:r>
      <w:r w:rsidR="007F7F99" w:rsidRPr="0025366E">
        <w:rPr>
          <w:rFonts w:ascii="Palatino Linotype" w:hAnsi="Palatino Linotype" w:cs="Arial"/>
          <w:i/>
          <w:color w:val="000000" w:themeColor="text1"/>
        </w:rPr>
        <w:t xml:space="preserve"> </w:t>
      </w:r>
      <w:r w:rsidR="00F0762E" w:rsidRPr="0025366E">
        <w:rPr>
          <w:rFonts w:ascii="Palatino Linotype" w:hAnsi="Palatino Linotype" w:cs="Arial"/>
          <w:color w:val="000000" w:themeColor="text1"/>
        </w:rPr>
        <w:t xml:space="preserve">correspondientes al veintiuno de enero de dos mil veintidós, respecto que iniciaría su </w:t>
      </w:r>
      <w:r w:rsidR="008C0292" w:rsidRPr="0025366E">
        <w:rPr>
          <w:rFonts w:ascii="Palatino Linotype" w:hAnsi="Palatino Linotype" w:cs="Arial"/>
          <w:color w:val="000000" w:themeColor="text1"/>
        </w:rPr>
        <w:t xml:space="preserve">primera jornada de sanitización, para ello iniciaría su </w:t>
      </w:r>
      <w:r w:rsidR="00F0762E" w:rsidRPr="0025366E">
        <w:rPr>
          <w:rFonts w:ascii="Palatino Linotype" w:hAnsi="Palatino Linotype" w:cs="Arial"/>
          <w:color w:val="000000" w:themeColor="text1"/>
        </w:rPr>
        <w:t xml:space="preserve">recorrido </w:t>
      </w:r>
      <w:r w:rsidR="008C0292" w:rsidRPr="0025366E">
        <w:rPr>
          <w:rFonts w:ascii="Palatino Linotype" w:hAnsi="Palatino Linotype" w:cs="Arial"/>
          <w:color w:val="000000" w:themeColor="text1"/>
        </w:rPr>
        <w:t xml:space="preserve">del camión </w:t>
      </w:r>
      <w:proofErr w:type="spellStart"/>
      <w:r w:rsidR="008C0292" w:rsidRPr="0025366E">
        <w:rPr>
          <w:rFonts w:ascii="Palatino Linotype" w:hAnsi="Palatino Linotype" w:cs="Arial"/>
          <w:color w:val="000000" w:themeColor="text1"/>
        </w:rPr>
        <w:t>sanitizador</w:t>
      </w:r>
      <w:proofErr w:type="spellEnd"/>
      <w:r w:rsidR="008C0292" w:rsidRPr="0025366E">
        <w:rPr>
          <w:rFonts w:ascii="Palatino Linotype" w:hAnsi="Palatino Linotype" w:cs="Arial"/>
          <w:color w:val="000000" w:themeColor="text1"/>
        </w:rPr>
        <w:t xml:space="preserve"> </w:t>
      </w:r>
      <w:r w:rsidR="00F0762E" w:rsidRPr="0025366E">
        <w:rPr>
          <w:rFonts w:ascii="Palatino Linotype" w:hAnsi="Palatino Linotype" w:cs="Arial"/>
          <w:color w:val="000000" w:themeColor="text1"/>
        </w:rPr>
        <w:t>por las calles y avenidas, como medida para combatir al COVID-19</w:t>
      </w:r>
      <w:r w:rsidR="00764111" w:rsidRPr="0025366E">
        <w:rPr>
          <w:rFonts w:ascii="Palatino Linotype" w:hAnsi="Palatino Linotype" w:cs="Arial"/>
          <w:color w:val="000000" w:themeColor="text1"/>
        </w:rPr>
        <w:t xml:space="preserve">; para mejor referencia se insertan las siguientes imágenes: </w:t>
      </w:r>
      <w:r w:rsidR="00345A23" w:rsidRPr="0025366E">
        <w:rPr>
          <w:rFonts w:ascii="Palatino Linotype" w:hAnsi="Palatino Linotype" w:cs="Arial"/>
          <w:color w:val="000000" w:themeColor="text1"/>
        </w:rPr>
        <w:t xml:space="preserve"> </w:t>
      </w:r>
    </w:p>
    <w:p w14:paraId="4E195F87" w14:textId="48121C55" w:rsidR="00345A23" w:rsidRPr="0025366E" w:rsidRDefault="00345A23" w:rsidP="00381E22">
      <w:pPr>
        <w:pStyle w:val="Prrafodelista"/>
        <w:widowControl w:val="0"/>
        <w:autoSpaceDE w:val="0"/>
        <w:autoSpaceDN w:val="0"/>
        <w:adjustRightInd w:val="0"/>
        <w:spacing w:line="360" w:lineRule="auto"/>
        <w:ind w:left="0"/>
        <w:jc w:val="center"/>
        <w:rPr>
          <w:rFonts w:ascii="Palatino Linotype" w:hAnsi="Palatino Linotype" w:cs="Arial"/>
          <w:color w:val="000000" w:themeColor="text1"/>
        </w:rPr>
      </w:pPr>
      <w:r w:rsidRPr="0025366E">
        <w:rPr>
          <w:rFonts w:ascii="Palatino Linotype" w:hAnsi="Palatino Linotype" w:cs="Arial"/>
          <w:noProof/>
          <w:color w:val="000000" w:themeColor="text1"/>
          <w:lang w:eastAsia="es-MX"/>
        </w:rPr>
        <w:lastRenderedPageBreak/>
        <w:drawing>
          <wp:inline distT="0" distB="0" distL="0" distR="0" wp14:anchorId="79D5B7C6" wp14:editId="73B7AC97">
            <wp:extent cx="4399822" cy="3533775"/>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PNG"/>
                    <pic:cNvPicPr/>
                  </pic:nvPicPr>
                  <pic:blipFill>
                    <a:blip r:embed="rId12">
                      <a:extLst>
                        <a:ext uri="{28A0092B-C50C-407E-A947-70E740481C1C}">
                          <a14:useLocalDpi xmlns:a14="http://schemas.microsoft.com/office/drawing/2010/main" val="0"/>
                        </a:ext>
                      </a:extLst>
                    </a:blip>
                    <a:stretch>
                      <a:fillRect/>
                    </a:stretch>
                  </pic:blipFill>
                  <pic:spPr>
                    <a:xfrm>
                      <a:off x="0" y="0"/>
                      <a:ext cx="4428026" cy="3556428"/>
                    </a:xfrm>
                    <a:prstGeom prst="rect">
                      <a:avLst/>
                    </a:prstGeom>
                  </pic:spPr>
                </pic:pic>
              </a:graphicData>
            </a:graphic>
          </wp:inline>
        </w:drawing>
      </w:r>
    </w:p>
    <w:p w14:paraId="790414D4" w14:textId="54C12957" w:rsidR="00345A23" w:rsidRPr="0025366E" w:rsidRDefault="00345A23" w:rsidP="00381E22">
      <w:pPr>
        <w:pStyle w:val="Prrafodelista"/>
        <w:widowControl w:val="0"/>
        <w:autoSpaceDE w:val="0"/>
        <w:autoSpaceDN w:val="0"/>
        <w:adjustRightInd w:val="0"/>
        <w:spacing w:line="360" w:lineRule="auto"/>
        <w:ind w:left="0"/>
        <w:jc w:val="center"/>
        <w:rPr>
          <w:rFonts w:ascii="Palatino Linotype" w:hAnsi="Palatino Linotype" w:cs="Arial"/>
          <w:color w:val="000000" w:themeColor="text1"/>
        </w:rPr>
      </w:pPr>
      <w:r w:rsidRPr="0025366E">
        <w:rPr>
          <w:rFonts w:ascii="Palatino Linotype" w:hAnsi="Palatino Linotype"/>
          <w:noProof/>
          <w:lang w:eastAsia="es-MX"/>
        </w:rPr>
        <w:drawing>
          <wp:inline distT="0" distB="0" distL="0" distR="0" wp14:anchorId="115BC932" wp14:editId="3CA55680">
            <wp:extent cx="4421345" cy="37338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8056"/>
                    <a:stretch/>
                  </pic:blipFill>
                  <pic:spPr bwMode="auto">
                    <a:xfrm>
                      <a:off x="0" y="0"/>
                      <a:ext cx="4437994" cy="3747860"/>
                    </a:xfrm>
                    <a:prstGeom prst="rect">
                      <a:avLst/>
                    </a:prstGeom>
                    <a:ln>
                      <a:noFill/>
                    </a:ln>
                    <a:extLst>
                      <a:ext uri="{53640926-AAD7-44D8-BBD7-CCE9431645EC}">
                        <a14:shadowObscured xmlns:a14="http://schemas.microsoft.com/office/drawing/2010/main"/>
                      </a:ext>
                    </a:extLst>
                  </pic:spPr>
                </pic:pic>
              </a:graphicData>
            </a:graphic>
          </wp:inline>
        </w:drawing>
      </w:r>
    </w:p>
    <w:p w14:paraId="2EBCF575" w14:textId="77777777" w:rsidR="00DD17D5" w:rsidRPr="0025366E" w:rsidRDefault="00DD17D5" w:rsidP="00381E22">
      <w:pPr>
        <w:pStyle w:val="Prrafodelista"/>
        <w:widowControl w:val="0"/>
        <w:autoSpaceDE w:val="0"/>
        <w:autoSpaceDN w:val="0"/>
        <w:adjustRightInd w:val="0"/>
        <w:spacing w:line="360" w:lineRule="auto"/>
        <w:ind w:left="0"/>
        <w:jc w:val="both"/>
        <w:rPr>
          <w:rFonts w:ascii="Palatino Linotype" w:eastAsia="MS Mincho" w:hAnsi="Palatino Linotype" w:cs="Arial"/>
          <w:i/>
          <w:sz w:val="28"/>
          <w:lang w:val="es-ES_tradnl"/>
        </w:rPr>
      </w:pPr>
      <w:r w:rsidRPr="0025366E">
        <w:rPr>
          <w:rFonts w:ascii="Palatino Linotype" w:eastAsia="MS Mincho" w:hAnsi="Palatino Linotype" w:cs="Arial"/>
          <w:lang w:val="es-ES_tradnl"/>
        </w:rPr>
        <w:lastRenderedPageBreak/>
        <w:t xml:space="preserve">En ese sentido, </w:t>
      </w:r>
      <w:r w:rsidRPr="0025366E">
        <w:rPr>
          <w:rFonts w:ascii="Palatino Linotype" w:hAnsi="Palatino Linotype" w:cs="Arial"/>
          <w:color w:val="000000" w:themeColor="text1"/>
        </w:rPr>
        <w:t>podemos</w:t>
      </w:r>
      <w:r w:rsidRPr="0025366E">
        <w:rPr>
          <w:rFonts w:ascii="Palatino Linotype" w:eastAsia="MS Mincho" w:hAnsi="Palatino Linotype" w:cs="Arial"/>
          <w:lang w:val="es-ES_tradnl"/>
        </w:rPr>
        <w:t xml:space="preserve"> traer a colación el criterio orientador, que refiere:</w:t>
      </w:r>
    </w:p>
    <w:p w14:paraId="2221660B" w14:textId="77777777" w:rsidR="00DD17D5" w:rsidRPr="0025366E" w:rsidRDefault="00DD17D5" w:rsidP="00381E22">
      <w:pPr>
        <w:pStyle w:val="Prrafodelista"/>
        <w:ind w:left="0" w:right="48"/>
        <w:jc w:val="both"/>
        <w:rPr>
          <w:rFonts w:ascii="Palatino Linotype" w:eastAsia="MS Mincho" w:hAnsi="Palatino Linotype" w:cs="Arial"/>
          <w:i/>
          <w:sz w:val="28"/>
          <w:lang w:val="es-ES_tradnl"/>
        </w:rPr>
      </w:pPr>
    </w:p>
    <w:p w14:paraId="765473FB" w14:textId="77777777" w:rsidR="00DD17D5" w:rsidRPr="0025366E" w:rsidRDefault="00DD17D5" w:rsidP="00381E22">
      <w:pPr>
        <w:tabs>
          <w:tab w:val="left" w:pos="851"/>
        </w:tabs>
        <w:ind w:left="851" w:right="901"/>
        <w:jc w:val="both"/>
        <w:rPr>
          <w:rFonts w:ascii="Palatino Linotype" w:hAnsi="Palatino Linotype" w:cs="Arial"/>
          <w:b/>
          <w:i/>
        </w:rPr>
      </w:pPr>
      <w:r w:rsidRPr="0025366E">
        <w:rPr>
          <w:rFonts w:ascii="Palatino Linotype" w:hAnsi="Palatino Linotype" w:cs="Arial"/>
          <w:b/>
          <w:i/>
        </w:rPr>
        <w:t xml:space="preserve">“IMPROCEDENCIA DEL JUICIO DE AMPARO. EL JUEZ DE DISTRITO O EL TRIBUNAL COLEGIADO DE CIRCUITO, PARA RESOLVER O NO ALGUNA CAUSAL RELATIVA, CUANDO EXISTA UN INDICIO SOBRE SU EXISTENCIA, VÁLIDAMENTE PUEDE CONSULTAR LA INFORMACIÓN QUE APARECE EN LOS SITIOS O PÁGINAS ELECTRÓNICAS DE LAS DEPENDENCIAS OFICIALES, AL CONSTITUIR ÉSTA UN HECHO NOTORIO. </w:t>
      </w:r>
    </w:p>
    <w:p w14:paraId="5FFFB041" w14:textId="77777777" w:rsidR="00DD17D5" w:rsidRPr="0025366E" w:rsidRDefault="00DD17D5" w:rsidP="00381E22">
      <w:pPr>
        <w:tabs>
          <w:tab w:val="left" w:pos="851"/>
        </w:tabs>
        <w:ind w:left="851" w:right="901"/>
        <w:jc w:val="both"/>
        <w:rPr>
          <w:rFonts w:ascii="Palatino Linotype" w:hAnsi="Palatino Linotype" w:cs="Arial"/>
          <w:i/>
        </w:rPr>
      </w:pPr>
      <w:r w:rsidRPr="0025366E">
        <w:rPr>
          <w:rFonts w:ascii="Palatino Linotype" w:hAnsi="Palatino Linotype" w:cs="Arial"/>
          <w:i/>
        </w:rPr>
        <w:t xml:space="preserve">La Primera Sala de la Suprema Corte de Justicia de la Nación, en la jurisprudencia 1ª./ J. 163/2005, publicada en el Semanario Judicial de la Federación y su Gaceta, Novena Época,  Tomo XXIII, enero de 2006, página 319, del rubro: “Improcedencia del juicio de amparo. Ante la existencia de algún indicio de una causal de esa naturaleza, el juzgador debe indagar o recabar de oficio pruebas necesarias para así estar en posibilidad de determinar fehacientemente si opera o no esa causal”, impuso la obligación al juzgador de amparo, de allegarse de oficio, las pruebas necesarias para resolver si se actualiza o no alguna causal de improcedencia cuando exista un indicio sobre su posible existencia, por traerse de una cuestión de orden público y de estudio preferente al fondo del asunto. </w:t>
      </w:r>
      <w:r w:rsidRPr="0025366E">
        <w:rPr>
          <w:rFonts w:ascii="Palatino Linotype" w:hAnsi="Palatino Linotype" w:cs="Arial"/>
          <w:b/>
          <w:i/>
        </w:rPr>
        <w:t>Por otra parte, la información que aparece en las páginas o en sitios electrónicos de las dependencias oficiales conforme  al artículo 88 del Código Federal de Procedimientos Civiles de aplicación supletoria a la ley de la materia, constituye un hecho notorio que puede invocar el Juez de Distrito o el Tribunal Colegiado de Circuito para desarrollar su actividad jurisdiccional,</w:t>
      </w:r>
      <w:r w:rsidRPr="0025366E">
        <w:rPr>
          <w:rFonts w:ascii="Palatino Linotype" w:hAnsi="Palatino Linotype" w:cs="Arial"/>
          <w:i/>
        </w:rPr>
        <w:t xml:space="preserve"> ya que su consulta es de fácil acceso para el público en general, pues basta con ingresar a la página oficial respectiva y proporcionar los datos que aparecen en los documentos aportados en el juicio para consultar y verificar la veracidad de la información respectiva, máxime si el propio quejoso o persona autorizada por este es quien previamente proporciono a la dependencia oficial la información necesaria para realizar el trámite correspondiente; información que se almacena en una base de datos y, posteriormente, se genera y consulta a través de medios electrónicos, en aquellos casos que así se actualiza o no una causal de improcedencia, de oficio, consulte y verifique la información generada por medios electrónicos oficiales. Lo anterior se estima congruente </w:t>
      </w:r>
      <w:r w:rsidRPr="0025366E">
        <w:rPr>
          <w:rFonts w:ascii="Palatino Linotype" w:hAnsi="Palatino Linotype" w:cs="Arial"/>
          <w:i/>
        </w:rPr>
        <w:lastRenderedPageBreak/>
        <w:t>con el principio constitucional de acceso a la justicia, sin que pretenda deslindarse a las partes de las cargas probatorias correspondientes, porque se trata únicamente de conocer plenamente si opera o no alguna causal de improcedencia, cuando exista un indicio sobre su existencia. “</w:t>
      </w:r>
    </w:p>
    <w:p w14:paraId="77F0D222" w14:textId="6F19A340" w:rsidR="00DD17D5" w:rsidRPr="0025366E" w:rsidRDefault="00DD17D5" w:rsidP="00381E22">
      <w:pPr>
        <w:tabs>
          <w:tab w:val="left" w:pos="851"/>
        </w:tabs>
        <w:ind w:left="851" w:right="901"/>
        <w:jc w:val="both"/>
        <w:rPr>
          <w:rFonts w:ascii="Palatino Linotype" w:hAnsi="Palatino Linotype" w:cs="Arial"/>
          <w:i/>
        </w:rPr>
      </w:pPr>
      <w:r w:rsidRPr="0025366E">
        <w:rPr>
          <w:rFonts w:ascii="Palatino Linotype" w:hAnsi="Palatino Linotype" w:cs="Arial"/>
          <w:i/>
        </w:rPr>
        <w:t>(Énfasis añadido)</w:t>
      </w:r>
    </w:p>
    <w:p w14:paraId="6CBA6BB1" w14:textId="77777777" w:rsidR="00DD17D5" w:rsidRPr="0025366E" w:rsidRDefault="00DD17D5" w:rsidP="00381E22">
      <w:pPr>
        <w:pStyle w:val="Prrafodelista"/>
        <w:ind w:left="0" w:right="48"/>
        <w:jc w:val="both"/>
        <w:rPr>
          <w:rFonts w:ascii="Palatino Linotype" w:eastAsia="MS Mincho" w:hAnsi="Palatino Linotype" w:cs="Arial"/>
          <w:i/>
          <w:lang w:val="es-ES_tradnl"/>
        </w:rPr>
      </w:pPr>
    </w:p>
    <w:p w14:paraId="3DF0FDB4" w14:textId="77777777" w:rsidR="00050390" w:rsidRPr="0025366E" w:rsidRDefault="00050390" w:rsidP="00381E22">
      <w:pPr>
        <w:pStyle w:val="Prrafodelista"/>
        <w:spacing w:line="360" w:lineRule="auto"/>
        <w:ind w:left="0"/>
        <w:contextualSpacing/>
        <w:jc w:val="both"/>
        <w:rPr>
          <w:rFonts w:ascii="Palatino Linotype" w:hAnsi="Palatino Linotype" w:cs="Arial"/>
        </w:rPr>
      </w:pPr>
      <w:r w:rsidRPr="0025366E">
        <w:rPr>
          <w:rFonts w:ascii="Palatino Linotype" w:hAnsi="Palatino Linotype" w:cs="Arial"/>
        </w:rPr>
        <w:t xml:space="preserve">En ese contexto, la información en las redes sociales del </w:t>
      </w:r>
      <w:r w:rsidRPr="0025366E">
        <w:rPr>
          <w:rFonts w:ascii="Palatino Linotype" w:hAnsi="Palatino Linotype" w:cs="Arial"/>
          <w:b/>
        </w:rPr>
        <w:t>SUJETO OBLIGADO</w:t>
      </w:r>
      <w:r w:rsidRPr="0025366E">
        <w:rPr>
          <w:rFonts w:ascii="Palatino Linotype" w:hAnsi="Palatino Linotype" w:cs="Arial"/>
        </w:rPr>
        <w:t xml:space="preserve"> se presumen veraces; en consecuencia, es procedente la búsqueda exhaustiva y razonable de la información requerida por el particular. </w:t>
      </w:r>
    </w:p>
    <w:p w14:paraId="1A22A3C2" w14:textId="77777777" w:rsidR="00050390" w:rsidRPr="0025366E" w:rsidRDefault="00050390" w:rsidP="00381E22">
      <w:pPr>
        <w:pStyle w:val="Prrafodelista"/>
        <w:spacing w:line="360" w:lineRule="auto"/>
        <w:ind w:left="0" w:right="48"/>
        <w:jc w:val="both"/>
        <w:rPr>
          <w:rFonts w:ascii="Palatino Linotype" w:eastAsia="MS Mincho" w:hAnsi="Palatino Linotype" w:cs="Arial"/>
          <w:i/>
          <w:lang w:val="es-ES_tradnl"/>
        </w:rPr>
      </w:pPr>
    </w:p>
    <w:p w14:paraId="17372AED" w14:textId="426DEC83" w:rsidR="00717F4A" w:rsidRPr="0025366E" w:rsidRDefault="00717F4A" w:rsidP="00381E22">
      <w:pPr>
        <w:tabs>
          <w:tab w:val="left" w:pos="4962"/>
        </w:tabs>
        <w:spacing w:line="360" w:lineRule="auto"/>
        <w:jc w:val="both"/>
        <w:rPr>
          <w:rFonts w:ascii="Palatino Linotype" w:hAnsi="Palatino Linotype" w:cs="Arial"/>
        </w:rPr>
      </w:pPr>
      <w:r w:rsidRPr="0025366E">
        <w:rPr>
          <w:rFonts w:ascii="Palatino Linotype" w:hAnsi="Palatino Linotype" w:cs="Tahoma"/>
        </w:rPr>
        <w:t xml:space="preserve">Ahora bien, no se omite señalar que ambas publicaciones no precisan el origen de los camiones; es decir, no se precisa si resultaron de una adquisición, arrendamiento o similar, </w:t>
      </w:r>
      <w:r w:rsidR="00381E22" w:rsidRPr="0025366E">
        <w:rPr>
          <w:rFonts w:ascii="Palatino Linotype" w:hAnsi="Palatino Linotype" w:cs="Tahoma"/>
        </w:rPr>
        <w:t xml:space="preserve">por tal motivo </w:t>
      </w:r>
      <w:r w:rsidRPr="0025366E">
        <w:rPr>
          <w:rFonts w:ascii="Palatino Linotype" w:hAnsi="Palatino Linotype" w:cs="Arial"/>
        </w:rPr>
        <w:t>es importante traer a contexto la Ley de la Contratación Pública del Estado de México y Municipios, la cual tiene por objeto regular los actos relativos a la planeación, programación, presupuestación, ejecución y control de la adquisición, enajenación y arrendamiento de bienes, y la contratación de servicios de cualquier naturaleza, que realicen los Ayuntamientos del Estado; los cuales se adjudicarán a través de licitaciones públicas, invitación restringida o adjudicación directa, mediante convocatoria pública, tal y como lo establecen los artículos 4, 26 y 27 de dicha Ley, los cuales son del tenor siguiente:</w:t>
      </w:r>
    </w:p>
    <w:p w14:paraId="3A767514" w14:textId="77777777" w:rsidR="00717F4A" w:rsidRPr="0025366E" w:rsidRDefault="00717F4A" w:rsidP="00381E22">
      <w:pPr>
        <w:jc w:val="both"/>
        <w:rPr>
          <w:rFonts w:ascii="Palatino Linotype" w:hAnsi="Palatino Linotype" w:cs="Arial"/>
        </w:rPr>
      </w:pPr>
    </w:p>
    <w:p w14:paraId="6D7655D5" w14:textId="77777777" w:rsidR="00717F4A" w:rsidRPr="0025366E" w:rsidRDefault="00717F4A" w:rsidP="00381E22">
      <w:pPr>
        <w:ind w:left="851" w:right="899"/>
        <w:jc w:val="both"/>
        <w:rPr>
          <w:rFonts w:ascii="Palatino Linotype" w:hAnsi="Palatino Linotype" w:cs="Arial"/>
          <w:i/>
          <w:sz w:val="22"/>
        </w:rPr>
      </w:pPr>
      <w:r w:rsidRPr="0025366E">
        <w:rPr>
          <w:rFonts w:ascii="Palatino Linotype" w:hAnsi="Palatino Linotype" w:cs="Arial"/>
          <w:i/>
          <w:sz w:val="22"/>
        </w:rPr>
        <w:t>“</w:t>
      </w:r>
      <w:r w:rsidRPr="0025366E">
        <w:rPr>
          <w:rFonts w:ascii="Palatino Linotype" w:hAnsi="Palatino Linotype" w:cs="Arial"/>
          <w:b/>
          <w:i/>
          <w:sz w:val="22"/>
        </w:rPr>
        <w:t>Artículo 4.-</w:t>
      </w:r>
      <w:r w:rsidRPr="0025366E">
        <w:rPr>
          <w:rFonts w:ascii="Palatino Linotype" w:hAnsi="Palatino Linotype" w:cs="Arial"/>
          <w:i/>
          <w:sz w:val="22"/>
        </w:rPr>
        <w:t xml:space="preserve"> Para los efectos de esta Ley, en las adquisiciones, enajenaciones, arrendamientos y servicios, quedan comprendidos: </w:t>
      </w:r>
    </w:p>
    <w:p w14:paraId="6FC7B6D9" w14:textId="77777777" w:rsidR="00717F4A" w:rsidRPr="0025366E" w:rsidRDefault="00717F4A" w:rsidP="00381E22">
      <w:pPr>
        <w:ind w:left="851" w:right="899"/>
        <w:jc w:val="both"/>
        <w:rPr>
          <w:rFonts w:ascii="Palatino Linotype" w:hAnsi="Palatino Linotype" w:cs="Arial"/>
          <w:i/>
          <w:sz w:val="22"/>
        </w:rPr>
      </w:pPr>
      <w:r w:rsidRPr="0025366E">
        <w:rPr>
          <w:rFonts w:ascii="Palatino Linotype" w:hAnsi="Palatino Linotype" w:cs="Arial"/>
          <w:i/>
          <w:sz w:val="22"/>
        </w:rPr>
        <w:t xml:space="preserve">I. La adquisición de bienes muebles. </w:t>
      </w:r>
    </w:p>
    <w:p w14:paraId="5BBEA761" w14:textId="77777777" w:rsidR="00717F4A" w:rsidRPr="0025366E" w:rsidRDefault="00717F4A" w:rsidP="00381E22">
      <w:pPr>
        <w:ind w:left="851" w:right="899"/>
        <w:jc w:val="both"/>
        <w:rPr>
          <w:rFonts w:ascii="Palatino Linotype" w:hAnsi="Palatino Linotype" w:cs="Arial"/>
          <w:i/>
          <w:sz w:val="22"/>
        </w:rPr>
      </w:pPr>
      <w:r w:rsidRPr="0025366E">
        <w:rPr>
          <w:rFonts w:ascii="Palatino Linotype" w:hAnsi="Palatino Linotype" w:cs="Arial"/>
          <w:i/>
          <w:sz w:val="22"/>
        </w:rPr>
        <w:t xml:space="preserve">II. La adquisición de bienes inmuebles, a través de compraventa. </w:t>
      </w:r>
    </w:p>
    <w:p w14:paraId="3C281A84" w14:textId="77777777" w:rsidR="00717F4A" w:rsidRPr="0025366E" w:rsidRDefault="00717F4A" w:rsidP="00381E22">
      <w:pPr>
        <w:ind w:left="851" w:right="899"/>
        <w:jc w:val="both"/>
        <w:rPr>
          <w:rFonts w:ascii="Palatino Linotype" w:hAnsi="Palatino Linotype" w:cs="Arial"/>
          <w:i/>
          <w:sz w:val="22"/>
        </w:rPr>
      </w:pPr>
      <w:r w:rsidRPr="0025366E">
        <w:rPr>
          <w:rFonts w:ascii="Palatino Linotype" w:hAnsi="Palatino Linotype" w:cs="Arial"/>
          <w:i/>
          <w:sz w:val="22"/>
        </w:rPr>
        <w:t xml:space="preserve">III. La enajenación de bienes muebles e inmuebles. </w:t>
      </w:r>
    </w:p>
    <w:p w14:paraId="698E1178" w14:textId="77777777" w:rsidR="00717F4A" w:rsidRPr="0025366E" w:rsidRDefault="00717F4A" w:rsidP="00381E22">
      <w:pPr>
        <w:ind w:left="851" w:right="899"/>
        <w:jc w:val="both"/>
        <w:rPr>
          <w:rFonts w:ascii="Palatino Linotype" w:hAnsi="Palatino Linotype" w:cs="Arial"/>
          <w:i/>
          <w:sz w:val="22"/>
        </w:rPr>
      </w:pPr>
      <w:r w:rsidRPr="0025366E">
        <w:rPr>
          <w:rFonts w:ascii="Palatino Linotype" w:hAnsi="Palatino Linotype" w:cs="Arial"/>
          <w:i/>
          <w:sz w:val="22"/>
        </w:rPr>
        <w:t xml:space="preserve">IV. El arrendamiento de bienes muebles e inmuebles. </w:t>
      </w:r>
    </w:p>
    <w:p w14:paraId="0A41086E" w14:textId="77777777" w:rsidR="00717F4A" w:rsidRPr="0025366E" w:rsidRDefault="00717F4A" w:rsidP="00381E22">
      <w:pPr>
        <w:ind w:left="851" w:right="899"/>
        <w:jc w:val="both"/>
        <w:rPr>
          <w:rFonts w:ascii="Palatino Linotype" w:hAnsi="Palatino Linotype" w:cs="Arial"/>
          <w:i/>
          <w:sz w:val="22"/>
        </w:rPr>
      </w:pPr>
      <w:r w:rsidRPr="0025366E">
        <w:rPr>
          <w:rFonts w:ascii="Palatino Linotype" w:hAnsi="Palatino Linotype" w:cs="Arial"/>
          <w:i/>
          <w:sz w:val="22"/>
        </w:rPr>
        <w:lastRenderedPageBreak/>
        <w:t xml:space="preserve">V. La contratación de los servicios, relacionados con bienes muebles que se encuentran incorporados o adheridos a bienes inmuebles, cuya instalación o mantenimiento no implique modificación al bien inmueble. </w:t>
      </w:r>
    </w:p>
    <w:p w14:paraId="7BED23A6" w14:textId="77777777" w:rsidR="00717F4A" w:rsidRPr="0025366E" w:rsidRDefault="00717F4A" w:rsidP="00381E22">
      <w:pPr>
        <w:ind w:left="851" w:right="899"/>
        <w:jc w:val="both"/>
        <w:rPr>
          <w:rFonts w:ascii="Palatino Linotype" w:hAnsi="Palatino Linotype" w:cs="Arial"/>
          <w:i/>
          <w:sz w:val="22"/>
        </w:rPr>
      </w:pPr>
      <w:r w:rsidRPr="0025366E">
        <w:rPr>
          <w:rFonts w:ascii="Palatino Linotype" w:hAnsi="Palatino Linotype" w:cs="Arial"/>
          <w:i/>
          <w:sz w:val="22"/>
        </w:rPr>
        <w:t xml:space="preserve">VI. La contratación de los servicios de reconstrucción y mantenimiento de bienes muebles. </w:t>
      </w:r>
    </w:p>
    <w:p w14:paraId="537D8047" w14:textId="77777777" w:rsidR="00717F4A" w:rsidRPr="0025366E" w:rsidRDefault="00717F4A" w:rsidP="00381E22">
      <w:pPr>
        <w:ind w:left="851" w:right="899"/>
        <w:jc w:val="both"/>
        <w:rPr>
          <w:rFonts w:ascii="Palatino Linotype" w:hAnsi="Palatino Linotype" w:cs="Arial"/>
          <w:i/>
          <w:sz w:val="22"/>
        </w:rPr>
      </w:pPr>
      <w:r w:rsidRPr="0025366E">
        <w:rPr>
          <w:rFonts w:ascii="Palatino Linotype" w:hAnsi="Palatino Linotype" w:cs="Arial"/>
          <w:i/>
          <w:sz w:val="22"/>
        </w:rPr>
        <w:t>VII. La contratación de los servicios de maquila, seguros y transportación, así como de los de limpieza y vigilancia de bienes inmuebles</w:t>
      </w:r>
    </w:p>
    <w:p w14:paraId="10AF1011" w14:textId="77777777" w:rsidR="00717F4A" w:rsidRPr="0025366E" w:rsidRDefault="00717F4A" w:rsidP="00381E22">
      <w:pPr>
        <w:ind w:left="851" w:right="899"/>
        <w:jc w:val="both"/>
        <w:rPr>
          <w:rFonts w:ascii="Palatino Linotype" w:hAnsi="Palatino Linotype" w:cs="Arial"/>
          <w:i/>
          <w:sz w:val="22"/>
        </w:rPr>
      </w:pPr>
      <w:r w:rsidRPr="0025366E">
        <w:rPr>
          <w:rFonts w:ascii="Palatino Linotype" w:hAnsi="Palatino Linotype" w:cs="Arial"/>
          <w:i/>
          <w:sz w:val="22"/>
        </w:rPr>
        <w:t xml:space="preserve">VIII. La prestación de servicios profesionales, la contratación de consultorías, asesorías y estudios e investigaciones, excepto la contratación de servicios personales de personas físicas bajo el régimen de honorarios. </w:t>
      </w:r>
    </w:p>
    <w:p w14:paraId="270821B6" w14:textId="77777777" w:rsidR="00717F4A" w:rsidRPr="0025366E" w:rsidRDefault="00717F4A" w:rsidP="00381E22">
      <w:pPr>
        <w:ind w:left="851" w:right="899"/>
        <w:jc w:val="both"/>
        <w:rPr>
          <w:rFonts w:ascii="Palatino Linotype" w:hAnsi="Palatino Linotype" w:cs="Arial"/>
          <w:i/>
          <w:sz w:val="22"/>
        </w:rPr>
      </w:pPr>
      <w:r w:rsidRPr="0025366E">
        <w:rPr>
          <w:rFonts w:ascii="Palatino Linotype" w:hAnsi="Palatino Linotype" w:cs="Arial"/>
          <w:i/>
          <w:sz w:val="22"/>
        </w:rPr>
        <w:t>En general, otros actos que impliquen la contratación de servicios de cualquier naturaleza.</w:t>
      </w:r>
    </w:p>
    <w:p w14:paraId="7E020C2B" w14:textId="77777777" w:rsidR="00717F4A" w:rsidRPr="0025366E" w:rsidRDefault="00717F4A" w:rsidP="00381E22">
      <w:pPr>
        <w:ind w:left="851" w:right="899"/>
        <w:jc w:val="both"/>
        <w:rPr>
          <w:rFonts w:ascii="Palatino Linotype" w:hAnsi="Palatino Linotype" w:cs="Arial"/>
          <w:i/>
          <w:sz w:val="22"/>
        </w:rPr>
      </w:pPr>
      <w:r w:rsidRPr="0025366E">
        <w:rPr>
          <w:rFonts w:ascii="Palatino Linotype" w:hAnsi="Palatino Linotype" w:cs="Arial"/>
          <w:i/>
          <w:sz w:val="22"/>
        </w:rPr>
        <w:t xml:space="preserve">Artículo 26.- Las </w:t>
      </w:r>
      <w:r w:rsidRPr="0025366E">
        <w:rPr>
          <w:rFonts w:ascii="Palatino Linotype" w:hAnsi="Palatino Linotype" w:cs="Arial"/>
          <w:b/>
          <w:i/>
          <w:sz w:val="22"/>
        </w:rPr>
        <w:t>adquisiciones, arrendamientos y servicios se adjudicarán a través de licitaciones públicas, mediante convocatoria pública</w:t>
      </w:r>
      <w:r w:rsidRPr="0025366E">
        <w:rPr>
          <w:rFonts w:ascii="Palatino Linotype" w:hAnsi="Palatino Linotype" w:cs="Arial"/>
          <w:i/>
          <w:sz w:val="22"/>
        </w:rPr>
        <w:t>.</w:t>
      </w:r>
    </w:p>
    <w:p w14:paraId="2F99D1A5" w14:textId="77777777" w:rsidR="00717F4A" w:rsidRPr="0025366E" w:rsidRDefault="00717F4A" w:rsidP="00381E22">
      <w:pPr>
        <w:ind w:left="851" w:right="899"/>
        <w:jc w:val="both"/>
        <w:rPr>
          <w:rFonts w:ascii="Palatino Linotype" w:hAnsi="Palatino Linotype" w:cs="Arial"/>
          <w:i/>
          <w:sz w:val="22"/>
        </w:rPr>
      </w:pPr>
      <w:r w:rsidRPr="0025366E">
        <w:rPr>
          <w:rFonts w:ascii="Palatino Linotype" w:hAnsi="Palatino Linotype" w:cs="Arial"/>
          <w:b/>
          <w:i/>
          <w:sz w:val="22"/>
        </w:rPr>
        <w:t xml:space="preserve">Artículo 27.- </w:t>
      </w:r>
      <w:r w:rsidRPr="0025366E">
        <w:rPr>
          <w:rFonts w:ascii="Palatino Linotype" w:hAnsi="Palatino Linotype" w:cs="Arial"/>
          <w:i/>
          <w:sz w:val="22"/>
        </w:rPr>
        <w:t xml:space="preserve">La Secretaría, las entidades, los tribunales administrativos y los ayuntamientos podrán adjudicar adquisiciones, arrendamientos y servicios, mediante las excepciones al procedimiento de licitación que a continuación se señalan: </w:t>
      </w:r>
    </w:p>
    <w:p w14:paraId="3B0C82E1" w14:textId="77777777" w:rsidR="00717F4A" w:rsidRPr="0025366E" w:rsidRDefault="00717F4A" w:rsidP="00381E22">
      <w:pPr>
        <w:ind w:left="851" w:right="899"/>
        <w:jc w:val="both"/>
        <w:rPr>
          <w:rFonts w:ascii="Palatino Linotype" w:hAnsi="Palatino Linotype" w:cs="Arial"/>
          <w:i/>
          <w:sz w:val="22"/>
        </w:rPr>
      </w:pPr>
      <w:r w:rsidRPr="0025366E">
        <w:rPr>
          <w:rFonts w:ascii="Palatino Linotype" w:hAnsi="Palatino Linotype" w:cs="Arial"/>
          <w:i/>
          <w:sz w:val="22"/>
        </w:rPr>
        <w:t xml:space="preserve">I. Invitación restringida. </w:t>
      </w:r>
    </w:p>
    <w:p w14:paraId="6A05C6B4" w14:textId="77777777" w:rsidR="00717F4A" w:rsidRPr="0025366E" w:rsidRDefault="00717F4A" w:rsidP="00381E22">
      <w:pPr>
        <w:ind w:left="851" w:right="899"/>
        <w:jc w:val="both"/>
        <w:rPr>
          <w:rFonts w:ascii="Palatino Linotype" w:hAnsi="Palatino Linotype" w:cs="Arial"/>
          <w:i/>
          <w:sz w:val="22"/>
        </w:rPr>
      </w:pPr>
      <w:r w:rsidRPr="0025366E">
        <w:rPr>
          <w:rFonts w:ascii="Palatino Linotype" w:hAnsi="Palatino Linotype" w:cs="Arial"/>
          <w:i/>
          <w:sz w:val="22"/>
        </w:rPr>
        <w:t>II. Adjudicación directa.”</w:t>
      </w:r>
    </w:p>
    <w:p w14:paraId="7AA4E6D7" w14:textId="77777777" w:rsidR="00717F4A" w:rsidRPr="0025366E" w:rsidRDefault="00717F4A" w:rsidP="00381E22">
      <w:pPr>
        <w:ind w:left="851" w:right="899"/>
        <w:jc w:val="both"/>
        <w:rPr>
          <w:rFonts w:ascii="Palatino Linotype" w:hAnsi="Palatino Linotype" w:cs="Arial"/>
        </w:rPr>
      </w:pPr>
      <w:r w:rsidRPr="0025366E">
        <w:rPr>
          <w:rFonts w:ascii="Palatino Linotype" w:hAnsi="Palatino Linotype" w:cs="Arial"/>
        </w:rPr>
        <w:t xml:space="preserve">(Énfasis añadido) </w:t>
      </w:r>
    </w:p>
    <w:p w14:paraId="2338C530" w14:textId="77777777" w:rsidR="00717F4A" w:rsidRPr="0025366E" w:rsidRDefault="00717F4A" w:rsidP="00381E22">
      <w:pPr>
        <w:ind w:right="757"/>
        <w:jc w:val="both"/>
        <w:rPr>
          <w:rFonts w:ascii="Palatino Linotype" w:hAnsi="Palatino Linotype" w:cs="Arial"/>
        </w:rPr>
      </w:pPr>
    </w:p>
    <w:p w14:paraId="53F1784F" w14:textId="77777777" w:rsidR="00717F4A" w:rsidRPr="0025366E" w:rsidRDefault="00717F4A" w:rsidP="00381E22">
      <w:pPr>
        <w:spacing w:line="360" w:lineRule="auto"/>
        <w:jc w:val="both"/>
        <w:rPr>
          <w:rFonts w:ascii="Palatino Linotype" w:hAnsi="Palatino Linotype" w:cs="Arial"/>
        </w:rPr>
      </w:pPr>
      <w:r w:rsidRPr="0025366E">
        <w:rPr>
          <w:rFonts w:ascii="Palatino Linotype" w:hAnsi="Palatino Linotype" w:cs="Arial"/>
        </w:rPr>
        <w:t xml:space="preserve">Así, en lo que respecta sobre la licitación pública, el artículo 29 de la Ley de la Contratación Pública en mención, indica que en este procedimiento deberán establecerse los mismos requisitos y condiciones para todos los licitantes. Todo licitante que satisfaga los requisitos de la convocatoria y de las bases de la licitación tendrá derecho a presentar su propuesta. </w:t>
      </w:r>
    </w:p>
    <w:p w14:paraId="71A15F8A" w14:textId="77777777" w:rsidR="00717F4A" w:rsidRPr="0025366E" w:rsidRDefault="00717F4A" w:rsidP="00381E22">
      <w:pPr>
        <w:spacing w:line="360" w:lineRule="auto"/>
        <w:jc w:val="both"/>
        <w:rPr>
          <w:rFonts w:ascii="Palatino Linotype" w:hAnsi="Palatino Linotype" w:cs="Arial"/>
        </w:rPr>
      </w:pPr>
    </w:p>
    <w:p w14:paraId="56DB201A" w14:textId="77777777" w:rsidR="00717F4A" w:rsidRPr="0025366E" w:rsidRDefault="00717F4A" w:rsidP="00381E22">
      <w:pPr>
        <w:spacing w:line="360" w:lineRule="auto"/>
        <w:jc w:val="both"/>
        <w:rPr>
          <w:rFonts w:ascii="Palatino Linotype" w:hAnsi="Palatino Linotype" w:cs="Arial"/>
        </w:rPr>
      </w:pPr>
      <w:r w:rsidRPr="0025366E">
        <w:rPr>
          <w:rFonts w:ascii="Palatino Linotype" w:hAnsi="Palatino Linotype" w:cs="Arial"/>
        </w:rPr>
        <w:t xml:space="preserve">Asimismo, el artículo 33 del mismo ordenamiento legal, puntualmente señala el contenido que deberá tener la convocatoria para la celebración de las licitaciones públicas y por su parte, el consecutivo 34 señala que las bases de la licitación pública </w:t>
      </w:r>
      <w:r w:rsidRPr="0025366E">
        <w:rPr>
          <w:rFonts w:ascii="Palatino Linotype" w:hAnsi="Palatino Linotype" w:cs="Arial"/>
        </w:rPr>
        <w:lastRenderedPageBreak/>
        <w:t xml:space="preserve">tendrán un costo de recuperación y contendrán los requisitos que se establezcan en el reglamento de dicha Ley. </w:t>
      </w:r>
    </w:p>
    <w:p w14:paraId="2F6B5FBC" w14:textId="77777777" w:rsidR="00717F4A" w:rsidRPr="0025366E" w:rsidRDefault="00717F4A" w:rsidP="00381E22">
      <w:pPr>
        <w:spacing w:line="360" w:lineRule="auto"/>
        <w:jc w:val="both"/>
        <w:rPr>
          <w:rFonts w:ascii="Palatino Linotype" w:hAnsi="Palatino Linotype" w:cs="Arial"/>
        </w:rPr>
      </w:pPr>
    </w:p>
    <w:p w14:paraId="4544846A" w14:textId="77777777" w:rsidR="00717F4A" w:rsidRPr="0025366E" w:rsidRDefault="00717F4A" w:rsidP="00381E22">
      <w:pPr>
        <w:spacing w:line="360" w:lineRule="auto"/>
        <w:jc w:val="both"/>
        <w:rPr>
          <w:rFonts w:ascii="Palatino Linotype" w:hAnsi="Palatino Linotype" w:cs="Arial"/>
        </w:rPr>
      </w:pPr>
      <w:r w:rsidRPr="0025366E">
        <w:rPr>
          <w:rFonts w:ascii="Palatino Linotype" w:hAnsi="Palatino Linotype" w:cs="Arial"/>
        </w:rPr>
        <w:t>Por lo que,  en las licitaciones se debe seguir el procedimiento marcado en el artículo 35 del precitado ordenamiento, que literalmente establece:</w:t>
      </w:r>
    </w:p>
    <w:p w14:paraId="7098BD88" w14:textId="77777777" w:rsidR="00717F4A" w:rsidRPr="0025366E" w:rsidRDefault="00717F4A" w:rsidP="00381E22">
      <w:pPr>
        <w:jc w:val="both"/>
        <w:rPr>
          <w:rFonts w:ascii="Palatino Linotype" w:hAnsi="Palatino Linotype" w:cs="Arial"/>
        </w:rPr>
      </w:pPr>
    </w:p>
    <w:p w14:paraId="2EAC013E" w14:textId="77777777" w:rsidR="00717F4A" w:rsidRPr="0025366E" w:rsidRDefault="00717F4A" w:rsidP="00381E22">
      <w:pPr>
        <w:tabs>
          <w:tab w:val="left" w:pos="8222"/>
        </w:tabs>
        <w:ind w:left="851" w:right="899"/>
        <w:jc w:val="both"/>
        <w:rPr>
          <w:rFonts w:ascii="Palatino Linotype" w:hAnsi="Palatino Linotype" w:cs="Arial"/>
          <w:i/>
          <w:sz w:val="22"/>
        </w:rPr>
      </w:pPr>
      <w:r w:rsidRPr="0025366E">
        <w:rPr>
          <w:rFonts w:ascii="Palatino Linotype" w:hAnsi="Palatino Linotype" w:cs="Arial"/>
          <w:b/>
          <w:i/>
          <w:sz w:val="22"/>
        </w:rPr>
        <w:t>“Artículo 35</w:t>
      </w:r>
      <w:r w:rsidRPr="0025366E">
        <w:rPr>
          <w:rFonts w:ascii="Palatino Linotype" w:hAnsi="Palatino Linotype" w:cs="Arial"/>
          <w:i/>
          <w:sz w:val="22"/>
        </w:rPr>
        <w:t>.- En los procedimientos de licitación pública se observará lo siguiente:</w:t>
      </w:r>
    </w:p>
    <w:p w14:paraId="17B884A9" w14:textId="77777777" w:rsidR="00717F4A" w:rsidRPr="0025366E" w:rsidRDefault="00717F4A" w:rsidP="00381E22">
      <w:pPr>
        <w:tabs>
          <w:tab w:val="left" w:pos="8222"/>
        </w:tabs>
        <w:ind w:left="851" w:right="899"/>
        <w:jc w:val="both"/>
        <w:rPr>
          <w:rFonts w:ascii="Palatino Linotype" w:hAnsi="Palatino Linotype" w:cs="Arial"/>
          <w:i/>
          <w:sz w:val="22"/>
        </w:rPr>
      </w:pPr>
      <w:r w:rsidRPr="0025366E">
        <w:rPr>
          <w:rFonts w:ascii="Palatino Linotype" w:hAnsi="Palatino Linotype" w:cs="Arial"/>
          <w:i/>
          <w:sz w:val="22"/>
        </w:rPr>
        <w:t>I. El acto de presentación y apertura de propuestas se llevará a cabo por el servidor público que designe la convocante, conforme al procedimiento que se establezca en el reglamento de esta Ley.</w:t>
      </w:r>
    </w:p>
    <w:p w14:paraId="1CC618C5" w14:textId="77777777" w:rsidR="00717F4A" w:rsidRPr="0025366E" w:rsidRDefault="00717F4A" w:rsidP="00381E22">
      <w:pPr>
        <w:tabs>
          <w:tab w:val="left" w:pos="8222"/>
        </w:tabs>
        <w:ind w:left="851" w:right="899"/>
        <w:jc w:val="both"/>
        <w:rPr>
          <w:rFonts w:ascii="Palatino Linotype" w:hAnsi="Palatino Linotype" w:cs="Arial"/>
          <w:i/>
          <w:sz w:val="22"/>
        </w:rPr>
      </w:pPr>
      <w:r w:rsidRPr="0025366E">
        <w:rPr>
          <w:rFonts w:ascii="Palatino Linotype" w:hAnsi="Palatino Linotype" w:cs="Arial"/>
          <w:i/>
          <w:sz w:val="22"/>
        </w:rPr>
        <w:t>II. El comité de adquisiciones y servicios evaluará y analizará las propuestas técnicas y económicas presentadas por los licitantes en el ámbito de las respectivas competencias de sus integrantes, y emitirá el dictamen de adjudicación.</w:t>
      </w:r>
    </w:p>
    <w:p w14:paraId="76B0FB14" w14:textId="77777777" w:rsidR="00717F4A" w:rsidRPr="0025366E" w:rsidRDefault="00717F4A" w:rsidP="00381E22">
      <w:pPr>
        <w:tabs>
          <w:tab w:val="left" w:pos="8222"/>
        </w:tabs>
        <w:ind w:left="851" w:right="899"/>
        <w:jc w:val="both"/>
        <w:rPr>
          <w:rFonts w:ascii="Palatino Linotype" w:hAnsi="Palatino Linotype" w:cs="Arial"/>
          <w:i/>
          <w:sz w:val="22"/>
        </w:rPr>
      </w:pPr>
      <w:r w:rsidRPr="0025366E">
        <w:rPr>
          <w:rFonts w:ascii="Palatino Linotype" w:hAnsi="Palatino Linotype" w:cs="Arial"/>
          <w:i/>
          <w:sz w:val="22"/>
        </w:rPr>
        <w:t>III. Las bases de licitación se pondrán a la venta a partir de la fecha de publicación de la convocatoria y hasta el día hábil anterior a la fecha de celebración de la junta de aclaraciones o, en su defecto, del acto de presentación y apertura de propuestas.</w:t>
      </w:r>
    </w:p>
    <w:p w14:paraId="7E9D3356" w14:textId="77777777" w:rsidR="00717F4A" w:rsidRPr="0025366E" w:rsidRDefault="00717F4A" w:rsidP="00381E22">
      <w:pPr>
        <w:tabs>
          <w:tab w:val="left" w:pos="8222"/>
        </w:tabs>
        <w:ind w:left="851" w:right="899"/>
        <w:jc w:val="both"/>
        <w:rPr>
          <w:rFonts w:ascii="Palatino Linotype" w:hAnsi="Palatino Linotype" w:cs="Arial"/>
          <w:i/>
          <w:sz w:val="22"/>
        </w:rPr>
      </w:pPr>
      <w:r w:rsidRPr="0025366E">
        <w:rPr>
          <w:rFonts w:ascii="Palatino Linotype" w:hAnsi="Palatino Linotype" w:cs="Arial"/>
          <w:i/>
          <w:sz w:val="22"/>
        </w:rPr>
        <w:t>IV. Las convocantes podrán modificar los plazos y términos establecidos en la convocatoria o en las bases de licitación, hasta cinco días hábiles anteriores a la fecha de la celebración del acto de presentación y apertura de propuestas.</w:t>
      </w:r>
    </w:p>
    <w:p w14:paraId="6FC75ADB" w14:textId="77777777" w:rsidR="00717F4A" w:rsidRPr="0025366E" w:rsidRDefault="00717F4A" w:rsidP="00381E22">
      <w:pPr>
        <w:tabs>
          <w:tab w:val="left" w:pos="8222"/>
        </w:tabs>
        <w:ind w:left="851" w:right="899"/>
        <w:jc w:val="both"/>
        <w:rPr>
          <w:rFonts w:ascii="Palatino Linotype" w:hAnsi="Palatino Linotype" w:cs="Arial"/>
          <w:i/>
          <w:sz w:val="22"/>
        </w:rPr>
      </w:pPr>
      <w:r w:rsidRPr="0025366E">
        <w:rPr>
          <w:rFonts w:ascii="Palatino Linotype" w:hAnsi="Palatino Linotype" w:cs="Arial"/>
          <w:i/>
          <w:sz w:val="22"/>
        </w:rPr>
        <w:t>V. Las modificaciones no podrán limitar el número de licitantes, sustituir o variar sustancialmente los bienes o servicios convocados originalmente, ni adicionar otros  distintos.</w:t>
      </w:r>
    </w:p>
    <w:p w14:paraId="4DF5840F" w14:textId="77777777" w:rsidR="00717F4A" w:rsidRPr="0025366E" w:rsidRDefault="00717F4A" w:rsidP="00381E22">
      <w:pPr>
        <w:tabs>
          <w:tab w:val="left" w:pos="8222"/>
        </w:tabs>
        <w:ind w:left="851" w:right="899"/>
        <w:jc w:val="both"/>
        <w:rPr>
          <w:rFonts w:ascii="Palatino Linotype" w:hAnsi="Palatino Linotype" w:cs="Arial"/>
          <w:i/>
          <w:sz w:val="22"/>
        </w:rPr>
      </w:pPr>
      <w:r w:rsidRPr="0025366E">
        <w:rPr>
          <w:rFonts w:ascii="Palatino Linotype" w:hAnsi="Palatino Linotype" w:cs="Arial"/>
          <w:i/>
          <w:sz w:val="22"/>
        </w:rPr>
        <w:t>VI. Las modificaciones a la convocatoria o a las bases se harán del conocimiento de los interesados hasta tres días hábiles antes de la fecha señalada para el acto de presentación y apertura de propuestas.</w:t>
      </w:r>
    </w:p>
    <w:p w14:paraId="5ED82111" w14:textId="77777777" w:rsidR="00717F4A" w:rsidRPr="0025366E" w:rsidRDefault="00717F4A" w:rsidP="00381E22">
      <w:pPr>
        <w:tabs>
          <w:tab w:val="left" w:pos="8222"/>
        </w:tabs>
        <w:ind w:left="851" w:right="899"/>
        <w:jc w:val="both"/>
        <w:rPr>
          <w:rFonts w:ascii="Palatino Linotype" w:hAnsi="Palatino Linotype" w:cs="Arial"/>
          <w:i/>
          <w:sz w:val="22"/>
        </w:rPr>
      </w:pPr>
      <w:r w:rsidRPr="0025366E">
        <w:rPr>
          <w:rFonts w:ascii="Palatino Linotype" w:hAnsi="Palatino Linotype" w:cs="Arial"/>
          <w:i/>
          <w:sz w:val="22"/>
        </w:rPr>
        <w:t>VII. Se emitirá el fallo dentro de los 15 días hábiles siguientes a la publicación de la convocatoria.</w:t>
      </w:r>
    </w:p>
    <w:p w14:paraId="24797F6A" w14:textId="77777777" w:rsidR="00717F4A" w:rsidRPr="0025366E" w:rsidRDefault="00717F4A" w:rsidP="00381E22">
      <w:pPr>
        <w:tabs>
          <w:tab w:val="left" w:pos="8222"/>
        </w:tabs>
        <w:ind w:left="851" w:right="899"/>
        <w:jc w:val="both"/>
        <w:rPr>
          <w:rFonts w:ascii="Palatino Linotype" w:hAnsi="Palatino Linotype" w:cs="Arial"/>
          <w:i/>
          <w:sz w:val="22"/>
        </w:rPr>
      </w:pPr>
      <w:r w:rsidRPr="0025366E">
        <w:rPr>
          <w:rFonts w:ascii="Palatino Linotype" w:hAnsi="Palatino Linotype" w:cs="Arial"/>
          <w:i/>
          <w:sz w:val="22"/>
        </w:rPr>
        <w:t>VIII. Los licitantes se podrán registrar hasta el día y la hora fijados para el acto de presentación y apertura de propuestas.</w:t>
      </w:r>
      <w:r w:rsidRPr="0025366E">
        <w:rPr>
          <w:rFonts w:ascii="Palatino Linotype" w:hAnsi="Palatino Linotype" w:cs="Arial"/>
          <w:b/>
          <w:i/>
          <w:sz w:val="22"/>
        </w:rPr>
        <w:t>”</w:t>
      </w:r>
    </w:p>
    <w:p w14:paraId="6419D11C" w14:textId="77777777" w:rsidR="00717F4A" w:rsidRPr="0025366E" w:rsidRDefault="00717F4A" w:rsidP="00381E22">
      <w:pPr>
        <w:tabs>
          <w:tab w:val="left" w:pos="8222"/>
        </w:tabs>
        <w:ind w:left="851" w:right="899"/>
        <w:jc w:val="both"/>
        <w:rPr>
          <w:rFonts w:ascii="Palatino Linotype" w:hAnsi="Palatino Linotype" w:cs="Arial"/>
        </w:rPr>
      </w:pPr>
      <w:r w:rsidRPr="0025366E">
        <w:rPr>
          <w:rFonts w:ascii="Palatino Linotype" w:hAnsi="Palatino Linotype" w:cs="Arial"/>
        </w:rPr>
        <w:t>(Énfasis añadido)</w:t>
      </w:r>
    </w:p>
    <w:p w14:paraId="4D780393" w14:textId="77777777" w:rsidR="00717F4A" w:rsidRPr="0025366E" w:rsidRDefault="00717F4A" w:rsidP="00381E22">
      <w:pPr>
        <w:ind w:left="851" w:right="902"/>
        <w:jc w:val="both"/>
        <w:rPr>
          <w:rFonts w:ascii="Palatino Linotype" w:hAnsi="Palatino Linotype" w:cs="Arial"/>
        </w:rPr>
      </w:pPr>
    </w:p>
    <w:p w14:paraId="102E0788" w14:textId="77777777" w:rsidR="00717F4A" w:rsidRPr="0025366E" w:rsidRDefault="00717F4A" w:rsidP="00381E22">
      <w:pPr>
        <w:spacing w:line="360" w:lineRule="auto"/>
        <w:jc w:val="both"/>
        <w:rPr>
          <w:rFonts w:ascii="Palatino Linotype" w:hAnsi="Palatino Linotype" w:cs="Arial"/>
        </w:rPr>
      </w:pPr>
      <w:r w:rsidRPr="0025366E">
        <w:rPr>
          <w:rFonts w:ascii="Palatino Linotype" w:hAnsi="Palatino Linotype" w:cs="Arial"/>
        </w:rPr>
        <w:t xml:space="preserve">Del precepto legal, se desprende que al Comité de Adquisiciones y Servicios, le corresponde evaluar y analizar las propuestas técnicas y económicas presentadas por los licitantes en el ámbito de las respectivas competencias de sus integrantes, debiendo </w:t>
      </w:r>
      <w:r w:rsidRPr="0025366E">
        <w:rPr>
          <w:rFonts w:ascii="Palatino Linotype" w:hAnsi="Palatino Linotype" w:cs="Arial"/>
        </w:rPr>
        <w:lastRenderedPageBreak/>
        <w:t>emitir para ello un dictamen de adjudicación y conforme a dicho dictamen se deberá emitir el fallo dentro de los quince días hábiles siguientes a la publicación de la convocatoria.</w:t>
      </w:r>
    </w:p>
    <w:p w14:paraId="50E399D0" w14:textId="77777777" w:rsidR="00717F4A" w:rsidRPr="0025366E" w:rsidRDefault="00717F4A" w:rsidP="00381E22">
      <w:pPr>
        <w:spacing w:line="360" w:lineRule="auto"/>
        <w:jc w:val="both"/>
        <w:rPr>
          <w:rFonts w:ascii="Palatino Linotype" w:hAnsi="Palatino Linotype" w:cs="Arial"/>
        </w:rPr>
      </w:pPr>
    </w:p>
    <w:p w14:paraId="46909D40" w14:textId="77777777" w:rsidR="00717F4A" w:rsidRPr="0025366E" w:rsidRDefault="00717F4A" w:rsidP="00381E22">
      <w:pPr>
        <w:spacing w:line="360" w:lineRule="auto"/>
        <w:jc w:val="both"/>
        <w:rPr>
          <w:rFonts w:ascii="Palatino Linotype" w:hAnsi="Palatino Linotype" w:cs="Arial"/>
        </w:rPr>
      </w:pPr>
      <w:r w:rsidRPr="0025366E">
        <w:rPr>
          <w:rFonts w:ascii="Palatino Linotype" w:hAnsi="Palatino Linotype" w:cs="Arial"/>
        </w:rPr>
        <w:t>Además, respecto al dictamen y el fallo de la adjudicación, es de señalar que la Ley en mención indica lo siguiente:</w:t>
      </w:r>
    </w:p>
    <w:p w14:paraId="34ED6E2D" w14:textId="77777777" w:rsidR="00717F4A" w:rsidRPr="0025366E" w:rsidRDefault="00717F4A" w:rsidP="00381E22">
      <w:pPr>
        <w:jc w:val="both"/>
        <w:rPr>
          <w:rFonts w:ascii="Palatino Linotype" w:hAnsi="Palatino Linotype" w:cs="Arial"/>
        </w:rPr>
      </w:pPr>
    </w:p>
    <w:p w14:paraId="13A88A98" w14:textId="77777777" w:rsidR="00717F4A" w:rsidRPr="0025366E" w:rsidRDefault="00717F4A" w:rsidP="00381E22">
      <w:pPr>
        <w:ind w:left="851" w:right="899"/>
        <w:jc w:val="both"/>
        <w:rPr>
          <w:rFonts w:ascii="Palatino Linotype" w:hAnsi="Palatino Linotype" w:cs="Arial"/>
          <w:i/>
          <w:sz w:val="22"/>
        </w:rPr>
      </w:pPr>
      <w:r w:rsidRPr="0025366E">
        <w:rPr>
          <w:rFonts w:ascii="Palatino Linotype" w:hAnsi="Palatino Linotype" w:cs="Arial"/>
          <w:b/>
          <w:i/>
          <w:sz w:val="22"/>
        </w:rPr>
        <w:t>“Artículo 37.-</w:t>
      </w:r>
      <w:r w:rsidRPr="0025366E">
        <w:rPr>
          <w:rFonts w:ascii="Palatino Linotype" w:hAnsi="Palatino Linotype" w:cs="Arial"/>
          <w:i/>
          <w:sz w:val="22"/>
        </w:rPr>
        <w:t xml:space="preserve"> El comité de adquisiciones y servicios realizará el análisis y evaluación de las propuestas, mediante la verificación del cumplimiento de la información y de la documentación solicitada en las bases de la licitación y conforme al criterio establecidas en las mismas. Una vez efectuado el análisis cualitativo de las propuestas presentadas, emitirá el dictamen de adjudicación a favor del oferente u oferentes que reúnan los requisitos administrativos, financieros, legales y técnicos requeridos por la convocante; garantizando en todo momento la obtención de las mejores condiciones en cuanto a precio, calidad, financiamiento, oportunidad y demás circunstancias pertinentes.</w:t>
      </w:r>
    </w:p>
    <w:p w14:paraId="43D99F51" w14:textId="77777777" w:rsidR="00717F4A" w:rsidRPr="0025366E" w:rsidRDefault="00717F4A" w:rsidP="00381E22">
      <w:pPr>
        <w:ind w:left="851" w:right="899"/>
        <w:jc w:val="both"/>
        <w:rPr>
          <w:rFonts w:ascii="Palatino Linotype" w:hAnsi="Palatino Linotype" w:cs="Arial"/>
          <w:i/>
          <w:sz w:val="22"/>
        </w:rPr>
      </w:pPr>
      <w:r w:rsidRPr="0025366E">
        <w:rPr>
          <w:rFonts w:ascii="Palatino Linotype" w:hAnsi="Palatino Linotype" w:cs="Arial"/>
          <w:b/>
          <w:i/>
          <w:sz w:val="22"/>
        </w:rPr>
        <w:t>Artículo 38.-</w:t>
      </w:r>
      <w:r w:rsidRPr="0025366E">
        <w:rPr>
          <w:rFonts w:ascii="Palatino Linotype" w:hAnsi="Palatino Linotype" w:cs="Arial"/>
          <w:i/>
          <w:sz w:val="22"/>
        </w:rPr>
        <w:t xml:space="preserve"> La convocante emitirá el fallo con base en el dictamen de adjudicación emitido por el comité de adquisiciones y servicios, y lo dará a conocer a los licitantes en junta pública, cuya fecha se informará en el acto de presentación y apertura de proposiciones, pudiéndose diferir por una sola ocasión.</w:t>
      </w:r>
    </w:p>
    <w:p w14:paraId="0EC1C5D0" w14:textId="77777777" w:rsidR="00717F4A" w:rsidRPr="0025366E" w:rsidRDefault="00717F4A" w:rsidP="00381E22">
      <w:pPr>
        <w:ind w:left="851" w:right="899"/>
        <w:jc w:val="both"/>
        <w:rPr>
          <w:rFonts w:ascii="Palatino Linotype" w:hAnsi="Palatino Linotype" w:cs="Arial"/>
          <w:i/>
          <w:sz w:val="22"/>
        </w:rPr>
      </w:pPr>
      <w:r w:rsidRPr="0025366E">
        <w:rPr>
          <w:rFonts w:ascii="Palatino Linotype" w:hAnsi="Palatino Linotype" w:cs="Arial"/>
          <w:i/>
          <w:sz w:val="22"/>
        </w:rPr>
        <w:t>El fallo de adjudicación surtirá efectos desde la emisión, siendo responsabilidad de los licitantes enterarse de su contenido, por lo que a partir de ese momento, las obligaciones derivadas de éste serán exigibles sin perjuicio de la formalización del contrato respectivo, en los términos señalados en el fallo.</w:t>
      </w:r>
      <w:r w:rsidRPr="0025366E">
        <w:rPr>
          <w:rFonts w:ascii="Palatino Linotype" w:hAnsi="Palatino Linotype" w:cs="Arial"/>
          <w:b/>
          <w:i/>
          <w:sz w:val="22"/>
        </w:rPr>
        <w:t>”</w:t>
      </w:r>
      <w:r w:rsidRPr="0025366E">
        <w:rPr>
          <w:rFonts w:ascii="Palatino Linotype" w:hAnsi="Palatino Linotype" w:cs="Arial"/>
          <w:i/>
          <w:sz w:val="22"/>
        </w:rPr>
        <w:t xml:space="preserve"> </w:t>
      </w:r>
    </w:p>
    <w:p w14:paraId="3ACE78CE" w14:textId="77777777" w:rsidR="00717F4A" w:rsidRPr="0025366E" w:rsidRDefault="00717F4A" w:rsidP="00381E22">
      <w:pPr>
        <w:ind w:left="851" w:right="992"/>
        <w:jc w:val="both"/>
        <w:rPr>
          <w:rFonts w:ascii="Palatino Linotype" w:hAnsi="Palatino Linotype" w:cs="Arial"/>
          <w:i/>
          <w:sz w:val="22"/>
        </w:rPr>
      </w:pPr>
    </w:p>
    <w:p w14:paraId="1DFD522D" w14:textId="77777777" w:rsidR="00717F4A" w:rsidRPr="0025366E" w:rsidRDefault="00717F4A" w:rsidP="00381E22">
      <w:pPr>
        <w:spacing w:line="360" w:lineRule="auto"/>
        <w:jc w:val="both"/>
        <w:rPr>
          <w:rFonts w:ascii="Palatino Linotype" w:hAnsi="Palatino Linotype" w:cs="Arial"/>
        </w:rPr>
      </w:pPr>
      <w:r w:rsidRPr="0025366E">
        <w:rPr>
          <w:rFonts w:ascii="Palatino Linotype" w:hAnsi="Palatino Linotype" w:cs="Arial"/>
        </w:rPr>
        <w:t xml:space="preserve">Ahora bien, por cuanto hace a la invitación restringida el artículo 44 de la Ley de la Contratación Pública del Estado de México y Municipios, dispone que podrá realizarse cuando se hubiere declarado desierto un procedimiento de licitación o cuando el importe de la operación no exceda de los montos establecidos por el Presupuesto de Egresos del Gobierno del Estado de México del ejercicio correspondiente. </w:t>
      </w:r>
    </w:p>
    <w:p w14:paraId="1A464BF0" w14:textId="77777777" w:rsidR="00717F4A" w:rsidRPr="0025366E" w:rsidRDefault="00717F4A" w:rsidP="00381E22">
      <w:pPr>
        <w:spacing w:line="360" w:lineRule="auto"/>
        <w:jc w:val="both"/>
        <w:rPr>
          <w:rFonts w:ascii="Palatino Linotype" w:hAnsi="Palatino Linotype" w:cs="Arial"/>
        </w:rPr>
      </w:pPr>
    </w:p>
    <w:p w14:paraId="15DBE386" w14:textId="77777777" w:rsidR="00717F4A" w:rsidRPr="0025366E" w:rsidRDefault="00717F4A" w:rsidP="00381E22">
      <w:pPr>
        <w:spacing w:line="360" w:lineRule="auto"/>
        <w:jc w:val="both"/>
        <w:rPr>
          <w:rFonts w:ascii="Palatino Linotype" w:hAnsi="Palatino Linotype" w:cs="Arial"/>
        </w:rPr>
      </w:pPr>
      <w:r w:rsidRPr="0025366E">
        <w:rPr>
          <w:rFonts w:ascii="Palatino Linotype" w:hAnsi="Palatino Linotype" w:cs="Arial"/>
        </w:rPr>
        <w:lastRenderedPageBreak/>
        <w:t>Además, es oportuno señalar que, las disposiciones respecto a las bases, dictámenes, fallos y fianzas, se realizan con similitud al procedimiento de licitación pública, tal como lo señalan los artículos 46 y 90 de la misma Ley, que literalmente establecen:</w:t>
      </w:r>
    </w:p>
    <w:p w14:paraId="2FB43B09" w14:textId="77777777" w:rsidR="00717F4A" w:rsidRPr="0025366E" w:rsidRDefault="00717F4A" w:rsidP="00381E22">
      <w:pPr>
        <w:jc w:val="both"/>
        <w:rPr>
          <w:rFonts w:ascii="Palatino Linotype" w:hAnsi="Palatino Linotype" w:cs="Arial"/>
        </w:rPr>
      </w:pPr>
    </w:p>
    <w:p w14:paraId="30499A51" w14:textId="77777777" w:rsidR="00717F4A" w:rsidRPr="0025366E" w:rsidRDefault="00717F4A" w:rsidP="00381E22">
      <w:pPr>
        <w:ind w:left="851" w:right="899"/>
        <w:jc w:val="both"/>
        <w:rPr>
          <w:rFonts w:ascii="Palatino Linotype" w:hAnsi="Palatino Linotype" w:cs="Arial"/>
          <w:i/>
          <w:sz w:val="22"/>
        </w:rPr>
      </w:pPr>
      <w:r w:rsidRPr="0025366E">
        <w:rPr>
          <w:rFonts w:ascii="Palatino Linotype" w:hAnsi="Palatino Linotype" w:cs="Arial"/>
          <w:b/>
          <w:i/>
          <w:sz w:val="22"/>
        </w:rPr>
        <w:t>“Artículo 46.-</w:t>
      </w:r>
      <w:r w:rsidRPr="0025366E">
        <w:rPr>
          <w:rFonts w:ascii="Palatino Linotype" w:hAnsi="Palatino Linotype" w:cs="Arial"/>
          <w:i/>
          <w:sz w:val="22"/>
        </w:rPr>
        <w:t xml:space="preserve"> El procedimiento de invitación restringida se desarrollará en los términos de la licitación pública, a excepción de la publicación de la convocatoria.” (Sic)</w:t>
      </w:r>
    </w:p>
    <w:p w14:paraId="12B1EB4C" w14:textId="77777777" w:rsidR="00717F4A" w:rsidRPr="0025366E" w:rsidRDefault="00717F4A" w:rsidP="00381E22">
      <w:pPr>
        <w:ind w:left="851" w:right="899"/>
        <w:jc w:val="both"/>
        <w:rPr>
          <w:rFonts w:ascii="Palatino Linotype" w:hAnsi="Palatino Linotype" w:cs="Arial"/>
          <w:i/>
          <w:sz w:val="22"/>
        </w:rPr>
      </w:pPr>
      <w:r w:rsidRPr="0025366E">
        <w:rPr>
          <w:rFonts w:ascii="Palatino Linotype" w:hAnsi="Palatino Linotype" w:cs="Arial"/>
          <w:i/>
          <w:sz w:val="22"/>
        </w:rPr>
        <w:t>Por ello, el Reglamento de la Ley en comento, en su artículo 90, indica cuales lo son los supuestos que deberán observarse para llevar a cabo dicho procedimiento:</w:t>
      </w:r>
    </w:p>
    <w:p w14:paraId="4E9C7C3B" w14:textId="77777777" w:rsidR="00717F4A" w:rsidRPr="0025366E" w:rsidRDefault="00717F4A" w:rsidP="00381E22">
      <w:pPr>
        <w:ind w:left="851" w:right="899"/>
        <w:jc w:val="both"/>
        <w:rPr>
          <w:rFonts w:ascii="Palatino Linotype" w:hAnsi="Palatino Linotype" w:cs="Arial"/>
          <w:i/>
          <w:sz w:val="22"/>
        </w:rPr>
      </w:pPr>
      <w:r w:rsidRPr="0025366E">
        <w:rPr>
          <w:rFonts w:ascii="Palatino Linotype" w:hAnsi="Palatino Linotype" w:cs="Arial"/>
          <w:b/>
          <w:i/>
          <w:sz w:val="22"/>
        </w:rPr>
        <w:t>Artículo 90.-</w:t>
      </w:r>
      <w:r w:rsidRPr="0025366E">
        <w:rPr>
          <w:rFonts w:ascii="Palatino Linotype" w:hAnsi="Palatino Linotype" w:cs="Arial"/>
          <w:i/>
          <w:sz w:val="22"/>
        </w:rPr>
        <w:t xml:space="preserve"> En el procedimiento de invitación restringida se deberá observar lo siguiente:</w:t>
      </w:r>
    </w:p>
    <w:p w14:paraId="6456B10F" w14:textId="77777777" w:rsidR="00717F4A" w:rsidRPr="0025366E" w:rsidRDefault="00717F4A" w:rsidP="00381E22">
      <w:pPr>
        <w:ind w:left="851" w:right="899"/>
        <w:jc w:val="both"/>
        <w:rPr>
          <w:rFonts w:ascii="Palatino Linotype" w:hAnsi="Palatino Linotype" w:cs="Arial"/>
          <w:i/>
          <w:sz w:val="22"/>
        </w:rPr>
      </w:pPr>
      <w:r w:rsidRPr="0025366E">
        <w:rPr>
          <w:rFonts w:ascii="Palatino Linotype" w:hAnsi="Palatino Linotype" w:cs="Arial"/>
          <w:i/>
          <w:sz w:val="22"/>
        </w:rPr>
        <w:t>I. Se invitará a un mínimo de tres personas seleccionadas de entre las que se encuentren inscritas e n el catálogo de proveedores y de prestadores de servicios.</w:t>
      </w:r>
    </w:p>
    <w:p w14:paraId="6CD36D2E" w14:textId="77777777" w:rsidR="00717F4A" w:rsidRPr="0025366E" w:rsidRDefault="00717F4A" w:rsidP="00381E22">
      <w:pPr>
        <w:ind w:left="851" w:right="899"/>
        <w:jc w:val="both"/>
        <w:rPr>
          <w:rFonts w:ascii="Palatino Linotype" w:hAnsi="Palatino Linotype" w:cs="Arial"/>
          <w:i/>
          <w:sz w:val="22"/>
        </w:rPr>
      </w:pPr>
      <w:r w:rsidRPr="0025366E">
        <w:rPr>
          <w:rFonts w:ascii="Palatino Linotype" w:hAnsi="Palatino Linotype" w:cs="Arial"/>
          <w:i/>
          <w:sz w:val="22"/>
        </w:rPr>
        <w:t>Se podrá invitar a personas que no se encuentren inscritas, cuando en el giro correspondiente del catálogo de proveedores y prestadores de servicios no exista el registro mínimo de personas requeridas para tal modalidad;</w:t>
      </w:r>
    </w:p>
    <w:p w14:paraId="06106AA9" w14:textId="77777777" w:rsidR="00717F4A" w:rsidRPr="0025366E" w:rsidRDefault="00717F4A" w:rsidP="00381E22">
      <w:pPr>
        <w:ind w:left="851" w:right="899"/>
        <w:jc w:val="both"/>
        <w:rPr>
          <w:rFonts w:ascii="Palatino Linotype" w:hAnsi="Palatino Linotype" w:cs="Arial"/>
          <w:i/>
          <w:sz w:val="22"/>
        </w:rPr>
      </w:pPr>
      <w:r w:rsidRPr="0025366E">
        <w:rPr>
          <w:rFonts w:ascii="Palatino Linotype" w:hAnsi="Palatino Linotype" w:cs="Arial"/>
          <w:i/>
          <w:sz w:val="22"/>
        </w:rPr>
        <w:t>II. Las bases de la invitación restringida indicarán los aspectos de la adquisición o contratación; y</w:t>
      </w:r>
    </w:p>
    <w:p w14:paraId="3ED88D11" w14:textId="77777777" w:rsidR="00717F4A" w:rsidRPr="0025366E" w:rsidRDefault="00717F4A" w:rsidP="00381E22">
      <w:pPr>
        <w:ind w:left="851" w:right="899"/>
        <w:jc w:val="both"/>
        <w:rPr>
          <w:rFonts w:ascii="Palatino Linotype" w:hAnsi="Palatino Linotype" w:cs="Arial"/>
          <w:b/>
          <w:i/>
          <w:sz w:val="22"/>
        </w:rPr>
      </w:pPr>
      <w:r w:rsidRPr="0025366E">
        <w:rPr>
          <w:rFonts w:ascii="Palatino Linotype" w:hAnsi="Palatino Linotype" w:cs="Arial"/>
          <w:i/>
          <w:sz w:val="22"/>
        </w:rPr>
        <w:t>III. Serán aplicables, en lo conducente, las disposiciones de la licitación pública.</w:t>
      </w:r>
      <w:r w:rsidRPr="0025366E">
        <w:rPr>
          <w:rFonts w:ascii="Palatino Linotype" w:hAnsi="Palatino Linotype" w:cs="Arial"/>
          <w:b/>
          <w:i/>
          <w:sz w:val="22"/>
        </w:rPr>
        <w:t>”</w:t>
      </w:r>
    </w:p>
    <w:p w14:paraId="14A89D72" w14:textId="77777777" w:rsidR="00717F4A" w:rsidRPr="0025366E" w:rsidRDefault="00717F4A" w:rsidP="00381E22">
      <w:pPr>
        <w:ind w:left="709" w:right="760"/>
        <w:jc w:val="both"/>
        <w:rPr>
          <w:rFonts w:ascii="Palatino Linotype" w:hAnsi="Palatino Linotype" w:cs="Arial"/>
          <w:i/>
          <w:sz w:val="22"/>
        </w:rPr>
      </w:pPr>
    </w:p>
    <w:p w14:paraId="23ACD0D8" w14:textId="77777777" w:rsidR="00717F4A" w:rsidRPr="0025366E" w:rsidRDefault="00717F4A" w:rsidP="00381E22">
      <w:pPr>
        <w:spacing w:line="360" w:lineRule="auto"/>
        <w:jc w:val="both"/>
        <w:rPr>
          <w:rFonts w:ascii="Palatino Linotype" w:hAnsi="Palatino Linotype" w:cs="Arial"/>
        </w:rPr>
      </w:pPr>
      <w:r w:rsidRPr="0025366E">
        <w:rPr>
          <w:rFonts w:ascii="Palatino Linotype" w:hAnsi="Palatino Linotype" w:cs="Arial"/>
        </w:rPr>
        <w:t>En conclusión, referente a este punto cuando los procedimientos de adquisición o prestación de servicios materia de la Ley en cita, se hubieran llevado a cabo mediante invitación restringida, por cada procedimiento se debe contar con las bases, dictámenes, fallos y en su caso, fianzas, de haber sido esta la garantía exhibida.</w:t>
      </w:r>
    </w:p>
    <w:p w14:paraId="37D4AB50" w14:textId="77777777" w:rsidR="00717F4A" w:rsidRPr="0025366E" w:rsidRDefault="00717F4A" w:rsidP="00381E22">
      <w:pPr>
        <w:spacing w:line="360" w:lineRule="auto"/>
        <w:jc w:val="both"/>
        <w:rPr>
          <w:rFonts w:ascii="Palatino Linotype" w:hAnsi="Palatino Linotype" w:cs="Arial"/>
        </w:rPr>
      </w:pPr>
    </w:p>
    <w:p w14:paraId="74BCE26B" w14:textId="77777777" w:rsidR="00717F4A" w:rsidRPr="0025366E" w:rsidRDefault="00717F4A" w:rsidP="00381E22">
      <w:pPr>
        <w:spacing w:line="360" w:lineRule="auto"/>
        <w:jc w:val="both"/>
        <w:rPr>
          <w:rFonts w:ascii="Palatino Linotype" w:hAnsi="Palatino Linotype" w:cs="Arial"/>
        </w:rPr>
      </w:pPr>
      <w:r w:rsidRPr="0025366E">
        <w:rPr>
          <w:rFonts w:ascii="Palatino Linotype" w:hAnsi="Palatino Linotype" w:cs="Arial"/>
        </w:rPr>
        <w:t>Por último, y en cuanto hace a la adjudicación directa, el artículo 48 de la Ley de la Contratación Pública del Estado de México y Municipios y 91 del Reglamento de dicha Ley, indican en qué supuestos puede llevarse a cabo este procedimiento.</w:t>
      </w:r>
    </w:p>
    <w:p w14:paraId="0D471238" w14:textId="77777777" w:rsidR="00717F4A" w:rsidRPr="0025366E" w:rsidRDefault="00717F4A" w:rsidP="00381E22">
      <w:pPr>
        <w:spacing w:line="360" w:lineRule="auto"/>
        <w:jc w:val="both"/>
        <w:rPr>
          <w:rFonts w:ascii="Palatino Linotype" w:hAnsi="Palatino Linotype" w:cs="Arial"/>
        </w:rPr>
      </w:pPr>
    </w:p>
    <w:p w14:paraId="7A929ED2" w14:textId="77777777" w:rsidR="00717F4A" w:rsidRPr="0025366E" w:rsidRDefault="00717F4A" w:rsidP="00381E22">
      <w:pPr>
        <w:spacing w:line="360" w:lineRule="auto"/>
        <w:jc w:val="both"/>
        <w:rPr>
          <w:rFonts w:ascii="Palatino Linotype" w:hAnsi="Palatino Linotype" w:cs="Arial"/>
        </w:rPr>
      </w:pPr>
      <w:r w:rsidRPr="0025366E">
        <w:rPr>
          <w:rFonts w:ascii="Palatino Linotype" w:hAnsi="Palatino Linotype" w:cs="Arial"/>
        </w:rPr>
        <w:lastRenderedPageBreak/>
        <w:t>En este sentido, la convocante debe solicitar a su comité el dictamen correspondiente del procedimiento de adjudicación directa, en el que se acredite previamente la descripción general de los bienes a adquirir; la justificación o conveniencia de llevar a cabo la adjudicación directa; y la certificación de suficiencia presupuestaria.</w:t>
      </w:r>
    </w:p>
    <w:p w14:paraId="65E3CC22" w14:textId="77777777" w:rsidR="00717F4A" w:rsidRPr="0025366E" w:rsidRDefault="00717F4A" w:rsidP="00381E22">
      <w:pPr>
        <w:spacing w:line="360" w:lineRule="auto"/>
        <w:jc w:val="both"/>
        <w:rPr>
          <w:rFonts w:ascii="Palatino Linotype" w:hAnsi="Palatino Linotype" w:cs="Arial"/>
        </w:rPr>
      </w:pPr>
    </w:p>
    <w:p w14:paraId="6F1B1947" w14:textId="77777777" w:rsidR="00717F4A" w:rsidRPr="0025366E" w:rsidRDefault="00717F4A" w:rsidP="00381E22">
      <w:pPr>
        <w:spacing w:line="360" w:lineRule="auto"/>
        <w:jc w:val="both"/>
        <w:rPr>
          <w:rFonts w:ascii="Palatino Linotype" w:hAnsi="Palatino Linotype" w:cs="Arial"/>
        </w:rPr>
      </w:pPr>
      <w:r w:rsidRPr="0025366E">
        <w:rPr>
          <w:rFonts w:ascii="Palatino Linotype" w:hAnsi="Palatino Linotype" w:cs="Arial"/>
        </w:rPr>
        <w:t xml:space="preserve">Además, el artículo 94 del referido Reglamento, detalla el procedimiento que se llevará a cabo en la adjudicación directa, de la siguiente manera: </w:t>
      </w:r>
    </w:p>
    <w:p w14:paraId="7DA5AC54" w14:textId="77777777" w:rsidR="00717F4A" w:rsidRPr="0025366E" w:rsidRDefault="00717F4A" w:rsidP="00381E22">
      <w:pPr>
        <w:jc w:val="both"/>
        <w:rPr>
          <w:rFonts w:ascii="Palatino Linotype" w:hAnsi="Palatino Linotype" w:cs="Arial"/>
        </w:rPr>
      </w:pPr>
    </w:p>
    <w:p w14:paraId="57D11650" w14:textId="77777777" w:rsidR="00717F4A" w:rsidRPr="0025366E" w:rsidRDefault="00717F4A" w:rsidP="00381E22">
      <w:pPr>
        <w:ind w:left="851" w:right="899"/>
        <w:jc w:val="both"/>
        <w:rPr>
          <w:rFonts w:ascii="Palatino Linotype" w:hAnsi="Palatino Linotype" w:cs="Arial"/>
          <w:b/>
          <w:i/>
          <w:sz w:val="22"/>
        </w:rPr>
      </w:pPr>
      <w:r w:rsidRPr="0025366E">
        <w:rPr>
          <w:rFonts w:ascii="Palatino Linotype" w:hAnsi="Palatino Linotype" w:cs="Arial"/>
          <w:b/>
          <w:i/>
          <w:sz w:val="22"/>
        </w:rPr>
        <w:t xml:space="preserve">“Artículo 94.- </w:t>
      </w:r>
      <w:r w:rsidRPr="0025366E">
        <w:rPr>
          <w:rFonts w:ascii="Palatino Linotype" w:hAnsi="Palatino Linotype" w:cs="Arial"/>
          <w:i/>
          <w:sz w:val="22"/>
        </w:rPr>
        <w:t>En el procedimiento de adjudicación directa se observará lo siguiente:</w:t>
      </w:r>
      <w:r w:rsidRPr="0025366E">
        <w:rPr>
          <w:rFonts w:ascii="Palatino Linotype" w:hAnsi="Palatino Linotype" w:cs="Arial"/>
          <w:b/>
          <w:i/>
          <w:sz w:val="22"/>
        </w:rPr>
        <w:t xml:space="preserve"> </w:t>
      </w:r>
    </w:p>
    <w:p w14:paraId="0B51E863" w14:textId="77777777" w:rsidR="00717F4A" w:rsidRPr="0025366E" w:rsidRDefault="00717F4A" w:rsidP="00381E22">
      <w:pPr>
        <w:ind w:left="851" w:right="899"/>
        <w:jc w:val="both"/>
        <w:rPr>
          <w:rFonts w:ascii="Palatino Linotype" w:hAnsi="Palatino Linotype" w:cs="Arial"/>
          <w:i/>
          <w:sz w:val="22"/>
        </w:rPr>
      </w:pPr>
      <w:r w:rsidRPr="0025366E">
        <w:rPr>
          <w:rFonts w:ascii="Palatino Linotype" w:hAnsi="Palatino Linotype" w:cs="Arial"/>
          <w:b/>
          <w:i/>
          <w:sz w:val="22"/>
        </w:rPr>
        <w:t>I.</w:t>
      </w:r>
      <w:r w:rsidRPr="0025366E">
        <w:rPr>
          <w:rFonts w:ascii="Palatino Linotype" w:hAnsi="Palatino Linotype" w:cs="Arial"/>
          <w:i/>
          <w:sz w:val="22"/>
        </w:rPr>
        <w:t xml:space="preserve"> Las adquisiciones de bienes y la contratación de servicios, se efectuaran previa dictaminación del comité, a excepción de los casos previstos en las fracciones IV, VII, IX y XI del artículo 48 de la Ley; las contrataciones que se realicen con fundamento en las fracciones IV y VII, deberán corresponder a lo estrictamente necesario para atender la eventualidad o urgencia y no deberán observar ninguna otra formalidad más que la suscripción del contrato respectivo.</w:t>
      </w:r>
    </w:p>
    <w:p w14:paraId="604CD1F7" w14:textId="77777777" w:rsidR="00717F4A" w:rsidRPr="0025366E" w:rsidRDefault="00717F4A" w:rsidP="00381E22">
      <w:pPr>
        <w:ind w:left="851" w:right="899"/>
        <w:jc w:val="both"/>
        <w:rPr>
          <w:rFonts w:ascii="Palatino Linotype" w:hAnsi="Palatino Linotype" w:cs="Arial"/>
          <w:i/>
          <w:sz w:val="22"/>
        </w:rPr>
      </w:pPr>
      <w:r w:rsidRPr="0025366E">
        <w:rPr>
          <w:rFonts w:ascii="Palatino Linotype" w:hAnsi="Palatino Linotype" w:cs="Arial"/>
          <w:b/>
          <w:i/>
          <w:sz w:val="22"/>
        </w:rPr>
        <w:t>II.</w:t>
      </w:r>
      <w:r w:rsidRPr="0025366E">
        <w:rPr>
          <w:rFonts w:ascii="Palatino Linotype" w:hAnsi="Palatino Linotype" w:cs="Arial"/>
          <w:i/>
          <w:sz w:val="22"/>
        </w:rPr>
        <w:t xml:space="preserve"> Se considerará a la persona que atendiendo al bien o servicio que se pretenda adquirir o contratar, pueda suministrarlo o prestarlo en las mejores condiciones disponibles en cuanto a precio, calidad, financiamiento, oportunidad y demás circunstancias pertinentes;</w:t>
      </w:r>
    </w:p>
    <w:p w14:paraId="7E1FCCD0" w14:textId="77777777" w:rsidR="00717F4A" w:rsidRPr="0025366E" w:rsidRDefault="00717F4A" w:rsidP="00381E22">
      <w:pPr>
        <w:ind w:left="851" w:right="899"/>
        <w:jc w:val="both"/>
        <w:rPr>
          <w:rFonts w:ascii="Palatino Linotype" w:hAnsi="Palatino Linotype" w:cs="Arial"/>
          <w:i/>
          <w:sz w:val="22"/>
        </w:rPr>
      </w:pPr>
      <w:r w:rsidRPr="0025366E">
        <w:rPr>
          <w:rFonts w:ascii="Palatino Linotype" w:hAnsi="Palatino Linotype" w:cs="Arial"/>
          <w:b/>
          <w:i/>
          <w:sz w:val="22"/>
        </w:rPr>
        <w:t>III.</w:t>
      </w:r>
      <w:r w:rsidRPr="0025366E">
        <w:rPr>
          <w:rFonts w:ascii="Palatino Linotype" w:hAnsi="Palatino Linotype" w:cs="Arial"/>
          <w:i/>
          <w:sz w:val="22"/>
        </w:rPr>
        <w:t xml:space="preserve"> La solicitud de participación contendrá, como mínimo, la descripción y cantidad de los bienes o servicios requeridos, lugar, plazo de entrega o duración del servicio y forma de pago;</w:t>
      </w:r>
    </w:p>
    <w:p w14:paraId="250150D5" w14:textId="77777777" w:rsidR="00717F4A" w:rsidRPr="0025366E" w:rsidRDefault="00717F4A" w:rsidP="00381E22">
      <w:pPr>
        <w:ind w:left="851" w:right="899"/>
        <w:jc w:val="both"/>
        <w:rPr>
          <w:rFonts w:ascii="Palatino Linotype" w:hAnsi="Palatino Linotype" w:cs="Arial"/>
          <w:i/>
          <w:sz w:val="22"/>
        </w:rPr>
      </w:pPr>
      <w:r w:rsidRPr="0025366E">
        <w:rPr>
          <w:rFonts w:ascii="Palatino Linotype" w:hAnsi="Palatino Linotype" w:cs="Arial"/>
          <w:b/>
          <w:i/>
          <w:sz w:val="22"/>
        </w:rPr>
        <w:t>IV.</w:t>
      </w:r>
      <w:r w:rsidRPr="0025366E">
        <w:rPr>
          <w:rFonts w:ascii="Palatino Linotype" w:hAnsi="Palatino Linotype" w:cs="Arial"/>
          <w:i/>
          <w:sz w:val="22"/>
        </w:rPr>
        <w:t xml:space="preserve"> La solicitud de participación deberá señalar el día, hora y lugar en que tendrá verificativo el acto de presentación y apertura de ofertas;</w:t>
      </w:r>
    </w:p>
    <w:p w14:paraId="3E86CC3A" w14:textId="77777777" w:rsidR="00717F4A" w:rsidRPr="0025366E" w:rsidRDefault="00717F4A" w:rsidP="00381E22">
      <w:pPr>
        <w:ind w:left="851" w:right="899"/>
        <w:jc w:val="both"/>
        <w:rPr>
          <w:rFonts w:ascii="Palatino Linotype" w:hAnsi="Palatino Linotype" w:cs="Arial"/>
          <w:i/>
          <w:sz w:val="22"/>
        </w:rPr>
      </w:pPr>
      <w:r w:rsidRPr="0025366E">
        <w:rPr>
          <w:rFonts w:ascii="Palatino Linotype" w:hAnsi="Palatino Linotype" w:cs="Arial"/>
          <w:b/>
          <w:i/>
          <w:sz w:val="22"/>
        </w:rPr>
        <w:t>V.</w:t>
      </w:r>
      <w:r w:rsidRPr="0025366E">
        <w:rPr>
          <w:rFonts w:ascii="Palatino Linotype" w:hAnsi="Palatino Linotype" w:cs="Arial"/>
          <w:i/>
          <w:sz w:val="22"/>
        </w:rPr>
        <w:t xml:space="preserve"> Atendiendo a la naturaleza de los bienes o servicios, la convocante podrá optar entre celebrar o no junta de aclaraciones, en términos de lo dispuesto por este Reglamento;</w:t>
      </w:r>
    </w:p>
    <w:p w14:paraId="5455A689" w14:textId="77777777" w:rsidR="00717F4A" w:rsidRPr="0025366E" w:rsidRDefault="00717F4A" w:rsidP="00381E22">
      <w:pPr>
        <w:ind w:left="851" w:right="899"/>
        <w:jc w:val="both"/>
        <w:rPr>
          <w:rFonts w:ascii="Palatino Linotype" w:hAnsi="Palatino Linotype" w:cs="Arial"/>
          <w:i/>
          <w:sz w:val="22"/>
        </w:rPr>
      </w:pPr>
      <w:r w:rsidRPr="0025366E">
        <w:rPr>
          <w:rFonts w:ascii="Palatino Linotype" w:hAnsi="Palatino Linotype" w:cs="Arial"/>
          <w:b/>
          <w:i/>
          <w:sz w:val="22"/>
        </w:rPr>
        <w:t>VI.</w:t>
      </w:r>
      <w:r w:rsidRPr="0025366E">
        <w:rPr>
          <w:rFonts w:ascii="Palatino Linotype" w:hAnsi="Palatino Linotype" w:cs="Arial"/>
          <w:i/>
          <w:sz w:val="22"/>
        </w:rPr>
        <w:t xml:space="preserve"> El servidor público designado por la convocante será el responsable de llevar a cabo el acto de presentación y apertura de propuestas;</w:t>
      </w:r>
    </w:p>
    <w:p w14:paraId="74E2AAF6" w14:textId="77777777" w:rsidR="00717F4A" w:rsidRPr="0025366E" w:rsidRDefault="00717F4A" w:rsidP="00381E22">
      <w:pPr>
        <w:ind w:left="851" w:right="899"/>
        <w:jc w:val="both"/>
        <w:rPr>
          <w:rFonts w:ascii="Palatino Linotype" w:hAnsi="Palatino Linotype" w:cs="Arial"/>
          <w:i/>
          <w:sz w:val="22"/>
        </w:rPr>
      </w:pPr>
      <w:r w:rsidRPr="0025366E">
        <w:rPr>
          <w:rFonts w:ascii="Palatino Linotype" w:hAnsi="Palatino Linotype" w:cs="Arial"/>
          <w:b/>
          <w:i/>
          <w:sz w:val="22"/>
        </w:rPr>
        <w:t>VII.</w:t>
      </w:r>
      <w:r w:rsidRPr="0025366E">
        <w:rPr>
          <w:rFonts w:ascii="Palatino Linotype" w:hAnsi="Palatino Linotype" w:cs="Arial"/>
          <w:i/>
          <w:sz w:val="22"/>
        </w:rPr>
        <w:t xml:space="preserve"> Se observarán, en lo conducente, las disposiciones relativas a la contraoferta; y</w:t>
      </w:r>
    </w:p>
    <w:p w14:paraId="36C58D5D" w14:textId="77777777" w:rsidR="00717F4A" w:rsidRPr="0025366E" w:rsidRDefault="00717F4A" w:rsidP="00381E22">
      <w:pPr>
        <w:ind w:left="851" w:right="899"/>
        <w:jc w:val="both"/>
        <w:rPr>
          <w:rFonts w:ascii="Palatino Linotype" w:hAnsi="Palatino Linotype" w:cs="Arial"/>
          <w:i/>
          <w:sz w:val="22"/>
        </w:rPr>
      </w:pPr>
      <w:r w:rsidRPr="0025366E">
        <w:rPr>
          <w:rFonts w:ascii="Palatino Linotype" w:hAnsi="Palatino Linotype" w:cs="Arial"/>
          <w:b/>
          <w:i/>
          <w:sz w:val="22"/>
        </w:rPr>
        <w:t>VIII.</w:t>
      </w:r>
      <w:r w:rsidRPr="0025366E">
        <w:rPr>
          <w:rFonts w:ascii="Palatino Linotype" w:hAnsi="Palatino Linotype" w:cs="Arial"/>
          <w:i/>
          <w:sz w:val="22"/>
        </w:rPr>
        <w:t xml:space="preserve"> El comité será responsable de emitir el dictamen de adjudicación que servirá de base para el fallo de adjudicación; correspondiendo a la convocante emitir dicho fallo, quien lo hará del conocimiento de los licitantes.</w:t>
      </w:r>
      <w:r w:rsidRPr="0025366E">
        <w:rPr>
          <w:rFonts w:ascii="Palatino Linotype" w:hAnsi="Palatino Linotype" w:cs="Arial"/>
          <w:b/>
          <w:i/>
          <w:sz w:val="22"/>
        </w:rPr>
        <w:t>”</w:t>
      </w:r>
      <w:r w:rsidRPr="0025366E">
        <w:rPr>
          <w:rFonts w:ascii="Palatino Linotype" w:hAnsi="Palatino Linotype" w:cs="Arial"/>
          <w:i/>
          <w:sz w:val="22"/>
        </w:rPr>
        <w:t xml:space="preserve"> </w:t>
      </w:r>
    </w:p>
    <w:p w14:paraId="53CCF523" w14:textId="77777777" w:rsidR="00717F4A" w:rsidRPr="0025366E" w:rsidRDefault="00717F4A" w:rsidP="00381E22">
      <w:pPr>
        <w:ind w:left="851" w:right="899"/>
        <w:jc w:val="both"/>
        <w:rPr>
          <w:rFonts w:ascii="Palatino Linotype" w:hAnsi="Palatino Linotype" w:cs="Arial"/>
          <w:i/>
          <w:sz w:val="22"/>
        </w:rPr>
      </w:pPr>
      <w:r w:rsidRPr="0025366E">
        <w:rPr>
          <w:rFonts w:ascii="Palatino Linotype" w:hAnsi="Palatino Linotype" w:cs="Arial"/>
          <w:i/>
          <w:sz w:val="22"/>
        </w:rPr>
        <w:t>(Énfasis añadido)</w:t>
      </w:r>
    </w:p>
    <w:p w14:paraId="78E51D13" w14:textId="77777777" w:rsidR="00717F4A" w:rsidRPr="0025366E" w:rsidRDefault="00717F4A" w:rsidP="00381E22">
      <w:pPr>
        <w:ind w:left="851" w:right="851"/>
        <w:jc w:val="both"/>
        <w:rPr>
          <w:rFonts w:ascii="Palatino Linotype" w:hAnsi="Palatino Linotype" w:cs="Arial"/>
          <w:i/>
          <w:sz w:val="22"/>
        </w:rPr>
      </w:pPr>
    </w:p>
    <w:p w14:paraId="0899482F" w14:textId="77777777" w:rsidR="00717F4A" w:rsidRPr="0025366E" w:rsidRDefault="00717F4A" w:rsidP="00381E22">
      <w:pPr>
        <w:spacing w:line="360" w:lineRule="auto"/>
        <w:jc w:val="both"/>
        <w:rPr>
          <w:rFonts w:ascii="Palatino Linotype" w:hAnsi="Palatino Linotype" w:cs="Arial"/>
        </w:rPr>
      </w:pPr>
      <w:r w:rsidRPr="0025366E">
        <w:rPr>
          <w:rFonts w:ascii="Palatino Linotype" w:hAnsi="Palatino Linotype"/>
        </w:rPr>
        <w:t xml:space="preserve">En este sentido, </w:t>
      </w:r>
      <w:r w:rsidRPr="0025366E">
        <w:rPr>
          <w:rFonts w:ascii="Palatino Linotype" w:hAnsi="Palatino Linotype" w:cs="Arial"/>
        </w:rPr>
        <w:t>debe decirse que la información sobre procesos y resultado; así como, procedimientos de adjudicación directa, invitación restringida y licitación de cualquier naturaleza, se encuentra considerada como una de las obligaciones de transparencias comunes que l</w:t>
      </w:r>
      <w:r w:rsidRPr="0025366E">
        <w:rPr>
          <w:rFonts w:ascii="Palatino Linotype" w:hAnsi="Palatino Linotype"/>
        </w:rPr>
        <w:t xml:space="preserve">os Sujetos Obligados tienen el deber de poner a disposición del público de manera permanente y actualizada de forma sencilla, precisa y entendible, en los respectivos medios electrónicos, de acuerdo con sus facultades, atribuciones, funciones u objeto social, según corresponda; esto conforme a lo establecido en </w:t>
      </w:r>
      <w:r w:rsidRPr="0025366E">
        <w:rPr>
          <w:rFonts w:ascii="Palatino Linotype" w:hAnsi="Palatino Linotype" w:cs="Arial"/>
          <w:color w:val="000000"/>
        </w:rPr>
        <w:t xml:space="preserve">el </w:t>
      </w:r>
      <w:r w:rsidRPr="0025366E">
        <w:rPr>
          <w:rFonts w:ascii="Palatino Linotype" w:hAnsi="Palatino Linotype" w:cs="Arial"/>
        </w:rPr>
        <w:t>artículo 92 de la de la Ley de Transparencia y Acceso a la Información Pública del Estado de México y Municipios, en su fracción XXIX, dispone lo siguiente:</w:t>
      </w:r>
    </w:p>
    <w:p w14:paraId="7B72E44C" w14:textId="77777777" w:rsidR="00717F4A" w:rsidRPr="0025366E" w:rsidRDefault="00717F4A" w:rsidP="00381E22">
      <w:pPr>
        <w:jc w:val="both"/>
        <w:rPr>
          <w:rFonts w:ascii="Palatino Linotype" w:hAnsi="Palatino Linotype" w:cs="Arial"/>
        </w:rPr>
      </w:pPr>
    </w:p>
    <w:p w14:paraId="01AD44C7" w14:textId="77777777" w:rsidR="00717F4A" w:rsidRPr="0025366E" w:rsidRDefault="00717F4A" w:rsidP="00381E22">
      <w:pPr>
        <w:ind w:left="851" w:right="899"/>
        <w:jc w:val="both"/>
        <w:rPr>
          <w:rFonts w:ascii="Palatino Linotype" w:hAnsi="Palatino Linotype" w:cs="Arial"/>
          <w:sz w:val="22"/>
          <w:szCs w:val="22"/>
        </w:rPr>
      </w:pPr>
      <w:r w:rsidRPr="0025366E">
        <w:rPr>
          <w:rFonts w:ascii="Palatino Linotype" w:hAnsi="Palatino Linotype" w:cs="Arial"/>
          <w:b/>
          <w:bCs/>
          <w:i/>
          <w:iCs/>
          <w:sz w:val="22"/>
          <w:szCs w:val="22"/>
        </w:rPr>
        <w:t>“Artículo 92. </w:t>
      </w:r>
      <w:r w:rsidRPr="0025366E">
        <w:rPr>
          <w:rFonts w:ascii="Palatino Linotype" w:hAnsi="Palatino Linotype" w:cs="Arial"/>
          <w:i/>
          <w:iCs/>
          <w:sz w:val="22"/>
          <w:szCs w:val="22"/>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F3441DC" w14:textId="77777777" w:rsidR="00717F4A" w:rsidRPr="0025366E" w:rsidRDefault="00717F4A" w:rsidP="00381E22">
      <w:pPr>
        <w:ind w:left="851" w:right="899"/>
        <w:jc w:val="both"/>
        <w:rPr>
          <w:rFonts w:ascii="Palatino Linotype" w:hAnsi="Palatino Linotype" w:cs="Arial"/>
          <w:sz w:val="22"/>
          <w:szCs w:val="22"/>
        </w:rPr>
      </w:pPr>
      <w:r w:rsidRPr="0025366E">
        <w:rPr>
          <w:rFonts w:ascii="Palatino Linotype" w:hAnsi="Palatino Linotype" w:cs="Arial"/>
          <w:i/>
          <w:iCs/>
          <w:sz w:val="22"/>
          <w:szCs w:val="22"/>
        </w:rPr>
        <w:t>(…)</w:t>
      </w:r>
    </w:p>
    <w:p w14:paraId="42CF7E46" w14:textId="77777777" w:rsidR="00717F4A" w:rsidRPr="0025366E" w:rsidRDefault="00717F4A" w:rsidP="00381E22">
      <w:pPr>
        <w:ind w:left="851" w:right="899"/>
        <w:jc w:val="both"/>
        <w:rPr>
          <w:rFonts w:ascii="Palatino Linotype" w:hAnsi="Palatino Linotype" w:cs="Arial"/>
          <w:sz w:val="22"/>
          <w:szCs w:val="22"/>
        </w:rPr>
      </w:pPr>
      <w:r w:rsidRPr="0025366E">
        <w:rPr>
          <w:rFonts w:ascii="Palatino Linotype" w:hAnsi="Palatino Linotype" w:cs="Arial"/>
          <w:b/>
          <w:bCs/>
          <w:i/>
          <w:iCs/>
          <w:sz w:val="22"/>
          <w:szCs w:val="22"/>
        </w:rPr>
        <w:t>XXIX. </w:t>
      </w:r>
      <w:r w:rsidRPr="0025366E">
        <w:rPr>
          <w:rFonts w:ascii="Palatino Linotype" w:hAnsi="Palatino Linotype" w:cs="Arial"/>
          <w:i/>
          <w:iCs/>
          <w:sz w:val="22"/>
          <w:szCs w:val="22"/>
        </w:rPr>
        <w:t xml:space="preserve">La </w:t>
      </w:r>
      <w:r w:rsidRPr="0025366E">
        <w:rPr>
          <w:rFonts w:ascii="Palatino Linotype" w:hAnsi="Palatino Linotype" w:cs="Arial"/>
          <w:b/>
          <w:i/>
          <w:iCs/>
          <w:sz w:val="22"/>
          <w:szCs w:val="22"/>
        </w:rPr>
        <w:t>información sobre los procesos y resultados sobre procedimientos de adjudicación directa, invitación restringida y licitación de cualquier naturaleza, </w:t>
      </w:r>
      <w:r w:rsidRPr="0025366E">
        <w:rPr>
          <w:rFonts w:ascii="Palatino Linotype" w:hAnsi="Palatino Linotype" w:cs="Arial"/>
          <w:b/>
          <w:bCs/>
          <w:i/>
          <w:iCs/>
          <w:sz w:val="22"/>
          <w:szCs w:val="22"/>
        </w:rPr>
        <w:t>incluyendo la versión pública del expediente respectivo y de los contratos</w:t>
      </w:r>
      <w:r w:rsidRPr="0025366E">
        <w:rPr>
          <w:rFonts w:ascii="Palatino Linotype" w:hAnsi="Palatino Linotype" w:cs="Arial"/>
          <w:b/>
          <w:i/>
          <w:iCs/>
          <w:sz w:val="22"/>
          <w:szCs w:val="22"/>
        </w:rPr>
        <w:t> celebrados</w:t>
      </w:r>
      <w:r w:rsidRPr="0025366E">
        <w:rPr>
          <w:rFonts w:ascii="Palatino Linotype" w:hAnsi="Palatino Linotype" w:cs="Arial"/>
          <w:i/>
          <w:iCs/>
          <w:sz w:val="22"/>
          <w:szCs w:val="22"/>
        </w:rPr>
        <w:t>, que deberán contener, por los menos, lo siguiente:</w:t>
      </w:r>
    </w:p>
    <w:p w14:paraId="2D2C1CD2" w14:textId="77777777" w:rsidR="00717F4A" w:rsidRPr="0025366E" w:rsidRDefault="00717F4A" w:rsidP="00381E22">
      <w:pPr>
        <w:ind w:left="851" w:right="899"/>
        <w:jc w:val="both"/>
        <w:rPr>
          <w:rFonts w:ascii="Palatino Linotype" w:hAnsi="Palatino Linotype" w:cs="Arial"/>
          <w:sz w:val="22"/>
          <w:szCs w:val="22"/>
        </w:rPr>
      </w:pPr>
      <w:r w:rsidRPr="0025366E">
        <w:rPr>
          <w:rFonts w:ascii="Palatino Linotype" w:hAnsi="Palatino Linotype" w:cs="Arial"/>
          <w:b/>
          <w:bCs/>
          <w:i/>
          <w:iCs/>
          <w:sz w:val="22"/>
          <w:szCs w:val="22"/>
        </w:rPr>
        <w:t>a) </w:t>
      </w:r>
      <w:r w:rsidRPr="0025366E">
        <w:rPr>
          <w:rFonts w:ascii="Palatino Linotype" w:hAnsi="Palatino Linotype" w:cs="Arial"/>
          <w:i/>
          <w:iCs/>
          <w:sz w:val="22"/>
          <w:szCs w:val="22"/>
        </w:rPr>
        <w:t>De licitaciones públicas o procedimientos de invitación restringida:</w:t>
      </w:r>
    </w:p>
    <w:p w14:paraId="105A7284" w14:textId="77777777" w:rsidR="00717F4A" w:rsidRPr="0025366E" w:rsidRDefault="00717F4A" w:rsidP="00381E22">
      <w:pPr>
        <w:ind w:left="851" w:right="899"/>
        <w:jc w:val="both"/>
        <w:rPr>
          <w:rFonts w:ascii="Palatino Linotype" w:hAnsi="Palatino Linotype" w:cs="Arial"/>
          <w:sz w:val="22"/>
          <w:szCs w:val="22"/>
        </w:rPr>
      </w:pPr>
      <w:r w:rsidRPr="0025366E">
        <w:rPr>
          <w:rFonts w:ascii="Palatino Linotype" w:hAnsi="Palatino Linotype" w:cs="Arial"/>
          <w:b/>
          <w:bCs/>
          <w:i/>
          <w:iCs/>
          <w:sz w:val="22"/>
          <w:szCs w:val="22"/>
        </w:rPr>
        <w:t>1)</w:t>
      </w:r>
      <w:r w:rsidRPr="0025366E">
        <w:rPr>
          <w:rFonts w:ascii="Palatino Linotype" w:hAnsi="Palatino Linotype" w:cs="Arial"/>
          <w:i/>
          <w:iCs/>
          <w:sz w:val="22"/>
          <w:szCs w:val="22"/>
        </w:rPr>
        <w:t> La convocatoria o invitación emitida, así como los fundamentos legales aplicados para llevarla a cabo;</w:t>
      </w:r>
    </w:p>
    <w:p w14:paraId="78E7FDB4" w14:textId="77777777" w:rsidR="00717F4A" w:rsidRPr="0025366E" w:rsidRDefault="00717F4A" w:rsidP="00381E22">
      <w:pPr>
        <w:ind w:left="851" w:right="899"/>
        <w:jc w:val="both"/>
        <w:rPr>
          <w:rFonts w:ascii="Palatino Linotype" w:hAnsi="Palatino Linotype" w:cs="Arial"/>
          <w:sz w:val="22"/>
          <w:szCs w:val="22"/>
        </w:rPr>
      </w:pPr>
      <w:r w:rsidRPr="0025366E">
        <w:rPr>
          <w:rFonts w:ascii="Palatino Linotype" w:hAnsi="Palatino Linotype" w:cs="Arial"/>
          <w:b/>
          <w:bCs/>
          <w:i/>
          <w:iCs/>
          <w:sz w:val="22"/>
          <w:szCs w:val="22"/>
        </w:rPr>
        <w:t>2) </w:t>
      </w:r>
      <w:r w:rsidRPr="0025366E">
        <w:rPr>
          <w:rFonts w:ascii="Palatino Linotype" w:hAnsi="Palatino Linotype" w:cs="Arial"/>
          <w:i/>
          <w:iCs/>
          <w:sz w:val="22"/>
          <w:szCs w:val="22"/>
        </w:rPr>
        <w:t>Los nombres de los participantes o invitados;</w:t>
      </w:r>
    </w:p>
    <w:p w14:paraId="76FCD4BA" w14:textId="77777777" w:rsidR="00717F4A" w:rsidRPr="0025366E" w:rsidRDefault="00717F4A" w:rsidP="00381E22">
      <w:pPr>
        <w:ind w:left="851" w:right="899"/>
        <w:jc w:val="both"/>
        <w:rPr>
          <w:rFonts w:ascii="Palatino Linotype" w:hAnsi="Palatino Linotype" w:cs="Arial"/>
          <w:sz w:val="22"/>
          <w:szCs w:val="22"/>
        </w:rPr>
      </w:pPr>
      <w:r w:rsidRPr="0025366E">
        <w:rPr>
          <w:rFonts w:ascii="Palatino Linotype" w:hAnsi="Palatino Linotype" w:cs="Arial"/>
          <w:b/>
          <w:bCs/>
          <w:i/>
          <w:iCs/>
          <w:sz w:val="22"/>
          <w:szCs w:val="22"/>
        </w:rPr>
        <w:t>3)</w:t>
      </w:r>
      <w:r w:rsidRPr="0025366E">
        <w:rPr>
          <w:rFonts w:ascii="Palatino Linotype" w:hAnsi="Palatino Linotype" w:cs="Arial"/>
          <w:i/>
          <w:iCs/>
          <w:sz w:val="22"/>
          <w:szCs w:val="22"/>
        </w:rPr>
        <w:t> El nombre del ganador y las razones que lo justifican;</w:t>
      </w:r>
    </w:p>
    <w:p w14:paraId="5C79EAF7" w14:textId="77777777" w:rsidR="00717F4A" w:rsidRPr="0025366E" w:rsidRDefault="00717F4A" w:rsidP="00381E22">
      <w:pPr>
        <w:ind w:left="851" w:right="899"/>
        <w:jc w:val="both"/>
        <w:rPr>
          <w:rFonts w:ascii="Palatino Linotype" w:hAnsi="Palatino Linotype" w:cs="Arial"/>
          <w:sz w:val="22"/>
          <w:szCs w:val="22"/>
        </w:rPr>
      </w:pPr>
      <w:r w:rsidRPr="0025366E">
        <w:rPr>
          <w:rFonts w:ascii="Palatino Linotype" w:hAnsi="Palatino Linotype" w:cs="Arial"/>
          <w:b/>
          <w:bCs/>
          <w:i/>
          <w:iCs/>
          <w:sz w:val="22"/>
          <w:szCs w:val="22"/>
        </w:rPr>
        <w:t>4) </w:t>
      </w:r>
      <w:r w:rsidRPr="0025366E">
        <w:rPr>
          <w:rFonts w:ascii="Palatino Linotype" w:hAnsi="Palatino Linotype" w:cs="Arial"/>
          <w:i/>
          <w:iCs/>
          <w:sz w:val="22"/>
          <w:szCs w:val="22"/>
        </w:rPr>
        <w:t>El área solicitante y la responsable de su ejecución;</w:t>
      </w:r>
    </w:p>
    <w:p w14:paraId="4C37E843" w14:textId="77777777" w:rsidR="00717F4A" w:rsidRPr="0025366E" w:rsidRDefault="00717F4A" w:rsidP="00381E22">
      <w:pPr>
        <w:ind w:left="851" w:right="899"/>
        <w:jc w:val="both"/>
        <w:rPr>
          <w:rFonts w:ascii="Palatino Linotype" w:hAnsi="Palatino Linotype" w:cs="Arial"/>
          <w:sz w:val="22"/>
          <w:szCs w:val="22"/>
        </w:rPr>
      </w:pPr>
      <w:r w:rsidRPr="0025366E">
        <w:rPr>
          <w:rFonts w:ascii="Palatino Linotype" w:hAnsi="Palatino Linotype" w:cs="Arial"/>
          <w:b/>
          <w:bCs/>
          <w:i/>
          <w:iCs/>
          <w:sz w:val="22"/>
          <w:szCs w:val="22"/>
        </w:rPr>
        <w:t>5) </w:t>
      </w:r>
      <w:r w:rsidRPr="0025366E">
        <w:rPr>
          <w:rFonts w:ascii="Palatino Linotype" w:hAnsi="Palatino Linotype" w:cs="Arial"/>
          <w:i/>
          <w:iCs/>
          <w:sz w:val="22"/>
          <w:szCs w:val="22"/>
        </w:rPr>
        <w:t>Las convocatorias e invitaciones emitidas;</w:t>
      </w:r>
    </w:p>
    <w:p w14:paraId="17D626B6" w14:textId="77777777" w:rsidR="00717F4A" w:rsidRPr="0025366E" w:rsidRDefault="00717F4A" w:rsidP="00381E22">
      <w:pPr>
        <w:ind w:left="851" w:right="899"/>
        <w:jc w:val="both"/>
        <w:rPr>
          <w:rFonts w:ascii="Palatino Linotype" w:hAnsi="Palatino Linotype" w:cs="Arial"/>
          <w:sz w:val="22"/>
          <w:szCs w:val="22"/>
        </w:rPr>
      </w:pPr>
      <w:r w:rsidRPr="0025366E">
        <w:rPr>
          <w:rFonts w:ascii="Palatino Linotype" w:hAnsi="Palatino Linotype" w:cs="Arial"/>
          <w:b/>
          <w:bCs/>
          <w:i/>
          <w:iCs/>
          <w:sz w:val="22"/>
          <w:szCs w:val="22"/>
        </w:rPr>
        <w:t>6)</w:t>
      </w:r>
      <w:r w:rsidRPr="0025366E">
        <w:rPr>
          <w:rFonts w:ascii="Palatino Linotype" w:hAnsi="Palatino Linotype" w:cs="Arial"/>
          <w:i/>
          <w:iCs/>
          <w:sz w:val="22"/>
          <w:szCs w:val="22"/>
        </w:rPr>
        <w:t> Los dictámenes y fallo de adjudicación;</w:t>
      </w:r>
    </w:p>
    <w:p w14:paraId="0D97DBD4" w14:textId="77777777" w:rsidR="00717F4A" w:rsidRPr="0025366E" w:rsidRDefault="00717F4A" w:rsidP="00381E22">
      <w:pPr>
        <w:ind w:left="851" w:right="899"/>
        <w:jc w:val="both"/>
        <w:rPr>
          <w:rFonts w:ascii="Palatino Linotype" w:hAnsi="Palatino Linotype" w:cs="Arial"/>
          <w:b/>
          <w:sz w:val="22"/>
          <w:szCs w:val="22"/>
        </w:rPr>
      </w:pPr>
      <w:r w:rsidRPr="0025366E">
        <w:rPr>
          <w:rFonts w:ascii="Palatino Linotype" w:hAnsi="Palatino Linotype" w:cs="Arial"/>
          <w:b/>
          <w:bCs/>
          <w:i/>
          <w:iCs/>
          <w:sz w:val="22"/>
          <w:szCs w:val="22"/>
        </w:rPr>
        <w:t>7)</w:t>
      </w:r>
      <w:r w:rsidRPr="0025366E">
        <w:rPr>
          <w:rFonts w:ascii="Palatino Linotype" w:hAnsi="Palatino Linotype" w:cs="Arial"/>
          <w:bCs/>
          <w:i/>
          <w:iCs/>
          <w:sz w:val="22"/>
          <w:szCs w:val="22"/>
        </w:rPr>
        <w:t> </w:t>
      </w:r>
      <w:r w:rsidRPr="0025366E">
        <w:rPr>
          <w:rFonts w:ascii="Palatino Linotype" w:hAnsi="Palatino Linotype" w:cs="Arial"/>
          <w:b/>
          <w:bCs/>
          <w:i/>
          <w:iCs/>
          <w:sz w:val="22"/>
          <w:szCs w:val="22"/>
        </w:rPr>
        <w:t>El contrato y, en su caso, sus anexos;</w:t>
      </w:r>
    </w:p>
    <w:p w14:paraId="15D900FA" w14:textId="77777777" w:rsidR="00717F4A" w:rsidRPr="0025366E" w:rsidRDefault="00717F4A" w:rsidP="00381E22">
      <w:pPr>
        <w:ind w:left="851" w:right="899"/>
        <w:jc w:val="both"/>
        <w:rPr>
          <w:rFonts w:ascii="Palatino Linotype" w:hAnsi="Palatino Linotype" w:cs="Arial"/>
          <w:sz w:val="22"/>
          <w:szCs w:val="22"/>
        </w:rPr>
      </w:pPr>
      <w:r w:rsidRPr="0025366E">
        <w:rPr>
          <w:rFonts w:ascii="Palatino Linotype" w:hAnsi="Palatino Linotype" w:cs="Arial"/>
          <w:b/>
          <w:bCs/>
          <w:i/>
          <w:iCs/>
          <w:sz w:val="22"/>
          <w:szCs w:val="22"/>
        </w:rPr>
        <w:t>8) </w:t>
      </w:r>
      <w:r w:rsidRPr="0025366E">
        <w:rPr>
          <w:rFonts w:ascii="Palatino Linotype" w:hAnsi="Palatino Linotype" w:cs="Arial"/>
          <w:i/>
          <w:iCs/>
          <w:sz w:val="22"/>
          <w:szCs w:val="22"/>
        </w:rPr>
        <w:t>Los mecanismos de vigilancia y supervisión, incluyendo en su caso, los estudios de impacto urbano y ambiental, según corresponda;</w:t>
      </w:r>
    </w:p>
    <w:p w14:paraId="410729B2" w14:textId="77777777" w:rsidR="00717F4A" w:rsidRPr="0025366E" w:rsidRDefault="00717F4A" w:rsidP="00381E22">
      <w:pPr>
        <w:ind w:left="851" w:right="899"/>
        <w:jc w:val="both"/>
        <w:rPr>
          <w:rFonts w:ascii="Palatino Linotype" w:hAnsi="Palatino Linotype" w:cs="Arial"/>
          <w:sz w:val="22"/>
          <w:szCs w:val="22"/>
        </w:rPr>
      </w:pPr>
      <w:r w:rsidRPr="0025366E">
        <w:rPr>
          <w:rFonts w:ascii="Palatino Linotype" w:hAnsi="Palatino Linotype" w:cs="Arial"/>
          <w:b/>
          <w:bCs/>
          <w:i/>
          <w:iCs/>
          <w:sz w:val="22"/>
          <w:szCs w:val="22"/>
        </w:rPr>
        <w:lastRenderedPageBreak/>
        <w:t>9) </w:t>
      </w:r>
      <w:r w:rsidRPr="0025366E">
        <w:rPr>
          <w:rFonts w:ascii="Palatino Linotype" w:hAnsi="Palatino Linotype" w:cs="Arial"/>
          <w:i/>
          <w:iCs/>
          <w:sz w:val="22"/>
          <w:szCs w:val="22"/>
        </w:rPr>
        <w:t>La partida presupuestal, de conformidad con el clasificador por objeto del gasto, en el caso de ser aplicable;</w:t>
      </w:r>
    </w:p>
    <w:p w14:paraId="4AD77851" w14:textId="77777777" w:rsidR="00717F4A" w:rsidRPr="0025366E" w:rsidRDefault="00717F4A" w:rsidP="00381E22">
      <w:pPr>
        <w:ind w:left="851" w:right="899"/>
        <w:jc w:val="both"/>
        <w:rPr>
          <w:rFonts w:ascii="Palatino Linotype" w:hAnsi="Palatino Linotype" w:cs="Arial"/>
          <w:sz w:val="22"/>
          <w:szCs w:val="22"/>
        </w:rPr>
      </w:pPr>
      <w:r w:rsidRPr="0025366E">
        <w:rPr>
          <w:rFonts w:ascii="Palatino Linotype" w:hAnsi="Palatino Linotype" w:cs="Arial"/>
          <w:b/>
          <w:bCs/>
          <w:i/>
          <w:iCs/>
          <w:sz w:val="22"/>
          <w:szCs w:val="22"/>
        </w:rPr>
        <w:t>10) </w:t>
      </w:r>
      <w:r w:rsidRPr="0025366E">
        <w:rPr>
          <w:rFonts w:ascii="Palatino Linotype" w:hAnsi="Palatino Linotype" w:cs="Arial"/>
          <w:i/>
          <w:iCs/>
          <w:sz w:val="22"/>
          <w:szCs w:val="22"/>
        </w:rPr>
        <w:t>Origen de los recursos especificando si son federales, estatales o municipales, así como el tipo de fondo de participación o aportación respectiva;</w:t>
      </w:r>
    </w:p>
    <w:p w14:paraId="472F8F6C" w14:textId="77777777" w:rsidR="00717F4A" w:rsidRPr="0025366E" w:rsidRDefault="00717F4A" w:rsidP="00381E22">
      <w:pPr>
        <w:ind w:left="851" w:right="899"/>
        <w:jc w:val="both"/>
        <w:rPr>
          <w:rFonts w:ascii="Palatino Linotype" w:hAnsi="Palatino Linotype" w:cs="Arial"/>
          <w:sz w:val="22"/>
          <w:szCs w:val="22"/>
        </w:rPr>
      </w:pPr>
      <w:r w:rsidRPr="0025366E">
        <w:rPr>
          <w:rFonts w:ascii="Palatino Linotype" w:hAnsi="Palatino Linotype" w:cs="Arial"/>
          <w:b/>
          <w:bCs/>
          <w:i/>
          <w:iCs/>
          <w:sz w:val="22"/>
          <w:szCs w:val="22"/>
        </w:rPr>
        <w:t>11) </w:t>
      </w:r>
      <w:r w:rsidRPr="0025366E">
        <w:rPr>
          <w:rFonts w:ascii="Palatino Linotype" w:hAnsi="Palatino Linotype" w:cs="Arial"/>
          <w:i/>
          <w:iCs/>
          <w:sz w:val="22"/>
          <w:szCs w:val="22"/>
        </w:rPr>
        <w:t>Los convenios modificatorios que, en su caso, sean firmados, precisando el objeto y la fecha de celebración;</w:t>
      </w:r>
    </w:p>
    <w:p w14:paraId="069DED77" w14:textId="77777777" w:rsidR="00717F4A" w:rsidRPr="0025366E" w:rsidRDefault="00717F4A" w:rsidP="00381E22">
      <w:pPr>
        <w:ind w:left="851" w:right="899"/>
        <w:jc w:val="both"/>
        <w:rPr>
          <w:rFonts w:ascii="Palatino Linotype" w:hAnsi="Palatino Linotype" w:cs="Arial"/>
          <w:sz w:val="22"/>
          <w:szCs w:val="22"/>
        </w:rPr>
      </w:pPr>
      <w:r w:rsidRPr="0025366E">
        <w:rPr>
          <w:rFonts w:ascii="Palatino Linotype" w:hAnsi="Palatino Linotype" w:cs="Arial"/>
          <w:b/>
          <w:bCs/>
          <w:i/>
          <w:iCs/>
          <w:sz w:val="22"/>
          <w:szCs w:val="22"/>
        </w:rPr>
        <w:t>12) </w:t>
      </w:r>
      <w:r w:rsidRPr="0025366E">
        <w:rPr>
          <w:rFonts w:ascii="Palatino Linotype" w:hAnsi="Palatino Linotype" w:cs="Arial"/>
          <w:i/>
          <w:iCs/>
          <w:sz w:val="22"/>
          <w:szCs w:val="22"/>
        </w:rPr>
        <w:t>Los informes de avance físico y financiero sobre las obras o servicios contratados;</w:t>
      </w:r>
    </w:p>
    <w:p w14:paraId="73ABAFCA" w14:textId="77777777" w:rsidR="00717F4A" w:rsidRPr="0025366E" w:rsidRDefault="00717F4A" w:rsidP="00381E22">
      <w:pPr>
        <w:ind w:left="851" w:right="899"/>
        <w:jc w:val="both"/>
        <w:rPr>
          <w:rFonts w:ascii="Palatino Linotype" w:hAnsi="Palatino Linotype" w:cs="Arial"/>
          <w:sz w:val="22"/>
          <w:szCs w:val="22"/>
        </w:rPr>
      </w:pPr>
      <w:r w:rsidRPr="0025366E">
        <w:rPr>
          <w:rFonts w:ascii="Palatino Linotype" w:hAnsi="Palatino Linotype" w:cs="Arial"/>
          <w:b/>
          <w:bCs/>
          <w:i/>
          <w:iCs/>
          <w:sz w:val="22"/>
          <w:szCs w:val="22"/>
        </w:rPr>
        <w:t>13) </w:t>
      </w:r>
      <w:r w:rsidRPr="0025366E">
        <w:rPr>
          <w:rFonts w:ascii="Palatino Linotype" w:hAnsi="Palatino Linotype" w:cs="Arial"/>
          <w:i/>
          <w:iCs/>
          <w:sz w:val="22"/>
          <w:szCs w:val="22"/>
        </w:rPr>
        <w:t>El convenio de terminación; y</w:t>
      </w:r>
    </w:p>
    <w:p w14:paraId="1C83D61D" w14:textId="77777777" w:rsidR="00717F4A" w:rsidRPr="0025366E" w:rsidRDefault="00717F4A" w:rsidP="00381E22">
      <w:pPr>
        <w:ind w:left="851" w:right="899"/>
        <w:jc w:val="both"/>
        <w:rPr>
          <w:rFonts w:ascii="Palatino Linotype" w:hAnsi="Palatino Linotype" w:cs="Arial"/>
          <w:sz w:val="22"/>
          <w:szCs w:val="22"/>
        </w:rPr>
      </w:pPr>
      <w:r w:rsidRPr="0025366E">
        <w:rPr>
          <w:rFonts w:ascii="Palatino Linotype" w:hAnsi="Palatino Linotype" w:cs="Arial"/>
          <w:b/>
          <w:bCs/>
          <w:i/>
          <w:iCs/>
          <w:sz w:val="22"/>
          <w:szCs w:val="22"/>
        </w:rPr>
        <w:t>14) </w:t>
      </w:r>
      <w:r w:rsidRPr="0025366E">
        <w:rPr>
          <w:rFonts w:ascii="Palatino Linotype" w:hAnsi="Palatino Linotype" w:cs="Arial"/>
          <w:i/>
          <w:iCs/>
          <w:sz w:val="22"/>
          <w:szCs w:val="22"/>
        </w:rPr>
        <w:t>El finiquito.</w:t>
      </w:r>
    </w:p>
    <w:p w14:paraId="08B9E896" w14:textId="77777777" w:rsidR="00717F4A" w:rsidRPr="0025366E" w:rsidRDefault="00717F4A" w:rsidP="00381E22">
      <w:pPr>
        <w:ind w:left="851" w:right="899"/>
        <w:jc w:val="both"/>
        <w:rPr>
          <w:rFonts w:ascii="Palatino Linotype" w:hAnsi="Palatino Linotype" w:cs="Arial"/>
          <w:sz w:val="22"/>
          <w:szCs w:val="22"/>
        </w:rPr>
      </w:pPr>
      <w:r w:rsidRPr="0025366E">
        <w:rPr>
          <w:rFonts w:ascii="Palatino Linotype" w:hAnsi="Palatino Linotype" w:cs="Arial"/>
          <w:b/>
          <w:bCs/>
          <w:i/>
          <w:iCs/>
          <w:sz w:val="22"/>
          <w:szCs w:val="22"/>
        </w:rPr>
        <w:t>b) </w:t>
      </w:r>
      <w:r w:rsidRPr="0025366E">
        <w:rPr>
          <w:rFonts w:ascii="Palatino Linotype" w:hAnsi="Palatino Linotype" w:cs="Arial"/>
          <w:i/>
          <w:iCs/>
          <w:sz w:val="22"/>
          <w:szCs w:val="22"/>
        </w:rPr>
        <w:t>De las adjudicaciones directas:</w:t>
      </w:r>
    </w:p>
    <w:p w14:paraId="5F1C71FF" w14:textId="77777777" w:rsidR="00717F4A" w:rsidRPr="0025366E" w:rsidRDefault="00717F4A" w:rsidP="00381E22">
      <w:pPr>
        <w:ind w:left="851" w:right="899"/>
        <w:jc w:val="both"/>
        <w:rPr>
          <w:rFonts w:ascii="Palatino Linotype" w:hAnsi="Palatino Linotype" w:cs="Arial"/>
          <w:sz w:val="22"/>
          <w:szCs w:val="22"/>
        </w:rPr>
      </w:pPr>
      <w:r w:rsidRPr="0025366E">
        <w:rPr>
          <w:rFonts w:ascii="Palatino Linotype" w:hAnsi="Palatino Linotype" w:cs="Arial"/>
          <w:b/>
          <w:bCs/>
          <w:i/>
          <w:iCs/>
          <w:sz w:val="22"/>
          <w:szCs w:val="22"/>
        </w:rPr>
        <w:t>1) </w:t>
      </w:r>
      <w:r w:rsidRPr="0025366E">
        <w:rPr>
          <w:rFonts w:ascii="Palatino Linotype" w:hAnsi="Palatino Linotype" w:cs="Arial"/>
          <w:i/>
          <w:iCs/>
          <w:sz w:val="22"/>
          <w:szCs w:val="22"/>
        </w:rPr>
        <w:t>La propuesta enviada por el participante;</w:t>
      </w:r>
    </w:p>
    <w:p w14:paraId="614E239E" w14:textId="77777777" w:rsidR="00717F4A" w:rsidRPr="0025366E" w:rsidRDefault="00717F4A" w:rsidP="00381E22">
      <w:pPr>
        <w:ind w:left="851" w:right="899"/>
        <w:jc w:val="both"/>
        <w:rPr>
          <w:rFonts w:ascii="Palatino Linotype" w:hAnsi="Palatino Linotype" w:cs="Arial"/>
          <w:sz w:val="22"/>
          <w:szCs w:val="22"/>
        </w:rPr>
      </w:pPr>
      <w:r w:rsidRPr="0025366E">
        <w:rPr>
          <w:rFonts w:ascii="Palatino Linotype" w:hAnsi="Palatino Linotype" w:cs="Arial"/>
          <w:b/>
          <w:bCs/>
          <w:i/>
          <w:iCs/>
          <w:sz w:val="22"/>
          <w:szCs w:val="22"/>
        </w:rPr>
        <w:t>2) </w:t>
      </w:r>
      <w:r w:rsidRPr="0025366E">
        <w:rPr>
          <w:rFonts w:ascii="Palatino Linotype" w:hAnsi="Palatino Linotype" w:cs="Arial"/>
          <w:i/>
          <w:iCs/>
          <w:sz w:val="22"/>
          <w:szCs w:val="22"/>
        </w:rPr>
        <w:t>Los motivos y fundamentos legales aplicados para llevarla a cabo;</w:t>
      </w:r>
    </w:p>
    <w:p w14:paraId="0DB95864" w14:textId="77777777" w:rsidR="00717F4A" w:rsidRPr="0025366E" w:rsidRDefault="00717F4A" w:rsidP="00381E22">
      <w:pPr>
        <w:ind w:left="851" w:right="899"/>
        <w:jc w:val="both"/>
        <w:rPr>
          <w:rFonts w:ascii="Palatino Linotype" w:hAnsi="Palatino Linotype" w:cs="Arial"/>
          <w:sz w:val="22"/>
          <w:szCs w:val="22"/>
        </w:rPr>
      </w:pPr>
      <w:r w:rsidRPr="0025366E">
        <w:rPr>
          <w:rFonts w:ascii="Palatino Linotype" w:hAnsi="Palatino Linotype" w:cs="Arial"/>
          <w:b/>
          <w:bCs/>
          <w:i/>
          <w:iCs/>
          <w:sz w:val="22"/>
          <w:szCs w:val="22"/>
        </w:rPr>
        <w:t>3) </w:t>
      </w:r>
      <w:r w:rsidRPr="0025366E">
        <w:rPr>
          <w:rFonts w:ascii="Palatino Linotype" w:hAnsi="Palatino Linotype" w:cs="Arial"/>
          <w:i/>
          <w:iCs/>
          <w:sz w:val="22"/>
          <w:szCs w:val="22"/>
        </w:rPr>
        <w:t>La autorización del ejercicio de la opción;</w:t>
      </w:r>
    </w:p>
    <w:p w14:paraId="1A80AEB3" w14:textId="77777777" w:rsidR="00717F4A" w:rsidRPr="0025366E" w:rsidRDefault="00717F4A" w:rsidP="00381E22">
      <w:pPr>
        <w:ind w:left="851" w:right="899"/>
        <w:jc w:val="both"/>
        <w:rPr>
          <w:rFonts w:ascii="Palatino Linotype" w:hAnsi="Palatino Linotype" w:cs="Arial"/>
          <w:sz w:val="22"/>
          <w:szCs w:val="22"/>
        </w:rPr>
      </w:pPr>
      <w:r w:rsidRPr="0025366E">
        <w:rPr>
          <w:rFonts w:ascii="Palatino Linotype" w:hAnsi="Palatino Linotype" w:cs="Arial"/>
          <w:b/>
          <w:bCs/>
          <w:i/>
          <w:iCs/>
          <w:sz w:val="22"/>
          <w:szCs w:val="22"/>
        </w:rPr>
        <w:t>4) </w:t>
      </w:r>
      <w:r w:rsidRPr="0025366E">
        <w:rPr>
          <w:rFonts w:ascii="Palatino Linotype" w:hAnsi="Palatino Linotype" w:cs="Arial"/>
          <w:i/>
          <w:iCs/>
          <w:sz w:val="22"/>
          <w:szCs w:val="22"/>
        </w:rPr>
        <w:t>En su caso, las cotizaciones consideradas, especificando los nombres de los proveedores y sus montos;</w:t>
      </w:r>
    </w:p>
    <w:p w14:paraId="55BACF9C" w14:textId="77777777" w:rsidR="00717F4A" w:rsidRPr="0025366E" w:rsidRDefault="00717F4A" w:rsidP="00381E22">
      <w:pPr>
        <w:ind w:left="851" w:right="899"/>
        <w:jc w:val="both"/>
        <w:rPr>
          <w:rFonts w:ascii="Palatino Linotype" w:hAnsi="Palatino Linotype" w:cs="Arial"/>
          <w:sz w:val="22"/>
          <w:szCs w:val="22"/>
        </w:rPr>
      </w:pPr>
      <w:r w:rsidRPr="0025366E">
        <w:rPr>
          <w:rFonts w:ascii="Palatino Linotype" w:hAnsi="Palatino Linotype" w:cs="Arial"/>
          <w:b/>
          <w:bCs/>
          <w:i/>
          <w:iCs/>
          <w:sz w:val="22"/>
          <w:szCs w:val="22"/>
        </w:rPr>
        <w:t>5) </w:t>
      </w:r>
      <w:r w:rsidRPr="0025366E">
        <w:rPr>
          <w:rFonts w:ascii="Palatino Linotype" w:hAnsi="Palatino Linotype" w:cs="Arial"/>
          <w:i/>
          <w:iCs/>
          <w:sz w:val="22"/>
          <w:szCs w:val="22"/>
        </w:rPr>
        <w:t>El nombre de la persona física o jurídica colectiva adjudicada;</w:t>
      </w:r>
    </w:p>
    <w:p w14:paraId="7ABB718E" w14:textId="77777777" w:rsidR="00717F4A" w:rsidRPr="0025366E" w:rsidRDefault="00717F4A" w:rsidP="00381E22">
      <w:pPr>
        <w:ind w:left="851" w:right="899"/>
        <w:jc w:val="both"/>
        <w:rPr>
          <w:rFonts w:ascii="Palatino Linotype" w:hAnsi="Palatino Linotype" w:cs="Arial"/>
          <w:sz w:val="22"/>
          <w:szCs w:val="22"/>
        </w:rPr>
      </w:pPr>
      <w:r w:rsidRPr="0025366E">
        <w:rPr>
          <w:rFonts w:ascii="Palatino Linotype" w:hAnsi="Palatino Linotype" w:cs="Arial"/>
          <w:b/>
          <w:bCs/>
          <w:i/>
          <w:iCs/>
          <w:sz w:val="22"/>
          <w:szCs w:val="22"/>
        </w:rPr>
        <w:t>6) </w:t>
      </w:r>
      <w:r w:rsidRPr="0025366E">
        <w:rPr>
          <w:rFonts w:ascii="Palatino Linotype" w:hAnsi="Palatino Linotype" w:cs="Arial"/>
          <w:i/>
          <w:iCs/>
          <w:sz w:val="22"/>
          <w:szCs w:val="22"/>
        </w:rPr>
        <w:t>La unidad administrativa solicitante y la responsable de su ejecución;</w:t>
      </w:r>
    </w:p>
    <w:p w14:paraId="04004548" w14:textId="77777777" w:rsidR="00717F4A" w:rsidRPr="0025366E" w:rsidRDefault="00717F4A" w:rsidP="00381E22">
      <w:pPr>
        <w:ind w:left="851" w:right="899"/>
        <w:jc w:val="both"/>
        <w:rPr>
          <w:rFonts w:ascii="Palatino Linotype" w:hAnsi="Palatino Linotype" w:cs="Arial"/>
          <w:b/>
          <w:sz w:val="22"/>
          <w:szCs w:val="22"/>
        </w:rPr>
      </w:pPr>
      <w:r w:rsidRPr="0025366E">
        <w:rPr>
          <w:rFonts w:ascii="Palatino Linotype" w:hAnsi="Palatino Linotype" w:cs="Arial"/>
          <w:b/>
          <w:bCs/>
          <w:i/>
          <w:iCs/>
          <w:sz w:val="22"/>
          <w:szCs w:val="22"/>
        </w:rPr>
        <w:t>7)</w:t>
      </w:r>
      <w:r w:rsidRPr="0025366E">
        <w:rPr>
          <w:rFonts w:ascii="Palatino Linotype" w:hAnsi="Palatino Linotype" w:cs="Arial"/>
          <w:bCs/>
          <w:i/>
          <w:iCs/>
          <w:sz w:val="22"/>
          <w:szCs w:val="22"/>
        </w:rPr>
        <w:t> </w:t>
      </w:r>
      <w:r w:rsidRPr="0025366E">
        <w:rPr>
          <w:rFonts w:ascii="Palatino Linotype" w:hAnsi="Palatino Linotype" w:cs="Arial"/>
          <w:b/>
          <w:bCs/>
          <w:i/>
          <w:iCs/>
          <w:sz w:val="22"/>
          <w:szCs w:val="22"/>
        </w:rPr>
        <w:t xml:space="preserve">El número, fecha, el monto del contrato y el plazo de entrega o de ejecución de los servicios </w:t>
      </w:r>
      <w:r w:rsidRPr="0025366E">
        <w:rPr>
          <w:rFonts w:ascii="Palatino Linotype" w:hAnsi="Palatino Linotype" w:cs="Arial"/>
          <w:bCs/>
          <w:i/>
          <w:iCs/>
          <w:sz w:val="22"/>
          <w:szCs w:val="22"/>
        </w:rPr>
        <w:t>u obra;</w:t>
      </w:r>
    </w:p>
    <w:p w14:paraId="196E95D4" w14:textId="77777777" w:rsidR="00717F4A" w:rsidRPr="0025366E" w:rsidRDefault="00717F4A" w:rsidP="00381E22">
      <w:pPr>
        <w:ind w:left="851" w:right="899"/>
        <w:jc w:val="both"/>
        <w:rPr>
          <w:rFonts w:ascii="Palatino Linotype" w:hAnsi="Palatino Linotype" w:cs="Arial"/>
          <w:sz w:val="22"/>
          <w:szCs w:val="22"/>
        </w:rPr>
      </w:pPr>
      <w:r w:rsidRPr="0025366E">
        <w:rPr>
          <w:rFonts w:ascii="Palatino Linotype" w:hAnsi="Palatino Linotype" w:cs="Arial"/>
          <w:b/>
          <w:bCs/>
          <w:i/>
          <w:iCs/>
          <w:sz w:val="22"/>
          <w:szCs w:val="22"/>
        </w:rPr>
        <w:t>8) </w:t>
      </w:r>
      <w:r w:rsidRPr="0025366E">
        <w:rPr>
          <w:rFonts w:ascii="Palatino Linotype" w:hAnsi="Palatino Linotype" w:cs="Arial"/>
          <w:i/>
          <w:iCs/>
          <w:sz w:val="22"/>
          <w:szCs w:val="22"/>
        </w:rPr>
        <w:t>Los mecanismos de vigilancia y supervisión, incluyendo, en su caso, los estudios de impacto urbano y ambiental, según corresponda;</w:t>
      </w:r>
    </w:p>
    <w:p w14:paraId="4276A21C" w14:textId="77777777" w:rsidR="00717F4A" w:rsidRPr="0025366E" w:rsidRDefault="00717F4A" w:rsidP="00381E22">
      <w:pPr>
        <w:ind w:left="851" w:right="899"/>
        <w:jc w:val="both"/>
        <w:rPr>
          <w:rFonts w:ascii="Palatino Linotype" w:hAnsi="Palatino Linotype" w:cs="Arial"/>
          <w:sz w:val="22"/>
          <w:szCs w:val="22"/>
        </w:rPr>
      </w:pPr>
      <w:r w:rsidRPr="0025366E">
        <w:rPr>
          <w:rFonts w:ascii="Palatino Linotype" w:hAnsi="Palatino Linotype" w:cs="Arial"/>
          <w:b/>
          <w:bCs/>
          <w:i/>
          <w:iCs/>
          <w:sz w:val="22"/>
          <w:szCs w:val="22"/>
        </w:rPr>
        <w:t>9) </w:t>
      </w:r>
      <w:r w:rsidRPr="0025366E">
        <w:rPr>
          <w:rFonts w:ascii="Palatino Linotype" w:hAnsi="Palatino Linotype" w:cs="Arial"/>
          <w:i/>
          <w:iCs/>
          <w:sz w:val="22"/>
          <w:szCs w:val="22"/>
        </w:rPr>
        <w:t>Los informes de avance sobre las obras o servicios contratados;</w:t>
      </w:r>
    </w:p>
    <w:p w14:paraId="5C35D992" w14:textId="77777777" w:rsidR="00717F4A" w:rsidRPr="0025366E" w:rsidRDefault="00717F4A" w:rsidP="00381E22">
      <w:pPr>
        <w:ind w:left="851" w:right="899"/>
        <w:jc w:val="both"/>
        <w:rPr>
          <w:rFonts w:ascii="Palatino Linotype" w:hAnsi="Palatino Linotype" w:cs="Arial"/>
          <w:sz w:val="22"/>
          <w:szCs w:val="22"/>
        </w:rPr>
      </w:pPr>
      <w:r w:rsidRPr="0025366E">
        <w:rPr>
          <w:rFonts w:ascii="Palatino Linotype" w:hAnsi="Palatino Linotype" w:cs="Arial"/>
          <w:b/>
          <w:bCs/>
          <w:i/>
          <w:iCs/>
          <w:sz w:val="22"/>
          <w:szCs w:val="22"/>
        </w:rPr>
        <w:t>10) </w:t>
      </w:r>
      <w:r w:rsidRPr="0025366E">
        <w:rPr>
          <w:rFonts w:ascii="Palatino Linotype" w:hAnsi="Palatino Linotype" w:cs="Arial"/>
          <w:i/>
          <w:iCs/>
          <w:sz w:val="22"/>
          <w:szCs w:val="22"/>
        </w:rPr>
        <w:t>El convenio de terminación; y</w:t>
      </w:r>
    </w:p>
    <w:p w14:paraId="18E8A83C" w14:textId="77777777" w:rsidR="00717F4A" w:rsidRPr="0025366E" w:rsidRDefault="00717F4A" w:rsidP="00381E22">
      <w:pPr>
        <w:ind w:left="851" w:right="899"/>
        <w:jc w:val="both"/>
        <w:rPr>
          <w:rFonts w:ascii="Palatino Linotype" w:hAnsi="Palatino Linotype" w:cs="Arial"/>
          <w:b/>
          <w:i/>
          <w:iCs/>
          <w:sz w:val="22"/>
          <w:szCs w:val="22"/>
        </w:rPr>
      </w:pPr>
      <w:r w:rsidRPr="0025366E">
        <w:rPr>
          <w:rFonts w:ascii="Palatino Linotype" w:hAnsi="Palatino Linotype" w:cs="Arial"/>
          <w:b/>
          <w:bCs/>
          <w:i/>
          <w:iCs/>
          <w:sz w:val="22"/>
          <w:szCs w:val="22"/>
        </w:rPr>
        <w:t>11) </w:t>
      </w:r>
      <w:r w:rsidRPr="0025366E">
        <w:rPr>
          <w:rFonts w:ascii="Palatino Linotype" w:hAnsi="Palatino Linotype" w:cs="Arial"/>
          <w:i/>
          <w:iCs/>
          <w:sz w:val="22"/>
          <w:szCs w:val="22"/>
        </w:rPr>
        <w:t>El finiquito.</w:t>
      </w:r>
      <w:r w:rsidRPr="0025366E">
        <w:rPr>
          <w:rFonts w:ascii="Palatino Linotype" w:hAnsi="Palatino Linotype" w:cs="Arial"/>
          <w:b/>
          <w:i/>
          <w:iCs/>
          <w:sz w:val="22"/>
          <w:szCs w:val="22"/>
        </w:rPr>
        <w:t>”</w:t>
      </w:r>
    </w:p>
    <w:p w14:paraId="308AB261" w14:textId="77777777" w:rsidR="00717F4A" w:rsidRPr="0025366E" w:rsidRDefault="00717F4A" w:rsidP="00381E22">
      <w:pPr>
        <w:ind w:left="851" w:right="850"/>
        <w:jc w:val="both"/>
        <w:rPr>
          <w:rFonts w:ascii="Palatino Linotype" w:hAnsi="Palatino Linotype" w:cs="Arial"/>
          <w:sz w:val="22"/>
          <w:szCs w:val="22"/>
        </w:rPr>
      </w:pPr>
    </w:p>
    <w:p w14:paraId="53EA1000" w14:textId="77777777" w:rsidR="00717F4A" w:rsidRPr="0025366E" w:rsidRDefault="00717F4A" w:rsidP="00381E22">
      <w:pPr>
        <w:spacing w:line="360" w:lineRule="auto"/>
        <w:jc w:val="both"/>
        <w:rPr>
          <w:rFonts w:ascii="Palatino Linotype" w:hAnsi="Palatino Linotype" w:cs="Arial"/>
          <w:szCs w:val="28"/>
        </w:rPr>
      </w:pPr>
      <w:r w:rsidRPr="0025366E">
        <w:rPr>
          <w:rFonts w:ascii="Palatino Linotype" w:hAnsi="Palatino Linotype" w:cs="Arial"/>
        </w:rPr>
        <w:t>De lo anterior, se desprende que los Sujetos Obligados están obligados a poner a disposición del público de manera constante y actualizada, de forma sencilla, precisa y entendible, en los respectivos medios electrónicos, la información referente a los procesos y resultados sobre procedimientos de adjudicación directa, invitación restringida y licitación de cualquier naturaleza</w:t>
      </w:r>
      <w:r w:rsidRPr="0025366E">
        <w:rPr>
          <w:rFonts w:ascii="Palatino Linotype" w:hAnsi="Palatino Linotype" w:cs="Arial"/>
          <w:szCs w:val="28"/>
        </w:rPr>
        <w:t>, documento que se traduce en la información solicitada por el hoy recurrente.</w:t>
      </w:r>
    </w:p>
    <w:p w14:paraId="5574A4E5" w14:textId="77777777" w:rsidR="00717F4A" w:rsidRPr="0025366E" w:rsidRDefault="00717F4A" w:rsidP="00381E22">
      <w:pPr>
        <w:spacing w:line="360" w:lineRule="auto"/>
        <w:jc w:val="both"/>
        <w:rPr>
          <w:rFonts w:ascii="Palatino Linotype" w:hAnsi="Palatino Linotype" w:cs="Arial"/>
        </w:rPr>
      </w:pPr>
    </w:p>
    <w:p w14:paraId="76E6B74F" w14:textId="77777777" w:rsidR="00717F4A" w:rsidRPr="0025366E" w:rsidRDefault="00717F4A" w:rsidP="00381E22">
      <w:pPr>
        <w:spacing w:line="360" w:lineRule="auto"/>
        <w:jc w:val="both"/>
        <w:rPr>
          <w:rFonts w:ascii="Palatino Linotype" w:hAnsi="Palatino Linotype" w:cs="Arial"/>
        </w:rPr>
      </w:pPr>
      <w:r w:rsidRPr="0025366E">
        <w:rPr>
          <w:rFonts w:ascii="Palatino Linotype" w:hAnsi="Palatino Linotype" w:cs="Arial"/>
        </w:rPr>
        <w:lastRenderedPageBreak/>
        <w:t>A mayor abundamiento, debe observarse lo establecido en los artículos 1, fracción III, 20, 21, 22, 23, 24, 26, 27 y 39 de la Ley de Contratación Pública del Estado de México y Municipios, los cuales se transcriben a continuación:</w:t>
      </w:r>
    </w:p>
    <w:p w14:paraId="0C1354E7" w14:textId="77777777" w:rsidR="00717F4A" w:rsidRPr="0025366E" w:rsidRDefault="00717F4A" w:rsidP="00381E22">
      <w:pPr>
        <w:jc w:val="both"/>
        <w:rPr>
          <w:rFonts w:ascii="Palatino Linotype" w:hAnsi="Palatino Linotype" w:cs="Arial"/>
        </w:rPr>
      </w:pPr>
    </w:p>
    <w:p w14:paraId="5CACD77E" w14:textId="77777777" w:rsidR="00717F4A" w:rsidRPr="0025366E" w:rsidRDefault="00717F4A" w:rsidP="00381E22">
      <w:pPr>
        <w:ind w:left="851" w:right="899"/>
        <w:jc w:val="both"/>
        <w:rPr>
          <w:rFonts w:ascii="Palatino Linotype" w:hAnsi="Palatino Linotype" w:cs="Arial"/>
          <w:sz w:val="19"/>
          <w:szCs w:val="19"/>
        </w:rPr>
      </w:pPr>
      <w:r w:rsidRPr="0025366E">
        <w:rPr>
          <w:rFonts w:ascii="Palatino Linotype" w:hAnsi="Palatino Linotype" w:cs="Arial"/>
          <w:b/>
          <w:bCs/>
          <w:i/>
          <w:iCs/>
          <w:sz w:val="22"/>
          <w:szCs w:val="22"/>
        </w:rPr>
        <w:t>“Artículo 1</w:t>
      </w:r>
      <w:r w:rsidRPr="0025366E">
        <w:rPr>
          <w:rFonts w:ascii="Palatino Linotype" w:hAnsi="Palatino Linotype" w:cs="Arial"/>
          <w:i/>
          <w:iCs/>
          <w:sz w:val="22"/>
          <w:szCs w:val="22"/>
        </w:rPr>
        <w:t>.- </w:t>
      </w:r>
      <w:r w:rsidRPr="0025366E">
        <w:rPr>
          <w:rFonts w:ascii="Palatino Linotype" w:hAnsi="Palatino Linotype" w:cs="Arial"/>
          <w:b/>
          <w:bCs/>
          <w:i/>
          <w:iCs/>
          <w:sz w:val="22"/>
          <w:szCs w:val="22"/>
        </w:rPr>
        <w:t>Esta Ley tiene por objeto regular los actos relativos a</w:t>
      </w:r>
      <w:r w:rsidRPr="0025366E">
        <w:rPr>
          <w:rFonts w:ascii="Palatino Linotype" w:hAnsi="Palatino Linotype" w:cs="Arial"/>
          <w:i/>
          <w:iCs/>
          <w:sz w:val="22"/>
          <w:szCs w:val="22"/>
        </w:rPr>
        <w:t> la planeación, programación, presupuestación, ejecución y control de </w:t>
      </w:r>
      <w:r w:rsidRPr="0025366E">
        <w:rPr>
          <w:rFonts w:ascii="Palatino Linotype" w:hAnsi="Palatino Linotype" w:cs="Arial"/>
          <w:bCs/>
          <w:i/>
          <w:iCs/>
          <w:sz w:val="22"/>
          <w:szCs w:val="22"/>
        </w:rPr>
        <w:t>la adquisición, enajenación y arrendamiento de bienes, y</w:t>
      </w:r>
      <w:r w:rsidRPr="0025366E">
        <w:rPr>
          <w:rFonts w:ascii="Palatino Linotype" w:hAnsi="Palatino Linotype" w:cs="Arial"/>
          <w:b/>
          <w:bCs/>
          <w:i/>
          <w:iCs/>
          <w:sz w:val="22"/>
          <w:szCs w:val="22"/>
        </w:rPr>
        <w:t xml:space="preserve"> la contratación de servicios de cualquier naturaleza</w:t>
      </w:r>
      <w:r w:rsidRPr="0025366E">
        <w:rPr>
          <w:rFonts w:ascii="Palatino Linotype" w:hAnsi="Palatino Linotype" w:cs="Arial"/>
          <w:i/>
          <w:iCs/>
          <w:sz w:val="22"/>
          <w:szCs w:val="22"/>
        </w:rPr>
        <w:t>, </w:t>
      </w:r>
      <w:r w:rsidRPr="0025366E">
        <w:rPr>
          <w:rFonts w:ascii="Palatino Linotype" w:hAnsi="Palatino Linotype" w:cs="Arial"/>
          <w:b/>
          <w:bCs/>
          <w:i/>
          <w:iCs/>
          <w:sz w:val="22"/>
          <w:szCs w:val="22"/>
        </w:rPr>
        <w:t>que realicen</w:t>
      </w:r>
      <w:r w:rsidRPr="0025366E">
        <w:rPr>
          <w:rFonts w:ascii="Palatino Linotype" w:hAnsi="Palatino Linotype" w:cs="Arial"/>
          <w:i/>
          <w:iCs/>
          <w:sz w:val="22"/>
          <w:szCs w:val="22"/>
        </w:rPr>
        <w:t>:</w:t>
      </w:r>
    </w:p>
    <w:p w14:paraId="6DD3D1BD" w14:textId="77777777" w:rsidR="00717F4A" w:rsidRPr="0025366E" w:rsidRDefault="00717F4A" w:rsidP="00381E22">
      <w:pPr>
        <w:ind w:left="851" w:right="899"/>
        <w:jc w:val="both"/>
        <w:rPr>
          <w:rFonts w:ascii="Palatino Linotype" w:hAnsi="Palatino Linotype" w:cs="Arial"/>
          <w:sz w:val="19"/>
          <w:szCs w:val="19"/>
        </w:rPr>
      </w:pPr>
      <w:r w:rsidRPr="0025366E">
        <w:rPr>
          <w:rFonts w:ascii="Palatino Linotype" w:hAnsi="Palatino Linotype" w:cs="Arial"/>
          <w:i/>
          <w:iCs/>
          <w:sz w:val="22"/>
          <w:szCs w:val="22"/>
        </w:rPr>
        <w:t>…</w:t>
      </w:r>
    </w:p>
    <w:p w14:paraId="72223F1C" w14:textId="77777777" w:rsidR="00717F4A" w:rsidRPr="0025366E" w:rsidRDefault="00717F4A" w:rsidP="00381E22">
      <w:pPr>
        <w:ind w:left="851" w:right="899"/>
        <w:jc w:val="both"/>
        <w:rPr>
          <w:rFonts w:ascii="Palatino Linotype" w:hAnsi="Palatino Linotype" w:cs="Arial"/>
          <w:sz w:val="19"/>
          <w:szCs w:val="19"/>
        </w:rPr>
      </w:pPr>
      <w:r w:rsidRPr="0025366E">
        <w:rPr>
          <w:rFonts w:ascii="Palatino Linotype" w:hAnsi="Palatino Linotype" w:cs="Arial"/>
          <w:b/>
          <w:bCs/>
          <w:i/>
          <w:iCs/>
          <w:sz w:val="22"/>
          <w:szCs w:val="22"/>
        </w:rPr>
        <w:t>III. Los ayuntamientos de los municipios del Estado</w:t>
      </w:r>
      <w:r w:rsidRPr="0025366E">
        <w:rPr>
          <w:rFonts w:ascii="Palatino Linotype" w:hAnsi="Palatino Linotype" w:cs="Arial"/>
          <w:i/>
          <w:iCs/>
          <w:sz w:val="22"/>
          <w:szCs w:val="22"/>
        </w:rPr>
        <w:t>.</w:t>
      </w:r>
    </w:p>
    <w:p w14:paraId="26DC1454" w14:textId="77777777" w:rsidR="00717F4A" w:rsidRPr="0025366E" w:rsidRDefault="00717F4A" w:rsidP="00381E22">
      <w:pPr>
        <w:ind w:left="851" w:right="899"/>
        <w:jc w:val="both"/>
        <w:rPr>
          <w:rFonts w:ascii="Palatino Linotype" w:hAnsi="Palatino Linotype" w:cs="Arial"/>
          <w:sz w:val="19"/>
          <w:szCs w:val="19"/>
        </w:rPr>
      </w:pPr>
      <w:r w:rsidRPr="0025366E">
        <w:rPr>
          <w:rFonts w:ascii="Palatino Linotype" w:hAnsi="Palatino Linotype" w:cs="Arial"/>
          <w:b/>
          <w:bCs/>
          <w:i/>
          <w:iCs/>
          <w:sz w:val="22"/>
          <w:szCs w:val="22"/>
        </w:rPr>
        <w:t>Artículo 20</w:t>
      </w:r>
      <w:r w:rsidRPr="0025366E">
        <w:rPr>
          <w:rFonts w:ascii="Palatino Linotype" w:hAnsi="Palatino Linotype" w:cs="Arial"/>
          <w:i/>
          <w:iCs/>
          <w:sz w:val="22"/>
          <w:szCs w:val="22"/>
        </w:rPr>
        <w:t>.- La Secretaría y </w:t>
      </w:r>
      <w:r w:rsidRPr="0025366E">
        <w:rPr>
          <w:rFonts w:ascii="Palatino Linotype" w:hAnsi="Palatino Linotype" w:cs="Arial"/>
          <w:b/>
          <w:bCs/>
          <w:i/>
          <w:iCs/>
          <w:sz w:val="22"/>
          <w:szCs w:val="22"/>
        </w:rPr>
        <w:t>los ayuntamientos establecerán y operarán el catálogo de bienes y servicios</w:t>
      </w:r>
      <w:r w:rsidRPr="0025366E">
        <w:rPr>
          <w:rFonts w:ascii="Palatino Linotype" w:hAnsi="Palatino Linotype" w:cs="Arial"/>
          <w:i/>
          <w:iCs/>
          <w:sz w:val="22"/>
          <w:szCs w:val="22"/>
        </w:rPr>
        <w:t>, de acuerdo con la reglamentación respectiva. </w:t>
      </w:r>
      <w:r w:rsidRPr="0025366E">
        <w:rPr>
          <w:rFonts w:ascii="Palatino Linotype" w:hAnsi="Palatino Linotype" w:cs="Arial"/>
          <w:b/>
          <w:bCs/>
          <w:i/>
          <w:iCs/>
          <w:sz w:val="22"/>
          <w:szCs w:val="22"/>
        </w:rPr>
        <w:t>Establecerán y operarán también el catálogo de bienes y servicios específicos que sean susceptibles de ser adquiridos o contratados</w:t>
      </w:r>
      <w:r w:rsidRPr="0025366E">
        <w:rPr>
          <w:rFonts w:ascii="Palatino Linotype" w:hAnsi="Palatino Linotype" w:cs="Arial"/>
          <w:i/>
          <w:iCs/>
          <w:sz w:val="22"/>
          <w:szCs w:val="22"/>
        </w:rPr>
        <w:t> bajo la modalidad de subasta inversa, los cuales deberán describirse genéricamente y determinarse sus especificaciones técnicas comerciales, y en su caso, sus equivalentes. Dicho catálogo deberá publicarse en el COMPRAMEX y en el portal de internet de la propia Secretaría y, en su caso, en el de los ayuntamientos.</w:t>
      </w:r>
    </w:p>
    <w:p w14:paraId="6404976E" w14:textId="77777777" w:rsidR="00717F4A" w:rsidRPr="0025366E" w:rsidRDefault="00717F4A" w:rsidP="00381E22">
      <w:pPr>
        <w:ind w:left="851" w:right="899"/>
        <w:jc w:val="both"/>
        <w:rPr>
          <w:rFonts w:ascii="Palatino Linotype" w:hAnsi="Palatino Linotype" w:cs="Arial"/>
          <w:sz w:val="19"/>
          <w:szCs w:val="19"/>
        </w:rPr>
      </w:pPr>
      <w:r w:rsidRPr="0025366E">
        <w:rPr>
          <w:rFonts w:ascii="Palatino Linotype" w:hAnsi="Palatino Linotype" w:cs="Arial"/>
          <w:b/>
          <w:bCs/>
          <w:i/>
          <w:iCs/>
          <w:sz w:val="22"/>
          <w:szCs w:val="22"/>
        </w:rPr>
        <w:t>Artículo 21.- A fin de conocer la capacidad administrativa, financiera, legal y técnica de las fuentes de suministro</w:t>
      </w:r>
      <w:r w:rsidRPr="0025366E">
        <w:rPr>
          <w:rFonts w:ascii="Palatino Linotype" w:hAnsi="Palatino Linotype" w:cs="Arial"/>
          <w:i/>
          <w:iCs/>
          <w:sz w:val="22"/>
          <w:szCs w:val="22"/>
        </w:rPr>
        <w:t>, la Secretaría y </w:t>
      </w:r>
      <w:r w:rsidRPr="0025366E">
        <w:rPr>
          <w:rFonts w:ascii="Palatino Linotype" w:hAnsi="Palatino Linotype" w:cs="Arial"/>
          <w:b/>
          <w:bCs/>
          <w:i/>
          <w:iCs/>
          <w:sz w:val="22"/>
          <w:szCs w:val="22"/>
        </w:rPr>
        <w:t>los ayuntamientos integrarán un catálogo de proveedores y de prestadores de servicios</w:t>
      </w:r>
      <w:r w:rsidRPr="0025366E">
        <w:rPr>
          <w:rFonts w:ascii="Palatino Linotype" w:hAnsi="Palatino Linotype" w:cs="Arial"/>
          <w:i/>
          <w:iCs/>
          <w:sz w:val="22"/>
          <w:szCs w:val="22"/>
        </w:rPr>
        <w:t>.</w:t>
      </w:r>
    </w:p>
    <w:p w14:paraId="1F324AA7" w14:textId="77777777" w:rsidR="00717F4A" w:rsidRPr="0025366E" w:rsidRDefault="00717F4A" w:rsidP="00381E22">
      <w:pPr>
        <w:ind w:left="851" w:right="899"/>
        <w:jc w:val="both"/>
        <w:rPr>
          <w:rFonts w:ascii="Palatino Linotype" w:hAnsi="Palatino Linotype" w:cs="Arial"/>
          <w:sz w:val="19"/>
          <w:szCs w:val="19"/>
        </w:rPr>
      </w:pPr>
      <w:r w:rsidRPr="0025366E">
        <w:rPr>
          <w:rFonts w:ascii="Palatino Linotype" w:hAnsi="Palatino Linotype" w:cs="Arial"/>
          <w:i/>
          <w:iCs/>
          <w:sz w:val="22"/>
          <w:szCs w:val="22"/>
        </w:rPr>
        <w:t>Las personas que deseen inscribirse en el catálogo deberán cumplir con los requisitos que establezca el reglamento respectivo. En todo caso, deberán estar inscritos en el Registro Único de Personas Acreditadas del Estado de México, en los términos de la Ley de Medios Electrónicos, los proveedores y prestadores de servicios que deseen participar en los procedimientos que deban desahogarse por conducto del COMPRAMEX.</w:t>
      </w:r>
    </w:p>
    <w:p w14:paraId="6766AD86" w14:textId="77777777" w:rsidR="00717F4A" w:rsidRPr="0025366E" w:rsidRDefault="00717F4A" w:rsidP="00381E22">
      <w:pPr>
        <w:ind w:left="851" w:right="899"/>
        <w:jc w:val="both"/>
        <w:rPr>
          <w:rFonts w:ascii="Palatino Linotype" w:hAnsi="Palatino Linotype" w:cs="Arial"/>
          <w:sz w:val="19"/>
          <w:szCs w:val="19"/>
        </w:rPr>
      </w:pPr>
      <w:r w:rsidRPr="0025366E">
        <w:rPr>
          <w:rFonts w:ascii="Palatino Linotype" w:hAnsi="Palatino Linotype" w:cs="Arial"/>
          <w:b/>
          <w:bCs/>
          <w:i/>
          <w:iCs/>
          <w:sz w:val="22"/>
          <w:szCs w:val="22"/>
        </w:rPr>
        <w:t>Artículo 22</w:t>
      </w:r>
      <w:r w:rsidRPr="0025366E">
        <w:rPr>
          <w:rFonts w:ascii="Palatino Linotype" w:hAnsi="Palatino Linotype" w:cs="Arial"/>
          <w:i/>
          <w:iCs/>
          <w:sz w:val="22"/>
          <w:szCs w:val="22"/>
        </w:rPr>
        <w:t>.- Los comités son órganos colegiados con facultades de opinión, que tienen por objeto auxiliar a la Secretaría, entidades, tribunales administrativos y ayuntamientos, en la substanciación de los procedimientos de adquisiciones y de servicios, de conformidad con el Reglamento y los manuales de operación. En la Secretaría, en cada entidad, tribunal administrativo y ayuntamiento se constituirá un comité de adquisiciones y servicios. La Secretaría, las entidades, los tribunales administrativos y </w:t>
      </w:r>
      <w:r w:rsidRPr="0025366E">
        <w:rPr>
          <w:rFonts w:ascii="Palatino Linotype" w:hAnsi="Palatino Linotype" w:cs="Arial"/>
          <w:b/>
          <w:bCs/>
          <w:i/>
          <w:iCs/>
          <w:sz w:val="22"/>
          <w:szCs w:val="22"/>
        </w:rPr>
        <w:t>los ayuntamientos se auxiliarán de un comité de arrendamientos, adquisiciones de inmuebles y enajenaciones</w:t>
      </w:r>
      <w:r w:rsidRPr="0025366E">
        <w:rPr>
          <w:rFonts w:ascii="Palatino Linotype" w:hAnsi="Palatino Linotype" w:cs="Arial"/>
          <w:i/>
          <w:iCs/>
          <w:sz w:val="22"/>
          <w:szCs w:val="22"/>
        </w:rPr>
        <w:t>.”</w:t>
      </w:r>
    </w:p>
    <w:p w14:paraId="691BEB1C" w14:textId="77777777" w:rsidR="00717F4A" w:rsidRPr="0025366E" w:rsidRDefault="00717F4A" w:rsidP="00381E22">
      <w:pPr>
        <w:ind w:left="851" w:right="899"/>
        <w:jc w:val="both"/>
        <w:rPr>
          <w:rFonts w:ascii="Palatino Linotype" w:hAnsi="Palatino Linotype" w:cs="Arial"/>
          <w:sz w:val="19"/>
          <w:szCs w:val="19"/>
        </w:rPr>
      </w:pPr>
      <w:r w:rsidRPr="0025366E">
        <w:rPr>
          <w:rFonts w:ascii="Palatino Linotype" w:hAnsi="Palatino Linotype" w:cs="Arial"/>
          <w:b/>
          <w:bCs/>
          <w:i/>
          <w:iCs/>
          <w:sz w:val="22"/>
          <w:szCs w:val="22"/>
        </w:rPr>
        <w:t>Artículo 23</w:t>
      </w:r>
      <w:r w:rsidRPr="0025366E">
        <w:rPr>
          <w:rFonts w:ascii="Palatino Linotype" w:hAnsi="Palatino Linotype" w:cs="Arial"/>
          <w:i/>
          <w:iCs/>
          <w:sz w:val="22"/>
          <w:szCs w:val="22"/>
        </w:rPr>
        <w:t>.- </w:t>
      </w:r>
      <w:r w:rsidRPr="0025366E">
        <w:rPr>
          <w:rFonts w:ascii="Palatino Linotype" w:hAnsi="Palatino Linotype" w:cs="Arial"/>
          <w:b/>
          <w:bCs/>
          <w:i/>
          <w:iCs/>
          <w:sz w:val="22"/>
          <w:szCs w:val="22"/>
        </w:rPr>
        <w:t>Los comités de adquisiciones y de servicios tendrán las funciones siguientes</w:t>
      </w:r>
      <w:r w:rsidRPr="0025366E">
        <w:rPr>
          <w:rFonts w:ascii="Palatino Linotype" w:hAnsi="Palatino Linotype" w:cs="Arial"/>
          <w:i/>
          <w:iCs/>
          <w:sz w:val="22"/>
          <w:szCs w:val="22"/>
        </w:rPr>
        <w:t>:</w:t>
      </w:r>
    </w:p>
    <w:p w14:paraId="6F176D8E" w14:textId="77777777" w:rsidR="00717F4A" w:rsidRPr="0025366E" w:rsidRDefault="00717F4A" w:rsidP="00381E22">
      <w:pPr>
        <w:ind w:left="851" w:right="899"/>
        <w:jc w:val="both"/>
        <w:rPr>
          <w:rFonts w:ascii="Palatino Linotype" w:hAnsi="Palatino Linotype" w:cs="Arial"/>
          <w:sz w:val="19"/>
          <w:szCs w:val="19"/>
        </w:rPr>
      </w:pPr>
      <w:r w:rsidRPr="0025366E">
        <w:rPr>
          <w:rFonts w:ascii="Palatino Linotype" w:hAnsi="Palatino Linotype" w:cs="Arial"/>
          <w:i/>
          <w:iCs/>
          <w:sz w:val="22"/>
          <w:szCs w:val="22"/>
        </w:rPr>
        <w:lastRenderedPageBreak/>
        <w:t>I. Dictaminar sobre la procedencia de los casos de excepción al procedimiento de licitación pública.</w:t>
      </w:r>
    </w:p>
    <w:p w14:paraId="70D2DF5D" w14:textId="77777777" w:rsidR="00717F4A" w:rsidRPr="0025366E" w:rsidRDefault="00717F4A" w:rsidP="00381E22">
      <w:pPr>
        <w:ind w:left="851" w:right="899"/>
        <w:jc w:val="both"/>
        <w:rPr>
          <w:rFonts w:ascii="Palatino Linotype" w:hAnsi="Palatino Linotype" w:cs="Arial"/>
          <w:sz w:val="19"/>
          <w:szCs w:val="19"/>
        </w:rPr>
      </w:pPr>
      <w:r w:rsidRPr="0025366E">
        <w:rPr>
          <w:rFonts w:ascii="Palatino Linotype" w:hAnsi="Palatino Linotype" w:cs="Arial"/>
          <w:i/>
          <w:iCs/>
          <w:sz w:val="22"/>
          <w:szCs w:val="22"/>
        </w:rPr>
        <w:t>II. Participar en los procedimientos de licitación, invitación restringida y adjudicación directa, hasta dejarlos en estado de dictar el fallo correspondiente, incluidos los que tengan que desahogarse bajo la modalidad de subasta inversa.</w:t>
      </w:r>
    </w:p>
    <w:p w14:paraId="64CFD983" w14:textId="77777777" w:rsidR="00717F4A" w:rsidRPr="0025366E" w:rsidRDefault="00717F4A" w:rsidP="00381E22">
      <w:pPr>
        <w:ind w:left="851" w:right="899"/>
        <w:jc w:val="both"/>
        <w:rPr>
          <w:rFonts w:ascii="Palatino Linotype" w:hAnsi="Palatino Linotype" w:cs="Arial"/>
          <w:sz w:val="19"/>
          <w:szCs w:val="19"/>
        </w:rPr>
      </w:pPr>
      <w:r w:rsidRPr="0025366E">
        <w:rPr>
          <w:rFonts w:ascii="Palatino Linotype" w:hAnsi="Palatino Linotype" w:cs="Arial"/>
          <w:b/>
          <w:bCs/>
          <w:i/>
          <w:iCs/>
          <w:sz w:val="22"/>
          <w:szCs w:val="22"/>
        </w:rPr>
        <w:t>III. Emitir los dictámenes de adjudicación</w:t>
      </w:r>
      <w:r w:rsidRPr="0025366E">
        <w:rPr>
          <w:rFonts w:ascii="Palatino Linotype" w:hAnsi="Palatino Linotype" w:cs="Arial"/>
          <w:i/>
          <w:iCs/>
          <w:sz w:val="22"/>
          <w:szCs w:val="22"/>
        </w:rPr>
        <w:t>.</w:t>
      </w:r>
    </w:p>
    <w:p w14:paraId="14D851A1" w14:textId="77777777" w:rsidR="00717F4A" w:rsidRPr="0025366E" w:rsidRDefault="00717F4A" w:rsidP="00381E22">
      <w:pPr>
        <w:ind w:left="851" w:right="899"/>
        <w:jc w:val="both"/>
        <w:rPr>
          <w:rFonts w:ascii="Palatino Linotype" w:hAnsi="Palatino Linotype" w:cs="Arial"/>
          <w:sz w:val="19"/>
          <w:szCs w:val="19"/>
        </w:rPr>
      </w:pPr>
      <w:r w:rsidRPr="0025366E">
        <w:rPr>
          <w:rFonts w:ascii="Palatino Linotype" w:hAnsi="Palatino Linotype" w:cs="Arial"/>
          <w:i/>
          <w:iCs/>
          <w:sz w:val="22"/>
          <w:szCs w:val="22"/>
        </w:rPr>
        <w:t>IV. Las demás que establezca el reglamento de esta Ley.”</w:t>
      </w:r>
    </w:p>
    <w:p w14:paraId="49C05B90" w14:textId="77777777" w:rsidR="00717F4A" w:rsidRPr="0025366E" w:rsidRDefault="00717F4A" w:rsidP="00381E22">
      <w:pPr>
        <w:ind w:left="851" w:right="899"/>
        <w:jc w:val="both"/>
        <w:rPr>
          <w:rFonts w:ascii="Palatino Linotype" w:hAnsi="Palatino Linotype" w:cs="Arial"/>
          <w:sz w:val="19"/>
          <w:szCs w:val="19"/>
        </w:rPr>
      </w:pPr>
      <w:r w:rsidRPr="0025366E">
        <w:rPr>
          <w:rFonts w:ascii="Palatino Linotype" w:hAnsi="Palatino Linotype" w:cs="Arial"/>
          <w:b/>
          <w:bCs/>
          <w:i/>
          <w:iCs/>
          <w:sz w:val="22"/>
          <w:szCs w:val="22"/>
        </w:rPr>
        <w:t>Artículo 24</w:t>
      </w:r>
      <w:r w:rsidRPr="0025366E">
        <w:rPr>
          <w:rFonts w:ascii="Palatino Linotype" w:hAnsi="Palatino Linotype" w:cs="Arial"/>
          <w:i/>
          <w:iCs/>
          <w:sz w:val="22"/>
          <w:szCs w:val="22"/>
        </w:rPr>
        <w:t>.- </w:t>
      </w:r>
      <w:r w:rsidRPr="0025366E">
        <w:rPr>
          <w:rFonts w:ascii="Palatino Linotype" w:hAnsi="Palatino Linotype" w:cs="Arial"/>
          <w:b/>
          <w:bCs/>
          <w:i/>
          <w:iCs/>
          <w:sz w:val="22"/>
          <w:szCs w:val="22"/>
        </w:rPr>
        <w:t>El comité de arrendamientos, adquisiciones de inmuebles y enajenaciones tendrá las funciones siguientes</w:t>
      </w:r>
      <w:r w:rsidRPr="0025366E">
        <w:rPr>
          <w:rFonts w:ascii="Palatino Linotype" w:hAnsi="Palatino Linotype" w:cs="Arial"/>
          <w:i/>
          <w:iCs/>
          <w:sz w:val="22"/>
          <w:szCs w:val="22"/>
        </w:rPr>
        <w:t>:</w:t>
      </w:r>
    </w:p>
    <w:p w14:paraId="7385877D" w14:textId="77777777" w:rsidR="00717F4A" w:rsidRPr="0025366E" w:rsidRDefault="00717F4A" w:rsidP="00381E22">
      <w:pPr>
        <w:ind w:left="851" w:right="899"/>
        <w:jc w:val="both"/>
        <w:rPr>
          <w:rFonts w:ascii="Palatino Linotype" w:hAnsi="Palatino Linotype" w:cs="Arial"/>
          <w:sz w:val="19"/>
          <w:szCs w:val="19"/>
        </w:rPr>
      </w:pPr>
      <w:r w:rsidRPr="0025366E">
        <w:rPr>
          <w:rFonts w:ascii="Palatino Linotype" w:hAnsi="Palatino Linotype" w:cs="Arial"/>
          <w:i/>
          <w:iCs/>
          <w:sz w:val="22"/>
          <w:szCs w:val="22"/>
        </w:rPr>
        <w:t>I. Dictaminar sobre la procedencia de los casos de excepción al procedimiento de licitación pública, tratándose de adquisición de inmuebles y arrendamientos.</w:t>
      </w:r>
    </w:p>
    <w:p w14:paraId="64ABC0FE" w14:textId="77777777" w:rsidR="00717F4A" w:rsidRPr="0025366E" w:rsidRDefault="00717F4A" w:rsidP="00381E22">
      <w:pPr>
        <w:ind w:left="851" w:right="899"/>
        <w:jc w:val="both"/>
        <w:rPr>
          <w:rFonts w:ascii="Palatino Linotype" w:hAnsi="Palatino Linotype" w:cs="Arial"/>
          <w:sz w:val="19"/>
          <w:szCs w:val="19"/>
        </w:rPr>
      </w:pPr>
      <w:r w:rsidRPr="0025366E">
        <w:rPr>
          <w:rFonts w:ascii="Palatino Linotype" w:hAnsi="Palatino Linotype" w:cs="Arial"/>
          <w:i/>
          <w:iCs/>
          <w:sz w:val="22"/>
          <w:szCs w:val="22"/>
        </w:rPr>
        <w:t>II. Participar en los procedimientos de licitación, invitación restringida y adjudicación directa, hasta dejarlos en estado de dictar el fallo correspondiente, tratándose de adquisición de inmuebles y arrendamientos.</w:t>
      </w:r>
    </w:p>
    <w:p w14:paraId="2C17B068" w14:textId="77777777" w:rsidR="00717F4A" w:rsidRPr="0025366E" w:rsidRDefault="00717F4A" w:rsidP="00381E22">
      <w:pPr>
        <w:ind w:left="851" w:right="899"/>
        <w:jc w:val="both"/>
        <w:rPr>
          <w:rFonts w:ascii="Palatino Linotype" w:hAnsi="Palatino Linotype" w:cs="Arial"/>
          <w:sz w:val="19"/>
          <w:szCs w:val="19"/>
        </w:rPr>
      </w:pPr>
      <w:r w:rsidRPr="0025366E">
        <w:rPr>
          <w:rFonts w:ascii="Palatino Linotype" w:hAnsi="Palatino Linotype" w:cs="Arial"/>
          <w:b/>
          <w:bCs/>
          <w:i/>
          <w:iCs/>
          <w:sz w:val="22"/>
          <w:szCs w:val="22"/>
        </w:rPr>
        <w:t>III. Emitir los dictámenes de adjudicación, tratándose de adquisiciones de inmuebles y arrendamientos</w:t>
      </w:r>
      <w:r w:rsidRPr="0025366E">
        <w:rPr>
          <w:rFonts w:ascii="Palatino Linotype" w:hAnsi="Palatino Linotype" w:cs="Arial"/>
          <w:i/>
          <w:iCs/>
          <w:sz w:val="22"/>
          <w:szCs w:val="22"/>
        </w:rPr>
        <w:t>.</w:t>
      </w:r>
    </w:p>
    <w:p w14:paraId="23D76158" w14:textId="77777777" w:rsidR="00717F4A" w:rsidRPr="0025366E" w:rsidRDefault="00717F4A" w:rsidP="00381E22">
      <w:pPr>
        <w:ind w:left="851" w:right="899"/>
        <w:jc w:val="both"/>
        <w:rPr>
          <w:rFonts w:ascii="Palatino Linotype" w:hAnsi="Palatino Linotype" w:cs="Arial"/>
          <w:sz w:val="19"/>
          <w:szCs w:val="19"/>
        </w:rPr>
      </w:pPr>
      <w:r w:rsidRPr="0025366E">
        <w:rPr>
          <w:rFonts w:ascii="Palatino Linotype" w:hAnsi="Palatino Linotype" w:cs="Arial"/>
          <w:i/>
          <w:iCs/>
          <w:sz w:val="22"/>
          <w:szCs w:val="22"/>
        </w:rPr>
        <w:t>IV. Participar en los procedimientos de subasta pública, hasta dejarlos en estado de dictar el fallo de adjudicación.</w:t>
      </w:r>
    </w:p>
    <w:p w14:paraId="18BE4576" w14:textId="77777777" w:rsidR="00717F4A" w:rsidRPr="0025366E" w:rsidRDefault="00717F4A" w:rsidP="00381E22">
      <w:pPr>
        <w:ind w:left="851" w:right="899"/>
        <w:jc w:val="both"/>
        <w:rPr>
          <w:rFonts w:ascii="Palatino Linotype" w:hAnsi="Palatino Linotype" w:cs="Arial"/>
          <w:i/>
          <w:iCs/>
          <w:sz w:val="22"/>
          <w:szCs w:val="22"/>
        </w:rPr>
      </w:pPr>
      <w:r w:rsidRPr="0025366E">
        <w:rPr>
          <w:rFonts w:ascii="Palatino Linotype" w:hAnsi="Palatino Linotype" w:cs="Arial"/>
          <w:i/>
          <w:iCs/>
          <w:sz w:val="22"/>
          <w:szCs w:val="22"/>
        </w:rPr>
        <w:t>V. Las demás que establezca el reglamento de esta Ley.”</w:t>
      </w:r>
    </w:p>
    <w:p w14:paraId="567B8733" w14:textId="77777777" w:rsidR="00717F4A" w:rsidRPr="0025366E" w:rsidRDefault="00717F4A" w:rsidP="00381E22">
      <w:pPr>
        <w:ind w:left="851" w:right="899"/>
        <w:jc w:val="both"/>
        <w:rPr>
          <w:rFonts w:ascii="Palatino Linotype" w:hAnsi="Palatino Linotype" w:cs="Arial"/>
          <w:i/>
          <w:iCs/>
          <w:sz w:val="22"/>
          <w:szCs w:val="22"/>
        </w:rPr>
      </w:pPr>
      <w:r w:rsidRPr="0025366E">
        <w:rPr>
          <w:rFonts w:ascii="Palatino Linotype" w:hAnsi="Palatino Linotype" w:cs="Arial"/>
          <w:b/>
          <w:i/>
          <w:iCs/>
          <w:sz w:val="22"/>
          <w:szCs w:val="22"/>
        </w:rPr>
        <w:t>Artículo 26.- </w:t>
      </w:r>
      <w:r w:rsidRPr="0025366E">
        <w:rPr>
          <w:rFonts w:ascii="Palatino Linotype" w:hAnsi="Palatino Linotype" w:cs="Arial"/>
          <w:i/>
          <w:iCs/>
          <w:sz w:val="22"/>
          <w:szCs w:val="22"/>
        </w:rPr>
        <w:t>Las adquisiciones, arrendamientos y servicios se adjudicarán a través de licitaciones públicas, mediante convocatoria pública.</w:t>
      </w:r>
    </w:p>
    <w:p w14:paraId="5BFE865E" w14:textId="77777777" w:rsidR="00717F4A" w:rsidRPr="0025366E" w:rsidRDefault="00717F4A" w:rsidP="00381E22">
      <w:pPr>
        <w:ind w:left="851" w:right="899"/>
        <w:jc w:val="both"/>
        <w:rPr>
          <w:rFonts w:ascii="Palatino Linotype" w:hAnsi="Palatino Linotype" w:cs="Arial"/>
          <w:i/>
          <w:iCs/>
          <w:sz w:val="22"/>
          <w:szCs w:val="22"/>
        </w:rPr>
      </w:pPr>
      <w:r w:rsidRPr="0025366E">
        <w:rPr>
          <w:rFonts w:ascii="Palatino Linotype" w:hAnsi="Palatino Linotype" w:cs="Arial"/>
          <w:b/>
          <w:i/>
          <w:iCs/>
          <w:sz w:val="22"/>
          <w:szCs w:val="22"/>
        </w:rPr>
        <w:t>Artículo 27.-</w:t>
      </w:r>
      <w:r w:rsidRPr="0025366E">
        <w:rPr>
          <w:rFonts w:ascii="Palatino Linotype" w:hAnsi="Palatino Linotype" w:cs="Arial"/>
          <w:i/>
          <w:iCs/>
          <w:sz w:val="22"/>
          <w:szCs w:val="22"/>
        </w:rPr>
        <w:t xml:space="preserve"> La Secretaría, las entidades, los tribunales administrativos y los ayuntamientos podrán adjudicar adquisiciones, arrendamientos y servicios, mediante las excepciones al procedimiento de licitación que a continuación se señalan:</w:t>
      </w:r>
    </w:p>
    <w:p w14:paraId="4E75B1FE" w14:textId="77777777" w:rsidR="00717F4A" w:rsidRPr="0025366E" w:rsidRDefault="00717F4A" w:rsidP="00381E22">
      <w:pPr>
        <w:ind w:left="851" w:right="899"/>
        <w:jc w:val="both"/>
        <w:rPr>
          <w:rFonts w:ascii="Palatino Linotype" w:hAnsi="Palatino Linotype" w:cs="Arial"/>
          <w:sz w:val="19"/>
          <w:szCs w:val="19"/>
        </w:rPr>
      </w:pPr>
      <w:r w:rsidRPr="0025366E">
        <w:rPr>
          <w:rFonts w:ascii="Palatino Linotype" w:hAnsi="Palatino Linotype" w:cs="Arial"/>
          <w:b/>
          <w:bCs/>
          <w:i/>
          <w:iCs/>
          <w:sz w:val="22"/>
          <w:szCs w:val="22"/>
        </w:rPr>
        <w:t>I. Invitación restringida.</w:t>
      </w:r>
    </w:p>
    <w:p w14:paraId="143A420E" w14:textId="77777777" w:rsidR="00717F4A" w:rsidRPr="0025366E" w:rsidRDefault="00717F4A" w:rsidP="00381E22">
      <w:pPr>
        <w:ind w:left="851" w:right="899"/>
        <w:jc w:val="both"/>
        <w:rPr>
          <w:rFonts w:ascii="Palatino Linotype" w:hAnsi="Palatino Linotype" w:cs="Arial"/>
          <w:sz w:val="19"/>
          <w:szCs w:val="19"/>
        </w:rPr>
      </w:pPr>
      <w:r w:rsidRPr="0025366E">
        <w:rPr>
          <w:rFonts w:ascii="Palatino Linotype" w:hAnsi="Palatino Linotype" w:cs="Arial"/>
          <w:b/>
          <w:bCs/>
          <w:i/>
          <w:iCs/>
          <w:sz w:val="22"/>
          <w:szCs w:val="22"/>
        </w:rPr>
        <w:t>II. Adjudicación directa</w:t>
      </w:r>
      <w:r w:rsidRPr="0025366E">
        <w:rPr>
          <w:rFonts w:ascii="Palatino Linotype" w:hAnsi="Palatino Linotype" w:cs="Arial"/>
          <w:i/>
          <w:iCs/>
          <w:sz w:val="22"/>
          <w:szCs w:val="22"/>
        </w:rPr>
        <w:t>.</w:t>
      </w:r>
    </w:p>
    <w:p w14:paraId="1A04D254" w14:textId="77777777" w:rsidR="00717F4A" w:rsidRPr="0025366E" w:rsidRDefault="00717F4A" w:rsidP="00381E22">
      <w:pPr>
        <w:ind w:left="851" w:right="899"/>
        <w:jc w:val="both"/>
        <w:rPr>
          <w:rFonts w:ascii="Palatino Linotype" w:hAnsi="Palatino Linotype" w:cs="Arial"/>
          <w:b/>
          <w:sz w:val="19"/>
          <w:szCs w:val="19"/>
        </w:rPr>
      </w:pPr>
      <w:r w:rsidRPr="0025366E">
        <w:rPr>
          <w:rFonts w:ascii="Palatino Linotype" w:hAnsi="Palatino Linotype" w:cs="Arial"/>
          <w:b/>
          <w:bCs/>
          <w:i/>
          <w:iCs/>
          <w:sz w:val="22"/>
          <w:szCs w:val="22"/>
        </w:rPr>
        <w:t>Artículo 39</w:t>
      </w:r>
      <w:r w:rsidRPr="0025366E">
        <w:rPr>
          <w:rFonts w:ascii="Palatino Linotype" w:hAnsi="Palatino Linotype" w:cs="Arial"/>
          <w:i/>
          <w:iCs/>
          <w:sz w:val="22"/>
          <w:szCs w:val="22"/>
        </w:rPr>
        <w:t>.- </w:t>
      </w:r>
      <w:r w:rsidRPr="0025366E">
        <w:rPr>
          <w:rFonts w:ascii="Palatino Linotype" w:hAnsi="Palatino Linotype" w:cs="Arial"/>
          <w:b/>
          <w:bCs/>
          <w:i/>
          <w:iCs/>
          <w:sz w:val="22"/>
          <w:szCs w:val="22"/>
        </w:rPr>
        <w:t>Para cada uno de los actos del procedimiento adquisitivo se levantará el acta respectiva</w:t>
      </w:r>
      <w:r w:rsidRPr="0025366E">
        <w:rPr>
          <w:rFonts w:ascii="Palatino Linotype" w:hAnsi="Palatino Linotype" w:cs="Arial"/>
          <w:i/>
          <w:iCs/>
          <w:sz w:val="22"/>
          <w:szCs w:val="22"/>
        </w:rPr>
        <w:t>, la cual será firmada por los participantes, sin que la falta de firma de alguno de ellos invalide su contenido y efectos.</w:t>
      </w:r>
      <w:r w:rsidRPr="0025366E">
        <w:rPr>
          <w:rFonts w:ascii="Palatino Linotype" w:hAnsi="Palatino Linotype" w:cs="Arial"/>
          <w:b/>
          <w:i/>
          <w:iCs/>
          <w:sz w:val="22"/>
          <w:szCs w:val="22"/>
        </w:rPr>
        <w:t>”</w:t>
      </w:r>
    </w:p>
    <w:p w14:paraId="46059FAE" w14:textId="77777777" w:rsidR="00717F4A" w:rsidRPr="0025366E" w:rsidRDefault="00717F4A" w:rsidP="00381E22">
      <w:pPr>
        <w:ind w:left="851" w:right="899"/>
        <w:jc w:val="both"/>
        <w:rPr>
          <w:rFonts w:ascii="Palatino Linotype" w:hAnsi="Palatino Linotype" w:cs="Arial"/>
        </w:rPr>
      </w:pPr>
      <w:r w:rsidRPr="0025366E">
        <w:rPr>
          <w:rFonts w:ascii="Palatino Linotype" w:hAnsi="Palatino Linotype" w:cs="Arial"/>
        </w:rPr>
        <w:t>(Énfasis añadido)</w:t>
      </w:r>
    </w:p>
    <w:p w14:paraId="60CBB4C5" w14:textId="77777777" w:rsidR="00717F4A" w:rsidRPr="0025366E" w:rsidRDefault="00717F4A" w:rsidP="00381E22">
      <w:pPr>
        <w:ind w:left="851" w:right="899"/>
        <w:jc w:val="both"/>
        <w:rPr>
          <w:rFonts w:ascii="Palatino Linotype" w:hAnsi="Palatino Linotype" w:cs="Arial"/>
        </w:rPr>
      </w:pPr>
    </w:p>
    <w:p w14:paraId="01E2CC40" w14:textId="77777777" w:rsidR="00717F4A" w:rsidRPr="0025366E" w:rsidRDefault="00717F4A" w:rsidP="00381E22">
      <w:pPr>
        <w:autoSpaceDE w:val="0"/>
        <w:autoSpaceDN w:val="0"/>
        <w:adjustRightInd w:val="0"/>
        <w:spacing w:line="360" w:lineRule="auto"/>
        <w:ind w:right="50"/>
        <w:jc w:val="both"/>
        <w:rPr>
          <w:rFonts w:ascii="Palatino Linotype" w:hAnsi="Palatino Linotype" w:cs="Arial"/>
          <w:b/>
        </w:rPr>
      </w:pPr>
      <w:r w:rsidRPr="0025366E">
        <w:rPr>
          <w:rFonts w:ascii="Palatino Linotype" w:hAnsi="Palatino Linotype" w:cs="Arial"/>
        </w:rPr>
        <w:t>De la interpretación armónica de los preceptos transcritos, se advierte que </w:t>
      </w:r>
      <w:r w:rsidRPr="0025366E">
        <w:rPr>
          <w:rFonts w:ascii="Palatino Linotype" w:hAnsi="Palatino Linotype" w:cs="Arial"/>
          <w:b/>
        </w:rPr>
        <w:t>EL SUJETO OBLIGADO</w:t>
      </w:r>
      <w:r w:rsidRPr="0025366E">
        <w:rPr>
          <w:rFonts w:ascii="Palatino Linotype" w:hAnsi="Palatino Linotype" w:cs="Arial"/>
        </w:rPr>
        <w:t xml:space="preserve">, cuenta con la competencia para regular los actos relativos a la </w:t>
      </w:r>
      <w:r w:rsidRPr="0025366E">
        <w:rPr>
          <w:rFonts w:ascii="Palatino Linotype" w:hAnsi="Palatino Linotype" w:cs="Arial"/>
          <w:b/>
        </w:rPr>
        <w:t>planeación, programación, presupuestación, ejecución y control de la adquisición</w:t>
      </w:r>
      <w:r w:rsidRPr="0025366E">
        <w:rPr>
          <w:rFonts w:ascii="Palatino Linotype" w:hAnsi="Palatino Linotype" w:cs="Arial"/>
        </w:rPr>
        <w:t xml:space="preserve"> </w:t>
      </w:r>
      <w:r w:rsidRPr="0025366E">
        <w:rPr>
          <w:rFonts w:ascii="Palatino Linotype" w:hAnsi="Palatino Linotype" w:cs="Arial"/>
          <w:b/>
        </w:rPr>
        <w:t xml:space="preserve">de servicios de cualquier naturaleza. </w:t>
      </w:r>
    </w:p>
    <w:p w14:paraId="7DA39176" w14:textId="1E22D13C" w:rsidR="007E28B2" w:rsidRPr="0025366E" w:rsidRDefault="00050390" w:rsidP="00381E22">
      <w:pPr>
        <w:pStyle w:val="Prrafodelista"/>
        <w:spacing w:line="360" w:lineRule="auto"/>
        <w:ind w:left="0"/>
        <w:contextualSpacing/>
        <w:jc w:val="both"/>
        <w:rPr>
          <w:rFonts w:ascii="Palatino Linotype" w:hAnsi="Palatino Linotype" w:cs="Arial"/>
        </w:rPr>
      </w:pPr>
      <w:r w:rsidRPr="0025366E">
        <w:rPr>
          <w:rFonts w:ascii="Palatino Linotype" w:hAnsi="Palatino Linotype" w:cs="Arial"/>
        </w:rPr>
        <w:lastRenderedPageBreak/>
        <w:t>Ahora bien</w:t>
      </w:r>
      <w:r w:rsidR="007E28B2" w:rsidRPr="0025366E">
        <w:rPr>
          <w:rFonts w:ascii="Palatino Linotype" w:hAnsi="Palatino Linotype" w:cs="Arial"/>
        </w:rPr>
        <w:t>, no se omite comentar que la factura que amparan las erogaciones que se realizan con erario público tiene naturaleza de pública; pues constituyen los medios idóneos de evidencia del gasto realizado con recursos públicos.</w:t>
      </w:r>
    </w:p>
    <w:p w14:paraId="7B4D3CD9" w14:textId="77777777" w:rsidR="00381E22" w:rsidRPr="0025366E" w:rsidRDefault="00381E22" w:rsidP="00381E22">
      <w:pPr>
        <w:pStyle w:val="Prrafodelista"/>
        <w:spacing w:line="360" w:lineRule="auto"/>
        <w:ind w:left="0"/>
        <w:contextualSpacing/>
        <w:jc w:val="both"/>
        <w:rPr>
          <w:rFonts w:ascii="Palatino Linotype" w:hAnsi="Palatino Linotype" w:cs="Arial"/>
        </w:rPr>
      </w:pPr>
    </w:p>
    <w:p w14:paraId="1AA5E4E8" w14:textId="7FDC1A46" w:rsidR="007E28B2" w:rsidRPr="0025366E" w:rsidRDefault="00050390" w:rsidP="00381E22">
      <w:pPr>
        <w:autoSpaceDE w:val="0"/>
        <w:autoSpaceDN w:val="0"/>
        <w:adjustRightInd w:val="0"/>
        <w:spacing w:line="360" w:lineRule="auto"/>
        <w:jc w:val="both"/>
        <w:rPr>
          <w:rFonts w:ascii="Palatino Linotype" w:hAnsi="Palatino Linotype" w:cs="Arial"/>
          <w:color w:val="000000"/>
        </w:rPr>
      </w:pPr>
      <w:r w:rsidRPr="0025366E">
        <w:rPr>
          <w:rFonts w:ascii="Palatino Linotype" w:hAnsi="Palatino Linotype" w:cs="Arial"/>
        </w:rPr>
        <w:t xml:space="preserve">Por lo anterior, es </w:t>
      </w:r>
      <w:r w:rsidR="007E28B2" w:rsidRPr="0025366E">
        <w:rPr>
          <w:rFonts w:ascii="Palatino Linotype" w:hAnsi="Palatino Linotype" w:cs="Arial"/>
        </w:rPr>
        <w:t>conviene precisar que en el cumplimiento de los principios que rigen la función pública, la Constitución Política del Estado Libre y Soberano de México en su artículo 129 señala que l</w:t>
      </w:r>
      <w:r w:rsidR="007E28B2" w:rsidRPr="0025366E">
        <w:rPr>
          <w:rFonts w:ascii="Palatino Linotype" w:hAnsi="Palatino Linotype" w:cs="Arial"/>
          <w:color w:val="000000"/>
        </w:rPr>
        <w:t xml:space="preserve">os recursos económicos del Estado, de los Municipios, así como de los Organismos Autónomos, se administrarán con eficiencia, eficacia y honradez, para cumplir con los objetivos y programas a los que estén destinados. </w:t>
      </w:r>
    </w:p>
    <w:p w14:paraId="694B6741" w14:textId="77777777" w:rsidR="007E28B2" w:rsidRPr="0025366E" w:rsidRDefault="007E28B2" w:rsidP="00381E22">
      <w:pPr>
        <w:autoSpaceDE w:val="0"/>
        <w:autoSpaceDN w:val="0"/>
        <w:adjustRightInd w:val="0"/>
        <w:spacing w:line="360" w:lineRule="auto"/>
        <w:jc w:val="both"/>
        <w:rPr>
          <w:rFonts w:ascii="Palatino Linotype" w:hAnsi="Palatino Linotype" w:cs="Arial"/>
          <w:color w:val="000000"/>
        </w:rPr>
      </w:pPr>
    </w:p>
    <w:p w14:paraId="0CC513B0" w14:textId="77777777" w:rsidR="007E28B2" w:rsidRPr="0025366E" w:rsidRDefault="007E28B2" w:rsidP="00381E22">
      <w:pPr>
        <w:autoSpaceDE w:val="0"/>
        <w:autoSpaceDN w:val="0"/>
        <w:adjustRightInd w:val="0"/>
        <w:spacing w:line="360" w:lineRule="auto"/>
        <w:jc w:val="both"/>
        <w:rPr>
          <w:rFonts w:ascii="Palatino Linotype" w:hAnsi="Palatino Linotype" w:cs="Arial"/>
          <w:color w:val="000000"/>
        </w:rPr>
      </w:pPr>
      <w:r w:rsidRPr="0025366E">
        <w:rPr>
          <w:rFonts w:ascii="Palatino Linotype" w:hAnsi="Palatino Linotype" w:cs="Arial"/>
          <w:color w:val="000000"/>
        </w:rPr>
        <w:t>Asimismo, señala que todos los pagos se harán mediante orden escrita en la que se expresará la partida del presupuesto a cargo de la cual se realizan.</w:t>
      </w:r>
    </w:p>
    <w:p w14:paraId="7F911010" w14:textId="77777777" w:rsidR="007E28B2" w:rsidRPr="0025366E" w:rsidRDefault="007E28B2" w:rsidP="00381E22">
      <w:pPr>
        <w:autoSpaceDE w:val="0"/>
        <w:autoSpaceDN w:val="0"/>
        <w:adjustRightInd w:val="0"/>
        <w:spacing w:line="360" w:lineRule="auto"/>
        <w:jc w:val="both"/>
        <w:rPr>
          <w:rFonts w:ascii="Palatino Linotype" w:hAnsi="Palatino Linotype" w:cs="Arial"/>
          <w:color w:val="000000"/>
        </w:rPr>
      </w:pPr>
    </w:p>
    <w:p w14:paraId="7B2240CD" w14:textId="77777777" w:rsidR="007E28B2" w:rsidRPr="0025366E" w:rsidRDefault="007E28B2" w:rsidP="00381E22">
      <w:pPr>
        <w:widowControl w:val="0"/>
        <w:autoSpaceDE w:val="0"/>
        <w:autoSpaceDN w:val="0"/>
        <w:adjustRightInd w:val="0"/>
        <w:spacing w:line="360" w:lineRule="auto"/>
        <w:jc w:val="both"/>
        <w:rPr>
          <w:rFonts w:ascii="Palatino Linotype" w:hAnsi="Palatino Linotype" w:cs="Arial"/>
        </w:rPr>
      </w:pPr>
      <w:r w:rsidRPr="0025366E">
        <w:rPr>
          <w:rFonts w:ascii="Palatino Linotype" w:hAnsi="Palatino Linotype" w:cs="Arial"/>
        </w:rPr>
        <w:t>Aunado a lo anterior, los artículos 342, 343, 344 y 345 del Código Financiero del Estado de México y Municipios disponen el sistema y las políticas que deben seguirse para llevar el registro contable y presupuestal de las operaciones financieras, en los siguientes términos:</w:t>
      </w:r>
    </w:p>
    <w:p w14:paraId="6C1CF693" w14:textId="77777777" w:rsidR="007E28B2" w:rsidRPr="0025366E" w:rsidRDefault="007E28B2" w:rsidP="00381E22">
      <w:pPr>
        <w:widowControl w:val="0"/>
        <w:autoSpaceDE w:val="0"/>
        <w:autoSpaceDN w:val="0"/>
        <w:adjustRightInd w:val="0"/>
        <w:jc w:val="both"/>
        <w:rPr>
          <w:rFonts w:ascii="Palatino Linotype" w:hAnsi="Palatino Linotype" w:cs="Arial"/>
        </w:rPr>
      </w:pPr>
    </w:p>
    <w:p w14:paraId="2E2C5A38" w14:textId="77777777" w:rsidR="007E28B2" w:rsidRPr="0025366E" w:rsidRDefault="007E28B2" w:rsidP="00381E22">
      <w:pPr>
        <w:ind w:left="851" w:right="899"/>
        <w:jc w:val="both"/>
        <w:rPr>
          <w:rFonts w:ascii="Palatino Linotype" w:hAnsi="Palatino Linotype"/>
          <w:b/>
          <w:i/>
          <w:sz w:val="22"/>
          <w:szCs w:val="22"/>
        </w:rPr>
      </w:pPr>
      <w:r w:rsidRPr="0025366E">
        <w:rPr>
          <w:rFonts w:ascii="Palatino Linotype" w:hAnsi="Palatino Linotype" w:cs="Arial"/>
          <w:b/>
          <w:bCs/>
          <w:i/>
          <w:color w:val="000000"/>
          <w:sz w:val="22"/>
          <w:szCs w:val="22"/>
        </w:rPr>
        <w:t>“</w:t>
      </w:r>
      <w:r w:rsidRPr="0025366E">
        <w:rPr>
          <w:rFonts w:ascii="Palatino Linotype" w:hAnsi="Palatino Linotype"/>
          <w:b/>
          <w:i/>
          <w:sz w:val="22"/>
          <w:szCs w:val="22"/>
        </w:rPr>
        <w:t>Artículo 342.-</w:t>
      </w:r>
      <w:r w:rsidRPr="0025366E">
        <w:rPr>
          <w:rFonts w:ascii="Palatino Linotype" w:hAnsi="Palatino Linotype"/>
          <w:i/>
          <w:sz w:val="22"/>
          <w:szCs w:val="22"/>
        </w:rPr>
        <w:t xml:space="preserve"> </w:t>
      </w:r>
      <w:r w:rsidRPr="0025366E">
        <w:rPr>
          <w:rFonts w:ascii="Palatino Linotype" w:hAnsi="Palatino Linotype"/>
          <w:b/>
          <w:i/>
          <w:sz w:val="22"/>
          <w:szCs w:val="22"/>
          <w:u w:val="single"/>
        </w:rPr>
        <w:t xml:space="preserve">El registro contable del efecto patrimonial y presupuestal de las operaciones financieras, se realizará conforme al sistema y a las disposiciones que se aprueben en materia </w:t>
      </w:r>
      <w:r w:rsidRPr="0025366E">
        <w:rPr>
          <w:rFonts w:ascii="Palatino Linotype" w:hAnsi="Palatino Linotype"/>
          <w:i/>
          <w:sz w:val="22"/>
          <w:szCs w:val="22"/>
        </w:rPr>
        <w:t xml:space="preserve">de </w:t>
      </w:r>
      <w:r w:rsidRPr="0025366E">
        <w:rPr>
          <w:rFonts w:ascii="Palatino Linotype" w:hAnsi="Palatino Linotype" w:cs="Arial"/>
          <w:i/>
          <w:color w:val="000000"/>
          <w:sz w:val="22"/>
          <w:szCs w:val="22"/>
        </w:rPr>
        <w:t>planeación</w:t>
      </w:r>
      <w:r w:rsidRPr="0025366E">
        <w:rPr>
          <w:rFonts w:ascii="Palatino Linotype" w:hAnsi="Palatino Linotype"/>
          <w:i/>
          <w:sz w:val="22"/>
          <w:szCs w:val="22"/>
        </w:rPr>
        <w:t>,</w:t>
      </w:r>
      <w:r w:rsidRPr="0025366E">
        <w:rPr>
          <w:rFonts w:ascii="Palatino Linotype" w:hAnsi="Palatino Linotype"/>
          <w:b/>
          <w:i/>
          <w:sz w:val="22"/>
          <w:szCs w:val="22"/>
        </w:rPr>
        <w:t xml:space="preserve"> programación, p</w:t>
      </w:r>
      <w:r w:rsidRPr="0025366E">
        <w:rPr>
          <w:rFonts w:ascii="Palatino Linotype" w:hAnsi="Palatino Linotype"/>
          <w:b/>
          <w:i/>
          <w:sz w:val="22"/>
          <w:szCs w:val="22"/>
          <w:u w:val="single"/>
        </w:rPr>
        <w:t>resupuestación</w:t>
      </w:r>
      <w:r w:rsidRPr="0025366E">
        <w:rPr>
          <w:rFonts w:ascii="Palatino Linotype" w:hAnsi="Palatino Linotype"/>
          <w:i/>
          <w:sz w:val="22"/>
          <w:szCs w:val="22"/>
        </w:rPr>
        <w:t xml:space="preserve">, evaluación y </w:t>
      </w:r>
      <w:r w:rsidRPr="0025366E">
        <w:rPr>
          <w:rFonts w:ascii="Palatino Linotype" w:hAnsi="Palatino Linotype" w:cs="Arial"/>
          <w:b/>
          <w:i/>
          <w:color w:val="000000"/>
          <w:sz w:val="22"/>
          <w:szCs w:val="22"/>
        </w:rPr>
        <w:t>contabilidad</w:t>
      </w:r>
      <w:r w:rsidRPr="0025366E">
        <w:rPr>
          <w:rFonts w:ascii="Palatino Linotype" w:hAnsi="Palatino Linotype"/>
          <w:b/>
          <w:i/>
          <w:sz w:val="22"/>
          <w:szCs w:val="22"/>
        </w:rPr>
        <w:t xml:space="preserve"> gubernamental.</w:t>
      </w:r>
      <w:r w:rsidRPr="0025366E">
        <w:rPr>
          <w:rFonts w:ascii="Palatino Linotype" w:hAnsi="Palatino Linotype"/>
          <w:i/>
          <w:sz w:val="22"/>
          <w:szCs w:val="22"/>
        </w:rPr>
        <w:t xml:space="preserve"> </w:t>
      </w:r>
    </w:p>
    <w:p w14:paraId="768DD0B6" w14:textId="77777777" w:rsidR="007E28B2" w:rsidRPr="0025366E" w:rsidRDefault="007E28B2" w:rsidP="00381E22">
      <w:pPr>
        <w:ind w:left="851" w:right="899"/>
        <w:jc w:val="both"/>
        <w:rPr>
          <w:rFonts w:ascii="Palatino Linotype" w:hAnsi="Palatino Linotype"/>
          <w:b/>
          <w:i/>
          <w:sz w:val="22"/>
          <w:szCs w:val="22"/>
        </w:rPr>
      </w:pPr>
      <w:r w:rsidRPr="0025366E">
        <w:rPr>
          <w:rFonts w:ascii="Palatino Linotype" w:hAnsi="Palatino Linotype" w:cs="Arial"/>
          <w:b/>
          <w:bCs/>
          <w:i/>
          <w:color w:val="000000"/>
          <w:sz w:val="22"/>
          <w:szCs w:val="22"/>
        </w:rPr>
        <w:t>…</w:t>
      </w:r>
    </w:p>
    <w:p w14:paraId="398CC310" w14:textId="77777777" w:rsidR="007E28B2" w:rsidRPr="0025366E" w:rsidRDefault="007E28B2" w:rsidP="00381E22">
      <w:pPr>
        <w:ind w:left="851" w:right="899"/>
        <w:jc w:val="both"/>
        <w:rPr>
          <w:rFonts w:ascii="Palatino Linotype" w:hAnsi="Palatino Linotype"/>
          <w:i/>
          <w:sz w:val="22"/>
          <w:szCs w:val="22"/>
        </w:rPr>
      </w:pPr>
      <w:r w:rsidRPr="0025366E">
        <w:rPr>
          <w:rFonts w:ascii="Palatino Linotype" w:hAnsi="Palatino Linotype"/>
          <w:b/>
          <w:i/>
          <w:sz w:val="22"/>
          <w:szCs w:val="22"/>
        </w:rPr>
        <w:t>Artículo 343.-</w:t>
      </w:r>
      <w:r w:rsidRPr="0025366E">
        <w:rPr>
          <w:rFonts w:ascii="Palatino Linotype" w:hAnsi="Palatino Linotype"/>
          <w:i/>
          <w:sz w:val="22"/>
          <w:szCs w:val="22"/>
        </w:rPr>
        <w:t xml:space="preserve"> El </w:t>
      </w:r>
      <w:r w:rsidRPr="0025366E">
        <w:rPr>
          <w:rFonts w:ascii="Palatino Linotype" w:hAnsi="Palatino Linotype"/>
          <w:i/>
          <w:sz w:val="22"/>
          <w:szCs w:val="22"/>
          <w:u w:val="single"/>
        </w:rPr>
        <w:t xml:space="preserve">sistema de contabilidad debe diseñarse sobre base acumulativa total y operarse en forma que facilite la fiscalización de los activos, pasivos, ingresos, egresos y, en general, </w:t>
      </w:r>
      <w:r w:rsidRPr="0025366E">
        <w:rPr>
          <w:rFonts w:ascii="Palatino Linotype" w:hAnsi="Palatino Linotype"/>
          <w:i/>
          <w:sz w:val="22"/>
          <w:szCs w:val="22"/>
        </w:rPr>
        <w:t xml:space="preserve">que posibilite medir la eficacia del gasto público, y contener las medidas de control interno que permitan verificar el registro de la totalidad de las operaciones financieras. </w:t>
      </w:r>
    </w:p>
    <w:p w14:paraId="68241AD8" w14:textId="77777777" w:rsidR="007E28B2" w:rsidRPr="0025366E" w:rsidRDefault="007E28B2" w:rsidP="00381E22">
      <w:pPr>
        <w:ind w:left="851" w:right="899"/>
        <w:jc w:val="both"/>
        <w:rPr>
          <w:rFonts w:ascii="Palatino Linotype" w:hAnsi="Palatino Linotype"/>
          <w:i/>
          <w:sz w:val="22"/>
          <w:szCs w:val="22"/>
        </w:rPr>
      </w:pPr>
      <w:r w:rsidRPr="0025366E">
        <w:rPr>
          <w:rFonts w:ascii="Palatino Linotype" w:hAnsi="Palatino Linotype"/>
          <w:i/>
          <w:sz w:val="22"/>
          <w:szCs w:val="22"/>
        </w:rPr>
        <w:lastRenderedPageBreak/>
        <w:t xml:space="preserve">El sistema de contabilidad sobre base acumulativa total se sustentará en los postulados básicos y el marco conceptual de la contabilidad gubernamental. </w:t>
      </w:r>
    </w:p>
    <w:p w14:paraId="4C26CF19" w14:textId="77777777" w:rsidR="007E28B2" w:rsidRPr="0025366E" w:rsidRDefault="007E28B2" w:rsidP="00381E22">
      <w:pPr>
        <w:ind w:left="851" w:right="899"/>
        <w:jc w:val="both"/>
        <w:rPr>
          <w:rFonts w:ascii="Palatino Linotype" w:hAnsi="Palatino Linotype"/>
          <w:i/>
          <w:sz w:val="22"/>
          <w:szCs w:val="22"/>
        </w:rPr>
      </w:pPr>
      <w:r w:rsidRPr="0025366E">
        <w:rPr>
          <w:rFonts w:ascii="Palatino Linotype" w:hAnsi="Palatino Linotype"/>
          <w:b/>
          <w:i/>
          <w:sz w:val="22"/>
          <w:szCs w:val="22"/>
          <w:u w:val="single"/>
        </w:rPr>
        <w:t xml:space="preserve">Artículo 344.- Las Dependencias, Entidades Públicas y unidades administrativas registrarán contablemente el efecto patrimonial y presupuestal de las operaciones financieras que realicen, en el momento en que ocurran, con base en el sistema y políticas de registro establecidas, </w:t>
      </w:r>
      <w:r w:rsidRPr="0025366E">
        <w:rPr>
          <w:rFonts w:ascii="Palatino Linotype" w:hAnsi="Palatino Linotype"/>
          <w:i/>
          <w:sz w:val="22"/>
          <w:szCs w:val="22"/>
          <w:u w:val="single"/>
        </w:rPr>
        <w:t>en el caso de los Municipios se hará por la Tesorería</w:t>
      </w:r>
      <w:r w:rsidRPr="0025366E">
        <w:rPr>
          <w:rFonts w:ascii="Palatino Linotype" w:hAnsi="Palatino Linotype"/>
          <w:i/>
          <w:sz w:val="22"/>
          <w:szCs w:val="22"/>
        </w:rPr>
        <w:t xml:space="preserve">. </w:t>
      </w:r>
    </w:p>
    <w:p w14:paraId="07E3CAE0" w14:textId="77777777" w:rsidR="007E28B2" w:rsidRPr="0025366E" w:rsidRDefault="007E28B2" w:rsidP="00381E22">
      <w:pPr>
        <w:autoSpaceDE w:val="0"/>
        <w:autoSpaceDN w:val="0"/>
        <w:adjustRightInd w:val="0"/>
        <w:ind w:left="851" w:right="899"/>
        <w:jc w:val="both"/>
        <w:rPr>
          <w:rFonts w:ascii="Palatino Linotype" w:hAnsi="Palatino Linotype"/>
          <w:i/>
          <w:sz w:val="22"/>
          <w:szCs w:val="22"/>
        </w:rPr>
      </w:pPr>
      <w:r w:rsidRPr="0025366E">
        <w:rPr>
          <w:rFonts w:ascii="Palatino Linotype" w:hAnsi="Palatino Linotype"/>
          <w:i/>
          <w:sz w:val="22"/>
          <w:szCs w:val="22"/>
        </w:rPr>
        <w:t xml:space="preserve">Derogado. </w:t>
      </w:r>
    </w:p>
    <w:p w14:paraId="48EAB037" w14:textId="77777777" w:rsidR="007E28B2" w:rsidRPr="0025366E" w:rsidRDefault="007E28B2" w:rsidP="00381E22">
      <w:pPr>
        <w:ind w:left="851" w:right="899"/>
        <w:jc w:val="both"/>
        <w:rPr>
          <w:rFonts w:ascii="Palatino Linotype" w:hAnsi="Palatino Linotype"/>
          <w:i/>
          <w:sz w:val="22"/>
          <w:szCs w:val="22"/>
        </w:rPr>
      </w:pPr>
      <w:r w:rsidRPr="0025366E">
        <w:rPr>
          <w:rFonts w:ascii="Palatino Linotype" w:hAnsi="Palatino Linotype"/>
          <w:b/>
          <w:i/>
          <w:sz w:val="22"/>
          <w:szCs w:val="22"/>
          <w:u w:val="single"/>
        </w:rPr>
        <w:t>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w:t>
      </w:r>
      <w:r w:rsidRPr="0025366E">
        <w:rPr>
          <w:rFonts w:ascii="Palatino Linotype" w:hAnsi="Palatino Linotype"/>
          <w:i/>
          <w:sz w:val="22"/>
          <w:szCs w:val="22"/>
        </w:rPr>
        <w:t xml:space="preserve"> a partir del ejercicio presupuestal siguiente al que corresponda, en el caso de los municipios se hará por la Tesorería. </w:t>
      </w:r>
    </w:p>
    <w:p w14:paraId="6E771AB3" w14:textId="77777777" w:rsidR="007E28B2" w:rsidRPr="0025366E" w:rsidRDefault="007E28B2" w:rsidP="00381E22">
      <w:pPr>
        <w:autoSpaceDE w:val="0"/>
        <w:autoSpaceDN w:val="0"/>
        <w:adjustRightInd w:val="0"/>
        <w:ind w:left="851" w:right="899"/>
        <w:jc w:val="both"/>
        <w:rPr>
          <w:rFonts w:ascii="Palatino Linotype" w:hAnsi="Palatino Linotype"/>
          <w:i/>
          <w:sz w:val="22"/>
          <w:szCs w:val="22"/>
        </w:rPr>
      </w:pPr>
      <w:r w:rsidRPr="0025366E">
        <w:rPr>
          <w:rFonts w:ascii="Palatino Linotype" w:hAnsi="Palatino Linotype"/>
          <w:i/>
          <w:sz w:val="22"/>
          <w:szCs w:val="22"/>
        </w:rPr>
        <w:t>…</w:t>
      </w:r>
    </w:p>
    <w:p w14:paraId="6A48345E" w14:textId="77777777" w:rsidR="007E28B2" w:rsidRPr="0025366E" w:rsidRDefault="007E28B2" w:rsidP="00381E22">
      <w:pPr>
        <w:ind w:left="851" w:right="899"/>
        <w:jc w:val="both"/>
        <w:rPr>
          <w:rFonts w:ascii="Palatino Linotype" w:hAnsi="Palatino Linotype"/>
          <w:i/>
          <w:sz w:val="22"/>
          <w:szCs w:val="22"/>
        </w:rPr>
      </w:pPr>
      <w:r w:rsidRPr="0025366E">
        <w:rPr>
          <w:rFonts w:ascii="Palatino Linotype" w:hAnsi="Palatino Linotype"/>
          <w:b/>
          <w:i/>
          <w:sz w:val="22"/>
          <w:szCs w:val="22"/>
        </w:rPr>
        <w:t>Artículo 345.-</w:t>
      </w:r>
      <w:r w:rsidRPr="0025366E">
        <w:rPr>
          <w:rFonts w:ascii="Palatino Linotype" w:hAnsi="Palatino Linotype"/>
          <w:i/>
          <w:sz w:val="22"/>
          <w:szCs w:val="22"/>
        </w:rPr>
        <w:t xml:space="preserve"> </w:t>
      </w:r>
      <w:r w:rsidRPr="0025366E">
        <w:rPr>
          <w:rFonts w:ascii="Palatino Linotype" w:hAnsi="Palatino Linotype"/>
          <w:b/>
          <w:i/>
          <w:sz w:val="22"/>
          <w:szCs w:val="22"/>
          <w:u w:val="single"/>
        </w:rPr>
        <w:t>Las Dependencias, Entidades Públicas y unidades administrativas deberán conservar la documentación contable del año en curso y la de ejercicios anteriores cuyas cuentas públicas hayan sido revisadas y fiscalizadas por la Legislatura</w:t>
      </w:r>
      <w:r w:rsidRPr="0025366E">
        <w:rPr>
          <w:rFonts w:ascii="Palatino Linotype" w:hAnsi="Palatino Linotype"/>
          <w:i/>
          <w:sz w:val="22"/>
          <w:szCs w:val="22"/>
        </w:rPr>
        <w:t xml:space="preserve">, la remitirán en un plazo que no excederá de seis meses al Archivo Contable Gubernamental. </w:t>
      </w:r>
      <w:r w:rsidRPr="0025366E">
        <w:rPr>
          <w:rFonts w:ascii="Palatino Linotype" w:hAnsi="Palatino Linotype"/>
          <w:b/>
          <w:i/>
          <w:sz w:val="22"/>
          <w:szCs w:val="22"/>
          <w:u w:val="single"/>
        </w:rPr>
        <w:t>Tratándose de los comprobantes fiscales digitales, estos deberán estar agregados en forma electrónica en cada póliza de registro contable</w:t>
      </w:r>
      <w:r w:rsidRPr="0025366E">
        <w:rPr>
          <w:rFonts w:ascii="Palatino Linotype" w:hAnsi="Palatino Linotype"/>
          <w:i/>
          <w:sz w:val="22"/>
          <w:szCs w:val="22"/>
        </w:rPr>
        <w:t xml:space="preserve">. </w:t>
      </w:r>
    </w:p>
    <w:p w14:paraId="6F0DF75A" w14:textId="77777777" w:rsidR="007E28B2" w:rsidRPr="0025366E" w:rsidRDefault="007E28B2" w:rsidP="00381E22">
      <w:pPr>
        <w:ind w:left="851" w:right="899"/>
        <w:jc w:val="both"/>
        <w:rPr>
          <w:rFonts w:ascii="Palatino Linotype" w:hAnsi="Palatino Linotype" w:cs="Arial"/>
          <w:bCs/>
          <w:i/>
          <w:color w:val="000000"/>
          <w:sz w:val="22"/>
          <w:szCs w:val="22"/>
        </w:rPr>
      </w:pPr>
      <w:r w:rsidRPr="0025366E">
        <w:rPr>
          <w:rFonts w:ascii="Palatino Linotype" w:hAnsi="Palatino Linotype"/>
          <w:i/>
          <w:sz w:val="22"/>
          <w:szCs w:val="22"/>
        </w:rPr>
        <w:t>El plazo señalado en el párrafo anterior, empezará a contar a partir de la publicación en el Periódico Oficial, del decreto correspondiente.</w:t>
      </w:r>
      <w:r w:rsidRPr="0025366E">
        <w:rPr>
          <w:rFonts w:ascii="Palatino Linotype" w:hAnsi="Palatino Linotype" w:cs="Arial"/>
          <w:bCs/>
          <w:i/>
          <w:color w:val="000000"/>
          <w:sz w:val="22"/>
          <w:szCs w:val="22"/>
        </w:rPr>
        <w:t xml:space="preserve"> “</w:t>
      </w:r>
      <w:r w:rsidRPr="0025366E">
        <w:rPr>
          <w:rFonts w:ascii="Palatino Linotype" w:hAnsi="Palatino Linotype" w:cs="Arial"/>
          <w:bCs/>
          <w:i/>
          <w:color w:val="000000"/>
          <w:sz w:val="22"/>
          <w:szCs w:val="22"/>
        </w:rPr>
        <w:cr/>
        <w:t>(Énfasis añadido)</w:t>
      </w:r>
    </w:p>
    <w:p w14:paraId="05D7258B" w14:textId="77777777" w:rsidR="007E28B2" w:rsidRPr="0025366E" w:rsidRDefault="007E28B2" w:rsidP="00381E22">
      <w:pPr>
        <w:ind w:left="851" w:right="850"/>
        <w:jc w:val="both"/>
        <w:rPr>
          <w:rFonts w:ascii="Palatino Linotype" w:hAnsi="Palatino Linotype" w:cs="Arial"/>
          <w:bCs/>
          <w:i/>
          <w:color w:val="000000"/>
          <w:sz w:val="22"/>
          <w:szCs w:val="22"/>
        </w:rPr>
      </w:pPr>
    </w:p>
    <w:p w14:paraId="29C80410" w14:textId="77777777" w:rsidR="007E28B2" w:rsidRPr="0025366E" w:rsidRDefault="007E28B2" w:rsidP="00381E22">
      <w:pPr>
        <w:spacing w:line="360" w:lineRule="auto"/>
        <w:jc w:val="both"/>
        <w:rPr>
          <w:rFonts w:ascii="Palatino Linotype" w:hAnsi="Palatino Linotype" w:cs="Arial"/>
          <w:bCs/>
          <w:color w:val="000000"/>
        </w:rPr>
      </w:pPr>
      <w:r w:rsidRPr="0025366E">
        <w:rPr>
          <w:rFonts w:ascii="Palatino Linotype" w:hAnsi="Palatino Linotype" w:cs="Arial"/>
        </w:rPr>
        <w:t>De una interpretación sistemática de los artículos transcritos, se desprende primeramente que el</w:t>
      </w:r>
      <w:r w:rsidRPr="0025366E">
        <w:rPr>
          <w:rFonts w:ascii="Palatino Linotype" w:hAnsi="Palatino Linotype" w:cs="Arial"/>
          <w:bCs/>
          <w:color w:val="000000"/>
        </w:rPr>
        <w:t xml:space="preserve"> registro contable del efecto patrimonial y presupuestal de las operaciones financieras se realizará conforme al sistema y a las disposiciones que se aprueben en materia de planeación, programación, presupuestación, evaluación y contabilidad gubernamental.</w:t>
      </w:r>
    </w:p>
    <w:p w14:paraId="7950A6FC" w14:textId="77777777" w:rsidR="007E28B2" w:rsidRPr="0025366E" w:rsidRDefault="007E28B2" w:rsidP="00381E22">
      <w:pPr>
        <w:spacing w:line="360" w:lineRule="auto"/>
        <w:jc w:val="both"/>
        <w:rPr>
          <w:rFonts w:ascii="Palatino Linotype" w:hAnsi="Palatino Linotype" w:cs="Arial"/>
          <w:bCs/>
          <w:color w:val="000000"/>
        </w:rPr>
      </w:pPr>
    </w:p>
    <w:p w14:paraId="26231533" w14:textId="77777777" w:rsidR="007E28B2" w:rsidRPr="0025366E" w:rsidRDefault="007E28B2" w:rsidP="00381E22">
      <w:pPr>
        <w:spacing w:line="360" w:lineRule="auto"/>
        <w:jc w:val="both"/>
        <w:rPr>
          <w:rFonts w:ascii="Palatino Linotype" w:hAnsi="Palatino Linotype" w:cs="Arial"/>
          <w:lang w:eastAsia="es-MX"/>
        </w:rPr>
      </w:pPr>
      <w:r w:rsidRPr="0025366E">
        <w:rPr>
          <w:rFonts w:ascii="Palatino Linotype" w:hAnsi="Palatino Linotype" w:cs="Arial"/>
        </w:rPr>
        <w:lastRenderedPageBreak/>
        <w:t>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w:t>
      </w:r>
      <w:r w:rsidRPr="0025366E">
        <w:rPr>
          <w:rFonts w:ascii="Palatino Linotype" w:hAnsi="Palatino Linotype" w:cs="Arial"/>
          <w:lang w:eastAsia="es-MX"/>
        </w:rPr>
        <w:t xml:space="preserve">; sin embargo,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14:paraId="2AF0FE8D" w14:textId="77777777" w:rsidR="007E28B2" w:rsidRPr="0025366E" w:rsidRDefault="007E28B2" w:rsidP="00381E22">
      <w:pPr>
        <w:jc w:val="both"/>
        <w:rPr>
          <w:rFonts w:ascii="Palatino Linotype" w:hAnsi="Palatino Linotype" w:cs="Arial"/>
          <w:bCs/>
          <w:color w:val="000000"/>
        </w:rPr>
      </w:pPr>
    </w:p>
    <w:p w14:paraId="7A622376" w14:textId="77777777" w:rsidR="007E28B2" w:rsidRPr="0025366E" w:rsidRDefault="007E28B2" w:rsidP="00381E22">
      <w:pPr>
        <w:ind w:left="851" w:right="899"/>
        <w:jc w:val="both"/>
        <w:rPr>
          <w:rFonts w:ascii="Palatino Linotype" w:hAnsi="Palatino Linotype" w:cs="Arial"/>
          <w:b/>
          <w:i/>
          <w:sz w:val="22"/>
          <w:szCs w:val="20"/>
          <w:lang w:eastAsia="es-MX"/>
        </w:rPr>
      </w:pPr>
      <w:r w:rsidRPr="0025366E">
        <w:rPr>
          <w:rFonts w:ascii="Palatino Linotype" w:hAnsi="Palatino Linotype" w:cs="Arial"/>
          <w:b/>
          <w:i/>
          <w:sz w:val="22"/>
          <w:szCs w:val="20"/>
          <w:lang w:eastAsia="es-MX"/>
        </w:rPr>
        <w:t xml:space="preserve">“REGISTRO CONTABLE </w:t>
      </w:r>
    </w:p>
    <w:p w14:paraId="21F76792" w14:textId="77777777" w:rsidR="007E28B2" w:rsidRPr="0025366E" w:rsidRDefault="007E28B2" w:rsidP="00381E22">
      <w:pPr>
        <w:ind w:left="851" w:right="899"/>
        <w:jc w:val="both"/>
        <w:rPr>
          <w:rFonts w:ascii="Palatino Linotype" w:hAnsi="Palatino Linotype" w:cs="Arial"/>
          <w:i/>
          <w:sz w:val="22"/>
          <w:szCs w:val="20"/>
          <w:lang w:eastAsia="es-MX"/>
        </w:rPr>
      </w:pPr>
      <w:r w:rsidRPr="0025366E">
        <w:rPr>
          <w:rFonts w:ascii="Palatino Linotype" w:hAnsi="Palatino Linotype" w:cs="Arial"/>
          <w:i/>
          <w:sz w:val="22"/>
          <w:szCs w:val="20"/>
          <w:lang w:eastAsia="es-MX"/>
        </w:rPr>
        <w:t>Asiento que se realiza en los libros de contabilidad de las actividades relacionadas con el ingreso y egresos de un ente económico.”</w:t>
      </w:r>
    </w:p>
    <w:p w14:paraId="2B4D0FB3" w14:textId="77777777" w:rsidR="007E28B2" w:rsidRPr="0025366E" w:rsidRDefault="007E28B2" w:rsidP="00381E22">
      <w:pPr>
        <w:ind w:left="851" w:right="899"/>
        <w:jc w:val="both"/>
        <w:rPr>
          <w:rFonts w:ascii="Palatino Linotype" w:hAnsi="Palatino Linotype" w:cs="Arial"/>
          <w:b/>
          <w:i/>
          <w:sz w:val="22"/>
          <w:szCs w:val="20"/>
          <w:lang w:eastAsia="es-MX"/>
        </w:rPr>
      </w:pPr>
      <w:r w:rsidRPr="0025366E">
        <w:rPr>
          <w:rFonts w:ascii="Palatino Linotype" w:hAnsi="Palatino Linotype" w:cs="Arial"/>
          <w:b/>
          <w:i/>
          <w:sz w:val="22"/>
          <w:szCs w:val="20"/>
          <w:lang w:eastAsia="es-MX"/>
        </w:rPr>
        <w:t>“REGISTRO PRESUPUESTARIO</w:t>
      </w:r>
    </w:p>
    <w:p w14:paraId="466020B1" w14:textId="77777777" w:rsidR="007E28B2" w:rsidRPr="0025366E" w:rsidRDefault="007E28B2" w:rsidP="00381E22">
      <w:pPr>
        <w:ind w:left="851" w:right="899"/>
        <w:jc w:val="both"/>
        <w:rPr>
          <w:rFonts w:ascii="Palatino Linotype" w:hAnsi="Palatino Linotype" w:cs="Arial"/>
          <w:i/>
          <w:sz w:val="22"/>
          <w:szCs w:val="20"/>
          <w:lang w:eastAsia="es-MX"/>
        </w:rPr>
      </w:pPr>
      <w:r w:rsidRPr="0025366E">
        <w:rPr>
          <w:rFonts w:ascii="Palatino Linotype" w:hAnsi="Palatino Linotype" w:cs="Arial"/>
          <w:i/>
          <w:sz w:val="22"/>
          <w:szCs w:val="20"/>
          <w:lang w:eastAsia="es-MX"/>
        </w:rPr>
        <w:t>Asiento contable de las erogaciones realizadas por las dependencias y entidades con relación a la asignación, modificación y ejercicio de los recursos presupuestarios que se les hayan autorizado.”</w:t>
      </w:r>
    </w:p>
    <w:p w14:paraId="70D2F7E5" w14:textId="77777777" w:rsidR="007E28B2" w:rsidRPr="0025366E" w:rsidRDefault="007E28B2" w:rsidP="00381E22">
      <w:pPr>
        <w:ind w:left="708"/>
        <w:jc w:val="both"/>
        <w:rPr>
          <w:rFonts w:ascii="Palatino Linotype" w:hAnsi="Palatino Linotype" w:cs="Arial"/>
          <w:i/>
          <w:sz w:val="22"/>
          <w:szCs w:val="20"/>
          <w:lang w:eastAsia="es-MX"/>
        </w:rPr>
      </w:pPr>
    </w:p>
    <w:p w14:paraId="5C013D0C" w14:textId="77777777" w:rsidR="007E28B2" w:rsidRPr="0025366E" w:rsidRDefault="007E28B2" w:rsidP="00381E22">
      <w:pPr>
        <w:spacing w:line="360" w:lineRule="auto"/>
        <w:jc w:val="both"/>
        <w:rPr>
          <w:rFonts w:ascii="Palatino Linotype" w:hAnsi="Palatino Linotype" w:cs="Arial"/>
          <w:bCs/>
        </w:rPr>
      </w:pPr>
      <w:r w:rsidRPr="0025366E">
        <w:rPr>
          <w:rFonts w:ascii="Palatino Linotype" w:hAnsi="Palatino Linotype" w:cs="Arial"/>
          <w:bCs/>
        </w:rPr>
        <w:t>Por otra parte, se establece que el sistema de contabilidad sobre base acumulativa total se sustentará en los principios de contabilidad gubernamental.</w:t>
      </w:r>
    </w:p>
    <w:p w14:paraId="368FD618" w14:textId="77777777" w:rsidR="007E28B2" w:rsidRPr="0025366E" w:rsidRDefault="007E28B2" w:rsidP="00381E22">
      <w:pPr>
        <w:spacing w:line="360" w:lineRule="auto"/>
        <w:jc w:val="both"/>
        <w:rPr>
          <w:rFonts w:ascii="Palatino Linotype" w:hAnsi="Palatino Linotype" w:cs="Arial"/>
          <w:bCs/>
        </w:rPr>
      </w:pPr>
    </w:p>
    <w:p w14:paraId="47151D4D" w14:textId="77777777" w:rsidR="007E28B2" w:rsidRPr="0025366E" w:rsidRDefault="007E28B2" w:rsidP="00381E22">
      <w:pPr>
        <w:spacing w:line="360" w:lineRule="auto"/>
        <w:jc w:val="both"/>
        <w:rPr>
          <w:rFonts w:ascii="Palatino Linotype" w:hAnsi="Palatino Linotype" w:cs="Arial"/>
          <w:bCs/>
        </w:rPr>
      </w:pPr>
      <w:r w:rsidRPr="0025366E">
        <w:rPr>
          <w:rFonts w:ascii="Palatino Linotype" w:hAnsi="Palatino Linotype" w:cs="Arial"/>
          <w:bCs/>
        </w:rPr>
        <w:t>Igualmente, los preceptos legales citados señalan que en el caso de los Municipios es la Tesorería Municipal la unidad administrativa que registra contablemente el efecto patrimonial y presupuestal de las operaciones financieras que realizan, en el momento en que ocurran, con base en el sistema y políticas de registro establecidas.</w:t>
      </w:r>
    </w:p>
    <w:p w14:paraId="1011F0DC" w14:textId="77777777" w:rsidR="007E28B2" w:rsidRPr="0025366E" w:rsidRDefault="007E28B2" w:rsidP="00381E22">
      <w:pPr>
        <w:spacing w:line="360" w:lineRule="auto"/>
        <w:jc w:val="both"/>
        <w:rPr>
          <w:rFonts w:ascii="Palatino Linotype" w:hAnsi="Palatino Linotype" w:cs="Arial"/>
          <w:bCs/>
        </w:rPr>
      </w:pPr>
    </w:p>
    <w:p w14:paraId="1B51F241" w14:textId="77777777" w:rsidR="007E28B2" w:rsidRPr="0025366E" w:rsidRDefault="007E28B2" w:rsidP="00381E22">
      <w:pPr>
        <w:spacing w:line="360" w:lineRule="auto"/>
        <w:jc w:val="both"/>
        <w:rPr>
          <w:rFonts w:ascii="Palatino Linotype" w:hAnsi="Palatino Linotype" w:cs="Arial"/>
          <w:bCs/>
        </w:rPr>
      </w:pPr>
      <w:r w:rsidRPr="0025366E">
        <w:rPr>
          <w:rFonts w:ascii="Palatino Linotype" w:hAnsi="Palatino Linotype" w:cs="Arial"/>
          <w:bCs/>
        </w:rPr>
        <w:t>Cabe destacar, que el ordenamiento legal en cita establece que todo registro contable y presupuestal deberá estar soportado con los documentos comprobatorios originales, como lo son las facturas solicitadas, los que deberán permanecer en custodia y conservación de la Tesorería Municipal y a disposición del Órgano Superior de Fiscalización del Estado de México y de los órganos de control interno, en el caso de los municipios; por un término de cinco años contados a partir del ejercicio presupuestal siguiente al que corresponda, tal y como se establece en el Código Financiero del Estado de México.</w:t>
      </w:r>
    </w:p>
    <w:p w14:paraId="7FA4C42C" w14:textId="77777777" w:rsidR="007E28B2" w:rsidRPr="0025366E" w:rsidRDefault="007E28B2" w:rsidP="00381E22">
      <w:pPr>
        <w:pStyle w:val="Prrafodelista"/>
        <w:spacing w:line="360" w:lineRule="auto"/>
        <w:ind w:left="0"/>
        <w:contextualSpacing/>
        <w:jc w:val="both"/>
        <w:rPr>
          <w:rFonts w:ascii="Palatino Linotype" w:hAnsi="Palatino Linotype" w:cs="Arial"/>
        </w:rPr>
      </w:pPr>
    </w:p>
    <w:p w14:paraId="76A47210" w14:textId="1CF6C6D3" w:rsidR="007A3F56" w:rsidRPr="0025366E" w:rsidRDefault="00050390" w:rsidP="00381E22">
      <w:pPr>
        <w:pStyle w:val="Prrafodelista"/>
        <w:spacing w:line="360" w:lineRule="auto"/>
        <w:ind w:left="0"/>
        <w:contextualSpacing/>
        <w:jc w:val="both"/>
        <w:rPr>
          <w:rFonts w:ascii="Palatino Linotype" w:hAnsi="Palatino Linotype" w:cs="Arial"/>
        </w:rPr>
      </w:pPr>
      <w:r w:rsidRPr="0025366E">
        <w:rPr>
          <w:rFonts w:ascii="Palatino Linotype" w:hAnsi="Palatino Linotype" w:cs="Arial"/>
        </w:rPr>
        <w:t xml:space="preserve">En consecuencia, este Órgano Garante determina ordenar al </w:t>
      </w:r>
      <w:r w:rsidRPr="0025366E">
        <w:rPr>
          <w:rFonts w:ascii="Palatino Linotype" w:hAnsi="Palatino Linotype" w:cs="Arial"/>
          <w:b/>
        </w:rPr>
        <w:t xml:space="preserve">SUJETO OBLIGADO </w:t>
      </w:r>
      <w:r w:rsidRPr="0025366E">
        <w:rPr>
          <w:rFonts w:ascii="Palatino Linotype" w:hAnsi="Palatino Linotype" w:cs="Arial"/>
        </w:rPr>
        <w:t xml:space="preserve">realice </w:t>
      </w:r>
      <w:r w:rsidR="002E44D9" w:rsidRPr="0025366E">
        <w:rPr>
          <w:rFonts w:ascii="Palatino Linotype" w:hAnsi="Palatino Linotype" w:cs="Arial"/>
        </w:rPr>
        <w:t xml:space="preserve">la </w:t>
      </w:r>
      <w:r w:rsidRPr="0025366E">
        <w:rPr>
          <w:rFonts w:ascii="Palatino Linotype" w:hAnsi="Palatino Linotype" w:cs="Arial"/>
        </w:rPr>
        <w:t xml:space="preserve">búsqueda exhaustiva y razonable conforme lo </w:t>
      </w:r>
      <w:r w:rsidR="00CE1614" w:rsidRPr="0025366E">
        <w:rPr>
          <w:rFonts w:ascii="Palatino Linotype" w:hAnsi="Palatino Linotype" w:cs="Arial"/>
        </w:rPr>
        <w:t>previsto en el artículo 162 de la Ley de Transparencia y Acceso a la Información Pública del Estado de México y Municipios</w:t>
      </w:r>
      <w:r w:rsidRPr="0025366E">
        <w:rPr>
          <w:rFonts w:ascii="Palatino Linotype" w:hAnsi="Palatino Linotype" w:cs="Arial"/>
        </w:rPr>
        <w:t xml:space="preserve"> y haga entrega</w:t>
      </w:r>
      <w:r w:rsidR="007A3F56" w:rsidRPr="0025366E">
        <w:rPr>
          <w:rFonts w:ascii="Palatino Linotype" w:hAnsi="Palatino Linotype" w:cs="Arial"/>
        </w:rPr>
        <w:t xml:space="preserve"> de ser procedente en </w:t>
      </w:r>
      <w:r w:rsidR="007A3F56" w:rsidRPr="0025366E">
        <w:rPr>
          <w:rFonts w:ascii="Palatino Linotype" w:hAnsi="Palatino Linotype" w:cs="Arial"/>
          <w:b/>
        </w:rPr>
        <w:t xml:space="preserve">versión pública </w:t>
      </w:r>
      <w:r w:rsidRPr="0025366E">
        <w:rPr>
          <w:rFonts w:ascii="Palatino Linotype" w:hAnsi="Palatino Linotype" w:cs="Arial"/>
        </w:rPr>
        <w:t xml:space="preserve">el contrato y factura del o los camiones que </w:t>
      </w:r>
      <w:proofErr w:type="spellStart"/>
      <w:r w:rsidRPr="0025366E">
        <w:rPr>
          <w:rFonts w:ascii="Palatino Linotype" w:hAnsi="Palatino Linotype" w:cs="Arial"/>
        </w:rPr>
        <w:t>sanitizaron</w:t>
      </w:r>
      <w:proofErr w:type="spellEnd"/>
      <w:r w:rsidRPr="0025366E">
        <w:rPr>
          <w:rFonts w:ascii="Palatino Linotype" w:hAnsi="Palatino Linotype" w:cs="Arial"/>
        </w:rPr>
        <w:t xml:space="preserve"> el municipio d</w:t>
      </w:r>
      <w:r w:rsidR="005D122B" w:rsidRPr="0025366E">
        <w:rPr>
          <w:rFonts w:ascii="Palatino Linotype" w:hAnsi="Palatino Linotype" w:cs="Arial"/>
        </w:rPr>
        <w:t>e Cuautitlán Izcalli</w:t>
      </w:r>
      <w:r w:rsidRPr="0025366E">
        <w:rPr>
          <w:rFonts w:ascii="Palatino Linotype" w:hAnsi="Palatino Linotype" w:cs="Arial"/>
        </w:rPr>
        <w:t xml:space="preserve">; así como, </w:t>
      </w:r>
      <w:r w:rsidR="00381E22" w:rsidRPr="0025366E">
        <w:rPr>
          <w:rFonts w:ascii="Palatino Linotype" w:hAnsi="Palatino Linotype" w:cs="Arial"/>
        </w:rPr>
        <w:t>el Acta de Comité de adquisiciones o arrendamiento que autorizó el servicio referido.</w:t>
      </w:r>
      <w:r w:rsidR="007A3F56" w:rsidRPr="0025366E">
        <w:rPr>
          <w:rFonts w:ascii="Palatino Linotype" w:hAnsi="Palatino Linotype" w:cs="Arial"/>
        </w:rPr>
        <w:t xml:space="preserve"> </w:t>
      </w:r>
    </w:p>
    <w:p w14:paraId="52B861BD" w14:textId="77777777" w:rsidR="007A3F56" w:rsidRPr="0025366E" w:rsidRDefault="007A3F56" w:rsidP="00381E22">
      <w:pPr>
        <w:pStyle w:val="Prrafodelista"/>
        <w:spacing w:line="360" w:lineRule="auto"/>
        <w:ind w:left="0"/>
        <w:contextualSpacing/>
        <w:jc w:val="both"/>
        <w:rPr>
          <w:rFonts w:ascii="Palatino Linotype" w:hAnsi="Palatino Linotype" w:cs="Arial"/>
        </w:rPr>
      </w:pPr>
    </w:p>
    <w:p w14:paraId="10FF76C3" w14:textId="242E1E28" w:rsidR="005D122B" w:rsidRPr="0025366E" w:rsidRDefault="005D122B" w:rsidP="005D122B">
      <w:pPr>
        <w:spacing w:line="360" w:lineRule="auto"/>
        <w:jc w:val="both"/>
        <w:rPr>
          <w:rFonts w:ascii="Palatino Linotype" w:eastAsia="MS Mincho" w:hAnsi="Palatino Linotype"/>
          <w:szCs w:val="22"/>
          <w:lang w:eastAsia="en-US"/>
        </w:rPr>
      </w:pPr>
      <w:r w:rsidRPr="0025366E">
        <w:rPr>
          <w:rFonts w:ascii="Palatino Linotype" w:eastAsia="MS Mincho" w:hAnsi="Palatino Linotype"/>
          <w:szCs w:val="22"/>
          <w:lang w:eastAsia="en-US"/>
        </w:rPr>
        <w:t xml:space="preserve">Ahora bien, derivado que el particular requirió la información a la fecha de respuesta de la solicitud materia de estudio; este Órgano Garante determina que procederá la entrega de la información del </w:t>
      </w:r>
      <w:r w:rsidRPr="0025366E">
        <w:rPr>
          <w:rFonts w:ascii="Palatino Linotype" w:hAnsi="Palatino Linotype" w:cs="Arial"/>
        </w:rPr>
        <w:t>del uno al quince de enero de dos mil veintidós, (fecha en que fue presentada la solicitud por el particular);</w:t>
      </w:r>
      <w:r w:rsidRPr="0025366E">
        <w:rPr>
          <w:rFonts w:ascii="Palatino Linotype" w:eastAsia="MS Mincho" w:hAnsi="Palatino Linotype"/>
          <w:szCs w:val="22"/>
          <w:lang w:eastAsia="en-US"/>
        </w:rPr>
        <w:t xml:space="preserve"> toda vez que la materia de acceso a la información versa sobre los documentos generados, obtenidos, adquiridos, transformados, administrados o en posesión de los Sujetos Obligados, en el entendido de que dichos documentos deben obrar en sus archivos a la fecha de la solicitud. </w:t>
      </w:r>
    </w:p>
    <w:p w14:paraId="2BA917B6" w14:textId="77777777" w:rsidR="005D122B" w:rsidRPr="0025366E" w:rsidRDefault="005D122B" w:rsidP="00381E22">
      <w:pPr>
        <w:pStyle w:val="Prrafodelista"/>
        <w:spacing w:line="360" w:lineRule="auto"/>
        <w:ind w:left="0"/>
        <w:contextualSpacing/>
        <w:jc w:val="both"/>
        <w:rPr>
          <w:rFonts w:ascii="Palatino Linotype" w:hAnsi="Palatino Linotype" w:cs="Arial"/>
        </w:rPr>
      </w:pPr>
    </w:p>
    <w:p w14:paraId="7F733B6D" w14:textId="5A79077D" w:rsidR="004E6685" w:rsidRPr="0025366E" w:rsidRDefault="005D122B" w:rsidP="004E6685">
      <w:pPr>
        <w:pStyle w:val="Prrafodelista"/>
        <w:spacing w:line="360" w:lineRule="auto"/>
        <w:ind w:left="0"/>
        <w:contextualSpacing/>
        <w:jc w:val="both"/>
        <w:rPr>
          <w:rFonts w:ascii="Palatino Linotype" w:hAnsi="Palatino Linotype" w:cs="Arial"/>
        </w:rPr>
      </w:pPr>
      <w:r w:rsidRPr="0025366E">
        <w:rPr>
          <w:rFonts w:ascii="Palatino Linotype" w:hAnsi="Palatino Linotype" w:cs="Arial"/>
        </w:rPr>
        <w:t xml:space="preserve">Asimismo, es necesario precisar que </w:t>
      </w:r>
      <w:r w:rsidR="004E6685" w:rsidRPr="0025366E">
        <w:rPr>
          <w:rFonts w:ascii="Palatino Linotype" w:hAnsi="Palatino Linotype" w:cs="Arial"/>
        </w:rPr>
        <w:t xml:space="preserve">para el caso de que </w:t>
      </w:r>
      <w:r w:rsidRPr="0025366E">
        <w:rPr>
          <w:rFonts w:ascii="Palatino Linotype" w:hAnsi="Palatino Linotype" w:cs="Arial"/>
          <w:b/>
        </w:rPr>
        <w:t xml:space="preserve">EL SUJETO OBLIGADO </w:t>
      </w:r>
      <w:r w:rsidR="004E6685" w:rsidRPr="0025366E">
        <w:rPr>
          <w:rFonts w:ascii="Palatino Linotype" w:hAnsi="Palatino Linotype" w:cs="Arial"/>
        </w:rPr>
        <w:t xml:space="preserve">no cuente con la información ordenada, por no haber realizado la contratación correspondiente, deberá hacerlo del conocimiento al </w:t>
      </w:r>
      <w:r w:rsidR="004E6685" w:rsidRPr="0025366E">
        <w:rPr>
          <w:rFonts w:ascii="Palatino Linotype" w:hAnsi="Palatino Linotype" w:cs="Arial"/>
          <w:b/>
        </w:rPr>
        <w:t>RECURRENTE</w:t>
      </w:r>
      <w:r w:rsidR="004E6685" w:rsidRPr="0025366E">
        <w:rPr>
          <w:rFonts w:ascii="Palatino Linotype" w:hAnsi="Palatino Linotype" w:cs="Arial"/>
        </w:rPr>
        <w:t xml:space="preserve"> de manera motivada, en concordancia con el artículo 19 de la Ley de Transparencia y Acceso a la Información Pública del Estado de México y Municipios.</w:t>
      </w:r>
    </w:p>
    <w:p w14:paraId="4C92BDB8" w14:textId="77777777" w:rsidR="004E6685" w:rsidRPr="0025366E" w:rsidRDefault="004E6685" w:rsidP="00381E22">
      <w:pPr>
        <w:pStyle w:val="Prrafodelista"/>
        <w:spacing w:line="360" w:lineRule="auto"/>
        <w:ind w:left="0"/>
        <w:contextualSpacing/>
        <w:jc w:val="both"/>
        <w:rPr>
          <w:rFonts w:ascii="Palatino Linotype" w:hAnsi="Palatino Linotype" w:cs="Arial"/>
        </w:rPr>
      </w:pPr>
    </w:p>
    <w:p w14:paraId="79528C9F" w14:textId="77777777" w:rsidR="007A3F56" w:rsidRPr="0025366E" w:rsidRDefault="007A3F56" w:rsidP="00381E22">
      <w:pPr>
        <w:spacing w:line="360" w:lineRule="auto"/>
        <w:jc w:val="both"/>
        <w:rPr>
          <w:rFonts w:ascii="Palatino Linotype" w:hAnsi="Palatino Linotype" w:cs="Arial"/>
        </w:rPr>
      </w:pPr>
      <w:r w:rsidRPr="0025366E">
        <w:rPr>
          <w:rFonts w:ascii="Palatino Linotype" w:hAnsi="Palatino Linotype" w:cs="Arial"/>
        </w:rPr>
        <w:t>Por lo anterior, es de importancia señalar que cuando los documentos contengan información considerada como confidencial, la Unidad de Transparencia para efectos de atender una solicitud de información, el artículo 137 de la Ley de Transparencia y Acceso a la Información Pública del Estado de México y Municipios, permite la elaboración de versiones públicas.</w:t>
      </w:r>
    </w:p>
    <w:p w14:paraId="6EE9ABFE" w14:textId="77777777" w:rsidR="007A3F56" w:rsidRPr="0025366E" w:rsidRDefault="007A3F56" w:rsidP="00381E22">
      <w:pPr>
        <w:spacing w:line="360" w:lineRule="auto"/>
        <w:jc w:val="both"/>
        <w:rPr>
          <w:rFonts w:ascii="Palatino Linotype" w:hAnsi="Palatino Linotype" w:cs="Arial"/>
        </w:rPr>
      </w:pPr>
    </w:p>
    <w:p w14:paraId="15780F69" w14:textId="77777777" w:rsidR="007A3F56" w:rsidRPr="0025366E" w:rsidRDefault="007A3F56" w:rsidP="00381E22">
      <w:pPr>
        <w:autoSpaceDE w:val="0"/>
        <w:autoSpaceDN w:val="0"/>
        <w:adjustRightInd w:val="0"/>
        <w:spacing w:line="360" w:lineRule="auto"/>
        <w:jc w:val="both"/>
        <w:rPr>
          <w:rFonts w:ascii="Palatino Linotype" w:hAnsi="Palatino Linotype"/>
        </w:rPr>
      </w:pPr>
      <w:r w:rsidRPr="0025366E">
        <w:rPr>
          <w:rFonts w:ascii="Palatino Linotype" w:hAnsi="Palatino Linotype" w:cs="Arial"/>
          <w:lang w:eastAsia="es-MX"/>
        </w:rPr>
        <w:t xml:space="preserve">En virtud de lo preceptuado, y en razón de que </w:t>
      </w:r>
      <w:r w:rsidRPr="0025366E">
        <w:rPr>
          <w:rFonts w:ascii="Palatino Linotype" w:hAnsi="Palatino Linotype" w:cs="Arial"/>
          <w:b/>
          <w:lang w:eastAsia="es-MX"/>
        </w:rPr>
        <w:t xml:space="preserve">EL SUJETO OBLIGADO </w:t>
      </w:r>
      <w:r w:rsidRPr="0025366E">
        <w:rPr>
          <w:rFonts w:ascii="Palatino Linotype" w:hAnsi="Palatino Linotype" w:cs="Arial"/>
          <w:lang w:eastAsia="es-MX"/>
        </w:rPr>
        <w:t xml:space="preserve">genera, posee y administra la información solicitada por </w:t>
      </w:r>
      <w:r w:rsidRPr="0025366E">
        <w:rPr>
          <w:rFonts w:ascii="Palatino Linotype" w:hAnsi="Palatino Linotype" w:cs="Arial"/>
          <w:b/>
          <w:lang w:eastAsia="es-MX"/>
        </w:rPr>
        <w:t xml:space="preserve">EL RECURRENTE, </w:t>
      </w:r>
      <w:r w:rsidRPr="0025366E">
        <w:rPr>
          <w:rFonts w:ascii="Palatino Linotype" w:hAnsi="Palatino Linotype" w:cs="Arial"/>
          <w:lang w:eastAsia="es-MX"/>
        </w:rPr>
        <w:t xml:space="preserve">es </w:t>
      </w:r>
      <w:r w:rsidRPr="0025366E">
        <w:rPr>
          <w:rFonts w:ascii="Palatino Linotype" w:hAnsi="Palatino Linotype" w:cs="Arial"/>
          <w:bCs/>
          <w:lang w:eastAsia="es-MX"/>
        </w:rPr>
        <w:t>dable</w:t>
      </w:r>
      <w:r w:rsidRPr="0025366E">
        <w:rPr>
          <w:rFonts w:ascii="Palatino Linotype" w:hAnsi="Palatino Linotype" w:cs="Arial"/>
          <w:lang w:eastAsia="es-MX"/>
        </w:rPr>
        <w:t xml:space="preserve"> ordenar al </w:t>
      </w:r>
      <w:r w:rsidRPr="0025366E">
        <w:rPr>
          <w:rFonts w:ascii="Palatino Linotype" w:hAnsi="Palatino Linotype" w:cs="Arial"/>
          <w:b/>
          <w:lang w:eastAsia="es-MX"/>
        </w:rPr>
        <w:t xml:space="preserve">SUJETO OBLIGADO </w:t>
      </w:r>
      <w:r w:rsidRPr="0025366E">
        <w:rPr>
          <w:rFonts w:ascii="Palatino Linotype" w:hAnsi="Palatino Linotype" w:cs="Arial"/>
          <w:lang w:eastAsia="es-MX"/>
        </w:rPr>
        <w:t xml:space="preserve">la entrega en </w:t>
      </w:r>
      <w:r w:rsidRPr="0025366E">
        <w:rPr>
          <w:rFonts w:ascii="Palatino Linotype" w:hAnsi="Palatino Linotype" w:cs="Arial"/>
          <w:b/>
          <w:lang w:eastAsia="es-MX"/>
        </w:rPr>
        <w:t>versión pública</w:t>
      </w:r>
      <w:r w:rsidRPr="0025366E">
        <w:rPr>
          <w:rFonts w:ascii="Palatino Linotype" w:hAnsi="Palatino Linotype" w:cs="Arial"/>
          <w:lang w:eastAsia="es-MX"/>
        </w:rPr>
        <w:t xml:space="preserve">, </w:t>
      </w:r>
      <w:r w:rsidRPr="0025366E">
        <w:rPr>
          <w:rFonts w:ascii="Palatino Linotype" w:eastAsia="Arial Unicode MS" w:hAnsi="Palatino Linotype" w:cs="Arial"/>
        </w:rPr>
        <w:t>esto es, que omitirá, eliminará o suprimirá la información considerada como</w:t>
      </w:r>
      <w:r w:rsidRPr="0025366E">
        <w:rPr>
          <w:rFonts w:ascii="Palatino Linotype" w:hAnsi="Palatino Linotype"/>
        </w:rPr>
        <w:t xml:space="preserve"> confidencial, cuyo acceso debe ser restringido, los cuales </w:t>
      </w:r>
      <w:r w:rsidRPr="0025366E">
        <w:rPr>
          <w:rFonts w:ascii="Palatino Linotype" w:hAnsi="Palatino Linotype" w:cs="Arial"/>
        </w:rPr>
        <w:t>deben testarse al momento de la elaboración de versiones públicas, como es el caso de manera enunciativa más no limitativa del número de cuenta bancaria</w:t>
      </w:r>
      <w:r w:rsidRPr="0025366E">
        <w:rPr>
          <w:rFonts w:ascii="Palatino Linotype" w:hAnsi="Palatino Linotype"/>
        </w:rPr>
        <w:t xml:space="preserve"> de las personas físicas, pues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39F3E46B" w14:textId="77777777" w:rsidR="007A3F56" w:rsidRPr="0025366E" w:rsidRDefault="007A3F56" w:rsidP="00381E22">
      <w:pPr>
        <w:autoSpaceDE w:val="0"/>
        <w:autoSpaceDN w:val="0"/>
        <w:adjustRightInd w:val="0"/>
        <w:spacing w:line="360" w:lineRule="auto"/>
        <w:jc w:val="both"/>
        <w:rPr>
          <w:rFonts w:ascii="Palatino Linotype" w:hAnsi="Palatino Linotype"/>
        </w:rPr>
      </w:pPr>
    </w:p>
    <w:p w14:paraId="5C8EBC54" w14:textId="77777777" w:rsidR="007A3F56" w:rsidRPr="0025366E" w:rsidRDefault="007A3F56" w:rsidP="00381E22">
      <w:pPr>
        <w:spacing w:line="360" w:lineRule="auto"/>
        <w:jc w:val="both"/>
        <w:rPr>
          <w:rFonts w:ascii="Palatino Linotype" w:hAnsi="Palatino Linotype" w:cs="Arial"/>
          <w:color w:val="222222"/>
          <w:shd w:val="clear" w:color="auto" w:fill="FFFFFF"/>
        </w:rPr>
      </w:pPr>
      <w:r w:rsidRPr="0025366E">
        <w:rPr>
          <w:rFonts w:ascii="Palatino Linotype" w:hAnsi="Palatino Linotype" w:cs="Arial"/>
          <w:color w:val="222222"/>
          <w:shd w:val="clear" w:color="auto" w:fill="FFFFFF"/>
        </w:rPr>
        <w:t>Sin embargo, se precisa que si bien es cierto que, los comprobantes fiscales, según el Código Fiscal de la Federación y su Reglamento, contienen requisitos que constituyen datos personales que en términos generales debieran ser testados, también lo es que, para el caso de comprobación fiscal y de disposición de recursos públicos, es de interés general conocer la forma y los beneficiarios por la adquisición de bienes y servicios que lleva a cabo un ente gubernamental, por lo que aquellos datos que se asienten para tal efecto deben mantenerse visibles.</w:t>
      </w:r>
    </w:p>
    <w:p w14:paraId="6ADBCC16" w14:textId="77777777" w:rsidR="007A3F56" w:rsidRPr="0025366E" w:rsidRDefault="007A3F56" w:rsidP="00381E22">
      <w:pPr>
        <w:spacing w:line="360" w:lineRule="auto"/>
        <w:jc w:val="both"/>
        <w:rPr>
          <w:rFonts w:ascii="Palatino Linotype" w:hAnsi="Palatino Linotype" w:cs="Arial"/>
        </w:rPr>
      </w:pPr>
    </w:p>
    <w:p w14:paraId="0D316593" w14:textId="77777777" w:rsidR="007A3F56" w:rsidRPr="0025366E" w:rsidRDefault="007A3F56" w:rsidP="00381E22">
      <w:pPr>
        <w:spacing w:line="360" w:lineRule="auto"/>
        <w:jc w:val="both"/>
        <w:rPr>
          <w:rFonts w:ascii="Palatino Linotype" w:hAnsi="Palatino Linotype" w:cs="Arial"/>
        </w:rPr>
      </w:pPr>
      <w:r w:rsidRPr="0025366E">
        <w:rPr>
          <w:rFonts w:ascii="Palatino Linotype" w:hAnsi="Palatino Linotype" w:cs="Arial"/>
        </w:rPr>
        <w:t xml:space="preserve">Debe agregarse que </w:t>
      </w:r>
      <w:r w:rsidRPr="0025366E">
        <w:rPr>
          <w:rFonts w:ascii="Palatino Linotype" w:hAnsi="Palatino Linotype" w:cs="Arial"/>
          <w:b/>
        </w:rPr>
        <w:t>EL SUJETO OBLIGADO</w:t>
      </w:r>
      <w:r w:rsidRPr="0025366E">
        <w:rPr>
          <w:rFonts w:ascii="Palatino Linotype" w:hAnsi="Palatino Linotype" w:cs="Arial"/>
        </w:rPr>
        <w:t xml:space="preserve">, al entregar los documentos solicitados, debe dejar visible los datos del proveedor, en su caso, y el domicilio fiscal; es decir, no debe testarse dato alguno relacionado con el contribuyente, aunque el proveedor sea una persona física. Esto se debe a que del ejercicio de ponderación entre el derecho a la protección de datos personales con el derecho de acceso a la información pública en el caso particular, es de mayor trascendencia el derecho de cualquier persona a conocer en qué se gastan los recursos públicos, puesto que se trata de erogaciones que realiza un órgano del Estado con base en los recursos que encuentran su origen en mayor medida en las contribuciones aportadas por los gobernados, por lo que debe transparentarse su ejercicio. </w:t>
      </w:r>
    </w:p>
    <w:p w14:paraId="3B127C5D" w14:textId="77777777" w:rsidR="007A3F56" w:rsidRPr="0025366E" w:rsidRDefault="007A3F56" w:rsidP="00381E22">
      <w:pPr>
        <w:spacing w:line="360" w:lineRule="auto"/>
        <w:jc w:val="both"/>
        <w:rPr>
          <w:rFonts w:ascii="Palatino Linotype" w:hAnsi="Palatino Linotype" w:cs="Arial"/>
        </w:rPr>
      </w:pPr>
    </w:p>
    <w:p w14:paraId="4F39CBF5" w14:textId="77777777" w:rsidR="007A3F56" w:rsidRPr="0025366E" w:rsidRDefault="007A3F56" w:rsidP="00381E22">
      <w:pPr>
        <w:spacing w:line="360" w:lineRule="auto"/>
        <w:jc w:val="both"/>
        <w:rPr>
          <w:rFonts w:ascii="Palatino Linotype" w:hAnsi="Palatino Linotype" w:cs="Arial"/>
        </w:rPr>
      </w:pPr>
      <w:r w:rsidRPr="0025366E">
        <w:rPr>
          <w:rFonts w:ascii="Palatino Linotype" w:hAnsi="Palatino Linotype" w:cs="Arial"/>
        </w:rPr>
        <w:t xml:space="preserve">Además, las personas físicas que prestan servicios o venden productos a las instituciones públicas renuncian implícitamente a una parte de su derecho a la intimidad al obtener beneficios y lucros de los recursos públicos por los servicios que prestan o productos que venden, por lo que no puede considerarse como información </w:t>
      </w:r>
      <w:r w:rsidRPr="0025366E">
        <w:rPr>
          <w:rFonts w:ascii="Palatino Linotype" w:hAnsi="Palatino Linotype" w:cs="Arial"/>
        </w:rPr>
        <w:lastRenderedPageBreak/>
        <w:t>clasificada lo relativo a su nombre y domicilio fiscal, atento a que dicha información es la que puede generar certeza en los gobernados, en el sentido de que se está ejerciendo debidamente el presupuesto, esto es, se están realizando pagos a una persona que es la expedidora de un documento por el que se hizo un pago con dinero del erario público.</w:t>
      </w:r>
    </w:p>
    <w:p w14:paraId="77525D7A" w14:textId="77777777" w:rsidR="007A3F56" w:rsidRPr="0025366E" w:rsidRDefault="007A3F56" w:rsidP="00381E22">
      <w:pPr>
        <w:autoSpaceDE w:val="0"/>
        <w:autoSpaceDN w:val="0"/>
        <w:adjustRightInd w:val="0"/>
        <w:spacing w:line="360" w:lineRule="auto"/>
        <w:jc w:val="both"/>
        <w:rPr>
          <w:rFonts w:ascii="Palatino Linotype" w:hAnsi="Palatino Linotype"/>
        </w:rPr>
      </w:pPr>
    </w:p>
    <w:p w14:paraId="2DD90B9B" w14:textId="77777777" w:rsidR="007A3F56" w:rsidRPr="0025366E" w:rsidRDefault="007A3F56" w:rsidP="00381E22">
      <w:pPr>
        <w:spacing w:line="360" w:lineRule="auto"/>
        <w:jc w:val="both"/>
        <w:rPr>
          <w:rFonts w:ascii="Palatino Linotype" w:hAnsi="Palatino Linotype"/>
        </w:rPr>
      </w:pPr>
      <w:r w:rsidRPr="0025366E">
        <w:rPr>
          <w:rFonts w:ascii="Palatino Linotype" w:hAnsi="Palatino Linotype" w:cs="Arial"/>
          <w:sz w:val="22"/>
          <w:szCs w:val="22"/>
        </w:rPr>
        <w:t xml:space="preserve">Por otro lado, </w:t>
      </w:r>
      <w:r w:rsidRPr="0025366E">
        <w:rPr>
          <w:rFonts w:ascii="Palatino Linotype" w:hAnsi="Palatino Linotype" w:cs="Arial"/>
        </w:rPr>
        <w:t xml:space="preserve">es importante señalar que </w:t>
      </w:r>
      <w:r w:rsidRPr="0025366E">
        <w:rPr>
          <w:rFonts w:ascii="Palatino Linotype" w:hAnsi="Palatino Linotype"/>
        </w:rPr>
        <w:t>por cuanto hace al el número de cuenta bancaria de los particulares debe ser clasificado como confidencial con fundamento en las fracciones I y II del artículo 143 de la Ley de la Materia de la Entidad; en razón de que, con su difusión se estaría poniendo en riesgo la seguridad de su titular.</w:t>
      </w:r>
    </w:p>
    <w:p w14:paraId="7A9EFD91" w14:textId="77777777" w:rsidR="007A3F56" w:rsidRPr="0025366E" w:rsidRDefault="007A3F56" w:rsidP="00381E22">
      <w:pPr>
        <w:autoSpaceDE w:val="0"/>
        <w:autoSpaceDN w:val="0"/>
        <w:adjustRightInd w:val="0"/>
        <w:spacing w:line="360" w:lineRule="auto"/>
        <w:ind w:right="50"/>
        <w:jc w:val="both"/>
        <w:rPr>
          <w:rFonts w:ascii="Palatino Linotype" w:hAnsi="Palatino Linotype"/>
        </w:rPr>
      </w:pPr>
    </w:p>
    <w:p w14:paraId="40728FB9" w14:textId="77777777" w:rsidR="007A3F56" w:rsidRPr="0025366E" w:rsidRDefault="007A3F56" w:rsidP="00381E22">
      <w:pPr>
        <w:autoSpaceDE w:val="0"/>
        <w:autoSpaceDN w:val="0"/>
        <w:adjustRightInd w:val="0"/>
        <w:spacing w:line="360" w:lineRule="auto"/>
        <w:ind w:right="51"/>
        <w:jc w:val="both"/>
        <w:rPr>
          <w:rFonts w:ascii="Palatino Linotype" w:hAnsi="Palatino Linotype"/>
        </w:rPr>
      </w:pPr>
      <w:r w:rsidRPr="0025366E">
        <w:rPr>
          <w:rFonts w:ascii="Palatino Linotype" w:hAnsi="Palatino Linotype"/>
        </w:rPr>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14:paraId="0600835A" w14:textId="77777777" w:rsidR="007A3F56" w:rsidRPr="0025366E" w:rsidRDefault="007A3F56" w:rsidP="00381E22">
      <w:pPr>
        <w:autoSpaceDE w:val="0"/>
        <w:autoSpaceDN w:val="0"/>
        <w:adjustRightInd w:val="0"/>
        <w:spacing w:line="360" w:lineRule="auto"/>
        <w:ind w:right="51"/>
        <w:jc w:val="both"/>
        <w:rPr>
          <w:rFonts w:ascii="Palatino Linotype" w:hAnsi="Palatino Linotype"/>
        </w:rPr>
      </w:pPr>
    </w:p>
    <w:p w14:paraId="5CBBD0AF" w14:textId="77777777" w:rsidR="007A3F56" w:rsidRPr="0025366E" w:rsidRDefault="007A3F56" w:rsidP="00381E22">
      <w:pPr>
        <w:autoSpaceDE w:val="0"/>
        <w:autoSpaceDN w:val="0"/>
        <w:adjustRightInd w:val="0"/>
        <w:spacing w:line="360" w:lineRule="auto"/>
        <w:ind w:right="50"/>
        <w:jc w:val="both"/>
        <w:rPr>
          <w:rFonts w:ascii="Palatino Linotype" w:hAnsi="Palatino Linotype"/>
        </w:rPr>
      </w:pPr>
      <w:r w:rsidRPr="0025366E">
        <w:rPr>
          <w:rFonts w:ascii="Palatino Linotype" w:hAnsi="Palatino Linotype"/>
        </w:rPr>
        <w:t>Lo anterior encuentra sustento en el criterio 10/17 emitido por el Instituto Nacional de Transparencia y Acceso a la Información Pública del Estado de México y Municipios, que a la letra dicen:</w:t>
      </w:r>
    </w:p>
    <w:p w14:paraId="2C41C43C" w14:textId="77777777" w:rsidR="007A3F56" w:rsidRPr="0025366E" w:rsidRDefault="007A3F56" w:rsidP="00381E22">
      <w:pPr>
        <w:autoSpaceDE w:val="0"/>
        <w:autoSpaceDN w:val="0"/>
        <w:adjustRightInd w:val="0"/>
        <w:ind w:right="50"/>
        <w:jc w:val="both"/>
        <w:rPr>
          <w:rFonts w:ascii="Palatino Linotype" w:hAnsi="Palatino Linotype"/>
        </w:rPr>
      </w:pPr>
    </w:p>
    <w:p w14:paraId="49E13174" w14:textId="3AD87391" w:rsidR="007A3F56" w:rsidRPr="0025366E" w:rsidRDefault="007A3F56" w:rsidP="00381E22">
      <w:pPr>
        <w:autoSpaceDE w:val="0"/>
        <w:autoSpaceDN w:val="0"/>
        <w:adjustRightInd w:val="0"/>
        <w:ind w:left="851" w:right="899"/>
        <w:jc w:val="both"/>
        <w:rPr>
          <w:rFonts w:ascii="Palatino Linotype" w:hAnsi="Palatino Linotype"/>
          <w:i/>
          <w:sz w:val="22"/>
          <w:szCs w:val="22"/>
        </w:rPr>
      </w:pPr>
      <w:r w:rsidRPr="0025366E">
        <w:rPr>
          <w:rFonts w:ascii="Palatino Linotype" w:hAnsi="Palatino Linotype"/>
          <w:b/>
          <w:i/>
          <w:sz w:val="22"/>
          <w:szCs w:val="22"/>
        </w:rPr>
        <w:t>“Cuentas bancarias y/o CLABE interbancaria de personas físicas y morales privadas.</w:t>
      </w:r>
      <w:r w:rsidRPr="0025366E">
        <w:rPr>
          <w:rFonts w:ascii="Palatino Linotype" w:hAnsi="Palatino Linotype"/>
          <w:i/>
          <w:sz w:val="22"/>
          <w:szCs w:val="22"/>
        </w:rPr>
        <w:t xml:space="preserve"> El número de cuenta bancaria y/o CLABE interbancaria de particulares </w:t>
      </w:r>
      <w:r w:rsidRPr="0025366E">
        <w:rPr>
          <w:rFonts w:ascii="Palatino Linotype" w:hAnsi="Palatino Linotype"/>
          <w:i/>
          <w:sz w:val="22"/>
          <w:szCs w:val="22"/>
        </w:rPr>
        <w:lastRenderedPageBreak/>
        <w:t>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5F32FECA" w14:textId="77777777" w:rsidR="007A3F56" w:rsidRPr="0025366E" w:rsidRDefault="007A3F56" w:rsidP="00381E22">
      <w:pPr>
        <w:autoSpaceDE w:val="0"/>
        <w:autoSpaceDN w:val="0"/>
        <w:adjustRightInd w:val="0"/>
        <w:ind w:left="851" w:right="899"/>
        <w:jc w:val="center"/>
        <w:rPr>
          <w:rFonts w:ascii="Palatino Linotype" w:hAnsi="Palatino Linotype"/>
          <w:b/>
          <w:i/>
          <w:sz w:val="22"/>
          <w:szCs w:val="22"/>
        </w:rPr>
      </w:pPr>
    </w:p>
    <w:p w14:paraId="42656872" w14:textId="77777777" w:rsidR="007A3F56" w:rsidRPr="0025366E" w:rsidRDefault="007A3F56" w:rsidP="00381E22">
      <w:pPr>
        <w:autoSpaceDE w:val="0"/>
        <w:autoSpaceDN w:val="0"/>
        <w:adjustRightInd w:val="0"/>
        <w:spacing w:line="360" w:lineRule="auto"/>
        <w:ind w:right="50"/>
        <w:jc w:val="both"/>
        <w:rPr>
          <w:rFonts w:ascii="Palatino Linotype" w:hAnsi="Palatino Linotype"/>
        </w:rPr>
      </w:pPr>
      <w:r w:rsidRPr="0025366E">
        <w:rPr>
          <w:rFonts w:ascii="Palatino Linotype" w:hAnsi="Palatino Linotype"/>
        </w:rPr>
        <w:t>Ahora bien, por cuanto hace a las cuentas bancarias de los Sujetos obligados, dicha información no puede considerarse como confidencial, pues la difusión de dichas cuentas o claves interbancarias, favorecen a la rendición de cuentas; ello tiene sustento en el criterio 11/17, emitido por el Instituto Nacional de Transparencia y Acceso a la Información Pública del Estado de México y Municipios, el cual para mayor referencia se inserta a continuación:</w:t>
      </w:r>
    </w:p>
    <w:p w14:paraId="4764A7D1" w14:textId="77777777" w:rsidR="007A3F56" w:rsidRPr="0025366E" w:rsidRDefault="007A3F56" w:rsidP="00381E22">
      <w:pPr>
        <w:autoSpaceDE w:val="0"/>
        <w:autoSpaceDN w:val="0"/>
        <w:adjustRightInd w:val="0"/>
        <w:ind w:right="50"/>
        <w:jc w:val="both"/>
        <w:rPr>
          <w:rFonts w:ascii="Palatino Linotype" w:hAnsi="Palatino Linotype"/>
        </w:rPr>
      </w:pPr>
    </w:p>
    <w:p w14:paraId="74A43A30" w14:textId="6C4C484C" w:rsidR="007A3F56" w:rsidRPr="0025366E" w:rsidRDefault="007A3F56" w:rsidP="00381E22">
      <w:pPr>
        <w:autoSpaceDE w:val="0"/>
        <w:autoSpaceDN w:val="0"/>
        <w:adjustRightInd w:val="0"/>
        <w:ind w:left="851" w:right="1134"/>
        <w:jc w:val="both"/>
        <w:rPr>
          <w:rFonts w:ascii="Palatino Linotype" w:hAnsi="Palatino Linotype"/>
          <w:i/>
          <w:sz w:val="22"/>
          <w:szCs w:val="22"/>
        </w:rPr>
      </w:pPr>
      <w:r w:rsidRPr="0025366E">
        <w:rPr>
          <w:rFonts w:ascii="Palatino Linotype" w:hAnsi="Palatino Linotype"/>
          <w:i/>
          <w:sz w:val="22"/>
          <w:szCs w:val="22"/>
        </w:rPr>
        <w:t>“</w:t>
      </w:r>
      <w:r w:rsidRPr="0025366E">
        <w:rPr>
          <w:rFonts w:ascii="Palatino Linotype" w:hAnsi="Palatino Linotype"/>
          <w:b/>
          <w:i/>
          <w:sz w:val="22"/>
          <w:szCs w:val="22"/>
        </w:rPr>
        <w:t>Cuentas bancarias y/o CLABE interbancaria de sujetos obligados que reciben y/o transfieren recursos públicos, son información pública.</w:t>
      </w:r>
      <w:r w:rsidRPr="0025366E">
        <w:rPr>
          <w:rFonts w:ascii="Palatino Linotype" w:hAnsi="Palatino Linotype"/>
          <w:i/>
          <w:sz w:val="22"/>
          <w:szCs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 “</w:t>
      </w:r>
    </w:p>
    <w:p w14:paraId="5B593F38" w14:textId="77777777" w:rsidR="007A3F56" w:rsidRPr="0025366E" w:rsidRDefault="007A3F56" w:rsidP="00381E22">
      <w:pPr>
        <w:autoSpaceDE w:val="0"/>
        <w:autoSpaceDN w:val="0"/>
        <w:adjustRightInd w:val="0"/>
        <w:jc w:val="both"/>
        <w:rPr>
          <w:rFonts w:ascii="Palatino Linotype" w:hAnsi="Palatino Linotype" w:cs="Arial"/>
        </w:rPr>
      </w:pPr>
    </w:p>
    <w:p w14:paraId="09DB23E2" w14:textId="77777777" w:rsidR="007A3F56" w:rsidRPr="0025366E" w:rsidRDefault="007A3F56" w:rsidP="00381E22">
      <w:pPr>
        <w:spacing w:line="360" w:lineRule="auto"/>
        <w:jc w:val="both"/>
        <w:rPr>
          <w:rFonts w:ascii="Palatino Linotype" w:hAnsi="Palatino Linotype" w:cs="Arial"/>
          <w:lang w:val="es-ES_tradnl"/>
        </w:rPr>
      </w:pPr>
      <w:r w:rsidRPr="0025366E">
        <w:rPr>
          <w:rFonts w:ascii="Palatino Linotype" w:hAnsi="Palatino Linotype" w:cs="Arial"/>
          <w:lang w:val="es-ES_tradnl"/>
        </w:rPr>
        <w:t xml:space="preserve">Por ende, en el presente caso, </w:t>
      </w:r>
      <w:r w:rsidRPr="0025366E">
        <w:rPr>
          <w:rFonts w:ascii="Palatino Linotype" w:hAnsi="Palatino Linotype" w:cs="Arial"/>
          <w:b/>
          <w:lang w:val="es-ES_tradnl"/>
        </w:rPr>
        <w:t>EL SUJETO OBLIGADO</w:t>
      </w:r>
      <w:r w:rsidRPr="0025366E">
        <w:rPr>
          <w:rFonts w:ascii="Palatino Linotype" w:hAnsi="Palatino Linotype" w:cs="Arial"/>
          <w:lang w:val="es-ES_tradnl"/>
        </w:rPr>
        <w:t xml:space="preserve"> debe testar el número de cuenta bancaria de personas físicas y morales privadas, sin pasar por alto que la clasificación respectiva tiene que cumplirse con la forma y formalidades que la ley impone; </w:t>
      </w:r>
      <w:r w:rsidRPr="0025366E">
        <w:rPr>
          <w:rFonts w:ascii="Palatino Linotype" w:hAnsi="Palatino Linotype" w:cs="Arial"/>
        </w:rPr>
        <w:t>es</w:t>
      </w:r>
      <w:r w:rsidRPr="0025366E">
        <w:rPr>
          <w:rFonts w:ascii="Palatino Linotype" w:hAnsi="Palatino Linotype" w:cs="Arial"/>
          <w:lang w:val="es-ES_tradnl"/>
        </w:rPr>
        <w:t xml:space="preserve"> decir, mediante acuerdo debidamente fundado y motivado, en términos de los numerales 49, fracción VIII y 132, fracciones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w:t>
      </w:r>
      <w:r w:rsidRPr="0025366E">
        <w:rPr>
          <w:rFonts w:ascii="Palatino Linotype" w:hAnsi="Palatino Linotype" w:cs="Arial"/>
          <w:lang w:val="es-ES_tradnl"/>
        </w:rPr>
        <w:lastRenderedPageBreak/>
        <w:t>Información, así como para la elaboración de Versiones Públicas, que literalmente expresan:</w:t>
      </w:r>
    </w:p>
    <w:p w14:paraId="36FC5517" w14:textId="77777777" w:rsidR="007A3F56" w:rsidRPr="0025366E" w:rsidRDefault="007A3F56" w:rsidP="00381E22">
      <w:pPr>
        <w:jc w:val="both"/>
        <w:rPr>
          <w:rFonts w:ascii="Palatino Linotype" w:hAnsi="Palatino Linotype" w:cs="Arial"/>
          <w:lang w:val="es-ES_tradnl"/>
        </w:rPr>
      </w:pPr>
    </w:p>
    <w:p w14:paraId="095931D8" w14:textId="77777777" w:rsidR="007A3F56" w:rsidRPr="0025366E" w:rsidRDefault="007A3F56" w:rsidP="00381E22">
      <w:pPr>
        <w:ind w:left="851" w:right="899"/>
        <w:jc w:val="both"/>
        <w:rPr>
          <w:rFonts w:ascii="Palatino Linotype" w:hAnsi="Palatino Linotype" w:cs="Arial"/>
          <w:i/>
          <w:sz w:val="22"/>
          <w:szCs w:val="22"/>
          <w:lang w:eastAsia="es-MX"/>
        </w:rPr>
      </w:pPr>
      <w:r w:rsidRPr="0025366E">
        <w:rPr>
          <w:rFonts w:ascii="Palatino Linotype" w:hAnsi="Palatino Linotype" w:cs="Arial"/>
          <w:b/>
          <w:i/>
          <w:sz w:val="22"/>
          <w:szCs w:val="22"/>
          <w:lang w:eastAsia="es-MX"/>
        </w:rPr>
        <w:t xml:space="preserve">“Artículo 49. </w:t>
      </w:r>
      <w:r w:rsidRPr="0025366E">
        <w:rPr>
          <w:rFonts w:ascii="Palatino Linotype" w:hAnsi="Palatino Linotype" w:cs="Arial"/>
          <w:i/>
          <w:sz w:val="22"/>
          <w:szCs w:val="22"/>
          <w:lang w:eastAsia="es-MX"/>
        </w:rPr>
        <w:t>Los Comités de Transparencia tendrán las siguientes atribuciones:</w:t>
      </w:r>
    </w:p>
    <w:p w14:paraId="3DD9E0D1" w14:textId="77777777" w:rsidR="007A3F56" w:rsidRPr="0025366E" w:rsidRDefault="007A3F56" w:rsidP="00381E22">
      <w:pPr>
        <w:ind w:left="851" w:right="899"/>
        <w:jc w:val="both"/>
        <w:rPr>
          <w:rFonts w:ascii="Palatino Linotype" w:hAnsi="Palatino Linotype" w:cs="Arial"/>
          <w:i/>
          <w:sz w:val="22"/>
          <w:szCs w:val="22"/>
          <w:lang w:eastAsia="es-MX"/>
        </w:rPr>
      </w:pPr>
      <w:r w:rsidRPr="0025366E">
        <w:rPr>
          <w:rFonts w:ascii="Palatino Linotype" w:hAnsi="Palatino Linotype" w:cs="Arial"/>
          <w:b/>
          <w:i/>
          <w:sz w:val="22"/>
          <w:szCs w:val="22"/>
          <w:lang w:eastAsia="es-MX"/>
        </w:rPr>
        <w:t>VIII.</w:t>
      </w:r>
      <w:r w:rsidRPr="0025366E">
        <w:rPr>
          <w:rFonts w:ascii="Palatino Linotype" w:hAnsi="Palatino Linotype" w:cs="Arial"/>
          <w:i/>
          <w:sz w:val="22"/>
          <w:szCs w:val="22"/>
          <w:lang w:eastAsia="es-MX"/>
        </w:rPr>
        <w:t xml:space="preserve"> Aprobar, modificar o revocar la clasificación de la información;</w:t>
      </w:r>
    </w:p>
    <w:p w14:paraId="6A92985A" w14:textId="77777777" w:rsidR="007A3F56" w:rsidRPr="0025366E" w:rsidRDefault="007A3F56" w:rsidP="00381E22">
      <w:pPr>
        <w:ind w:left="851" w:right="899"/>
        <w:jc w:val="both"/>
        <w:rPr>
          <w:rFonts w:ascii="Palatino Linotype" w:hAnsi="Palatino Linotype" w:cs="Arial"/>
          <w:i/>
          <w:sz w:val="22"/>
          <w:szCs w:val="22"/>
          <w:lang w:eastAsia="es-MX"/>
        </w:rPr>
      </w:pPr>
      <w:r w:rsidRPr="0025366E">
        <w:rPr>
          <w:rFonts w:ascii="Palatino Linotype" w:hAnsi="Palatino Linotype" w:cs="Arial"/>
          <w:b/>
          <w:i/>
          <w:sz w:val="22"/>
          <w:szCs w:val="22"/>
          <w:lang w:eastAsia="es-MX"/>
        </w:rPr>
        <w:t>Artículo 132.</w:t>
      </w:r>
      <w:r w:rsidRPr="0025366E">
        <w:rPr>
          <w:rFonts w:ascii="Palatino Linotype" w:hAnsi="Palatino Linotype" w:cs="Arial"/>
          <w:i/>
          <w:sz w:val="22"/>
          <w:szCs w:val="22"/>
          <w:lang w:eastAsia="es-MX"/>
        </w:rPr>
        <w:t xml:space="preserve"> La clasificación de la información se llevará a cabo en el momento en que:</w:t>
      </w:r>
    </w:p>
    <w:p w14:paraId="14EB9A27" w14:textId="77777777" w:rsidR="007A3F56" w:rsidRPr="0025366E" w:rsidRDefault="007A3F56" w:rsidP="00381E22">
      <w:pPr>
        <w:ind w:left="851" w:right="899"/>
        <w:jc w:val="both"/>
        <w:rPr>
          <w:rFonts w:ascii="Palatino Linotype" w:hAnsi="Palatino Linotype" w:cs="Arial"/>
          <w:i/>
          <w:sz w:val="22"/>
          <w:szCs w:val="22"/>
          <w:lang w:eastAsia="es-MX"/>
        </w:rPr>
      </w:pPr>
      <w:r w:rsidRPr="0025366E">
        <w:rPr>
          <w:rFonts w:ascii="Palatino Linotype" w:hAnsi="Palatino Linotype" w:cs="Arial"/>
          <w:b/>
          <w:i/>
          <w:sz w:val="22"/>
          <w:szCs w:val="22"/>
          <w:lang w:eastAsia="es-MX"/>
        </w:rPr>
        <w:t>I.</w:t>
      </w:r>
      <w:r w:rsidRPr="0025366E">
        <w:rPr>
          <w:rFonts w:ascii="Palatino Linotype" w:hAnsi="Palatino Linotype" w:cs="Arial"/>
          <w:i/>
          <w:sz w:val="22"/>
          <w:szCs w:val="22"/>
          <w:lang w:eastAsia="es-MX"/>
        </w:rPr>
        <w:t xml:space="preserve"> Se reciba una solicitud de acceso a la información;</w:t>
      </w:r>
    </w:p>
    <w:p w14:paraId="2D857B66" w14:textId="77777777" w:rsidR="007A3F56" w:rsidRPr="0025366E" w:rsidRDefault="007A3F56" w:rsidP="00381E22">
      <w:pPr>
        <w:ind w:left="851" w:right="899"/>
        <w:jc w:val="both"/>
        <w:rPr>
          <w:rFonts w:ascii="Palatino Linotype" w:hAnsi="Palatino Linotype" w:cs="Arial"/>
          <w:i/>
          <w:sz w:val="22"/>
          <w:szCs w:val="22"/>
          <w:lang w:eastAsia="es-MX"/>
        </w:rPr>
      </w:pPr>
      <w:r w:rsidRPr="0025366E">
        <w:rPr>
          <w:rFonts w:ascii="Palatino Linotype" w:hAnsi="Palatino Linotype" w:cs="Arial"/>
          <w:b/>
          <w:i/>
          <w:sz w:val="22"/>
          <w:szCs w:val="22"/>
          <w:lang w:eastAsia="es-MX"/>
        </w:rPr>
        <w:t>II.</w:t>
      </w:r>
      <w:r w:rsidRPr="0025366E">
        <w:rPr>
          <w:rFonts w:ascii="Palatino Linotype" w:hAnsi="Palatino Linotype" w:cs="Arial"/>
          <w:i/>
          <w:sz w:val="22"/>
          <w:szCs w:val="22"/>
          <w:lang w:eastAsia="es-MX"/>
        </w:rPr>
        <w:t xml:space="preserve"> Se determine mediante resolución de autoridad competente; o</w:t>
      </w:r>
    </w:p>
    <w:p w14:paraId="74DBB87D" w14:textId="77777777" w:rsidR="007A3F56" w:rsidRPr="0025366E" w:rsidRDefault="007A3F56" w:rsidP="00381E22">
      <w:pPr>
        <w:ind w:left="851" w:right="899"/>
        <w:jc w:val="both"/>
        <w:rPr>
          <w:rFonts w:ascii="Palatino Linotype" w:hAnsi="Palatino Linotype" w:cs="Arial"/>
          <w:b/>
          <w:i/>
          <w:sz w:val="22"/>
          <w:szCs w:val="22"/>
          <w:lang w:eastAsia="es-MX"/>
        </w:rPr>
      </w:pPr>
      <w:r w:rsidRPr="0025366E">
        <w:rPr>
          <w:rFonts w:ascii="Palatino Linotype" w:hAnsi="Palatino Linotype" w:cs="Arial"/>
          <w:i/>
          <w:sz w:val="22"/>
          <w:szCs w:val="22"/>
          <w:lang w:eastAsia="es-MX"/>
        </w:rPr>
        <w:t>III. Se generen versiones públicas para dar cumplimiento a las obligaciones de transparencia previstas en esta Ley.</w:t>
      </w:r>
      <w:r w:rsidRPr="0025366E">
        <w:rPr>
          <w:rFonts w:ascii="Palatino Linotype" w:hAnsi="Palatino Linotype" w:cs="Arial"/>
          <w:b/>
          <w:i/>
          <w:sz w:val="22"/>
          <w:szCs w:val="22"/>
          <w:lang w:eastAsia="es-MX"/>
        </w:rPr>
        <w:t>”</w:t>
      </w:r>
    </w:p>
    <w:p w14:paraId="2C419BB5" w14:textId="77777777" w:rsidR="007A3F56" w:rsidRPr="0025366E" w:rsidRDefault="007A3F56" w:rsidP="00381E22">
      <w:pPr>
        <w:ind w:left="851" w:right="899"/>
        <w:jc w:val="both"/>
        <w:rPr>
          <w:rFonts w:ascii="Palatino Linotype" w:hAnsi="Palatino Linotype" w:cs="Arial"/>
          <w:i/>
          <w:sz w:val="22"/>
          <w:szCs w:val="22"/>
          <w:lang w:eastAsia="es-MX"/>
        </w:rPr>
      </w:pPr>
      <w:r w:rsidRPr="0025366E">
        <w:rPr>
          <w:rFonts w:ascii="Palatino Linotype" w:hAnsi="Palatino Linotype" w:cs="Arial"/>
          <w:b/>
          <w:i/>
          <w:sz w:val="22"/>
          <w:szCs w:val="22"/>
          <w:lang w:eastAsia="es-MX"/>
        </w:rPr>
        <w:t>“Segundo.-</w:t>
      </w:r>
      <w:r w:rsidRPr="0025366E">
        <w:rPr>
          <w:rFonts w:ascii="Palatino Linotype" w:hAnsi="Palatino Linotype" w:cs="Arial"/>
          <w:i/>
          <w:sz w:val="22"/>
          <w:szCs w:val="22"/>
          <w:lang w:eastAsia="es-MX"/>
        </w:rPr>
        <w:t xml:space="preserve"> Para efectos de los presentes Lineamientos Generales, se entenderá por:</w:t>
      </w:r>
    </w:p>
    <w:p w14:paraId="6BFF31D0" w14:textId="77777777" w:rsidR="007A3F56" w:rsidRPr="0025366E" w:rsidRDefault="007A3F56" w:rsidP="00381E22">
      <w:pPr>
        <w:ind w:left="851" w:right="899"/>
        <w:jc w:val="both"/>
        <w:rPr>
          <w:rFonts w:ascii="Palatino Linotype" w:hAnsi="Palatino Linotype" w:cs="Arial"/>
          <w:i/>
          <w:sz w:val="22"/>
          <w:szCs w:val="22"/>
          <w:lang w:eastAsia="es-MX"/>
        </w:rPr>
      </w:pPr>
      <w:r w:rsidRPr="0025366E">
        <w:rPr>
          <w:rFonts w:ascii="Palatino Linotype" w:hAnsi="Palatino Linotype" w:cs="Arial"/>
          <w:b/>
          <w:i/>
          <w:sz w:val="22"/>
          <w:szCs w:val="22"/>
          <w:lang w:eastAsia="es-MX"/>
        </w:rPr>
        <w:t>XVIII.</w:t>
      </w:r>
      <w:r w:rsidRPr="0025366E">
        <w:rPr>
          <w:rFonts w:ascii="Palatino Linotype" w:hAnsi="Palatino Linotype" w:cs="Arial"/>
          <w:i/>
          <w:sz w:val="22"/>
          <w:szCs w:val="22"/>
          <w:lang w:eastAsia="es-MX"/>
        </w:rPr>
        <w:t xml:space="preserve"> </w:t>
      </w:r>
      <w:r w:rsidRPr="0025366E">
        <w:rPr>
          <w:rFonts w:ascii="Palatino Linotype" w:hAnsi="Palatino Linotype" w:cs="Arial"/>
          <w:b/>
          <w:i/>
          <w:sz w:val="22"/>
          <w:szCs w:val="22"/>
          <w:lang w:eastAsia="es-MX"/>
        </w:rPr>
        <w:t>Versión pública:</w:t>
      </w:r>
      <w:r w:rsidRPr="0025366E">
        <w:rPr>
          <w:rFonts w:ascii="Palatino Linotype" w:hAnsi="Palatino Linotype" w:cs="Arial"/>
          <w:i/>
          <w:sz w:val="22"/>
          <w:szCs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3826E835" w14:textId="77777777" w:rsidR="007A3F56" w:rsidRPr="0025366E" w:rsidRDefault="007A3F56" w:rsidP="00381E22">
      <w:pPr>
        <w:ind w:left="851" w:right="899"/>
        <w:jc w:val="both"/>
        <w:rPr>
          <w:rFonts w:ascii="Palatino Linotype" w:hAnsi="Palatino Linotype" w:cs="Arial"/>
          <w:i/>
          <w:sz w:val="22"/>
          <w:szCs w:val="22"/>
          <w:lang w:eastAsia="es-MX"/>
        </w:rPr>
      </w:pPr>
      <w:r w:rsidRPr="0025366E">
        <w:rPr>
          <w:rFonts w:ascii="Palatino Linotype" w:hAnsi="Palatino Linotype" w:cs="Arial"/>
          <w:b/>
          <w:i/>
          <w:sz w:val="22"/>
          <w:szCs w:val="22"/>
          <w:lang w:eastAsia="es-MX"/>
        </w:rPr>
        <w:t>Cuarto.</w:t>
      </w:r>
      <w:r w:rsidRPr="0025366E">
        <w:rPr>
          <w:rFonts w:ascii="Palatino Linotype" w:hAnsi="Palatino Linotype" w:cs="Arial"/>
          <w:i/>
          <w:sz w:val="22"/>
          <w:szCs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47A7059B" w14:textId="77777777" w:rsidR="007A3F56" w:rsidRPr="0025366E" w:rsidRDefault="007A3F56" w:rsidP="00381E22">
      <w:pPr>
        <w:ind w:left="851" w:right="899"/>
        <w:jc w:val="both"/>
        <w:rPr>
          <w:rFonts w:ascii="Palatino Linotype" w:hAnsi="Palatino Linotype" w:cs="Arial"/>
          <w:i/>
          <w:sz w:val="22"/>
          <w:szCs w:val="22"/>
          <w:lang w:eastAsia="es-MX"/>
        </w:rPr>
      </w:pPr>
      <w:r w:rsidRPr="0025366E">
        <w:rPr>
          <w:rFonts w:ascii="Palatino Linotype" w:hAnsi="Palatino Linotype" w:cs="Arial"/>
          <w:i/>
          <w:sz w:val="22"/>
          <w:szCs w:val="22"/>
          <w:lang w:eastAsia="es-MX"/>
        </w:rPr>
        <w:t>Los sujetos obligados deberán aplicar, de manera estricta, las excepciones al derecho de acceso a la información y sólo podrán invocarlas cuando acrediten su procedencia.</w:t>
      </w:r>
    </w:p>
    <w:p w14:paraId="6D8EE8AB" w14:textId="77777777" w:rsidR="007A3F56" w:rsidRPr="0025366E" w:rsidRDefault="007A3F56" w:rsidP="00381E22">
      <w:pPr>
        <w:ind w:left="851" w:right="899"/>
        <w:jc w:val="both"/>
        <w:rPr>
          <w:rFonts w:ascii="Palatino Linotype" w:hAnsi="Palatino Linotype" w:cs="Arial"/>
          <w:i/>
          <w:sz w:val="22"/>
          <w:szCs w:val="22"/>
          <w:lang w:eastAsia="es-MX"/>
        </w:rPr>
      </w:pPr>
      <w:r w:rsidRPr="0025366E">
        <w:rPr>
          <w:rFonts w:ascii="Palatino Linotype" w:hAnsi="Palatino Linotype" w:cs="Arial"/>
          <w:b/>
          <w:i/>
          <w:sz w:val="22"/>
          <w:szCs w:val="22"/>
          <w:lang w:eastAsia="es-MX"/>
        </w:rPr>
        <w:t>Quinto.</w:t>
      </w:r>
      <w:r w:rsidRPr="0025366E">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1E80CE67" w14:textId="77777777" w:rsidR="007A3F56" w:rsidRPr="0025366E" w:rsidRDefault="007A3F56" w:rsidP="00381E22">
      <w:pPr>
        <w:ind w:left="851" w:right="899"/>
        <w:jc w:val="both"/>
        <w:rPr>
          <w:rFonts w:ascii="Palatino Linotype" w:hAnsi="Palatino Linotype" w:cs="Arial"/>
          <w:i/>
          <w:sz w:val="22"/>
          <w:szCs w:val="22"/>
          <w:lang w:eastAsia="es-MX"/>
        </w:rPr>
      </w:pPr>
      <w:r w:rsidRPr="0025366E">
        <w:rPr>
          <w:rFonts w:ascii="Palatino Linotype" w:hAnsi="Palatino Linotype" w:cs="Arial"/>
          <w:b/>
          <w:i/>
          <w:sz w:val="22"/>
          <w:szCs w:val="22"/>
          <w:lang w:eastAsia="es-MX"/>
        </w:rPr>
        <w:t>Sexto.</w:t>
      </w:r>
      <w:r w:rsidRPr="0025366E">
        <w:rPr>
          <w:rFonts w:ascii="Palatino Linotype" w:hAnsi="Palatino Linotype" w:cs="Arial"/>
          <w:i/>
          <w:sz w:val="22"/>
          <w:szCs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4E7AF6A5" w14:textId="77777777" w:rsidR="007A3F56" w:rsidRPr="0025366E" w:rsidRDefault="007A3F56" w:rsidP="00381E22">
      <w:pPr>
        <w:ind w:left="851" w:right="899"/>
        <w:jc w:val="both"/>
        <w:rPr>
          <w:rFonts w:ascii="Palatino Linotype" w:hAnsi="Palatino Linotype" w:cs="Arial"/>
          <w:i/>
          <w:sz w:val="22"/>
          <w:szCs w:val="22"/>
          <w:lang w:eastAsia="es-MX"/>
        </w:rPr>
      </w:pPr>
      <w:r w:rsidRPr="0025366E">
        <w:rPr>
          <w:rFonts w:ascii="Palatino Linotype" w:hAnsi="Palatino Linotype" w:cs="Arial"/>
          <w:i/>
          <w:sz w:val="22"/>
          <w:szCs w:val="22"/>
          <w:lang w:eastAsia="es-MX"/>
        </w:rPr>
        <w:t>La clasificación de información se realizará conforme a un análisis caso por caso, mediante la aplicación de la prueba de daño y de interés público.</w:t>
      </w:r>
    </w:p>
    <w:p w14:paraId="5E54FEBE" w14:textId="77777777" w:rsidR="007A3F56" w:rsidRPr="0025366E" w:rsidRDefault="007A3F56" w:rsidP="00381E22">
      <w:pPr>
        <w:ind w:left="851" w:right="899"/>
        <w:jc w:val="both"/>
        <w:rPr>
          <w:rFonts w:ascii="Palatino Linotype" w:hAnsi="Palatino Linotype" w:cs="Arial"/>
          <w:i/>
          <w:sz w:val="22"/>
          <w:szCs w:val="22"/>
          <w:lang w:eastAsia="es-MX"/>
        </w:rPr>
      </w:pPr>
      <w:r w:rsidRPr="0025366E">
        <w:rPr>
          <w:rFonts w:ascii="Palatino Linotype" w:hAnsi="Palatino Linotype" w:cs="Arial"/>
          <w:b/>
          <w:i/>
          <w:sz w:val="22"/>
          <w:szCs w:val="22"/>
          <w:lang w:eastAsia="es-MX"/>
        </w:rPr>
        <w:lastRenderedPageBreak/>
        <w:t>Séptimo.</w:t>
      </w:r>
      <w:r w:rsidRPr="0025366E">
        <w:rPr>
          <w:rFonts w:ascii="Palatino Linotype" w:hAnsi="Palatino Linotype" w:cs="Arial"/>
          <w:i/>
          <w:sz w:val="22"/>
          <w:szCs w:val="22"/>
          <w:lang w:eastAsia="es-MX"/>
        </w:rPr>
        <w:t xml:space="preserve"> La clasificación de la información se llevará a cabo en el momento en que:</w:t>
      </w:r>
    </w:p>
    <w:p w14:paraId="7DBDA0F4" w14:textId="77777777" w:rsidR="007A3F56" w:rsidRPr="0025366E" w:rsidRDefault="007A3F56" w:rsidP="00381E22">
      <w:pPr>
        <w:ind w:left="851" w:right="899"/>
        <w:jc w:val="both"/>
        <w:rPr>
          <w:rFonts w:ascii="Palatino Linotype" w:hAnsi="Palatino Linotype" w:cs="Arial"/>
          <w:i/>
          <w:sz w:val="22"/>
          <w:szCs w:val="22"/>
          <w:lang w:eastAsia="es-MX"/>
        </w:rPr>
      </w:pPr>
      <w:r w:rsidRPr="0025366E">
        <w:rPr>
          <w:rFonts w:ascii="Palatino Linotype" w:hAnsi="Palatino Linotype" w:cs="Arial"/>
          <w:b/>
          <w:i/>
          <w:sz w:val="22"/>
          <w:szCs w:val="22"/>
          <w:lang w:eastAsia="es-MX"/>
        </w:rPr>
        <w:t>I.</w:t>
      </w:r>
      <w:r w:rsidRPr="0025366E">
        <w:rPr>
          <w:rFonts w:ascii="Palatino Linotype" w:hAnsi="Palatino Linotype" w:cs="Arial"/>
          <w:i/>
          <w:sz w:val="22"/>
          <w:szCs w:val="22"/>
          <w:lang w:eastAsia="es-MX"/>
        </w:rPr>
        <w:t xml:space="preserve"> Se reciba una solicitud de acceso a la información;</w:t>
      </w:r>
    </w:p>
    <w:p w14:paraId="6ED499FD" w14:textId="77777777" w:rsidR="007A3F56" w:rsidRPr="0025366E" w:rsidRDefault="007A3F56" w:rsidP="00381E22">
      <w:pPr>
        <w:ind w:left="851" w:right="899"/>
        <w:jc w:val="both"/>
        <w:rPr>
          <w:rFonts w:ascii="Palatino Linotype" w:hAnsi="Palatino Linotype" w:cs="Arial"/>
          <w:i/>
          <w:sz w:val="22"/>
          <w:szCs w:val="22"/>
          <w:lang w:eastAsia="es-MX"/>
        </w:rPr>
      </w:pPr>
      <w:r w:rsidRPr="0025366E">
        <w:rPr>
          <w:rFonts w:ascii="Palatino Linotype" w:hAnsi="Palatino Linotype" w:cs="Arial"/>
          <w:b/>
          <w:i/>
          <w:sz w:val="22"/>
          <w:szCs w:val="22"/>
          <w:lang w:eastAsia="es-MX"/>
        </w:rPr>
        <w:t>II.</w:t>
      </w:r>
      <w:r w:rsidRPr="0025366E">
        <w:rPr>
          <w:rFonts w:ascii="Palatino Linotype" w:hAnsi="Palatino Linotype" w:cs="Arial"/>
          <w:i/>
          <w:sz w:val="22"/>
          <w:szCs w:val="22"/>
          <w:lang w:eastAsia="es-MX"/>
        </w:rPr>
        <w:t xml:space="preserve"> Se determine mediante resolución de autoridad competente, o</w:t>
      </w:r>
    </w:p>
    <w:p w14:paraId="6D2467BB" w14:textId="77777777" w:rsidR="007A3F56" w:rsidRPr="0025366E" w:rsidRDefault="007A3F56" w:rsidP="00381E22">
      <w:pPr>
        <w:ind w:left="851" w:right="899"/>
        <w:jc w:val="both"/>
        <w:rPr>
          <w:rFonts w:ascii="Palatino Linotype" w:hAnsi="Palatino Linotype" w:cs="Arial"/>
          <w:i/>
          <w:sz w:val="22"/>
          <w:szCs w:val="22"/>
          <w:lang w:eastAsia="es-MX"/>
        </w:rPr>
      </w:pPr>
      <w:r w:rsidRPr="0025366E">
        <w:rPr>
          <w:rFonts w:ascii="Palatino Linotype" w:hAnsi="Palatino Linotype" w:cs="Arial"/>
          <w:b/>
          <w:i/>
          <w:sz w:val="22"/>
          <w:szCs w:val="22"/>
          <w:lang w:eastAsia="es-MX"/>
        </w:rPr>
        <w:t>III.</w:t>
      </w:r>
      <w:r w:rsidRPr="0025366E">
        <w:rPr>
          <w:rFonts w:ascii="Palatino Linotype" w:hAnsi="Palatino Linotype" w:cs="Arial"/>
          <w:i/>
          <w:sz w:val="22"/>
          <w:szCs w:val="22"/>
          <w:lang w:eastAsia="es-MX"/>
        </w:rPr>
        <w:t xml:space="preserve"> Se generen versiones públicas para dar cumplimiento a las obligaciones de transparencia previstas en la Ley General, la Ley Federal y las correspondientes de las entidades federativas.</w:t>
      </w:r>
    </w:p>
    <w:p w14:paraId="28AC75A2" w14:textId="77777777" w:rsidR="007A3F56" w:rsidRPr="0025366E" w:rsidRDefault="007A3F56" w:rsidP="00381E22">
      <w:pPr>
        <w:ind w:left="851" w:right="899"/>
        <w:jc w:val="both"/>
        <w:rPr>
          <w:rFonts w:ascii="Palatino Linotype" w:hAnsi="Palatino Linotype" w:cs="Arial"/>
          <w:i/>
          <w:sz w:val="22"/>
          <w:szCs w:val="22"/>
          <w:lang w:eastAsia="es-MX"/>
        </w:rPr>
      </w:pPr>
      <w:r w:rsidRPr="0025366E">
        <w:rPr>
          <w:rFonts w:ascii="Palatino Linotype" w:hAnsi="Palatino Linotype" w:cs="Arial"/>
          <w:i/>
          <w:sz w:val="22"/>
          <w:szCs w:val="22"/>
          <w:lang w:eastAsia="es-MX"/>
        </w:rPr>
        <w:t>Los titulares de las áreas deberán revisar la clasificación al momento de la recepción de una solicitud de acceso a la información, para verificar si encuadra en una causal de reserva o de confidencialidad.</w:t>
      </w:r>
    </w:p>
    <w:p w14:paraId="7B2995B3" w14:textId="77777777" w:rsidR="007A3F56" w:rsidRPr="0025366E" w:rsidRDefault="007A3F56" w:rsidP="00381E22">
      <w:pPr>
        <w:ind w:left="851" w:right="899"/>
        <w:jc w:val="both"/>
        <w:rPr>
          <w:rFonts w:ascii="Palatino Linotype" w:hAnsi="Palatino Linotype" w:cs="Arial"/>
          <w:i/>
          <w:sz w:val="22"/>
          <w:szCs w:val="22"/>
          <w:lang w:eastAsia="es-MX"/>
        </w:rPr>
      </w:pPr>
      <w:r w:rsidRPr="0025366E">
        <w:rPr>
          <w:rFonts w:ascii="Palatino Linotype" w:hAnsi="Palatino Linotype" w:cs="Arial"/>
          <w:b/>
          <w:i/>
          <w:sz w:val="22"/>
          <w:szCs w:val="22"/>
          <w:lang w:eastAsia="es-MX"/>
        </w:rPr>
        <w:t>Octavo.</w:t>
      </w:r>
      <w:r w:rsidRPr="0025366E">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0560E9AB" w14:textId="77777777" w:rsidR="007A3F56" w:rsidRPr="0025366E" w:rsidRDefault="007A3F56" w:rsidP="00381E22">
      <w:pPr>
        <w:ind w:left="851" w:right="899"/>
        <w:jc w:val="both"/>
        <w:rPr>
          <w:rFonts w:ascii="Palatino Linotype" w:hAnsi="Palatino Linotype" w:cs="Arial"/>
          <w:i/>
          <w:sz w:val="22"/>
          <w:szCs w:val="22"/>
          <w:lang w:eastAsia="es-MX"/>
        </w:rPr>
      </w:pPr>
      <w:r w:rsidRPr="0025366E">
        <w:rPr>
          <w:rFonts w:ascii="Palatino Linotype" w:hAnsi="Palatino Linotype" w:cs="Arial"/>
          <w:i/>
          <w:sz w:val="22"/>
          <w:szCs w:val="22"/>
          <w:lang w:eastAsia="es-MX"/>
        </w:rPr>
        <w:t>Para motivar la clasificación se deberán señalar las razones o circunstancias especiales que lo llevaron a concluir que el caso particular se ajusta al supuesto previsto por la norma legal invocada como fundamento.</w:t>
      </w:r>
    </w:p>
    <w:p w14:paraId="71F0FF7D" w14:textId="77777777" w:rsidR="007A3F56" w:rsidRPr="0025366E" w:rsidRDefault="007A3F56" w:rsidP="00381E22">
      <w:pPr>
        <w:ind w:left="851" w:right="899"/>
        <w:jc w:val="both"/>
        <w:rPr>
          <w:rFonts w:ascii="Palatino Linotype" w:hAnsi="Palatino Linotype" w:cs="Arial"/>
          <w:i/>
          <w:sz w:val="22"/>
          <w:szCs w:val="22"/>
          <w:lang w:eastAsia="es-MX"/>
        </w:rPr>
      </w:pPr>
      <w:r w:rsidRPr="0025366E">
        <w:rPr>
          <w:rFonts w:ascii="Palatino Linotype" w:hAnsi="Palatino Linotype" w:cs="Arial"/>
          <w:i/>
          <w:sz w:val="22"/>
          <w:szCs w:val="22"/>
          <w:lang w:eastAsia="es-MX"/>
        </w:rPr>
        <w:t>En caso de referirse a información reservada, la motivación de la clasificación también deberá comprender las circunstancias que justifican el establecimiento de determinado plazo de reserva.</w:t>
      </w:r>
    </w:p>
    <w:p w14:paraId="45864B5B" w14:textId="77777777" w:rsidR="007A3F56" w:rsidRPr="0025366E" w:rsidRDefault="007A3F56" w:rsidP="00381E22">
      <w:pPr>
        <w:ind w:left="851" w:right="899"/>
        <w:jc w:val="both"/>
        <w:rPr>
          <w:rFonts w:ascii="Palatino Linotype" w:hAnsi="Palatino Linotype" w:cs="Arial"/>
          <w:i/>
          <w:sz w:val="22"/>
          <w:szCs w:val="22"/>
          <w:lang w:eastAsia="es-MX"/>
        </w:rPr>
      </w:pPr>
      <w:r w:rsidRPr="0025366E">
        <w:rPr>
          <w:rFonts w:ascii="Palatino Linotype" w:hAnsi="Palatino Linotype" w:cs="Arial"/>
          <w:i/>
          <w:sz w:val="22"/>
          <w:szCs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4C05C018" w14:textId="77777777" w:rsidR="007A3F56" w:rsidRPr="0025366E" w:rsidRDefault="007A3F56" w:rsidP="00381E22">
      <w:pPr>
        <w:ind w:left="851" w:right="899"/>
        <w:jc w:val="both"/>
        <w:rPr>
          <w:rFonts w:ascii="Palatino Linotype" w:hAnsi="Palatino Linotype" w:cs="Arial"/>
          <w:i/>
          <w:sz w:val="22"/>
          <w:szCs w:val="22"/>
          <w:lang w:eastAsia="es-MX"/>
        </w:rPr>
      </w:pPr>
      <w:r w:rsidRPr="0025366E">
        <w:rPr>
          <w:rFonts w:ascii="Palatino Linotype" w:hAnsi="Palatino Linotype" w:cs="Arial"/>
          <w:i/>
          <w:sz w:val="22"/>
          <w:szCs w:val="22"/>
          <w:lang w:eastAsia="es-MX"/>
        </w:rPr>
        <w:t>Los documentos contenidos en los archivos históricos y los identificados como históricos confidenciales no serán susceptibles de clasificación como reservados.</w:t>
      </w:r>
    </w:p>
    <w:p w14:paraId="13A730FD" w14:textId="77777777" w:rsidR="007A3F56" w:rsidRPr="0025366E" w:rsidRDefault="007A3F56" w:rsidP="00381E22">
      <w:pPr>
        <w:ind w:left="851" w:right="899"/>
        <w:jc w:val="both"/>
        <w:rPr>
          <w:rFonts w:ascii="Palatino Linotype" w:hAnsi="Palatino Linotype" w:cs="Arial"/>
          <w:i/>
          <w:sz w:val="22"/>
          <w:szCs w:val="22"/>
          <w:lang w:eastAsia="es-MX"/>
        </w:rPr>
      </w:pPr>
      <w:r w:rsidRPr="0025366E">
        <w:rPr>
          <w:rFonts w:ascii="Palatino Linotype" w:hAnsi="Palatino Linotype" w:cs="Arial"/>
          <w:b/>
          <w:i/>
          <w:sz w:val="22"/>
          <w:szCs w:val="22"/>
          <w:lang w:eastAsia="es-MX"/>
        </w:rPr>
        <w:t>Noveno.</w:t>
      </w:r>
      <w:r w:rsidRPr="0025366E">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100F0C57" w14:textId="77777777" w:rsidR="007A3F56" w:rsidRPr="0025366E" w:rsidRDefault="007A3F56" w:rsidP="00381E22">
      <w:pPr>
        <w:ind w:left="851" w:right="899"/>
        <w:jc w:val="both"/>
        <w:rPr>
          <w:rFonts w:ascii="Palatino Linotype" w:hAnsi="Palatino Linotype" w:cs="Arial"/>
          <w:i/>
          <w:sz w:val="22"/>
          <w:szCs w:val="22"/>
          <w:lang w:eastAsia="es-MX"/>
        </w:rPr>
      </w:pPr>
      <w:r w:rsidRPr="0025366E">
        <w:rPr>
          <w:rFonts w:ascii="Palatino Linotype" w:hAnsi="Palatino Linotype" w:cs="Arial"/>
          <w:b/>
          <w:i/>
          <w:sz w:val="22"/>
          <w:szCs w:val="22"/>
          <w:lang w:eastAsia="es-MX"/>
        </w:rPr>
        <w:t>Décimo.</w:t>
      </w:r>
      <w:r w:rsidRPr="0025366E">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2C592273" w14:textId="77777777" w:rsidR="007A3F56" w:rsidRPr="0025366E" w:rsidRDefault="007A3F56" w:rsidP="00381E22">
      <w:pPr>
        <w:ind w:left="851" w:right="899"/>
        <w:jc w:val="both"/>
        <w:rPr>
          <w:rFonts w:ascii="Palatino Linotype" w:hAnsi="Palatino Linotype" w:cs="Arial"/>
          <w:i/>
          <w:sz w:val="22"/>
          <w:szCs w:val="22"/>
          <w:lang w:eastAsia="es-MX"/>
        </w:rPr>
      </w:pPr>
      <w:r w:rsidRPr="0025366E">
        <w:rPr>
          <w:rFonts w:ascii="Palatino Linotype" w:hAnsi="Palatino Linotype" w:cs="Arial"/>
          <w:i/>
          <w:sz w:val="22"/>
          <w:szCs w:val="22"/>
          <w:lang w:eastAsia="es-MX"/>
        </w:rPr>
        <w:t>En ausencia de los titulares de las áreas, la información será clasificada o desclasificada por la persona que lo supla, en términos de la normativa que rija la actuación del sujeto obligado.</w:t>
      </w:r>
    </w:p>
    <w:p w14:paraId="728B5C22" w14:textId="77777777" w:rsidR="007A3F56" w:rsidRPr="0025366E" w:rsidRDefault="007A3F56" w:rsidP="00381E22">
      <w:pPr>
        <w:ind w:left="851" w:right="899"/>
        <w:jc w:val="both"/>
        <w:rPr>
          <w:rFonts w:ascii="Palatino Linotype" w:hAnsi="Palatino Linotype" w:cs="Arial"/>
          <w:i/>
          <w:sz w:val="22"/>
          <w:szCs w:val="22"/>
          <w:lang w:eastAsia="es-MX"/>
        </w:rPr>
      </w:pPr>
      <w:r w:rsidRPr="0025366E">
        <w:rPr>
          <w:rFonts w:ascii="Palatino Linotype" w:hAnsi="Palatino Linotype" w:cs="Arial"/>
          <w:b/>
          <w:i/>
          <w:sz w:val="22"/>
          <w:szCs w:val="22"/>
          <w:lang w:eastAsia="es-MX"/>
        </w:rPr>
        <w:t>Décimo primero.</w:t>
      </w:r>
      <w:r w:rsidRPr="0025366E">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w:t>
      </w:r>
      <w:r w:rsidRPr="0025366E">
        <w:rPr>
          <w:rFonts w:ascii="Palatino Linotype" w:hAnsi="Palatino Linotype" w:cs="Arial"/>
          <w:i/>
          <w:sz w:val="22"/>
          <w:szCs w:val="22"/>
          <w:lang w:eastAsia="es-MX"/>
        </w:rPr>
        <w:lastRenderedPageBreak/>
        <w:t>llevar la leyenda correspondiente de conformidad con lo dispuesto en el Capítulo VIII de los presentes lineamientos.</w:t>
      </w:r>
      <w:r w:rsidRPr="0025366E">
        <w:rPr>
          <w:rFonts w:ascii="Palatino Linotype" w:hAnsi="Palatino Linotype" w:cs="Arial"/>
          <w:b/>
          <w:i/>
          <w:sz w:val="22"/>
          <w:szCs w:val="22"/>
          <w:lang w:eastAsia="es-MX"/>
        </w:rPr>
        <w:t>”</w:t>
      </w:r>
    </w:p>
    <w:p w14:paraId="675A73B1" w14:textId="77777777" w:rsidR="007A3F56" w:rsidRPr="0025366E" w:rsidRDefault="007A3F56" w:rsidP="00381E22">
      <w:pPr>
        <w:ind w:right="1134"/>
        <w:jc w:val="both"/>
        <w:rPr>
          <w:rFonts w:ascii="Palatino Linotype" w:hAnsi="Palatino Linotype" w:cs="Arial"/>
        </w:rPr>
      </w:pPr>
    </w:p>
    <w:p w14:paraId="14154A82" w14:textId="77777777" w:rsidR="007A3F56" w:rsidRPr="0025366E" w:rsidRDefault="007A3F56" w:rsidP="00381E22">
      <w:pPr>
        <w:spacing w:line="360" w:lineRule="auto"/>
        <w:jc w:val="both"/>
        <w:rPr>
          <w:rFonts w:ascii="Palatino Linotype" w:hAnsi="Palatino Linotype" w:cs="Arial"/>
        </w:rPr>
      </w:pPr>
      <w:r w:rsidRPr="0025366E">
        <w:rPr>
          <w:rFonts w:ascii="Palatino Linotype" w:hAnsi="Palatino Linotype" w:cs="Arial"/>
        </w:rPr>
        <w:t xml:space="preserve">Por lo tanto, la entrega de documentos en su versión pública debe acompañarse necesariamente del Acuerdo del Comité de Transparencia del </w:t>
      </w:r>
      <w:r w:rsidRPr="0025366E">
        <w:rPr>
          <w:rFonts w:ascii="Palatino Linotype" w:hAnsi="Palatino Linotype" w:cs="Arial"/>
          <w:b/>
        </w:rPr>
        <w:t xml:space="preserve">SUJETO OBLIGADO </w:t>
      </w:r>
      <w:r w:rsidRPr="0025366E">
        <w:rPr>
          <w:rFonts w:ascii="Palatino Linotype" w:hAnsi="Palatino Linotype" w:cs="Arial"/>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0FD824B6" w14:textId="77777777" w:rsidR="007A3F56" w:rsidRPr="0025366E" w:rsidRDefault="007A3F56" w:rsidP="00381E22">
      <w:pPr>
        <w:spacing w:line="360" w:lineRule="auto"/>
        <w:rPr>
          <w:rFonts w:ascii="Palatino Linotype" w:hAnsi="Palatino Linotype"/>
        </w:rPr>
      </w:pPr>
    </w:p>
    <w:p w14:paraId="07DE0ABE" w14:textId="77777777" w:rsidR="002E44D9" w:rsidRPr="0025366E" w:rsidRDefault="002E44D9" w:rsidP="00381E22">
      <w:pPr>
        <w:spacing w:line="360" w:lineRule="auto"/>
        <w:jc w:val="both"/>
        <w:rPr>
          <w:rFonts w:ascii="Palatino Linotype" w:hAnsi="Palatino Linotype" w:cs="Arial"/>
          <w:color w:val="000000" w:themeColor="text1"/>
        </w:rPr>
      </w:pPr>
      <w:bookmarkStart w:id="1" w:name="_Hlk96092944"/>
    </w:p>
    <w:p w14:paraId="704DC5EF" w14:textId="2405F146" w:rsidR="00091A4D" w:rsidRPr="0025366E" w:rsidRDefault="00D873C4" w:rsidP="00381E22">
      <w:pPr>
        <w:spacing w:line="360" w:lineRule="auto"/>
        <w:jc w:val="both"/>
        <w:rPr>
          <w:rFonts w:ascii="Palatino Linotype" w:hAnsi="Palatino Linotype" w:cs="Arial"/>
          <w:color w:val="000000" w:themeColor="text1"/>
          <w:lang w:eastAsia="es-MX"/>
        </w:rPr>
      </w:pPr>
      <w:r w:rsidRPr="0025366E">
        <w:rPr>
          <w:rFonts w:ascii="Palatino Linotype" w:hAnsi="Palatino Linotype" w:cs="Arial"/>
          <w:color w:val="000000" w:themeColor="text1"/>
        </w:rPr>
        <w:t>Debido a</w:t>
      </w:r>
      <w:r w:rsidR="00091A4D" w:rsidRPr="0025366E">
        <w:rPr>
          <w:rFonts w:ascii="Palatino Linotype" w:hAnsi="Palatino Linotype" w:cs="Arial"/>
          <w:color w:val="000000" w:themeColor="text1"/>
        </w:rPr>
        <w:t xml:space="preserve"> lo </w:t>
      </w:r>
      <w:r w:rsidR="00091A4D" w:rsidRPr="0025366E">
        <w:rPr>
          <w:rFonts w:ascii="Palatino Linotype" w:hAnsi="Palatino Linotype" w:cs="Arial"/>
          <w:color w:val="000000" w:themeColor="text1"/>
          <w:lang w:eastAsia="es-CO"/>
        </w:rPr>
        <w:t>anteriormente</w:t>
      </w:r>
      <w:r w:rsidR="00091A4D" w:rsidRPr="0025366E">
        <w:rPr>
          <w:rFonts w:ascii="Palatino Linotype" w:hAnsi="Palatino Linotype" w:cs="Arial"/>
          <w:color w:val="000000" w:themeColor="text1"/>
        </w:rPr>
        <w:t xml:space="preserve"> expuesto, este Instituto estima que las razones o motivos de inconformidad hechos valer por </w:t>
      </w:r>
      <w:r w:rsidR="00091A4D" w:rsidRPr="0025366E">
        <w:rPr>
          <w:rFonts w:ascii="Palatino Linotype" w:hAnsi="Palatino Linotype" w:cs="Arial"/>
          <w:b/>
          <w:color w:val="000000" w:themeColor="text1"/>
        </w:rPr>
        <w:t>EL RECURRENTE</w:t>
      </w:r>
      <w:r w:rsidR="00091A4D" w:rsidRPr="0025366E">
        <w:rPr>
          <w:rFonts w:ascii="Palatino Linotype" w:hAnsi="Palatino Linotype" w:cs="Arial"/>
          <w:color w:val="000000" w:themeColor="text1"/>
        </w:rPr>
        <w:t xml:space="preserve"> devienen </w:t>
      </w:r>
      <w:r w:rsidR="00091A4D" w:rsidRPr="0025366E">
        <w:rPr>
          <w:rFonts w:ascii="Palatino Linotype" w:hAnsi="Palatino Linotype" w:cs="Arial"/>
          <w:b/>
          <w:color w:val="000000" w:themeColor="text1"/>
        </w:rPr>
        <w:t>fundadas</w:t>
      </w:r>
      <w:r w:rsidR="00091A4D" w:rsidRPr="0025366E">
        <w:rPr>
          <w:rFonts w:ascii="Palatino Linotype" w:hAnsi="Palatino Linotype" w:cs="Arial"/>
          <w:color w:val="000000" w:themeColor="text1"/>
        </w:rPr>
        <w:t xml:space="preserve"> y suficientes para </w:t>
      </w:r>
      <w:r w:rsidR="006B5D58" w:rsidRPr="0025366E">
        <w:rPr>
          <w:rFonts w:ascii="Palatino Linotype" w:hAnsi="Palatino Linotype" w:cs="Arial"/>
          <w:b/>
          <w:color w:val="000000" w:themeColor="text1"/>
        </w:rPr>
        <w:t>MODIFICAR</w:t>
      </w:r>
      <w:r w:rsidR="00091A4D" w:rsidRPr="0025366E">
        <w:rPr>
          <w:rFonts w:ascii="Palatino Linotype" w:hAnsi="Palatino Linotype" w:cs="Arial"/>
          <w:color w:val="000000" w:themeColor="text1"/>
        </w:rPr>
        <w:t xml:space="preserve"> la respuesta del </w:t>
      </w:r>
      <w:r w:rsidR="00091A4D" w:rsidRPr="0025366E">
        <w:rPr>
          <w:rFonts w:ascii="Palatino Linotype" w:hAnsi="Palatino Linotype" w:cs="Arial"/>
          <w:b/>
          <w:color w:val="000000" w:themeColor="text1"/>
        </w:rPr>
        <w:t>SUJETO OBLIGADO</w:t>
      </w:r>
      <w:r w:rsidR="00091A4D" w:rsidRPr="0025366E">
        <w:rPr>
          <w:rFonts w:ascii="Palatino Linotype" w:hAnsi="Palatino Linotype" w:cs="Arial"/>
          <w:color w:val="000000" w:themeColor="text1"/>
        </w:rPr>
        <w:t xml:space="preserve"> y ordenarle haga entrega de la información descrita en el presente Considerando.</w:t>
      </w:r>
    </w:p>
    <w:p w14:paraId="11FB42E9" w14:textId="77777777" w:rsidR="00D873C4" w:rsidRPr="0025366E" w:rsidRDefault="00D873C4" w:rsidP="00381E22">
      <w:pPr>
        <w:widowControl w:val="0"/>
        <w:autoSpaceDE w:val="0"/>
        <w:autoSpaceDN w:val="0"/>
        <w:adjustRightInd w:val="0"/>
        <w:spacing w:line="360" w:lineRule="auto"/>
        <w:jc w:val="both"/>
        <w:rPr>
          <w:rFonts w:ascii="Palatino Linotype" w:eastAsiaTheme="minorHAnsi" w:hAnsi="Palatino Linotype"/>
          <w:color w:val="000000" w:themeColor="text1"/>
          <w:lang w:eastAsia="es-ES_tradnl"/>
        </w:rPr>
      </w:pPr>
    </w:p>
    <w:p w14:paraId="2BB79066" w14:textId="28D1EEB9" w:rsidR="00827874" w:rsidRPr="0025366E" w:rsidRDefault="00827874" w:rsidP="00381E22">
      <w:pPr>
        <w:widowControl w:val="0"/>
        <w:autoSpaceDE w:val="0"/>
        <w:autoSpaceDN w:val="0"/>
        <w:adjustRightInd w:val="0"/>
        <w:spacing w:line="360" w:lineRule="auto"/>
        <w:jc w:val="both"/>
        <w:rPr>
          <w:rFonts w:ascii="Palatino Linotype" w:eastAsiaTheme="minorHAnsi" w:hAnsi="Palatino Linotype"/>
          <w:color w:val="000000" w:themeColor="text1"/>
          <w:lang w:eastAsia="es-ES_tradnl"/>
        </w:rPr>
      </w:pPr>
      <w:r w:rsidRPr="0025366E">
        <w:rPr>
          <w:rFonts w:ascii="Palatino Linotype" w:eastAsiaTheme="minorHAnsi" w:hAnsi="Palatino Linotype"/>
          <w:color w:val="000000" w:themeColor="text1"/>
          <w:lang w:eastAsia="es-ES_tradnl"/>
        </w:rPr>
        <w:t xml:space="preserve">Por lo que, con fundamento en lo previsto en los artículos 5, </w:t>
      </w:r>
      <w:r w:rsidR="00384433" w:rsidRPr="0025366E">
        <w:rPr>
          <w:rFonts w:ascii="Palatino Linotype" w:eastAsiaTheme="minorHAnsi" w:hAnsi="Palatino Linotype"/>
          <w:color w:val="000000" w:themeColor="text1"/>
          <w:lang w:eastAsia="es-ES_tradnl"/>
        </w:rPr>
        <w:t>párrafos trigésimos, trigésimos primero y trigésimos segundos</w:t>
      </w:r>
      <w:r w:rsidRPr="0025366E">
        <w:rPr>
          <w:rFonts w:ascii="Palatino Linotype" w:eastAsiaTheme="minorHAnsi" w:hAnsi="Palatino Linotype"/>
          <w:color w:val="000000" w:themeColor="text1"/>
          <w:lang w:eastAsia="es-ES_tradnl"/>
        </w:rPr>
        <w:t xml:space="preserve">, fracciones IV y V de la Constitución Política del Estado Libre y Soberano de México; 2, fracción II, 29, 36, fracciones I y II, 176, 178, 179, 181, 185 fracción I, 186 y 188 de la Ley de Transparencia y Acceso a la </w:t>
      </w:r>
      <w:r w:rsidR="00C718D2" w:rsidRPr="0025366E">
        <w:rPr>
          <w:rFonts w:ascii="Palatino Linotype" w:eastAsiaTheme="minorHAnsi" w:hAnsi="Palatino Linotype"/>
          <w:color w:val="000000" w:themeColor="text1"/>
          <w:lang w:eastAsia="es-ES_tradnl"/>
        </w:rPr>
        <w:t xml:space="preserve">Información </w:t>
      </w:r>
      <w:r w:rsidR="00C718D2" w:rsidRPr="0025366E">
        <w:rPr>
          <w:rFonts w:ascii="Palatino Linotype" w:eastAsiaTheme="minorHAnsi" w:hAnsi="Palatino Linotype"/>
          <w:color w:val="000000" w:themeColor="text1"/>
          <w:lang w:eastAsia="es-ES_tradnl"/>
        </w:rPr>
        <w:lastRenderedPageBreak/>
        <w:t>Pública</w:t>
      </w:r>
      <w:r w:rsidRPr="0025366E">
        <w:rPr>
          <w:rFonts w:ascii="Palatino Linotype" w:eastAsiaTheme="minorHAnsi" w:hAnsi="Palatino Linotype"/>
          <w:color w:val="000000" w:themeColor="text1"/>
          <w:lang w:eastAsia="es-ES_tradnl"/>
        </w:rPr>
        <w:t xml:space="preserve"> del Estado de México y Municipios, este Pleno:</w:t>
      </w:r>
    </w:p>
    <w:p w14:paraId="3C2B6DE0" w14:textId="77777777" w:rsidR="00827874" w:rsidRPr="0025366E" w:rsidRDefault="00827874" w:rsidP="00381E22">
      <w:pPr>
        <w:widowControl w:val="0"/>
        <w:autoSpaceDE w:val="0"/>
        <w:autoSpaceDN w:val="0"/>
        <w:adjustRightInd w:val="0"/>
        <w:jc w:val="both"/>
        <w:rPr>
          <w:rFonts w:ascii="Palatino Linotype" w:eastAsiaTheme="minorHAnsi" w:hAnsi="Palatino Linotype"/>
          <w:color w:val="000000" w:themeColor="text1"/>
          <w:lang w:eastAsia="es-ES_tradnl"/>
        </w:rPr>
      </w:pPr>
    </w:p>
    <w:p w14:paraId="6922F587" w14:textId="77777777" w:rsidR="00827874" w:rsidRPr="0025366E" w:rsidRDefault="00827874" w:rsidP="00381E22">
      <w:pPr>
        <w:jc w:val="center"/>
        <w:rPr>
          <w:rFonts w:ascii="Palatino Linotype" w:hAnsi="Palatino Linotype"/>
          <w:b/>
          <w:color w:val="000000" w:themeColor="text1"/>
          <w:sz w:val="28"/>
        </w:rPr>
      </w:pPr>
      <w:r w:rsidRPr="0025366E">
        <w:rPr>
          <w:rFonts w:ascii="Palatino Linotype" w:hAnsi="Palatino Linotype"/>
          <w:b/>
          <w:color w:val="000000" w:themeColor="text1"/>
          <w:sz w:val="28"/>
        </w:rPr>
        <w:t>R E S U E L V E</w:t>
      </w:r>
    </w:p>
    <w:p w14:paraId="7D321CFF" w14:textId="77777777" w:rsidR="00827874" w:rsidRPr="0025366E" w:rsidRDefault="00827874" w:rsidP="00381E22">
      <w:pPr>
        <w:jc w:val="center"/>
        <w:rPr>
          <w:rFonts w:ascii="Palatino Linotype" w:hAnsi="Palatino Linotype"/>
          <w:b/>
          <w:color w:val="000000" w:themeColor="text1"/>
          <w:sz w:val="28"/>
        </w:rPr>
      </w:pPr>
    </w:p>
    <w:p w14:paraId="068F647E" w14:textId="1305DFDA" w:rsidR="00827874" w:rsidRPr="0025366E" w:rsidRDefault="00827874" w:rsidP="00381E22">
      <w:pPr>
        <w:spacing w:line="360" w:lineRule="auto"/>
        <w:jc w:val="both"/>
        <w:rPr>
          <w:rFonts w:ascii="Palatino Linotype" w:hAnsi="Palatino Linotype" w:cs="Arial"/>
          <w:color w:val="000000" w:themeColor="text1"/>
        </w:rPr>
      </w:pPr>
      <w:r w:rsidRPr="0025366E">
        <w:rPr>
          <w:rFonts w:ascii="Palatino Linotype" w:hAnsi="Palatino Linotype" w:cs="Arial"/>
          <w:b/>
          <w:color w:val="000000" w:themeColor="text1"/>
          <w:sz w:val="28"/>
          <w:szCs w:val="28"/>
        </w:rPr>
        <w:t>PRIMERO</w:t>
      </w:r>
      <w:r w:rsidRPr="0025366E">
        <w:rPr>
          <w:rFonts w:ascii="Palatino Linotype" w:hAnsi="Palatino Linotype" w:cs="Arial"/>
          <w:color w:val="000000" w:themeColor="text1"/>
          <w:sz w:val="28"/>
          <w:szCs w:val="28"/>
        </w:rPr>
        <w:t>.</w:t>
      </w:r>
      <w:r w:rsidRPr="0025366E">
        <w:rPr>
          <w:rFonts w:ascii="Palatino Linotype" w:hAnsi="Palatino Linotype" w:cs="Arial"/>
          <w:color w:val="000000" w:themeColor="text1"/>
        </w:rPr>
        <w:t xml:space="preserve"> Resultan </w:t>
      </w:r>
      <w:r w:rsidRPr="0025366E">
        <w:rPr>
          <w:rFonts w:ascii="Palatino Linotype" w:hAnsi="Palatino Linotype" w:cs="Arial"/>
          <w:b/>
          <w:color w:val="000000" w:themeColor="text1"/>
        </w:rPr>
        <w:t>fundadas</w:t>
      </w:r>
      <w:r w:rsidRPr="0025366E">
        <w:rPr>
          <w:rFonts w:ascii="Palatino Linotype" w:hAnsi="Palatino Linotype" w:cs="Arial"/>
          <w:color w:val="000000" w:themeColor="text1"/>
        </w:rPr>
        <w:t xml:space="preserve"> las razones o motivos de inconformidad planteadas por </w:t>
      </w:r>
      <w:r w:rsidR="00D41FE8" w:rsidRPr="0025366E">
        <w:rPr>
          <w:rFonts w:ascii="Palatino Linotype" w:hAnsi="Palatino Linotype" w:cs="Arial"/>
          <w:b/>
          <w:color w:val="000000" w:themeColor="text1"/>
        </w:rPr>
        <w:t>EL</w:t>
      </w:r>
      <w:r w:rsidRPr="0025366E">
        <w:rPr>
          <w:rFonts w:ascii="Palatino Linotype" w:hAnsi="Palatino Linotype" w:cs="Arial"/>
          <w:b/>
          <w:color w:val="000000" w:themeColor="text1"/>
        </w:rPr>
        <w:t xml:space="preserve"> RECURRENTE</w:t>
      </w:r>
      <w:r w:rsidRPr="0025366E">
        <w:rPr>
          <w:rFonts w:ascii="Palatino Linotype" w:hAnsi="Palatino Linotype" w:cs="Arial"/>
          <w:color w:val="000000" w:themeColor="text1"/>
        </w:rPr>
        <w:t xml:space="preserve">, en términos del Considerando </w:t>
      </w:r>
      <w:r w:rsidRPr="0025366E">
        <w:rPr>
          <w:rFonts w:ascii="Palatino Linotype" w:hAnsi="Palatino Linotype" w:cs="Arial"/>
          <w:b/>
          <w:color w:val="000000" w:themeColor="text1"/>
        </w:rPr>
        <w:t>QUINTO</w:t>
      </w:r>
      <w:r w:rsidRPr="0025366E">
        <w:rPr>
          <w:rFonts w:ascii="Palatino Linotype" w:hAnsi="Palatino Linotype" w:cs="Arial"/>
          <w:color w:val="000000" w:themeColor="text1"/>
        </w:rPr>
        <w:t xml:space="preserve"> de la presente resolución.</w:t>
      </w:r>
    </w:p>
    <w:p w14:paraId="460EE102" w14:textId="77777777" w:rsidR="00827874" w:rsidRPr="0025366E" w:rsidRDefault="00827874" w:rsidP="00381E22">
      <w:pPr>
        <w:spacing w:line="360" w:lineRule="auto"/>
        <w:jc w:val="both"/>
        <w:rPr>
          <w:rFonts w:ascii="Palatino Linotype" w:hAnsi="Palatino Linotype" w:cs="Arial"/>
          <w:color w:val="000000" w:themeColor="text1"/>
        </w:rPr>
      </w:pPr>
    </w:p>
    <w:p w14:paraId="51D431B4" w14:textId="77777777" w:rsidR="00E83755" w:rsidRPr="0025366E" w:rsidRDefault="00827874" w:rsidP="00381E22">
      <w:pPr>
        <w:spacing w:line="360" w:lineRule="auto"/>
        <w:jc w:val="both"/>
        <w:rPr>
          <w:rFonts w:ascii="Palatino Linotype" w:hAnsi="Palatino Linotype" w:cs="Arial"/>
          <w:color w:val="000000" w:themeColor="text1"/>
        </w:rPr>
      </w:pPr>
      <w:r w:rsidRPr="0025366E">
        <w:rPr>
          <w:rFonts w:ascii="Palatino Linotype" w:hAnsi="Palatino Linotype" w:cs="Arial"/>
          <w:b/>
          <w:color w:val="000000" w:themeColor="text1"/>
          <w:sz w:val="28"/>
          <w:szCs w:val="28"/>
        </w:rPr>
        <w:t>SEGUNDO</w:t>
      </w:r>
      <w:r w:rsidRPr="0025366E">
        <w:rPr>
          <w:rFonts w:ascii="Palatino Linotype" w:hAnsi="Palatino Linotype" w:cs="Arial"/>
          <w:color w:val="000000" w:themeColor="text1"/>
          <w:sz w:val="28"/>
          <w:szCs w:val="28"/>
        </w:rPr>
        <w:t>.</w:t>
      </w:r>
      <w:r w:rsidRPr="0025366E">
        <w:rPr>
          <w:rFonts w:ascii="Palatino Linotype" w:hAnsi="Palatino Linotype" w:cs="Arial"/>
          <w:color w:val="000000" w:themeColor="text1"/>
        </w:rPr>
        <w:t xml:space="preserve"> </w:t>
      </w:r>
      <w:r w:rsidRPr="0025366E">
        <w:rPr>
          <w:rFonts w:ascii="Palatino Linotype" w:eastAsia="Calibri" w:hAnsi="Palatino Linotype" w:cs="Arial"/>
          <w:color w:val="000000" w:themeColor="text1"/>
        </w:rPr>
        <w:t xml:space="preserve">Se </w:t>
      </w:r>
      <w:r w:rsidR="0020391F" w:rsidRPr="0025366E">
        <w:rPr>
          <w:rFonts w:ascii="Palatino Linotype" w:eastAsia="Calibri" w:hAnsi="Palatino Linotype" w:cs="Arial"/>
          <w:b/>
          <w:color w:val="000000" w:themeColor="text1"/>
        </w:rPr>
        <w:t>MODIFICA</w:t>
      </w:r>
      <w:r w:rsidRPr="0025366E">
        <w:rPr>
          <w:rFonts w:ascii="Palatino Linotype" w:eastAsia="Calibri" w:hAnsi="Palatino Linotype" w:cs="Arial"/>
          <w:b/>
          <w:color w:val="000000" w:themeColor="text1"/>
        </w:rPr>
        <w:t xml:space="preserve"> </w:t>
      </w:r>
      <w:r w:rsidRPr="0025366E">
        <w:rPr>
          <w:rFonts w:ascii="Palatino Linotype" w:eastAsia="Calibri" w:hAnsi="Palatino Linotype" w:cs="Arial"/>
          <w:color w:val="000000" w:themeColor="text1"/>
        </w:rPr>
        <w:t xml:space="preserve">la respuesta proporcionada por </w:t>
      </w:r>
      <w:r w:rsidRPr="0025366E">
        <w:rPr>
          <w:rFonts w:ascii="Palatino Linotype" w:eastAsia="Calibri" w:hAnsi="Palatino Linotype" w:cs="Arial"/>
          <w:b/>
          <w:color w:val="000000" w:themeColor="text1"/>
        </w:rPr>
        <w:t xml:space="preserve">EL SUJETO OBLIGADO </w:t>
      </w:r>
      <w:r w:rsidRPr="0025366E">
        <w:rPr>
          <w:rFonts w:ascii="Palatino Linotype" w:eastAsia="Calibri" w:hAnsi="Palatino Linotype" w:cs="Arial"/>
          <w:color w:val="000000" w:themeColor="text1"/>
        </w:rPr>
        <w:t xml:space="preserve">y se </w:t>
      </w:r>
      <w:r w:rsidRPr="0025366E">
        <w:rPr>
          <w:rFonts w:ascii="Palatino Linotype" w:eastAsia="Calibri" w:hAnsi="Palatino Linotype" w:cs="Arial"/>
          <w:b/>
          <w:color w:val="000000" w:themeColor="text1"/>
        </w:rPr>
        <w:t xml:space="preserve">ordena </w:t>
      </w:r>
      <w:r w:rsidRPr="0025366E">
        <w:rPr>
          <w:rFonts w:ascii="Palatino Linotype" w:eastAsia="Calibri" w:hAnsi="Palatino Linotype" w:cs="Arial"/>
          <w:color w:val="000000" w:themeColor="text1"/>
        </w:rPr>
        <w:t xml:space="preserve">atienda la </w:t>
      </w:r>
      <w:r w:rsidR="00384433" w:rsidRPr="0025366E">
        <w:rPr>
          <w:rFonts w:ascii="Palatino Linotype" w:eastAsia="Calibri" w:hAnsi="Palatino Linotype" w:cs="Arial"/>
          <w:color w:val="000000" w:themeColor="text1"/>
        </w:rPr>
        <w:t>S</w:t>
      </w:r>
      <w:r w:rsidRPr="0025366E">
        <w:rPr>
          <w:rFonts w:ascii="Palatino Linotype" w:eastAsia="Calibri" w:hAnsi="Palatino Linotype" w:cs="Arial"/>
          <w:color w:val="000000" w:themeColor="text1"/>
        </w:rPr>
        <w:t xml:space="preserve">olicitud de </w:t>
      </w:r>
      <w:r w:rsidR="00384433" w:rsidRPr="0025366E">
        <w:rPr>
          <w:rFonts w:ascii="Palatino Linotype" w:eastAsia="Calibri" w:hAnsi="Palatino Linotype" w:cs="Arial"/>
          <w:color w:val="000000" w:themeColor="text1"/>
        </w:rPr>
        <w:t>I</w:t>
      </w:r>
      <w:r w:rsidRPr="0025366E">
        <w:rPr>
          <w:rFonts w:ascii="Palatino Linotype" w:eastAsia="Calibri" w:hAnsi="Palatino Linotype" w:cs="Arial"/>
          <w:color w:val="000000" w:themeColor="text1"/>
        </w:rPr>
        <w:t xml:space="preserve">nformación que dio origen al Recurso de Revisión </w:t>
      </w:r>
      <w:r w:rsidR="00D873C4" w:rsidRPr="0025366E">
        <w:rPr>
          <w:rFonts w:ascii="Palatino Linotype" w:hAnsi="Palatino Linotype"/>
          <w:b/>
          <w:color w:val="000000" w:themeColor="text1"/>
        </w:rPr>
        <w:t>0</w:t>
      </w:r>
      <w:r w:rsidR="00E83755" w:rsidRPr="0025366E">
        <w:rPr>
          <w:rFonts w:ascii="Palatino Linotype" w:hAnsi="Palatino Linotype"/>
          <w:b/>
          <w:color w:val="000000" w:themeColor="text1"/>
        </w:rPr>
        <w:t>0977</w:t>
      </w:r>
      <w:r w:rsidR="00D873C4" w:rsidRPr="0025366E">
        <w:rPr>
          <w:rFonts w:ascii="Palatino Linotype" w:hAnsi="Palatino Linotype"/>
          <w:b/>
          <w:color w:val="000000" w:themeColor="text1"/>
        </w:rPr>
        <w:t>/INFOEM/IP/RR/2022</w:t>
      </w:r>
      <w:r w:rsidRPr="0025366E">
        <w:rPr>
          <w:rFonts w:ascii="Palatino Linotype" w:hAnsi="Palatino Linotype" w:cs="Arial"/>
          <w:color w:val="000000" w:themeColor="text1"/>
        </w:rPr>
        <w:t xml:space="preserve">, en términos del Considerando </w:t>
      </w:r>
      <w:r w:rsidRPr="0025366E">
        <w:rPr>
          <w:rFonts w:ascii="Palatino Linotype" w:hAnsi="Palatino Linotype" w:cs="Arial"/>
          <w:b/>
          <w:color w:val="000000" w:themeColor="text1"/>
        </w:rPr>
        <w:t>QUINTO</w:t>
      </w:r>
      <w:r w:rsidRPr="0025366E">
        <w:rPr>
          <w:rFonts w:ascii="Palatino Linotype" w:hAnsi="Palatino Linotype" w:cs="Arial"/>
          <w:color w:val="000000" w:themeColor="text1"/>
        </w:rPr>
        <w:t xml:space="preserve"> de la presente resolución, y haga entrega a</w:t>
      </w:r>
      <w:r w:rsidR="00D41FE8" w:rsidRPr="0025366E">
        <w:rPr>
          <w:rFonts w:ascii="Palatino Linotype" w:hAnsi="Palatino Linotype" w:cs="Arial"/>
          <w:color w:val="000000" w:themeColor="text1"/>
        </w:rPr>
        <w:t>l</w:t>
      </w:r>
      <w:r w:rsidRPr="0025366E">
        <w:rPr>
          <w:rFonts w:ascii="Palatino Linotype" w:hAnsi="Palatino Linotype" w:cs="Arial"/>
          <w:b/>
          <w:color w:val="000000" w:themeColor="text1"/>
        </w:rPr>
        <w:t xml:space="preserve"> RECURRENTE</w:t>
      </w:r>
      <w:r w:rsidRPr="0025366E">
        <w:rPr>
          <w:rFonts w:ascii="Palatino Linotype" w:hAnsi="Palatino Linotype" w:cs="Arial"/>
          <w:color w:val="000000" w:themeColor="text1"/>
        </w:rPr>
        <w:t>, vía Sistema de Acceso a la Información Mexiquense</w:t>
      </w:r>
      <w:r w:rsidRPr="0025366E">
        <w:rPr>
          <w:rFonts w:ascii="Palatino Linotype" w:hAnsi="Palatino Linotype" w:cs="Arial"/>
          <w:b/>
          <w:color w:val="000000" w:themeColor="text1"/>
        </w:rPr>
        <w:t xml:space="preserve"> SAIMEX </w:t>
      </w:r>
      <w:r w:rsidR="00E83755" w:rsidRPr="0025366E">
        <w:rPr>
          <w:rFonts w:ascii="Palatino Linotype" w:hAnsi="Palatino Linotype" w:cs="Arial"/>
          <w:color w:val="000000" w:themeColor="text1"/>
        </w:rPr>
        <w:t xml:space="preserve">previa </w:t>
      </w:r>
      <w:r w:rsidR="00E83755" w:rsidRPr="0025366E">
        <w:rPr>
          <w:rFonts w:ascii="Palatino Linotype" w:hAnsi="Palatino Linotype" w:cs="Arial"/>
          <w:b/>
          <w:color w:val="000000" w:themeColor="text1"/>
        </w:rPr>
        <w:t xml:space="preserve">búsqueda exhaustiva y razonable </w:t>
      </w:r>
      <w:r w:rsidR="00E83755" w:rsidRPr="0025366E">
        <w:rPr>
          <w:rFonts w:ascii="Palatino Linotype" w:hAnsi="Palatino Linotype" w:cs="Arial"/>
          <w:color w:val="000000" w:themeColor="text1"/>
        </w:rPr>
        <w:t>de</w:t>
      </w:r>
      <w:r w:rsidR="00E83755" w:rsidRPr="0025366E">
        <w:rPr>
          <w:rFonts w:ascii="Palatino Linotype" w:hAnsi="Palatino Linotype" w:cs="Arial"/>
          <w:b/>
          <w:color w:val="000000" w:themeColor="text1"/>
        </w:rPr>
        <w:t xml:space="preserve"> </w:t>
      </w:r>
      <w:r w:rsidR="00E83755" w:rsidRPr="0025366E">
        <w:rPr>
          <w:rFonts w:ascii="Palatino Linotype" w:hAnsi="Palatino Linotype" w:cs="Arial"/>
          <w:color w:val="000000" w:themeColor="text1"/>
        </w:rPr>
        <w:t xml:space="preserve">ser procedente en </w:t>
      </w:r>
      <w:r w:rsidR="00E83755" w:rsidRPr="0025366E">
        <w:rPr>
          <w:rFonts w:ascii="Palatino Linotype" w:hAnsi="Palatino Linotype" w:cs="Arial"/>
          <w:b/>
          <w:color w:val="000000" w:themeColor="text1"/>
        </w:rPr>
        <w:t xml:space="preserve">versión pública, </w:t>
      </w:r>
      <w:r w:rsidR="00E83755" w:rsidRPr="0025366E">
        <w:rPr>
          <w:rFonts w:ascii="Palatino Linotype" w:hAnsi="Palatino Linotype" w:cs="Arial"/>
          <w:color w:val="000000" w:themeColor="text1"/>
        </w:rPr>
        <w:t>lo siguiente</w:t>
      </w:r>
      <w:r w:rsidR="00E83755" w:rsidRPr="0025366E">
        <w:rPr>
          <w:rFonts w:ascii="Palatino Linotype" w:hAnsi="Palatino Linotype"/>
          <w:color w:val="000000" w:themeColor="text1"/>
        </w:rPr>
        <w:t>:</w:t>
      </w:r>
      <w:r w:rsidR="00E83755" w:rsidRPr="0025366E">
        <w:rPr>
          <w:rFonts w:ascii="Palatino Linotype" w:hAnsi="Palatino Linotype" w:cs="Arial"/>
          <w:b/>
          <w:color w:val="000000" w:themeColor="text1"/>
        </w:rPr>
        <w:t xml:space="preserve"> </w:t>
      </w:r>
    </w:p>
    <w:p w14:paraId="3E3C7027" w14:textId="71F7FDE5" w:rsidR="00827874" w:rsidRPr="0025366E" w:rsidRDefault="00827874" w:rsidP="006E2DE5">
      <w:pPr>
        <w:spacing w:line="276" w:lineRule="auto"/>
        <w:jc w:val="both"/>
        <w:rPr>
          <w:rFonts w:ascii="Palatino Linotype" w:hAnsi="Palatino Linotype" w:cs="Arial"/>
          <w:b/>
          <w:color w:val="000000" w:themeColor="text1"/>
          <w:sz w:val="22"/>
          <w:szCs w:val="22"/>
        </w:rPr>
      </w:pPr>
    </w:p>
    <w:p w14:paraId="034405D3" w14:textId="453322A8" w:rsidR="00E83755" w:rsidRPr="0025366E" w:rsidRDefault="00827874" w:rsidP="006E2DE5">
      <w:pPr>
        <w:spacing w:line="276" w:lineRule="auto"/>
        <w:ind w:left="851" w:right="899" w:hanging="142"/>
        <w:jc w:val="both"/>
        <w:rPr>
          <w:rFonts w:ascii="Palatino Linotype" w:hAnsi="Palatino Linotype"/>
          <w:i/>
          <w:color w:val="000000" w:themeColor="text1"/>
          <w:sz w:val="22"/>
          <w:szCs w:val="22"/>
        </w:rPr>
      </w:pPr>
      <w:r w:rsidRPr="0025366E">
        <w:rPr>
          <w:rFonts w:ascii="Palatino Linotype" w:hAnsi="Palatino Linotype"/>
          <w:i/>
          <w:color w:val="000000" w:themeColor="text1"/>
          <w:sz w:val="22"/>
          <w:szCs w:val="22"/>
        </w:rPr>
        <w:t>“</w:t>
      </w:r>
      <w:r w:rsidR="00E83755" w:rsidRPr="0025366E">
        <w:rPr>
          <w:rFonts w:ascii="Palatino Linotype" w:hAnsi="Palatino Linotype"/>
          <w:i/>
          <w:color w:val="000000" w:themeColor="text1"/>
          <w:sz w:val="22"/>
          <w:szCs w:val="22"/>
        </w:rPr>
        <w:t xml:space="preserve">El contrato y factura del o los camiones que </w:t>
      </w:r>
      <w:proofErr w:type="spellStart"/>
      <w:r w:rsidR="00E83755" w:rsidRPr="0025366E">
        <w:rPr>
          <w:rFonts w:ascii="Palatino Linotype" w:hAnsi="Palatino Linotype"/>
          <w:i/>
          <w:color w:val="000000" w:themeColor="text1"/>
          <w:sz w:val="22"/>
          <w:szCs w:val="22"/>
        </w:rPr>
        <w:t>sanitizaron</w:t>
      </w:r>
      <w:proofErr w:type="spellEnd"/>
      <w:r w:rsidR="00E83755" w:rsidRPr="0025366E">
        <w:rPr>
          <w:rFonts w:ascii="Palatino Linotype" w:hAnsi="Palatino Linotype"/>
          <w:i/>
          <w:color w:val="000000" w:themeColor="text1"/>
          <w:sz w:val="22"/>
          <w:szCs w:val="22"/>
        </w:rPr>
        <w:t xml:space="preserve"> al municipio de Cuautitlán Izcalli, del 1</w:t>
      </w:r>
      <w:r w:rsidR="005D122B" w:rsidRPr="0025366E">
        <w:rPr>
          <w:rFonts w:ascii="Palatino Linotype" w:hAnsi="Palatino Linotype"/>
          <w:i/>
          <w:color w:val="000000" w:themeColor="text1"/>
          <w:sz w:val="22"/>
          <w:szCs w:val="22"/>
        </w:rPr>
        <w:t xml:space="preserve"> al </w:t>
      </w:r>
      <w:r w:rsidR="008C5284" w:rsidRPr="0025366E">
        <w:rPr>
          <w:rFonts w:ascii="Palatino Linotype" w:hAnsi="Palatino Linotype"/>
          <w:i/>
          <w:color w:val="000000" w:themeColor="text1"/>
          <w:sz w:val="22"/>
          <w:szCs w:val="22"/>
        </w:rPr>
        <w:t>25</w:t>
      </w:r>
      <w:r w:rsidR="005D122B" w:rsidRPr="0025366E">
        <w:rPr>
          <w:rFonts w:ascii="Palatino Linotype" w:hAnsi="Palatino Linotype"/>
          <w:i/>
          <w:color w:val="000000" w:themeColor="text1"/>
          <w:sz w:val="22"/>
          <w:szCs w:val="22"/>
        </w:rPr>
        <w:t xml:space="preserve"> </w:t>
      </w:r>
      <w:r w:rsidR="00E83755" w:rsidRPr="0025366E">
        <w:rPr>
          <w:rFonts w:ascii="Palatino Linotype" w:hAnsi="Palatino Linotype"/>
          <w:i/>
          <w:color w:val="000000" w:themeColor="text1"/>
          <w:sz w:val="22"/>
          <w:szCs w:val="22"/>
        </w:rPr>
        <w:t>de enero de 2022; así como, el Acta de Comité de adquisiciones o arrendamiento</w:t>
      </w:r>
      <w:r w:rsidR="00381E22" w:rsidRPr="0025366E">
        <w:rPr>
          <w:rFonts w:ascii="Palatino Linotype" w:hAnsi="Palatino Linotype"/>
          <w:i/>
          <w:color w:val="000000" w:themeColor="text1"/>
          <w:sz w:val="22"/>
          <w:szCs w:val="22"/>
        </w:rPr>
        <w:t xml:space="preserve"> que autorizó el servicio referido.</w:t>
      </w:r>
      <w:r w:rsidR="00E83755" w:rsidRPr="0025366E">
        <w:rPr>
          <w:rFonts w:ascii="Palatino Linotype" w:hAnsi="Palatino Linotype"/>
          <w:i/>
          <w:color w:val="000000" w:themeColor="text1"/>
          <w:sz w:val="22"/>
          <w:szCs w:val="22"/>
        </w:rPr>
        <w:t xml:space="preserve"> </w:t>
      </w:r>
    </w:p>
    <w:p w14:paraId="0F0F1615" w14:textId="77777777" w:rsidR="00E83755" w:rsidRPr="0025366E" w:rsidRDefault="00E83755" w:rsidP="006E2DE5">
      <w:pPr>
        <w:spacing w:line="276" w:lineRule="auto"/>
        <w:ind w:left="851" w:right="899" w:hanging="142"/>
        <w:jc w:val="both"/>
        <w:rPr>
          <w:rFonts w:ascii="Palatino Linotype" w:hAnsi="Palatino Linotype"/>
          <w:i/>
          <w:color w:val="000000" w:themeColor="text1"/>
          <w:sz w:val="22"/>
          <w:szCs w:val="22"/>
        </w:rPr>
      </w:pPr>
    </w:p>
    <w:p w14:paraId="02BBB7D7" w14:textId="77777777" w:rsidR="004E6685" w:rsidRPr="0025366E" w:rsidRDefault="006F4531" w:rsidP="006E2DE5">
      <w:pPr>
        <w:spacing w:line="276" w:lineRule="auto"/>
        <w:ind w:left="851" w:right="1134"/>
        <w:jc w:val="both"/>
        <w:rPr>
          <w:rFonts w:ascii="Palatino Linotype" w:hAnsi="Palatino Linotype"/>
          <w:i/>
          <w:iCs/>
          <w:color w:val="000000" w:themeColor="text1"/>
          <w:sz w:val="22"/>
          <w:szCs w:val="22"/>
        </w:rPr>
      </w:pPr>
      <w:r w:rsidRPr="0025366E">
        <w:rPr>
          <w:rFonts w:ascii="Palatino Linotype" w:hAnsi="Palatino Linotype" w:cs="Arial"/>
          <w:i/>
          <w:color w:val="000000" w:themeColor="text1"/>
          <w:sz w:val="22"/>
          <w:szCs w:val="22"/>
        </w:rPr>
        <w:t xml:space="preserve">Debiendo notificar al </w:t>
      </w:r>
      <w:r w:rsidRPr="0025366E">
        <w:rPr>
          <w:rFonts w:ascii="Palatino Linotype" w:hAnsi="Palatino Linotype" w:cs="Arial"/>
          <w:b/>
          <w:i/>
          <w:color w:val="000000" w:themeColor="text1"/>
          <w:sz w:val="22"/>
          <w:szCs w:val="22"/>
        </w:rPr>
        <w:t>RECURRENTE</w:t>
      </w:r>
      <w:r w:rsidRPr="0025366E">
        <w:rPr>
          <w:rFonts w:ascii="Palatino Linotype" w:hAnsi="Palatino Linotype" w:cs="Arial"/>
          <w:i/>
          <w:color w:val="000000" w:themeColor="text1"/>
          <w:sz w:val="22"/>
          <w:szCs w:val="22"/>
        </w:rPr>
        <w:t xml:space="preserve"> el Acuerdo de Clasificación de la información que emita en su caso el Comité de Transparencia con motivo de la versión pública</w:t>
      </w:r>
      <w:r w:rsidRPr="0025366E">
        <w:rPr>
          <w:rFonts w:ascii="Palatino Linotype" w:hAnsi="Palatino Linotype"/>
          <w:i/>
          <w:iCs/>
          <w:color w:val="000000" w:themeColor="text1"/>
          <w:sz w:val="22"/>
          <w:szCs w:val="22"/>
        </w:rPr>
        <w:t>.</w:t>
      </w:r>
    </w:p>
    <w:p w14:paraId="6BF09B7D" w14:textId="77777777" w:rsidR="004E6685" w:rsidRPr="0025366E" w:rsidRDefault="004E6685" w:rsidP="006E2DE5">
      <w:pPr>
        <w:spacing w:line="276" w:lineRule="auto"/>
        <w:ind w:left="851" w:right="1134"/>
        <w:jc w:val="both"/>
        <w:rPr>
          <w:rFonts w:ascii="Palatino Linotype" w:hAnsi="Palatino Linotype" w:cs="Arial"/>
          <w:i/>
          <w:color w:val="000000" w:themeColor="text1"/>
          <w:sz w:val="22"/>
          <w:szCs w:val="22"/>
        </w:rPr>
      </w:pPr>
    </w:p>
    <w:p w14:paraId="1374E6BA" w14:textId="77777777" w:rsidR="004E6685" w:rsidRPr="0025366E" w:rsidRDefault="004E6685" w:rsidP="004E6685">
      <w:pPr>
        <w:ind w:left="851" w:right="1134"/>
        <w:jc w:val="both"/>
        <w:rPr>
          <w:rFonts w:ascii="Palatino Linotype" w:hAnsi="Palatino Linotype" w:cs="Arial"/>
          <w:color w:val="000000" w:themeColor="text1"/>
        </w:rPr>
      </w:pPr>
      <w:r w:rsidRPr="0025366E">
        <w:rPr>
          <w:rFonts w:ascii="Palatino Linotype" w:hAnsi="Palatino Linotype" w:cs="Arial"/>
          <w:i/>
          <w:color w:val="000000" w:themeColor="text1"/>
        </w:rPr>
        <w:t xml:space="preserve">Para el caso de que no cuente con la información ordenada, por no haber realizado la contratación correspondiente, deberá hacerlo del conocimiento al </w:t>
      </w:r>
      <w:r w:rsidRPr="0025366E">
        <w:rPr>
          <w:rFonts w:ascii="Palatino Linotype" w:hAnsi="Palatino Linotype" w:cs="Arial"/>
          <w:b/>
          <w:i/>
          <w:color w:val="000000" w:themeColor="text1"/>
        </w:rPr>
        <w:t>RECURRENTE</w:t>
      </w:r>
      <w:r w:rsidRPr="0025366E">
        <w:rPr>
          <w:rFonts w:ascii="Palatino Linotype" w:hAnsi="Palatino Linotype" w:cs="Arial"/>
          <w:i/>
          <w:color w:val="000000" w:themeColor="text1"/>
        </w:rPr>
        <w:t xml:space="preserve"> de manera motivada, en concordancia con el artículo 19 de la Ley de Transparencia y Acceso a la Información Pública del Estado de México y Municipios.”</w:t>
      </w:r>
    </w:p>
    <w:p w14:paraId="6C213E81" w14:textId="77777777" w:rsidR="00827874" w:rsidRPr="0025366E" w:rsidRDefault="00827874" w:rsidP="006E2DE5">
      <w:pPr>
        <w:spacing w:line="276" w:lineRule="auto"/>
        <w:ind w:left="851" w:right="899" w:hanging="142"/>
        <w:jc w:val="both"/>
        <w:rPr>
          <w:rFonts w:ascii="Palatino Linotype" w:hAnsi="Palatino Linotype"/>
          <w:i/>
          <w:color w:val="000000" w:themeColor="text1"/>
          <w:sz w:val="22"/>
          <w:szCs w:val="22"/>
        </w:rPr>
      </w:pPr>
    </w:p>
    <w:p w14:paraId="5267C21D" w14:textId="647B5F51" w:rsidR="00827874" w:rsidRPr="0025366E" w:rsidRDefault="00827874" w:rsidP="00381E22">
      <w:pPr>
        <w:tabs>
          <w:tab w:val="left" w:pos="709"/>
        </w:tabs>
        <w:spacing w:line="360" w:lineRule="auto"/>
        <w:ind w:right="51"/>
        <w:jc w:val="both"/>
        <w:rPr>
          <w:rFonts w:ascii="Palatino Linotype" w:hAnsi="Palatino Linotype"/>
          <w:color w:val="000000" w:themeColor="text1"/>
          <w:shd w:val="clear" w:color="auto" w:fill="FFFFFF"/>
        </w:rPr>
      </w:pPr>
      <w:r w:rsidRPr="0025366E">
        <w:rPr>
          <w:rFonts w:ascii="Palatino Linotype" w:hAnsi="Palatino Linotype"/>
          <w:b/>
          <w:color w:val="000000" w:themeColor="text1"/>
          <w:sz w:val="28"/>
          <w:szCs w:val="28"/>
          <w:shd w:val="clear" w:color="auto" w:fill="FFFFFF"/>
        </w:rPr>
        <w:lastRenderedPageBreak/>
        <w:t>TERCERO.</w:t>
      </w:r>
      <w:r w:rsidRPr="0025366E">
        <w:rPr>
          <w:rFonts w:ascii="Palatino Linotype" w:hAnsi="Palatino Linotype"/>
          <w:b/>
          <w:color w:val="000000" w:themeColor="text1"/>
          <w:shd w:val="clear" w:color="auto" w:fill="FFFFFF"/>
        </w:rPr>
        <w:t> </w:t>
      </w:r>
      <w:r w:rsidRPr="0025366E">
        <w:rPr>
          <w:rFonts w:ascii="Palatino Linotype" w:hAnsi="Palatino Linotype"/>
          <w:b/>
          <w:color w:val="000000" w:themeColor="text1"/>
          <w:lang w:eastAsia="es-ES_tradnl"/>
        </w:rPr>
        <w:t xml:space="preserve">Notifíquese </w:t>
      </w:r>
      <w:r w:rsidRPr="0025366E">
        <w:rPr>
          <w:rFonts w:ascii="Palatino Linotype" w:hAnsi="Palatino Linotype"/>
          <w:color w:val="000000" w:themeColor="text1"/>
          <w:lang w:eastAsia="es-ES_tradnl"/>
        </w:rPr>
        <w:t xml:space="preserve">mediante </w:t>
      </w:r>
      <w:r w:rsidRPr="0025366E">
        <w:rPr>
          <w:rFonts w:ascii="Palatino Linotype" w:hAnsi="Palatino Linotype" w:cs="Arial"/>
          <w:color w:val="000000" w:themeColor="text1"/>
        </w:rPr>
        <w:t>Sistema de Acceso a la Información Mexiquense</w:t>
      </w:r>
      <w:r w:rsidRPr="0025366E">
        <w:rPr>
          <w:rFonts w:ascii="Palatino Linotype" w:hAnsi="Palatino Linotype"/>
          <w:color w:val="000000" w:themeColor="text1"/>
          <w:lang w:eastAsia="es-ES_tradnl"/>
        </w:rPr>
        <w:t xml:space="preserve"> </w:t>
      </w:r>
      <w:r w:rsidRPr="0025366E">
        <w:rPr>
          <w:rFonts w:ascii="Palatino Linotype" w:hAnsi="Palatino Linotype"/>
          <w:color w:val="000000" w:themeColor="text1"/>
          <w:shd w:val="clear" w:color="auto" w:fill="FFFFFF"/>
        </w:rPr>
        <w:t>al Titular de la Unidad de Transparencia del</w:t>
      </w:r>
      <w:r w:rsidRPr="0025366E">
        <w:rPr>
          <w:rFonts w:ascii="Palatino Linotype" w:hAnsi="Palatino Linotype"/>
          <w:b/>
          <w:color w:val="000000" w:themeColor="text1"/>
          <w:shd w:val="clear" w:color="auto" w:fill="FFFFFF"/>
        </w:rPr>
        <w:t> SUJETO OBLIGADO</w:t>
      </w:r>
      <w:r w:rsidRPr="0025366E">
        <w:rPr>
          <w:rFonts w:ascii="Palatino Linotype" w:hAnsi="Palatino Linotype"/>
          <w:color w:val="000000" w:themeColor="text1"/>
          <w:shd w:val="clear" w:color="auto" w:fill="FFFFFF"/>
        </w:rPr>
        <w:t xml:space="preserve">, para que conforme a los artículos 186, último párrafo y 189, párrafo segundo de la Ley de </w:t>
      </w:r>
      <w:r w:rsidRPr="0025366E">
        <w:rPr>
          <w:rFonts w:ascii="Palatino Linotype" w:hAnsi="Palatino Linotype" w:cs="Arial"/>
          <w:color w:val="000000" w:themeColor="text1"/>
        </w:rPr>
        <w:t>Transparencia</w:t>
      </w:r>
      <w:r w:rsidRPr="0025366E">
        <w:rPr>
          <w:rFonts w:ascii="Palatino Linotype" w:hAnsi="Palatino Linotype"/>
          <w:color w:val="000000" w:themeColor="text1"/>
          <w:shd w:val="clear" w:color="auto" w:fill="FFFFFF"/>
        </w:rPr>
        <w:t xml:space="preserve"> y Acceso a la </w:t>
      </w:r>
      <w:r w:rsidR="00C718D2" w:rsidRPr="0025366E">
        <w:rPr>
          <w:rFonts w:ascii="Palatino Linotype" w:hAnsi="Palatino Linotype"/>
          <w:color w:val="000000" w:themeColor="text1"/>
          <w:shd w:val="clear" w:color="auto" w:fill="FFFFFF"/>
        </w:rPr>
        <w:t>Información Pública</w:t>
      </w:r>
      <w:r w:rsidRPr="0025366E">
        <w:rPr>
          <w:rFonts w:ascii="Palatino Linotype" w:hAnsi="Palatino Linotype"/>
          <w:color w:val="000000" w:themeColor="text1"/>
          <w:shd w:val="clear" w:color="auto" w:fill="FFFFFF"/>
        </w:rPr>
        <w:t xml:space="preserve"> del Estado de México y Municipios, dé </w:t>
      </w:r>
      <w:r w:rsidRPr="0025366E">
        <w:rPr>
          <w:rFonts w:ascii="Palatino Linotype" w:hAnsi="Palatino Linotype" w:cs="Arial"/>
          <w:color w:val="000000" w:themeColor="text1"/>
        </w:rPr>
        <w:t>cumplimiento</w:t>
      </w:r>
      <w:r w:rsidRPr="0025366E">
        <w:rPr>
          <w:rFonts w:ascii="Palatino Linotype" w:hAnsi="Palatino Linotype"/>
          <w:color w:val="000000" w:themeColor="text1"/>
          <w:shd w:val="clear" w:color="auto" w:fill="FFFFFF"/>
        </w:rPr>
        <w:t xml:space="preserve"> a lo ordenado dentro del plazo de diez días hábiles, debiendo </w:t>
      </w:r>
      <w:r w:rsidRPr="0025366E">
        <w:rPr>
          <w:rFonts w:ascii="Palatino Linotype" w:hAnsi="Palatino Linotype" w:cs="Arial"/>
          <w:color w:val="000000" w:themeColor="text1"/>
        </w:rPr>
        <w:t>informar</w:t>
      </w:r>
      <w:r w:rsidRPr="0025366E">
        <w:rPr>
          <w:rFonts w:ascii="Palatino Linotype" w:hAnsi="Palatino Linotype"/>
          <w:color w:val="000000" w:themeColor="text1"/>
          <w:shd w:val="clear" w:color="auto" w:fill="FFFFFF"/>
        </w:rPr>
        <w:t xml:space="preserve"> a este Instituto en un plazo </w:t>
      </w:r>
      <w:r w:rsidRPr="0025366E">
        <w:rPr>
          <w:rFonts w:ascii="Palatino Linotype" w:hAnsi="Palatino Linotype"/>
          <w:color w:val="000000" w:themeColor="text1"/>
          <w:lang w:eastAsia="es-ES_tradnl"/>
        </w:rPr>
        <w:t>de</w:t>
      </w:r>
      <w:r w:rsidRPr="0025366E">
        <w:rPr>
          <w:rFonts w:ascii="Palatino Linotype" w:hAnsi="Palatino Linotype"/>
          <w:color w:val="000000" w:themeColor="text1"/>
          <w:shd w:val="clear" w:color="auto" w:fill="FFFFFF"/>
        </w:rPr>
        <w:t xml:space="preserve"> tres días hábiles siguientes sobre el cumplimiento dado a la presente resolución.</w:t>
      </w:r>
    </w:p>
    <w:p w14:paraId="718EB80F" w14:textId="77777777" w:rsidR="00827874" w:rsidRPr="0025366E" w:rsidRDefault="00827874" w:rsidP="00381E22">
      <w:pPr>
        <w:spacing w:line="360" w:lineRule="auto"/>
        <w:ind w:right="49"/>
        <w:jc w:val="both"/>
        <w:rPr>
          <w:rFonts w:ascii="Palatino Linotype" w:hAnsi="Palatino Linotype"/>
          <w:b/>
          <w:color w:val="000000" w:themeColor="text1"/>
          <w:shd w:val="clear" w:color="auto" w:fill="FFFFFF"/>
        </w:rPr>
      </w:pPr>
    </w:p>
    <w:p w14:paraId="0B381C60" w14:textId="149C3EB1" w:rsidR="00827874" w:rsidRPr="0025366E" w:rsidRDefault="00827874" w:rsidP="00381E22">
      <w:pPr>
        <w:tabs>
          <w:tab w:val="left" w:pos="709"/>
        </w:tabs>
        <w:spacing w:line="360" w:lineRule="auto"/>
        <w:ind w:right="51"/>
        <w:jc w:val="both"/>
        <w:rPr>
          <w:rFonts w:ascii="Palatino Linotype" w:hAnsi="Palatino Linotype"/>
          <w:b/>
          <w:color w:val="000000" w:themeColor="text1"/>
          <w:szCs w:val="17"/>
          <w:lang w:eastAsia="es-ES_tradnl"/>
        </w:rPr>
      </w:pPr>
      <w:r w:rsidRPr="0025366E">
        <w:rPr>
          <w:rFonts w:ascii="Palatino Linotype" w:hAnsi="Palatino Linotype" w:cs="Arial"/>
          <w:b/>
          <w:bCs/>
          <w:color w:val="000000" w:themeColor="text1"/>
          <w:sz w:val="28"/>
        </w:rPr>
        <w:t>CUARTO.</w:t>
      </w:r>
      <w:r w:rsidRPr="0025366E">
        <w:rPr>
          <w:rFonts w:ascii="Palatino Linotype" w:hAnsi="Palatino Linotype"/>
          <w:color w:val="000000" w:themeColor="text1"/>
          <w:szCs w:val="17"/>
          <w:lang w:eastAsia="es-ES_tradnl"/>
        </w:rPr>
        <w:t xml:space="preserve"> </w:t>
      </w:r>
      <w:r w:rsidRPr="0025366E">
        <w:rPr>
          <w:rFonts w:ascii="Palatino Linotype" w:hAnsi="Palatino Linotype"/>
          <w:b/>
          <w:color w:val="000000" w:themeColor="text1"/>
          <w:szCs w:val="17"/>
          <w:lang w:eastAsia="es-ES_tradnl"/>
        </w:rPr>
        <w:t>Notifíquese</w:t>
      </w:r>
      <w:r w:rsidRPr="0025366E">
        <w:rPr>
          <w:rFonts w:ascii="Palatino Linotype" w:hAnsi="Palatino Linotype"/>
          <w:color w:val="000000" w:themeColor="text1"/>
          <w:szCs w:val="17"/>
          <w:lang w:eastAsia="es-ES_tradnl"/>
        </w:rPr>
        <w:t xml:space="preserve"> a</w:t>
      </w:r>
      <w:r w:rsidR="00D41FE8" w:rsidRPr="0025366E">
        <w:rPr>
          <w:rFonts w:ascii="Palatino Linotype" w:hAnsi="Palatino Linotype"/>
          <w:color w:val="000000" w:themeColor="text1"/>
          <w:szCs w:val="17"/>
          <w:lang w:eastAsia="es-ES_tradnl"/>
        </w:rPr>
        <w:t>l</w:t>
      </w:r>
      <w:r w:rsidRPr="0025366E">
        <w:rPr>
          <w:rFonts w:ascii="Palatino Linotype" w:hAnsi="Palatino Linotype"/>
          <w:color w:val="000000" w:themeColor="text1"/>
          <w:szCs w:val="17"/>
          <w:lang w:eastAsia="es-ES_tradnl"/>
        </w:rPr>
        <w:t xml:space="preserve"> </w:t>
      </w:r>
      <w:r w:rsidRPr="0025366E">
        <w:rPr>
          <w:rFonts w:ascii="Palatino Linotype" w:hAnsi="Palatino Linotype"/>
          <w:b/>
          <w:color w:val="000000" w:themeColor="text1"/>
          <w:szCs w:val="17"/>
          <w:lang w:eastAsia="es-ES_tradnl"/>
        </w:rPr>
        <w:t>RECURRENTE</w:t>
      </w:r>
      <w:r w:rsidRPr="0025366E">
        <w:rPr>
          <w:rFonts w:ascii="Palatino Linotype" w:hAnsi="Palatino Linotype"/>
          <w:color w:val="000000" w:themeColor="text1"/>
          <w:szCs w:val="17"/>
          <w:lang w:eastAsia="es-ES_tradnl"/>
        </w:rPr>
        <w:t xml:space="preserve"> la presente resolución vía </w:t>
      </w:r>
      <w:r w:rsidRPr="0025366E">
        <w:rPr>
          <w:rFonts w:ascii="Palatino Linotype" w:hAnsi="Palatino Linotype" w:cs="Arial"/>
          <w:color w:val="000000" w:themeColor="text1"/>
        </w:rPr>
        <w:t xml:space="preserve">Sistema de Acceso a la Información Mexiquense </w:t>
      </w:r>
      <w:r w:rsidRPr="0025366E">
        <w:rPr>
          <w:rFonts w:ascii="Palatino Linotype" w:hAnsi="Palatino Linotype" w:cs="Arial"/>
          <w:b/>
          <w:bCs/>
          <w:color w:val="000000" w:themeColor="text1"/>
        </w:rPr>
        <w:t>SAIMEX</w:t>
      </w:r>
      <w:r w:rsidRPr="0025366E">
        <w:rPr>
          <w:rFonts w:ascii="Palatino Linotype" w:hAnsi="Palatino Linotype" w:cs="Arial"/>
          <w:color w:val="000000" w:themeColor="text1"/>
        </w:rPr>
        <w:t>.</w:t>
      </w:r>
    </w:p>
    <w:p w14:paraId="02A54B59" w14:textId="77777777" w:rsidR="00827874" w:rsidRPr="0025366E" w:rsidRDefault="00827874" w:rsidP="00381E22">
      <w:pPr>
        <w:widowControl w:val="0"/>
        <w:autoSpaceDE w:val="0"/>
        <w:autoSpaceDN w:val="0"/>
        <w:adjustRightInd w:val="0"/>
        <w:spacing w:line="360" w:lineRule="auto"/>
        <w:jc w:val="both"/>
        <w:rPr>
          <w:rFonts w:ascii="Palatino Linotype" w:eastAsiaTheme="minorEastAsia" w:hAnsi="Palatino Linotype"/>
          <w:color w:val="000000" w:themeColor="text1"/>
          <w:szCs w:val="17"/>
          <w:lang w:eastAsia="es-ES_tradnl"/>
        </w:rPr>
      </w:pPr>
    </w:p>
    <w:p w14:paraId="1A4838DA" w14:textId="06DE5E2B" w:rsidR="00827874" w:rsidRPr="0025366E" w:rsidRDefault="00827874" w:rsidP="00381E22">
      <w:pPr>
        <w:tabs>
          <w:tab w:val="left" w:pos="709"/>
        </w:tabs>
        <w:spacing w:line="360" w:lineRule="auto"/>
        <w:ind w:right="51"/>
        <w:jc w:val="both"/>
        <w:rPr>
          <w:rFonts w:ascii="Palatino Linotype" w:hAnsi="Palatino Linotype"/>
          <w:color w:val="000000" w:themeColor="text1"/>
          <w:szCs w:val="17"/>
          <w:lang w:eastAsia="es-ES_tradnl"/>
        </w:rPr>
      </w:pPr>
      <w:r w:rsidRPr="0025366E">
        <w:rPr>
          <w:rFonts w:ascii="Palatino Linotype" w:hAnsi="Palatino Linotype" w:cs="Arial"/>
          <w:b/>
          <w:bCs/>
          <w:color w:val="000000" w:themeColor="text1"/>
          <w:sz w:val="28"/>
        </w:rPr>
        <w:t>QUINTO.</w:t>
      </w:r>
      <w:r w:rsidRPr="0025366E">
        <w:rPr>
          <w:rFonts w:ascii="Palatino Linotype" w:hAnsi="Palatino Linotype"/>
          <w:color w:val="000000" w:themeColor="text1"/>
          <w:szCs w:val="17"/>
          <w:lang w:eastAsia="es-ES_tradnl"/>
        </w:rPr>
        <w:t xml:space="preserve"> Hágase del conocimiento a</w:t>
      </w:r>
      <w:r w:rsidR="00D41FE8" w:rsidRPr="0025366E">
        <w:rPr>
          <w:rFonts w:ascii="Palatino Linotype" w:hAnsi="Palatino Linotype"/>
          <w:color w:val="000000" w:themeColor="text1"/>
          <w:szCs w:val="17"/>
          <w:lang w:eastAsia="es-ES_tradnl"/>
        </w:rPr>
        <w:t>l</w:t>
      </w:r>
      <w:r w:rsidRPr="0025366E">
        <w:rPr>
          <w:rFonts w:ascii="Palatino Linotype" w:hAnsi="Palatino Linotype"/>
          <w:color w:val="000000" w:themeColor="text1"/>
          <w:szCs w:val="17"/>
          <w:lang w:eastAsia="es-ES_tradnl"/>
        </w:rPr>
        <w:t xml:space="preserve"> </w:t>
      </w:r>
      <w:r w:rsidRPr="0025366E">
        <w:rPr>
          <w:rFonts w:ascii="Palatino Linotype" w:hAnsi="Palatino Linotype"/>
          <w:b/>
          <w:color w:val="000000" w:themeColor="text1"/>
          <w:szCs w:val="17"/>
          <w:lang w:eastAsia="es-ES_tradnl"/>
        </w:rPr>
        <w:t>RECURRENTE</w:t>
      </w:r>
      <w:r w:rsidRPr="0025366E">
        <w:rPr>
          <w:rFonts w:ascii="Palatino Linotype" w:hAnsi="Palatino Linotype"/>
          <w:color w:val="000000" w:themeColor="text1"/>
          <w:szCs w:val="17"/>
          <w:lang w:eastAsia="es-ES_tradnl"/>
        </w:rPr>
        <w:t xml:space="preserve">, que de conformidad con lo establecido en el artículo 196 de la Ley de Transparencia y Acceso a la </w:t>
      </w:r>
      <w:r w:rsidR="00C718D2" w:rsidRPr="0025366E">
        <w:rPr>
          <w:rFonts w:ascii="Palatino Linotype" w:hAnsi="Palatino Linotype"/>
          <w:color w:val="000000" w:themeColor="text1"/>
          <w:szCs w:val="17"/>
          <w:lang w:eastAsia="es-ES_tradnl"/>
        </w:rPr>
        <w:t>Información Pública</w:t>
      </w:r>
      <w:r w:rsidRPr="0025366E">
        <w:rPr>
          <w:rFonts w:ascii="Palatino Linotype" w:hAnsi="Palatino Linotype"/>
          <w:color w:val="000000" w:themeColor="text1"/>
          <w:szCs w:val="17"/>
          <w:lang w:eastAsia="es-ES_tradnl"/>
        </w:rPr>
        <w:t xml:space="preserve"> del Estado de México y Municipios, podrá impugnarla vía Juicio de Amparo en los términos de las leyes aplicables.</w:t>
      </w:r>
    </w:p>
    <w:p w14:paraId="5FB9BA6B" w14:textId="77777777" w:rsidR="00827874" w:rsidRPr="0025366E" w:rsidRDefault="00827874" w:rsidP="00381E22">
      <w:pPr>
        <w:tabs>
          <w:tab w:val="left" w:pos="709"/>
        </w:tabs>
        <w:spacing w:line="360" w:lineRule="auto"/>
        <w:ind w:right="51"/>
        <w:jc w:val="both"/>
        <w:rPr>
          <w:rFonts w:ascii="Palatino Linotype" w:hAnsi="Palatino Linotype"/>
          <w:b/>
          <w:color w:val="000000" w:themeColor="text1"/>
          <w:sz w:val="28"/>
          <w:szCs w:val="28"/>
          <w:lang w:eastAsia="es-ES_tradnl"/>
        </w:rPr>
      </w:pPr>
    </w:p>
    <w:p w14:paraId="733186B1" w14:textId="7A025571" w:rsidR="00827874" w:rsidRPr="0025366E" w:rsidRDefault="00827874" w:rsidP="00381E22">
      <w:pPr>
        <w:tabs>
          <w:tab w:val="left" w:pos="709"/>
        </w:tabs>
        <w:spacing w:line="360" w:lineRule="auto"/>
        <w:ind w:right="51"/>
        <w:jc w:val="both"/>
        <w:rPr>
          <w:rFonts w:ascii="Palatino Linotype" w:hAnsi="Palatino Linotype"/>
          <w:color w:val="000000" w:themeColor="text1"/>
          <w:szCs w:val="17"/>
          <w:lang w:eastAsia="es-ES_tradnl"/>
        </w:rPr>
      </w:pPr>
      <w:r w:rsidRPr="0025366E">
        <w:rPr>
          <w:rFonts w:ascii="Palatino Linotype" w:hAnsi="Palatino Linotype"/>
          <w:b/>
          <w:color w:val="000000" w:themeColor="text1"/>
          <w:sz w:val="28"/>
          <w:szCs w:val="28"/>
          <w:lang w:eastAsia="es-ES_tradnl"/>
        </w:rPr>
        <w:t>SEXTO.</w:t>
      </w:r>
      <w:r w:rsidRPr="0025366E">
        <w:rPr>
          <w:rFonts w:ascii="Palatino Linotype" w:hAnsi="Palatino Linotype"/>
          <w:color w:val="000000" w:themeColor="text1"/>
          <w:szCs w:val="17"/>
          <w:lang w:eastAsia="es-ES_tradnl"/>
        </w:rPr>
        <w:t xml:space="preserve"> De conformidad con el artículo 198 de la Ley de Transparencia y Acceso a la </w:t>
      </w:r>
      <w:r w:rsidR="00C718D2" w:rsidRPr="0025366E">
        <w:rPr>
          <w:rFonts w:ascii="Palatino Linotype" w:hAnsi="Palatino Linotype"/>
          <w:color w:val="000000" w:themeColor="text1"/>
          <w:szCs w:val="17"/>
          <w:lang w:eastAsia="es-ES_tradnl"/>
        </w:rPr>
        <w:t>Información Pública</w:t>
      </w:r>
      <w:r w:rsidRPr="0025366E">
        <w:rPr>
          <w:rFonts w:ascii="Palatino Linotype" w:hAnsi="Palatino Linotype"/>
          <w:color w:val="000000" w:themeColor="text1"/>
          <w:szCs w:val="17"/>
          <w:lang w:eastAsia="es-ES_tradnl"/>
        </w:rPr>
        <w:t xml:space="preserve"> del Estado de México y Municipios, de considerarlo procedente, el Sujeto Obligado de manera fundada y motivada, podrá solicitar una ampliación de plazo para el cumplimiento de la presente resolución.</w:t>
      </w:r>
    </w:p>
    <w:p w14:paraId="226EAD0A" w14:textId="77777777" w:rsidR="0020391F" w:rsidRPr="0025366E" w:rsidRDefault="0020391F" w:rsidP="00381E22">
      <w:pPr>
        <w:widowControl w:val="0"/>
        <w:autoSpaceDE w:val="0"/>
        <w:autoSpaceDN w:val="0"/>
        <w:adjustRightInd w:val="0"/>
        <w:spacing w:line="360" w:lineRule="auto"/>
        <w:jc w:val="both"/>
        <w:rPr>
          <w:rFonts w:ascii="Palatino Linotype" w:hAnsi="Palatino Linotype" w:cs="Arial"/>
          <w:color w:val="000000" w:themeColor="text1"/>
        </w:rPr>
      </w:pPr>
    </w:p>
    <w:bookmarkEnd w:id="1"/>
    <w:p w14:paraId="4EA0D3AE" w14:textId="3F6B5599" w:rsidR="00827874" w:rsidRPr="0025366E" w:rsidRDefault="00827874" w:rsidP="006E2DE5">
      <w:pPr>
        <w:widowControl w:val="0"/>
        <w:autoSpaceDE w:val="0"/>
        <w:autoSpaceDN w:val="0"/>
        <w:adjustRightInd w:val="0"/>
        <w:spacing w:line="360" w:lineRule="auto"/>
        <w:jc w:val="both"/>
        <w:rPr>
          <w:rFonts w:ascii="Palatino Linotype" w:hAnsi="Palatino Linotype" w:cs="Arial"/>
          <w:color w:val="000000" w:themeColor="text1"/>
        </w:rPr>
      </w:pPr>
      <w:r w:rsidRPr="0025366E">
        <w:rPr>
          <w:rFonts w:ascii="Palatino Linotype" w:hAnsi="Palatino Linotype" w:cs="Arial"/>
          <w:color w:val="000000" w:themeColor="text1"/>
        </w:rPr>
        <w:t xml:space="preserve">ASÍ LO RESUELVE, POR </w:t>
      </w:r>
      <w:r w:rsidR="00C52D11" w:rsidRPr="0025366E">
        <w:rPr>
          <w:rFonts w:ascii="Palatino Linotype" w:hAnsi="Palatino Linotype" w:cs="Arial"/>
          <w:color w:val="000000" w:themeColor="text1"/>
        </w:rPr>
        <w:t xml:space="preserve">UNANIMIDAD </w:t>
      </w:r>
      <w:r w:rsidRPr="0025366E">
        <w:rPr>
          <w:rFonts w:ascii="Palatino Linotype" w:hAnsi="Palatino Linotype" w:cs="Arial"/>
          <w:color w:val="000000" w:themeColor="text1"/>
        </w:rPr>
        <w:t xml:space="preserve">DE VOTOS EL PLENO DEL INSTITUTO DE TRANSPARENCIA, ACCESO A LA </w:t>
      </w:r>
      <w:r w:rsidR="00C718D2" w:rsidRPr="0025366E">
        <w:rPr>
          <w:rFonts w:ascii="Palatino Linotype" w:hAnsi="Palatino Linotype" w:cs="Arial"/>
          <w:color w:val="000000" w:themeColor="text1"/>
        </w:rPr>
        <w:t>INFORMACIÓN PÚBLICA</w:t>
      </w:r>
      <w:r w:rsidRPr="0025366E">
        <w:rPr>
          <w:rFonts w:ascii="Palatino Linotype" w:hAnsi="Palatino Linotype" w:cs="Arial"/>
          <w:color w:val="000000" w:themeColor="text1"/>
        </w:rPr>
        <w:t xml:space="preserve"> Y PROTECCIÓN </w:t>
      </w:r>
      <w:r w:rsidRPr="0025366E">
        <w:rPr>
          <w:rFonts w:ascii="Palatino Linotype" w:hAnsi="Palatino Linotype" w:cs="Arial"/>
          <w:color w:val="000000" w:themeColor="text1"/>
        </w:rPr>
        <w:lastRenderedPageBreak/>
        <w:t>DE DATOS PERSONALES DEL ESTADO DE MÉXICO Y MUNICIPIOS, CONFORMADO POR LOS COMISIONADOS JOSÉ MARTÍNEZ VILCHIS; MARÍA DEL ROSARIO MEJÍA AYALA; SHARON CRISTINA MORALES MARTÍNEZ; LUIS GUSTAVO PARRA NORIEGA Y GUADALUPE RAMÍREZ PEÑA; EN LA</w:t>
      </w:r>
      <w:r w:rsidR="0020391F" w:rsidRPr="0025366E">
        <w:rPr>
          <w:rFonts w:ascii="Palatino Linotype" w:hAnsi="Palatino Linotype" w:cs="Arial"/>
          <w:color w:val="000000" w:themeColor="text1"/>
        </w:rPr>
        <w:t xml:space="preserve"> DÉCIMA </w:t>
      </w:r>
      <w:r w:rsidR="006E2DE5" w:rsidRPr="0025366E">
        <w:rPr>
          <w:rFonts w:ascii="Palatino Linotype" w:hAnsi="Palatino Linotype" w:cs="Arial"/>
          <w:color w:val="000000" w:themeColor="text1"/>
        </w:rPr>
        <w:t>SEXTA S</w:t>
      </w:r>
      <w:r w:rsidRPr="0025366E">
        <w:rPr>
          <w:rFonts w:ascii="Palatino Linotype" w:hAnsi="Palatino Linotype" w:cs="Arial"/>
          <w:color w:val="000000" w:themeColor="text1"/>
        </w:rPr>
        <w:t xml:space="preserve">ESIÓN ORDINARIA CELEBRADA EL </w:t>
      </w:r>
      <w:r w:rsidR="006E2DE5" w:rsidRPr="0025366E">
        <w:rPr>
          <w:rFonts w:ascii="Palatino Linotype" w:hAnsi="Palatino Linotype" w:cs="Arial"/>
          <w:color w:val="000000" w:themeColor="text1"/>
        </w:rPr>
        <w:t>CUATRO DE MAYO</w:t>
      </w:r>
      <w:r w:rsidR="006978A8" w:rsidRPr="0025366E">
        <w:rPr>
          <w:rFonts w:ascii="Palatino Linotype" w:hAnsi="Palatino Linotype" w:cs="Arial"/>
          <w:color w:val="000000" w:themeColor="text1"/>
        </w:rPr>
        <w:t xml:space="preserve"> </w:t>
      </w:r>
      <w:r w:rsidRPr="0025366E">
        <w:rPr>
          <w:rFonts w:ascii="Palatino Linotype" w:hAnsi="Palatino Linotype" w:cs="Arial"/>
          <w:color w:val="000000" w:themeColor="text1"/>
        </w:rPr>
        <w:t xml:space="preserve">DE DOS MIL VEINTIDÓS, ANTE EL SECRETARIO TÉCNICO DEL PLENO, ALEXIS TAPIA RAMÍREZ. </w:t>
      </w:r>
    </w:p>
    <w:p w14:paraId="6CED671C" w14:textId="192B1629" w:rsidR="00827874" w:rsidRPr="00381E22" w:rsidRDefault="0043350E" w:rsidP="00381E22">
      <w:pPr>
        <w:spacing w:line="360" w:lineRule="auto"/>
        <w:jc w:val="both"/>
        <w:rPr>
          <w:rFonts w:ascii="Palatino Linotype" w:eastAsiaTheme="minorEastAsia" w:hAnsi="Palatino Linotype"/>
          <w:color w:val="000000" w:themeColor="text1"/>
          <w:sz w:val="20"/>
        </w:rPr>
      </w:pPr>
      <w:r w:rsidRPr="0025366E">
        <w:rPr>
          <w:rFonts w:ascii="Palatino Linotype" w:eastAsiaTheme="minorEastAsia" w:hAnsi="Palatino Linotype"/>
          <w:color w:val="000000" w:themeColor="text1"/>
          <w:sz w:val="20"/>
        </w:rPr>
        <w:t>SCMM</w:t>
      </w:r>
      <w:r w:rsidR="00827874" w:rsidRPr="0025366E">
        <w:rPr>
          <w:rFonts w:ascii="Palatino Linotype" w:eastAsiaTheme="minorEastAsia" w:hAnsi="Palatino Linotype"/>
          <w:color w:val="000000" w:themeColor="text1"/>
          <w:sz w:val="20"/>
        </w:rPr>
        <w:t>/BLA/DEMF/RPG</w:t>
      </w:r>
    </w:p>
    <w:p w14:paraId="26C08DA0" w14:textId="77777777" w:rsidR="00827874" w:rsidRPr="00381E22" w:rsidRDefault="00827874" w:rsidP="00381E22">
      <w:pPr>
        <w:spacing w:line="360" w:lineRule="auto"/>
        <w:rPr>
          <w:rFonts w:ascii="Palatino Linotype" w:hAnsi="Palatino Linotype"/>
          <w:color w:val="000000" w:themeColor="text1"/>
        </w:rPr>
      </w:pPr>
      <w:r w:rsidRPr="00381E22">
        <w:rPr>
          <w:rFonts w:ascii="Palatino Linotype" w:hAnsi="Palatino Linotype"/>
          <w:color w:val="000000" w:themeColor="text1"/>
        </w:rPr>
        <w:br w:type="page"/>
      </w:r>
    </w:p>
    <w:sectPr w:rsidR="00827874" w:rsidRPr="00381E22" w:rsidSect="006957B1">
      <w:headerReference w:type="even" r:id="rId14"/>
      <w:headerReference w:type="default" r:id="rId15"/>
      <w:footerReference w:type="default" r:id="rId16"/>
      <w:headerReference w:type="first" r:id="rId17"/>
      <w:footerReference w:type="first" r:id="rId1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197374" w14:textId="77777777" w:rsidR="00D51BE3" w:rsidRDefault="00D51BE3" w:rsidP="00C80F8C">
      <w:r>
        <w:separator/>
      </w:r>
    </w:p>
  </w:endnote>
  <w:endnote w:type="continuationSeparator" w:id="0">
    <w:p w14:paraId="33A17691" w14:textId="77777777" w:rsidR="00D51BE3" w:rsidRDefault="00D51BE3"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Gotham">
    <w:altName w:val="Gotham"/>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DD17D5" w:rsidRPr="0010196A" w:rsidRDefault="00DD17D5"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A41061">
      <w:rPr>
        <w:rFonts w:ascii="Palatino Linotype" w:hAnsi="Palatino Linotype" w:cs="Arial"/>
        <w:bCs/>
        <w:noProof/>
        <w:sz w:val="22"/>
        <w:szCs w:val="22"/>
      </w:rPr>
      <w:t>39</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A41061">
      <w:rPr>
        <w:rFonts w:ascii="Palatino Linotype" w:hAnsi="Palatino Linotype" w:cs="Arial"/>
        <w:bCs/>
        <w:noProof/>
        <w:sz w:val="22"/>
        <w:szCs w:val="22"/>
      </w:rPr>
      <w:t>41</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DD17D5" w:rsidRPr="0010196A" w:rsidRDefault="00DD17D5"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A41061">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A41061">
      <w:rPr>
        <w:rFonts w:ascii="Palatino Linotype" w:hAnsi="Palatino Linotype" w:cs="Arial"/>
        <w:bCs/>
        <w:noProof/>
        <w:sz w:val="22"/>
        <w:szCs w:val="22"/>
      </w:rPr>
      <w:t>41</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81020C" w14:textId="77777777" w:rsidR="00D51BE3" w:rsidRDefault="00D51BE3" w:rsidP="00C80F8C">
      <w:r>
        <w:separator/>
      </w:r>
    </w:p>
  </w:footnote>
  <w:footnote w:type="continuationSeparator" w:id="0">
    <w:p w14:paraId="39377F96" w14:textId="77777777" w:rsidR="00D51BE3" w:rsidRDefault="00D51BE3" w:rsidP="00C80F8C">
      <w:r>
        <w:continuationSeparator/>
      </w:r>
    </w:p>
  </w:footnote>
  <w:footnote w:id="1">
    <w:p w14:paraId="63271F0D" w14:textId="77777777" w:rsidR="00DD17D5" w:rsidRPr="00A178FD" w:rsidRDefault="00DD17D5" w:rsidP="00A178FD">
      <w:pPr>
        <w:pStyle w:val="Textonotapie"/>
        <w:rPr>
          <w:rFonts w:ascii="Palatino Linotype" w:hAnsi="Palatino Linotype"/>
          <w:i/>
          <w:sz w:val="18"/>
        </w:rPr>
      </w:pPr>
      <w:r>
        <w:rPr>
          <w:rStyle w:val="Refdenotaalpie"/>
        </w:rPr>
        <w:footnoteRef/>
      </w:r>
      <w:r>
        <w:t xml:space="preserve"> </w:t>
      </w:r>
      <w:r w:rsidRPr="00A178FD">
        <w:rPr>
          <w:rFonts w:ascii="Palatino Linotype" w:hAnsi="Palatino Linotype"/>
          <w:i/>
          <w:sz w:val="18"/>
        </w:rPr>
        <w:t>https://legislacion.edomex.gob.mx/sites/legislacion.edomex.gob.mx/files/files/pdf/gct/2021/diciembre/dic221/dic221q.pdf</w:t>
      </w:r>
    </w:p>
  </w:footnote>
  <w:footnote w:id="2">
    <w:p w14:paraId="26B0D651" w14:textId="6897941F" w:rsidR="00DD17D5" w:rsidRPr="00345A23" w:rsidRDefault="00DD17D5">
      <w:pPr>
        <w:pStyle w:val="Textonotapie"/>
        <w:rPr>
          <w:rFonts w:ascii="Palatino Linotype" w:hAnsi="Palatino Linotype"/>
          <w:sz w:val="16"/>
        </w:rPr>
      </w:pPr>
      <w:r>
        <w:rPr>
          <w:rStyle w:val="Refdenotaalpie"/>
        </w:rPr>
        <w:footnoteRef/>
      </w:r>
      <w:r>
        <w:t xml:space="preserve"> </w:t>
      </w:r>
      <w:r w:rsidRPr="00345A23">
        <w:rPr>
          <w:rFonts w:ascii="Palatino Linotype" w:hAnsi="Palatino Linotype"/>
          <w:sz w:val="16"/>
        </w:rPr>
        <w:t>https://twitter.com/GobIzcalli/status/1484717664845144074</w:t>
      </w:r>
    </w:p>
  </w:footnote>
  <w:footnote w:id="3">
    <w:p w14:paraId="51F2FCA9" w14:textId="4E01EE3B" w:rsidR="00DD17D5" w:rsidRDefault="00DD17D5">
      <w:pPr>
        <w:pStyle w:val="Textonotapie"/>
      </w:pPr>
      <w:r>
        <w:rPr>
          <w:rStyle w:val="Refdenotaalpie"/>
        </w:rPr>
        <w:footnoteRef/>
      </w:r>
      <w:r>
        <w:t xml:space="preserve"> </w:t>
      </w:r>
      <w:r w:rsidRPr="00345A23">
        <w:rPr>
          <w:rFonts w:ascii="Palatino Linotype" w:hAnsi="Palatino Linotype"/>
          <w:sz w:val="16"/>
        </w:rPr>
        <w:t>https://www.facebook.com/gobizcalli/posts/436341874937969/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DD17D5" w:rsidRDefault="00D51BE3">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76A94518" w:rsidR="00DD17D5" w:rsidRPr="0010196A" w:rsidRDefault="00DD17D5" w:rsidP="00354355">
    <w:pPr>
      <w:pStyle w:val="Encabezado"/>
      <w:tabs>
        <w:tab w:val="clear" w:pos="4252"/>
        <w:tab w:val="clear" w:pos="8504"/>
        <w:tab w:val="left" w:pos="2326"/>
      </w:tabs>
      <w:rPr>
        <w:rFonts w:ascii="Palatino Linotype" w:hAnsi="Palatino Linotype"/>
        <w:sz w:val="28"/>
        <w:szCs w:val="28"/>
      </w:rPr>
    </w:pPr>
  </w:p>
  <w:tbl>
    <w:tblPr>
      <w:tblW w:w="9534" w:type="dxa"/>
      <w:tblInd w:w="-142" w:type="dxa"/>
      <w:tblLayout w:type="fixed"/>
      <w:tblLook w:val="04A0" w:firstRow="1" w:lastRow="0" w:firstColumn="1" w:lastColumn="0" w:noHBand="0" w:noVBand="1"/>
    </w:tblPr>
    <w:tblGrid>
      <w:gridCol w:w="2977"/>
      <w:gridCol w:w="2552"/>
      <w:gridCol w:w="4005"/>
    </w:tblGrid>
    <w:tr w:rsidR="00DD17D5" w:rsidRPr="008F2CCC" w14:paraId="1F097D8A" w14:textId="77777777" w:rsidTr="008D332C">
      <w:tc>
        <w:tcPr>
          <w:tcW w:w="2977" w:type="dxa"/>
          <w:vMerge w:val="restart"/>
        </w:tcPr>
        <w:p w14:paraId="1F780A0C" w14:textId="1EFF25F4" w:rsidR="00DD17D5" w:rsidRPr="008F2CCC" w:rsidRDefault="00DD17D5"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5B26419A" w14:textId="56CCB310" w:rsidR="00DD17D5" w:rsidRPr="00664658" w:rsidRDefault="00DD17D5"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4005" w:type="dxa"/>
          <w:shd w:val="clear" w:color="auto" w:fill="auto"/>
          <w:vAlign w:val="center"/>
        </w:tcPr>
        <w:p w14:paraId="65AFA994" w14:textId="7D12C485" w:rsidR="00DD17D5" w:rsidRPr="00664658" w:rsidRDefault="00DD17D5" w:rsidP="008772F9">
          <w:pPr>
            <w:jc w:val="both"/>
            <w:rPr>
              <w:rFonts w:ascii="Palatino Linotype" w:hAnsi="Palatino Linotype"/>
              <w:b/>
              <w:sz w:val="22"/>
              <w:szCs w:val="22"/>
              <w:lang w:val="es-ES_tradnl"/>
            </w:rPr>
          </w:pPr>
          <w:r>
            <w:rPr>
              <w:rFonts w:ascii="Palatino Linotype" w:hAnsi="Palatino Linotype"/>
              <w:b/>
              <w:sz w:val="22"/>
              <w:szCs w:val="22"/>
              <w:lang w:val="es-ES_tradnl"/>
            </w:rPr>
            <w:t>00977</w:t>
          </w:r>
          <w:r w:rsidRPr="00A9204E">
            <w:rPr>
              <w:rFonts w:ascii="Palatino Linotype" w:hAnsi="Palatino Linotype"/>
              <w:b/>
              <w:sz w:val="22"/>
              <w:szCs w:val="22"/>
              <w:lang w:val="es-ES_tradnl"/>
            </w:rPr>
            <w:t>/INFOEM/IP/RR/2022</w:t>
          </w:r>
        </w:p>
      </w:tc>
    </w:tr>
    <w:tr w:rsidR="00DD17D5" w:rsidRPr="008F2CCC" w14:paraId="049677A3" w14:textId="77777777" w:rsidTr="008D332C">
      <w:tc>
        <w:tcPr>
          <w:tcW w:w="2977" w:type="dxa"/>
          <w:vMerge/>
        </w:tcPr>
        <w:p w14:paraId="4A21EAC1" w14:textId="5C1F145E" w:rsidR="00DD17D5" w:rsidRPr="008F2CCC" w:rsidRDefault="00DD17D5" w:rsidP="003D4885">
          <w:pPr>
            <w:rPr>
              <w:rFonts w:ascii="Palatino Linotype" w:hAnsi="Palatino Linotype"/>
              <w:b/>
              <w:sz w:val="22"/>
              <w:szCs w:val="22"/>
              <w:lang w:val="es-ES_tradnl"/>
            </w:rPr>
          </w:pPr>
        </w:p>
      </w:tc>
      <w:tc>
        <w:tcPr>
          <w:tcW w:w="2552" w:type="dxa"/>
          <w:shd w:val="clear" w:color="auto" w:fill="auto"/>
        </w:tcPr>
        <w:p w14:paraId="1237BCDE" w14:textId="77777777" w:rsidR="00DD17D5" w:rsidRPr="00664658" w:rsidRDefault="00DD17D5" w:rsidP="003D4885">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4005" w:type="dxa"/>
          <w:shd w:val="clear" w:color="auto" w:fill="auto"/>
          <w:vAlign w:val="center"/>
        </w:tcPr>
        <w:p w14:paraId="7F554073" w14:textId="74942956" w:rsidR="00DD17D5" w:rsidRPr="00D41D47" w:rsidRDefault="00DD17D5" w:rsidP="002F0236">
          <w:pPr>
            <w:jc w:val="both"/>
            <w:rPr>
              <w:rFonts w:ascii="Palatino Linotype" w:hAnsi="Palatino Linotype"/>
              <w:b/>
              <w:sz w:val="22"/>
              <w:szCs w:val="22"/>
              <w:lang w:val="es-ES_tradnl"/>
            </w:rPr>
          </w:pPr>
          <w:r w:rsidRPr="00785F9B">
            <w:rPr>
              <w:rFonts w:ascii="Palatino Linotype" w:hAnsi="Palatino Linotype"/>
              <w:b/>
              <w:sz w:val="22"/>
              <w:szCs w:val="22"/>
              <w:lang w:val="es-ES_tradnl"/>
            </w:rPr>
            <w:t xml:space="preserve">Ayuntamiento de </w:t>
          </w:r>
          <w:r w:rsidR="00F0762E" w:rsidRPr="008772F9">
            <w:rPr>
              <w:rFonts w:ascii="Palatino Linotype" w:hAnsi="Palatino Linotype"/>
              <w:b/>
              <w:sz w:val="22"/>
              <w:szCs w:val="22"/>
              <w:lang w:val="es-ES_tradnl"/>
            </w:rPr>
            <w:t>Cuautitlán Izcalli</w:t>
          </w:r>
          <w:r>
            <w:rPr>
              <w:rFonts w:ascii="Palatino Linotype" w:hAnsi="Palatino Linotype"/>
              <w:b/>
              <w:sz w:val="22"/>
              <w:szCs w:val="22"/>
              <w:lang w:val="es-ES_tradnl"/>
            </w:rPr>
            <w:t xml:space="preserve">  </w:t>
          </w:r>
        </w:p>
      </w:tc>
    </w:tr>
    <w:tr w:rsidR="00DD17D5" w:rsidRPr="008F2CCC" w14:paraId="72CD087D" w14:textId="77777777" w:rsidTr="008D332C">
      <w:trPr>
        <w:trHeight w:val="228"/>
      </w:trPr>
      <w:tc>
        <w:tcPr>
          <w:tcW w:w="2977" w:type="dxa"/>
          <w:vMerge/>
        </w:tcPr>
        <w:p w14:paraId="1B78656F" w14:textId="01E6F6F6" w:rsidR="00DD17D5" w:rsidRPr="008F2CCC" w:rsidRDefault="00DD17D5" w:rsidP="003D4885">
          <w:pPr>
            <w:rPr>
              <w:rFonts w:ascii="Palatino Linotype" w:hAnsi="Palatino Linotype"/>
              <w:b/>
              <w:sz w:val="22"/>
              <w:szCs w:val="22"/>
              <w:lang w:val="es-ES_tradnl"/>
            </w:rPr>
          </w:pPr>
        </w:p>
      </w:tc>
      <w:tc>
        <w:tcPr>
          <w:tcW w:w="2552" w:type="dxa"/>
          <w:shd w:val="clear" w:color="auto" w:fill="auto"/>
        </w:tcPr>
        <w:p w14:paraId="74D81628" w14:textId="05FE44B5" w:rsidR="00DD17D5" w:rsidRPr="00664658" w:rsidRDefault="00DD17D5" w:rsidP="003D4885">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4005" w:type="dxa"/>
          <w:shd w:val="clear" w:color="auto" w:fill="auto"/>
        </w:tcPr>
        <w:p w14:paraId="20D6FDA3" w14:textId="3AB34B7E" w:rsidR="00DD17D5" w:rsidRPr="00664658" w:rsidRDefault="00DD17D5" w:rsidP="003D4885">
          <w:pPr>
            <w:jc w:val="both"/>
            <w:rPr>
              <w:rFonts w:ascii="Palatino Linotype" w:hAnsi="Palatino Linotype"/>
              <w:b/>
              <w:sz w:val="22"/>
              <w:szCs w:val="22"/>
              <w:lang w:val="es-ES_tradnl"/>
            </w:rPr>
          </w:pPr>
          <w:r w:rsidRPr="00831A4A">
            <w:rPr>
              <w:rFonts w:ascii="Palatino Linotype" w:hAnsi="Palatino Linotype"/>
              <w:b/>
              <w:sz w:val="22"/>
              <w:szCs w:val="22"/>
              <w:lang w:val="es-ES_tradnl"/>
            </w:rPr>
            <w:t xml:space="preserve">Sharon Cristina </w:t>
          </w:r>
          <w:r>
            <w:rPr>
              <w:rFonts w:ascii="Palatino Linotype" w:hAnsi="Palatino Linotype"/>
              <w:b/>
              <w:sz w:val="22"/>
              <w:szCs w:val="22"/>
              <w:lang w:val="es-ES_tradnl"/>
            </w:rPr>
            <w:t>M</w:t>
          </w:r>
          <w:r w:rsidRPr="00831A4A">
            <w:rPr>
              <w:rFonts w:ascii="Palatino Linotype" w:hAnsi="Palatino Linotype"/>
              <w:b/>
              <w:sz w:val="22"/>
              <w:szCs w:val="22"/>
              <w:lang w:val="es-ES_tradnl"/>
            </w:rPr>
            <w:t>orales Martínez</w:t>
          </w:r>
        </w:p>
      </w:tc>
    </w:tr>
  </w:tbl>
  <w:p w14:paraId="3ECB9F0B" w14:textId="77777777" w:rsidR="00DD17D5" w:rsidRPr="0010196A" w:rsidRDefault="00DD17D5"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1560A064" w:rsidR="00DD17D5" w:rsidRPr="0010196A" w:rsidRDefault="00DD17D5">
    <w:pPr>
      <w:rPr>
        <w:rFonts w:ascii="Palatino Linotype" w:hAnsi="Palatino Linotype"/>
        <w:sz w:val="28"/>
        <w:szCs w:val="28"/>
      </w:rPr>
    </w:pPr>
  </w:p>
  <w:tbl>
    <w:tblPr>
      <w:tblW w:w="10632" w:type="dxa"/>
      <w:tblInd w:w="-1276" w:type="dxa"/>
      <w:tblLayout w:type="fixed"/>
      <w:tblLook w:val="04A0" w:firstRow="1" w:lastRow="0" w:firstColumn="1" w:lastColumn="0" w:noHBand="0" w:noVBand="1"/>
    </w:tblPr>
    <w:tblGrid>
      <w:gridCol w:w="3970"/>
      <w:gridCol w:w="2551"/>
      <w:gridCol w:w="4111"/>
    </w:tblGrid>
    <w:tr w:rsidR="00DD17D5" w:rsidRPr="008F2CCC" w14:paraId="6ABABA57" w14:textId="77777777" w:rsidTr="006D7BC5">
      <w:tc>
        <w:tcPr>
          <w:tcW w:w="3970" w:type="dxa"/>
          <w:vMerge w:val="restart"/>
          <w:shd w:val="clear" w:color="auto" w:fill="auto"/>
        </w:tcPr>
        <w:p w14:paraId="6AA376CC" w14:textId="36F5E768" w:rsidR="00DD17D5" w:rsidRPr="008F2CCC" w:rsidRDefault="00D51BE3" w:rsidP="007A5836">
          <w:pPr>
            <w:rPr>
              <w:rFonts w:ascii="Palatino Linotype" w:hAnsi="Palatino Linotype"/>
              <w:b/>
              <w:sz w:val="22"/>
              <w:szCs w:val="22"/>
              <w:lang w:val="es-ES_tradnl"/>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11.35pt;margin-top:.95pt;width:540pt;height:10in;z-index:-251658240;mso-position-horizontal-relative:margin;mso-position-vertical-relative:margin" o:allowincell="f">
                <v:imagedata r:id="rId1" o:title="RESOLUCIÓN"/>
                <w10:wrap anchorx="margin" anchory="margin"/>
              </v:shape>
            </w:pict>
          </w:r>
          <w:r w:rsidR="00DD17D5">
            <w:rPr>
              <w:rFonts w:ascii="Palatino Linotype" w:hAnsi="Palatino Linotype"/>
              <w:noProof/>
              <w:sz w:val="28"/>
              <w:szCs w:val="28"/>
              <w:lang w:eastAsia="es-MX"/>
            </w:rPr>
            <w:t xml:space="preserve">              </w:t>
          </w:r>
          <w:r w:rsidR="00DD17D5">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r w:rsidR="00DD17D5">
            <w:rPr>
              <w:rFonts w:ascii="Palatino Linotype" w:hAnsi="Palatino Linotype"/>
              <w:b/>
              <w:sz w:val="22"/>
              <w:szCs w:val="22"/>
              <w:lang w:val="es-ES_tradnl"/>
            </w:rPr>
            <w:t xml:space="preserve">       </w:t>
          </w:r>
        </w:p>
      </w:tc>
      <w:tc>
        <w:tcPr>
          <w:tcW w:w="2551" w:type="dxa"/>
          <w:shd w:val="clear" w:color="auto" w:fill="auto"/>
        </w:tcPr>
        <w:p w14:paraId="1C114EF9" w14:textId="069E89B5" w:rsidR="00DD17D5" w:rsidRPr="008F2CCC" w:rsidRDefault="00DD17D5" w:rsidP="007A5836">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4111" w:type="dxa"/>
          <w:shd w:val="clear" w:color="auto" w:fill="auto"/>
          <w:vAlign w:val="center"/>
        </w:tcPr>
        <w:p w14:paraId="5F0F5848" w14:textId="5F242B6B" w:rsidR="00DD17D5" w:rsidRPr="008F2CCC" w:rsidRDefault="00DD17D5" w:rsidP="008772F9">
          <w:pPr>
            <w:jc w:val="both"/>
            <w:rPr>
              <w:rFonts w:ascii="Palatino Linotype" w:hAnsi="Palatino Linotype"/>
              <w:b/>
              <w:sz w:val="22"/>
              <w:szCs w:val="22"/>
              <w:lang w:val="es-ES_tradnl"/>
            </w:rPr>
          </w:pPr>
          <w:r w:rsidRPr="00A9204E">
            <w:rPr>
              <w:rFonts w:ascii="Palatino Linotype" w:hAnsi="Palatino Linotype"/>
              <w:b/>
              <w:sz w:val="22"/>
              <w:szCs w:val="22"/>
              <w:lang w:val="es-ES_tradnl"/>
            </w:rPr>
            <w:t>0</w:t>
          </w:r>
          <w:r>
            <w:rPr>
              <w:rFonts w:ascii="Palatino Linotype" w:hAnsi="Palatino Linotype"/>
              <w:b/>
              <w:sz w:val="22"/>
              <w:szCs w:val="22"/>
              <w:lang w:val="es-ES_tradnl"/>
            </w:rPr>
            <w:t>0977</w:t>
          </w:r>
          <w:r w:rsidRPr="00A9204E">
            <w:rPr>
              <w:rFonts w:ascii="Palatino Linotype" w:hAnsi="Palatino Linotype"/>
              <w:b/>
              <w:sz w:val="22"/>
              <w:szCs w:val="22"/>
              <w:lang w:val="es-ES_tradnl"/>
            </w:rPr>
            <w:t>/INFOEM/IP/RR/2022</w:t>
          </w:r>
        </w:p>
      </w:tc>
    </w:tr>
    <w:tr w:rsidR="00DD17D5" w:rsidRPr="008F2CCC" w14:paraId="3B45FB53" w14:textId="77777777" w:rsidTr="006D7BC5">
      <w:tc>
        <w:tcPr>
          <w:tcW w:w="3970" w:type="dxa"/>
          <w:vMerge/>
          <w:shd w:val="clear" w:color="auto" w:fill="auto"/>
        </w:tcPr>
        <w:p w14:paraId="188B82EF" w14:textId="77777777" w:rsidR="00DD17D5" w:rsidRPr="008F2CCC" w:rsidRDefault="00DD17D5" w:rsidP="007A5836">
          <w:pPr>
            <w:rPr>
              <w:rFonts w:ascii="Palatino Linotype" w:hAnsi="Palatino Linotype"/>
              <w:b/>
              <w:sz w:val="22"/>
              <w:szCs w:val="22"/>
              <w:lang w:val="es-ES_tradnl"/>
            </w:rPr>
          </w:pPr>
        </w:p>
      </w:tc>
      <w:tc>
        <w:tcPr>
          <w:tcW w:w="2551" w:type="dxa"/>
          <w:shd w:val="clear" w:color="auto" w:fill="auto"/>
        </w:tcPr>
        <w:p w14:paraId="3B2AD0CF" w14:textId="77777777" w:rsidR="00DD17D5" w:rsidRPr="008F2CCC" w:rsidRDefault="00DD17D5" w:rsidP="007A5836">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4111" w:type="dxa"/>
          <w:shd w:val="clear" w:color="auto" w:fill="auto"/>
          <w:vAlign w:val="center"/>
        </w:tcPr>
        <w:p w14:paraId="749961B3" w14:textId="560D8FFE" w:rsidR="00DD17D5" w:rsidRPr="008F2CCC" w:rsidRDefault="008A423D" w:rsidP="00D66460">
          <w:pPr>
            <w:jc w:val="both"/>
            <w:rPr>
              <w:rFonts w:ascii="Palatino Linotype" w:hAnsi="Palatino Linotype"/>
              <w:b/>
              <w:sz w:val="22"/>
              <w:szCs w:val="22"/>
              <w:lang w:val="es-ES_tradnl"/>
            </w:rPr>
          </w:pPr>
          <w:r>
            <w:rPr>
              <w:rFonts w:ascii="Palatino Linotype" w:hAnsi="Palatino Linotype"/>
              <w:b/>
              <w:sz w:val="22"/>
              <w:szCs w:val="22"/>
              <w:lang w:val="es-ES_tradnl"/>
            </w:rPr>
            <w:t>XXXXXX XXXXXXX</w:t>
          </w:r>
        </w:p>
      </w:tc>
    </w:tr>
    <w:tr w:rsidR="00DD17D5" w:rsidRPr="008F2CCC" w14:paraId="28A493EB" w14:textId="77777777" w:rsidTr="006D7BC5">
      <w:trPr>
        <w:trHeight w:val="228"/>
      </w:trPr>
      <w:tc>
        <w:tcPr>
          <w:tcW w:w="3970" w:type="dxa"/>
          <w:vMerge/>
          <w:shd w:val="clear" w:color="auto" w:fill="auto"/>
        </w:tcPr>
        <w:p w14:paraId="06C77D31" w14:textId="77777777" w:rsidR="00DD17D5" w:rsidRPr="008F2CCC" w:rsidRDefault="00DD17D5" w:rsidP="007A5836">
          <w:pPr>
            <w:rPr>
              <w:rFonts w:ascii="Palatino Linotype" w:hAnsi="Palatino Linotype"/>
              <w:b/>
              <w:sz w:val="22"/>
              <w:szCs w:val="22"/>
              <w:lang w:val="es-ES_tradnl"/>
            </w:rPr>
          </w:pPr>
        </w:p>
      </w:tc>
      <w:tc>
        <w:tcPr>
          <w:tcW w:w="2551" w:type="dxa"/>
          <w:shd w:val="clear" w:color="auto" w:fill="auto"/>
        </w:tcPr>
        <w:p w14:paraId="2E1A72B4" w14:textId="77777777" w:rsidR="00DD17D5" w:rsidRPr="008F2CCC" w:rsidRDefault="00DD17D5" w:rsidP="007A5836">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4111" w:type="dxa"/>
          <w:shd w:val="clear" w:color="auto" w:fill="auto"/>
          <w:vAlign w:val="center"/>
        </w:tcPr>
        <w:p w14:paraId="47AF3C2E" w14:textId="1B4817E0" w:rsidR="00DD17D5" w:rsidRPr="008D332C" w:rsidRDefault="00DD17D5" w:rsidP="005B4882">
          <w:pPr>
            <w:jc w:val="both"/>
            <w:rPr>
              <w:rFonts w:ascii="Palatino Linotype" w:hAnsi="Palatino Linotype"/>
              <w:b/>
              <w:sz w:val="22"/>
              <w:szCs w:val="22"/>
              <w:lang w:val="es-ES_tradnl"/>
            </w:rPr>
          </w:pPr>
          <w:r w:rsidRPr="008772F9">
            <w:rPr>
              <w:rFonts w:ascii="Palatino Linotype" w:hAnsi="Palatino Linotype"/>
              <w:b/>
              <w:sz w:val="22"/>
              <w:szCs w:val="22"/>
              <w:lang w:val="es-ES_tradnl"/>
            </w:rPr>
            <w:t>Ayuntamiento de Cuautitlán Izcalli</w:t>
          </w:r>
        </w:p>
      </w:tc>
    </w:tr>
    <w:tr w:rsidR="00DD17D5" w:rsidRPr="008F2CCC" w14:paraId="0F114FF0" w14:textId="77777777" w:rsidTr="006D7BC5">
      <w:tc>
        <w:tcPr>
          <w:tcW w:w="3970" w:type="dxa"/>
          <w:vMerge/>
          <w:shd w:val="clear" w:color="auto" w:fill="auto"/>
        </w:tcPr>
        <w:p w14:paraId="4CCB64BA" w14:textId="77777777" w:rsidR="00DD17D5" w:rsidRPr="008F2CCC" w:rsidRDefault="00DD17D5" w:rsidP="00A2780F">
          <w:pPr>
            <w:rPr>
              <w:rFonts w:ascii="Palatino Linotype" w:hAnsi="Palatino Linotype"/>
              <w:b/>
              <w:sz w:val="22"/>
              <w:szCs w:val="22"/>
              <w:lang w:val="es-ES_tradnl"/>
            </w:rPr>
          </w:pPr>
        </w:p>
      </w:tc>
      <w:tc>
        <w:tcPr>
          <w:tcW w:w="2551" w:type="dxa"/>
          <w:shd w:val="clear" w:color="auto" w:fill="auto"/>
        </w:tcPr>
        <w:p w14:paraId="31E422EA" w14:textId="0B158FD7" w:rsidR="00DD17D5" w:rsidRPr="008F2CCC" w:rsidRDefault="00DD17D5" w:rsidP="008E0AAD">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4111" w:type="dxa"/>
          <w:shd w:val="clear" w:color="auto" w:fill="auto"/>
        </w:tcPr>
        <w:p w14:paraId="181C41B4" w14:textId="139C5656" w:rsidR="00DD17D5" w:rsidRPr="008F2CCC" w:rsidRDefault="00DD17D5" w:rsidP="003C718E">
          <w:pPr>
            <w:jc w:val="both"/>
            <w:rPr>
              <w:rFonts w:ascii="Palatino Linotype" w:hAnsi="Palatino Linotype"/>
              <w:b/>
              <w:sz w:val="22"/>
              <w:szCs w:val="22"/>
              <w:lang w:val="es-ES_tradnl"/>
            </w:rPr>
          </w:pPr>
          <w:r w:rsidRPr="00831A4A">
            <w:rPr>
              <w:rFonts w:ascii="Palatino Linotype" w:hAnsi="Palatino Linotype"/>
              <w:b/>
              <w:sz w:val="22"/>
              <w:szCs w:val="22"/>
              <w:lang w:val="es-ES_tradnl"/>
            </w:rPr>
            <w:t xml:space="preserve">Sharon Cristina </w:t>
          </w:r>
          <w:r>
            <w:rPr>
              <w:rFonts w:ascii="Palatino Linotype" w:hAnsi="Palatino Linotype"/>
              <w:b/>
              <w:sz w:val="22"/>
              <w:szCs w:val="22"/>
              <w:lang w:val="es-ES_tradnl"/>
            </w:rPr>
            <w:t>M</w:t>
          </w:r>
          <w:r w:rsidRPr="00831A4A">
            <w:rPr>
              <w:rFonts w:ascii="Palatino Linotype" w:hAnsi="Palatino Linotype"/>
              <w:b/>
              <w:sz w:val="22"/>
              <w:szCs w:val="22"/>
              <w:lang w:val="es-ES_tradnl"/>
            </w:rPr>
            <w:t>orales Martínez</w:t>
          </w:r>
        </w:p>
      </w:tc>
    </w:tr>
  </w:tbl>
  <w:p w14:paraId="263470D9" w14:textId="6337BCB3" w:rsidR="00DD17D5" w:rsidRPr="0010196A" w:rsidRDefault="00DD17D5"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A43AE"/>
    <w:multiLevelType w:val="hybridMultilevel"/>
    <w:tmpl w:val="563222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C717A1C"/>
    <w:multiLevelType w:val="hybridMultilevel"/>
    <w:tmpl w:val="B6D80772"/>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
    <w:nsid w:val="10B23C8F"/>
    <w:multiLevelType w:val="hybridMultilevel"/>
    <w:tmpl w:val="70F020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nsid w:val="29AD1F66"/>
    <w:multiLevelType w:val="hybridMultilevel"/>
    <w:tmpl w:val="21F4FD06"/>
    <w:lvl w:ilvl="0" w:tplc="4F700C54">
      <w:start w:val="1"/>
      <w:numFmt w:val="ordinalText"/>
      <w:suff w:val="space"/>
      <w:lvlText w:val="%1."/>
      <w:lvlJc w:val="left"/>
      <w:pPr>
        <w:ind w:left="1637"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C4C2E31"/>
    <w:multiLevelType w:val="hybridMultilevel"/>
    <w:tmpl w:val="0B503986"/>
    <w:lvl w:ilvl="0" w:tplc="080A000F">
      <w:start w:val="1"/>
      <w:numFmt w:val="decimal"/>
      <w:lvlText w:val="%1."/>
      <w:lvlJc w:val="left"/>
      <w:pPr>
        <w:ind w:left="749" w:hanging="360"/>
      </w:pPr>
    </w:lvl>
    <w:lvl w:ilvl="1" w:tplc="080A0019" w:tentative="1">
      <w:start w:val="1"/>
      <w:numFmt w:val="lowerLetter"/>
      <w:lvlText w:val="%2."/>
      <w:lvlJc w:val="left"/>
      <w:pPr>
        <w:ind w:left="1469" w:hanging="360"/>
      </w:pPr>
    </w:lvl>
    <w:lvl w:ilvl="2" w:tplc="080A001B" w:tentative="1">
      <w:start w:val="1"/>
      <w:numFmt w:val="lowerRoman"/>
      <w:lvlText w:val="%3."/>
      <w:lvlJc w:val="right"/>
      <w:pPr>
        <w:ind w:left="2189" w:hanging="180"/>
      </w:pPr>
    </w:lvl>
    <w:lvl w:ilvl="3" w:tplc="080A000F" w:tentative="1">
      <w:start w:val="1"/>
      <w:numFmt w:val="decimal"/>
      <w:lvlText w:val="%4."/>
      <w:lvlJc w:val="left"/>
      <w:pPr>
        <w:ind w:left="2909" w:hanging="360"/>
      </w:pPr>
    </w:lvl>
    <w:lvl w:ilvl="4" w:tplc="080A0019" w:tentative="1">
      <w:start w:val="1"/>
      <w:numFmt w:val="lowerLetter"/>
      <w:lvlText w:val="%5."/>
      <w:lvlJc w:val="left"/>
      <w:pPr>
        <w:ind w:left="3629" w:hanging="360"/>
      </w:pPr>
    </w:lvl>
    <w:lvl w:ilvl="5" w:tplc="080A001B" w:tentative="1">
      <w:start w:val="1"/>
      <w:numFmt w:val="lowerRoman"/>
      <w:lvlText w:val="%6."/>
      <w:lvlJc w:val="right"/>
      <w:pPr>
        <w:ind w:left="4349" w:hanging="180"/>
      </w:pPr>
    </w:lvl>
    <w:lvl w:ilvl="6" w:tplc="080A000F" w:tentative="1">
      <w:start w:val="1"/>
      <w:numFmt w:val="decimal"/>
      <w:lvlText w:val="%7."/>
      <w:lvlJc w:val="left"/>
      <w:pPr>
        <w:ind w:left="5069" w:hanging="360"/>
      </w:pPr>
    </w:lvl>
    <w:lvl w:ilvl="7" w:tplc="080A0019" w:tentative="1">
      <w:start w:val="1"/>
      <w:numFmt w:val="lowerLetter"/>
      <w:lvlText w:val="%8."/>
      <w:lvlJc w:val="left"/>
      <w:pPr>
        <w:ind w:left="5789" w:hanging="360"/>
      </w:pPr>
    </w:lvl>
    <w:lvl w:ilvl="8" w:tplc="080A001B" w:tentative="1">
      <w:start w:val="1"/>
      <w:numFmt w:val="lowerRoman"/>
      <w:lvlText w:val="%9."/>
      <w:lvlJc w:val="right"/>
      <w:pPr>
        <w:ind w:left="6509" w:hanging="180"/>
      </w:pPr>
    </w:lvl>
  </w:abstractNum>
  <w:abstractNum w:abstractNumId="6">
    <w:nsid w:val="2CA43B6A"/>
    <w:multiLevelType w:val="hybridMultilevel"/>
    <w:tmpl w:val="350C95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CDC295D"/>
    <w:multiLevelType w:val="hybridMultilevel"/>
    <w:tmpl w:val="FF2A77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E2924C5"/>
    <w:multiLevelType w:val="hybridMultilevel"/>
    <w:tmpl w:val="C59EE9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E38544D"/>
    <w:multiLevelType w:val="hybridMultilevel"/>
    <w:tmpl w:val="B516BA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nsid w:val="36DC5F4E"/>
    <w:multiLevelType w:val="hybridMultilevel"/>
    <w:tmpl w:val="21169A66"/>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F5729E0"/>
    <w:multiLevelType w:val="hybridMultilevel"/>
    <w:tmpl w:val="525605E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3">
    <w:nsid w:val="40DE4DD1"/>
    <w:multiLevelType w:val="hybridMultilevel"/>
    <w:tmpl w:val="2CA0594A"/>
    <w:lvl w:ilvl="0" w:tplc="080A0001">
      <w:start w:val="1"/>
      <w:numFmt w:val="bullet"/>
      <w:lvlText w:val=""/>
      <w:lvlJc w:val="left"/>
      <w:pPr>
        <w:ind w:left="1469" w:hanging="360"/>
      </w:pPr>
      <w:rPr>
        <w:rFonts w:ascii="Symbol" w:hAnsi="Symbol" w:hint="default"/>
      </w:rPr>
    </w:lvl>
    <w:lvl w:ilvl="1" w:tplc="080A0003" w:tentative="1">
      <w:start w:val="1"/>
      <w:numFmt w:val="bullet"/>
      <w:lvlText w:val="o"/>
      <w:lvlJc w:val="left"/>
      <w:pPr>
        <w:ind w:left="2189" w:hanging="360"/>
      </w:pPr>
      <w:rPr>
        <w:rFonts w:ascii="Courier New" w:hAnsi="Courier New" w:cs="Courier New" w:hint="default"/>
      </w:rPr>
    </w:lvl>
    <w:lvl w:ilvl="2" w:tplc="080A0005" w:tentative="1">
      <w:start w:val="1"/>
      <w:numFmt w:val="bullet"/>
      <w:lvlText w:val=""/>
      <w:lvlJc w:val="left"/>
      <w:pPr>
        <w:ind w:left="2909" w:hanging="360"/>
      </w:pPr>
      <w:rPr>
        <w:rFonts w:ascii="Wingdings" w:hAnsi="Wingdings" w:hint="default"/>
      </w:rPr>
    </w:lvl>
    <w:lvl w:ilvl="3" w:tplc="080A0001" w:tentative="1">
      <w:start w:val="1"/>
      <w:numFmt w:val="bullet"/>
      <w:lvlText w:val=""/>
      <w:lvlJc w:val="left"/>
      <w:pPr>
        <w:ind w:left="3629" w:hanging="360"/>
      </w:pPr>
      <w:rPr>
        <w:rFonts w:ascii="Symbol" w:hAnsi="Symbol" w:hint="default"/>
      </w:rPr>
    </w:lvl>
    <w:lvl w:ilvl="4" w:tplc="080A0003" w:tentative="1">
      <w:start w:val="1"/>
      <w:numFmt w:val="bullet"/>
      <w:lvlText w:val="o"/>
      <w:lvlJc w:val="left"/>
      <w:pPr>
        <w:ind w:left="4349" w:hanging="360"/>
      </w:pPr>
      <w:rPr>
        <w:rFonts w:ascii="Courier New" w:hAnsi="Courier New" w:cs="Courier New" w:hint="default"/>
      </w:rPr>
    </w:lvl>
    <w:lvl w:ilvl="5" w:tplc="080A0005" w:tentative="1">
      <w:start w:val="1"/>
      <w:numFmt w:val="bullet"/>
      <w:lvlText w:val=""/>
      <w:lvlJc w:val="left"/>
      <w:pPr>
        <w:ind w:left="5069" w:hanging="360"/>
      </w:pPr>
      <w:rPr>
        <w:rFonts w:ascii="Wingdings" w:hAnsi="Wingdings" w:hint="default"/>
      </w:rPr>
    </w:lvl>
    <w:lvl w:ilvl="6" w:tplc="080A0001" w:tentative="1">
      <w:start w:val="1"/>
      <w:numFmt w:val="bullet"/>
      <w:lvlText w:val=""/>
      <w:lvlJc w:val="left"/>
      <w:pPr>
        <w:ind w:left="5789" w:hanging="360"/>
      </w:pPr>
      <w:rPr>
        <w:rFonts w:ascii="Symbol" w:hAnsi="Symbol" w:hint="default"/>
      </w:rPr>
    </w:lvl>
    <w:lvl w:ilvl="7" w:tplc="080A0003" w:tentative="1">
      <w:start w:val="1"/>
      <w:numFmt w:val="bullet"/>
      <w:lvlText w:val="o"/>
      <w:lvlJc w:val="left"/>
      <w:pPr>
        <w:ind w:left="6509" w:hanging="360"/>
      </w:pPr>
      <w:rPr>
        <w:rFonts w:ascii="Courier New" w:hAnsi="Courier New" w:cs="Courier New" w:hint="default"/>
      </w:rPr>
    </w:lvl>
    <w:lvl w:ilvl="8" w:tplc="080A0005" w:tentative="1">
      <w:start w:val="1"/>
      <w:numFmt w:val="bullet"/>
      <w:lvlText w:val=""/>
      <w:lvlJc w:val="left"/>
      <w:pPr>
        <w:ind w:left="7229" w:hanging="360"/>
      </w:pPr>
      <w:rPr>
        <w:rFonts w:ascii="Wingdings" w:hAnsi="Wingdings" w:hint="default"/>
      </w:rPr>
    </w:lvl>
  </w:abstractNum>
  <w:abstractNum w:abstractNumId="14">
    <w:nsid w:val="41FF03BC"/>
    <w:multiLevelType w:val="hybridMultilevel"/>
    <w:tmpl w:val="06EA8108"/>
    <w:lvl w:ilvl="0" w:tplc="080A0001">
      <w:start w:val="1"/>
      <w:numFmt w:val="bullet"/>
      <w:lvlText w:val=""/>
      <w:lvlJc w:val="left"/>
      <w:pPr>
        <w:ind w:left="1713" w:hanging="360"/>
      </w:pPr>
      <w:rPr>
        <w:rFonts w:ascii="Symbol" w:hAnsi="Symbol"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15">
    <w:nsid w:val="45D82751"/>
    <w:multiLevelType w:val="hybridMultilevel"/>
    <w:tmpl w:val="328440B2"/>
    <w:lvl w:ilvl="0" w:tplc="536244B2">
      <w:start w:val="1"/>
      <w:numFmt w:val="lowerLetter"/>
      <w:lvlText w:val="%1)"/>
      <w:lvlJc w:val="left"/>
      <w:pPr>
        <w:ind w:left="1069" w:hanging="360"/>
      </w:pPr>
      <w:rPr>
        <w:b/>
      </w:rPr>
    </w:lvl>
    <w:lvl w:ilvl="1" w:tplc="080A0019">
      <w:start w:val="1"/>
      <w:numFmt w:val="lowerLetter"/>
      <w:lvlText w:val="%2."/>
      <w:lvlJc w:val="left"/>
      <w:pPr>
        <w:ind w:left="1789" w:hanging="360"/>
      </w:pPr>
    </w:lvl>
    <w:lvl w:ilvl="2" w:tplc="080A001B">
      <w:start w:val="1"/>
      <w:numFmt w:val="lowerRoman"/>
      <w:lvlText w:val="%3."/>
      <w:lvlJc w:val="right"/>
      <w:pPr>
        <w:ind w:left="2509" w:hanging="180"/>
      </w:pPr>
    </w:lvl>
    <w:lvl w:ilvl="3" w:tplc="080A000F">
      <w:start w:val="1"/>
      <w:numFmt w:val="decimal"/>
      <w:lvlText w:val="%4."/>
      <w:lvlJc w:val="left"/>
      <w:pPr>
        <w:ind w:left="3229" w:hanging="360"/>
      </w:pPr>
    </w:lvl>
    <w:lvl w:ilvl="4" w:tplc="080A0019">
      <w:start w:val="1"/>
      <w:numFmt w:val="lowerLetter"/>
      <w:lvlText w:val="%5."/>
      <w:lvlJc w:val="left"/>
      <w:pPr>
        <w:ind w:left="3949" w:hanging="360"/>
      </w:pPr>
    </w:lvl>
    <w:lvl w:ilvl="5" w:tplc="080A001B">
      <w:start w:val="1"/>
      <w:numFmt w:val="lowerRoman"/>
      <w:lvlText w:val="%6."/>
      <w:lvlJc w:val="right"/>
      <w:pPr>
        <w:ind w:left="4669" w:hanging="180"/>
      </w:pPr>
    </w:lvl>
    <w:lvl w:ilvl="6" w:tplc="080A000F">
      <w:start w:val="1"/>
      <w:numFmt w:val="decimal"/>
      <w:lvlText w:val="%7."/>
      <w:lvlJc w:val="left"/>
      <w:pPr>
        <w:ind w:left="5389" w:hanging="360"/>
      </w:pPr>
    </w:lvl>
    <w:lvl w:ilvl="7" w:tplc="080A0019">
      <w:start w:val="1"/>
      <w:numFmt w:val="lowerLetter"/>
      <w:lvlText w:val="%8."/>
      <w:lvlJc w:val="left"/>
      <w:pPr>
        <w:ind w:left="6109" w:hanging="360"/>
      </w:pPr>
    </w:lvl>
    <w:lvl w:ilvl="8" w:tplc="080A001B">
      <w:start w:val="1"/>
      <w:numFmt w:val="lowerRoman"/>
      <w:lvlText w:val="%9."/>
      <w:lvlJc w:val="right"/>
      <w:pPr>
        <w:ind w:left="6829" w:hanging="180"/>
      </w:pPr>
    </w:lvl>
  </w:abstractNum>
  <w:abstractNum w:abstractNumId="16">
    <w:nsid w:val="49505465"/>
    <w:multiLevelType w:val="hybridMultilevel"/>
    <w:tmpl w:val="D6F88872"/>
    <w:lvl w:ilvl="0" w:tplc="17FA11CA">
      <w:start w:val="1"/>
      <w:numFmt w:val="ordinalText"/>
      <w:suff w:val="space"/>
      <w:lvlText w:val="%1."/>
      <w:lvlJc w:val="left"/>
      <w:pPr>
        <w:ind w:left="1211"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B692D93"/>
    <w:multiLevelType w:val="multilevel"/>
    <w:tmpl w:val="59520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C97089D"/>
    <w:multiLevelType w:val="hybridMultilevel"/>
    <w:tmpl w:val="2F5674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E69460E"/>
    <w:multiLevelType w:val="hybridMultilevel"/>
    <w:tmpl w:val="F5008950"/>
    <w:lvl w:ilvl="0" w:tplc="B178CDF0">
      <w:numFmt w:val="bullet"/>
      <w:lvlText w:val="-"/>
      <w:lvlJc w:val="left"/>
      <w:pPr>
        <w:ind w:left="1069" w:hanging="360"/>
      </w:pPr>
      <w:rPr>
        <w:rFonts w:ascii="Palatino Linotype" w:eastAsia="Times New Roman" w:hAnsi="Palatino Linotype" w:cs="Aria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20">
    <w:nsid w:val="538D112A"/>
    <w:multiLevelType w:val="hybridMultilevel"/>
    <w:tmpl w:val="7C02E58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1">
    <w:nsid w:val="548775EF"/>
    <w:multiLevelType w:val="hybridMultilevel"/>
    <w:tmpl w:val="28DCF2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584F1A56"/>
    <w:multiLevelType w:val="hybridMultilevel"/>
    <w:tmpl w:val="1FE04E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8F57D00"/>
    <w:multiLevelType w:val="hybridMultilevel"/>
    <w:tmpl w:val="70F020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602B190D"/>
    <w:multiLevelType w:val="hybridMultilevel"/>
    <w:tmpl w:val="4B8CC706"/>
    <w:lvl w:ilvl="0" w:tplc="3EF4873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5">
    <w:nsid w:val="6CE37FE8"/>
    <w:multiLevelType w:val="hybridMultilevel"/>
    <w:tmpl w:val="D534E9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70D60510"/>
    <w:multiLevelType w:val="hybridMultilevel"/>
    <w:tmpl w:val="0C52F71E"/>
    <w:lvl w:ilvl="0" w:tplc="8648FD5A">
      <w:start w:val="1"/>
      <w:numFmt w:val="ordinalText"/>
      <w:suff w:val="space"/>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777815BF"/>
    <w:multiLevelType w:val="hybridMultilevel"/>
    <w:tmpl w:val="FAEA7F26"/>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8">
    <w:nsid w:val="794A69AF"/>
    <w:multiLevelType w:val="hybridMultilevel"/>
    <w:tmpl w:val="7EA27F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79795EEB"/>
    <w:multiLevelType w:val="hybridMultilevel"/>
    <w:tmpl w:val="F20AF4D0"/>
    <w:lvl w:ilvl="0" w:tplc="241A79AA">
      <w:start w:val="1"/>
      <w:numFmt w:val="ordinalText"/>
      <w:suff w:val="space"/>
      <w:lvlText w:val="%1."/>
      <w:lvlJc w:val="left"/>
      <w:pPr>
        <w:ind w:left="502" w:hanging="360"/>
      </w:pPr>
      <w:rPr>
        <w:rFonts w:hint="default"/>
        <w:b/>
        <w:caps/>
        <w:sz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7AD62A77"/>
    <w:multiLevelType w:val="hybridMultilevel"/>
    <w:tmpl w:val="BEF66C1A"/>
    <w:lvl w:ilvl="0" w:tplc="080A000F">
      <w:start w:val="1"/>
      <w:numFmt w:val="decimal"/>
      <w:lvlText w:val="%1."/>
      <w:lvlJc w:val="left"/>
      <w:pPr>
        <w:ind w:left="749" w:hanging="360"/>
      </w:pPr>
    </w:lvl>
    <w:lvl w:ilvl="1" w:tplc="080A0019" w:tentative="1">
      <w:start w:val="1"/>
      <w:numFmt w:val="lowerLetter"/>
      <w:lvlText w:val="%2."/>
      <w:lvlJc w:val="left"/>
      <w:pPr>
        <w:ind w:left="1469" w:hanging="360"/>
      </w:pPr>
    </w:lvl>
    <w:lvl w:ilvl="2" w:tplc="080A001B" w:tentative="1">
      <w:start w:val="1"/>
      <w:numFmt w:val="lowerRoman"/>
      <w:lvlText w:val="%3."/>
      <w:lvlJc w:val="right"/>
      <w:pPr>
        <w:ind w:left="2189" w:hanging="180"/>
      </w:pPr>
    </w:lvl>
    <w:lvl w:ilvl="3" w:tplc="080A000F" w:tentative="1">
      <w:start w:val="1"/>
      <w:numFmt w:val="decimal"/>
      <w:lvlText w:val="%4."/>
      <w:lvlJc w:val="left"/>
      <w:pPr>
        <w:ind w:left="2909" w:hanging="360"/>
      </w:pPr>
    </w:lvl>
    <w:lvl w:ilvl="4" w:tplc="080A0019" w:tentative="1">
      <w:start w:val="1"/>
      <w:numFmt w:val="lowerLetter"/>
      <w:lvlText w:val="%5."/>
      <w:lvlJc w:val="left"/>
      <w:pPr>
        <w:ind w:left="3629" w:hanging="360"/>
      </w:pPr>
    </w:lvl>
    <w:lvl w:ilvl="5" w:tplc="080A001B" w:tentative="1">
      <w:start w:val="1"/>
      <w:numFmt w:val="lowerRoman"/>
      <w:lvlText w:val="%6."/>
      <w:lvlJc w:val="right"/>
      <w:pPr>
        <w:ind w:left="4349" w:hanging="180"/>
      </w:pPr>
    </w:lvl>
    <w:lvl w:ilvl="6" w:tplc="080A000F" w:tentative="1">
      <w:start w:val="1"/>
      <w:numFmt w:val="decimal"/>
      <w:lvlText w:val="%7."/>
      <w:lvlJc w:val="left"/>
      <w:pPr>
        <w:ind w:left="5069" w:hanging="360"/>
      </w:pPr>
    </w:lvl>
    <w:lvl w:ilvl="7" w:tplc="080A0019" w:tentative="1">
      <w:start w:val="1"/>
      <w:numFmt w:val="lowerLetter"/>
      <w:lvlText w:val="%8."/>
      <w:lvlJc w:val="left"/>
      <w:pPr>
        <w:ind w:left="5789" w:hanging="360"/>
      </w:pPr>
    </w:lvl>
    <w:lvl w:ilvl="8" w:tplc="080A001B" w:tentative="1">
      <w:start w:val="1"/>
      <w:numFmt w:val="lowerRoman"/>
      <w:lvlText w:val="%9."/>
      <w:lvlJc w:val="right"/>
      <w:pPr>
        <w:ind w:left="6509" w:hanging="180"/>
      </w:pPr>
    </w:lvl>
  </w:abstractNum>
  <w:abstractNum w:abstractNumId="31">
    <w:nsid w:val="7EA308DE"/>
    <w:multiLevelType w:val="hybridMultilevel"/>
    <w:tmpl w:val="83C8FFC2"/>
    <w:lvl w:ilvl="0" w:tplc="EB6C1BDE">
      <w:start w:val="1"/>
      <w:numFmt w:val="upperRoman"/>
      <w:suff w:val="space"/>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30ACA9E2">
      <w:start w:val="1"/>
      <w:numFmt w:val="lowerLetter"/>
      <w:suff w:val="space"/>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EFF445A"/>
    <w:multiLevelType w:val="hybridMultilevel"/>
    <w:tmpl w:val="103A0404"/>
    <w:lvl w:ilvl="0" w:tplc="CD2A37E0">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7F232968"/>
    <w:multiLevelType w:val="hybridMultilevel"/>
    <w:tmpl w:val="65E801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31"/>
  </w:num>
  <w:num w:numId="4">
    <w:abstractNumId w:val="31"/>
  </w:num>
  <w:num w:numId="5">
    <w:abstractNumId w:val="4"/>
  </w:num>
  <w:num w:numId="6">
    <w:abstractNumId w:val="6"/>
  </w:num>
  <w:num w:numId="7">
    <w:abstractNumId w:val="14"/>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9"/>
  </w:num>
  <w:num w:numId="11">
    <w:abstractNumId w:val="26"/>
  </w:num>
  <w:num w:numId="12">
    <w:abstractNumId w:val="32"/>
  </w:num>
  <w:num w:numId="13">
    <w:abstractNumId w:val="19"/>
  </w:num>
  <w:num w:numId="14">
    <w:abstractNumId w:val="8"/>
  </w:num>
  <w:num w:numId="15">
    <w:abstractNumId w:val="27"/>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11"/>
  </w:num>
  <w:num w:numId="19">
    <w:abstractNumId w:val="7"/>
  </w:num>
  <w:num w:numId="20">
    <w:abstractNumId w:val="9"/>
  </w:num>
  <w:num w:numId="21">
    <w:abstractNumId w:val="17"/>
  </w:num>
  <w:num w:numId="22">
    <w:abstractNumId w:val="33"/>
  </w:num>
  <w:num w:numId="23">
    <w:abstractNumId w:val="22"/>
  </w:num>
  <w:num w:numId="24">
    <w:abstractNumId w:val="23"/>
  </w:num>
  <w:num w:numId="25">
    <w:abstractNumId w:val="2"/>
  </w:num>
  <w:num w:numId="26">
    <w:abstractNumId w:val="5"/>
  </w:num>
  <w:num w:numId="27">
    <w:abstractNumId w:val="13"/>
  </w:num>
  <w:num w:numId="28">
    <w:abstractNumId w:val="30"/>
  </w:num>
  <w:num w:numId="29">
    <w:abstractNumId w:val="25"/>
  </w:num>
  <w:num w:numId="30">
    <w:abstractNumId w:val="28"/>
  </w:num>
  <w:num w:numId="31">
    <w:abstractNumId w:val="18"/>
  </w:num>
  <w:num w:numId="32">
    <w:abstractNumId w:val="12"/>
  </w:num>
  <w:num w:numId="33">
    <w:abstractNumId w:val="21"/>
  </w:num>
  <w:num w:numId="34">
    <w:abstractNumId w:val="1"/>
  </w:num>
  <w:num w:numId="35">
    <w:abstractNumId w:val="24"/>
  </w:num>
  <w:num w:numId="36">
    <w:abstractNumId w:val="2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MX"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s-MX" w:vendorID="64" w:dllVersion="131078" w:nlCheck="1" w:checkStyle="1"/>
  <w:activeWritingStyle w:appName="MSWord" w:lang="es-ES_tradnl" w:vendorID="64" w:dllVersion="131078" w:nlCheck="1" w:checkStyle="1"/>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610"/>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2E09"/>
    <w:rsid w:val="00013023"/>
    <w:rsid w:val="00013986"/>
    <w:rsid w:val="00013EBF"/>
    <w:rsid w:val="000142C0"/>
    <w:rsid w:val="00014E91"/>
    <w:rsid w:val="00015651"/>
    <w:rsid w:val="00015BBF"/>
    <w:rsid w:val="00015DDC"/>
    <w:rsid w:val="000160C6"/>
    <w:rsid w:val="00016A2B"/>
    <w:rsid w:val="000171D8"/>
    <w:rsid w:val="00017746"/>
    <w:rsid w:val="0001796B"/>
    <w:rsid w:val="00017EBE"/>
    <w:rsid w:val="00020921"/>
    <w:rsid w:val="00020BD7"/>
    <w:rsid w:val="00020C9F"/>
    <w:rsid w:val="00020FB5"/>
    <w:rsid w:val="00021F54"/>
    <w:rsid w:val="00022013"/>
    <w:rsid w:val="00022350"/>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6AAC"/>
    <w:rsid w:val="00027195"/>
    <w:rsid w:val="0003033D"/>
    <w:rsid w:val="00030B10"/>
    <w:rsid w:val="0003134F"/>
    <w:rsid w:val="0003153C"/>
    <w:rsid w:val="000317FD"/>
    <w:rsid w:val="00031880"/>
    <w:rsid w:val="00031B70"/>
    <w:rsid w:val="00031C72"/>
    <w:rsid w:val="00031E7E"/>
    <w:rsid w:val="00032403"/>
    <w:rsid w:val="000333BC"/>
    <w:rsid w:val="0003355B"/>
    <w:rsid w:val="000336D0"/>
    <w:rsid w:val="000337B3"/>
    <w:rsid w:val="000339B9"/>
    <w:rsid w:val="00033C79"/>
    <w:rsid w:val="00033E94"/>
    <w:rsid w:val="00035676"/>
    <w:rsid w:val="00035CDF"/>
    <w:rsid w:val="000362C4"/>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390"/>
    <w:rsid w:val="00050FE1"/>
    <w:rsid w:val="00051ADD"/>
    <w:rsid w:val="00051B43"/>
    <w:rsid w:val="00051D2A"/>
    <w:rsid w:val="0005265B"/>
    <w:rsid w:val="000527F0"/>
    <w:rsid w:val="00052E1B"/>
    <w:rsid w:val="0005363B"/>
    <w:rsid w:val="00053A25"/>
    <w:rsid w:val="00053FA9"/>
    <w:rsid w:val="00054446"/>
    <w:rsid w:val="000546E2"/>
    <w:rsid w:val="00054BD4"/>
    <w:rsid w:val="00054CFB"/>
    <w:rsid w:val="000550D6"/>
    <w:rsid w:val="00055200"/>
    <w:rsid w:val="000558A1"/>
    <w:rsid w:val="00055BF6"/>
    <w:rsid w:val="00055E68"/>
    <w:rsid w:val="00055FCD"/>
    <w:rsid w:val="00056019"/>
    <w:rsid w:val="00056469"/>
    <w:rsid w:val="000568EF"/>
    <w:rsid w:val="00056DB4"/>
    <w:rsid w:val="00057476"/>
    <w:rsid w:val="00057716"/>
    <w:rsid w:val="00057C91"/>
    <w:rsid w:val="000606B4"/>
    <w:rsid w:val="000613E3"/>
    <w:rsid w:val="000618EE"/>
    <w:rsid w:val="00061D4C"/>
    <w:rsid w:val="00061E9B"/>
    <w:rsid w:val="00061EB4"/>
    <w:rsid w:val="00062086"/>
    <w:rsid w:val="00062501"/>
    <w:rsid w:val="0006258E"/>
    <w:rsid w:val="00062793"/>
    <w:rsid w:val="000628AA"/>
    <w:rsid w:val="00062C16"/>
    <w:rsid w:val="00062E20"/>
    <w:rsid w:val="00062FE6"/>
    <w:rsid w:val="000633BB"/>
    <w:rsid w:val="000636AD"/>
    <w:rsid w:val="00063AEF"/>
    <w:rsid w:val="00063D4F"/>
    <w:rsid w:val="0006421E"/>
    <w:rsid w:val="00064245"/>
    <w:rsid w:val="000644B3"/>
    <w:rsid w:val="000646B0"/>
    <w:rsid w:val="000657EC"/>
    <w:rsid w:val="0006590C"/>
    <w:rsid w:val="00065B50"/>
    <w:rsid w:val="00066A54"/>
    <w:rsid w:val="00066B22"/>
    <w:rsid w:val="00066D71"/>
    <w:rsid w:val="00067C7D"/>
    <w:rsid w:val="00070856"/>
    <w:rsid w:val="00071FC4"/>
    <w:rsid w:val="000720CC"/>
    <w:rsid w:val="000725D3"/>
    <w:rsid w:val="0007261F"/>
    <w:rsid w:val="000728B7"/>
    <w:rsid w:val="00072954"/>
    <w:rsid w:val="00072CB3"/>
    <w:rsid w:val="00072F99"/>
    <w:rsid w:val="0007327E"/>
    <w:rsid w:val="000734E9"/>
    <w:rsid w:val="0007367D"/>
    <w:rsid w:val="00073A2F"/>
    <w:rsid w:val="0007436D"/>
    <w:rsid w:val="0007462A"/>
    <w:rsid w:val="00074CF8"/>
    <w:rsid w:val="00075283"/>
    <w:rsid w:val="00075615"/>
    <w:rsid w:val="00075EA3"/>
    <w:rsid w:val="00076FD7"/>
    <w:rsid w:val="00076FD9"/>
    <w:rsid w:val="000773C4"/>
    <w:rsid w:val="00077AC1"/>
    <w:rsid w:val="00077B79"/>
    <w:rsid w:val="00077BB8"/>
    <w:rsid w:val="00077BC0"/>
    <w:rsid w:val="0008023C"/>
    <w:rsid w:val="0008043B"/>
    <w:rsid w:val="0008139C"/>
    <w:rsid w:val="00081B66"/>
    <w:rsid w:val="0008338D"/>
    <w:rsid w:val="000839BA"/>
    <w:rsid w:val="00083ADB"/>
    <w:rsid w:val="00084079"/>
    <w:rsid w:val="0008420F"/>
    <w:rsid w:val="000847B2"/>
    <w:rsid w:val="00085229"/>
    <w:rsid w:val="0008542A"/>
    <w:rsid w:val="00085585"/>
    <w:rsid w:val="00085973"/>
    <w:rsid w:val="000860A9"/>
    <w:rsid w:val="000861FF"/>
    <w:rsid w:val="0008668D"/>
    <w:rsid w:val="00086980"/>
    <w:rsid w:val="0008710F"/>
    <w:rsid w:val="00087D47"/>
    <w:rsid w:val="00090A5A"/>
    <w:rsid w:val="00090C67"/>
    <w:rsid w:val="00090CC8"/>
    <w:rsid w:val="00090EEE"/>
    <w:rsid w:val="000914A4"/>
    <w:rsid w:val="00091A4D"/>
    <w:rsid w:val="000922B0"/>
    <w:rsid w:val="00092385"/>
    <w:rsid w:val="00092543"/>
    <w:rsid w:val="00092789"/>
    <w:rsid w:val="00092893"/>
    <w:rsid w:val="00092A6B"/>
    <w:rsid w:val="00092F37"/>
    <w:rsid w:val="00094AD0"/>
    <w:rsid w:val="00095302"/>
    <w:rsid w:val="0009541B"/>
    <w:rsid w:val="000955F6"/>
    <w:rsid w:val="00095623"/>
    <w:rsid w:val="00095950"/>
    <w:rsid w:val="0009628B"/>
    <w:rsid w:val="00096D57"/>
    <w:rsid w:val="000970F0"/>
    <w:rsid w:val="0009712E"/>
    <w:rsid w:val="00097B14"/>
    <w:rsid w:val="00097CBB"/>
    <w:rsid w:val="00097D26"/>
    <w:rsid w:val="000A0195"/>
    <w:rsid w:val="000A06CB"/>
    <w:rsid w:val="000A096C"/>
    <w:rsid w:val="000A0C7C"/>
    <w:rsid w:val="000A1149"/>
    <w:rsid w:val="000A1549"/>
    <w:rsid w:val="000A2B2B"/>
    <w:rsid w:val="000A2E1A"/>
    <w:rsid w:val="000A3399"/>
    <w:rsid w:val="000A3D63"/>
    <w:rsid w:val="000A3F1E"/>
    <w:rsid w:val="000A42DD"/>
    <w:rsid w:val="000A4495"/>
    <w:rsid w:val="000A4664"/>
    <w:rsid w:val="000A4AAE"/>
    <w:rsid w:val="000A4E74"/>
    <w:rsid w:val="000A52A9"/>
    <w:rsid w:val="000A5939"/>
    <w:rsid w:val="000A5A68"/>
    <w:rsid w:val="000A66D7"/>
    <w:rsid w:val="000A6B97"/>
    <w:rsid w:val="000A6D1B"/>
    <w:rsid w:val="000A6F0B"/>
    <w:rsid w:val="000A77F3"/>
    <w:rsid w:val="000A7958"/>
    <w:rsid w:val="000A7B48"/>
    <w:rsid w:val="000B0332"/>
    <w:rsid w:val="000B0510"/>
    <w:rsid w:val="000B11B2"/>
    <w:rsid w:val="000B126F"/>
    <w:rsid w:val="000B127A"/>
    <w:rsid w:val="000B12B2"/>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0B7F"/>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B93"/>
    <w:rsid w:val="000C4DFA"/>
    <w:rsid w:val="000C53AD"/>
    <w:rsid w:val="000C53F2"/>
    <w:rsid w:val="000C5D37"/>
    <w:rsid w:val="000C607F"/>
    <w:rsid w:val="000C617F"/>
    <w:rsid w:val="000C6222"/>
    <w:rsid w:val="000C6369"/>
    <w:rsid w:val="000C6530"/>
    <w:rsid w:val="000C69D0"/>
    <w:rsid w:val="000C6AF9"/>
    <w:rsid w:val="000C774E"/>
    <w:rsid w:val="000C7771"/>
    <w:rsid w:val="000C7AF9"/>
    <w:rsid w:val="000C7D67"/>
    <w:rsid w:val="000C7F3D"/>
    <w:rsid w:val="000C7F93"/>
    <w:rsid w:val="000D075B"/>
    <w:rsid w:val="000D0DA0"/>
    <w:rsid w:val="000D1A6F"/>
    <w:rsid w:val="000D1B2D"/>
    <w:rsid w:val="000D21C4"/>
    <w:rsid w:val="000D2684"/>
    <w:rsid w:val="000D2BC0"/>
    <w:rsid w:val="000D3E87"/>
    <w:rsid w:val="000D447F"/>
    <w:rsid w:val="000D5436"/>
    <w:rsid w:val="000D58EC"/>
    <w:rsid w:val="000D5D68"/>
    <w:rsid w:val="000D683E"/>
    <w:rsid w:val="000D6ADD"/>
    <w:rsid w:val="000D6BA3"/>
    <w:rsid w:val="000D72D0"/>
    <w:rsid w:val="000D74DD"/>
    <w:rsid w:val="000D75A0"/>
    <w:rsid w:val="000E06D1"/>
    <w:rsid w:val="000E07B7"/>
    <w:rsid w:val="000E08CA"/>
    <w:rsid w:val="000E0B02"/>
    <w:rsid w:val="000E0D35"/>
    <w:rsid w:val="000E100D"/>
    <w:rsid w:val="000E1687"/>
    <w:rsid w:val="000E1C5E"/>
    <w:rsid w:val="000E1C6A"/>
    <w:rsid w:val="000E255A"/>
    <w:rsid w:val="000E2902"/>
    <w:rsid w:val="000E38D1"/>
    <w:rsid w:val="000E3C5C"/>
    <w:rsid w:val="000E46D9"/>
    <w:rsid w:val="000E558F"/>
    <w:rsid w:val="000E5592"/>
    <w:rsid w:val="000E5C93"/>
    <w:rsid w:val="000E6341"/>
    <w:rsid w:val="000E68DA"/>
    <w:rsid w:val="000E6C51"/>
    <w:rsid w:val="000E7182"/>
    <w:rsid w:val="000E71A3"/>
    <w:rsid w:val="000E72D5"/>
    <w:rsid w:val="000E74AC"/>
    <w:rsid w:val="000F0F1C"/>
    <w:rsid w:val="000F2185"/>
    <w:rsid w:val="000F22FE"/>
    <w:rsid w:val="000F251F"/>
    <w:rsid w:val="000F2927"/>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028"/>
    <w:rsid w:val="0010196A"/>
    <w:rsid w:val="00101BFD"/>
    <w:rsid w:val="001027DA"/>
    <w:rsid w:val="001028C2"/>
    <w:rsid w:val="00102972"/>
    <w:rsid w:val="00102BE0"/>
    <w:rsid w:val="001030D5"/>
    <w:rsid w:val="00104BFE"/>
    <w:rsid w:val="00104E56"/>
    <w:rsid w:val="0010553A"/>
    <w:rsid w:val="00106268"/>
    <w:rsid w:val="001063BB"/>
    <w:rsid w:val="00106A20"/>
    <w:rsid w:val="00106B41"/>
    <w:rsid w:val="00106C3B"/>
    <w:rsid w:val="00106FBF"/>
    <w:rsid w:val="00107C82"/>
    <w:rsid w:val="00107FBF"/>
    <w:rsid w:val="0011071A"/>
    <w:rsid w:val="00111746"/>
    <w:rsid w:val="00111DBB"/>
    <w:rsid w:val="00111F07"/>
    <w:rsid w:val="00112988"/>
    <w:rsid w:val="00113015"/>
    <w:rsid w:val="001131FD"/>
    <w:rsid w:val="00113629"/>
    <w:rsid w:val="001136D3"/>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773"/>
    <w:rsid w:val="00121BB3"/>
    <w:rsid w:val="00121CB5"/>
    <w:rsid w:val="00121F77"/>
    <w:rsid w:val="00122866"/>
    <w:rsid w:val="00124065"/>
    <w:rsid w:val="00124622"/>
    <w:rsid w:val="001246A7"/>
    <w:rsid w:val="001246D6"/>
    <w:rsid w:val="001247E8"/>
    <w:rsid w:val="00124F3F"/>
    <w:rsid w:val="00124F52"/>
    <w:rsid w:val="001251FB"/>
    <w:rsid w:val="00125271"/>
    <w:rsid w:val="00125459"/>
    <w:rsid w:val="00125E62"/>
    <w:rsid w:val="0012616B"/>
    <w:rsid w:val="001263F2"/>
    <w:rsid w:val="00126B37"/>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5FC1"/>
    <w:rsid w:val="0013622C"/>
    <w:rsid w:val="00136E03"/>
    <w:rsid w:val="001371A5"/>
    <w:rsid w:val="00137548"/>
    <w:rsid w:val="001376BF"/>
    <w:rsid w:val="001378F0"/>
    <w:rsid w:val="00137AEE"/>
    <w:rsid w:val="00137D02"/>
    <w:rsid w:val="0014022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48C"/>
    <w:rsid w:val="001646CE"/>
    <w:rsid w:val="0016493E"/>
    <w:rsid w:val="00164D1B"/>
    <w:rsid w:val="00165069"/>
    <w:rsid w:val="0016521E"/>
    <w:rsid w:val="001657E8"/>
    <w:rsid w:val="00165B8D"/>
    <w:rsid w:val="00166410"/>
    <w:rsid w:val="00166D1D"/>
    <w:rsid w:val="00166F44"/>
    <w:rsid w:val="0016735C"/>
    <w:rsid w:val="00167677"/>
    <w:rsid w:val="001676B7"/>
    <w:rsid w:val="00167D9D"/>
    <w:rsid w:val="00170043"/>
    <w:rsid w:val="001701E7"/>
    <w:rsid w:val="00170DE2"/>
    <w:rsid w:val="0017174F"/>
    <w:rsid w:val="00171E23"/>
    <w:rsid w:val="00172612"/>
    <w:rsid w:val="0017265A"/>
    <w:rsid w:val="00172EC4"/>
    <w:rsid w:val="001731F5"/>
    <w:rsid w:val="001737DF"/>
    <w:rsid w:val="00173A70"/>
    <w:rsid w:val="00175155"/>
    <w:rsid w:val="00175590"/>
    <w:rsid w:val="00175682"/>
    <w:rsid w:val="001757B6"/>
    <w:rsid w:val="00175805"/>
    <w:rsid w:val="00175CC8"/>
    <w:rsid w:val="00175EBB"/>
    <w:rsid w:val="00175FE0"/>
    <w:rsid w:val="001769F3"/>
    <w:rsid w:val="001779E0"/>
    <w:rsid w:val="00177BBD"/>
    <w:rsid w:val="00177DC4"/>
    <w:rsid w:val="00177E7F"/>
    <w:rsid w:val="00177F5F"/>
    <w:rsid w:val="00180098"/>
    <w:rsid w:val="00181250"/>
    <w:rsid w:val="00181D67"/>
    <w:rsid w:val="00182009"/>
    <w:rsid w:val="001821FD"/>
    <w:rsid w:val="001825CC"/>
    <w:rsid w:val="001826A7"/>
    <w:rsid w:val="001830EE"/>
    <w:rsid w:val="001834AE"/>
    <w:rsid w:val="00183ACB"/>
    <w:rsid w:val="00183CB1"/>
    <w:rsid w:val="00183D30"/>
    <w:rsid w:val="00184684"/>
    <w:rsid w:val="00184A75"/>
    <w:rsid w:val="001854E0"/>
    <w:rsid w:val="00185B0F"/>
    <w:rsid w:val="00185D81"/>
    <w:rsid w:val="00185D8A"/>
    <w:rsid w:val="00185EEA"/>
    <w:rsid w:val="00186EDD"/>
    <w:rsid w:val="00187106"/>
    <w:rsid w:val="0018725D"/>
    <w:rsid w:val="0018726A"/>
    <w:rsid w:val="00187682"/>
    <w:rsid w:val="001877EE"/>
    <w:rsid w:val="001900D7"/>
    <w:rsid w:val="00190687"/>
    <w:rsid w:val="00190BFD"/>
    <w:rsid w:val="0019130A"/>
    <w:rsid w:val="00191B16"/>
    <w:rsid w:val="00192B47"/>
    <w:rsid w:val="0019369B"/>
    <w:rsid w:val="00193D12"/>
    <w:rsid w:val="0019497E"/>
    <w:rsid w:val="0019504F"/>
    <w:rsid w:val="00195288"/>
    <w:rsid w:val="0019536A"/>
    <w:rsid w:val="00195609"/>
    <w:rsid w:val="00195662"/>
    <w:rsid w:val="00195B1E"/>
    <w:rsid w:val="00195D26"/>
    <w:rsid w:val="00195ECF"/>
    <w:rsid w:val="00195F6E"/>
    <w:rsid w:val="001962AC"/>
    <w:rsid w:val="0019664E"/>
    <w:rsid w:val="00197AAC"/>
    <w:rsid w:val="00197E56"/>
    <w:rsid w:val="001A0054"/>
    <w:rsid w:val="001A1049"/>
    <w:rsid w:val="001A12F5"/>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78D9"/>
    <w:rsid w:val="001A7F2F"/>
    <w:rsid w:val="001B0393"/>
    <w:rsid w:val="001B0793"/>
    <w:rsid w:val="001B1253"/>
    <w:rsid w:val="001B125C"/>
    <w:rsid w:val="001B12D9"/>
    <w:rsid w:val="001B15F4"/>
    <w:rsid w:val="001B19DB"/>
    <w:rsid w:val="001B1ABC"/>
    <w:rsid w:val="001B1D04"/>
    <w:rsid w:val="001B2536"/>
    <w:rsid w:val="001B27AD"/>
    <w:rsid w:val="001B2E89"/>
    <w:rsid w:val="001B32BF"/>
    <w:rsid w:val="001B3698"/>
    <w:rsid w:val="001B3C5C"/>
    <w:rsid w:val="001B449C"/>
    <w:rsid w:val="001B47B3"/>
    <w:rsid w:val="001B4AED"/>
    <w:rsid w:val="001B4E78"/>
    <w:rsid w:val="001B522E"/>
    <w:rsid w:val="001B5A4E"/>
    <w:rsid w:val="001B5CF1"/>
    <w:rsid w:val="001B6086"/>
    <w:rsid w:val="001B626B"/>
    <w:rsid w:val="001B6521"/>
    <w:rsid w:val="001B686C"/>
    <w:rsid w:val="001B6C5F"/>
    <w:rsid w:val="001B6EFE"/>
    <w:rsid w:val="001B7FBA"/>
    <w:rsid w:val="001C02EC"/>
    <w:rsid w:val="001C0777"/>
    <w:rsid w:val="001C08B6"/>
    <w:rsid w:val="001C13AC"/>
    <w:rsid w:val="001C218F"/>
    <w:rsid w:val="001C21AE"/>
    <w:rsid w:val="001C2264"/>
    <w:rsid w:val="001C2469"/>
    <w:rsid w:val="001C26E5"/>
    <w:rsid w:val="001C285A"/>
    <w:rsid w:val="001C3FB7"/>
    <w:rsid w:val="001C404E"/>
    <w:rsid w:val="001C40A4"/>
    <w:rsid w:val="001C4310"/>
    <w:rsid w:val="001C45B4"/>
    <w:rsid w:val="001C4E80"/>
    <w:rsid w:val="001C5126"/>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133"/>
    <w:rsid w:val="001D42AE"/>
    <w:rsid w:val="001D430E"/>
    <w:rsid w:val="001D48B4"/>
    <w:rsid w:val="001D4AA3"/>
    <w:rsid w:val="001D4DB5"/>
    <w:rsid w:val="001D4F82"/>
    <w:rsid w:val="001D4FCB"/>
    <w:rsid w:val="001D55E8"/>
    <w:rsid w:val="001D5716"/>
    <w:rsid w:val="001D58E6"/>
    <w:rsid w:val="001D5927"/>
    <w:rsid w:val="001D6013"/>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98F"/>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C79"/>
    <w:rsid w:val="001E7F3D"/>
    <w:rsid w:val="001E7F57"/>
    <w:rsid w:val="001F0129"/>
    <w:rsid w:val="001F01FC"/>
    <w:rsid w:val="001F0238"/>
    <w:rsid w:val="001F0CAB"/>
    <w:rsid w:val="001F10EB"/>
    <w:rsid w:val="001F15B2"/>
    <w:rsid w:val="001F1BAC"/>
    <w:rsid w:val="001F1EC5"/>
    <w:rsid w:val="001F1F43"/>
    <w:rsid w:val="001F2A8A"/>
    <w:rsid w:val="001F3670"/>
    <w:rsid w:val="001F3788"/>
    <w:rsid w:val="001F429F"/>
    <w:rsid w:val="001F4B32"/>
    <w:rsid w:val="001F4BE7"/>
    <w:rsid w:val="001F4EAA"/>
    <w:rsid w:val="001F5124"/>
    <w:rsid w:val="001F5AC5"/>
    <w:rsid w:val="001F5B1C"/>
    <w:rsid w:val="001F6409"/>
    <w:rsid w:val="001F6D6E"/>
    <w:rsid w:val="001F6EC4"/>
    <w:rsid w:val="001F6F43"/>
    <w:rsid w:val="001F7C05"/>
    <w:rsid w:val="001F7D66"/>
    <w:rsid w:val="001F7F0F"/>
    <w:rsid w:val="001F7FB1"/>
    <w:rsid w:val="002008F0"/>
    <w:rsid w:val="00200E18"/>
    <w:rsid w:val="00200E9B"/>
    <w:rsid w:val="00201538"/>
    <w:rsid w:val="002015C4"/>
    <w:rsid w:val="00201D37"/>
    <w:rsid w:val="00201EFA"/>
    <w:rsid w:val="00202781"/>
    <w:rsid w:val="002028D5"/>
    <w:rsid w:val="0020314B"/>
    <w:rsid w:val="002034BD"/>
    <w:rsid w:val="002034EC"/>
    <w:rsid w:val="0020391F"/>
    <w:rsid w:val="00204207"/>
    <w:rsid w:val="00204DE3"/>
    <w:rsid w:val="00204FDF"/>
    <w:rsid w:val="0020533C"/>
    <w:rsid w:val="0020564A"/>
    <w:rsid w:val="00205684"/>
    <w:rsid w:val="00205BDE"/>
    <w:rsid w:val="002064B3"/>
    <w:rsid w:val="00206EF4"/>
    <w:rsid w:val="00210956"/>
    <w:rsid w:val="00210AF1"/>
    <w:rsid w:val="00211DD9"/>
    <w:rsid w:val="00212282"/>
    <w:rsid w:val="00212797"/>
    <w:rsid w:val="00212AD4"/>
    <w:rsid w:val="00212CDA"/>
    <w:rsid w:val="00212E8D"/>
    <w:rsid w:val="00213125"/>
    <w:rsid w:val="002141DB"/>
    <w:rsid w:val="0021511B"/>
    <w:rsid w:val="002155F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463"/>
    <w:rsid w:val="002235D2"/>
    <w:rsid w:val="00223E52"/>
    <w:rsid w:val="002248D9"/>
    <w:rsid w:val="00224F53"/>
    <w:rsid w:val="0022532E"/>
    <w:rsid w:val="002255E0"/>
    <w:rsid w:val="0022582E"/>
    <w:rsid w:val="00225A03"/>
    <w:rsid w:val="00226145"/>
    <w:rsid w:val="00226CD8"/>
    <w:rsid w:val="00227335"/>
    <w:rsid w:val="0022743B"/>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2AFC"/>
    <w:rsid w:val="002531E4"/>
    <w:rsid w:val="0025366E"/>
    <w:rsid w:val="00253DE8"/>
    <w:rsid w:val="00254045"/>
    <w:rsid w:val="002540F3"/>
    <w:rsid w:val="0025429E"/>
    <w:rsid w:val="0025472A"/>
    <w:rsid w:val="00254D96"/>
    <w:rsid w:val="002552B3"/>
    <w:rsid w:val="002556A0"/>
    <w:rsid w:val="002559D5"/>
    <w:rsid w:val="00255F02"/>
    <w:rsid w:val="00256CEB"/>
    <w:rsid w:val="00257594"/>
    <w:rsid w:val="0025785D"/>
    <w:rsid w:val="00257FDC"/>
    <w:rsid w:val="00260C82"/>
    <w:rsid w:val="00260FDA"/>
    <w:rsid w:val="002610E1"/>
    <w:rsid w:val="00261AD7"/>
    <w:rsid w:val="00261D25"/>
    <w:rsid w:val="00263BFE"/>
    <w:rsid w:val="002653BD"/>
    <w:rsid w:val="00265CEC"/>
    <w:rsid w:val="00265D9D"/>
    <w:rsid w:val="00265F1F"/>
    <w:rsid w:val="002660D2"/>
    <w:rsid w:val="00266A92"/>
    <w:rsid w:val="00266C72"/>
    <w:rsid w:val="00266C85"/>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40AF"/>
    <w:rsid w:val="002743A2"/>
    <w:rsid w:val="0027448C"/>
    <w:rsid w:val="002747B1"/>
    <w:rsid w:val="00274C49"/>
    <w:rsid w:val="00274E55"/>
    <w:rsid w:val="00275106"/>
    <w:rsid w:val="0027514C"/>
    <w:rsid w:val="002759EB"/>
    <w:rsid w:val="00275FC6"/>
    <w:rsid w:val="002766F9"/>
    <w:rsid w:val="0027711B"/>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9AE"/>
    <w:rsid w:val="00296F09"/>
    <w:rsid w:val="00297165"/>
    <w:rsid w:val="00297453"/>
    <w:rsid w:val="00297A56"/>
    <w:rsid w:val="002A00C1"/>
    <w:rsid w:val="002A0A30"/>
    <w:rsid w:val="002A0D34"/>
    <w:rsid w:val="002A0DD8"/>
    <w:rsid w:val="002A1156"/>
    <w:rsid w:val="002A1348"/>
    <w:rsid w:val="002A1547"/>
    <w:rsid w:val="002A157A"/>
    <w:rsid w:val="002A16E7"/>
    <w:rsid w:val="002A2285"/>
    <w:rsid w:val="002A2814"/>
    <w:rsid w:val="002A3240"/>
    <w:rsid w:val="002A3253"/>
    <w:rsid w:val="002A3ABB"/>
    <w:rsid w:val="002A3B29"/>
    <w:rsid w:val="002A40A0"/>
    <w:rsid w:val="002A41C0"/>
    <w:rsid w:val="002A462C"/>
    <w:rsid w:val="002A4A65"/>
    <w:rsid w:val="002A4F20"/>
    <w:rsid w:val="002A4FBB"/>
    <w:rsid w:val="002A5858"/>
    <w:rsid w:val="002A5A7C"/>
    <w:rsid w:val="002A5E0D"/>
    <w:rsid w:val="002A616A"/>
    <w:rsid w:val="002A63F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94"/>
    <w:rsid w:val="002B6E64"/>
    <w:rsid w:val="002B7094"/>
    <w:rsid w:val="002B7129"/>
    <w:rsid w:val="002B7695"/>
    <w:rsid w:val="002B7D0B"/>
    <w:rsid w:val="002B7D32"/>
    <w:rsid w:val="002C0512"/>
    <w:rsid w:val="002C0CD3"/>
    <w:rsid w:val="002C12D5"/>
    <w:rsid w:val="002C135F"/>
    <w:rsid w:val="002C18C0"/>
    <w:rsid w:val="002C1BDA"/>
    <w:rsid w:val="002C1C07"/>
    <w:rsid w:val="002C2724"/>
    <w:rsid w:val="002C336D"/>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F3D"/>
    <w:rsid w:val="002D4F4B"/>
    <w:rsid w:val="002D51F7"/>
    <w:rsid w:val="002D52A2"/>
    <w:rsid w:val="002D5962"/>
    <w:rsid w:val="002D5D07"/>
    <w:rsid w:val="002D5F76"/>
    <w:rsid w:val="002D7159"/>
    <w:rsid w:val="002D773B"/>
    <w:rsid w:val="002D7957"/>
    <w:rsid w:val="002D79D3"/>
    <w:rsid w:val="002E0326"/>
    <w:rsid w:val="002E0AF3"/>
    <w:rsid w:val="002E1112"/>
    <w:rsid w:val="002E1339"/>
    <w:rsid w:val="002E157D"/>
    <w:rsid w:val="002E1784"/>
    <w:rsid w:val="002E1819"/>
    <w:rsid w:val="002E1A06"/>
    <w:rsid w:val="002E1BB7"/>
    <w:rsid w:val="002E28FF"/>
    <w:rsid w:val="002E2A1E"/>
    <w:rsid w:val="002E2B3C"/>
    <w:rsid w:val="002E2C96"/>
    <w:rsid w:val="002E2E56"/>
    <w:rsid w:val="002E2FB1"/>
    <w:rsid w:val="002E3112"/>
    <w:rsid w:val="002E355C"/>
    <w:rsid w:val="002E3746"/>
    <w:rsid w:val="002E39FB"/>
    <w:rsid w:val="002E44D9"/>
    <w:rsid w:val="002E45A1"/>
    <w:rsid w:val="002E4B41"/>
    <w:rsid w:val="002E5574"/>
    <w:rsid w:val="002E570A"/>
    <w:rsid w:val="002E5E0D"/>
    <w:rsid w:val="002E5E59"/>
    <w:rsid w:val="002E68B9"/>
    <w:rsid w:val="002E6DFA"/>
    <w:rsid w:val="002E79BD"/>
    <w:rsid w:val="002E7B6A"/>
    <w:rsid w:val="002E7FF5"/>
    <w:rsid w:val="002F0236"/>
    <w:rsid w:val="002F0689"/>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25A"/>
    <w:rsid w:val="002F565F"/>
    <w:rsid w:val="002F5860"/>
    <w:rsid w:val="002F59FA"/>
    <w:rsid w:val="002F5CE4"/>
    <w:rsid w:val="002F60DF"/>
    <w:rsid w:val="002F6259"/>
    <w:rsid w:val="002F69BB"/>
    <w:rsid w:val="002F6E11"/>
    <w:rsid w:val="002F7564"/>
    <w:rsid w:val="002F7A42"/>
    <w:rsid w:val="002F7C96"/>
    <w:rsid w:val="0030025D"/>
    <w:rsid w:val="003008A0"/>
    <w:rsid w:val="00300D2C"/>
    <w:rsid w:val="003010C6"/>
    <w:rsid w:val="003014D5"/>
    <w:rsid w:val="003014F9"/>
    <w:rsid w:val="0030169C"/>
    <w:rsid w:val="00301897"/>
    <w:rsid w:val="00301E20"/>
    <w:rsid w:val="0030219F"/>
    <w:rsid w:val="00303671"/>
    <w:rsid w:val="00303AF8"/>
    <w:rsid w:val="00304085"/>
    <w:rsid w:val="0030426C"/>
    <w:rsid w:val="003044B2"/>
    <w:rsid w:val="00304BA5"/>
    <w:rsid w:val="00304E12"/>
    <w:rsid w:val="003052CB"/>
    <w:rsid w:val="003056B1"/>
    <w:rsid w:val="00305F6C"/>
    <w:rsid w:val="00306542"/>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4D14"/>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1EA"/>
    <w:rsid w:val="0032361C"/>
    <w:rsid w:val="003236D3"/>
    <w:rsid w:val="00323F80"/>
    <w:rsid w:val="00324028"/>
    <w:rsid w:val="00324949"/>
    <w:rsid w:val="00324C3F"/>
    <w:rsid w:val="00324D82"/>
    <w:rsid w:val="0032570C"/>
    <w:rsid w:val="003259B8"/>
    <w:rsid w:val="00325F6D"/>
    <w:rsid w:val="00326464"/>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A23"/>
    <w:rsid w:val="00345C38"/>
    <w:rsid w:val="003464F8"/>
    <w:rsid w:val="003473CE"/>
    <w:rsid w:val="003474F9"/>
    <w:rsid w:val="003478EC"/>
    <w:rsid w:val="00347A55"/>
    <w:rsid w:val="003504E8"/>
    <w:rsid w:val="00350FCE"/>
    <w:rsid w:val="003514BF"/>
    <w:rsid w:val="00351CDC"/>
    <w:rsid w:val="00351F0F"/>
    <w:rsid w:val="0035219E"/>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32"/>
    <w:rsid w:val="00356E5D"/>
    <w:rsid w:val="00357292"/>
    <w:rsid w:val="00357421"/>
    <w:rsid w:val="003576E8"/>
    <w:rsid w:val="00357994"/>
    <w:rsid w:val="003579AB"/>
    <w:rsid w:val="0036004B"/>
    <w:rsid w:val="003602F7"/>
    <w:rsid w:val="003604BD"/>
    <w:rsid w:val="003604F7"/>
    <w:rsid w:val="003605BA"/>
    <w:rsid w:val="00360675"/>
    <w:rsid w:val="00361BFD"/>
    <w:rsid w:val="003622CB"/>
    <w:rsid w:val="003628F4"/>
    <w:rsid w:val="0036306A"/>
    <w:rsid w:val="00364487"/>
    <w:rsid w:val="00364BC7"/>
    <w:rsid w:val="003652DA"/>
    <w:rsid w:val="00365921"/>
    <w:rsid w:val="00365DB3"/>
    <w:rsid w:val="00366317"/>
    <w:rsid w:val="003663F5"/>
    <w:rsid w:val="00366DDB"/>
    <w:rsid w:val="00367089"/>
    <w:rsid w:val="00367092"/>
    <w:rsid w:val="003672D8"/>
    <w:rsid w:val="00367536"/>
    <w:rsid w:val="0036781E"/>
    <w:rsid w:val="00367DBB"/>
    <w:rsid w:val="00367DDA"/>
    <w:rsid w:val="00370582"/>
    <w:rsid w:val="0037066B"/>
    <w:rsid w:val="00370A22"/>
    <w:rsid w:val="00371F4F"/>
    <w:rsid w:val="00372082"/>
    <w:rsid w:val="003733D9"/>
    <w:rsid w:val="0037348F"/>
    <w:rsid w:val="003734EC"/>
    <w:rsid w:val="003736EC"/>
    <w:rsid w:val="00373756"/>
    <w:rsid w:val="00373E0C"/>
    <w:rsid w:val="00374253"/>
    <w:rsid w:val="003745A3"/>
    <w:rsid w:val="0037478B"/>
    <w:rsid w:val="0037495F"/>
    <w:rsid w:val="00374B8F"/>
    <w:rsid w:val="00374CA1"/>
    <w:rsid w:val="003753B8"/>
    <w:rsid w:val="003755A3"/>
    <w:rsid w:val="00375D8B"/>
    <w:rsid w:val="00375E9D"/>
    <w:rsid w:val="00375E9F"/>
    <w:rsid w:val="003760AC"/>
    <w:rsid w:val="0037703B"/>
    <w:rsid w:val="00377100"/>
    <w:rsid w:val="0037796A"/>
    <w:rsid w:val="00377FA7"/>
    <w:rsid w:val="003801C2"/>
    <w:rsid w:val="003807A8"/>
    <w:rsid w:val="00380A53"/>
    <w:rsid w:val="003815E1"/>
    <w:rsid w:val="00381AAA"/>
    <w:rsid w:val="00381E22"/>
    <w:rsid w:val="00382A1D"/>
    <w:rsid w:val="0038334A"/>
    <w:rsid w:val="00383658"/>
    <w:rsid w:val="00383839"/>
    <w:rsid w:val="00383898"/>
    <w:rsid w:val="0038391D"/>
    <w:rsid w:val="00383ACB"/>
    <w:rsid w:val="00384274"/>
    <w:rsid w:val="00384433"/>
    <w:rsid w:val="00385020"/>
    <w:rsid w:val="003850EC"/>
    <w:rsid w:val="003852EA"/>
    <w:rsid w:val="0038692F"/>
    <w:rsid w:val="0038708D"/>
    <w:rsid w:val="0038767F"/>
    <w:rsid w:val="003908D3"/>
    <w:rsid w:val="003915DF"/>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037"/>
    <w:rsid w:val="003A3FBF"/>
    <w:rsid w:val="003A41C5"/>
    <w:rsid w:val="003A468A"/>
    <w:rsid w:val="003A4E64"/>
    <w:rsid w:val="003A52A9"/>
    <w:rsid w:val="003A546B"/>
    <w:rsid w:val="003A5BF1"/>
    <w:rsid w:val="003A6AF9"/>
    <w:rsid w:val="003A6DCE"/>
    <w:rsid w:val="003A71DD"/>
    <w:rsid w:val="003A73F9"/>
    <w:rsid w:val="003A79AE"/>
    <w:rsid w:val="003A7A3C"/>
    <w:rsid w:val="003A7F6E"/>
    <w:rsid w:val="003B0016"/>
    <w:rsid w:val="003B0C64"/>
    <w:rsid w:val="003B211C"/>
    <w:rsid w:val="003B2660"/>
    <w:rsid w:val="003B28B7"/>
    <w:rsid w:val="003B3B43"/>
    <w:rsid w:val="003B40CF"/>
    <w:rsid w:val="003B43E8"/>
    <w:rsid w:val="003B443B"/>
    <w:rsid w:val="003B4C16"/>
    <w:rsid w:val="003B5491"/>
    <w:rsid w:val="003B5504"/>
    <w:rsid w:val="003B5716"/>
    <w:rsid w:val="003B578C"/>
    <w:rsid w:val="003B59E4"/>
    <w:rsid w:val="003B5A91"/>
    <w:rsid w:val="003B5C9D"/>
    <w:rsid w:val="003B7AA0"/>
    <w:rsid w:val="003C0396"/>
    <w:rsid w:val="003C04E5"/>
    <w:rsid w:val="003C0544"/>
    <w:rsid w:val="003C0A9D"/>
    <w:rsid w:val="003C0C03"/>
    <w:rsid w:val="003C0C4B"/>
    <w:rsid w:val="003C0EC9"/>
    <w:rsid w:val="003C0F0A"/>
    <w:rsid w:val="003C180E"/>
    <w:rsid w:val="003C20B9"/>
    <w:rsid w:val="003C22CD"/>
    <w:rsid w:val="003C2568"/>
    <w:rsid w:val="003C3006"/>
    <w:rsid w:val="003C3640"/>
    <w:rsid w:val="003C3ACE"/>
    <w:rsid w:val="003C3B4E"/>
    <w:rsid w:val="003C3D09"/>
    <w:rsid w:val="003C42E2"/>
    <w:rsid w:val="003C46B9"/>
    <w:rsid w:val="003C492A"/>
    <w:rsid w:val="003C549A"/>
    <w:rsid w:val="003C582F"/>
    <w:rsid w:val="003C593A"/>
    <w:rsid w:val="003C5AD5"/>
    <w:rsid w:val="003C5BE8"/>
    <w:rsid w:val="003C5FA2"/>
    <w:rsid w:val="003C653B"/>
    <w:rsid w:val="003C65F0"/>
    <w:rsid w:val="003C687A"/>
    <w:rsid w:val="003C6883"/>
    <w:rsid w:val="003C718E"/>
    <w:rsid w:val="003C736B"/>
    <w:rsid w:val="003D035E"/>
    <w:rsid w:val="003D1122"/>
    <w:rsid w:val="003D1518"/>
    <w:rsid w:val="003D1C17"/>
    <w:rsid w:val="003D2BBA"/>
    <w:rsid w:val="003D2E78"/>
    <w:rsid w:val="003D2F4B"/>
    <w:rsid w:val="003D30D7"/>
    <w:rsid w:val="003D355C"/>
    <w:rsid w:val="003D392A"/>
    <w:rsid w:val="003D3A0C"/>
    <w:rsid w:val="003D3E9E"/>
    <w:rsid w:val="003D3EC8"/>
    <w:rsid w:val="003D3F11"/>
    <w:rsid w:val="003D3F99"/>
    <w:rsid w:val="003D4091"/>
    <w:rsid w:val="003D4142"/>
    <w:rsid w:val="003D4885"/>
    <w:rsid w:val="003D4F06"/>
    <w:rsid w:val="003D53DD"/>
    <w:rsid w:val="003D544E"/>
    <w:rsid w:val="003D5A25"/>
    <w:rsid w:val="003D5BE3"/>
    <w:rsid w:val="003D5C43"/>
    <w:rsid w:val="003D606B"/>
    <w:rsid w:val="003D6267"/>
    <w:rsid w:val="003D63D4"/>
    <w:rsid w:val="003D63E5"/>
    <w:rsid w:val="003D6B0A"/>
    <w:rsid w:val="003D74A1"/>
    <w:rsid w:val="003D7948"/>
    <w:rsid w:val="003E0020"/>
    <w:rsid w:val="003E05C7"/>
    <w:rsid w:val="003E0D20"/>
    <w:rsid w:val="003E0F14"/>
    <w:rsid w:val="003E1926"/>
    <w:rsid w:val="003E222D"/>
    <w:rsid w:val="003E22CB"/>
    <w:rsid w:val="003E2402"/>
    <w:rsid w:val="003E2C19"/>
    <w:rsid w:val="003E349B"/>
    <w:rsid w:val="003E3832"/>
    <w:rsid w:val="003E3AFA"/>
    <w:rsid w:val="003E446F"/>
    <w:rsid w:val="003E4810"/>
    <w:rsid w:val="003E6C51"/>
    <w:rsid w:val="003E728E"/>
    <w:rsid w:val="003E77DB"/>
    <w:rsid w:val="003E78F7"/>
    <w:rsid w:val="003E7BF9"/>
    <w:rsid w:val="003E7D00"/>
    <w:rsid w:val="003F012C"/>
    <w:rsid w:val="003F01CE"/>
    <w:rsid w:val="003F05FB"/>
    <w:rsid w:val="003F0AD8"/>
    <w:rsid w:val="003F0FA5"/>
    <w:rsid w:val="003F14A0"/>
    <w:rsid w:val="003F1B39"/>
    <w:rsid w:val="003F1D20"/>
    <w:rsid w:val="003F1D4C"/>
    <w:rsid w:val="003F1FF7"/>
    <w:rsid w:val="003F216F"/>
    <w:rsid w:val="003F2B44"/>
    <w:rsid w:val="003F2F77"/>
    <w:rsid w:val="003F38D6"/>
    <w:rsid w:val="003F45DE"/>
    <w:rsid w:val="003F4BAB"/>
    <w:rsid w:val="003F4DDF"/>
    <w:rsid w:val="003F4F0B"/>
    <w:rsid w:val="003F614E"/>
    <w:rsid w:val="003F623D"/>
    <w:rsid w:val="003F6CF0"/>
    <w:rsid w:val="003F7A46"/>
    <w:rsid w:val="00400224"/>
    <w:rsid w:val="00400574"/>
    <w:rsid w:val="004005B5"/>
    <w:rsid w:val="00401003"/>
    <w:rsid w:val="004022B1"/>
    <w:rsid w:val="004025CD"/>
    <w:rsid w:val="0040260F"/>
    <w:rsid w:val="0040268E"/>
    <w:rsid w:val="004027FA"/>
    <w:rsid w:val="00402A09"/>
    <w:rsid w:val="00402D6D"/>
    <w:rsid w:val="00402D8A"/>
    <w:rsid w:val="00402F3F"/>
    <w:rsid w:val="00402FAA"/>
    <w:rsid w:val="0040368C"/>
    <w:rsid w:val="0040454A"/>
    <w:rsid w:val="00404552"/>
    <w:rsid w:val="00404ADC"/>
    <w:rsid w:val="00404E42"/>
    <w:rsid w:val="00405484"/>
    <w:rsid w:val="0040561A"/>
    <w:rsid w:val="004057A1"/>
    <w:rsid w:val="0040599D"/>
    <w:rsid w:val="00405E19"/>
    <w:rsid w:val="00406028"/>
    <w:rsid w:val="0040615F"/>
    <w:rsid w:val="004063BC"/>
    <w:rsid w:val="004066D8"/>
    <w:rsid w:val="00406744"/>
    <w:rsid w:val="00406BB4"/>
    <w:rsid w:val="00406BF2"/>
    <w:rsid w:val="00406EEC"/>
    <w:rsid w:val="00407744"/>
    <w:rsid w:val="004079B2"/>
    <w:rsid w:val="00407B3E"/>
    <w:rsid w:val="00410ACD"/>
    <w:rsid w:val="00410E81"/>
    <w:rsid w:val="00410F42"/>
    <w:rsid w:val="0041135E"/>
    <w:rsid w:val="0041180C"/>
    <w:rsid w:val="004125C6"/>
    <w:rsid w:val="00412944"/>
    <w:rsid w:val="00412BC2"/>
    <w:rsid w:val="00412D1A"/>
    <w:rsid w:val="004130E0"/>
    <w:rsid w:val="00413DA0"/>
    <w:rsid w:val="0041454B"/>
    <w:rsid w:val="00414A19"/>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79A6"/>
    <w:rsid w:val="0043077C"/>
    <w:rsid w:val="00430DA8"/>
    <w:rsid w:val="00431594"/>
    <w:rsid w:val="0043163B"/>
    <w:rsid w:val="00431B40"/>
    <w:rsid w:val="004325CE"/>
    <w:rsid w:val="00432DE2"/>
    <w:rsid w:val="0043310A"/>
    <w:rsid w:val="0043350E"/>
    <w:rsid w:val="0043355D"/>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64D5"/>
    <w:rsid w:val="00447744"/>
    <w:rsid w:val="00447789"/>
    <w:rsid w:val="004479AC"/>
    <w:rsid w:val="00447C55"/>
    <w:rsid w:val="00450388"/>
    <w:rsid w:val="00451252"/>
    <w:rsid w:val="00451491"/>
    <w:rsid w:val="00451515"/>
    <w:rsid w:val="00452910"/>
    <w:rsid w:val="00453185"/>
    <w:rsid w:val="004533F2"/>
    <w:rsid w:val="004536A9"/>
    <w:rsid w:val="0045460F"/>
    <w:rsid w:val="00454B3A"/>
    <w:rsid w:val="00455095"/>
    <w:rsid w:val="00455213"/>
    <w:rsid w:val="00455350"/>
    <w:rsid w:val="0045547E"/>
    <w:rsid w:val="00456EDA"/>
    <w:rsid w:val="00457335"/>
    <w:rsid w:val="00457A14"/>
    <w:rsid w:val="00457BB8"/>
    <w:rsid w:val="00457EEE"/>
    <w:rsid w:val="00460083"/>
    <w:rsid w:val="00460A6E"/>
    <w:rsid w:val="00462595"/>
    <w:rsid w:val="00462BCF"/>
    <w:rsid w:val="004631D8"/>
    <w:rsid w:val="004633DA"/>
    <w:rsid w:val="004639C1"/>
    <w:rsid w:val="00463FD6"/>
    <w:rsid w:val="00464E47"/>
    <w:rsid w:val="0046557C"/>
    <w:rsid w:val="004656C4"/>
    <w:rsid w:val="00465A64"/>
    <w:rsid w:val="00466005"/>
    <w:rsid w:val="004662B2"/>
    <w:rsid w:val="00466E30"/>
    <w:rsid w:val="004672B1"/>
    <w:rsid w:val="004678F1"/>
    <w:rsid w:val="00467FDD"/>
    <w:rsid w:val="004718FD"/>
    <w:rsid w:val="00471C89"/>
    <w:rsid w:val="004721D7"/>
    <w:rsid w:val="00472203"/>
    <w:rsid w:val="00472B2F"/>
    <w:rsid w:val="00472EEC"/>
    <w:rsid w:val="00473992"/>
    <w:rsid w:val="004746D0"/>
    <w:rsid w:val="00474CAE"/>
    <w:rsid w:val="0047558D"/>
    <w:rsid w:val="0047601E"/>
    <w:rsid w:val="0047651B"/>
    <w:rsid w:val="004767EC"/>
    <w:rsid w:val="00477BCB"/>
    <w:rsid w:val="00480259"/>
    <w:rsid w:val="00480337"/>
    <w:rsid w:val="004803DA"/>
    <w:rsid w:val="0048068F"/>
    <w:rsid w:val="00480967"/>
    <w:rsid w:val="004809DF"/>
    <w:rsid w:val="00480FD0"/>
    <w:rsid w:val="004810CC"/>
    <w:rsid w:val="00481E81"/>
    <w:rsid w:val="00481EE4"/>
    <w:rsid w:val="004821F9"/>
    <w:rsid w:val="004825A2"/>
    <w:rsid w:val="0048271E"/>
    <w:rsid w:val="00482B20"/>
    <w:rsid w:val="00483122"/>
    <w:rsid w:val="004831A9"/>
    <w:rsid w:val="004836DF"/>
    <w:rsid w:val="00483AF3"/>
    <w:rsid w:val="00484100"/>
    <w:rsid w:val="004841A7"/>
    <w:rsid w:val="00484642"/>
    <w:rsid w:val="0048541F"/>
    <w:rsid w:val="004855BC"/>
    <w:rsid w:val="004857CA"/>
    <w:rsid w:val="0048603B"/>
    <w:rsid w:val="004864D1"/>
    <w:rsid w:val="0048694F"/>
    <w:rsid w:val="00486B58"/>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6A6"/>
    <w:rsid w:val="00495796"/>
    <w:rsid w:val="00495809"/>
    <w:rsid w:val="00495E84"/>
    <w:rsid w:val="00497582"/>
    <w:rsid w:val="00497D47"/>
    <w:rsid w:val="00497FC5"/>
    <w:rsid w:val="004A04DD"/>
    <w:rsid w:val="004A087A"/>
    <w:rsid w:val="004A088B"/>
    <w:rsid w:val="004A1423"/>
    <w:rsid w:val="004A1E44"/>
    <w:rsid w:val="004A3199"/>
    <w:rsid w:val="004A40F2"/>
    <w:rsid w:val="004A45F9"/>
    <w:rsid w:val="004A4A3B"/>
    <w:rsid w:val="004A4D2C"/>
    <w:rsid w:val="004A506A"/>
    <w:rsid w:val="004A5FA9"/>
    <w:rsid w:val="004A61CA"/>
    <w:rsid w:val="004A6217"/>
    <w:rsid w:val="004A6BB5"/>
    <w:rsid w:val="004A6CD2"/>
    <w:rsid w:val="004A6D90"/>
    <w:rsid w:val="004A7031"/>
    <w:rsid w:val="004A7AEE"/>
    <w:rsid w:val="004A7C40"/>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2C6"/>
    <w:rsid w:val="004C060B"/>
    <w:rsid w:val="004C0779"/>
    <w:rsid w:val="004C1393"/>
    <w:rsid w:val="004C1AE2"/>
    <w:rsid w:val="004C202E"/>
    <w:rsid w:val="004C2719"/>
    <w:rsid w:val="004C28BB"/>
    <w:rsid w:val="004C4245"/>
    <w:rsid w:val="004C45EE"/>
    <w:rsid w:val="004C498A"/>
    <w:rsid w:val="004C597A"/>
    <w:rsid w:val="004C5CF9"/>
    <w:rsid w:val="004C5DF9"/>
    <w:rsid w:val="004C6089"/>
    <w:rsid w:val="004C64C2"/>
    <w:rsid w:val="004C652E"/>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3FC3"/>
    <w:rsid w:val="004D44C8"/>
    <w:rsid w:val="004D4829"/>
    <w:rsid w:val="004D4EEC"/>
    <w:rsid w:val="004D51E5"/>
    <w:rsid w:val="004D546C"/>
    <w:rsid w:val="004D5B01"/>
    <w:rsid w:val="004D5D80"/>
    <w:rsid w:val="004D5EF3"/>
    <w:rsid w:val="004D6483"/>
    <w:rsid w:val="004D6B55"/>
    <w:rsid w:val="004D6E48"/>
    <w:rsid w:val="004D6E80"/>
    <w:rsid w:val="004D7957"/>
    <w:rsid w:val="004E0611"/>
    <w:rsid w:val="004E1194"/>
    <w:rsid w:val="004E2035"/>
    <w:rsid w:val="004E2E1D"/>
    <w:rsid w:val="004E2FC6"/>
    <w:rsid w:val="004E33F5"/>
    <w:rsid w:val="004E3429"/>
    <w:rsid w:val="004E34E5"/>
    <w:rsid w:val="004E350B"/>
    <w:rsid w:val="004E35E4"/>
    <w:rsid w:val="004E38AF"/>
    <w:rsid w:val="004E3C1C"/>
    <w:rsid w:val="004E4332"/>
    <w:rsid w:val="004E49DF"/>
    <w:rsid w:val="004E54B5"/>
    <w:rsid w:val="004E5727"/>
    <w:rsid w:val="004E5A11"/>
    <w:rsid w:val="004E6445"/>
    <w:rsid w:val="004E6685"/>
    <w:rsid w:val="004E66B3"/>
    <w:rsid w:val="004E6C22"/>
    <w:rsid w:val="004E7738"/>
    <w:rsid w:val="004E7E86"/>
    <w:rsid w:val="004E7F4E"/>
    <w:rsid w:val="004F00D5"/>
    <w:rsid w:val="004F033F"/>
    <w:rsid w:val="004F08E9"/>
    <w:rsid w:val="004F0AA1"/>
    <w:rsid w:val="004F18A6"/>
    <w:rsid w:val="004F1E8F"/>
    <w:rsid w:val="004F2186"/>
    <w:rsid w:val="004F2412"/>
    <w:rsid w:val="004F266A"/>
    <w:rsid w:val="004F28E9"/>
    <w:rsid w:val="004F2952"/>
    <w:rsid w:val="004F37EB"/>
    <w:rsid w:val="004F47A8"/>
    <w:rsid w:val="004F4901"/>
    <w:rsid w:val="004F4C74"/>
    <w:rsid w:val="004F525D"/>
    <w:rsid w:val="004F542F"/>
    <w:rsid w:val="004F5C0F"/>
    <w:rsid w:val="004F73FB"/>
    <w:rsid w:val="004F758D"/>
    <w:rsid w:val="004F768B"/>
    <w:rsid w:val="004F7BFF"/>
    <w:rsid w:val="005003FA"/>
    <w:rsid w:val="00500B8C"/>
    <w:rsid w:val="005010A4"/>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31"/>
    <w:rsid w:val="005071D8"/>
    <w:rsid w:val="005072B6"/>
    <w:rsid w:val="005073C0"/>
    <w:rsid w:val="005076BE"/>
    <w:rsid w:val="00507CD8"/>
    <w:rsid w:val="00507ED8"/>
    <w:rsid w:val="00510359"/>
    <w:rsid w:val="0051056F"/>
    <w:rsid w:val="005107B7"/>
    <w:rsid w:val="00510993"/>
    <w:rsid w:val="00510DE0"/>
    <w:rsid w:val="00512195"/>
    <w:rsid w:val="00512968"/>
    <w:rsid w:val="00512E58"/>
    <w:rsid w:val="005134D5"/>
    <w:rsid w:val="005135F1"/>
    <w:rsid w:val="0051376A"/>
    <w:rsid w:val="00513F30"/>
    <w:rsid w:val="00514076"/>
    <w:rsid w:val="00514674"/>
    <w:rsid w:val="0051490E"/>
    <w:rsid w:val="00514973"/>
    <w:rsid w:val="005151A5"/>
    <w:rsid w:val="005154C2"/>
    <w:rsid w:val="00515565"/>
    <w:rsid w:val="00515E79"/>
    <w:rsid w:val="00516405"/>
    <w:rsid w:val="00517F8D"/>
    <w:rsid w:val="00520CA8"/>
    <w:rsid w:val="00521291"/>
    <w:rsid w:val="005215F0"/>
    <w:rsid w:val="00521CC2"/>
    <w:rsid w:val="0052232E"/>
    <w:rsid w:val="00522397"/>
    <w:rsid w:val="00522A1D"/>
    <w:rsid w:val="00523636"/>
    <w:rsid w:val="0052391C"/>
    <w:rsid w:val="00523E71"/>
    <w:rsid w:val="005251DD"/>
    <w:rsid w:val="00525242"/>
    <w:rsid w:val="0052566C"/>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5DF7"/>
    <w:rsid w:val="005363B1"/>
    <w:rsid w:val="00536915"/>
    <w:rsid w:val="00536B5A"/>
    <w:rsid w:val="005370E0"/>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8F5"/>
    <w:rsid w:val="00543CC6"/>
    <w:rsid w:val="005446F5"/>
    <w:rsid w:val="00544C69"/>
    <w:rsid w:val="00544EAC"/>
    <w:rsid w:val="0054525B"/>
    <w:rsid w:val="00545557"/>
    <w:rsid w:val="00545A2E"/>
    <w:rsid w:val="005465AB"/>
    <w:rsid w:val="00546C2E"/>
    <w:rsid w:val="0054716E"/>
    <w:rsid w:val="0054754C"/>
    <w:rsid w:val="00547AD6"/>
    <w:rsid w:val="00547BC3"/>
    <w:rsid w:val="00547D0B"/>
    <w:rsid w:val="00550E43"/>
    <w:rsid w:val="00551ECF"/>
    <w:rsid w:val="0055235E"/>
    <w:rsid w:val="005529BF"/>
    <w:rsid w:val="00552B79"/>
    <w:rsid w:val="00552FCF"/>
    <w:rsid w:val="0055346F"/>
    <w:rsid w:val="0055374D"/>
    <w:rsid w:val="0055375E"/>
    <w:rsid w:val="00553A6B"/>
    <w:rsid w:val="00553FAA"/>
    <w:rsid w:val="00553FB2"/>
    <w:rsid w:val="00554906"/>
    <w:rsid w:val="00554CDC"/>
    <w:rsid w:val="0055507D"/>
    <w:rsid w:val="005555B6"/>
    <w:rsid w:val="00555AEC"/>
    <w:rsid w:val="00555C12"/>
    <w:rsid w:val="00555F0D"/>
    <w:rsid w:val="005560E0"/>
    <w:rsid w:val="0055647C"/>
    <w:rsid w:val="0055676A"/>
    <w:rsid w:val="0055740F"/>
    <w:rsid w:val="0055797E"/>
    <w:rsid w:val="00557A90"/>
    <w:rsid w:val="00557B6A"/>
    <w:rsid w:val="0056137D"/>
    <w:rsid w:val="00561B68"/>
    <w:rsid w:val="00561EFF"/>
    <w:rsid w:val="00561FC0"/>
    <w:rsid w:val="00561FDC"/>
    <w:rsid w:val="00562849"/>
    <w:rsid w:val="005628B0"/>
    <w:rsid w:val="0056290A"/>
    <w:rsid w:val="00564311"/>
    <w:rsid w:val="00564773"/>
    <w:rsid w:val="0056486B"/>
    <w:rsid w:val="00564BED"/>
    <w:rsid w:val="00564D0F"/>
    <w:rsid w:val="00564E58"/>
    <w:rsid w:val="00565584"/>
    <w:rsid w:val="0056625C"/>
    <w:rsid w:val="0056632B"/>
    <w:rsid w:val="00566AE8"/>
    <w:rsid w:val="00566E70"/>
    <w:rsid w:val="00567880"/>
    <w:rsid w:val="00567DF8"/>
    <w:rsid w:val="0057021D"/>
    <w:rsid w:val="00570375"/>
    <w:rsid w:val="005708E9"/>
    <w:rsid w:val="0057094C"/>
    <w:rsid w:val="005714ED"/>
    <w:rsid w:val="00571503"/>
    <w:rsid w:val="00571728"/>
    <w:rsid w:val="00571B8B"/>
    <w:rsid w:val="00571E5C"/>
    <w:rsid w:val="005721BD"/>
    <w:rsid w:val="005722C2"/>
    <w:rsid w:val="00572D72"/>
    <w:rsid w:val="0057305F"/>
    <w:rsid w:val="005743E7"/>
    <w:rsid w:val="00574774"/>
    <w:rsid w:val="00574A7B"/>
    <w:rsid w:val="00574EEB"/>
    <w:rsid w:val="005753F3"/>
    <w:rsid w:val="00575F20"/>
    <w:rsid w:val="0057633C"/>
    <w:rsid w:val="00576B1B"/>
    <w:rsid w:val="00576BEF"/>
    <w:rsid w:val="00576C21"/>
    <w:rsid w:val="00576EBA"/>
    <w:rsid w:val="005774A6"/>
    <w:rsid w:val="005774DB"/>
    <w:rsid w:val="00577656"/>
    <w:rsid w:val="00577849"/>
    <w:rsid w:val="00577F5C"/>
    <w:rsid w:val="005806E5"/>
    <w:rsid w:val="00581F80"/>
    <w:rsid w:val="0058283F"/>
    <w:rsid w:val="00582DE5"/>
    <w:rsid w:val="00583151"/>
    <w:rsid w:val="00583CBF"/>
    <w:rsid w:val="00583DB7"/>
    <w:rsid w:val="00583FFA"/>
    <w:rsid w:val="005843B8"/>
    <w:rsid w:val="00584500"/>
    <w:rsid w:val="0058673A"/>
    <w:rsid w:val="00586A9F"/>
    <w:rsid w:val="00586F53"/>
    <w:rsid w:val="00587C28"/>
    <w:rsid w:val="00587DB7"/>
    <w:rsid w:val="00590436"/>
    <w:rsid w:val="005905BE"/>
    <w:rsid w:val="00590B67"/>
    <w:rsid w:val="00591CFC"/>
    <w:rsid w:val="00591EBB"/>
    <w:rsid w:val="005925F3"/>
    <w:rsid w:val="0059283C"/>
    <w:rsid w:val="00592C49"/>
    <w:rsid w:val="00592EE5"/>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970B6"/>
    <w:rsid w:val="0059770A"/>
    <w:rsid w:val="005A0144"/>
    <w:rsid w:val="005A0B26"/>
    <w:rsid w:val="005A0DD9"/>
    <w:rsid w:val="005A14E6"/>
    <w:rsid w:val="005A1BA8"/>
    <w:rsid w:val="005A1F9F"/>
    <w:rsid w:val="005A2186"/>
    <w:rsid w:val="005A3AEB"/>
    <w:rsid w:val="005A4B84"/>
    <w:rsid w:val="005A4D1B"/>
    <w:rsid w:val="005A523C"/>
    <w:rsid w:val="005A5D7B"/>
    <w:rsid w:val="005A7195"/>
    <w:rsid w:val="005A79A6"/>
    <w:rsid w:val="005A7E33"/>
    <w:rsid w:val="005B0786"/>
    <w:rsid w:val="005B12C5"/>
    <w:rsid w:val="005B1384"/>
    <w:rsid w:val="005B1571"/>
    <w:rsid w:val="005B1BAB"/>
    <w:rsid w:val="005B1DCF"/>
    <w:rsid w:val="005B23C8"/>
    <w:rsid w:val="005B331F"/>
    <w:rsid w:val="005B3B3E"/>
    <w:rsid w:val="005B413C"/>
    <w:rsid w:val="005B442E"/>
    <w:rsid w:val="005B4882"/>
    <w:rsid w:val="005B6571"/>
    <w:rsid w:val="005B690A"/>
    <w:rsid w:val="005B6AFF"/>
    <w:rsid w:val="005B6C71"/>
    <w:rsid w:val="005B70A2"/>
    <w:rsid w:val="005B7AD1"/>
    <w:rsid w:val="005C0DCA"/>
    <w:rsid w:val="005C1FEE"/>
    <w:rsid w:val="005C21E7"/>
    <w:rsid w:val="005C267D"/>
    <w:rsid w:val="005C295E"/>
    <w:rsid w:val="005C2995"/>
    <w:rsid w:val="005C2BBC"/>
    <w:rsid w:val="005C2F07"/>
    <w:rsid w:val="005C3141"/>
    <w:rsid w:val="005C3597"/>
    <w:rsid w:val="005C368D"/>
    <w:rsid w:val="005C452B"/>
    <w:rsid w:val="005C45D2"/>
    <w:rsid w:val="005C4BAD"/>
    <w:rsid w:val="005C4EFE"/>
    <w:rsid w:val="005C5151"/>
    <w:rsid w:val="005C54BB"/>
    <w:rsid w:val="005C57AE"/>
    <w:rsid w:val="005C5828"/>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D8"/>
    <w:rsid w:val="005D1149"/>
    <w:rsid w:val="005D122B"/>
    <w:rsid w:val="005D169A"/>
    <w:rsid w:val="005D1901"/>
    <w:rsid w:val="005D19EA"/>
    <w:rsid w:val="005D1A4B"/>
    <w:rsid w:val="005D1B56"/>
    <w:rsid w:val="005D1CAE"/>
    <w:rsid w:val="005D272E"/>
    <w:rsid w:val="005D2966"/>
    <w:rsid w:val="005D3E32"/>
    <w:rsid w:val="005D46EE"/>
    <w:rsid w:val="005D4B10"/>
    <w:rsid w:val="005D5829"/>
    <w:rsid w:val="005D5D49"/>
    <w:rsid w:val="005D5E7D"/>
    <w:rsid w:val="005D5EC5"/>
    <w:rsid w:val="005D6426"/>
    <w:rsid w:val="005D64DA"/>
    <w:rsid w:val="005D7418"/>
    <w:rsid w:val="005D7558"/>
    <w:rsid w:val="005E0421"/>
    <w:rsid w:val="005E0559"/>
    <w:rsid w:val="005E0668"/>
    <w:rsid w:val="005E0B7F"/>
    <w:rsid w:val="005E0DF3"/>
    <w:rsid w:val="005E1D28"/>
    <w:rsid w:val="005E2992"/>
    <w:rsid w:val="005E2AF7"/>
    <w:rsid w:val="005E2C73"/>
    <w:rsid w:val="005E336C"/>
    <w:rsid w:val="005E3AB6"/>
    <w:rsid w:val="005E4681"/>
    <w:rsid w:val="005E4AF2"/>
    <w:rsid w:val="005E4B08"/>
    <w:rsid w:val="005E4DDB"/>
    <w:rsid w:val="005E63B2"/>
    <w:rsid w:val="005E654B"/>
    <w:rsid w:val="005E65E9"/>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36"/>
    <w:rsid w:val="005F2A5D"/>
    <w:rsid w:val="005F2B64"/>
    <w:rsid w:val="005F2BDA"/>
    <w:rsid w:val="005F3421"/>
    <w:rsid w:val="005F359E"/>
    <w:rsid w:val="005F404A"/>
    <w:rsid w:val="005F4830"/>
    <w:rsid w:val="005F48A8"/>
    <w:rsid w:val="005F4A88"/>
    <w:rsid w:val="005F50D7"/>
    <w:rsid w:val="005F54BC"/>
    <w:rsid w:val="005F56AF"/>
    <w:rsid w:val="005F65A5"/>
    <w:rsid w:val="005F6AA0"/>
    <w:rsid w:val="00600A8E"/>
    <w:rsid w:val="00601150"/>
    <w:rsid w:val="006011A4"/>
    <w:rsid w:val="006011C5"/>
    <w:rsid w:val="00601329"/>
    <w:rsid w:val="006017E2"/>
    <w:rsid w:val="00602A6F"/>
    <w:rsid w:val="0060329E"/>
    <w:rsid w:val="006044B8"/>
    <w:rsid w:val="00604940"/>
    <w:rsid w:val="00604AE6"/>
    <w:rsid w:val="006053EB"/>
    <w:rsid w:val="00605BE2"/>
    <w:rsid w:val="0060628C"/>
    <w:rsid w:val="006064F4"/>
    <w:rsid w:val="00606759"/>
    <w:rsid w:val="006077EA"/>
    <w:rsid w:val="006079D6"/>
    <w:rsid w:val="00607B93"/>
    <w:rsid w:val="00610C11"/>
    <w:rsid w:val="00611280"/>
    <w:rsid w:val="00611B99"/>
    <w:rsid w:val="00611C39"/>
    <w:rsid w:val="00612329"/>
    <w:rsid w:val="00612635"/>
    <w:rsid w:val="00612762"/>
    <w:rsid w:val="00612BD9"/>
    <w:rsid w:val="00612E97"/>
    <w:rsid w:val="006133AA"/>
    <w:rsid w:val="00613633"/>
    <w:rsid w:val="00613739"/>
    <w:rsid w:val="006138A9"/>
    <w:rsid w:val="00613AB3"/>
    <w:rsid w:val="00613DEA"/>
    <w:rsid w:val="00613E66"/>
    <w:rsid w:val="00613E98"/>
    <w:rsid w:val="00614531"/>
    <w:rsid w:val="00614B17"/>
    <w:rsid w:val="006156E6"/>
    <w:rsid w:val="00615999"/>
    <w:rsid w:val="00615AA6"/>
    <w:rsid w:val="00615B13"/>
    <w:rsid w:val="00615C4C"/>
    <w:rsid w:val="0061607B"/>
    <w:rsid w:val="00616084"/>
    <w:rsid w:val="006160FE"/>
    <w:rsid w:val="00616F15"/>
    <w:rsid w:val="00617087"/>
    <w:rsid w:val="006170B9"/>
    <w:rsid w:val="006170DA"/>
    <w:rsid w:val="0061732F"/>
    <w:rsid w:val="0061758F"/>
    <w:rsid w:val="006203B4"/>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285"/>
    <w:rsid w:val="006269D2"/>
    <w:rsid w:val="00626D7E"/>
    <w:rsid w:val="006270D4"/>
    <w:rsid w:val="006271B3"/>
    <w:rsid w:val="006271FC"/>
    <w:rsid w:val="00627EC5"/>
    <w:rsid w:val="0063015E"/>
    <w:rsid w:val="00630876"/>
    <w:rsid w:val="00631622"/>
    <w:rsid w:val="00631B28"/>
    <w:rsid w:val="006323F5"/>
    <w:rsid w:val="00633339"/>
    <w:rsid w:val="0063355C"/>
    <w:rsid w:val="0063386B"/>
    <w:rsid w:val="00633A1F"/>
    <w:rsid w:val="00633A73"/>
    <w:rsid w:val="00633F63"/>
    <w:rsid w:val="006340C7"/>
    <w:rsid w:val="00634138"/>
    <w:rsid w:val="00634485"/>
    <w:rsid w:val="00634511"/>
    <w:rsid w:val="00634890"/>
    <w:rsid w:val="00634C72"/>
    <w:rsid w:val="00634E48"/>
    <w:rsid w:val="00635154"/>
    <w:rsid w:val="006359A6"/>
    <w:rsid w:val="00635E0E"/>
    <w:rsid w:val="00636140"/>
    <w:rsid w:val="00637B99"/>
    <w:rsid w:val="00637D80"/>
    <w:rsid w:val="00640222"/>
    <w:rsid w:val="006404C5"/>
    <w:rsid w:val="00640727"/>
    <w:rsid w:val="00640AF2"/>
    <w:rsid w:val="0064155A"/>
    <w:rsid w:val="00641A03"/>
    <w:rsid w:val="00641A43"/>
    <w:rsid w:val="00641BB8"/>
    <w:rsid w:val="00642F15"/>
    <w:rsid w:val="006433AB"/>
    <w:rsid w:val="00643765"/>
    <w:rsid w:val="00644195"/>
    <w:rsid w:val="0064542C"/>
    <w:rsid w:val="006457A5"/>
    <w:rsid w:val="00645FF2"/>
    <w:rsid w:val="00646DD0"/>
    <w:rsid w:val="00647210"/>
    <w:rsid w:val="006473A5"/>
    <w:rsid w:val="0064794B"/>
    <w:rsid w:val="00647F42"/>
    <w:rsid w:val="00650174"/>
    <w:rsid w:val="006505CC"/>
    <w:rsid w:val="006509D6"/>
    <w:rsid w:val="00651AEC"/>
    <w:rsid w:val="0065218E"/>
    <w:rsid w:val="00652354"/>
    <w:rsid w:val="0065247F"/>
    <w:rsid w:val="00652941"/>
    <w:rsid w:val="0065382F"/>
    <w:rsid w:val="0065388C"/>
    <w:rsid w:val="00653CF4"/>
    <w:rsid w:val="006546AC"/>
    <w:rsid w:val="00655403"/>
    <w:rsid w:val="00655596"/>
    <w:rsid w:val="0065631D"/>
    <w:rsid w:val="0065642B"/>
    <w:rsid w:val="006565A2"/>
    <w:rsid w:val="0065664D"/>
    <w:rsid w:val="00656BBE"/>
    <w:rsid w:val="00656CBA"/>
    <w:rsid w:val="00656EB8"/>
    <w:rsid w:val="00657406"/>
    <w:rsid w:val="006578F2"/>
    <w:rsid w:val="00660118"/>
    <w:rsid w:val="00660136"/>
    <w:rsid w:val="0066098F"/>
    <w:rsid w:val="00661215"/>
    <w:rsid w:val="006617B3"/>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69F"/>
    <w:rsid w:val="00690D51"/>
    <w:rsid w:val="00691932"/>
    <w:rsid w:val="00691D0E"/>
    <w:rsid w:val="00692F31"/>
    <w:rsid w:val="00692F64"/>
    <w:rsid w:val="006930D5"/>
    <w:rsid w:val="00693490"/>
    <w:rsid w:val="00693878"/>
    <w:rsid w:val="00693A79"/>
    <w:rsid w:val="00693E86"/>
    <w:rsid w:val="00694012"/>
    <w:rsid w:val="0069473D"/>
    <w:rsid w:val="006957B1"/>
    <w:rsid w:val="006957E8"/>
    <w:rsid w:val="00696111"/>
    <w:rsid w:val="006961B7"/>
    <w:rsid w:val="00697028"/>
    <w:rsid w:val="006978A8"/>
    <w:rsid w:val="006978CD"/>
    <w:rsid w:val="00697C3B"/>
    <w:rsid w:val="00697E10"/>
    <w:rsid w:val="00697FCA"/>
    <w:rsid w:val="006A0157"/>
    <w:rsid w:val="006A02F2"/>
    <w:rsid w:val="006A0D0E"/>
    <w:rsid w:val="006A0DC7"/>
    <w:rsid w:val="006A1092"/>
    <w:rsid w:val="006A1113"/>
    <w:rsid w:val="006A1546"/>
    <w:rsid w:val="006A1AF4"/>
    <w:rsid w:val="006A1BFC"/>
    <w:rsid w:val="006A1FD3"/>
    <w:rsid w:val="006A29B9"/>
    <w:rsid w:val="006A30E8"/>
    <w:rsid w:val="006A313B"/>
    <w:rsid w:val="006A3B6C"/>
    <w:rsid w:val="006A497F"/>
    <w:rsid w:val="006A5B63"/>
    <w:rsid w:val="006A6BEF"/>
    <w:rsid w:val="006A71F6"/>
    <w:rsid w:val="006A7765"/>
    <w:rsid w:val="006B0118"/>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D58"/>
    <w:rsid w:val="006B5DAA"/>
    <w:rsid w:val="006B5EC8"/>
    <w:rsid w:val="006B6680"/>
    <w:rsid w:val="006B6852"/>
    <w:rsid w:val="006B689F"/>
    <w:rsid w:val="006B6FC0"/>
    <w:rsid w:val="006B77AD"/>
    <w:rsid w:val="006C0CD3"/>
    <w:rsid w:val="006C140F"/>
    <w:rsid w:val="006C15E0"/>
    <w:rsid w:val="006C1A39"/>
    <w:rsid w:val="006C2427"/>
    <w:rsid w:val="006C24F6"/>
    <w:rsid w:val="006C258B"/>
    <w:rsid w:val="006C2BE2"/>
    <w:rsid w:val="006C2EF9"/>
    <w:rsid w:val="006C2FB3"/>
    <w:rsid w:val="006C3E4C"/>
    <w:rsid w:val="006C4797"/>
    <w:rsid w:val="006C5127"/>
    <w:rsid w:val="006C53E6"/>
    <w:rsid w:val="006C56AC"/>
    <w:rsid w:val="006C5C5E"/>
    <w:rsid w:val="006C69FF"/>
    <w:rsid w:val="006C6A74"/>
    <w:rsid w:val="006C6AD5"/>
    <w:rsid w:val="006C6E05"/>
    <w:rsid w:val="006C7335"/>
    <w:rsid w:val="006C7581"/>
    <w:rsid w:val="006C767D"/>
    <w:rsid w:val="006D047D"/>
    <w:rsid w:val="006D071E"/>
    <w:rsid w:val="006D0C2A"/>
    <w:rsid w:val="006D0D92"/>
    <w:rsid w:val="006D0E52"/>
    <w:rsid w:val="006D1488"/>
    <w:rsid w:val="006D1B0A"/>
    <w:rsid w:val="006D201B"/>
    <w:rsid w:val="006D2023"/>
    <w:rsid w:val="006D2625"/>
    <w:rsid w:val="006D28D7"/>
    <w:rsid w:val="006D2CA2"/>
    <w:rsid w:val="006D2D7F"/>
    <w:rsid w:val="006D3972"/>
    <w:rsid w:val="006D4392"/>
    <w:rsid w:val="006D4A76"/>
    <w:rsid w:val="006D4B32"/>
    <w:rsid w:val="006D4D7E"/>
    <w:rsid w:val="006D5B86"/>
    <w:rsid w:val="006D6201"/>
    <w:rsid w:val="006D6E39"/>
    <w:rsid w:val="006D79EC"/>
    <w:rsid w:val="006D7BC5"/>
    <w:rsid w:val="006D7EA2"/>
    <w:rsid w:val="006D7EEB"/>
    <w:rsid w:val="006D7F59"/>
    <w:rsid w:val="006E0022"/>
    <w:rsid w:val="006E0118"/>
    <w:rsid w:val="006E0836"/>
    <w:rsid w:val="006E1976"/>
    <w:rsid w:val="006E1BB0"/>
    <w:rsid w:val="006E25F7"/>
    <w:rsid w:val="006E2DE5"/>
    <w:rsid w:val="006E33F7"/>
    <w:rsid w:val="006E3C33"/>
    <w:rsid w:val="006E410B"/>
    <w:rsid w:val="006E4335"/>
    <w:rsid w:val="006E44EB"/>
    <w:rsid w:val="006E4C49"/>
    <w:rsid w:val="006E4D71"/>
    <w:rsid w:val="006E55AA"/>
    <w:rsid w:val="006E5B35"/>
    <w:rsid w:val="006E5B47"/>
    <w:rsid w:val="006E61FC"/>
    <w:rsid w:val="006E6389"/>
    <w:rsid w:val="006E68E3"/>
    <w:rsid w:val="006E6ACF"/>
    <w:rsid w:val="006E6CFD"/>
    <w:rsid w:val="006E6E7C"/>
    <w:rsid w:val="006E71A4"/>
    <w:rsid w:val="006E72C3"/>
    <w:rsid w:val="006E79F3"/>
    <w:rsid w:val="006F0039"/>
    <w:rsid w:val="006F0727"/>
    <w:rsid w:val="006F091B"/>
    <w:rsid w:val="006F0A93"/>
    <w:rsid w:val="006F0BAE"/>
    <w:rsid w:val="006F0F3C"/>
    <w:rsid w:val="006F2C5A"/>
    <w:rsid w:val="006F3059"/>
    <w:rsid w:val="006F30F8"/>
    <w:rsid w:val="006F3599"/>
    <w:rsid w:val="006F3D42"/>
    <w:rsid w:val="006F3F86"/>
    <w:rsid w:val="006F4369"/>
    <w:rsid w:val="006F4531"/>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0E"/>
    <w:rsid w:val="0070224A"/>
    <w:rsid w:val="00702909"/>
    <w:rsid w:val="007030B3"/>
    <w:rsid w:val="00703168"/>
    <w:rsid w:val="00703582"/>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5751"/>
    <w:rsid w:val="00716124"/>
    <w:rsid w:val="007161A6"/>
    <w:rsid w:val="00716989"/>
    <w:rsid w:val="00716F76"/>
    <w:rsid w:val="0071714C"/>
    <w:rsid w:val="00717401"/>
    <w:rsid w:val="00717925"/>
    <w:rsid w:val="00717BD1"/>
    <w:rsid w:val="00717F4A"/>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65F"/>
    <w:rsid w:val="00724BAA"/>
    <w:rsid w:val="00724EC4"/>
    <w:rsid w:val="00725193"/>
    <w:rsid w:val="007253E9"/>
    <w:rsid w:val="007253FF"/>
    <w:rsid w:val="007256C8"/>
    <w:rsid w:val="007257BF"/>
    <w:rsid w:val="00725E3B"/>
    <w:rsid w:val="007263FB"/>
    <w:rsid w:val="00726440"/>
    <w:rsid w:val="007267E8"/>
    <w:rsid w:val="00726A39"/>
    <w:rsid w:val="00726D8F"/>
    <w:rsid w:val="007304F5"/>
    <w:rsid w:val="00730974"/>
    <w:rsid w:val="00730A1E"/>
    <w:rsid w:val="007312A1"/>
    <w:rsid w:val="00732266"/>
    <w:rsid w:val="007328BA"/>
    <w:rsid w:val="00732DE5"/>
    <w:rsid w:val="00732FA0"/>
    <w:rsid w:val="007330C3"/>
    <w:rsid w:val="0073311C"/>
    <w:rsid w:val="007332C9"/>
    <w:rsid w:val="007344E5"/>
    <w:rsid w:val="007347F5"/>
    <w:rsid w:val="0073525E"/>
    <w:rsid w:val="007353F0"/>
    <w:rsid w:val="00735930"/>
    <w:rsid w:val="00735F72"/>
    <w:rsid w:val="00736B73"/>
    <w:rsid w:val="00736C06"/>
    <w:rsid w:val="00736E59"/>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9B7"/>
    <w:rsid w:val="00744BA4"/>
    <w:rsid w:val="00745354"/>
    <w:rsid w:val="007458B3"/>
    <w:rsid w:val="00745C77"/>
    <w:rsid w:val="007465F0"/>
    <w:rsid w:val="00746708"/>
    <w:rsid w:val="00747261"/>
    <w:rsid w:val="00747331"/>
    <w:rsid w:val="00747F64"/>
    <w:rsid w:val="00750D6F"/>
    <w:rsid w:val="00750F1A"/>
    <w:rsid w:val="00751099"/>
    <w:rsid w:val="00752248"/>
    <w:rsid w:val="007523B1"/>
    <w:rsid w:val="00752A67"/>
    <w:rsid w:val="00752E1F"/>
    <w:rsid w:val="0075343A"/>
    <w:rsid w:val="00753688"/>
    <w:rsid w:val="00753A74"/>
    <w:rsid w:val="00753E3E"/>
    <w:rsid w:val="00753E55"/>
    <w:rsid w:val="0075469F"/>
    <w:rsid w:val="00754ECB"/>
    <w:rsid w:val="00755188"/>
    <w:rsid w:val="007552CD"/>
    <w:rsid w:val="007566BA"/>
    <w:rsid w:val="00756B7E"/>
    <w:rsid w:val="00756CF1"/>
    <w:rsid w:val="00756F19"/>
    <w:rsid w:val="007571CA"/>
    <w:rsid w:val="007575DF"/>
    <w:rsid w:val="0075778E"/>
    <w:rsid w:val="00757974"/>
    <w:rsid w:val="007602FC"/>
    <w:rsid w:val="00760AD7"/>
    <w:rsid w:val="007615FB"/>
    <w:rsid w:val="00761A77"/>
    <w:rsid w:val="007620A6"/>
    <w:rsid w:val="007626AB"/>
    <w:rsid w:val="00762EBE"/>
    <w:rsid w:val="007631BF"/>
    <w:rsid w:val="007631D9"/>
    <w:rsid w:val="007636B4"/>
    <w:rsid w:val="007637A7"/>
    <w:rsid w:val="00763C13"/>
    <w:rsid w:val="00764111"/>
    <w:rsid w:val="007642A9"/>
    <w:rsid w:val="0076517B"/>
    <w:rsid w:val="00766985"/>
    <w:rsid w:val="00766C69"/>
    <w:rsid w:val="00766D0D"/>
    <w:rsid w:val="00766F36"/>
    <w:rsid w:val="0076754F"/>
    <w:rsid w:val="00767A22"/>
    <w:rsid w:val="00767B3E"/>
    <w:rsid w:val="00770200"/>
    <w:rsid w:val="00770379"/>
    <w:rsid w:val="00770433"/>
    <w:rsid w:val="007707A0"/>
    <w:rsid w:val="00770A6A"/>
    <w:rsid w:val="00770E25"/>
    <w:rsid w:val="00771077"/>
    <w:rsid w:val="00771858"/>
    <w:rsid w:val="007722B2"/>
    <w:rsid w:val="00772EB1"/>
    <w:rsid w:val="007731FC"/>
    <w:rsid w:val="0077398E"/>
    <w:rsid w:val="00773CFD"/>
    <w:rsid w:val="00773E39"/>
    <w:rsid w:val="00773E88"/>
    <w:rsid w:val="00773F19"/>
    <w:rsid w:val="007747E8"/>
    <w:rsid w:val="00774904"/>
    <w:rsid w:val="00774E92"/>
    <w:rsid w:val="0077546D"/>
    <w:rsid w:val="00775764"/>
    <w:rsid w:val="00775786"/>
    <w:rsid w:val="00775A50"/>
    <w:rsid w:val="00775EAC"/>
    <w:rsid w:val="00775F47"/>
    <w:rsid w:val="007762FF"/>
    <w:rsid w:val="00776418"/>
    <w:rsid w:val="0077675A"/>
    <w:rsid w:val="00776FD9"/>
    <w:rsid w:val="00777972"/>
    <w:rsid w:val="00777BCE"/>
    <w:rsid w:val="00777DC5"/>
    <w:rsid w:val="00777EF8"/>
    <w:rsid w:val="00777F9D"/>
    <w:rsid w:val="00780229"/>
    <w:rsid w:val="007805D6"/>
    <w:rsid w:val="00780B64"/>
    <w:rsid w:val="00780BA2"/>
    <w:rsid w:val="007811A7"/>
    <w:rsid w:val="007817E0"/>
    <w:rsid w:val="00781905"/>
    <w:rsid w:val="00781CF8"/>
    <w:rsid w:val="00782100"/>
    <w:rsid w:val="00782558"/>
    <w:rsid w:val="007826FA"/>
    <w:rsid w:val="00782C2E"/>
    <w:rsid w:val="00782CD2"/>
    <w:rsid w:val="007830F9"/>
    <w:rsid w:val="0078352A"/>
    <w:rsid w:val="00784081"/>
    <w:rsid w:val="00784B31"/>
    <w:rsid w:val="00784FA3"/>
    <w:rsid w:val="0078534B"/>
    <w:rsid w:val="00785735"/>
    <w:rsid w:val="00785F9B"/>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231"/>
    <w:rsid w:val="007A2245"/>
    <w:rsid w:val="007A227B"/>
    <w:rsid w:val="007A2AB1"/>
    <w:rsid w:val="007A2F02"/>
    <w:rsid w:val="007A30B1"/>
    <w:rsid w:val="007A356D"/>
    <w:rsid w:val="007A3822"/>
    <w:rsid w:val="007A39BA"/>
    <w:rsid w:val="007A3B0A"/>
    <w:rsid w:val="007A3F56"/>
    <w:rsid w:val="007A4486"/>
    <w:rsid w:val="007A4A82"/>
    <w:rsid w:val="007A4FB6"/>
    <w:rsid w:val="007A520F"/>
    <w:rsid w:val="007A537D"/>
    <w:rsid w:val="007A55AA"/>
    <w:rsid w:val="007A5836"/>
    <w:rsid w:val="007A5E71"/>
    <w:rsid w:val="007A666E"/>
    <w:rsid w:val="007A700F"/>
    <w:rsid w:val="007A76CC"/>
    <w:rsid w:val="007A7982"/>
    <w:rsid w:val="007A79DA"/>
    <w:rsid w:val="007A7C89"/>
    <w:rsid w:val="007A7FA6"/>
    <w:rsid w:val="007B01E2"/>
    <w:rsid w:val="007B0311"/>
    <w:rsid w:val="007B0B8B"/>
    <w:rsid w:val="007B0E69"/>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733"/>
    <w:rsid w:val="007B3885"/>
    <w:rsid w:val="007B3CAD"/>
    <w:rsid w:val="007B4C03"/>
    <w:rsid w:val="007B564E"/>
    <w:rsid w:val="007B57FB"/>
    <w:rsid w:val="007B58BB"/>
    <w:rsid w:val="007B5AF9"/>
    <w:rsid w:val="007B5C61"/>
    <w:rsid w:val="007B6A1B"/>
    <w:rsid w:val="007B6A47"/>
    <w:rsid w:val="007B6AD8"/>
    <w:rsid w:val="007B7F32"/>
    <w:rsid w:val="007C0B2C"/>
    <w:rsid w:val="007C0CC6"/>
    <w:rsid w:val="007C13B7"/>
    <w:rsid w:val="007C13E3"/>
    <w:rsid w:val="007C1493"/>
    <w:rsid w:val="007C1FBE"/>
    <w:rsid w:val="007C2056"/>
    <w:rsid w:val="007C250D"/>
    <w:rsid w:val="007C2BC5"/>
    <w:rsid w:val="007C2C4B"/>
    <w:rsid w:val="007C46D7"/>
    <w:rsid w:val="007C4AA6"/>
    <w:rsid w:val="007C500D"/>
    <w:rsid w:val="007C61CB"/>
    <w:rsid w:val="007C644A"/>
    <w:rsid w:val="007C64DA"/>
    <w:rsid w:val="007C6664"/>
    <w:rsid w:val="007C6691"/>
    <w:rsid w:val="007C673D"/>
    <w:rsid w:val="007C6991"/>
    <w:rsid w:val="007C6E51"/>
    <w:rsid w:val="007C713B"/>
    <w:rsid w:val="007C744C"/>
    <w:rsid w:val="007C74F6"/>
    <w:rsid w:val="007C7ACB"/>
    <w:rsid w:val="007C7DB0"/>
    <w:rsid w:val="007D0CE4"/>
    <w:rsid w:val="007D0F53"/>
    <w:rsid w:val="007D11ED"/>
    <w:rsid w:val="007D1283"/>
    <w:rsid w:val="007D151C"/>
    <w:rsid w:val="007D1D94"/>
    <w:rsid w:val="007D2170"/>
    <w:rsid w:val="007D2616"/>
    <w:rsid w:val="007D2A6D"/>
    <w:rsid w:val="007D2BC3"/>
    <w:rsid w:val="007D3437"/>
    <w:rsid w:val="007D382E"/>
    <w:rsid w:val="007D3CE4"/>
    <w:rsid w:val="007D44BA"/>
    <w:rsid w:val="007D46F7"/>
    <w:rsid w:val="007D4FF9"/>
    <w:rsid w:val="007D506C"/>
    <w:rsid w:val="007D5250"/>
    <w:rsid w:val="007D581B"/>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1D2"/>
    <w:rsid w:val="007E24D5"/>
    <w:rsid w:val="007E28B2"/>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E7B8A"/>
    <w:rsid w:val="007F079E"/>
    <w:rsid w:val="007F1CB7"/>
    <w:rsid w:val="007F2176"/>
    <w:rsid w:val="007F21F8"/>
    <w:rsid w:val="007F234C"/>
    <w:rsid w:val="007F28C5"/>
    <w:rsid w:val="007F2E0E"/>
    <w:rsid w:val="007F2E94"/>
    <w:rsid w:val="007F380E"/>
    <w:rsid w:val="007F414D"/>
    <w:rsid w:val="007F4D6F"/>
    <w:rsid w:val="007F4DA5"/>
    <w:rsid w:val="007F502F"/>
    <w:rsid w:val="007F53AA"/>
    <w:rsid w:val="007F75A8"/>
    <w:rsid w:val="007F7F99"/>
    <w:rsid w:val="00801018"/>
    <w:rsid w:val="008011A7"/>
    <w:rsid w:val="008014D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0E31"/>
    <w:rsid w:val="008117CC"/>
    <w:rsid w:val="00811E51"/>
    <w:rsid w:val="00812866"/>
    <w:rsid w:val="008136E7"/>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6E8"/>
    <w:rsid w:val="00824389"/>
    <w:rsid w:val="00824392"/>
    <w:rsid w:val="008245DA"/>
    <w:rsid w:val="00825067"/>
    <w:rsid w:val="008256D6"/>
    <w:rsid w:val="0082576A"/>
    <w:rsid w:val="00826BFD"/>
    <w:rsid w:val="00827092"/>
    <w:rsid w:val="0082710A"/>
    <w:rsid w:val="00827366"/>
    <w:rsid w:val="00827874"/>
    <w:rsid w:val="00827A68"/>
    <w:rsid w:val="008306AF"/>
    <w:rsid w:val="00830EC9"/>
    <w:rsid w:val="008312E0"/>
    <w:rsid w:val="00831D36"/>
    <w:rsid w:val="00831DA4"/>
    <w:rsid w:val="00831EB3"/>
    <w:rsid w:val="00831FA8"/>
    <w:rsid w:val="00831FBF"/>
    <w:rsid w:val="008320A5"/>
    <w:rsid w:val="00832810"/>
    <w:rsid w:val="00832DD3"/>
    <w:rsid w:val="00832E2C"/>
    <w:rsid w:val="00833070"/>
    <w:rsid w:val="008331B6"/>
    <w:rsid w:val="008345ED"/>
    <w:rsid w:val="00834C88"/>
    <w:rsid w:val="00834DB5"/>
    <w:rsid w:val="00835248"/>
    <w:rsid w:val="00835927"/>
    <w:rsid w:val="00835DF1"/>
    <w:rsid w:val="008367EE"/>
    <w:rsid w:val="0083699C"/>
    <w:rsid w:val="00836B16"/>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120"/>
    <w:rsid w:val="008564C8"/>
    <w:rsid w:val="00856541"/>
    <w:rsid w:val="0085683B"/>
    <w:rsid w:val="0085705C"/>
    <w:rsid w:val="00857082"/>
    <w:rsid w:val="008570AA"/>
    <w:rsid w:val="0085733C"/>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BA"/>
    <w:rsid w:val="008652F0"/>
    <w:rsid w:val="00865318"/>
    <w:rsid w:val="00865519"/>
    <w:rsid w:val="00865C3C"/>
    <w:rsid w:val="00865C74"/>
    <w:rsid w:val="0086615D"/>
    <w:rsid w:val="00866181"/>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5D8C"/>
    <w:rsid w:val="008765F6"/>
    <w:rsid w:val="00876B6F"/>
    <w:rsid w:val="00876E10"/>
    <w:rsid w:val="00876E5C"/>
    <w:rsid w:val="008772F9"/>
    <w:rsid w:val="00877319"/>
    <w:rsid w:val="00877DA5"/>
    <w:rsid w:val="00877F14"/>
    <w:rsid w:val="008800A8"/>
    <w:rsid w:val="008804E9"/>
    <w:rsid w:val="0088062A"/>
    <w:rsid w:val="00880852"/>
    <w:rsid w:val="00881598"/>
    <w:rsid w:val="00881F95"/>
    <w:rsid w:val="00882F26"/>
    <w:rsid w:val="008831C0"/>
    <w:rsid w:val="0088335C"/>
    <w:rsid w:val="00883602"/>
    <w:rsid w:val="008838AA"/>
    <w:rsid w:val="00883C9C"/>
    <w:rsid w:val="008842F0"/>
    <w:rsid w:val="008851BF"/>
    <w:rsid w:val="0088574B"/>
    <w:rsid w:val="0088594E"/>
    <w:rsid w:val="00885A60"/>
    <w:rsid w:val="0088649D"/>
    <w:rsid w:val="0088649F"/>
    <w:rsid w:val="00886768"/>
    <w:rsid w:val="008867E7"/>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847"/>
    <w:rsid w:val="00895B09"/>
    <w:rsid w:val="00895D8A"/>
    <w:rsid w:val="00895E48"/>
    <w:rsid w:val="008978A4"/>
    <w:rsid w:val="008A040A"/>
    <w:rsid w:val="008A06A4"/>
    <w:rsid w:val="008A0B47"/>
    <w:rsid w:val="008A0D2F"/>
    <w:rsid w:val="008A1390"/>
    <w:rsid w:val="008A1FD4"/>
    <w:rsid w:val="008A2762"/>
    <w:rsid w:val="008A29B1"/>
    <w:rsid w:val="008A29CE"/>
    <w:rsid w:val="008A2C94"/>
    <w:rsid w:val="008A3331"/>
    <w:rsid w:val="008A353E"/>
    <w:rsid w:val="008A3B8A"/>
    <w:rsid w:val="008A3E74"/>
    <w:rsid w:val="008A3FF9"/>
    <w:rsid w:val="008A423D"/>
    <w:rsid w:val="008A4488"/>
    <w:rsid w:val="008A4873"/>
    <w:rsid w:val="008A5B0A"/>
    <w:rsid w:val="008A622A"/>
    <w:rsid w:val="008A6446"/>
    <w:rsid w:val="008A78C5"/>
    <w:rsid w:val="008B0019"/>
    <w:rsid w:val="008B00B8"/>
    <w:rsid w:val="008B07F4"/>
    <w:rsid w:val="008B0908"/>
    <w:rsid w:val="008B11CC"/>
    <w:rsid w:val="008B1339"/>
    <w:rsid w:val="008B1DD6"/>
    <w:rsid w:val="008B225B"/>
    <w:rsid w:val="008B2966"/>
    <w:rsid w:val="008B34DD"/>
    <w:rsid w:val="008B39BD"/>
    <w:rsid w:val="008B3D1E"/>
    <w:rsid w:val="008B40E0"/>
    <w:rsid w:val="008B5001"/>
    <w:rsid w:val="008B5C0F"/>
    <w:rsid w:val="008B63C9"/>
    <w:rsid w:val="008B6925"/>
    <w:rsid w:val="008B700A"/>
    <w:rsid w:val="008B71B5"/>
    <w:rsid w:val="008B7526"/>
    <w:rsid w:val="008C01A1"/>
    <w:rsid w:val="008C0292"/>
    <w:rsid w:val="008C05DA"/>
    <w:rsid w:val="008C1343"/>
    <w:rsid w:val="008C201B"/>
    <w:rsid w:val="008C2DDE"/>
    <w:rsid w:val="008C3080"/>
    <w:rsid w:val="008C35C0"/>
    <w:rsid w:val="008C3786"/>
    <w:rsid w:val="008C3913"/>
    <w:rsid w:val="008C3ECF"/>
    <w:rsid w:val="008C3FBC"/>
    <w:rsid w:val="008C3FD5"/>
    <w:rsid w:val="008C3FDA"/>
    <w:rsid w:val="008C41C7"/>
    <w:rsid w:val="008C45F4"/>
    <w:rsid w:val="008C473A"/>
    <w:rsid w:val="008C4836"/>
    <w:rsid w:val="008C48E7"/>
    <w:rsid w:val="008C4B9E"/>
    <w:rsid w:val="008C4D51"/>
    <w:rsid w:val="008C5284"/>
    <w:rsid w:val="008C5DDA"/>
    <w:rsid w:val="008C5E44"/>
    <w:rsid w:val="008C5ECF"/>
    <w:rsid w:val="008C6296"/>
    <w:rsid w:val="008C737C"/>
    <w:rsid w:val="008C7D57"/>
    <w:rsid w:val="008D112A"/>
    <w:rsid w:val="008D12C0"/>
    <w:rsid w:val="008D1526"/>
    <w:rsid w:val="008D15E0"/>
    <w:rsid w:val="008D2354"/>
    <w:rsid w:val="008D2AF8"/>
    <w:rsid w:val="008D2B26"/>
    <w:rsid w:val="008D326D"/>
    <w:rsid w:val="008D332C"/>
    <w:rsid w:val="008D3FFE"/>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0AAD"/>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195"/>
    <w:rsid w:val="008F1368"/>
    <w:rsid w:val="008F16AC"/>
    <w:rsid w:val="008F1EC6"/>
    <w:rsid w:val="008F2A72"/>
    <w:rsid w:val="008F2E51"/>
    <w:rsid w:val="008F35D8"/>
    <w:rsid w:val="008F3609"/>
    <w:rsid w:val="008F38EF"/>
    <w:rsid w:val="008F3E39"/>
    <w:rsid w:val="008F4049"/>
    <w:rsid w:val="008F411A"/>
    <w:rsid w:val="008F4124"/>
    <w:rsid w:val="008F424E"/>
    <w:rsid w:val="008F437C"/>
    <w:rsid w:val="008F4D68"/>
    <w:rsid w:val="008F4E04"/>
    <w:rsid w:val="008F4F7D"/>
    <w:rsid w:val="008F5086"/>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798"/>
    <w:rsid w:val="00903B60"/>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1F5"/>
    <w:rsid w:val="00917A4C"/>
    <w:rsid w:val="00917A67"/>
    <w:rsid w:val="009203A7"/>
    <w:rsid w:val="00920678"/>
    <w:rsid w:val="00920947"/>
    <w:rsid w:val="00922191"/>
    <w:rsid w:val="0092226E"/>
    <w:rsid w:val="009224D0"/>
    <w:rsid w:val="00922BAC"/>
    <w:rsid w:val="00923009"/>
    <w:rsid w:val="00923640"/>
    <w:rsid w:val="00923900"/>
    <w:rsid w:val="00923E4E"/>
    <w:rsid w:val="00923E89"/>
    <w:rsid w:val="0092438D"/>
    <w:rsid w:val="009246E5"/>
    <w:rsid w:val="00926554"/>
    <w:rsid w:val="00926C88"/>
    <w:rsid w:val="00926DDC"/>
    <w:rsid w:val="00927525"/>
    <w:rsid w:val="00927577"/>
    <w:rsid w:val="00927999"/>
    <w:rsid w:val="00927AFB"/>
    <w:rsid w:val="00927BD5"/>
    <w:rsid w:val="00931194"/>
    <w:rsid w:val="0093124D"/>
    <w:rsid w:val="009314FE"/>
    <w:rsid w:val="009317DB"/>
    <w:rsid w:val="00931C70"/>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927"/>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57D35"/>
    <w:rsid w:val="00960910"/>
    <w:rsid w:val="00960B9B"/>
    <w:rsid w:val="00960DC7"/>
    <w:rsid w:val="009613A2"/>
    <w:rsid w:val="00961585"/>
    <w:rsid w:val="00961B82"/>
    <w:rsid w:val="00961CA2"/>
    <w:rsid w:val="00961DB2"/>
    <w:rsid w:val="00962058"/>
    <w:rsid w:val="009621DF"/>
    <w:rsid w:val="00962209"/>
    <w:rsid w:val="009626F1"/>
    <w:rsid w:val="00962A1E"/>
    <w:rsid w:val="00962B7C"/>
    <w:rsid w:val="00962E80"/>
    <w:rsid w:val="0096329F"/>
    <w:rsid w:val="00963808"/>
    <w:rsid w:val="00964260"/>
    <w:rsid w:val="00964876"/>
    <w:rsid w:val="00964919"/>
    <w:rsid w:val="00964D8D"/>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3FE8"/>
    <w:rsid w:val="00974465"/>
    <w:rsid w:val="009749E3"/>
    <w:rsid w:val="00975616"/>
    <w:rsid w:val="0097580B"/>
    <w:rsid w:val="00975EB9"/>
    <w:rsid w:val="00976AA5"/>
    <w:rsid w:val="009776B8"/>
    <w:rsid w:val="00977935"/>
    <w:rsid w:val="00977EBC"/>
    <w:rsid w:val="00977F35"/>
    <w:rsid w:val="009805B5"/>
    <w:rsid w:val="00980E78"/>
    <w:rsid w:val="009813F7"/>
    <w:rsid w:val="00981678"/>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87DA1"/>
    <w:rsid w:val="00990AF2"/>
    <w:rsid w:val="00990BC0"/>
    <w:rsid w:val="00990E33"/>
    <w:rsid w:val="00990FB1"/>
    <w:rsid w:val="00991261"/>
    <w:rsid w:val="0099157D"/>
    <w:rsid w:val="00991629"/>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5FC"/>
    <w:rsid w:val="009A19AF"/>
    <w:rsid w:val="009A1C6B"/>
    <w:rsid w:val="009A1F3D"/>
    <w:rsid w:val="009A274E"/>
    <w:rsid w:val="009A30EF"/>
    <w:rsid w:val="009A3CAE"/>
    <w:rsid w:val="009A415B"/>
    <w:rsid w:val="009A5A47"/>
    <w:rsid w:val="009A662F"/>
    <w:rsid w:val="009A6A7F"/>
    <w:rsid w:val="009A6EB9"/>
    <w:rsid w:val="009A729F"/>
    <w:rsid w:val="009A7391"/>
    <w:rsid w:val="009A7793"/>
    <w:rsid w:val="009A7EC9"/>
    <w:rsid w:val="009B029D"/>
    <w:rsid w:val="009B0B6A"/>
    <w:rsid w:val="009B0C33"/>
    <w:rsid w:val="009B103A"/>
    <w:rsid w:val="009B1351"/>
    <w:rsid w:val="009B15F2"/>
    <w:rsid w:val="009B1AA6"/>
    <w:rsid w:val="009B1F72"/>
    <w:rsid w:val="009B1FA7"/>
    <w:rsid w:val="009B2269"/>
    <w:rsid w:val="009B28E5"/>
    <w:rsid w:val="009B29BF"/>
    <w:rsid w:val="009B2ABF"/>
    <w:rsid w:val="009B3276"/>
    <w:rsid w:val="009B35CE"/>
    <w:rsid w:val="009B36A5"/>
    <w:rsid w:val="009B3BAC"/>
    <w:rsid w:val="009B46FF"/>
    <w:rsid w:val="009B4827"/>
    <w:rsid w:val="009B4982"/>
    <w:rsid w:val="009B4A04"/>
    <w:rsid w:val="009B4D74"/>
    <w:rsid w:val="009B4E52"/>
    <w:rsid w:val="009B506E"/>
    <w:rsid w:val="009B5BC1"/>
    <w:rsid w:val="009B60D3"/>
    <w:rsid w:val="009B6398"/>
    <w:rsid w:val="009B6DAD"/>
    <w:rsid w:val="009B756F"/>
    <w:rsid w:val="009B7C7B"/>
    <w:rsid w:val="009C0248"/>
    <w:rsid w:val="009C0DF7"/>
    <w:rsid w:val="009C1CDE"/>
    <w:rsid w:val="009C20DE"/>
    <w:rsid w:val="009C2718"/>
    <w:rsid w:val="009C2BF8"/>
    <w:rsid w:val="009C2DCB"/>
    <w:rsid w:val="009C34D3"/>
    <w:rsid w:val="009C36D2"/>
    <w:rsid w:val="009C44F7"/>
    <w:rsid w:val="009C4EB4"/>
    <w:rsid w:val="009C5938"/>
    <w:rsid w:val="009C622E"/>
    <w:rsid w:val="009C6744"/>
    <w:rsid w:val="009C6DB0"/>
    <w:rsid w:val="009C76FE"/>
    <w:rsid w:val="009D00C1"/>
    <w:rsid w:val="009D0ED6"/>
    <w:rsid w:val="009D0F71"/>
    <w:rsid w:val="009D11BE"/>
    <w:rsid w:val="009D1831"/>
    <w:rsid w:val="009D201E"/>
    <w:rsid w:val="009D27E2"/>
    <w:rsid w:val="009D294A"/>
    <w:rsid w:val="009D2EC8"/>
    <w:rsid w:val="009D2EDB"/>
    <w:rsid w:val="009D374B"/>
    <w:rsid w:val="009D3EC7"/>
    <w:rsid w:val="009D45D9"/>
    <w:rsid w:val="009D598D"/>
    <w:rsid w:val="009D5C26"/>
    <w:rsid w:val="009D60EF"/>
    <w:rsid w:val="009D617D"/>
    <w:rsid w:val="009D6335"/>
    <w:rsid w:val="009D6755"/>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4C3"/>
    <w:rsid w:val="009F5915"/>
    <w:rsid w:val="009F5E8B"/>
    <w:rsid w:val="009F65C8"/>
    <w:rsid w:val="009F66F6"/>
    <w:rsid w:val="009F68BC"/>
    <w:rsid w:val="009F6BD2"/>
    <w:rsid w:val="009F6E60"/>
    <w:rsid w:val="009F6F9F"/>
    <w:rsid w:val="009F7020"/>
    <w:rsid w:val="009F7830"/>
    <w:rsid w:val="00A00E64"/>
    <w:rsid w:val="00A01032"/>
    <w:rsid w:val="00A01E11"/>
    <w:rsid w:val="00A0253F"/>
    <w:rsid w:val="00A02787"/>
    <w:rsid w:val="00A02F9A"/>
    <w:rsid w:val="00A033DA"/>
    <w:rsid w:val="00A04476"/>
    <w:rsid w:val="00A04CFA"/>
    <w:rsid w:val="00A05116"/>
    <w:rsid w:val="00A05730"/>
    <w:rsid w:val="00A059CF"/>
    <w:rsid w:val="00A060F8"/>
    <w:rsid w:val="00A0756F"/>
    <w:rsid w:val="00A07627"/>
    <w:rsid w:val="00A10296"/>
    <w:rsid w:val="00A11024"/>
    <w:rsid w:val="00A11233"/>
    <w:rsid w:val="00A11619"/>
    <w:rsid w:val="00A11B39"/>
    <w:rsid w:val="00A11C34"/>
    <w:rsid w:val="00A127A4"/>
    <w:rsid w:val="00A1302E"/>
    <w:rsid w:val="00A13637"/>
    <w:rsid w:val="00A13741"/>
    <w:rsid w:val="00A1375F"/>
    <w:rsid w:val="00A139D8"/>
    <w:rsid w:val="00A1493B"/>
    <w:rsid w:val="00A14A4E"/>
    <w:rsid w:val="00A166EE"/>
    <w:rsid w:val="00A16D9E"/>
    <w:rsid w:val="00A1764B"/>
    <w:rsid w:val="00A178FD"/>
    <w:rsid w:val="00A2014B"/>
    <w:rsid w:val="00A20D9B"/>
    <w:rsid w:val="00A20EF5"/>
    <w:rsid w:val="00A21103"/>
    <w:rsid w:val="00A2148F"/>
    <w:rsid w:val="00A21640"/>
    <w:rsid w:val="00A2167C"/>
    <w:rsid w:val="00A21711"/>
    <w:rsid w:val="00A21B39"/>
    <w:rsid w:val="00A21C1C"/>
    <w:rsid w:val="00A21CFC"/>
    <w:rsid w:val="00A2220E"/>
    <w:rsid w:val="00A2270F"/>
    <w:rsid w:val="00A23064"/>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8B0"/>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5FAF"/>
    <w:rsid w:val="00A3617A"/>
    <w:rsid w:val="00A3689D"/>
    <w:rsid w:val="00A37C30"/>
    <w:rsid w:val="00A40452"/>
    <w:rsid w:val="00A40697"/>
    <w:rsid w:val="00A40899"/>
    <w:rsid w:val="00A40918"/>
    <w:rsid w:val="00A40E12"/>
    <w:rsid w:val="00A41061"/>
    <w:rsid w:val="00A41149"/>
    <w:rsid w:val="00A41256"/>
    <w:rsid w:val="00A41626"/>
    <w:rsid w:val="00A416DA"/>
    <w:rsid w:val="00A41A00"/>
    <w:rsid w:val="00A41CEF"/>
    <w:rsid w:val="00A41F1A"/>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2F9"/>
    <w:rsid w:val="00A56AE1"/>
    <w:rsid w:val="00A56C15"/>
    <w:rsid w:val="00A57335"/>
    <w:rsid w:val="00A57AD7"/>
    <w:rsid w:val="00A57C21"/>
    <w:rsid w:val="00A57CBA"/>
    <w:rsid w:val="00A57EAE"/>
    <w:rsid w:val="00A60552"/>
    <w:rsid w:val="00A60B7A"/>
    <w:rsid w:val="00A61848"/>
    <w:rsid w:val="00A61970"/>
    <w:rsid w:val="00A62001"/>
    <w:rsid w:val="00A62059"/>
    <w:rsid w:val="00A6216D"/>
    <w:rsid w:val="00A62F19"/>
    <w:rsid w:val="00A6338B"/>
    <w:rsid w:val="00A63534"/>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407"/>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6F30"/>
    <w:rsid w:val="00A770A2"/>
    <w:rsid w:val="00A777C8"/>
    <w:rsid w:val="00A77A85"/>
    <w:rsid w:val="00A807F2"/>
    <w:rsid w:val="00A81140"/>
    <w:rsid w:val="00A81414"/>
    <w:rsid w:val="00A81A4A"/>
    <w:rsid w:val="00A82368"/>
    <w:rsid w:val="00A8285E"/>
    <w:rsid w:val="00A82C9E"/>
    <w:rsid w:val="00A839A4"/>
    <w:rsid w:val="00A83B78"/>
    <w:rsid w:val="00A84060"/>
    <w:rsid w:val="00A84169"/>
    <w:rsid w:val="00A846A0"/>
    <w:rsid w:val="00A846BC"/>
    <w:rsid w:val="00A84790"/>
    <w:rsid w:val="00A84AC9"/>
    <w:rsid w:val="00A84D7E"/>
    <w:rsid w:val="00A8527E"/>
    <w:rsid w:val="00A85393"/>
    <w:rsid w:val="00A857BC"/>
    <w:rsid w:val="00A857FC"/>
    <w:rsid w:val="00A85CA7"/>
    <w:rsid w:val="00A85CB9"/>
    <w:rsid w:val="00A85EFA"/>
    <w:rsid w:val="00A8655A"/>
    <w:rsid w:val="00A86773"/>
    <w:rsid w:val="00A8775B"/>
    <w:rsid w:val="00A903D4"/>
    <w:rsid w:val="00A905D7"/>
    <w:rsid w:val="00A90A3C"/>
    <w:rsid w:val="00A90B2C"/>
    <w:rsid w:val="00A913DB"/>
    <w:rsid w:val="00A91552"/>
    <w:rsid w:val="00A91766"/>
    <w:rsid w:val="00A91863"/>
    <w:rsid w:val="00A9204E"/>
    <w:rsid w:val="00A9247A"/>
    <w:rsid w:val="00A92CEB"/>
    <w:rsid w:val="00A92E17"/>
    <w:rsid w:val="00A931CE"/>
    <w:rsid w:val="00A9392A"/>
    <w:rsid w:val="00A94385"/>
    <w:rsid w:val="00A9472B"/>
    <w:rsid w:val="00A94AC3"/>
    <w:rsid w:val="00A94E17"/>
    <w:rsid w:val="00A95101"/>
    <w:rsid w:val="00A9538C"/>
    <w:rsid w:val="00A95556"/>
    <w:rsid w:val="00A957B8"/>
    <w:rsid w:val="00A957C8"/>
    <w:rsid w:val="00A957ED"/>
    <w:rsid w:val="00A95AF4"/>
    <w:rsid w:val="00A95DD8"/>
    <w:rsid w:val="00A966B6"/>
    <w:rsid w:val="00AA034F"/>
    <w:rsid w:val="00AA0505"/>
    <w:rsid w:val="00AA0561"/>
    <w:rsid w:val="00AA0A8A"/>
    <w:rsid w:val="00AA0F9F"/>
    <w:rsid w:val="00AA1022"/>
    <w:rsid w:val="00AA140F"/>
    <w:rsid w:val="00AA1B22"/>
    <w:rsid w:val="00AA1ED9"/>
    <w:rsid w:val="00AA1F9E"/>
    <w:rsid w:val="00AA28EA"/>
    <w:rsid w:val="00AA2E0D"/>
    <w:rsid w:val="00AA339E"/>
    <w:rsid w:val="00AA390E"/>
    <w:rsid w:val="00AA3C87"/>
    <w:rsid w:val="00AA44D3"/>
    <w:rsid w:val="00AA48A5"/>
    <w:rsid w:val="00AA4926"/>
    <w:rsid w:val="00AA4BFA"/>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769"/>
    <w:rsid w:val="00AB0828"/>
    <w:rsid w:val="00AB159D"/>
    <w:rsid w:val="00AB17BA"/>
    <w:rsid w:val="00AB1847"/>
    <w:rsid w:val="00AB1C34"/>
    <w:rsid w:val="00AB272D"/>
    <w:rsid w:val="00AB2802"/>
    <w:rsid w:val="00AB2C63"/>
    <w:rsid w:val="00AB412E"/>
    <w:rsid w:val="00AB4B9D"/>
    <w:rsid w:val="00AB4D70"/>
    <w:rsid w:val="00AB4E3C"/>
    <w:rsid w:val="00AB5702"/>
    <w:rsid w:val="00AB61B4"/>
    <w:rsid w:val="00AB64B8"/>
    <w:rsid w:val="00AB6C73"/>
    <w:rsid w:val="00AB6D02"/>
    <w:rsid w:val="00AB7158"/>
    <w:rsid w:val="00AB7563"/>
    <w:rsid w:val="00AB76BB"/>
    <w:rsid w:val="00AB779F"/>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D1D"/>
    <w:rsid w:val="00AD0F30"/>
    <w:rsid w:val="00AD10B7"/>
    <w:rsid w:val="00AD15E0"/>
    <w:rsid w:val="00AD18F9"/>
    <w:rsid w:val="00AD1E06"/>
    <w:rsid w:val="00AD1EF1"/>
    <w:rsid w:val="00AD1F3A"/>
    <w:rsid w:val="00AD1F41"/>
    <w:rsid w:val="00AD2090"/>
    <w:rsid w:val="00AD28BC"/>
    <w:rsid w:val="00AD2EC9"/>
    <w:rsid w:val="00AD2F55"/>
    <w:rsid w:val="00AD356E"/>
    <w:rsid w:val="00AD370C"/>
    <w:rsid w:val="00AD3C77"/>
    <w:rsid w:val="00AD43BD"/>
    <w:rsid w:val="00AD47A6"/>
    <w:rsid w:val="00AD48BB"/>
    <w:rsid w:val="00AD5AF1"/>
    <w:rsid w:val="00AD5D99"/>
    <w:rsid w:val="00AD6316"/>
    <w:rsid w:val="00AD65CD"/>
    <w:rsid w:val="00AD66B5"/>
    <w:rsid w:val="00AD6AAF"/>
    <w:rsid w:val="00AD743B"/>
    <w:rsid w:val="00AE0492"/>
    <w:rsid w:val="00AE07B5"/>
    <w:rsid w:val="00AE0C17"/>
    <w:rsid w:val="00AE18D5"/>
    <w:rsid w:val="00AE26E7"/>
    <w:rsid w:val="00AE27B1"/>
    <w:rsid w:val="00AE281B"/>
    <w:rsid w:val="00AE2FE6"/>
    <w:rsid w:val="00AE3DC4"/>
    <w:rsid w:val="00AE4585"/>
    <w:rsid w:val="00AE45DB"/>
    <w:rsid w:val="00AE4B07"/>
    <w:rsid w:val="00AE5631"/>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4607"/>
    <w:rsid w:val="00AF5032"/>
    <w:rsid w:val="00AF5780"/>
    <w:rsid w:val="00AF5801"/>
    <w:rsid w:val="00AF5EF6"/>
    <w:rsid w:val="00AF6C24"/>
    <w:rsid w:val="00AF6E7F"/>
    <w:rsid w:val="00AF7575"/>
    <w:rsid w:val="00AF7949"/>
    <w:rsid w:val="00AF7A0B"/>
    <w:rsid w:val="00AF7B90"/>
    <w:rsid w:val="00B00F8C"/>
    <w:rsid w:val="00B01153"/>
    <w:rsid w:val="00B01545"/>
    <w:rsid w:val="00B0168D"/>
    <w:rsid w:val="00B018E7"/>
    <w:rsid w:val="00B020EB"/>
    <w:rsid w:val="00B0244B"/>
    <w:rsid w:val="00B02D12"/>
    <w:rsid w:val="00B031BD"/>
    <w:rsid w:val="00B03921"/>
    <w:rsid w:val="00B03E19"/>
    <w:rsid w:val="00B040E3"/>
    <w:rsid w:val="00B04104"/>
    <w:rsid w:val="00B045AD"/>
    <w:rsid w:val="00B04E2B"/>
    <w:rsid w:val="00B057A7"/>
    <w:rsid w:val="00B06685"/>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088"/>
    <w:rsid w:val="00B14126"/>
    <w:rsid w:val="00B1458C"/>
    <w:rsid w:val="00B147FC"/>
    <w:rsid w:val="00B14AC4"/>
    <w:rsid w:val="00B1579E"/>
    <w:rsid w:val="00B15B8A"/>
    <w:rsid w:val="00B15EF9"/>
    <w:rsid w:val="00B15F43"/>
    <w:rsid w:val="00B162E4"/>
    <w:rsid w:val="00B172FD"/>
    <w:rsid w:val="00B17371"/>
    <w:rsid w:val="00B1748C"/>
    <w:rsid w:val="00B17BDF"/>
    <w:rsid w:val="00B20602"/>
    <w:rsid w:val="00B20BC5"/>
    <w:rsid w:val="00B2226C"/>
    <w:rsid w:val="00B2247C"/>
    <w:rsid w:val="00B227E1"/>
    <w:rsid w:val="00B2286E"/>
    <w:rsid w:val="00B23010"/>
    <w:rsid w:val="00B23C4B"/>
    <w:rsid w:val="00B240D0"/>
    <w:rsid w:val="00B244BD"/>
    <w:rsid w:val="00B24DBF"/>
    <w:rsid w:val="00B2544D"/>
    <w:rsid w:val="00B257FC"/>
    <w:rsid w:val="00B259C8"/>
    <w:rsid w:val="00B2622D"/>
    <w:rsid w:val="00B271AA"/>
    <w:rsid w:val="00B277B4"/>
    <w:rsid w:val="00B30207"/>
    <w:rsid w:val="00B306B4"/>
    <w:rsid w:val="00B3074B"/>
    <w:rsid w:val="00B30B2F"/>
    <w:rsid w:val="00B310EE"/>
    <w:rsid w:val="00B313B7"/>
    <w:rsid w:val="00B313ED"/>
    <w:rsid w:val="00B31734"/>
    <w:rsid w:val="00B31D78"/>
    <w:rsid w:val="00B320FC"/>
    <w:rsid w:val="00B32425"/>
    <w:rsid w:val="00B32746"/>
    <w:rsid w:val="00B32CB6"/>
    <w:rsid w:val="00B32FE2"/>
    <w:rsid w:val="00B33EC7"/>
    <w:rsid w:val="00B34C7B"/>
    <w:rsid w:val="00B35A38"/>
    <w:rsid w:val="00B35AE6"/>
    <w:rsid w:val="00B36189"/>
    <w:rsid w:val="00B36426"/>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471D"/>
    <w:rsid w:val="00B45204"/>
    <w:rsid w:val="00B4520E"/>
    <w:rsid w:val="00B4556B"/>
    <w:rsid w:val="00B45795"/>
    <w:rsid w:val="00B458A7"/>
    <w:rsid w:val="00B45B35"/>
    <w:rsid w:val="00B46087"/>
    <w:rsid w:val="00B468C5"/>
    <w:rsid w:val="00B47701"/>
    <w:rsid w:val="00B479AE"/>
    <w:rsid w:val="00B47F2A"/>
    <w:rsid w:val="00B47FE5"/>
    <w:rsid w:val="00B5086C"/>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AE1"/>
    <w:rsid w:val="00B53D51"/>
    <w:rsid w:val="00B53DDD"/>
    <w:rsid w:val="00B53F59"/>
    <w:rsid w:val="00B54512"/>
    <w:rsid w:val="00B54876"/>
    <w:rsid w:val="00B54939"/>
    <w:rsid w:val="00B551A5"/>
    <w:rsid w:val="00B551B4"/>
    <w:rsid w:val="00B55242"/>
    <w:rsid w:val="00B55972"/>
    <w:rsid w:val="00B55BF1"/>
    <w:rsid w:val="00B56218"/>
    <w:rsid w:val="00B57D62"/>
    <w:rsid w:val="00B57E2A"/>
    <w:rsid w:val="00B57FE5"/>
    <w:rsid w:val="00B600B2"/>
    <w:rsid w:val="00B61C6C"/>
    <w:rsid w:val="00B61F69"/>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31F0"/>
    <w:rsid w:val="00B74B16"/>
    <w:rsid w:val="00B74E84"/>
    <w:rsid w:val="00B75029"/>
    <w:rsid w:val="00B75197"/>
    <w:rsid w:val="00B7536D"/>
    <w:rsid w:val="00B75C54"/>
    <w:rsid w:val="00B76130"/>
    <w:rsid w:val="00B76548"/>
    <w:rsid w:val="00B76607"/>
    <w:rsid w:val="00B775DF"/>
    <w:rsid w:val="00B77A3F"/>
    <w:rsid w:val="00B77AF1"/>
    <w:rsid w:val="00B77C4F"/>
    <w:rsid w:val="00B77F1D"/>
    <w:rsid w:val="00B8014D"/>
    <w:rsid w:val="00B80592"/>
    <w:rsid w:val="00B807F8"/>
    <w:rsid w:val="00B80AEA"/>
    <w:rsid w:val="00B81539"/>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2BD"/>
    <w:rsid w:val="00B856CE"/>
    <w:rsid w:val="00B85A5E"/>
    <w:rsid w:val="00B86264"/>
    <w:rsid w:val="00B86DA3"/>
    <w:rsid w:val="00B873D0"/>
    <w:rsid w:val="00B87819"/>
    <w:rsid w:val="00B8792A"/>
    <w:rsid w:val="00B902E8"/>
    <w:rsid w:val="00B905B9"/>
    <w:rsid w:val="00B90BE6"/>
    <w:rsid w:val="00B90BF5"/>
    <w:rsid w:val="00B90DD2"/>
    <w:rsid w:val="00B91454"/>
    <w:rsid w:val="00B914C9"/>
    <w:rsid w:val="00B91B9B"/>
    <w:rsid w:val="00B92710"/>
    <w:rsid w:val="00B931AC"/>
    <w:rsid w:val="00B93790"/>
    <w:rsid w:val="00B93A62"/>
    <w:rsid w:val="00B93B76"/>
    <w:rsid w:val="00B93C07"/>
    <w:rsid w:val="00B94045"/>
    <w:rsid w:val="00B94B78"/>
    <w:rsid w:val="00B94C04"/>
    <w:rsid w:val="00B94EB1"/>
    <w:rsid w:val="00B95486"/>
    <w:rsid w:val="00B955DF"/>
    <w:rsid w:val="00B9566D"/>
    <w:rsid w:val="00B95FBB"/>
    <w:rsid w:val="00B96406"/>
    <w:rsid w:val="00B9650D"/>
    <w:rsid w:val="00B966F1"/>
    <w:rsid w:val="00B96C7B"/>
    <w:rsid w:val="00B97192"/>
    <w:rsid w:val="00B97419"/>
    <w:rsid w:val="00B97883"/>
    <w:rsid w:val="00B97A0D"/>
    <w:rsid w:val="00BA0A3E"/>
    <w:rsid w:val="00BA11A9"/>
    <w:rsid w:val="00BA194D"/>
    <w:rsid w:val="00BA1C82"/>
    <w:rsid w:val="00BA20C4"/>
    <w:rsid w:val="00BA2445"/>
    <w:rsid w:val="00BA2582"/>
    <w:rsid w:val="00BA2714"/>
    <w:rsid w:val="00BA28A3"/>
    <w:rsid w:val="00BA33EC"/>
    <w:rsid w:val="00BA35C1"/>
    <w:rsid w:val="00BA41D2"/>
    <w:rsid w:val="00BA51CD"/>
    <w:rsid w:val="00BA7149"/>
    <w:rsid w:val="00BA723D"/>
    <w:rsid w:val="00BA7298"/>
    <w:rsid w:val="00BA76B6"/>
    <w:rsid w:val="00BA7C98"/>
    <w:rsid w:val="00BB0593"/>
    <w:rsid w:val="00BB093D"/>
    <w:rsid w:val="00BB0A85"/>
    <w:rsid w:val="00BB13AD"/>
    <w:rsid w:val="00BB1EE1"/>
    <w:rsid w:val="00BB2364"/>
    <w:rsid w:val="00BB35EE"/>
    <w:rsid w:val="00BB3823"/>
    <w:rsid w:val="00BB3883"/>
    <w:rsid w:val="00BB3C9D"/>
    <w:rsid w:val="00BB43CD"/>
    <w:rsid w:val="00BB445A"/>
    <w:rsid w:val="00BB46DF"/>
    <w:rsid w:val="00BB4778"/>
    <w:rsid w:val="00BB499D"/>
    <w:rsid w:val="00BB4D21"/>
    <w:rsid w:val="00BB57A0"/>
    <w:rsid w:val="00BB5DCD"/>
    <w:rsid w:val="00BB79B4"/>
    <w:rsid w:val="00BC0183"/>
    <w:rsid w:val="00BC07E0"/>
    <w:rsid w:val="00BC0A60"/>
    <w:rsid w:val="00BC1900"/>
    <w:rsid w:val="00BC1941"/>
    <w:rsid w:val="00BC1BB3"/>
    <w:rsid w:val="00BC224A"/>
    <w:rsid w:val="00BC22E3"/>
    <w:rsid w:val="00BC27D4"/>
    <w:rsid w:val="00BC2A6E"/>
    <w:rsid w:val="00BC2A90"/>
    <w:rsid w:val="00BC3A8A"/>
    <w:rsid w:val="00BC3F7E"/>
    <w:rsid w:val="00BC45B2"/>
    <w:rsid w:val="00BC4729"/>
    <w:rsid w:val="00BC5979"/>
    <w:rsid w:val="00BC5A55"/>
    <w:rsid w:val="00BC6735"/>
    <w:rsid w:val="00BC770A"/>
    <w:rsid w:val="00BD0542"/>
    <w:rsid w:val="00BD05CA"/>
    <w:rsid w:val="00BD0C3F"/>
    <w:rsid w:val="00BD0F19"/>
    <w:rsid w:val="00BD13F2"/>
    <w:rsid w:val="00BD1E82"/>
    <w:rsid w:val="00BD23E1"/>
    <w:rsid w:val="00BD2733"/>
    <w:rsid w:val="00BD2AE7"/>
    <w:rsid w:val="00BD3A1B"/>
    <w:rsid w:val="00BD3D97"/>
    <w:rsid w:val="00BD41E6"/>
    <w:rsid w:val="00BD44FE"/>
    <w:rsid w:val="00BD4B33"/>
    <w:rsid w:val="00BD4F5C"/>
    <w:rsid w:val="00BD5937"/>
    <w:rsid w:val="00BD5B6A"/>
    <w:rsid w:val="00BD5D75"/>
    <w:rsid w:val="00BD6296"/>
    <w:rsid w:val="00BD66FC"/>
    <w:rsid w:val="00BD6EC9"/>
    <w:rsid w:val="00BD7483"/>
    <w:rsid w:val="00BD7CBB"/>
    <w:rsid w:val="00BD7CF0"/>
    <w:rsid w:val="00BE0399"/>
    <w:rsid w:val="00BE04C1"/>
    <w:rsid w:val="00BE067D"/>
    <w:rsid w:val="00BE0740"/>
    <w:rsid w:val="00BE0C98"/>
    <w:rsid w:val="00BE173C"/>
    <w:rsid w:val="00BE1A3A"/>
    <w:rsid w:val="00BE214A"/>
    <w:rsid w:val="00BE215C"/>
    <w:rsid w:val="00BE28B0"/>
    <w:rsid w:val="00BE3446"/>
    <w:rsid w:val="00BE380F"/>
    <w:rsid w:val="00BE45C6"/>
    <w:rsid w:val="00BE48D7"/>
    <w:rsid w:val="00BE4C50"/>
    <w:rsid w:val="00BE53F7"/>
    <w:rsid w:val="00BE6432"/>
    <w:rsid w:val="00BE64F0"/>
    <w:rsid w:val="00BE6516"/>
    <w:rsid w:val="00BE6C6B"/>
    <w:rsid w:val="00BE6CA4"/>
    <w:rsid w:val="00BE7A84"/>
    <w:rsid w:val="00BE7C2A"/>
    <w:rsid w:val="00BE7D70"/>
    <w:rsid w:val="00BE7E7B"/>
    <w:rsid w:val="00BF04BB"/>
    <w:rsid w:val="00BF08F5"/>
    <w:rsid w:val="00BF0939"/>
    <w:rsid w:val="00BF11BC"/>
    <w:rsid w:val="00BF198B"/>
    <w:rsid w:val="00BF1B7A"/>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36A"/>
    <w:rsid w:val="00C0486E"/>
    <w:rsid w:val="00C04CCB"/>
    <w:rsid w:val="00C052B7"/>
    <w:rsid w:val="00C057BF"/>
    <w:rsid w:val="00C0585D"/>
    <w:rsid w:val="00C05C01"/>
    <w:rsid w:val="00C064F7"/>
    <w:rsid w:val="00C06F89"/>
    <w:rsid w:val="00C07011"/>
    <w:rsid w:val="00C07FC5"/>
    <w:rsid w:val="00C10812"/>
    <w:rsid w:val="00C108DF"/>
    <w:rsid w:val="00C11597"/>
    <w:rsid w:val="00C125A7"/>
    <w:rsid w:val="00C12D95"/>
    <w:rsid w:val="00C13E34"/>
    <w:rsid w:val="00C1421C"/>
    <w:rsid w:val="00C145C7"/>
    <w:rsid w:val="00C14A98"/>
    <w:rsid w:val="00C14B05"/>
    <w:rsid w:val="00C14E1B"/>
    <w:rsid w:val="00C152A8"/>
    <w:rsid w:val="00C15C58"/>
    <w:rsid w:val="00C16092"/>
    <w:rsid w:val="00C162C5"/>
    <w:rsid w:val="00C16DE2"/>
    <w:rsid w:val="00C171C5"/>
    <w:rsid w:val="00C17639"/>
    <w:rsid w:val="00C20432"/>
    <w:rsid w:val="00C2054E"/>
    <w:rsid w:val="00C2059F"/>
    <w:rsid w:val="00C20FE9"/>
    <w:rsid w:val="00C22487"/>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27EA8"/>
    <w:rsid w:val="00C309DF"/>
    <w:rsid w:val="00C30DCA"/>
    <w:rsid w:val="00C32263"/>
    <w:rsid w:val="00C32CA7"/>
    <w:rsid w:val="00C3378D"/>
    <w:rsid w:val="00C33CC0"/>
    <w:rsid w:val="00C34458"/>
    <w:rsid w:val="00C34D8B"/>
    <w:rsid w:val="00C34EC6"/>
    <w:rsid w:val="00C34EFF"/>
    <w:rsid w:val="00C350D4"/>
    <w:rsid w:val="00C355C2"/>
    <w:rsid w:val="00C355F5"/>
    <w:rsid w:val="00C36441"/>
    <w:rsid w:val="00C36ABA"/>
    <w:rsid w:val="00C379C1"/>
    <w:rsid w:val="00C37D77"/>
    <w:rsid w:val="00C40542"/>
    <w:rsid w:val="00C4055A"/>
    <w:rsid w:val="00C40595"/>
    <w:rsid w:val="00C40603"/>
    <w:rsid w:val="00C40977"/>
    <w:rsid w:val="00C4098D"/>
    <w:rsid w:val="00C40A42"/>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A3E"/>
    <w:rsid w:val="00C51BDD"/>
    <w:rsid w:val="00C524BC"/>
    <w:rsid w:val="00C52B72"/>
    <w:rsid w:val="00C52D11"/>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0F59"/>
    <w:rsid w:val="00C6133E"/>
    <w:rsid w:val="00C6151D"/>
    <w:rsid w:val="00C61D1F"/>
    <w:rsid w:val="00C61F59"/>
    <w:rsid w:val="00C62385"/>
    <w:rsid w:val="00C62765"/>
    <w:rsid w:val="00C62B05"/>
    <w:rsid w:val="00C632BC"/>
    <w:rsid w:val="00C6338C"/>
    <w:rsid w:val="00C63735"/>
    <w:rsid w:val="00C649F1"/>
    <w:rsid w:val="00C66C21"/>
    <w:rsid w:val="00C671F7"/>
    <w:rsid w:val="00C673CF"/>
    <w:rsid w:val="00C67722"/>
    <w:rsid w:val="00C677E6"/>
    <w:rsid w:val="00C67A90"/>
    <w:rsid w:val="00C70502"/>
    <w:rsid w:val="00C70810"/>
    <w:rsid w:val="00C70FB7"/>
    <w:rsid w:val="00C71373"/>
    <w:rsid w:val="00C71401"/>
    <w:rsid w:val="00C71888"/>
    <w:rsid w:val="00C718D2"/>
    <w:rsid w:val="00C724A7"/>
    <w:rsid w:val="00C7267B"/>
    <w:rsid w:val="00C72785"/>
    <w:rsid w:val="00C72FC7"/>
    <w:rsid w:val="00C73084"/>
    <w:rsid w:val="00C733DB"/>
    <w:rsid w:val="00C74181"/>
    <w:rsid w:val="00C748B8"/>
    <w:rsid w:val="00C74D84"/>
    <w:rsid w:val="00C75787"/>
    <w:rsid w:val="00C75A16"/>
    <w:rsid w:val="00C75EC5"/>
    <w:rsid w:val="00C75F3B"/>
    <w:rsid w:val="00C764CF"/>
    <w:rsid w:val="00C765CD"/>
    <w:rsid w:val="00C7715E"/>
    <w:rsid w:val="00C7788E"/>
    <w:rsid w:val="00C778B4"/>
    <w:rsid w:val="00C779D8"/>
    <w:rsid w:val="00C77AAA"/>
    <w:rsid w:val="00C801B1"/>
    <w:rsid w:val="00C804BE"/>
    <w:rsid w:val="00C80F8C"/>
    <w:rsid w:val="00C812D2"/>
    <w:rsid w:val="00C813CF"/>
    <w:rsid w:val="00C8219A"/>
    <w:rsid w:val="00C835BF"/>
    <w:rsid w:val="00C83685"/>
    <w:rsid w:val="00C8430A"/>
    <w:rsid w:val="00C843CE"/>
    <w:rsid w:val="00C84A8B"/>
    <w:rsid w:val="00C84D0D"/>
    <w:rsid w:val="00C857D8"/>
    <w:rsid w:val="00C85EF1"/>
    <w:rsid w:val="00C85FDE"/>
    <w:rsid w:val="00C86DC7"/>
    <w:rsid w:val="00C86DDC"/>
    <w:rsid w:val="00C87445"/>
    <w:rsid w:val="00C874FB"/>
    <w:rsid w:val="00C87924"/>
    <w:rsid w:val="00C9040D"/>
    <w:rsid w:val="00C90E6D"/>
    <w:rsid w:val="00C9177C"/>
    <w:rsid w:val="00C917C7"/>
    <w:rsid w:val="00C918FD"/>
    <w:rsid w:val="00C919C5"/>
    <w:rsid w:val="00C91E7D"/>
    <w:rsid w:val="00C92FBA"/>
    <w:rsid w:val="00C92FC4"/>
    <w:rsid w:val="00C9333A"/>
    <w:rsid w:val="00C934EE"/>
    <w:rsid w:val="00C93FD5"/>
    <w:rsid w:val="00C94744"/>
    <w:rsid w:val="00C9571F"/>
    <w:rsid w:val="00C95979"/>
    <w:rsid w:val="00C95B7B"/>
    <w:rsid w:val="00C967C2"/>
    <w:rsid w:val="00CA0E4C"/>
    <w:rsid w:val="00CA0FD7"/>
    <w:rsid w:val="00CA0FFF"/>
    <w:rsid w:val="00CA1AF4"/>
    <w:rsid w:val="00CA217B"/>
    <w:rsid w:val="00CA2D89"/>
    <w:rsid w:val="00CA328C"/>
    <w:rsid w:val="00CA3A15"/>
    <w:rsid w:val="00CA40D9"/>
    <w:rsid w:val="00CA421E"/>
    <w:rsid w:val="00CA4AE4"/>
    <w:rsid w:val="00CA4FFF"/>
    <w:rsid w:val="00CA538C"/>
    <w:rsid w:val="00CA574E"/>
    <w:rsid w:val="00CA5C7C"/>
    <w:rsid w:val="00CA5F76"/>
    <w:rsid w:val="00CA6380"/>
    <w:rsid w:val="00CA66DA"/>
    <w:rsid w:val="00CA6795"/>
    <w:rsid w:val="00CA6B3E"/>
    <w:rsid w:val="00CA7AC5"/>
    <w:rsid w:val="00CA7F00"/>
    <w:rsid w:val="00CB022E"/>
    <w:rsid w:val="00CB05C2"/>
    <w:rsid w:val="00CB0700"/>
    <w:rsid w:val="00CB0A14"/>
    <w:rsid w:val="00CB0D34"/>
    <w:rsid w:val="00CB14A3"/>
    <w:rsid w:val="00CB1932"/>
    <w:rsid w:val="00CB1FF7"/>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6572"/>
    <w:rsid w:val="00CB6AE1"/>
    <w:rsid w:val="00CB70A1"/>
    <w:rsid w:val="00CB74B8"/>
    <w:rsid w:val="00CB75B4"/>
    <w:rsid w:val="00CB77B0"/>
    <w:rsid w:val="00CB7A9F"/>
    <w:rsid w:val="00CB7BD0"/>
    <w:rsid w:val="00CC099B"/>
    <w:rsid w:val="00CC0C98"/>
    <w:rsid w:val="00CC1351"/>
    <w:rsid w:val="00CC2167"/>
    <w:rsid w:val="00CC2822"/>
    <w:rsid w:val="00CC2ADC"/>
    <w:rsid w:val="00CC3126"/>
    <w:rsid w:val="00CC3370"/>
    <w:rsid w:val="00CC369E"/>
    <w:rsid w:val="00CC398C"/>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2EF"/>
    <w:rsid w:val="00CC7386"/>
    <w:rsid w:val="00CC7872"/>
    <w:rsid w:val="00CC7989"/>
    <w:rsid w:val="00CC7BDB"/>
    <w:rsid w:val="00CC7D0C"/>
    <w:rsid w:val="00CC7D1B"/>
    <w:rsid w:val="00CD05F8"/>
    <w:rsid w:val="00CD0754"/>
    <w:rsid w:val="00CD0935"/>
    <w:rsid w:val="00CD121D"/>
    <w:rsid w:val="00CD1A7C"/>
    <w:rsid w:val="00CD22CF"/>
    <w:rsid w:val="00CD2319"/>
    <w:rsid w:val="00CD290E"/>
    <w:rsid w:val="00CD2DE8"/>
    <w:rsid w:val="00CD39AB"/>
    <w:rsid w:val="00CD39D7"/>
    <w:rsid w:val="00CD3AEA"/>
    <w:rsid w:val="00CD3C4C"/>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614"/>
    <w:rsid w:val="00CE1C3C"/>
    <w:rsid w:val="00CE1D27"/>
    <w:rsid w:val="00CE237C"/>
    <w:rsid w:val="00CE2884"/>
    <w:rsid w:val="00CE2926"/>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0EB"/>
    <w:rsid w:val="00CF11A2"/>
    <w:rsid w:val="00CF1264"/>
    <w:rsid w:val="00CF175F"/>
    <w:rsid w:val="00CF1933"/>
    <w:rsid w:val="00CF19BD"/>
    <w:rsid w:val="00CF1D8A"/>
    <w:rsid w:val="00CF212D"/>
    <w:rsid w:val="00CF2131"/>
    <w:rsid w:val="00CF23B8"/>
    <w:rsid w:val="00CF268C"/>
    <w:rsid w:val="00CF26F9"/>
    <w:rsid w:val="00CF30B2"/>
    <w:rsid w:val="00CF3BA6"/>
    <w:rsid w:val="00CF3C1A"/>
    <w:rsid w:val="00CF47D7"/>
    <w:rsid w:val="00CF5954"/>
    <w:rsid w:val="00CF5A72"/>
    <w:rsid w:val="00CF5B6A"/>
    <w:rsid w:val="00CF6421"/>
    <w:rsid w:val="00CF7515"/>
    <w:rsid w:val="00D00664"/>
    <w:rsid w:val="00D0085F"/>
    <w:rsid w:val="00D00A64"/>
    <w:rsid w:val="00D00B6E"/>
    <w:rsid w:val="00D014AE"/>
    <w:rsid w:val="00D0197C"/>
    <w:rsid w:val="00D01D8E"/>
    <w:rsid w:val="00D023BF"/>
    <w:rsid w:val="00D0320A"/>
    <w:rsid w:val="00D034AE"/>
    <w:rsid w:val="00D03D86"/>
    <w:rsid w:val="00D041DB"/>
    <w:rsid w:val="00D060F4"/>
    <w:rsid w:val="00D06221"/>
    <w:rsid w:val="00D07B90"/>
    <w:rsid w:val="00D07DE6"/>
    <w:rsid w:val="00D101F1"/>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95A"/>
    <w:rsid w:val="00D20A11"/>
    <w:rsid w:val="00D20E8B"/>
    <w:rsid w:val="00D212DF"/>
    <w:rsid w:val="00D21C48"/>
    <w:rsid w:val="00D21D91"/>
    <w:rsid w:val="00D22638"/>
    <w:rsid w:val="00D22B05"/>
    <w:rsid w:val="00D23AC9"/>
    <w:rsid w:val="00D23C5B"/>
    <w:rsid w:val="00D24762"/>
    <w:rsid w:val="00D2486D"/>
    <w:rsid w:val="00D24B37"/>
    <w:rsid w:val="00D253F8"/>
    <w:rsid w:val="00D255A8"/>
    <w:rsid w:val="00D25733"/>
    <w:rsid w:val="00D25D8E"/>
    <w:rsid w:val="00D26144"/>
    <w:rsid w:val="00D278B8"/>
    <w:rsid w:val="00D27BA9"/>
    <w:rsid w:val="00D30461"/>
    <w:rsid w:val="00D30561"/>
    <w:rsid w:val="00D30DB1"/>
    <w:rsid w:val="00D31628"/>
    <w:rsid w:val="00D31BB0"/>
    <w:rsid w:val="00D31DB2"/>
    <w:rsid w:val="00D33A00"/>
    <w:rsid w:val="00D34313"/>
    <w:rsid w:val="00D34366"/>
    <w:rsid w:val="00D34690"/>
    <w:rsid w:val="00D348AC"/>
    <w:rsid w:val="00D34B07"/>
    <w:rsid w:val="00D34CD5"/>
    <w:rsid w:val="00D34FEF"/>
    <w:rsid w:val="00D3503B"/>
    <w:rsid w:val="00D35447"/>
    <w:rsid w:val="00D35470"/>
    <w:rsid w:val="00D36AD2"/>
    <w:rsid w:val="00D36B6B"/>
    <w:rsid w:val="00D36C25"/>
    <w:rsid w:val="00D36CAC"/>
    <w:rsid w:val="00D37049"/>
    <w:rsid w:val="00D371D0"/>
    <w:rsid w:val="00D37519"/>
    <w:rsid w:val="00D375BF"/>
    <w:rsid w:val="00D37DF9"/>
    <w:rsid w:val="00D400A6"/>
    <w:rsid w:val="00D4064B"/>
    <w:rsid w:val="00D41106"/>
    <w:rsid w:val="00D41270"/>
    <w:rsid w:val="00D41507"/>
    <w:rsid w:val="00D415CD"/>
    <w:rsid w:val="00D41C8E"/>
    <w:rsid w:val="00D41D47"/>
    <w:rsid w:val="00D41FE8"/>
    <w:rsid w:val="00D422A1"/>
    <w:rsid w:val="00D4274F"/>
    <w:rsid w:val="00D43343"/>
    <w:rsid w:val="00D43A22"/>
    <w:rsid w:val="00D43DD3"/>
    <w:rsid w:val="00D440CC"/>
    <w:rsid w:val="00D44420"/>
    <w:rsid w:val="00D44655"/>
    <w:rsid w:val="00D446DF"/>
    <w:rsid w:val="00D4474E"/>
    <w:rsid w:val="00D44C70"/>
    <w:rsid w:val="00D44DF9"/>
    <w:rsid w:val="00D4518A"/>
    <w:rsid w:val="00D45430"/>
    <w:rsid w:val="00D457D4"/>
    <w:rsid w:val="00D4587A"/>
    <w:rsid w:val="00D4624B"/>
    <w:rsid w:val="00D46933"/>
    <w:rsid w:val="00D46EFB"/>
    <w:rsid w:val="00D47678"/>
    <w:rsid w:val="00D476E8"/>
    <w:rsid w:val="00D47997"/>
    <w:rsid w:val="00D47B4D"/>
    <w:rsid w:val="00D47E63"/>
    <w:rsid w:val="00D5022C"/>
    <w:rsid w:val="00D50409"/>
    <w:rsid w:val="00D5044B"/>
    <w:rsid w:val="00D50504"/>
    <w:rsid w:val="00D50658"/>
    <w:rsid w:val="00D50AE3"/>
    <w:rsid w:val="00D50C8F"/>
    <w:rsid w:val="00D50FD0"/>
    <w:rsid w:val="00D51181"/>
    <w:rsid w:val="00D511C9"/>
    <w:rsid w:val="00D51347"/>
    <w:rsid w:val="00D514EE"/>
    <w:rsid w:val="00D51725"/>
    <w:rsid w:val="00D517F1"/>
    <w:rsid w:val="00D51BE3"/>
    <w:rsid w:val="00D526C7"/>
    <w:rsid w:val="00D52767"/>
    <w:rsid w:val="00D53CF7"/>
    <w:rsid w:val="00D53E8C"/>
    <w:rsid w:val="00D53FB7"/>
    <w:rsid w:val="00D5480B"/>
    <w:rsid w:val="00D54AF1"/>
    <w:rsid w:val="00D54E64"/>
    <w:rsid w:val="00D5530D"/>
    <w:rsid w:val="00D55B77"/>
    <w:rsid w:val="00D5610C"/>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460"/>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2E7"/>
    <w:rsid w:val="00D7388B"/>
    <w:rsid w:val="00D739C6"/>
    <w:rsid w:val="00D73DF6"/>
    <w:rsid w:val="00D73F30"/>
    <w:rsid w:val="00D73FD7"/>
    <w:rsid w:val="00D7433B"/>
    <w:rsid w:val="00D748BB"/>
    <w:rsid w:val="00D74944"/>
    <w:rsid w:val="00D75113"/>
    <w:rsid w:val="00D756C2"/>
    <w:rsid w:val="00D75F1C"/>
    <w:rsid w:val="00D76259"/>
    <w:rsid w:val="00D7734F"/>
    <w:rsid w:val="00D774E5"/>
    <w:rsid w:val="00D77927"/>
    <w:rsid w:val="00D77A5E"/>
    <w:rsid w:val="00D77A78"/>
    <w:rsid w:val="00D8090D"/>
    <w:rsid w:val="00D812BF"/>
    <w:rsid w:val="00D8180F"/>
    <w:rsid w:val="00D8259E"/>
    <w:rsid w:val="00D82FE7"/>
    <w:rsid w:val="00D83396"/>
    <w:rsid w:val="00D8363F"/>
    <w:rsid w:val="00D836BE"/>
    <w:rsid w:val="00D83902"/>
    <w:rsid w:val="00D8432A"/>
    <w:rsid w:val="00D849A5"/>
    <w:rsid w:val="00D84ABB"/>
    <w:rsid w:val="00D84E76"/>
    <w:rsid w:val="00D84F12"/>
    <w:rsid w:val="00D8682D"/>
    <w:rsid w:val="00D86DB5"/>
    <w:rsid w:val="00D873C4"/>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5C04"/>
    <w:rsid w:val="00D95F7C"/>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E22"/>
    <w:rsid w:val="00DA4F2C"/>
    <w:rsid w:val="00DA5165"/>
    <w:rsid w:val="00DA563C"/>
    <w:rsid w:val="00DA58C3"/>
    <w:rsid w:val="00DA6336"/>
    <w:rsid w:val="00DA6C7E"/>
    <w:rsid w:val="00DA7675"/>
    <w:rsid w:val="00DA7E3E"/>
    <w:rsid w:val="00DA7E7C"/>
    <w:rsid w:val="00DB0115"/>
    <w:rsid w:val="00DB07A9"/>
    <w:rsid w:val="00DB0A64"/>
    <w:rsid w:val="00DB0A83"/>
    <w:rsid w:val="00DB1878"/>
    <w:rsid w:val="00DB1B18"/>
    <w:rsid w:val="00DB1F38"/>
    <w:rsid w:val="00DB20B1"/>
    <w:rsid w:val="00DB224B"/>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8A"/>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9A"/>
    <w:rsid w:val="00DC4FD1"/>
    <w:rsid w:val="00DC5D75"/>
    <w:rsid w:val="00DC6E2E"/>
    <w:rsid w:val="00DC70DE"/>
    <w:rsid w:val="00DC7579"/>
    <w:rsid w:val="00DC76FF"/>
    <w:rsid w:val="00DC79CF"/>
    <w:rsid w:val="00DC7B79"/>
    <w:rsid w:val="00DC7F94"/>
    <w:rsid w:val="00DD022B"/>
    <w:rsid w:val="00DD0A94"/>
    <w:rsid w:val="00DD0D57"/>
    <w:rsid w:val="00DD17D5"/>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61D"/>
    <w:rsid w:val="00DE47B5"/>
    <w:rsid w:val="00DE4856"/>
    <w:rsid w:val="00DE4868"/>
    <w:rsid w:val="00DE491E"/>
    <w:rsid w:val="00DE5140"/>
    <w:rsid w:val="00DE5A70"/>
    <w:rsid w:val="00DE5DA6"/>
    <w:rsid w:val="00DE6529"/>
    <w:rsid w:val="00DE6DC2"/>
    <w:rsid w:val="00DE7390"/>
    <w:rsid w:val="00DE75D3"/>
    <w:rsid w:val="00DE7626"/>
    <w:rsid w:val="00DE7670"/>
    <w:rsid w:val="00DE777B"/>
    <w:rsid w:val="00DE7920"/>
    <w:rsid w:val="00DE7D7C"/>
    <w:rsid w:val="00DF0034"/>
    <w:rsid w:val="00DF05A0"/>
    <w:rsid w:val="00DF1C97"/>
    <w:rsid w:val="00DF1D8C"/>
    <w:rsid w:val="00DF21A5"/>
    <w:rsid w:val="00DF280F"/>
    <w:rsid w:val="00DF2858"/>
    <w:rsid w:val="00DF2862"/>
    <w:rsid w:val="00DF2A53"/>
    <w:rsid w:val="00DF2D90"/>
    <w:rsid w:val="00DF306F"/>
    <w:rsid w:val="00DF317C"/>
    <w:rsid w:val="00DF3808"/>
    <w:rsid w:val="00DF3AE3"/>
    <w:rsid w:val="00DF46FC"/>
    <w:rsid w:val="00DF4780"/>
    <w:rsid w:val="00DF4E94"/>
    <w:rsid w:val="00DF54B5"/>
    <w:rsid w:val="00DF6138"/>
    <w:rsid w:val="00DF65FB"/>
    <w:rsid w:val="00DF671C"/>
    <w:rsid w:val="00DF6934"/>
    <w:rsid w:val="00DF6CCB"/>
    <w:rsid w:val="00DF73B1"/>
    <w:rsid w:val="00DF7501"/>
    <w:rsid w:val="00DF7A96"/>
    <w:rsid w:val="00DF7AD5"/>
    <w:rsid w:val="00DF7B6F"/>
    <w:rsid w:val="00DF7CD7"/>
    <w:rsid w:val="00E001FC"/>
    <w:rsid w:val="00E003F7"/>
    <w:rsid w:val="00E00DCC"/>
    <w:rsid w:val="00E010DD"/>
    <w:rsid w:val="00E01355"/>
    <w:rsid w:val="00E01954"/>
    <w:rsid w:val="00E01B94"/>
    <w:rsid w:val="00E01D16"/>
    <w:rsid w:val="00E02F72"/>
    <w:rsid w:val="00E03B27"/>
    <w:rsid w:val="00E040ED"/>
    <w:rsid w:val="00E044F7"/>
    <w:rsid w:val="00E0504C"/>
    <w:rsid w:val="00E05879"/>
    <w:rsid w:val="00E05A73"/>
    <w:rsid w:val="00E06C26"/>
    <w:rsid w:val="00E0755D"/>
    <w:rsid w:val="00E07710"/>
    <w:rsid w:val="00E10CC9"/>
    <w:rsid w:val="00E10D80"/>
    <w:rsid w:val="00E110F8"/>
    <w:rsid w:val="00E120FD"/>
    <w:rsid w:val="00E12322"/>
    <w:rsid w:val="00E12B9D"/>
    <w:rsid w:val="00E13B19"/>
    <w:rsid w:val="00E149E9"/>
    <w:rsid w:val="00E14FC1"/>
    <w:rsid w:val="00E15A4A"/>
    <w:rsid w:val="00E15A90"/>
    <w:rsid w:val="00E15BE0"/>
    <w:rsid w:val="00E15C58"/>
    <w:rsid w:val="00E15F30"/>
    <w:rsid w:val="00E16208"/>
    <w:rsid w:val="00E16513"/>
    <w:rsid w:val="00E16607"/>
    <w:rsid w:val="00E16B06"/>
    <w:rsid w:val="00E16DE8"/>
    <w:rsid w:val="00E172D0"/>
    <w:rsid w:val="00E17417"/>
    <w:rsid w:val="00E17435"/>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65B"/>
    <w:rsid w:val="00E2473D"/>
    <w:rsid w:val="00E25108"/>
    <w:rsid w:val="00E252AD"/>
    <w:rsid w:val="00E25BCA"/>
    <w:rsid w:val="00E26180"/>
    <w:rsid w:val="00E26508"/>
    <w:rsid w:val="00E265DC"/>
    <w:rsid w:val="00E26DF6"/>
    <w:rsid w:val="00E27E55"/>
    <w:rsid w:val="00E27EEF"/>
    <w:rsid w:val="00E30239"/>
    <w:rsid w:val="00E30676"/>
    <w:rsid w:val="00E309E9"/>
    <w:rsid w:val="00E30B7B"/>
    <w:rsid w:val="00E30C45"/>
    <w:rsid w:val="00E313AF"/>
    <w:rsid w:val="00E314FE"/>
    <w:rsid w:val="00E31FA6"/>
    <w:rsid w:val="00E32053"/>
    <w:rsid w:val="00E3247B"/>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097"/>
    <w:rsid w:val="00E4127D"/>
    <w:rsid w:val="00E416E8"/>
    <w:rsid w:val="00E4192D"/>
    <w:rsid w:val="00E41A1C"/>
    <w:rsid w:val="00E422A0"/>
    <w:rsid w:val="00E42905"/>
    <w:rsid w:val="00E42F0C"/>
    <w:rsid w:val="00E42F1E"/>
    <w:rsid w:val="00E43258"/>
    <w:rsid w:val="00E433F5"/>
    <w:rsid w:val="00E44599"/>
    <w:rsid w:val="00E445CE"/>
    <w:rsid w:val="00E44C26"/>
    <w:rsid w:val="00E45A0A"/>
    <w:rsid w:val="00E45CF9"/>
    <w:rsid w:val="00E45EB3"/>
    <w:rsid w:val="00E463ED"/>
    <w:rsid w:val="00E468BF"/>
    <w:rsid w:val="00E469B0"/>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DD5"/>
    <w:rsid w:val="00E5313E"/>
    <w:rsid w:val="00E53410"/>
    <w:rsid w:val="00E53498"/>
    <w:rsid w:val="00E53979"/>
    <w:rsid w:val="00E5460E"/>
    <w:rsid w:val="00E5559D"/>
    <w:rsid w:val="00E55C0B"/>
    <w:rsid w:val="00E55E6B"/>
    <w:rsid w:val="00E5610C"/>
    <w:rsid w:val="00E5626A"/>
    <w:rsid w:val="00E5676C"/>
    <w:rsid w:val="00E56E7F"/>
    <w:rsid w:val="00E56E8D"/>
    <w:rsid w:val="00E56EE0"/>
    <w:rsid w:val="00E573F7"/>
    <w:rsid w:val="00E6045D"/>
    <w:rsid w:val="00E60613"/>
    <w:rsid w:val="00E60C8B"/>
    <w:rsid w:val="00E612B9"/>
    <w:rsid w:val="00E6162E"/>
    <w:rsid w:val="00E61783"/>
    <w:rsid w:val="00E61932"/>
    <w:rsid w:val="00E62222"/>
    <w:rsid w:val="00E622BA"/>
    <w:rsid w:val="00E622C9"/>
    <w:rsid w:val="00E631D5"/>
    <w:rsid w:val="00E6340C"/>
    <w:rsid w:val="00E6345F"/>
    <w:rsid w:val="00E6350C"/>
    <w:rsid w:val="00E636BB"/>
    <w:rsid w:val="00E63C21"/>
    <w:rsid w:val="00E63CFD"/>
    <w:rsid w:val="00E63F30"/>
    <w:rsid w:val="00E63F43"/>
    <w:rsid w:val="00E642D2"/>
    <w:rsid w:val="00E64308"/>
    <w:rsid w:val="00E644A3"/>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068"/>
    <w:rsid w:val="00E7586C"/>
    <w:rsid w:val="00E76B3A"/>
    <w:rsid w:val="00E76BC6"/>
    <w:rsid w:val="00E77CB9"/>
    <w:rsid w:val="00E80488"/>
    <w:rsid w:val="00E808C7"/>
    <w:rsid w:val="00E808D1"/>
    <w:rsid w:val="00E808FE"/>
    <w:rsid w:val="00E80B7F"/>
    <w:rsid w:val="00E81572"/>
    <w:rsid w:val="00E816E0"/>
    <w:rsid w:val="00E81912"/>
    <w:rsid w:val="00E82955"/>
    <w:rsid w:val="00E832F8"/>
    <w:rsid w:val="00E834A2"/>
    <w:rsid w:val="00E83755"/>
    <w:rsid w:val="00E8383B"/>
    <w:rsid w:val="00E838E2"/>
    <w:rsid w:val="00E839A1"/>
    <w:rsid w:val="00E83C39"/>
    <w:rsid w:val="00E83CFC"/>
    <w:rsid w:val="00E84715"/>
    <w:rsid w:val="00E84813"/>
    <w:rsid w:val="00E848B6"/>
    <w:rsid w:val="00E84EE1"/>
    <w:rsid w:val="00E857BB"/>
    <w:rsid w:val="00E8615A"/>
    <w:rsid w:val="00E86520"/>
    <w:rsid w:val="00E8663E"/>
    <w:rsid w:val="00E8666F"/>
    <w:rsid w:val="00E86E4F"/>
    <w:rsid w:val="00E87645"/>
    <w:rsid w:val="00E87716"/>
    <w:rsid w:val="00E9151F"/>
    <w:rsid w:val="00E91588"/>
    <w:rsid w:val="00E915CC"/>
    <w:rsid w:val="00E91D9A"/>
    <w:rsid w:val="00E9246E"/>
    <w:rsid w:val="00E92585"/>
    <w:rsid w:val="00E925FB"/>
    <w:rsid w:val="00E92A98"/>
    <w:rsid w:val="00E9369B"/>
    <w:rsid w:val="00E94581"/>
    <w:rsid w:val="00E947D0"/>
    <w:rsid w:val="00E94F26"/>
    <w:rsid w:val="00E958A5"/>
    <w:rsid w:val="00E961AA"/>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33EA"/>
    <w:rsid w:val="00EA4651"/>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D73"/>
    <w:rsid w:val="00EB1F03"/>
    <w:rsid w:val="00EB2BC1"/>
    <w:rsid w:val="00EB3302"/>
    <w:rsid w:val="00EB34EA"/>
    <w:rsid w:val="00EB3635"/>
    <w:rsid w:val="00EB3895"/>
    <w:rsid w:val="00EB456A"/>
    <w:rsid w:val="00EB4F8F"/>
    <w:rsid w:val="00EB52D6"/>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242"/>
    <w:rsid w:val="00EC3861"/>
    <w:rsid w:val="00EC3E12"/>
    <w:rsid w:val="00EC509C"/>
    <w:rsid w:val="00EC5301"/>
    <w:rsid w:val="00EC5CA8"/>
    <w:rsid w:val="00EC64B5"/>
    <w:rsid w:val="00EC685F"/>
    <w:rsid w:val="00EC715C"/>
    <w:rsid w:val="00EC761D"/>
    <w:rsid w:val="00ED00E7"/>
    <w:rsid w:val="00ED043F"/>
    <w:rsid w:val="00ED059D"/>
    <w:rsid w:val="00ED0A62"/>
    <w:rsid w:val="00ED0EFD"/>
    <w:rsid w:val="00ED1F7C"/>
    <w:rsid w:val="00ED255A"/>
    <w:rsid w:val="00ED2644"/>
    <w:rsid w:val="00ED2D9C"/>
    <w:rsid w:val="00ED30A8"/>
    <w:rsid w:val="00ED360F"/>
    <w:rsid w:val="00ED37A6"/>
    <w:rsid w:val="00ED3EC5"/>
    <w:rsid w:val="00ED4566"/>
    <w:rsid w:val="00ED4E8E"/>
    <w:rsid w:val="00ED4F9F"/>
    <w:rsid w:val="00ED5205"/>
    <w:rsid w:val="00ED5486"/>
    <w:rsid w:val="00ED5A04"/>
    <w:rsid w:val="00ED5C29"/>
    <w:rsid w:val="00ED6530"/>
    <w:rsid w:val="00ED670A"/>
    <w:rsid w:val="00ED6889"/>
    <w:rsid w:val="00ED6990"/>
    <w:rsid w:val="00ED6B01"/>
    <w:rsid w:val="00ED6D3A"/>
    <w:rsid w:val="00ED72CB"/>
    <w:rsid w:val="00ED73CC"/>
    <w:rsid w:val="00ED7A08"/>
    <w:rsid w:val="00EE0888"/>
    <w:rsid w:val="00EE0CD9"/>
    <w:rsid w:val="00EE0FBD"/>
    <w:rsid w:val="00EE1129"/>
    <w:rsid w:val="00EE1B24"/>
    <w:rsid w:val="00EE1C12"/>
    <w:rsid w:val="00EE1C1E"/>
    <w:rsid w:val="00EE1E7E"/>
    <w:rsid w:val="00EE1EE0"/>
    <w:rsid w:val="00EE2260"/>
    <w:rsid w:val="00EE269B"/>
    <w:rsid w:val="00EE2AB3"/>
    <w:rsid w:val="00EE2F3F"/>
    <w:rsid w:val="00EE3170"/>
    <w:rsid w:val="00EE3398"/>
    <w:rsid w:val="00EE3CB6"/>
    <w:rsid w:val="00EE4801"/>
    <w:rsid w:val="00EE4CD3"/>
    <w:rsid w:val="00EE4D66"/>
    <w:rsid w:val="00EE50D3"/>
    <w:rsid w:val="00EE52D0"/>
    <w:rsid w:val="00EE5AB7"/>
    <w:rsid w:val="00EE632F"/>
    <w:rsid w:val="00EE76EB"/>
    <w:rsid w:val="00EE77DC"/>
    <w:rsid w:val="00EE7A5A"/>
    <w:rsid w:val="00EE7AD7"/>
    <w:rsid w:val="00EE7F79"/>
    <w:rsid w:val="00EF06BF"/>
    <w:rsid w:val="00EF06C6"/>
    <w:rsid w:val="00EF101D"/>
    <w:rsid w:val="00EF1C96"/>
    <w:rsid w:val="00EF1DAE"/>
    <w:rsid w:val="00EF1F1B"/>
    <w:rsid w:val="00EF377C"/>
    <w:rsid w:val="00EF3B65"/>
    <w:rsid w:val="00EF3D86"/>
    <w:rsid w:val="00EF3DC2"/>
    <w:rsid w:val="00EF3E64"/>
    <w:rsid w:val="00EF3EB6"/>
    <w:rsid w:val="00EF4240"/>
    <w:rsid w:val="00EF5FD3"/>
    <w:rsid w:val="00EF5FEF"/>
    <w:rsid w:val="00EF6383"/>
    <w:rsid w:val="00EF645D"/>
    <w:rsid w:val="00EF6910"/>
    <w:rsid w:val="00EF7031"/>
    <w:rsid w:val="00EF7089"/>
    <w:rsid w:val="00EF7198"/>
    <w:rsid w:val="00EF7982"/>
    <w:rsid w:val="00EF7AE9"/>
    <w:rsid w:val="00F00DAC"/>
    <w:rsid w:val="00F01AB5"/>
    <w:rsid w:val="00F01DBA"/>
    <w:rsid w:val="00F0219A"/>
    <w:rsid w:val="00F025F3"/>
    <w:rsid w:val="00F02687"/>
    <w:rsid w:val="00F02880"/>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6E3E"/>
    <w:rsid w:val="00F071B6"/>
    <w:rsid w:val="00F0762E"/>
    <w:rsid w:val="00F076B0"/>
    <w:rsid w:val="00F1005B"/>
    <w:rsid w:val="00F108C6"/>
    <w:rsid w:val="00F114C2"/>
    <w:rsid w:val="00F11623"/>
    <w:rsid w:val="00F11E14"/>
    <w:rsid w:val="00F11E66"/>
    <w:rsid w:val="00F128EA"/>
    <w:rsid w:val="00F12ABA"/>
    <w:rsid w:val="00F130EE"/>
    <w:rsid w:val="00F13955"/>
    <w:rsid w:val="00F13D3C"/>
    <w:rsid w:val="00F147AC"/>
    <w:rsid w:val="00F14D7D"/>
    <w:rsid w:val="00F15864"/>
    <w:rsid w:val="00F15FC2"/>
    <w:rsid w:val="00F15FED"/>
    <w:rsid w:val="00F1614C"/>
    <w:rsid w:val="00F164F8"/>
    <w:rsid w:val="00F16ADE"/>
    <w:rsid w:val="00F17345"/>
    <w:rsid w:val="00F17AC9"/>
    <w:rsid w:val="00F212DD"/>
    <w:rsid w:val="00F218FF"/>
    <w:rsid w:val="00F2244C"/>
    <w:rsid w:val="00F235BC"/>
    <w:rsid w:val="00F238F9"/>
    <w:rsid w:val="00F23A32"/>
    <w:rsid w:val="00F246D8"/>
    <w:rsid w:val="00F25009"/>
    <w:rsid w:val="00F25738"/>
    <w:rsid w:val="00F261E6"/>
    <w:rsid w:val="00F266B1"/>
    <w:rsid w:val="00F26CDA"/>
    <w:rsid w:val="00F27831"/>
    <w:rsid w:val="00F27ADA"/>
    <w:rsid w:val="00F27D1B"/>
    <w:rsid w:val="00F30154"/>
    <w:rsid w:val="00F307FB"/>
    <w:rsid w:val="00F308DD"/>
    <w:rsid w:val="00F30B2E"/>
    <w:rsid w:val="00F310CE"/>
    <w:rsid w:val="00F31281"/>
    <w:rsid w:val="00F31AAA"/>
    <w:rsid w:val="00F31E00"/>
    <w:rsid w:val="00F3224B"/>
    <w:rsid w:val="00F32A4F"/>
    <w:rsid w:val="00F32AA4"/>
    <w:rsid w:val="00F32B2F"/>
    <w:rsid w:val="00F33256"/>
    <w:rsid w:val="00F33560"/>
    <w:rsid w:val="00F33C10"/>
    <w:rsid w:val="00F3446D"/>
    <w:rsid w:val="00F3460E"/>
    <w:rsid w:val="00F3512A"/>
    <w:rsid w:val="00F35168"/>
    <w:rsid w:val="00F369F8"/>
    <w:rsid w:val="00F3712D"/>
    <w:rsid w:val="00F371E5"/>
    <w:rsid w:val="00F37384"/>
    <w:rsid w:val="00F40701"/>
    <w:rsid w:val="00F407CB"/>
    <w:rsid w:val="00F408A1"/>
    <w:rsid w:val="00F408E3"/>
    <w:rsid w:val="00F40912"/>
    <w:rsid w:val="00F413DE"/>
    <w:rsid w:val="00F4170E"/>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5D7"/>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6BF1"/>
    <w:rsid w:val="00F575DD"/>
    <w:rsid w:val="00F60D0B"/>
    <w:rsid w:val="00F614DD"/>
    <w:rsid w:val="00F62034"/>
    <w:rsid w:val="00F621F3"/>
    <w:rsid w:val="00F62AAE"/>
    <w:rsid w:val="00F62AF0"/>
    <w:rsid w:val="00F62CC5"/>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13F"/>
    <w:rsid w:val="00F7149E"/>
    <w:rsid w:val="00F714AC"/>
    <w:rsid w:val="00F71583"/>
    <w:rsid w:val="00F71D98"/>
    <w:rsid w:val="00F71FA2"/>
    <w:rsid w:val="00F71FE6"/>
    <w:rsid w:val="00F7200F"/>
    <w:rsid w:val="00F72734"/>
    <w:rsid w:val="00F72E59"/>
    <w:rsid w:val="00F73129"/>
    <w:rsid w:val="00F745D1"/>
    <w:rsid w:val="00F74E4E"/>
    <w:rsid w:val="00F74FF2"/>
    <w:rsid w:val="00F75600"/>
    <w:rsid w:val="00F757B3"/>
    <w:rsid w:val="00F75C16"/>
    <w:rsid w:val="00F75CA6"/>
    <w:rsid w:val="00F75F32"/>
    <w:rsid w:val="00F7794C"/>
    <w:rsid w:val="00F77AF2"/>
    <w:rsid w:val="00F77BFA"/>
    <w:rsid w:val="00F8044C"/>
    <w:rsid w:val="00F80560"/>
    <w:rsid w:val="00F80841"/>
    <w:rsid w:val="00F80DC2"/>
    <w:rsid w:val="00F8178D"/>
    <w:rsid w:val="00F81FCF"/>
    <w:rsid w:val="00F82134"/>
    <w:rsid w:val="00F822B2"/>
    <w:rsid w:val="00F822BE"/>
    <w:rsid w:val="00F82627"/>
    <w:rsid w:val="00F827D7"/>
    <w:rsid w:val="00F828E2"/>
    <w:rsid w:val="00F836A2"/>
    <w:rsid w:val="00F836BA"/>
    <w:rsid w:val="00F83D96"/>
    <w:rsid w:val="00F83EA1"/>
    <w:rsid w:val="00F842A4"/>
    <w:rsid w:val="00F84760"/>
    <w:rsid w:val="00F84FBE"/>
    <w:rsid w:val="00F8531B"/>
    <w:rsid w:val="00F8561A"/>
    <w:rsid w:val="00F85E1E"/>
    <w:rsid w:val="00F85FB2"/>
    <w:rsid w:val="00F86A17"/>
    <w:rsid w:val="00F86B2F"/>
    <w:rsid w:val="00F8715B"/>
    <w:rsid w:val="00F87384"/>
    <w:rsid w:val="00F8760C"/>
    <w:rsid w:val="00F879E5"/>
    <w:rsid w:val="00F87BD0"/>
    <w:rsid w:val="00F90BE1"/>
    <w:rsid w:val="00F913D6"/>
    <w:rsid w:val="00F915EF"/>
    <w:rsid w:val="00F91A00"/>
    <w:rsid w:val="00F91E99"/>
    <w:rsid w:val="00F92094"/>
    <w:rsid w:val="00F928D1"/>
    <w:rsid w:val="00F92E10"/>
    <w:rsid w:val="00F93087"/>
    <w:rsid w:val="00F930EF"/>
    <w:rsid w:val="00F9402A"/>
    <w:rsid w:val="00F9454F"/>
    <w:rsid w:val="00F94593"/>
    <w:rsid w:val="00F9477D"/>
    <w:rsid w:val="00F9527E"/>
    <w:rsid w:val="00F95E33"/>
    <w:rsid w:val="00F95FD4"/>
    <w:rsid w:val="00F960EC"/>
    <w:rsid w:val="00F969DB"/>
    <w:rsid w:val="00F96A5D"/>
    <w:rsid w:val="00F96C31"/>
    <w:rsid w:val="00F96E7D"/>
    <w:rsid w:val="00F96EF1"/>
    <w:rsid w:val="00F97398"/>
    <w:rsid w:val="00FA041E"/>
    <w:rsid w:val="00FA0690"/>
    <w:rsid w:val="00FA06CA"/>
    <w:rsid w:val="00FA177C"/>
    <w:rsid w:val="00FA1A30"/>
    <w:rsid w:val="00FA1B03"/>
    <w:rsid w:val="00FA1E61"/>
    <w:rsid w:val="00FA229C"/>
    <w:rsid w:val="00FA22A4"/>
    <w:rsid w:val="00FA22CC"/>
    <w:rsid w:val="00FA259E"/>
    <w:rsid w:val="00FA2637"/>
    <w:rsid w:val="00FA2D5D"/>
    <w:rsid w:val="00FA3653"/>
    <w:rsid w:val="00FA3A26"/>
    <w:rsid w:val="00FA3A48"/>
    <w:rsid w:val="00FA3BF4"/>
    <w:rsid w:val="00FA4C3D"/>
    <w:rsid w:val="00FA528A"/>
    <w:rsid w:val="00FA532C"/>
    <w:rsid w:val="00FA55CB"/>
    <w:rsid w:val="00FA6571"/>
    <w:rsid w:val="00FA6EF0"/>
    <w:rsid w:val="00FA7B36"/>
    <w:rsid w:val="00FB0039"/>
    <w:rsid w:val="00FB080F"/>
    <w:rsid w:val="00FB0FB2"/>
    <w:rsid w:val="00FB1331"/>
    <w:rsid w:val="00FB1993"/>
    <w:rsid w:val="00FB2139"/>
    <w:rsid w:val="00FB238F"/>
    <w:rsid w:val="00FB271D"/>
    <w:rsid w:val="00FB2905"/>
    <w:rsid w:val="00FB29DB"/>
    <w:rsid w:val="00FB3456"/>
    <w:rsid w:val="00FB3596"/>
    <w:rsid w:val="00FB3ECF"/>
    <w:rsid w:val="00FB48D6"/>
    <w:rsid w:val="00FB509D"/>
    <w:rsid w:val="00FB5365"/>
    <w:rsid w:val="00FB5C39"/>
    <w:rsid w:val="00FB602C"/>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3ABB"/>
    <w:rsid w:val="00FC4A02"/>
    <w:rsid w:val="00FC4A45"/>
    <w:rsid w:val="00FC52D9"/>
    <w:rsid w:val="00FC5C23"/>
    <w:rsid w:val="00FC63D5"/>
    <w:rsid w:val="00FC6581"/>
    <w:rsid w:val="00FC675E"/>
    <w:rsid w:val="00FC682F"/>
    <w:rsid w:val="00FC6BD0"/>
    <w:rsid w:val="00FC7DF3"/>
    <w:rsid w:val="00FD0744"/>
    <w:rsid w:val="00FD15D9"/>
    <w:rsid w:val="00FD217C"/>
    <w:rsid w:val="00FD22CB"/>
    <w:rsid w:val="00FD241D"/>
    <w:rsid w:val="00FD37A4"/>
    <w:rsid w:val="00FD387E"/>
    <w:rsid w:val="00FD3CA5"/>
    <w:rsid w:val="00FD3CB1"/>
    <w:rsid w:val="00FD41F6"/>
    <w:rsid w:val="00FD4486"/>
    <w:rsid w:val="00FD50ED"/>
    <w:rsid w:val="00FD5206"/>
    <w:rsid w:val="00FD56E1"/>
    <w:rsid w:val="00FD5701"/>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3C8"/>
    <w:rsid w:val="00FE24D0"/>
    <w:rsid w:val="00FE2EE3"/>
    <w:rsid w:val="00FE2F48"/>
    <w:rsid w:val="00FE307C"/>
    <w:rsid w:val="00FE435E"/>
    <w:rsid w:val="00FE49AC"/>
    <w:rsid w:val="00FE4EC9"/>
    <w:rsid w:val="00FE4FB6"/>
    <w:rsid w:val="00FE4FE2"/>
    <w:rsid w:val="00FE5042"/>
    <w:rsid w:val="00FE556C"/>
    <w:rsid w:val="00FE6082"/>
    <w:rsid w:val="00FE685C"/>
    <w:rsid w:val="00FF0610"/>
    <w:rsid w:val="00FF08B7"/>
    <w:rsid w:val="00FF0A54"/>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87D3291F-1C92-417D-96D1-EEEA01EEC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47D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teindent2">
    <w:name w:val="rteindent2"/>
    <w:basedOn w:val="Normal"/>
    <w:rsid w:val="00C064F7"/>
    <w:pPr>
      <w:spacing w:before="100" w:beforeAutospacing="1" w:after="100" w:afterAutospacing="1"/>
    </w:pPr>
    <w:rPr>
      <w:lang w:eastAsia="es-MX"/>
    </w:rPr>
  </w:style>
  <w:style w:type="paragraph" w:customStyle="1" w:styleId="rteindent4">
    <w:name w:val="rteindent4"/>
    <w:basedOn w:val="Normal"/>
    <w:rsid w:val="00C064F7"/>
    <w:pPr>
      <w:spacing w:before="100" w:beforeAutospacing="1" w:after="100" w:afterAutospacing="1"/>
    </w:pPr>
    <w:rPr>
      <w:lang w:eastAsia="es-MX"/>
    </w:rPr>
  </w:style>
  <w:style w:type="paragraph" w:styleId="Revisin">
    <w:name w:val="Revision"/>
    <w:hidden/>
    <w:uiPriority w:val="99"/>
    <w:semiHidden/>
    <w:rsid w:val="00A278B0"/>
    <w:rPr>
      <w:rFonts w:ascii="Times New Roman" w:eastAsia="Times New Roman" w:hAnsi="Times New Roman" w:cs="Times New Roman"/>
      <w:lang w:val="es-MX"/>
    </w:rPr>
  </w:style>
  <w:style w:type="character" w:customStyle="1" w:styleId="EnlacedeInternetvisitado">
    <w:name w:val="Enlace de Internet visitado"/>
    <w:basedOn w:val="Fuentedeprrafopredeter"/>
    <w:uiPriority w:val="99"/>
    <w:semiHidden/>
    <w:unhideWhenUsed/>
    <w:rsid w:val="009B4A04"/>
    <w:rPr>
      <w:color w:val="800080" w:themeColor="followedHyperlink"/>
      <w:u w:val="single"/>
    </w:rPr>
  </w:style>
  <w:style w:type="character" w:customStyle="1" w:styleId="A2">
    <w:name w:val="A2"/>
    <w:uiPriority w:val="99"/>
    <w:rsid w:val="006E5B35"/>
    <w:rPr>
      <w:rFonts w:cs="Gotham"/>
      <w:color w:val="211D1E"/>
      <w:sz w:val="22"/>
      <w:szCs w:val="22"/>
    </w:rPr>
  </w:style>
  <w:style w:type="paragraph" w:customStyle="1" w:styleId="Pa4">
    <w:name w:val="Pa4"/>
    <w:basedOn w:val="Default"/>
    <w:next w:val="Default"/>
    <w:uiPriority w:val="99"/>
    <w:rsid w:val="006E5B35"/>
    <w:pPr>
      <w:spacing w:line="241" w:lineRule="atLeast"/>
    </w:pPr>
    <w:rPr>
      <w:rFonts w:ascii="Gotham" w:eastAsiaTheme="minorEastAsia" w:hAnsi="Gotham" w:cstheme="minorBidi"/>
      <w:color w:val="auto"/>
      <w:lang w:eastAsia="es-ES"/>
    </w:rPr>
  </w:style>
  <w:style w:type="paragraph" w:customStyle="1" w:styleId="Pa1">
    <w:name w:val="Pa1"/>
    <w:basedOn w:val="Default"/>
    <w:next w:val="Default"/>
    <w:uiPriority w:val="99"/>
    <w:rsid w:val="006E5B35"/>
    <w:pPr>
      <w:spacing w:line="241" w:lineRule="atLeast"/>
    </w:pPr>
    <w:rPr>
      <w:rFonts w:ascii="Gotham" w:eastAsiaTheme="minorEastAsia" w:hAnsi="Gotham" w:cstheme="minorBidi"/>
      <w:color w:val="auto"/>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2075735">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1135182">
      <w:bodyDiv w:val="1"/>
      <w:marLeft w:val="0"/>
      <w:marRight w:val="0"/>
      <w:marTop w:val="0"/>
      <w:marBottom w:val="0"/>
      <w:divBdr>
        <w:top w:val="none" w:sz="0" w:space="0" w:color="auto"/>
        <w:left w:val="none" w:sz="0" w:space="0" w:color="auto"/>
        <w:bottom w:val="none" w:sz="0" w:space="0" w:color="auto"/>
        <w:right w:val="none" w:sz="0" w:space="0" w:color="auto"/>
      </w:divBdr>
      <w:divsChild>
        <w:div w:id="334572583">
          <w:marLeft w:val="1339"/>
          <w:marRight w:val="0"/>
          <w:marTop w:val="0"/>
          <w:marBottom w:val="77"/>
          <w:divBdr>
            <w:top w:val="none" w:sz="0" w:space="0" w:color="auto"/>
            <w:left w:val="none" w:sz="0" w:space="0" w:color="auto"/>
            <w:bottom w:val="none" w:sz="0" w:space="0" w:color="auto"/>
            <w:right w:val="none" w:sz="0" w:space="0" w:color="auto"/>
          </w:divBdr>
        </w:div>
        <w:div w:id="334652454">
          <w:marLeft w:val="864"/>
          <w:marRight w:val="0"/>
          <w:marTop w:val="0"/>
          <w:marBottom w:val="76"/>
          <w:divBdr>
            <w:top w:val="none" w:sz="0" w:space="0" w:color="auto"/>
            <w:left w:val="none" w:sz="0" w:space="0" w:color="auto"/>
            <w:bottom w:val="none" w:sz="0" w:space="0" w:color="auto"/>
            <w:right w:val="none" w:sz="0" w:space="0" w:color="auto"/>
          </w:divBdr>
        </w:div>
        <w:div w:id="366685221">
          <w:marLeft w:val="1339"/>
          <w:marRight w:val="0"/>
          <w:marTop w:val="0"/>
          <w:marBottom w:val="77"/>
          <w:divBdr>
            <w:top w:val="none" w:sz="0" w:space="0" w:color="auto"/>
            <w:left w:val="none" w:sz="0" w:space="0" w:color="auto"/>
            <w:bottom w:val="none" w:sz="0" w:space="0" w:color="auto"/>
            <w:right w:val="none" w:sz="0" w:space="0" w:color="auto"/>
          </w:divBdr>
        </w:div>
        <w:div w:id="435060347">
          <w:marLeft w:val="864"/>
          <w:marRight w:val="0"/>
          <w:marTop w:val="0"/>
          <w:marBottom w:val="80"/>
          <w:divBdr>
            <w:top w:val="none" w:sz="0" w:space="0" w:color="auto"/>
            <w:left w:val="none" w:sz="0" w:space="0" w:color="auto"/>
            <w:bottom w:val="none" w:sz="0" w:space="0" w:color="auto"/>
            <w:right w:val="none" w:sz="0" w:space="0" w:color="auto"/>
          </w:divBdr>
        </w:div>
        <w:div w:id="922110350">
          <w:marLeft w:val="1339"/>
          <w:marRight w:val="0"/>
          <w:marTop w:val="0"/>
          <w:marBottom w:val="80"/>
          <w:divBdr>
            <w:top w:val="none" w:sz="0" w:space="0" w:color="auto"/>
            <w:left w:val="none" w:sz="0" w:space="0" w:color="auto"/>
            <w:bottom w:val="none" w:sz="0" w:space="0" w:color="auto"/>
            <w:right w:val="none" w:sz="0" w:space="0" w:color="auto"/>
          </w:divBdr>
        </w:div>
        <w:div w:id="944656423">
          <w:marLeft w:val="864"/>
          <w:marRight w:val="0"/>
          <w:marTop w:val="0"/>
          <w:marBottom w:val="76"/>
          <w:divBdr>
            <w:top w:val="none" w:sz="0" w:space="0" w:color="auto"/>
            <w:left w:val="none" w:sz="0" w:space="0" w:color="auto"/>
            <w:bottom w:val="none" w:sz="0" w:space="0" w:color="auto"/>
            <w:right w:val="none" w:sz="0" w:space="0" w:color="auto"/>
          </w:divBdr>
        </w:div>
        <w:div w:id="1300301320">
          <w:marLeft w:val="864"/>
          <w:marRight w:val="0"/>
          <w:marTop w:val="0"/>
          <w:marBottom w:val="80"/>
          <w:divBdr>
            <w:top w:val="none" w:sz="0" w:space="0" w:color="auto"/>
            <w:left w:val="none" w:sz="0" w:space="0" w:color="auto"/>
            <w:bottom w:val="none" w:sz="0" w:space="0" w:color="auto"/>
            <w:right w:val="none" w:sz="0" w:space="0" w:color="auto"/>
          </w:divBdr>
        </w:div>
        <w:div w:id="1606965073">
          <w:marLeft w:val="1339"/>
          <w:marRight w:val="0"/>
          <w:marTop w:val="0"/>
          <w:marBottom w:val="77"/>
          <w:divBdr>
            <w:top w:val="none" w:sz="0" w:space="0" w:color="auto"/>
            <w:left w:val="none" w:sz="0" w:space="0" w:color="auto"/>
            <w:bottom w:val="none" w:sz="0" w:space="0" w:color="auto"/>
            <w:right w:val="none" w:sz="0" w:space="0" w:color="auto"/>
          </w:divBdr>
        </w:div>
        <w:div w:id="1636834293">
          <w:marLeft w:val="0"/>
          <w:marRight w:val="0"/>
          <w:marTop w:val="0"/>
          <w:marBottom w:val="80"/>
          <w:divBdr>
            <w:top w:val="none" w:sz="0" w:space="0" w:color="auto"/>
            <w:left w:val="none" w:sz="0" w:space="0" w:color="auto"/>
            <w:bottom w:val="none" w:sz="0" w:space="0" w:color="auto"/>
            <w:right w:val="none" w:sz="0" w:space="0" w:color="auto"/>
          </w:divBdr>
        </w:div>
        <w:div w:id="1774932382">
          <w:marLeft w:val="1339"/>
          <w:marRight w:val="0"/>
          <w:marTop w:val="0"/>
          <w:marBottom w:val="80"/>
          <w:divBdr>
            <w:top w:val="none" w:sz="0" w:space="0" w:color="auto"/>
            <w:left w:val="none" w:sz="0" w:space="0" w:color="auto"/>
            <w:bottom w:val="none" w:sz="0" w:space="0" w:color="auto"/>
            <w:right w:val="none" w:sz="0" w:space="0" w:color="auto"/>
          </w:divBdr>
        </w:div>
        <w:div w:id="1786458952">
          <w:marLeft w:val="864"/>
          <w:marRight w:val="0"/>
          <w:marTop w:val="0"/>
          <w:marBottom w:val="80"/>
          <w:divBdr>
            <w:top w:val="none" w:sz="0" w:space="0" w:color="auto"/>
            <w:left w:val="none" w:sz="0" w:space="0" w:color="auto"/>
            <w:bottom w:val="none" w:sz="0" w:space="0" w:color="auto"/>
            <w:right w:val="none" w:sz="0" w:space="0" w:color="auto"/>
          </w:divBdr>
        </w:div>
        <w:div w:id="1800031812">
          <w:marLeft w:val="1339"/>
          <w:marRight w:val="0"/>
          <w:marTop w:val="0"/>
          <w:marBottom w:val="77"/>
          <w:divBdr>
            <w:top w:val="none" w:sz="0" w:space="0" w:color="auto"/>
            <w:left w:val="none" w:sz="0" w:space="0" w:color="auto"/>
            <w:bottom w:val="none" w:sz="0" w:space="0" w:color="auto"/>
            <w:right w:val="none" w:sz="0" w:space="0" w:color="auto"/>
          </w:divBdr>
        </w:div>
        <w:div w:id="1808812012">
          <w:marLeft w:val="864"/>
          <w:marRight w:val="0"/>
          <w:marTop w:val="0"/>
          <w:marBottom w:val="80"/>
          <w:divBdr>
            <w:top w:val="none" w:sz="0" w:space="0" w:color="auto"/>
            <w:left w:val="none" w:sz="0" w:space="0" w:color="auto"/>
            <w:bottom w:val="none" w:sz="0" w:space="0" w:color="auto"/>
            <w:right w:val="none" w:sz="0" w:space="0" w:color="auto"/>
          </w:divBdr>
        </w:div>
        <w:div w:id="1924531073">
          <w:marLeft w:val="864"/>
          <w:marRight w:val="0"/>
          <w:marTop w:val="0"/>
          <w:marBottom w:val="80"/>
          <w:divBdr>
            <w:top w:val="none" w:sz="0" w:space="0" w:color="auto"/>
            <w:left w:val="none" w:sz="0" w:space="0" w:color="auto"/>
            <w:bottom w:val="none" w:sz="0" w:space="0" w:color="auto"/>
            <w:right w:val="none" w:sz="0" w:space="0" w:color="auto"/>
          </w:divBdr>
        </w:div>
        <w:div w:id="1955478285">
          <w:marLeft w:val="864"/>
          <w:marRight w:val="0"/>
          <w:marTop w:val="0"/>
          <w:marBottom w:val="80"/>
          <w:divBdr>
            <w:top w:val="none" w:sz="0" w:space="0" w:color="auto"/>
            <w:left w:val="none" w:sz="0" w:space="0" w:color="auto"/>
            <w:bottom w:val="none" w:sz="0" w:space="0" w:color="auto"/>
            <w:right w:val="none" w:sz="0" w:space="0" w:color="auto"/>
          </w:divBdr>
        </w:div>
        <w:div w:id="1965191877">
          <w:marLeft w:val="1339"/>
          <w:marRight w:val="0"/>
          <w:marTop w:val="0"/>
          <w:marBottom w:val="80"/>
          <w:divBdr>
            <w:top w:val="none" w:sz="0" w:space="0" w:color="auto"/>
            <w:left w:val="none" w:sz="0" w:space="0" w:color="auto"/>
            <w:bottom w:val="none" w:sz="0" w:space="0" w:color="auto"/>
            <w:right w:val="none" w:sz="0" w:space="0" w:color="auto"/>
          </w:divBdr>
        </w:div>
        <w:div w:id="1971351459">
          <w:marLeft w:val="864"/>
          <w:marRight w:val="0"/>
          <w:marTop w:val="0"/>
          <w:marBottom w:val="80"/>
          <w:divBdr>
            <w:top w:val="none" w:sz="0" w:space="0" w:color="auto"/>
            <w:left w:val="none" w:sz="0" w:space="0" w:color="auto"/>
            <w:bottom w:val="none" w:sz="0" w:space="0" w:color="auto"/>
            <w:right w:val="none" w:sz="0" w:space="0" w:color="auto"/>
          </w:divBdr>
        </w:div>
      </w:divsChild>
    </w:div>
    <w:div w:id="26368960">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4183345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65109434">
      <w:bodyDiv w:val="1"/>
      <w:marLeft w:val="0"/>
      <w:marRight w:val="0"/>
      <w:marTop w:val="0"/>
      <w:marBottom w:val="0"/>
      <w:divBdr>
        <w:top w:val="none" w:sz="0" w:space="0" w:color="auto"/>
        <w:left w:val="none" w:sz="0" w:space="0" w:color="auto"/>
        <w:bottom w:val="none" w:sz="0" w:space="0" w:color="auto"/>
        <w:right w:val="none" w:sz="0" w:space="0" w:color="auto"/>
      </w:divBdr>
    </w:div>
    <w:div w:id="85541452">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374007">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1507026">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33184617">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66990294">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4008555">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52936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18444077">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39486736">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52594651">
      <w:bodyDiv w:val="1"/>
      <w:marLeft w:val="0"/>
      <w:marRight w:val="0"/>
      <w:marTop w:val="0"/>
      <w:marBottom w:val="0"/>
      <w:divBdr>
        <w:top w:val="none" w:sz="0" w:space="0" w:color="auto"/>
        <w:left w:val="none" w:sz="0" w:space="0" w:color="auto"/>
        <w:bottom w:val="none" w:sz="0" w:space="0" w:color="auto"/>
        <w:right w:val="none" w:sz="0" w:space="0" w:color="auto"/>
      </w:divBdr>
    </w:div>
    <w:div w:id="262807569">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0598756">
      <w:bodyDiv w:val="1"/>
      <w:marLeft w:val="0"/>
      <w:marRight w:val="0"/>
      <w:marTop w:val="0"/>
      <w:marBottom w:val="0"/>
      <w:divBdr>
        <w:top w:val="none" w:sz="0" w:space="0" w:color="auto"/>
        <w:left w:val="none" w:sz="0" w:space="0" w:color="auto"/>
        <w:bottom w:val="none" w:sz="0" w:space="0" w:color="auto"/>
        <w:right w:val="none" w:sz="0" w:space="0" w:color="auto"/>
      </w:divBdr>
      <w:divsChild>
        <w:div w:id="774978414">
          <w:marLeft w:val="0"/>
          <w:marRight w:val="0"/>
          <w:marTop w:val="0"/>
          <w:marBottom w:val="0"/>
          <w:divBdr>
            <w:top w:val="none" w:sz="0" w:space="0" w:color="auto"/>
            <w:left w:val="none" w:sz="0" w:space="0" w:color="auto"/>
            <w:bottom w:val="none" w:sz="0" w:space="0" w:color="auto"/>
            <w:right w:val="none" w:sz="0" w:space="0" w:color="auto"/>
          </w:divBdr>
        </w:div>
      </w:divsChild>
    </w:div>
    <w:div w:id="293606240">
      <w:bodyDiv w:val="1"/>
      <w:marLeft w:val="0"/>
      <w:marRight w:val="0"/>
      <w:marTop w:val="0"/>
      <w:marBottom w:val="0"/>
      <w:divBdr>
        <w:top w:val="none" w:sz="0" w:space="0" w:color="auto"/>
        <w:left w:val="none" w:sz="0" w:space="0" w:color="auto"/>
        <w:bottom w:val="none" w:sz="0" w:space="0" w:color="auto"/>
        <w:right w:val="none" w:sz="0" w:space="0" w:color="auto"/>
      </w:divBdr>
    </w:div>
    <w:div w:id="294454291">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5207466">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3026792">
      <w:bodyDiv w:val="1"/>
      <w:marLeft w:val="0"/>
      <w:marRight w:val="0"/>
      <w:marTop w:val="0"/>
      <w:marBottom w:val="0"/>
      <w:divBdr>
        <w:top w:val="none" w:sz="0" w:space="0" w:color="auto"/>
        <w:left w:val="none" w:sz="0" w:space="0" w:color="auto"/>
        <w:bottom w:val="none" w:sz="0" w:space="0" w:color="auto"/>
        <w:right w:val="none" w:sz="0" w:space="0" w:color="auto"/>
      </w:divBdr>
    </w:div>
    <w:div w:id="316763449">
      <w:bodyDiv w:val="1"/>
      <w:marLeft w:val="0"/>
      <w:marRight w:val="0"/>
      <w:marTop w:val="0"/>
      <w:marBottom w:val="0"/>
      <w:divBdr>
        <w:top w:val="none" w:sz="0" w:space="0" w:color="auto"/>
        <w:left w:val="none" w:sz="0" w:space="0" w:color="auto"/>
        <w:bottom w:val="none" w:sz="0" w:space="0" w:color="auto"/>
        <w:right w:val="none" w:sz="0" w:space="0" w:color="auto"/>
      </w:divBdr>
    </w:div>
    <w:div w:id="317226197">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75080093">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1240524">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65125022">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86017943">
      <w:bodyDiv w:val="1"/>
      <w:marLeft w:val="0"/>
      <w:marRight w:val="0"/>
      <w:marTop w:val="0"/>
      <w:marBottom w:val="0"/>
      <w:divBdr>
        <w:top w:val="none" w:sz="0" w:space="0" w:color="auto"/>
        <w:left w:val="none" w:sz="0" w:space="0" w:color="auto"/>
        <w:bottom w:val="none" w:sz="0" w:space="0" w:color="auto"/>
        <w:right w:val="none" w:sz="0" w:space="0" w:color="auto"/>
      </w:divBdr>
    </w:div>
    <w:div w:id="489255317">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6380261">
      <w:bodyDiv w:val="1"/>
      <w:marLeft w:val="0"/>
      <w:marRight w:val="0"/>
      <w:marTop w:val="0"/>
      <w:marBottom w:val="0"/>
      <w:divBdr>
        <w:top w:val="none" w:sz="0" w:space="0" w:color="auto"/>
        <w:left w:val="none" w:sz="0" w:space="0" w:color="auto"/>
        <w:bottom w:val="none" w:sz="0" w:space="0" w:color="auto"/>
        <w:right w:val="none" w:sz="0" w:space="0" w:color="auto"/>
      </w:divBdr>
    </w:div>
    <w:div w:id="497573800">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041102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18348369">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45990282">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59177210">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4261218">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428683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1111924">
      <w:bodyDiv w:val="1"/>
      <w:marLeft w:val="0"/>
      <w:marRight w:val="0"/>
      <w:marTop w:val="0"/>
      <w:marBottom w:val="0"/>
      <w:divBdr>
        <w:top w:val="none" w:sz="0" w:space="0" w:color="auto"/>
        <w:left w:val="none" w:sz="0" w:space="0" w:color="auto"/>
        <w:bottom w:val="none" w:sz="0" w:space="0" w:color="auto"/>
        <w:right w:val="none" w:sz="0" w:space="0" w:color="auto"/>
      </w:divBdr>
    </w:div>
    <w:div w:id="623541658">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517020">
      <w:bodyDiv w:val="1"/>
      <w:marLeft w:val="0"/>
      <w:marRight w:val="0"/>
      <w:marTop w:val="0"/>
      <w:marBottom w:val="0"/>
      <w:divBdr>
        <w:top w:val="none" w:sz="0" w:space="0" w:color="auto"/>
        <w:left w:val="none" w:sz="0" w:space="0" w:color="auto"/>
        <w:bottom w:val="none" w:sz="0" w:space="0" w:color="auto"/>
        <w:right w:val="none" w:sz="0" w:space="0" w:color="auto"/>
      </w:divBdr>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7562135">
      <w:bodyDiv w:val="1"/>
      <w:marLeft w:val="0"/>
      <w:marRight w:val="0"/>
      <w:marTop w:val="0"/>
      <w:marBottom w:val="0"/>
      <w:divBdr>
        <w:top w:val="none" w:sz="0" w:space="0" w:color="auto"/>
        <w:left w:val="none" w:sz="0" w:space="0" w:color="auto"/>
        <w:bottom w:val="none" w:sz="0" w:space="0" w:color="auto"/>
        <w:right w:val="none" w:sz="0" w:space="0" w:color="auto"/>
      </w:divBdr>
    </w:div>
    <w:div w:id="650715540">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0454858">
      <w:bodyDiv w:val="1"/>
      <w:marLeft w:val="0"/>
      <w:marRight w:val="0"/>
      <w:marTop w:val="0"/>
      <w:marBottom w:val="0"/>
      <w:divBdr>
        <w:top w:val="none" w:sz="0" w:space="0" w:color="auto"/>
        <w:left w:val="none" w:sz="0" w:space="0" w:color="auto"/>
        <w:bottom w:val="none" w:sz="0" w:space="0" w:color="auto"/>
        <w:right w:val="none" w:sz="0" w:space="0" w:color="auto"/>
      </w:divBdr>
    </w:div>
    <w:div w:id="676470500">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4694716">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08259497">
      <w:bodyDiv w:val="1"/>
      <w:marLeft w:val="0"/>
      <w:marRight w:val="0"/>
      <w:marTop w:val="0"/>
      <w:marBottom w:val="0"/>
      <w:divBdr>
        <w:top w:val="none" w:sz="0" w:space="0" w:color="auto"/>
        <w:left w:val="none" w:sz="0" w:space="0" w:color="auto"/>
        <w:bottom w:val="none" w:sz="0" w:space="0" w:color="auto"/>
        <w:right w:val="none" w:sz="0" w:space="0" w:color="auto"/>
      </w:divBdr>
    </w:div>
    <w:div w:id="711151034">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6397143">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9420658">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56247731">
      <w:bodyDiv w:val="1"/>
      <w:marLeft w:val="0"/>
      <w:marRight w:val="0"/>
      <w:marTop w:val="0"/>
      <w:marBottom w:val="0"/>
      <w:divBdr>
        <w:top w:val="none" w:sz="0" w:space="0" w:color="auto"/>
        <w:left w:val="none" w:sz="0" w:space="0" w:color="auto"/>
        <w:bottom w:val="none" w:sz="0" w:space="0" w:color="auto"/>
        <w:right w:val="none" w:sz="0" w:space="0" w:color="auto"/>
      </w:divBdr>
    </w:div>
    <w:div w:id="758674141">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2165751">
      <w:bodyDiv w:val="1"/>
      <w:marLeft w:val="0"/>
      <w:marRight w:val="0"/>
      <w:marTop w:val="0"/>
      <w:marBottom w:val="0"/>
      <w:divBdr>
        <w:top w:val="none" w:sz="0" w:space="0" w:color="auto"/>
        <w:left w:val="none" w:sz="0" w:space="0" w:color="auto"/>
        <w:bottom w:val="none" w:sz="0" w:space="0" w:color="auto"/>
        <w:right w:val="none" w:sz="0" w:space="0" w:color="auto"/>
      </w:divBdr>
    </w:div>
    <w:div w:id="800339407">
      <w:bodyDiv w:val="1"/>
      <w:marLeft w:val="0"/>
      <w:marRight w:val="0"/>
      <w:marTop w:val="0"/>
      <w:marBottom w:val="0"/>
      <w:divBdr>
        <w:top w:val="none" w:sz="0" w:space="0" w:color="auto"/>
        <w:left w:val="none" w:sz="0" w:space="0" w:color="auto"/>
        <w:bottom w:val="none" w:sz="0" w:space="0" w:color="auto"/>
        <w:right w:val="none" w:sz="0" w:space="0" w:color="auto"/>
      </w:divBdr>
    </w:div>
    <w:div w:id="802890902">
      <w:bodyDiv w:val="1"/>
      <w:marLeft w:val="0"/>
      <w:marRight w:val="0"/>
      <w:marTop w:val="0"/>
      <w:marBottom w:val="0"/>
      <w:divBdr>
        <w:top w:val="none" w:sz="0" w:space="0" w:color="auto"/>
        <w:left w:val="none" w:sz="0" w:space="0" w:color="auto"/>
        <w:bottom w:val="none" w:sz="0" w:space="0" w:color="auto"/>
        <w:right w:val="none" w:sz="0" w:space="0" w:color="auto"/>
      </w:divBdr>
    </w:div>
    <w:div w:id="815027051">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424513">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2026251029">
          <w:marLeft w:val="0"/>
          <w:marRight w:val="0"/>
          <w:marTop w:val="0"/>
          <w:marBottom w:val="6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39539245">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6417558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2737178">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2984323">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22032720">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105118">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59137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812623">
      <w:bodyDiv w:val="1"/>
      <w:marLeft w:val="0"/>
      <w:marRight w:val="0"/>
      <w:marTop w:val="0"/>
      <w:marBottom w:val="0"/>
      <w:divBdr>
        <w:top w:val="none" w:sz="0" w:space="0" w:color="auto"/>
        <w:left w:val="none" w:sz="0" w:space="0" w:color="auto"/>
        <w:bottom w:val="none" w:sz="0" w:space="0" w:color="auto"/>
        <w:right w:val="none" w:sz="0" w:space="0" w:color="auto"/>
      </w:divBdr>
      <w:divsChild>
        <w:div w:id="405227383">
          <w:marLeft w:val="0"/>
          <w:marRight w:val="0"/>
          <w:marTop w:val="0"/>
          <w:marBottom w:val="0"/>
          <w:divBdr>
            <w:top w:val="none" w:sz="0" w:space="0" w:color="auto"/>
            <w:left w:val="none" w:sz="0" w:space="0" w:color="auto"/>
            <w:bottom w:val="none" w:sz="0" w:space="0" w:color="auto"/>
            <w:right w:val="none" w:sz="0" w:space="0" w:color="auto"/>
          </w:divBdr>
        </w:div>
      </w:divsChild>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996230232">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0156952">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2783968">
      <w:bodyDiv w:val="1"/>
      <w:marLeft w:val="0"/>
      <w:marRight w:val="0"/>
      <w:marTop w:val="0"/>
      <w:marBottom w:val="0"/>
      <w:divBdr>
        <w:top w:val="none" w:sz="0" w:space="0" w:color="auto"/>
        <w:left w:val="none" w:sz="0" w:space="0" w:color="auto"/>
        <w:bottom w:val="none" w:sz="0" w:space="0" w:color="auto"/>
        <w:right w:val="none" w:sz="0" w:space="0" w:color="auto"/>
      </w:divBdr>
    </w:div>
    <w:div w:id="1025639058">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7312691">
      <w:bodyDiv w:val="1"/>
      <w:marLeft w:val="0"/>
      <w:marRight w:val="0"/>
      <w:marTop w:val="0"/>
      <w:marBottom w:val="0"/>
      <w:divBdr>
        <w:top w:val="none" w:sz="0" w:space="0" w:color="auto"/>
        <w:left w:val="none" w:sz="0" w:space="0" w:color="auto"/>
        <w:bottom w:val="none" w:sz="0" w:space="0" w:color="auto"/>
        <w:right w:val="none" w:sz="0" w:space="0" w:color="auto"/>
      </w:divBdr>
    </w:div>
    <w:div w:id="1054813411">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69572571">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4176">
      <w:bodyDiv w:val="1"/>
      <w:marLeft w:val="0"/>
      <w:marRight w:val="0"/>
      <w:marTop w:val="0"/>
      <w:marBottom w:val="0"/>
      <w:divBdr>
        <w:top w:val="none" w:sz="0" w:space="0" w:color="auto"/>
        <w:left w:val="none" w:sz="0" w:space="0" w:color="auto"/>
        <w:bottom w:val="none" w:sz="0" w:space="0" w:color="auto"/>
        <w:right w:val="none" w:sz="0" w:space="0" w:color="auto"/>
      </w:divBdr>
    </w:div>
    <w:div w:id="1078864484">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0850330">
      <w:bodyDiv w:val="1"/>
      <w:marLeft w:val="0"/>
      <w:marRight w:val="0"/>
      <w:marTop w:val="0"/>
      <w:marBottom w:val="0"/>
      <w:divBdr>
        <w:top w:val="none" w:sz="0" w:space="0" w:color="auto"/>
        <w:left w:val="none" w:sz="0" w:space="0" w:color="auto"/>
        <w:bottom w:val="none" w:sz="0" w:space="0" w:color="auto"/>
        <w:right w:val="none" w:sz="0" w:space="0" w:color="auto"/>
      </w:divBdr>
    </w:div>
    <w:div w:id="1091927889">
      <w:bodyDiv w:val="1"/>
      <w:marLeft w:val="0"/>
      <w:marRight w:val="0"/>
      <w:marTop w:val="0"/>
      <w:marBottom w:val="0"/>
      <w:divBdr>
        <w:top w:val="none" w:sz="0" w:space="0" w:color="auto"/>
        <w:left w:val="none" w:sz="0" w:space="0" w:color="auto"/>
        <w:bottom w:val="none" w:sz="0" w:space="0" w:color="auto"/>
        <w:right w:val="none" w:sz="0" w:space="0" w:color="auto"/>
      </w:divBdr>
    </w:div>
    <w:div w:id="1096907452">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5080826">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893806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19835057">
      <w:bodyDiv w:val="1"/>
      <w:marLeft w:val="0"/>
      <w:marRight w:val="0"/>
      <w:marTop w:val="0"/>
      <w:marBottom w:val="0"/>
      <w:divBdr>
        <w:top w:val="none" w:sz="0" w:space="0" w:color="auto"/>
        <w:left w:val="none" w:sz="0" w:space="0" w:color="auto"/>
        <w:bottom w:val="none" w:sz="0" w:space="0" w:color="auto"/>
        <w:right w:val="none" w:sz="0" w:space="0" w:color="auto"/>
      </w:divBdr>
    </w:div>
    <w:div w:id="1120345762">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6022937">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77428800">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3710701">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27453486">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4488550">
      <w:bodyDiv w:val="1"/>
      <w:marLeft w:val="0"/>
      <w:marRight w:val="0"/>
      <w:marTop w:val="0"/>
      <w:marBottom w:val="0"/>
      <w:divBdr>
        <w:top w:val="none" w:sz="0" w:space="0" w:color="auto"/>
        <w:left w:val="none" w:sz="0" w:space="0" w:color="auto"/>
        <w:bottom w:val="none" w:sz="0" w:space="0" w:color="auto"/>
        <w:right w:val="none" w:sz="0" w:space="0" w:color="auto"/>
      </w:divBdr>
    </w:div>
    <w:div w:id="1245997260">
      <w:bodyDiv w:val="1"/>
      <w:marLeft w:val="0"/>
      <w:marRight w:val="0"/>
      <w:marTop w:val="0"/>
      <w:marBottom w:val="0"/>
      <w:divBdr>
        <w:top w:val="none" w:sz="0" w:space="0" w:color="auto"/>
        <w:left w:val="none" w:sz="0" w:space="0" w:color="auto"/>
        <w:bottom w:val="none" w:sz="0" w:space="0" w:color="auto"/>
        <w:right w:val="none" w:sz="0" w:space="0" w:color="auto"/>
      </w:divBdr>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5370871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77522965">
      <w:bodyDiv w:val="1"/>
      <w:marLeft w:val="0"/>
      <w:marRight w:val="0"/>
      <w:marTop w:val="0"/>
      <w:marBottom w:val="0"/>
      <w:divBdr>
        <w:top w:val="none" w:sz="0" w:space="0" w:color="auto"/>
        <w:left w:val="none" w:sz="0" w:space="0" w:color="auto"/>
        <w:bottom w:val="none" w:sz="0" w:space="0" w:color="auto"/>
        <w:right w:val="none" w:sz="0" w:space="0" w:color="auto"/>
      </w:divBdr>
    </w:div>
    <w:div w:id="1278635441">
      <w:bodyDiv w:val="1"/>
      <w:marLeft w:val="0"/>
      <w:marRight w:val="0"/>
      <w:marTop w:val="0"/>
      <w:marBottom w:val="0"/>
      <w:divBdr>
        <w:top w:val="none" w:sz="0" w:space="0" w:color="auto"/>
        <w:left w:val="none" w:sz="0" w:space="0" w:color="auto"/>
        <w:bottom w:val="none" w:sz="0" w:space="0" w:color="auto"/>
        <w:right w:val="none" w:sz="0" w:space="0" w:color="auto"/>
      </w:divBdr>
    </w:div>
    <w:div w:id="1285967350">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687714">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6272891">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709820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772443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2849153">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2018205">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0904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6652481">
      <w:bodyDiv w:val="1"/>
      <w:marLeft w:val="0"/>
      <w:marRight w:val="0"/>
      <w:marTop w:val="0"/>
      <w:marBottom w:val="0"/>
      <w:divBdr>
        <w:top w:val="none" w:sz="0" w:space="0" w:color="auto"/>
        <w:left w:val="none" w:sz="0" w:space="0" w:color="auto"/>
        <w:bottom w:val="none" w:sz="0" w:space="0" w:color="auto"/>
        <w:right w:val="none" w:sz="0" w:space="0" w:color="auto"/>
      </w:divBdr>
    </w:div>
    <w:div w:id="1450779427">
      <w:bodyDiv w:val="1"/>
      <w:marLeft w:val="0"/>
      <w:marRight w:val="0"/>
      <w:marTop w:val="0"/>
      <w:marBottom w:val="0"/>
      <w:divBdr>
        <w:top w:val="none" w:sz="0" w:space="0" w:color="auto"/>
        <w:left w:val="none" w:sz="0" w:space="0" w:color="auto"/>
        <w:bottom w:val="none" w:sz="0" w:space="0" w:color="auto"/>
        <w:right w:val="none" w:sz="0" w:space="0" w:color="auto"/>
      </w:divBdr>
      <w:divsChild>
        <w:div w:id="2137291470">
          <w:marLeft w:val="0"/>
          <w:marRight w:val="0"/>
          <w:marTop w:val="0"/>
          <w:marBottom w:val="0"/>
          <w:divBdr>
            <w:top w:val="none" w:sz="0" w:space="0" w:color="auto"/>
            <w:left w:val="none" w:sz="0" w:space="0" w:color="auto"/>
            <w:bottom w:val="none" w:sz="0" w:space="0" w:color="auto"/>
            <w:right w:val="none" w:sz="0" w:space="0" w:color="auto"/>
          </w:divBdr>
        </w:div>
      </w:divsChild>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4978245">
      <w:bodyDiv w:val="1"/>
      <w:marLeft w:val="0"/>
      <w:marRight w:val="0"/>
      <w:marTop w:val="0"/>
      <w:marBottom w:val="0"/>
      <w:divBdr>
        <w:top w:val="none" w:sz="0" w:space="0" w:color="auto"/>
        <w:left w:val="none" w:sz="0" w:space="0" w:color="auto"/>
        <w:bottom w:val="none" w:sz="0" w:space="0" w:color="auto"/>
        <w:right w:val="none" w:sz="0" w:space="0" w:color="auto"/>
      </w:divBdr>
    </w:div>
    <w:div w:id="1479108353">
      <w:bodyDiv w:val="1"/>
      <w:marLeft w:val="0"/>
      <w:marRight w:val="0"/>
      <w:marTop w:val="0"/>
      <w:marBottom w:val="0"/>
      <w:divBdr>
        <w:top w:val="none" w:sz="0" w:space="0" w:color="auto"/>
        <w:left w:val="none" w:sz="0" w:space="0" w:color="auto"/>
        <w:bottom w:val="none" w:sz="0" w:space="0" w:color="auto"/>
        <w:right w:val="none" w:sz="0" w:space="0" w:color="auto"/>
      </w:divBdr>
    </w:div>
    <w:div w:id="1492063146">
      <w:bodyDiv w:val="1"/>
      <w:marLeft w:val="0"/>
      <w:marRight w:val="0"/>
      <w:marTop w:val="0"/>
      <w:marBottom w:val="0"/>
      <w:divBdr>
        <w:top w:val="none" w:sz="0" w:space="0" w:color="auto"/>
        <w:left w:val="none" w:sz="0" w:space="0" w:color="auto"/>
        <w:bottom w:val="none" w:sz="0" w:space="0" w:color="auto"/>
        <w:right w:val="none" w:sz="0" w:space="0" w:color="auto"/>
      </w:divBdr>
    </w:div>
    <w:div w:id="1500774589">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24055922">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8738195">
      <w:bodyDiv w:val="1"/>
      <w:marLeft w:val="0"/>
      <w:marRight w:val="0"/>
      <w:marTop w:val="0"/>
      <w:marBottom w:val="0"/>
      <w:divBdr>
        <w:top w:val="none" w:sz="0" w:space="0" w:color="auto"/>
        <w:left w:val="none" w:sz="0" w:space="0" w:color="auto"/>
        <w:bottom w:val="none" w:sz="0" w:space="0" w:color="auto"/>
        <w:right w:val="none" w:sz="0" w:space="0" w:color="auto"/>
      </w:divBdr>
      <w:divsChild>
        <w:div w:id="1412508661">
          <w:marLeft w:val="0"/>
          <w:marRight w:val="0"/>
          <w:marTop w:val="0"/>
          <w:marBottom w:val="0"/>
          <w:divBdr>
            <w:top w:val="none" w:sz="0" w:space="0" w:color="auto"/>
            <w:left w:val="none" w:sz="0" w:space="0" w:color="auto"/>
            <w:bottom w:val="none" w:sz="0" w:space="0" w:color="auto"/>
            <w:right w:val="none" w:sz="0" w:space="0" w:color="auto"/>
          </w:divBdr>
        </w:div>
      </w:divsChild>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378746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085">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3561256">
      <w:bodyDiv w:val="1"/>
      <w:marLeft w:val="0"/>
      <w:marRight w:val="0"/>
      <w:marTop w:val="0"/>
      <w:marBottom w:val="0"/>
      <w:divBdr>
        <w:top w:val="none" w:sz="0" w:space="0" w:color="auto"/>
        <w:left w:val="none" w:sz="0" w:space="0" w:color="auto"/>
        <w:bottom w:val="none" w:sz="0" w:space="0" w:color="auto"/>
        <w:right w:val="none" w:sz="0" w:space="0" w:color="auto"/>
      </w:divBdr>
    </w:div>
    <w:div w:id="1565872917">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84953890">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08853551">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8925103">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00203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1756699">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26833774">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4642073">
      <w:bodyDiv w:val="1"/>
      <w:marLeft w:val="0"/>
      <w:marRight w:val="0"/>
      <w:marTop w:val="0"/>
      <w:marBottom w:val="0"/>
      <w:divBdr>
        <w:top w:val="none" w:sz="0" w:space="0" w:color="auto"/>
        <w:left w:val="none" w:sz="0" w:space="0" w:color="auto"/>
        <w:bottom w:val="none" w:sz="0" w:space="0" w:color="auto"/>
        <w:right w:val="none" w:sz="0" w:space="0" w:color="auto"/>
      </w:divBdr>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3859866">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6060">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660729">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0124929">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86213249">
      <w:bodyDiv w:val="1"/>
      <w:marLeft w:val="0"/>
      <w:marRight w:val="0"/>
      <w:marTop w:val="0"/>
      <w:marBottom w:val="0"/>
      <w:divBdr>
        <w:top w:val="none" w:sz="0" w:space="0" w:color="auto"/>
        <w:left w:val="none" w:sz="0" w:space="0" w:color="auto"/>
        <w:bottom w:val="none" w:sz="0" w:space="0" w:color="auto"/>
        <w:right w:val="none" w:sz="0" w:space="0" w:color="auto"/>
      </w:divBdr>
    </w:div>
    <w:div w:id="1889142929">
      <w:bodyDiv w:val="1"/>
      <w:marLeft w:val="0"/>
      <w:marRight w:val="0"/>
      <w:marTop w:val="0"/>
      <w:marBottom w:val="0"/>
      <w:divBdr>
        <w:top w:val="none" w:sz="0" w:space="0" w:color="auto"/>
        <w:left w:val="none" w:sz="0" w:space="0" w:color="auto"/>
        <w:bottom w:val="none" w:sz="0" w:space="0" w:color="auto"/>
        <w:right w:val="none" w:sz="0" w:space="0" w:color="auto"/>
      </w:divBdr>
    </w:div>
    <w:div w:id="1889761483">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080264">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3688470">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75287534">
      <w:bodyDiv w:val="1"/>
      <w:marLeft w:val="0"/>
      <w:marRight w:val="0"/>
      <w:marTop w:val="0"/>
      <w:marBottom w:val="0"/>
      <w:divBdr>
        <w:top w:val="none" w:sz="0" w:space="0" w:color="auto"/>
        <w:left w:val="none" w:sz="0" w:space="0" w:color="auto"/>
        <w:bottom w:val="none" w:sz="0" w:space="0" w:color="auto"/>
        <w:right w:val="none" w:sz="0" w:space="0" w:color="auto"/>
      </w:divBdr>
    </w:div>
    <w:div w:id="1975598370">
      <w:bodyDiv w:val="1"/>
      <w:marLeft w:val="0"/>
      <w:marRight w:val="0"/>
      <w:marTop w:val="0"/>
      <w:marBottom w:val="0"/>
      <w:divBdr>
        <w:top w:val="none" w:sz="0" w:space="0" w:color="auto"/>
        <w:left w:val="none" w:sz="0" w:space="0" w:color="auto"/>
        <w:bottom w:val="none" w:sz="0" w:space="0" w:color="auto"/>
        <w:right w:val="none" w:sz="0" w:space="0" w:color="auto"/>
      </w:divBdr>
    </w:div>
    <w:div w:id="1979142886">
      <w:bodyDiv w:val="1"/>
      <w:marLeft w:val="0"/>
      <w:marRight w:val="0"/>
      <w:marTop w:val="0"/>
      <w:marBottom w:val="0"/>
      <w:divBdr>
        <w:top w:val="none" w:sz="0" w:space="0" w:color="auto"/>
        <w:left w:val="none" w:sz="0" w:space="0" w:color="auto"/>
        <w:bottom w:val="none" w:sz="0" w:space="0" w:color="auto"/>
        <w:right w:val="none" w:sz="0" w:space="0" w:color="auto"/>
      </w:divBdr>
    </w:div>
    <w:div w:id="1979146254">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1994019203">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0277980">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53310684">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74812259">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2482190">
      <w:bodyDiv w:val="1"/>
      <w:marLeft w:val="0"/>
      <w:marRight w:val="0"/>
      <w:marTop w:val="0"/>
      <w:marBottom w:val="0"/>
      <w:divBdr>
        <w:top w:val="none" w:sz="0" w:space="0" w:color="auto"/>
        <w:left w:val="none" w:sz="0" w:space="0" w:color="auto"/>
        <w:bottom w:val="none" w:sz="0" w:space="0" w:color="auto"/>
        <w:right w:val="none" w:sz="0" w:space="0" w:color="auto"/>
      </w:divBdr>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26651424">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8142582">
      <w:bodyDiv w:val="1"/>
      <w:marLeft w:val="0"/>
      <w:marRight w:val="0"/>
      <w:marTop w:val="0"/>
      <w:marBottom w:val="0"/>
      <w:divBdr>
        <w:top w:val="none" w:sz="0" w:space="0" w:color="auto"/>
        <w:left w:val="none" w:sz="0" w:space="0" w:color="auto"/>
        <w:bottom w:val="none" w:sz="0" w:space="0" w:color="auto"/>
        <w:right w:val="none" w:sz="0" w:space="0" w:color="auto"/>
      </w:divBdr>
    </w:div>
    <w:div w:id="2144956210">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1347708.page"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saimex.org.mx/saimex/solicitud/downloadAttach/1334048.page"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919EE5-97E4-4173-BD0C-1FEDFEBB75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41</Pages>
  <Words>10612</Words>
  <Characters>58369</Characters>
  <Application>Microsoft Office Word</Application>
  <DocSecurity>0</DocSecurity>
  <Lines>486</Lines>
  <Paragraphs>137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68844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12</cp:revision>
  <cp:lastPrinted>2022-05-09T05:29:00Z</cp:lastPrinted>
  <dcterms:created xsi:type="dcterms:W3CDTF">2022-05-03T14:45:00Z</dcterms:created>
  <dcterms:modified xsi:type="dcterms:W3CDTF">2022-06-09T22:19:00Z</dcterms:modified>
</cp:coreProperties>
</file>