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63A" w:rsidRPr="0079296F" w:rsidRDefault="00721195">
      <w:pPr>
        <w:spacing w:before="24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79296F">
        <w:rPr>
          <w:rFonts w:ascii="Palatino Linotype" w:eastAsia="Palatino Linotype" w:hAnsi="Palatino Linotype" w:cs="Palatino Linotype"/>
          <w:b/>
        </w:rPr>
        <w:t>nueve de noviembre de dos mil veintidós</w:t>
      </w:r>
      <w:r w:rsidRPr="0079296F">
        <w:rPr>
          <w:rFonts w:ascii="Palatino Linotype" w:eastAsia="Palatino Linotype" w:hAnsi="Palatino Linotype" w:cs="Palatino Linotype"/>
        </w:rPr>
        <w:t xml:space="preserve">. </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Visto</w:t>
      </w:r>
      <w:r w:rsidRPr="0079296F">
        <w:rPr>
          <w:rFonts w:ascii="Palatino Linotype" w:eastAsia="Palatino Linotype" w:hAnsi="Palatino Linotype" w:cs="Palatino Linotype"/>
        </w:rPr>
        <w:t xml:space="preserve"> el expediente formado con motivo del recurso de revisión </w:t>
      </w:r>
      <w:r w:rsidRPr="0079296F">
        <w:rPr>
          <w:rFonts w:ascii="Palatino Linotype" w:eastAsia="Palatino Linotype" w:hAnsi="Palatino Linotype" w:cs="Palatino Linotype"/>
          <w:b/>
        </w:rPr>
        <w:t>09269/INFOEM/IP/RR/2022,</w:t>
      </w:r>
      <w:r w:rsidRPr="0079296F">
        <w:rPr>
          <w:rFonts w:ascii="Palatino Linotype" w:eastAsia="Palatino Linotype" w:hAnsi="Palatino Linotype" w:cs="Palatino Linotype"/>
        </w:rPr>
        <w:t xml:space="preserve"> interpuesto por</w:t>
      </w:r>
      <w:r w:rsidR="009F7B40">
        <w:rPr>
          <w:rFonts w:ascii="Palatino Linotype" w:eastAsia="Palatino Linotype" w:hAnsi="Palatino Linotype" w:cs="Palatino Linotype"/>
          <w:b/>
        </w:rPr>
        <w:t xml:space="preserve"> XXXXXX XXXXXXXX</w:t>
      </w:r>
      <w:bookmarkStart w:id="0" w:name="_GoBack"/>
      <w:bookmarkEnd w:id="0"/>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en lo sucesivo</w:t>
      </w:r>
      <w:r w:rsidRPr="0079296F">
        <w:rPr>
          <w:rFonts w:ascii="Palatino Linotype" w:eastAsia="Palatino Linotype" w:hAnsi="Palatino Linotype" w:cs="Palatino Linotype"/>
          <w:b/>
        </w:rPr>
        <w:t xml:space="preserve"> el Recurrente, </w:t>
      </w:r>
      <w:r w:rsidRPr="0079296F">
        <w:rPr>
          <w:rFonts w:ascii="Palatino Linotype" w:eastAsia="Palatino Linotype" w:hAnsi="Palatino Linotype" w:cs="Palatino Linotype"/>
        </w:rPr>
        <w:t xml:space="preserve">en contra de la respuesta por parte del </w:t>
      </w:r>
      <w:r w:rsidRPr="0079296F">
        <w:rPr>
          <w:rFonts w:ascii="Palatino Linotype" w:eastAsia="Palatino Linotype" w:hAnsi="Palatino Linotype" w:cs="Palatino Linotype"/>
          <w:b/>
        </w:rPr>
        <w:t xml:space="preserve">Ayuntamiento de Ixtlahuaca, </w:t>
      </w:r>
      <w:r w:rsidRPr="0079296F">
        <w:rPr>
          <w:rFonts w:ascii="Palatino Linotype" w:eastAsia="Palatino Linotype" w:hAnsi="Palatino Linotype" w:cs="Palatino Linotype"/>
        </w:rPr>
        <w:t xml:space="preserve">en lo sucesivo el </w:t>
      </w:r>
      <w:r w:rsidRPr="0079296F">
        <w:rPr>
          <w:rFonts w:ascii="Palatino Linotype" w:eastAsia="Palatino Linotype" w:hAnsi="Palatino Linotype" w:cs="Palatino Linotype"/>
          <w:b/>
        </w:rPr>
        <w:t xml:space="preserve">Sujeto Obligado, </w:t>
      </w:r>
      <w:r w:rsidRPr="0079296F">
        <w:rPr>
          <w:rFonts w:ascii="Palatino Linotype" w:eastAsia="Palatino Linotype" w:hAnsi="Palatino Linotype" w:cs="Palatino Linotype"/>
        </w:rPr>
        <w:t xml:space="preserve">se procede a dictar la presente resolución con base en los siguientes: </w:t>
      </w:r>
    </w:p>
    <w:p w:rsidR="00D5163A" w:rsidRPr="0079296F" w:rsidRDefault="00721195">
      <w:pPr>
        <w:spacing w:before="240" w:after="240" w:line="360" w:lineRule="auto"/>
        <w:jc w:val="center"/>
        <w:rPr>
          <w:rFonts w:ascii="Palatino Linotype" w:eastAsia="Palatino Linotype" w:hAnsi="Palatino Linotype" w:cs="Palatino Linotype"/>
          <w:b/>
          <w:sz w:val="28"/>
          <w:szCs w:val="28"/>
        </w:rPr>
      </w:pPr>
      <w:r w:rsidRPr="0079296F">
        <w:rPr>
          <w:rFonts w:ascii="Palatino Linotype" w:eastAsia="Palatino Linotype" w:hAnsi="Palatino Linotype" w:cs="Palatino Linotype"/>
          <w:b/>
        </w:rPr>
        <w:t>I. A N T E C E D E N T E S</w:t>
      </w:r>
    </w:p>
    <w:p w:rsidR="00D5163A" w:rsidRPr="0079296F" w:rsidRDefault="00721195">
      <w:pPr>
        <w:spacing w:before="24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t>1. Solicitud de acceso a la información.</w:t>
      </w:r>
      <w:r w:rsidRPr="0079296F">
        <w:rPr>
          <w:rFonts w:ascii="Palatino Linotype" w:eastAsia="Palatino Linotype" w:hAnsi="Palatino Linotype" w:cs="Palatino Linotype"/>
        </w:rPr>
        <w:t xml:space="preserve"> El </w:t>
      </w:r>
      <w:r w:rsidRPr="0079296F">
        <w:rPr>
          <w:rFonts w:ascii="Palatino Linotype" w:eastAsia="Palatino Linotype" w:hAnsi="Palatino Linotype" w:cs="Palatino Linotype"/>
          <w:b/>
        </w:rPr>
        <w:t>veintinueve de abril de dos mil veintidós,</w:t>
      </w:r>
      <w:r w:rsidRPr="0079296F">
        <w:rPr>
          <w:rFonts w:ascii="Palatino Linotype" w:eastAsia="Palatino Linotype" w:hAnsi="Palatino Linotype" w:cs="Palatino Linotype"/>
        </w:rPr>
        <w:t xml:space="preserve"> </w:t>
      </w:r>
      <w:r w:rsidR="00CE1AA1" w:rsidRPr="0079296F">
        <w:rPr>
          <w:rFonts w:ascii="Palatino Linotype" w:eastAsia="Palatino Linotype" w:hAnsi="Palatino Linotype" w:cs="Palatino Linotype"/>
          <w:b/>
        </w:rPr>
        <w:t>el</w:t>
      </w:r>
      <w:r w:rsidRPr="0079296F">
        <w:rPr>
          <w:rFonts w:ascii="Palatino Linotype" w:eastAsia="Palatino Linotype" w:hAnsi="Palatino Linotype" w:cs="Palatino Linotype"/>
          <w:b/>
        </w:rPr>
        <w:t xml:space="preserve"> Recurrente </w:t>
      </w:r>
      <w:r w:rsidRPr="0079296F">
        <w:rPr>
          <w:rFonts w:ascii="Palatino Linotype" w:eastAsia="Palatino Linotype" w:hAnsi="Palatino Linotype" w:cs="Palatino Linotype"/>
        </w:rPr>
        <w:t>presentó</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 xml:space="preserve">a través del Sistema de Acceso a la Información Mexiquense, en lo subsecuente el </w:t>
      </w:r>
      <w:r w:rsidRPr="0079296F">
        <w:rPr>
          <w:rFonts w:ascii="Palatino Linotype" w:eastAsia="Palatino Linotype" w:hAnsi="Palatino Linotype" w:cs="Palatino Linotype"/>
          <w:b/>
        </w:rPr>
        <w:t>SAIMEX</w:t>
      </w:r>
      <w:r w:rsidRPr="0079296F">
        <w:rPr>
          <w:rFonts w:ascii="Palatino Linotype" w:eastAsia="Palatino Linotype" w:hAnsi="Palatino Linotype" w:cs="Palatino Linotype"/>
        </w:rPr>
        <w:t xml:space="preserve"> ante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 xml:space="preserve">la solicitud de acceso a la información pública, a la que se le asignó el número de folio </w:t>
      </w:r>
      <w:r w:rsidRPr="0079296F">
        <w:rPr>
          <w:rFonts w:ascii="Palatino Linotype" w:eastAsia="Palatino Linotype" w:hAnsi="Palatino Linotype" w:cs="Palatino Linotype"/>
          <w:b/>
        </w:rPr>
        <w:t xml:space="preserve"> 00143/IXTLAHUA/IP/2022, </w:t>
      </w:r>
      <w:r w:rsidRPr="0079296F">
        <w:rPr>
          <w:rFonts w:ascii="Palatino Linotype" w:eastAsia="Palatino Linotype" w:hAnsi="Palatino Linotype" w:cs="Palatino Linotype"/>
        </w:rPr>
        <w:t xml:space="preserve">mediante la cual requirió la información siguiente: </w:t>
      </w:r>
    </w:p>
    <w:p w:rsidR="00D5163A" w:rsidRPr="0079296F" w:rsidRDefault="00721195">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 “Solicito que me hagan entrega de </w:t>
      </w:r>
      <w:r w:rsidRPr="0079296F">
        <w:rPr>
          <w:rFonts w:ascii="Palatino Linotype" w:eastAsia="Palatino Linotype" w:hAnsi="Palatino Linotype" w:cs="Palatino Linotype"/>
          <w:b/>
          <w:i/>
          <w:sz w:val="22"/>
          <w:szCs w:val="22"/>
        </w:rPr>
        <w:t xml:space="preserve">un listado de los CONTRATOS DE OBRAS, BIENES Y SERVICIOS licitados en su municipio, tanto en adjudicación directa, licitación pública e invitación a cuando meses tres personas, de 2012 a la fecha más reciente, con los siguientes datos: A.-Institución B.-Nombre de la UC C.-Responsable de la UC D.-Código del expediente E.-Referencia del expediente F.-Título del expediente G.-Fundamento legal H.-Número del procedimiento I.-Fecha de fallo J.-Fecha de publicación K.-Tipo de contratación L.-Tipo de procedimiento M.-Título del contrato N.-Descripción del contrato O.-Importe del contrato P.-Convenio modificatorio Q.-RFC </w:t>
      </w:r>
      <w:proofErr w:type="spellStart"/>
      <w:r w:rsidRPr="0079296F">
        <w:rPr>
          <w:rFonts w:ascii="Palatino Linotype" w:eastAsia="Palatino Linotype" w:hAnsi="Palatino Linotype" w:cs="Palatino Linotype"/>
          <w:b/>
          <w:i/>
          <w:sz w:val="22"/>
          <w:szCs w:val="22"/>
        </w:rPr>
        <w:t>R.Proveedor</w:t>
      </w:r>
      <w:proofErr w:type="spellEnd"/>
      <w:r w:rsidRPr="0079296F">
        <w:rPr>
          <w:rFonts w:ascii="Palatino Linotype" w:eastAsia="Palatino Linotype" w:hAnsi="Palatino Linotype" w:cs="Palatino Linotype"/>
          <w:b/>
          <w:i/>
          <w:sz w:val="22"/>
          <w:szCs w:val="22"/>
        </w:rPr>
        <w:t xml:space="preserve"> o contratista S.-Dirección del anuncio . } También la lista de proveedores de 2012 a la fecha más reciente</w:t>
      </w:r>
      <w:r w:rsidRPr="0079296F">
        <w:rPr>
          <w:rFonts w:ascii="Palatino Linotype" w:eastAsia="Palatino Linotype" w:hAnsi="Palatino Linotype" w:cs="Palatino Linotype"/>
          <w:i/>
          <w:sz w:val="22"/>
          <w:szCs w:val="22"/>
        </w:rPr>
        <w:t>.” (Sic) (Énfasis añadido)</w:t>
      </w:r>
    </w:p>
    <w:p w:rsidR="00D5163A" w:rsidRPr="0079296F" w:rsidRDefault="00721195">
      <w:pPr>
        <w:spacing w:before="24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lastRenderedPageBreak/>
        <w:t xml:space="preserve">Modalidad de Entrega: </w:t>
      </w:r>
      <w:r w:rsidRPr="0079296F">
        <w:rPr>
          <w:rFonts w:ascii="Palatino Linotype" w:eastAsia="Palatino Linotype" w:hAnsi="Palatino Linotype" w:cs="Palatino Linotype"/>
        </w:rPr>
        <w:t xml:space="preserve">A través del </w:t>
      </w:r>
      <w:r w:rsidRPr="0079296F">
        <w:rPr>
          <w:rFonts w:ascii="Palatino Linotype" w:eastAsia="Palatino Linotype" w:hAnsi="Palatino Linotype" w:cs="Palatino Linotype"/>
          <w:b/>
        </w:rPr>
        <w:t>SAIMEX</w:t>
      </w:r>
      <w:r w:rsidRPr="0079296F">
        <w:rPr>
          <w:rFonts w:ascii="Palatino Linotype" w:eastAsia="Palatino Linotype" w:hAnsi="Palatino Linotype" w:cs="Palatino Linotype"/>
          <w:b/>
        </w:rPr>
        <w:tab/>
      </w:r>
    </w:p>
    <w:p w:rsidR="00D5163A" w:rsidRPr="0079296F" w:rsidRDefault="00721195">
      <w:pPr>
        <w:spacing w:before="24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t xml:space="preserve">2. Respuesta. </w:t>
      </w:r>
      <w:r w:rsidRPr="0079296F">
        <w:rPr>
          <w:rFonts w:ascii="Palatino Linotype" w:eastAsia="Palatino Linotype" w:hAnsi="Palatino Linotype" w:cs="Palatino Linotype"/>
        </w:rPr>
        <w:t xml:space="preserve"> El </w:t>
      </w:r>
      <w:r w:rsidRPr="0079296F">
        <w:rPr>
          <w:rFonts w:ascii="Palatino Linotype" w:eastAsia="Palatino Linotype" w:hAnsi="Palatino Linotype" w:cs="Palatino Linotype"/>
          <w:b/>
        </w:rPr>
        <w:t>veintitrés de mayo de dos mil veintidós</w:t>
      </w:r>
      <w:r w:rsidRPr="0079296F">
        <w:rPr>
          <w:rFonts w:ascii="Palatino Linotype" w:eastAsia="Palatino Linotype" w:hAnsi="Palatino Linotype" w:cs="Palatino Linotype"/>
        </w:rPr>
        <w:t xml:space="preserv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remitió su respuesta a la solicitud de acceso a la información a través del SAIMEX, sustancialmente en los términos siguientes:   </w:t>
      </w:r>
    </w:p>
    <w:p w:rsidR="00D5163A" w:rsidRPr="0079296F" w:rsidRDefault="00721195">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 “Ixtlahuaca de Rayón; México, a 23 de mayo de 2022 CIUDADANO P R E S E N T E Por medio del presente me permito enviarle un cordial y afectuoso saludo, al mismo tiempo y en atención a su solicitud 00143/IXTLAHUA/IP/2022 de fecha veintinueve de abril de dos mil veintidós; donde solicita lo siguiente: “Solicito que me hagan entrega de un listado de los CONTRATOS DE OBRAS, BIENES Y SERVICIOS licitados en su municipio, tanto en adjudicación directa, licitación pública e invitación a cuando meses tres personas, de 2012 a la fecha más reciente, con los siguientes datos: A.-Institución B.-Nombre de la UC C.-Responsable de la UC D.-Código del expediente E.-Referencia del expediente F.-Título del expediente G.-Fundamento legal H.-Número del procedimiento I.-Fecha de fallo J.-Fecha de publicación K.-Tipo de contratación L.-Tipo de procedimiento M.-Título del contrato N.-Descripción del contrato O.-Importe del contrato P.-Convenio modificatorio Q.-RFC </w:t>
      </w:r>
      <w:proofErr w:type="spellStart"/>
      <w:r w:rsidRPr="0079296F">
        <w:rPr>
          <w:rFonts w:ascii="Palatino Linotype" w:eastAsia="Palatino Linotype" w:hAnsi="Palatino Linotype" w:cs="Palatino Linotype"/>
          <w:i/>
          <w:sz w:val="22"/>
          <w:szCs w:val="22"/>
        </w:rPr>
        <w:t>R.Proveedor</w:t>
      </w:r>
      <w:proofErr w:type="spellEnd"/>
      <w:r w:rsidRPr="0079296F">
        <w:rPr>
          <w:rFonts w:ascii="Palatino Linotype" w:eastAsia="Palatino Linotype" w:hAnsi="Palatino Linotype" w:cs="Palatino Linotype"/>
          <w:i/>
          <w:sz w:val="22"/>
          <w:szCs w:val="22"/>
        </w:rPr>
        <w:t xml:space="preserve"> o contratista S.-Dirección del anuncio . } También la lista de proveedores de 2012 a la fecha más reciente....”; </w:t>
      </w:r>
      <w:r w:rsidRPr="0079296F">
        <w:rPr>
          <w:rFonts w:ascii="Palatino Linotype" w:eastAsia="Palatino Linotype" w:hAnsi="Palatino Linotype" w:cs="Palatino Linotype"/>
          <w:b/>
          <w:i/>
          <w:sz w:val="22"/>
          <w:szCs w:val="22"/>
        </w:rPr>
        <w:t>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w:t>
      </w:r>
      <w:proofErr w:type="spellStart"/>
      <w:r w:rsidRPr="0079296F">
        <w:rPr>
          <w:rFonts w:ascii="Palatino Linotype" w:eastAsia="Palatino Linotype" w:hAnsi="Palatino Linotype" w:cs="Palatino Linotype"/>
          <w:b/>
          <w:i/>
          <w:sz w:val="22"/>
          <w:szCs w:val="22"/>
        </w:rPr>
        <w:t>asi</w:t>
      </w:r>
      <w:proofErr w:type="spellEnd"/>
      <w:r w:rsidRPr="0079296F">
        <w:rPr>
          <w:rFonts w:ascii="Palatino Linotype" w:eastAsia="Palatino Linotype" w:hAnsi="Palatino Linotype" w:cs="Palatino Linotype"/>
          <w:b/>
          <w:i/>
          <w:sz w:val="22"/>
          <w:szCs w:val="22"/>
        </w:rPr>
        <w:t xml:space="preserve"> mismo puede consultar la información en la siguiente liga electrónica: https://www.ipomex.org.mx/ipo3/lgt/indice/IXTLAHUACA/art_92_xxxvi.web al respecto envió a Usted la información siguiente: Al respecto envió en formato PDF (RESP.SOL.143)</w:t>
      </w:r>
      <w:r w:rsidRPr="0079296F">
        <w:rPr>
          <w:rFonts w:ascii="Palatino Linotype" w:eastAsia="Palatino Linotype" w:hAnsi="Palatino Linotype" w:cs="Palatino Linotype"/>
          <w:i/>
          <w:sz w:val="22"/>
          <w:szCs w:val="22"/>
        </w:rPr>
        <w:t xml:space="preserve"> Sin otro particular por el momento quedo de Usted; para cualquier duda y/o aclaración al respecto. A T E N T A M E N T E P. EN CRIM. ANA KAREN MARTÍNEZ MATEOS TITULAR DE LA UNIDAD DE TRANSPARENCIA Y ACCESO A LA INFORMACIÓN MUNICIPAL</w:t>
      </w:r>
    </w:p>
    <w:p w:rsidR="00D5163A" w:rsidRPr="0079296F" w:rsidRDefault="00721195">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ATENTAMENTE</w:t>
      </w:r>
    </w:p>
    <w:p w:rsidR="00D5163A" w:rsidRPr="0079296F" w:rsidRDefault="00721195">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P. en </w:t>
      </w:r>
      <w:proofErr w:type="spellStart"/>
      <w:r w:rsidRPr="0079296F">
        <w:rPr>
          <w:rFonts w:ascii="Palatino Linotype" w:eastAsia="Palatino Linotype" w:hAnsi="Palatino Linotype" w:cs="Palatino Linotype"/>
          <w:i/>
          <w:sz w:val="22"/>
          <w:szCs w:val="22"/>
        </w:rPr>
        <w:t>Crim</w:t>
      </w:r>
      <w:proofErr w:type="spellEnd"/>
      <w:r w:rsidRPr="0079296F">
        <w:rPr>
          <w:rFonts w:ascii="Palatino Linotype" w:eastAsia="Palatino Linotype" w:hAnsi="Palatino Linotype" w:cs="Palatino Linotype"/>
          <w:i/>
          <w:sz w:val="22"/>
          <w:szCs w:val="22"/>
        </w:rPr>
        <w:t>. ANA KAREN MARTÍNEZ MATEOS " (Sic)</w:t>
      </w:r>
    </w:p>
    <w:p w:rsidR="00D5163A" w:rsidRPr="0079296F" w:rsidRDefault="00721195">
      <w:pPr>
        <w:spacing w:before="240" w:after="240"/>
        <w:ind w:right="900"/>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lastRenderedPageBreak/>
        <w:t xml:space="preserve">Archivos adjuntos: </w:t>
      </w:r>
    </w:p>
    <w:p w:rsidR="00D5163A" w:rsidRPr="0079296F" w:rsidRDefault="00721195">
      <w:pPr>
        <w:spacing w:before="240" w:after="240" w:line="360" w:lineRule="auto"/>
        <w:ind w:left="567" w:right="900"/>
        <w:jc w:val="both"/>
        <w:rPr>
          <w:rFonts w:ascii="Palatino Linotype" w:eastAsia="Palatino Linotype" w:hAnsi="Palatino Linotype" w:cs="Palatino Linotype"/>
        </w:rPr>
      </w:pPr>
      <w:r w:rsidRPr="0079296F">
        <w:rPr>
          <w:rFonts w:ascii="Palatino Linotype" w:eastAsia="Palatino Linotype" w:hAnsi="Palatino Linotype" w:cs="Palatino Linotype"/>
          <w:b/>
          <w:i/>
          <w:sz w:val="22"/>
          <w:szCs w:val="22"/>
        </w:rPr>
        <w:t xml:space="preserve">“RESP.SOL.143.pdf”: </w:t>
      </w:r>
      <w:r w:rsidRPr="0079296F">
        <w:rPr>
          <w:rFonts w:ascii="Palatino Linotype" w:eastAsia="Palatino Linotype" w:hAnsi="Palatino Linotype" w:cs="Palatino Linotype"/>
        </w:rPr>
        <w:t xml:space="preserve">Documento de dieciséis fojas en el que se advierten los siguientes pronunciamientos: </w:t>
      </w:r>
    </w:p>
    <w:p w:rsidR="00D5163A" w:rsidRPr="0079296F" w:rsidRDefault="00721195">
      <w:pPr>
        <w:spacing w:before="240" w:after="240" w:line="360" w:lineRule="auto"/>
        <w:ind w:left="567" w:right="900"/>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Directora de Administración: </w:t>
      </w:r>
      <w:r w:rsidRPr="0079296F">
        <w:rPr>
          <w:rFonts w:ascii="Palatino Linotype" w:eastAsia="Palatino Linotype" w:hAnsi="Palatino Linotype" w:cs="Palatino Linotype"/>
        </w:rPr>
        <w:t>Remite la base de datos correspondiente a los contratos de bienes y servicios celebrados en lo que va de la administración 2022-2024 y el catálogo de proveedores del mismo periodo.</w:t>
      </w:r>
    </w:p>
    <w:p w:rsidR="00D5163A" w:rsidRPr="0079296F" w:rsidRDefault="00721195">
      <w:pPr>
        <w:spacing w:before="240" w:after="240" w:line="360" w:lineRule="auto"/>
        <w:ind w:left="567" w:right="900"/>
        <w:jc w:val="both"/>
        <w:rPr>
          <w:rFonts w:ascii="Palatino Linotype" w:eastAsia="Palatino Linotype" w:hAnsi="Palatino Linotype" w:cs="Palatino Linotype"/>
        </w:rPr>
      </w:pPr>
      <w:r w:rsidRPr="0079296F">
        <w:rPr>
          <w:rFonts w:ascii="Palatino Linotype" w:eastAsia="Palatino Linotype" w:hAnsi="Palatino Linotype" w:cs="Palatino Linotype"/>
          <w:b/>
        </w:rPr>
        <w:t>Director de Infraestructura Municipal:</w:t>
      </w:r>
      <w:r w:rsidRPr="0079296F">
        <w:rPr>
          <w:rFonts w:ascii="Palatino Linotype" w:eastAsia="Palatino Linotype" w:hAnsi="Palatino Linotype" w:cs="Palatino Linotype"/>
        </w:rPr>
        <w:t xml:space="preserve"> Envía lista de contratos de obra pública licitados en las distintas modalidades e integrados en el Sistema Público de Contrataciones Federales, a partir del año 2018 a la fecha más reciente, precisando que dicha unidad administrativa sólo conserva los archivos y documentos generados por el área por un periodo de cinco años, de conformidad con el artículo 12.64 del libro décimo segundo del Código Administrativo del Estado de México.</w:t>
      </w:r>
    </w:p>
    <w:p w:rsidR="00D5163A" w:rsidRPr="0079296F" w:rsidRDefault="00721195">
      <w:pPr>
        <w:spacing w:before="240" w:after="240" w:line="360" w:lineRule="auto"/>
        <w:ind w:left="567" w:right="900"/>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Asimismo señala que la información de los incisos A </w:t>
      </w:r>
      <w:proofErr w:type="spellStart"/>
      <w:r w:rsidRPr="0079296F">
        <w:rPr>
          <w:rFonts w:ascii="Palatino Linotype" w:eastAsia="Palatino Linotype" w:hAnsi="Palatino Linotype" w:cs="Palatino Linotype"/>
        </w:rPr>
        <w:t>a</w:t>
      </w:r>
      <w:proofErr w:type="spellEnd"/>
      <w:r w:rsidRPr="0079296F">
        <w:rPr>
          <w:rFonts w:ascii="Palatino Linotype" w:eastAsia="Palatino Linotype" w:hAnsi="Palatino Linotype" w:cs="Palatino Linotype"/>
        </w:rPr>
        <w:t xml:space="preserve"> la S, se encuentran disponibles para su consulta en la página de </w:t>
      </w:r>
      <w:proofErr w:type="spellStart"/>
      <w:r w:rsidRPr="0079296F">
        <w:rPr>
          <w:rFonts w:ascii="Palatino Linotype" w:eastAsia="Palatino Linotype" w:hAnsi="Palatino Linotype" w:cs="Palatino Linotype"/>
        </w:rPr>
        <w:t>compranet</w:t>
      </w:r>
      <w:proofErr w:type="spellEnd"/>
      <w:r w:rsidRPr="0079296F">
        <w:rPr>
          <w:rFonts w:ascii="Palatino Linotype" w:eastAsia="Palatino Linotype" w:hAnsi="Palatino Linotype" w:cs="Palatino Linotype"/>
        </w:rPr>
        <w:t xml:space="preserve"> correspondiente al municipio de Ixtlahuaca.</w:t>
      </w:r>
    </w:p>
    <w:p w:rsidR="00D5163A" w:rsidRPr="0079296F" w:rsidRDefault="00721195">
      <w:pPr>
        <w:spacing w:before="240" w:after="240" w:line="360" w:lineRule="auto"/>
        <w:ind w:left="567" w:right="900"/>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Secretario del Ayuntamiento: </w:t>
      </w:r>
      <w:r w:rsidRPr="0079296F">
        <w:rPr>
          <w:rFonts w:ascii="Palatino Linotype" w:eastAsia="Palatino Linotype" w:hAnsi="Palatino Linotype" w:cs="Palatino Linotype"/>
        </w:rPr>
        <w:t>En el archivo de concentración,</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 xml:space="preserve">en la sección correspondiente a la Dirección de Desarrollo Urbano, Ecología y Obras Públicas se encontró información perteneciente a los años 2012 con 159 expedientes, 2013 con 223 expedientes, 2014 con 189 expedientes, 2015 con 164 expedientes, 2016 con 149 expedientes, 2017 con 111 </w:t>
      </w:r>
      <w:r w:rsidRPr="0079296F">
        <w:rPr>
          <w:rFonts w:ascii="Palatino Linotype" w:eastAsia="Palatino Linotype" w:hAnsi="Palatino Linotype" w:cs="Palatino Linotype"/>
        </w:rPr>
        <w:lastRenderedPageBreak/>
        <w:t xml:space="preserve">expedientes y 2018 con 129 expedientes, misma que por el alto volumen de información que contiene e implica el análisis, estudio o procesamiento de documentos cuya entrega o reproducción sobrepasa las capacidades técnicas administrativas y humanas de este sujeto obligado, por lo que se dejan a disposición del particular en consulta directa, salvo la información clasificada, con la programación previa de la cita. </w:t>
      </w:r>
    </w:p>
    <w:p w:rsidR="00D5163A" w:rsidRPr="0079296F" w:rsidRDefault="00721195">
      <w:pPr>
        <w:spacing w:before="240" w:after="240" w:line="360" w:lineRule="auto"/>
        <w:ind w:left="567" w:right="900"/>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Adjuntando para tal efecto el Acta de la Décima Sesión Extraordinaria del Comité de Transparencia mediante el cual se aprueba el cambio de modalidad siempre que el particular concrete una cita en el periodo del 20 de mayo al 3 de junio de 2022. </w:t>
      </w:r>
    </w:p>
    <w:p w:rsidR="00D5163A"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3. Interposición del recurso de revisión. </w:t>
      </w:r>
      <w:r w:rsidRPr="0079296F">
        <w:rPr>
          <w:rFonts w:ascii="Palatino Linotype" w:eastAsia="Palatino Linotype" w:hAnsi="Palatino Linotype" w:cs="Palatino Linotype"/>
        </w:rPr>
        <w:t xml:space="preserve">Inconforme con los términos de la respuesta emitida por parte del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el </w:t>
      </w:r>
      <w:r w:rsidRPr="0079296F">
        <w:rPr>
          <w:rFonts w:ascii="Palatino Linotype" w:eastAsia="Palatino Linotype" w:hAnsi="Palatino Linotype" w:cs="Palatino Linotype"/>
          <w:b/>
        </w:rPr>
        <w:t>veinticinco de mayo de dos mil veintidós,</w:t>
      </w:r>
      <w:r w:rsidRPr="0079296F">
        <w:rPr>
          <w:rFonts w:ascii="Palatino Linotype" w:eastAsia="Palatino Linotype" w:hAnsi="Palatino Linotype" w:cs="Palatino Linotype"/>
        </w:rPr>
        <w:t xml:space="preserve"> </w:t>
      </w:r>
      <w:r w:rsidRPr="0079296F">
        <w:rPr>
          <w:rFonts w:ascii="Palatino Linotype" w:eastAsia="Palatino Linotype" w:hAnsi="Palatino Linotype" w:cs="Palatino Linotype"/>
          <w:b/>
        </w:rPr>
        <w:t>el Recurrente</w:t>
      </w:r>
      <w:r w:rsidRPr="0079296F">
        <w:rPr>
          <w:rFonts w:ascii="Palatino Linotype" w:eastAsia="Palatino Linotype" w:hAnsi="Palatino Linotype" w:cs="Palatino Linotype"/>
        </w:rPr>
        <w:t xml:space="preserve"> interpuso el recurso de revisión a través de </w:t>
      </w:r>
      <w:r w:rsidRPr="0079296F">
        <w:rPr>
          <w:rFonts w:ascii="Palatino Linotype" w:eastAsia="Palatino Linotype" w:hAnsi="Palatino Linotype" w:cs="Palatino Linotype"/>
          <w:b/>
        </w:rPr>
        <w:t xml:space="preserve">SAIMEX, </w:t>
      </w:r>
      <w:r w:rsidRPr="0079296F">
        <w:rPr>
          <w:rFonts w:ascii="Palatino Linotype" w:eastAsia="Palatino Linotype" w:hAnsi="Palatino Linotype" w:cs="Palatino Linotype"/>
        </w:rPr>
        <w:t>manifestándose de la siguiente manera:</w:t>
      </w:r>
    </w:p>
    <w:p w:rsidR="00D5163A" w:rsidRPr="0079296F" w:rsidRDefault="00721195">
      <w:pPr>
        <w:numPr>
          <w:ilvl w:val="0"/>
          <w:numId w:val="10"/>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Acto impugnado: </w:t>
      </w:r>
    </w:p>
    <w:p w:rsidR="00D5163A" w:rsidRPr="0079296F" w:rsidRDefault="00721195">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“No se ha satisfecho mi derecho a la información ya que no han entregado la información solicitada, faltan partes y deberían estar en sus archivos.” (Sic)</w:t>
      </w:r>
    </w:p>
    <w:p w:rsidR="00D5163A" w:rsidRPr="0079296F" w:rsidRDefault="00D5163A">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rsidR="00D5163A" w:rsidRPr="0079296F" w:rsidRDefault="00721195">
      <w:pPr>
        <w:numPr>
          <w:ilvl w:val="0"/>
          <w:numId w:val="10"/>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rPr>
        <w:t xml:space="preserve"> Razones o motivos de inconformidad: </w:t>
      </w:r>
    </w:p>
    <w:p w:rsidR="00D5163A" w:rsidRPr="0079296F" w:rsidRDefault="00721195">
      <w:pPr>
        <w:spacing w:before="240" w:after="240" w:line="276"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“No se ha satisfecho mi derecho a la información ya que no han entregado la información solicitada, faltan partes y deberían estar en sus archivos.” (Sic)</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4. Turno. </w:t>
      </w:r>
      <w:r w:rsidRPr="0079296F">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de</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 xml:space="preserve">Transparencia, Acceso a la Información Pública y Protección de Datos Personales del Estado de México y Municipios, a la </w:t>
      </w:r>
      <w:r w:rsidRPr="0079296F">
        <w:rPr>
          <w:rFonts w:ascii="Palatino Linotype" w:eastAsia="Palatino Linotype" w:hAnsi="Palatino Linotype" w:cs="Palatino Linotype"/>
          <w:b/>
        </w:rPr>
        <w:t>Comisionada Guadalupe Ramírez Peña</w:t>
      </w:r>
      <w:r w:rsidRPr="0079296F">
        <w:rPr>
          <w:rFonts w:ascii="Palatino Linotype" w:eastAsia="Palatino Linotype" w:hAnsi="Palatino Linotype" w:cs="Palatino Linotype"/>
        </w:rPr>
        <w:t xml:space="preserve">, a efecto de que analizara sobre su admisión o su </w:t>
      </w:r>
      <w:proofErr w:type="spellStart"/>
      <w:r w:rsidRPr="0079296F">
        <w:rPr>
          <w:rFonts w:ascii="Palatino Linotype" w:eastAsia="Palatino Linotype" w:hAnsi="Palatino Linotype" w:cs="Palatino Linotype"/>
        </w:rPr>
        <w:t>desechamiento</w:t>
      </w:r>
      <w:proofErr w:type="spellEnd"/>
      <w:r w:rsidRPr="0079296F">
        <w:rPr>
          <w:rFonts w:ascii="Palatino Linotype" w:eastAsia="Palatino Linotype" w:hAnsi="Palatino Linotype" w:cs="Palatino Linotype"/>
        </w:rPr>
        <w:t>.</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5.</w:t>
      </w:r>
      <w:r w:rsidRPr="0079296F">
        <w:rPr>
          <w:rFonts w:ascii="Palatino Linotype" w:eastAsia="Palatino Linotype" w:hAnsi="Palatino Linotype" w:cs="Palatino Linotype"/>
          <w:b/>
          <w:i/>
        </w:rPr>
        <w:t xml:space="preserve"> </w:t>
      </w:r>
      <w:r w:rsidRPr="0079296F">
        <w:rPr>
          <w:rFonts w:ascii="Palatino Linotype" w:eastAsia="Palatino Linotype" w:hAnsi="Palatino Linotype" w:cs="Palatino Linotype"/>
          <w:b/>
        </w:rPr>
        <w:t>Admisión del Recurso de revisión.</w:t>
      </w:r>
      <w:r w:rsidRPr="0079296F">
        <w:rPr>
          <w:rFonts w:ascii="Palatino Linotype" w:eastAsia="Palatino Linotype" w:hAnsi="Palatino Linotype" w:cs="Palatino Linotype"/>
          <w:sz w:val="28"/>
          <w:szCs w:val="28"/>
        </w:rPr>
        <w:t xml:space="preserve"> </w:t>
      </w:r>
      <w:r w:rsidRPr="0079296F">
        <w:rPr>
          <w:rFonts w:ascii="Palatino Linotype" w:eastAsia="Palatino Linotype" w:hAnsi="Palatino Linotype" w:cs="Palatino Linotype"/>
        </w:rPr>
        <w:t xml:space="preserve">El </w:t>
      </w:r>
      <w:r w:rsidRPr="0079296F">
        <w:rPr>
          <w:rFonts w:ascii="Palatino Linotype" w:eastAsia="Palatino Linotype" w:hAnsi="Palatino Linotype" w:cs="Palatino Linotype"/>
          <w:b/>
        </w:rPr>
        <w:t xml:space="preserve">treinta y uno de mayo de dos mil veintidós, </w:t>
      </w:r>
      <w:r w:rsidRPr="0079296F">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42690B"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b/>
        </w:rPr>
        <w:t>6. Manifestaciones</w:t>
      </w:r>
      <w:r w:rsidRPr="0079296F">
        <w:rPr>
          <w:rFonts w:ascii="Palatino Linotype" w:eastAsia="Palatino Linotype" w:hAnsi="Palatino Linotype" w:cs="Palatino Linotype"/>
        </w:rPr>
        <w:t>.</w:t>
      </w:r>
      <w:r w:rsidRPr="0079296F">
        <w:rPr>
          <w:rFonts w:ascii="Palatino Linotype" w:eastAsia="Palatino Linotype" w:hAnsi="Palatino Linotype" w:cs="Palatino Linotype"/>
          <w:sz w:val="28"/>
          <w:szCs w:val="28"/>
        </w:rPr>
        <w:t xml:space="preserve"> </w:t>
      </w:r>
      <w:r w:rsidRPr="0079296F">
        <w:rPr>
          <w:rFonts w:ascii="Palatino Linotype" w:eastAsia="Palatino Linotype" w:hAnsi="Palatino Linotype" w:cs="Palatino Linotype"/>
        </w:rPr>
        <w:t xml:space="preserve">De las constancias que obran agregadas en el expediente electrónico al rubro citado, se tiene que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rindió su informe justificado el </w:t>
      </w:r>
      <w:r w:rsidRPr="0079296F">
        <w:rPr>
          <w:rFonts w:ascii="Palatino Linotype" w:eastAsia="Palatino Linotype" w:hAnsi="Palatino Linotype" w:cs="Palatino Linotype"/>
          <w:b/>
        </w:rPr>
        <w:t>siete de junio de dos mil veintidós</w:t>
      </w:r>
      <w:r w:rsidRPr="0079296F">
        <w:rPr>
          <w:rFonts w:ascii="Palatino Linotype" w:eastAsia="Palatino Linotype" w:hAnsi="Palatino Linotype" w:cs="Palatino Linotype"/>
        </w:rPr>
        <w:t xml:space="preserve">, con los archivos electrónicos </w:t>
      </w:r>
      <w:r w:rsidRPr="0079296F">
        <w:rPr>
          <w:rFonts w:ascii="Palatino Linotype" w:eastAsia="Palatino Linotype" w:hAnsi="Palatino Linotype" w:cs="Palatino Linotype"/>
          <w:b/>
          <w:i/>
        </w:rPr>
        <w:t xml:space="preserve">“ANEXO IJ.pdf” e “INFORME JUSTIFICADO RR SOL.143.pdf”, </w:t>
      </w:r>
      <w:r w:rsidRPr="0079296F">
        <w:rPr>
          <w:rFonts w:ascii="Palatino Linotype" w:eastAsia="Palatino Linotype" w:hAnsi="Palatino Linotype" w:cs="Palatino Linotype"/>
        </w:rPr>
        <w:t xml:space="preserve">los cuales medularmente ratifican la respuesta inicial, sin embargo, el soporte documental </w:t>
      </w:r>
      <w:r w:rsidRPr="0079296F">
        <w:rPr>
          <w:rFonts w:ascii="Palatino Linotype" w:eastAsia="Palatino Linotype" w:hAnsi="Palatino Linotype" w:cs="Palatino Linotype"/>
          <w:b/>
          <w:i/>
        </w:rPr>
        <w:t xml:space="preserve">“ANEXO IJ.pdf”, </w:t>
      </w:r>
      <w:r w:rsidRPr="0079296F">
        <w:rPr>
          <w:rFonts w:ascii="Palatino Linotype" w:eastAsia="Palatino Linotype" w:hAnsi="Palatino Linotype" w:cs="Palatino Linotype"/>
        </w:rPr>
        <w:t xml:space="preserve">no se puso a disposición del particular, en virtud de que en la foja 31 aparece un correo electrónico, el cual si bien es cierto pertenece a una servidora pública, no menos cierto es que al encontrarse en un dominio web particular, no se tiene la certeza si el mismo se emplea para actividades institucionales o no. </w:t>
      </w:r>
    </w:p>
    <w:p w:rsidR="00D5163A"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 de mencionar que este archivo se puso a la vista del particular mediante acuerdo emitido por la Comisionada Ponente, el </w:t>
      </w:r>
      <w:r w:rsidRPr="0079296F">
        <w:rPr>
          <w:rFonts w:ascii="Palatino Linotype" w:eastAsia="Palatino Linotype" w:hAnsi="Palatino Linotype" w:cs="Palatino Linotype"/>
          <w:b/>
        </w:rPr>
        <w:t xml:space="preserve">once de octubre de dos mil veintidós, </w:t>
      </w:r>
      <w:r w:rsidRPr="0079296F">
        <w:rPr>
          <w:rFonts w:ascii="Palatino Linotype" w:eastAsia="Palatino Linotype" w:hAnsi="Palatino Linotype" w:cs="Palatino Linotype"/>
        </w:rPr>
        <w:t>asimismo por cuanto hace al</w:t>
      </w:r>
      <w:r w:rsidRPr="0079296F">
        <w:rPr>
          <w:rFonts w:ascii="Palatino Linotype" w:eastAsia="Palatino Linotype" w:hAnsi="Palatino Linotype" w:cs="Palatino Linotype"/>
          <w:b/>
        </w:rPr>
        <w:t xml:space="preserve"> Recurrente</w:t>
      </w:r>
      <w:r w:rsidRPr="0079296F">
        <w:rPr>
          <w:rFonts w:ascii="Palatino Linotype" w:eastAsia="Palatino Linotype" w:hAnsi="Palatino Linotype" w:cs="Palatino Linotype"/>
        </w:rPr>
        <w:t xml:space="preserve">, se tiene que fue omiso en presentar manifestaciones, pruebas y/o alegatos en la etapa procedimental previamente reconocida en nuestra Ley de Transparencia, por lo cual se tiene por </w:t>
      </w:r>
      <w:proofErr w:type="spellStart"/>
      <w:r w:rsidRPr="0079296F">
        <w:rPr>
          <w:rFonts w:ascii="Palatino Linotype" w:eastAsia="Palatino Linotype" w:hAnsi="Palatino Linotype" w:cs="Palatino Linotype"/>
        </w:rPr>
        <w:t>precluido</w:t>
      </w:r>
      <w:proofErr w:type="spellEnd"/>
      <w:r w:rsidRPr="0079296F">
        <w:rPr>
          <w:rFonts w:ascii="Palatino Linotype" w:eastAsia="Palatino Linotype" w:hAnsi="Palatino Linotype" w:cs="Palatino Linotype"/>
        </w:rPr>
        <w:t xml:space="preserve"> su derecho.</w:t>
      </w:r>
    </w:p>
    <w:p w:rsidR="00D5163A"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53F5D4FC" wp14:editId="18F8B971">
            <wp:extent cx="5610225" cy="2047875"/>
            <wp:effectExtent l="19050" t="19050" r="28575" b="28575"/>
            <wp:docPr id="3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0225" cy="2047875"/>
                    </a:xfrm>
                    <a:prstGeom prst="rect">
                      <a:avLst/>
                    </a:prstGeom>
                    <a:ln>
                      <a:solidFill>
                        <a:schemeClr val="tx1"/>
                      </a:solidFill>
                    </a:ln>
                  </pic:spPr>
                </pic:pic>
              </a:graphicData>
            </a:graphic>
          </wp:inline>
        </w:drawing>
      </w:r>
    </w:p>
    <w:p w:rsidR="00D5163A" w:rsidRPr="0079296F" w:rsidRDefault="00721195">
      <w:pPr>
        <w:spacing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t>7.- Ampliación del plazo para emitir resolución.</w:t>
      </w:r>
      <w:r w:rsidRPr="0079296F">
        <w:rPr>
          <w:rFonts w:ascii="Palatino Linotype" w:eastAsia="Palatino Linotype" w:hAnsi="Palatino Linotype" w:cs="Palatino Linotype"/>
        </w:rPr>
        <w:t xml:space="preserve"> El </w:t>
      </w:r>
      <w:r w:rsidRPr="0079296F">
        <w:rPr>
          <w:rFonts w:ascii="Palatino Linotype" w:eastAsia="Palatino Linotype" w:hAnsi="Palatino Linotype" w:cs="Palatino Linotype"/>
          <w:b/>
        </w:rPr>
        <w:t>cinco de octubre de dos mil veintidós</w:t>
      </w:r>
      <w:r w:rsidRPr="0079296F">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strike/>
        </w:rPr>
      </w:pPr>
      <w:r w:rsidRPr="0079296F">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0642D9" w:rsidRPr="0079296F">
        <w:rPr>
          <w:rFonts w:ascii="Palatino Linotype" w:eastAsia="Palatino Linotype" w:hAnsi="Palatino Linotype" w:cs="Palatino Linotype"/>
        </w:rPr>
        <w:t>,</w:t>
      </w:r>
      <w:r w:rsidRPr="0079296F">
        <w:rPr>
          <w:rFonts w:ascii="Palatino Linotype" w:eastAsia="Palatino Linotype" w:hAnsi="Palatino Linotype" w:cs="Palatino Linotype"/>
        </w:rPr>
        <w:t xml:space="preserve"> atentos a los siguientes criterios: </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numPr>
          <w:ilvl w:val="0"/>
          <w:numId w:val="2"/>
        </w:numPr>
        <w:spacing w:line="360" w:lineRule="auto"/>
        <w:ind w:left="567"/>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D5163A" w:rsidRPr="0079296F" w:rsidRDefault="00D5163A">
      <w:pPr>
        <w:spacing w:line="360" w:lineRule="auto"/>
        <w:ind w:left="567"/>
        <w:jc w:val="both"/>
        <w:rPr>
          <w:rFonts w:ascii="Palatino Linotype" w:eastAsia="Palatino Linotype" w:hAnsi="Palatino Linotype" w:cs="Palatino Linotype"/>
        </w:rPr>
      </w:pPr>
    </w:p>
    <w:p w:rsidR="00D5163A" w:rsidRPr="0079296F" w:rsidRDefault="00721195">
      <w:pPr>
        <w:numPr>
          <w:ilvl w:val="0"/>
          <w:numId w:val="2"/>
        </w:numPr>
        <w:spacing w:line="360" w:lineRule="auto"/>
        <w:ind w:left="567" w:hanging="283"/>
        <w:jc w:val="both"/>
        <w:rPr>
          <w:rFonts w:ascii="Palatino Linotype" w:eastAsia="Palatino Linotype" w:hAnsi="Palatino Linotype" w:cs="Palatino Linotype"/>
        </w:rPr>
      </w:pPr>
      <w:r w:rsidRPr="0079296F">
        <w:rPr>
          <w:rFonts w:ascii="Palatino Linotype" w:eastAsia="Palatino Linotype" w:hAnsi="Palatino Linotype" w:cs="Palatino Linotype"/>
        </w:rPr>
        <w:t>Actividad Procesal del interesado. Acciones u omisiones del interesado.</w:t>
      </w:r>
    </w:p>
    <w:p w:rsidR="00D5163A" w:rsidRPr="0079296F" w:rsidRDefault="00D5163A">
      <w:pPr>
        <w:spacing w:line="360" w:lineRule="auto"/>
        <w:ind w:left="567" w:hanging="283"/>
        <w:jc w:val="both"/>
        <w:rPr>
          <w:rFonts w:ascii="Palatino Linotype" w:eastAsia="Palatino Linotype" w:hAnsi="Palatino Linotype" w:cs="Palatino Linotype"/>
        </w:rPr>
      </w:pPr>
    </w:p>
    <w:p w:rsidR="00D5163A" w:rsidRPr="0079296F" w:rsidRDefault="00721195">
      <w:pPr>
        <w:numPr>
          <w:ilvl w:val="0"/>
          <w:numId w:val="2"/>
        </w:numPr>
        <w:spacing w:line="360" w:lineRule="auto"/>
        <w:ind w:left="567" w:hanging="283"/>
        <w:jc w:val="both"/>
        <w:rPr>
          <w:rFonts w:ascii="Palatino Linotype" w:eastAsia="Palatino Linotype" w:hAnsi="Palatino Linotype" w:cs="Palatino Linotype"/>
        </w:rPr>
      </w:pPr>
      <w:r w:rsidRPr="0079296F">
        <w:rPr>
          <w:rFonts w:ascii="Palatino Linotype" w:eastAsia="Palatino Linotype" w:hAnsi="Palatino Linotype" w:cs="Palatino Linotype"/>
        </w:rPr>
        <w:t>Conducta de la Autoridad: Las Acciones u omisiones realizadas en el procedimiento. Así como si la autoridad actuó con la debida diligencia.</w:t>
      </w:r>
    </w:p>
    <w:p w:rsidR="00D5163A" w:rsidRPr="0079296F" w:rsidRDefault="00D5163A">
      <w:pPr>
        <w:spacing w:line="360" w:lineRule="auto"/>
        <w:ind w:left="567" w:hanging="283"/>
        <w:rPr>
          <w:rFonts w:ascii="Palatino Linotype" w:eastAsia="Palatino Linotype" w:hAnsi="Palatino Linotype" w:cs="Palatino Linotype"/>
        </w:rPr>
      </w:pPr>
    </w:p>
    <w:p w:rsidR="00D5163A" w:rsidRPr="0079296F" w:rsidRDefault="00721195">
      <w:pPr>
        <w:spacing w:line="360" w:lineRule="auto"/>
        <w:ind w:left="567" w:hanging="283"/>
        <w:jc w:val="both"/>
        <w:rPr>
          <w:rFonts w:ascii="Palatino Linotype" w:eastAsia="Palatino Linotype" w:hAnsi="Palatino Linotype" w:cs="Palatino Linotype"/>
        </w:rPr>
      </w:pPr>
      <w:r w:rsidRPr="0079296F">
        <w:rPr>
          <w:rFonts w:ascii="Palatino Linotype" w:eastAsia="Palatino Linotype" w:hAnsi="Palatino Linotype" w:cs="Palatino Linotype"/>
        </w:rPr>
        <w:t>d) La afectación generada en la situación jurídica de la persona involucrada en el proceso: Violación a sus derechos humanos.</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rPr>
        <w:t>Argumento que encuentra sustento en la jurisprudencia P</w:t>
      </w:r>
      <w:proofErr w:type="gramStart"/>
      <w:r w:rsidRPr="0079296F">
        <w:rPr>
          <w:rFonts w:ascii="Palatino Linotype" w:eastAsia="Palatino Linotype" w:hAnsi="Palatino Linotype" w:cs="Palatino Linotype"/>
        </w:rPr>
        <w:t>./</w:t>
      </w:r>
      <w:proofErr w:type="gramEnd"/>
      <w:r w:rsidRPr="0079296F">
        <w:rPr>
          <w:rFonts w:ascii="Palatino Linotype" w:eastAsia="Palatino Linotype" w:hAnsi="Palatino Linotype" w:cs="Palatino Linotype"/>
        </w:rPr>
        <w:t xml:space="preserve">J. 32/92 emitida por el Pleno de la Suprema Corte de Justicia de la Nación de rubro </w:t>
      </w:r>
      <w:r w:rsidRPr="0079296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9296F">
        <w:rPr>
          <w:rFonts w:ascii="Palatino Linotype" w:eastAsia="Palatino Linotype" w:hAnsi="Palatino Linotype" w:cs="Palatino Linotype"/>
        </w:rPr>
        <w:t>, visible en la Gaceta del Seminario Judicial de la Federación con el registro digital 205635.</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20FC9" w:rsidRPr="0079296F" w:rsidRDefault="00520FC9">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 </w:t>
      </w:r>
      <w:r w:rsidRPr="0079296F">
        <w:rPr>
          <w:rFonts w:ascii="Palatino Linotype" w:eastAsia="Palatino Linotype" w:hAnsi="Palatino Linotype" w:cs="Palatino Linotype"/>
          <w:i/>
        </w:rPr>
        <w:t>“PLAZO RAZONABLE PARA RESOLVER. DIMENSIÓN Y EFECTOS DE ESTE CONCEPTO CUANDO SE ADUCE EXCESIVA CARGA DE TRABAJO.”</w:t>
      </w:r>
      <w:r w:rsidRPr="0079296F">
        <w:rPr>
          <w:rFonts w:ascii="Palatino Linotype" w:eastAsia="Palatino Linotype" w:hAnsi="Palatino Linotype" w:cs="Palatino Linotype"/>
        </w:rPr>
        <w:t xml:space="preserve"> consultable en el Seminario Judicial de la Federación y su gaceta, con el registro digital 2002351.</w:t>
      </w:r>
    </w:p>
    <w:p w:rsidR="00D5163A" w:rsidRPr="0079296F" w:rsidRDefault="00D5163A">
      <w:pPr>
        <w:spacing w:line="360" w:lineRule="auto"/>
        <w:jc w:val="both"/>
        <w:rPr>
          <w:rFonts w:ascii="Palatino Linotype" w:eastAsia="Palatino Linotype" w:hAnsi="Palatino Linotype" w:cs="Palatino Linotype"/>
          <w:b/>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i/>
        </w:rPr>
        <w:t>“PLAZO RAZONABLE PARA RESOLVER. CONCEPTO Y ELEMENTOS QUE LO INTEGRAN A LA LUZ DEL DERECHO INTERNACIONAL DE LOS DERECHOS HUMANOS.”</w:t>
      </w:r>
      <w:r w:rsidRPr="0079296F">
        <w:rPr>
          <w:rFonts w:ascii="Palatino Linotype" w:eastAsia="Palatino Linotype" w:hAnsi="Palatino Linotype" w:cs="Palatino Linotype"/>
        </w:rPr>
        <w:t>, visible en el Seminario Judicial de la Federación y su gaceta, con el registro digital 2002350.</w:t>
      </w:r>
    </w:p>
    <w:p w:rsidR="00D5163A" w:rsidRPr="0079296F" w:rsidRDefault="00D5163A">
      <w:pPr>
        <w:spacing w:line="360" w:lineRule="auto"/>
        <w:jc w:val="both"/>
        <w:rPr>
          <w:rFonts w:ascii="Palatino Linotype" w:eastAsia="Palatino Linotype" w:hAnsi="Palatino Linotype" w:cs="Palatino Linotype"/>
        </w:rPr>
      </w:pPr>
    </w:p>
    <w:p w:rsidR="00D5163A" w:rsidRPr="0079296F" w:rsidRDefault="00721195">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D5163A" w:rsidRPr="0079296F" w:rsidRDefault="00D5163A"/>
    <w:p w:rsidR="00D5163A" w:rsidRPr="0079296F" w:rsidRDefault="00520FC9">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anchor distT="0" distB="0" distL="114300" distR="114300" simplePos="0" relativeHeight="251659264" behindDoc="0" locked="0" layoutInCell="1" allowOverlap="1" wp14:anchorId="18EEDB20" wp14:editId="1E592182">
            <wp:simplePos x="0" y="0"/>
            <wp:positionH relativeFrom="column">
              <wp:posOffset>-480060</wp:posOffset>
            </wp:positionH>
            <wp:positionV relativeFrom="paragraph">
              <wp:posOffset>1250315</wp:posOffset>
            </wp:positionV>
            <wp:extent cx="6797675" cy="2886075"/>
            <wp:effectExtent l="19050" t="19050" r="22225" b="285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97675" cy="2886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21195" w:rsidRPr="0079296F">
        <w:rPr>
          <w:rFonts w:ascii="Palatino Linotype" w:eastAsia="Palatino Linotype" w:hAnsi="Palatino Linotype" w:cs="Palatino Linotype"/>
          <w:b/>
        </w:rPr>
        <w:t>8. Requerimiento de información adicional.</w:t>
      </w:r>
      <w:r w:rsidR="00721195" w:rsidRPr="0079296F">
        <w:rPr>
          <w:rFonts w:ascii="Palatino Linotype" w:eastAsia="Palatino Linotype" w:hAnsi="Palatino Linotype" w:cs="Palatino Linotype"/>
        </w:rPr>
        <w:t xml:space="preserve"> El </w:t>
      </w:r>
      <w:r w:rsidR="00721195" w:rsidRPr="0079296F">
        <w:rPr>
          <w:rFonts w:ascii="Palatino Linotype" w:eastAsia="Palatino Linotype" w:hAnsi="Palatino Linotype" w:cs="Palatino Linotype"/>
          <w:b/>
        </w:rPr>
        <w:t>once de octubre de dos mil veintidós</w:t>
      </w:r>
      <w:r w:rsidR="00721195" w:rsidRPr="0079296F">
        <w:rPr>
          <w:rFonts w:ascii="Palatino Linotype" w:eastAsia="Palatino Linotype" w:hAnsi="Palatino Linotype" w:cs="Palatino Linotype"/>
        </w:rPr>
        <w:t xml:space="preserve">, se envió por correo electrónico un requerimiento de información adicional al </w:t>
      </w:r>
      <w:r w:rsidR="00721195" w:rsidRPr="0079296F">
        <w:rPr>
          <w:rFonts w:ascii="Palatino Linotype" w:eastAsia="Palatino Linotype" w:hAnsi="Palatino Linotype" w:cs="Palatino Linotype"/>
          <w:b/>
        </w:rPr>
        <w:t>Sujeto Obligado</w:t>
      </w:r>
      <w:r w:rsidR="00721195" w:rsidRPr="0079296F">
        <w:rPr>
          <w:rFonts w:ascii="Palatino Linotype" w:eastAsia="Palatino Linotype" w:hAnsi="Palatino Linotype" w:cs="Palatino Linotype"/>
        </w:rPr>
        <w:t>, el cual consistió en lo siguiente:</w:t>
      </w:r>
    </w:p>
    <w:p w:rsidR="00D5163A" w:rsidRPr="0079296F" w:rsidRDefault="00D5163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5C674B9F" wp14:editId="01CCF2F9">
            <wp:extent cx="5610225" cy="7219950"/>
            <wp:effectExtent l="19050" t="19050" r="28575" b="19050"/>
            <wp:docPr id="3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0225" cy="7219950"/>
                    </a:xfrm>
                    <a:prstGeom prst="rect">
                      <a:avLst/>
                    </a:prstGeom>
                    <a:ln>
                      <a:solidFill>
                        <a:schemeClr val="tx1"/>
                      </a:solidFill>
                    </a:ln>
                  </pic:spPr>
                </pic:pic>
              </a:graphicData>
            </a:graphic>
          </wp:inline>
        </w:drawing>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2E91F6A0" wp14:editId="30AF2C7F">
            <wp:extent cx="5303512" cy="2935390"/>
            <wp:effectExtent l="19050" t="19050" r="12065" b="17780"/>
            <wp:docPr id="3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303512" cy="2935390"/>
                    </a:xfrm>
                    <a:prstGeom prst="rect">
                      <a:avLst/>
                    </a:prstGeom>
                    <a:ln>
                      <a:solidFill>
                        <a:schemeClr val="tx1"/>
                      </a:solidFill>
                    </a:ln>
                  </pic:spPr>
                </pic:pic>
              </a:graphicData>
            </a:graphic>
          </wp:inline>
        </w:drawing>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Resulta importante mencionar que no se recibió manifestación alguna por parte del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en el plazo otorgado para ello, por lo tanto, se tiene por concluida esta etapa.</w:t>
      </w:r>
    </w:p>
    <w:p w:rsidR="00520FC9" w:rsidRPr="0079296F" w:rsidRDefault="00520FC9">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Asimismo, en esta fecha se envió por correo electrónico a la Dirección General de Informática, una solicitud de información respecto de los reporte de incidencias presentadas por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al atender la solicitud de información:   </w:t>
      </w:r>
      <w:r w:rsidRPr="0079296F">
        <w:rPr>
          <w:rFonts w:ascii="Palatino Linotype" w:eastAsia="Palatino Linotype" w:hAnsi="Palatino Linotype" w:cs="Palatino Linotype"/>
          <w:b/>
          <w:sz w:val="22"/>
        </w:rPr>
        <w:t>00143/IXTLAHUA/IP/2022</w:t>
      </w:r>
      <w:r w:rsidRPr="0079296F">
        <w:rPr>
          <w:rFonts w:ascii="Palatino Linotype" w:eastAsia="Palatino Linotype" w:hAnsi="Palatino Linotype" w:cs="Palatino Linotype"/>
        </w:rPr>
        <w:t xml:space="preserve">, misma que pertenece al recurso de revisión que se resuelve, obteniendo así lo siguiente: </w:t>
      </w:r>
    </w:p>
    <w:p w:rsidR="00520FC9" w:rsidRPr="0079296F" w:rsidRDefault="00520FC9">
      <w:pPr>
        <w:spacing w:before="240" w:after="240" w:line="360" w:lineRule="auto"/>
        <w:jc w:val="both"/>
        <w:rPr>
          <w:rFonts w:ascii="Palatino Linotype" w:eastAsia="Palatino Linotype" w:hAnsi="Palatino Linotype" w:cs="Palatino Linotype"/>
        </w:rPr>
      </w:pPr>
    </w:p>
    <w:p w:rsidR="00520FC9" w:rsidRPr="0079296F" w:rsidRDefault="00520FC9">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anchor distT="0" distB="0" distL="114300" distR="114300" simplePos="0" relativeHeight="251661312" behindDoc="0" locked="0" layoutInCell="1" allowOverlap="1" wp14:anchorId="4B4AE2D9" wp14:editId="12ED6917">
            <wp:simplePos x="0" y="0"/>
            <wp:positionH relativeFrom="column">
              <wp:posOffset>-442595</wp:posOffset>
            </wp:positionH>
            <wp:positionV relativeFrom="paragraph">
              <wp:posOffset>36195</wp:posOffset>
            </wp:positionV>
            <wp:extent cx="6873875" cy="1628775"/>
            <wp:effectExtent l="19050" t="19050" r="22225" b="285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73875" cy="1628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9. Cierre de instrucción. </w:t>
      </w:r>
      <w:r w:rsidRPr="0079296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9296F">
        <w:rPr>
          <w:rFonts w:ascii="Palatino Linotype" w:eastAsia="Palatino Linotype" w:hAnsi="Palatino Linotype" w:cs="Palatino Linotype"/>
          <w:b/>
        </w:rPr>
        <w:t>veint</w:t>
      </w:r>
      <w:r w:rsidR="00520FC9" w:rsidRPr="0079296F">
        <w:rPr>
          <w:rFonts w:ascii="Palatino Linotype" w:eastAsia="Palatino Linotype" w:hAnsi="Palatino Linotype" w:cs="Palatino Linotype"/>
          <w:b/>
        </w:rPr>
        <w:t>isiet</w:t>
      </w:r>
      <w:r w:rsidRPr="0079296F">
        <w:rPr>
          <w:rFonts w:ascii="Palatino Linotype" w:eastAsia="Palatino Linotype" w:hAnsi="Palatino Linotype" w:cs="Palatino Linotype"/>
          <w:b/>
        </w:rPr>
        <w:t>e de octubre de dos mil veintidós</w:t>
      </w:r>
      <w:r w:rsidRPr="0079296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D5163A" w:rsidRPr="0079296F" w:rsidRDefault="00721195">
      <w:pPr>
        <w:widowControl w:val="0"/>
        <w:spacing w:before="240" w:after="240" w:line="360" w:lineRule="auto"/>
        <w:jc w:val="center"/>
        <w:rPr>
          <w:rFonts w:ascii="Palatino Linotype" w:eastAsia="Palatino Linotype" w:hAnsi="Palatino Linotype" w:cs="Palatino Linotype"/>
          <w:b/>
        </w:rPr>
      </w:pPr>
      <w:r w:rsidRPr="0079296F">
        <w:rPr>
          <w:rFonts w:ascii="Palatino Linotype" w:eastAsia="Palatino Linotype" w:hAnsi="Palatino Linotype" w:cs="Palatino Linotype"/>
          <w:b/>
        </w:rPr>
        <w:t>II. C O N S I D E R A N D O S</w:t>
      </w:r>
    </w:p>
    <w:p w:rsidR="00D5163A" w:rsidRPr="0079296F" w:rsidRDefault="00721195">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79296F">
        <w:rPr>
          <w:rFonts w:ascii="Palatino Linotype" w:eastAsia="Palatino Linotype" w:hAnsi="Palatino Linotype" w:cs="Palatino Linotype"/>
          <w:b/>
        </w:rPr>
        <w:t>Primero. Competencia.</w:t>
      </w:r>
      <w:r w:rsidRPr="0079296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Segundo. Oportunidad y </w:t>
      </w:r>
      <w:proofErr w:type="spellStart"/>
      <w:r w:rsidRPr="0079296F">
        <w:rPr>
          <w:rFonts w:ascii="Palatino Linotype" w:eastAsia="Palatino Linotype" w:hAnsi="Palatino Linotype" w:cs="Palatino Linotype"/>
          <w:b/>
        </w:rPr>
        <w:t>Procedibilidad</w:t>
      </w:r>
      <w:proofErr w:type="spellEnd"/>
      <w:r w:rsidRPr="0079296F">
        <w:rPr>
          <w:rFonts w:ascii="Palatino Linotype" w:eastAsia="Palatino Linotype" w:hAnsi="Palatino Linotype" w:cs="Palatino Linotype"/>
          <w:b/>
        </w:rPr>
        <w:t xml:space="preserve"> del Recurso de Revisión</w:t>
      </w:r>
      <w:r w:rsidRPr="0079296F">
        <w:rPr>
          <w:rFonts w:ascii="Palatino Linotype" w:eastAsia="Palatino Linotype" w:hAnsi="Palatino Linotype" w:cs="Palatino Linotype"/>
        </w:rPr>
        <w:t xml:space="preserve">. Previo al estudio del fondo del asunto, se procede a analizar los requisitos de oportunidad y </w:t>
      </w:r>
      <w:proofErr w:type="spellStart"/>
      <w:r w:rsidRPr="0079296F">
        <w:rPr>
          <w:rFonts w:ascii="Palatino Linotype" w:eastAsia="Palatino Linotype" w:hAnsi="Palatino Linotype" w:cs="Palatino Linotype"/>
        </w:rPr>
        <w:t>procedibilidad</w:t>
      </w:r>
      <w:proofErr w:type="spellEnd"/>
      <w:r w:rsidRPr="0079296F">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remitió la respuesta a la solicitud de información el día </w:t>
      </w:r>
      <w:r w:rsidRPr="0079296F">
        <w:rPr>
          <w:rFonts w:ascii="Palatino Linotype" w:eastAsia="Palatino Linotype" w:hAnsi="Palatino Linotype" w:cs="Palatino Linotype"/>
          <w:b/>
        </w:rPr>
        <w:t xml:space="preserve">veintitrés de mayo de dos mil veintidós, </w:t>
      </w:r>
      <w:r w:rsidRPr="0079296F">
        <w:rPr>
          <w:rFonts w:ascii="Palatino Linotype" w:eastAsia="Palatino Linotype" w:hAnsi="Palatino Linotype" w:cs="Palatino Linotype"/>
        </w:rPr>
        <w:t xml:space="preserve">mientras que el recurso de revisión interpuesto por </w:t>
      </w:r>
      <w:r w:rsidRPr="0079296F">
        <w:rPr>
          <w:rFonts w:ascii="Palatino Linotype" w:eastAsia="Palatino Linotype" w:hAnsi="Palatino Linotype" w:cs="Palatino Linotype"/>
          <w:b/>
        </w:rPr>
        <w:t>el</w:t>
      </w:r>
      <w:r w:rsidRPr="0079296F">
        <w:rPr>
          <w:rFonts w:ascii="Palatino Linotype" w:eastAsia="Palatino Linotype" w:hAnsi="Palatino Linotype" w:cs="Palatino Linotype"/>
        </w:rPr>
        <w:t xml:space="preserve"> </w:t>
      </w:r>
      <w:r w:rsidRPr="0079296F">
        <w:rPr>
          <w:rFonts w:ascii="Palatino Linotype" w:eastAsia="Palatino Linotype" w:hAnsi="Palatino Linotype" w:cs="Palatino Linotype"/>
          <w:b/>
        </w:rPr>
        <w:t>Recurrente</w:t>
      </w:r>
      <w:r w:rsidRPr="0079296F">
        <w:rPr>
          <w:rFonts w:ascii="Palatino Linotype" w:eastAsia="Palatino Linotype" w:hAnsi="Palatino Linotype" w:cs="Palatino Linotype"/>
        </w:rPr>
        <w:t xml:space="preserve">, se tuvo por presentado el día </w:t>
      </w:r>
      <w:r w:rsidRPr="0079296F">
        <w:rPr>
          <w:rFonts w:ascii="Palatino Linotype" w:eastAsia="Palatino Linotype" w:hAnsi="Palatino Linotype" w:cs="Palatino Linotype"/>
          <w:b/>
        </w:rPr>
        <w:t>veinticinco de mayo de dos mil veintidós</w:t>
      </w:r>
      <w:r w:rsidRPr="0079296F">
        <w:rPr>
          <w:rFonts w:ascii="Palatino Linotype" w:eastAsia="Palatino Linotype" w:hAnsi="Palatino Linotype" w:cs="Palatino Linotype"/>
        </w:rPr>
        <w:t xml:space="preserve">, esto es, el </w:t>
      </w:r>
      <w:r w:rsidRPr="0079296F">
        <w:rPr>
          <w:rFonts w:ascii="Palatino Linotype" w:eastAsia="Palatino Linotype" w:hAnsi="Palatino Linotype" w:cs="Palatino Linotype"/>
          <w:b/>
        </w:rPr>
        <w:t>segundo día hábil</w:t>
      </w:r>
      <w:r w:rsidRPr="0079296F">
        <w:rPr>
          <w:rFonts w:ascii="Palatino Linotype" w:eastAsia="Palatino Linotype" w:hAnsi="Palatino Linotype" w:cs="Palatino Linotype"/>
        </w:rPr>
        <w:t xml:space="preserve"> en el que se conoció la respuesta impugnada.</w:t>
      </w:r>
    </w:p>
    <w:p w:rsidR="00D5163A" w:rsidRPr="0079296F" w:rsidRDefault="00721195">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79296F">
        <w:rPr>
          <w:rFonts w:ascii="Palatino Linotype" w:eastAsia="Palatino Linotype" w:hAnsi="Palatino Linotype" w:cs="Palatino Linotype"/>
        </w:rPr>
        <w:t xml:space="preserve">Así también, por cuanto hace a la </w:t>
      </w:r>
      <w:proofErr w:type="spellStart"/>
      <w:r w:rsidRPr="0079296F">
        <w:rPr>
          <w:rFonts w:ascii="Palatino Linotype" w:eastAsia="Palatino Linotype" w:hAnsi="Palatino Linotype" w:cs="Palatino Linotype"/>
        </w:rPr>
        <w:t>procedibilidad</w:t>
      </w:r>
      <w:proofErr w:type="spellEnd"/>
      <w:r w:rsidRPr="0079296F">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Artículo 179.</w:t>
      </w:r>
      <w:r w:rsidRPr="0079296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D5163A" w:rsidRPr="0079296F" w:rsidRDefault="00721195">
      <w:pPr>
        <w:spacing w:before="120" w:after="120"/>
        <w:ind w:right="902"/>
        <w:jc w:val="both"/>
        <w:rPr>
          <w:rFonts w:ascii="Palatino Linotype" w:eastAsia="Palatino Linotype" w:hAnsi="Palatino Linotype" w:cs="Palatino Linotype"/>
          <w:b/>
          <w:i/>
        </w:rPr>
      </w:pPr>
      <w:r w:rsidRPr="0079296F">
        <w:rPr>
          <w:rFonts w:ascii="Palatino Linotype" w:eastAsia="Palatino Linotype" w:hAnsi="Palatino Linotype" w:cs="Palatino Linotype"/>
          <w:b/>
          <w:i/>
        </w:rPr>
        <w:t xml:space="preserve">              </w:t>
      </w:r>
      <w:r w:rsidRPr="0079296F">
        <w:rPr>
          <w:rFonts w:ascii="Palatino Linotype" w:eastAsia="Palatino Linotype" w:hAnsi="Palatino Linotype" w:cs="Palatino Linotype"/>
          <w:b/>
          <w:i/>
          <w:sz w:val="22"/>
          <w:szCs w:val="22"/>
        </w:rPr>
        <w:t>V. La entrega de información incompleta;”</w:t>
      </w:r>
    </w:p>
    <w:p w:rsidR="00D5163A" w:rsidRPr="0079296F" w:rsidRDefault="00721195">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79296F">
        <w:rPr>
          <w:rFonts w:ascii="Palatino Linotype" w:eastAsia="Palatino Linotype" w:hAnsi="Palatino Linotype" w:cs="Palatino Linotype"/>
          <w:b/>
        </w:rPr>
        <w:t xml:space="preserve">Tercero. Materia de la revisión. </w:t>
      </w:r>
      <w:r w:rsidRPr="0079296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9296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9296F">
        <w:rPr>
          <w:rFonts w:ascii="Palatino Linotype" w:eastAsia="Palatino Linotype" w:hAnsi="Palatino Linotype" w:cs="Palatino Linotype"/>
        </w:rPr>
        <w:t>de la parte Recurrente, o en su defecto, en caso de ser procedente, ordenar la entrega de información oportuna.</w:t>
      </w:r>
    </w:p>
    <w:p w:rsidR="00D5163A" w:rsidRPr="0079296F" w:rsidRDefault="00721195">
      <w:pPr>
        <w:spacing w:before="24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t xml:space="preserve">Cuarto. Estudio del asunto. </w:t>
      </w:r>
      <w:r w:rsidRPr="0079296F">
        <w:rPr>
          <w:rFonts w:ascii="Palatino Linotype" w:eastAsia="Palatino Linotype" w:hAnsi="Palatino Linotype" w:cs="Palatino Linotype"/>
        </w:rPr>
        <w:t xml:space="preserve">Antes de entrar al análisis de los pronunciamientos del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5163A" w:rsidRPr="0079296F" w:rsidRDefault="00721195" w:rsidP="00A4167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9296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D5163A" w:rsidRPr="0079296F" w:rsidRDefault="00721195" w:rsidP="00A41679">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79296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D5163A" w:rsidRPr="0079296F" w:rsidRDefault="00721195" w:rsidP="00A4167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9296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D5163A" w:rsidRPr="0079296F" w:rsidRDefault="00721195" w:rsidP="00A4167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D5163A" w:rsidRPr="0079296F" w:rsidRDefault="00721195" w:rsidP="00A41679">
      <w:pPr>
        <w:spacing w:before="240" w:after="240" w:line="276" w:lineRule="auto"/>
        <w:ind w:left="851" w:right="90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“Artículo 6o.</w:t>
      </w:r>
    </w:p>
    <w:p w:rsidR="00D5163A" w:rsidRPr="0079296F" w:rsidRDefault="00721195" w:rsidP="00A41679">
      <w:pPr>
        <w:spacing w:before="240" w:after="240" w:line="276" w:lineRule="auto"/>
        <w:ind w:left="851" w:right="90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 xml:space="preserve">A. Para el ejercicio del derecho de acceso a la información, la Federación y </w:t>
      </w:r>
      <w:r w:rsidRPr="0079296F">
        <w:rPr>
          <w:rFonts w:ascii="Palatino Linotype" w:eastAsia="Palatino Linotype" w:hAnsi="Palatino Linotype" w:cs="Palatino Linotype"/>
          <w:b/>
          <w:i/>
          <w:sz w:val="22"/>
          <w:szCs w:val="22"/>
          <w:u w:val="single"/>
        </w:rPr>
        <w:t>las entidades federativas</w:t>
      </w:r>
      <w:r w:rsidRPr="0079296F">
        <w:rPr>
          <w:rFonts w:ascii="Palatino Linotype" w:eastAsia="Palatino Linotype" w:hAnsi="Palatino Linotype" w:cs="Palatino Linotype"/>
          <w:b/>
          <w:i/>
          <w:sz w:val="22"/>
          <w:szCs w:val="22"/>
        </w:rPr>
        <w:t>,</w:t>
      </w:r>
      <w:r w:rsidRPr="0079296F">
        <w:rPr>
          <w:rFonts w:ascii="Palatino Linotype" w:eastAsia="Palatino Linotype" w:hAnsi="Palatino Linotype" w:cs="Palatino Linotype"/>
          <w:i/>
          <w:sz w:val="22"/>
          <w:szCs w:val="22"/>
        </w:rPr>
        <w:t xml:space="preserve"> en el ámbito de sus respectivas competencias, se regirán por los siguientes principios y bases:</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w:t>
      </w:r>
      <w:r w:rsidRPr="0079296F">
        <w:rPr>
          <w:rFonts w:ascii="Palatino Linotype" w:eastAsia="Palatino Linotype" w:hAnsi="Palatino Linotype" w:cs="Palatino Linotype"/>
          <w:b/>
          <w:i/>
          <w:sz w:val="22"/>
          <w:szCs w:val="22"/>
        </w:rPr>
        <w:t xml:space="preserve">I. </w:t>
      </w:r>
      <w:r w:rsidRPr="0079296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9296F">
        <w:rPr>
          <w:rFonts w:ascii="Palatino Linotype" w:eastAsia="Palatino Linotype" w:hAnsi="Palatino Linotype" w:cs="Palatino Linotype"/>
          <w:i/>
          <w:sz w:val="22"/>
          <w:szCs w:val="22"/>
        </w:rPr>
        <w:t xml:space="preserve"> Ejecutivo, Legislativo </w:t>
      </w:r>
      <w:r w:rsidRPr="0079296F">
        <w:rPr>
          <w:rFonts w:ascii="Palatino Linotype" w:eastAsia="Palatino Linotype" w:hAnsi="Palatino Linotype" w:cs="Palatino Linotype"/>
          <w:b/>
          <w:i/>
          <w:sz w:val="22"/>
          <w:szCs w:val="22"/>
          <w:u w:val="single"/>
        </w:rPr>
        <w:t>y Judicial</w:t>
      </w:r>
      <w:r w:rsidRPr="0079296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9296F">
        <w:rPr>
          <w:rFonts w:ascii="Palatino Linotype" w:eastAsia="Palatino Linotype" w:hAnsi="Palatino Linotype" w:cs="Palatino Linotype"/>
          <w:b/>
          <w:i/>
          <w:sz w:val="22"/>
          <w:szCs w:val="22"/>
        </w:rPr>
        <w:t>es pública y sólo podrá ser reservada temporalmente por razones de interés público y seguridad nacional,</w:t>
      </w:r>
      <w:r w:rsidRPr="0079296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b/>
          <w:i/>
          <w:sz w:val="22"/>
          <w:szCs w:val="22"/>
        </w:rPr>
      </w:pPr>
      <w:r w:rsidRPr="0079296F">
        <w:rPr>
          <w:rFonts w:ascii="Palatino Linotype" w:eastAsia="Palatino Linotype" w:hAnsi="Palatino Linotype" w:cs="Palatino Linotype"/>
          <w:i/>
          <w:sz w:val="22"/>
          <w:szCs w:val="22"/>
        </w:rPr>
        <w:t> </w:t>
      </w:r>
      <w:r w:rsidRPr="0079296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w:t>
      </w:r>
      <w:r w:rsidRPr="0079296F">
        <w:rPr>
          <w:rFonts w:ascii="Palatino Linotype" w:eastAsia="Palatino Linotype" w:hAnsi="Palatino Linotype" w:cs="Palatino Linotype"/>
          <w:b/>
          <w:i/>
          <w:sz w:val="22"/>
          <w:szCs w:val="22"/>
        </w:rPr>
        <w:t xml:space="preserve">III. </w:t>
      </w:r>
      <w:r w:rsidRPr="0079296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9296F">
        <w:rPr>
          <w:rFonts w:ascii="Palatino Linotype" w:eastAsia="Palatino Linotype" w:hAnsi="Palatino Linotype" w:cs="Palatino Linotype"/>
          <w:i/>
          <w:sz w:val="22"/>
          <w:szCs w:val="22"/>
        </w:rPr>
        <w:t xml:space="preserve"> a sus datos personales o a la rectificación de éstos.</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w:t>
      </w:r>
      <w:r w:rsidRPr="0079296F">
        <w:rPr>
          <w:rFonts w:ascii="Palatino Linotype" w:eastAsia="Palatino Linotype" w:hAnsi="Palatino Linotype" w:cs="Palatino Linotype"/>
          <w:b/>
          <w:i/>
          <w:sz w:val="22"/>
          <w:szCs w:val="22"/>
        </w:rPr>
        <w:t xml:space="preserve">IV. </w:t>
      </w:r>
      <w:r w:rsidRPr="0079296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 xml:space="preserve">V. </w:t>
      </w:r>
      <w:r w:rsidRPr="0079296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w:t>
      </w:r>
      <w:r w:rsidRPr="0079296F">
        <w:rPr>
          <w:rFonts w:ascii="Palatino Linotype" w:eastAsia="Palatino Linotype" w:hAnsi="Palatino Linotype" w:cs="Palatino Linotype"/>
          <w:b/>
          <w:i/>
          <w:sz w:val="22"/>
          <w:szCs w:val="22"/>
        </w:rPr>
        <w:t xml:space="preserve">VI. </w:t>
      </w:r>
      <w:r w:rsidRPr="0079296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D5163A" w:rsidRPr="0079296F"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w:t>
      </w:r>
      <w:r w:rsidRPr="0079296F">
        <w:rPr>
          <w:rFonts w:ascii="Palatino Linotype" w:eastAsia="Palatino Linotype" w:hAnsi="Palatino Linotype" w:cs="Palatino Linotype"/>
          <w:b/>
          <w:i/>
          <w:sz w:val="22"/>
          <w:szCs w:val="22"/>
        </w:rPr>
        <w:t xml:space="preserve">VII. </w:t>
      </w:r>
      <w:r w:rsidRPr="0079296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5163A" w:rsidRPr="0079296F" w:rsidRDefault="00721195">
      <w:pPr>
        <w:spacing w:before="240" w:after="240" w:line="276" w:lineRule="auto"/>
        <w:ind w:left="709" w:right="76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Artículo 4</w:t>
      </w:r>
      <w:r w:rsidRPr="0079296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5163A" w:rsidRPr="0079296F" w:rsidRDefault="00721195">
      <w:pPr>
        <w:spacing w:before="240" w:after="240" w:line="276" w:lineRule="auto"/>
        <w:ind w:left="709" w:right="760"/>
        <w:jc w:val="both"/>
        <w:rPr>
          <w:rFonts w:ascii="Palatino Linotype" w:eastAsia="Palatino Linotype" w:hAnsi="Palatino Linotype" w:cs="Palatino Linotype"/>
          <w:b/>
          <w:i/>
          <w:sz w:val="22"/>
          <w:szCs w:val="22"/>
        </w:rPr>
      </w:pPr>
      <w:r w:rsidRPr="0079296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5163A" w:rsidRPr="0079296F" w:rsidRDefault="00721195">
      <w:pPr>
        <w:spacing w:before="240" w:after="240" w:line="276" w:lineRule="auto"/>
        <w:ind w:left="709" w:right="76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D5163A" w:rsidRPr="0079296F" w:rsidRDefault="00721195">
      <w:pPr>
        <w:spacing w:before="240" w:after="240" w:line="276" w:lineRule="auto"/>
        <w:ind w:left="567" w:right="758"/>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Artículo 12</w:t>
      </w:r>
      <w:r w:rsidRPr="0079296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5163A" w:rsidRPr="0079296F" w:rsidRDefault="00721195">
      <w:pPr>
        <w:spacing w:before="240" w:after="240" w:line="276" w:lineRule="auto"/>
        <w:ind w:left="567" w:right="758"/>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79296F">
        <w:rPr>
          <w:rFonts w:ascii="Palatino Linotype" w:eastAsia="Palatino Linotype" w:hAnsi="Palatino Linotype" w:cs="Palatino Linotype"/>
          <w:i/>
        </w:rPr>
        <w:t>ad hoc</w:t>
      </w:r>
      <w:r w:rsidRPr="0079296F">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D5163A" w:rsidRPr="0079296F" w:rsidRDefault="00721195">
      <w:pPr>
        <w:spacing w:before="240" w:after="240" w:line="276" w:lineRule="auto"/>
        <w:ind w:left="567" w:right="567"/>
        <w:jc w:val="both"/>
        <w:rPr>
          <w:rFonts w:ascii="Palatino Linotype" w:eastAsia="Palatino Linotype" w:hAnsi="Palatino Linotype" w:cs="Palatino Linotype"/>
          <w:b/>
          <w:i/>
          <w:sz w:val="22"/>
          <w:szCs w:val="22"/>
        </w:rPr>
      </w:pPr>
      <w:r w:rsidRPr="0079296F">
        <w:rPr>
          <w:rFonts w:ascii="Palatino Linotype" w:eastAsia="Palatino Linotype" w:hAnsi="Palatino Linotype" w:cs="Palatino Linotype"/>
          <w:b/>
          <w:i/>
          <w:sz w:val="22"/>
          <w:szCs w:val="22"/>
        </w:rPr>
        <w:t>03/17</w:t>
      </w:r>
    </w:p>
    <w:p w:rsidR="00D5163A" w:rsidRPr="0079296F" w:rsidRDefault="00721195">
      <w:pPr>
        <w:spacing w:before="240" w:after="240" w:line="276" w:lineRule="auto"/>
        <w:ind w:left="567" w:right="567"/>
        <w:jc w:val="both"/>
        <w:rPr>
          <w:rFonts w:ascii="Palatino Linotype" w:eastAsia="Palatino Linotype" w:hAnsi="Palatino Linotype" w:cs="Palatino Linotype"/>
          <w:b/>
          <w:i/>
          <w:sz w:val="22"/>
          <w:szCs w:val="22"/>
        </w:rPr>
      </w:pPr>
      <w:r w:rsidRPr="0079296F">
        <w:rPr>
          <w:rFonts w:ascii="Palatino Linotype" w:eastAsia="Palatino Linotype" w:hAnsi="Palatino Linotype" w:cs="Palatino Linotype"/>
          <w:b/>
          <w:i/>
          <w:sz w:val="22"/>
          <w:szCs w:val="22"/>
        </w:rPr>
        <w:t>“NO EXISTE OBLIGACIÓN DE ELABORAR DOCUMENTOS AD HOC PARA ATENDER LAS SOLICITUDES DE ACCESO A LA INFORMACIÓN.</w:t>
      </w:r>
    </w:p>
    <w:p w:rsidR="00D5163A" w:rsidRPr="0079296F" w:rsidRDefault="00721195">
      <w:pPr>
        <w:spacing w:before="240" w:after="240" w:line="276" w:lineRule="auto"/>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5163A"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5163A" w:rsidRPr="0079296F" w:rsidRDefault="00721195">
      <w:pPr>
        <w:spacing w:before="240" w:after="240" w:line="276" w:lineRule="auto"/>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 xml:space="preserve">Artículo 3. </w:t>
      </w:r>
      <w:r w:rsidRPr="0079296F">
        <w:rPr>
          <w:rFonts w:ascii="Palatino Linotype" w:eastAsia="Palatino Linotype" w:hAnsi="Palatino Linotype" w:cs="Palatino Linotype"/>
          <w:i/>
          <w:sz w:val="22"/>
          <w:szCs w:val="22"/>
        </w:rPr>
        <w:t>Para los efectos de la presente Ley se entenderá por:</w:t>
      </w:r>
    </w:p>
    <w:p w:rsidR="00D5163A" w:rsidRPr="0079296F" w:rsidRDefault="00721195">
      <w:pPr>
        <w:spacing w:before="240" w:after="240" w:line="276" w:lineRule="auto"/>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D5163A" w:rsidRPr="0079296F" w:rsidRDefault="00721195">
      <w:pPr>
        <w:spacing w:before="240" w:after="240" w:line="276" w:lineRule="auto"/>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XI. Documento:</w:t>
      </w:r>
      <w:r w:rsidRPr="0079296F">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9296F">
        <w:rPr>
          <w:rFonts w:ascii="Palatino Linotype" w:eastAsia="Palatino Linotype" w:hAnsi="Palatino Linotype" w:cs="Palatino Linotype"/>
          <w:b/>
          <w:i/>
          <w:sz w:val="22"/>
          <w:szCs w:val="22"/>
        </w:rPr>
        <w:t>…</w:t>
      </w:r>
      <w:r w:rsidRPr="0079296F">
        <w:rPr>
          <w:rFonts w:ascii="Palatino Linotype" w:eastAsia="Palatino Linotype" w:hAnsi="Palatino Linotype" w:cs="Palatino Linotype"/>
          <w:i/>
          <w:sz w:val="22"/>
          <w:szCs w:val="22"/>
        </w:rPr>
        <w:t>” (Sic)</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5163A" w:rsidRPr="0079296F" w:rsidRDefault="00721195" w:rsidP="00520FC9">
      <w:pPr>
        <w:spacing w:before="240" w:after="240" w:line="276" w:lineRule="auto"/>
        <w:ind w:left="567" w:right="900"/>
        <w:jc w:val="both"/>
        <w:rPr>
          <w:rFonts w:ascii="Palatino Linotype" w:eastAsia="Palatino Linotype" w:hAnsi="Palatino Linotype" w:cs="Palatino Linotype"/>
          <w:b/>
          <w:i/>
          <w:sz w:val="22"/>
          <w:szCs w:val="22"/>
        </w:rPr>
      </w:pPr>
      <w:r w:rsidRPr="0079296F">
        <w:rPr>
          <w:rFonts w:ascii="Palatino Linotype" w:eastAsia="Palatino Linotype" w:hAnsi="Palatino Linotype" w:cs="Palatino Linotype"/>
          <w:b/>
          <w:sz w:val="22"/>
          <w:szCs w:val="22"/>
        </w:rPr>
        <w:t>“</w:t>
      </w:r>
      <w:r w:rsidRPr="0079296F">
        <w:rPr>
          <w:rFonts w:ascii="Palatino Linotype" w:eastAsia="Palatino Linotype" w:hAnsi="Palatino Linotype" w:cs="Palatino Linotype"/>
          <w:b/>
          <w:i/>
          <w:sz w:val="22"/>
          <w:szCs w:val="22"/>
        </w:rPr>
        <w:t>CRITERIO 0002-11</w:t>
      </w:r>
    </w:p>
    <w:p w:rsidR="00D5163A" w:rsidRPr="0079296F" w:rsidRDefault="00721195" w:rsidP="00520FC9">
      <w:pPr>
        <w:spacing w:before="240" w:after="240" w:line="276"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9296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5163A" w:rsidRPr="0079296F" w:rsidRDefault="00721195" w:rsidP="00520FC9">
      <w:pPr>
        <w:spacing w:before="240" w:after="240" w:line="276"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En consecuencia el acceso a la información se refiere a que se cumplan cualquiera de los siguientes tres supuestos:</w:t>
      </w:r>
    </w:p>
    <w:p w:rsidR="00D5163A" w:rsidRPr="0079296F" w:rsidRDefault="00721195" w:rsidP="00520FC9">
      <w:pPr>
        <w:numPr>
          <w:ilvl w:val="0"/>
          <w:numId w:val="3"/>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D5163A" w:rsidRPr="0079296F" w:rsidRDefault="00721195" w:rsidP="00520FC9">
      <w:pPr>
        <w:numPr>
          <w:ilvl w:val="0"/>
          <w:numId w:val="3"/>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D5163A" w:rsidRPr="0079296F" w:rsidRDefault="00721195">
      <w:pPr>
        <w:spacing w:before="240" w:after="240" w:line="276" w:lineRule="auto"/>
        <w:ind w:left="567" w:right="567" w:hanging="284"/>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3) </w:t>
      </w:r>
      <w:r w:rsidRPr="0079296F">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De ahí que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79296F">
        <w:rPr>
          <w:rFonts w:ascii="Palatino Linotype" w:eastAsia="Palatino Linotype" w:hAnsi="Palatino Linotype" w:cs="Palatino Linotype"/>
          <w:vertAlign w:val="superscript"/>
        </w:rPr>
        <w:footnoteReference w:id="1"/>
      </w:r>
      <w:r w:rsidRPr="0079296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9296F">
        <w:rPr>
          <w:rFonts w:ascii="Palatino Linotype" w:eastAsia="Palatino Linotype" w:hAnsi="Palatino Linotype" w:cs="Palatino Linotype"/>
          <w:vertAlign w:val="superscript"/>
        </w:rPr>
        <w:footnoteReference w:id="2"/>
      </w:r>
      <w:r w:rsidRPr="0079296F">
        <w:rPr>
          <w:rFonts w:ascii="Palatino Linotype" w:eastAsia="Palatino Linotype" w:hAnsi="Palatino Linotype" w:cs="Palatino Linotype"/>
        </w:rPr>
        <w:t>.</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Ahora bien, para profundizar en el estudio del presente asunto, es conveniente recordar que la parte solicitante requirió al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le proporcionara lo siguiente:</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Un </w:t>
      </w:r>
      <w:r w:rsidRPr="0079296F">
        <w:rPr>
          <w:rFonts w:ascii="Palatino Linotype" w:eastAsia="Palatino Linotype" w:hAnsi="Palatino Linotype" w:cs="Palatino Linotype"/>
          <w:b/>
          <w:sz w:val="22"/>
          <w:szCs w:val="22"/>
          <w:u w:val="single"/>
        </w:rPr>
        <w:t>listado de los contratos de obras, bienes y servicios licitados en su municipio</w:t>
      </w:r>
      <w:r w:rsidRPr="0079296F">
        <w:rPr>
          <w:rFonts w:ascii="Palatino Linotype" w:eastAsia="Palatino Linotype" w:hAnsi="Palatino Linotype" w:cs="Palatino Linotype"/>
          <w:b/>
          <w:sz w:val="22"/>
          <w:szCs w:val="22"/>
        </w:rPr>
        <w:t xml:space="preserve">, tanto en adjudicación directa, licitación pública e invitación a cuando menos tres personas, de 2012 a la fecha más reciente, con los siguientes datos: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A.-Institución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B.-Nombre de la UC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C.-Responsable de la UC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D.-Código del expediente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E.-Referencia del expediente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F.-Título del expediente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G.-Fundamento legal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H.-Número del procedimiento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I.-Fecha de fallo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J.-Fecha de publicación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K.-Tipo de contratación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L.-Tipo de procedimiento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M.-Título del contrato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N.-Descripción del contrato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O.-Importe del contrato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P.-Convenio modificatorio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Q.-RFC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R. Proveedor o contratista </w:t>
      </w:r>
    </w:p>
    <w:p w:rsidR="00D5163A"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 xml:space="preserve">S.-Dirección del anuncio </w:t>
      </w:r>
    </w:p>
    <w:p w:rsidR="00520FC9" w:rsidRPr="0079296F" w:rsidRDefault="00721195">
      <w:pPr>
        <w:spacing w:before="240" w:after="240" w:line="276" w:lineRule="auto"/>
        <w:ind w:right="49"/>
        <w:jc w:val="both"/>
        <w:rPr>
          <w:rFonts w:ascii="Palatino Linotype" w:eastAsia="Palatino Linotype" w:hAnsi="Palatino Linotype" w:cs="Palatino Linotype"/>
          <w:b/>
          <w:sz w:val="22"/>
          <w:szCs w:val="22"/>
        </w:rPr>
      </w:pPr>
      <w:r w:rsidRPr="0079296F">
        <w:rPr>
          <w:rFonts w:ascii="Palatino Linotype" w:eastAsia="Palatino Linotype" w:hAnsi="Palatino Linotype" w:cs="Palatino Linotype"/>
          <w:b/>
          <w:sz w:val="22"/>
          <w:szCs w:val="22"/>
        </w:rPr>
        <w:t>También la lista de proveedores de 2012 a la fecha más reciente.</w:t>
      </w:r>
    </w:p>
    <w:p w:rsidR="00D5163A"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respuesta,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remitió el documento </w:t>
      </w:r>
      <w:r w:rsidRPr="0079296F">
        <w:rPr>
          <w:rFonts w:ascii="Palatino Linotype" w:eastAsia="Palatino Linotype" w:hAnsi="Palatino Linotype" w:cs="Palatino Linotype"/>
          <w:b/>
          <w:i/>
        </w:rPr>
        <w:t xml:space="preserve">“RESP.SOL.143.pdf”, </w:t>
      </w:r>
      <w:r w:rsidRPr="0079296F">
        <w:rPr>
          <w:rFonts w:ascii="Palatino Linotype" w:eastAsia="Palatino Linotype" w:hAnsi="Palatino Linotype" w:cs="Palatino Linotype"/>
        </w:rPr>
        <w:t xml:space="preserve">con el cual se actualizaron tres supuestos de respuesta: </w:t>
      </w:r>
    </w:p>
    <w:p w:rsidR="00D5163A" w:rsidRPr="0079296F" w:rsidRDefault="00721195">
      <w:pPr>
        <w:spacing w:before="240" w:after="240" w:line="360" w:lineRule="auto"/>
        <w:ind w:left="567" w:right="900"/>
        <w:jc w:val="both"/>
        <w:rPr>
          <w:rFonts w:ascii="Palatino Linotype" w:eastAsia="Palatino Linotype" w:hAnsi="Palatino Linotype" w:cs="Palatino Linotype"/>
          <w:u w:val="single"/>
        </w:rPr>
      </w:pPr>
      <w:r w:rsidRPr="0079296F">
        <w:rPr>
          <w:rFonts w:ascii="Palatino Linotype" w:eastAsia="Palatino Linotype" w:hAnsi="Palatino Linotype" w:cs="Palatino Linotype"/>
          <w:b/>
        </w:rPr>
        <w:t xml:space="preserve">Directora de Administración: </w:t>
      </w:r>
      <w:r w:rsidRPr="0079296F">
        <w:rPr>
          <w:rFonts w:ascii="Palatino Linotype" w:eastAsia="Palatino Linotype" w:hAnsi="Palatino Linotype" w:cs="Palatino Linotype"/>
        </w:rPr>
        <w:t xml:space="preserve">Remite la </w:t>
      </w:r>
      <w:r w:rsidRPr="0079296F">
        <w:rPr>
          <w:rFonts w:ascii="Palatino Linotype" w:eastAsia="Palatino Linotype" w:hAnsi="Palatino Linotype" w:cs="Palatino Linotype"/>
          <w:u w:val="single"/>
        </w:rPr>
        <w:t>base de datos correspondiente a los contratos de bienes y servicios celebrados en lo que va de la administración 2022-2024 y el catálogo de proveedores del mismo periodo.</w:t>
      </w:r>
    </w:p>
    <w:p w:rsidR="00D5163A" w:rsidRPr="0079296F" w:rsidRDefault="00721195">
      <w:pPr>
        <w:spacing w:before="240" w:after="240" w:line="360" w:lineRule="auto"/>
        <w:ind w:left="567" w:right="900"/>
        <w:jc w:val="both"/>
        <w:rPr>
          <w:rFonts w:ascii="Palatino Linotype" w:eastAsia="Palatino Linotype" w:hAnsi="Palatino Linotype" w:cs="Palatino Linotype"/>
          <w:u w:val="single"/>
        </w:rPr>
      </w:pPr>
      <w:r w:rsidRPr="0079296F">
        <w:rPr>
          <w:rFonts w:ascii="Palatino Linotype" w:eastAsia="Palatino Linotype" w:hAnsi="Palatino Linotype" w:cs="Palatino Linotype"/>
          <w:b/>
        </w:rPr>
        <w:t>Director de Infraestructura Municipal:</w:t>
      </w:r>
      <w:r w:rsidRPr="0079296F">
        <w:rPr>
          <w:rFonts w:ascii="Palatino Linotype" w:eastAsia="Palatino Linotype" w:hAnsi="Palatino Linotype" w:cs="Palatino Linotype"/>
        </w:rPr>
        <w:t xml:space="preserve"> Envía </w:t>
      </w:r>
      <w:r w:rsidRPr="0079296F">
        <w:rPr>
          <w:rFonts w:ascii="Palatino Linotype" w:eastAsia="Palatino Linotype" w:hAnsi="Palatino Linotype" w:cs="Palatino Linotype"/>
          <w:u w:val="single"/>
        </w:rPr>
        <w:t>lista de contratos de obra pública licitados en las distintas modalidades e integrados en el Sistema Público de Contrataciones Federales, a partir del año 2018 a la fecha más reciente, precisando que dicha unidad administrativa sólo conserva los archivos y documentos generados por el área por un periodo de cinco años, de conformidad con el artículo 12.64 del libro décimo segundo del Código Administrativo del Estado de México.</w:t>
      </w:r>
    </w:p>
    <w:p w:rsidR="00D5163A" w:rsidRPr="0079296F" w:rsidRDefault="00721195">
      <w:pPr>
        <w:spacing w:before="240" w:after="240" w:line="360" w:lineRule="auto"/>
        <w:ind w:left="567" w:right="900"/>
        <w:jc w:val="both"/>
        <w:rPr>
          <w:rFonts w:ascii="Palatino Linotype" w:eastAsia="Palatino Linotype" w:hAnsi="Palatino Linotype" w:cs="Palatino Linotype"/>
          <w:b/>
          <w:u w:val="single"/>
        </w:rPr>
      </w:pPr>
      <w:r w:rsidRPr="0079296F">
        <w:rPr>
          <w:rFonts w:ascii="Palatino Linotype" w:eastAsia="Palatino Linotype" w:hAnsi="Palatino Linotype" w:cs="Palatino Linotype"/>
        </w:rPr>
        <w:t xml:space="preserve">Asimismo señala que </w:t>
      </w:r>
      <w:r w:rsidRPr="0079296F">
        <w:rPr>
          <w:rFonts w:ascii="Palatino Linotype" w:eastAsia="Palatino Linotype" w:hAnsi="Palatino Linotype" w:cs="Palatino Linotype"/>
          <w:b/>
          <w:u w:val="single"/>
        </w:rPr>
        <w:t xml:space="preserve">la información de los incisos A </w:t>
      </w:r>
      <w:proofErr w:type="spellStart"/>
      <w:r w:rsidRPr="0079296F">
        <w:rPr>
          <w:rFonts w:ascii="Palatino Linotype" w:eastAsia="Palatino Linotype" w:hAnsi="Palatino Linotype" w:cs="Palatino Linotype"/>
          <w:b/>
          <w:u w:val="single"/>
        </w:rPr>
        <w:t>a</w:t>
      </w:r>
      <w:proofErr w:type="spellEnd"/>
      <w:r w:rsidRPr="0079296F">
        <w:rPr>
          <w:rFonts w:ascii="Palatino Linotype" w:eastAsia="Palatino Linotype" w:hAnsi="Palatino Linotype" w:cs="Palatino Linotype"/>
          <w:b/>
          <w:u w:val="single"/>
        </w:rPr>
        <w:t xml:space="preserve"> la S, se encuentran disponibles para su consulta en la página de </w:t>
      </w:r>
      <w:proofErr w:type="spellStart"/>
      <w:r w:rsidRPr="0079296F">
        <w:rPr>
          <w:rFonts w:ascii="Palatino Linotype" w:eastAsia="Palatino Linotype" w:hAnsi="Palatino Linotype" w:cs="Palatino Linotype"/>
          <w:b/>
          <w:u w:val="single"/>
        </w:rPr>
        <w:t>compranet</w:t>
      </w:r>
      <w:proofErr w:type="spellEnd"/>
      <w:r w:rsidRPr="0079296F">
        <w:rPr>
          <w:rFonts w:ascii="Palatino Linotype" w:eastAsia="Palatino Linotype" w:hAnsi="Palatino Linotype" w:cs="Palatino Linotype"/>
          <w:b/>
          <w:u w:val="single"/>
        </w:rPr>
        <w:t xml:space="preserve"> correspondiente al municipio de Ixtlahuaca.</w:t>
      </w:r>
    </w:p>
    <w:p w:rsidR="00D5163A" w:rsidRPr="0079296F" w:rsidRDefault="00721195">
      <w:pPr>
        <w:spacing w:before="240" w:after="240" w:line="360" w:lineRule="auto"/>
        <w:ind w:left="567" w:right="900"/>
        <w:jc w:val="both"/>
        <w:rPr>
          <w:rFonts w:ascii="Palatino Linotype" w:eastAsia="Palatino Linotype" w:hAnsi="Palatino Linotype" w:cs="Palatino Linotype"/>
          <w:b/>
          <w:u w:val="single"/>
        </w:rPr>
      </w:pPr>
      <w:r w:rsidRPr="0079296F">
        <w:rPr>
          <w:rFonts w:ascii="Palatino Linotype" w:eastAsia="Palatino Linotype" w:hAnsi="Palatino Linotype" w:cs="Palatino Linotype"/>
          <w:b/>
        </w:rPr>
        <w:t xml:space="preserve">Secretario del Ayuntamiento: </w:t>
      </w:r>
      <w:r w:rsidRPr="0079296F">
        <w:rPr>
          <w:rFonts w:ascii="Palatino Linotype" w:eastAsia="Palatino Linotype" w:hAnsi="Palatino Linotype" w:cs="Palatino Linotype"/>
        </w:rPr>
        <w:t>En el archivo de concentración,</w:t>
      </w:r>
      <w:r w:rsidRPr="0079296F">
        <w:rPr>
          <w:rFonts w:ascii="Palatino Linotype" w:eastAsia="Palatino Linotype" w:hAnsi="Palatino Linotype" w:cs="Palatino Linotype"/>
          <w:b/>
        </w:rPr>
        <w:t xml:space="preserve"> en la sección correspondiente a la Dirección de Desarrollo Urbano, Ecología y Obras Públicas</w:t>
      </w:r>
      <w:r w:rsidRPr="0079296F">
        <w:rPr>
          <w:rFonts w:ascii="Palatino Linotype" w:eastAsia="Palatino Linotype" w:hAnsi="Palatino Linotype" w:cs="Palatino Linotype"/>
        </w:rPr>
        <w:t xml:space="preserve"> </w:t>
      </w:r>
      <w:r w:rsidRPr="0079296F">
        <w:rPr>
          <w:rFonts w:ascii="Palatino Linotype" w:eastAsia="Palatino Linotype" w:hAnsi="Palatino Linotype" w:cs="Palatino Linotype"/>
          <w:u w:val="single"/>
        </w:rPr>
        <w:t>se encontró información perteneciente a los años 2012 con 159 expedientes, 2013 con 223 expedientes, 2014 con 189 expedientes, 2015 con 164 expedientes, 2016 con 149 expedientes, 2017 con 111 expedientes y 2018 con 129 expedientes</w:t>
      </w:r>
      <w:r w:rsidRPr="0079296F">
        <w:rPr>
          <w:rFonts w:ascii="Palatino Linotype" w:eastAsia="Palatino Linotype" w:hAnsi="Palatino Linotype" w:cs="Palatino Linotype"/>
        </w:rPr>
        <w:t xml:space="preserve">, </w:t>
      </w:r>
      <w:r w:rsidRPr="0079296F">
        <w:rPr>
          <w:rFonts w:ascii="Palatino Linotype" w:eastAsia="Palatino Linotype" w:hAnsi="Palatino Linotype" w:cs="Palatino Linotype"/>
          <w:b/>
          <w:u w:val="single"/>
        </w:rPr>
        <w:t>misma que por el alto volumen de información que contiene e implica el análisis,</w:t>
      </w:r>
      <w:r w:rsidRPr="0079296F">
        <w:rPr>
          <w:rFonts w:ascii="Palatino Linotype" w:eastAsia="Palatino Linotype" w:hAnsi="Palatino Linotype" w:cs="Palatino Linotype"/>
        </w:rPr>
        <w:t xml:space="preserve"> estudio o procesamiento de documentos </w:t>
      </w:r>
      <w:r w:rsidRPr="0079296F">
        <w:rPr>
          <w:rFonts w:ascii="Palatino Linotype" w:eastAsia="Palatino Linotype" w:hAnsi="Palatino Linotype" w:cs="Palatino Linotype"/>
          <w:b/>
        </w:rPr>
        <w:t>cuya entrega o reproducción sobrepasa las capacidades técnicas administrativas y humanas de este sujeto obligado</w:t>
      </w:r>
      <w:r w:rsidRPr="0079296F">
        <w:rPr>
          <w:rFonts w:ascii="Palatino Linotype" w:eastAsia="Palatino Linotype" w:hAnsi="Palatino Linotype" w:cs="Palatino Linotype"/>
        </w:rPr>
        <w:t xml:space="preserve">, </w:t>
      </w:r>
      <w:r w:rsidRPr="0079296F">
        <w:rPr>
          <w:rFonts w:ascii="Palatino Linotype" w:eastAsia="Palatino Linotype" w:hAnsi="Palatino Linotype" w:cs="Palatino Linotype"/>
          <w:b/>
          <w:u w:val="single"/>
        </w:rPr>
        <w:t xml:space="preserve">por lo que se dejan a disposición del particular en consulta directa, salvo la información clasificada, con la programación previa de la cita. </w:t>
      </w:r>
    </w:p>
    <w:p w:rsidR="00D5163A" w:rsidRPr="0079296F" w:rsidRDefault="00721195">
      <w:pPr>
        <w:spacing w:before="240" w:after="240" w:line="360" w:lineRule="auto"/>
        <w:ind w:left="567" w:right="900"/>
        <w:jc w:val="both"/>
        <w:rPr>
          <w:rFonts w:ascii="Palatino Linotype" w:eastAsia="Palatino Linotype" w:hAnsi="Palatino Linotype" w:cs="Palatino Linotype"/>
          <w:b/>
          <w:u w:val="single"/>
        </w:rPr>
      </w:pPr>
      <w:r w:rsidRPr="0079296F">
        <w:rPr>
          <w:rFonts w:ascii="Palatino Linotype" w:eastAsia="Palatino Linotype" w:hAnsi="Palatino Linotype" w:cs="Palatino Linotype"/>
          <w:b/>
          <w:u w:val="single"/>
        </w:rPr>
        <w:t xml:space="preserve">Adjuntando para tal efecto el Acta de la Décima Sesión Extraordinaria del Comité de Transparencia mediante el cual se aprueba el cambio de modalidad siempre que el particular concrete una cita en el periodo del 20 de mayo al 3 de junio de 2022. </w:t>
      </w:r>
    </w:p>
    <w:p w:rsidR="00D5163A" w:rsidRPr="0079296F" w:rsidRDefault="00721195">
      <w:pPr>
        <w:spacing w:before="240" w:after="240" w:line="360" w:lineRule="auto"/>
        <w:ind w:right="49"/>
        <w:jc w:val="both"/>
        <w:rPr>
          <w:rFonts w:ascii="Palatino Linotype" w:eastAsia="Palatino Linotype" w:hAnsi="Palatino Linotype" w:cs="Palatino Linotype"/>
          <w:i/>
        </w:rPr>
      </w:pPr>
      <w:r w:rsidRPr="0079296F">
        <w:rPr>
          <w:rFonts w:ascii="Palatino Linotype" w:eastAsia="Palatino Linotype" w:hAnsi="Palatino Linotype" w:cs="Palatino Linotype"/>
        </w:rPr>
        <w:t xml:space="preserve">Una vez conocida la respuesta proporcionada por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la Recurrente interpuso el medio de impugnación que nos ocupa, expresando como razones o motivos de inconformidad: </w:t>
      </w:r>
      <w:r w:rsidRPr="0079296F">
        <w:rPr>
          <w:rFonts w:ascii="Palatino Linotype" w:eastAsia="Palatino Linotype" w:hAnsi="Palatino Linotype" w:cs="Palatino Linotype"/>
          <w:i/>
        </w:rPr>
        <w:t xml:space="preserve">“No se ha satisfecho mi derecho a la información </w:t>
      </w:r>
      <w:r w:rsidRPr="0079296F">
        <w:rPr>
          <w:rFonts w:ascii="Palatino Linotype" w:eastAsia="Palatino Linotype" w:hAnsi="Palatino Linotype" w:cs="Palatino Linotype"/>
          <w:b/>
          <w:i/>
        </w:rPr>
        <w:t>ya que no han entregado la información solicitada,</w:t>
      </w:r>
      <w:r w:rsidRPr="0079296F">
        <w:rPr>
          <w:rFonts w:ascii="Palatino Linotype" w:eastAsia="Palatino Linotype" w:hAnsi="Palatino Linotype" w:cs="Palatino Linotype"/>
          <w:i/>
        </w:rPr>
        <w:t xml:space="preserve"> faltan partes y deberían estar en sus archivos.”  (Sic)</w:t>
      </w:r>
    </w:p>
    <w:p w:rsidR="00D5163A"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Admitido a trámite el Recurso de Revisión,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remitió su informe justificado, mediante los archivos electrónicos </w:t>
      </w:r>
      <w:r w:rsidRPr="0079296F">
        <w:rPr>
          <w:rFonts w:ascii="Palatino Linotype" w:eastAsia="Palatino Linotype" w:hAnsi="Palatino Linotype" w:cs="Palatino Linotype"/>
          <w:b/>
          <w:i/>
        </w:rPr>
        <w:t xml:space="preserve">“ANEXO IJ.pdf” e “INFORME JUSTIFICADO RR SOL.143.pdf”, </w:t>
      </w:r>
      <w:r w:rsidRPr="0079296F">
        <w:rPr>
          <w:rFonts w:ascii="Palatino Linotype" w:eastAsia="Palatino Linotype" w:hAnsi="Palatino Linotype" w:cs="Palatino Linotype"/>
        </w:rPr>
        <w:t xml:space="preserve">los cuales medularmente ratifican la respuesta inicial, sin embargo, el soporte documental </w:t>
      </w:r>
      <w:r w:rsidRPr="0079296F">
        <w:rPr>
          <w:rFonts w:ascii="Palatino Linotype" w:eastAsia="Palatino Linotype" w:hAnsi="Palatino Linotype" w:cs="Palatino Linotype"/>
          <w:b/>
          <w:i/>
        </w:rPr>
        <w:t xml:space="preserve">“ANEXO IJ.pdf”, </w:t>
      </w:r>
      <w:r w:rsidRPr="0079296F">
        <w:rPr>
          <w:rFonts w:ascii="Palatino Linotype" w:eastAsia="Palatino Linotype" w:hAnsi="Palatino Linotype" w:cs="Palatino Linotype"/>
        </w:rPr>
        <w:t xml:space="preserve">no se puso a disposición del particular, en virtud de que en la foja 31 aparece un correo electrónico, el cual si bien es cierto pertenece a una servidora pública, no menos cierto es que al encontrarse en un dominio web particular, no se tiene la certeza si el mismo se emplea para actividades institucionales o no. </w:t>
      </w:r>
    </w:p>
    <w:p w:rsidR="00D5163A" w:rsidRPr="0079296F" w:rsidRDefault="00721195">
      <w:pPr>
        <w:shd w:val="clear" w:color="auto" w:fill="FFFFFF"/>
        <w:spacing w:before="24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rPr>
        <w:t>Expuestas las posturas de las partes, conviene mencionar que</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 xml:space="preserve">de las constancias que integran el expediente electrónico  relacionado con el recurso de revisión materia de estudio, se colige que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no niega la competencia para conocer de la información solicitada, sino por el contrario, con la respuesta pronunciada por los servidores públicos habilitados, aseveran que son competentes para conocer de la solicitud de información</w:t>
      </w:r>
      <w:r w:rsidRPr="0079296F">
        <w:rPr>
          <w:rFonts w:ascii="Palatino Linotype" w:eastAsia="Palatino Linotype" w:hAnsi="Palatino Linotype" w:cs="Palatino Linotype"/>
          <w:i/>
        </w:rPr>
        <w:t xml:space="preserve">, </w:t>
      </w:r>
      <w:r w:rsidRPr="0079296F">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D5163A" w:rsidRPr="0079296F" w:rsidRDefault="00721195">
      <w:pPr>
        <w:spacing w:before="240" w:after="24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79296F">
        <w:rPr>
          <w:rFonts w:ascii="Palatino Linotype" w:eastAsia="Palatino Linotype" w:hAnsi="Palatino Linotype" w:cs="Palatino Linotype"/>
          <w:i/>
          <w:sz w:val="22"/>
          <w:szCs w:val="22"/>
        </w:rPr>
        <w:t xml:space="preserve"> en los términos de las disposiciones jurídicas aplicables. </w:t>
      </w:r>
    </w:p>
    <w:p w:rsidR="00D5163A" w:rsidRPr="0079296F" w:rsidRDefault="00721195">
      <w:pPr>
        <w:spacing w:before="240" w:after="24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9296F">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520FC9"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este orden de ideas, se advierte que en su respuesta,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asumió contar con la información requerida, toda vez que se pronunció en el presente asunto de la siguiente manera: </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5338"/>
        <w:gridCol w:w="1687"/>
      </w:tblGrid>
      <w:tr w:rsidR="0079296F" w:rsidRPr="0079296F" w:rsidTr="00520FC9">
        <w:tc>
          <w:tcPr>
            <w:tcW w:w="1803" w:type="dxa"/>
            <w:shd w:val="clear" w:color="auto" w:fill="C2D69B" w:themeFill="accent3" w:themeFillTint="99"/>
          </w:tcPr>
          <w:p w:rsidR="00D5163A" w:rsidRPr="0079296F" w:rsidRDefault="00721195">
            <w:pPr>
              <w:spacing w:before="240" w:after="240" w:line="276" w:lineRule="auto"/>
              <w:ind w:right="49"/>
              <w:jc w:val="center"/>
              <w:rPr>
                <w:rFonts w:ascii="Palatino Linotype" w:eastAsia="Palatino Linotype" w:hAnsi="Palatino Linotype" w:cs="Palatino Linotype"/>
                <w:b/>
              </w:rPr>
            </w:pPr>
            <w:r w:rsidRPr="0079296F">
              <w:rPr>
                <w:rFonts w:ascii="Palatino Linotype" w:eastAsia="Palatino Linotype" w:hAnsi="Palatino Linotype" w:cs="Palatino Linotype"/>
                <w:b/>
              </w:rPr>
              <w:t>Solicitud</w:t>
            </w:r>
          </w:p>
        </w:tc>
        <w:tc>
          <w:tcPr>
            <w:tcW w:w="5338" w:type="dxa"/>
            <w:shd w:val="clear" w:color="auto" w:fill="C2D69B" w:themeFill="accent3" w:themeFillTint="99"/>
          </w:tcPr>
          <w:p w:rsidR="00D5163A" w:rsidRPr="0079296F" w:rsidRDefault="00721195">
            <w:pPr>
              <w:spacing w:before="240" w:after="240" w:line="276" w:lineRule="auto"/>
              <w:ind w:right="49"/>
              <w:jc w:val="center"/>
              <w:rPr>
                <w:rFonts w:ascii="Palatino Linotype" w:eastAsia="Palatino Linotype" w:hAnsi="Palatino Linotype" w:cs="Palatino Linotype"/>
                <w:b/>
              </w:rPr>
            </w:pPr>
            <w:r w:rsidRPr="0079296F">
              <w:rPr>
                <w:rFonts w:ascii="Palatino Linotype" w:eastAsia="Palatino Linotype" w:hAnsi="Palatino Linotype" w:cs="Palatino Linotype"/>
                <w:b/>
              </w:rPr>
              <w:t>Respuesta/Informe Justificado</w:t>
            </w:r>
          </w:p>
        </w:tc>
        <w:tc>
          <w:tcPr>
            <w:tcW w:w="1687" w:type="dxa"/>
            <w:shd w:val="clear" w:color="auto" w:fill="C2D69B" w:themeFill="accent3" w:themeFillTint="99"/>
          </w:tcPr>
          <w:p w:rsidR="00D5163A" w:rsidRPr="0079296F" w:rsidRDefault="00721195">
            <w:pPr>
              <w:spacing w:before="240" w:after="240" w:line="276" w:lineRule="auto"/>
              <w:ind w:right="49"/>
              <w:jc w:val="center"/>
              <w:rPr>
                <w:rFonts w:ascii="Palatino Linotype" w:eastAsia="Palatino Linotype" w:hAnsi="Palatino Linotype" w:cs="Palatino Linotype"/>
                <w:b/>
              </w:rPr>
            </w:pPr>
            <w:r w:rsidRPr="0079296F">
              <w:rPr>
                <w:rFonts w:ascii="Palatino Linotype" w:eastAsia="Palatino Linotype" w:hAnsi="Palatino Linotype" w:cs="Palatino Linotype"/>
                <w:b/>
              </w:rPr>
              <w:t>Colma</w:t>
            </w:r>
          </w:p>
        </w:tc>
      </w:tr>
      <w:tr w:rsidR="0079296F" w:rsidRPr="0079296F">
        <w:tc>
          <w:tcPr>
            <w:tcW w:w="1803" w:type="dxa"/>
          </w:tcPr>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Un </w:t>
            </w:r>
            <w:r w:rsidRPr="0079296F">
              <w:rPr>
                <w:rFonts w:ascii="Palatino Linotype" w:eastAsia="Palatino Linotype" w:hAnsi="Palatino Linotype" w:cs="Palatino Linotype"/>
                <w:sz w:val="20"/>
                <w:szCs w:val="20"/>
                <w:u w:val="single"/>
              </w:rPr>
              <w:t>listado de los contratos de obras, bienes y servicios licitados en su municipio</w:t>
            </w:r>
            <w:r w:rsidRPr="0079296F">
              <w:rPr>
                <w:rFonts w:ascii="Palatino Linotype" w:eastAsia="Palatino Linotype" w:hAnsi="Palatino Linotype" w:cs="Palatino Linotype"/>
                <w:sz w:val="20"/>
                <w:szCs w:val="20"/>
              </w:rPr>
              <w:t xml:space="preserve">, tanto </w:t>
            </w:r>
            <w:r w:rsidRPr="0079296F">
              <w:rPr>
                <w:rFonts w:ascii="Palatino Linotype" w:eastAsia="Palatino Linotype" w:hAnsi="Palatino Linotype" w:cs="Palatino Linotype"/>
                <w:b/>
                <w:sz w:val="20"/>
                <w:szCs w:val="20"/>
              </w:rPr>
              <w:t>en adjudicación directa, licitación pública e invitación a cuando meses tres personas,</w:t>
            </w:r>
            <w:r w:rsidRPr="0079296F">
              <w:rPr>
                <w:rFonts w:ascii="Palatino Linotype" w:eastAsia="Palatino Linotype" w:hAnsi="Palatino Linotype" w:cs="Palatino Linotype"/>
                <w:sz w:val="20"/>
                <w:szCs w:val="20"/>
              </w:rPr>
              <w:t xml:space="preserve"> de 2012 a la fecha más reciente, con los siguientes datos: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A.-Institución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B.-Nombre de la UC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C.-Responsable de la UC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D.-Código del expediente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E.-Referencia del expediente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F.-Título del expediente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G.-Fundamento legal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H.-Número del procedimiento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I.-Fecha de fallo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J.-Fecha de publicación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K.-Tipo de contratación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L.-Tipo de procedimiento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M.-Título del contrato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N.-Descripción del contrato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O.-Importe del contrato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P.-Convenio modificatorio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Q.-RFC </w:t>
            </w:r>
          </w:p>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 xml:space="preserve">R. Proveedor o contratista </w:t>
            </w:r>
          </w:p>
          <w:p w:rsidR="00D5163A" w:rsidRPr="0079296F" w:rsidRDefault="00721195">
            <w:pPr>
              <w:spacing w:before="240" w:after="240" w:line="276" w:lineRule="auto"/>
              <w:ind w:right="49"/>
              <w:jc w:val="both"/>
              <w:rPr>
                <w:rFonts w:ascii="Palatino Linotype" w:eastAsia="Palatino Linotype" w:hAnsi="Palatino Linotype" w:cs="Palatino Linotype"/>
                <w:b/>
              </w:rPr>
            </w:pPr>
            <w:r w:rsidRPr="0079296F">
              <w:rPr>
                <w:rFonts w:ascii="Palatino Linotype" w:eastAsia="Palatino Linotype" w:hAnsi="Palatino Linotype" w:cs="Palatino Linotype"/>
                <w:sz w:val="20"/>
                <w:szCs w:val="20"/>
              </w:rPr>
              <w:t>S.-Dirección del anuncio</w:t>
            </w:r>
            <w:r w:rsidRPr="0079296F">
              <w:rPr>
                <w:rFonts w:ascii="Palatino Linotype" w:eastAsia="Palatino Linotype" w:hAnsi="Palatino Linotype" w:cs="Palatino Linotype"/>
                <w:b/>
                <w:sz w:val="20"/>
                <w:szCs w:val="20"/>
              </w:rPr>
              <w:t xml:space="preserve"> </w:t>
            </w:r>
          </w:p>
        </w:tc>
        <w:tc>
          <w:tcPr>
            <w:tcW w:w="5338" w:type="dxa"/>
          </w:tcPr>
          <w:p w:rsidR="00D5163A" w:rsidRPr="0079296F" w:rsidRDefault="00721195">
            <w:pPr>
              <w:spacing w:before="240" w:after="240" w:line="276" w:lineRule="auto"/>
              <w:jc w:val="both"/>
              <w:rPr>
                <w:rFonts w:ascii="Palatino Linotype" w:eastAsia="Palatino Linotype" w:hAnsi="Palatino Linotype" w:cs="Palatino Linotype"/>
                <w:b/>
                <w:sz w:val="20"/>
                <w:szCs w:val="20"/>
              </w:rPr>
            </w:pPr>
            <w:r w:rsidRPr="0079296F">
              <w:rPr>
                <w:rFonts w:ascii="Palatino Linotype" w:eastAsia="Palatino Linotype" w:hAnsi="Palatino Linotype" w:cs="Palatino Linotype"/>
                <w:b/>
                <w:sz w:val="20"/>
                <w:szCs w:val="20"/>
              </w:rPr>
              <w:t xml:space="preserve">Directora de Administración: </w:t>
            </w:r>
            <w:r w:rsidRPr="0079296F">
              <w:rPr>
                <w:rFonts w:ascii="Palatino Linotype" w:eastAsia="Palatino Linotype" w:hAnsi="Palatino Linotype" w:cs="Palatino Linotype"/>
                <w:sz w:val="20"/>
                <w:szCs w:val="20"/>
              </w:rPr>
              <w:t xml:space="preserve">Remite la base de datos correspondiente a los dictámenes de adjudicación emitidos por el Comité de Adquisiciones y Servicios celebrados </w:t>
            </w:r>
            <w:r w:rsidRPr="0079296F">
              <w:rPr>
                <w:rFonts w:ascii="Palatino Linotype" w:eastAsia="Palatino Linotype" w:hAnsi="Palatino Linotype" w:cs="Palatino Linotype"/>
                <w:b/>
                <w:sz w:val="20"/>
                <w:szCs w:val="20"/>
              </w:rPr>
              <w:t>del 1 de enero al 31 de marzo de 2022.</w:t>
            </w:r>
          </w:p>
          <w:p w:rsidR="00D5163A" w:rsidRPr="0079296F" w:rsidRDefault="00721195">
            <w:pPr>
              <w:spacing w:before="240" w:after="240" w:line="276" w:lineRule="auto"/>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b/>
                <w:sz w:val="20"/>
                <w:szCs w:val="20"/>
              </w:rPr>
              <w:t>Director de Infraestructura Municipal:</w:t>
            </w:r>
            <w:r w:rsidRPr="0079296F">
              <w:rPr>
                <w:rFonts w:ascii="Palatino Linotype" w:eastAsia="Palatino Linotype" w:hAnsi="Palatino Linotype" w:cs="Palatino Linotype"/>
                <w:sz w:val="20"/>
                <w:szCs w:val="20"/>
              </w:rPr>
              <w:t xml:space="preserve"> Envía lista de contratos de obra pública licitados en las distintas modalidades e integrados en el Sistema Público de Contrataciones Federales, a partir del año 2018 a la fecha más reciente, precisando que dicha unidad administrativa solo conserva los archivos y documentos generados por el área por un periodo de cinco años, de conformidad con el artículo 12.64 del libro décimo segundo del Código Administrativo del Estado de México.</w:t>
            </w:r>
          </w:p>
          <w:p w:rsidR="00D5163A" w:rsidRPr="0079296F" w:rsidRDefault="00721195">
            <w:pPr>
              <w:spacing w:before="240" w:after="240" w:line="276" w:lineRule="auto"/>
              <w:jc w:val="both"/>
              <w:rPr>
                <w:rFonts w:ascii="Palatino Linotype" w:eastAsia="Palatino Linotype" w:hAnsi="Palatino Linotype" w:cs="Palatino Linotype"/>
                <w:sz w:val="20"/>
                <w:szCs w:val="20"/>
                <w:u w:val="single"/>
              </w:rPr>
            </w:pPr>
            <w:r w:rsidRPr="0079296F">
              <w:rPr>
                <w:rFonts w:ascii="Palatino Linotype" w:eastAsia="Palatino Linotype" w:hAnsi="Palatino Linotype" w:cs="Palatino Linotype"/>
                <w:sz w:val="20"/>
                <w:szCs w:val="20"/>
              </w:rPr>
              <w:t xml:space="preserve">Asimismo señala que </w:t>
            </w:r>
            <w:r w:rsidRPr="0079296F">
              <w:rPr>
                <w:rFonts w:ascii="Palatino Linotype" w:eastAsia="Palatino Linotype" w:hAnsi="Palatino Linotype" w:cs="Palatino Linotype"/>
                <w:b/>
                <w:sz w:val="20"/>
                <w:szCs w:val="20"/>
              </w:rPr>
              <w:t xml:space="preserve">la información de los incisos A </w:t>
            </w:r>
            <w:proofErr w:type="spellStart"/>
            <w:r w:rsidRPr="0079296F">
              <w:rPr>
                <w:rFonts w:ascii="Palatino Linotype" w:eastAsia="Palatino Linotype" w:hAnsi="Palatino Linotype" w:cs="Palatino Linotype"/>
                <w:b/>
                <w:sz w:val="20"/>
                <w:szCs w:val="20"/>
              </w:rPr>
              <w:t>a</w:t>
            </w:r>
            <w:proofErr w:type="spellEnd"/>
            <w:r w:rsidRPr="0079296F">
              <w:rPr>
                <w:rFonts w:ascii="Palatino Linotype" w:eastAsia="Palatino Linotype" w:hAnsi="Palatino Linotype" w:cs="Palatino Linotype"/>
                <w:b/>
                <w:sz w:val="20"/>
                <w:szCs w:val="20"/>
              </w:rPr>
              <w:t xml:space="preserve"> la S, se encuentran disponibles para su consulta en la página de </w:t>
            </w:r>
            <w:proofErr w:type="spellStart"/>
            <w:r w:rsidRPr="0079296F">
              <w:rPr>
                <w:rFonts w:ascii="Palatino Linotype" w:eastAsia="Palatino Linotype" w:hAnsi="Palatino Linotype" w:cs="Palatino Linotype"/>
                <w:b/>
                <w:sz w:val="20"/>
                <w:szCs w:val="20"/>
              </w:rPr>
              <w:t>compranet</w:t>
            </w:r>
            <w:proofErr w:type="spellEnd"/>
            <w:r w:rsidRPr="0079296F">
              <w:rPr>
                <w:rFonts w:ascii="Palatino Linotype" w:eastAsia="Palatino Linotype" w:hAnsi="Palatino Linotype" w:cs="Palatino Linotype"/>
                <w:b/>
                <w:sz w:val="20"/>
                <w:szCs w:val="20"/>
              </w:rPr>
              <w:t xml:space="preserve"> correspondiente al municipio de Ixtlahuaca.</w:t>
            </w:r>
          </w:p>
          <w:p w:rsidR="00D5163A" w:rsidRPr="0079296F" w:rsidRDefault="00721195">
            <w:pPr>
              <w:spacing w:before="240" w:after="240" w:line="276" w:lineRule="auto"/>
              <w:jc w:val="both"/>
              <w:rPr>
                <w:rFonts w:ascii="Palatino Linotype" w:eastAsia="Palatino Linotype" w:hAnsi="Palatino Linotype" w:cs="Palatino Linotype"/>
                <w:sz w:val="20"/>
                <w:szCs w:val="20"/>
                <w:u w:val="single"/>
              </w:rPr>
            </w:pPr>
            <w:r w:rsidRPr="0079296F">
              <w:rPr>
                <w:rFonts w:ascii="Palatino Linotype" w:eastAsia="Palatino Linotype" w:hAnsi="Palatino Linotype" w:cs="Palatino Linotype"/>
                <w:b/>
                <w:sz w:val="20"/>
                <w:szCs w:val="20"/>
              </w:rPr>
              <w:t xml:space="preserve">Secretario del Ayuntamiento: </w:t>
            </w:r>
            <w:r w:rsidRPr="0079296F">
              <w:rPr>
                <w:rFonts w:ascii="Palatino Linotype" w:eastAsia="Palatino Linotype" w:hAnsi="Palatino Linotype" w:cs="Palatino Linotype"/>
                <w:sz w:val="20"/>
                <w:szCs w:val="20"/>
              </w:rPr>
              <w:t>En el archivo de concentración,</w:t>
            </w:r>
            <w:r w:rsidRPr="0079296F">
              <w:rPr>
                <w:rFonts w:ascii="Palatino Linotype" w:eastAsia="Palatino Linotype" w:hAnsi="Palatino Linotype" w:cs="Palatino Linotype"/>
                <w:b/>
                <w:sz w:val="20"/>
                <w:szCs w:val="20"/>
              </w:rPr>
              <w:t xml:space="preserve"> en la sección correspondiente a la Dirección de Desarrollo Urbano, Ecología y Obras Públicas</w:t>
            </w:r>
            <w:r w:rsidRPr="0079296F">
              <w:rPr>
                <w:rFonts w:ascii="Palatino Linotype" w:eastAsia="Palatino Linotype" w:hAnsi="Palatino Linotype" w:cs="Palatino Linotype"/>
                <w:sz w:val="20"/>
                <w:szCs w:val="20"/>
              </w:rPr>
              <w:t xml:space="preserve"> </w:t>
            </w:r>
            <w:r w:rsidRPr="0079296F">
              <w:rPr>
                <w:rFonts w:ascii="Palatino Linotype" w:eastAsia="Palatino Linotype" w:hAnsi="Palatino Linotype" w:cs="Palatino Linotype"/>
                <w:sz w:val="20"/>
                <w:szCs w:val="20"/>
                <w:u w:val="single"/>
              </w:rPr>
              <w:t>se encontró información perteneciente a los años 2012 con 159 expedientes, 2013 con 223 expedientes, 2014 con 189 expedientes, 2015 con 164 expedientes, 2016 con 149 expedientes, 2017 con 111 expedientes y 2018 con 129 expedientes</w:t>
            </w:r>
            <w:r w:rsidRPr="0079296F">
              <w:rPr>
                <w:rFonts w:ascii="Palatino Linotype" w:eastAsia="Palatino Linotype" w:hAnsi="Palatino Linotype" w:cs="Palatino Linotype"/>
                <w:sz w:val="20"/>
                <w:szCs w:val="20"/>
              </w:rPr>
              <w:t xml:space="preserve">, misma que por el alto volumen de información que contiene e implica el análisis, estudio o procesamiento de documentos cuya entrega o reproducción sobrepasa las capacidades técnicas administrativas y humanas de este sujeto obligado, </w:t>
            </w:r>
            <w:r w:rsidRPr="0079296F">
              <w:rPr>
                <w:rFonts w:ascii="Palatino Linotype" w:eastAsia="Palatino Linotype" w:hAnsi="Palatino Linotype" w:cs="Palatino Linotype"/>
                <w:b/>
                <w:sz w:val="20"/>
                <w:szCs w:val="20"/>
                <w:u w:val="single"/>
              </w:rPr>
              <w:t xml:space="preserve">por lo que se dejan a disposición del particular en consulta directa, salvo la información clasificada, con la programación previa de la cita. </w:t>
            </w:r>
          </w:p>
          <w:p w:rsidR="00D5163A" w:rsidRPr="0079296F" w:rsidRDefault="00721195">
            <w:pPr>
              <w:spacing w:before="240" w:after="240" w:line="276" w:lineRule="auto"/>
              <w:jc w:val="both"/>
              <w:rPr>
                <w:rFonts w:ascii="Palatino Linotype" w:eastAsia="Palatino Linotype" w:hAnsi="Palatino Linotype" w:cs="Palatino Linotype"/>
              </w:rPr>
            </w:pPr>
            <w:r w:rsidRPr="0079296F">
              <w:rPr>
                <w:rFonts w:ascii="Palatino Linotype" w:eastAsia="Palatino Linotype" w:hAnsi="Palatino Linotype" w:cs="Palatino Linotype"/>
                <w:sz w:val="20"/>
                <w:szCs w:val="20"/>
              </w:rPr>
              <w:t xml:space="preserve">Adjuntando para tal efecto el Acta de la Décima Sesión Extraordinaria del Comité de Transparencia mediante el cual se aprueba el cambio de modalidad siempre que el particular concrete una cita en el periodo del 20 de mayo al 3 de junio de 2022. </w:t>
            </w:r>
          </w:p>
        </w:tc>
        <w:tc>
          <w:tcPr>
            <w:tcW w:w="1687" w:type="dxa"/>
          </w:tcPr>
          <w:p w:rsidR="00D5163A" w:rsidRPr="0079296F" w:rsidRDefault="00721195">
            <w:pPr>
              <w:spacing w:before="240" w:after="240" w:line="360" w:lineRule="auto"/>
              <w:ind w:right="49"/>
              <w:jc w:val="center"/>
              <w:rPr>
                <w:rFonts w:ascii="Palatino Linotype" w:eastAsia="Palatino Linotype" w:hAnsi="Palatino Linotype" w:cs="Palatino Linotype"/>
                <w:b/>
                <w:sz w:val="20"/>
                <w:szCs w:val="20"/>
              </w:rPr>
            </w:pPr>
            <w:r w:rsidRPr="0079296F">
              <w:rPr>
                <w:rFonts w:ascii="Palatino Linotype" w:eastAsia="Palatino Linotype" w:hAnsi="Palatino Linotype" w:cs="Palatino Linotype"/>
                <w:b/>
                <w:sz w:val="20"/>
                <w:szCs w:val="20"/>
              </w:rPr>
              <w:t>Parcialmente</w:t>
            </w:r>
          </w:p>
        </w:tc>
      </w:tr>
      <w:tr w:rsidR="00D5163A" w:rsidRPr="0079296F">
        <w:tc>
          <w:tcPr>
            <w:tcW w:w="1803" w:type="dxa"/>
          </w:tcPr>
          <w:p w:rsidR="00D5163A" w:rsidRPr="0079296F" w:rsidRDefault="00721195">
            <w:pPr>
              <w:spacing w:before="240" w:after="240" w:line="276" w:lineRule="auto"/>
              <w:ind w:right="49"/>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sz w:val="20"/>
                <w:szCs w:val="20"/>
              </w:rPr>
              <w:t>Lista de proveedores de 2012 a la fecha más reciente</w:t>
            </w:r>
          </w:p>
        </w:tc>
        <w:tc>
          <w:tcPr>
            <w:tcW w:w="5338" w:type="dxa"/>
          </w:tcPr>
          <w:p w:rsidR="00D5163A" w:rsidRPr="0079296F" w:rsidRDefault="00721195">
            <w:pPr>
              <w:spacing w:before="240" w:after="240" w:line="276" w:lineRule="auto"/>
              <w:jc w:val="both"/>
              <w:rPr>
                <w:rFonts w:ascii="Palatino Linotype" w:eastAsia="Palatino Linotype" w:hAnsi="Palatino Linotype" w:cs="Palatino Linotype"/>
                <w:b/>
                <w:sz w:val="20"/>
                <w:szCs w:val="20"/>
                <w:u w:val="single"/>
              </w:rPr>
            </w:pPr>
            <w:r w:rsidRPr="0079296F">
              <w:rPr>
                <w:rFonts w:ascii="Palatino Linotype" w:eastAsia="Palatino Linotype" w:hAnsi="Palatino Linotype" w:cs="Palatino Linotype"/>
                <w:b/>
                <w:sz w:val="20"/>
                <w:szCs w:val="20"/>
              </w:rPr>
              <w:t xml:space="preserve">Directora de Administración: </w:t>
            </w:r>
            <w:r w:rsidRPr="0079296F">
              <w:rPr>
                <w:rFonts w:ascii="Palatino Linotype" w:eastAsia="Palatino Linotype" w:hAnsi="Palatino Linotype" w:cs="Palatino Linotype"/>
                <w:sz w:val="20"/>
                <w:szCs w:val="20"/>
              </w:rPr>
              <w:t xml:space="preserve">Remite </w:t>
            </w:r>
            <w:r w:rsidRPr="0079296F">
              <w:rPr>
                <w:rFonts w:ascii="Palatino Linotype" w:eastAsia="Palatino Linotype" w:hAnsi="Palatino Linotype" w:cs="Palatino Linotype"/>
                <w:b/>
                <w:sz w:val="20"/>
                <w:szCs w:val="20"/>
                <w:u w:val="single"/>
              </w:rPr>
              <w:t>el catálogo de proveedores del 1 de enero al 2 de mayo de 2022.</w:t>
            </w:r>
          </w:p>
          <w:p w:rsidR="00D5163A" w:rsidRPr="0079296F" w:rsidRDefault="00721195">
            <w:pPr>
              <w:spacing w:before="240" w:after="240" w:line="276" w:lineRule="auto"/>
              <w:jc w:val="both"/>
              <w:rPr>
                <w:rFonts w:ascii="Palatino Linotype" w:eastAsia="Palatino Linotype" w:hAnsi="Palatino Linotype" w:cs="Palatino Linotype"/>
                <w:sz w:val="20"/>
                <w:szCs w:val="20"/>
              </w:rPr>
            </w:pPr>
            <w:r w:rsidRPr="0079296F">
              <w:rPr>
                <w:rFonts w:ascii="Palatino Linotype" w:eastAsia="Palatino Linotype" w:hAnsi="Palatino Linotype" w:cs="Palatino Linotype"/>
                <w:b/>
                <w:sz w:val="20"/>
                <w:szCs w:val="20"/>
              </w:rPr>
              <w:t xml:space="preserve">Titular de la Unidad de Transparencia: </w:t>
            </w:r>
            <w:r w:rsidRPr="0079296F">
              <w:rPr>
                <w:rFonts w:ascii="Palatino Linotype" w:eastAsia="Palatino Linotype" w:hAnsi="Palatino Linotype" w:cs="Palatino Linotype"/>
                <w:i/>
                <w:sz w:val="20"/>
                <w:szCs w:val="20"/>
              </w:rPr>
              <w:t>así mismo puede consultar la información en la siguiente liga electrónica:</w:t>
            </w:r>
            <w:r w:rsidRPr="0079296F">
              <w:rPr>
                <w:rFonts w:ascii="Palatino Linotype" w:eastAsia="Palatino Linotype" w:hAnsi="Palatino Linotype" w:cs="Palatino Linotype"/>
                <w:b/>
                <w:sz w:val="20"/>
                <w:szCs w:val="20"/>
              </w:rPr>
              <w:t xml:space="preserve"> </w:t>
            </w:r>
            <w:hyperlink r:id="rId13">
              <w:r w:rsidRPr="0079296F">
                <w:rPr>
                  <w:rFonts w:ascii="Palatino Linotype" w:eastAsia="Palatino Linotype" w:hAnsi="Palatino Linotype" w:cs="Palatino Linotype"/>
                  <w:b/>
                  <w:sz w:val="20"/>
                  <w:szCs w:val="20"/>
                  <w:u w:val="single"/>
                </w:rPr>
                <w:t>https://www.ipomex.org.mx/ipo3/lgt/indice/IXTLAHUACA/art_92_xxxvi.web</w:t>
              </w:r>
            </w:hyperlink>
            <w:r w:rsidRPr="0079296F">
              <w:rPr>
                <w:rFonts w:ascii="Palatino Linotype" w:eastAsia="Palatino Linotype" w:hAnsi="Palatino Linotype" w:cs="Palatino Linotype"/>
                <w:b/>
                <w:sz w:val="20"/>
                <w:szCs w:val="20"/>
              </w:rPr>
              <w:t xml:space="preserve"> </w:t>
            </w:r>
          </w:p>
        </w:tc>
        <w:tc>
          <w:tcPr>
            <w:tcW w:w="1687" w:type="dxa"/>
          </w:tcPr>
          <w:p w:rsidR="00D5163A" w:rsidRPr="0079296F" w:rsidRDefault="00721195">
            <w:pPr>
              <w:spacing w:before="240" w:after="240" w:line="360" w:lineRule="auto"/>
              <w:ind w:right="49"/>
              <w:jc w:val="center"/>
              <w:rPr>
                <w:rFonts w:ascii="Palatino Linotype" w:eastAsia="Palatino Linotype" w:hAnsi="Palatino Linotype" w:cs="Palatino Linotype"/>
                <w:b/>
                <w:sz w:val="20"/>
                <w:szCs w:val="20"/>
              </w:rPr>
            </w:pPr>
            <w:r w:rsidRPr="0079296F">
              <w:rPr>
                <w:rFonts w:ascii="Palatino Linotype" w:eastAsia="Palatino Linotype" w:hAnsi="Palatino Linotype" w:cs="Palatino Linotype"/>
                <w:b/>
                <w:sz w:val="20"/>
                <w:szCs w:val="20"/>
              </w:rPr>
              <w:t>Parcialmente</w:t>
            </w:r>
          </w:p>
        </w:tc>
      </w:tr>
    </w:tbl>
    <w:p w:rsidR="00D5163A" w:rsidRPr="0079296F" w:rsidRDefault="00D5163A">
      <w:pPr>
        <w:ind w:left="720"/>
        <w:rPr>
          <w:rFonts w:ascii="Palatino Linotype" w:eastAsia="Palatino Linotype" w:hAnsi="Palatino Linotype" w:cs="Palatino Linotype"/>
        </w:rPr>
      </w:pPr>
    </w:p>
    <w:p w:rsidR="00643EC7" w:rsidRPr="0079296F" w:rsidRDefault="00643EC7" w:rsidP="00643EC7">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Esquematizado lo anterior, para una mejor comprensión de las constancias que conforman el expediente electrónico, se procederá al análisis detallado de lo peticionado de manera separada: </w:t>
      </w:r>
    </w:p>
    <w:p w:rsidR="00643EC7" w:rsidRPr="0079296F" w:rsidRDefault="00643EC7" w:rsidP="00643EC7">
      <w:pPr>
        <w:spacing w:line="360" w:lineRule="auto"/>
        <w:jc w:val="both"/>
        <w:rPr>
          <w:rFonts w:ascii="Palatino Linotype" w:eastAsia="Palatino Linotype" w:hAnsi="Palatino Linotype" w:cs="Palatino Linotype"/>
        </w:rPr>
      </w:pPr>
    </w:p>
    <w:p w:rsidR="00643EC7" w:rsidRPr="0079296F" w:rsidRDefault="00643EC7" w:rsidP="00643EC7">
      <w:pPr>
        <w:spacing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t>1.- Lista de proveedores de 2012 a la fecha más reciente</w:t>
      </w:r>
      <w:r w:rsidR="002A46F2" w:rsidRPr="0079296F">
        <w:rPr>
          <w:rFonts w:ascii="Palatino Linotype" w:eastAsia="Palatino Linotype" w:hAnsi="Palatino Linotype" w:cs="Palatino Linotype"/>
          <w:b/>
        </w:rPr>
        <w:t xml:space="preserve">. </w:t>
      </w:r>
    </w:p>
    <w:p w:rsidR="00643EC7" w:rsidRPr="0079296F" w:rsidRDefault="00643EC7" w:rsidP="00643EC7">
      <w:pPr>
        <w:rPr>
          <w:rFonts w:ascii="Palatino Linotype" w:eastAsia="Palatino Linotype" w:hAnsi="Palatino Linotype" w:cs="Palatino Linotype"/>
        </w:rPr>
      </w:pPr>
    </w:p>
    <w:p w:rsidR="00FB7E20" w:rsidRPr="0079296F" w:rsidRDefault="00643EC7" w:rsidP="00183E91">
      <w:pPr>
        <w:spacing w:before="240" w:after="240" w:line="360" w:lineRule="auto"/>
        <w:ind w:right="51"/>
        <w:jc w:val="both"/>
        <w:rPr>
          <w:rFonts w:ascii="Palatino Linotype" w:eastAsia="Palatino Linotype" w:hAnsi="Palatino Linotype" w:cs="Palatino Linotype"/>
        </w:rPr>
      </w:pPr>
      <w:r w:rsidRPr="0079296F">
        <w:rPr>
          <w:rFonts w:ascii="Palatino Linotype" w:eastAsia="Palatino Linotype" w:hAnsi="Palatino Linotype" w:cs="Palatino Linotype"/>
        </w:rPr>
        <w:t>En primera instancia, debe señalarse que</w:t>
      </w:r>
      <w:r w:rsidR="00183E91" w:rsidRPr="0079296F">
        <w:rPr>
          <w:rFonts w:ascii="Palatino Linotype" w:eastAsia="Palatino Linotype" w:hAnsi="Palatino Linotype" w:cs="Palatino Linotype"/>
        </w:rPr>
        <w:t xml:space="preserve"> </w:t>
      </w:r>
      <w:r w:rsidR="00FB7E20" w:rsidRPr="0079296F">
        <w:rPr>
          <w:rFonts w:ascii="Palatino Linotype" w:eastAsia="Palatino Linotype" w:hAnsi="Palatino Linotype" w:cs="Palatino Linotype"/>
        </w:rPr>
        <w:t xml:space="preserve"> este organismo garante localizó en el Manual General de Organización </w:t>
      </w:r>
      <w:r w:rsidR="00FB7E20" w:rsidRPr="0079296F">
        <w:rPr>
          <w:rFonts w:ascii="Palatino Linotype" w:eastAsia="Palatino Linotype" w:hAnsi="Palatino Linotype" w:cs="Palatino Linotype"/>
          <w:b/>
          <w:u w:val="single"/>
        </w:rPr>
        <w:t>vigente en el año 2012,</w:t>
      </w:r>
      <w:r w:rsidR="00FB7E20" w:rsidRPr="0079296F">
        <w:rPr>
          <w:rFonts w:ascii="Palatino Linotype" w:eastAsia="Palatino Linotype" w:hAnsi="Palatino Linotype" w:cs="Palatino Linotype"/>
        </w:rPr>
        <w:t xml:space="preserve"> la fuente obligacional para generar este padrón de proveedores, la cual se cita a continuación para mejor proveer del presente estudio: </w:t>
      </w:r>
    </w:p>
    <w:p w:rsidR="00FB7E20" w:rsidRPr="0079296F" w:rsidRDefault="00FB7E20" w:rsidP="00FB7E20">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“DIRECCIÓN DE ADMINISTRACIÓN</w:t>
      </w:r>
    </w:p>
    <w:p w:rsidR="00FB7E20" w:rsidRPr="0079296F" w:rsidRDefault="00FB7E20" w:rsidP="00FB7E20">
      <w:pPr>
        <w:spacing w:before="240" w:after="240" w:line="276" w:lineRule="auto"/>
        <w:ind w:left="567" w:right="1134"/>
        <w:jc w:val="both"/>
        <w:rPr>
          <w:rFonts w:ascii="Palatino Linotype" w:eastAsia="Palatino Linotype" w:hAnsi="Palatino Linotype" w:cs="Palatino Linotype"/>
          <w:b/>
          <w:i/>
          <w:sz w:val="22"/>
        </w:rPr>
      </w:pPr>
      <w:r w:rsidRPr="0079296F">
        <w:rPr>
          <w:rFonts w:ascii="Palatino Linotype" w:eastAsia="Palatino Linotype" w:hAnsi="Palatino Linotype" w:cs="Palatino Linotype"/>
          <w:i/>
          <w:sz w:val="22"/>
        </w:rPr>
        <w:t xml:space="preserve">OBJETIVO: </w:t>
      </w:r>
      <w:r w:rsidRPr="0079296F">
        <w:rPr>
          <w:rFonts w:ascii="Palatino Linotype" w:eastAsia="Palatino Linotype" w:hAnsi="Palatino Linotype" w:cs="Palatino Linotype"/>
          <w:b/>
          <w:i/>
          <w:sz w:val="22"/>
        </w:rPr>
        <w:t>Planear, organizar, dirigir y controlar el suministro de los recursos</w:t>
      </w:r>
      <w:r w:rsidRPr="0079296F">
        <w:rPr>
          <w:rFonts w:ascii="Palatino Linotype" w:eastAsia="Palatino Linotype" w:hAnsi="Palatino Linotype" w:cs="Palatino Linotype"/>
          <w:i/>
          <w:sz w:val="22"/>
        </w:rPr>
        <w:t xml:space="preserve"> humanos</w:t>
      </w:r>
      <w:r w:rsidRPr="0079296F">
        <w:rPr>
          <w:rFonts w:ascii="Palatino Linotype" w:eastAsia="Palatino Linotype" w:hAnsi="Palatino Linotype" w:cs="Palatino Linotype"/>
          <w:b/>
          <w:i/>
          <w:sz w:val="22"/>
        </w:rPr>
        <w:t>, materiales</w:t>
      </w:r>
      <w:r w:rsidRPr="0079296F">
        <w:rPr>
          <w:rFonts w:ascii="Palatino Linotype" w:eastAsia="Palatino Linotype" w:hAnsi="Palatino Linotype" w:cs="Palatino Linotype"/>
          <w:i/>
          <w:sz w:val="22"/>
        </w:rPr>
        <w:t xml:space="preserve"> e informáticos, </w:t>
      </w:r>
      <w:r w:rsidRPr="0079296F">
        <w:rPr>
          <w:rFonts w:ascii="Palatino Linotype" w:eastAsia="Palatino Linotype" w:hAnsi="Palatino Linotype" w:cs="Palatino Linotype"/>
          <w:b/>
          <w:i/>
          <w:sz w:val="22"/>
        </w:rPr>
        <w:t xml:space="preserve">así como la prestación de los servicios requeridos por las áreas administrativas del Ayuntamiento para el cumplimiento de sus atribuciones y programas institucionales. </w:t>
      </w:r>
    </w:p>
    <w:p w:rsidR="00FB7E20" w:rsidRPr="0079296F" w:rsidRDefault="00FB7E20" w:rsidP="00FB7E20">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 xml:space="preserve">FUNCIONES: </w:t>
      </w:r>
    </w:p>
    <w:p w:rsidR="00FB7E20" w:rsidRPr="0079296F" w:rsidRDefault="00FB7E20" w:rsidP="00FB7E20">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 xml:space="preserve">- </w:t>
      </w:r>
      <w:r w:rsidRPr="0079296F">
        <w:rPr>
          <w:rFonts w:ascii="Palatino Linotype" w:eastAsia="Palatino Linotype" w:hAnsi="Palatino Linotype" w:cs="Palatino Linotype"/>
          <w:b/>
          <w:i/>
          <w:sz w:val="22"/>
          <w:u w:val="single"/>
        </w:rPr>
        <w:t>Integrar y mantener actualizado el catálogo de proveedores del municipio.</w:t>
      </w:r>
      <w:r w:rsidRPr="0079296F">
        <w:rPr>
          <w:rFonts w:ascii="Palatino Linotype" w:eastAsia="Palatino Linotype" w:hAnsi="Palatino Linotype" w:cs="Palatino Linotype"/>
          <w:i/>
          <w:sz w:val="22"/>
        </w:rPr>
        <w:t xml:space="preserve"> </w:t>
      </w:r>
    </w:p>
    <w:p w:rsidR="00FB7E20" w:rsidRPr="0079296F" w:rsidRDefault="00FB7E20" w:rsidP="00FB7E20">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 (Sic) (Énfasis añadido)</w:t>
      </w:r>
    </w:p>
    <w:p w:rsidR="00183E91" w:rsidRPr="0079296F" w:rsidRDefault="00FB7E20" w:rsidP="00643EC7">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 por lo anterior, que se estima que dicho padrón de proveedores debe obrar en los archivos del </w:t>
      </w:r>
      <w:r w:rsidRPr="0079296F">
        <w:rPr>
          <w:rFonts w:ascii="Palatino Linotype" w:eastAsia="Palatino Linotype" w:hAnsi="Palatino Linotype" w:cs="Palatino Linotype"/>
          <w:b/>
        </w:rPr>
        <w:t>Sujeto Obligado</w:t>
      </w:r>
      <w:r w:rsidR="00A97B72" w:rsidRPr="0079296F">
        <w:rPr>
          <w:rFonts w:ascii="Palatino Linotype" w:eastAsia="Palatino Linotype" w:hAnsi="Palatino Linotype" w:cs="Palatino Linotype"/>
        </w:rPr>
        <w:t xml:space="preserve">. </w:t>
      </w:r>
    </w:p>
    <w:p w:rsidR="00183E91" w:rsidRPr="0079296F" w:rsidRDefault="009D17C7" w:rsidP="00183E91">
      <w:pPr>
        <w:spacing w:before="240" w:after="240" w:line="360" w:lineRule="auto"/>
        <w:ind w:right="51"/>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Ahora bien, del análisis de la respuesta a este punto de la solicitud de información se advierte que </w:t>
      </w:r>
      <w:r w:rsidR="00183E91" w:rsidRPr="0079296F">
        <w:rPr>
          <w:rFonts w:ascii="Palatino Linotype" w:eastAsia="Palatino Linotype" w:hAnsi="Palatino Linotype" w:cs="Palatino Linotype"/>
        </w:rPr>
        <w:t>la Directora de Administración refirió que en esa oficina no obran documentos, archivos o bases de datos de la información solicitada</w:t>
      </w:r>
      <w:r w:rsidR="00A97B72" w:rsidRPr="0079296F">
        <w:rPr>
          <w:rFonts w:ascii="Palatino Linotype" w:eastAsia="Palatino Linotype" w:hAnsi="Palatino Linotype" w:cs="Palatino Linotype"/>
        </w:rPr>
        <w:t xml:space="preserve"> respecto del periodo transcurrido de los años 2012 a 2021</w:t>
      </w:r>
      <w:r w:rsidR="00183E91" w:rsidRPr="0079296F">
        <w:rPr>
          <w:rFonts w:ascii="Palatino Linotype" w:eastAsia="Palatino Linotype" w:hAnsi="Palatino Linotype" w:cs="Palatino Linotype"/>
        </w:rPr>
        <w:t>, esto sin precisar las razones por las que no se cuenta con la información, por lo que se estima que su respuesta careció de los principios de congruencia y exhaustividad, como refuerzo de lo anterior</w:t>
      </w:r>
      <w:r w:rsidR="00183E91" w:rsidRPr="0079296F">
        <w:rPr>
          <w:rFonts w:ascii="Palatino Linotype" w:eastAsia="Palatino Linotype" w:hAnsi="Palatino Linotype" w:cs="Palatino Linotype"/>
          <w:u w:val="single"/>
        </w:rPr>
        <w:t xml:space="preserve">, resulta crucial el Criterio 02/17, emitido por el Pleno del </w:t>
      </w:r>
      <w:r w:rsidR="00183E91" w:rsidRPr="0079296F">
        <w:rPr>
          <w:rFonts w:ascii="Palatino Linotype" w:eastAsia="Palatino Linotype" w:hAnsi="Palatino Linotype" w:cs="Palatino Linotype"/>
        </w:rPr>
        <w:t>Instituto Nacional de Transparencia y Acceso a la Información y Protección de Datos Personales, de título y texto siguientes:</w:t>
      </w:r>
    </w:p>
    <w:p w:rsidR="00183E91" w:rsidRPr="0079296F" w:rsidRDefault="00183E91" w:rsidP="00183E91">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 xml:space="preserve"> “Congruencia y exhaustividad. Sus alcances para garantizar el derecho de acceso a la información. </w:t>
      </w:r>
      <w:r w:rsidRPr="0079296F">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9296F">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79296F">
        <w:rPr>
          <w:rFonts w:ascii="Palatino Linotype" w:eastAsia="Palatino Linotype" w:hAnsi="Palatino Linotype" w:cs="Palatino Linotype"/>
          <w:i/>
          <w:sz w:val="22"/>
          <w:szCs w:val="22"/>
        </w:rPr>
        <w:t xml:space="preserve">; mientras que </w:t>
      </w:r>
      <w:r w:rsidRPr="0079296F">
        <w:rPr>
          <w:rFonts w:ascii="Palatino Linotype" w:eastAsia="Palatino Linotype" w:hAnsi="Palatino Linotype" w:cs="Palatino Linotype"/>
          <w:b/>
          <w:i/>
          <w:sz w:val="22"/>
          <w:szCs w:val="22"/>
        </w:rPr>
        <w:t>la exhaustividad significa que dicha respuesta se refiera expresamente a cada uno de los puntos solicitados</w:t>
      </w:r>
      <w:r w:rsidRPr="0079296F">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183E91" w:rsidRPr="0079296F" w:rsidRDefault="00183E91" w:rsidP="00183E91">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(Énfasis añadido)</w:t>
      </w:r>
    </w:p>
    <w:p w:rsidR="00A97B72" w:rsidRPr="0079296F" w:rsidRDefault="00A97B72" w:rsidP="00643EC7">
      <w:pPr>
        <w:spacing w:line="360" w:lineRule="auto"/>
        <w:jc w:val="both"/>
        <w:rPr>
          <w:rFonts w:ascii="Palatino Linotype" w:eastAsia="Palatino Linotype" w:hAnsi="Palatino Linotype" w:cs="Palatino Linotype"/>
        </w:rPr>
      </w:pPr>
    </w:p>
    <w:p w:rsidR="00FB7E20" w:rsidRPr="0079296F" w:rsidRDefault="00A97B72" w:rsidP="00FB7E20">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No obstante lo anterior el </w:t>
      </w:r>
      <w:r w:rsidR="00FB7E20" w:rsidRPr="0079296F">
        <w:rPr>
          <w:rFonts w:ascii="Palatino Linotype" w:eastAsia="Palatino Linotype" w:hAnsi="Palatino Linotype" w:cs="Palatino Linotype"/>
        </w:rPr>
        <w:t>Titular de la Unidad de Transparencia remitió una liga electrónica</w:t>
      </w:r>
      <w:r w:rsidR="00A778BD" w:rsidRPr="0079296F">
        <w:rPr>
          <w:rFonts w:ascii="Palatino Linotype" w:eastAsia="Palatino Linotype" w:hAnsi="Palatino Linotype" w:cs="Palatino Linotype"/>
        </w:rPr>
        <w:t xml:space="preserve">, </w:t>
      </w:r>
      <w:hyperlink r:id="rId14" w:history="1">
        <w:r w:rsidR="009D17C7" w:rsidRPr="0079296F">
          <w:rPr>
            <w:rStyle w:val="Hipervnculo"/>
            <w:rFonts w:ascii="Palatino Linotype" w:eastAsia="Palatino Linotype" w:hAnsi="Palatino Linotype" w:cs="Palatino Linotype"/>
            <w:color w:val="auto"/>
          </w:rPr>
          <w:t>https://www.ipomex.org.mx/ipo3/lgt/indice/IXTLAHUACA/art_92_xxxvi.web</w:t>
        </w:r>
      </w:hyperlink>
      <w:r w:rsidR="00FB7E20" w:rsidRPr="0079296F">
        <w:rPr>
          <w:rFonts w:ascii="Palatino Linotype" w:eastAsia="Palatino Linotype" w:hAnsi="Palatino Linotype" w:cs="Palatino Linotype"/>
        </w:rPr>
        <w:t xml:space="preserve"> de la cual se advierte que el </w:t>
      </w:r>
      <w:r w:rsidR="00FB7E20" w:rsidRPr="0079296F">
        <w:rPr>
          <w:rFonts w:ascii="Palatino Linotype" w:eastAsia="Palatino Linotype" w:hAnsi="Palatino Linotype" w:cs="Palatino Linotype"/>
          <w:b/>
        </w:rPr>
        <w:t>Sujeto Obligado</w:t>
      </w:r>
      <w:r w:rsidR="00FB7E20" w:rsidRPr="0079296F">
        <w:rPr>
          <w:rFonts w:ascii="Palatino Linotype" w:eastAsia="Palatino Linotype" w:hAnsi="Palatino Linotype" w:cs="Palatino Linotype"/>
        </w:rPr>
        <w:t xml:space="preserve"> publicó en el portal de Información Pública de Oficio Mexiquense (IPOMEX) la información correspondiente al padrón de proveedores y contratistas de los años 2018-2022, tal como se visualiza en la siguiente ilustración: </w:t>
      </w:r>
    </w:p>
    <w:p w:rsidR="00FB7E20" w:rsidRPr="0079296F" w:rsidRDefault="00FB7E20" w:rsidP="00FB7E20">
      <w:pPr>
        <w:spacing w:line="360" w:lineRule="auto"/>
        <w:jc w:val="center"/>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38E54B0F" wp14:editId="4F7D3EAA">
            <wp:extent cx="4953691" cy="4010585"/>
            <wp:effectExtent l="19050" t="19050" r="1841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3691" cy="4010585"/>
                    </a:xfrm>
                    <a:prstGeom prst="rect">
                      <a:avLst/>
                    </a:prstGeom>
                    <a:ln>
                      <a:solidFill>
                        <a:sysClr val="windowText" lastClr="000000"/>
                      </a:solidFill>
                    </a:ln>
                  </pic:spPr>
                </pic:pic>
              </a:graphicData>
            </a:graphic>
          </wp:inline>
        </w:drawing>
      </w:r>
    </w:p>
    <w:p w:rsidR="005A1DA9" w:rsidRPr="0079296F" w:rsidRDefault="005A1DA9" w:rsidP="00A778BD">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De la </w:t>
      </w:r>
      <w:r w:rsidR="00A778BD" w:rsidRPr="0079296F">
        <w:rPr>
          <w:rFonts w:ascii="Palatino Linotype" w:eastAsia="Palatino Linotype" w:hAnsi="Palatino Linotype" w:cs="Palatino Linotype"/>
        </w:rPr>
        <w:t>revisión se pudo advertir que dentro de esta liga electrónica, obra la información correspondiente</w:t>
      </w:r>
      <w:r w:rsidR="004F1000" w:rsidRPr="0079296F">
        <w:rPr>
          <w:rFonts w:ascii="Palatino Linotype" w:eastAsia="Palatino Linotype" w:hAnsi="Palatino Linotype" w:cs="Palatino Linotype"/>
        </w:rPr>
        <w:t xml:space="preserve"> al padrón de proveedores de </w:t>
      </w:r>
      <w:r w:rsidR="00A778BD" w:rsidRPr="0079296F">
        <w:rPr>
          <w:rFonts w:ascii="Palatino Linotype" w:eastAsia="Palatino Linotype" w:hAnsi="Palatino Linotype" w:cs="Palatino Linotype"/>
        </w:rPr>
        <w:t xml:space="preserve">los años 2018-2022. Aunado a este hecho, este organismo garante procedió a la consulta aleatoria de uno de los registros, visualizando que en efecto, obra información que guarda relación con lo solicitado, sirve de referencia la siguiente captura de pantalla: </w:t>
      </w:r>
    </w:p>
    <w:p w:rsidR="00FB7E20" w:rsidRPr="0079296F" w:rsidRDefault="00FB7E20" w:rsidP="00A778BD">
      <w:pPr>
        <w:spacing w:line="360" w:lineRule="auto"/>
        <w:jc w:val="center"/>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12D9CCCA" wp14:editId="48920A5E">
            <wp:extent cx="5215255" cy="7717790"/>
            <wp:effectExtent l="19050" t="19050" r="2349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5255" cy="7717790"/>
                    </a:xfrm>
                    <a:prstGeom prst="rect">
                      <a:avLst/>
                    </a:prstGeom>
                    <a:ln>
                      <a:solidFill>
                        <a:schemeClr val="tx1"/>
                      </a:solidFill>
                    </a:ln>
                  </pic:spPr>
                </pic:pic>
              </a:graphicData>
            </a:graphic>
          </wp:inline>
        </w:drawing>
      </w:r>
    </w:p>
    <w:p w:rsidR="00FB7E20" w:rsidRPr="0079296F" w:rsidRDefault="00FB7E20" w:rsidP="00FB7E20">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Como se puede vislumbrar, del análisis practicado, se </w:t>
      </w:r>
      <w:r w:rsidR="00A778BD" w:rsidRPr="0079296F">
        <w:rPr>
          <w:rFonts w:ascii="Palatino Linotype" w:eastAsia="Palatino Linotype" w:hAnsi="Palatino Linotype" w:cs="Palatino Linotype"/>
        </w:rPr>
        <w:t>reitera que se advirtió dentro de esta liga electrónica que obra información correspondiente al padrón de proveedores de los años 2018-2022.</w:t>
      </w:r>
    </w:p>
    <w:p w:rsidR="00B87A09" w:rsidRPr="0079296F" w:rsidRDefault="005A1DA9" w:rsidP="00643EC7">
      <w:pPr>
        <w:spacing w:line="360" w:lineRule="auto"/>
        <w:jc w:val="both"/>
        <w:rPr>
          <w:rFonts w:ascii="Palatino Linotype" w:eastAsia="Palatino Linotype" w:hAnsi="Palatino Linotype" w:cs="Palatino Linotype"/>
          <w:b/>
          <w:u w:val="single"/>
        </w:rPr>
      </w:pPr>
      <w:r w:rsidRPr="0079296F">
        <w:rPr>
          <w:rFonts w:ascii="Palatino Linotype" w:eastAsia="Palatino Linotype" w:hAnsi="Palatino Linotype" w:cs="Palatino Linotype"/>
        </w:rPr>
        <w:t>Aunado a lo anterior</w:t>
      </w:r>
      <w:r w:rsidR="00643EC7" w:rsidRPr="0079296F">
        <w:rPr>
          <w:rFonts w:ascii="Palatino Linotype" w:eastAsia="Palatino Linotype" w:hAnsi="Palatino Linotype" w:cs="Palatino Linotype"/>
        </w:rPr>
        <w:t xml:space="preserve">, la Directora de Administración remitió </w:t>
      </w:r>
      <w:r w:rsidR="00643EC7" w:rsidRPr="0079296F">
        <w:rPr>
          <w:rFonts w:ascii="Palatino Linotype" w:eastAsia="Palatino Linotype" w:hAnsi="Palatino Linotype" w:cs="Palatino Linotype"/>
          <w:b/>
          <w:u w:val="single"/>
        </w:rPr>
        <w:t>el catálogo de proveedores del 1</w:t>
      </w:r>
      <w:r w:rsidRPr="0079296F">
        <w:rPr>
          <w:rFonts w:ascii="Palatino Linotype" w:eastAsia="Palatino Linotype" w:hAnsi="Palatino Linotype" w:cs="Palatino Linotype"/>
          <w:b/>
          <w:u w:val="single"/>
        </w:rPr>
        <w:t xml:space="preserve"> de enero al 2 de mayo de 2022: </w:t>
      </w:r>
    </w:p>
    <w:p w:rsidR="00643EC7" w:rsidRPr="0079296F" w:rsidRDefault="00643EC7">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25A49FB4" wp14:editId="378F70EB">
            <wp:extent cx="5760720" cy="3224530"/>
            <wp:effectExtent l="19050" t="19050" r="11430"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24530"/>
                    </a:xfrm>
                    <a:prstGeom prst="rect">
                      <a:avLst/>
                    </a:prstGeom>
                    <a:ln>
                      <a:solidFill>
                        <a:schemeClr val="tx1"/>
                      </a:solidFill>
                    </a:ln>
                  </pic:spPr>
                </pic:pic>
              </a:graphicData>
            </a:graphic>
          </wp:inline>
        </w:drawing>
      </w:r>
    </w:p>
    <w:p w:rsidR="00643EC7" w:rsidRPr="0079296F" w:rsidRDefault="004F1000">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 necesario precisar que el pronunciamiento respecto al año 2022 </w:t>
      </w:r>
      <w:r w:rsidR="008C132D" w:rsidRPr="0079296F">
        <w:rPr>
          <w:rFonts w:ascii="Palatino Linotype" w:eastAsia="Palatino Linotype" w:hAnsi="Palatino Linotype" w:cs="Palatino Linotype"/>
        </w:rPr>
        <w:t>fue realizado por la unidad administrativa competente, es decir, por la Dirección de Administración, para reforzar esta argumentación conviene insertar el contenido del siguiente precepto legal previsto en el Bando Municipal</w:t>
      </w:r>
      <w:r w:rsidR="008F7A4A" w:rsidRPr="0079296F">
        <w:rPr>
          <w:rFonts w:ascii="Palatino Linotype" w:eastAsia="Palatino Linotype" w:hAnsi="Palatino Linotype" w:cs="Palatino Linotype"/>
        </w:rPr>
        <w:t xml:space="preserve"> vigente</w:t>
      </w:r>
      <w:r w:rsidR="008C132D" w:rsidRPr="0079296F">
        <w:rPr>
          <w:rFonts w:ascii="Palatino Linotype" w:eastAsia="Palatino Linotype" w:hAnsi="Palatino Linotype" w:cs="Palatino Linotype"/>
        </w:rPr>
        <w:t xml:space="preserve">: </w:t>
      </w:r>
    </w:p>
    <w:p w:rsidR="008F7A4A" w:rsidRPr="0079296F" w:rsidRDefault="008C132D" w:rsidP="008F7A4A">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w:t>
      </w:r>
      <w:r w:rsidR="008F7A4A" w:rsidRPr="0079296F">
        <w:rPr>
          <w:rFonts w:ascii="Palatino Linotype" w:eastAsia="Palatino Linotype" w:hAnsi="Palatino Linotype" w:cs="Palatino Linotype"/>
          <w:i/>
          <w:sz w:val="22"/>
        </w:rPr>
        <w:t xml:space="preserve">Artículo 130.- </w:t>
      </w:r>
      <w:r w:rsidR="008F7A4A" w:rsidRPr="0079296F">
        <w:rPr>
          <w:rFonts w:ascii="Palatino Linotype" w:eastAsia="Palatino Linotype" w:hAnsi="Palatino Linotype" w:cs="Palatino Linotype"/>
          <w:b/>
          <w:i/>
          <w:sz w:val="22"/>
          <w:u w:val="single"/>
        </w:rPr>
        <w:t xml:space="preserve">El Ayuntamiento, a través de la Dirección de Administración, tendrá la función de planear, organizar y controlar los recursos </w:t>
      </w:r>
      <w:r w:rsidR="008F7A4A" w:rsidRPr="0079296F">
        <w:rPr>
          <w:rFonts w:ascii="Palatino Linotype" w:eastAsia="Palatino Linotype" w:hAnsi="Palatino Linotype" w:cs="Palatino Linotype"/>
          <w:i/>
          <w:sz w:val="22"/>
        </w:rPr>
        <w:t xml:space="preserve">humanos, </w:t>
      </w:r>
      <w:r w:rsidR="008F7A4A" w:rsidRPr="0079296F">
        <w:rPr>
          <w:rFonts w:ascii="Palatino Linotype" w:eastAsia="Palatino Linotype" w:hAnsi="Palatino Linotype" w:cs="Palatino Linotype"/>
          <w:b/>
          <w:i/>
          <w:sz w:val="22"/>
          <w:u w:val="single"/>
        </w:rPr>
        <w:t>materiales y servicios generales e informáticos, para fortalecer las soluciones internas de las áreas administrativas del ayuntamiento que contribuyan a mejorar las respuestas frente a las demandas de la ciudadanía.</w:t>
      </w:r>
      <w:r w:rsidR="008F7A4A" w:rsidRPr="0079296F">
        <w:rPr>
          <w:rFonts w:ascii="Palatino Linotype" w:eastAsia="Palatino Linotype" w:hAnsi="Palatino Linotype" w:cs="Palatino Linotype"/>
          <w:i/>
          <w:sz w:val="22"/>
        </w:rPr>
        <w:t xml:space="preserve"> </w:t>
      </w:r>
    </w:p>
    <w:p w:rsidR="008F7A4A" w:rsidRPr="0079296F" w:rsidRDefault="008F7A4A" w:rsidP="008F7A4A">
      <w:pPr>
        <w:spacing w:before="240" w:after="240" w:line="276" w:lineRule="auto"/>
        <w:ind w:left="567" w:right="1134"/>
        <w:jc w:val="both"/>
        <w:rPr>
          <w:rFonts w:ascii="Palatino Linotype" w:eastAsia="Palatino Linotype" w:hAnsi="Palatino Linotype" w:cs="Palatino Linotype"/>
          <w:b/>
          <w:i/>
          <w:sz w:val="22"/>
          <w:u w:val="single"/>
        </w:rPr>
      </w:pPr>
      <w:r w:rsidRPr="0079296F">
        <w:rPr>
          <w:rFonts w:ascii="Palatino Linotype" w:eastAsia="Palatino Linotype" w:hAnsi="Palatino Linotype" w:cs="Palatino Linotype"/>
          <w:i/>
          <w:sz w:val="22"/>
        </w:rPr>
        <w:t xml:space="preserve">Ésta trabajará bajo tres grandes dimensiones; los recursos humanos como insumo principal del quehacer institucional, </w:t>
      </w:r>
      <w:r w:rsidRPr="0079296F">
        <w:rPr>
          <w:rFonts w:ascii="Palatino Linotype" w:eastAsia="Palatino Linotype" w:hAnsi="Palatino Linotype" w:cs="Palatino Linotype"/>
          <w:b/>
          <w:i/>
          <w:sz w:val="22"/>
          <w:u w:val="single"/>
        </w:rPr>
        <w:t xml:space="preserve">los recursos materiales, mismos que deberán ser utilizados con racionalidad económica, distribución administrativa-versus operativa y con transparencia en lo referente a su manejo, asignación y licitación, para, finalmente, generar una reingeniería de los sistemas computacionales, todo ello para el óptimo funcionamiento de las diversas áreas de la administración municipal. </w:t>
      </w:r>
    </w:p>
    <w:p w:rsidR="008C132D" w:rsidRPr="0079296F" w:rsidRDefault="008F7A4A" w:rsidP="008F7A4A">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Artículo 131.- La Dirección de Administración se sujetara a la normatividad vigente en los diversos rubros que le compete, respetando en cada proceso la política de austeridad</w:t>
      </w:r>
      <w:r w:rsidR="008C132D" w:rsidRPr="0079296F">
        <w:rPr>
          <w:rFonts w:ascii="Palatino Linotype" w:eastAsia="Palatino Linotype" w:hAnsi="Palatino Linotype" w:cs="Palatino Linotype"/>
          <w:i/>
          <w:sz w:val="22"/>
        </w:rPr>
        <w:t>”</w:t>
      </w:r>
      <w:r w:rsidRPr="0079296F">
        <w:rPr>
          <w:rFonts w:ascii="Palatino Linotype" w:eastAsia="Palatino Linotype" w:hAnsi="Palatino Linotype" w:cs="Palatino Linotype"/>
          <w:i/>
          <w:sz w:val="22"/>
        </w:rPr>
        <w:t xml:space="preserve"> (Sic) (Énfasis añadido)</w:t>
      </w:r>
    </w:p>
    <w:p w:rsidR="00FB7E20" w:rsidRPr="0079296F" w:rsidRDefault="00A778BD" w:rsidP="00FB7E20">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 por todo lo anteriormente expuesto que </w:t>
      </w:r>
      <w:r w:rsidR="00D20D00" w:rsidRPr="0079296F">
        <w:rPr>
          <w:rFonts w:ascii="Palatino Linotype" w:eastAsia="Palatino Linotype" w:hAnsi="Palatino Linotype" w:cs="Palatino Linotype"/>
        </w:rPr>
        <w:t xml:space="preserve">se </w:t>
      </w:r>
      <w:r w:rsidRPr="0079296F">
        <w:rPr>
          <w:rFonts w:ascii="Palatino Linotype" w:eastAsia="Palatino Linotype" w:hAnsi="Palatino Linotype" w:cs="Palatino Linotype"/>
        </w:rPr>
        <w:t xml:space="preserve">tiene por colmado el punto concerniente al padrón de proveedores correspondiente a los años 2018-2022, asimismo </w:t>
      </w:r>
      <w:r w:rsidR="00FB7E20" w:rsidRPr="0079296F">
        <w:rPr>
          <w:rFonts w:ascii="Palatino Linotype" w:eastAsia="Palatino Linotype" w:hAnsi="Palatino Linotype" w:cs="Palatino Linotype"/>
        </w:rPr>
        <w:t xml:space="preserve">se estima pertinente ordenar la entrega del padrón de proveedores  correspondiente a los años 2012-2017, en virtud de que como se analizó previamente, este debe obrar en los archivos del </w:t>
      </w:r>
      <w:r w:rsidR="00FB7E20" w:rsidRPr="0079296F">
        <w:rPr>
          <w:rFonts w:ascii="Palatino Linotype" w:eastAsia="Palatino Linotype" w:hAnsi="Palatino Linotype" w:cs="Palatino Linotype"/>
          <w:b/>
        </w:rPr>
        <w:t>Sujeto Obligado</w:t>
      </w:r>
      <w:r w:rsidR="00FB7E20" w:rsidRPr="0079296F">
        <w:rPr>
          <w:rFonts w:ascii="Palatino Linotype" w:eastAsia="Palatino Linotype" w:hAnsi="Palatino Linotype" w:cs="Palatino Linotype"/>
        </w:rPr>
        <w:t xml:space="preserve">, sin embargo, para el caso en el que no cuente con este soporte documental, se reitera que deberá observarse lo dispuesto en líneas subsecuentes referente al periodo de conservación de archivos y baja documental.  </w:t>
      </w:r>
    </w:p>
    <w:p w:rsidR="00AB3239" w:rsidRPr="0079296F" w:rsidRDefault="00542E4D">
      <w:pPr>
        <w:spacing w:before="240" w:after="240" w:line="360" w:lineRule="auto"/>
        <w:ind w:right="49"/>
        <w:jc w:val="both"/>
        <w:rPr>
          <w:rFonts w:ascii="Palatino Linotype" w:eastAsia="Palatino Linotype" w:hAnsi="Palatino Linotype" w:cs="Palatino Linotype"/>
          <w:b/>
        </w:rPr>
      </w:pPr>
      <w:r w:rsidRPr="0079296F">
        <w:rPr>
          <w:rFonts w:ascii="Palatino Linotype" w:eastAsia="Palatino Linotype" w:hAnsi="Palatino Linotype" w:cs="Palatino Linotype"/>
          <w:b/>
        </w:rPr>
        <w:t xml:space="preserve">2.- Listado de los contratos </w:t>
      </w:r>
    </w:p>
    <w:p w:rsidR="00AB3239" w:rsidRPr="0079296F" w:rsidRDefault="00AB3239">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Ahora bien, no pasa desapercibido que </w:t>
      </w:r>
      <w:r w:rsidRPr="0079296F">
        <w:rPr>
          <w:rFonts w:ascii="Palatino Linotype" w:eastAsia="Palatino Linotype" w:hAnsi="Palatino Linotype" w:cs="Palatino Linotype"/>
          <w:b/>
        </w:rPr>
        <w:t>el Recurrente</w:t>
      </w:r>
      <w:r w:rsidRPr="0079296F">
        <w:rPr>
          <w:rFonts w:ascii="Palatino Linotype" w:eastAsia="Palatino Linotype" w:hAnsi="Palatino Linotype" w:cs="Palatino Linotype"/>
        </w:rPr>
        <w:t xml:space="preserve"> solicitó un listado de los contratos de obras, bienes y servicios licitados en su municipio</w:t>
      </w:r>
      <w:r w:rsidR="00782C67" w:rsidRPr="0079296F">
        <w:rPr>
          <w:rFonts w:ascii="Palatino Linotype" w:eastAsia="Palatino Linotype" w:hAnsi="Palatino Linotype" w:cs="Palatino Linotype"/>
        </w:rPr>
        <w:t>, con una serie de datos específicos</w:t>
      </w:r>
      <w:r w:rsidRPr="0079296F">
        <w:rPr>
          <w:rFonts w:ascii="Palatino Linotype" w:eastAsia="Palatino Linotype" w:hAnsi="Palatino Linotype" w:cs="Palatino Linotype"/>
        </w:rPr>
        <w:t xml:space="preserve">. Por tanto, es necesario hacer referencia a lo establecido en el artículo 12 de la Ley de Transparencia Estatal, que a la letra estipula lo siguiente: </w:t>
      </w:r>
    </w:p>
    <w:p w:rsidR="00AB3239" w:rsidRPr="0079296F" w:rsidRDefault="00AB3239" w:rsidP="00AB3239">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 xml:space="preserve">“Artículo 12. Quienes generen, recopilen, administren, manejen, procesen, archiven o conserven información pública serán responsables de la misma en los términos de las disposiciones jurídicas aplicables. </w:t>
      </w:r>
    </w:p>
    <w:p w:rsidR="00AB3239" w:rsidRPr="0079296F" w:rsidRDefault="00AB3239" w:rsidP="00AB3239">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 xml:space="preserve">Los sujetos obligados sólo proporcionarán la información pública que se les requiera y que obre en sus archivos y en el estado en que ésta se encuentre. </w:t>
      </w:r>
    </w:p>
    <w:p w:rsidR="00AB3239" w:rsidRPr="0079296F" w:rsidRDefault="00AB3239" w:rsidP="00AB3239">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La obligación de proporcionar información no comprende el procesamiento de la misma, ni el presentarla conforme al interés del solicitante; no estarán obligados a generarla, resumirla, efectuar cálculos o practicar investigaciones.”</w:t>
      </w:r>
    </w:p>
    <w:p w:rsidR="00AB3239" w:rsidRPr="0079296F" w:rsidRDefault="00AB3239">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Del artículo citado se desprende que si bien los sujetos obligados deben proporcionar la información pública que les sea requerida, también se advierte que ésta deberá ser presentada en el estado en el que se encuentre sin estar constreñidos al procesamiento de esta ni a presentarla conforme al interés del solicitante; es decir, no están obligados a generar documentos ad hoc. Esto se robustece con el criterio 03/17 emitido por el Instituto Nacional de Transparencia, Acceso a la Información y Protección de Datos Personales, en el que se dispone lo siguiente: </w:t>
      </w:r>
    </w:p>
    <w:p w:rsidR="00AB3239" w:rsidRPr="0079296F" w:rsidRDefault="00AB3239" w:rsidP="00AB3239">
      <w:pPr>
        <w:spacing w:before="240" w:after="240" w:line="276" w:lineRule="auto"/>
        <w:ind w:left="567" w:right="1134"/>
        <w:jc w:val="both"/>
        <w:rPr>
          <w:rFonts w:ascii="Palatino Linotype" w:eastAsia="Palatino Linotype" w:hAnsi="Palatino Linotype" w:cs="Palatino Linotype"/>
          <w:i/>
          <w:sz w:val="22"/>
        </w:rPr>
      </w:pPr>
      <w:r w:rsidRPr="0079296F">
        <w:rPr>
          <w:rFonts w:ascii="Palatino Linotype" w:eastAsia="Palatino Linotype" w:hAnsi="Palatino Linotype" w:cs="Palatino Linotype"/>
          <w:i/>
          <w:sz w:val="22"/>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50437" w:rsidRPr="0079296F" w:rsidRDefault="00AB3239">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Por tanto, conviene señalar que </w:t>
      </w:r>
      <w:r w:rsidR="00650437" w:rsidRPr="0079296F">
        <w:rPr>
          <w:rFonts w:ascii="Palatino Linotype" w:eastAsia="Palatino Linotype" w:hAnsi="Palatino Linotype" w:cs="Palatino Linotype"/>
        </w:rPr>
        <w:t xml:space="preserve">el </w:t>
      </w:r>
      <w:r w:rsidR="00650437" w:rsidRPr="0079296F">
        <w:rPr>
          <w:rFonts w:ascii="Palatino Linotype" w:eastAsia="Palatino Linotype" w:hAnsi="Palatino Linotype" w:cs="Palatino Linotype"/>
          <w:b/>
        </w:rPr>
        <w:t>Sujeto Obligado</w:t>
      </w:r>
      <w:r w:rsidR="00650437" w:rsidRPr="0079296F">
        <w:rPr>
          <w:rFonts w:ascii="Palatino Linotype" w:eastAsia="Palatino Linotype" w:hAnsi="Palatino Linotype" w:cs="Palatino Linotype"/>
        </w:rPr>
        <w:t xml:space="preserve"> sólo debe garantizar el derecho de acceso a la información del particular, proporcionando la información con la que cuentan en el formato en que la misma obre en sus archivos; sin necesidad de elaborar documentos ad hoc para atender las solicitudes de información. </w:t>
      </w:r>
    </w:p>
    <w:p w:rsidR="004B1B90" w:rsidRPr="0079296F" w:rsidRDefault="004B1B90">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 por lo anterior que se concluye que para atender este punto de la solicitud de información, bastará con que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haga entrega de los documentos donde pueda constar lo requerido, que de manera enunciativa más no limitativa pudieran ser </w:t>
      </w:r>
      <w:r w:rsidR="00810ADA" w:rsidRPr="0079296F">
        <w:rPr>
          <w:rFonts w:ascii="Palatino Linotype" w:eastAsia="Palatino Linotype" w:hAnsi="Palatino Linotype" w:cs="Palatino Linotype"/>
        </w:rPr>
        <w:t>los contratos</w:t>
      </w:r>
      <w:r w:rsidRPr="0079296F">
        <w:rPr>
          <w:rFonts w:ascii="Palatino Linotype" w:eastAsia="Palatino Linotype" w:hAnsi="Palatino Linotype" w:cs="Palatino Linotype"/>
        </w:rPr>
        <w:t xml:space="preserve"> generados con motivo de la celebración de dichos</w:t>
      </w:r>
      <w:r w:rsidR="00810ADA" w:rsidRPr="0079296F">
        <w:rPr>
          <w:rFonts w:ascii="Palatino Linotype" w:eastAsia="Palatino Linotype" w:hAnsi="Palatino Linotype" w:cs="Palatino Linotype"/>
        </w:rPr>
        <w:t xml:space="preserve"> procedimientos</w:t>
      </w:r>
      <w:r w:rsidRPr="0079296F">
        <w:rPr>
          <w:rFonts w:ascii="Palatino Linotype" w:eastAsia="Palatino Linotype" w:hAnsi="Palatino Linotype" w:cs="Palatino Linotype"/>
        </w:rPr>
        <w:t>.</w:t>
      </w:r>
    </w:p>
    <w:p w:rsidR="00542E4D" w:rsidRPr="0079296F" w:rsidRDefault="00AB3239">
      <w:pPr>
        <w:spacing w:before="240" w:after="240" w:line="360" w:lineRule="auto"/>
        <w:ind w:right="49"/>
        <w:jc w:val="both"/>
        <w:rPr>
          <w:rFonts w:ascii="Palatino Linotype" w:eastAsia="Palatino Linotype" w:hAnsi="Palatino Linotype" w:cs="Palatino Linotype"/>
          <w:b/>
        </w:rPr>
      </w:pPr>
      <w:r w:rsidRPr="0079296F">
        <w:rPr>
          <w:rFonts w:ascii="Palatino Linotype" w:eastAsia="Palatino Linotype" w:hAnsi="Palatino Linotype" w:cs="Palatino Linotype"/>
          <w:b/>
        </w:rPr>
        <w:t xml:space="preserve">2.1 Listado de contratos </w:t>
      </w:r>
      <w:r w:rsidR="00542E4D" w:rsidRPr="0079296F">
        <w:rPr>
          <w:rFonts w:ascii="Palatino Linotype" w:eastAsia="Palatino Linotype" w:hAnsi="Palatino Linotype" w:cs="Palatino Linotype"/>
          <w:b/>
        </w:rPr>
        <w:t>de obras</w:t>
      </w:r>
    </w:p>
    <w:p w:rsidR="00A778BD" w:rsidRPr="0079296F" w:rsidRDefault="00AB3239" w:rsidP="00F2203C">
      <w:pPr>
        <w:spacing w:before="240" w:after="240" w:line="360" w:lineRule="auto"/>
        <w:ind w:right="49"/>
        <w:jc w:val="both"/>
        <w:rPr>
          <w:rFonts w:ascii="Palatino Linotype" w:eastAsia="Palatino Linotype" w:hAnsi="Palatino Linotype" w:cs="Palatino Linotype"/>
          <w:b/>
          <w:szCs w:val="20"/>
        </w:rPr>
      </w:pPr>
      <w:r w:rsidRPr="0079296F">
        <w:rPr>
          <w:rFonts w:ascii="Palatino Linotype" w:eastAsia="Palatino Linotype" w:hAnsi="Palatino Linotype" w:cs="Palatino Linotype"/>
        </w:rPr>
        <w:t xml:space="preserve">En lo tocante a este punto, </w:t>
      </w:r>
      <w:r w:rsidR="00F2203C" w:rsidRPr="0079296F">
        <w:rPr>
          <w:rFonts w:ascii="Palatino Linotype" w:eastAsia="Palatino Linotype" w:hAnsi="Palatino Linotype" w:cs="Palatino Linotype"/>
          <w:szCs w:val="20"/>
          <w:u w:val="single"/>
        </w:rPr>
        <w:t>r</w:t>
      </w:r>
      <w:r w:rsidRPr="0079296F">
        <w:rPr>
          <w:rFonts w:ascii="Palatino Linotype" w:eastAsia="Palatino Linotype" w:hAnsi="Palatino Linotype" w:cs="Palatino Linotype"/>
          <w:b/>
          <w:szCs w:val="20"/>
        </w:rPr>
        <w:t xml:space="preserve">especto de los años 2012-2018, el Secretario del Ayuntamiento manifestó que </w:t>
      </w:r>
      <w:r w:rsidRPr="0079296F">
        <w:rPr>
          <w:rFonts w:ascii="Palatino Linotype" w:eastAsia="Palatino Linotype" w:hAnsi="Palatino Linotype" w:cs="Palatino Linotype"/>
          <w:szCs w:val="20"/>
        </w:rPr>
        <w:t>en el archivo de concentración,</w:t>
      </w:r>
      <w:r w:rsidRPr="0079296F">
        <w:rPr>
          <w:rFonts w:ascii="Palatino Linotype" w:eastAsia="Palatino Linotype" w:hAnsi="Palatino Linotype" w:cs="Palatino Linotype"/>
          <w:b/>
          <w:szCs w:val="20"/>
        </w:rPr>
        <w:t xml:space="preserve"> en la sección correspondiente a la Dirección de Desarrollo Urbano, Ecología y Obras Públicas</w:t>
      </w:r>
      <w:r w:rsidRPr="0079296F">
        <w:rPr>
          <w:rFonts w:ascii="Palatino Linotype" w:eastAsia="Palatino Linotype" w:hAnsi="Palatino Linotype" w:cs="Palatino Linotype"/>
          <w:szCs w:val="20"/>
        </w:rPr>
        <w:t xml:space="preserve"> </w:t>
      </w:r>
      <w:r w:rsidRPr="0079296F">
        <w:rPr>
          <w:rFonts w:ascii="Palatino Linotype" w:eastAsia="Palatino Linotype" w:hAnsi="Palatino Linotype" w:cs="Palatino Linotype"/>
          <w:szCs w:val="20"/>
          <w:u w:val="single"/>
        </w:rPr>
        <w:t>se encontró información perteneciente a los años 2012 con 159 expedientes, 2013 con 223 expedientes, 2014 con 189 expedientes, 2015 con 164 expedientes, 2016 con 149 expedientes, 2017 con 111 expedientes y 2018 con 129 expedientes</w:t>
      </w:r>
      <w:r w:rsidRPr="0079296F">
        <w:rPr>
          <w:rFonts w:ascii="Palatino Linotype" w:eastAsia="Palatino Linotype" w:hAnsi="Palatino Linotype" w:cs="Palatino Linotype"/>
          <w:szCs w:val="20"/>
        </w:rPr>
        <w:t xml:space="preserve">, misma que por el alto volumen de información que contiene e implica el análisis, estudio o procesamiento de documentos cuya entrega o reproducción sobrepasa las capacidades técnicas administrativas y humanas de este sujeto obligado, </w:t>
      </w:r>
      <w:r w:rsidRPr="0079296F">
        <w:rPr>
          <w:rFonts w:ascii="Palatino Linotype" w:eastAsia="Palatino Linotype" w:hAnsi="Palatino Linotype" w:cs="Palatino Linotype"/>
          <w:b/>
          <w:szCs w:val="20"/>
          <w:u w:val="single"/>
        </w:rPr>
        <w:t xml:space="preserve">por lo que se dejan a disposición del particular en consulta directa, salvo la información clasificada, con la </w:t>
      </w:r>
      <w:r w:rsidR="00A778BD" w:rsidRPr="0079296F">
        <w:rPr>
          <w:rFonts w:ascii="Palatino Linotype" w:eastAsia="Palatino Linotype" w:hAnsi="Palatino Linotype" w:cs="Palatino Linotype"/>
          <w:b/>
          <w:szCs w:val="20"/>
          <w:u w:val="single"/>
        </w:rPr>
        <w:t xml:space="preserve">programación previa de la cita. </w:t>
      </w:r>
      <w:r w:rsidR="00A778BD" w:rsidRPr="0079296F">
        <w:rPr>
          <w:rFonts w:ascii="Palatino Linotype" w:eastAsia="Palatino Linotype" w:hAnsi="Palatino Linotype" w:cs="Palatino Linotype"/>
          <w:b/>
          <w:szCs w:val="20"/>
        </w:rPr>
        <w:t>Es de precisar que para robustecer este punto, adjuntó el Acta de la Décima Sesión Extraordinaria del Comité de Transparencia mediante el cual se aprueba el cambio de modalidad siempre que el particular concrete una cita en el periodo del 20 de mayo al 3 de junio de 2022.</w:t>
      </w:r>
    </w:p>
    <w:p w:rsidR="00F2203C" w:rsidRPr="0079296F" w:rsidRDefault="00F2203C" w:rsidP="00F2203C">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Asimismo, es</w:t>
      </w:r>
      <w:r w:rsidR="008C2B0B" w:rsidRPr="0079296F">
        <w:rPr>
          <w:rFonts w:ascii="Palatino Linotype" w:eastAsia="Palatino Linotype" w:hAnsi="Palatino Linotype" w:cs="Palatino Linotype"/>
        </w:rPr>
        <w:t xml:space="preserve"> importante señalar que sobre este punto, </w:t>
      </w:r>
      <w:r w:rsidRPr="0079296F">
        <w:rPr>
          <w:rFonts w:ascii="Palatino Linotype" w:eastAsia="Palatino Linotype" w:hAnsi="Palatino Linotype" w:cs="Palatino Linotype"/>
        </w:rPr>
        <w:t xml:space="preserve">el </w:t>
      </w:r>
      <w:r w:rsidRPr="0079296F">
        <w:rPr>
          <w:rFonts w:ascii="Palatino Linotype" w:eastAsia="Palatino Linotype" w:hAnsi="Palatino Linotype" w:cs="Palatino Linotype"/>
          <w:b/>
        </w:rPr>
        <w:t xml:space="preserve">Director de Infraestructura Municipal, </w:t>
      </w:r>
      <w:r w:rsidRPr="0079296F">
        <w:rPr>
          <w:rFonts w:ascii="Palatino Linotype" w:eastAsia="Palatino Linotype" w:hAnsi="Palatino Linotype" w:cs="Palatino Linotype"/>
        </w:rPr>
        <w:t>envió la lista de contratos de obra pública licitados en las distintas modalidades e integrados en el Sistema Público de Contrataciones Federales, a partir del año 2018 a la fecha más reciente, precisando que dicha unidad administrativa s</w:t>
      </w:r>
      <w:r w:rsidR="00810ADA" w:rsidRPr="0079296F">
        <w:rPr>
          <w:rFonts w:ascii="Palatino Linotype" w:eastAsia="Palatino Linotype" w:hAnsi="Palatino Linotype" w:cs="Palatino Linotype"/>
        </w:rPr>
        <w:t>ó</w:t>
      </w:r>
      <w:r w:rsidRPr="0079296F">
        <w:rPr>
          <w:rFonts w:ascii="Palatino Linotype" w:eastAsia="Palatino Linotype" w:hAnsi="Palatino Linotype" w:cs="Palatino Linotype"/>
        </w:rPr>
        <w:t>lo conserva los archivos y documentos generados por el área por un periodo de cinco años, de conformidad con el artículo 12.64 del libro décimo segundo del Código Administrativo del Estado de México.</w:t>
      </w:r>
    </w:p>
    <w:p w:rsidR="00F2203C" w:rsidRPr="0079296F" w:rsidRDefault="00F2203C" w:rsidP="00F2203C">
      <w:pPr>
        <w:spacing w:before="240" w:after="240" w:line="360" w:lineRule="auto"/>
        <w:ind w:right="49"/>
        <w:jc w:val="center"/>
        <w:rPr>
          <w:rFonts w:ascii="Palatino Linotype" w:eastAsia="Palatino Linotype" w:hAnsi="Palatino Linotype" w:cs="Palatino Linotype"/>
          <w:sz w:val="28"/>
        </w:rPr>
      </w:pPr>
      <w:r w:rsidRPr="0079296F">
        <w:rPr>
          <w:rFonts w:ascii="Palatino Linotype" w:eastAsia="Palatino Linotype" w:hAnsi="Palatino Linotype" w:cs="Palatino Linotype"/>
          <w:noProof/>
          <w:sz w:val="28"/>
          <w:lang w:val="es-MX"/>
        </w:rPr>
        <w:drawing>
          <wp:inline distT="0" distB="0" distL="0" distR="0" wp14:anchorId="14EBA783" wp14:editId="2F8612A6">
            <wp:extent cx="4705662" cy="573405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0785" cy="5740293"/>
                    </a:xfrm>
                    <a:prstGeom prst="rect">
                      <a:avLst/>
                    </a:prstGeom>
                    <a:ln>
                      <a:solidFill>
                        <a:sysClr val="windowText" lastClr="000000"/>
                      </a:solidFill>
                    </a:ln>
                  </pic:spPr>
                </pic:pic>
              </a:graphicData>
            </a:graphic>
          </wp:inline>
        </w:drawing>
      </w:r>
    </w:p>
    <w:p w:rsidR="00F2203C" w:rsidRPr="0079296F" w:rsidRDefault="00F2203C" w:rsidP="00F2203C">
      <w:pPr>
        <w:spacing w:before="240" w:after="240" w:line="360" w:lineRule="auto"/>
        <w:jc w:val="both"/>
        <w:rPr>
          <w:rFonts w:ascii="Palatino Linotype" w:eastAsia="Palatino Linotype" w:hAnsi="Palatino Linotype" w:cs="Palatino Linotype"/>
          <w:szCs w:val="20"/>
          <w:u w:val="single"/>
        </w:rPr>
      </w:pPr>
      <w:r w:rsidRPr="0079296F">
        <w:rPr>
          <w:rFonts w:ascii="Palatino Linotype" w:eastAsia="Palatino Linotype" w:hAnsi="Palatino Linotype" w:cs="Palatino Linotype"/>
          <w:szCs w:val="20"/>
        </w:rPr>
        <w:t xml:space="preserve">Asimismo señala que </w:t>
      </w:r>
      <w:r w:rsidRPr="0079296F">
        <w:rPr>
          <w:rFonts w:ascii="Palatino Linotype" w:eastAsia="Palatino Linotype" w:hAnsi="Palatino Linotype" w:cs="Palatino Linotype"/>
          <w:b/>
          <w:szCs w:val="20"/>
        </w:rPr>
        <w:t xml:space="preserve">la información de los incisos A </w:t>
      </w:r>
      <w:proofErr w:type="spellStart"/>
      <w:r w:rsidRPr="0079296F">
        <w:rPr>
          <w:rFonts w:ascii="Palatino Linotype" w:eastAsia="Palatino Linotype" w:hAnsi="Palatino Linotype" w:cs="Palatino Linotype"/>
          <w:b/>
          <w:szCs w:val="20"/>
        </w:rPr>
        <w:t>a</w:t>
      </w:r>
      <w:proofErr w:type="spellEnd"/>
      <w:r w:rsidRPr="0079296F">
        <w:rPr>
          <w:rFonts w:ascii="Palatino Linotype" w:eastAsia="Palatino Linotype" w:hAnsi="Palatino Linotype" w:cs="Palatino Linotype"/>
          <w:b/>
          <w:szCs w:val="20"/>
        </w:rPr>
        <w:t xml:space="preserve"> la S, se encuentran disponibles para su consulta en la página de </w:t>
      </w:r>
      <w:proofErr w:type="spellStart"/>
      <w:r w:rsidRPr="0079296F">
        <w:rPr>
          <w:rFonts w:ascii="Palatino Linotype" w:eastAsia="Palatino Linotype" w:hAnsi="Palatino Linotype" w:cs="Palatino Linotype"/>
          <w:b/>
          <w:szCs w:val="20"/>
        </w:rPr>
        <w:t>compranet</w:t>
      </w:r>
      <w:proofErr w:type="spellEnd"/>
      <w:r w:rsidRPr="0079296F">
        <w:rPr>
          <w:rFonts w:ascii="Palatino Linotype" w:eastAsia="Palatino Linotype" w:hAnsi="Palatino Linotype" w:cs="Palatino Linotype"/>
          <w:b/>
          <w:szCs w:val="20"/>
        </w:rPr>
        <w:t xml:space="preserve"> correspondiente al municipio de Ixtlahuaca.</w:t>
      </w:r>
    </w:p>
    <w:p w:rsidR="008C2B0B" w:rsidRPr="0079296F" w:rsidRDefault="00F2203C"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Es importante iniciar el presente estudio, señalando que se pronunci</w:t>
      </w:r>
      <w:r w:rsidR="008C2B0B" w:rsidRPr="0079296F">
        <w:rPr>
          <w:rFonts w:ascii="Palatino Linotype" w:eastAsia="Palatino Linotype" w:hAnsi="Palatino Linotype" w:cs="Palatino Linotype"/>
        </w:rPr>
        <w:t xml:space="preserve">ó el servidor público habilitado competente, ello de conformidad con el Bando Municipal vigente, le compete a esta Dirección las siguientes atribuciones: </w:t>
      </w:r>
    </w:p>
    <w:p w:rsidR="008C2B0B" w:rsidRPr="0079296F" w:rsidRDefault="008C2B0B" w:rsidP="008C2B0B">
      <w:pPr>
        <w:spacing w:before="240" w:after="240" w:line="276"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“Artículo 112.- </w:t>
      </w:r>
      <w:r w:rsidRPr="0079296F">
        <w:rPr>
          <w:rFonts w:ascii="Palatino Linotype" w:eastAsia="Palatino Linotype" w:hAnsi="Palatino Linotype" w:cs="Palatino Linotype"/>
          <w:b/>
          <w:i/>
          <w:sz w:val="22"/>
          <w:szCs w:val="22"/>
        </w:rPr>
        <w:t>La Dirección de Infraestructura Municipal será la encargada de administrar y ejercer, en el ámbito de su competencia y de manera coordinada con la</w:t>
      </w:r>
      <w:r w:rsidRPr="0079296F">
        <w:rPr>
          <w:rFonts w:ascii="Palatino Linotype" w:eastAsia="Palatino Linotype" w:hAnsi="Palatino Linotype" w:cs="Palatino Linotype"/>
          <w:i/>
          <w:sz w:val="22"/>
          <w:szCs w:val="22"/>
        </w:rPr>
        <w:t xml:space="preserve"> Tesorería Municipal, </w:t>
      </w:r>
      <w:r w:rsidRPr="0079296F">
        <w:rPr>
          <w:rFonts w:ascii="Palatino Linotype" w:eastAsia="Palatino Linotype" w:hAnsi="Palatino Linotype" w:cs="Palatino Linotype"/>
          <w:b/>
          <w:i/>
          <w:sz w:val="22"/>
          <w:szCs w:val="22"/>
        </w:rPr>
        <w:t>los actos relativos a la</w:t>
      </w:r>
      <w:r w:rsidRPr="0079296F">
        <w:rPr>
          <w:rFonts w:ascii="Palatino Linotype" w:eastAsia="Palatino Linotype" w:hAnsi="Palatino Linotype" w:cs="Palatino Linotype"/>
          <w:i/>
          <w:sz w:val="22"/>
          <w:szCs w:val="22"/>
        </w:rPr>
        <w:t xml:space="preserve"> </w:t>
      </w:r>
      <w:r w:rsidRPr="0079296F">
        <w:rPr>
          <w:rFonts w:ascii="Palatino Linotype" w:eastAsia="Palatino Linotype" w:hAnsi="Palatino Linotype" w:cs="Palatino Linotype"/>
          <w:b/>
          <w:i/>
          <w:sz w:val="22"/>
          <w:szCs w:val="22"/>
        </w:rPr>
        <w:t xml:space="preserve">planeación, programación, </w:t>
      </w:r>
      <w:proofErr w:type="spellStart"/>
      <w:r w:rsidRPr="0079296F">
        <w:rPr>
          <w:rFonts w:ascii="Palatino Linotype" w:eastAsia="Palatino Linotype" w:hAnsi="Palatino Linotype" w:cs="Palatino Linotype"/>
          <w:b/>
          <w:i/>
          <w:sz w:val="22"/>
          <w:szCs w:val="22"/>
        </w:rPr>
        <w:t>presupuestación</w:t>
      </w:r>
      <w:proofErr w:type="spellEnd"/>
      <w:r w:rsidRPr="0079296F">
        <w:rPr>
          <w:rFonts w:ascii="Palatino Linotype" w:eastAsia="Palatino Linotype" w:hAnsi="Palatino Linotype" w:cs="Palatino Linotype"/>
          <w:b/>
          <w:i/>
          <w:sz w:val="22"/>
          <w:szCs w:val="22"/>
        </w:rPr>
        <w:t>, adjudicación, contratación, ejecución y control de la obra pública</w:t>
      </w:r>
      <w:r w:rsidRPr="0079296F">
        <w:rPr>
          <w:rFonts w:ascii="Palatino Linotype" w:eastAsia="Palatino Linotype" w:hAnsi="Palatino Linotype" w:cs="Palatino Linotype"/>
          <w:i/>
          <w:sz w:val="22"/>
          <w:szCs w:val="22"/>
        </w:rPr>
        <w:t>, así como los servicios relacionados con la misma, en la modalidad de contrato o administración directa, y en conformidad con las disposiciones legales aplicables.”</w:t>
      </w:r>
    </w:p>
    <w:p w:rsidR="00212439" w:rsidRPr="0079296F" w:rsidRDefault="007264B2" w:rsidP="00212439">
      <w:pPr>
        <w:pStyle w:val="Prrafodelista"/>
        <w:numPr>
          <w:ilvl w:val="2"/>
          <w:numId w:val="14"/>
        </w:num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b/>
          <w:szCs w:val="20"/>
        </w:rPr>
        <w:t xml:space="preserve">Del </w:t>
      </w:r>
      <w:r w:rsidR="00212439" w:rsidRPr="0079296F">
        <w:rPr>
          <w:rFonts w:ascii="Palatino Linotype" w:eastAsia="Palatino Linotype" w:hAnsi="Palatino Linotype" w:cs="Palatino Linotype"/>
          <w:b/>
          <w:szCs w:val="20"/>
        </w:rPr>
        <w:t xml:space="preserve">cambio de modalidad respecto </w:t>
      </w:r>
      <w:r w:rsidR="00F2203C" w:rsidRPr="0079296F">
        <w:rPr>
          <w:rFonts w:ascii="Palatino Linotype" w:eastAsia="Palatino Linotype" w:hAnsi="Palatino Linotype" w:cs="Palatino Linotype"/>
          <w:b/>
          <w:szCs w:val="20"/>
        </w:rPr>
        <w:t>a la inf</w:t>
      </w:r>
      <w:r w:rsidR="00212439" w:rsidRPr="0079296F">
        <w:rPr>
          <w:rFonts w:ascii="Palatino Linotype" w:eastAsia="Palatino Linotype" w:hAnsi="Palatino Linotype" w:cs="Palatino Linotype"/>
          <w:b/>
          <w:szCs w:val="20"/>
        </w:rPr>
        <w:t xml:space="preserve">ormación de </w:t>
      </w:r>
      <w:r w:rsidR="00776043" w:rsidRPr="0079296F">
        <w:rPr>
          <w:rFonts w:ascii="Palatino Linotype" w:eastAsia="Palatino Linotype" w:hAnsi="Palatino Linotype" w:cs="Palatino Linotype"/>
          <w:b/>
        </w:rPr>
        <w:t>contratos de obras</w:t>
      </w:r>
      <w:r w:rsidR="00776043" w:rsidRPr="0079296F">
        <w:rPr>
          <w:rFonts w:ascii="Palatino Linotype" w:eastAsia="Palatino Linotype" w:hAnsi="Palatino Linotype" w:cs="Palatino Linotype"/>
          <w:b/>
          <w:szCs w:val="20"/>
        </w:rPr>
        <w:t xml:space="preserve"> de </w:t>
      </w:r>
      <w:r w:rsidR="00212439" w:rsidRPr="0079296F">
        <w:rPr>
          <w:rFonts w:ascii="Palatino Linotype" w:eastAsia="Palatino Linotype" w:hAnsi="Palatino Linotype" w:cs="Palatino Linotype"/>
          <w:b/>
          <w:szCs w:val="20"/>
        </w:rPr>
        <w:t>los años 2012-2018</w:t>
      </w:r>
    </w:p>
    <w:p w:rsidR="00F2203C" w:rsidRPr="0079296F" w:rsidRDefault="00F2203C" w:rsidP="00212439">
      <w:pPr>
        <w:pStyle w:val="Prrafodelista"/>
        <w:spacing w:before="240" w:after="240" w:line="360" w:lineRule="auto"/>
        <w:ind w:left="0"/>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En este sentido, es importante referir, que </w:t>
      </w:r>
      <w:r w:rsidRPr="0079296F">
        <w:rPr>
          <w:rFonts w:ascii="Palatino Linotype" w:eastAsia="Palatino Linotype" w:hAnsi="Palatino Linotype" w:cs="Palatino Linotype"/>
          <w:b/>
          <w:szCs w:val="20"/>
        </w:rPr>
        <w:t>el Recurrente</w:t>
      </w:r>
      <w:r w:rsidRPr="0079296F">
        <w:rPr>
          <w:rFonts w:ascii="Palatino Linotype" w:eastAsia="Palatino Linotype" w:hAnsi="Palatino Linotype" w:cs="Palatino Linotype"/>
          <w:szCs w:val="20"/>
        </w:rPr>
        <w:t xml:space="preserve"> al momento de presentar la solicitud de información que dio origen al Recurso de Revisión que nos ocupa, eligió como modalidad de entrega Vía SAIMEX, como se aprecia de la imagen que se inserta a continuación:</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noProof/>
          <w:lang w:val="es-MX"/>
        </w:rPr>
        <w:drawing>
          <wp:inline distT="0" distB="0" distL="0" distR="0" wp14:anchorId="45863DC6" wp14:editId="49FCBC1B">
            <wp:extent cx="5610225" cy="1866900"/>
            <wp:effectExtent l="19050" t="19050" r="28575" b="19050"/>
            <wp:docPr id="3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610225" cy="1866900"/>
                    </a:xfrm>
                    <a:prstGeom prst="rect">
                      <a:avLst/>
                    </a:prstGeom>
                    <a:ln>
                      <a:solidFill>
                        <a:sysClr val="windowText" lastClr="000000"/>
                      </a:solidFill>
                    </a:ln>
                  </pic:spPr>
                </pic:pic>
              </a:graphicData>
            </a:graphic>
          </wp:inline>
        </w:drawing>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Así bien, es de señalar que los Sujetos Obligados deben respetar la forma seleccionada por los particulares para la entrega de la información; por lo que, si, en este caso en particular, el solicitante eligió el SAIMEX, el responsable de la Unidad de Transparencia debió agregar los archivos electrónicos que contengan la información requerida en dicho sistema, en versión pública y en respuesta únicamente remitió el acta de la décima sesión extraordinaria del Comité de Transparencia por el que aprueba el cambio de modalidad a consulta directa por lo que se ponía a disposición del particular como se puede apreciar a de la captura de pantalla que se inserta a continuación:</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noProof/>
          <w:szCs w:val="20"/>
          <w:lang w:val="es-MX"/>
        </w:rPr>
        <w:drawing>
          <wp:inline distT="0" distB="0" distL="0" distR="0" wp14:anchorId="7FC93637" wp14:editId="6531D716">
            <wp:extent cx="5553850" cy="2953162"/>
            <wp:effectExtent l="19050" t="19050" r="2794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3850" cy="2953162"/>
                    </a:xfrm>
                    <a:prstGeom prst="rect">
                      <a:avLst/>
                    </a:prstGeom>
                    <a:ln>
                      <a:solidFill>
                        <a:sysClr val="windowText" lastClr="000000"/>
                      </a:solidFill>
                    </a:ln>
                  </pic:spPr>
                </pic:pic>
              </a:graphicData>
            </a:graphic>
          </wp:inline>
        </w:drawing>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De la imagen se advierte que </w:t>
      </w:r>
      <w:r w:rsidRPr="0079296F">
        <w:rPr>
          <w:rFonts w:ascii="Palatino Linotype" w:eastAsia="Palatino Linotype" w:hAnsi="Palatino Linotype" w:cs="Palatino Linotype"/>
          <w:b/>
          <w:szCs w:val="20"/>
        </w:rPr>
        <w:t>el Sujeto Obligado</w:t>
      </w:r>
      <w:r w:rsidRPr="0079296F">
        <w:rPr>
          <w:rFonts w:ascii="Palatino Linotype" w:eastAsia="Palatino Linotype" w:hAnsi="Palatino Linotype" w:cs="Palatino Linotype"/>
          <w:szCs w:val="20"/>
        </w:rPr>
        <w:t xml:space="preserve"> manifestó un caso de imposibilidad técnica y administrativa por considerar que la información solicitada excediera las capacidades técnicas y humanas.</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En tal sentido, se observa que </w:t>
      </w:r>
      <w:r w:rsidRPr="0079296F">
        <w:rPr>
          <w:rFonts w:ascii="Palatino Linotype" w:eastAsia="Palatino Linotype" w:hAnsi="Palatino Linotype" w:cs="Palatino Linotype"/>
          <w:b/>
          <w:szCs w:val="20"/>
        </w:rPr>
        <w:t>el Sujeto Obligado</w:t>
      </w:r>
      <w:r w:rsidRPr="0079296F">
        <w:rPr>
          <w:rFonts w:ascii="Palatino Linotype" w:eastAsia="Palatino Linotype" w:hAnsi="Palatino Linotype" w:cs="Palatino Linotype"/>
          <w:szCs w:val="20"/>
        </w:rPr>
        <w:t xml:space="preserve"> pretende sustentar el cambio de modalidad en el artículo 158 de la Ley de Transparencia y Acceso a la Información pública del Estado de México y Municipios, el cual señala lo siguiente: </w:t>
      </w:r>
    </w:p>
    <w:p w:rsidR="00F2203C" w:rsidRPr="0079296F" w:rsidRDefault="00F2203C" w:rsidP="00F2203C">
      <w:pPr>
        <w:spacing w:before="240" w:after="240" w:line="276" w:lineRule="auto"/>
        <w:ind w:left="567" w:right="1134"/>
        <w:jc w:val="both"/>
        <w:rPr>
          <w:rFonts w:ascii="Palatino Linotype" w:eastAsia="Palatino Linotype" w:hAnsi="Palatino Linotype" w:cs="Palatino Linotype"/>
          <w:i/>
          <w:sz w:val="22"/>
          <w:szCs w:val="20"/>
        </w:rPr>
      </w:pPr>
      <w:r w:rsidRPr="0079296F">
        <w:rPr>
          <w:rFonts w:ascii="Palatino Linotype" w:eastAsia="Palatino Linotype" w:hAnsi="Palatino Linotype" w:cs="Palatino Linotype"/>
          <w:i/>
          <w:sz w:val="22"/>
          <w:szCs w:val="20"/>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F2203C" w:rsidRPr="0079296F" w:rsidRDefault="00F2203C" w:rsidP="00F2203C">
      <w:pPr>
        <w:spacing w:before="240" w:after="240" w:line="276" w:lineRule="auto"/>
        <w:ind w:left="567" w:right="1134"/>
        <w:jc w:val="both"/>
        <w:rPr>
          <w:rFonts w:ascii="Palatino Linotype" w:eastAsia="Palatino Linotype" w:hAnsi="Palatino Linotype" w:cs="Palatino Linotype"/>
          <w:i/>
          <w:sz w:val="22"/>
          <w:szCs w:val="20"/>
        </w:rPr>
      </w:pPr>
      <w:r w:rsidRPr="0079296F">
        <w:rPr>
          <w:rFonts w:ascii="Palatino Linotype" w:eastAsia="Palatino Linotype" w:hAnsi="Palatino Linotype" w:cs="Palatino Linotype"/>
          <w:i/>
          <w:sz w:val="22"/>
          <w:szCs w:val="20"/>
        </w:rPr>
        <w:t xml:space="preserve">En todo caso, se facilitará su copia simple o certificada, así como su reproducción por cualquier medio disponible en las instalaciones del sujeto obligado o que, en su caso, aporte el solicitante.” (Énfasis añadido) </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79296F">
        <w:rPr>
          <w:rFonts w:ascii="Palatino Linotype" w:eastAsia="Palatino Linotype" w:hAnsi="Palatino Linotype" w:cs="Palatino Linotype"/>
          <w:b/>
          <w:szCs w:val="20"/>
        </w:rPr>
        <w:t>Sujeto Obligado</w:t>
      </w:r>
      <w:r w:rsidRPr="0079296F">
        <w:rPr>
          <w:rFonts w:ascii="Palatino Linotype" w:eastAsia="Palatino Linotype" w:hAnsi="Palatino Linotype" w:cs="Palatino Linotype"/>
          <w:szCs w:val="20"/>
        </w:rPr>
        <w:t>, en términos del ordinal 158 citado con anterioridad.</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Por lo anterior, y efecto de mejor proveer, este organismo garante hizo un requerimiento de información adicional en fecha once de octubre de dos mil veintidós, el cual no fue atendido por el </w:t>
      </w:r>
      <w:r w:rsidRPr="0079296F">
        <w:rPr>
          <w:rFonts w:ascii="Palatino Linotype" w:eastAsia="Palatino Linotype" w:hAnsi="Palatino Linotype" w:cs="Palatino Linotype"/>
          <w:b/>
          <w:szCs w:val="20"/>
        </w:rPr>
        <w:t xml:space="preserve">Sujeto Obligado, sin embargo, debemos recordar que la información correspondiente a </w:t>
      </w:r>
      <w:r w:rsidRPr="0079296F">
        <w:rPr>
          <w:rFonts w:ascii="Palatino Linotype" w:eastAsia="Palatino Linotype" w:hAnsi="Palatino Linotype" w:cs="Palatino Linotype"/>
          <w:b/>
          <w:szCs w:val="20"/>
          <w:u w:val="single"/>
        </w:rPr>
        <w:t xml:space="preserve">los años 2012 se compone de 159 expedientes, 2013 con 223 expedientes, 2014 con 189 expedientes, 2015 con 164 expedientes, 2016 con 149 expedientes, 2017 con 111 expedientes y 2018 con 129 expedientes, por lo que </w:t>
      </w:r>
      <w:r w:rsidRPr="0079296F">
        <w:rPr>
          <w:rFonts w:ascii="Palatino Linotype" w:eastAsia="Palatino Linotype" w:hAnsi="Palatino Linotype" w:cs="Palatino Linotype"/>
          <w:szCs w:val="20"/>
        </w:rPr>
        <w:t xml:space="preserve">este Instituto considera que la cantidad de información que da cuenta de lo solicitado, necesita un análisis, procesamiento y estudio. </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En ese contexto, cabe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Siendo esta una causa legalmente establecida por la Ley de Transparencia y Acceso a la Información Pública del Estado de México y Municipios en su artículo 164, que versa de la siguiente forma: </w:t>
      </w:r>
    </w:p>
    <w:p w:rsidR="00F2203C" w:rsidRPr="0079296F" w:rsidRDefault="00F2203C" w:rsidP="00F2203C">
      <w:pPr>
        <w:spacing w:before="240" w:after="240" w:line="276" w:lineRule="auto"/>
        <w:ind w:left="567" w:right="1134"/>
        <w:jc w:val="both"/>
        <w:rPr>
          <w:rFonts w:ascii="Palatino Linotype" w:eastAsia="Palatino Linotype" w:hAnsi="Palatino Linotype" w:cs="Palatino Linotype"/>
          <w:i/>
          <w:sz w:val="22"/>
          <w:szCs w:val="20"/>
        </w:rPr>
      </w:pPr>
      <w:r w:rsidRPr="0079296F">
        <w:rPr>
          <w:rFonts w:ascii="Palatino Linotype" w:eastAsia="Palatino Linotype" w:hAnsi="Palatino Linotype" w:cs="Palatino Linotype"/>
          <w:i/>
          <w:sz w:val="22"/>
          <w:szCs w:val="20"/>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(Sic) </w:t>
      </w:r>
    </w:p>
    <w:p w:rsidR="00F2203C" w:rsidRPr="0079296F" w:rsidRDefault="00F2203C" w:rsidP="00F2203C">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No obstante, se advierte que el </w:t>
      </w:r>
      <w:r w:rsidRPr="0079296F">
        <w:rPr>
          <w:rFonts w:ascii="Palatino Linotype" w:eastAsia="Palatino Linotype" w:hAnsi="Palatino Linotype" w:cs="Palatino Linotype"/>
          <w:b/>
          <w:szCs w:val="20"/>
        </w:rPr>
        <w:t>Sujeto Obligado</w:t>
      </w:r>
      <w:r w:rsidRPr="0079296F">
        <w:rPr>
          <w:rFonts w:ascii="Palatino Linotype" w:eastAsia="Palatino Linotype" w:hAnsi="Palatino Linotype" w:cs="Palatino Linotype"/>
          <w:szCs w:val="20"/>
        </w:rPr>
        <w:t xml:space="preserve"> le otorgó a la solicitante un periodo del veinte de mayo al tres de junio de la anualidad para llevarse a cabo la consulta directa; lo que fue restrictivo en cuanto al tiempo de consulta de la información, además que dicho plazo ya transcurrió a la fecha de la resolución y en consecuencia contraviene a lo dispuesto por el segundo párrafo del artículo 166 de la Ley de la Materia que señala: </w:t>
      </w:r>
    </w:p>
    <w:p w:rsidR="00F2203C" w:rsidRPr="0079296F" w:rsidRDefault="00F2203C" w:rsidP="00F2203C">
      <w:pPr>
        <w:spacing w:before="240" w:after="240" w:line="276" w:lineRule="auto"/>
        <w:ind w:left="567" w:right="1134"/>
        <w:jc w:val="both"/>
        <w:rPr>
          <w:rFonts w:ascii="Palatino Linotype" w:eastAsia="Palatino Linotype" w:hAnsi="Palatino Linotype" w:cs="Palatino Linotype"/>
          <w:i/>
          <w:sz w:val="22"/>
          <w:szCs w:val="20"/>
        </w:rPr>
      </w:pPr>
      <w:r w:rsidRPr="0079296F">
        <w:rPr>
          <w:rFonts w:ascii="Palatino Linotype" w:eastAsia="Palatino Linotype" w:hAnsi="Palatino Linotype" w:cs="Palatino Linotype"/>
          <w:i/>
          <w:sz w:val="22"/>
          <w:szCs w:val="20"/>
        </w:rPr>
        <w:t xml:space="preserve">“Artículo 166.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rsidR="00F2203C" w:rsidRPr="0079296F" w:rsidRDefault="00F2203C" w:rsidP="00F2203C">
      <w:pPr>
        <w:spacing w:before="240" w:after="240" w:line="276" w:lineRule="auto"/>
        <w:ind w:left="567" w:right="1134"/>
        <w:jc w:val="both"/>
        <w:rPr>
          <w:rFonts w:ascii="Palatino Linotype" w:eastAsia="Palatino Linotype" w:hAnsi="Palatino Linotype" w:cs="Palatino Linotype"/>
          <w:i/>
          <w:sz w:val="22"/>
          <w:szCs w:val="20"/>
        </w:rPr>
      </w:pPr>
      <w:r w:rsidRPr="0079296F">
        <w:rPr>
          <w:rFonts w:ascii="Palatino Linotype" w:eastAsia="Palatino Linotype" w:hAnsi="Palatino Linotype" w:cs="Palatino Linotype"/>
          <w:i/>
          <w:sz w:val="22"/>
          <w:szCs w:val="20"/>
        </w:rPr>
        <w:t>Una vez entregada la información, el solicitante acusará recibo por escrito, dándose por terminado el trámite de acceso a la información” (Énfasis añadido)</w:t>
      </w:r>
    </w:p>
    <w:p w:rsidR="00F2203C" w:rsidRPr="0079296F" w:rsidRDefault="00F2203C" w:rsidP="00F2203C">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En consecuencia, se estima procedente permita la consulta directa del soporte documental, en caso de ser necesario en versión pública de esta información.</w:t>
      </w:r>
    </w:p>
    <w:p w:rsidR="00E95496" w:rsidRPr="0079296F" w:rsidRDefault="00E95496" w:rsidP="007264B2">
      <w:pPr>
        <w:pStyle w:val="Prrafodelista"/>
        <w:numPr>
          <w:ilvl w:val="2"/>
          <w:numId w:val="15"/>
        </w:num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b/>
          <w:szCs w:val="20"/>
        </w:rPr>
        <w:t xml:space="preserve">Del listado </w:t>
      </w:r>
      <w:r w:rsidR="007264B2" w:rsidRPr="0079296F">
        <w:rPr>
          <w:rFonts w:ascii="Palatino Linotype" w:eastAsia="Palatino Linotype" w:hAnsi="Palatino Linotype" w:cs="Palatino Linotype"/>
          <w:b/>
          <w:szCs w:val="20"/>
        </w:rPr>
        <w:t>de contratos de obras, remitido por la Dirección de Infraestructura Municipal</w:t>
      </w:r>
    </w:p>
    <w:p w:rsidR="00C13151" w:rsidRPr="0079296F" w:rsidRDefault="00C13151" w:rsidP="008C2B0B">
      <w:p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szCs w:val="20"/>
        </w:rPr>
        <w:t xml:space="preserve">Como se señaló en los antecedentes </w:t>
      </w:r>
      <w:r w:rsidR="001945FE" w:rsidRPr="0079296F">
        <w:rPr>
          <w:rFonts w:ascii="Palatino Linotype" w:eastAsia="Palatino Linotype" w:hAnsi="Palatino Linotype" w:cs="Palatino Linotype"/>
          <w:szCs w:val="20"/>
        </w:rPr>
        <w:t xml:space="preserve">el </w:t>
      </w:r>
      <w:r w:rsidR="001945FE" w:rsidRPr="0079296F">
        <w:rPr>
          <w:rFonts w:ascii="Palatino Linotype" w:eastAsia="Palatino Linotype" w:hAnsi="Palatino Linotype" w:cs="Palatino Linotype"/>
          <w:b/>
          <w:szCs w:val="20"/>
        </w:rPr>
        <w:t xml:space="preserve">Director de Infraestructura Municipal, </w:t>
      </w:r>
      <w:r w:rsidR="007264B2" w:rsidRPr="0079296F">
        <w:rPr>
          <w:rFonts w:ascii="Palatino Linotype" w:eastAsia="Palatino Linotype" w:hAnsi="Palatino Linotype" w:cs="Palatino Linotype"/>
          <w:b/>
          <w:szCs w:val="20"/>
        </w:rPr>
        <w:t xml:space="preserve">remitió </w:t>
      </w:r>
      <w:r w:rsidR="007264B2" w:rsidRPr="0079296F">
        <w:rPr>
          <w:rFonts w:ascii="Palatino Linotype" w:eastAsia="Palatino Linotype" w:hAnsi="Palatino Linotype" w:cs="Palatino Linotype"/>
          <w:szCs w:val="20"/>
        </w:rPr>
        <w:t xml:space="preserve">un listado de contratos de obras, </w:t>
      </w:r>
      <w:r w:rsidR="00F2203C" w:rsidRPr="0079296F">
        <w:rPr>
          <w:rFonts w:ascii="Palatino Linotype" w:eastAsia="Palatino Linotype" w:hAnsi="Palatino Linotype" w:cs="Palatino Linotype"/>
          <w:szCs w:val="20"/>
        </w:rPr>
        <w:t xml:space="preserve">correspondiente a los años 2018 a la fecha más reciente, </w:t>
      </w:r>
      <w:r w:rsidRPr="0079296F">
        <w:rPr>
          <w:rFonts w:ascii="Palatino Linotype" w:eastAsia="Palatino Linotype" w:hAnsi="Palatino Linotype" w:cs="Palatino Linotype"/>
          <w:szCs w:val="20"/>
        </w:rPr>
        <w:t>se advie</w:t>
      </w:r>
      <w:r w:rsidR="007264B2" w:rsidRPr="0079296F">
        <w:rPr>
          <w:rFonts w:ascii="Palatino Linotype" w:eastAsia="Palatino Linotype" w:hAnsi="Palatino Linotype" w:cs="Palatino Linotype"/>
          <w:szCs w:val="20"/>
        </w:rPr>
        <w:t>rte los siguientes datos:</w:t>
      </w:r>
    </w:p>
    <w:p w:rsidR="007264B2" w:rsidRPr="0079296F" w:rsidRDefault="007264B2" w:rsidP="007264B2">
      <w:pPr>
        <w:pStyle w:val="Prrafodelista"/>
        <w:numPr>
          <w:ilvl w:val="0"/>
          <w:numId w:val="16"/>
        </w:num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b/>
          <w:szCs w:val="20"/>
        </w:rPr>
        <w:t>No. de expediente</w:t>
      </w:r>
    </w:p>
    <w:p w:rsidR="007264B2" w:rsidRPr="0079296F" w:rsidRDefault="007264B2" w:rsidP="007264B2">
      <w:pPr>
        <w:pStyle w:val="Prrafodelista"/>
        <w:numPr>
          <w:ilvl w:val="0"/>
          <w:numId w:val="16"/>
        </w:num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b/>
          <w:szCs w:val="20"/>
        </w:rPr>
        <w:t>Nombre de la obra</w:t>
      </w:r>
    </w:p>
    <w:p w:rsidR="007264B2" w:rsidRPr="0079296F" w:rsidRDefault="007264B2" w:rsidP="007264B2">
      <w:pPr>
        <w:pStyle w:val="Prrafodelista"/>
        <w:numPr>
          <w:ilvl w:val="0"/>
          <w:numId w:val="16"/>
        </w:num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b/>
          <w:szCs w:val="20"/>
        </w:rPr>
        <w:t xml:space="preserve">Comunidad </w:t>
      </w:r>
    </w:p>
    <w:p w:rsidR="007264B2" w:rsidRPr="0079296F" w:rsidRDefault="007264B2" w:rsidP="007264B2">
      <w:pPr>
        <w:pStyle w:val="Prrafodelista"/>
        <w:numPr>
          <w:ilvl w:val="0"/>
          <w:numId w:val="16"/>
        </w:num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b/>
          <w:szCs w:val="20"/>
        </w:rPr>
        <w:t>Tipo de adjudicación</w:t>
      </w:r>
    </w:p>
    <w:p w:rsidR="00E90B99" w:rsidRPr="0079296F" w:rsidRDefault="007264B2" w:rsidP="008C2B0B">
      <w:pPr>
        <w:spacing w:before="240" w:after="240" w:line="360" w:lineRule="auto"/>
        <w:jc w:val="both"/>
        <w:rPr>
          <w:rFonts w:ascii="Palatino Linotype" w:eastAsia="Palatino Linotype" w:hAnsi="Palatino Linotype" w:cs="Palatino Linotype"/>
          <w:b/>
          <w:szCs w:val="20"/>
        </w:rPr>
      </w:pPr>
      <w:r w:rsidRPr="0079296F">
        <w:rPr>
          <w:rFonts w:ascii="Palatino Linotype" w:eastAsia="Palatino Linotype" w:hAnsi="Palatino Linotype" w:cs="Palatino Linotype"/>
          <w:noProof/>
          <w:sz w:val="28"/>
          <w:lang w:val="es-MX"/>
        </w:rPr>
        <w:drawing>
          <wp:inline distT="0" distB="0" distL="0" distR="0" wp14:anchorId="4415519D" wp14:editId="00E8E016">
            <wp:extent cx="4705662" cy="573405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0785" cy="5740293"/>
                    </a:xfrm>
                    <a:prstGeom prst="rect">
                      <a:avLst/>
                    </a:prstGeom>
                    <a:ln>
                      <a:solidFill>
                        <a:sysClr val="windowText" lastClr="000000"/>
                      </a:solidFill>
                    </a:ln>
                  </pic:spPr>
                </pic:pic>
              </a:graphicData>
            </a:graphic>
          </wp:inline>
        </w:drawing>
      </w:r>
    </w:p>
    <w:p w:rsidR="007264B2" w:rsidRPr="0079296F" w:rsidRDefault="007264B2" w:rsidP="008C2B0B">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De lo insertado con antelación, </w:t>
      </w:r>
      <w:r w:rsidR="001945FE" w:rsidRPr="0079296F">
        <w:rPr>
          <w:rFonts w:ascii="Palatino Linotype" w:eastAsia="Palatino Linotype" w:hAnsi="Palatino Linotype" w:cs="Palatino Linotype"/>
          <w:szCs w:val="20"/>
        </w:rPr>
        <w:t xml:space="preserve">se vislumbra que </w:t>
      </w:r>
      <w:r w:rsidRPr="0079296F">
        <w:rPr>
          <w:rFonts w:ascii="Palatino Linotype" w:eastAsia="Palatino Linotype" w:hAnsi="Palatino Linotype" w:cs="Palatino Linotype"/>
          <w:szCs w:val="20"/>
        </w:rPr>
        <w:t>dicho listado tiene ciertos datos, sin embargo, no contienen la totalidad de los rubros requeridos por el particular, por lo que, si bien es cierto, no se encuentra obligado a generar los documentos al interés del solicitante, no menos cierto es que deberá entregar la informaci</w:t>
      </w:r>
      <w:r w:rsidR="0014329A" w:rsidRPr="0079296F">
        <w:rPr>
          <w:rFonts w:ascii="Palatino Linotype" w:eastAsia="Palatino Linotype" w:hAnsi="Palatino Linotype" w:cs="Palatino Linotype"/>
          <w:szCs w:val="20"/>
        </w:rPr>
        <w:t xml:space="preserve">ón que obre en sus archivos, </w:t>
      </w:r>
      <w:r w:rsidRPr="0079296F">
        <w:rPr>
          <w:rFonts w:ascii="Palatino Linotype" w:eastAsia="Palatino Linotype" w:hAnsi="Palatino Linotype" w:cs="Palatino Linotype"/>
          <w:szCs w:val="20"/>
        </w:rPr>
        <w:t>en el estado que se encuentren</w:t>
      </w:r>
      <w:r w:rsidR="0014329A" w:rsidRPr="0079296F">
        <w:rPr>
          <w:rFonts w:ascii="Palatino Linotype" w:eastAsia="Palatino Linotype" w:hAnsi="Palatino Linotype" w:cs="Palatino Linotype"/>
          <w:szCs w:val="20"/>
        </w:rPr>
        <w:t xml:space="preserve"> y que guarden relación con lo solicitado por el particular</w:t>
      </w:r>
      <w:r w:rsidRPr="0079296F">
        <w:rPr>
          <w:rFonts w:ascii="Palatino Linotype" w:eastAsia="Palatino Linotype" w:hAnsi="Palatino Linotype" w:cs="Palatino Linotype"/>
          <w:szCs w:val="20"/>
        </w:rPr>
        <w:t xml:space="preserve">. </w:t>
      </w:r>
    </w:p>
    <w:p w:rsidR="00EB78AA" w:rsidRPr="0079296F" w:rsidRDefault="007264B2" w:rsidP="008C2B0B">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Bajo esta línea de pensamiento, resulta importante señalar que</w:t>
      </w:r>
      <w:r w:rsidR="00DB1B16" w:rsidRPr="0079296F">
        <w:rPr>
          <w:rFonts w:ascii="Palatino Linotype" w:eastAsia="Palatino Linotype" w:hAnsi="Palatino Linotype" w:cs="Palatino Linotype"/>
          <w:szCs w:val="20"/>
        </w:rPr>
        <w:t>, además de lo señalado anteriormente,</w:t>
      </w:r>
      <w:r w:rsidRPr="0079296F">
        <w:rPr>
          <w:rFonts w:ascii="Palatino Linotype" w:eastAsia="Palatino Linotype" w:hAnsi="Palatino Linotype" w:cs="Palatino Linotype"/>
          <w:szCs w:val="20"/>
        </w:rPr>
        <w:t xml:space="preserve"> dicho listado </w:t>
      </w:r>
      <w:r w:rsidR="001945FE" w:rsidRPr="0079296F">
        <w:rPr>
          <w:rFonts w:ascii="Palatino Linotype" w:eastAsia="Palatino Linotype" w:hAnsi="Palatino Linotype" w:cs="Palatino Linotype"/>
          <w:szCs w:val="20"/>
        </w:rPr>
        <w:t xml:space="preserve">se encuentra incompleto, toda vez que de la revisión exhaustiva al mismo, </w:t>
      </w:r>
      <w:r w:rsidRPr="0079296F">
        <w:rPr>
          <w:rFonts w:ascii="Palatino Linotype" w:eastAsia="Palatino Linotype" w:hAnsi="Palatino Linotype" w:cs="Palatino Linotype"/>
          <w:szCs w:val="20"/>
        </w:rPr>
        <w:t xml:space="preserve">de los folios de los </w:t>
      </w:r>
      <w:r w:rsidR="00EC794E" w:rsidRPr="0079296F">
        <w:rPr>
          <w:rFonts w:ascii="Palatino Linotype" w:eastAsia="Palatino Linotype" w:hAnsi="Palatino Linotype" w:cs="Palatino Linotype"/>
          <w:szCs w:val="20"/>
        </w:rPr>
        <w:t>cont</w:t>
      </w:r>
      <w:r w:rsidRPr="0079296F">
        <w:rPr>
          <w:rFonts w:ascii="Palatino Linotype" w:eastAsia="Palatino Linotype" w:hAnsi="Palatino Linotype" w:cs="Palatino Linotype"/>
          <w:szCs w:val="20"/>
        </w:rPr>
        <w:t xml:space="preserve">ratos, únicamente se visualiza que corresponden a los años 2018 y 2019, </w:t>
      </w:r>
      <w:r w:rsidR="00DB1B16" w:rsidRPr="0079296F">
        <w:rPr>
          <w:rFonts w:ascii="Palatino Linotype" w:eastAsia="Palatino Linotype" w:hAnsi="Palatino Linotype" w:cs="Palatino Linotype"/>
          <w:szCs w:val="20"/>
        </w:rPr>
        <w:t>siendo que</w:t>
      </w:r>
      <w:r w:rsidR="00EB78AA" w:rsidRPr="0079296F">
        <w:rPr>
          <w:rFonts w:ascii="Palatino Linotype" w:eastAsia="Palatino Linotype" w:hAnsi="Palatino Linotype" w:cs="Palatino Linotype"/>
          <w:szCs w:val="20"/>
        </w:rPr>
        <w:t xml:space="preserve"> de la consulta al portal de Información Pública de Oficio Mexiquense (IPOMEX), se advierte un proceso de invitación a cuando menos tres personas para obra pública que se llevó a cabo en el año 2021 y no se encuentra reportado en el listado remitido por el </w:t>
      </w:r>
      <w:r w:rsidR="00EB78AA" w:rsidRPr="0079296F">
        <w:rPr>
          <w:rFonts w:ascii="Palatino Linotype" w:eastAsia="Palatino Linotype" w:hAnsi="Palatino Linotype" w:cs="Palatino Linotype"/>
          <w:b/>
          <w:szCs w:val="20"/>
        </w:rPr>
        <w:t>Sujeto Obligado</w:t>
      </w:r>
      <w:r w:rsidR="00EB78AA" w:rsidRPr="0079296F">
        <w:rPr>
          <w:rFonts w:ascii="Palatino Linotype" w:eastAsia="Palatino Linotype" w:hAnsi="Palatino Linotype" w:cs="Palatino Linotype"/>
          <w:szCs w:val="20"/>
        </w:rPr>
        <w:t xml:space="preserve">: </w:t>
      </w:r>
    </w:p>
    <w:p w:rsidR="00EB78AA" w:rsidRPr="0079296F" w:rsidRDefault="00EB78AA" w:rsidP="008C2B0B">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noProof/>
          <w:szCs w:val="20"/>
          <w:lang w:val="es-MX"/>
        </w:rPr>
        <w:drawing>
          <wp:inline distT="0" distB="0" distL="0" distR="0" wp14:anchorId="00E95CA0" wp14:editId="1393152F">
            <wp:extent cx="5125165" cy="3715268"/>
            <wp:effectExtent l="19050" t="19050" r="1841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5165" cy="3715268"/>
                    </a:xfrm>
                    <a:prstGeom prst="rect">
                      <a:avLst/>
                    </a:prstGeom>
                    <a:ln>
                      <a:solidFill>
                        <a:schemeClr val="tx1"/>
                      </a:solidFill>
                    </a:ln>
                  </pic:spPr>
                </pic:pic>
              </a:graphicData>
            </a:graphic>
          </wp:inline>
        </w:drawing>
      </w:r>
    </w:p>
    <w:p w:rsidR="008C2B0B" w:rsidRPr="0079296F" w:rsidRDefault="0014329A" w:rsidP="008C2B0B">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Ahora bien, por cuanto hace </w:t>
      </w:r>
      <w:r w:rsidR="00025899" w:rsidRPr="0079296F">
        <w:rPr>
          <w:rFonts w:ascii="Palatino Linotype" w:eastAsia="Palatino Linotype" w:hAnsi="Palatino Linotype" w:cs="Palatino Linotype"/>
          <w:szCs w:val="20"/>
        </w:rPr>
        <w:t xml:space="preserve">al resto de los datos requeridos </w:t>
      </w:r>
      <w:r w:rsidRPr="0079296F">
        <w:rPr>
          <w:rFonts w:ascii="Palatino Linotype" w:eastAsia="Palatino Linotype" w:hAnsi="Palatino Linotype" w:cs="Palatino Linotype"/>
          <w:szCs w:val="20"/>
        </w:rPr>
        <w:t xml:space="preserve">de manera específica en los listados, correspondientes a los incisos de la letra A </w:t>
      </w:r>
      <w:proofErr w:type="spellStart"/>
      <w:r w:rsidRPr="0079296F">
        <w:rPr>
          <w:rFonts w:ascii="Palatino Linotype" w:eastAsia="Palatino Linotype" w:hAnsi="Palatino Linotype" w:cs="Palatino Linotype"/>
          <w:szCs w:val="20"/>
        </w:rPr>
        <w:t>a</w:t>
      </w:r>
      <w:proofErr w:type="spellEnd"/>
      <w:r w:rsidRPr="0079296F">
        <w:rPr>
          <w:rFonts w:ascii="Palatino Linotype" w:eastAsia="Palatino Linotype" w:hAnsi="Palatino Linotype" w:cs="Palatino Linotype"/>
          <w:szCs w:val="20"/>
        </w:rPr>
        <w:t xml:space="preserve"> la letra S de la solicitud de información, </w:t>
      </w:r>
      <w:r w:rsidR="008C2B0B" w:rsidRPr="0079296F">
        <w:rPr>
          <w:rFonts w:ascii="Palatino Linotype" w:eastAsia="Palatino Linotype" w:hAnsi="Palatino Linotype" w:cs="Palatino Linotype"/>
        </w:rPr>
        <w:t xml:space="preserve">el </w:t>
      </w:r>
      <w:r w:rsidR="008C2B0B" w:rsidRPr="0079296F">
        <w:rPr>
          <w:rFonts w:ascii="Palatino Linotype" w:eastAsia="Palatino Linotype" w:hAnsi="Palatino Linotype" w:cs="Palatino Linotype"/>
          <w:b/>
        </w:rPr>
        <w:t>Sujeto Obligado</w:t>
      </w:r>
      <w:r w:rsidR="00EB78AA" w:rsidRPr="0079296F">
        <w:rPr>
          <w:rFonts w:ascii="Palatino Linotype" w:eastAsia="Palatino Linotype" w:hAnsi="Palatino Linotype" w:cs="Palatino Linotype"/>
        </w:rPr>
        <w:t xml:space="preserve"> refiri</w:t>
      </w:r>
      <w:r w:rsidR="008C2B0B" w:rsidRPr="0079296F">
        <w:rPr>
          <w:rFonts w:ascii="Palatino Linotype" w:eastAsia="Palatino Linotype" w:hAnsi="Palatino Linotype" w:cs="Palatino Linotype"/>
        </w:rPr>
        <w:t xml:space="preserve">ó </w:t>
      </w:r>
      <w:r w:rsidR="00F07479" w:rsidRPr="0079296F">
        <w:rPr>
          <w:rFonts w:ascii="Palatino Linotype" w:eastAsia="Palatino Linotype" w:hAnsi="Palatino Linotype" w:cs="Palatino Linotype"/>
        </w:rPr>
        <w:t xml:space="preserve">que </w:t>
      </w:r>
      <w:r w:rsidR="008C2B0B" w:rsidRPr="0079296F">
        <w:rPr>
          <w:rFonts w:ascii="Palatino Linotype" w:eastAsia="Palatino Linotype" w:hAnsi="Palatino Linotype" w:cs="Palatino Linotype"/>
        </w:rPr>
        <w:t xml:space="preserve">obran en el portal </w:t>
      </w:r>
      <w:proofErr w:type="spellStart"/>
      <w:r w:rsidR="008C2B0B" w:rsidRPr="0079296F">
        <w:rPr>
          <w:rFonts w:ascii="Palatino Linotype" w:eastAsia="Palatino Linotype" w:hAnsi="Palatino Linotype" w:cs="Palatino Linotype"/>
        </w:rPr>
        <w:t>compranet</w:t>
      </w:r>
      <w:proofErr w:type="spellEnd"/>
      <w:r w:rsidR="008C2B0B" w:rsidRPr="0079296F">
        <w:rPr>
          <w:rFonts w:ascii="Palatino Linotype" w:eastAsia="Palatino Linotype" w:hAnsi="Palatino Linotype" w:cs="Palatino Linotype"/>
        </w:rPr>
        <w:t xml:space="preserve"> correspondiente al municipio de Ixtlahuaca, sin embargo, no le indicó de manera específica la liga electrónica donde puede consultar esta información. Por ello, debemos traer a colación el artículo 161</w:t>
      </w:r>
      <w:r w:rsidR="008C2B0B" w:rsidRPr="0079296F">
        <w:rPr>
          <w:rFonts w:ascii="Palatino Linotype" w:eastAsia="Palatino Linotype" w:hAnsi="Palatino Linotype" w:cs="Palatino Linotype"/>
          <w:vertAlign w:val="superscript"/>
        </w:rPr>
        <w:footnoteReference w:id="3"/>
      </w:r>
      <w:r w:rsidR="008C2B0B" w:rsidRPr="0079296F">
        <w:rPr>
          <w:rFonts w:ascii="Palatino Linotype" w:eastAsia="Palatino Linotype" w:hAnsi="Palatino Linotype" w:cs="Palatino Linotype"/>
        </w:rPr>
        <w:t xml:space="preserve"> de la Ley de Transparencia y Acceso a la Información Pública del Estado de México y Municipios</w:t>
      </w:r>
      <w:r w:rsidR="008C2B0B" w:rsidRPr="0079296F">
        <w:rPr>
          <w:rFonts w:ascii="Palatino Linotype" w:eastAsia="Palatino Linotype" w:hAnsi="Palatino Linotype" w:cs="Palatino Linotype"/>
          <w:i/>
        </w:rPr>
        <w:t xml:space="preserve">, </w:t>
      </w:r>
      <w:r w:rsidR="008C2B0B" w:rsidRPr="0079296F">
        <w:rPr>
          <w:rFonts w:ascii="Palatino Linotype" w:eastAsia="Palatino Linotype" w:hAnsi="Palatino Linotype" w:cs="Palatino Linotype"/>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8C2B0B" w:rsidRPr="0079296F" w:rsidRDefault="008C2B0B" w:rsidP="008C2B0B">
      <w:pPr>
        <w:spacing w:before="240" w:after="240" w:line="276" w:lineRule="auto"/>
        <w:ind w:left="284" w:right="49"/>
        <w:jc w:val="both"/>
        <w:rPr>
          <w:rFonts w:ascii="Palatino Linotype" w:eastAsia="Palatino Linotype" w:hAnsi="Palatino Linotype" w:cs="Palatino Linotype"/>
        </w:rPr>
      </w:pPr>
      <w:r w:rsidRPr="0079296F">
        <w:rPr>
          <w:rFonts w:ascii="Palatino Linotype" w:eastAsia="Palatino Linotype" w:hAnsi="Palatino Linotype" w:cs="Palatino Linotype"/>
        </w:rPr>
        <w:t>a) La fuente</w:t>
      </w:r>
    </w:p>
    <w:p w:rsidR="008C2B0B" w:rsidRPr="0079296F" w:rsidRDefault="008C2B0B" w:rsidP="008C2B0B">
      <w:pPr>
        <w:spacing w:before="240" w:after="240" w:line="276" w:lineRule="auto"/>
        <w:ind w:left="284" w:right="49"/>
        <w:jc w:val="both"/>
        <w:rPr>
          <w:rFonts w:ascii="Palatino Linotype" w:eastAsia="Palatino Linotype" w:hAnsi="Palatino Linotype" w:cs="Palatino Linotype"/>
        </w:rPr>
      </w:pPr>
      <w:r w:rsidRPr="0079296F">
        <w:rPr>
          <w:rFonts w:ascii="Palatino Linotype" w:eastAsia="Palatino Linotype" w:hAnsi="Palatino Linotype" w:cs="Palatino Linotype"/>
        </w:rPr>
        <w:t>b) El lugar y</w:t>
      </w:r>
    </w:p>
    <w:p w:rsidR="008C2B0B" w:rsidRPr="0079296F" w:rsidRDefault="008C2B0B" w:rsidP="008C2B0B">
      <w:pPr>
        <w:spacing w:before="240" w:after="240" w:line="276" w:lineRule="auto"/>
        <w:ind w:left="284" w:right="49"/>
        <w:jc w:val="both"/>
        <w:rPr>
          <w:rFonts w:ascii="Palatino Linotype" w:eastAsia="Palatino Linotype" w:hAnsi="Palatino Linotype" w:cs="Palatino Linotype"/>
        </w:rPr>
      </w:pPr>
      <w:r w:rsidRPr="0079296F">
        <w:rPr>
          <w:rFonts w:ascii="Palatino Linotype" w:eastAsia="Palatino Linotype" w:hAnsi="Palatino Linotype" w:cs="Palatino Linotype"/>
        </w:rPr>
        <w:t>c) La forma</w:t>
      </w: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Asimismo, se establece que la fuente de la información deberá ser:</w:t>
      </w:r>
    </w:p>
    <w:p w:rsidR="008C2B0B" w:rsidRPr="0079296F" w:rsidRDefault="008C2B0B" w:rsidP="008C2B0B">
      <w:pPr>
        <w:spacing w:before="240" w:after="240" w:line="276" w:lineRule="auto"/>
        <w:ind w:left="284" w:right="49"/>
        <w:jc w:val="both"/>
        <w:rPr>
          <w:rFonts w:ascii="Palatino Linotype" w:eastAsia="Palatino Linotype" w:hAnsi="Palatino Linotype" w:cs="Palatino Linotype"/>
        </w:rPr>
      </w:pPr>
      <w:r w:rsidRPr="0079296F">
        <w:rPr>
          <w:rFonts w:ascii="Palatino Linotype" w:eastAsia="Palatino Linotype" w:hAnsi="Palatino Linotype" w:cs="Palatino Linotype"/>
        </w:rPr>
        <w:t>a) Precisa</w:t>
      </w:r>
    </w:p>
    <w:p w:rsidR="008C2B0B" w:rsidRPr="0079296F" w:rsidRDefault="008C2B0B" w:rsidP="008C2B0B">
      <w:pPr>
        <w:spacing w:before="240" w:after="240" w:line="276" w:lineRule="auto"/>
        <w:ind w:left="284" w:right="49"/>
        <w:jc w:val="both"/>
        <w:rPr>
          <w:rFonts w:ascii="Palatino Linotype" w:eastAsia="Palatino Linotype" w:hAnsi="Palatino Linotype" w:cs="Palatino Linotype"/>
        </w:rPr>
      </w:pPr>
      <w:r w:rsidRPr="0079296F">
        <w:rPr>
          <w:rFonts w:ascii="Palatino Linotype" w:eastAsia="Palatino Linotype" w:hAnsi="Palatino Linotype" w:cs="Palatino Linotype"/>
        </w:rPr>
        <w:t>b) Concreta</w:t>
      </w:r>
    </w:p>
    <w:p w:rsidR="008C2B0B" w:rsidRPr="0079296F" w:rsidRDefault="008C2B0B" w:rsidP="008C2B0B">
      <w:pPr>
        <w:spacing w:before="240" w:after="240" w:line="276" w:lineRule="auto"/>
        <w:ind w:left="284" w:right="49"/>
        <w:jc w:val="both"/>
        <w:rPr>
          <w:rFonts w:ascii="Palatino Linotype" w:eastAsia="Palatino Linotype" w:hAnsi="Palatino Linotype" w:cs="Palatino Linotype"/>
        </w:rPr>
      </w:pPr>
      <w:r w:rsidRPr="0079296F">
        <w:rPr>
          <w:rFonts w:ascii="Palatino Linotype" w:eastAsia="Palatino Linotype" w:hAnsi="Palatino Linotype" w:cs="Palatino Linotype"/>
        </w:rPr>
        <w:t>c) Y no debe implicar que el solicitante realice una búsqueda en toda la información que se encuentre disponible.</w:t>
      </w: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Imperativos legales que establecen el procedimiento que debe seguir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para que pueda tomarse como válida su orientación sobre la forma en que puede consultar la información requerida.</w:t>
      </w:r>
    </w:p>
    <w:p w:rsidR="008C2B0B" w:rsidRPr="0079296F" w:rsidRDefault="008C2B0B" w:rsidP="008C2B0B">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tal contexto, este Instituto procedió a consultar el portal </w:t>
      </w:r>
      <w:proofErr w:type="spellStart"/>
      <w:r w:rsidRPr="0079296F">
        <w:rPr>
          <w:rFonts w:ascii="Palatino Linotype" w:eastAsia="Palatino Linotype" w:hAnsi="Palatino Linotype" w:cs="Palatino Linotype"/>
        </w:rPr>
        <w:t>compranet</w:t>
      </w:r>
      <w:proofErr w:type="spellEnd"/>
      <w:r w:rsidRPr="0079296F">
        <w:rPr>
          <w:rFonts w:ascii="Palatino Linotype" w:eastAsia="Palatino Linotype" w:hAnsi="Palatino Linotype" w:cs="Palatino Linotype"/>
        </w:rPr>
        <w:t xml:space="preserve"> referido por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https://compranet.hacienda.gob.mx/web/login.html por lo que para efecto de determinar si su pronunciamiento colma el requerimiento del particular, para ello resulta conveniente traer a colación la siguiente captura de pantalla: </w:t>
      </w:r>
    </w:p>
    <w:p w:rsidR="008C2B0B" w:rsidRPr="0079296F" w:rsidRDefault="008C2B0B" w:rsidP="008C2B0B">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0CA06DC0" wp14:editId="019F1663">
            <wp:extent cx="5600700" cy="2590800"/>
            <wp:effectExtent l="19050" t="19050" r="19050" b="19050"/>
            <wp:docPr id="3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600700" cy="2590800"/>
                    </a:xfrm>
                    <a:prstGeom prst="rect">
                      <a:avLst/>
                    </a:prstGeom>
                    <a:ln>
                      <a:solidFill>
                        <a:schemeClr val="tx1"/>
                      </a:solidFill>
                    </a:ln>
                  </pic:spPr>
                </pic:pic>
              </a:graphicData>
            </a:graphic>
          </wp:inline>
        </w:drawing>
      </w: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Como se puede apreciar de lo ilustrado,  lo remitido no corresponde con lo solicitado, toda vez que la liga electrónica nos dirige únicamente al portal principal de COMPRANET, sin que se advierta algún apartado para municipios, por lo que, consecuentemente, no se tiene por satisfecho el derecho de acceso a la información, resultando dable ordenar haga entrega de la información.</w:t>
      </w: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Acotado lo anterior, de conformidad con la respuesta proporcionada, en la cual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manifiesta que la información ya se encuentra publicada en dicha liga electrónica, debemos partir de que 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para mayor referencia se insertan los siguientes preceptos legales:</w:t>
      </w:r>
    </w:p>
    <w:p w:rsidR="008C2B0B" w:rsidRPr="0079296F" w:rsidRDefault="008C2B0B" w:rsidP="008C2B0B">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“Artículo 11. </w:t>
      </w:r>
      <w:r w:rsidRPr="0079296F">
        <w:rPr>
          <w:rFonts w:ascii="Palatino Linotype" w:eastAsia="Palatino Linotype" w:hAnsi="Palatino Linotype" w:cs="Palatino Linotype"/>
          <w:b/>
          <w:i/>
          <w:sz w:val="22"/>
          <w:szCs w:val="22"/>
        </w:rPr>
        <w:t>En la generación, publicación y entrega de información se deberá garantizar que ésta sea accesible, actualizada, completa, congruente, confiable, verificable, veraz, integral, oportuna y expedita</w:t>
      </w:r>
      <w:r w:rsidRPr="0079296F">
        <w:rPr>
          <w:rFonts w:ascii="Palatino Linotype" w:eastAsia="Palatino Linotype" w:hAnsi="Palatino Linotype" w:cs="Palatino Linotype"/>
          <w:i/>
          <w:sz w:val="22"/>
          <w:szCs w:val="22"/>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rsidR="008C2B0B" w:rsidRPr="0079296F" w:rsidRDefault="008C2B0B" w:rsidP="008C2B0B">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8C2B0B" w:rsidRPr="0079296F" w:rsidRDefault="008C2B0B" w:rsidP="008C2B0B">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8C2B0B" w:rsidRPr="0079296F" w:rsidRDefault="008C2B0B" w:rsidP="008C2B0B">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 “Artículo 161. </w:t>
      </w:r>
      <w:r w:rsidRPr="0079296F">
        <w:rPr>
          <w:rFonts w:ascii="Palatino Linotype" w:eastAsia="Palatino Linotype" w:hAnsi="Palatino Linotype" w:cs="Palatino Linotype"/>
          <w:b/>
          <w:i/>
          <w:sz w:val="22"/>
          <w:szCs w:val="22"/>
          <w:u w:val="single"/>
        </w:rPr>
        <w:t xml:space="preserve">Cuando la información requerida por el solicitante ya esté disponible al público en </w:t>
      </w:r>
      <w:r w:rsidRPr="0079296F">
        <w:rPr>
          <w:rFonts w:ascii="Palatino Linotype" w:eastAsia="Palatino Linotype" w:hAnsi="Palatino Linotype" w:cs="Palatino Linotype"/>
          <w:i/>
          <w:sz w:val="22"/>
          <w:szCs w:val="22"/>
        </w:rPr>
        <w:t xml:space="preserve">medios impresos, tales como libros, compendios, trípticos, registros públicos, en </w:t>
      </w:r>
      <w:r w:rsidRPr="0079296F">
        <w:rPr>
          <w:rFonts w:ascii="Palatino Linotype" w:eastAsia="Palatino Linotype" w:hAnsi="Palatino Linotype" w:cs="Palatino Linotype"/>
          <w:b/>
          <w:i/>
          <w:sz w:val="22"/>
          <w:szCs w:val="22"/>
          <w:u w:val="single"/>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79296F">
        <w:rPr>
          <w:rFonts w:ascii="Palatino Linotype" w:eastAsia="Palatino Linotype" w:hAnsi="Palatino Linotype" w:cs="Palatino Linotype"/>
          <w:i/>
          <w:sz w:val="22"/>
          <w:szCs w:val="22"/>
        </w:rPr>
        <w:t xml:space="preserve">” </w:t>
      </w:r>
    </w:p>
    <w:p w:rsidR="008C2B0B" w:rsidRPr="0079296F" w:rsidRDefault="008C2B0B" w:rsidP="008C2B0B">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(Énfasis añadido)</w:t>
      </w: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Estos artículos consagran la facultad del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para hacer del conocimiento a los solicitantes que la información peticionada ya se encuentra publicada para su consulta, caso concreto en la plataforma de internet; no obstante, el artículo 161 de la Ley de Transparencia y Acceso a la Información Pública del Estado de México y Municipios establece que cuando la información ya se encuentre en medios en medios impresos o electrónicos, deberá hacerse del conocimiento de los particulares en un plazo no mayor a cinco días hábiles, además deberá ser una fuente precisa, es decir, no deberá realizarse una búsqueda dentro de la información disponible.</w:t>
      </w: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Ahora bien, trasladando esta premisa al asunto que nos ocupa, se tiene que en la especie no se actualizó esta circunstancia, ello en virtud de que a todas luces excedió el plazo para dar respuesta tras ser turnada, además</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implica que</w:t>
      </w:r>
      <w:r w:rsidRPr="0079296F">
        <w:rPr>
          <w:rFonts w:ascii="Palatino Linotype" w:eastAsia="Palatino Linotype" w:hAnsi="Palatino Linotype" w:cs="Palatino Linotype"/>
          <w:b/>
        </w:rPr>
        <w:t xml:space="preserve"> </w:t>
      </w:r>
      <w:r w:rsidRPr="0079296F">
        <w:rPr>
          <w:rFonts w:ascii="Palatino Linotype" w:eastAsia="Palatino Linotype" w:hAnsi="Palatino Linotype" w:cs="Palatino Linotype"/>
        </w:rPr>
        <w:t xml:space="preserve">la parte solicitante realice una búsqueda dentro del portal. </w:t>
      </w:r>
    </w:p>
    <w:p w:rsidR="008C2B0B" w:rsidRPr="0079296F" w:rsidRDefault="008C2B0B" w:rsidP="008C2B0B">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rsidR="00F2203C" w:rsidRPr="0079296F" w:rsidRDefault="008C2B0B" w:rsidP="008C2B0B">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rPr>
        <w:t xml:space="preserve">Es así que se colige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no se tiene por cumplida por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atendiendo que si bien proporciona la liga electrónica para la consulta de la información; no señala de forma exacta el procedimiento para la consulta de la misma, implicando que </w:t>
      </w:r>
      <w:r w:rsidRPr="0079296F">
        <w:rPr>
          <w:rFonts w:ascii="Palatino Linotype" w:eastAsia="Palatino Linotype" w:hAnsi="Palatino Linotype" w:cs="Palatino Linotype"/>
          <w:b/>
        </w:rPr>
        <w:t>el Recurrente</w:t>
      </w:r>
      <w:r w:rsidRPr="0079296F">
        <w:rPr>
          <w:rFonts w:ascii="Palatino Linotype" w:eastAsia="Palatino Linotype" w:hAnsi="Palatino Linotype" w:cs="Palatino Linotype"/>
        </w:rPr>
        <w:t xml:space="preserve"> navegue en un sinfín de información, p</w:t>
      </w:r>
      <w:r w:rsidRPr="0079296F">
        <w:rPr>
          <w:rFonts w:ascii="Palatino Linotype" w:eastAsia="Palatino Linotype" w:hAnsi="Palatino Linotype" w:cs="Palatino Linotype"/>
          <w:szCs w:val="20"/>
        </w:rPr>
        <w:t>or lo tanto, no se puede tener por atendido este punto</w:t>
      </w:r>
      <w:r w:rsidR="00F2203C" w:rsidRPr="0079296F">
        <w:rPr>
          <w:rFonts w:ascii="Palatino Linotype" w:eastAsia="Palatino Linotype" w:hAnsi="Palatino Linotype" w:cs="Palatino Linotype"/>
          <w:szCs w:val="20"/>
        </w:rPr>
        <w:t xml:space="preserve"> correspondiente a </w:t>
      </w:r>
      <w:r w:rsidR="0066533E" w:rsidRPr="0079296F">
        <w:rPr>
          <w:rFonts w:ascii="Palatino Linotype" w:eastAsia="Palatino Linotype" w:hAnsi="Palatino Linotype" w:cs="Palatino Linotype"/>
          <w:szCs w:val="20"/>
        </w:rPr>
        <w:t>la información relacionada con</w:t>
      </w:r>
      <w:r w:rsidR="00F2203C" w:rsidRPr="0079296F">
        <w:rPr>
          <w:rFonts w:ascii="Palatino Linotype" w:eastAsia="Palatino Linotype" w:hAnsi="Palatino Linotype" w:cs="Palatino Linotype"/>
          <w:szCs w:val="20"/>
        </w:rPr>
        <w:t xml:space="preserve"> contratos de obras y se estima pertinente ordenar la entrega donde conste la información requerida, del 1 de enero de 2012 al 29 de abril de 2022</w:t>
      </w:r>
      <w:r w:rsidRPr="0079296F">
        <w:rPr>
          <w:rFonts w:ascii="Palatino Linotype" w:eastAsia="Palatino Linotype" w:hAnsi="Palatino Linotype" w:cs="Palatino Linotype"/>
          <w:szCs w:val="20"/>
        </w:rPr>
        <w:t xml:space="preserve">. </w:t>
      </w:r>
    </w:p>
    <w:p w:rsidR="00162938" w:rsidRPr="0079296F" w:rsidRDefault="00AB3239">
      <w:pPr>
        <w:spacing w:before="240" w:after="240" w:line="360" w:lineRule="auto"/>
        <w:ind w:right="49"/>
        <w:jc w:val="both"/>
        <w:rPr>
          <w:rFonts w:ascii="Palatino Linotype" w:eastAsia="Palatino Linotype" w:hAnsi="Palatino Linotype" w:cs="Palatino Linotype"/>
          <w:b/>
        </w:rPr>
      </w:pPr>
      <w:r w:rsidRPr="0079296F">
        <w:rPr>
          <w:rFonts w:ascii="Palatino Linotype" w:eastAsia="Palatino Linotype" w:hAnsi="Palatino Linotype" w:cs="Palatino Linotype"/>
          <w:b/>
        </w:rPr>
        <w:t>2.2</w:t>
      </w:r>
      <w:r w:rsidR="00542E4D" w:rsidRPr="0079296F">
        <w:rPr>
          <w:rFonts w:ascii="Palatino Linotype" w:eastAsia="Palatino Linotype" w:hAnsi="Palatino Linotype" w:cs="Palatino Linotype"/>
          <w:b/>
        </w:rPr>
        <w:t>.- Listado de contratos de bienes y servicios</w:t>
      </w:r>
    </w:p>
    <w:p w:rsidR="00F2203C" w:rsidRPr="0079296F" w:rsidRDefault="001E2601" w:rsidP="00F2203C">
      <w:pPr>
        <w:spacing w:before="240" w:after="240" w:line="360" w:lineRule="auto"/>
        <w:ind w:right="51"/>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Finalmente por cuanto hace a los contratos de bienes y servicios, </w:t>
      </w:r>
      <w:r w:rsidR="00F2203C" w:rsidRPr="0079296F">
        <w:rPr>
          <w:rFonts w:ascii="Palatino Linotype" w:eastAsia="Palatino Linotype" w:hAnsi="Palatino Linotype" w:cs="Palatino Linotype"/>
        </w:rPr>
        <w:t>resulta importante señalar que</w:t>
      </w:r>
      <w:r w:rsidR="001B10FC" w:rsidRPr="0079296F">
        <w:rPr>
          <w:rFonts w:ascii="Palatino Linotype" w:eastAsia="Palatino Linotype" w:hAnsi="Palatino Linotype" w:cs="Palatino Linotype"/>
        </w:rPr>
        <w:t xml:space="preserve"> el </w:t>
      </w:r>
      <w:r w:rsidR="001B10FC" w:rsidRPr="0079296F">
        <w:rPr>
          <w:rFonts w:ascii="Palatino Linotype" w:eastAsia="Palatino Linotype" w:hAnsi="Palatino Linotype" w:cs="Palatino Linotype"/>
          <w:b/>
        </w:rPr>
        <w:t>Sujeto Obligado</w:t>
      </w:r>
      <w:r w:rsidR="00F2203C" w:rsidRPr="0079296F">
        <w:rPr>
          <w:rFonts w:ascii="Palatino Linotype" w:eastAsia="Palatino Linotype" w:hAnsi="Palatino Linotype" w:cs="Palatino Linotype"/>
          <w:b/>
        </w:rPr>
        <w:t xml:space="preserve"> </w:t>
      </w:r>
      <w:r w:rsidR="00F2203C" w:rsidRPr="0079296F">
        <w:rPr>
          <w:rFonts w:ascii="Palatino Linotype" w:eastAsia="Palatino Linotype" w:hAnsi="Palatino Linotype" w:cs="Palatino Linotype"/>
        </w:rPr>
        <w:t>no se pronunció respecto de los años 2012-2021, por lo que se estima que su respuesta careció de los principios de congruencia y exhaustividad, como refuerzo de lo anterior</w:t>
      </w:r>
      <w:r w:rsidR="00F2203C" w:rsidRPr="0079296F">
        <w:rPr>
          <w:rFonts w:ascii="Palatino Linotype" w:eastAsia="Palatino Linotype" w:hAnsi="Palatino Linotype" w:cs="Palatino Linotype"/>
          <w:u w:val="single"/>
        </w:rPr>
        <w:t xml:space="preserve">, resulta crucial el Criterio 02/17, emitido por el Pleno del </w:t>
      </w:r>
      <w:r w:rsidR="00F2203C" w:rsidRPr="0079296F">
        <w:rPr>
          <w:rFonts w:ascii="Palatino Linotype" w:eastAsia="Palatino Linotype" w:hAnsi="Palatino Linotype" w:cs="Palatino Linotype"/>
        </w:rPr>
        <w:t>Instituto Nacional de Transparencia y Acceso a la Información y Protección de Datos Personales, de título y texto siguientes:</w:t>
      </w:r>
    </w:p>
    <w:p w:rsidR="00F2203C" w:rsidRPr="0079296F" w:rsidRDefault="00F2203C" w:rsidP="00F2203C">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 xml:space="preserve">“Congruencia y exhaustividad. Sus alcances para garantizar el derecho de acceso a la información. </w:t>
      </w:r>
      <w:r w:rsidRPr="0079296F">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9296F">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79296F">
        <w:rPr>
          <w:rFonts w:ascii="Palatino Linotype" w:eastAsia="Palatino Linotype" w:hAnsi="Palatino Linotype" w:cs="Palatino Linotype"/>
          <w:i/>
          <w:sz w:val="22"/>
          <w:szCs w:val="22"/>
        </w:rPr>
        <w:t xml:space="preserve">; mientras que </w:t>
      </w:r>
      <w:r w:rsidRPr="0079296F">
        <w:rPr>
          <w:rFonts w:ascii="Palatino Linotype" w:eastAsia="Palatino Linotype" w:hAnsi="Palatino Linotype" w:cs="Palatino Linotype"/>
          <w:b/>
          <w:i/>
          <w:sz w:val="22"/>
          <w:szCs w:val="22"/>
        </w:rPr>
        <w:t>la exhaustividad significa que dicha respuesta se refiera expresamente a cada uno de los puntos solicitados</w:t>
      </w:r>
      <w:r w:rsidRPr="0079296F">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F2203C" w:rsidRPr="0079296F" w:rsidRDefault="00F2203C" w:rsidP="00F2203C">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(Énfasis añadido)</w:t>
      </w:r>
    </w:p>
    <w:p w:rsidR="00F2203C" w:rsidRPr="0079296F" w:rsidRDefault="00F2203C" w:rsidP="00F2203C">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Es por lo anterior, que se estima que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deberá efectuar una búsqueda al interior de sus archivos para efecto de localizar esta información sin embargo, derivado de la temporalidad (2012-2021) para el caso en el que no cuente con este soporte documental, deberá observarse lo dispuesto en líneas subsecuentes referente al periodo de conservación de archivos y baja documental.  </w:t>
      </w:r>
    </w:p>
    <w:p w:rsidR="004964E5" w:rsidRPr="0079296F" w:rsidRDefault="001B10FC" w:rsidP="00F2203C">
      <w:pPr>
        <w:spacing w:before="240" w:after="240" w:line="360" w:lineRule="auto"/>
        <w:ind w:right="51"/>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Por otra parte respecto a la información generada del </w:t>
      </w:r>
      <w:r w:rsidR="00592D57" w:rsidRPr="0079296F">
        <w:rPr>
          <w:rFonts w:ascii="Palatino Linotype" w:eastAsia="Palatino Linotype" w:hAnsi="Palatino Linotype" w:cs="Palatino Linotype"/>
        </w:rPr>
        <w:t xml:space="preserve">1 de enero al 31 de marzo de 2022 </w:t>
      </w:r>
      <w:r w:rsidR="001E2601" w:rsidRPr="0079296F">
        <w:rPr>
          <w:rFonts w:ascii="Palatino Linotype" w:eastAsia="Palatino Linotype" w:hAnsi="Palatino Linotype" w:cs="Palatino Linotype"/>
        </w:rPr>
        <w:t xml:space="preserve">la Directora de Administración remite la base de datos correspondiente a los dictámenes de adjudicación emitidos por el Comité de Adquisiciones y Servicios celebrados del 1 de enero al 31 de marzo de 2022, </w:t>
      </w:r>
      <w:r w:rsidR="0014329A" w:rsidRPr="0079296F">
        <w:rPr>
          <w:rFonts w:ascii="Palatino Linotype" w:eastAsia="Palatino Linotype" w:hAnsi="Palatino Linotype" w:cs="Palatino Linotype"/>
        </w:rPr>
        <w:t xml:space="preserve">los cuales contienen los siguientes elementos: </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Consecutivo</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Número de acta</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Fecha</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Tipo de sesión</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Descripción del bien o servicio</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Proveedor adjudicado</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Importe adjudicado</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Procedimiento de adquisición o contratación</w:t>
      </w:r>
    </w:p>
    <w:p w:rsidR="0014329A" w:rsidRPr="0079296F" w:rsidRDefault="0014329A" w:rsidP="0014329A">
      <w:pPr>
        <w:pStyle w:val="Prrafodelista"/>
        <w:numPr>
          <w:ilvl w:val="0"/>
          <w:numId w:val="17"/>
        </w:numPr>
        <w:spacing w:before="240" w:after="240" w:line="360" w:lineRule="auto"/>
        <w:ind w:right="51"/>
        <w:jc w:val="both"/>
        <w:rPr>
          <w:rFonts w:ascii="Palatino Linotype" w:eastAsia="Palatino Linotype" w:hAnsi="Palatino Linotype" w:cs="Palatino Linotype"/>
          <w:b/>
          <w:sz w:val="22"/>
        </w:rPr>
      </w:pPr>
      <w:r w:rsidRPr="0079296F">
        <w:rPr>
          <w:rFonts w:ascii="Palatino Linotype" w:eastAsia="Palatino Linotype" w:hAnsi="Palatino Linotype" w:cs="Palatino Linotype"/>
          <w:b/>
          <w:sz w:val="22"/>
        </w:rPr>
        <w:t>Excepción a la licitación pública</w:t>
      </w:r>
    </w:p>
    <w:p w:rsidR="001E2601" w:rsidRPr="0079296F" w:rsidRDefault="001E2601" w:rsidP="00F2203C">
      <w:pPr>
        <w:pBdr>
          <w:bottom w:val="single" w:sz="6" w:space="1" w:color="auto"/>
        </w:pBd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noProof/>
          <w:lang w:val="es-MX"/>
        </w:rPr>
        <w:drawing>
          <wp:inline distT="0" distB="0" distL="0" distR="0" wp14:anchorId="4F2A9590" wp14:editId="2FB8A359">
            <wp:extent cx="5760720" cy="2871470"/>
            <wp:effectExtent l="19050" t="19050" r="11430"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71470"/>
                    </a:xfrm>
                    <a:prstGeom prst="rect">
                      <a:avLst/>
                    </a:prstGeom>
                    <a:ln>
                      <a:solidFill>
                        <a:schemeClr val="tx1"/>
                      </a:solidFill>
                    </a:ln>
                  </pic:spPr>
                </pic:pic>
              </a:graphicData>
            </a:graphic>
          </wp:inline>
        </w:drawing>
      </w:r>
    </w:p>
    <w:p w:rsidR="0014329A" w:rsidRPr="0079296F" w:rsidRDefault="0014329A" w:rsidP="0014329A">
      <w:pPr>
        <w:spacing w:before="240" w:after="240" w:line="360" w:lineRule="auto"/>
        <w:jc w:val="both"/>
        <w:rPr>
          <w:rFonts w:ascii="Palatino Linotype" w:eastAsia="Palatino Linotype" w:hAnsi="Palatino Linotype" w:cs="Palatino Linotype"/>
          <w:szCs w:val="20"/>
        </w:rPr>
      </w:pPr>
      <w:r w:rsidRPr="0079296F">
        <w:rPr>
          <w:rFonts w:ascii="Palatino Linotype" w:eastAsia="Palatino Linotype" w:hAnsi="Palatino Linotype" w:cs="Palatino Linotype"/>
          <w:szCs w:val="20"/>
        </w:rPr>
        <w:t xml:space="preserve">De lo insertado con antelación, se vislumbra que dicho listado tiene ciertos datos, sin embargo, no contienen la totalidad de los rubros requeridos por el particular, por lo que, si bien es cierto, no se encuentra obligado a generar los documentos al interés del solicitante, no menos cierto es que deberá entregar la información que obre en sus archivos, en el estado que se encuentren y que guarden relación con lo solicitado por el particular. </w:t>
      </w:r>
    </w:p>
    <w:p w:rsidR="00597C6D" w:rsidRPr="0079296F" w:rsidRDefault="0014329A" w:rsidP="0014329A">
      <w:pPr>
        <w:spacing w:before="8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t>2.2.1</w:t>
      </w:r>
      <w:r w:rsidR="00BC508A" w:rsidRPr="0079296F">
        <w:rPr>
          <w:rFonts w:ascii="Palatino Linotype" w:eastAsia="Palatino Linotype" w:hAnsi="Palatino Linotype" w:cs="Palatino Linotype"/>
          <w:b/>
        </w:rPr>
        <w:t xml:space="preserve">. </w:t>
      </w:r>
      <w:r w:rsidR="00084FE9" w:rsidRPr="0079296F">
        <w:rPr>
          <w:rFonts w:ascii="Palatino Linotype" w:eastAsia="Palatino Linotype" w:hAnsi="Palatino Linotype" w:cs="Palatino Linotype"/>
          <w:b/>
        </w:rPr>
        <w:t>De</w:t>
      </w:r>
      <w:r w:rsidRPr="0079296F">
        <w:rPr>
          <w:rFonts w:ascii="Palatino Linotype" w:eastAsia="Palatino Linotype" w:hAnsi="Palatino Linotype" w:cs="Palatino Linotype"/>
          <w:b/>
        </w:rPr>
        <w:t>l</w:t>
      </w:r>
      <w:r w:rsidR="00084FE9" w:rsidRPr="0079296F">
        <w:rPr>
          <w:rFonts w:ascii="Palatino Linotype" w:eastAsia="Palatino Linotype" w:hAnsi="Palatino Linotype" w:cs="Palatino Linotype"/>
          <w:b/>
        </w:rPr>
        <w:t xml:space="preserve"> </w:t>
      </w:r>
      <w:r w:rsidR="003D7BCA" w:rsidRPr="0079296F">
        <w:rPr>
          <w:rFonts w:ascii="Palatino Linotype" w:eastAsia="Palatino Linotype" w:hAnsi="Palatino Linotype" w:cs="Palatino Linotype"/>
          <w:b/>
        </w:rPr>
        <w:t xml:space="preserve">ámbito competencial. </w:t>
      </w:r>
    </w:p>
    <w:p w:rsidR="00EF75C8" w:rsidRPr="0079296F" w:rsidRDefault="00F745A7" w:rsidP="00EF75C8">
      <w:pPr>
        <w:spacing w:before="8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No se omite comentar</w:t>
      </w:r>
      <w:r w:rsidR="00084FE9" w:rsidRPr="0079296F">
        <w:rPr>
          <w:rFonts w:ascii="Palatino Linotype" w:eastAsia="Palatino Linotype" w:hAnsi="Palatino Linotype" w:cs="Palatino Linotype"/>
        </w:rPr>
        <w:t xml:space="preserve"> respecto a los procesos de licitación y </w:t>
      </w:r>
      <w:r w:rsidR="0014329A" w:rsidRPr="0079296F">
        <w:rPr>
          <w:rFonts w:ascii="Palatino Linotype" w:eastAsia="Palatino Linotype" w:hAnsi="Palatino Linotype" w:cs="Palatino Linotype"/>
        </w:rPr>
        <w:t>contratación</w:t>
      </w:r>
      <w:r w:rsidR="00084FE9" w:rsidRPr="0079296F">
        <w:rPr>
          <w:rFonts w:ascii="Palatino Linotype" w:eastAsia="Palatino Linotype" w:hAnsi="Palatino Linotype" w:cs="Palatino Linotype"/>
        </w:rPr>
        <w:t xml:space="preserve"> </w:t>
      </w:r>
      <w:r w:rsidR="00EF75C8" w:rsidRPr="0079296F">
        <w:rPr>
          <w:rFonts w:ascii="Palatino Linotype" w:eastAsia="Palatino Linotype" w:hAnsi="Palatino Linotype" w:cs="Palatino Linotype"/>
        </w:rPr>
        <w:t xml:space="preserve">que </w:t>
      </w:r>
      <w:r w:rsidR="00EF75C8" w:rsidRPr="0079296F">
        <w:rPr>
          <w:rFonts w:ascii="Palatino Linotype" w:hAnsi="Palatino Linotype" w:cs="Arial"/>
          <w:lang w:eastAsia="es-ES"/>
        </w:rPr>
        <w:t xml:space="preserve">la Ley de la  Contratación Pública del Estado de México y Municipios, tiene por objeto regular los actos relativos a la planeación, programación, </w:t>
      </w:r>
      <w:proofErr w:type="spellStart"/>
      <w:r w:rsidR="00EF75C8" w:rsidRPr="0079296F">
        <w:rPr>
          <w:rFonts w:ascii="Palatino Linotype" w:hAnsi="Palatino Linotype" w:cs="Arial"/>
          <w:lang w:eastAsia="es-ES"/>
        </w:rPr>
        <w:t>presupuestación</w:t>
      </w:r>
      <w:proofErr w:type="spellEnd"/>
      <w:r w:rsidR="00EF75C8" w:rsidRPr="0079296F">
        <w:rPr>
          <w:rFonts w:ascii="Palatino Linotype" w:hAnsi="Palatino Linotype" w:cs="Arial"/>
          <w:lang w:eastAsia="es-ES"/>
        </w:rPr>
        <w:t xml:space="preserve">, ejecución y control de la </w:t>
      </w:r>
      <w:r w:rsidR="00EF75C8" w:rsidRPr="0079296F">
        <w:rPr>
          <w:rFonts w:ascii="Palatino Linotype" w:hAnsi="Palatino Linotype" w:cs="Arial"/>
          <w:b/>
          <w:u w:val="single"/>
          <w:lang w:eastAsia="es-ES"/>
        </w:rPr>
        <w:t>adquisición</w:t>
      </w:r>
      <w:r w:rsidR="00EF75C8" w:rsidRPr="0079296F">
        <w:rPr>
          <w:rFonts w:ascii="Palatino Linotype" w:hAnsi="Palatino Linotype" w:cs="Arial"/>
          <w:lang w:eastAsia="es-ES"/>
        </w:rPr>
        <w:t xml:space="preserve">, enajenación y arrendamiento </w:t>
      </w:r>
      <w:r w:rsidR="00EF75C8" w:rsidRPr="0079296F">
        <w:rPr>
          <w:rFonts w:ascii="Palatino Linotype" w:hAnsi="Palatino Linotype" w:cs="Arial"/>
          <w:b/>
          <w:u w:val="single"/>
          <w:lang w:eastAsia="es-ES"/>
        </w:rPr>
        <w:t>de bienes</w:t>
      </w:r>
      <w:r w:rsidR="00EF75C8" w:rsidRPr="0079296F">
        <w:rPr>
          <w:rFonts w:ascii="Palatino Linotype" w:hAnsi="Palatino Linotype" w:cs="Arial"/>
          <w:lang w:eastAsia="es-ES"/>
        </w:rPr>
        <w:t xml:space="preserve">, y la </w:t>
      </w:r>
      <w:r w:rsidR="00EF75C8" w:rsidRPr="0079296F">
        <w:rPr>
          <w:rFonts w:ascii="Palatino Linotype" w:hAnsi="Palatino Linotype" w:cs="Arial"/>
          <w:b/>
          <w:u w:val="single"/>
          <w:lang w:eastAsia="es-ES"/>
        </w:rPr>
        <w:t>contratación de servicios de cualquier naturaleza, que realicen los Ayuntamientos del Estado</w:t>
      </w:r>
      <w:r w:rsidR="00EF75C8" w:rsidRPr="0079296F">
        <w:rPr>
          <w:rFonts w:ascii="Palatino Linotype" w:hAnsi="Palatino Linotype" w:cs="Arial"/>
          <w:lang w:eastAsia="es-ES"/>
        </w:rPr>
        <w:t xml:space="preserve">; los cuales se adjudicarán a través de </w:t>
      </w:r>
      <w:r w:rsidR="00EF75C8" w:rsidRPr="0079296F">
        <w:rPr>
          <w:rFonts w:ascii="Palatino Linotype" w:hAnsi="Palatino Linotype" w:cs="Arial"/>
          <w:b/>
          <w:u w:val="single"/>
          <w:lang w:eastAsia="es-ES"/>
        </w:rPr>
        <w:t>licitaciones públicas</w:t>
      </w:r>
      <w:r w:rsidR="00EF75C8" w:rsidRPr="0079296F">
        <w:rPr>
          <w:rFonts w:ascii="Palatino Linotype" w:hAnsi="Palatino Linotype" w:cs="Arial"/>
          <w:lang w:eastAsia="es-ES"/>
        </w:rPr>
        <w:t>, invitación restringida o adjudicación directa, mediante convocatoria pública, tal y como lo establecen los artículos 4, 26 y 27 de dicha Ley, los cuales son del tenor siguiente:</w:t>
      </w:r>
    </w:p>
    <w:p w:rsidR="00EF75C8" w:rsidRPr="0079296F" w:rsidRDefault="00EF75C8" w:rsidP="00EF75C8">
      <w:pPr>
        <w:jc w:val="both"/>
        <w:rPr>
          <w:rFonts w:ascii="Palatino Linotype" w:hAnsi="Palatino Linotype" w:cs="Arial"/>
          <w:lang w:eastAsia="en-US"/>
        </w:rPr>
      </w:pP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w:t>
      </w:r>
      <w:r w:rsidRPr="0079296F">
        <w:rPr>
          <w:rFonts w:ascii="Palatino Linotype" w:hAnsi="Palatino Linotype" w:cs="Arial"/>
          <w:b/>
          <w:i/>
          <w:sz w:val="22"/>
          <w:lang w:eastAsia="en-US"/>
        </w:rPr>
        <w:t>Artículo 4.-</w:t>
      </w:r>
      <w:r w:rsidRPr="0079296F">
        <w:rPr>
          <w:rFonts w:ascii="Palatino Linotype" w:hAnsi="Palatino Linotype" w:cs="Arial"/>
          <w:i/>
          <w:sz w:val="22"/>
          <w:lang w:eastAsia="en-US"/>
        </w:rPr>
        <w:t xml:space="preserve"> Para los efectos de esta Ley, en las adquisiciones, enajenaciones, arrendamientos y servicios, quedan comprendidos: </w:t>
      </w:r>
    </w:p>
    <w:p w:rsidR="00EF75C8" w:rsidRPr="0079296F" w:rsidRDefault="00EF75C8" w:rsidP="00EF75C8">
      <w:pPr>
        <w:ind w:left="567" w:right="567"/>
        <w:jc w:val="both"/>
        <w:rPr>
          <w:rFonts w:ascii="Palatino Linotype" w:hAnsi="Palatino Linotype" w:cs="Arial"/>
          <w:b/>
          <w:i/>
          <w:sz w:val="22"/>
          <w:u w:val="single"/>
          <w:lang w:eastAsia="en-US"/>
        </w:rPr>
      </w:pPr>
      <w:r w:rsidRPr="0079296F">
        <w:rPr>
          <w:rFonts w:ascii="Palatino Linotype" w:hAnsi="Palatino Linotype" w:cs="Arial"/>
          <w:b/>
          <w:i/>
          <w:sz w:val="22"/>
          <w:u w:val="single"/>
          <w:lang w:eastAsia="en-US"/>
        </w:rPr>
        <w:t xml:space="preserve">I. La adquisición de bienes muebles. </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 xml:space="preserve">II. La adquisición de bienes inmuebles, a través de compraventa. </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 xml:space="preserve">III. La enajenación de bienes muebles e inmuebles. </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u w:val="single"/>
          <w:lang w:eastAsia="en-US"/>
        </w:rPr>
        <w:t>IV. El arrendamiento de bienes muebles</w:t>
      </w:r>
      <w:r w:rsidRPr="0079296F">
        <w:rPr>
          <w:rFonts w:ascii="Palatino Linotype" w:hAnsi="Palatino Linotype" w:cs="Arial"/>
          <w:i/>
          <w:sz w:val="22"/>
          <w:lang w:eastAsia="en-US"/>
        </w:rPr>
        <w:t xml:space="preserve"> e inmuebles. </w:t>
      </w:r>
    </w:p>
    <w:p w:rsidR="00EF75C8" w:rsidRPr="0079296F" w:rsidRDefault="00EF75C8" w:rsidP="00EF75C8">
      <w:pPr>
        <w:ind w:left="567" w:right="567"/>
        <w:jc w:val="both"/>
        <w:rPr>
          <w:rFonts w:ascii="Palatino Linotype" w:hAnsi="Palatino Linotype" w:cs="Arial"/>
          <w:b/>
          <w:i/>
          <w:sz w:val="22"/>
          <w:u w:val="single"/>
          <w:lang w:eastAsia="en-US"/>
        </w:rPr>
      </w:pPr>
      <w:r w:rsidRPr="0079296F">
        <w:rPr>
          <w:rFonts w:ascii="Palatino Linotype" w:hAnsi="Palatino Linotype" w:cs="Arial"/>
          <w:b/>
          <w:i/>
          <w:sz w:val="22"/>
          <w:u w:val="single"/>
          <w:lang w:eastAsia="en-US"/>
        </w:rPr>
        <w:t xml:space="preserve">V. La contratación de los servicios, relacionados con bienes muebles que se encuentran incorporados o adheridos a bienes inmuebles, cuya instalación o mantenimiento no implique modificación al bien inmueble. </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 xml:space="preserve">VI. La contratación de los servicios de reconstrucción y mantenimiento de bienes muebles. </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u w:val="single"/>
          <w:lang w:eastAsia="en-US"/>
        </w:rPr>
        <w:t xml:space="preserve">VII. La contratación de los servicios </w:t>
      </w:r>
      <w:r w:rsidRPr="0079296F">
        <w:rPr>
          <w:rFonts w:ascii="Palatino Linotype" w:hAnsi="Palatino Linotype" w:cs="Arial"/>
          <w:i/>
          <w:sz w:val="22"/>
          <w:lang w:eastAsia="en-US"/>
        </w:rPr>
        <w:t>de maquila, seguros y transportación, así como de los de limpieza y vigilancia de bienes inmuebles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 xml:space="preserve">VIII. La prestación de servicios profesionales, la contratación de consultorías, asesorías y estudios e investigaciones, excepto la contratación de servicios personales de personas físicas bajo el régimen de honorarios. </w:t>
      </w:r>
    </w:p>
    <w:p w:rsidR="00EF75C8" w:rsidRPr="0079296F" w:rsidRDefault="00EF75C8" w:rsidP="00EF75C8">
      <w:pPr>
        <w:ind w:left="567" w:right="567"/>
        <w:jc w:val="both"/>
        <w:rPr>
          <w:rFonts w:ascii="Palatino Linotype" w:hAnsi="Palatino Linotype" w:cs="Arial"/>
          <w:b/>
          <w:i/>
          <w:sz w:val="22"/>
          <w:u w:val="single"/>
          <w:lang w:eastAsia="en-US"/>
        </w:rPr>
      </w:pPr>
      <w:r w:rsidRPr="0079296F">
        <w:rPr>
          <w:rFonts w:ascii="Palatino Linotype" w:hAnsi="Palatino Linotype" w:cs="Arial"/>
          <w:b/>
          <w:i/>
          <w:sz w:val="22"/>
          <w:u w:val="single"/>
          <w:lang w:eastAsia="en-US"/>
        </w:rPr>
        <w:t>En general, otros actos que impliquen la contratación de servicios de cualquier naturaleza.</w:t>
      </w:r>
    </w:p>
    <w:p w:rsidR="00EF75C8" w:rsidRPr="0079296F" w:rsidRDefault="00EF75C8" w:rsidP="00EF75C8">
      <w:pPr>
        <w:ind w:left="567" w:right="567"/>
        <w:jc w:val="both"/>
        <w:rPr>
          <w:rFonts w:ascii="Palatino Linotype" w:hAnsi="Palatino Linotype" w:cs="Arial"/>
          <w:b/>
          <w:i/>
          <w:sz w:val="22"/>
          <w:lang w:eastAsia="en-US"/>
        </w:rPr>
      </w:pPr>
      <w:r w:rsidRPr="0079296F">
        <w:rPr>
          <w:rFonts w:ascii="Palatino Linotype" w:hAnsi="Palatino Linotype" w:cs="Arial"/>
          <w:b/>
          <w:i/>
          <w:sz w:val="22"/>
          <w:lang w:eastAsia="en-US"/>
        </w:rPr>
        <w:t>Artículo 26.- Las adquisiciones, arrendamientos y servicios se adjudicarán a través de licitaciones públicas, mediante convocatoria pública.</w:t>
      </w:r>
    </w:p>
    <w:p w:rsidR="00EF75C8" w:rsidRPr="0079296F" w:rsidRDefault="00EF75C8" w:rsidP="00EF75C8">
      <w:pPr>
        <w:ind w:left="567" w:right="567"/>
        <w:jc w:val="both"/>
        <w:rPr>
          <w:rFonts w:ascii="Palatino Linotype" w:hAnsi="Palatino Linotype" w:cs="Arial"/>
          <w:b/>
          <w:i/>
          <w:sz w:val="22"/>
          <w:lang w:eastAsia="en-US"/>
        </w:rPr>
      </w:pPr>
    </w:p>
    <w:p w:rsidR="00EF75C8" w:rsidRPr="0079296F" w:rsidRDefault="00EF75C8" w:rsidP="00EF75C8">
      <w:pPr>
        <w:ind w:left="567" w:right="567"/>
        <w:jc w:val="both"/>
        <w:rPr>
          <w:rFonts w:ascii="Palatino Linotype" w:hAnsi="Palatino Linotype" w:cs="Arial"/>
          <w:b/>
          <w:i/>
          <w:sz w:val="22"/>
          <w:lang w:eastAsia="en-US"/>
        </w:rPr>
      </w:pPr>
      <w:r w:rsidRPr="0079296F">
        <w:rPr>
          <w:rFonts w:ascii="Palatino Linotype" w:hAnsi="Palatino Linotype" w:cs="Arial"/>
          <w:b/>
          <w:i/>
          <w:sz w:val="22"/>
          <w:lang w:eastAsia="en-US"/>
        </w:rPr>
        <w:t xml:space="preserve">Artículo 27.- </w:t>
      </w:r>
      <w:r w:rsidRPr="0079296F">
        <w:rPr>
          <w:rFonts w:ascii="Palatino Linotype" w:hAnsi="Palatino Linotype" w:cs="Arial"/>
          <w:i/>
          <w:sz w:val="22"/>
          <w:lang w:eastAsia="en-US"/>
        </w:rPr>
        <w:t xml:space="preserve">La Secretaría, las entidades, los tribunales administrativos y </w:t>
      </w:r>
      <w:r w:rsidRPr="0079296F">
        <w:rPr>
          <w:rFonts w:ascii="Palatino Linotype" w:hAnsi="Palatino Linotype" w:cs="Arial"/>
          <w:b/>
          <w:i/>
          <w:sz w:val="22"/>
          <w:lang w:eastAsia="en-US"/>
        </w:rPr>
        <w:t xml:space="preserve">los ayuntamientos podrán adjudicar adquisiciones, arrendamientos y servicios, mediante las excepciones al procedimiento de licitación que a continuación se señalan: </w:t>
      </w:r>
    </w:p>
    <w:p w:rsidR="00EF75C8" w:rsidRPr="0079296F" w:rsidRDefault="00EF75C8" w:rsidP="00EF75C8">
      <w:pPr>
        <w:ind w:left="567" w:right="567"/>
        <w:jc w:val="both"/>
        <w:rPr>
          <w:rFonts w:ascii="Palatino Linotype" w:hAnsi="Palatino Linotype" w:cs="Arial"/>
          <w:b/>
          <w:i/>
          <w:sz w:val="22"/>
          <w:lang w:eastAsia="en-US"/>
        </w:rPr>
      </w:pPr>
      <w:r w:rsidRPr="0079296F">
        <w:rPr>
          <w:rFonts w:ascii="Palatino Linotype" w:hAnsi="Palatino Linotype" w:cs="Arial"/>
          <w:b/>
          <w:i/>
          <w:sz w:val="22"/>
          <w:lang w:eastAsia="en-US"/>
        </w:rPr>
        <w:t xml:space="preserve">I. Invitación restringida. </w:t>
      </w:r>
    </w:p>
    <w:p w:rsidR="00EF75C8" w:rsidRPr="0079296F" w:rsidRDefault="00EF75C8" w:rsidP="00EF75C8">
      <w:pPr>
        <w:ind w:left="567" w:right="567"/>
        <w:jc w:val="both"/>
        <w:rPr>
          <w:rFonts w:ascii="Palatino Linotype" w:hAnsi="Palatino Linotype" w:cs="Arial"/>
          <w:b/>
          <w:i/>
          <w:sz w:val="22"/>
          <w:lang w:eastAsia="en-US"/>
        </w:rPr>
      </w:pPr>
      <w:r w:rsidRPr="0079296F">
        <w:rPr>
          <w:rFonts w:ascii="Palatino Linotype" w:hAnsi="Palatino Linotype" w:cs="Arial"/>
          <w:b/>
          <w:i/>
          <w:sz w:val="22"/>
          <w:lang w:eastAsia="en-US"/>
        </w:rPr>
        <w:t>II. Adjudicación directa.”</w:t>
      </w:r>
    </w:p>
    <w:p w:rsidR="00EF75C8" w:rsidRPr="0079296F" w:rsidRDefault="00EF75C8" w:rsidP="00EF75C8">
      <w:pPr>
        <w:ind w:left="567" w:right="567"/>
        <w:rPr>
          <w:rFonts w:ascii="Palatino Linotype" w:hAnsi="Palatino Linotype" w:cs="Arial"/>
          <w:i/>
          <w:sz w:val="20"/>
          <w:lang w:eastAsia="en-US"/>
        </w:rPr>
      </w:pPr>
      <w:proofErr w:type="gramStart"/>
      <w:r w:rsidRPr="0079296F">
        <w:rPr>
          <w:rFonts w:ascii="Palatino Linotype" w:hAnsi="Palatino Linotype" w:cs="Arial"/>
          <w:i/>
          <w:sz w:val="20"/>
          <w:lang w:eastAsia="en-US"/>
        </w:rPr>
        <w:t>( Sic</w:t>
      </w:r>
      <w:proofErr w:type="gramEnd"/>
      <w:r w:rsidRPr="0079296F">
        <w:rPr>
          <w:rFonts w:ascii="Palatino Linotype" w:hAnsi="Palatino Linotype" w:cs="Arial"/>
          <w:i/>
          <w:sz w:val="20"/>
          <w:lang w:eastAsia="en-US"/>
        </w:rPr>
        <w:t xml:space="preserve">) (Énfasis añadido) </w:t>
      </w:r>
    </w:p>
    <w:p w:rsidR="00EF75C8" w:rsidRPr="0079296F" w:rsidRDefault="00EF75C8" w:rsidP="00EF75C8">
      <w:pPr>
        <w:ind w:left="567" w:right="567"/>
        <w:jc w:val="both"/>
        <w:rPr>
          <w:rFonts w:ascii="Palatino Linotype" w:eastAsia="Arial Unicode MS" w:hAnsi="Palatino Linotype"/>
          <w:sz w:val="22"/>
          <w:szCs w:val="22"/>
          <w:lang w:eastAsia="es-ES"/>
        </w:rPr>
      </w:pP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Por lo que, en las licitaciones se debe seguir el procedimiento marcado en el artículo 35 del precitado ordenamiento, que literalmente establece:</w:t>
      </w:r>
    </w:p>
    <w:p w:rsidR="00EF75C8" w:rsidRPr="0079296F" w:rsidRDefault="00EF75C8" w:rsidP="00EF75C8">
      <w:pPr>
        <w:jc w:val="both"/>
        <w:rPr>
          <w:rFonts w:ascii="Palatino Linotype" w:hAnsi="Palatino Linotype" w:cs="Arial"/>
          <w:lang w:eastAsia="en-US"/>
        </w:rPr>
      </w:pP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“Artículo 35</w:t>
      </w:r>
      <w:r w:rsidRPr="0079296F">
        <w:rPr>
          <w:rFonts w:ascii="Palatino Linotype" w:hAnsi="Palatino Linotype" w:cs="Arial"/>
          <w:i/>
          <w:sz w:val="22"/>
          <w:lang w:eastAsia="en-US"/>
        </w:rPr>
        <w:t>.- En los procedimientos de licitación pública se observará lo siguiente:</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I. El acto de presentación y apertura de propuestas se llevará a cabo por el servidor público que designe la convocante, conforme al procedimiento que se establezca en el reglamento de esta Ley.</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II. El comité de adquisiciones y servicios evaluará y analizará las propuestas técnicas y económicas presentadas por los licitantes en el ámbito de las respectivas competencias de sus integrantes, y emitirá el dictamen de adjudicación.</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IV. Las convocantes podrán modificar los plazos y términos establecidos en la convocatoria o en las bases de licitación, hasta cinco días hábiles anteriores a la fecha de la celebración del acto de presentación y apertura de propuestas.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V. Las modificaciones no podrán limitar el número de licitantes, sustituir o variar sustancialmente los bienes o servicios convocados originalmente, ni adicionar otros distintos.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VI. Las modificaciones a la convocatoria o a las bases se harán del conocimiento de los interesados hasta tres días hábiles antes de la fecha señalada para el acto de presentación y apertura de propuestas.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VII. Se emitirá el fallo dentro de los 15 días hábiles siguientes a la publicación de la convocatoria.</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VIII. Los licitantes se podrán registrar hasta el día y la hora fijados para el acto de presentación y apertura de propuestas.</w:t>
      </w:r>
      <w:r w:rsidRPr="0079296F">
        <w:rPr>
          <w:rFonts w:ascii="Palatino Linotype" w:hAnsi="Palatino Linotype" w:cs="Arial"/>
          <w:b/>
          <w:i/>
          <w:sz w:val="22"/>
          <w:lang w:eastAsia="en-US"/>
        </w:rPr>
        <w:t>”</w:t>
      </w:r>
    </w:p>
    <w:p w:rsidR="00EF75C8" w:rsidRPr="0079296F" w:rsidRDefault="00EF75C8" w:rsidP="00EF75C8">
      <w:pPr>
        <w:ind w:left="567" w:right="567"/>
        <w:rPr>
          <w:rFonts w:ascii="Palatino Linotype" w:hAnsi="Palatino Linotype" w:cs="Arial"/>
          <w:i/>
          <w:sz w:val="22"/>
          <w:lang w:eastAsia="en-US"/>
        </w:rPr>
      </w:pPr>
      <w:r w:rsidRPr="0079296F">
        <w:rPr>
          <w:rFonts w:ascii="Palatino Linotype" w:hAnsi="Palatino Linotype" w:cs="Arial"/>
          <w:i/>
          <w:sz w:val="22"/>
          <w:lang w:eastAsia="en-US"/>
        </w:rPr>
        <w:t>(Sic) (Énfasis añadido)</w:t>
      </w:r>
    </w:p>
    <w:p w:rsidR="00EF75C8" w:rsidRPr="0079296F" w:rsidRDefault="00EF75C8" w:rsidP="00EF75C8">
      <w:pPr>
        <w:ind w:left="851" w:right="902"/>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Además, respecto al dictamen y el fallo de la adjudicación, es de señalar que la Ley en mención indica lo siguiente:</w:t>
      </w:r>
    </w:p>
    <w:p w:rsidR="00EF75C8" w:rsidRPr="0079296F" w:rsidRDefault="00EF75C8" w:rsidP="00EF75C8">
      <w:pPr>
        <w:jc w:val="both"/>
        <w:rPr>
          <w:rFonts w:ascii="Palatino Linotype" w:hAnsi="Palatino Linotype" w:cs="Arial"/>
          <w:lang w:eastAsia="en-US"/>
        </w:rPr>
      </w:pP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“Artículo 37.-</w:t>
      </w:r>
      <w:r w:rsidRPr="0079296F">
        <w:rPr>
          <w:rFonts w:ascii="Palatino Linotype" w:hAnsi="Palatino Linotype" w:cs="Arial"/>
          <w:i/>
          <w:sz w:val="22"/>
          <w:lang w:eastAsia="en-U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EF75C8" w:rsidRPr="0079296F" w:rsidRDefault="00EF75C8" w:rsidP="00EF75C8">
      <w:pPr>
        <w:ind w:left="567" w:right="567"/>
        <w:jc w:val="both"/>
        <w:rPr>
          <w:rFonts w:ascii="Palatino Linotype" w:hAnsi="Palatino Linotype" w:cs="Arial"/>
          <w:b/>
          <w:i/>
          <w:sz w:val="22"/>
          <w:lang w:eastAsia="en-US"/>
        </w:rPr>
      </w:pP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Artículo 38.-</w:t>
      </w:r>
      <w:r w:rsidRPr="0079296F">
        <w:rPr>
          <w:rFonts w:ascii="Palatino Linotype" w:hAnsi="Palatino Linotype" w:cs="Arial"/>
          <w:i/>
          <w:sz w:val="22"/>
          <w:lang w:eastAsia="en-U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79296F">
        <w:rPr>
          <w:rFonts w:ascii="Palatino Linotype" w:hAnsi="Palatino Linotype" w:cs="Arial"/>
          <w:b/>
          <w:i/>
          <w:sz w:val="22"/>
          <w:lang w:eastAsia="en-US"/>
        </w:rPr>
        <w:t>”</w:t>
      </w:r>
      <w:r w:rsidRPr="0079296F">
        <w:rPr>
          <w:rFonts w:ascii="Palatino Linotype" w:hAnsi="Palatino Linotype" w:cs="Arial"/>
          <w:i/>
          <w:sz w:val="22"/>
          <w:lang w:eastAsia="en-US"/>
        </w:rPr>
        <w:t xml:space="preserve"> </w:t>
      </w:r>
    </w:p>
    <w:p w:rsidR="00EF75C8" w:rsidRPr="0079296F" w:rsidRDefault="00EF75C8" w:rsidP="00EF75C8">
      <w:pPr>
        <w:ind w:left="851" w:right="902"/>
        <w:jc w:val="both"/>
        <w:rPr>
          <w:rFonts w:ascii="Palatino Linotype" w:hAnsi="Palatino Linotype" w:cs="Arial"/>
          <w:i/>
          <w:szCs w:val="28"/>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“Artículo 46.-</w:t>
      </w:r>
      <w:r w:rsidRPr="0079296F">
        <w:rPr>
          <w:rFonts w:ascii="Palatino Linotype" w:hAnsi="Palatino Linotype" w:cs="Arial"/>
          <w:i/>
          <w:sz w:val="22"/>
          <w:lang w:eastAsia="en-US"/>
        </w:rPr>
        <w:t xml:space="preserve"> El procedimiento de invitación restringida se desarrollará en los términos de la licitación pública, a excepción de la publicación de la convocatoria.” (Sic)</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Por ello, el Reglamento de la Ley en comento, en su artículo 90, indica cuales lo son los supuestos que deberán observarse para llevar a cabo dicho procedimiento:</w:t>
      </w:r>
    </w:p>
    <w:p w:rsidR="00EF75C8" w:rsidRPr="0079296F" w:rsidRDefault="00EF75C8" w:rsidP="00EF75C8">
      <w:pPr>
        <w:ind w:left="567" w:right="567"/>
        <w:jc w:val="both"/>
        <w:rPr>
          <w:rFonts w:ascii="Palatino Linotype" w:hAnsi="Palatino Linotype" w:cs="Arial"/>
          <w:b/>
          <w:i/>
          <w:sz w:val="22"/>
          <w:lang w:eastAsia="en-US"/>
        </w:rPr>
      </w:pP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Artículo 90.-</w:t>
      </w:r>
      <w:r w:rsidRPr="0079296F">
        <w:rPr>
          <w:rFonts w:ascii="Palatino Linotype" w:hAnsi="Palatino Linotype" w:cs="Arial"/>
          <w:i/>
          <w:sz w:val="22"/>
          <w:lang w:eastAsia="en-US"/>
        </w:rPr>
        <w:t xml:space="preserve"> En el procedimiento de invitación restringida se deberá observar lo siguiente:</w:t>
      </w:r>
    </w:p>
    <w:p w:rsidR="00EF75C8" w:rsidRPr="0079296F" w:rsidRDefault="00EF75C8" w:rsidP="00EF75C8">
      <w:pPr>
        <w:ind w:left="567" w:right="567"/>
        <w:jc w:val="both"/>
        <w:rPr>
          <w:rFonts w:ascii="Palatino Linotype" w:hAnsi="Palatino Linotype" w:cs="Arial"/>
          <w:i/>
          <w:sz w:val="22"/>
          <w:lang w:eastAsia="en-US"/>
        </w:rPr>
      </w:pP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I. Se invitará a un mínimo de tres personas seleccionadas de entre las que se encuentren inscritas en el catálogo de proveedores y de prestadores de servicios.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Se podrá invitar a personas que no se encuentren inscritas, cuando en el giro correspondiente del catálogo de proveedores y prestadores de servicios no exista el registro mínimo de personas requeridas para tal modalidad;</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II. Las bases de la invitación restringida indicarán los aspectos de la adquisición o contratación; y</w:t>
      </w:r>
    </w:p>
    <w:p w:rsidR="00EF75C8" w:rsidRPr="0079296F" w:rsidRDefault="00EF75C8" w:rsidP="00EF75C8">
      <w:pPr>
        <w:ind w:left="567" w:right="567"/>
        <w:jc w:val="both"/>
        <w:rPr>
          <w:rFonts w:ascii="Palatino Linotype" w:hAnsi="Palatino Linotype" w:cs="Arial"/>
          <w:b/>
          <w:i/>
          <w:sz w:val="22"/>
          <w:lang w:eastAsia="en-US"/>
        </w:rPr>
      </w:pPr>
      <w:r w:rsidRPr="0079296F">
        <w:rPr>
          <w:rFonts w:ascii="Palatino Linotype" w:hAnsi="Palatino Linotype" w:cs="Arial"/>
          <w:i/>
          <w:sz w:val="22"/>
          <w:lang w:eastAsia="en-US"/>
        </w:rPr>
        <w:t>III. Serán aplicables, en lo conducente, las disposiciones de la licitación pública.</w:t>
      </w:r>
      <w:r w:rsidRPr="0079296F">
        <w:rPr>
          <w:rFonts w:ascii="Palatino Linotype" w:hAnsi="Palatino Linotype" w:cs="Arial"/>
          <w:b/>
          <w:i/>
          <w:sz w:val="22"/>
          <w:lang w:eastAsia="en-US"/>
        </w:rPr>
        <w:t>”</w:t>
      </w:r>
    </w:p>
    <w:p w:rsidR="00EF75C8" w:rsidRPr="0079296F" w:rsidRDefault="00EF75C8" w:rsidP="00EF75C8">
      <w:pPr>
        <w:ind w:left="709" w:right="760"/>
        <w:jc w:val="both"/>
        <w:rPr>
          <w:rFonts w:ascii="Palatino Linotype" w:hAnsi="Palatino Linotype" w:cs="Arial"/>
          <w:i/>
          <w:sz w:val="22"/>
          <w:lang w:eastAsia="en-US"/>
        </w:rPr>
      </w:pP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Por último, y en cuanto hace a la adjudicación directa, el artículo 48 de la Ley de la Contratación Pública del Estado de México y Municipios y 91 del Reglamento de dicha Ley, indican en qué supuestos puede llevarse a cabo este procedimiento.</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EF75C8" w:rsidRPr="0079296F" w:rsidRDefault="00EF75C8" w:rsidP="00EF75C8">
      <w:pPr>
        <w:spacing w:line="360" w:lineRule="auto"/>
        <w:jc w:val="both"/>
        <w:rPr>
          <w:rFonts w:ascii="Palatino Linotype" w:hAnsi="Palatino Linotype" w:cs="Arial"/>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 xml:space="preserve">Además, el artículo 94 del referido Reglamento, detalla el procedimiento que se llevará a cabo en la adjudicación directa, de la siguiente manera: </w:t>
      </w:r>
    </w:p>
    <w:p w:rsidR="00EF75C8" w:rsidRPr="0079296F" w:rsidRDefault="00EF75C8" w:rsidP="00EF75C8">
      <w:pPr>
        <w:jc w:val="both"/>
        <w:rPr>
          <w:rFonts w:ascii="Palatino Linotype" w:hAnsi="Palatino Linotype" w:cs="Arial"/>
          <w:lang w:eastAsia="en-US"/>
        </w:rPr>
      </w:pPr>
    </w:p>
    <w:p w:rsidR="00EF75C8" w:rsidRPr="0079296F" w:rsidRDefault="00EF75C8" w:rsidP="00EF75C8">
      <w:pPr>
        <w:ind w:left="567" w:right="567"/>
        <w:jc w:val="both"/>
        <w:rPr>
          <w:rFonts w:ascii="Palatino Linotype" w:hAnsi="Palatino Linotype" w:cs="Arial"/>
          <w:b/>
          <w:i/>
          <w:sz w:val="22"/>
          <w:lang w:eastAsia="en-US"/>
        </w:rPr>
      </w:pPr>
      <w:r w:rsidRPr="0079296F">
        <w:rPr>
          <w:rFonts w:ascii="Palatino Linotype" w:hAnsi="Palatino Linotype" w:cs="Arial"/>
          <w:b/>
          <w:i/>
          <w:sz w:val="22"/>
          <w:lang w:eastAsia="en-US"/>
        </w:rPr>
        <w:t xml:space="preserve">“Artículo 94.- </w:t>
      </w:r>
      <w:r w:rsidRPr="0079296F">
        <w:rPr>
          <w:rFonts w:ascii="Palatino Linotype" w:hAnsi="Palatino Linotype" w:cs="Arial"/>
          <w:i/>
          <w:sz w:val="22"/>
          <w:lang w:eastAsia="en-US"/>
        </w:rPr>
        <w:t>En el procedimiento de adjudicación directa se observará lo siguiente:</w:t>
      </w:r>
      <w:r w:rsidRPr="0079296F">
        <w:rPr>
          <w:rFonts w:ascii="Palatino Linotype" w:hAnsi="Palatino Linotype" w:cs="Arial"/>
          <w:b/>
          <w:i/>
          <w:sz w:val="22"/>
          <w:lang w:eastAsia="en-US"/>
        </w:rPr>
        <w:t xml:space="preserve"> </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I.</w:t>
      </w:r>
      <w:r w:rsidRPr="0079296F">
        <w:rPr>
          <w:rFonts w:ascii="Palatino Linotype" w:hAnsi="Palatino Linotype" w:cs="Arial"/>
          <w:i/>
          <w:sz w:val="22"/>
          <w:lang w:eastAsia="en-US"/>
        </w:rPr>
        <w:t xml:space="preserve"> Las adquisiciones de bienes y la contratación de servicios, se efectuaran previa </w:t>
      </w:r>
      <w:proofErr w:type="spellStart"/>
      <w:r w:rsidRPr="0079296F">
        <w:rPr>
          <w:rFonts w:ascii="Palatino Linotype" w:hAnsi="Palatino Linotype" w:cs="Arial"/>
          <w:i/>
          <w:sz w:val="22"/>
          <w:lang w:eastAsia="en-US"/>
        </w:rPr>
        <w:t>dictaminación</w:t>
      </w:r>
      <w:proofErr w:type="spellEnd"/>
      <w:r w:rsidRPr="0079296F">
        <w:rPr>
          <w:rFonts w:ascii="Palatino Linotype" w:hAnsi="Palatino Linotype" w:cs="Arial"/>
          <w:i/>
          <w:sz w:val="22"/>
          <w:lang w:eastAsia="en-US"/>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II.</w:t>
      </w:r>
      <w:r w:rsidRPr="0079296F">
        <w:rPr>
          <w:rFonts w:ascii="Palatino Linotype" w:hAnsi="Palatino Linotype" w:cs="Arial"/>
          <w:i/>
          <w:sz w:val="22"/>
          <w:lang w:eastAsia="en-U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III.</w:t>
      </w:r>
      <w:r w:rsidRPr="0079296F">
        <w:rPr>
          <w:rFonts w:ascii="Palatino Linotype" w:hAnsi="Palatino Linotype" w:cs="Arial"/>
          <w:i/>
          <w:sz w:val="22"/>
          <w:lang w:eastAsia="en-US"/>
        </w:rPr>
        <w:t xml:space="preserve"> La solicitud de participación contendrá, como mínimo, la descripción y cantidad de los bienes o servicios requeridos, lugar, plazo de entrega o duración del servicio y forma de pago;</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IV.</w:t>
      </w:r>
      <w:r w:rsidRPr="0079296F">
        <w:rPr>
          <w:rFonts w:ascii="Palatino Linotype" w:hAnsi="Palatino Linotype" w:cs="Arial"/>
          <w:i/>
          <w:sz w:val="22"/>
          <w:lang w:eastAsia="en-US"/>
        </w:rPr>
        <w:t xml:space="preserve"> La solicitud de participación deberá señalar el día, hora y lugar en que tendrá verificativo el acto de presentación y apertura de ofertas;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V.</w:t>
      </w:r>
      <w:r w:rsidRPr="0079296F">
        <w:rPr>
          <w:rFonts w:ascii="Palatino Linotype" w:hAnsi="Palatino Linotype" w:cs="Arial"/>
          <w:i/>
          <w:sz w:val="22"/>
          <w:lang w:eastAsia="en-US"/>
        </w:rPr>
        <w:t xml:space="preserve"> Atendiendo a la naturaleza de los bienes o servicios, la convocante podrá optar entre celebrar o no junta de aclaraciones, en términos de lo dispuesto por este Reglamento;</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VI.</w:t>
      </w:r>
      <w:r w:rsidRPr="0079296F">
        <w:rPr>
          <w:rFonts w:ascii="Palatino Linotype" w:hAnsi="Palatino Linotype" w:cs="Arial"/>
          <w:i/>
          <w:sz w:val="22"/>
          <w:lang w:eastAsia="en-US"/>
        </w:rPr>
        <w:t xml:space="preserve"> El servidor público designado por la convocante será el responsable de llevar a cabo el acto de presentación y apertura de propuestas;</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VII.</w:t>
      </w:r>
      <w:r w:rsidRPr="0079296F">
        <w:rPr>
          <w:rFonts w:ascii="Palatino Linotype" w:hAnsi="Palatino Linotype" w:cs="Arial"/>
          <w:i/>
          <w:sz w:val="22"/>
          <w:lang w:eastAsia="en-US"/>
        </w:rPr>
        <w:t xml:space="preserve"> Se observarán, en lo conducente, las disposiciones relativas a la contraoferta; y</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b/>
          <w:i/>
          <w:sz w:val="22"/>
          <w:lang w:eastAsia="en-US"/>
        </w:rPr>
        <w:t>VIII.</w:t>
      </w:r>
      <w:r w:rsidRPr="0079296F">
        <w:rPr>
          <w:rFonts w:ascii="Palatino Linotype" w:hAnsi="Palatino Linotype" w:cs="Arial"/>
          <w:i/>
          <w:sz w:val="22"/>
          <w:lang w:eastAsia="en-US"/>
        </w:rPr>
        <w:t xml:space="preserve"> El comité será responsable de emitir el dictamen de adjudicación que servirá de base para el fallo de adjudicación; correspondiendo a la convocante emitir dicho fallo, quien lo hará del conocimiento de los licitantes.</w:t>
      </w:r>
      <w:r w:rsidRPr="0079296F">
        <w:rPr>
          <w:rFonts w:ascii="Palatino Linotype" w:hAnsi="Palatino Linotype" w:cs="Arial"/>
          <w:b/>
          <w:i/>
          <w:sz w:val="22"/>
          <w:lang w:eastAsia="en-US"/>
        </w:rPr>
        <w:t>”</w:t>
      </w:r>
      <w:r w:rsidRPr="0079296F">
        <w:rPr>
          <w:rFonts w:ascii="Palatino Linotype" w:hAnsi="Palatino Linotype" w:cs="Arial"/>
          <w:i/>
          <w:sz w:val="22"/>
          <w:lang w:eastAsia="en-US"/>
        </w:rPr>
        <w:t xml:space="preserve"> </w:t>
      </w:r>
    </w:p>
    <w:p w:rsidR="00EF75C8" w:rsidRPr="0079296F" w:rsidRDefault="00EF75C8" w:rsidP="00EF75C8">
      <w:pPr>
        <w:ind w:left="567" w:right="567"/>
        <w:jc w:val="both"/>
        <w:rPr>
          <w:rFonts w:ascii="Palatino Linotype" w:hAnsi="Palatino Linotype" w:cs="Arial"/>
          <w:i/>
          <w:sz w:val="22"/>
          <w:lang w:eastAsia="en-US"/>
        </w:rPr>
      </w:pPr>
      <w:r w:rsidRPr="0079296F">
        <w:rPr>
          <w:rFonts w:ascii="Palatino Linotype" w:hAnsi="Palatino Linotype" w:cs="Arial"/>
          <w:i/>
          <w:sz w:val="22"/>
          <w:lang w:eastAsia="en-US"/>
        </w:rPr>
        <w:t>(Énfasis añadido)</w:t>
      </w:r>
    </w:p>
    <w:p w:rsidR="00EF75C8" w:rsidRPr="0079296F" w:rsidRDefault="00EF75C8" w:rsidP="00EF75C8">
      <w:pPr>
        <w:ind w:left="851" w:right="851"/>
        <w:jc w:val="both"/>
        <w:rPr>
          <w:rFonts w:ascii="Palatino Linotype" w:hAnsi="Palatino Linotype" w:cs="Arial"/>
          <w:i/>
          <w:szCs w:val="28"/>
          <w:lang w:eastAsia="en-US"/>
        </w:rPr>
      </w:pPr>
    </w:p>
    <w:p w:rsidR="00EF75C8" w:rsidRPr="0079296F" w:rsidRDefault="00EF75C8" w:rsidP="00EF75C8">
      <w:pPr>
        <w:spacing w:line="360" w:lineRule="auto"/>
        <w:jc w:val="both"/>
        <w:rPr>
          <w:rFonts w:ascii="Palatino Linotype" w:hAnsi="Palatino Linotype" w:cs="Arial"/>
          <w:lang w:val="es-MX" w:eastAsia="en-US"/>
        </w:rPr>
      </w:pPr>
      <w:r w:rsidRPr="0079296F">
        <w:rPr>
          <w:rFonts w:ascii="Palatino Linotype" w:hAnsi="Palatino Linotype"/>
          <w:lang w:eastAsia="en-US"/>
        </w:rPr>
        <w:t xml:space="preserve">En este sentido, </w:t>
      </w:r>
      <w:r w:rsidRPr="0079296F">
        <w:rPr>
          <w:rFonts w:ascii="Palatino Linotype" w:hAnsi="Palatino Linotype" w:cs="Arial"/>
          <w:lang w:eastAsia="en-US"/>
        </w:rPr>
        <w:t xml:space="preserve">debe decirse que los </w:t>
      </w:r>
      <w:r w:rsidRPr="0079296F">
        <w:rPr>
          <w:rFonts w:ascii="Palatino Linotype" w:hAnsi="Palatino Linotype" w:cs="Arial"/>
          <w:b/>
          <w:bCs/>
          <w:u w:val="single"/>
          <w:lang w:eastAsia="en-US"/>
        </w:rPr>
        <w:t>expedientes de las adquisiciones, arrendamientos, enajenaciones y servicios</w:t>
      </w:r>
      <w:r w:rsidRPr="0079296F">
        <w:rPr>
          <w:rFonts w:ascii="Palatino Linotype" w:hAnsi="Palatino Linotype" w:cs="Arial"/>
          <w:lang w:eastAsia="en-US"/>
        </w:rPr>
        <w:t xml:space="preserve">, </w:t>
      </w:r>
      <w:r w:rsidRPr="0079296F">
        <w:rPr>
          <w:rFonts w:ascii="Palatino Linotype" w:hAnsi="Palatino Linotype" w:cs="Arial"/>
          <w:lang w:val="es-MX" w:eastAsia="en-US"/>
        </w:rPr>
        <w:t>se encuentra considerada como una de las obligaciones de transparencias comunes que l</w:t>
      </w:r>
      <w:r w:rsidRPr="0079296F">
        <w:rPr>
          <w:rFonts w:ascii="Palatino Linotype" w:hAnsi="Palatino Linotype"/>
          <w:lang w:val="es-MX" w:eastAsia="en-US"/>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79296F">
        <w:rPr>
          <w:rFonts w:ascii="Palatino Linotype" w:hAnsi="Palatino Linotype" w:cs="Arial"/>
          <w:lang w:val="es-MX" w:eastAsia="en-US"/>
        </w:rPr>
        <w:t>el artículo 92 de la de la Ley de Transparencia y Acceso a la Información Pública del Estado de México y Municipios, en su fracción XXIX, dispone lo siguiente:</w:t>
      </w:r>
    </w:p>
    <w:p w:rsidR="00EF75C8" w:rsidRPr="0079296F" w:rsidRDefault="00EF75C8" w:rsidP="00EF75C8">
      <w:pPr>
        <w:jc w:val="both"/>
        <w:rPr>
          <w:rFonts w:ascii="Palatino Linotype" w:hAnsi="Palatino Linotype" w:cs="Arial"/>
          <w:lang w:val="es-MX" w:eastAsia="en-US"/>
        </w:rPr>
      </w:pP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“Artículo 92. </w:t>
      </w:r>
      <w:r w:rsidRPr="0079296F">
        <w:rPr>
          <w:rFonts w:ascii="Palatino Linotype" w:hAnsi="Palatino Linotype" w:cs="Arial"/>
          <w:i/>
          <w:iCs/>
          <w:sz w:val="22"/>
          <w:szCs w:val="22"/>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i/>
          <w:iCs/>
          <w:sz w:val="22"/>
          <w:szCs w:val="22"/>
          <w:lang w:eastAsia="en-US"/>
        </w:rPr>
        <w:t>(…)</w:t>
      </w:r>
    </w:p>
    <w:p w:rsidR="00EF75C8" w:rsidRPr="0079296F" w:rsidRDefault="00EF75C8" w:rsidP="00EF75C8">
      <w:pPr>
        <w:ind w:left="567" w:right="567"/>
        <w:jc w:val="both"/>
        <w:rPr>
          <w:rFonts w:ascii="Palatino Linotype" w:hAnsi="Palatino Linotype" w:cs="Arial"/>
          <w:b/>
          <w:bCs/>
          <w:i/>
          <w:iCs/>
          <w:sz w:val="22"/>
          <w:szCs w:val="22"/>
          <w:lang w:eastAsia="en-US"/>
        </w:rPr>
      </w:pP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XXIX. </w:t>
      </w:r>
      <w:r w:rsidRPr="0079296F">
        <w:rPr>
          <w:rFonts w:ascii="Palatino Linotype" w:hAnsi="Palatino Linotype" w:cs="Arial"/>
          <w:i/>
          <w:iCs/>
          <w:sz w:val="22"/>
          <w:szCs w:val="22"/>
          <w:lang w:eastAsia="en-US"/>
        </w:rPr>
        <w:t>La información sobre los procesos y resultados sobre procedimientos de adjudicación directa, invitación restringida y licitación de cualquier naturaleza, </w:t>
      </w:r>
      <w:r w:rsidRPr="0079296F">
        <w:rPr>
          <w:rFonts w:ascii="Palatino Linotype" w:hAnsi="Palatino Linotype" w:cs="Arial"/>
          <w:b/>
          <w:bCs/>
          <w:i/>
          <w:iCs/>
          <w:sz w:val="22"/>
          <w:szCs w:val="22"/>
          <w:u w:val="single"/>
          <w:lang w:eastAsia="en-US"/>
        </w:rPr>
        <w:t>incluyendo la versión pública del expediente respectivo y de los contratos</w:t>
      </w:r>
      <w:r w:rsidRPr="0079296F">
        <w:rPr>
          <w:rFonts w:ascii="Palatino Linotype" w:hAnsi="Palatino Linotype" w:cs="Arial"/>
          <w:i/>
          <w:iCs/>
          <w:sz w:val="22"/>
          <w:szCs w:val="22"/>
          <w:lang w:eastAsia="en-US"/>
        </w:rPr>
        <w:t> celebrados, que deberán contener, por los menos, lo siguiente:</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a) </w:t>
      </w:r>
      <w:r w:rsidRPr="0079296F">
        <w:rPr>
          <w:rFonts w:ascii="Palatino Linotype" w:hAnsi="Palatino Linotype" w:cs="Arial"/>
          <w:i/>
          <w:iCs/>
          <w:sz w:val="22"/>
          <w:szCs w:val="22"/>
          <w:lang w:eastAsia="en-US"/>
        </w:rPr>
        <w:t>De licitaciones públicas o procedimientos de invitación restringida:</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1)</w:t>
      </w:r>
      <w:r w:rsidRPr="0079296F">
        <w:rPr>
          <w:rFonts w:ascii="Palatino Linotype" w:hAnsi="Palatino Linotype" w:cs="Arial"/>
          <w:i/>
          <w:iCs/>
          <w:sz w:val="22"/>
          <w:szCs w:val="22"/>
          <w:lang w:eastAsia="en-US"/>
        </w:rPr>
        <w:t> La convocatoria o invitación emitida, así como los fundamentos legales aplicados para llevarla a cabo;</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2) </w:t>
      </w:r>
      <w:r w:rsidRPr="0079296F">
        <w:rPr>
          <w:rFonts w:ascii="Palatino Linotype" w:hAnsi="Palatino Linotype" w:cs="Arial"/>
          <w:i/>
          <w:iCs/>
          <w:sz w:val="22"/>
          <w:szCs w:val="22"/>
          <w:lang w:eastAsia="en-US"/>
        </w:rPr>
        <w:t>Los nombres de los participantes o invitados;</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3)</w:t>
      </w:r>
      <w:r w:rsidRPr="0079296F">
        <w:rPr>
          <w:rFonts w:ascii="Palatino Linotype" w:hAnsi="Palatino Linotype" w:cs="Arial"/>
          <w:i/>
          <w:iCs/>
          <w:sz w:val="22"/>
          <w:szCs w:val="22"/>
          <w:lang w:eastAsia="en-US"/>
        </w:rPr>
        <w:t> El nombre del ganador y las razones que lo justifican;</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4) </w:t>
      </w:r>
      <w:r w:rsidRPr="0079296F">
        <w:rPr>
          <w:rFonts w:ascii="Palatino Linotype" w:hAnsi="Palatino Linotype" w:cs="Arial"/>
          <w:i/>
          <w:iCs/>
          <w:sz w:val="22"/>
          <w:szCs w:val="22"/>
          <w:lang w:eastAsia="en-US"/>
        </w:rPr>
        <w:t>El área solicitante y la responsable de su ejecución;</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5) </w:t>
      </w:r>
      <w:r w:rsidRPr="0079296F">
        <w:rPr>
          <w:rFonts w:ascii="Palatino Linotype" w:hAnsi="Palatino Linotype" w:cs="Arial"/>
          <w:i/>
          <w:iCs/>
          <w:sz w:val="22"/>
          <w:szCs w:val="22"/>
          <w:lang w:eastAsia="en-US"/>
        </w:rPr>
        <w:t>Las convocatorias e invitaciones emitidas;</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6)</w:t>
      </w:r>
      <w:r w:rsidRPr="0079296F">
        <w:rPr>
          <w:rFonts w:ascii="Palatino Linotype" w:hAnsi="Palatino Linotype" w:cs="Arial"/>
          <w:i/>
          <w:iCs/>
          <w:sz w:val="22"/>
          <w:szCs w:val="22"/>
          <w:lang w:eastAsia="en-US"/>
        </w:rPr>
        <w:t> Los dictámenes y fallo de adjudicación;</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u w:val="single"/>
          <w:lang w:eastAsia="en-US"/>
        </w:rPr>
        <w:t>7) El contrato y, en su caso, sus anexos</w:t>
      </w:r>
      <w:r w:rsidRPr="0079296F">
        <w:rPr>
          <w:rFonts w:ascii="Palatino Linotype" w:hAnsi="Palatino Linotype" w:cs="Arial"/>
          <w:bCs/>
          <w:i/>
          <w:iCs/>
          <w:sz w:val="22"/>
          <w:szCs w:val="22"/>
          <w:lang w:eastAsia="en-US"/>
        </w:rPr>
        <w:t>;</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8) </w:t>
      </w:r>
      <w:r w:rsidRPr="0079296F">
        <w:rPr>
          <w:rFonts w:ascii="Palatino Linotype" w:hAnsi="Palatino Linotype" w:cs="Arial"/>
          <w:i/>
          <w:iCs/>
          <w:sz w:val="22"/>
          <w:szCs w:val="22"/>
          <w:lang w:eastAsia="en-US"/>
        </w:rPr>
        <w:t>Los mecanismos de vigilancia y supervisión, incluyendo en su caso, los estudios de impacto urbano y ambiental, según corresponda;</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9) </w:t>
      </w:r>
      <w:r w:rsidRPr="0079296F">
        <w:rPr>
          <w:rFonts w:ascii="Palatino Linotype" w:hAnsi="Palatino Linotype" w:cs="Arial"/>
          <w:i/>
          <w:iCs/>
          <w:sz w:val="22"/>
          <w:szCs w:val="22"/>
          <w:lang w:eastAsia="en-US"/>
        </w:rPr>
        <w:t>La partida presupuestal, de conformidad con el clasificador por objeto del gasto, en el caso de ser aplicable;</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 xml:space="preserve">10) Origen de los recursos especificando si son federales, estatales o municipales, </w:t>
      </w:r>
      <w:r w:rsidRPr="0079296F">
        <w:rPr>
          <w:rFonts w:ascii="Palatino Linotype" w:hAnsi="Palatino Linotype" w:cs="Arial"/>
          <w:i/>
          <w:iCs/>
          <w:sz w:val="22"/>
          <w:szCs w:val="22"/>
          <w:lang w:eastAsia="en-US"/>
        </w:rPr>
        <w:t>así como el tipo de fondo de participación o aportación respectiva;</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11) </w:t>
      </w:r>
      <w:r w:rsidRPr="0079296F">
        <w:rPr>
          <w:rFonts w:ascii="Palatino Linotype" w:hAnsi="Palatino Linotype" w:cs="Arial"/>
          <w:i/>
          <w:iCs/>
          <w:sz w:val="22"/>
          <w:szCs w:val="22"/>
          <w:lang w:eastAsia="en-US"/>
        </w:rPr>
        <w:t>Los convenios modificatorios que, en su caso, sean firmados, precisando el objeto y la fecha de celebración;</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12) </w:t>
      </w:r>
      <w:r w:rsidRPr="0079296F">
        <w:rPr>
          <w:rFonts w:ascii="Palatino Linotype" w:hAnsi="Palatino Linotype" w:cs="Arial"/>
          <w:i/>
          <w:iCs/>
          <w:sz w:val="22"/>
          <w:szCs w:val="22"/>
          <w:lang w:eastAsia="en-US"/>
        </w:rPr>
        <w:t>Los informes de avance físico y financiero sobre las obras o servicios contratados;</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13) </w:t>
      </w:r>
      <w:r w:rsidRPr="0079296F">
        <w:rPr>
          <w:rFonts w:ascii="Palatino Linotype" w:hAnsi="Palatino Linotype" w:cs="Arial"/>
          <w:i/>
          <w:iCs/>
          <w:sz w:val="22"/>
          <w:szCs w:val="22"/>
          <w:lang w:eastAsia="en-US"/>
        </w:rPr>
        <w:t>El convenio de terminación; y</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14) </w:t>
      </w:r>
      <w:r w:rsidRPr="0079296F">
        <w:rPr>
          <w:rFonts w:ascii="Palatino Linotype" w:hAnsi="Palatino Linotype" w:cs="Arial"/>
          <w:i/>
          <w:iCs/>
          <w:sz w:val="22"/>
          <w:szCs w:val="22"/>
          <w:lang w:eastAsia="en-US"/>
        </w:rPr>
        <w:t>El finiquito.</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b) </w:t>
      </w:r>
      <w:r w:rsidRPr="0079296F">
        <w:rPr>
          <w:rFonts w:ascii="Palatino Linotype" w:hAnsi="Palatino Linotype" w:cs="Arial"/>
          <w:i/>
          <w:iCs/>
          <w:sz w:val="22"/>
          <w:szCs w:val="22"/>
          <w:lang w:eastAsia="en-US"/>
        </w:rPr>
        <w:t>De las adjudicaciones directas:</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1) </w:t>
      </w:r>
      <w:r w:rsidRPr="0079296F">
        <w:rPr>
          <w:rFonts w:ascii="Palatino Linotype" w:hAnsi="Palatino Linotype" w:cs="Arial"/>
          <w:i/>
          <w:iCs/>
          <w:sz w:val="22"/>
          <w:szCs w:val="22"/>
          <w:lang w:eastAsia="en-US"/>
        </w:rPr>
        <w:t>La propuesta enviada por el participante;</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2) </w:t>
      </w:r>
      <w:r w:rsidRPr="0079296F">
        <w:rPr>
          <w:rFonts w:ascii="Palatino Linotype" w:hAnsi="Palatino Linotype" w:cs="Arial"/>
          <w:i/>
          <w:iCs/>
          <w:sz w:val="22"/>
          <w:szCs w:val="22"/>
          <w:lang w:eastAsia="en-US"/>
        </w:rPr>
        <w:t>Los motivos y fundamentos legales aplicados para llevarla a cabo;</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3) </w:t>
      </w:r>
      <w:r w:rsidRPr="0079296F">
        <w:rPr>
          <w:rFonts w:ascii="Palatino Linotype" w:hAnsi="Palatino Linotype" w:cs="Arial"/>
          <w:i/>
          <w:iCs/>
          <w:sz w:val="22"/>
          <w:szCs w:val="22"/>
          <w:lang w:eastAsia="en-US"/>
        </w:rPr>
        <w:t>La autorización del ejercicio de la opción;</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4)</w:t>
      </w:r>
      <w:r w:rsidRPr="0079296F">
        <w:rPr>
          <w:rFonts w:ascii="Palatino Linotype" w:hAnsi="Palatino Linotype" w:cs="Arial"/>
          <w:bCs/>
          <w:i/>
          <w:iCs/>
          <w:sz w:val="22"/>
          <w:szCs w:val="22"/>
          <w:lang w:eastAsia="en-US"/>
        </w:rPr>
        <w:t> En su caso, las cotizaciones consideradas, especificando los nombres de los proveedores y sus montos</w:t>
      </w:r>
      <w:r w:rsidRPr="0079296F">
        <w:rPr>
          <w:rFonts w:ascii="Palatino Linotype" w:hAnsi="Palatino Linotype" w:cs="Arial"/>
          <w:i/>
          <w:iCs/>
          <w:sz w:val="22"/>
          <w:szCs w:val="22"/>
          <w:lang w:eastAsia="en-US"/>
        </w:rPr>
        <w:t>;</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5) </w:t>
      </w:r>
      <w:r w:rsidRPr="0079296F">
        <w:rPr>
          <w:rFonts w:ascii="Palatino Linotype" w:hAnsi="Palatino Linotype" w:cs="Arial"/>
          <w:i/>
          <w:iCs/>
          <w:sz w:val="22"/>
          <w:szCs w:val="22"/>
          <w:lang w:eastAsia="en-US"/>
        </w:rPr>
        <w:t>El nombre de la persona física o jurídica colectiva adjudicada;</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6) </w:t>
      </w:r>
      <w:r w:rsidRPr="0079296F">
        <w:rPr>
          <w:rFonts w:ascii="Palatino Linotype" w:hAnsi="Palatino Linotype" w:cs="Arial"/>
          <w:i/>
          <w:iCs/>
          <w:sz w:val="22"/>
          <w:szCs w:val="22"/>
          <w:lang w:eastAsia="en-US"/>
        </w:rPr>
        <w:t>La unidad administrativa solicitante y la responsable de su ejecución;</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7)</w:t>
      </w:r>
      <w:r w:rsidRPr="0079296F">
        <w:rPr>
          <w:rFonts w:ascii="Palatino Linotype" w:hAnsi="Palatino Linotype" w:cs="Arial"/>
          <w:bCs/>
          <w:i/>
          <w:iCs/>
          <w:sz w:val="22"/>
          <w:szCs w:val="22"/>
          <w:lang w:eastAsia="en-US"/>
        </w:rPr>
        <w:t> El número, fecha, el monto del contrato y el plazo de entrega o de ejecución de los servicios u obra;</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8) </w:t>
      </w:r>
      <w:r w:rsidRPr="0079296F">
        <w:rPr>
          <w:rFonts w:ascii="Palatino Linotype" w:hAnsi="Palatino Linotype" w:cs="Arial"/>
          <w:i/>
          <w:iCs/>
          <w:sz w:val="22"/>
          <w:szCs w:val="22"/>
          <w:lang w:eastAsia="en-US"/>
        </w:rPr>
        <w:t>Los mecanismos de vigilancia y supervisión, incluyendo, en su caso, los estudios de impacto urbano y ambiental, según corresponda;</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9) </w:t>
      </w:r>
      <w:r w:rsidRPr="0079296F">
        <w:rPr>
          <w:rFonts w:ascii="Palatino Linotype" w:hAnsi="Palatino Linotype" w:cs="Arial"/>
          <w:i/>
          <w:iCs/>
          <w:sz w:val="22"/>
          <w:szCs w:val="22"/>
          <w:lang w:eastAsia="en-US"/>
        </w:rPr>
        <w:t>Los informes de avance sobre las obras o servicios contratados;</w:t>
      </w:r>
    </w:p>
    <w:p w:rsidR="00EF75C8" w:rsidRPr="0079296F" w:rsidRDefault="00EF75C8" w:rsidP="00EF75C8">
      <w:pPr>
        <w:ind w:left="567" w:right="567"/>
        <w:jc w:val="both"/>
        <w:rPr>
          <w:rFonts w:ascii="Palatino Linotype" w:hAnsi="Palatino Linotype" w:cs="Arial"/>
          <w:sz w:val="22"/>
          <w:szCs w:val="22"/>
          <w:lang w:eastAsia="en-US"/>
        </w:rPr>
      </w:pPr>
      <w:r w:rsidRPr="0079296F">
        <w:rPr>
          <w:rFonts w:ascii="Palatino Linotype" w:hAnsi="Palatino Linotype" w:cs="Arial"/>
          <w:b/>
          <w:bCs/>
          <w:i/>
          <w:iCs/>
          <w:sz w:val="22"/>
          <w:szCs w:val="22"/>
          <w:lang w:eastAsia="en-US"/>
        </w:rPr>
        <w:t>10) </w:t>
      </w:r>
      <w:r w:rsidRPr="0079296F">
        <w:rPr>
          <w:rFonts w:ascii="Palatino Linotype" w:hAnsi="Palatino Linotype" w:cs="Arial"/>
          <w:i/>
          <w:iCs/>
          <w:sz w:val="22"/>
          <w:szCs w:val="22"/>
          <w:lang w:eastAsia="en-US"/>
        </w:rPr>
        <w:t>El convenio de terminación; y</w:t>
      </w:r>
    </w:p>
    <w:p w:rsidR="00EF75C8" w:rsidRPr="0079296F" w:rsidRDefault="00EF75C8" w:rsidP="00EF75C8">
      <w:pPr>
        <w:ind w:left="567" w:right="567"/>
        <w:jc w:val="both"/>
        <w:rPr>
          <w:rFonts w:ascii="Palatino Linotype" w:hAnsi="Palatino Linotype" w:cs="Arial"/>
          <w:b/>
          <w:i/>
          <w:iCs/>
          <w:sz w:val="22"/>
          <w:szCs w:val="22"/>
          <w:lang w:eastAsia="en-US"/>
        </w:rPr>
      </w:pPr>
      <w:r w:rsidRPr="0079296F">
        <w:rPr>
          <w:rFonts w:ascii="Palatino Linotype" w:hAnsi="Palatino Linotype" w:cs="Arial"/>
          <w:b/>
          <w:bCs/>
          <w:i/>
          <w:iCs/>
          <w:sz w:val="22"/>
          <w:szCs w:val="22"/>
          <w:lang w:eastAsia="en-US"/>
        </w:rPr>
        <w:t>11) </w:t>
      </w:r>
      <w:r w:rsidRPr="0079296F">
        <w:rPr>
          <w:rFonts w:ascii="Palatino Linotype" w:hAnsi="Palatino Linotype" w:cs="Arial"/>
          <w:i/>
          <w:iCs/>
          <w:sz w:val="22"/>
          <w:szCs w:val="22"/>
          <w:lang w:eastAsia="en-US"/>
        </w:rPr>
        <w:t>El finiquito.</w:t>
      </w:r>
      <w:r w:rsidRPr="0079296F">
        <w:rPr>
          <w:rFonts w:ascii="Palatino Linotype" w:hAnsi="Palatino Linotype" w:cs="Arial"/>
          <w:b/>
          <w:i/>
          <w:iCs/>
          <w:sz w:val="22"/>
          <w:szCs w:val="22"/>
          <w:lang w:eastAsia="en-US"/>
        </w:rPr>
        <w:t>”</w:t>
      </w:r>
    </w:p>
    <w:p w:rsidR="00EF75C8" w:rsidRPr="0079296F" w:rsidRDefault="00EF75C8" w:rsidP="00EF75C8">
      <w:pPr>
        <w:ind w:left="851" w:right="850"/>
        <w:jc w:val="both"/>
        <w:rPr>
          <w:rFonts w:ascii="Palatino Linotype" w:hAnsi="Palatino Linotype" w:cs="Arial"/>
          <w:sz w:val="22"/>
          <w:szCs w:val="22"/>
          <w:lang w:eastAsia="en-US"/>
        </w:rPr>
      </w:pPr>
    </w:p>
    <w:p w:rsidR="00EF75C8" w:rsidRPr="0079296F" w:rsidRDefault="00EF75C8" w:rsidP="00EF75C8">
      <w:pPr>
        <w:ind w:left="851" w:right="850"/>
        <w:jc w:val="both"/>
        <w:rPr>
          <w:rFonts w:ascii="Palatino Linotype" w:hAnsi="Palatino Linotype" w:cs="Arial"/>
          <w:sz w:val="22"/>
          <w:szCs w:val="22"/>
          <w:lang w:eastAsia="en-US"/>
        </w:rPr>
      </w:pPr>
    </w:p>
    <w:p w:rsidR="00EF75C8" w:rsidRPr="0079296F" w:rsidRDefault="00EF75C8" w:rsidP="00EF75C8">
      <w:pPr>
        <w:spacing w:line="360" w:lineRule="auto"/>
        <w:jc w:val="both"/>
        <w:rPr>
          <w:rFonts w:ascii="Palatino Linotype" w:hAnsi="Palatino Linotype" w:cs="Arial"/>
          <w:lang w:eastAsia="en-US"/>
        </w:rPr>
      </w:pPr>
      <w:r w:rsidRPr="0079296F">
        <w:rPr>
          <w:rFonts w:ascii="Palatino Linotype" w:hAnsi="Palatino Linotype" w:cs="Arial"/>
          <w:lang w:eastAsia="en-US"/>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rsidR="00EF75C8" w:rsidRPr="0079296F" w:rsidRDefault="00EF75C8" w:rsidP="00EF75C8">
      <w:pPr>
        <w:ind w:left="851" w:right="899"/>
        <w:jc w:val="both"/>
        <w:rPr>
          <w:rFonts w:ascii="Palatino Linotype" w:hAnsi="Palatino Linotype" w:cs="Arial"/>
          <w:lang w:eastAsia="en-US"/>
        </w:rPr>
      </w:pPr>
    </w:p>
    <w:p w:rsidR="00084FE9" w:rsidRPr="0079296F" w:rsidRDefault="00EF75C8" w:rsidP="00EF75C8">
      <w:pPr>
        <w:tabs>
          <w:tab w:val="left" w:pos="6103"/>
        </w:tabs>
        <w:autoSpaceDE w:val="0"/>
        <w:autoSpaceDN w:val="0"/>
        <w:adjustRightInd w:val="0"/>
        <w:spacing w:line="360" w:lineRule="auto"/>
        <w:ind w:right="50"/>
        <w:jc w:val="both"/>
        <w:rPr>
          <w:rFonts w:ascii="Palatino Linotype" w:eastAsia="Calibri" w:hAnsi="Palatino Linotype"/>
          <w:lang w:val="es-MX" w:eastAsia="en-US"/>
        </w:rPr>
      </w:pPr>
      <w:r w:rsidRPr="0079296F">
        <w:rPr>
          <w:rFonts w:ascii="Palatino Linotype" w:hAnsi="Palatino Linotype" w:cs="Arial"/>
          <w:lang w:eastAsia="en-US"/>
        </w:rPr>
        <w:t>De la interpretación armónica de los preceptos transcritos, se advierte que e</w:t>
      </w:r>
      <w:r w:rsidRPr="0079296F">
        <w:rPr>
          <w:rFonts w:ascii="Palatino Linotype" w:hAnsi="Palatino Linotype" w:cs="Arial"/>
          <w:bCs/>
          <w:lang w:eastAsia="en-US"/>
        </w:rPr>
        <w:t>l</w:t>
      </w:r>
      <w:r w:rsidRPr="0079296F">
        <w:rPr>
          <w:rFonts w:ascii="Palatino Linotype" w:hAnsi="Palatino Linotype" w:cs="Arial"/>
          <w:b/>
          <w:lang w:eastAsia="en-US"/>
        </w:rPr>
        <w:t xml:space="preserve"> </w:t>
      </w:r>
      <w:r w:rsidRPr="0079296F">
        <w:rPr>
          <w:rFonts w:ascii="Palatino Linotype" w:hAnsi="Palatino Linotype" w:cs="Arial"/>
          <w:bCs/>
          <w:lang w:eastAsia="en-US"/>
        </w:rPr>
        <w:t>Sujeto Obligado</w:t>
      </w:r>
      <w:r w:rsidRPr="0079296F">
        <w:rPr>
          <w:rFonts w:ascii="Palatino Linotype" w:hAnsi="Palatino Linotype" w:cs="Arial"/>
          <w:lang w:eastAsia="en-US"/>
        </w:rPr>
        <w:t xml:space="preserve">, cuenta con la competencia para regular los actos relativos a la planeación, programación, </w:t>
      </w:r>
      <w:proofErr w:type="spellStart"/>
      <w:r w:rsidRPr="0079296F">
        <w:rPr>
          <w:rFonts w:ascii="Palatino Linotype" w:hAnsi="Palatino Linotype" w:cs="Arial"/>
          <w:lang w:eastAsia="en-US"/>
        </w:rPr>
        <w:t>presupuestación</w:t>
      </w:r>
      <w:proofErr w:type="spellEnd"/>
      <w:r w:rsidRPr="0079296F">
        <w:rPr>
          <w:rFonts w:ascii="Palatino Linotype" w:hAnsi="Palatino Linotype" w:cs="Arial"/>
          <w:lang w:eastAsia="en-US"/>
        </w:rPr>
        <w:t xml:space="preserve">, ejecución y </w:t>
      </w:r>
      <w:r w:rsidRPr="0079296F">
        <w:rPr>
          <w:rFonts w:ascii="Palatino Linotype" w:hAnsi="Palatino Linotype" w:cs="Arial"/>
          <w:b/>
          <w:u w:val="single"/>
          <w:lang w:eastAsia="en-US"/>
        </w:rPr>
        <w:t>control de la adquisición y arrendamiento de bienes, así como la contratación de servicios de cualquier naturaleza</w:t>
      </w:r>
      <w:r w:rsidRPr="0079296F">
        <w:rPr>
          <w:rFonts w:ascii="Palatino Linotype" w:hAnsi="Palatino Linotype" w:cs="Arial"/>
          <w:lang w:eastAsia="en-U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EF75C8" w:rsidRPr="0079296F" w:rsidRDefault="00EF75C8" w:rsidP="00EF75C8">
      <w:pPr>
        <w:tabs>
          <w:tab w:val="left" w:pos="6103"/>
        </w:tabs>
        <w:autoSpaceDE w:val="0"/>
        <w:autoSpaceDN w:val="0"/>
        <w:adjustRightInd w:val="0"/>
        <w:spacing w:line="360" w:lineRule="auto"/>
        <w:ind w:right="50"/>
        <w:jc w:val="both"/>
        <w:rPr>
          <w:rFonts w:ascii="Palatino Linotype" w:eastAsia="Calibri" w:hAnsi="Palatino Linotype"/>
          <w:lang w:val="es-MX" w:eastAsia="en-US"/>
        </w:rPr>
      </w:pPr>
    </w:p>
    <w:p w:rsidR="00F745A7" w:rsidRPr="0079296F" w:rsidRDefault="00EF75C8" w:rsidP="00597C6D">
      <w:pPr>
        <w:spacing w:before="8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De lo anteriormente citado, </w:t>
      </w:r>
      <w:r w:rsidR="00084FE9" w:rsidRPr="0079296F">
        <w:rPr>
          <w:rFonts w:ascii="Palatino Linotype" w:eastAsia="Palatino Linotype" w:hAnsi="Palatino Linotype" w:cs="Palatino Linotype"/>
        </w:rPr>
        <w:t xml:space="preserve">se </w:t>
      </w:r>
      <w:r w:rsidRPr="0079296F">
        <w:rPr>
          <w:rFonts w:ascii="Palatino Linotype" w:eastAsia="Palatino Linotype" w:hAnsi="Palatino Linotype" w:cs="Palatino Linotype"/>
        </w:rPr>
        <w:t>advierte</w:t>
      </w:r>
      <w:r w:rsidR="00084FE9" w:rsidRPr="0079296F">
        <w:rPr>
          <w:rFonts w:ascii="Palatino Linotype" w:eastAsia="Palatino Linotype" w:hAnsi="Palatino Linotype" w:cs="Palatino Linotype"/>
        </w:rPr>
        <w:t xml:space="preserve"> que </w:t>
      </w:r>
      <w:r w:rsidRPr="0079296F">
        <w:rPr>
          <w:rFonts w:ascii="Palatino Linotype" w:eastAsia="Palatino Linotype" w:hAnsi="Palatino Linotype" w:cs="Palatino Linotype"/>
        </w:rPr>
        <w:t>derivado de los procedimientos de adquisiciones de bienes y servicios, se generan diversos soportes documentales en los que se pudiera desprender</w:t>
      </w:r>
      <w:r w:rsidR="00084FE9" w:rsidRPr="0079296F">
        <w:rPr>
          <w:rFonts w:ascii="Palatino Linotype" w:eastAsia="Palatino Linotype" w:hAnsi="Palatino Linotype" w:cs="Palatino Linotype"/>
        </w:rPr>
        <w:t xml:space="preserve"> la información solicitada</w:t>
      </w:r>
      <w:r w:rsidRPr="0079296F">
        <w:rPr>
          <w:rFonts w:ascii="Palatino Linotype" w:eastAsia="Palatino Linotype" w:hAnsi="Palatino Linotype" w:cs="Palatino Linotype"/>
        </w:rPr>
        <w:t>, por lo tanto resulta pertinente ordenar</w:t>
      </w:r>
      <w:r w:rsidRPr="0079296F">
        <w:t xml:space="preserve"> </w:t>
      </w:r>
      <w:r w:rsidRPr="0079296F">
        <w:rPr>
          <w:rFonts w:ascii="Palatino Linotype" w:eastAsia="Palatino Linotype" w:hAnsi="Palatino Linotype" w:cs="Palatino Linotype"/>
        </w:rPr>
        <w:t>la</w:t>
      </w:r>
      <w:r w:rsidR="008C0D5F" w:rsidRPr="0079296F">
        <w:rPr>
          <w:rFonts w:ascii="Palatino Linotype" w:eastAsia="Palatino Linotype" w:hAnsi="Palatino Linotype" w:cs="Palatino Linotype"/>
        </w:rPr>
        <w:t xml:space="preserve"> entrega del soporte documental donde conste o se desprendan, en su caso, </w:t>
      </w:r>
      <w:r w:rsidR="00305BEA" w:rsidRPr="0079296F">
        <w:rPr>
          <w:rFonts w:ascii="Palatino Linotype" w:eastAsia="Palatino Linotype" w:hAnsi="Palatino Linotype" w:cs="Palatino Linotype"/>
        </w:rPr>
        <w:t xml:space="preserve">los datos requeridos, relacionados </w:t>
      </w:r>
      <w:r w:rsidRPr="0079296F">
        <w:rPr>
          <w:rFonts w:ascii="Palatino Linotype" w:eastAsia="Palatino Linotype" w:hAnsi="Palatino Linotype" w:cs="Palatino Linotype"/>
        </w:rPr>
        <w:t>con contratos de bienes y servicios del 1 de enero de 2012 al 31 de marzo de 2022</w:t>
      </w:r>
      <w:r w:rsidR="00084FE9" w:rsidRPr="0079296F">
        <w:rPr>
          <w:rFonts w:ascii="Palatino Linotype" w:eastAsia="Palatino Linotype" w:hAnsi="Palatino Linotype" w:cs="Palatino Linotype"/>
        </w:rPr>
        <w:t xml:space="preserve">. </w:t>
      </w:r>
      <w:r w:rsidR="00F745A7" w:rsidRPr="0079296F">
        <w:rPr>
          <w:rFonts w:ascii="Palatino Linotype" w:eastAsia="Palatino Linotype" w:hAnsi="Palatino Linotype" w:cs="Palatino Linotype"/>
        </w:rPr>
        <w:t xml:space="preserve"> </w:t>
      </w:r>
    </w:p>
    <w:p w:rsidR="00597C6D" w:rsidRPr="0079296F" w:rsidRDefault="00597C6D" w:rsidP="00597C6D">
      <w:pPr>
        <w:pStyle w:val="Prrafodelista"/>
        <w:numPr>
          <w:ilvl w:val="0"/>
          <w:numId w:val="13"/>
        </w:numPr>
        <w:spacing w:before="80" w:after="240" w:line="360" w:lineRule="auto"/>
        <w:jc w:val="both"/>
        <w:rPr>
          <w:rFonts w:ascii="Palatino Linotype" w:eastAsia="Palatino Linotype" w:hAnsi="Palatino Linotype" w:cs="Palatino Linotype"/>
          <w:b/>
        </w:rPr>
      </w:pPr>
      <w:r w:rsidRPr="0079296F">
        <w:rPr>
          <w:rFonts w:ascii="Palatino Linotype" w:eastAsia="Palatino Linotype" w:hAnsi="Palatino Linotype" w:cs="Palatino Linotype"/>
          <w:b/>
        </w:rPr>
        <w:t xml:space="preserve">De la conservación de archivos </w:t>
      </w:r>
    </w:p>
    <w:p w:rsidR="001E2601" w:rsidRPr="0079296F" w:rsidRDefault="003D7BCA" w:rsidP="001E2601">
      <w:pPr>
        <w:spacing w:before="8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Finalmente</w:t>
      </w:r>
      <w:r w:rsidR="001E2601" w:rsidRPr="0079296F">
        <w:rPr>
          <w:rFonts w:ascii="Palatino Linotype" w:eastAsia="Palatino Linotype" w:hAnsi="Palatino Linotype" w:cs="Palatino Linotype"/>
        </w:rPr>
        <w:t>,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“Cuarto.</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p>
    <w:p w:rsidR="001E2601" w:rsidRPr="0079296F" w:rsidRDefault="001E2601" w:rsidP="001E2601">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1E2601" w:rsidRPr="0079296F" w:rsidRDefault="001E2601" w:rsidP="001E2601">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rsidR="001E2601" w:rsidRPr="0079296F" w:rsidRDefault="001E2601" w:rsidP="001E2601">
      <w:pPr>
        <w:spacing w:before="240" w:after="240"/>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Artículo 20.</w:t>
      </w:r>
      <w:r w:rsidRPr="0079296F">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79296F">
        <w:rPr>
          <w:rFonts w:ascii="Palatino Linotype" w:eastAsia="Palatino Linotype" w:hAnsi="Palatino Linotype" w:cs="Palatino Linotype"/>
          <w:i/>
          <w:sz w:val="22"/>
          <w:szCs w:val="22"/>
        </w:rPr>
        <w:t>precaucional</w:t>
      </w:r>
      <w:proofErr w:type="spellEnd"/>
      <w:r w:rsidRPr="0079296F">
        <w:rPr>
          <w:rFonts w:ascii="Palatino Linotype" w:eastAsia="Palatino Linotype" w:hAnsi="Palatino Linotype" w:cs="Palatino Linotype"/>
          <w:i/>
          <w:sz w:val="22"/>
          <w:szCs w:val="22"/>
        </w:rPr>
        <w:t xml:space="preserve"> de éstos en el Archivo de Concentración.</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Para determinar el plazo de conservación </w:t>
      </w:r>
      <w:proofErr w:type="spellStart"/>
      <w:r w:rsidRPr="0079296F">
        <w:rPr>
          <w:rFonts w:ascii="Palatino Linotype" w:eastAsia="Palatino Linotype" w:hAnsi="Palatino Linotype" w:cs="Palatino Linotype"/>
          <w:i/>
          <w:sz w:val="22"/>
          <w:szCs w:val="22"/>
        </w:rPr>
        <w:t>precaucional</w:t>
      </w:r>
      <w:proofErr w:type="spellEnd"/>
      <w:r w:rsidRPr="0079296F">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 6 años para expedientes con información administrativa;</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II. 6 años como mínimo para expedientes con información fiscal y presupuestal contable;</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III. 12 años como mínimo para expedientes con información jurídico-legal, obra pública y activo fijo; y</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rsidR="001E2601" w:rsidRPr="0079296F" w:rsidRDefault="001E2601" w:rsidP="001E2601">
      <w:pPr>
        <w:spacing w:before="240" w:after="240"/>
        <w:ind w:left="567" w:right="616"/>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79296F">
        <w:rPr>
          <w:rFonts w:ascii="Palatino Linotype" w:eastAsia="Palatino Linotype" w:hAnsi="Palatino Linotype" w:cs="Palatino Linotype"/>
          <w:i/>
          <w:sz w:val="22"/>
          <w:szCs w:val="22"/>
        </w:rPr>
        <w:t>precaucional</w:t>
      </w:r>
      <w:proofErr w:type="spellEnd"/>
      <w:r w:rsidRPr="0079296F">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rsidR="001E2601" w:rsidRPr="0079296F" w:rsidRDefault="001E2601" w:rsidP="001E2601">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79296F">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79296F">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 por lo que al no contar con evidencia de la baja documental practicada, es procedente la declaratoria de inexistencia en términos de los artículos 49, fracciones II y XIII, 169 y 170 de la Ley de Transparencia y Acceso a la Información Pública del Estado de México y Municipios.</w:t>
      </w:r>
    </w:p>
    <w:p w:rsidR="001E2601" w:rsidRPr="0079296F" w:rsidRDefault="001E2601" w:rsidP="001E2601">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“Artículo 47.</w:t>
      </w:r>
      <w:r w:rsidRPr="0079296F">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79296F">
        <w:rPr>
          <w:rFonts w:ascii="Palatino Linotype" w:eastAsia="Palatino Linotype" w:hAnsi="Palatino Linotype" w:cs="Palatino Linotype"/>
          <w:i/>
          <w:sz w:val="22"/>
          <w:szCs w:val="22"/>
          <w:u w:val="single"/>
        </w:rPr>
        <w:t>inexistencia</w:t>
      </w:r>
      <w:r w:rsidRPr="0079296F">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Artículo 49.</w:t>
      </w:r>
      <w:r w:rsidRPr="0079296F">
        <w:rPr>
          <w:rFonts w:ascii="Palatino Linotype" w:eastAsia="Palatino Linotype" w:hAnsi="Palatino Linotype" w:cs="Palatino Linotype"/>
          <w:i/>
          <w:sz w:val="22"/>
          <w:szCs w:val="22"/>
        </w:rPr>
        <w:t xml:space="preserve"> Los Comités de Transparencia tendrán las siguientes atribuciones:</w:t>
      </w: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79296F">
        <w:rPr>
          <w:rFonts w:ascii="Palatino Linotype" w:eastAsia="Palatino Linotype" w:hAnsi="Palatino Linotype" w:cs="Palatino Linotype"/>
          <w:i/>
          <w:sz w:val="22"/>
          <w:szCs w:val="22"/>
          <w:u w:val="single"/>
        </w:rPr>
        <w:t xml:space="preserve">declaración de inexistencia </w:t>
      </w:r>
      <w:r w:rsidRPr="0079296F">
        <w:rPr>
          <w:rFonts w:ascii="Palatino Linotype" w:eastAsia="Palatino Linotype" w:hAnsi="Palatino Linotype" w:cs="Palatino Linotype"/>
          <w:i/>
          <w:sz w:val="22"/>
          <w:szCs w:val="22"/>
        </w:rPr>
        <w:t>o de incompetencia realicen los titulares de las áreas de los sujetos obligados;</w:t>
      </w: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1E2601" w:rsidRPr="0079296F" w:rsidRDefault="001E2601" w:rsidP="001E2601">
      <w:pPr>
        <w:ind w:left="567" w:right="567"/>
        <w:jc w:val="both"/>
        <w:rPr>
          <w:rFonts w:ascii="Palatino Linotype" w:eastAsia="Palatino Linotype" w:hAnsi="Palatino Linotype" w:cs="Palatino Linotype"/>
          <w:i/>
        </w:rPr>
      </w:pPr>
      <w:r w:rsidRPr="0079296F">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rsidR="001E2601" w:rsidRPr="0079296F" w:rsidRDefault="001E2601" w:rsidP="001E2601">
      <w:pPr>
        <w:spacing w:line="360" w:lineRule="auto"/>
        <w:jc w:val="both"/>
        <w:rPr>
          <w:rFonts w:ascii="Palatino Linotype" w:eastAsia="Palatino Linotype" w:hAnsi="Palatino Linotype" w:cs="Palatino Linotype"/>
          <w:i/>
        </w:rPr>
      </w:pPr>
    </w:p>
    <w:p w:rsidR="001E2601" w:rsidRPr="0079296F" w:rsidRDefault="001E2601" w:rsidP="001E2601">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1E2601" w:rsidRPr="0079296F" w:rsidRDefault="001E2601" w:rsidP="001E2601">
      <w:pPr>
        <w:spacing w:line="360" w:lineRule="auto"/>
        <w:jc w:val="both"/>
        <w:rPr>
          <w:rFonts w:ascii="Palatino Linotype" w:eastAsia="Palatino Linotype" w:hAnsi="Palatino Linotype" w:cs="Palatino Linotype"/>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“Artículo 169.</w:t>
      </w:r>
      <w:r w:rsidRPr="0079296F">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 Analizará el caso y tomará las medidas necesarias para localizar la información;</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II. Expedirá una resolución que confirme la inexistencia del documento;</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79296F">
        <w:rPr>
          <w:rFonts w:ascii="Palatino Linotype" w:eastAsia="Palatino Linotype" w:hAnsi="Palatino Linotype" w:cs="Palatino Linotype"/>
          <w:i/>
          <w:sz w:val="22"/>
          <w:szCs w:val="22"/>
        </w:rPr>
        <w:t>.</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1E2601" w:rsidRPr="0079296F" w:rsidRDefault="001E2601" w:rsidP="001E2601">
      <w:pPr>
        <w:ind w:left="567" w:right="567"/>
        <w:jc w:val="both"/>
        <w:rPr>
          <w:rFonts w:ascii="Palatino Linotype" w:eastAsia="Palatino Linotype" w:hAnsi="Palatino Linotype" w:cs="Palatino Linotype"/>
          <w:i/>
          <w:sz w:val="22"/>
          <w:szCs w:val="22"/>
        </w:rPr>
      </w:pPr>
    </w:p>
    <w:p w:rsidR="001E2601" w:rsidRPr="0079296F" w:rsidRDefault="001E2601" w:rsidP="001E2601">
      <w:pPr>
        <w:ind w:left="567" w:right="567"/>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Artículo 170.</w:t>
      </w:r>
      <w:r w:rsidRPr="0079296F">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1E2601" w:rsidRPr="0079296F" w:rsidRDefault="001E2601" w:rsidP="001E2601">
      <w:pPr>
        <w:ind w:left="567" w:right="567"/>
        <w:jc w:val="both"/>
        <w:rPr>
          <w:rFonts w:ascii="Palatino Linotype" w:eastAsia="Palatino Linotype" w:hAnsi="Palatino Linotype" w:cs="Palatino Linotype"/>
        </w:rPr>
      </w:pPr>
    </w:p>
    <w:p w:rsidR="001E2601" w:rsidRPr="0079296F" w:rsidRDefault="001E2601" w:rsidP="001E2601">
      <w:pPr>
        <w:spacing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1E2601" w:rsidRPr="0079296F" w:rsidRDefault="001E2601" w:rsidP="001E2601">
      <w:pPr>
        <w:spacing w:line="360" w:lineRule="auto"/>
        <w:jc w:val="both"/>
        <w:rPr>
          <w:rFonts w:ascii="Palatino Linotype" w:eastAsia="Palatino Linotype" w:hAnsi="Palatino Linotype" w:cs="Palatino Linotype"/>
        </w:rPr>
      </w:pPr>
    </w:p>
    <w:p w:rsidR="001E2601" w:rsidRPr="0079296F" w:rsidRDefault="001E2601" w:rsidP="001E2601">
      <w:pPr>
        <w:spacing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ese contexto, de conformidad con los </w:t>
      </w:r>
      <w:r w:rsidRPr="0079296F">
        <w:rPr>
          <w:rFonts w:ascii="Palatino Linotype" w:eastAsia="Palatino Linotype" w:hAnsi="Palatino Linotype" w:cs="Palatino Linotype"/>
          <w:b/>
        </w:rPr>
        <w:t>criterios 12/10 y 04/19</w:t>
      </w:r>
      <w:r w:rsidRPr="0079296F">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1E2601" w:rsidRPr="0079296F" w:rsidRDefault="001E2601" w:rsidP="001E2601">
      <w:pPr>
        <w:numPr>
          <w:ilvl w:val="0"/>
          <w:numId w:val="6"/>
        </w:numPr>
        <w:spacing w:after="160" w:line="360" w:lineRule="auto"/>
        <w:ind w:left="567" w:hanging="283"/>
        <w:jc w:val="both"/>
        <w:rPr>
          <w:rFonts w:ascii="Palatino Linotype" w:eastAsia="Palatino Linotype" w:hAnsi="Palatino Linotype" w:cs="Palatino Linotype"/>
        </w:rPr>
      </w:pPr>
      <w:r w:rsidRPr="0079296F">
        <w:rPr>
          <w:rFonts w:ascii="Palatino Linotype" w:eastAsia="Palatino Linotype" w:hAnsi="Palatino Linotype" w:cs="Palatino Linotype"/>
        </w:rPr>
        <w:t>Motivación por las que se buscó la información, en determinadas unidades administrativas;</w:t>
      </w:r>
    </w:p>
    <w:p w:rsidR="001E2601" w:rsidRPr="0079296F" w:rsidRDefault="001E2601" w:rsidP="001E2601">
      <w:pPr>
        <w:numPr>
          <w:ilvl w:val="0"/>
          <w:numId w:val="6"/>
        </w:numPr>
        <w:spacing w:after="160" w:line="360" w:lineRule="auto"/>
        <w:ind w:left="567" w:hanging="283"/>
        <w:jc w:val="both"/>
        <w:rPr>
          <w:rFonts w:ascii="Palatino Linotype" w:eastAsia="Palatino Linotype" w:hAnsi="Palatino Linotype" w:cs="Palatino Linotype"/>
        </w:rPr>
      </w:pPr>
      <w:r w:rsidRPr="0079296F">
        <w:rPr>
          <w:rFonts w:ascii="Palatino Linotype" w:eastAsia="Palatino Linotype" w:hAnsi="Palatino Linotype" w:cs="Palatino Linotype"/>
        </w:rPr>
        <w:t>Los criterios de búsqueda utilizados, y</w:t>
      </w:r>
    </w:p>
    <w:p w:rsidR="001E2601" w:rsidRPr="0079296F" w:rsidRDefault="001E2601" w:rsidP="001E2601">
      <w:pPr>
        <w:numPr>
          <w:ilvl w:val="0"/>
          <w:numId w:val="6"/>
        </w:numPr>
        <w:spacing w:after="160" w:line="360" w:lineRule="auto"/>
        <w:ind w:left="567" w:hanging="283"/>
        <w:jc w:val="both"/>
        <w:rPr>
          <w:rFonts w:ascii="Palatino Linotype" w:eastAsia="Palatino Linotype" w:hAnsi="Palatino Linotype" w:cs="Palatino Linotype"/>
        </w:rPr>
      </w:pPr>
      <w:r w:rsidRPr="0079296F">
        <w:rPr>
          <w:rFonts w:ascii="Palatino Linotype" w:eastAsia="Palatino Linotype" w:hAnsi="Palatino Linotype" w:cs="Palatino Linotype"/>
        </w:rPr>
        <w:t>Las circunstancias que fueron tomadas en cuenta.</w:t>
      </w:r>
    </w:p>
    <w:p w:rsidR="001E2601" w:rsidRPr="0079296F" w:rsidRDefault="001E2601" w:rsidP="001E2601">
      <w:pPr>
        <w:pBdr>
          <w:top w:val="nil"/>
          <w:left w:val="nil"/>
          <w:bottom w:val="nil"/>
          <w:right w:val="nil"/>
          <w:between w:val="nil"/>
        </w:pBdr>
      </w:pPr>
    </w:p>
    <w:p w:rsidR="001E2601" w:rsidRPr="0079296F" w:rsidRDefault="001E2601" w:rsidP="001E2601">
      <w:pPr>
        <w:spacing w:after="16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1E2601" w:rsidRPr="0079296F" w:rsidRDefault="001E2601" w:rsidP="001E2601">
      <w:pPr>
        <w:numPr>
          <w:ilvl w:val="0"/>
          <w:numId w:val="5"/>
        </w:numPr>
        <w:spacing w:after="16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Las áreas donde se buscó la información;</w:t>
      </w:r>
    </w:p>
    <w:p w:rsidR="001E2601" w:rsidRPr="0079296F" w:rsidRDefault="001E2601" w:rsidP="001E2601">
      <w:pPr>
        <w:numPr>
          <w:ilvl w:val="0"/>
          <w:numId w:val="5"/>
        </w:numPr>
        <w:spacing w:after="16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Tipo de archivos buscados (físicos o electrónicos);</w:t>
      </w:r>
    </w:p>
    <w:p w:rsidR="001E2601" w:rsidRPr="0079296F" w:rsidRDefault="001E2601" w:rsidP="001E2601">
      <w:pPr>
        <w:numPr>
          <w:ilvl w:val="0"/>
          <w:numId w:val="5"/>
        </w:numPr>
        <w:spacing w:after="16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Los criterios de búsqueda utilizados, y </w:t>
      </w:r>
    </w:p>
    <w:p w:rsidR="004964E5" w:rsidRPr="0079296F" w:rsidRDefault="001E2601" w:rsidP="001E2601">
      <w:pPr>
        <w:numPr>
          <w:ilvl w:val="0"/>
          <w:numId w:val="5"/>
        </w:numPr>
        <w:spacing w:after="16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Las circunstancias que fueron tomadas en cuenta.</w:t>
      </w:r>
    </w:p>
    <w:p w:rsidR="00D5163A" w:rsidRPr="0079296F" w:rsidRDefault="00721195">
      <w:pPr>
        <w:spacing w:before="240" w:after="240" w:line="360" w:lineRule="auto"/>
        <w:ind w:right="49"/>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Quinto. Versión Pública. </w:t>
      </w:r>
      <w:r w:rsidRPr="0079296F">
        <w:rPr>
          <w:rFonts w:ascii="Palatino Linotype" w:eastAsia="Palatino Linotype" w:hAnsi="Palatino Linotype" w:cs="Palatino Linotype"/>
        </w:rPr>
        <w:t xml:space="preserve">Finalmente para la entrega de los soportes documentales que en todo caso deberá proporcionar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D5163A" w:rsidRPr="0079296F" w:rsidRDefault="00721195">
      <w:pPr>
        <w:spacing w:before="240" w:after="240" w:line="360" w:lineRule="auto"/>
        <w:ind w:right="50"/>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79296F">
        <w:rPr>
          <w:rFonts w:ascii="Palatino Linotype" w:eastAsia="Palatino Linotype" w:hAnsi="Palatino Linotype" w:cs="Palatino Linotype"/>
        </w:rPr>
        <w:t>fracción</w:t>
      </w:r>
      <w:proofErr w:type="gramEnd"/>
      <w:r w:rsidRPr="0079296F">
        <w:rPr>
          <w:rFonts w:ascii="Palatino Linotype" w:eastAsia="Palatino Linotype" w:hAnsi="Palatino Linotype" w:cs="Palatino Linotype"/>
        </w:rPr>
        <w:t xml:space="preserve"> I de la Ley de Transparencia y Acceso a la Información Pública del Estado de México y Municipios que establecen:</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Artículo 3</w:t>
      </w:r>
      <w:r w:rsidRPr="0079296F">
        <w:rPr>
          <w:rFonts w:ascii="Palatino Linotype" w:eastAsia="Palatino Linotype" w:hAnsi="Palatino Linotype" w:cs="Palatino Linotype"/>
          <w:i/>
          <w:sz w:val="22"/>
          <w:szCs w:val="22"/>
        </w:rPr>
        <w:t>. Para los efectos de la presente Ley se entenderá por:</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IX. Datos personales:</w:t>
      </w:r>
      <w:r w:rsidRPr="0079296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XX. Información clasificada</w:t>
      </w:r>
      <w:r w:rsidRPr="0079296F">
        <w:rPr>
          <w:rFonts w:ascii="Palatino Linotype" w:eastAsia="Palatino Linotype" w:hAnsi="Palatino Linotype" w:cs="Palatino Linotype"/>
          <w:i/>
          <w:sz w:val="22"/>
          <w:szCs w:val="22"/>
        </w:rPr>
        <w:t>: Aquella considerada por la presente Ley como reservada o confidencial;</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XXI. Información confidencial:</w:t>
      </w:r>
      <w:r w:rsidRPr="0079296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XLV. Versión pública:</w:t>
      </w:r>
      <w:r w:rsidRPr="0079296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 xml:space="preserve">Artículo 91. </w:t>
      </w:r>
      <w:r w:rsidRPr="0079296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 xml:space="preserve">Artículo 132. </w:t>
      </w:r>
      <w:r w:rsidRPr="0079296F">
        <w:rPr>
          <w:rFonts w:ascii="Palatino Linotype" w:eastAsia="Palatino Linotype" w:hAnsi="Palatino Linotype" w:cs="Palatino Linotype"/>
          <w:i/>
          <w:sz w:val="22"/>
          <w:szCs w:val="22"/>
        </w:rPr>
        <w:t>La clasificación de la información se llevará a cabo en el momento en que:</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w:t>
      </w:r>
      <w:r w:rsidRPr="0079296F">
        <w:rPr>
          <w:rFonts w:ascii="Palatino Linotype" w:eastAsia="Palatino Linotype" w:hAnsi="Palatino Linotype" w:cs="Palatino Linotype"/>
          <w:i/>
          <w:sz w:val="22"/>
          <w:szCs w:val="22"/>
        </w:rPr>
        <w:t>. Se reciba una solicitud de acceso a la información;</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II</w:t>
      </w:r>
      <w:r w:rsidRPr="0079296F">
        <w:rPr>
          <w:rFonts w:ascii="Palatino Linotype" w:eastAsia="Palatino Linotype" w:hAnsi="Palatino Linotype" w:cs="Palatino Linotype"/>
          <w:i/>
          <w:sz w:val="22"/>
          <w:szCs w:val="22"/>
        </w:rPr>
        <w:t>. Se determine mediante resolución de autoridad competente; o</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III</w:t>
      </w:r>
      <w:r w:rsidRPr="0079296F">
        <w:rPr>
          <w:rFonts w:ascii="Palatino Linotype" w:eastAsia="Palatino Linotype" w:hAnsi="Palatino Linotype" w:cs="Palatino Linotype"/>
          <w:i/>
          <w:sz w:val="22"/>
          <w:szCs w:val="22"/>
        </w:rPr>
        <w:t>. Se generen versiones públicas para dar cumplimiento a las obligaciones de transparencia previstas en esta Ley.</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Artículo 143</w:t>
      </w:r>
      <w:r w:rsidRPr="0079296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w:t>
      </w:r>
      <w:r w:rsidRPr="0079296F">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79296F">
        <w:rPr>
          <w:rFonts w:ascii="Palatino Linotype" w:eastAsia="Palatino Linotype" w:hAnsi="Palatino Linotype" w:cs="Palatino Linotype"/>
          <w:i/>
          <w:sz w:val="22"/>
          <w:szCs w:val="22"/>
        </w:rPr>
        <w:t>jurídico</w:t>
      </w:r>
      <w:proofErr w:type="gramEnd"/>
      <w:r w:rsidRPr="0079296F">
        <w:rPr>
          <w:rFonts w:ascii="Palatino Linotype" w:eastAsia="Palatino Linotype" w:hAnsi="Palatino Linotype" w:cs="Palatino Linotype"/>
          <w:i/>
          <w:sz w:val="22"/>
          <w:szCs w:val="22"/>
        </w:rPr>
        <w:t xml:space="preserve"> colectiva identificada o identificable;</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II.</w:t>
      </w:r>
      <w:r w:rsidRPr="0079296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III</w:t>
      </w:r>
      <w:r w:rsidRPr="0079296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w:t>
      </w:r>
      <w:r w:rsidRPr="0079296F">
        <w:rPr>
          <w:rFonts w:ascii="Palatino Linotype" w:eastAsia="Palatino Linotype" w:hAnsi="Palatino Linotype" w:cs="Palatino Linotype"/>
          <w:b/>
          <w:i/>
          <w:sz w:val="22"/>
          <w:szCs w:val="22"/>
        </w:rPr>
        <w:t>Quincuagésimo sexto</w:t>
      </w:r>
      <w:r w:rsidRPr="0079296F">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Quincuagésimo séptimo</w:t>
      </w:r>
      <w:r w:rsidRPr="0079296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w:t>
      </w:r>
      <w:r w:rsidRPr="0079296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II.</w:t>
      </w:r>
      <w:r w:rsidRPr="0079296F">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D5163A" w:rsidRPr="0079296F" w:rsidRDefault="00721195">
      <w:pPr>
        <w:spacing w:before="120" w:after="120"/>
        <w:ind w:left="993"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III.</w:t>
      </w:r>
      <w:r w:rsidRPr="0079296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D5163A" w:rsidRPr="0079296F" w:rsidRDefault="00721195">
      <w:pPr>
        <w:spacing w:before="120" w:after="120"/>
        <w:ind w:left="851" w:right="902"/>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Quincuagésimo octavo</w:t>
      </w:r>
      <w:r w:rsidRPr="0079296F">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5"/>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79296F" w:rsidRPr="0079296F">
        <w:tc>
          <w:tcPr>
            <w:tcW w:w="4253" w:type="dxa"/>
            <w:gridSpan w:val="2"/>
            <w:tcBorders>
              <w:top w:val="nil"/>
              <w:left w:val="nil"/>
              <w:right w:val="nil"/>
            </w:tcBorders>
          </w:tcPr>
          <w:p w:rsidR="00D5163A" w:rsidRPr="0079296F" w:rsidRDefault="00721195">
            <w:pPr>
              <w:jc w:val="center"/>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rsidR="00D5163A" w:rsidRPr="0079296F" w:rsidRDefault="00721195">
            <w:pPr>
              <w:jc w:val="center"/>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Total</w:t>
            </w:r>
          </w:p>
        </w:tc>
      </w:tr>
      <w:tr w:rsidR="0079296F" w:rsidRPr="0079296F">
        <w:tc>
          <w:tcPr>
            <w:tcW w:w="1134" w:type="dxa"/>
          </w:tcPr>
          <w:p w:rsidR="00D5163A" w:rsidRPr="0079296F" w:rsidRDefault="00721195">
            <w:pPr>
              <w:jc w:val="center"/>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Concepto</w:t>
            </w:r>
          </w:p>
        </w:tc>
        <w:tc>
          <w:tcPr>
            <w:tcW w:w="3119" w:type="dxa"/>
          </w:tcPr>
          <w:p w:rsidR="00D5163A" w:rsidRPr="0079296F" w:rsidRDefault="00721195">
            <w:pPr>
              <w:jc w:val="center"/>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Dónde</w:t>
            </w:r>
          </w:p>
        </w:tc>
        <w:tc>
          <w:tcPr>
            <w:tcW w:w="1129" w:type="dxa"/>
          </w:tcPr>
          <w:p w:rsidR="00D5163A" w:rsidRPr="0079296F" w:rsidRDefault="00721195">
            <w:pPr>
              <w:jc w:val="center"/>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Concepto</w:t>
            </w:r>
          </w:p>
        </w:tc>
        <w:tc>
          <w:tcPr>
            <w:tcW w:w="3446" w:type="dxa"/>
          </w:tcPr>
          <w:p w:rsidR="00D5163A" w:rsidRPr="0079296F" w:rsidRDefault="00721195">
            <w:pPr>
              <w:jc w:val="center"/>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Dónde</w:t>
            </w:r>
          </w:p>
        </w:tc>
      </w:tr>
      <w:tr w:rsidR="0079296F" w:rsidRPr="0079296F">
        <w:tc>
          <w:tcPr>
            <w:tcW w:w="8828" w:type="dxa"/>
            <w:gridSpan w:val="4"/>
          </w:tcPr>
          <w:p w:rsidR="00D5163A" w:rsidRPr="0079296F" w:rsidRDefault="00721195">
            <w:pPr>
              <w:jc w:val="center"/>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Sello oficial o logotipo del sujeto obligado</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Fecha de clasificación</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Fecha de clasificación</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Área</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señalará el nombre del área del cual es titular quien clasifica.</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Área</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señalará el nombre del área de la cual es el titular quien clasifica.</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Información reservada</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79296F">
              <w:rPr>
                <w:rFonts w:ascii="Palatino Linotype" w:eastAsia="Palatino Linotype" w:hAnsi="Palatino Linotype" w:cs="Palatino Linotype"/>
                <w:sz w:val="12"/>
                <w:szCs w:val="12"/>
              </w:rPr>
              <w:t>anotarán</w:t>
            </w:r>
            <w:proofErr w:type="gramEnd"/>
            <w:r w:rsidRPr="0079296F">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Reservado</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Leyenda de información RESERVADA.</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Fundamento legal</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Periodo de reserva</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Ampliación del periodo de reserva</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Fundamento legal</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Confidencial</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Ampliación del periodo de reserva</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Fundamento legal</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Confidencial</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Leyenda de información CONFIDENCIAL.</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Rúbrica del titular del área</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Rúbrica autógrafa de quien clasifica.</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Fundamento legal</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Fecha de desclasificación</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anotará la fecha en que se desclasifica el documento.</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Rúbrica del titular del área</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Rúbrica autógrafa de quien clasifica.</w:t>
            </w:r>
          </w:p>
        </w:tc>
      </w:tr>
      <w:tr w:rsidR="0079296F" w:rsidRPr="0079296F">
        <w:tc>
          <w:tcPr>
            <w:tcW w:w="1134"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sz w:val="12"/>
                <w:szCs w:val="12"/>
              </w:rPr>
              <w:t>Rúbrica y cargo del servidor público</w:t>
            </w:r>
          </w:p>
        </w:tc>
        <w:tc>
          <w:tcPr>
            <w:tcW w:w="3119"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Rúbrica autógrafa de quien desclasifica.</w:t>
            </w: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Fecha de desclasificación</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Se anotará la fecha en que se desclasifica.</w:t>
            </w:r>
          </w:p>
        </w:tc>
      </w:tr>
      <w:tr w:rsidR="0079296F" w:rsidRPr="0079296F">
        <w:tc>
          <w:tcPr>
            <w:tcW w:w="1134" w:type="dxa"/>
          </w:tcPr>
          <w:p w:rsidR="00D5163A" w:rsidRPr="0079296F" w:rsidRDefault="00D5163A">
            <w:pPr>
              <w:jc w:val="both"/>
              <w:rPr>
                <w:rFonts w:ascii="Palatino Linotype" w:eastAsia="Palatino Linotype" w:hAnsi="Palatino Linotype" w:cs="Palatino Linotype"/>
                <w:b/>
                <w:sz w:val="12"/>
                <w:szCs w:val="12"/>
              </w:rPr>
            </w:pPr>
          </w:p>
        </w:tc>
        <w:tc>
          <w:tcPr>
            <w:tcW w:w="3119" w:type="dxa"/>
          </w:tcPr>
          <w:p w:rsidR="00D5163A" w:rsidRPr="0079296F" w:rsidRDefault="00D5163A">
            <w:pPr>
              <w:jc w:val="both"/>
              <w:rPr>
                <w:rFonts w:ascii="Palatino Linotype" w:eastAsia="Palatino Linotype" w:hAnsi="Palatino Linotype" w:cs="Palatino Linotype"/>
                <w:sz w:val="12"/>
                <w:szCs w:val="12"/>
              </w:rPr>
            </w:pP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Partes o secciones reservadas o confidenciales</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 xml:space="preserve">En caso que una vez desclasificado el expediente, </w:t>
            </w:r>
            <w:proofErr w:type="spellStart"/>
            <w:r w:rsidRPr="0079296F">
              <w:rPr>
                <w:rFonts w:ascii="Palatino Linotype" w:eastAsia="Palatino Linotype" w:hAnsi="Palatino Linotype" w:cs="Palatino Linotype"/>
                <w:sz w:val="12"/>
                <w:szCs w:val="12"/>
              </w:rPr>
              <w:t>subsistanpartes</w:t>
            </w:r>
            <w:proofErr w:type="spellEnd"/>
            <w:r w:rsidRPr="0079296F">
              <w:rPr>
                <w:rFonts w:ascii="Palatino Linotype" w:eastAsia="Palatino Linotype" w:hAnsi="Palatino Linotype" w:cs="Palatino Linotype"/>
                <w:sz w:val="12"/>
                <w:szCs w:val="12"/>
              </w:rPr>
              <w:t xml:space="preserve"> o secciones del mismo reservadas o confidenciales, se señalará este hecho.</w:t>
            </w:r>
          </w:p>
        </w:tc>
      </w:tr>
      <w:tr w:rsidR="00D5163A" w:rsidRPr="0079296F">
        <w:tc>
          <w:tcPr>
            <w:tcW w:w="1134" w:type="dxa"/>
          </w:tcPr>
          <w:p w:rsidR="00D5163A" w:rsidRPr="0079296F" w:rsidRDefault="00D5163A">
            <w:pPr>
              <w:jc w:val="both"/>
              <w:rPr>
                <w:rFonts w:ascii="Palatino Linotype" w:eastAsia="Palatino Linotype" w:hAnsi="Palatino Linotype" w:cs="Palatino Linotype"/>
                <w:b/>
                <w:sz w:val="12"/>
                <w:szCs w:val="12"/>
              </w:rPr>
            </w:pPr>
          </w:p>
        </w:tc>
        <w:tc>
          <w:tcPr>
            <w:tcW w:w="3119" w:type="dxa"/>
          </w:tcPr>
          <w:p w:rsidR="00D5163A" w:rsidRPr="0079296F" w:rsidRDefault="00D5163A">
            <w:pPr>
              <w:jc w:val="both"/>
              <w:rPr>
                <w:rFonts w:ascii="Palatino Linotype" w:eastAsia="Palatino Linotype" w:hAnsi="Palatino Linotype" w:cs="Palatino Linotype"/>
                <w:sz w:val="12"/>
                <w:szCs w:val="12"/>
              </w:rPr>
            </w:pPr>
          </w:p>
        </w:tc>
        <w:tc>
          <w:tcPr>
            <w:tcW w:w="1129" w:type="dxa"/>
          </w:tcPr>
          <w:p w:rsidR="00D5163A" w:rsidRPr="0079296F" w:rsidRDefault="00721195">
            <w:pPr>
              <w:jc w:val="both"/>
              <w:rPr>
                <w:rFonts w:ascii="Palatino Linotype" w:eastAsia="Palatino Linotype" w:hAnsi="Palatino Linotype" w:cs="Palatino Linotype"/>
                <w:b/>
                <w:sz w:val="12"/>
                <w:szCs w:val="12"/>
              </w:rPr>
            </w:pPr>
            <w:r w:rsidRPr="0079296F">
              <w:rPr>
                <w:rFonts w:ascii="Palatino Linotype" w:eastAsia="Palatino Linotype" w:hAnsi="Palatino Linotype" w:cs="Palatino Linotype"/>
                <w:b/>
                <w:sz w:val="12"/>
                <w:szCs w:val="12"/>
              </w:rPr>
              <w:t>Rúbrica y cargo del servidor público</w:t>
            </w:r>
          </w:p>
        </w:tc>
        <w:tc>
          <w:tcPr>
            <w:tcW w:w="3446" w:type="dxa"/>
          </w:tcPr>
          <w:p w:rsidR="00D5163A" w:rsidRPr="0079296F" w:rsidRDefault="00721195">
            <w:pPr>
              <w:jc w:val="both"/>
              <w:rPr>
                <w:rFonts w:ascii="Palatino Linotype" w:eastAsia="Palatino Linotype" w:hAnsi="Palatino Linotype" w:cs="Palatino Linotype"/>
                <w:sz w:val="12"/>
                <w:szCs w:val="12"/>
              </w:rPr>
            </w:pPr>
            <w:r w:rsidRPr="0079296F">
              <w:rPr>
                <w:rFonts w:ascii="Palatino Linotype" w:eastAsia="Palatino Linotype" w:hAnsi="Palatino Linotype" w:cs="Palatino Linotype"/>
                <w:sz w:val="12"/>
                <w:szCs w:val="12"/>
              </w:rPr>
              <w:t>Rúbrica autógrafa de quien desclasifica.</w:t>
            </w:r>
          </w:p>
        </w:tc>
      </w:tr>
    </w:tbl>
    <w:p w:rsidR="00D5163A" w:rsidRPr="0079296F" w:rsidRDefault="00D5163A">
      <w:pPr>
        <w:tabs>
          <w:tab w:val="left" w:pos="7938"/>
        </w:tabs>
        <w:spacing w:line="360" w:lineRule="auto"/>
        <w:jc w:val="both"/>
        <w:rPr>
          <w:rFonts w:ascii="Palatino Linotype" w:eastAsia="Palatino Linotype" w:hAnsi="Palatino Linotype" w:cs="Palatino Linotype"/>
        </w:rPr>
      </w:pP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79296F">
        <w:rPr>
          <w:rFonts w:ascii="Palatino Linotype" w:eastAsia="Palatino Linotype" w:hAnsi="Palatino Linotype" w:cs="Palatino Linotype"/>
          <w:b/>
        </w:rPr>
        <w:t xml:space="preserve">Sujeto Obligado </w:t>
      </w:r>
      <w:r w:rsidRPr="0079296F">
        <w:rPr>
          <w:rFonts w:ascii="Palatino Linotype" w:eastAsia="Palatino Linotype" w:hAnsi="Palatino Linotype" w:cs="Palatino Linotype"/>
        </w:rPr>
        <w:t>entregue la información requerida.</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D5163A" w:rsidRPr="0079296F" w:rsidRDefault="00721195">
      <w:pPr>
        <w:numPr>
          <w:ilvl w:val="0"/>
          <w:numId w:val="1"/>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79296F">
        <w:rPr>
          <w:rFonts w:ascii="Palatino Linotype" w:eastAsia="Palatino Linotype" w:hAnsi="Palatino Linotype" w:cs="Palatino Linotype"/>
          <w:b/>
        </w:rPr>
        <w:t>R E S U E L V E</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Primero</w:t>
      </w:r>
      <w:r w:rsidRPr="0079296F">
        <w:rPr>
          <w:rFonts w:ascii="Palatino Linotype" w:eastAsia="Palatino Linotype" w:hAnsi="Palatino Linotype" w:cs="Palatino Linotype"/>
        </w:rPr>
        <w:t xml:space="preserve">. Resulta </w:t>
      </w:r>
      <w:r w:rsidRPr="0079296F">
        <w:rPr>
          <w:rFonts w:ascii="Palatino Linotype" w:eastAsia="Palatino Linotype" w:hAnsi="Palatino Linotype" w:cs="Palatino Linotype"/>
          <w:b/>
        </w:rPr>
        <w:t>fundado</w:t>
      </w:r>
      <w:r w:rsidRPr="0079296F">
        <w:rPr>
          <w:rFonts w:ascii="Palatino Linotype" w:eastAsia="Palatino Linotype" w:hAnsi="Palatino Linotype" w:cs="Palatino Linotype"/>
        </w:rPr>
        <w:t xml:space="preserve"> el motivo de inconformidad planteado por </w:t>
      </w:r>
      <w:r w:rsidRPr="0079296F">
        <w:rPr>
          <w:rFonts w:ascii="Palatino Linotype" w:eastAsia="Palatino Linotype" w:hAnsi="Palatino Linotype" w:cs="Palatino Linotype"/>
          <w:b/>
        </w:rPr>
        <w:t>la Recurrente</w:t>
      </w:r>
      <w:r w:rsidRPr="0079296F">
        <w:rPr>
          <w:rFonts w:ascii="Palatino Linotype" w:eastAsia="Palatino Linotype" w:hAnsi="Palatino Linotype" w:cs="Palatino Linotype"/>
          <w:b/>
          <w:i/>
        </w:rPr>
        <w:t xml:space="preserve"> </w:t>
      </w:r>
      <w:r w:rsidRPr="0079296F">
        <w:rPr>
          <w:rFonts w:ascii="Palatino Linotype" w:eastAsia="Palatino Linotype" w:hAnsi="Palatino Linotype" w:cs="Palatino Linotype"/>
        </w:rPr>
        <w:t xml:space="preserve">en el recurso de revisión </w:t>
      </w:r>
      <w:r w:rsidRPr="0079296F">
        <w:rPr>
          <w:rFonts w:ascii="Palatino Linotype" w:eastAsia="Palatino Linotype" w:hAnsi="Palatino Linotype" w:cs="Palatino Linotype"/>
          <w:b/>
        </w:rPr>
        <w:t>09269/INFOEM/IP/RR/2022</w:t>
      </w:r>
      <w:r w:rsidRPr="0079296F">
        <w:rPr>
          <w:rFonts w:ascii="Palatino Linotype" w:eastAsia="Palatino Linotype" w:hAnsi="Palatino Linotype" w:cs="Palatino Linotype"/>
        </w:rPr>
        <w:t xml:space="preserve">, por lo que, en términos del </w:t>
      </w:r>
      <w:r w:rsidRPr="0079296F">
        <w:rPr>
          <w:rFonts w:ascii="Palatino Linotype" w:eastAsia="Palatino Linotype" w:hAnsi="Palatino Linotype" w:cs="Palatino Linotype"/>
          <w:b/>
        </w:rPr>
        <w:t>Considerando Cuarto</w:t>
      </w:r>
      <w:r w:rsidRPr="0079296F">
        <w:rPr>
          <w:rFonts w:ascii="Palatino Linotype" w:eastAsia="Palatino Linotype" w:hAnsi="Palatino Linotype" w:cs="Palatino Linotype"/>
        </w:rPr>
        <w:t xml:space="preserve"> de la presente resolución, se </w:t>
      </w:r>
      <w:r w:rsidRPr="0079296F">
        <w:rPr>
          <w:rFonts w:ascii="Palatino Linotype" w:eastAsia="Palatino Linotype" w:hAnsi="Palatino Linotype" w:cs="Palatino Linotype"/>
          <w:b/>
        </w:rPr>
        <w:t>MODIFICA</w:t>
      </w:r>
      <w:r w:rsidRPr="0079296F">
        <w:rPr>
          <w:rFonts w:ascii="Palatino Linotype" w:eastAsia="Palatino Linotype" w:hAnsi="Palatino Linotype" w:cs="Palatino Linotype"/>
        </w:rPr>
        <w:t xml:space="preserve"> la respuesta emitida por el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w:t>
      </w:r>
    </w:p>
    <w:p w:rsidR="00D5163A" w:rsidRPr="0079296F" w:rsidRDefault="00721195">
      <w:pPr>
        <w:spacing w:before="240" w:after="240" w:line="360" w:lineRule="auto"/>
        <w:ind w:right="49"/>
        <w:jc w:val="both"/>
        <w:rPr>
          <w:rFonts w:ascii="Palatino Linotype" w:eastAsia="Palatino Linotype" w:hAnsi="Palatino Linotype" w:cs="Palatino Linotype"/>
          <w:b/>
        </w:rPr>
      </w:pPr>
      <w:r w:rsidRPr="0079296F">
        <w:rPr>
          <w:rFonts w:ascii="Palatino Linotype" w:eastAsia="Palatino Linotype" w:hAnsi="Palatino Linotype" w:cs="Palatino Linotype"/>
          <w:b/>
        </w:rPr>
        <w:t>Segundo.</w:t>
      </w:r>
      <w:r w:rsidRPr="0079296F">
        <w:rPr>
          <w:rFonts w:ascii="Palatino Linotype" w:eastAsia="Palatino Linotype" w:hAnsi="Palatino Linotype" w:cs="Palatino Linotype"/>
          <w:b/>
          <w:sz w:val="28"/>
          <w:szCs w:val="28"/>
        </w:rPr>
        <w:t xml:space="preserve"> </w:t>
      </w:r>
      <w:r w:rsidRPr="0079296F">
        <w:rPr>
          <w:rFonts w:ascii="Palatino Linotype" w:eastAsia="Palatino Linotype" w:hAnsi="Palatino Linotype" w:cs="Palatino Linotype"/>
        </w:rPr>
        <w:t>Se</w:t>
      </w:r>
      <w:r w:rsidRPr="0079296F">
        <w:rPr>
          <w:rFonts w:ascii="Palatino Linotype" w:eastAsia="Palatino Linotype" w:hAnsi="Palatino Linotype" w:cs="Palatino Linotype"/>
          <w:b/>
        </w:rPr>
        <w:t xml:space="preserve"> ORDENA </w:t>
      </w:r>
      <w:r w:rsidRPr="0079296F">
        <w:rPr>
          <w:rFonts w:ascii="Palatino Linotype" w:eastAsia="Palatino Linotype" w:hAnsi="Palatino Linotype" w:cs="Palatino Linotype"/>
        </w:rPr>
        <w:t xml:space="preserve">al </w:t>
      </w:r>
      <w:r w:rsidRPr="0079296F">
        <w:rPr>
          <w:rFonts w:ascii="Palatino Linotype" w:eastAsia="Palatino Linotype" w:hAnsi="Palatino Linotype" w:cs="Palatino Linotype"/>
          <w:b/>
        </w:rPr>
        <w:t>Sujeto Obligado</w:t>
      </w:r>
      <w:r w:rsidRPr="0079296F">
        <w:rPr>
          <w:rFonts w:ascii="Palatino Linotype" w:eastAsia="Palatino Linotype" w:hAnsi="Palatino Linotype" w:cs="Palatino Linotype"/>
        </w:rPr>
        <w:t xml:space="preserve"> que en términos de los </w:t>
      </w:r>
      <w:r w:rsidRPr="0079296F">
        <w:rPr>
          <w:rFonts w:ascii="Palatino Linotype" w:eastAsia="Palatino Linotype" w:hAnsi="Palatino Linotype" w:cs="Palatino Linotype"/>
          <w:b/>
        </w:rPr>
        <w:t xml:space="preserve">Considerandos Cuarto y Quinto </w:t>
      </w:r>
      <w:r w:rsidRPr="0079296F">
        <w:rPr>
          <w:rFonts w:ascii="Palatino Linotype" w:eastAsia="Palatino Linotype" w:hAnsi="Palatino Linotype" w:cs="Palatino Linotype"/>
        </w:rPr>
        <w:t xml:space="preserve">de esta resolución </w:t>
      </w:r>
      <w:r w:rsidRPr="0079296F">
        <w:rPr>
          <w:rFonts w:ascii="Palatino Linotype" w:eastAsia="Palatino Linotype" w:hAnsi="Palatino Linotype" w:cs="Palatino Linotype"/>
          <w:b/>
        </w:rPr>
        <w:t>haga entrega en versión pública</w:t>
      </w:r>
      <w:r w:rsidR="00B356E1" w:rsidRPr="0079296F">
        <w:rPr>
          <w:rFonts w:ascii="Palatino Linotype" w:eastAsia="Palatino Linotype" w:hAnsi="Palatino Linotype" w:cs="Palatino Linotype"/>
        </w:rPr>
        <w:t xml:space="preserve"> de ser procedente, </w:t>
      </w:r>
      <w:r w:rsidRPr="0079296F">
        <w:rPr>
          <w:rFonts w:ascii="Palatino Linotype" w:eastAsia="Palatino Linotype" w:hAnsi="Palatino Linotype" w:cs="Palatino Linotype"/>
        </w:rPr>
        <w:t xml:space="preserve">a través del </w:t>
      </w:r>
      <w:r w:rsidRPr="0079296F">
        <w:rPr>
          <w:rFonts w:ascii="Palatino Linotype" w:eastAsia="Palatino Linotype" w:hAnsi="Palatino Linotype" w:cs="Palatino Linotype"/>
          <w:b/>
        </w:rPr>
        <w:t>SAIMEX,</w:t>
      </w:r>
      <w:r w:rsidR="00AD2988" w:rsidRPr="0079296F">
        <w:rPr>
          <w:rFonts w:ascii="Palatino Linotype" w:eastAsia="Palatino Linotype" w:hAnsi="Palatino Linotype" w:cs="Palatino Linotype"/>
          <w:b/>
        </w:rPr>
        <w:t xml:space="preserve"> los documentos donde consten</w:t>
      </w:r>
      <w:r w:rsidR="00305BEA" w:rsidRPr="0079296F">
        <w:rPr>
          <w:rFonts w:ascii="Palatino Linotype" w:eastAsia="Palatino Linotype" w:hAnsi="Palatino Linotype" w:cs="Palatino Linotype"/>
          <w:b/>
        </w:rPr>
        <w:t>, de ser el caso,</w:t>
      </w:r>
      <w:r w:rsidR="00AD2988" w:rsidRPr="0079296F">
        <w:rPr>
          <w:rFonts w:ascii="Palatino Linotype" w:eastAsia="Palatino Linotype" w:hAnsi="Palatino Linotype" w:cs="Palatino Linotype"/>
          <w:b/>
        </w:rPr>
        <w:t xml:space="preserve"> los datos requeridos por el recurrente, respecto a</w:t>
      </w:r>
      <w:r w:rsidRPr="0079296F">
        <w:rPr>
          <w:rFonts w:ascii="Palatino Linotype" w:eastAsia="Palatino Linotype" w:hAnsi="Palatino Linotype" w:cs="Palatino Linotype"/>
          <w:b/>
        </w:rPr>
        <w:t xml:space="preserve">: </w:t>
      </w:r>
    </w:p>
    <w:p w:rsidR="00D06AA1" w:rsidRPr="0079296F" w:rsidRDefault="00AD2988" w:rsidP="00D06AA1">
      <w:pPr>
        <w:spacing w:before="240" w:after="240" w:line="276" w:lineRule="auto"/>
        <w:ind w:left="567" w:right="1134"/>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b/>
          <w:i/>
          <w:sz w:val="22"/>
          <w:szCs w:val="22"/>
        </w:rPr>
        <w:t>1.- L</w:t>
      </w:r>
      <w:r w:rsidR="00A22C88" w:rsidRPr="0079296F">
        <w:rPr>
          <w:rFonts w:ascii="Palatino Linotype" w:eastAsia="Palatino Linotype" w:hAnsi="Palatino Linotype" w:cs="Palatino Linotype"/>
          <w:b/>
          <w:i/>
          <w:sz w:val="22"/>
          <w:szCs w:val="22"/>
        </w:rPr>
        <w:t>os contratos de obras licitados tanto en adjudicación directa, licitación pú</w:t>
      </w:r>
      <w:r w:rsidR="00F2203C" w:rsidRPr="0079296F">
        <w:rPr>
          <w:rFonts w:ascii="Palatino Linotype" w:eastAsia="Palatino Linotype" w:hAnsi="Palatino Linotype" w:cs="Palatino Linotype"/>
          <w:b/>
          <w:i/>
          <w:sz w:val="22"/>
          <w:szCs w:val="22"/>
        </w:rPr>
        <w:t>blica e invitación a cuando meno</w:t>
      </w:r>
      <w:r w:rsidR="00A22C88" w:rsidRPr="0079296F">
        <w:rPr>
          <w:rFonts w:ascii="Palatino Linotype" w:eastAsia="Palatino Linotype" w:hAnsi="Palatino Linotype" w:cs="Palatino Linotype"/>
          <w:b/>
          <w:i/>
          <w:sz w:val="22"/>
          <w:szCs w:val="22"/>
        </w:rPr>
        <w:t xml:space="preserve">s tres personas, del 1 de enero </w:t>
      </w:r>
      <w:r w:rsidR="00D06AA1" w:rsidRPr="0079296F">
        <w:rPr>
          <w:rFonts w:ascii="Palatino Linotype" w:eastAsia="Palatino Linotype" w:hAnsi="Palatino Linotype" w:cs="Palatino Linotype"/>
          <w:b/>
          <w:i/>
          <w:sz w:val="22"/>
          <w:szCs w:val="22"/>
        </w:rPr>
        <w:t xml:space="preserve">de 2012 al 29 de abril de 2022. </w:t>
      </w:r>
    </w:p>
    <w:p w:rsidR="00700EF2" w:rsidRPr="0079296F" w:rsidRDefault="00D06AA1" w:rsidP="00700EF2">
      <w:pPr>
        <w:spacing w:before="240" w:after="240" w:line="276" w:lineRule="auto"/>
        <w:ind w:left="567" w:right="1134"/>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2. </w:t>
      </w:r>
      <w:r w:rsidRPr="0079296F">
        <w:rPr>
          <w:rFonts w:ascii="Palatino Linotype" w:eastAsia="Palatino Linotype" w:hAnsi="Palatino Linotype" w:cs="Palatino Linotype"/>
          <w:b/>
          <w:i/>
          <w:sz w:val="22"/>
          <w:szCs w:val="22"/>
        </w:rPr>
        <w:t>L</w:t>
      </w:r>
      <w:r w:rsidR="00A22C88" w:rsidRPr="0079296F">
        <w:rPr>
          <w:rFonts w:ascii="Palatino Linotype" w:eastAsia="Palatino Linotype" w:hAnsi="Palatino Linotype" w:cs="Palatino Linotype"/>
          <w:b/>
          <w:i/>
          <w:sz w:val="22"/>
          <w:szCs w:val="22"/>
        </w:rPr>
        <w:t>os contratos de bienes y servicios licitados tanto en adjudicación directa, licitación pú</w:t>
      </w:r>
      <w:r w:rsidR="00F2203C" w:rsidRPr="0079296F">
        <w:rPr>
          <w:rFonts w:ascii="Palatino Linotype" w:eastAsia="Palatino Linotype" w:hAnsi="Palatino Linotype" w:cs="Palatino Linotype"/>
          <w:b/>
          <w:i/>
          <w:sz w:val="22"/>
          <w:szCs w:val="22"/>
        </w:rPr>
        <w:t>blica e invitación a cuando meno</w:t>
      </w:r>
      <w:r w:rsidR="00A22C88" w:rsidRPr="0079296F">
        <w:rPr>
          <w:rFonts w:ascii="Palatino Linotype" w:eastAsia="Palatino Linotype" w:hAnsi="Palatino Linotype" w:cs="Palatino Linotype"/>
          <w:b/>
          <w:i/>
          <w:sz w:val="22"/>
          <w:szCs w:val="22"/>
        </w:rPr>
        <w:t>s tres personas, del 1 de enero de 2</w:t>
      </w:r>
      <w:r w:rsidRPr="0079296F">
        <w:rPr>
          <w:rFonts w:ascii="Palatino Linotype" w:eastAsia="Palatino Linotype" w:hAnsi="Palatino Linotype" w:cs="Palatino Linotype"/>
          <w:b/>
          <w:i/>
          <w:sz w:val="22"/>
          <w:szCs w:val="22"/>
        </w:rPr>
        <w:t xml:space="preserve">012 al </w:t>
      </w:r>
      <w:r w:rsidR="00700EF2" w:rsidRPr="0079296F">
        <w:rPr>
          <w:rFonts w:ascii="Palatino Linotype" w:eastAsia="Palatino Linotype" w:hAnsi="Palatino Linotype" w:cs="Palatino Linotype"/>
          <w:b/>
          <w:i/>
          <w:sz w:val="22"/>
          <w:szCs w:val="22"/>
        </w:rPr>
        <w:t xml:space="preserve">29 de abril de 2022. </w:t>
      </w:r>
    </w:p>
    <w:p w:rsidR="00B356E1" w:rsidRPr="0079296F" w:rsidRDefault="00A22C88">
      <w:pPr>
        <w:spacing w:after="240" w:line="276" w:lineRule="auto"/>
        <w:ind w:left="567" w:right="900"/>
        <w:jc w:val="both"/>
        <w:rPr>
          <w:rFonts w:ascii="Palatino Linotype" w:eastAsia="Palatino Linotype" w:hAnsi="Palatino Linotype" w:cs="Palatino Linotype"/>
          <w:b/>
          <w:i/>
          <w:sz w:val="22"/>
          <w:szCs w:val="22"/>
        </w:rPr>
      </w:pPr>
      <w:r w:rsidRPr="0079296F">
        <w:rPr>
          <w:rFonts w:ascii="Palatino Linotype" w:eastAsia="Palatino Linotype" w:hAnsi="Palatino Linotype" w:cs="Palatino Linotype"/>
          <w:b/>
          <w:i/>
          <w:sz w:val="22"/>
          <w:szCs w:val="22"/>
        </w:rPr>
        <w:t>3</w:t>
      </w:r>
      <w:r w:rsidR="00B356E1" w:rsidRPr="0079296F">
        <w:rPr>
          <w:rFonts w:ascii="Palatino Linotype" w:eastAsia="Palatino Linotype" w:hAnsi="Palatino Linotype" w:cs="Palatino Linotype"/>
          <w:b/>
          <w:i/>
          <w:sz w:val="22"/>
          <w:szCs w:val="22"/>
        </w:rPr>
        <w:t>. El padrón de proveedores</w:t>
      </w:r>
      <w:r w:rsidR="00FB7E20" w:rsidRPr="0079296F">
        <w:rPr>
          <w:rFonts w:ascii="Palatino Linotype" w:eastAsia="Palatino Linotype" w:hAnsi="Palatino Linotype" w:cs="Palatino Linotype"/>
          <w:b/>
          <w:i/>
          <w:sz w:val="22"/>
          <w:szCs w:val="22"/>
        </w:rPr>
        <w:t xml:space="preserve"> generado del 1 de enero de 2012 al 31 de diciembre de 2017</w:t>
      </w:r>
      <w:r w:rsidR="00B356E1" w:rsidRPr="0079296F">
        <w:rPr>
          <w:rFonts w:ascii="Palatino Linotype" w:eastAsia="Palatino Linotype" w:hAnsi="Palatino Linotype" w:cs="Palatino Linotype"/>
          <w:b/>
          <w:i/>
          <w:sz w:val="22"/>
          <w:szCs w:val="22"/>
        </w:rPr>
        <w:t>.</w:t>
      </w:r>
    </w:p>
    <w:p w:rsidR="00D5163A" w:rsidRPr="0079296F" w:rsidRDefault="00721195">
      <w:pPr>
        <w:spacing w:after="240" w:line="276"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79296F">
        <w:rPr>
          <w:rFonts w:ascii="Palatino Linotype" w:eastAsia="Palatino Linotype" w:hAnsi="Palatino Linotype" w:cs="Palatino Linotype"/>
          <w:b/>
          <w:i/>
          <w:sz w:val="22"/>
          <w:szCs w:val="22"/>
        </w:rPr>
        <w:t>la Recurrente</w:t>
      </w:r>
      <w:r w:rsidRPr="0079296F">
        <w:rPr>
          <w:rFonts w:ascii="Palatino Linotype" w:eastAsia="Palatino Linotype" w:hAnsi="Palatino Linotype" w:cs="Palatino Linotype"/>
          <w:i/>
          <w:sz w:val="22"/>
          <w:szCs w:val="22"/>
        </w:rPr>
        <w:t>.</w:t>
      </w:r>
    </w:p>
    <w:p w:rsidR="00D5163A" w:rsidRPr="0079296F" w:rsidRDefault="00721195">
      <w:pPr>
        <w:tabs>
          <w:tab w:val="left" w:pos="720"/>
        </w:tabs>
        <w:spacing w:line="259"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Para el caso de que exista impedimento por el tipo de documentos de que se trata el Sujeto Obligado deberá ofrecer otras modalidades de entrega de la información como enviar la información a su cuenta de correo electrónico; o concederle el acceso en disco compacto, con la posibilidad de envío mediante correo certificado, previo pago del costo del CD y del envío; o darle la posibilidad de obtenerla de manera gratuita si ella misma aporta el CD o la USB en la que se le proporcionarán los archivos electrónicos o, en caso, de contar con una liga electrónica deberá proporcionarla para que descargue los archivos.</w:t>
      </w:r>
    </w:p>
    <w:p w:rsidR="00D5163A" w:rsidRPr="0079296F" w:rsidRDefault="00D5163A">
      <w:pPr>
        <w:tabs>
          <w:tab w:val="left" w:pos="720"/>
        </w:tabs>
        <w:spacing w:line="259" w:lineRule="auto"/>
        <w:ind w:left="567" w:right="900"/>
        <w:jc w:val="both"/>
        <w:rPr>
          <w:rFonts w:ascii="Palatino Linotype" w:eastAsia="Palatino Linotype" w:hAnsi="Palatino Linotype" w:cs="Palatino Linotype"/>
          <w:i/>
          <w:sz w:val="22"/>
          <w:szCs w:val="22"/>
        </w:rPr>
      </w:pPr>
    </w:p>
    <w:p w:rsidR="00D5163A" w:rsidRPr="0079296F" w:rsidRDefault="00721195">
      <w:pPr>
        <w:tabs>
          <w:tab w:val="left" w:pos="720"/>
        </w:tabs>
        <w:spacing w:line="259" w:lineRule="auto"/>
        <w:ind w:left="567" w:right="900"/>
        <w:jc w:val="both"/>
        <w:rPr>
          <w:rFonts w:ascii="Palatino Linotype" w:eastAsia="Palatino Linotype" w:hAnsi="Palatino Linotype" w:cs="Palatino Linotype"/>
          <w:i/>
          <w:sz w:val="22"/>
          <w:szCs w:val="22"/>
        </w:rPr>
      </w:pPr>
      <w:r w:rsidRPr="0079296F">
        <w:rPr>
          <w:rFonts w:ascii="Palatino Linotype" w:eastAsia="Palatino Linotype" w:hAnsi="Palatino Linotype" w:cs="Palatino Linotype"/>
          <w:i/>
          <w:sz w:val="22"/>
          <w:szCs w:val="22"/>
        </w:rPr>
        <w:t>Para el ca</w:t>
      </w:r>
      <w:r w:rsidR="000774D5" w:rsidRPr="0079296F">
        <w:rPr>
          <w:rFonts w:ascii="Palatino Linotype" w:eastAsia="Palatino Linotype" w:hAnsi="Palatino Linotype" w:cs="Palatino Linotype"/>
          <w:i/>
          <w:sz w:val="22"/>
          <w:szCs w:val="22"/>
        </w:rPr>
        <w:t xml:space="preserve">so de lo ordenado </w:t>
      </w:r>
      <w:r w:rsidR="002A3E7C" w:rsidRPr="0079296F">
        <w:rPr>
          <w:rFonts w:ascii="Palatino Linotype" w:eastAsia="Palatino Linotype" w:hAnsi="Palatino Linotype" w:cs="Palatino Linotype"/>
          <w:i/>
          <w:sz w:val="22"/>
          <w:szCs w:val="22"/>
        </w:rPr>
        <w:t xml:space="preserve">derivado de la temporalidad de la generación de la información no obra en sus archivos en razón de que </w:t>
      </w:r>
      <w:r w:rsidRPr="0079296F">
        <w:rPr>
          <w:rFonts w:ascii="Palatino Linotype" w:eastAsia="Palatino Linotype" w:hAnsi="Palatino Linotype" w:cs="Palatino Linotype"/>
          <w:i/>
          <w:sz w:val="22"/>
          <w:szCs w:val="22"/>
        </w:rPr>
        <w:t>ya causó baja documental, deberá entregar el Acta de Baja correspondiente y el acuerdo de inexistencia de conformidad con lo establecido en los artículos 19, párrafo tercero y 169 de la Ley de Transparencia y Acceso a la Información Pública del Estado de México y Municipios.</w:t>
      </w:r>
    </w:p>
    <w:p w:rsidR="00D5163A" w:rsidRPr="0079296F" w:rsidRDefault="00D5163A">
      <w:pPr>
        <w:spacing w:after="240" w:line="276" w:lineRule="auto"/>
        <w:ind w:right="900"/>
        <w:jc w:val="both"/>
        <w:rPr>
          <w:rFonts w:ascii="Palatino Linotype" w:eastAsia="Palatino Linotype" w:hAnsi="Palatino Linotype" w:cs="Palatino Linotype"/>
          <w:i/>
          <w:sz w:val="22"/>
          <w:szCs w:val="22"/>
        </w:rPr>
      </w:pP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Tercero.</w:t>
      </w:r>
      <w:r w:rsidRPr="0079296F">
        <w:rPr>
          <w:rFonts w:ascii="Palatino Linotype" w:eastAsia="Palatino Linotype" w:hAnsi="Palatino Linotype" w:cs="Palatino Linotype"/>
          <w:b/>
          <w:sz w:val="28"/>
          <w:szCs w:val="28"/>
        </w:rPr>
        <w:t xml:space="preserve">  </w:t>
      </w:r>
      <w:r w:rsidRPr="0079296F">
        <w:rPr>
          <w:rFonts w:ascii="Palatino Linotype" w:eastAsia="Palatino Linotype" w:hAnsi="Palatino Linotype" w:cs="Palatino Linotype"/>
          <w:b/>
        </w:rPr>
        <w:t>Notifíquese,</w:t>
      </w:r>
      <w:r w:rsidRPr="0079296F">
        <w:rPr>
          <w:rFonts w:ascii="Palatino Linotype" w:eastAsia="Palatino Linotype" w:hAnsi="Palatino Linotype" w:cs="Palatino Linotype"/>
          <w:b/>
          <w:sz w:val="28"/>
          <w:szCs w:val="28"/>
        </w:rPr>
        <w:t xml:space="preserve"> </w:t>
      </w:r>
      <w:r w:rsidRPr="0079296F">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Cuarto.</w:t>
      </w:r>
      <w:r w:rsidRPr="0079296F">
        <w:rPr>
          <w:rFonts w:ascii="Palatino Linotype" w:eastAsia="Palatino Linotype" w:hAnsi="Palatino Linotype" w:cs="Palatino Linotype"/>
          <w:b/>
          <w:sz w:val="28"/>
          <w:szCs w:val="28"/>
        </w:rPr>
        <w:t xml:space="preserve"> </w:t>
      </w:r>
      <w:r w:rsidRPr="0079296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5163A" w:rsidRPr="0079296F" w:rsidRDefault="00721195">
      <w:pPr>
        <w:spacing w:before="240" w:after="240" w:line="360" w:lineRule="auto"/>
        <w:jc w:val="both"/>
        <w:rPr>
          <w:rFonts w:ascii="Palatino Linotype" w:eastAsia="Palatino Linotype" w:hAnsi="Palatino Linotype" w:cs="Palatino Linotype"/>
        </w:rPr>
      </w:pPr>
      <w:r w:rsidRPr="0079296F">
        <w:rPr>
          <w:rFonts w:ascii="Palatino Linotype" w:eastAsia="Palatino Linotype" w:hAnsi="Palatino Linotype" w:cs="Palatino Linotype"/>
          <w:b/>
        </w:rPr>
        <w:t xml:space="preserve">Quinto. Notifíquese, </w:t>
      </w:r>
      <w:r w:rsidRPr="0079296F">
        <w:rPr>
          <w:rFonts w:ascii="Palatino Linotype" w:eastAsia="Palatino Linotype" w:hAnsi="Palatino Linotype" w:cs="Palatino Linotype"/>
        </w:rPr>
        <w:t xml:space="preserve">al recurrente </w:t>
      </w:r>
      <w:r w:rsidRPr="0079296F">
        <w:rPr>
          <w:rFonts w:ascii="Palatino Linotype" w:eastAsia="Palatino Linotype" w:hAnsi="Palatino Linotype" w:cs="Palatino Linotype"/>
          <w:b/>
        </w:rPr>
        <w:t xml:space="preserve">vía SAIMEX </w:t>
      </w:r>
      <w:r w:rsidRPr="0079296F">
        <w:rPr>
          <w:rFonts w:ascii="Palatino Linotype" w:eastAsia="Palatino Linotype" w:hAnsi="Palatino Linotype" w:cs="Palatino Linotype"/>
        </w:rPr>
        <w:t xml:space="preserve">la presente resolución, así como que podrá impugnarla vía </w:t>
      </w:r>
      <w:r w:rsidRPr="0079296F">
        <w:rPr>
          <w:rFonts w:ascii="Palatino Linotype" w:eastAsia="Palatino Linotype" w:hAnsi="Palatino Linotype" w:cs="Palatino Linotype"/>
          <w:b/>
        </w:rPr>
        <w:t>Juicio de Amparo</w:t>
      </w:r>
      <w:r w:rsidRPr="0079296F">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rsidR="00D5163A" w:rsidRPr="0079296F" w:rsidRDefault="00721195">
      <w:pPr>
        <w:spacing w:before="240" w:after="240" w:line="360" w:lineRule="auto"/>
        <w:jc w:val="both"/>
        <w:rPr>
          <w:rFonts w:ascii="Palatino Linotype" w:eastAsia="Palatino Linotype" w:hAnsi="Palatino Linotype" w:cs="Palatino Linotype"/>
        </w:rPr>
        <w:sectPr w:rsidR="00D5163A" w:rsidRPr="0079296F" w:rsidSect="00643EC7">
          <w:headerReference w:type="default" r:id="rId24"/>
          <w:footerReference w:type="default" r:id="rId25"/>
          <w:headerReference w:type="first" r:id="rId26"/>
          <w:footerReference w:type="first" r:id="rId27"/>
          <w:pgSz w:w="12240" w:h="15840"/>
          <w:pgMar w:top="1985" w:right="1467" w:bottom="1701" w:left="1701" w:header="709" w:footer="709" w:gutter="0"/>
          <w:pgNumType w:start="1"/>
          <w:cols w:space="720"/>
          <w:titlePg/>
        </w:sectPr>
      </w:pPr>
      <w:r w:rsidRPr="0079296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680F9E" w:rsidRPr="0079296F">
        <w:rPr>
          <w:rFonts w:ascii="Palatino Linotype" w:eastAsia="Palatino Linotype" w:hAnsi="Palatino Linotype" w:cs="Palatino Linotype"/>
        </w:rPr>
        <w:t xml:space="preserve">MARÍA DEL ROSARIO MEJÍA AYALA, </w:t>
      </w:r>
      <w:r w:rsidRPr="0079296F">
        <w:rPr>
          <w:rFonts w:ascii="Palatino Linotype" w:eastAsia="Palatino Linotype" w:hAnsi="Palatino Linotype" w:cs="Palatino Linotype"/>
        </w:rPr>
        <w:t>SHARON CRISTINA MORALES MARTÍNEZ, LUIS GUSTAVO PARRA NO</w:t>
      </w:r>
      <w:r w:rsidR="00680F9E">
        <w:rPr>
          <w:rFonts w:ascii="Palatino Linotype" w:eastAsia="Palatino Linotype" w:hAnsi="Palatino Linotype" w:cs="Palatino Linotype"/>
        </w:rPr>
        <w:t xml:space="preserve">RIEGA Y GUADALUPE RAMÍREZ PEÑA; </w:t>
      </w:r>
      <w:r w:rsidRPr="0079296F">
        <w:rPr>
          <w:rFonts w:ascii="Palatino Linotype" w:eastAsia="Palatino Linotype" w:hAnsi="Palatino Linotype" w:cs="Palatino Linotype"/>
        </w:rPr>
        <w:t xml:space="preserve">EN LA CUADRAGÉSIMA SESIÓN ORDINARIA CELEBRADA EL NUEVE DE NOVIEMBRE DEL DOS MIL VEINTIDÓS, ANTE EL SECRETARIO TÉCNICO DEL PLENO, ALEXIS TAPIA RAMÍREZ. </w:t>
      </w:r>
    </w:p>
    <w:p w:rsidR="00D5163A" w:rsidRPr="0079296F" w:rsidRDefault="00D5163A">
      <w:pPr>
        <w:spacing w:before="240" w:after="240" w:line="360" w:lineRule="auto"/>
        <w:jc w:val="both"/>
        <w:rPr>
          <w:rFonts w:ascii="Palatino Linotype" w:eastAsia="Palatino Linotype" w:hAnsi="Palatino Linotype" w:cs="Palatino Linotype"/>
        </w:rPr>
      </w:pPr>
    </w:p>
    <w:sectPr w:rsidR="00D5163A" w:rsidRPr="0079296F">
      <w:headerReference w:type="first" r:id="rId2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B40" w:rsidRDefault="009F7B40">
      <w:r>
        <w:separator/>
      </w:r>
    </w:p>
  </w:endnote>
  <w:endnote w:type="continuationSeparator" w:id="0">
    <w:p w:rsidR="009F7B40" w:rsidRDefault="009F7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Noto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40" w:rsidRDefault="009F7B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44F4F">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44F4F">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9F7B40" w:rsidRDefault="009F7B4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40" w:rsidRDefault="009F7B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44F4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44F4F">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9F7B40" w:rsidRDefault="009F7B4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B40" w:rsidRDefault="009F7B40">
      <w:r>
        <w:separator/>
      </w:r>
    </w:p>
  </w:footnote>
  <w:footnote w:type="continuationSeparator" w:id="0">
    <w:p w:rsidR="009F7B40" w:rsidRDefault="009F7B40">
      <w:r>
        <w:continuationSeparator/>
      </w:r>
    </w:p>
  </w:footnote>
  <w:footnote w:id="1">
    <w:p w:rsidR="009F7B40" w:rsidRDefault="009F7B4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9F7B40" w:rsidRDefault="009F7B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9F7B40" w:rsidRDefault="009F7B40" w:rsidP="008C2B0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40" w:rsidRDefault="009F7B40">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-1033144</wp:posOffset>
          </wp:positionH>
          <wp:positionV relativeFrom="paragraph">
            <wp:posOffset>-412749</wp:posOffset>
          </wp:positionV>
          <wp:extent cx="7809865" cy="101657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9F7B40">
      <w:tc>
        <w:tcPr>
          <w:tcW w:w="2489" w:type="dxa"/>
          <w:shd w:val="clear" w:color="auto" w:fill="auto"/>
        </w:tcPr>
        <w:p w:rsidR="009F7B40" w:rsidRDefault="009F7B4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9F7B40" w:rsidRDefault="009F7B40">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09269/INFOEM/IP/RR/2022 </w:t>
          </w:r>
        </w:p>
      </w:tc>
    </w:tr>
    <w:tr w:rsidR="009F7B40">
      <w:trPr>
        <w:trHeight w:val="228"/>
      </w:trPr>
      <w:tc>
        <w:tcPr>
          <w:tcW w:w="2489" w:type="dxa"/>
          <w:shd w:val="clear" w:color="auto" w:fill="auto"/>
          <w:vAlign w:val="center"/>
        </w:tcPr>
        <w:p w:rsidR="009F7B40" w:rsidRDefault="009F7B4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9F7B40" w:rsidRDefault="009F7B40">
          <w:pPr>
            <w:ind w:left="-45" w:right="168"/>
            <w:jc w:val="both"/>
            <w:rPr>
              <w:rFonts w:ascii="Palatino Linotype" w:eastAsia="Palatino Linotype" w:hAnsi="Palatino Linotype" w:cs="Palatino Linotype"/>
              <w:b/>
            </w:rPr>
          </w:pPr>
          <w:r>
            <w:rPr>
              <w:rFonts w:ascii="Palatino Linotype" w:eastAsia="Palatino Linotype" w:hAnsi="Palatino Linotype" w:cs="Palatino Linotype"/>
              <w:b/>
            </w:rPr>
            <w:t>Ayuntamiento de Ixtlahuaca</w:t>
          </w:r>
        </w:p>
      </w:tc>
    </w:tr>
    <w:tr w:rsidR="009F7B40">
      <w:tc>
        <w:tcPr>
          <w:tcW w:w="2489" w:type="dxa"/>
          <w:shd w:val="clear" w:color="auto" w:fill="auto"/>
          <w:vAlign w:val="center"/>
        </w:tcPr>
        <w:p w:rsidR="009F7B40" w:rsidRDefault="009F7B4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9F7B40" w:rsidRDefault="009F7B40">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F7B40" w:rsidRDefault="009F7B4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40" w:rsidRDefault="009F7B4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-1079499</wp:posOffset>
          </wp:positionH>
          <wp:positionV relativeFrom="paragraph">
            <wp:posOffset>-375284</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261" w:type="dxa"/>
      <w:tblLayout w:type="fixed"/>
      <w:tblLook w:val="0400" w:firstRow="0" w:lastRow="0" w:firstColumn="0" w:lastColumn="0" w:noHBand="0" w:noVBand="1"/>
    </w:tblPr>
    <w:tblGrid>
      <w:gridCol w:w="2551"/>
      <w:gridCol w:w="3119"/>
    </w:tblGrid>
    <w:tr w:rsidR="009F7B40">
      <w:tc>
        <w:tcPr>
          <w:tcW w:w="2551" w:type="dxa"/>
          <w:shd w:val="clear" w:color="auto" w:fill="auto"/>
          <w:vAlign w:val="center"/>
        </w:tcPr>
        <w:p w:rsidR="009F7B40" w:rsidRDefault="009F7B4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rsidR="009F7B40" w:rsidRDefault="009F7B40">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09269/INFOEM/IP/RR/2022</w:t>
          </w:r>
        </w:p>
      </w:tc>
    </w:tr>
    <w:tr w:rsidR="009F7B40">
      <w:trPr>
        <w:trHeight w:val="130"/>
      </w:trPr>
      <w:tc>
        <w:tcPr>
          <w:tcW w:w="2551" w:type="dxa"/>
          <w:shd w:val="clear" w:color="auto" w:fill="auto"/>
          <w:vAlign w:val="center"/>
        </w:tcPr>
        <w:p w:rsidR="009F7B40" w:rsidRDefault="009F7B4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rsidR="009F7B40" w:rsidRDefault="009F7B40" w:rsidP="009F7B40">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XXXXXXXX</w:t>
          </w:r>
        </w:p>
      </w:tc>
    </w:tr>
    <w:tr w:rsidR="009F7B40">
      <w:trPr>
        <w:trHeight w:val="228"/>
      </w:trPr>
      <w:tc>
        <w:tcPr>
          <w:tcW w:w="2551" w:type="dxa"/>
          <w:shd w:val="clear" w:color="auto" w:fill="auto"/>
          <w:vAlign w:val="center"/>
        </w:tcPr>
        <w:p w:rsidR="009F7B40" w:rsidRDefault="009F7B4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rsidR="009F7B40" w:rsidRDefault="009F7B40">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Ixtlahuaca</w:t>
          </w:r>
        </w:p>
      </w:tc>
    </w:tr>
    <w:tr w:rsidR="009F7B40">
      <w:tc>
        <w:tcPr>
          <w:tcW w:w="2551" w:type="dxa"/>
          <w:shd w:val="clear" w:color="auto" w:fill="auto"/>
          <w:vAlign w:val="center"/>
        </w:tcPr>
        <w:p w:rsidR="009F7B40" w:rsidRDefault="009F7B4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rsidR="009F7B40" w:rsidRDefault="009F7B4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F7B40" w:rsidRDefault="009F7B4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40" w:rsidRDefault="009F7B4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3A3F"/>
    <w:multiLevelType w:val="hybridMultilevel"/>
    <w:tmpl w:val="71FA0640"/>
    <w:lvl w:ilvl="0" w:tplc="2CBEE41A">
      <w:start w:val="1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22151A"/>
    <w:multiLevelType w:val="multilevel"/>
    <w:tmpl w:val="7DA8311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0287922"/>
    <w:multiLevelType w:val="multilevel"/>
    <w:tmpl w:val="CF383D3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F74461"/>
    <w:multiLevelType w:val="hybridMultilevel"/>
    <w:tmpl w:val="EDA2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BD42F4"/>
    <w:multiLevelType w:val="hybridMultilevel"/>
    <w:tmpl w:val="AFCA4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4865C6"/>
    <w:multiLevelType w:val="multilevel"/>
    <w:tmpl w:val="490A9C5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0F83895"/>
    <w:multiLevelType w:val="multilevel"/>
    <w:tmpl w:val="E41828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1666CA"/>
    <w:multiLevelType w:val="multilevel"/>
    <w:tmpl w:val="3424A8C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nsid w:val="43F67607"/>
    <w:multiLevelType w:val="hybridMultilevel"/>
    <w:tmpl w:val="7D546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466329D"/>
    <w:multiLevelType w:val="multilevel"/>
    <w:tmpl w:val="FBBAC2C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913246B"/>
    <w:multiLevelType w:val="multilevel"/>
    <w:tmpl w:val="C1A8F302"/>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E654BB3"/>
    <w:multiLevelType w:val="hybridMultilevel"/>
    <w:tmpl w:val="9278A94E"/>
    <w:lvl w:ilvl="0" w:tplc="5C44F70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67E29D4"/>
    <w:multiLevelType w:val="multilevel"/>
    <w:tmpl w:val="E4926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4A70172"/>
    <w:multiLevelType w:val="multilevel"/>
    <w:tmpl w:val="2DA4470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70F3A07"/>
    <w:multiLevelType w:val="multilevel"/>
    <w:tmpl w:val="A01611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nsid w:val="7DB72345"/>
    <w:multiLevelType w:val="multilevel"/>
    <w:tmpl w:val="889C636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nsid w:val="7E8B6156"/>
    <w:multiLevelType w:val="multilevel"/>
    <w:tmpl w:val="CE3205BE"/>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num w:numId="1">
    <w:abstractNumId w:val="2"/>
  </w:num>
  <w:num w:numId="2">
    <w:abstractNumId w:val="1"/>
  </w:num>
  <w:num w:numId="3">
    <w:abstractNumId w:val="7"/>
  </w:num>
  <w:num w:numId="4">
    <w:abstractNumId w:val="12"/>
  </w:num>
  <w:num w:numId="5">
    <w:abstractNumId w:val="5"/>
  </w:num>
  <w:num w:numId="6">
    <w:abstractNumId w:val="14"/>
  </w:num>
  <w:num w:numId="7">
    <w:abstractNumId w:val="15"/>
  </w:num>
  <w:num w:numId="8">
    <w:abstractNumId w:val="16"/>
  </w:num>
  <w:num w:numId="9">
    <w:abstractNumId w:val="6"/>
  </w:num>
  <w:num w:numId="10">
    <w:abstractNumId w:val="10"/>
  </w:num>
  <w:num w:numId="11">
    <w:abstractNumId w:val="0"/>
  </w:num>
  <w:num w:numId="12">
    <w:abstractNumId w:val="4"/>
  </w:num>
  <w:num w:numId="13">
    <w:abstractNumId w:val="11"/>
  </w:num>
  <w:num w:numId="14">
    <w:abstractNumId w:val="9"/>
  </w:num>
  <w:num w:numId="15">
    <w:abstractNumId w:val="13"/>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63A"/>
    <w:rsid w:val="00025899"/>
    <w:rsid w:val="000642D9"/>
    <w:rsid w:val="000774D5"/>
    <w:rsid w:val="00080A4E"/>
    <w:rsid w:val="00084FE9"/>
    <w:rsid w:val="000863EA"/>
    <w:rsid w:val="000901B6"/>
    <w:rsid w:val="0014329A"/>
    <w:rsid w:val="00161829"/>
    <w:rsid w:val="00162938"/>
    <w:rsid w:val="00183E91"/>
    <w:rsid w:val="001945FE"/>
    <w:rsid w:val="001B10FC"/>
    <w:rsid w:val="001B46C7"/>
    <w:rsid w:val="001E2601"/>
    <w:rsid w:val="00212439"/>
    <w:rsid w:val="00224C74"/>
    <w:rsid w:val="00225E8C"/>
    <w:rsid w:val="00242DAA"/>
    <w:rsid w:val="002A3E7C"/>
    <w:rsid w:val="002A46F2"/>
    <w:rsid w:val="00300E23"/>
    <w:rsid w:val="00305BEA"/>
    <w:rsid w:val="00326E40"/>
    <w:rsid w:val="003A3B9E"/>
    <w:rsid w:val="003D41F9"/>
    <w:rsid w:val="003D7BCA"/>
    <w:rsid w:val="004140A4"/>
    <w:rsid w:val="0042690B"/>
    <w:rsid w:val="00442CDF"/>
    <w:rsid w:val="00482E06"/>
    <w:rsid w:val="004964E5"/>
    <w:rsid w:val="004B1B90"/>
    <w:rsid w:val="004F1000"/>
    <w:rsid w:val="00520FC9"/>
    <w:rsid w:val="00542E4D"/>
    <w:rsid w:val="00544A85"/>
    <w:rsid w:val="00544F4F"/>
    <w:rsid w:val="00587473"/>
    <w:rsid w:val="00592D57"/>
    <w:rsid w:val="00597C6D"/>
    <w:rsid w:val="005A1DA9"/>
    <w:rsid w:val="00643EC7"/>
    <w:rsid w:val="00650437"/>
    <w:rsid w:val="0066533E"/>
    <w:rsid w:val="00680F9E"/>
    <w:rsid w:val="006D1B39"/>
    <w:rsid w:val="00700EF2"/>
    <w:rsid w:val="00705ED3"/>
    <w:rsid w:val="00716952"/>
    <w:rsid w:val="00721195"/>
    <w:rsid w:val="007264B2"/>
    <w:rsid w:val="0074331A"/>
    <w:rsid w:val="00761EE1"/>
    <w:rsid w:val="00776043"/>
    <w:rsid w:val="00782C67"/>
    <w:rsid w:val="0079296F"/>
    <w:rsid w:val="007C2D67"/>
    <w:rsid w:val="00810ADA"/>
    <w:rsid w:val="008159E6"/>
    <w:rsid w:val="00871CE5"/>
    <w:rsid w:val="0089411A"/>
    <w:rsid w:val="008C0D5F"/>
    <w:rsid w:val="008C132D"/>
    <w:rsid w:val="008C2B0B"/>
    <w:rsid w:val="008D3AAD"/>
    <w:rsid w:val="008F64E4"/>
    <w:rsid w:val="008F7A4A"/>
    <w:rsid w:val="00946262"/>
    <w:rsid w:val="009D17C7"/>
    <w:rsid w:val="009E6778"/>
    <w:rsid w:val="009F7B40"/>
    <w:rsid w:val="00A03F34"/>
    <w:rsid w:val="00A15DEF"/>
    <w:rsid w:val="00A22C88"/>
    <w:rsid w:val="00A22FA9"/>
    <w:rsid w:val="00A41679"/>
    <w:rsid w:val="00A778BD"/>
    <w:rsid w:val="00A97B72"/>
    <w:rsid w:val="00AB191C"/>
    <w:rsid w:val="00AB3239"/>
    <w:rsid w:val="00AD2988"/>
    <w:rsid w:val="00B0494D"/>
    <w:rsid w:val="00B2558E"/>
    <w:rsid w:val="00B356E1"/>
    <w:rsid w:val="00B878AB"/>
    <w:rsid w:val="00B87A09"/>
    <w:rsid w:val="00BC508A"/>
    <w:rsid w:val="00BD78A7"/>
    <w:rsid w:val="00BF20C6"/>
    <w:rsid w:val="00BF7A66"/>
    <w:rsid w:val="00C0076D"/>
    <w:rsid w:val="00C13151"/>
    <w:rsid w:val="00CE1AA1"/>
    <w:rsid w:val="00CE4145"/>
    <w:rsid w:val="00D06AA1"/>
    <w:rsid w:val="00D20D00"/>
    <w:rsid w:val="00D21F79"/>
    <w:rsid w:val="00D40FD6"/>
    <w:rsid w:val="00D5163A"/>
    <w:rsid w:val="00DB1B16"/>
    <w:rsid w:val="00E0045B"/>
    <w:rsid w:val="00E34ABD"/>
    <w:rsid w:val="00E56749"/>
    <w:rsid w:val="00E90B99"/>
    <w:rsid w:val="00E95496"/>
    <w:rsid w:val="00EB78AA"/>
    <w:rsid w:val="00EC794E"/>
    <w:rsid w:val="00EE1800"/>
    <w:rsid w:val="00EF75C8"/>
    <w:rsid w:val="00F07479"/>
    <w:rsid w:val="00F2203C"/>
    <w:rsid w:val="00F63C53"/>
    <w:rsid w:val="00F745A7"/>
    <w:rsid w:val="00FB7E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7880DB-75EA-49B1-BDC9-B4A312FB0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ind w:left="1080"/>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8">
    <w:name w:val="8"/>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15" w:type="dxa"/>
        <w:bottom w:w="0" w:type="dxa"/>
        <w:right w:w="115" w:type="dxa"/>
      </w:tblCellMar>
    </w:tblPr>
  </w:style>
  <w:style w:type="table" w:customStyle="1" w:styleId="4">
    <w:name w:val="4"/>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IXTLAHUACA/art_92_xxxvi.web"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IXTLAHUACA/art_92_xxxvi.web" TargetMode="External"/><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0yGxM4Dk7EYTd4Qzpq4ALa9J2Q==">AMUW2mV8+16j4vPpPeCvvvNezl1/Wuh0RO57sulzeaV7eVKMImZknBmaQBhmC8UMkQCJ2MXFo1xAEizSULdDFNauRy5GCTrmMATzRSyfuj8gVNrYy8RQx+mpJjKTMOCNE/Bx6Inz251QltKQhgv79wjgBcMZJ9Oj6pPhVOAuiRQvZuo0pdI0kxVvwODrb9SA8j9n2qr+B23e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17100</Words>
  <Characters>94055</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2022-11-10T20:12:00Z</cp:lastPrinted>
  <dcterms:created xsi:type="dcterms:W3CDTF">2022-11-30T17:13:00Z</dcterms:created>
  <dcterms:modified xsi:type="dcterms:W3CDTF">2022-11-30T17:13:00Z</dcterms:modified>
</cp:coreProperties>
</file>