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134CE6" w:rsidRDefault="009F09BC" w:rsidP="009F09BC">
      <w:pPr>
        <w:tabs>
          <w:tab w:val="left" w:pos="3465"/>
        </w:tabs>
        <w:spacing w:before="240" w:after="360" w:line="360" w:lineRule="auto"/>
        <w:jc w:val="both"/>
        <w:rPr>
          <w:rFonts w:ascii="Palatino Linotype" w:hAnsi="Palatino Linotype"/>
          <w:color w:val="000000" w:themeColor="text1"/>
        </w:rPr>
      </w:pPr>
      <w:bookmarkStart w:id="0" w:name="_GoBack"/>
      <w:bookmarkEnd w:id="0"/>
      <w:r w:rsidRPr="00134CE6">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134CE6">
        <w:rPr>
          <w:rFonts w:ascii="Palatino Linotype" w:hAnsi="Palatino Linotype"/>
          <w:color w:val="000000" w:themeColor="text1"/>
        </w:rPr>
        <w:t>veinticinco</w:t>
      </w:r>
      <w:r w:rsidR="006A04B6" w:rsidRPr="00134CE6">
        <w:rPr>
          <w:rFonts w:ascii="Palatino Linotype" w:hAnsi="Palatino Linotype"/>
          <w:color w:val="000000" w:themeColor="text1"/>
        </w:rPr>
        <w:t xml:space="preserve"> (</w:t>
      </w:r>
      <w:r w:rsidR="00134CE6">
        <w:rPr>
          <w:rFonts w:ascii="Palatino Linotype" w:hAnsi="Palatino Linotype"/>
          <w:color w:val="000000" w:themeColor="text1"/>
        </w:rPr>
        <w:t>25</w:t>
      </w:r>
      <w:r w:rsidRPr="00134CE6">
        <w:rPr>
          <w:rFonts w:ascii="Palatino Linotype" w:hAnsi="Palatino Linotype"/>
          <w:color w:val="000000" w:themeColor="text1"/>
        </w:rPr>
        <w:t xml:space="preserve">) de </w:t>
      </w:r>
      <w:r w:rsidR="00053FB7" w:rsidRPr="00134CE6">
        <w:rPr>
          <w:rFonts w:ascii="Palatino Linotype" w:hAnsi="Palatino Linotype"/>
          <w:color w:val="000000" w:themeColor="text1"/>
        </w:rPr>
        <w:t>may</w:t>
      </w:r>
      <w:r w:rsidR="00DE2F5A" w:rsidRPr="00134CE6">
        <w:rPr>
          <w:rFonts w:ascii="Palatino Linotype" w:hAnsi="Palatino Linotype"/>
          <w:color w:val="000000" w:themeColor="text1"/>
        </w:rPr>
        <w:t>o</w:t>
      </w:r>
      <w:r w:rsidR="00E61C13" w:rsidRPr="00134CE6">
        <w:rPr>
          <w:rFonts w:ascii="Palatino Linotype" w:hAnsi="Palatino Linotype"/>
          <w:color w:val="000000" w:themeColor="text1"/>
        </w:rPr>
        <w:t xml:space="preserve"> de dos mil veintidós</w:t>
      </w:r>
      <w:r w:rsidRPr="00134CE6">
        <w:rPr>
          <w:rFonts w:ascii="Palatino Linotype" w:hAnsi="Palatino Linotype"/>
          <w:color w:val="000000" w:themeColor="text1"/>
        </w:rPr>
        <w:t>.</w:t>
      </w:r>
    </w:p>
    <w:p w:rsidR="009F09BC" w:rsidRPr="00134CE6" w:rsidRDefault="009F09BC" w:rsidP="009F09BC">
      <w:pPr>
        <w:spacing w:before="240" w:after="360" w:line="360" w:lineRule="auto"/>
        <w:jc w:val="both"/>
        <w:rPr>
          <w:rFonts w:ascii="Palatino Linotype" w:hAnsi="Palatino Linotype"/>
          <w:b/>
          <w:color w:val="000000" w:themeColor="text1"/>
        </w:rPr>
      </w:pPr>
      <w:r w:rsidRPr="00134CE6">
        <w:rPr>
          <w:rFonts w:ascii="Palatino Linotype" w:hAnsi="Palatino Linotype"/>
          <w:b/>
          <w:color w:val="000000" w:themeColor="text1"/>
        </w:rPr>
        <w:t>VISTO</w:t>
      </w:r>
      <w:r w:rsidRPr="00134CE6">
        <w:rPr>
          <w:rFonts w:ascii="Palatino Linotype" w:hAnsi="Palatino Linotype"/>
          <w:color w:val="000000" w:themeColor="text1"/>
        </w:rPr>
        <w:t xml:space="preserve"> </w:t>
      </w:r>
      <w:r w:rsidR="008A699B" w:rsidRPr="00134CE6">
        <w:rPr>
          <w:rFonts w:ascii="Palatino Linotype" w:hAnsi="Palatino Linotype"/>
          <w:color w:val="000000" w:themeColor="text1"/>
        </w:rPr>
        <w:t>e</w:t>
      </w:r>
      <w:r w:rsidRPr="00134CE6">
        <w:rPr>
          <w:rFonts w:ascii="Palatino Linotype" w:hAnsi="Palatino Linotype"/>
          <w:color w:val="000000" w:themeColor="text1"/>
        </w:rPr>
        <w:t xml:space="preserve">l expediente electrónico formado con motivo del recurso de revisión </w:t>
      </w:r>
      <w:r w:rsidR="00134CE6">
        <w:rPr>
          <w:rFonts w:ascii="Palatino Linotype" w:hAnsi="Palatino Linotype"/>
          <w:b/>
          <w:color w:val="000000" w:themeColor="text1"/>
        </w:rPr>
        <w:t>05173/INFOEM/IP/RR/2022</w:t>
      </w:r>
      <w:r w:rsidRPr="00134CE6">
        <w:rPr>
          <w:rFonts w:ascii="Palatino Linotype" w:hAnsi="Palatino Linotype"/>
          <w:color w:val="000000" w:themeColor="text1"/>
        </w:rPr>
        <w:t>,</w:t>
      </w:r>
      <w:r w:rsidRPr="00134CE6">
        <w:rPr>
          <w:rFonts w:ascii="Palatino Linotype" w:hAnsi="Palatino Linotype" w:cs="Arial"/>
          <w:b/>
          <w:bCs/>
          <w:color w:val="000000" w:themeColor="text1"/>
        </w:rPr>
        <w:t xml:space="preserve"> </w:t>
      </w:r>
      <w:r w:rsidRPr="00134CE6">
        <w:rPr>
          <w:rFonts w:ascii="Palatino Linotype" w:hAnsi="Palatino Linotype"/>
          <w:color w:val="000000" w:themeColor="text1"/>
        </w:rPr>
        <w:t xml:space="preserve">promovido por </w:t>
      </w:r>
      <w:r w:rsidR="00C860B1">
        <w:rPr>
          <w:rFonts w:ascii="Palatino Linotype" w:hAnsi="Palatino Linotype"/>
          <w:b/>
          <w:color w:val="000000" w:themeColor="text1"/>
        </w:rPr>
        <w:t>una persona que no proporcionó datos de identificación</w:t>
      </w:r>
      <w:r w:rsidRPr="00134CE6">
        <w:rPr>
          <w:rFonts w:ascii="Palatino Linotype" w:hAnsi="Palatino Linotype"/>
          <w:color w:val="000000" w:themeColor="text1"/>
        </w:rPr>
        <w:t xml:space="preserve">, a quien en lo sucesivo se le identificará como </w:t>
      </w:r>
      <w:r w:rsidR="00C860B1">
        <w:rPr>
          <w:rFonts w:ascii="Palatino Linotype" w:hAnsi="Palatino Linotype"/>
          <w:b/>
          <w:color w:val="000000" w:themeColor="text1"/>
        </w:rPr>
        <w:t>EL RECURRENTE</w:t>
      </w:r>
      <w:r w:rsidRPr="00134CE6">
        <w:rPr>
          <w:rFonts w:ascii="Palatino Linotype" w:hAnsi="Palatino Linotype" w:cs="Arial"/>
          <w:color w:val="000000" w:themeColor="text1"/>
        </w:rPr>
        <w:t xml:space="preserve">, en contra de la respuesta del </w:t>
      </w:r>
      <w:r w:rsidR="00134CE6">
        <w:rPr>
          <w:rFonts w:ascii="Palatino Linotype" w:hAnsi="Palatino Linotype" w:cs="Arial"/>
          <w:b/>
          <w:color w:val="000000" w:themeColor="text1"/>
        </w:rPr>
        <w:t>Secretaría de Movilidad</w:t>
      </w:r>
      <w:r w:rsidRPr="00134CE6">
        <w:rPr>
          <w:rFonts w:ascii="Palatino Linotype" w:hAnsi="Palatino Linotype" w:cs="Arial"/>
          <w:b/>
          <w:color w:val="000000" w:themeColor="text1"/>
        </w:rPr>
        <w:t>,</w:t>
      </w:r>
      <w:r w:rsidRPr="00134CE6">
        <w:rPr>
          <w:rFonts w:ascii="Palatino Linotype" w:hAnsi="Palatino Linotype"/>
          <w:b/>
          <w:color w:val="000000" w:themeColor="text1"/>
        </w:rPr>
        <w:t xml:space="preserve"> </w:t>
      </w:r>
      <w:r w:rsidRPr="00134CE6">
        <w:rPr>
          <w:rFonts w:ascii="Palatino Linotype" w:hAnsi="Palatino Linotype"/>
          <w:color w:val="000000" w:themeColor="text1"/>
        </w:rPr>
        <w:t>en lo sucesivo el</w:t>
      </w:r>
      <w:r w:rsidRPr="00134CE6">
        <w:rPr>
          <w:rFonts w:ascii="Palatino Linotype" w:hAnsi="Palatino Linotype"/>
          <w:b/>
          <w:color w:val="000000" w:themeColor="text1"/>
        </w:rPr>
        <w:t xml:space="preserve"> SUJETO OBLIGADO</w:t>
      </w:r>
      <w:r w:rsidRPr="00134CE6">
        <w:rPr>
          <w:rFonts w:ascii="Palatino Linotype" w:hAnsi="Palatino Linotype"/>
          <w:color w:val="000000" w:themeColor="text1"/>
        </w:rPr>
        <w:t>, se procede a dictar la presente resolución, con base en los siguientes:</w:t>
      </w:r>
    </w:p>
    <w:p w:rsidR="009F09BC" w:rsidRPr="00134CE6" w:rsidRDefault="009F09BC" w:rsidP="009F09BC">
      <w:pPr>
        <w:pStyle w:val="Ttulo1"/>
        <w:spacing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3128575"/>
      <w:r w:rsidRPr="00134CE6">
        <w:rPr>
          <w:rFonts w:ascii="Palatino Linotype" w:hAnsi="Palatino Linotype"/>
          <w:b/>
          <w:color w:val="000000" w:themeColor="text1"/>
          <w:sz w:val="24"/>
          <w:szCs w:val="24"/>
        </w:rPr>
        <w:t>ANTECEDENTES</w:t>
      </w:r>
      <w:bookmarkEnd w:id="1"/>
      <w:bookmarkEnd w:id="2"/>
      <w:bookmarkEnd w:id="3"/>
    </w:p>
    <w:p w:rsidR="009F09BC" w:rsidRPr="00134CE6" w:rsidRDefault="009F09BC" w:rsidP="008A699B">
      <w:pPr>
        <w:pStyle w:val="Prrafodelista"/>
        <w:numPr>
          <w:ilvl w:val="0"/>
          <w:numId w:val="15"/>
        </w:numPr>
        <w:spacing w:before="240" w:after="240" w:line="360" w:lineRule="auto"/>
        <w:ind w:left="0" w:firstLine="0"/>
        <w:jc w:val="both"/>
        <w:rPr>
          <w:rFonts w:ascii="Palatino Linotype" w:eastAsia="Calibri" w:hAnsi="Palatino Linotype" w:cs="Arial"/>
          <w:color w:val="000000" w:themeColor="text1"/>
          <w:lang w:val="es-ES"/>
        </w:rPr>
      </w:pPr>
      <w:r w:rsidRPr="00134CE6">
        <w:rPr>
          <w:rFonts w:ascii="Palatino Linotype" w:eastAsia="Calibri" w:hAnsi="Palatino Linotype" w:cs="Arial"/>
          <w:color w:val="000000" w:themeColor="text1"/>
          <w:lang w:val="es-ES"/>
        </w:rPr>
        <w:t xml:space="preserve">El día </w:t>
      </w:r>
      <w:r w:rsidR="0069487D" w:rsidRPr="00134CE6">
        <w:rPr>
          <w:rFonts w:ascii="Palatino Linotype" w:eastAsia="Calibri" w:hAnsi="Palatino Linotype" w:cs="Arial"/>
          <w:color w:val="000000" w:themeColor="text1"/>
          <w:lang w:val="es-ES"/>
        </w:rPr>
        <w:t>dos</w:t>
      </w:r>
      <w:r w:rsidRPr="00134CE6">
        <w:rPr>
          <w:rFonts w:ascii="Palatino Linotype" w:eastAsia="Calibri" w:hAnsi="Palatino Linotype" w:cs="Arial"/>
          <w:color w:val="000000" w:themeColor="text1"/>
          <w:lang w:val="es-ES"/>
        </w:rPr>
        <w:t xml:space="preserve"> (</w:t>
      </w:r>
      <w:r w:rsidR="0069487D" w:rsidRPr="00134CE6">
        <w:rPr>
          <w:rFonts w:ascii="Palatino Linotype" w:eastAsia="Calibri" w:hAnsi="Palatino Linotype" w:cs="Arial"/>
          <w:color w:val="000000" w:themeColor="text1"/>
          <w:lang w:val="es-ES"/>
        </w:rPr>
        <w:t>02</w:t>
      </w:r>
      <w:r w:rsidRPr="00134CE6">
        <w:rPr>
          <w:rFonts w:ascii="Palatino Linotype" w:eastAsia="Calibri" w:hAnsi="Palatino Linotype" w:cs="Arial"/>
          <w:color w:val="000000" w:themeColor="text1"/>
          <w:lang w:val="es-ES"/>
        </w:rPr>
        <w:t xml:space="preserve">) de </w:t>
      </w:r>
      <w:r w:rsidR="002D294C" w:rsidRPr="00134CE6">
        <w:rPr>
          <w:rFonts w:ascii="Palatino Linotype" w:eastAsia="Calibri" w:hAnsi="Palatino Linotype" w:cs="Arial"/>
          <w:color w:val="000000" w:themeColor="text1"/>
          <w:lang w:val="es-ES"/>
        </w:rPr>
        <w:t>febre</w:t>
      </w:r>
      <w:r w:rsidR="00E61C13" w:rsidRPr="00134CE6">
        <w:rPr>
          <w:rFonts w:ascii="Palatino Linotype" w:eastAsia="Calibri" w:hAnsi="Palatino Linotype" w:cs="Arial"/>
          <w:color w:val="000000" w:themeColor="text1"/>
          <w:lang w:val="es-ES"/>
        </w:rPr>
        <w:t>ro de dos mil veintidós</w:t>
      </w:r>
      <w:r w:rsidRPr="00134CE6">
        <w:rPr>
          <w:rFonts w:ascii="Palatino Linotype" w:hAnsi="Palatino Linotype"/>
          <w:b/>
          <w:color w:val="000000" w:themeColor="text1"/>
        </w:rPr>
        <w:t xml:space="preserve">, </w:t>
      </w:r>
      <w:r w:rsidRPr="00134CE6">
        <w:rPr>
          <w:rFonts w:ascii="Palatino Linotype" w:eastAsia="Calibri" w:hAnsi="Palatino Linotype" w:cs="Arial"/>
          <w:color w:val="000000" w:themeColor="text1"/>
          <w:lang w:val="es-ES"/>
        </w:rPr>
        <w:t xml:space="preserve">se presentó ante el </w:t>
      </w:r>
      <w:r w:rsidRPr="00134CE6">
        <w:rPr>
          <w:rFonts w:ascii="Palatino Linotype" w:eastAsia="Calibri" w:hAnsi="Palatino Linotype" w:cs="Arial"/>
          <w:b/>
          <w:color w:val="000000" w:themeColor="text1"/>
          <w:lang w:val="es-ES"/>
        </w:rPr>
        <w:t>SUJETO OBLIGADO</w:t>
      </w:r>
      <w:r w:rsidRPr="00134CE6">
        <w:rPr>
          <w:rFonts w:ascii="Palatino Linotype" w:eastAsia="Calibri" w:hAnsi="Palatino Linotype" w:cs="Arial"/>
          <w:color w:val="000000" w:themeColor="text1"/>
        </w:rPr>
        <w:t xml:space="preserve"> vía </w:t>
      </w:r>
      <w:r w:rsidR="008A699B" w:rsidRPr="00134CE6">
        <w:rPr>
          <w:rFonts w:ascii="Palatino Linotype" w:eastAsia="Calibri" w:hAnsi="Palatino Linotype" w:cs="Arial"/>
          <w:color w:val="000000" w:themeColor="text1"/>
          <w:lang w:val="es-ES"/>
        </w:rPr>
        <w:t>SAIMEX, la solicitud</w:t>
      </w:r>
      <w:r w:rsidRPr="00134CE6">
        <w:rPr>
          <w:rFonts w:ascii="Palatino Linotype" w:eastAsia="Calibri" w:hAnsi="Palatino Linotype" w:cs="Arial"/>
          <w:color w:val="000000" w:themeColor="text1"/>
          <w:lang w:val="es-ES"/>
        </w:rPr>
        <w:t xml:space="preserve"> de información pública</w:t>
      </w:r>
      <w:r w:rsidR="008A699B" w:rsidRPr="00134CE6">
        <w:rPr>
          <w:rFonts w:ascii="Palatino Linotype" w:eastAsia="Calibri" w:hAnsi="Palatino Linotype" w:cs="Arial"/>
          <w:color w:val="000000" w:themeColor="text1"/>
          <w:lang w:val="es-ES"/>
        </w:rPr>
        <w:t xml:space="preserve"> registrada</w:t>
      </w:r>
      <w:r w:rsidRPr="00134CE6">
        <w:rPr>
          <w:rFonts w:ascii="Palatino Linotype" w:eastAsia="Calibri" w:hAnsi="Palatino Linotype" w:cs="Arial"/>
          <w:color w:val="000000" w:themeColor="text1"/>
          <w:lang w:val="es-ES"/>
        </w:rPr>
        <w:t xml:space="preserve"> con </w:t>
      </w:r>
      <w:r w:rsidR="008A699B" w:rsidRPr="00134CE6">
        <w:rPr>
          <w:rFonts w:ascii="Palatino Linotype" w:eastAsia="Calibri" w:hAnsi="Palatino Linotype" w:cs="Arial"/>
          <w:color w:val="000000" w:themeColor="text1"/>
          <w:lang w:val="es-ES"/>
        </w:rPr>
        <w:t xml:space="preserve">el </w:t>
      </w:r>
      <w:r w:rsidRPr="00134CE6">
        <w:rPr>
          <w:rFonts w:ascii="Palatino Linotype" w:eastAsia="Calibri" w:hAnsi="Palatino Linotype" w:cs="Arial"/>
          <w:color w:val="000000" w:themeColor="text1"/>
          <w:lang w:val="es-ES"/>
        </w:rPr>
        <w:t>número</w:t>
      </w:r>
      <w:r w:rsidRPr="00134CE6">
        <w:rPr>
          <w:rFonts w:ascii="Palatino Linotype" w:hAnsi="Palatino Linotype"/>
          <w:b/>
          <w:bCs/>
          <w:color w:val="000000" w:themeColor="text1"/>
        </w:rPr>
        <w:t xml:space="preserve"> </w:t>
      </w:r>
      <w:r w:rsidR="00C860B1">
        <w:rPr>
          <w:rFonts w:ascii="Palatino Linotype" w:hAnsi="Palatino Linotype"/>
          <w:b/>
          <w:bCs/>
          <w:color w:val="000000" w:themeColor="text1"/>
        </w:rPr>
        <w:t>00089/SMOV/IP/2022</w:t>
      </w:r>
      <w:r w:rsidRPr="00134CE6">
        <w:rPr>
          <w:rFonts w:ascii="Palatino Linotype" w:hAnsi="Palatino Linotype"/>
          <w:b/>
          <w:bCs/>
          <w:color w:val="000000" w:themeColor="text1"/>
        </w:rPr>
        <w:t xml:space="preserve">; </w:t>
      </w:r>
      <w:r w:rsidRPr="00134CE6">
        <w:rPr>
          <w:rFonts w:ascii="Palatino Linotype" w:eastAsia="Calibri" w:hAnsi="Palatino Linotype" w:cs="Arial"/>
          <w:color w:val="000000" w:themeColor="text1"/>
          <w:lang w:val="es-ES"/>
        </w:rPr>
        <w:t>mediante las cuales se solicitó la siguiente información:</w:t>
      </w:r>
    </w:p>
    <w:p w:rsidR="008A699B" w:rsidRPr="00134CE6" w:rsidRDefault="008A699B" w:rsidP="008A699B">
      <w:pPr>
        <w:pStyle w:val="Prrafodelista"/>
        <w:spacing w:before="240" w:after="240" w:line="360" w:lineRule="auto"/>
        <w:ind w:left="0"/>
        <w:jc w:val="both"/>
        <w:rPr>
          <w:rFonts w:ascii="Palatino Linotype" w:eastAsia="Calibri" w:hAnsi="Palatino Linotype" w:cs="Arial"/>
          <w:color w:val="000000" w:themeColor="text1"/>
          <w:lang w:val="es-ES"/>
        </w:rPr>
      </w:pPr>
    </w:p>
    <w:p w:rsidR="009F09BC" w:rsidRPr="00134CE6" w:rsidRDefault="008A699B" w:rsidP="00531473">
      <w:pPr>
        <w:pStyle w:val="Prrafodelista"/>
        <w:spacing w:line="360" w:lineRule="auto"/>
        <w:ind w:left="425" w:right="476"/>
        <w:jc w:val="both"/>
        <w:rPr>
          <w:rFonts w:ascii="Palatino Linotype" w:hAnsi="Palatino Linotype"/>
          <w:i/>
          <w:color w:val="000000" w:themeColor="text1"/>
        </w:rPr>
      </w:pPr>
      <w:r w:rsidRPr="00134CE6">
        <w:rPr>
          <w:rFonts w:ascii="Palatino Linotype" w:hAnsi="Palatino Linotype"/>
          <w:i/>
          <w:color w:val="000000" w:themeColor="text1"/>
        </w:rPr>
        <w:t>“</w:t>
      </w:r>
      <w:r w:rsidR="00C860B1" w:rsidRPr="00C860B1">
        <w:rPr>
          <w:rFonts w:ascii="Palatino Linotype" w:hAnsi="Palatino Linotype"/>
          <w:i/>
          <w:color w:val="000000" w:themeColor="text1"/>
        </w:rPr>
        <w:t xml:space="preserve"> Se informe cual es el estado actual en que se encuentra en los archivos, registros y sistemas de esa Secretaría de Movilidad, la concesión identificada con el número de clave </w:t>
      </w:r>
      <w:r w:rsidR="00607562">
        <w:rPr>
          <w:rFonts w:ascii="Palatino Linotype" w:hAnsi="Palatino Linotype"/>
          <w:i/>
          <w:color w:val="000000" w:themeColor="text1"/>
        </w:rPr>
        <w:t>XXXXXXXXXX</w:t>
      </w:r>
      <w:r w:rsidR="00C860B1" w:rsidRPr="00C860B1">
        <w:rPr>
          <w:rFonts w:ascii="Palatino Linotype" w:hAnsi="Palatino Linotype"/>
          <w:i/>
          <w:color w:val="000000" w:themeColor="text1"/>
        </w:rPr>
        <w:t xml:space="preserve"> a nombre de </w:t>
      </w:r>
      <w:r w:rsidR="00607562">
        <w:rPr>
          <w:rFonts w:ascii="Palatino Linotype" w:hAnsi="Palatino Linotype"/>
          <w:i/>
          <w:color w:val="000000" w:themeColor="text1"/>
        </w:rPr>
        <w:t xml:space="preserve">XXXX </w:t>
      </w:r>
      <w:proofErr w:type="spellStart"/>
      <w:r w:rsidR="00607562">
        <w:rPr>
          <w:rFonts w:ascii="Palatino Linotype" w:hAnsi="Palatino Linotype"/>
          <w:i/>
          <w:color w:val="000000" w:themeColor="text1"/>
        </w:rPr>
        <w:t>XXXX</w:t>
      </w:r>
      <w:proofErr w:type="spellEnd"/>
      <w:r w:rsidR="00607562">
        <w:rPr>
          <w:rFonts w:ascii="Palatino Linotype" w:hAnsi="Palatino Linotype"/>
          <w:i/>
          <w:color w:val="000000" w:themeColor="text1"/>
        </w:rPr>
        <w:t xml:space="preserve"> </w:t>
      </w:r>
      <w:proofErr w:type="spellStart"/>
      <w:r w:rsidR="00607562">
        <w:rPr>
          <w:rFonts w:ascii="Palatino Linotype" w:hAnsi="Palatino Linotype"/>
          <w:i/>
          <w:color w:val="000000" w:themeColor="text1"/>
        </w:rPr>
        <w:t>XXXX</w:t>
      </w:r>
      <w:proofErr w:type="spellEnd"/>
      <w:r w:rsidR="00C860B1" w:rsidRPr="00C860B1">
        <w:rPr>
          <w:rFonts w:ascii="Palatino Linotype" w:hAnsi="Palatino Linotype"/>
          <w:i/>
          <w:color w:val="000000" w:themeColor="text1"/>
        </w:rPr>
        <w:t xml:space="preserve">. </w:t>
      </w:r>
      <w:r w:rsidR="00C860B1" w:rsidRPr="00C860B1">
        <w:rPr>
          <w:rFonts w:ascii="Palatino Linotype" w:hAnsi="Palatino Linotype"/>
          <w:i/>
          <w:color w:val="000000" w:themeColor="text1"/>
        </w:rPr>
        <w:t xml:space="preserve"> Debido a la reiterada negativa por parte del personal de la ventanilla de servicio público de esa Secretaría de Movilidad de realizar los trámites de prórroga y reposición de título de concesión respecto de la concesión identificada con el número de clave </w:t>
      </w:r>
      <w:r w:rsidR="00607562">
        <w:rPr>
          <w:rFonts w:ascii="Palatino Linotype" w:hAnsi="Palatino Linotype"/>
          <w:i/>
          <w:color w:val="000000" w:themeColor="text1"/>
        </w:rPr>
        <w:lastRenderedPageBreak/>
        <w:t>XXXXXXXXX</w:t>
      </w:r>
      <w:r w:rsidR="00C860B1" w:rsidRPr="00C860B1">
        <w:rPr>
          <w:rFonts w:ascii="Palatino Linotype" w:hAnsi="Palatino Linotype"/>
          <w:i/>
          <w:color w:val="000000" w:themeColor="text1"/>
        </w:rPr>
        <w:t xml:space="preserve"> con el argumento de que se encuentra bloqueada, se informe a la suscrita el fundamento vigente aplicable que se está considerando para determinar el bloqueo de dicha concesión. </w:t>
      </w:r>
      <w:r w:rsidR="00C860B1" w:rsidRPr="00C860B1">
        <w:rPr>
          <w:rFonts w:ascii="Palatino Linotype" w:hAnsi="Palatino Linotype"/>
          <w:i/>
          <w:color w:val="000000" w:themeColor="text1"/>
        </w:rPr>
        <w:t xml:space="preserve"> Se informe si existe algún impedimento normativo para la realización de los trámites de prórroga y reposición de título respecto de la concesión identificada con el número de clave </w:t>
      </w:r>
      <w:r w:rsidR="00607562">
        <w:rPr>
          <w:rFonts w:ascii="Palatino Linotype" w:hAnsi="Palatino Linotype"/>
          <w:i/>
          <w:color w:val="000000" w:themeColor="text1"/>
        </w:rPr>
        <w:t>XXXXXXXXXXXX</w:t>
      </w:r>
      <w:r w:rsidR="00C860B1" w:rsidRPr="00C860B1">
        <w:rPr>
          <w:rFonts w:ascii="Palatino Linotype" w:hAnsi="Palatino Linotype"/>
          <w:i/>
          <w:color w:val="000000" w:themeColor="text1"/>
        </w:rPr>
        <w:t xml:space="preserve">. </w:t>
      </w:r>
      <w:r w:rsidR="00C860B1" w:rsidRPr="00C860B1">
        <w:rPr>
          <w:rFonts w:ascii="Palatino Linotype" w:hAnsi="Palatino Linotype"/>
          <w:i/>
          <w:color w:val="000000" w:themeColor="text1"/>
        </w:rPr>
        <w:t xml:space="preserve"> Se informe cual es el procedimiento que se realiza en esa Secretaría de Movilidad para determinar el bloqueo de una concesión. </w:t>
      </w:r>
      <w:r w:rsidR="00C860B1" w:rsidRPr="00C860B1">
        <w:rPr>
          <w:rFonts w:ascii="Palatino Linotype" w:hAnsi="Palatino Linotype"/>
          <w:i/>
          <w:color w:val="000000" w:themeColor="text1"/>
        </w:rPr>
        <w:t xml:space="preserve"> Se informe si existe algún procedimiento administrativo o judicial invocado por esa Secretaría de Movilidad para la procedencia del bloqueo de la concesión identificada con el número de clave </w:t>
      </w:r>
      <w:r w:rsidR="00607562">
        <w:rPr>
          <w:rFonts w:ascii="Palatino Linotype" w:hAnsi="Palatino Linotype"/>
          <w:i/>
          <w:color w:val="000000" w:themeColor="text1"/>
        </w:rPr>
        <w:t>XXXXXXXXXXX</w:t>
      </w:r>
      <w:r w:rsidR="00C860B1" w:rsidRPr="00C860B1">
        <w:rPr>
          <w:rFonts w:ascii="Palatino Linotype" w:hAnsi="Palatino Linotype"/>
          <w:i/>
          <w:color w:val="000000" w:themeColor="text1"/>
        </w:rPr>
        <w:t xml:space="preserve">. </w:t>
      </w:r>
      <w:r w:rsidR="00C860B1" w:rsidRPr="00C860B1">
        <w:rPr>
          <w:rFonts w:ascii="Palatino Linotype" w:hAnsi="Palatino Linotype"/>
          <w:i/>
          <w:color w:val="000000" w:themeColor="text1"/>
        </w:rPr>
        <w:t xml:space="preserve"> Se informe si existe algún procedimiento administrativo o judicial invocado por parte de esa Secretaría de Movilidad en contra de la C. </w:t>
      </w:r>
      <w:r w:rsidR="00607562">
        <w:rPr>
          <w:rFonts w:ascii="Palatino Linotype" w:hAnsi="Palatino Linotype"/>
          <w:i/>
          <w:color w:val="000000" w:themeColor="text1"/>
        </w:rPr>
        <w:t xml:space="preserve">XXXXX </w:t>
      </w:r>
      <w:proofErr w:type="spellStart"/>
      <w:r w:rsidR="00607562">
        <w:rPr>
          <w:rFonts w:ascii="Palatino Linotype" w:hAnsi="Palatino Linotype"/>
          <w:i/>
          <w:color w:val="000000" w:themeColor="text1"/>
        </w:rPr>
        <w:t>XXXXX</w:t>
      </w:r>
      <w:proofErr w:type="spellEnd"/>
      <w:r w:rsidR="00607562">
        <w:rPr>
          <w:rFonts w:ascii="Palatino Linotype" w:hAnsi="Palatino Linotype"/>
          <w:i/>
          <w:color w:val="000000" w:themeColor="text1"/>
        </w:rPr>
        <w:t xml:space="preserve"> </w:t>
      </w:r>
      <w:proofErr w:type="spellStart"/>
      <w:r w:rsidR="00607562">
        <w:rPr>
          <w:rFonts w:ascii="Palatino Linotype" w:hAnsi="Palatino Linotype"/>
          <w:i/>
          <w:color w:val="000000" w:themeColor="text1"/>
        </w:rPr>
        <w:t>XXXXX</w:t>
      </w:r>
      <w:proofErr w:type="spellEnd"/>
      <w:r w:rsidR="00C860B1" w:rsidRPr="00C860B1">
        <w:rPr>
          <w:rFonts w:ascii="Palatino Linotype" w:hAnsi="Palatino Linotype"/>
          <w:i/>
          <w:color w:val="000000" w:themeColor="text1"/>
        </w:rPr>
        <w:t xml:space="preserve"> que tenga como consecuencia la suspensión, pérdida o cancelación de algún derecho previamente otorgado por esa misma Dependencia. </w:t>
      </w:r>
      <w:r w:rsidR="00C860B1" w:rsidRPr="00C860B1">
        <w:rPr>
          <w:rFonts w:ascii="Palatino Linotype" w:hAnsi="Palatino Linotype"/>
          <w:i/>
          <w:color w:val="000000" w:themeColor="text1"/>
        </w:rPr>
        <w:t xml:space="preserve"> Se informe si en esa Secretaría de Movilidad existe algún procedimiento de tipo administrativo que tenga como finalidad el bloqueo de concesiones y servicios sin que sea necesaria otorgar garantía de audiencia a los poseedores de dichas concesiones. </w:t>
      </w:r>
      <w:r w:rsidR="00C860B1" w:rsidRPr="00C860B1">
        <w:rPr>
          <w:rFonts w:ascii="Palatino Linotype" w:hAnsi="Palatino Linotype"/>
          <w:i/>
          <w:color w:val="000000" w:themeColor="text1"/>
        </w:rPr>
        <w:t xml:space="preserve"> Se informe cual era el procedimiento para el otorgamiento de una concesión en el año 2013. </w:t>
      </w:r>
      <w:r w:rsidR="00C860B1" w:rsidRPr="00C860B1">
        <w:rPr>
          <w:rFonts w:ascii="Palatino Linotype" w:hAnsi="Palatino Linotype"/>
          <w:i/>
          <w:color w:val="000000" w:themeColor="text1"/>
        </w:rPr>
        <w:t> Se informe si en esa Dependencia era posible otorgar un título de concesión sin que se haya agotado el procedimiento para su otorgamiento mencionado en el punto anterior.</w:t>
      </w:r>
      <w:r w:rsidRPr="00134CE6">
        <w:rPr>
          <w:rFonts w:ascii="Palatino Linotype" w:hAnsi="Palatino Linotype"/>
          <w:i/>
          <w:color w:val="000000" w:themeColor="text1"/>
        </w:rPr>
        <w:t>”</w:t>
      </w:r>
    </w:p>
    <w:p w:rsidR="008A699B" w:rsidRPr="00134CE6" w:rsidRDefault="008A699B" w:rsidP="009F09BC">
      <w:pPr>
        <w:pStyle w:val="Prrafodelista"/>
        <w:spacing w:line="360" w:lineRule="auto"/>
        <w:ind w:left="851" w:right="34"/>
        <w:jc w:val="both"/>
        <w:rPr>
          <w:rFonts w:ascii="Palatino Linotype" w:hAnsi="Palatino Linotype"/>
          <w:color w:val="000000" w:themeColor="text1"/>
        </w:rPr>
      </w:pPr>
    </w:p>
    <w:p w:rsidR="009F09BC" w:rsidRPr="00134CE6" w:rsidRDefault="009F09BC" w:rsidP="00C860B1">
      <w:pPr>
        <w:pStyle w:val="Prrafodelista"/>
        <w:numPr>
          <w:ilvl w:val="0"/>
          <w:numId w:val="23"/>
        </w:numPr>
        <w:spacing w:line="360" w:lineRule="auto"/>
        <w:ind w:left="709" w:right="34" w:hanging="283"/>
        <w:jc w:val="both"/>
        <w:rPr>
          <w:rFonts w:ascii="Palatino Linotype" w:hAnsi="Palatino Linotype"/>
          <w:color w:val="000000" w:themeColor="text1"/>
        </w:rPr>
      </w:pPr>
      <w:r w:rsidRPr="00134CE6">
        <w:rPr>
          <w:rFonts w:ascii="Palatino Linotype" w:eastAsia="Times New Roman" w:hAnsi="Palatino Linotype" w:cs="Arial"/>
          <w:color w:val="000000" w:themeColor="text1"/>
          <w:lang w:val="es-ES"/>
        </w:rPr>
        <w:t>Se eligió como modalidad de entrega de la información</w:t>
      </w:r>
      <w:r w:rsidRPr="00134CE6">
        <w:rPr>
          <w:rFonts w:ascii="Palatino Linotype" w:hAnsi="Palatino Linotype"/>
          <w:color w:val="000000" w:themeColor="text1"/>
        </w:rPr>
        <w:t xml:space="preserve">: A través del </w:t>
      </w:r>
      <w:r w:rsidRPr="00134CE6">
        <w:rPr>
          <w:rFonts w:ascii="Palatino Linotype" w:hAnsi="Palatino Linotype"/>
          <w:b/>
          <w:color w:val="000000" w:themeColor="text1"/>
        </w:rPr>
        <w:t>SAIMEX</w:t>
      </w:r>
      <w:r w:rsidR="0069487D" w:rsidRPr="00134CE6">
        <w:rPr>
          <w:rFonts w:ascii="Palatino Linotype" w:hAnsi="Palatino Linotype"/>
          <w:b/>
          <w:color w:val="000000" w:themeColor="text1"/>
        </w:rPr>
        <w:t>.</w:t>
      </w:r>
    </w:p>
    <w:p w:rsidR="0069487D" w:rsidRPr="00134CE6" w:rsidRDefault="0069487D" w:rsidP="0069487D">
      <w:pPr>
        <w:pStyle w:val="Prrafodelista"/>
        <w:spacing w:line="360" w:lineRule="auto"/>
        <w:ind w:left="851" w:right="34"/>
        <w:jc w:val="both"/>
        <w:rPr>
          <w:rFonts w:ascii="Palatino Linotype" w:hAnsi="Palatino Linotype"/>
          <w:color w:val="000000" w:themeColor="text1"/>
        </w:rPr>
      </w:pPr>
    </w:p>
    <w:p w:rsidR="00E61C13" w:rsidRPr="007B0745" w:rsidRDefault="00C860B1" w:rsidP="00267A08">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Pr>
          <w:rFonts w:ascii="Palatino Linotype" w:hAnsi="Palatino Linotype" w:cs="Arial"/>
          <w:color w:val="000000" w:themeColor="text1"/>
        </w:rPr>
        <w:lastRenderedPageBreak/>
        <w:t>El siete</w:t>
      </w:r>
      <w:r w:rsidR="009F09BC" w:rsidRPr="00134CE6">
        <w:rPr>
          <w:rFonts w:ascii="Palatino Linotype" w:hAnsi="Palatino Linotype" w:cs="Arial"/>
          <w:color w:val="000000" w:themeColor="text1"/>
        </w:rPr>
        <w:t xml:space="preserve"> (</w:t>
      </w:r>
      <w:r>
        <w:rPr>
          <w:rFonts w:ascii="Palatino Linotype" w:hAnsi="Palatino Linotype" w:cs="Arial"/>
          <w:color w:val="000000" w:themeColor="text1"/>
        </w:rPr>
        <w:t>07</w:t>
      </w:r>
      <w:r w:rsidR="009F09BC" w:rsidRPr="00134CE6">
        <w:rPr>
          <w:rFonts w:ascii="Palatino Linotype" w:hAnsi="Palatino Linotype" w:cs="Arial"/>
          <w:color w:val="000000" w:themeColor="text1"/>
        </w:rPr>
        <w:t xml:space="preserve">) de </w:t>
      </w:r>
      <w:r>
        <w:rPr>
          <w:rFonts w:ascii="Palatino Linotype" w:hAnsi="Palatino Linotype" w:cs="Arial"/>
          <w:color w:val="000000" w:themeColor="text1"/>
        </w:rPr>
        <w:t>marz</w:t>
      </w:r>
      <w:r w:rsidR="002C4997" w:rsidRPr="00134CE6">
        <w:rPr>
          <w:rFonts w:ascii="Palatino Linotype" w:hAnsi="Palatino Linotype" w:cs="Arial"/>
          <w:color w:val="000000" w:themeColor="text1"/>
        </w:rPr>
        <w:t>o de dos mil veintidós</w:t>
      </w:r>
      <w:r w:rsidR="009F09BC" w:rsidRPr="00134CE6">
        <w:rPr>
          <w:rFonts w:ascii="Palatino Linotype" w:hAnsi="Palatino Linotype" w:cs="Arial"/>
          <w:color w:val="000000" w:themeColor="text1"/>
        </w:rPr>
        <w:t xml:space="preserve">, el </w:t>
      </w:r>
      <w:r w:rsidR="009F09BC" w:rsidRPr="00134CE6">
        <w:rPr>
          <w:rFonts w:ascii="Palatino Linotype" w:hAnsi="Palatino Linotype" w:cs="Arial"/>
          <w:b/>
          <w:color w:val="000000" w:themeColor="text1"/>
        </w:rPr>
        <w:t>SUJETO OBLIGADO,</w:t>
      </w:r>
      <w:r w:rsidR="009F09BC" w:rsidRPr="00134CE6">
        <w:rPr>
          <w:rFonts w:ascii="Palatino Linotype" w:hAnsi="Palatino Linotype" w:cs="Arial"/>
          <w:color w:val="000000" w:themeColor="text1"/>
        </w:rPr>
        <w:t xml:space="preserve"> dio respuesta a la solicitud de información </w:t>
      </w:r>
      <w:r w:rsidR="00D46375" w:rsidRPr="00134CE6">
        <w:rPr>
          <w:rFonts w:ascii="Palatino Linotype" w:hAnsi="Palatino Linotype" w:cs="Arial"/>
          <w:color w:val="000000" w:themeColor="text1"/>
        </w:rPr>
        <w:t>a través de</w:t>
      </w:r>
      <w:r w:rsidR="007B0745">
        <w:rPr>
          <w:rFonts w:ascii="Palatino Linotype" w:hAnsi="Palatino Linotype" w:cs="Arial"/>
          <w:color w:val="000000" w:themeColor="text1"/>
        </w:rPr>
        <w:t>l siguiente escrito:</w:t>
      </w:r>
    </w:p>
    <w:p w:rsidR="007B0745" w:rsidRPr="007B0745" w:rsidRDefault="007B0745" w:rsidP="007B0745">
      <w:pPr>
        <w:pStyle w:val="Prrafodelista"/>
        <w:tabs>
          <w:tab w:val="left" w:pos="0"/>
        </w:tabs>
        <w:spacing w:line="360" w:lineRule="auto"/>
        <w:ind w:left="0" w:right="49"/>
        <w:jc w:val="both"/>
        <w:rPr>
          <w:rFonts w:ascii="Palatino Linotype" w:hAnsi="Palatino Linotype" w:cs="Arial"/>
          <w:i/>
          <w:color w:val="000000" w:themeColor="text1"/>
        </w:rPr>
      </w:pPr>
    </w:p>
    <w:p w:rsidR="007B0745" w:rsidRPr="007B0745" w:rsidRDefault="007B0745" w:rsidP="00531473">
      <w:pPr>
        <w:pStyle w:val="Prrafodelista"/>
        <w:tabs>
          <w:tab w:val="left" w:pos="0"/>
        </w:tabs>
        <w:spacing w:line="360" w:lineRule="auto"/>
        <w:ind w:left="425" w:right="335"/>
        <w:jc w:val="both"/>
        <w:rPr>
          <w:rFonts w:ascii="Palatino Linotype" w:hAnsi="Palatino Linotype" w:cs="Arial"/>
          <w:i/>
          <w:color w:val="000000" w:themeColor="text1"/>
        </w:rPr>
      </w:pPr>
      <w:r>
        <w:rPr>
          <w:rFonts w:ascii="Palatino Linotype" w:hAnsi="Palatino Linotype" w:cs="Arial"/>
          <w:i/>
          <w:color w:val="000000" w:themeColor="text1"/>
        </w:rPr>
        <w:t>“</w:t>
      </w:r>
      <w:r w:rsidRPr="007B0745">
        <w:rPr>
          <w:rFonts w:ascii="Palatino Linotype" w:hAnsi="Palatino Linotype" w:cs="Arial"/>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7B0745" w:rsidRPr="00134CE6" w:rsidRDefault="007B0745" w:rsidP="00531473">
      <w:pPr>
        <w:pStyle w:val="Prrafodelista"/>
        <w:tabs>
          <w:tab w:val="left" w:pos="0"/>
        </w:tabs>
        <w:spacing w:line="360" w:lineRule="auto"/>
        <w:ind w:left="425" w:right="335"/>
        <w:jc w:val="both"/>
        <w:rPr>
          <w:rFonts w:ascii="Palatino Linotype" w:hAnsi="Palatino Linotype" w:cs="Arial"/>
          <w:i/>
          <w:color w:val="000000" w:themeColor="text1"/>
        </w:rPr>
      </w:pPr>
      <w:r w:rsidRPr="007B0745">
        <w:rPr>
          <w:rFonts w:ascii="Palatino Linotype" w:hAnsi="Palatino Linotype" w:cs="Arial"/>
          <w:i/>
          <w:color w:val="000000" w:themeColor="text1"/>
        </w:rPr>
        <w:t xml:space="preserve">C. Solicitante: En atención a la solicitud de acceso a la información identificada con el número de folio 00089/SMOV/IP/2022, anexo al presente se remite la respuesta proporcionada por la unidad administrativa competente. Con fundamento en los artículos 6 de la Constitución Política de los Estados Unidos Mexicanos, 78 y 143 de la Constitución Política del Estado Libre y Soberano de México; 1, 3, 15, 19 fracción XVI y 32 fracción XVIII de la Ley Orgánica de la Administración Pública, 1.1 fracción VI del Código Administrativo, ambos del Estado de México; 1, 4, 7, 8, 11, 12, 17, 21, 59, 92, 150, 160 y 161 de la Ley de Transparencia y Acceso a la Información Pública del Estado de México y Municipios; 1, 2, 3 fracciones VII y XI; 25 del Reglamento Interior de la Secretaría de Movilidad y en aras de un libre acceso a la información pública gubernamental, doy respuesta a su solicitud con número de folio 00089/SMOV/IP/2022, presentada ante el Instituto de Transparencia, Acceso a la Información Pública y Protección de Datos Personales del Estado de México y Municipios, donde se señala: “Se informe cual es el estado actual en que se encuentra en los archivos, registros y sistemas de esa Secretaría de Movilidad, la concesión identificada con el número de clave </w:t>
      </w:r>
      <w:r w:rsidR="00607562">
        <w:rPr>
          <w:rFonts w:ascii="Palatino Linotype" w:hAnsi="Palatino Linotype" w:cs="Arial"/>
          <w:i/>
          <w:color w:val="000000" w:themeColor="text1"/>
        </w:rPr>
        <w:t>XXXXXXXXXXX</w:t>
      </w:r>
      <w:r w:rsidRPr="007B0745">
        <w:rPr>
          <w:rFonts w:ascii="Palatino Linotype" w:hAnsi="Palatino Linotype" w:cs="Arial"/>
          <w:i/>
          <w:color w:val="000000" w:themeColor="text1"/>
        </w:rPr>
        <w:t xml:space="preserve"> a nombre de </w:t>
      </w:r>
      <w:r w:rsidR="00607562">
        <w:rPr>
          <w:rFonts w:ascii="Palatino Linotype" w:hAnsi="Palatino Linotype" w:cs="Arial"/>
          <w:i/>
          <w:color w:val="000000" w:themeColor="text1"/>
        </w:rPr>
        <w:t xml:space="preserve">XXXXXX </w:t>
      </w:r>
      <w:proofErr w:type="spellStart"/>
      <w:r w:rsidR="00607562">
        <w:rPr>
          <w:rFonts w:ascii="Palatino Linotype" w:hAnsi="Palatino Linotype" w:cs="Arial"/>
          <w:i/>
          <w:color w:val="000000" w:themeColor="text1"/>
        </w:rPr>
        <w:t>XXXXXX</w:t>
      </w:r>
      <w:proofErr w:type="spellEnd"/>
      <w:r w:rsidR="00607562">
        <w:rPr>
          <w:rFonts w:ascii="Palatino Linotype" w:hAnsi="Palatino Linotype" w:cs="Arial"/>
          <w:i/>
          <w:color w:val="000000" w:themeColor="text1"/>
        </w:rPr>
        <w:t xml:space="preserve"> </w:t>
      </w:r>
      <w:proofErr w:type="spellStart"/>
      <w:r w:rsidR="00607562">
        <w:rPr>
          <w:rFonts w:ascii="Palatino Linotype" w:hAnsi="Palatino Linotype" w:cs="Arial"/>
          <w:i/>
          <w:color w:val="000000" w:themeColor="text1"/>
        </w:rPr>
        <w:t>XXXXXX</w:t>
      </w:r>
      <w:proofErr w:type="spellEnd"/>
      <w:r w:rsidRPr="007B0745">
        <w:rPr>
          <w:rFonts w:ascii="Palatino Linotype" w:hAnsi="Palatino Linotype" w:cs="Arial"/>
          <w:i/>
          <w:color w:val="000000" w:themeColor="text1"/>
        </w:rPr>
        <w:t xml:space="preserve">. </w:t>
      </w:r>
      <w:r w:rsidRPr="007B0745">
        <w:rPr>
          <w:rFonts w:ascii="Palatino Linotype" w:hAnsi="Palatino Linotype" w:cs="Arial"/>
          <w:i/>
          <w:color w:val="000000" w:themeColor="text1"/>
        </w:rPr>
        <w:t xml:space="preserve"> Debido a la reiterada negativa por parte del personal de la </w:t>
      </w:r>
      <w:r w:rsidRPr="007B0745">
        <w:rPr>
          <w:rFonts w:ascii="Palatino Linotype" w:hAnsi="Palatino Linotype" w:cs="Arial"/>
          <w:i/>
          <w:color w:val="000000" w:themeColor="text1"/>
        </w:rPr>
        <w:lastRenderedPageBreak/>
        <w:t xml:space="preserve">ventanilla de servicio público de esa Secretaría de Movilidad de realizar los trámites de prórroga y reposición de título de concesión respecto de la concesión identificada con el número de clave </w:t>
      </w:r>
      <w:r w:rsidR="00607562">
        <w:rPr>
          <w:rFonts w:ascii="Palatino Linotype" w:hAnsi="Palatino Linotype" w:cs="Arial"/>
          <w:i/>
          <w:color w:val="000000" w:themeColor="text1"/>
        </w:rPr>
        <w:t>XXXXXXXXXXX</w:t>
      </w:r>
      <w:r w:rsidRPr="007B0745">
        <w:rPr>
          <w:rFonts w:ascii="Palatino Linotype" w:hAnsi="Palatino Linotype" w:cs="Arial"/>
          <w:i/>
          <w:color w:val="000000" w:themeColor="text1"/>
        </w:rPr>
        <w:t xml:space="preserve"> con el argumento de que se encuentra bloqueada, se informe a la suscrita el fundamento vigente aplicable que se está considerando para determinar el bloqueo de dicha concesión. </w:t>
      </w:r>
      <w:r w:rsidRPr="007B0745">
        <w:rPr>
          <w:rFonts w:ascii="Palatino Linotype" w:hAnsi="Palatino Linotype" w:cs="Arial"/>
          <w:i/>
          <w:color w:val="000000" w:themeColor="text1"/>
        </w:rPr>
        <w:t xml:space="preserve"> Se informe si existe algún impedimento normativo para la realización de los trámites de prórroga y reposición de título respecto de la concesión identificada con el número de clave </w:t>
      </w:r>
      <w:r w:rsidR="00607562">
        <w:rPr>
          <w:rFonts w:ascii="Palatino Linotype" w:hAnsi="Palatino Linotype" w:cs="Arial"/>
          <w:i/>
          <w:color w:val="000000" w:themeColor="text1"/>
        </w:rPr>
        <w:t>XXXXXXXXXXXX</w:t>
      </w:r>
      <w:r w:rsidRPr="007B0745">
        <w:rPr>
          <w:rFonts w:ascii="Palatino Linotype" w:hAnsi="Palatino Linotype" w:cs="Arial"/>
          <w:i/>
          <w:color w:val="000000" w:themeColor="text1"/>
        </w:rPr>
        <w:t xml:space="preserve">. </w:t>
      </w:r>
      <w:r w:rsidRPr="007B0745">
        <w:rPr>
          <w:rFonts w:ascii="Palatino Linotype" w:hAnsi="Palatino Linotype" w:cs="Arial"/>
          <w:i/>
          <w:color w:val="000000" w:themeColor="text1"/>
        </w:rPr>
        <w:t xml:space="preserve"> Se informe cual es el procedimiento que se realiza en esa Secretaría de Movilidad para determinar el bloqueo de una concesión. </w:t>
      </w:r>
      <w:r w:rsidRPr="007B0745">
        <w:rPr>
          <w:rFonts w:ascii="Palatino Linotype" w:hAnsi="Palatino Linotype" w:cs="Arial"/>
          <w:i/>
          <w:color w:val="000000" w:themeColor="text1"/>
        </w:rPr>
        <w:t xml:space="preserve"> Se informe si existe algún procedimiento administrativo o judicial invocado por esa Secretaría de Movilidad para la procedencia del bloqueo de la concesión identificada con el número de clave </w:t>
      </w:r>
      <w:r w:rsidR="00607562">
        <w:rPr>
          <w:rFonts w:ascii="Palatino Linotype" w:hAnsi="Palatino Linotype" w:cs="Arial"/>
          <w:i/>
          <w:color w:val="000000" w:themeColor="text1"/>
        </w:rPr>
        <w:t>XXXXXXXXXXX</w:t>
      </w:r>
      <w:r w:rsidRPr="007B0745">
        <w:rPr>
          <w:rFonts w:ascii="Palatino Linotype" w:hAnsi="Palatino Linotype" w:cs="Arial"/>
          <w:i/>
          <w:color w:val="000000" w:themeColor="text1"/>
        </w:rPr>
        <w:t xml:space="preserve">. </w:t>
      </w:r>
      <w:r w:rsidRPr="007B0745">
        <w:rPr>
          <w:rFonts w:ascii="Palatino Linotype" w:hAnsi="Palatino Linotype" w:cs="Arial"/>
          <w:i/>
          <w:color w:val="000000" w:themeColor="text1"/>
        </w:rPr>
        <w:t xml:space="preserve"> Se informe si existe algún procedimiento administrativo o judicial invocado por parte de esa Secretaría de Movilidad en contra de la C. </w:t>
      </w:r>
      <w:r w:rsidR="00607562">
        <w:rPr>
          <w:rFonts w:ascii="Palatino Linotype" w:hAnsi="Palatino Linotype" w:cs="Arial"/>
          <w:i/>
          <w:color w:val="000000" w:themeColor="text1"/>
        </w:rPr>
        <w:t>XXXXX XXXXXX XXXXX</w:t>
      </w:r>
      <w:r w:rsidRPr="007B0745">
        <w:rPr>
          <w:rFonts w:ascii="Palatino Linotype" w:hAnsi="Palatino Linotype" w:cs="Arial"/>
          <w:i/>
          <w:color w:val="000000" w:themeColor="text1"/>
        </w:rPr>
        <w:t xml:space="preserve"> que tenga como consecuencia la suspensión, pérdida o cancelación de algún derecho previamente otorgado por esa misma Dependencia. </w:t>
      </w:r>
      <w:r w:rsidRPr="007B0745">
        <w:rPr>
          <w:rFonts w:ascii="Palatino Linotype" w:hAnsi="Palatino Linotype" w:cs="Arial"/>
          <w:i/>
          <w:color w:val="000000" w:themeColor="text1"/>
        </w:rPr>
        <w:t xml:space="preserve"> Se informe si en esa Secretaría de Movilidad existe algún procedimiento de tipo administrativo que tenga como finalidad el bloqueo de concesiones y servicios sin que sea necesaria otorgar garantía de audiencia a los poseedores de dichas concesiones. </w:t>
      </w:r>
      <w:r w:rsidRPr="007B0745">
        <w:rPr>
          <w:rFonts w:ascii="Palatino Linotype" w:hAnsi="Palatino Linotype" w:cs="Arial"/>
          <w:i/>
          <w:color w:val="000000" w:themeColor="text1"/>
        </w:rPr>
        <w:t xml:space="preserve"> Se informe cual era el procedimiento para el otorgamiento de una concesión en el año 2013. </w:t>
      </w:r>
      <w:r w:rsidRPr="007B0745">
        <w:rPr>
          <w:rFonts w:ascii="Palatino Linotype" w:hAnsi="Palatino Linotype" w:cs="Arial"/>
          <w:i/>
          <w:color w:val="000000" w:themeColor="text1"/>
        </w:rPr>
        <w:t xml:space="preserve"> Se informe si en esa Dependencia era posible otorgar un título de concesión sin que se haya agotado el procedimiento para su otorgamiento mencionado en el punto anterior.” [Sic]. Al respecto, es importante invocar el artículo 143 de la Constitución Política del Estado Libre y Soberano de México, que indica, las autoridades administrativas únicamente pueden </w:t>
      </w:r>
      <w:r w:rsidRPr="007B0745">
        <w:rPr>
          <w:rFonts w:ascii="Palatino Linotype" w:hAnsi="Palatino Linotype" w:cs="Arial"/>
          <w:i/>
          <w:color w:val="000000" w:themeColor="text1"/>
        </w:rPr>
        <w:lastRenderedPageBreak/>
        <w:t xml:space="preserve">hacer lo que la ley expresamente les confiere, ergo, de conformidad con el artículo 25 del Reglamento Interior de la Secretaría de Movilidad, esta Dirección General del Registro Estatal de Transporte Público únicamente tiene atribuciones para integrar y custodiar la información que con motivo del otorgamiento de concesiones y/o permisos se genere para la prestación del servicio de transporte público. En ese contexto, es puntual en primera instancia desagregar su petición, siendo su primera solicitud, conocer el estado actual que guarda la concesión </w:t>
      </w:r>
      <w:r w:rsidR="00607562">
        <w:rPr>
          <w:rFonts w:ascii="Palatino Linotype" w:hAnsi="Palatino Linotype" w:cs="Arial"/>
          <w:i/>
          <w:color w:val="000000" w:themeColor="text1"/>
        </w:rPr>
        <w:t>XXXXXXXXXXX</w:t>
      </w:r>
      <w:r w:rsidRPr="007B0745">
        <w:rPr>
          <w:rFonts w:ascii="Palatino Linotype" w:hAnsi="Palatino Linotype" w:cs="Arial"/>
          <w:i/>
          <w:color w:val="000000" w:themeColor="text1"/>
        </w:rPr>
        <w:t xml:space="preserve">, por lo que en observancia de las atribuciones conferidas y de conformidad con el párrafo segundo del precepto 12 de la Ley de Transparencia y Acceso a la Información Pública del Estado de México y Municipios, que indica: “Los sujetos obligados sólo proporcionarán la información pública que se les requiera y que obre en sus archivos y en el estado en que ésta se encuentre.”; hago de su conocimiento, que se realizó una búsqueda de la concesión descrita, encontrando que la concesión </w:t>
      </w:r>
      <w:r w:rsidR="00607562">
        <w:rPr>
          <w:rFonts w:ascii="Palatino Linotype" w:hAnsi="Palatino Linotype" w:cs="Arial"/>
          <w:i/>
          <w:color w:val="000000" w:themeColor="text1"/>
        </w:rPr>
        <w:t>XXXXXXXXXX</w:t>
      </w:r>
      <w:r w:rsidRPr="007B0745">
        <w:rPr>
          <w:rFonts w:ascii="Palatino Linotype" w:hAnsi="Palatino Linotype" w:cs="Arial"/>
          <w:i/>
          <w:color w:val="000000" w:themeColor="text1"/>
        </w:rPr>
        <w:t xml:space="preserve"> cierto es que se encuentra a nombre de la C. </w:t>
      </w:r>
      <w:r w:rsidR="00607562">
        <w:rPr>
          <w:rFonts w:ascii="Palatino Linotype" w:hAnsi="Palatino Linotype" w:cs="Arial"/>
          <w:i/>
          <w:color w:val="000000" w:themeColor="text1"/>
        </w:rPr>
        <w:t xml:space="preserve">XXXXX </w:t>
      </w:r>
      <w:proofErr w:type="spellStart"/>
      <w:r w:rsidR="00607562">
        <w:rPr>
          <w:rFonts w:ascii="Palatino Linotype" w:hAnsi="Palatino Linotype" w:cs="Arial"/>
          <w:i/>
          <w:color w:val="000000" w:themeColor="text1"/>
        </w:rPr>
        <w:t>XXXXX</w:t>
      </w:r>
      <w:proofErr w:type="spellEnd"/>
      <w:r w:rsidR="00607562">
        <w:rPr>
          <w:rFonts w:ascii="Palatino Linotype" w:hAnsi="Palatino Linotype" w:cs="Arial"/>
          <w:i/>
          <w:color w:val="000000" w:themeColor="text1"/>
        </w:rPr>
        <w:t xml:space="preserve"> </w:t>
      </w:r>
      <w:proofErr w:type="spellStart"/>
      <w:r w:rsidR="00607562">
        <w:rPr>
          <w:rFonts w:ascii="Palatino Linotype" w:hAnsi="Palatino Linotype" w:cs="Arial"/>
          <w:i/>
          <w:color w:val="000000" w:themeColor="text1"/>
        </w:rPr>
        <w:t>XXXXX</w:t>
      </w:r>
      <w:proofErr w:type="spellEnd"/>
      <w:r w:rsidRPr="007B0745">
        <w:rPr>
          <w:rFonts w:ascii="Palatino Linotype" w:hAnsi="Palatino Linotype" w:cs="Arial"/>
          <w:i/>
          <w:color w:val="000000" w:themeColor="text1"/>
        </w:rPr>
        <w:t xml:space="preserve">, no obstante, también lo es, que tiene día de vencimiento 16/08/2018, es decir esta se encuentra vencida a la fecha en que se actúa, lo que hace necesario citar el artículo 7.24 fracción I del Código Administrativo del Estado de México, que indica: “Artículo 7.34.- Las concesiones y permisos terminan por: … I. Vencimiento del plazo establecido en el título de la concesión o permiso, o de la prórroga que se hubiera otorgado…”, en tal sustento se puede aseverar que la citada concesión se encuentra en el supuesto previsto por dicho artículo. No se omite mencionar que el 22 de diciembre de 2021, se publicó en Periódico Oficial “Gaceta de Gobierno”, el denominado “ACUERDO DEL SECRETARIO DE MOVILIDAD POR EL CUAL SE EXTIENDE HASTA EL QUINCE DE DICIEMBRE DEL AÑO DOS MIL VEINTIDÓS, LA </w:t>
      </w:r>
      <w:r w:rsidRPr="007B0745">
        <w:rPr>
          <w:rFonts w:ascii="Palatino Linotype" w:hAnsi="Palatino Linotype" w:cs="Arial"/>
          <w:i/>
          <w:color w:val="000000" w:themeColor="text1"/>
        </w:rPr>
        <w:lastRenderedPageBreak/>
        <w:t xml:space="preserve">EJECUCIÓN DEL DIVERSO ACUERDO DEL SECRETARIO DE MOVILIDAD POR EL QUE SE AUTORIZA POR TIEMPO DETERMINADO LA CULMINACIÓN DE LOS TRÁMITES DE OTORGAMIENTO DE CONCESIONES, AUTORIZACIONES DE BASE, TERMINALES, DERROTEROS, LANZADERAS, ALARGAMIENTOS Y MODIFICACIONES DE DERROTEROS QUE SE HAYAN INICIADO Y NO CONCLUIDO, ASÍ COMO DE LAS CONCESIONES VENCIDAS QUE NO FUERON PRORROGADAS EN TIEMPO Y FORMA.”, ordenamiento que dispone los lineamientos y plazos para poder llevar a cabo la actualización de vigencia (prórroga) de aquellas concesiones del servicio de transporte público que no fueron prorrogadas en tiempo y forma, por lo que, si a sus intereses conviene podrá observar lo establecido en el citado acuerdo. Por lo que hace a que se informe el fundamento vigente aplicable para determinar “el bloqueo” de dicha concesión, así como el procedimiento que se sigue; le comunico que atendiendo al </w:t>
      </w:r>
      <w:proofErr w:type="spellStart"/>
      <w:r w:rsidRPr="007B0745">
        <w:rPr>
          <w:rFonts w:ascii="Palatino Linotype" w:hAnsi="Palatino Linotype" w:cs="Arial"/>
          <w:i/>
          <w:color w:val="000000" w:themeColor="text1"/>
        </w:rPr>
        <w:t>termino</w:t>
      </w:r>
      <w:proofErr w:type="spellEnd"/>
      <w:r w:rsidRPr="007B0745">
        <w:rPr>
          <w:rFonts w:ascii="Palatino Linotype" w:hAnsi="Palatino Linotype" w:cs="Arial"/>
          <w:i/>
          <w:color w:val="000000" w:themeColor="text1"/>
        </w:rPr>
        <w:t xml:space="preserve"> empleado “BLOQUEO”, es indispensable mencionar que, partiendo del concepto de este, se puede aludir que se refiere a obstruir, interceptar, impedir el funcionamiento normal de algo y/o entorpecer la realización de un proceso, acción que esta Dirección General NO lleva a cabo, por lo contrario, esta unidad administrativa realiza </w:t>
      </w:r>
      <w:proofErr w:type="spellStart"/>
      <w:r w:rsidRPr="007B0745">
        <w:rPr>
          <w:rFonts w:ascii="Palatino Linotype" w:hAnsi="Palatino Linotype" w:cs="Arial"/>
          <w:i/>
          <w:color w:val="000000" w:themeColor="text1"/>
        </w:rPr>
        <w:t>tramites</w:t>
      </w:r>
      <w:proofErr w:type="spellEnd"/>
      <w:r w:rsidRPr="007B0745">
        <w:rPr>
          <w:rFonts w:ascii="Palatino Linotype" w:hAnsi="Palatino Linotype" w:cs="Arial"/>
          <w:i/>
          <w:color w:val="000000" w:themeColor="text1"/>
        </w:rPr>
        <w:t xml:space="preserve"> relativos a concesiones siempre que se cumpla con las normas vigentes aplicables y la observancia de requisitos exigibles, siendo evidente que la omisión de la norma y el incumplimiento de requisitos imposibilitan legalmente la realización de los trámites solicitados. Por último, por lo que atañe a informar el procedimiento para el otorgamiento de concesiones en el año 2013, se comunica que el procedimiento y los lineamientos para el otorgamiento de concesiones para prestar el servicio de </w:t>
      </w:r>
      <w:r w:rsidRPr="007B0745">
        <w:rPr>
          <w:rFonts w:ascii="Palatino Linotype" w:hAnsi="Palatino Linotype" w:cs="Arial"/>
          <w:i/>
          <w:color w:val="000000" w:themeColor="text1"/>
        </w:rPr>
        <w:lastRenderedPageBreak/>
        <w:t>transporte público, se encuentra dispuestos en los artículos 17, 18, 19, 20, 21, 22 y 24 del Reglamento de Transporte Público y Servicios Conexos del Estado de México, destacando que las concesiones se materializan a través de la expedición de los títulos correspondientes, previa presentación de los recibos oficiales y sus respectivos comprobantes que acrediten el pago relativo al otorgamiento de concesión y los demás derechos por servicios prestados por la Secretaría de Movilidad que conforme a la norma aplicable en la materia hubo y/o hubiera lugar. No obstante, lo expuesto, el concesionario (titular de la concesión), si estima pertinente podrá presentarse en las oficinas que ocupa esta Dirección General del Registro Estatal de Transporte Público, ubicada en Avenida Gustavo Baz, Numero 2160, colonia la Loma, primer piso, municipio de Tlalnepantla, Estado de México, previa cita en el teléfono 55 53 66 82 00 ext. 55133 de lunes a viernes de 9:00 a 18:00 horas; lo anterior a efecto de poder recibir orientación de manera personalizada y la que conforme a derecho proceda. Sin más por el momento envío un cordial saludo.</w:t>
      </w:r>
      <w:r>
        <w:rPr>
          <w:rFonts w:ascii="Palatino Linotype" w:hAnsi="Palatino Linotype" w:cs="Arial"/>
          <w:i/>
          <w:color w:val="000000" w:themeColor="text1"/>
        </w:rPr>
        <w:t>”</w:t>
      </w:r>
    </w:p>
    <w:p w:rsidR="00804DAA" w:rsidRPr="00134CE6" w:rsidRDefault="00804DAA" w:rsidP="00804DAA">
      <w:pPr>
        <w:pStyle w:val="Prrafodelista"/>
        <w:tabs>
          <w:tab w:val="left" w:pos="0"/>
        </w:tabs>
        <w:spacing w:line="360" w:lineRule="auto"/>
        <w:ind w:left="0" w:right="51"/>
        <w:jc w:val="center"/>
        <w:rPr>
          <w:rFonts w:ascii="Palatino Linotype" w:hAnsi="Palatino Linotype" w:cs="Arial"/>
          <w:color w:val="000000" w:themeColor="text1"/>
        </w:rPr>
      </w:pPr>
    </w:p>
    <w:p w:rsidR="009F09BC" w:rsidRPr="00134CE6" w:rsidRDefault="009F09BC" w:rsidP="009F09BC">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134CE6">
        <w:rPr>
          <w:rFonts w:ascii="Palatino Linotype" w:eastAsia="Times New Roman" w:hAnsi="Palatino Linotype" w:cs="Arial"/>
          <w:color w:val="000000" w:themeColor="text1"/>
          <w:lang w:val="es-ES"/>
        </w:rPr>
        <w:t>E</w:t>
      </w:r>
      <w:r w:rsidR="002C4997" w:rsidRPr="00134CE6">
        <w:rPr>
          <w:rFonts w:ascii="Palatino Linotype" w:eastAsia="Times New Roman" w:hAnsi="Palatino Linotype" w:cs="Arial"/>
          <w:color w:val="000000" w:themeColor="text1"/>
          <w:lang w:val="es-ES"/>
        </w:rPr>
        <w:t xml:space="preserve">l </w:t>
      </w:r>
      <w:r w:rsidR="007B0745">
        <w:rPr>
          <w:rFonts w:ascii="Palatino Linotype" w:eastAsia="Times New Roman" w:hAnsi="Palatino Linotype" w:cs="Arial"/>
          <w:color w:val="000000" w:themeColor="text1"/>
          <w:lang w:val="es-ES"/>
        </w:rPr>
        <w:t>veintinueve</w:t>
      </w:r>
      <w:r w:rsidR="002C4997" w:rsidRPr="00134CE6">
        <w:rPr>
          <w:rFonts w:ascii="Palatino Linotype" w:eastAsia="Times New Roman" w:hAnsi="Palatino Linotype" w:cs="Arial"/>
          <w:color w:val="000000" w:themeColor="text1"/>
          <w:lang w:val="es-ES"/>
        </w:rPr>
        <w:t xml:space="preserve"> </w:t>
      </w:r>
      <w:r w:rsidRPr="00134CE6">
        <w:rPr>
          <w:rFonts w:ascii="Palatino Linotype" w:eastAsia="Times New Roman" w:hAnsi="Palatino Linotype" w:cs="Arial"/>
          <w:color w:val="000000" w:themeColor="text1"/>
          <w:lang w:val="es-ES"/>
        </w:rPr>
        <w:t>(</w:t>
      </w:r>
      <w:r w:rsidR="00804DAA" w:rsidRPr="00134CE6">
        <w:rPr>
          <w:rFonts w:ascii="Palatino Linotype" w:eastAsia="Times New Roman" w:hAnsi="Palatino Linotype" w:cs="Arial"/>
          <w:color w:val="000000" w:themeColor="text1"/>
          <w:lang w:val="es-ES"/>
        </w:rPr>
        <w:t>2</w:t>
      </w:r>
      <w:r w:rsidR="007B0745">
        <w:rPr>
          <w:rFonts w:ascii="Palatino Linotype" w:eastAsia="Times New Roman" w:hAnsi="Palatino Linotype" w:cs="Arial"/>
          <w:color w:val="000000" w:themeColor="text1"/>
          <w:lang w:val="es-ES"/>
        </w:rPr>
        <w:t>9</w:t>
      </w:r>
      <w:r w:rsidRPr="00134CE6">
        <w:rPr>
          <w:rFonts w:ascii="Palatino Linotype" w:eastAsia="Times New Roman" w:hAnsi="Palatino Linotype" w:cs="Arial"/>
          <w:color w:val="000000" w:themeColor="text1"/>
          <w:lang w:val="es-ES"/>
        </w:rPr>
        <w:t xml:space="preserve">) de </w:t>
      </w:r>
      <w:r w:rsidR="007B0745">
        <w:rPr>
          <w:rFonts w:ascii="Palatino Linotype" w:eastAsia="Times New Roman" w:hAnsi="Palatino Linotype" w:cs="Arial"/>
          <w:color w:val="000000" w:themeColor="text1"/>
          <w:lang w:val="es-ES"/>
        </w:rPr>
        <w:t>marz</w:t>
      </w:r>
      <w:r w:rsidRPr="00134CE6">
        <w:rPr>
          <w:rFonts w:ascii="Palatino Linotype" w:eastAsia="Times New Roman" w:hAnsi="Palatino Linotype" w:cs="Arial"/>
          <w:color w:val="000000" w:themeColor="text1"/>
          <w:lang w:val="es-ES"/>
        </w:rPr>
        <w:t xml:space="preserve">o de </w:t>
      </w:r>
      <w:r w:rsidR="00025C53" w:rsidRPr="00134CE6">
        <w:rPr>
          <w:rFonts w:ascii="Palatino Linotype" w:eastAsia="Times New Roman" w:hAnsi="Palatino Linotype" w:cs="Arial"/>
          <w:color w:val="000000" w:themeColor="text1"/>
          <w:lang w:val="es-ES"/>
        </w:rPr>
        <w:t>dos mil veintidós</w:t>
      </w:r>
      <w:r w:rsidRPr="00134CE6">
        <w:rPr>
          <w:rFonts w:ascii="Palatino Linotype" w:eastAsia="Times New Roman" w:hAnsi="Palatino Linotype" w:cs="Arial"/>
          <w:color w:val="000000" w:themeColor="text1"/>
          <w:lang w:val="es-ES"/>
        </w:rPr>
        <w:t xml:space="preserve">, el particular interpuso </w:t>
      </w:r>
      <w:r w:rsidR="002C4997" w:rsidRPr="00134CE6">
        <w:rPr>
          <w:rFonts w:ascii="Palatino Linotype" w:eastAsia="Times New Roman" w:hAnsi="Palatino Linotype" w:cs="Arial"/>
          <w:color w:val="000000" w:themeColor="text1"/>
          <w:lang w:val="es-ES"/>
        </w:rPr>
        <w:t>e</w:t>
      </w:r>
      <w:r w:rsidRPr="00134CE6">
        <w:rPr>
          <w:rFonts w:ascii="Palatino Linotype" w:eastAsia="Times New Roman" w:hAnsi="Palatino Linotype" w:cs="Arial"/>
          <w:color w:val="000000" w:themeColor="text1"/>
          <w:lang w:val="es-ES"/>
        </w:rPr>
        <w:t>l recurso de revisión en contra de la respuesta, manifestando l</w:t>
      </w:r>
      <w:r w:rsidR="002C4997" w:rsidRPr="00134CE6">
        <w:rPr>
          <w:rFonts w:ascii="Palatino Linotype" w:eastAsia="Times New Roman" w:hAnsi="Palatino Linotype" w:cs="Arial"/>
          <w:color w:val="000000" w:themeColor="text1"/>
          <w:lang w:val="es-ES"/>
        </w:rPr>
        <w:t>a</w:t>
      </w:r>
      <w:r w:rsidRPr="00134CE6">
        <w:rPr>
          <w:rFonts w:ascii="Palatino Linotype" w:eastAsia="Times New Roman" w:hAnsi="Palatino Linotype" w:cs="Arial"/>
          <w:color w:val="000000" w:themeColor="text1"/>
          <w:lang w:val="es-ES"/>
        </w:rPr>
        <w:t xml:space="preserve">s </w:t>
      </w:r>
      <w:r w:rsidR="002C4997" w:rsidRPr="00134CE6">
        <w:rPr>
          <w:rFonts w:ascii="Palatino Linotype" w:eastAsia="Times New Roman" w:hAnsi="Palatino Linotype" w:cs="Arial"/>
          <w:color w:val="000000" w:themeColor="text1"/>
          <w:lang w:val="es-ES"/>
        </w:rPr>
        <w:t>siguientes</w:t>
      </w:r>
      <w:r w:rsidRPr="00134CE6">
        <w:rPr>
          <w:rFonts w:ascii="Palatino Linotype" w:eastAsia="Times New Roman" w:hAnsi="Palatino Linotype" w:cs="Arial"/>
          <w:color w:val="000000" w:themeColor="text1"/>
          <w:lang w:val="es-ES"/>
        </w:rPr>
        <w:t xml:space="preserve"> razones o motivos de inconformidad:</w:t>
      </w:r>
    </w:p>
    <w:p w:rsidR="009F09BC" w:rsidRPr="00134CE6" w:rsidRDefault="009F09BC" w:rsidP="009F09BC">
      <w:pPr>
        <w:pStyle w:val="Prrafodelista"/>
        <w:tabs>
          <w:tab w:val="left" w:pos="0"/>
        </w:tabs>
        <w:spacing w:line="360" w:lineRule="auto"/>
        <w:ind w:left="0" w:right="49"/>
        <w:jc w:val="both"/>
        <w:rPr>
          <w:rFonts w:ascii="Palatino Linotype" w:hAnsi="Palatino Linotype" w:cs="Arial"/>
          <w:i/>
          <w:color w:val="000000" w:themeColor="text1"/>
        </w:rPr>
      </w:pPr>
    </w:p>
    <w:p w:rsidR="009F09BC" w:rsidRPr="00134CE6" w:rsidRDefault="009F09BC" w:rsidP="00531473">
      <w:pPr>
        <w:pStyle w:val="Prrafodelista"/>
        <w:numPr>
          <w:ilvl w:val="0"/>
          <w:numId w:val="23"/>
        </w:numPr>
        <w:spacing w:line="360" w:lineRule="auto"/>
        <w:ind w:left="1003" w:hanging="357"/>
        <w:jc w:val="both"/>
        <w:rPr>
          <w:rFonts w:ascii="Palatino Linotype" w:hAnsi="Palatino Linotype"/>
          <w:i/>
          <w:color w:val="000000" w:themeColor="text1"/>
        </w:rPr>
      </w:pPr>
      <w:bookmarkStart w:id="4" w:name="_Toc466982514"/>
      <w:bookmarkStart w:id="5" w:name="_Toc51854302"/>
      <w:bookmarkStart w:id="6" w:name="_Toc53584976"/>
      <w:bookmarkStart w:id="7" w:name="_Toc60925403"/>
      <w:bookmarkStart w:id="8" w:name="_Toc81364833"/>
      <w:bookmarkStart w:id="9" w:name="_Toc81390610"/>
      <w:bookmarkStart w:id="10" w:name="_Toc82611033"/>
      <w:bookmarkStart w:id="11" w:name="_Toc83128576"/>
      <w:bookmarkStart w:id="12" w:name="_Toc27589208"/>
      <w:bookmarkStart w:id="13" w:name="_Toc29395022"/>
      <w:bookmarkStart w:id="14" w:name="_Toc29481467"/>
      <w:bookmarkStart w:id="15" w:name="_Toc33113911"/>
      <w:bookmarkStart w:id="16" w:name="_Toc33643059"/>
      <w:bookmarkStart w:id="17" w:name="_Toc33724991"/>
      <w:bookmarkStart w:id="18" w:name="_Toc33726434"/>
      <w:bookmarkStart w:id="19" w:name="_Toc34157662"/>
      <w:bookmarkStart w:id="20" w:name="_Toc35003615"/>
      <w:bookmarkStart w:id="21" w:name="_Toc35535691"/>
      <w:bookmarkStart w:id="22" w:name="_Toc51262525"/>
      <w:bookmarkStart w:id="23" w:name="_Toc471908126"/>
      <w:bookmarkStart w:id="24" w:name="_Toc491791300"/>
      <w:bookmarkStart w:id="25" w:name="_Toc496726170"/>
      <w:bookmarkStart w:id="26" w:name="_Toc497242134"/>
      <w:bookmarkStart w:id="27" w:name="_Toc497292517"/>
      <w:bookmarkStart w:id="28" w:name="_Toc498503716"/>
      <w:bookmarkStart w:id="29" w:name="_Toc499568660"/>
      <w:bookmarkStart w:id="30" w:name="_Toc499568693"/>
      <w:bookmarkStart w:id="31" w:name="_Toc499665452"/>
      <w:bookmarkStart w:id="32" w:name="_Toc499729819"/>
      <w:bookmarkStart w:id="33" w:name="_Toc499835024"/>
      <w:bookmarkStart w:id="34" w:name="_Toc499835835"/>
      <w:bookmarkStart w:id="35" w:name="_Toc499835858"/>
      <w:bookmarkStart w:id="36" w:name="_Toc500264537"/>
      <w:bookmarkStart w:id="37" w:name="_Toc503290275"/>
      <w:bookmarkStart w:id="38" w:name="_Toc524009637"/>
      <w:bookmarkStart w:id="39" w:name="_Toc524009672"/>
      <w:bookmarkStart w:id="40" w:name="_Toc524602720"/>
      <w:bookmarkStart w:id="41" w:name="_Toc526365279"/>
      <w:bookmarkStart w:id="42" w:name="_Toc526365337"/>
      <w:bookmarkStart w:id="43" w:name="_Toc530067664"/>
      <w:bookmarkStart w:id="44" w:name="_Toc530067692"/>
      <w:bookmarkStart w:id="45" w:name="_Toc530067939"/>
      <w:bookmarkStart w:id="46" w:name="_Toc530590420"/>
      <w:bookmarkStart w:id="47" w:name="_Toc530593951"/>
      <w:bookmarkStart w:id="48" w:name="_Toc531190248"/>
      <w:bookmarkStart w:id="49" w:name="_Toc531190295"/>
      <w:bookmarkStart w:id="50" w:name="_Toc534908208"/>
      <w:bookmarkStart w:id="51" w:name="_Toc534909344"/>
      <w:bookmarkStart w:id="52" w:name="_Toc535353305"/>
      <w:bookmarkStart w:id="53" w:name="_Toc535353791"/>
      <w:bookmarkStart w:id="54" w:name="_Toc18436351"/>
      <w:bookmarkStart w:id="55" w:name="_Toc18436385"/>
      <w:bookmarkStart w:id="56" w:name="_Toc18513477"/>
      <w:bookmarkStart w:id="57" w:name="_Toc18513503"/>
      <w:bookmarkStart w:id="58" w:name="_Toc18606801"/>
      <w:bookmarkStart w:id="59" w:name="_Toc19723536"/>
      <w:bookmarkStart w:id="60" w:name="_Toc20322795"/>
      <w:bookmarkStart w:id="61" w:name="_Toc20323052"/>
      <w:bookmarkStart w:id="62" w:name="_Toc20323181"/>
      <w:bookmarkStart w:id="63" w:name="_Toc20420591"/>
      <w:bookmarkStart w:id="64" w:name="_Toc20421579"/>
      <w:bookmarkStart w:id="65" w:name="_Toc21027316"/>
      <w:bookmarkStart w:id="66" w:name="_Toc22660652"/>
      <w:bookmarkStart w:id="67" w:name="_Toc22811623"/>
      <w:bookmarkStart w:id="68" w:name="_Toc26436015"/>
      <w:r w:rsidRPr="00134CE6">
        <w:rPr>
          <w:rStyle w:val="Ttulo2Car"/>
          <w:rFonts w:ascii="Palatino Linotype" w:hAnsi="Palatino Linotype"/>
          <w:b/>
          <w:color w:val="000000" w:themeColor="text1"/>
          <w:sz w:val="24"/>
          <w:szCs w:val="24"/>
        </w:rPr>
        <w:t>Acto impugnado</w:t>
      </w:r>
      <w:bookmarkEnd w:id="4"/>
      <w:r w:rsidRPr="00134CE6">
        <w:rPr>
          <w:rStyle w:val="Ttulo2Car"/>
          <w:rFonts w:ascii="Palatino Linotype" w:hAnsi="Palatino Linotype"/>
          <w:b/>
          <w:color w:val="000000" w:themeColor="text1"/>
          <w:sz w:val="24"/>
          <w:szCs w:val="24"/>
        </w:rPr>
        <w:t xml:space="preserve">: </w:t>
      </w:r>
      <w:r w:rsidRPr="00134CE6">
        <w:rPr>
          <w:rStyle w:val="Ttulo2Car"/>
          <w:rFonts w:ascii="Palatino Linotype" w:hAnsi="Palatino Linotype"/>
          <w:i/>
          <w:color w:val="000000" w:themeColor="text1"/>
          <w:sz w:val="24"/>
          <w:szCs w:val="24"/>
        </w:rPr>
        <w:t>“</w:t>
      </w:r>
      <w:bookmarkEnd w:id="5"/>
      <w:bookmarkEnd w:id="6"/>
      <w:bookmarkEnd w:id="7"/>
      <w:bookmarkEnd w:id="8"/>
      <w:bookmarkEnd w:id="9"/>
      <w:bookmarkEnd w:id="10"/>
      <w:bookmarkEnd w:id="11"/>
      <w:r w:rsidR="007B0745" w:rsidRPr="007B0745">
        <w:rPr>
          <w:rStyle w:val="Ttulo2Car"/>
          <w:rFonts w:ascii="Palatino Linotype" w:hAnsi="Palatino Linotype"/>
          <w:i/>
          <w:color w:val="000000" w:themeColor="text1"/>
          <w:sz w:val="24"/>
          <w:szCs w:val="24"/>
        </w:rPr>
        <w:t>La respuesta de solicitud de acceso a la información con el número de folio 00089/SMOV/IP/2022, emitida por el sujeto obligado Secretaría de Movilidad del Estado de México, notificada mediante Sistema de Acceso a la Información Mexiquense (SAIMEX) en fecha 7 de marzo del 2022.</w:t>
      </w:r>
      <w:r w:rsidRPr="00134CE6">
        <w:rPr>
          <w:rFonts w:ascii="Palatino Linotype" w:hAnsi="Palatino Linotype"/>
          <w:color w:val="000000" w:themeColor="text1"/>
        </w:rPr>
        <w:t>”</w:t>
      </w:r>
      <w:bookmarkStart w:id="69" w:name="_Toc466982515"/>
      <w:bookmarkStart w:id="70" w:name="_Toc27589209"/>
      <w:bookmarkStart w:id="71" w:name="_Toc29395023"/>
      <w:bookmarkStart w:id="72" w:name="_Toc29481468"/>
      <w:bookmarkStart w:id="73" w:name="_Toc33113912"/>
      <w:bookmarkStart w:id="74" w:name="_Toc33643060"/>
      <w:bookmarkStart w:id="75" w:name="_Toc33724992"/>
      <w:bookmarkStart w:id="76" w:name="_Toc33726435"/>
      <w:bookmarkStart w:id="77" w:name="_Toc34157663"/>
      <w:bookmarkStart w:id="78" w:name="_Toc35003616"/>
      <w:bookmarkStart w:id="79" w:name="_Toc35535692"/>
      <w:bookmarkStart w:id="80" w:name="_Toc51262526"/>
      <w:bookmarkStart w:id="81" w:name="_Toc471908127"/>
      <w:bookmarkStart w:id="82" w:name="_Toc491791301"/>
      <w:bookmarkStart w:id="83" w:name="_Toc496726171"/>
      <w:bookmarkStart w:id="84" w:name="_Toc497242135"/>
      <w:bookmarkStart w:id="85" w:name="_Toc497292518"/>
      <w:bookmarkStart w:id="86" w:name="_Toc498503717"/>
      <w:bookmarkStart w:id="87" w:name="_Toc499568661"/>
      <w:bookmarkStart w:id="88" w:name="_Toc499568694"/>
      <w:bookmarkStart w:id="89" w:name="_Toc499665453"/>
      <w:bookmarkStart w:id="90" w:name="_Toc499729820"/>
      <w:bookmarkStart w:id="91" w:name="_Toc499835025"/>
      <w:bookmarkStart w:id="92" w:name="_Toc499835836"/>
      <w:bookmarkStart w:id="93" w:name="_Toc499835859"/>
      <w:bookmarkStart w:id="94" w:name="_Toc500264538"/>
      <w:bookmarkStart w:id="95" w:name="_Toc503290276"/>
      <w:bookmarkStart w:id="96" w:name="_Toc524009638"/>
      <w:bookmarkStart w:id="97" w:name="_Toc524009673"/>
      <w:bookmarkStart w:id="98" w:name="_Toc524602721"/>
      <w:bookmarkStart w:id="99" w:name="_Toc526365280"/>
      <w:bookmarkStart w:id="100" w:name="_Toc526365338"/>
      <w:bookmarkStart w:id="101" w:name="_Toc530067665"/>
      <w:bookmarkStart w:id="102" w:name="_Toc530067693"/>
      <w:bookmarkStart w:id="103" w:name="_Toc530067940"/>
      <w:bookmarkStart w:id="104" w:name="_Toc530590421"/>
      <w:bookmarkStart w:id="105" w:name="_Toc530593952"/>
      <w:bookmarkStart w:id="106" w:name="_Toc531190249"/>
      <w:bookmarkStart w:id="107" w:name="_Toc531190296"/>
      <w:bookmarkStart w:id="108" w:name="_Toc534908209"/>
      <w:bookmarkStart w:id="109" w:name="_Toc534909345"/>
      <w:bookmarkStart w:id="110" w:name="_Toc535353306"/>
      <w:bookmarkStart w:id="111" w:name="_Toc535353792"/>
      <w:bookmarkStart w:id="112" w:name="_Toc18436352"/>
      <w:bookmarkStart w:id="113" w:name="_Toc18436386"/>
      <w:bookmarkStart w:id="114" w:name="_Toc18513478"/>
      <w:bookmarkStart w:id="115" w:name="_Toc18513504"/>
      <w:bookmarkStart w:id="116" w:name="_Toc18606802"/>
      <w:bookmarkStart w:id="117" w:name="_Toc19723537"/>
      <w:bookmarkStart w:id="118" w:name="_Toc20322796"/>
      <w:bookmarkStart w:id="119" w:name="_Toc20323053"/>
      <w:bookmarkStart w:id="120" w:name="_Toc20323182"/>
      <w:bookmarkStart w:id="121" w:name="_Toc20420592"/>
      <w:bookmarkStart w:id="122" w:name="_Toc20421580"/>
      <w:bookmarkStart w:id="123" w:name="_Toc21027317"/>
      <w:bookmarkStart w:id="124" w:name="_Toc22660653"/>
      <w:bookmarkStart w:id="125" w:name="_Toc22811624"/>
      <w:bookmarkStart w:id="126" w:name="_Toc26436016"/>
      <w:bookmarkStart w:id="127" w:name="_Toc51854303"/>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9F09BC" w:rsidRPr="00134CE6" w:rsidRDefault="009F09BC" w:rsidP="002650A0">
      <w:pPr>
        <w:spacing w:line="360" w:lineRule="auto"/>
        <w:jc w:val="both"/>
        <w:rPr>
          <w:rFonts w:ascii="Palatino Linotype" w:hAnsi="Palatino Linotype"/>
          <w:i/>
          <w:color w:val="000000" w:themeColor="text1"/>
        </w:rPr>
      </w:pPr>
    </w:p>
    <w:p w:rsidR="009F09BC" w:rsidRPr="00134CE6" w:rsidRDefault="009F09BC" w:rsidP="00531473">
      <w:pPr>
        <w:pStyle w:val="Prrafodelista"/>
        <w:numPr>
          <w:ilvl w:val="0"/>
          <w:numId w:val="23"/>
        </w:numPr>
        <w:spacing w:line="360" w:lineRule="auto"/>
        <w:ind w:left="1003" w:hanging="357"/>
        <w:jc w:val="both"/>
        <w:rPr>
          <w:rFonts w:ascii="Palatino Linotype" w:hAnsi="Palatino Linotype"/>
          <w:i/>
          <w:color w:val="000000" w:themeColor="text1"/>
        </w:rPr>
      </w:pPr>
      <w:bookmarkStart w:id="128" w:name="_Toc53584977"/>
      <w:bookmarkStart w:id="129" w:name="_Toc60925404"/>
      <w:bookmarkStart w:id="130" w:name="_Toc81364834"/>
      <w:bookmarkStart w:id="131" w:name="_Toc81390611"/>
      <w:bookmarkStart w:id="132" w:name="_Toc82611034"/>
      <w:bookmarkStart w:id="133" w:name="_Toc83128577"/>
      <w:r w:rsidRPr="00134CE6">
        <w:rPr>
          <w:rStyle w:val="Ttulo2Car"/>
          <w:rFonts w:ascii="Palatino Linotype" w:hAnsi="Palatino Linotype"/>
          <w:b/>
          <w:color w:val="000000" w:themeColor="text1"/>
          <w:sz w:val="24"/>
          <w:szCs w:val="24"/>
        </w:rPr>
        <w:lastRenderedPageBreak/>
        <w:t>Razones o Motivos de inconformidad:</w:t>
      </w:r>
      <w:bookmarkEnd w:id="69"/>
      <w:bookmarkEnd w:id="128"/>
      <w:bookmarkEnd w:id="129"/>
      <w:bookmarkEnd w:id="130"/>
      <w:bookmarkEnd w:id="131"/>
      <w:bookmarkEnd w:id="132"/>
      <w:bookmarkEnd w:id="133"/>
      <w:r w:rsidRPr="00134CE6">
        <w:rPr>
          <w:rFonts w:ascii="Palatino Linotype" w:hAnsi="Palatino Linotype"/>
          <w:b/>
          <w:color w:val="000000" w:themeColor="text1"/>
        </w:rPr>
        <w:t xml:space="preserve"> </w:t>
      </w:r>
      <w:r w:rsidRPr="00134CE6">
        <w:rPr>
          <w:rFonts w:ascii="Palatino Linotype" w:hAnsi="Palatino Linotype"/>
          <w:i/>
          <w:color w:val="000000" w:themeColor="text1"/>
        </w:rPr>
        <w:t>“</w:t>
      </w:r>
      <w:r w:rsidR="007B0745" w:rsidRPr="007B0745">
        <w:rPr>
          <w:rFonts w:ascii="Palatino Linotype" w:hAnsi="Palatino Linotype"/>
          <w:i/>
          <w:color w:val="000000" w:themeColor="text1"/>
        </w:rPr>
        <w:t xml:space="preserve">Se hace de su conocimiento que las razones y motivos de la impugnación de la respuesta otorgada a la solicitud de acceso a la información con el número de folio 00089/SMOV/IP/2022, a través del presente recurso de revisión son los siguientes: PRIMERO: No se tuvo respuesta por parte del sujeto obligado de los siguientes puntos del escrito de solicitud de acceso a la información: </w:t>
      </w:r>
      <w:r w:rsidR="007B0745" w:rsidRPr="007B0745">
        <w:rPr>
          <w:rFonts w:ascii="Segoe UI Symbol" w:hAnsi="Segoe UI Symbol" w:cs="Segoe UI Symbol"/>
          <w:i/>
          <w:color w:val="000000" w:themeColor="text1"/>
        </w:rPr>
        <w:t>⮚</w:t>
      </w:r>
      <w:r w:rsidR="007B0745" w:rsidRPr="007B0745">
        <w:rPr>
          <w:rFonts w:ascii="Palatino Linotype" w:hAnsi="Palatino Linotype"/>
          <w:i/>
          <w:color w:val="000000" w:themeColor="text1"/>
        </w:rPr>
        <w:t xml:space="preserve"> Se informe cual es el procedimiento que se realiza en esa Secretaría de Movilidad para determinar el bloqueo de una concesión. </w:t>
      </w:r>
      <w:r w:rsidR="007B0745" w:rsidRPr="007B0745">
        <w:rPr>
          <w:rFonts w:ascii="Segoe UI Symbol" w:hAnsi="Segoe UI Symbol" w:cs="Segoe UI Symbol"/>
          <w:i/>
          <w:color w:val="000000" w:themeColor="text1"/>
        </w:rPr>
        <w:t>⮚</w:t>
      </w:r>
      <w:r w:rsidR="007B0745" w:rsidRPr="007B0745">
        <w:rPr>
          <w:rFonts w:ascii="Palatino Linotype" w:hAnsi="Palatino Linotype"/>
          <w:i/>
          <w:color w:val="000000" w:themeColor="text1"/>
        </w:rPr>
        <w:t xml:space="preserve"> Se informe si existe algún procedimiento administrativo o judicial invocado por esa Secretaría de Movilidad para la procedencia del bloqueo de la concesión identificada con el número de clave </w:t>
      </w:r>
      <w:r w:rsidR="00607562">
        <w:rPr>
          <w:rFonts w:ascii="Palatino Linotype" w:hAnsi="Palatino Linotype"/>
          <w:i/>
          <w:color w:val="000000" w:themeColor="text1"/>
        </w:rPr>
        <w:t>XXXXXXXXXX</w:t>
      </w:r>
      <w:r w:rsidR="007B0745" w:rsidRPr="007B0745">
        <w:rPr>
          <w:rFonts w:ascii="Palatino Linotype" w:hAnsi="Palatino Linotype"/>
          <w:i/>
          <w:color w:val="000000" w:themeColor="text1"/>
        </w:rPr>
        <w:t xml:space="preserve">. </w:t>
      </w:r>
      <w:r w:rsidR="007B0745" w:rsidRPr="007B0745">
        <w:rPr>
          <w:rFonts w:ascii="Segoe UI Symbol" w:hAnsi="Segoe UI Symbol" w:cs="Segoe UI Symbol"/>
          <w:i/>
          <w:color w:val="000000" w:themeColor="text1"/>
        </w:rPr>
        <w:t>⮚</w:t>
      </w:r>
      <w:r w:rsidR="007B0745" w:rsidRPr="007B0745">
        <w:rPr>
          <w:rFonts w:ascii="Palatino Linotype" w:hAnsi="Palatino Linotype"/>
          <w:i/>
          <w:color w:val="000000" w:themeColor="text1"/>
        </w:rPr>
        <w:t xml:space="preserve"> Se informe si en esa Secretaría de Movilidad existe algún procedimiento de tipo administrativo que tenga como finalidad el bloqueo de concesiones y servicios sin que sea necesaria otorgar garantía de audiencia a los poseedores de dichas concesiones. De los anteriores puntos de los cuales el sujeto obligado ha sido omiso en otorgar la información de manera precisa, se aprecia en el contenido de la respuesta que se hace referencia y se cita textualmente; “…esta Dirección General del Registro Estatal del Transporte Público únicamente tiene atribuciones para integrar y custodiar la información que con motivo del otorgamiento de concesiones y/o permisos se genere para la prestación del servicio de transporte público”. Con lo cual el sujeto obligado entrega la información de manera parcial ya que solo se avoca a entregar lo correspondiente a una de las unidades administrativas que integran la Secretaría de Movilidad, sin embargo y se reitera el sujeto obligado en la presente solicitud es la SECRETARÍA DE MOVILIDAD y no solo la Dirección General del Registro Estatal del Transporte Público, por lo cual se solicita se </w:t>
      </w:r>
      <w:r w:rsidR="007B0745" w:rsidRPr="007B0745">
        <w:rPr>
          <w:rFonts w:ascii="Palatino Linotype" w:hAnsi="Palatino Linotype"/>
          <w:i/>
          <w:color w:val="000000" w:themeColor="text1"/>
        </w:rPr>
        <w:lastRenderedPageBreak/>
        <w:t xml:space="preserve">consulte con las unidades administrativas competentes de la dependencia en cuestión y se proporcione la información solicitada faltante. SEGUNDO: El sujeto obligado responde de manera parcial a la información solicitada y es omiso en la respuesta del siguiente punto contenido en el escrito de solicitud: </w:t>
      </w:r>
      <w:r w:rsidR="007B0745" w:rsidRPr="007B0745">
        <w:rPr>
          <w:rFonts w:ascii="Segoe UI Symbol" w:hAnsi="Segoe UI Symbol" w:cs="Segoe UI Symbol"/>
          <w:i/>
          <w:color w:val="000000" w:themeColor="text1"/>
        </w:rPr>
        <w:t>⮚</w:t>
      </w:r>
      <w:r w:rsidR="007B0745" w:rsidRPr="007B0745">
        <w:rPr>
          <w:rFonts w:ascii="Palatino Linotype" w:hAnsi="Palatino Linotype"/>
          <w:i/>
          <w:color w:val="000000" w:themeColor="text1"/>
        </w:rPr>
        <w:t xml:space="preserve"> Se informe si en esa Dependencia era posible otorgar un título de concesión sin que se haya agotado el procedimiento para su otorgamiento mencionado en el punto anterior. Lo anterior debido a que en la respuesta otorgada por el sujeto obligado solo se hace referencia a uno de los puntos solicitados, pero no se responde de manera precisa la solicitud señalada en el punto anterior, ya que si bien menciona cuales eran los fundamentos legales aplicables, de ninguna manera hace precisión del procedimiento correspondiente para el otorgamiento de concesiones en el periodo solicitado por lo que solo transfiere al solicitante la interpretación de la normatividad, ahora bien, en el supuesto sin conceder que con los preceptos legales citados se pudiera tener claridad para el ciudadano del mencionado procedimiento para el otorgamiento de concesiones vigente al periodo de la solicitud, lo cierto es que no se incluye una respuesta precisa a la pregunta planteada “Se informe si en esa Dependencia era posible otorgar un título de concesión sin que se haya agotado el procedimiento para su otorgamiento mencionado en el punto anterior”. Por lo que es evidente que la respuesta otorgada resulta evasiva y pretende limitar el derecho de acceso a la información.</w:t>
      </w:r>
      <w:r w:rsidRPr="00134CE6">
        <w:rPr>
          <w:rFonts w:ascii="Palatino Linotype" w:hAnsi="Palatino Linotype"/>
          <w:i/>
          <w:color w:val="000000" w:themeColor="text1"/>
        </w:rPr>
        <w:t>”</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rsidR="0082142B" w:rsidRPr="00134CE6" w:rsidRDefault="0082142B" w:rsidP="0082142B">
      <w:pPr>
        <w:pStyle w:val="Prrafodelista"/>
        <w:rPr>
          <w:rFonts w:ascii="Palatino Linotype" w:hAnsi="Palatino Linotype"/>
          <w:i/>
          <w:color w:val="000000" w:themeColor="text1"/>
        </w:rPr>
      </w:pPr>
    </w:p>
    <w:p w:rsidR="009F09BC" w:rsidRPr="00134CE6" w:rsidRDefault="00CC5B2F" w:rsidP="009F09BC">
      <w:pPr>
        <w:pStyle w:val="Prrafodelista"/>
        <w:numPr>
          <w:ilvl w:val="0"/>
          <w:numId w:val="15"/>
        </w:numPr>
        <w:spacing w:before="240" w:after="240" w:line="360" w:lineRule="auto"/>
        <w:ind w:left="0" w:firstLine="0"/>
        <w:jc w:val="both"/>
        <w:rPr>
          <w:rFonts w:ascii="Palatino Linotype" w:hAnsi="Palatino Linotype"/>
          <w:i/>
          <w:color w:val="000000" w:themeColor="text1"/>
        </w:rPr>
      </w:pPr>
      <w:r w:rsidRPr="00134CE6">
        <w:rPr>
          <w:rFonts w:ascii="Palatino Linotype" w:eastAsia="Calibri" w:hAnsi="Palatino Linotype" w:cs="Arial"/>
          <w:color w:val="000000" w:themeColor="text1"/>
          <w:lang w:val="es-ES"/>
        </w:rPr>
        <w:t>La Comisionada</w:t>
      </w:r>
      <w:r w:rsidR="009F09BC" w:rsidRPr="00134CE6">
        <w:rPr>
          <w:rFonts w:ascii="Palatino Linotype" w:eastAsia="Calibri" w:hAnsi="Palatino Linotype" w:cs="Arial"/>
          <w:color w:val="000000" w:themeColor="text1"/>
          <w:lang w:val="es-ES"/>
        </w:rPr>
        <w:t xml:space="preserve"> Ponente con fundamento en lo dispuesto por el artículo 185 fracción II de la ley de la materia, a través del acuerdo de admisión de fecha </w:t>
      </w:r>
      <w:r w:rsidR="007B0745">
        <w:rPr>
          <w:rFonts w:ascii="Palatino Linotype" w:eastAsia="Calibri" w:hAnsi="Palatino Linotype" w:cs="Arial"/>
          <w:color w:val="000000" w:themeColor="text1"/>
          <w:lang w:val="es-ES"/>
        </w:rPr>
        <w:t>uno</w:t>
      </w:r>
      <w:r w:rsidR="009F09BC" w:rsidRPr="00134CE6">
        <w:rPr>
          <w:rFonts w:ascii="Palatino Linotype" w:eastAsia="Calibri" w:hAnsi="Palatino Linotype" w:cs="Arial"/>
          <w:color w:val="000000" w:themeColor="text1"/>
          <w:lang w:val="es-ES"/>
        </w:rPr>
        <w:t xml:space="preserve"> (</w:t>
      </w:r>
      <w:r w:rsidR="007B0745">
        <w:rPr>
          <w:rFonts w:ascii="Palatino Linotype" w:eastAsia="Calibri" w:hAnsi="Palatino Linotype" w:cs="Arial"/>
          <w:color w:val="000000" w:themeColor="text1"/>
          <w:lang w:val="es-ES"/>
        </w:rPr>
        <w:t>01</w:t>
      </w:r>
      <w:r w:rsidR="009F09BC" w:rsidRPr="00134CE6">
        <w:rPr>
          <w:rFonts w:ascii="Palatino Linotype" w:eastAsia="Calibri" w:hAnsi="Palatino Linotype" w:cs="Arial"/>
          <w:color w:val="000000" w:themeColor="text1"/>
          <w:lang w:val="es-ES"/>
        </w:rPr>
        <w:t xml:space="preserve">) de </w:t>
      </w:r>
      <w:r w:rsidR="007B0745">
        <w:rPr>
          <w:rFonts w:ascii="Palatino Linotype" w:eastAsia="Calibri" w:hAnsi="Palatino Linotype" w:cs="Arial"/>
          <w:color w:val="000000" w:themeColor="text1"/>
          <w:lang w:val="es-ES"/>
        </w:rPr>
        <w:t>abril</w:t>
      </w:r>
      <w:r w:rsidR="009F09BC" w:rsidRPr="00134CE6">
        <w:rPr>
          <w:rFonts w:ascii="Palatino Linotype" w:eastAsia="Calibri" w:hAnsi="Palatino Linotype" w:cs="Arial"/>
          <w:color w:val="000000" w:themeColor="text1"/>
          <w:lang w:val="es-ES"/>
        </w:rPr>
        <w:t xml:space="preserve"> del año en curso, puso a disposición de las partes el expediente electrónico </w:t>
      </w:r>
      <w:r w:rsidR="009F09BC" w:rsidRPr="00134CE6">
        <w:rPr>
          <w:rFonts w:ascii="Palatino Linotype" w:eastAsia="Calibri" w:hAnsi="Palatino Linotype" w:cs="Arial"/>
          <w:color w:val="000000" w:themeColor="text1"/>
        </w:rPr>
        <w:t xml:space="preserve">vía </w:t>
      </w:r>
      <w:r w:rsidR="009F09BC" w:rsidRPr="00134CE6">
        <w:rPr>
          <w:rFonts w:ascii="Palatino Linotype" w:eastAsia="Calibri" w:hAnsi="Palatino Linotype" w:cs="Arial"/>
          <w:b/>
          <w:color w:val="000000" w:themeColor="text1"/>
          <w:lang w:val="es-ES"/>
        </w:rPr>
        <w:t xml:space="preserve">SAIMEX </w:t>
      </w:r>
      <w:r w:rsidR="009F09BC" w:rsidRPr="00134CE6">
        <w:rPr>
          <w:rFonts w:ascii="Palatino Linotype" w:eastAsia="Calibri" w:hAnsi="Palatino Linotype" w:cs="Arial"/>
          <w:color w:val="000000" w:themeColor="text1"/>
          <w:lang w:val="es-ES"/>
        </w:rPr>
        <w:t xml:space="preserve">a efecto de que en un plazo máximo de siete días manifestaran lo que </w:t>
      </w:r>
      <w:r w:rsidR="009F09BC" w:rsidRPr="00134CE6">
        <w:rPr>
          <w:rFonts w:ascii="Palatino Linotype" w:eastAsia="Calibri" w:hAnsi="Palatino Linotype" w:cs="Arial"/>
          <w:color w:val="000000" w:themeColor="text1"/>
          <w:lang w:val="es-ES"/>
        </w:rPr>
        <w:lastRenderedPageBreak/>
        <w:t xml:space="preserve">a su derecho conviniera, ofrecieran pruebas y alegatos según corresponda a los casos concretos, y el </w:t>
      </w:r>
      <w:r w:rsidR="009F09BC" w:rsidRPr="00134CE6">
        <w:rPr>
          <w:rFonts w:ascii="Palatino Linotype" w:eastAsia="Calibri" w:hAnsi="Palatino Linotype" w:cs="Arial"/>
          <w:b/>
          <w:color w:val="000000" w:themeColor="text1"/>
          <w:lang w:val="es-ES"/>
        </w:rPr>
        <w:t>SUJETO OBLIGADO</w:t>
      </w:r>
      <w:r w:rsidR="009F09BC" w:rsidRPr="00134CE6">
        <w:rPr>
          <w:rFonts w:ascii="Palatino Linotype" w:eastAsia="Calibri" w:hAnsi="Palatino Linotype" w:cs="Arial"/>
          <w:color w:val="000000" w:themeColor="text1"/>
          <w:lang w:val="es-ES"/>
        </w:rPr>
        <w:t xml:space="preserve"> presentará el Informe Justificado procedente.</w:t>
      </w:r>
    </w:p>
    <w:p w:rsidR="009F09BC" w:rsidRPr="00134CE6" w:rsidRDefault="009F09BC" w:rsidP="009F09BC">
      <w:pPr>
        <w:pStyle w:val="Prrafodelista"/>
        <w:spacing w:before="240" w:after="240" w:line="360" w:lineRule="auto"/>
        <w:ind w:left="0"/>
        <w:jc w:val="both"/>
        <w:rPr>
          <w:rFonts w:ascii="Palatino Linotype" w:hAnsi="Palatino Linotype"/>
          <w:color w:val="000000" w:themeColor="text1"/>
        </w:rPr>
      </w:pPr>
    </w:p>
    <w:p w:rsidR="009F09BC" w:rsidRPr="00134CE6" w:rsidRDefault="009F09BC" w:rsidP="006672E1">
      <w:pPr>
        <w:pStyle w:val="Prrafodelista"/>
        <w:numPr>
          <w:ilvl w:val="0"/>
          <w:numId w:val="15"/>
        </w:numPr>
        <w:spacing w:before="240" w:after="240" w:line="360" w:lineRule="auto"/>
        <w:ind w:left="0" w:firstLine="0"/>
        <w:jc w:val="both"/>
        <w:rPr>
          <w:rFonts w:ascii="Palatino Linotype" w:hAnsi="Palatino Linotype"/>
          <w:color w:val="000000" w:themeColor="text1"/>
        </w:rPr>
      </w:pPr>
      <w:r w:rsidRPr="00134CE6">
        <w:rPr>
          <w:rFonts w:ascii="Palatino Linotype" w:hAnsi="Palatino Linotype"/>
          <w:color w:val="000000" w:themeColor="text1"/>
        </w:rPr>
        <w:t xml:space="preserve">El </w:t>
      </w:r>
      <w:r w:rsidRPr="00134CE6">
        <w:rPr>
          <w:rFonts w:ascii="Palatino Linotype" w:hAnsi="Palatino Linotype"/>
          <w:b/>
          <w:color w:val="000000" w:themeColor="text1"/>
        </w:rPr>
        <w:t xml:space="preserve">SUJETO </w:t>
      </w:r>
      <w:r w:rsidRPr="00134CE6">
        <w:rPr>
          <w:rFonts w:ascii="Palatino Linotype" w:eastAsia="Calibri" w:hAnsi="Palatino Linotype" w:cs="Arial"/>
          <w:b/>
          <w:color w:val="000000" w:themeColor="text1"/>
          <w:lang w:val="es-ES"/>
        </w:rPr>
        <w:t>OBLIGADO</w:t>
      </w:r>
      <w:r w:rsidR="007A6A1A" w:rsidRPr="00134CE6">
        <w:rPr>
          <w:rFonts w:ascii="Palatino Linotype" w:hAnsi="Palatino Linotype"/>
          <w:color w:val="000000" w:themeColor="text1"/>
        </w:rPr>
        <w:t xml:space="preserve"> </w:t>
      </w:r>
      <w:r w:rsidR="006672E1" w:rsidRPr="00134CE6">
        <w:rPr>
          <w:rFonts w:ascii="Palatino Linotype" w:hAnsi="Palatino Linotype"/>
          <w:color w:val="000000" w:themeColor="text1"/>
        </w:rPr>
        <w:t xml:space="preserve">en fecha </w:t>
      </w:r>
      <w:r w:rsidR="00A56791">
        <w:rPr>
          <w:rFonts w:ascii="Palatino Linotype" w:hAnsi="Palatino Linotype"/>
          <w:color w:val="000000" w:themeColor="text1"/>
        </w:rPr>
        <w:t>doce</w:t>
      </w:r>
      <w:r w:rsidR="00267A08" w:rsidRPr="00134CE6">
        <w:rPr>
          <w:rFonts w:ascii="Palatino Linotype" w:hAnsi="Palatino Linotype"/>
          <w:color w:val="000000" w:themeColor="text1"/>
        </w:rPr>
        <w:t xml:space="preserve"> (</w:t>
      </w:r>
      <w:r w:rsidR="00A56791">
        <w:rPr>
          <w:rFonts w:ascii="Palatino Linotype" w:hAnsi="Palatino Linotype"/>
          <w:color w:val="000000" w:themeColor="text1"/>
        </w:rPr>
        <w:t>1</w:t>
      </w:r>
      <w:r w:rsidR="00267A08" w:rsidRPr="00134CE6">
        <w:rPr>
          <w:rFonts w:ascii="Palatino Linotype" w:hAnsi="Palatino Linotype"/>
          <w:color w:val="000000" w:themeColor="text1"/>
        </w:rPr>
        <w:t>2</w:t>
      </w:r>
      <w:r w:rsidR="006672E1" w:rsidRPr="00134CE6">
        <w:rPr>
          <w:rFonts w:ascii="Palatino Linotype" w:hAnsi="Palatino Linotype"/>
          <w:color w:val="000000" w:themeColor="text1"/>
        </w:rPr>
        <w:t xml:space="preserve">) de </w:t>
      </w:r>
      <w:r w:rsidR="00A56791">
        <w:rPr>
          <w:rFonts w:ascii="Palatino Linotype" w:hAnsi="Palatino Linotype"/>
          <w:color w:val="000000" w:themeColor="text1"/>
        </w:rPr>
        <w:t>abril</w:t>
      </w:r>
      <w:r w:rsidR="006672E1" w:rsidRPr="00134CE6">
        <w:rPr>
          <w:rFonts w:ascii="Palatino Linotype" w:hAnsi="Palatino Linotype"/>
          <w:color w:val="000000" w:themeColor="text1"/>
        </w:rPr>
        <w:t xml:space="preserve"> del año en curso, rindió el informe justificado correspondiente, mismo que fue hecho del conocimiento del particula</w:t>
      </w:r>
      <w:r w:rsidR="00CB757D" w:rsidRPr="00134CE6">
        <w:rPr>
          <w:rFonts w:ascii="Palatino Linotype" w:hAnsi="Palatino Linotype"/>
          <w:color w:val="000000" w:themeColor="text1"/>
        </w:rPr>
        <w:t>r media</w:t>
      </w:r>
      <w:r w:rsidR="00A56791">
        <w:rPr>
          <w:rFonts w:ascii="Palatino Linotype" w:hAnsi="Palatino Linotype"/>
          <w:color w:val="000000" w:themeColor="text1"/>
        </w:rPr>
        <w:t>nte Acuerdo de fecha dieciséis</w:t>
      </w:r>
      <w:r w:rsidR="006672E1" w:rsidRPr="00134CE6">
        <w:rPr>
          <w:rFonts w:ascii="Palatino Linotype" w:hAnsi="Palatino Linotype"/>
          <w:color w:val="000000" w:themeColor="text1"/>
        </w:rPr>
        <w:t xml:space="preserve"> (</w:t>
      </w:r>
      <w:r w:rsidR="00267A08" w:rsidRPr="00134CE6">
        <w:rPr>
          <w:rFonts w:ascii="Palatino Linotype" w:hAnsi="Palatino Linotype"/>
          <w:color w:val="000000" w:themeColor="text1"/>
        </w:rPr>
        <w:t>1</w:t>
      </w:r>
      <w:r w:rsidR="00A56791">
        <w:rPr>
          <w:rFonts w:ascii="Palatino Linotype" w:hAnsi="Palatino Linotype"/>
          <w:color w:val="000000" w:themeColor="text1"/>
        </w:rPr>
        <w:t>6</w:t>
      </w:r>
      <w:r w:rsidR="00CB757D" w:rsidRPr="00134CE6">
        <w:rPr>
          <w:rFonts w:ascii="Palatino Linotype" w:hAnsi="Palatino Linotype"/>
          <w:color w:val="000000" w:themeColor="text1"/>
        </w:rPr>
        <w:t xml:space="preserve">) de </w:t>
      </w:r>
      <w:r w:rsidR="00A56791">
        <w:rPr>
          <w:rFonts w:ascii="Palatino Linotype" w:hAnsi="Palatino Linotype"/>
          <w:color w:val="000000" w:themeColor="text1"/>
        </w:rPr>
        <w:t>may</w:t>
      </w:r>
      <w:r w:rsidR="006672E1" w:rsidRPr="00134CE6">
        <w:rPr>
          <w:rFonts w:ascii="Palatino Linotype" w:hAnsi="Palatino Linotype"/>
          <w:color w:val="000000" w:themeColor="text1"/>
        </w:rPr>
        <w:t>o de 2022</w:t>
      </w:r>
      <w:r w:rsidR="002C4997" w:rsidRPr="00134CE6">
        <w:rPr>
          <w:rFonts w:ascii="Palatino Linotype" w:hAnsi="Palatino Linotype"/>
          <w:color w:val="000000" w:themeColor="text1"/>
        </w:rPr>
        <w:t xml:space="preserve">. </w:t>
      </w:r>
      <w:r w:rsidRPr="00134CE6">
        <w:rPr>
          <w:rFonts w:ascii="Palatino Linotype" w:hAnsi="Palatino Linotype"/>
          <w:color w:val="000000" w:themeColor="text1"/>
        </w:rPr>
        <w:t xml:space="preserve">Por su parte </w:t>
      </w:r>
      <w:r w:rsidR="00A56791">
        <w:rPr>
          <w:rFonts w:ascii="Palatino Linotype" w:hAnsi="Palatino Linotype"/>
          <w:b/>
          <w:color w:val="000000" w:themeColor="text1"/>
        </w:rPr>
        <w:t>EL</w:t>
      </w:r>
      <w:r w:rsidRPr="00134CE6">
        <w:rPr>
          <w:rFonts w:ascii="Palatino Linotype" w:hAnsi="Palatino Linotype"/>
          <w:b/>
          <w:color w:val="000000" w:themeColor="text1"/>
        </w:rPr>
        <w:t xml:space="preserve"> PARTICULAR </w:t>
      </w:r>
      <w:r w:rsidR="00D5729F">
        <w:rPr>
          <w:rFonts w:ascii="Palatino Linotype" w:hAnsi="Palatino Linotype"/>
          <w:color w:val="000000" w:themeColor="text1"/>
        </w:rPr>
        <w:t>fue omiso</w:t>
      </w:r>
      <w:r w:rsidR="00267A08" w:rsidRPr="00134CE6">
        <w:rPr>
          <w:rFonts w:ascii="Palatino Linotype" w:hAnsi="Palatino Linotype"/>
          <w:color w:val="000000" w:themeColor="text1"/>
        </w:rPr>
        <w:t xml:space="preserve"> en realizar manifestaciones que a su derecho conviniera y asistiera</w:t>
      </w:r>
      <w:r w:rsidRPr="00134CE6">
        <w:rPr>
          <w:rFonts w:ascii="Palatino Linotype" w:hAnsi="Palatino Linotype"/>
          <w:color w:val="000000" w:themeColor="text1"/>
        </w:rPr>
        <w:t>.</w:t>
      </w:r>
    </w:p>
    <w:p w:rsidR="00ED6E75" w:rsidRPr="00134CE6" w:rsidRDefault="00ED6E75" w:rsidP="00ED6E75">
      <w:pPr>
        <w:pStyle w:val="Prrafodelista"/>
        <w:spacing w:before="240" w:after="240" w:line="360" w:lineRule="auto"/>
        <w:ind w:left="0"/>
        <w:jc w:val="both"/>
        <w:rPr>
          <w:rFonts w:ascii="Palatino Linotype" w:hAnsi="Palatino Linotype"/>
          <w:color w:val="000000" w:themeColor="text1"/>
        </w:rPr>
      </w:pPr>
    </w:p>
    <w:p w:rsidR="009F09BC" w:rsidRPr="00A56791" w:rsidRDefault="00C35712" w:rsidP="00A56791">
      <w:pPr>
        <w:pStyle w:val="Prrafodelista"/>
        <w:numPr>
          <w:ilvl w:val="0"/>
          <w:numId w:val="15"/>
        </w:numPr>
        <w:spacing w:line="360" w:lineRule="auto"/>
        <w:ind w:left="0" w:firstLine="0"/>
        <w:contextualSpacing w:val="0"/>
        <w:jc w:val="both"/>
        <w:rPr>
          <w:rFonts w:ascii="Palatino Linotype" w:hAnsi="Palatino Linotype"/>
          <w:b/>
          <w:color w:val="000000" w:themeColor="text1"/>
        </w:rPr>
      </w:pPr>
      <w:r w:rsidRPr="00134CE6">
        <w:rPr>
          <w:rFonts w:ascii="Palatino Linotype" w:hAnsi="Palatino Linotype"/>
          <w:color w:val="000000" w:themeColor="text1"/>
        </w:rPr>
        <w:t xml:space="preserve">Mediante acuerdo de fecha </w:t>
      </w:r>
      <w:r w:rsidR="00A56791">
        <w:rPr>
          <w:rFonts w:ascii="Palatino Linotype" w:hAnsi="Palatino Linotype"/>
          <w:color w:val="000000" w:themeColor="text1"/>
        </w:rPr>
        <w:t>dieciséis</w:t>
      </w:r>
      <w:r w:rsidR="0001674C" w:rsidRPr="00134CE6">
        <w:rPr>
          <w:rFonts w:ascii="Palatino Linotype" w:hAnsi="Palatino Linotype"/>
          <w:color w:val="000000" w:themeColor="text1"/>
        </w:rPr>
        <w:t xml:space="preserve"> (</w:t>
      </w:r>
      <w:r w:rsidR="00A56791">
        <w:rPr>
          <w:rFonts w:ascii="Palatino Linotype" w:hAnsi="Palatino Linotype"/>
          <w:color w:val="000000" w:themeColor="text1"/>
        </w:rPr>
        <w:t>16</w:t>
      </w:r>
      <w:r w:rsidR="0001674C" w:rsidRPr="00134CE6">
        <w:rPr>
          <w:rFonts w:ascii="Palatino Linotype" w:hAnsi="Palatino Linotype"/>
          <w:color w:val="000000" w:themeColor="text1"/>
        </w:rPr>
        <w:t xml:space="preserve">) de </w:t>
      </w:r>
      <w:r w:rsidR="006672E1" w:rsidRPr="00134CE6">
        <w:rPr>
          <w:rFonts w:ascii="Palatino Linotype" w:hAnsi="Palatino Linotype"/>
          <w:color w:val="000000" w:themeColor="text1"/>
        </w:rPr>
        <w:t>may</w:t>
      </w:r>
      <w:r w:rsidR="0001674C" w:rsidRPr="00134CE6">
        <w:rPr>
          <w:rFonts w:ascii="Palatino Linotype" w:hAnsi="Palatino Linotype"/>
          <w:color w:val="000000" w:themeColor="text1"/>
        </w:rPr>
        <w:t xml:space="preserve">o del año en curso, </w:t>
      </w:r>
      <w:r w:rsidR="006672E1" w:rsidRPr="00134CE6">
        <w:rPr>
          <w:rFonts w:ascii="Palatino Linotype" w:hAnsi="Palatino Linotype"/>
          <w:color w:val="000000" w:themeColor="text1"/>
        </w:rPr>
        <w:t xml:space="preserve">se amplió el termino para resolver y posteriormente </w:t>
      </w:r>
      <w:r w:rsidR="0001674C" w:rsidRPr="00134CE6">
        <w:rPr>
          <w:rFonts w:ascii="Palatino Linotype" w:hAnsi="Palatino Linotype"/>
          <w:color w:val="000000" w:themeColor="text1"/>
        </w:rPr>
        <w:t>se d</w:t>
      </w:r>
      <w:r w:rsidR="006672E1" w:rsidRPr="00134CE6">
        <w:rPr>
          <w:rFonts w:ascii="Palatino Linotype" w:hAnsi="Palatino Linotype"/>
          <w:color w:val="000000" w:themeColor="text1"/>
        </w:rPr>
        <w:t>ecretó el cierre de instrucción</w:t>
      </w:r>
      <w:r w:rsidR="00A56791">
        <w:rPr>
          <w:rFonts w:ascii="Palatino Linotype" w:hAnsi="Palatino Linotype"/>
          <w:color w:val="000000" w:themeColor="text1"/>
        </w:rPr>
        <w:t xml:space="preserve"> mediante acuerdo de día veinte (20) del mismo mes y año</w:t>
      </w:r>
      <w:r w:rsidR="0001674C" w:rsidRPr="00134CE6">
        <w:rPr>
          <w:rFonts w:ascii="Palatino Linotype" w:hAnsi="Palatino Linotype"/>
          <w:color w:val="000000" w:themeColor="text1"/>
        </w:rPr>
        <w:t xml:space="preserve">, </w:t>
      </w:r>
      <w:r w:rsidR="009F09BC" w:rsidRPr="00134CE6">
        <w:rPr>
          <w:rFonts w:ascii="Palatino Linotype" w:hAnsi="Palatino Linotype" w:cs="Arial"/>
          <w:color w:val="000000" w:themeColor="text1"/>
        </w:rPr>
        <w:t>por lo que no habiendo más que hacer constar, y --------------------------</w:t>
      </w:r>
      <w:r w:rsidR="0001674C" w:rsidRPr="00134CE6">
        <w:rPr>
          <w:rFonts w:ascii="Palatino Linotype" w:hAnsi="Palatino Linotype" w:cs="Arial"/>
          <w:color w:val="000000" w:themeColor="text1"/>
        </w:rPr>
        <w:t>--</w:t>
      </w:r>
      <w:r w:rsidRPr="00134CE6">
        <w:rPr>
          <w:rFonts w:ascii="Palatino Linotype" w:hAnsi="Palatino Linotype" w:cs="Arial"/>
          <w:color w:val="000000" w:themeColor="text1"/>
        </w:rPr>
        <w:t>--------------------------</w:t>
      </w:r>
      <w:r w:rsidR="00A56791">
        <w:rPr>
          <w:rFonts w:ascii="Palatino Linotype" w:hAnsi="Palatino Linotype" w:cs="Arial"/>
          <w:color w:val="000000" w:themeColor="text1"/>
        </w:rPr>
        <w:t>-----------------------</w:t>
      </w:r>
    </w:p>
    <w:p w:rsidR="00A56791" w:rsidRPr="00A56791" w:rsidRDefault="00A56791" w:rsidP="00A56791">
      <w:pPr>
        <w:pStyle w:val="Prrafodelista"/>
        <w:rPr>
          <w:rFonts w:ascii="Palatino Linotype" w:hAnsi="Palatino Linotype"/>
          <w:b/>
          <w:color w:val="000000" w:themeColor="text1"/>
        </w:rPr>
      </w:pPr>
    </w:p>
    <w:p w:rsidR="009F09BC" w:rsidRPr="00134CE6" w:rsidRDefault="009F09BC" w:rsidP="00A56791">
      <w:pPr>
        <w:pStyle w:val="Ttulo1"/>
        <w:spacing w:before="0" w:line="360" w:lineRule="auto"/>
        <w:jc w:val="center"/>
        <w:rPr>
          <w:rFonts w:ascii="Palatino Linotype" w:hAnsi="Palatino Linotype"/>
          <w:b/>
          <w:color w:val="000000" w:themeColor="text1"/>
          <w:sz w:val="24"/>
          <w:szCs w:val="24"/>
        </w:rPr>
      </w:pPr>
      <w:bookmarkStart w:id="134" w:name="_Toc491791302"/>
      <w:bookmarkStart w:id="135" w:name="_Toc83128578"/>
      <w:r w:rsidRPr="00134CE6">
        <w:rPr>
          <w:rFonts w:ascii="Palatino Linotype" w:hAnsi="Palatino Linotype"/>
          <w:b/>
          <w:color w:val="000000" w:themeColor="text1"/>
          <w:sz w:val="24"/>
          <w:szCs w:val="24"/>
        </w:rPr>
        <w:t>CONSIDERANDO</w:t>
      </w:r>
      <w:bookmarkEnd w:id="134"/>
      <w:bookmarkEnd w:id="135"/>
    </w:p>
    <w:p w:rsidR="009F09BC" w:rsidRPr="00134CE6" w:rsidRDefault="009F09BC" w:rsidP="009F09BC">
      <w:pPr>
        <w:rPr>
          <w:rFonts w:ascii="Palatino Linotype" w:hAnsi="Palatino Linotype"/>
          <w:color w:val="000000" w:themeColor="text1"/>
          <w:lang w:val="es-MX" w:eastAsia="en-US"/>
        </w:rPr>
      </w:pPr>
    </w:p>
    <w:p w:rsidR="009F09BC" w:rsidRPr="00134CE6" w:rsidRDefault="009F09BC" w:rsidP="009F09BC">
      <w:pPr>
        <w:pStyle w:val="Ttulo2"/>
        <w:rPr>
          <w:rFonts w:ascii="Palatino Linotype" w:hAnsi="Palatino Linotype"/>
          <w:b/>
          <w:color w:val="000000" w:themeColor="text1"/>
          <w:sz w:val="24"/>
          <w:szCs w:val="24"/>
        </w:rPr>
      </w:pPr>
      <w:bookmarkStart w:id="136" w:name="_Toc491791303"/>
      <w:bookmarkStart w:id="137" w:name="_Toc83128579"/>
      <w:r w:rsidRPr="00134CE6">
        <w:rPr>
          <w:rFonts w:ascii="Palatino Linotype" w:hAnsi="Palatino Linotype"/>
          <w:b/>
          <w:color w:val="000000" w:themeColor="text1"/>
          <w:sz w:val="24"/>
          <w:szCs w:val="24"/>
        </w:rPr>
        <w:t>PRIMERO. De la competencia</w:t>
      </w:r>
      <w:bookmarkEnd w:id="136"/>
      <w:bookmarkEnd w:id="137"/>
    </w:p>
    <w:p w:rsidR="009F09BC" w:rsidRPr="00134CE6" w:rsidRDefault="009F09BC" w:rsidP="009F09BC">
      <w:pPr>
        <w:rPr>
          <w:rFonts w:ascii="Palatino Linotype" w:hAnsi="Palatino Linotype"/>
          <w:color w:val="000000" w:themeColor="text1"/>
          <w:lang w:val="es-MX" w:eastAsia="en-US"/>
        </w:rPr>
      </w:pPr>
    </w:p>
    <w:p w:rsidR="00353F1D" w:rsidRPr="00134CE6" w:rsidRDefault="00353F1D" w:rsidP="00A56791">
      <w:pPr>
        <w:pStyle w:val="Prrafodelista"/>
        <w:numPr>
          <w:ilvl w:val="0"/>
          <w:numId w:val="15"/>
        </w:numPr>
        <w:spacing w:line="360" w:lineRule="auto"/>
        <w:ind w:left="0" w:firstLine="0"/>
        <w:jc w:val="both"/>
        <w:rPr>
          <w:rFonts w:ascii="Palatino Linotype" w:hAnsi="Palatino Linotype"/>
          <w:color w:val="000000" w:themeColor="text1"/>
        </w:rPr>
      </w:pPr>
      <w:r w:rsidRPr="00134CE6">
        <w:rPr>
          <w:rFonts w:ascii="Palatino Linotype" w:hAnsi="Palatino Linotype"/>
          <w:color w:val="000000" w:themeColor="text1"/>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w:t>
      </w:r>
      <w:r w:rsidRPr="00134CE6">
        <w:rPr>
          <w:rFonts w:ascii="Palatino Linotype" w:hAnsi="Palatino Linotype"/>
          <w:color w:val="000000" w:themeColor="text1"/>
        </w:rPr>
        <w:lastRenderedPageBreak/>
        <w:t>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9F09BC" w:rsidRPr="00134CE6" w:rsidRDefault="009F09BC" w:rsidP="00A56791">
      <w:pPr>
        <w:pStyle w:val="Prrafodelista"/>
        <w:spacing w:line="360" w:lineRule="auto"/>
        <w:ind w:left="0"/>
        <w:jc w:val="both"/>
        <w:rPr>
          <w:rFonts w:ascii="Palatino Linotype" w:eastAsia="Calibri" w:hAnsi="Palatino Linotype" w:cs="Times New Roman"/>
          <w:b/>
          <w:color w:val="000000" w:themeColor="text1"/>
          <w:lang w:val="es-ES"/>
        </w:rPr>
      </w:pPr>
    </w:p>
    <w:p w:rsidR="009F09BC" w:rsidRDefault="009F09BC" w:rsidP="00A56791">
      <w:pPr>
        <w:pStyle w:val="Ttulo2"/>
        <w:spacing w:before="0" w:line="360" w:lineRule="auto"/>
        <w:rPr>
          <w:rFonts w:ascii="Palatino Linotype" w:hAnsi="Palatino Linotype"/>
          <w:b/>
          <w:color w:val="000000" w:themeColor="text1"/>
          <w:sz w:val="24"/>
          <w:szCs w:val="24"/>
        </w:rPr>
      </w:pPr>
      <w:bookmarkStart w:id="138" w:name="_Toc491791304"/>
      <w:bookmarkStart w:id="139" w:name="_Toc83128580"/>
      <w:r w:rsidRPr="00134CE6">
        <w:rPr>
          <w:rFonts w:ascii="Palatino Linotype" w:hAnsi="Palatino Linotype"/>
          <w:b/>
          <w:color w:val="000000" w:themeColor="text1"/>
          <w:sz w:val="24"/>
          <w:szCs w:val="24"/>
        </w:rPr>
        <w:t>SEGUNDO. De la oportunidad y procedencia.</w:t>
      </w:r>
      <w:bookmarkEnd w:id="138"/>
      <w:bookmarkEnd w:id="139"/>
    </w:p>
    <w:p w:rsidR="00A56791" w:rsidRPr="00A56791" w:rsidRDefault="00A56791" w:rsidP="00A56791">
      <w:pPr>
        <w:spacing w:line="360" w:lineRule="auto"/>
      </w:pPr>
    </w:p>
    <w:p w:rsidR="009F09BC" w:rsidRPr="008E32EE" w:rsidRDefault="00425842" w:rsidP="00A56791">
      <w:pPr>
        <w:pStyle w:val="Prrafodelista"/>
        <w:numPr>
          <w:ilvl w:val="0"/>
          <w:numId w:val="15"/>
        </w:numPr>
        <w:spacing w:line="360" w:lineRule="auto"/>
        <w:ind w:left="0" w:firstLine="0"/>
        <w:jc w:val="both"/>
        <w:rPr>
          <w:rFonts w:ascii="Palatino Linotype" w:hAnsi="Palatino Linotype"/>
          <w:color w:val="000000" w:themeColor="text1"/>
        </w:rPr>
      </w:pPr>
      <w:r w:rsidRPr="00134CE6">
        <w:rPr>
          <w:rFonts w:ascii="Palatino Linotype" w:eastAsia="Calibri" w:hAnsi="Palatino Linotype" w:cs="Arial"/>
          <w:color w:val="000000" w:themeColor="text1"/>
        </w:rPr>
        <w:t>El</w:t>
      </w:r>
      <w:r w:rsidR="00AD63B4" w:rsidRPr="00134CE6">
        <w:rPr>
          <w:rFonts w:ascii="Palatino Linotype" w:eastAsia="Calibri" w:hAnsi="Palatino Linotype" w:cs="Arial"/>
          <w:color w:val="000000" w:themeColor="text1"/>
        </w:rPr>
        <w:t xml:space="preserve"> </w:t>
      </w:r>
      <w:r w:rsidR="009F09BC" w:rsidRPr="00134CE6">
        <w:rPr>
          <w:rFonts w:ascii="Palatino Linotype" w:eastAsia="Calibri" w:hAnsi="Palatino Linotype" w:cs="Arial"/>
          <w:color w:val="000000" w:themeColor="text1"/>
        </w:rPr>
        <w:t xml:space="preserve">medio de impugnación fue presentado a través del </w:t>
      </w:r>
      <w:r w:rsidR="009F09BC" w:rsidRPr="00134CE6">
        <w:rPr>
          <w:rFonts w:ascii="Palatino Linotype" w:eastAsia="Calibri" w:hAnsi="Palatino Linotype" w:cs="Arial"/>
          <w:b/>
          <w:color w:val="000000" w:themeColor="text1"/>
        </w:rPr>
        <w:t>SAIMEX,</w:t>
      </w:r>
      <w:r w:rsidR="009F09BC" w:rsidRPr="00134CE6">
        <w:rPr>
          <w:rFonts w:ascii="Palatino Linotype" w:eastAsia="Calibri" w:hAnsi="Palatino Linotype" w:cs="Arial"/>
          <w:color w:val="000000" w:themeColor="text1"/>
        </w:rPr>
        <w:t xml:space="preserve"> en el formato previamente aprobado para tal efecto y dentro del plazo legal de quince días hábiles otorgados; para el caso en particular es de señalar que el </w:t>
      </w:r>
      <w:r w:rsidR="009F09BC" w:rsidRPr="00134CE6">
        <w:rPr>
          <w:rFonts w:ascii="Palatino Linotype" w:eastAsia="Calibri" w:hAnsi="Palatino Linotype" w:cs="Arial"/>
          <w:b/>
          <w:color w:val="000000" w:themeColor="text1"/>
        </w:rPr>
        <w:t>SUJETO OBLIGADO</w:t>
      </w:r>
      <w:r w:rsidRPr="00134CE6">
        <w:rPr>
          <w:rFonts w:ascii="Palatino Linotype" w:eastAsia="Calibri" w:hAnsi="Palatino Linotype" w:cs="Arial"/>
          <w:color w:val="000000" w:themeColor="text1"/>
        </w:rPr>
        <w:t xml:space="preserve"> entregó su</w:t>
      </w:r>
      <w:r w:rsidR="009F09BC" w:rsidRPr="00134CE6">
        <w:rPr>
          <w:rFonts w:ascii="Palatino Linotype" w:eastAsia="Calibri" w:hAnsi="Palatino Linotype" w:cs="Arial"/>
          <w:color w:val="000000" w:themeColor="text1"/>
        </w:rPr>
        <w:t xml:space="preserve"> respuesta </w:t>
      </w:r>
      <w:r w:rsidRPr="00134CE6">
        <w:rPr>
          <w:rFonts w:ascii="Palatino Linotype" w:eastAsia="Calibri" w:hAnsi="Palatino Linotype" w:cs="Arial"/>
          <w:color w:val="000000" w:themeColor="text1"/>
        </w:rPr>
        <w:t>e</w:t>
      </w:r>
      <w:r w:rsidR="00E55966" w:rsidRPr="00134CE6">
        <w:rPr>
          <w:rFonts w:ascii="Palatino Linotype" w:eastAsia="Calibri" w:hAnsi="Palatino Linotype" w:cs="Arial"/>
          <w:color w:val="000000" w:themeColor="text1"/>
        </w:rPr>
        <w:t xml:space="preserve">l </w:t>
      </w:r>
      <w:r w:rsidR="00A56791">
        <w:rPr>
          <w:rFonts w:ascii="Palatino Linotype" w:eastAsia="Calibri" w:hAnsi="Palatino Linotype" w:cs="Arial"/>
          <w:color w:val="000000" w:themeColor="text1"/>
        </w:rPr>
        <w:t xml:space="preserve">siete </w:t>
      </w:r>
      <w:r w:rsidR="00E55966" w:rsidRPr="00134CE6">
        <w:rPr>
          <w:rFonts w:ascii="Palatino Linotype" w:eastAsia="Calibri" w:hAnsi="Palatino Linotype" w:cs="Arial"/>
          <w:color w:val="000000" w:themeColor="text1"/>
        </w:rPr>
        <w:t>(</w:t>
      </w:r>
      <w:r w:rsidR="00A56791">
        <w:rPr>
          <w:rFonts w:ascii="Palatino Linotype" w:eastAsia="Calibri" w:hAnsi="Palatino Linotype" w:cs="Arial"/>
          <w:color w:val="000000" w:themeColor="text1"/>
        </w:rPr>
        <w:t>07</w:t>
      </w:r>
      <w:r w:rsidR="009F09BC" w:rsidRPr="00134CE6">
        <w:rPr>
          <w:rFonts w:ascii="Palatino Linotype" w:eastAsia="Calibri" w:hAnsi="Palatino Linotype" w:cs="Arial"/>
          <w:color w:val="000000" w:themeColor="text1"/>
        </w:rPr>
        <w:t xml:space="preserve">) de </w:t>
      </w:r>
      <w:r w:rsidR="00A56791">
        <w:rPr>
          <w:rFonts w:ascii="Palatino Linotype" w:eastAsia="Calibri" w:hAnsi="Palatino Linotype" w:cs="Arial"/>
          <w:color w:val="000000" w:themeColor="text1"/>
        </w:rPr>
        <w:t>marz</w:t>
      </w:r>
      <w:r w:rsidRPr="00134CE6">
        <w:rPr>
          <w:rFonts w:ascii="Palatino Linotype" w:eastAsia="Calibri" w:hAnsi="Palatino Linotype" w:cs="Arial"/>
          <w:color w:val="000000" w:themeColor="text1"/>
        </w:rPr>
        <w:t>o de dos mil veintidós</w:t>
      </w:r>
      <w:r w:rsidR="009F09BC" w:rsidRPr="00134CE6">
        <w:rPr>
          <w:rFonts w:ascii="Palatino Linotype" w:eastAsia="Calibri" w:hAnsi="Palatino Linotype" w:cs="Arial"/>
          <w:color w:val="000000" w:themeColor="text1"/>
        </w:rPr>
        <w:t xml:space="preserve">, </w:t>
      </w:r>
      <w:r w:rsidR="009F09BC" w:rsidRPr="00134CE6">
        <w:rPr>
          <w:rFonts w:ascii="Palatino Linotype" w:hAnsi="Palatino Linotype" w:cs="Arial"/>
          <w:color w:val="000000" w:themeColor="text1"/>
        </w:rPr>
        <w:t xml:space="preserve">de tal forma que </w:t>
      </w:r>
      <w:r w:rsidRPr="00134CE6">
        <w:rPr>
          <w:rFonts w:ascii="Palatino Linotype" w:hAnsi="Palatino Linotype" w:cs="Arial"/>
          <w:color w:val="000000" w:themeColor="text1"/>
        </w:rPr>
        <w:t>e</w:t>
      </w:r>
      <w:r w:rsidR="009F09BC" w:rsidRPr="00134CE6">
        <w:rPr>
          <w:rFonts w:ascii="Palatino Linotype" w:hAnsi="Palatino Linotype" w:cs="Arial"/>
          <w:color w:val="000000" w:themeColor="text1"/>
        </w:rPr>
        <w:t xml:space="preserve">l plazo para interponer </w:t>
      </w:r>
      <w:r w:rsidRPr="00134CE6">
        <w:rPr>
          <w:rFonts w:ascii="Palatino Linotype" w:hAnsi="Palatino Linotype" w:cs="Arial"/>
          <w:color w:val="000000" w:themeColor="text1"/>
        </w:rPr>
        <w:t>e</w:t>
      </w:r>
      <w:r w:rsidR="009F09BC" w:rsidRPr="00134CE6">
        <w:rPr>
          <w:rFonts w:ascii="Palatino Linotype" w:hAnsi="Palatino Linotype" w:cs="Arial"/>
          <w:color w:val="000000" w:themeColor="text1"/>
        </w:rPr>
        <w:t xml:space="preserve">l recurso de revisión </w:t>
      </w:r>
      <w:r w:rsidRPr="00134CE6">
        <w:rPr>
          <w:rFonts w:ascii="Palatino Linotype" w:hAnsi="Palatino Linotype" w:cs="Arial"/>
          <w:color w:val="000000" w:themeColor="text1"/>
        </w:rPr>
        <w:t>transcurrió</w:t>
      </w:r>
      <w:r w:rsidR="009F09BC" w:rsidRPr="00134CE6">
        <w:rPr>
          <w:rFonts w:ascii="Palatino Linotype" w:hAnsi="Palatino Linotype" w:cs="Arial"/>
          <w:color w:val="000000" w:themeColor="text1"/>
        </w:rPr>
        <w:t xml:space="preserve"> del día </w:t>
      </w:r>
      <w:r w:rsidR="00A56791">
        <w:rPr>
          <w:rFonts w:ascii="Palatino Linotype" w:hAnsi="Palatino Linotype" w:cs="Arial"/>
          <w:color w:val="000000" w:themeColor="text1"/>
        </w:rPr>
        <w:t>ocho</w:t>
      </w:r>
      <w:r w:rsidRPr="00134CE6">
        <w:rPr>
          <w:rFonts w:ascii="Palatino Linotype" w:hAnsi="Palatino Linotype" w:cs="Arial"/>
          <w:color w:val="000000" w:themeColor="text1"/>
        </w:rPr>
        <w:t xml:space="preserve"> (</w:t>
      </w:r>
      <w:r w:rsidR="00A56791">
        <w:rPr>
          <w:rFonts w:ascii="Palatino Linotype" w:hAnsi="Palatino Linotype" w:cs="Arial"/>
          <w:color w:val="000000" w:themeColor="text1"/>
        </w:rPr>
        <w:t>08)</w:t>
      </w:r>
      <w:r w:rsidR="009F09BC" w:rsidRPr="00134CE6">
        <w:rPr>
          <w:rFonts w:ascii="Palatino Linotype" w:hAnsi="Palatino Linotype" w:cs="Arial"/>
          <w:color w:val="000000" w:themeColor="text1"/>
        </w:rPr>
        <w:t xml:space="preserve"> </w:t>
      </w:r>
      <w:r w:rsidR="00E55966" w:rsidRPr="00134CE6">
        <w:rPr>
          <w:rFonts w:ascii="Palatino Linotype" w:hAnsi="Palatino Linotype" w:cs="Arial"/>
          <w:color w:val="000000" w:themeColor="text1"/>
        </w:rPr>
        <w:t xml:space="preserve">al </w:t>
      </w:r>
      <w:r w:rsidR="00A56791">
        <w:rPr>
          <w:rFonts w:ascii="Palatino Linotype" w:hAnsi="Palatino Linotype" w:cs="Arial"/>
          <w:color w:val="000000" w:themeColor="text1"/>
        </w:rPr>
        <w:t>veintinueve</w:t>
      </w:r>
      <w:r w:rsidR="009F09BC" w:rsidRPr="00134CE6">
        <w:rPr>
          <w:rFonts w:ascii="Palatino Linotype" w:hAnsi="Palatino Linotype" w:cs="Arial"/>
          <w:color w:val="000000" w:themeColor="text1"/>
        </w:rPr>
        <w:t xml:space="preserve"> (</w:t>
      </w:r>
      <w:r w:rsidR="00A56791">
        <w:rPr>
          <w:rFonts w:ascii="Palatino Linotype" w:hAnsi="Palatino Linotype" w:cs="Arial"/>
          <w:color w:val="000000" w:themeColor="text1"/>
        </w:rPr>
        <w:t>29</w:t>
      </w:r>
      <w:r w:rsidR="009F09BC" w:rsidRPr="00134CE6">
        <w:rPr>
          <w:rFonts w:ascii="Palatino Linotype" w:hAnsi="Palatino Linotype" w:cs="Arial"/>
          <w:color w:val="000000" w:themeColor="text1"/>
        </w:rPr>
        <w:t>)</w:t>
      </w:r>
      <w:r w:rsidR="0001674C" w:rsidRPr="00134CE6">
        <w:rPr>
          <w:rFonts w:ascii="Palatino Linotype" w:hAnsi="Palatino Linotype" w:cs="Arial"/>
          <w:color w:val="000000" w:themeColor="text1"/>
        </w:rPr>
        <w:t xml:space="preserve"> de </w:t>
      </w:r>
      <w:r w:rsidR="007A460E" w:rsidRPr="00134CE6">
        <w:rPr>
          <w:rFonts w:ascii="Palatino Linotype" w:hAnsi="Palatino Linotype" w:cs="Arial"/>
          <w:color w:val="000000" w:themeColor="text1"/>
        </w:rPr>
        <w:t>marz</w:t>
      </w:r>
      <w:r w:rsidRPr="00134CE6">
        <w:rPr>
          <w:rFonts w:ascii="Palatino Linotype" w:hAnsi="Palatino Linotype" w:cs="Arial"/>
          <w:color w:val="000000" w:themeColor="text1"/>
        </w:rPr>
        <w:t>o</w:t>
      </w:r>
      <w:r w:rsidR="0001674C" w:rsidRPr="00134CE6">
        <w:rPr>
          <w:rFonts w:ascii="Palatino Linotype" w:hAnsi="Palatino Linotype" w:cs="Arial"/>
          <w:color w:val="000000" w:themeColor="text1"/>
        </w:rPr>
        <w:t xml:space="preserve"> de dos mil </w:t>
      </w:r>
      <w:r w:rsidRPr="00134CE6">
        <w:rPr>
          <w:rFonts w:ascii="Palatino Linotype" w:hAnsi="Palatino Linotype" w:cs="Arial"/>
          <w:color w:val="000000" w:themeColor="text1"/>
        </w:rPr>
        <w:t>veintidós</w:t>
      </w:r>
      <w:r w:rsidR="0001674C" w:rsidRPr="00134CE6">
        <w:rPr>
          <w:rFonts w:ascii="Palatino Linotype" w:hAnsi="Palatino Linotype" w:cs="Arial"/>
          <w:color w:val="000000" w:themeColor="text1"/>
        </w:rPr>
        <w:t>; e</w:t>
      </w:r>
      <w:r w:rsidR="009F09BC" w:rsidRPr="00134CE6">
        <w:rPr>
          <w:rFonts w:ascii="Palatino Linotype" w:hAnsi="Palatino Linotype" w:cs="Arial"/>
          <w:color w:val="000000" w:themeColor="text1"/>
        </w:rPr>
        <w:t xml:space="preserve">n consecuencia, </w:t>
      </w:r>
      <w:r w:rsidR="00D5729F">
        <w:rPr>
          <w:rFonts w:ascii="Palatino Linotype" w:hAnsi="Palatino Linotype" w:cs="Arial"/>
          <w:color w:val="000000" w:themeColor="text1"/>
        </w:rPr>
        <w:t>e</w:t>
      </w:r>
      <w:r w:rsidR="009F09BC" w:rsidRPr="00134CE6">
        <w:rPr>
          <w:rFonts w:ascii="Palatino Linotype" w:hAnsi="Palatino Linotype" w:cs="Arial"/>
          <w:color w:val="000000" w:themeColor="text1"/>
        </w:rPr>
        <w:t xml:space="preserve">l ahora </w:t>
      </w:r>
      <w:r w:rsidR="009F09BC" w:rsidRPr="00134CE6">
        <w:rPr>
          <w:rFonts w:ascii="Palatino Linotype" w:hAnsi="Palatino Linotype" w:cs="Arial"/>
          <w:b/>
          <w:color w:val="000000" w:themeColor="text1"/>
        </w:rPr>
        <w:t>RECURRENTE</w:t>
      </w:r>
      <w:r w:rsidR="009F09BC" w:rsidRPr="00134CE6">
        <w:rPr>
          <w:rFonts w:ascii="Palatino Linotype" w:hAnsi="Palatino Linotype" w:cs="Arial"/>
          <w:color w:val="000000" w:themeColor="text1"/>
        </w:rPr>
        <w:t xml:space="preserve"> presentó </w:t>
      </w:r>
      <w:r w:rsidR="00CA1063" w:rsidRPr="00134CE6">
        <w:rPr>
          <w:rFonts w:ascii="Palatino Linotype" w:hAnsi="Palatino Linotype" w:cs="Arial"/>
          <w:color w:val="000000" w:themeColor="text1"/>
        </w:rPr>
        <w:t xml:space="preserve">su inconformidad el día </w:t>
      </w:r>
      <w:r w:rsidR="00A56791">
        <w:rPr>
          <w:rFonts w:ascii="Palatino Linotype" w:hAnsi="Palatino Linotype" w:cs="Arial"/>
          <w:color w:val="000000" w:themeColor="text1"/>
        </w:rPr>
        <w:t>veintinueve</w:t>
      </w:r>
      <w:r w:rsidR="0082142B" w:rsidRPr="00134CE6">
        <w:rPr>
          <w:rFonts w:ascii="Palatino Linotype" w:hAnsi="Palatino Linotype" w:cs="Arial"/>
          <w:color w:val="000000" w:themeColor="text1"/>
        </w:rPr>
        <w:t xml:space="preserve"> </w:t>
      </w:r>
      <w:r w:rsidR="009F09BC" w:rsidRPr="00134CE6">
        <w:rPr>
          <w:rFonts w:ascii="Palatino Linotype" w:hAnsi="Palatino Linotype" w:cs="Arial"/>
          <w:color w:val="000000" w:themeColor="text1"/>
        </w:rPr>
        <w:t>(</w:t>
      </w:r>
      <w:r w:rsidR="0082142B" w:rsidRPr="00134CE6">
        <w:rPr>
          <w:rFonts w:ascii="Palatino Linotype" w:hAnsi="Palatino Linotype" w:cs="Arial"/>
          <w:color w:val="000000" w:themeColor="text1"/>
        </w:rPr>
        <w:t>2</w:t>
      </w:r>
      <w:r w:rsidR="00A56791">
        <w:rPr>
          <w:rFonts w:ascii="Palatino Linotype" w:hAnsi="Palatino Linotype" w:cs="Arial"/>
          <w:color w:val="000000" w:themeColor="text1"/>
        </w:rPr>
        <w:t>9</w:t>
      </w:r>
      <w:r w:rsidR="009F09BC" w:rsidRPr="00134CE6">
        <w:rPr>
          <w:rFonts w:ascii="Palatino Linotype" w:hAnsi="Palatino Linotype" w:cs="Arial"/>
          <w:color w:val="000000" w:themeColor="text1"/>
        </w:rPr>
        <w:t xml:space="preserve">) de </w:t>
      </w:r>
      <w:r w:rsidR="00A56791">
        <w:rPr>
          <w:rFonts w:ascii="Palatino Linotype" w:hAnsi="Palatino Linotype" w:cs="Arial"/>
          <w:color w:val="000000" w:themeColor="text1"/>
        </w:rPr>
        <w:t>marz</w:t>
      </w:r>
      <w:r w:rsidR="007142D6" w:rsidRPr="00134CE6">
        <w:rPr>
          <w:rFonts w:ascii="Palatino Linotype" w:hAnsi="Palatino Linotype" w:cs="Arial"/>
          <w:color w:val="000000" w:themeColor="text1"/>
        </w:rPr>
        <w:t>o de dos mil veintidós</w:t>
      </w:r>
      <w:r w:rsidR="009F09BC" w:rsidRPr="00134CE6">
        <w:rPr>
          <w:rFonts w:ascii="Palatino Linotype" w:hAnsi="Palatino Linotype" w:cs="Arial"/>
          <w:color w:val="000000" w:themeColor="text1"/>
        </w:rPr>
        <w:t xml:space="preserve">; </w:t>
      </w:r>
      <w:r w:rsidR="0062406B" w:rsidRPr="00134CE6">
        <w:rPr>
          <w:rFonts w:ascii="Palatino Linotype" w:hAnsi="Palatino Linotype" w:cs="Arial"/>
          <w:color w:val="000000" w:themeColor="text1"/>
        </w:rPr>
        <w:t xml:space="preserve">es decir </w:t>
      </w:r>
      <w:r w:rsidR="0082142B" w:rsidRPr="00134CE6">
        <w:rPr>
          <w:rFonts w:ascii="Palatino Linotype" w:hAnsi="Palatino Linotype" w:cs="Arial"/>
          <w:color w:val="000000" w:themeColor="text1"/>
        </w:rPr>
        <w:t>dentro d</w:t>
      </w:r>
      <w:r w:rsidR="009F09BC" w:rsidRPr="00134CE6">
        <w:rPr>
          <w:rFonts w:ascii="Palatino Linotype" w:hAnsi="Palatino Linotype" w:cs="Arial"/>
          <w:color w:val="000000" w:themeColor="text1"/>
        </w:rPr>
        <w:t>el lapso legalmente establecido para tal efecto.</w:t>
      </w:r>
    </w:p>
    <w:p w:rsidR="008E32EE" w:rsidRPr="00134CE6" w:rsidRDefault="008E32EE" w:rsidP="008E32EE">
      <w:pPr>
        <w:pStyle w:val="Prrafodelista"/>
        <w:spacing w:line="360" w:lineRule="auto"/>
        <w:ind w:left="0"/>
        <w:jc w:val="both"/>
        <w:rPr>
          <w:rFonts w:ascii="Palatino Linotype" w:hAnsi="Palatino Linotype"/>
          <w:color w:val="000000" w:themeColor="text1"/>
        </w:rPr>
      </w:pPr>
    </w:p>
    <w:p w:rsidR="008E32EE" w:rsidRDefault="008E32EE" w:rsidP="008E32EE">
      <w:pPr>
        <w:pStyle w:val="Prrafodelista"/>
        <w:numPr>
          <w:ilvl w:val="0"/>
          <w:numId w:val="15"/>
        </w:numPr>
        <w:spacing w:line="360" w:lineRule="auto"/>
        <w:ind w:left="0" w:firstLine="0"/>
        <w:jc w:val="both"/>
        <w:rPr>
          <w:rFonts w:ascii="Palatino Linotype" w:hAnsi="Palatino Linotype"/>
        </w:rPr>
      </w:pPr>
      <w:r>
        <w:rPr>
          <w:rFonts w:ascii="Palatino Linotype" w:hAnsi="Palatino Linotype"/>
        </w:rPr>
        <w:t>Por otro lado, d</w:t>
      </w:r>
      <w:r w:rsidRPr="009B7FA3">
        <w:rPr>
          <w:rFonts w:ascii="Palatino Linotype" w:hAnsi="Palatino Linotype"/>
        </w:rPr>
        <w:t xml:space="preserve">e la revisión al expediente electrónico del SAIMEX se desprende que la </w:t>
      </w:r>
      <w:r w:rsidRPr="000D3738">
        <w:rPr>
          <w:rFonts w:ascii="Palatino Linotype" w:eastAsia="Calibri" w:hAnsi="Palatino Linotype" w:cs="Arial"/>
        </w:rPr>
        <w:t>parte</w:t>
      </w:r>
      <w:r w:rsidRPr="009B7FA3">
        <w:rPr>
          <w:rFonts w:ascii="Palatino Linotype" w:hAnsi="Palatino Linotype"/>
        </w:rPr>
        <w:t xml:space="preserve"> solicitante en ejercicio de su derecho de acceso a la información pública en el expediente que se revisa, tanto en la solicitud de información como en el recurso de revisión no proporciona su nombre completo para que sea identificado, ni se tiene la certe</w:t>
      </w:r>
      <w:r>
        <w:rPr>
          <w:rFonts w:ascii="Palatino Linotype" w:hAnsi="Palatino Linotype"/>
        </w:rPr>
        <w:t>za sobre su identidad;</w:t>
      </w:r>
      <w:r w:rsidRPr="009B7FA3">
        <w:rPr>
          <w:rFonts w:ascii="Palatino Linotype" w:hAnsi="Palatino Linotype"/>
        </w:rPr>
        <w:t xml:space="preserve"> sin embargo, es importante señalar también que el nombre de los solicitantes y recurrentes no es requisito indispensable para la tramitación del acto procesal específico en materia </w:t>
      </w:r>
      <w:r w:rsidRPr="009B7FA3">
        <w:rPr>
          <w:rFonts w:ascii="Palatino Linotype" w:hAnsi="Palatino Linotype"/>
        </w:rPr>
        <w:lastRenderedPageBreak/>
        <w:t>de acceso a la información, ello en estricto apego al numeral 155 párrafo tercero de la Ley de la materia, en concatenación con el 180 del mismo ordenamiento.</w:t>
      </w:r>
    </w:p>
    <w:p w:rsidR="008E32EE" w:rsidRDefault="008E32EE" w:rsidP="008E32EE">
      <w:pPr>
        <w:pStyle w:val="Prrafodelista"/>
        <w:spacing w:line="360" w:lineRule="auto"/>
        <w:ind w:left="0"/>
        <w:jc w:val="both"/>
        <w:rPr>
          <w:rFonts w:ascii="Palatino Linotype" w:hAnsi="Palatino Linotype"/>
        </w:rPr>
      </w:pPr>
    </w:p>
    <w:p w:rsidR="008E32EE" w:rsidRDefault="008E32EE" w:rsidP="008E32EE">
      <w:pPr>
        <w:pStyle w:val="Prrafodelista"/>
        <w:numPr>
          <w:ilvl w:val="0"/>
          <w:numId w:val="15"/>
        </w:numPr>
        <w:spacing w:line="360" w:lineRule="auto"/>
        <w:ind w:left="0" w:firstLine="0"/>
        <w:jc w:val="both"/>
        <w:rPr>
          <w:rFonts w:ascii="Palatino Linotype" w:hAnsi="Palatino Linotype"/>
        </w:rPr>
      </w:pPr>
      <w:r w:rsidRPr="009B7FA3">
        <w:rPr>
          <w:rFonts w:ascii="Palatino Linotype" w:hAnsi="Palatino Linotype"/>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8E32EE" w:rsidRPr="00BE1923" w:rsidRDefault="008E32EE" w:rsidP="008E32EE">
      <w:pPr>
        <w:pStyle w:val="Prrafodelista"/>
        <w:rPr>
          <w:rFonts w:ascii="Palatino Linotype" w:hAnsi="Palatino Linotype"/>
        </w:rPr>
      </w:pPr>
    </w:p>
    <w:p w:rsidR="008E32EE" w:rsidRDefault="008E32EE" w:rsidP="008E32EE">
      <w:pPr>
        <w:pStyle w:val="Prrafodelista"/>
        <w:numPr>
          <w:ilvl w:val="0"/>
          <w:numId w:val="15"/>
        </w:numPr>
        <w:spacing w:line="360" w:lineRule="auto"/>
        <w:ind w:left="0" w:firstLine="0"/>
        <w:jc w:val="both"/>
        <w:rPr>
          <w:rFonts w:ascii="Palatino Linotype" w:hAnsi="Palatino Linotype"/>
        </w:rPr>
      </w:pPr>
      <w:r w:rsidRPr="009B7FA3">
        <w:rPr>
          <w:rFonts w:ascii="Palatino Linotype" w:hAnsi="Palatino Linotype"/>
        </w:rPr>
        <w:t xml:space="preserve">Por lo cual, de una interpretación sistemática, armónica y progresiva del derecho humano de acceso a la información pública se aprecia que toda persona, sin necesidad de acreditar interés alguno o justificar su utilización, deberá tener </w:t>
      </w:r>
      <w:r>
        <w:rPr>
          <w:rFonts w:ascii="Palatino Linotype" w:hAnsi="Palatino Linotype"/>
        </w:rPr>
        <w:t>acceso a la información pública;</w:t>
      </w:r>
      <w:r w:rsidRPr="009B7FA3">
        <w:rPr>
          <w:rFonts w:ascii="Palatino Linotype" w:hAnsi="Palatino Linotype"/>
        </w:rPr>
        <w:t xml:space="preserve">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8E32EE" w:rsidRPr="00BE1923" w:rsidRDefault="008E32EE" w:rsidP="008E32EE">
      <w:pPr>
        <w:pStyle w:val="Prrafodelista"/>
        <w:rPr>
          <w:rFonts w:ascii="Palatino Linotype" w:hAnsi="Palatino Linotype"/>
        </w:rPr>
      </w:pPr>
    </w:p>
    <w:p w:rsidR="008E32EE" w:rsidRDefault="008E32EE" w:rsidP="008E32EE">
      <w:pPr>
        <w:pStyle w:val="Prrafodelista"/>
        <w:numPr>
          <w:ilvl w:val="0"/>
          <w:numId w:val="15"/>
        </w:numPr>
        <w:spacing w:line="360" w:lineRule="auto"/>
        <w:ind w:left="0" w:firstLine="0"/>
        <w:jc w:val="both"/>
        <w:rPr>
          <w:rFonts w:ascii="Palatino Linotype" w:hAnsi="Palatino Linotype"/>
        </w:rPr>
      </w:pPr>
      <w:r w:rsidRPr="009B7FA3">
        <w:rPr>
          <w:rFonts w:ascii="Palatino Linotype" w:hAnsi="Palatino Linotype"/>
        </w:rPr>
        <w:t xml:space="preserve">En ese entendido, se omite un análisis más profundo en torno a los conceptos de interés jurídico y legitimación, debido a que se estima que a ningún efecto </w:t>
      </w:r>
      <w:r w:rsidRPr="009B7FA3">
        <w:rPr>
          <w:rFonts w:ascii="Palatino Linotype" w:hAnsi="Palatino Linotype"/>
        </w:rPr>
        <w:lastRenderedPageBreak/>
        <w:t>práctico conduciría, puesto que la propia estructura del derecho fundamental bajo análisis no lo exige.</w:t>
      </w:r>
    </w:p>
    <w:p w:rsidR="008E32EE" w:rsidRPr="00BE1923" w:rsidRDefault="008E32EE" w:rsidP="008E32EE">
      <w:pPr>
        <w:pStyle w:val="Prrafodelista"/>
        <w:rPr>
          <w:rFonts w:ascii="Palatino Linotype" w:hAnsi="Palatino Linotype"/>
        </w:rPr>
      </w:pPr>
    </w:p>
    <w:p w:rsidR="008E32EE" w:rsidRDefault="008E32EE" w:rsidP="008E32EE">
      <w:pPr>
        <w:pStyle w:val="Prrafodelista"/>
        <w:numPr>
          <w:ilvl w:val="0"/>
          <w:numId w:val="15"/>
        </w:numPr>
        <w:spacing w:line="360" w:lineRule="auto"/>
        <w:ind w:left="0" w:firstLine="0"/>
        <w:jc w:val="both"/>
        <w:rPr>
          <w:rFonts w:ascii="Palatino Linotype" w:hAnsi="Palatino Linotype"/>
        </w:rPr>
      </w:pPr>
      <w:r w:rsidRPr="009B7FA3">
        <w:rPr>
          <w:rFonts w:ascii="Palatino Linotype" w:hAnsi="Palatino Linotype"/>
        </w:rPr>
        <w:t xml:space="preserve">Por lo que el nombre del solicitando y recurrente no puede ser considerado un requisito indispensable de </w:t>
      </w:r>
      <w:proofErr w:type="spellStart"/>
      <w:r w:rsidRPr="009B7FA3">
        <w:rPr>
          <w:rFonts w:ascii="Palatino Linotype" w:hAnsi="Palatino Linotype"/>
        </w:rPr>
        <w:t>procedibilidad</w:t>
      </w:r>
      <w:proofErr w:type="spellEnd"/>
      <w:r w:rsidRPr="009B7FA3">
        <w:rPr>
          <w:rFonts w:ascii="Palatino Linotype" w:hAnsi="Palatino Linotype"/>
        </w:rPr>
        <w:t xml:space="preserve"> del recurso de revisión que nos ocupa, ya que el acceso a la información no está condicionado a acreditar algún interés ya sea jurídico o legítimo, máxime que es un elemento subsanable por este Órgano </w:t>
      </w:r>
      <w:proofErr w:type="spellStart"/>
      <w:r w:rsidRPr="009B7FA3">
        <w:rPr>
          <w:rFonts w:ascii="Palatino Linotype" w:hAnsi="Palatino Linotype"/>
        </w:rPr>
        <w:t>Resolutor</w:t>
      </w:r>
      <w:proofErr w:type="spellEnd"/>
      <w:r w:rsidRPr="009B7FA3">
        <w:rPr>
          <w:rFonts w:ascii="Palatino Linotype" w:hAnsi="Palatino Linotype"/>
        </w:rPr>
        <w:t>.</w:t>
      </w:r>
    </w:p>
    <w:p w:rsidR="008E32EE" w:rsidRPr="008E32EE" w:rsidRDefault="008E32EE" w:rsidP="008E32EE">
      <w:pPr>
        <w:pStyle w:val="Prrafodelista"/>
        <w:rPr>
          <w:rFonts w:ascii="Palatino Linotype" w:hAnsi="Palatino Linotype"/>
        </w:rPr>
      </w:pPr>
    </w:p>
    <w:p w:rsidR="009F09BC" w:rsidRPr="00134CE6" w:rsidRDefault="008E32EE" w:rsidP="00CF0D2B">
      <w:pPr>
        <w:pStyle w:val="Prrafodelista"/>
        <w:numPr>
          <w:ilvl w:val="0"/>
          <w:numId w:val="15"/>
        </w:numPr>
        <w:spacing w:line="360" w:lineRule="auto"/>
        <w:ind w:left="0" w:firstLine="0"/>
        <w:jc w:val="both"/>
        <w:rPr>
          <w:rFonts w:ascii="Palatino Linotype" w:hAnsi="Palatino Linotype"/>
          <w:color w:val="000000" w:themeColor="text1"/>
        </w:rPr>
      </w:pPr>
      <w:r>
        <w:rPr>
          <w:rFonts w:ascii="Palatino Linotype" w:eastAsia="Calibri" w:hAnsi="Palatino Linotype" w:cs="Arial"/>
          <w:color w:val="000000" w:themeColor="text1"/>
        </w:rPr>
        <w:t>Por último</w:t>
      </w:r>
      <w:r w:rsidR="009F09BC" w:rsidRPr="00134CE6">
        <w:rPr>
          <w:rFonts w:ascii="Palatino Linotype" w:eastAsia="Calibri" w:hAnsi="Palatino Linotype" w:cs="Arial"/>
          <w:color w:val="000000" w:themeColor="text1"/>
        </w:rPr>
        <w:t xml:space="preserve">, </w:t>
      </w:r>
      <w:r w:rsidR="00CF0D2B" w:rsidRPr="00134CE6">
        <w:rPr>
          <w:rFonts w:ascii="Palatino Linotype" w:eastAsia="Calibri" w:hAnsi="Palatino Linotype" w:cs="Arial"/>
          <w:color w:val="000000" w:themeColor="text1"/>
        </w:rPr>
        <w:t>e</w:t>
      </w:r>
      <w:r w:rsidR="009F09BC" w:rsidRPr="00134CE6">
        <w:rPr>
          <w:rFonts w:ascii="Palatino Linotype" w:eastAsia="Calibri" w:hAnsi="Palatino Linotype" w:cs="Arial"/>
          <w:color w:val="000000" w:themeColor="text1"/>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CF0D2B" w:rsidRPr="00134CE6" w:rsidRDefault="00CF0D2B" w:rsidP="007142AB">
      <w:pPr>
        <w:rPr>
          <w:rFonts w:ascii="Palatino Linotype" w:hAnsi="Palatino Linotype"/>
          <w:color w:val="000000" w:themeColor="text1"/>
        </w:rPr>
      </w:pPr>
    </w:p>
    <w:p w:rsidR="009F09BC" w:rsidRPr="00134CE6" w:rsidRDefault="009F09BC" w:rsidP="00CF0D2B">
      <w:pPr>
        <w:pStyle w:val="Ttulo1"/>
        <w:spacing w:before="0" w:line="360" w:lineRule="auto"/>
        <w:rPr>
          <w:rFonts w:ascii="Palatino Linotype" w:hAnsi="Palatino Linotype"/>
          <w:b/>
          <w:color w:val="000000" w:themeColor="text1"/>
          <w:sz w:val="24"/>
          <w:szCs w:val="24"/>
        </w:rPr>
      </w:pPr>
      <w:bookmarkStart w:id="140" w:name="_Toc34246179"/>
      <w:bookmarkStart w:id="141" w:name="_Toc50033991"/>
      <w:bookmarkStart w:id="142" w:name="_Toc51259588"/>
      <w:bookmarkStart w:id="143" w:name="_Toc83128581"/>
      <w:r w:rsidRPr="00134CE6">
        <w:rPr>
          <w:rFonts w:ascii="Palatino Linotype" w:hAnsi="Palatino Linotype"/>
          <w:b/>
          <w:color w:val="000000" w:themeColor="text1"/>
          <w:sz w:val="24"/>
          <w:szCs w:val="24"/>
        </w:rPr>
        <w:t xml:space="preserve">TERCERO. </w:t>
      </w:r>
      <w:bookmarkStart w:id="144" w:name="_Toc501021589"/>
      <w:r w:rsidRPr="00134CE6">
        <w:rPr>
          <w:rFonts w:ascii="Palatino Linotype" w:hAnsi="Palatino Linotype"/>
          <w:b/>
          <w:color w:val="000000" w:themeColor="text1"/>
          <w:sz w:val="24"/>
          <w:szCs w:val="24"/>
        </w:rPr>
        <w:t>De</w:t>
      </w:r>
      <w:r w:rsidR="00EA660A" w:rsidRPr="00134CE6">
        <w:rPr>
          <w:rFonts w:ascii="Palatino Linotype" w:hAnsi="Palatino Linotype"/>
          <w:b/>
          <w:color w:val="000000" w:themeColor="text1"/>
          <w:sz w:val="24"/>
          <w:szCs w:val="24"/>
        </w:rPr>
        <w:t xml:space="preserve"> las causales de sobreseimiento</w:t>
      </w:r>
      <w:r w:rsidRPr="00134CE6">
        <w:rPr>
          <w:rFonts w:ascii="Palatino Linotype" w:hAnsi="Palatino Linotype"/>
          <w:b/>
          <w:color w:val="000000" w:themeColor="text1"/>
          <w:sz w:val="24"/>
          <w:szCs w:val="24"/>
        </w:rPr>
        <w:t>.</w:t>
      </w:r>
      <w:bookmarkEnd w:id="140"/>
      <w:bookmarkEnd w:id="141"/>
      <w:bookmarkEnd w:id="142"/>
      <w:bookmarkEnd w:id="143"/>
      <w:bookmarkEnd w:id="144"/>
    </w:p>
    <w:p w:rsidR="009F09BC" w:rsidRPr="00134CE6" w:rsidRDefault="009F09BC" w:rsidP="009F09BC">
      <w:pPr>
        <w:rPr>
          <w:rFonts w:ascii="Palatino Linotype" w:hAnsi="Palatino Linotype"/>
          <w:color w:val="000000" w:themeColor="text1"/>
          <w:lang w:val="es-MX" w:eastAsia="en-US"/>
        </w:rPr>
      </w:pPr>
    </w:p>
    <w:p w:rsidR="00134CE6" w:rsidRPr="00531473" w:rsidRDefault="00134CE6" w:rsidP="00134CE6">
      <w:pPr>
        <w:pStyle w:val="Ttulo2"/>
        <w:numPr>
          <w:ilvl w:val="0"/>
          <w:numId w:val="47"/>
        </w:numPr>
        <w:spacing w:line="259" w:lineRule="auto"/>
        <w:rPr>
          <w:rFonts w:ascii="Palatino Linotype" w:hAnsi="Palatino Linotype"/>
          <w:b/>
          <w:color w:val="000000" w:themeColor="text1"/>
          <w:sz w:val="24"/>
          <w:szCs w:val="24"/>
        </w:rPr>
      </w:pPr>
      <w:bookmarkStart w:id="145" w:name="_Toc8387929"/>
      <w:bookmarkStart w:id="146" w:name="_Toc15589984"/>
      <w:bookmarkStart w:id="147" w:name="_Toc19214468"/>
      <w:bookmarkStart w:id="148" w:name="_Toc62153322"/>
      <w:bookmarkStart w:id="149" w:name="_Toc70526132"/>
      <w:r w:rsidRPr="00531473">
        <w:rPr>
          <w:rFonts w:ascii="Palatino Linotype" w:hAnsi="Palatino Linotype"/>
          <w:b/>
          <w:color w:val="000000" w:themeColor="text1"/>
          <w:sz w:val="24"/>
          <w:szCs w:val="24"/>
        </w:rPr>
        <w:t>De la solicitud de información.</w:t>
      </w:r>
      <w:bookmarkEnd w:id="145"/>
      <w:bookmarkEnd w:id="146"/>
      <w:bookmarkEnd w:id="147"/>
      <w:bookmarkEnd w:id="148"/>
      <w:bookmarkEnd w:id="149"/>
    </w:p>
    <w:p w:rsidR="00134CE6" w:rsidRPr="00134CE6" w:rsidRDefault="00134CE6" w:rsidP="00134CE6">
      <w:pPr>
        <w:rPr>
          <w:rFonts w:ascii="Palatino Linotype" w:hAnsi="Palatino Linotype"/>
          <w:color w:val="000000" w:themeColor="text1"/>
          <w:lang w:val="es-MX" w:eastAsia="en-US"/>
        </w:rPr>
      </w:pPr>
    </w:p>
    <w:p w:rsidR="00134CE6" w:rsidRPr="00531473" w:rsidRDefault="00134CE6" w:rsidP="00531473">
      <w:pPr>
        <w:pStyle w:val="Prrafodelista"/>
        <w:numPr>
          <w:ilvl w:val="0"/>
          <w:numId w:val="15"/>
        </w:numPr>
        <w:spacing w:line="360" w:lineRule="auto"/>
        <w:ind w:left="0" w:firstLine="0"/>
        <w:jc w:val="both"/>
        <w:rPr>
          <w:rFonts w:ascii="Palatino Linotype" w:hAnsi="Palatino Linotype"/>
          <w:color w:val="000000" w:themeColor="text1"/>
        </w:rPr>
      </w:pPr>
      <w:r w:rsidRPr="00531473">
        <w:rPr>
          <w:rFonts w:ascii="Palatino Linotype" w:hAnsi="Palatino Linotype"/>
          <w:color w:val="000000" w:themeColor="text1"/>
          <w:lang w:val="es-ES"/>
        </w:rPr>
        <w:t xml:space="preserve">La solicitud de información consistió en </w:t>
      </w:r>
      <w:r w:rsidRPr="00531473">
        <w:rPr>
          <w:rFonts w:ascii="Palatino Linotype" w:hAnsi="Palatino Linotype"/>
          <w:color w:val="000000" w:themeColor="text1"/>
        </w:rPr>
        <w:t xml:space="preserve">requerir la </w:t>
      </w:r>
      <w:r w:rsidR="008E32EE" w:rsidRPr="00531473">
        <w:rPr>
          <w:rFonts w:ascii="Palatino Linotype" w:hAnsi="Palatino Linotype"/>
          <w:color w:val="000000" w:themeColor="text1"/>
        </w:rPr>
        <w:t xml:space="preserve">información que ya se ha tenido a bien transcribir en el anterior párrafo 1, en respuesta, el </w:t>
      </w:r>
      <w:r w:rsidR="008E32EE" w:rsidRPr="00531473">
        <w:rPr>
          <w:rFonts w:ascii="Palatino Linotype" w:hAnsi="Palatino Linotype"/>
          <w:b/>
          <w:color w:val="000000" w:themeColor="text1"/>
        </w:rPr>
        <w:t>SUJETO OBLIGADO</w:t>
      </w:r>
      <w:r w:rsidR="008E32EE" w:rsidRPr="00531473">
        <w:rPr>
          <w:rFonts w:ascii="Palatino Linotype" w:hAnsi="Palatino Linotype"/>
          <w:color w:val="000000" w:themeColor="text1"/>
        </w:rPr>
        <w:t xml:space="preserve"> refiere que la concesión referida en la solicitud de información se encuentra vencida</w:t>
      </w:r>
      <w:r w:rsidR="00531473" w:rsidRPr="00531473">
        <w:rPr>
          <w:rFonts w:ascii="Palatino Linotype" w:hAnsi="Palatino Linotype"/>
          <w:color w:val="000000" w:themeColor="text1"/>
        </w:rPr>
        <w:t>,</w:t>
      </w:r>
      <w:r w:rsidR="00531473">
        <w:rPr>
          <w:rFonts w:ascii="Palatino Linotype" w:hAnsi="Palatino Linotype"/>
          <w:color w:val="000000" w:themeColor="text1"/>
        </w:rPr>
        <w:t xml:space="preserve"> d</w:t>
      </w:r>
      <w:r w:rsidRPr="00531473">
        <w:rPr>
          <w:rFonts w:ascii="Palatino Linotype" w:hAnsi="Palatino Linotype"/>
          <w:color w:val="000000" w:themeColor="text1"/>
        </w:rPr>
        <w:t xml:space="preserve">erivado de la respuesta </w:t>
      </w:r>
      <w:r w:rsidR="00531473">
        <w:rPr>
          <w:rFonts w:ascii="Palatino Linotype" w:hAnsi="Palatino Linotype"/>
          <w:color w:val="000000" w:themeColor="text1"/>
        </w:rPr>
        <w:t>emitida</w:t>
      </w:r>
      <w:r w:rsidRPr="00531473">
        <w:rPr>
          <w:rFonts w:ascii="Palatino Linotype" w:hAnsi="Palatino Linotype"/>
          <w:color w:val="000000" w:themeColor="text1"/>
        </w:rPr>
        <w:t xml:space="preserve">, el particular interpuso el recurso de revisión que hoy </w:t>
      </w:r>
      <w:r w:rsidR="00531473">
        <w:rPr>
          <w:rFonts w:ascii="Palatino Linotype" w:hAnsi="Palatino Linotype"/>
          <w:color w:val="000000" w:themeColor="text1"/>
        </w:rPr>
        <w:t>nos ocupa señalando como motivo</w:t>
      </w:r>
      <w:r w:rsidRPr="00531473">
        <w:rPr>
          <w:rFonts w:ascii="Palatino Linotype" w:hAnsi="Palatino Linotype"/>
          <w:color w:val="000000" w:themeColor="text1"/>
        </w:rPr>
        <w:t xml:space="preserve"> de inconformidad </w:t>
      </w:r>
      <w:r w:rsidRPr="00531473">
        <w:rPr>
          <w:rFonts w:ascii="Palatino Linotype" w:hAnsi="Palatino Linotype"/>
          <w:i/>
          <w:color w:val="000000" w:themeColor="text1"/>
        </w:rPr>
        <w:t>grosso modo</w:t>
      </w:r>
      <w:r w:rsidRPr="00531473">
        <w:rPr>
          <w:rFonts w:ascii="Palatino Linotype" w:hAnsi="Palatino Linotype"/>
          <w:color w:val="000000" w:themeColor="text1"/>
        </w:rPr>
        <w:t xml:space="preserve">, que la respuesta es incompleta. </w:t>
      </w:r>
    </w:p>
    <w:p w:rsidR="00134CE6" w:rsidRPr="00134CE6" w:rsidRDefault="00134CE6" w:rsidP="00134CE6">
      <w:pPr>
        <w:pStyle w:val="Prrafodelista"/>
        <w:rPr>
          <w:rFonts w:ascii="Palatino Linotype" w:hAnsi="Palatino Linotype"/>
          <w:color w:val="000000" w:themeColor="text1"/>
        </w:rPr>
      </w:pPr>
    </w:p>
    <w:p w:rsidR="00134CE6" w:rsidRPr="00531473" w:rsidRDefault="00134CE6" w:rsidP="00134CE6">
      <w:pPr>
        <w:pStyle w:val="Ttulo2"/>
        <w:numPr>
          <w:ilvl w:val="0"/>
          <w:numId w:val="47"/>
        </w:numPr>
        <w:spacing w:line="259" w:lineRule="auto"/>
        <w:rPr>
          <w:rFonts w:ascii="Palatino Linotype" w:hAnsi="Palatino Linotype"/>
          <w:b/>
          <w:color w:val="000000" w:themeColor="text1"/>
          <w:sz w:val="24"/>
          <w:szCs w:val="24"/>
        </w:rPr>
      </w:pPr>
      <w:bookmarkStart w:id="150" w:name="_Toc70526133"/>
      <w:r w:rsidRPr="00531473">
        <w:rPr>
          <w:rFonts w:ascii="Palatino Linotype" w:hAnsi="Palatino Linotype"/>
          <w:b/>
          <w:color w:val="000000" w:themeColor="text1"/>
          <w:sz w:val="24"/>
          <w:szCs w:val="24"/>
        </w:rPr>
        <w:lastRenderedPageBreak/>
        <w:t>Del desistimiento.</w:t>
      </w:r>
      <w:bookmarkEnd w:id="150"/>
    </w:p>
    <w:p w:rsidR="00134CE6" w:rsidRPr="00134CE6" w:rsidRDefault="00134CE6" w:rsidP="00134CE6">
      <w:pPr>
        <w:pStyle w:val="Prrafodelista"/>
        <w:rPr>
          <w:rFonts w:ascii="Palatino Linotype" w:hAnsi="Palatino Linotype"/>
          <w:color w:val="000000" w:themeColor="text1"/>
        </w:rPr>
      </w:pPr>
    </w:p>
    <w:p w:rsidR="00134CE6" w:rsidRPr="00134CE6" w:rsidRDefault="00134CE6" w:rsidP="00531473">
      <w:pPr>
        <w:pStyle w:val="Prrafodelista"/>
        <w:numPr>
          <w:ilvl w:val="0"/>
          <w:numId w:val="15"/>
        </w:numPr>
        <w:spacing w:line="360" w:lineRule="auto"/>
        <w:ind w:left="0" w:firstLine="0"/>
        <w:jc w:val="both"/>
        <w:rPr>
          <w:rFonts w:ascii="Palatino Linotype" w:hAnsi="Palatino Linotype"/>
          <w:color w:val="000000" w:themeColor="text1"/>
        </w:rPr>
      </w:pPr>
      <w:r w:rsidRPr="00134CE6">
        <w:rPr>
          <w:rFonts w:ascii="Palatino Linotype" w:eastAsia="Times New Roman" w:hAnsi="Palatino Linotype" w:cs="Arial"/>
          <w:color w:val="000000" w:themeColor="text1"/>
          <w:lang w:val="es-ES"/>
        </w:rPr>
        <w:t>No obstante, previo al cierre de instrucción del Recurso de Revisión, la parte recurrente se</w:t>
      </w:r>
      <w:r w:rsidRPr="00134CE6">
        <w:rPr>
          <w:rFonts w:ascii="Palatino Linotype" w:eastAsia="Times New Roman" w:hAnsi="Palatino Linotype" w:cs="Arial"/>
          <w:b/>
          <w:color w:val="000000" w:themeColor="text1"/>
          <w:lang w:val="es-ES"/>
        </w:rPr>
        <w:t xml:space="preserve"> desistió</w:t>
      </w:r>
      <w:r w:rsidRPr="00134CE6">
        <w:rPr>
          <w:rFonts w:ascii="Palatino Linotype" w:eastAsia="Times New Roman" w:hAnsi="Palatino Linotype" w:cs="Arial"/>
          <w:color w:val="000000" w:themeColor="text1"/>
          <w:lang w:val="es-ES"/>
        </w:rPr>
        <w:t xml:space="preserve"> del recurso de revisión interpuesto mediante el Sistema de Acceso a la Información Mexiquense (SAIMEX), tal como se observa a continuación:</w:t>
      </w:r>
    </w:p>
    <w:p w:rsidR="00134CE6" w:rsidRPr="00134CE6" w:rsidRDefault="00134CE6" w:rsidP="00134CE6">
      <w:pPr>
        <w:pStyle w:val="Prrafodelista"/>
        <w:rPr>
          <w:rFonts w:ascii="Palatino Linotype" w:hAnsi="Palatino Linotype"/>
          <w:color w:val="000000" w:themeColor="text1"/>
        </w:rPr>
      </w:pPr>
    </w:p>
    <w:p w:rsidR="00134CE6" w:rsidRPr="00134CE6" w:rsidRDefault="00531473" w:rsidP="00134CE6">
      <w:pPr>
        <w:pStyle w:val="Prrafodelista"/>
        <w:spacing w:line="360" w:lineRule="auto"/>
        <w:ind w:left="0"/>
        <w:jc w:val="center"/>
        <w:rPr>
          <w:rFonts w:ascii="Palatino Linotype" w:hAnsi="Palatino Linotype"/>
          <w:color w:val="000000" w:themeColor="text1"/>
        </w:rPr>
      </w:pPr>
      <w:r>
        <w:rPr>
          <w:rFonts w:ascii="Palatino Linotype" w:hAnsi="Palatino Linotype"/>
          <w:noProof/>
          <w:color w:val="000000" w:themeColor="text1"/>
          <w:lang w:val="es-MX" w:eastAsia="es-MX"/>
        </w:rPr>
        <w:drawing>
          <wp:inline distT="0" distB="0" distL="0" distR="0">
            <wp:extent cx="5607685" cy="2606040"/>
            <wp:effectExtent l="19050" t="19050" r="12065" b="2286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07685" cy="2606040"/>
                    </a:xfrm>
                    <a:prstGeom prst="rect">
                      <a:avLst/>
                    </a:prstGeom>
                    <a:noFill/>
                    <a:ln>
                      <a:solidFill>
                        <a:schemeClr val="tx1"/>
                      </a:solidFill>
                    </a:ln>
                  </pic:spPr>
                </pic:pic>
              </a:graphicData>
            </a:graphic>
          </wp:inline>
        </w:drawing>
      </w:r>
    </w:p>
    <w:p w:rsidR="00134CE6" w:rsidRPr="00134CE6" w:rsidRDefault="00531473" w:rsidP="00134CE6">
      <w:pPr>
        <w:tabs>
          <w:tab w:val="left" w:pos="567"/>
        </w:tabs>
        <w:spacing w:line="360" w:lineRule="auto"/>
        <w:jc w:val="center"/>
        <w:rPr>
          <w:rFonts w:ascii="Palatino Linotype" w:hAnsi="Palatino Linotype"/>
          <w:color w:val="000000" w:themeColor="text1"/>
        </w:rPr>
      </w:pPr>
      <w:r>
        <w:rPr>
          <w:rFonts w:ascii="Palatino Linotype" w:hAnsi="Palatino Linotype"/>
          <w:noProof/>
          <w:color w:val="000000" w:themeColor="text1"/>
          <w:lang w:val="es-MX" w:eastAsia="es-MX"/>
        </w:rPr>
        <w:drawing>
          <wp:inline distT="0" distB="0" distL="0" distR="0">
            <wp:extent cx="5613400" cy="3171190"/>
            <wp:effectExtent l="19050" t="19050" r="25400" b="1016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3400" cy="3171190"/>
                    </a:xfrm>
                    <a:prstGeom prst="rect">
                      <a:avLst/>
                    </a:prstGeom>
                    <a:noFill/>
                    <a:ln>
                      <a:solidFill>
                        <a:schemeClr val="tx1"/>
                      </a:solidFill>
                    </a:ln>
                  </pic:spPr>
                </pic:pic>
              </a:graphicData>
            </a:graphic>
          </wp:inline>
        </w:drawing>
      </w:r>
    </w:p>
    <w:p w:rsidR="00134CE6" w:rsidRPr="00531473" w:rsidRDefault="00134CE6" w:rsidP="00134CE6">
      <w:pPr>
        <w:pStyle w:val="Ttulo2"/>
        <w:numPr>
          <w:ilvl w:val="0"/>
          <w:numId w:val="47"/>
        </w:numPr>
        <w:spacing w:line="259" w:lineRule="auto"/>
        <w:rPr>
          <w:rFonts w:ascii="Palatino Linotype" w:hAnsi="Palatino Linotype"/>
          <w:b/>
          <w:color w:val="000000" w:themeColor="text1"/>
          <w:sz w:val="24"/>
          <w:szCs w:val="24"/>
        </w:rPr>
      </w:pPr>
      <w:bookmarkStart w:id="151" w:name="_Toc70526134"/>
      <w:r w:rsidRPr="00531473">
        <w:rPr>
          <w:rFonts w:ascii="Palatino Linotype" w:hAnsi="Palatino Linotype"/>
          <w:b/>
          <w:color w:val="000000" w:themeColor="text1"/>
          <w:sz w:val="24"/>
          <w:szCs w:val="24"/>
        </w:rPr>
        <w:lastRenderedPageBreak/>
        <w:t>Causal de sobreseimiento.</w:t>
      </w:r>
      <w:bookmarkEnd w:id="151"/>
    </w:p>
    <w:p w:rsidR="00134CE6" w:rsidRPr="00134CE6" w:rsidRDefault="00134CE6" w:rsidP="00134CE6">
      <w:pPr>
        <w:tabs>
          <w:tab w:val="left" w:pos="567"/>
        </w:tabs>
        <w:spacing w:line="360" w:lineRule="auto"/>
        <w:jc w:val="center"/>
        <w:rPr>
          <w:rFonts w:ascii="Palatino Linotype" w:hAnsi="Palatino Linotype"/>
          <w:color w:val="000000" w:themeColor="text1"/>
        </w:rPr>
      </w:pPr>
    </w:p>
    <w:p w:rsidR="00134CE6" w:rsidRPr="00134CE6" w:rsidRDefault="00134CE6" w:rsidP="00531473">
      <w:pPr>
        <w:pStyle w:val="Prrafodelista"/>
        <w:numPr>
          <w:ilvl w:val="0"/>
          <w:numId w:val="15"/>
        </w:numPr>
        <w:spacing w:line="360" w:lineRule="auto"/>
        <w:ind w:left="0" w:firstLine="0"/>
        <w:jc w:val="both"/>
        <w:rPr>
          <w:rFonts w:ascii="Palatino Linotype" w:hAnsi="Palatino Linotype"/>
          <w:color w:val="000000" w:themeColor="text1"/>
        </w:rPr>
      </w:pPr>
      <w:r w:rsidRPr="00134CE6">
        <w:rPr>
          <w:rFonts w:ascii="Palatino Linotype" w:eastAsia="Times New Roman" w:hAnsi="Palatino Linotype"/>
          <w:color w:val="000000" w:themeColor="text1"/>
          <w:lang w:val="es-MX" w:eastAsia="en-US"/>
        </w:rPr>
        <w:t xml:space="preserve">En </w:t>
      </w:r>
      <w:r w:rsidRPr="00531473">
        <w:rPr>
          <w:rFonts w:ascii="Palatino Linotype" w:eastAsia="Times New Roman" w:hAnsi="Palatino Linotype" w:cs="Arial"/>
          <w:color w:val="000000" w:themeColor="text1"/>
          <w:lang w:val="es-ES"/>
        </w:rPr>
        <w:t>ese</w:t>
      </w:r>
      <w:r w:rsidRPr="00134CE6">
        <w:rPr>
          <w:rFonts w:ascii="Palatino Linotype" w:eastAsia="Times New Roman" w:hAnsi="Palatino Linotype"/>
          <w:color w:val="000000" w:themeColor="text1"/>
          <w:lang w:val="es-MX" w:eastAsia="en-US"/>
        </w:rPr>
        <w:t xml:space="preserve"> sentido, se estima dable traer a contexto </w:t>
      </w:r>
      <w:r w:rsidRPr="00134CE6">
        <w:rPr>
          <w:rFonts w:ascii="Palatino Linotype" w:eastAsia="Batang" w:hAnsi="Palatino Linotype" w:cs="Arial"/>
          <w:color w:val="000000" w:themeColor="text1"/>
        </w:rPr>
        <w:t xml:space="preserve">la causal de sobreseimiento contenida en </w:t>
      </w:r>
      <w:r w:rsidRPr="00134CE6">
        <w:rPr>
          <w:rFonts w:ascii="Palatino Linotype" w:hAnsi="Palatino Linotype" w:cs="Arial"/>
          <w:color w:val="000000" w:themeColor="text1"/>
        </w:rPr>
        <w:t xml:space="preserve">la fracción I del artículo 192 </w:t>
      </w:r>
      <w:r w:rsidRPr="00134CE6">
        <w:rPr>
          <w:rFonts w:ascii="Palatino Linotype" w:eastAsia="Batang" w:hAnsi="Palatino Linotype" w:cs="Arial"/>
          <w:color w:val="000000" w:themeColor="text1"/>
        </w:rPr>
        <w:t xml:space="preserve">de la </w:t>
      </w:r>
      <w:r w:rsidRPr="00134CE6">
        <w:rPr>
          <w:rFonts w:ascii="Palatino Linotype" w:eastAsia="Batang" w:hAnsi="Palatino Linotype" w:cs="Arial"/>
          <w:b/>
          <w:color w:val="000000" w:themeColor="text1"/>
        </w:rPr>
        <w:t>Ley de Transparencia y Acceso a la Información Pública del Estado de México y Municipios</w:t>
      </w:r>
      <w:r w:rsidRPr="00134CE6">
        <w:rPr>
          <w:rFonts w:ascii="Palatino Linotype" w:eastAsia="Batang" w:hAnsi="Palatino Linotype" w:cs="Arial"/>
          <w:color w:val="000000" w:themeColor="text1"/>
        </w:rPr>
        <w:t>, que establece lo siguiente:</w:t>
      </w:r>
    </w:p>
    <w:p w:rsidR="00134CE6" w:rsidRPr="00134CE6" w:rsidRDefault="00134CE6" w:rsidP="00134CE6">
      <w:pPr>
        <w:pStyle w:val="Prrafodelista"/>
        <w:spacing w:line="360" w:lineRule="auto"/>
        <w:ind w:left="0"/>
        <w:jc w:val="both"/>
        <w:rPr>
          <w:rFonts w:ascii="Palatino Linotype" w:hAnsi="Palatino Linotype"/>
          <w:color w:val="000000" w:themeColor="text1"/>
        </w:rPr>
      </w:pPr>
    </w:p>
    <w:p w:rsidR="00134CE6" w:rsidRPr="00134CE6" w:rsidRDefault="00134CE6" w:rsidP="00134CE6">
      <w:pPr>
        <w:pStyle w:val="Prrafodelista"/>
        <w:spacing w:line="360" w:lineRule="auto"/>
        <w:ind w:left="426" w:right="425"/>
        <w:jc w:val="both"/>
        <w:rPr>
          <w:rFonts w:ascii="Palatino Linotype" w:hAnsi="Palatino Linotype"/>
          <w:i/>
          <w:color w:val="000000" w:themeColor="text1"/>
        </w:rPr>
      </w:pPr>
      <w:r w:rsidRPr="00134CE6">
        <w:rPr>
          <w:rFonts w:ascii="Palatino Linotype" w:hAnsi="Palatino Linotype"/>
          <w:i/>
          <w:color w:val="000000" w:themeColor="text1"/>
        </w:rPr>
        <w:t>"Artículo 192. El recurso será sobreseído, en todo o en parte, cuando una vez admitido, se actualicen alguno de los siguientes supuestos:</w:t>
      </w:r>
    </w:p>
    <w:p w:rsidR="00D5729F" w:rsidRDefault="00134CE6" w:rsidP="00134CE6">
      <w:pPr>
        <w:pStyle w:val="Prrafodelista"/>
        <w:spacing w:line="360" w:lineRule="auto"/>
        <w:ind w:left="426" w:right="425"/>
        <w:jc w:val="both"/>
        <w:rPr>
          <w:rFonts w:ascii="Palatino Linotype" w:hAnsi="Palatino Linotype"/>
          <w:i/>
          <w:color w:val="000000" w:themeColor="text1"/>
        </w:rPr>
      </w:pPr>
      <w:r w:rsidRPr="00134CE6">
        <w:rPr>
          <w:rFonts w:ascii="Palatino Linotype" w:hAnsi="Palatino Linotype"/>
          <w:i/>
          <w:color w:val="000000" w:themeColor="text1"/>
        </w:rPr>
        <w:t xml:space="preserve">I. </w:t>
      </w:r>
      <w:r w:rsidRPr="00134CE6">
        <w:rPr>
          <w:rFonts w:ascii="Palatino Linotype" w:hAnsi="Palatino Linotype"/>
          <w:b/>
          <w:i/>
          <w:color w:val="000000" w:themeColor="text1"/>
        </w:rPr>
        <w:t>El recurrente se desista expresamente del recurso</w:t>
      </w:r>
      <w:r w:rsidRPr="00134CE6">
        <w:rPr>
          <w:rFonts w:ascii="Palatino Linotype" w:hAnsi="Palatino Linotype"/>
          <w:i/>
          <w:color w:val="000000" w:themeColor="text1"/>
        </w:rPr>
        <w:t>;</w:t>
      </w:r>
      <w:r w:rsidRPr="00134CE6">
        <w:rPr>
          <w:rFonts w:ascii="Palatino Linotype" w:hAnsi="Palatino Linotype"/>
          <w:i/>
          <w:color w:val="000000" w:themeColor="text1"/>
        </w:rPr>
        <w:cr/>
        <w:t>..."</w:t>
      </w:r>
    </w:p>
    <w:p w:rsidR="00134CE6" w:rsidRPr="00134CE6" w:rsidRDefault="00134CE6" w:rsidP="00134CE6">
      <w:pPr>
        <w:pStyle w:val="Prrafodelista"/>
        <w:spacing w:line="360" w:lineRule="auto"/>
        <w:ind w:left="426" w:right="425"/>
        <w:jc w:val="both"/>
        <w:rPr>
          <w:rFonts w:ascii="Palatino Linotype" w:hAnsi="Palatino Linotype"/>
          <w:color w:val="000000" w:themeColor="text1"/>
        </w:rPr>
      </w:pPr>
      <w:r w:rsidRPr="00134CE6">
        <w:rPr>
          <w:rFonts w:ascii="Palatino Linotype" w:hAnsi="Palatino Linotype"/>
          <w:color w:val="000000" w:themeColor="text1"/>
        </w:rPr>
        <w:t>Énfasis añadido</w:t>
      </w:r>
    </w:p>
    <w:p w:rsidR="00134CE6" w:rsidRPr="00134CE6" w:rsidRDefault="00134CE6" w:rsidP="00134CE6">
      <w:pPr>
        <w:pStyle w:val="Prrafodelista"/>
        <w:spacing w:line="360" w:lineRule="auto"/>
        <w:ind w:left="0"/>
        <w:jc w:val="both"/>
        <w:rPr>
          <w:rFonts w:ascii="Palatino Linotype" w:hAnsi="Palatino Linotype"/>
          <w:color w:val="000000" w:themeColor="text1"/>
        </w:rPr>
      </w:pPr>
    </w:p>
    <w:p w:rsidR="00134CE6" w:rsidRPr="00134CE6" w:rsidRDefault="00134CE6" w:rsidP="00531473">
      <w:pPr>
        <w:pStyle w:val="Prrafodelista"/>
        <w:numPr>
          <w:ilvl w:val="0"/>
          <w:numId w:val="15"/>
        </w:numPr>
        <w:spacing w:line="360" w:lineRule="auto"/>
        <w:ind w:left="0" w:firstLine="0"/>
        <w:jc w:val="both"/>
        <w:rPr>
          <w:rFonts w:ascii="Palatino Linotype" w:hAnsi="Palatino Linotype"/>
          <w:color w:val="000000" w:themeColor="text1"/>
        </w:rPr>
      </w:pPr>
      <w:r w:rsidRPr="00134CE6">
        <w:rPr>
          <w:rFonts w:ascii="Palatino Linotype" w:eastAsia="Batang" w:hAnsi="Palatino Linotype" w:cs="Arial"/>
          <w:color w:val="000000" w:themeColor="text1"/>
        </w:rPr>
        <w:t xml:space="preserve">Al respecto, es oportuno señalar que la figura del sobreseimiento privilegia la existencia de elementos de fondo, tales como el </w:t>
      </w:r>
      <w:r w:rsidRPr="00134CE6">
        <w:rPr>
          <w:rFonts w:ascii="Palatino Linotype" w:eastAsia="Batang" w:hAnsi="Palatino Linotype" w:cs="Arial"/>
          <w:b/>
          <w:color w:val="000000" w:themeColor="text1"/>
          <w:u w:val="single"/>
        </w:rPr>
        <w:t>desistimiento expreso</w:t>
      </w:r>
      <w:r w:rsidRPr="00134CE6">
        <w:rPr>
          <w:rFonts w:ascii="Palatino Linotype" w:eastAsia="Batang" w:hAnsi="Palatino Linotype" w:cs="Arial"/>
          <w:b/>
          <w:color w:val="000000" w:themeColor="text1"/>
        </w:rPr>
        <w:t xml:space="preserve"> </w:t>
      </w:r>
      <w:r w:rsidRPr="00134CE6">
        <w:rPr>
          <w:rFonts w:ascii="Palatino Linotype" w:eastAsia="Batang" w:hAnsi="Palatino Linotype" w:cs="Arial"/>
          <w:color w:val="000000" w:themeColor="text1"/>
        </w:rPr>
        <w:t xml:space="preserve">o fallecimiento del </w:t>
      </w:r>
      <w:r w:rsidRPr="00134CE6">
        <w:rPr>
          <w:rFonts w:ascii="Palatino Linotype" w:eastAsia="Batang" w:hAnsi="Palatino Linotype" w:cs="Arial"/>
          <w:b/>
          <w:color w:val="000000" w:themeColor="text1"/>
        </w:rPr>
        <w:t>RECURRENTE</w:t>
      </w:r>
      <w:r w:rsidRPr="00134CE6">
        <w:rPr>
          <w:rFonts w:ascii="Palatino Linotype" w:eastAsia="Batang" w:hAnsi="Palatino Linotype" w:cs="Arial"/>
          <w:color w:val="000000" w:themeColor="text1"/>
        </w:rPr>
        <w:t xml:space="preserve"> o que el </w:t>
      </w:r>
      <w:r w:rsidRPr="00134CE6">
        <w:rPr>
          <w:rFonts w:ascii="Palatino Linotype" w:eastAsia="Batang" w:hAnsi="Palatino Linotype" w:cs="Arial"/>
          <w:b/>
          <w:color w:val="000000" w:themeColor="text1"/>
        </w:rPr>
        <w:t>SUJETO OBLIGADO</w:t>
      </w:r>
      <w:r w:rsidRPr="00134CE6">
        <w:rPr>
          <w:rFonts w:ascii="Palatino Linotype" w:eastAsia="Batang" w:hAnsi="Palatino Linotype" w:cs="Arial"/>
          <w:color w:val="000000" w:themeColor="text1"/>
        </w:rPr>
        <w:t xml:space="preserve"> modifique o revoque el acto; de ahí que la actualización de alguno de éstos trae como consecuencia que el medio de impugnación se concluya sin que se analice el objeto de estudio planteado, es decir se sobresea.</w:t>
      </w:r>
    </w:p>
    <w:p w:rsidR="00134CE6" w:rsidRPr="00134CE6" w:rsidRDefault="00134CE6" w:rsidP="00134CE6">
      <w:pPr>
        <w:pStyle w:val="Prrafodelista"/>
        <w:spacing w:line="360" w:lineRule="auto"/>
        <w:ind w:left="0"/>
        <w:jc w:val="both"/>
        <w:rPr>
          <w:rFonts w:ascii="Palatino Linotype" w:hAnsi="Palatino Linotype"/>
          <w:color w:val="000000" w:themeColor="text1"/>
        </w:rPr>
      </w:pPr>
    </w:p>
    <w:p w:rsidR="00134CE6" w:rsidRPr="00134CE6" w:rsidRDefault="00134CE6" w:rsidP="00531473">
      <w:pPr>
        <w:pStyle w:val="Prrafodelista"/>
        <w:numPr>
          <w:ilvl w:val="0"/>
          <w:numId w:val="15"/>
        </w:numPr>
        <w:spacing w:line="360" w:lineRule="auto"/>
        <w:ind w:left="0" w:firstLine="0"/>
        <w:jc w:val="both"/>
        <w:rPr>
          <w:rFonts w:ascii="Palatino Linotype" w:hAnsi="Palatino Linotype"/>
          <w:color w:val="000000" w:themeColor="text1"/>
        </w:rPr>
      </w:pPr>
      <w:r w:rsidRPr="00134CE6">
        <w:rPr>
          <w:rFonts w:ascii="Palatino Linotype" w:hAnsi="Palatino Linotype" w:cs="Arial"/>
          <w:color w:val="000000" w:themeColor="text1"/>
        </w:rPr>
        <w:t xml:space="preserve">Las </w:t>
      </w:r>
      <w:r w:rsidRPr="00531473">
        <w:rPr>
          <w:rFonts w:ascii="Palatino Linotype" w:eastAsia="Batang" w:hAnsi="Palatino Linotype" w:cs="Arial"/>
          <w:color w:val="000000" w:themeColor="text1"/>
        </w:rPr>
        <w:t>consecuencias</w:t>
      </w:r>
      <w:r w:rsidRPr="00134CE6">
        <w:rPr>
          <w:rFonts w:ascii="Palatino Linotype" w:hAnsi="Palatino Linotype" w:cs="Arial"/>
          <w:color w:val="000000" w:themeColor="text1"/>
        </w:rPr>
        <w:t xml:space="preserve"> jurídicas de este desistimiento es que el recurso de revisión interpuesto quede sin efectos o sin materia. Un acto impugnado queda sin efectos, cuando aun existiendo jurídicamente, no genera consecuencia legal alguna; queda sin materia, cuando ha sido satisfecha la pretensión del particular, ya sea porque se </w:t>
      </w:r>
      <w:r w:rsidRPr="00134CE6">
        <w:rPr>
          <w:rFonts w:ascii="Palatino Linotype" w:hAnsi="Palatino Linotype" w:cs="Arial"/>
          <w:color w:val="000000" w:themeColor="text1"/>
        </w:rPr>
        <w:lastRenderedPageBreak/>
        <w:t xml:space="preserve">hizo la entrega de la información solicitada, porque se completó la misma </w:t>
      </w:r>
      <w:r w:rsidRPr="00134CE6">
        <w:rPr>
          <w:rFonts w:ascii="Palatino Linotype" w:hAnsi="Palatino Linotype" w:cs="Arial"/>
          <w:b/>
          <w:color w:val="000000" w:themeColor="text1"/>
        </w:rPr>
        <w:t>o bien porque el mismo se desiste</w:t>
      </w:r>
      <w:r w:rsidRPr="00134CE6">
        <w:rPr>
          <w:rFonts w:ascii="Palatino Linotype" w:hAnsi="Palatino Linotype" w:cs="Arial"/>
          <w:color w:val="000000" w:themeColor="text1"/>
        </w:rPr>
        <w:t>.</w:t>
      </w:r>
    </w:p>
    <w:p w:rsidR="00134CE6" w:rsidRPr="00134CE6" w:rsidRDefault="00134CE6" w:rsidP="00134CE6">
      <w:pPr>
        <w:pStyle w:val="Prrafodelista"/>
        <w:spacing w:line="360" w:lineRule="auto"/>
        <w:ind w:left="0"/>
        <w:jc w:val="both"/>
        <w:rPr>
          <w:rFonts w:ascii="Palatino Linotype" w:hAnsi="Palatino Linotype"/>
          <w:color w:val="000000" w:themeColor="text1"/>
        </w:rPr>
      </w:pPr>
    </w:p>
    <w:p w:rsidR="00134CE6" w:rsidRPr="00134CE6" w:rsidRDefault="00134CE6" w:rsidP="00531473">
      <w:pPr>
        <w:pStyle w:val="Prrafodelista"/>
        <w:numPr>
          <w:ilvl w:val="0"/>
          <w:numId w:val="15"/>
        </w:numPr>
        <w:spacing w:line="360" w:lineRule="auto"/>
        <w:ind w:left="0" w:firstLine="0"/>
        <w:jc w:val="both"/>
        <w:rPr>
          <w:rFonts w:ascii="Palatino Linotype" w:hAnsi="Palatino Linotype"/>
          <w:color w:val="000000" w:themeColor="text1"/>
        </w:rPr>
      </w:pPr>
      <w:r w:rsidRPr="00134CE6">
        <w:rPr>
          <w:rFonts w:ascii="Palatino Linotype" w:hAnsi="Palatino Linotype" w:cs="Arial"/>
          <w:color w:val="000000" w:themeColor="text1"/>
        </w:rPr>
        <w:t>Robustece lo anteriormente expuesto la Tesis Jurisprudencial</w:t>
      </w:r>
      <w:r w:rsidRPr="00134CE6">
        <w:rPr>
          <w:rStyle w:val="Refdenotaalpie"/>
          <w:rFonts w:ascii="Palatino Linotype" w:hAnsi="Palatino Linotype" w:cs="Arial"/>
          <w:color w:val="000000" w:themeColor="text1"/>
        </w:rPr>
        <w:footnoteReference w:id="1"/>
      </w:r>
      <w:r w:rsidRPr="00134CE6">
        <w:rPr>
          <w:rFonts w:ascii="Palatino Linotype" w:hAnsi="Palatino Linotype" w:cs="Arial"/>
          <w:color w:val="000000" w:themeColor="text1"/>
        </w:rPr>
        <w:t xml:space="preserve">  emitida por la Suprema Corte de Justicia de la Nación, a saber:</w:t>
      </w:r>
    </w:p>
    <w:p w:rsidR="00134CE6" w:rsidRPr="00134CE6" w:rsidRDefault="00134CE6" w:rsidP="00134CE6">
      <w:pPr>
        <w:pStyle w:val="Prrafodelista"/>
        <w:spacing w:line="360" w:lineRule="auto"/>
        <w:ind w:left="0"/>
        <w:jc w:val="both"/>
        <w:rPr>
          <w:rFonts w:ascii="Palatino Linotype" w:hAnsi="Palatino Linotype"/>
          <w:color w:val="000000" w:themeColor="text1"/>
        </w:rPr>
      </w:pPr>
    </w:p>
    <w:p w:rsidR="00134CE6" w:rsidRPr="00134CE6" w:rsidRDefault="00134CE6" w:rsidP="00134CE6">
      <w:pPr>
        <w:pStyle w:val="Prrafodelista"/>
        <w:spacing w:line="360" w:lineRule="auto"/>
        <w:ind w:left="567" w:right="567"/>
        <w:jc w:val="both"/>
        <w:rPr>
          <w:rFonts w:ascii="Palatino Linotype" w:hAnsi="Palatino Linotype"/>
          <w:i/>
          <w:color w:val="000000" w:themeColor="text1"/>
        </w:rPr>
      </w:pPr>
      <w:r w:rsidRPr="00134CE6">
        <w:rPr>
          <w:rFonts w:ascii="Palatino Linotype" w:hAnsi="Palatino Linotype"/>
          <w:b/>
          <w:i/>
          <w:color w:val="000000" w:themeColor="text1"/>
        </w:rPr>
        <w:t>DESISTIMIENTO DE LA INSTANCIA. SURTE EFECTOS DESDE EL MOMENTO EN QUE SE PRESENTA EL ESCRITO CORRESPONDIENTE.</w:t>
      </w:r>
      <w:r w:rsidRPr="00134CE6">
        <w:rPr>
          <w:rFonts w:ascii="Palatino Linotype" w:hAnsi="Palatino Linotype"/>
          <w:i/>
          <w:color w:val="000000" w:themeColor="text1"/>
        </w:rPr>
        <w:t xml:space="preserve"> 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w:t>
      </w:r>
      <w:r w:rsidRPr="00134CE6">
        <w:rPr>
          <w:rFonts w:ascii="Palatino Linotype" w:hAnsi="Palatino Linotype"/>
          <w:i/>
          <w:color w:val="000000" w:themeColor="text1"/>
        </w:rPr>
        <w:lastRenderedPageBreak/>
        <w:t>exija la ratificación de la mencionada promoción y ésta se haga con posterioridad, ya que en estos casos, por igualdad de razón, los efectos del desistimiento se retrotraen a la fecha de presentación del escrito ante la autoridad jurisdiccional. Contradicción de tesis 155/2004-PS.—Entre las sustentadas por el Séptimo Tribunal Colegiado en Materia Civil del Primer Circuito y el Tercer Tribunal Colegiado del Sexto Circuito, actualmente en Materia Civil.—20 de abril de 2005.—Cinco votos.—Ponente: José Ramón Cossío Díaz.—Secretario: Fernando A. Casasola Mendoza. Tesis de jurisprudencia 65/2005. Aprobada por la Primera Sala de este Alto Tribunal, en sesión de fecha primero de junio de dos mil cinco. Semanario Judicial de la Federación y su Gaceta, Novena Época, Tomo XXII, julio de 2005, página 161, Primera Sala, tesis 1a</w:t>
      </w:r>
      <w:proofErr w:type="gramStart"/>
      <w:r w:rsidRPr="00134CE6">
        <w:rPr>
          <w:rFonts w:ascii="Palatino Linotype" w:hAnsi="Palatino Linotype"/>
          <w:i/>
          <w:color w:val="000000" w:themeColor="text1"/>
        </w:rPr>
        <w:t>./</w:t>
      </w:r>
      <w:proofErr w:type="gramEnd"/>
      <w:r w:rsidRPr="00134CE6">
        <w:rPr>
          <w:rFonts w:ascii="Palatino Linotype" w:hAnsi="Palatino Linotype"/>
          <w:i/>
          <w:color w:val="000000" w:themeColor="text1"/>
        </w:rPr>
        <w:t>J. 65/2005; véase ejecutoria en el Semanario Judicial de la Federación y su Gaceta, Novena Época, Tomo XXII, julio de 2005, página 146.</w:t>
      </w:r>
    </w:p>
    <w:p w:rsidR="00134CE6" w:rsidRPr="00134CE6" w:rsidRDefault="00134CE6" w:rsidP="00134CE6">
      <w:pPr>
        <w:pStyle w:val="Prrafodelista"/>
        <w:spacing w:line="360" w:lineRule="auto"/>
        <w:ind w:left="0"/>
        <w:jc w:val="both"/>
        <w:rPr>
          <w:rFonts w:ascii="Palatino Linotype" w:hAnsi="Palatino Linotype"/>
          <w:color w:val="000000" w:themeColor="text1"/>
        </w:rPr>
      </w:pPr>
    </w:p>
    <w:p w:rsidR="00134CE6" w:rsidRPr="00134CE6" w:rsidRDefault="00134CE6" w:rsidP="00531473">
      <w:pPr>
        <w:pStyle w:val="Prrafodelista"/>
        <w:numPr>
          <w:ilvl w:val="0"/>
          <w:numId w:val="15"/>
        </w:numPr>
        <w:spacing w:line="360" w:lineRule="auto"/>
        <w:ind w:left="0" w:firstLine="0"/>
        <w:jc w:val="both"/>
        <w:rPr>
          <w:rFonts w:ascii="Palatino Linotype" w:hAnsi="Palatino Linotype"/>
          <w:color w:val="000000" w:themeColor="text1"/>
        </w:rPr>
      </w:pPr>
      <w:r w:rsidRPr="00134CE6">
        <w:rPr>
          <w:rFonts w:ascii="Palatino Linotype" w:hAnsi="Palatino Linotype" w:cs="Arial"/>
          <w:color w:val="000000" w:themeColor="text1"/>
        </w:rPr>
        <w:t xml:space="preserve">No se omite señalar que el desistimiento fue efectuado </w:t>
      </w:r>
      <w:r w:rsidRPr="00134CE6">
        <w:rPr>
          <w:rFonts w:ascii="Palatino Linotype" w:eastAsia="MS Mincho" w:hAnsi="Palatino Linotype" w:cs="Arial"/>
          <w:color w:val="000000" w:themeColor="text1"/>
        </w:rPr>
        <w:t xml:space="preserve">con el uso de programas y herramientas tecnológicas de fácil acceso; es decir, mediante plataformas de </w:t>
      </w:r>
      <w:r w:rsidRPr="00531473">
        <w:rPr>
          <w:rFonts w:ascii="Palatino Linotype" w:hAnsi="Palatino Linotype" w:cs="Arial"/>
          <w:color w:val="000000" w:themeColor="text1"/>
        </w:rPr>
        <w:t>internet</w:t>
      </w:r>
      <w:r w:rsidRPr="00134CE6">
        <w:rPr>
          <w:rFonts w:ascii="Palatino Linotype" w:eastAsia="MS Mincho" w:hAnsi="Palatino Linotype" w:cs="Arial"/>
          <w:color w:val="000000" w:themeColor="text1"/>
        </w:rPr>
        <w:t xml:space="preserve"> como el Sistema de Acceso a la Información Mexiquense (</w:t>
      </w:r>
      <w:r w:rsidRPr="00134CE6">
        <w:rPr>
          <w:rFonts w:ascii="Palatino Linotype" w:eastAsia="MS Mincho" w:hAnsi="Palatino Linotype" w:cs="Arial"/>
          <w:b/>
          <w:color w:val="000000" w:themeColor="text1"/>
        </w:rPr>
        <w:t>SAIMEX</w:t>
      </w:r>
      <w:r w:rsidRPr="00134CE6">
        <w:rPr>
          <w:rFonts w:ascii="Palatino Linotype" w:eastAsia="MS Mincho" w:hAnsi="Palatino Linotype" w:cs="Arial"/>
          <w:color w:val="000000" w:themeColor="text1"/>
        </w:rPr>
        <w:t>), a través del cual se puede acceder a la información pública, lo que permite ejercer este derecho fundamental así como recibir la información solicitada y del mismo modo, a través de este sistema electrónico se pueden presentar las inconformidades ante el órgano garante quien resolverá en definitiva o bien el particular podrá desistirse de las mismas.</w:t>
      </w:r>
    </w:p>
    <w:p w:rsidR="00134CE6" w:rsidRPr="00134CE6" w:rsidRDefault="00134CE6" w:rsidP="00134CE6">
      <w:pPr>
        <w:pStyle w:val="Prrafodelista"/>
        <w:spacing w:line="360" w:lineRule="auto"/>
        <w:ind w:left="0"/>
        <w:jc w:val="both"/>
        <w:rPr>
          <w:rFonts w:ascii="Palatino Linotype" w:hAnsi="Palatino Linotype"/>
          <w:color w:val="000000" w:themeColor="text1"/>
        </w:rPr>
      </w:pPr>
    </w:p>
    <w:p w:rsidR="00134CE6" w:rsidRPr="00134CE6" w:rsidRDefault="00134CE6" w:rsidP="00531473">
      <w:pPr>
        <w:pStyle w:val="Prrafodelista"/>
        <w:numPr>
          <w:ilvl w:val="0"/>
          <w:numId w:val="15"/>
        </w:numPr>
        <w:spacing w:line="360" w:lineRule="auto"/>
        <w:ind w:left="0" w:firstLine="0"/>
        <w:jc w:val="both"/>
        <w:rPr>
          <w:rFonts w:ascii="Palatino Linotype" w:hAnsi="Palatino Linotype"/>
          <w:color w:val="000000" w:themeColor="text1"/>
        </w:rPr>
      </w:pPr>
      <w:r w:rsidRPr="00134CE6">
        <w:rPr>
          <w:rFonts w:ascii="Palatino Linotype" w:hAnsi="Palatino Linotype"/>
          <w:color w:val="000000" w:themeColor="text1"/>
        </w:rPr>
        <w:lastRenderedPageBreak/>
        <w:t xml:space="preserve">Bajo esa tesitura al tratarse de una plataforma fidedigna creada por éste Órgano </w:t>
      </w:r>
      <w:r w:rsidRPr="00531473">
        <w:rPr>
          <w:rFonts w:ascii="Palatino Linotype" w:hAnsi="Palatino Linotype" w:cs="Arial"/>
          <w:color w:val="000000" w:themeColor="text1"/>
        </w:rPr>
        <w:t>Garante</w:t>
      </w:r>
      <w:r w:rsidRPr="00134CE6">
        <w:rPr>
          <w:rFonts w:ascii="Palatino Linotype" w:hAnsi="Palatino Linotype"/>
          <w:color w:val="000000" w:themeColor="text1"/>
        </w:rPr>
        <w:t xml:space="preserve"> para llevar a cabo de manera fácil y sencilla todo el procedimiento de acceso a la información pública integrado por varias etapas entre las cuales se encuentran: solicitar información pública, otorgar respuesta, interponer recursos de revisión, presentar pruebas y alegatos, rendir informe justificado, así como notificar resoluciones; las constancias que obran en autos a través del expediente electrónico constituyen un hecho notorio, </w:t>
      </w:r>
      <w:r w:rsidRPr="00134CE6">
        <w:rPr>
          <w:rFonts w:ascii="Palatino Linotype" w:hAnsi="Palatino Linotype" w:cs="Arial"/>
          <w:bCs/>
          <w:color w:val="000000" w:themeColor="text1"/>
          <w:lang w:val="es-MX"/>
        </w:rPr>
        <w:t xml:space="preserve">Sirven de apoyo a lo anterior </w:t>
      </w:r>
      <w:r w:rsidRPr="00134CE6">
        <w:rPr>
          <w:rFonts w:ascii="Palatino Linotype" w:hAnsi="Palatino Linotype" w:cs="Arial"/>
          <w:color w:val="000000" w:themeColor="text1"/>
          <w:lang w:val="es-MX"/>
        </w:rPr>
        <w:t>las siguiente tesis aisladas:</w:t>
      </w:r>
      <w:r w:rsidRPr="00134CE6">
        <w:rPr>
          <w:rFonts w:ascii="Palatino Linotype" w:hAnsi="Palatino Linotype" w:cs="Arial"/>
          <w:bCs/>
          <w:color w:val="000000" w:themeColor="text1"/>
          <w:lang w:val="es-MX"/>
        </w:rPr>
        <w:t xml:space="preserve"> </w:t>
      </w:r>
    </w:p>
    <w:p w:rsidR="00134CE6" w:rsidRPr="00134CE6" w:rsidRDefault="00134CE6" w:rsidP="00134CE6">
      <w:pPr>
        <w:pStyle w:val="Prrafodelista"/>
        <w:spacing w:line="360" w:lineRule="auto"/>
        <w:ind w:left="0"/>
        <w:jc w:val="both"/>
        <w:rPr>
          <w:rFonts w:ascii="Palatino Linotype" w:hAnsi="Palatino Linotype"/>
          <w:color w:val="000000" w:themeColor="text1"/>
        </w:rPr>
      </w:pPr>
    </w:p>
    <w:p w:rsidR="00134CE6" w:rsidRPr="00134CE6" w:rsidRDefault="00134CE6" w:rsidP="00134CE6">
      <w:pPr>
        <w:widowControl w:val="0"/>
        <w:shd w:val="clear" w:color="auto" w:fill="FFFFFF"/>
        <w:spacing w:after="120" w:line="360" w:lineRule="auto"/>
        <w:ind w:left="567" w:right="567"/>
        <w:jc w:val="both"/>
        <w:rPr>
          <w:rFonts w:ascii="Palatino Linotype" w:hAnsi="Palatino Linotype"/>
          <w:i/>
          <w:color w:val="000000" w:themeColor="text1"/>
        </w:rPr>
      </w:pPr>
      <w:r w:rsidRPr="00134CE6">
        <w:rPr>
          <w:rFonts w:ascii="Palatino Linotype" w:hAnsi="Palatino Linotype"/>
          <w:b/>
          <w:i/>
          <w:color w:val="000000" w:themeColor="text1"/>
        </w:rPr>
        <w:t>PÁGINAS WEB O ELECTRÓNICAS. SU CONTENIDO ES UN HECHO NOTORIO Y SUSCEPTIBLE DE SER VALORADO EN UNA DECISIÓN JUDICIAL.</w:t>
      </w:r>
      <w:r w:rsidRPr="00134CE6">
        <w:rPr>
          <w:rFonts w:ascii="Palatino Linotype" w:hAnsi="Palatino Linotype"/>
          <w:color w:val="000000" w:themeColor="text1"/>
        </w:rPr>
        <w:t xml:space="preserve"> </w:t>
      </w:r>
      <w:r w:rsidRPr="00134CE6">
        <w:rPr>
          <w:rFonts w:ascii="Palatino Linotype" w:hAnsi="Palatino Linotype"/>
          <w:i/>
          <w:color w:val="000000" w:themeColor="text1"/>
        </w:rPr>
        <w:t xml:space="preserve">Los datos publicados en documentos o páginas situados en redes informáticas constituyen un hecho notorio por formar parte del conocimiento público a través de tales medios al momento en que se dicta una resolución judicial, de conformidad con el artículo 88 del Código Federal de Procedimientos Civiles. El acceso al uso de 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de que se trate. De ahí que, si bien no es posible afirmar que esa información se encuentra al alcance de todos los sectores de la sociedad, lo cierto es que sí es posible determinar si por el tipo de datos un hecho forma parte de la cultura normal de un sector de la sociedad y pueda ser considerado como notorio por el juzgador y, consecuentemente, valorado en una decisión judicial, por tratarse de un dato u </w:t>
      </w:r>
      <w:r w:rsidRPr="00134CE6">
        <w:rPr>
          <w:rFonts w:ascii="Palatino Linotype" w:hAnsi="Palatino Linotype"/>
          <w:i/>
          <w:color w:val="000000" w:themeColor="text1"/>
        </w:rPr>
        <w:lastRenderedPageBreak/>
        <w:t xml:space="preserve">opinión común indiscutible, no por el número de personas que conocen ese hecho, sino por la notoriedad, accesibilidad, aceptación e imparcialidad de este conocimiento. Por tanto, el contenido de una página de Internet que refleja hechos propios de una de las partes en cualquier juicio, puede ser tomado como prueba plena, a menos que haya una en contrario que no fue creada por orden del interesado, ya que se le reputará autor y podrá perjudicarle lo que ofrezca en sus términos. TERCER TRIBUNAL COLEGIADO EN MATERIA CIVIL DEL PRIMER CIRCUITO. Amparo en revisión 365/2012. </w:t>
      </w:r>
      <w:proofErr w:type="spellStart"/>
      <w:r w:rsidRPr="00134CE6">
        <w:rPr>
          <w:rFonts w:ascii="Palatino Linotype" w:hAnsi="Palatino Linotype"/>
          <w:i/>
          <w:color w:val="000000" w:themeColor="text1"/>
        </w:rPr>
        <w:t>Mardygras</w:t>
      </w:r>
      <w:proofErr w:type="spellEnd"/>
      <w:r w:rsidRPr="00134CE6">
        <w:rPr>
          <w:rFonts w:ascii="Palatino Linotype" w:hAnsi="Palatino Linotype"/>
          <w:i/>
          <w:color w:val="000000" w:themeColor="text1"/>
        </w:rPr>
        <w:t xml:space="preserve">, S.A. de C.V. 7 de diciembre de 2012. Unanimidad de votos. Ponente: Neófito López Ramos. Secretaria: Ana Lilia Osorno Arroyo. </w:t>
      </w:r>
    </w:p>
    <w:p w:rsidR="00134CE6" w:rsidRPr="00134CE6" w:rsidRDefault="00134CE6" w:rsidP="00134CE6">
      <w:pPr>
        <w:pStyle w:val="Prrafodelista"/>
        <w:widowControl w:val="0"/>
        <w:shd w:val="clear" w:color="auto" w:fill="FFFFFF"/>
        <w:spacing w:after="120" w:line="360" w:lineRule="auto"/>
        <w:ind w:left="567" w:right="567"/>
        <w:jc w:val="both"/>
        <w:rPr>
          <w:rFonts w:ascii="Palatino Linotype" w:hAnsi="Palatino Linotype"/>
          <w:b/>
          <w:i/>
          <w:color w:val="000000" w:themeColor="text1"/>
        </w:rPr>
      </w:pPr>
    </w:p>
    <w:p w:rsidR="00134CE6" w:rsidRPr="00134CE6" w:rsidRDefault="00134CE6" w:rsidP="00134CE6">
      <w:pPr>
        <w:pStyle w:val="Prrafodelista"/>
        <w:widowControl w:val="0"/>
        <w:shd w:val="clear" w:color="auto" w:fill="FFFFFF"/>
        <w:spacing w:after="120" w:line="360" w:lineRule="auto"/>
        <w:ind w:left="567" w:right="567"/>
        <w:jc w:val="both"/>
        <w:rPr>
          <w:rFonts w:ascii="Palatino Linotype" w:hAnsi="Palatino Linotype"/>
          <w:i/>
          <w:color w:val="000000" w:themeColor="text1"/>
        </w:rPr>
      </w:pPr>
      <w:r w:rsidRPr="00134CE6">
        <w:rPr>
          <w:rFonts w:ascii="Palatino Linotype" w:hAnsi="Palatino Linotype"/>
          <w:b/>
          <w:i/>
          <w:color w:val="000000" w:themeColor="text1"/>
        </w:rPr>
        <w:t>HECHO NOTORIO. LO CONSTITUYEN LOS DATOS QUE APARECEN EN LAS PÁGINAS ELECTRÓNICAS OFICIALES QUE LOS ÓRGANOS DE GOBIERNO UTILIZAN PARA PONER A DISPOSICIÓN DEL PÚBLICO, ENTRE OTROS SERVICIOS, LA DESCRIPCIÓN DE SUS PLAZAS, EL DIRECTORIO DE SUS EMPLEADOS O EL ESTADO QUE GUARDAN SUS EXPEDIENTES Y, POR ELLO, ES VÁLIDO QUE SE INVOQUEN DE OFICIO PARA RESOLVER UN ASUNTO EN PARTICULAR.</w:t>
      </w:r>
      <w:r w:rsidRPr="00134CE6">
        <w:rPr>
          <w:rFonts w:ascii="Palatino Linotype" w:hAnsi="Palatino Linotype"/>
          <w:i/>
          <w:color w:val="000000" w:themeColor="text1"/>
        </w:rPr>
        <w:t xml:space="preserve"> Los datos que aparecen en las páginas electrónicas oficiales que los órganos de gobierno utilizan para poner a disposición del público, entre otros servicios, la descripción de sus plazas, el directorio de sus empleados o el estado que guardan sus expedientes, constituyen Tesis: XX.2o. J/24 Semanario Judicial de la Federación y su Gaceta Novena Época 168124 75 de 163 Tribunales Colegiados de Circuito Tomo XXIX, Enero de 2009 </w:t>
      </w:r>
      <w:proofErr w:type="spellStart"/>
      <w:r w:rsidRPr="00134CE6">
        <w:rPr>
          <w:rFonts w:ascii="Palatino Linotype" w:hAnsi="Palatino Linotype"/>
          <w:i/>
          <w:color w:val="000000" w:themeColor="text1"/>
        </w:rPr>
        <w:lastRenderedPageBreak/>
        <w:t>Pag</w:t>
      </w:r>
      <w:proofErr w:type="spellEnd"/>
      <w:r w:rsidRPr="00134CE6">
        <w:rPr>
          <w:rFonts w:ascii="Palatino Linotype" w:hAnsi="Palatino Linotype"/>
          <w:i/>
          <w:color w:val="000000" w:themeColor="text1"/>
        </w:rPr>
        <w:t xml:space="preserve">. 2470 Jurisprudencia(Común) un hecho notorio que puede invocarse por los tribunales, en términos del artículo 88 del Código Federal de Procedimientos Civiles, de aplicación supletoria a la Ley de Amparo; porque la información generada o comunicada por esa vía forma parte del sistema mundial de diseminación y obtención de datos denominada "internet", del cual puede obtenerse, por ejemplo, el nombre de un servidor público, el organigrama de una institución, así como el sentido de sus resoluciones; de ahí que sea válido que los órganos jurisdiccionales invoquen de oficio lo publicado en ese medio para resolver un asunto en particular. </w:t>
      </w:r>
    </w:p>
    <w:p w:rsidR="00134CE6" w:rsidRPr="00134CE6" w:rsidRDefault="00134CE6" w:rsidP="00134CE6">
      <w:pPr>
        <w:pStyle w:val="Prrafodelista"/>
        <w:spacing w:line="360" w:lineRule="auto"/>
        <w:ind w:left="0"/>
        <w:jc w:val="both"/>
        <w:rPr>
          <w:rFonts w:ascii="Palatino Linotype" w:hAnsi="Palatino Linotype"/>
          <w:color w:val="000000" w:themeColor="text1"/>
        </w:rPr>
      </w:pPr>
    </w:p>
    <w:p w:rsidR="00134CE6" w:rsidRPr="00531473" w:rsidRDefault="00134CE6" w:rsidP="00531473">
      <w:pPr>
        <w:pStyle w:val="Prrafodelista"/>
        <w:numPr>
          <w:ilvl w:val="0"/>
          <w:numId w:val="15"/>
        </w:numPr>
        <w:spacing w:line="360" w:lineRule="auto"/>
        <w:ind w:left="0" w:firstLine="0"/>
        <w:jc w:val="both"/>
        <w:rPr>
          <w:rFonts w:ascii="Palatino Linotype" w:hAnsi="Palatino Linotype"/>
          <w:color w:val="000000" w:themeColor="text1"/>
        </w:rPr>
      </w:pPr>
      <w:r w:rsidRPr="00134CE6">
        <w:rPr>
          <w:rFonts w:ascii="Palatino Linotype" w:eastAsia="Calibri" w:hAnsi="Palatino Linotype" w:cs="Times New Roman"/>
          <w:color w:val="000000" w:themeColor="text1"/>
        </w:rPr>
        <w:t xml:space="preserve">Por otra </w:t>
      </w:r>
      <w:r w:rsidRPr="00531473">
        <w:rPr>
          <w:rFonts w:ascii="Palatino Linotype" w:hAnsi="Palatino Linotype"/>
          <w:color w:val="000000" w:themeColor="text1"/>
        </w:rPr>
        <w:t>parte</w:t>
      </w:r>
      <w:r w:rsidRPr="00134CE6">
        <w:rPr>
          <w:rFonts w:ascii="Palatino Linotype" w:eastAsia="Calibri" w:hAnsi="Palatino Linotype" w:cs="Times New Roman"/>
          <w:color w:val="000000" w:themeColor="text1"/>
        </w:rPr>
        <w:t xml:space="preserve"> para que se actualice el sobreseimiento de un recurso de revisión, el </w:t>
      </w:r>
      <w:r w:rsidRPr="00134CE6">
        <w:rPr>
          <w:rFonts w:ascii="Palatino Linotype" w:eastAsia="Calibri" w:hAnsi="Palatino Linotype" w:cs="Times New Roman"/>
          <w:b/>
          <w:color w:val="000000" w:themeColor="text1"/>
        </w:rPr>
        <w:t>SUJETO OBLIGADO</w:t>
      </w:r>
      <w:r w:rsidRPr="00134CE6">
        <w:rPr>
          <w:rFonts w:ascii="Palatino Linotype" w:eastAsia="Calibri" w:hAnsi="Palatino Linotype" w:cs="Times New Roman"/>
          <w:color w:val="000000" w:themeColor="text1"/>
        </w:rPr>
        <w:t xml:space="preserve"> puede entregar o completar la información al momento de rendir su informe justificado o dentro de los siete días previstos para manifestar lo que a su derecho convenga, lo anterior también puede ocurrir si entrega la información después de ese lapso pero antes del cierre de instrucción, o bien si el particular </w:t>
      </w:r>
      <w:r w:rsidRPr="00134CE6">
        <w:rPr>
          <w:rFonts w:ascii="Palatino Linotype" w:eastAsia="Calibri" w:hAnsi="Palatino Linotype" w:cs="Times New Roman"/>
          <w:b/>
          <w:color w:val="000000" w:themeColor="text1"/>
          <w:u w:val="single"/>
        </w:rPr>
        <w:t xml:space="preserve">se desiste </w:t>
      </w:r>
      <w:r w:rsidRPr="00134CE6">
        <w:rPr>
          <w:rFonts w:ascii="Palatino Linotype" w:eastAsia="Calibri" w:hAnsi="Palatino Linotype" w:cs="Times New Roman"/>
          <w:color w:val="000000" w:themeColor="text1"/>
        </w:rPr>
        <w:t>o fallece.</w:t>
      </w:r>
    </w:p>
    <w:p w:rsidR="00531473" w:rsidRPr="00134CE6" w:rsidRDefault="00531473" w:rsidP="00531473">
      <w:pPr>
        <w:pStyle w:val="Prrafodelista"/>
        <w:spacing w:line="360" w:lineRule="auto"/>
        <w:ind w:left="0"/>
        <w:jc w:val="both"/>
        <w:rPr>
          <w:rFonts w:ascii="Palatino Linotype" w:hAnsi="Palatino Linotype"/>
          <w:color w:val="000000" w:themeColor="text1"/>
        </w:rPr>
      </w:pPr>
    </w:p>
    <w:p w:rsidR="00134CE6" w:rsidRPr="00134CE6" w:rsidRDefault="00134CE6" w:rsidP="00531473">
      <w:pPr>
        <w:pStyle w:val="Prrafodelista"/>
        <w:numPr>
          <w:ilvl w:val="0"/>
          <w:numId w:val="15"/>
        </w:numPr>
        <w:spacing w:line="360" w:lineRule="auto"/>
        <w:ind w:left="0" w:firstLine="0"/>
        <w:jc w:val="both"/>
        <w:rPr>
          <w:rFonts w:ascii="Palatino Linotype" w:hAnsi="Palatino Linotype"/>
          <w:color w:val="000000" w:themeColor="text1"/>
        </w:rPr>
      </w:pPr>
      <w:r w:rsidRPr="00134CE6">
        <w:rPr>
          <w:rFonts w:ascii="Palatino Linotype" w:eastAsia="Batang" w:hAnsi="Palatino Linotype" w:cs="Arial"/>
          <w:color w:val="000000" w:themeColor="text1"/>
        </w:rPr>
        <w:t xml:space="preserve">Además, de acuerdo con el procesalista Niceto Alcalá-Zamora y Castillo en su obra </w:t>
      </w:r>
      <w:r w:rsidRPr="00134CE6">
        <w:rPr>
          <w:rFonts w:ascii="Palatino Linotype" w:eastAsia="Batang" w:hAnsi="Palatino Linotype" w:cs="Arial"/>
          <w:i/>
          <w:color w:val="000000" w:themeColor="text1"/>
        </w:rPr>
        <w:t>“</w:t>
      </w:r>
      <w:r w:rsidRPr="00531473">
        <w:rPr>
          <w:rFonts w:ascii="Palatino Linotype" w:eastAsia="Calibri" w:hAnsi="Palatino Linotype" w:cs="Times New Roman"/>
          <w:color w:val="000000" w:themeColor="text1"/>
        </w:rPr>
        <w:t>Cuestiones</w:t>
      </w:r>
      <w:r w:rsidRPr="00134CE6">
        <w:rPr>
          <w:rFonts w:ascii="Palatino Linotype" w:eastAsia="Batang" w:hAnsi="Palatino Linotype" w:cs="Arial"/>
          <w:i/>
          <w:color w:val="000000" w:themeColor="text1"/>
        </w:rPr>
        <w:t xml:space="preserve"> de Terminología Procesal”</w:t>
      </w:r>
      <w:r w:rsidRPr="00134CE6">
        <w:rPr>
          <w:rFonts w:ascii="Palatino Linotype" w:eastAsia="Batang" w:hAnsi="Palatino Linotype" w:cs="Arial"/>
          <w:color w:val="000000" w:themeColor="text1"/>
        </w:rPr>
        <w:t xml:space="preserve">, el sobreseimiento es </w:t>
      </w:r>
      <w:r w:rsidRPr="00134CE6">
        <w:rPr>
          <w:rFonts w:ascii="Palatino Linotype" w:eastAsia="Batang" w:hAnsi="Palatino Linotype" w:cs="Arial"/>
          <w:i/>
          <w:color w:val="000000" w:themeColor="text1"/>
        </w:rPr>
        <w:t>“... una resolución en forma de auto, que produce la suspensión indefinida del procedimiento penal, o que pone fin al proceso, impidiendo en ambos casos, mientras subsista, la apertura del plenario o que en él se pronuncie sentencia...”.</w:t>
      </w:r>
    </w:p>
    <w:p w:rsidR="00134CE6" w:rsidRPr="00134CE6" w:rsidRDefault="00134CE6" w:rsidP="00134CE6">
      <w:pPr>
        <w:pStyle w:val="Prrafodelista"/>
        <w:spacing w:line="360" w:lineRule="auto"/>
        <w:ind w:left="0"/>
        <w:jc w:val="both"/>
        <w:rPr>
          <w:rFonts w:ascii="Palatino Linotype" w:hAnsi="Palatino Linotype"/>
          <w:color w:val="000000" w:themeColor="text1"/>
        </w:rPr>
      </w:pPr>
    </w:p>
    <w:p w:rsidR="00134CE6" w:rsidRPr="00134CE6" w:rsidRDefault="00134CE6" w:rsidP="00531473">
      <w:pPr>
        <w:pStyle w:val="Prrafodelista"/>
        <w:numPr>
          <w:ilvl w:val="0"/>
          <w:numId w:val="15"/>
        </w:numPr>
        <w:spacing w:line="360" w:lineRule="auto"/>
        <w:ind w:left="0" w:firstLine="0"/>
        <w:jc w:val="both"/>
        <w:rPr>
          <w:rFonts w:ascii="Palatino Linotype" w:hAnsi="Palatino Linotype"/>
          <w:color w:val="000000" w:themeColor="text1"/>
        </w:rPr>
      </w:pPr>
      <w:r w:rsidRPr="00134CE6">
        <w:rPr>
          <w:rFonts w:ascii="Palatino Linotype" w:eastAsia="Batang" w:hAnsi="Palatino Linotype" w:cs="Arial"/>
          <w:color w:val="000000" w:themeColor="text1"/>
        </w:rPr>
        <w:lastRenderedPageBreak/>
        <w:t xml:space="preserve">Eduardo Pallares, en su artículo </w:t>
      </w:r>
      <w:r w:rsidRPr="00134CE6">
        <w:rPr>
          <w:rFonts w:ascii="Palatino Linotype" w:eastAsia="Batang" w:hAnsi="Palatino Linotype" w:cs="Arial"/>
          <w:i/>
          <w:color w:val="000000" w:themeColor="text1"/>
        </w:rPr>
        <w:t>“La caducidad y el sobreseimiento en el amparo”</w:t>
      </w:r>
      <w:r w:rsidRPr="00134CE6">
        <w:rPr>
          <w:rFonts w:ascii="Palatino Linotype" w:eastAsia="Batang" w:hAnsi="Palatino Linotype" w:cs="Arial"/>
          <w:color w:val="000000" w:themeColor="text1"/>
        </w:rPr>
        <w:t xml:space="preserve">, cita la definición de Aguilera Paz, aduciendo que se </w:t>
      </w:r>
      <w:r w:rsidRPr="00134CE6">
        <w:rPr>
          <w:rFonts w:ascii="Palatino Linotype" w:eastAsia="Batang" w:hAnsi="Palatino Linotype" w:cs="Arial"/>
          <w:i/>
          <w:color w:val="000000" w:themeColor="text1"/>
        </w:rPr>
        <w:t>“...entiende por sobreseimiento en el tecnicismo forense, el hecho de cesar en el procedimiento o curso de la causa, por no existir méritos bastantes para entrar en un juicio o para entablar la contienda judicial que debe ser objeto del mismo...”</w:t>
      </w:r>
      <w:r w:rsidRPr="00134CE6">
        <w:rPr>
          <w:rFonts w:ascii="Palatino Linotype" w:eastAsia="Batang" w:hAnsi="Palatino Linotype" w:cs="Arial"/>
          <w:color w:val="000000" w:themeColor="text1"/>
        </w:rPr>
        <w:t>. Asimismo señala que existe el sobreseimiento provisional y el definitivo</w:t>
      </w:r>
      <w:r w:rsidRPr="00134CE6">
        <w:rPr>
          <w:rFonts w:ascii="Palatino Linotype" w:eastAsia="Batang" w:hAnsi="Palatino Linotype" w:cs="Arial"/>
          <w:i/>
          <w:color w:val="000000" w:themeColor="text1"/>
        </w:rPr>
        <w:t>: “...el definitivo es una verdadera sentencia que pone fin al juicio, y que una vez dictada, produce cosa juzgada, mientras que el provisorio tiene por efectos suspender la prosecución de la causa...”</w:t>
      </w:r>
    </w:p>
    <w:p w:rsidR="00134CE6" w:rsidRPr="00134CE6" w:rsidRDefault="00134CE6" w:rsidP="00134CE6">
      <w:pPr>
        <w:pStyle w:val="Prrafodelista"/>
        <w:spacing w:line="360" w:lineRule="auto"/>
        <w:ind w:left="0"/>
        <w:jc w:val="both"/>
        <w:rPr>
          <w:rFonts w:ascii="Palatino Linotype" w:hAnsi="Palatino Linotype"/>
          <w:color w:val="000000" w:themeColor="text1"/>
        </w:rPr>
      </w:pPr>
    </w:p>
    <w:p w:rsidR="00134CE6" w:rsidRPr="00134CE6" w:rsidRDefault="00134CE6" w:rsidP="00531473">
      <w:pPr>
        <w:pStyle w:val="Prrafodelista"/>
        <w:numPr>
          <w:ilvl w:val="0"/>
          <w:numId w:val="15"/>
        </w:numPr>
        <w:spacing w:line="360" w:lineRule="auto"/>
        <w:ind w:left="0" w:firstLine="0"/>
        <w:jc w:val="both"/>
        <w:rPr>
          <w:rFonts w:ascii="Palatino Linotype" w:hAnsi="Palatino Linotype"/>
          <w:color w:val="000000" w:themeColor="text1"/>
        </w:rPr>
      </w:pPr>
      <w:r w:rsidRPr="00134CE6">
        <w:rPr>
          <w:rFonts w:ascii="Palatino Linotype" w:eastAsia="Batang" w:hAnsi="Palatino Linotype" w:cs="Arial"/>
          <w:color w:val="000000" w:themeColor="text1"/>
        </w:rPr>
        <w:t xml:space="preserve">Así, para la doctrina el sobreseimiento provoca que un procedimiento se suspenda o se resuelva en definitiva </w:t>
      </w:r>
      <w:r w:rsidRPr="00134CE6">
        <w:rPr>
          <w:rFonts w:ascii="Palatino Linotype" w:eastAsia="Batang" w:hAnsi="Palatino Linotype" w:cs="Arial"/>
          <w:b/>
          <w:color w:val="000000" w:themeColor="text1"/>
          <w:u w:val="single"/>
        </w:rPr>
        <w:t>sin que se entre al estudio de los agravios o motivos de inconformidad.</w:t>
      </w:r>
      <w:r w:rsidRPr="00134CE6">
        <w:rPr>
          <w:rFonts w:ascii="Palatino Linotype" w:eastAsia="Batang" w:hAnsi="Palatino Linotype" w:cs="Arial"/>
          <w:b/>
          <w:color w:val="000000" w:themeColor="text1"/>
        </w:rPr>
        <w:t xml:space="preserve"> </w:t>
      </w:r>
      <w:r w:rsidRPr="00134CE6">
        <w:rPr>
          <w:rFonts w:ascii="Palatino Linotype" w:eastAsia="Batang" w:hAnsi="Palatino Linotype" w:cs="Arial"/>
          <w:color w:val="000000" w:themeColor="text1"/>
        </w:rPr>
        <w:t>Este mismo criterio es compartido por el más alto tribunal del país en múltiples jurisprudencias, por lo que a continuación se agrega una de ellas que sirve como orientador en esta resolución:</w:t>
      </w:r>
    </w:p>
    <w:p w:rsidR="00134CE6" w:rsidRPr="00134CE6" w:rsidRDefault="00134CE6" w:rsidP="00134CE6">
      <w:pPr>
        <w:pStyle w:val="Prrafodelista"/>
        <w:spacing w:before="240" w:after="240" w:line="360" w:lineRule="auto"/>
        <w:ind w:left="0" w:right="49"/>
        <w:jc w:val="both"/>
        <w:rPr>
          <w:rFonts w:ascii="Palatino Linotype" w:hAnsi="Palatino Linotype"/>
          <w:color w:val="000000" w:themeColor="text1"/>
        </w:rPr>
      </w:pPr>
    </w:p>
    <w:p w:rsidR="00134CE6" w:rsidRPr="00134CE6" w:rsidRDefault="00134CE6" w:rsidP="00134CE6">
      <w:pPr>
        <w:pStyle w:val="Prrafodelista"/>
        <w:spacing w:line="360" w:lineRule="auto"/>
        <w:ind w:left="567" w:right="616"/>
        <w:jc w:val="both"/>
        <w:rPr>
          <w:rFonts w:ascii="Palatino Linotype" w:hAnsi="Palatino Linotype"/>
          <w:color w:val="000000" w:themeColor="text1"/>
        </w:rPr>
      </w:pPr>
      <w:r w:rsidRPr="00134CE6">
        <w:rPr>
          <w:rFonts w:ascii="Palatino Linotype" w:eastAsia="Batang" w:hAnsi="Palatino Linotype" w:cs="Arial"/>
          <w:b/>
          <w:i/>
          <w:color w:val="000000" w:themeColor="text1"/>
          <w:lang w:val="es-AR"/>
        </w:rPr>
        <w:t>SOBRESEIMIENTO EN EL JUICIO DE AMPARO DIRECTO. IMPIDE EL ESTUDIO DE LAS VIOLACIONES PROCESALES PLANTEADAS EN LOS CONCEPTOS DE VIOLACIÓN.</w:t>
      </w:r>
    </w:p>
    <w:p w:rsidR="00134CE6" w:rsidRPr="00134CE6" w:rsidRDefault="00134CE6" w:rsidP="00134CE6">
      <w:pPr>
        <w:pStyle w:val="Prrafodelista"/>
        <w:autoSpaceDE w:val="0"/>
        <w:autoSpaceDN w:val="0"/>
        <w:adjustRightInd w:val="0"/>
        <w:spacing w:before="240" w:after="240" w:line="360" w:lineRule="auto"/>
        <w:ind w:left="567" w:right="616"/>
        <w:jc w:val="both"/>
        <w:rPr>
          <w:rFonts w:ascii="Palatino Linotype" w:eastAsia="Batang" w:hAnsi="Palatino Linotype" w:cs="Arial"/>
          <w:i/>
          <w:color w:val="000000" w:themeColor="text1"/>
          <w:lang w:val="es-AR"/>
        </w:rPr>
      </w:pPr>
      <w:r w:rsidRPr="00134CE6">
        <w:rPr>
          <w:rFonts w:ascii="Palatino Linotype" w:eastAsia="Batang" w:hAnsi="Palatino Linotype" w:cs="Arial"/>
          <w:b/>
          <w:i/>
          <w:color w:val="000000" w:themeColor="text1"/>
          <w:lang w:val="es-AR"/>
        </w:rPr>
        <w:t>El sobreseimiento</w:t>
      </w:r>
      <w:r w:rsidRPr="00134CE6">
        <w:rPr>
          <w:rFonts w:ascii="Palatino Linotype" w:eastAsia="Batang" w:hAnsi="Palatino Linotype" w:cs="Arial"/>
          <w:i/>
          <w:color w:val="000000" w:themeColor="text1"/>
          <w:lang w:val="es-AR"/>
        </w:rPr>
        <w:t xml:space="preserve"> en el juicio de amparo directo </w:t>
      </w:r>
      <w:r w:rsidRPr="00134CE6">
        <w:rPr>
          <w:rFonts w:ascii="Palatino Linotype" w:eastAsia="Batang" w:hAnsi="Palatino Linotype" w:cs="Arial"/>
          <w:b/>
          <w:i/>
          <w:color w:val="000000" w:themeColor="text1"/>
          <w:lang w:val="es-AR"/>
        </w:rPr>
        <w:t>provoca la terminación de la controversia planteada</w:t>
      </w:r>
      <w:r w:rsidRPr="00134CE6">
        <w:rPr>
          <w:rFonts w:ascii="Palatino Linotype" w:eastAsia="Batang" w:hAnsi="Palatino Linotype" w:cs="Arial"/>
          <w:i/>
          <w:color w:val="000000" w:themeColor="text1"/>
          <w:lang w:val="es-AR"/>
        </w:rPr>
        <w:t xml:space="preserve"> por el quejoso en la demanda de amparo</w:t>
      </w:r>
      <w:r w:rsidRPr="00134CE6">
        <w:rPr>
          <w:rFonts w:ascii="Palatino Linotype" w:eastAsia="Batang" w:hAnsi="Palatino Linotype" w:cs="Arial"/>
          <w:b/>
          <w:i/>
          <w:color w:val="000000" w:themeColor="text1"/>
          <w:lang w:val="es-AR"/>
        </w:rPr>
        <w:t>, sin hacer un pronunciamiento de fondo sobre la legalidad o ilegalidad de la sentencia reclamada</w:t>
      </w:r>
      <w:r w:rsidRPr="00134CE6">
        <w:rPr>
          <w:rFonts w:ascii="Palatino Linotype" w:eastAsia="Batang" w:hAnsi="Palatino Linotype" w:cs="Arial"/>
          <w:i/>
          <w:color w:val="000000" w:themeColor="text1"/>
          <w:lang w:val="es-AR"/>
        </w:rPr>
        <w:t xml:space="preserve">. </w:t>
      </w:r>
      <w:r w:rsidRPr="00134CE6">
        <w:rPr>
          <w:rFonts w:ascii="Palatino Linotype" w:eastAsia="Batang" w:hAnsi="Palatino Linotype" w:cs="Arial"/>
          <w:b/>
          <w:i/>
          <w:color w:val="000000" w:themeColor="text1"/>
          <w:lang w:val="es-AR"/>
        </w:rPr>
        <w:t xml:space="preserve">Por consiguiente, si al sobreseerse en el juicio de amparo </w:t>
      </w:r>
      <w:r w:rsidRPr="00134CE6">
        <w:rPr>
          <w:rFonts w:ascii="Palatino Linotype" w:eastAsia="Batang" w:hAnsi="Palatino Linotype" w:cs="Arial"/>
          <w:b/>
          <w:i/>
          <w:color w:val="000000" w:themeColor="text1"/>
          <w:u w:val="single"/>
          <w:lang w:val="es-AR"/>
        </w:rPr>
        <w:t xml:space="preserve">no se pueden estudiar los planteamientos que se hacen valer en contra del fallo reclamado, tampoco se deben analizar las violaciones </w:t>
      </w:r>
      <w:r w:rsidRPr="00134CE6">
        <w:rPr>
          <w:rFonts w:ascii="Palatino Linotype" w:eastAsia="Batang" w:hAnsi="Palatino Linotype" w:cs="Arial"/>
          <w:b/>
          <w:i/>
          <w:color w:val="000000" w:themeColor="text1"/>
          <w:u w:val="single"/>
          <w:lang w:val="es-AR"/>
        </w:rPr>
        <w:lastRenderedPageBreak/>
        <w:t>procesales propuestas en los conceptos de violación, dado que, la principal consecuencia del sobreseimiento es poner fin al juicio de amparo sin resolver la controversia en sus méritos</w:t>
      </w:r>
      <w:r w:rsidRPr="00134CE6">
        <w:rPr>
          <w:rFonts w:ascii="Palatino Linotype" w:eastAsia="Batang" w:hAnsi="Palatino Linotype" w:cs="Arial"/>
          <w:i/>
          <w:color w:val="000000" w:themeColor="text1"/>
          <w:lang w:val="es-AR"/>
        </w:rPr>
        <w:t>.</w:t>
      </w:r>
    </w:p>
    <w:p w:rsidR="00134CE6" w:rsidRPr="00134CE6" w:rsidRDefault="00134CE6" w:rsidP="00134CE6">
      <w:pPr>
        <w:pStyle w:val="Prrafodelista"/>
        <w:autoSpaceDE w:val="0"/>
        <w:autoSpaceDN w:val="0"/>
        <w:adjustRightInd w:val="0"/>
        <w:spacing w:before="240" w:after="240" w:line="360" w:lineRule="auto"/>
        <w:ind w:left="567" w:right="616"/>
        <w:jc w:val="both"/>
        <w:rPr>
          <w:rFonts w:ascii="Palatino Linotype" w:eastAsia="Batang" w:hAnsi="Palatino Linotype" w:cs="Arial"/>
          <w:i/>
          <w:color w:val="000000" w:themeColor="text1"/>
          <w:lang w:val="es-AR"/>
        </w:rPr>
      </w:pPr>
      <w:r w:rsidRPr="00134CE6">
        <w:rPr>
          <w:rFonts w:ascii="Palatino Linotype" w:eastAsia="Batang" w:hAnsi="Palatino Linotype" w:cs="Arial"/>
          <w:i/>
          <w:color w:val="000000" w:themeColor="text1"/>
          <w:lang w:val="es-AR"/>
        </w:rPr>
        <w:t>SÉPTIMO TRIBUNAL COLEGIADO EN MATERIA CIVIL DEL PRIMER CIRCUITO.</w:t>
      </w:r>
    </w:p>
    <w:p w:rsidR="00134CE6" w:rsidRPr="00134CE6" w:rsidRDefault="00134CE6" w:rsidP="00134CE6">
      <w:pPr>
        <w:pStyle w:val="Prrafodelista"/>
        <w:autoSpaceDE w:val="0"/>
        <w:autoSpaceDN w:val="0"/>
        <w:adjustRightInd w:val="0"/>
        <w:spacing w:before="240" w:after="240" w:line="360" w:lineRule="auto"/>
        <w:ind w:left="567" w:right="616"/>
        <w:jc w:val="both"/>
        <w:rPr>
          <w:rFonts w:ascii="Palatino Linotype" w:eastAsia="Batang" w:hAnsi="Palatino Linotype" w:cs="Arial"/>
          <w:i/>
          <w:color w:val="000000" w:themeColor="text1"/>
          <w:lang w:val="es-AR"/>
        </w:rPr>
      </w:pPr>
      <w:r w:rsidRPr="00134CE6">
        <w:rPr>
          <w:rFonts w:ascii="Palatino Linotype" w:eastAsia="Batang" w:hAnsi="Palatino Linotype" w:cs="Arial"/>
          <w:i/>
          <w:color w:val="000000" w:themeColor="text1"/>
          <w:lang w:val="es-AR"/>
        </w:rPr>
        <w:t xml:space="preserve">Amparo directo 699/2008. Mariana Leticia González </w:t>
      </w:r>
      <w:proofErr w:type="spellStart"/>
      <w:r w:rsidRPr="00134CE6">
        <w:rPr>
          <w:rFonts w:ascii="Palatino Linotype" w:eastAsia="Batang" w:hAnsi="Palatino Linotype" w:cs="Arial"/>
          <w:i/>
          <w:color w:val="000000" w:themeColor="text1"/>
          <w:lang w:val="es-AR"/>
        </w:rPr>
        <w:t>Steele</w:t>
      </w:r>
      <w:proofErr w:type="spellEnd"/>
      <w:r w:rsidRPr="00134CE6">
        <w:rPr>
          <w:rFonts w:ascii="Palatino Linotype" w:eastAsia="Batang" w:hAnsi="Palatino Linotype" w:cs="Arial"/>
          <w:i/>
          <w:color w:val="000000" w:themeColor="text1"/>
          <w:lang w:val="es-AR"/>
        </w:rPr>
        <w:t>. 13 de noviembre de 2008. Unanimidad de votos. Ponente: Sara Judith Montalvo Trejo. Secretario: Arnulfo Mateos García.</w:t>
      </w:r>
    </w:p>
    <w:p w:rsidR="00134CE6" w:rsidRPr="00134CE6" w:rsidRDefault="00134CE6" w:rsidP="00134CE6">
      <w:pPr>
        <w:pStyle w:val="Prrafodelista"/>
        <w:spacing w:before="240" w:after="240" w:line="360" w:lineRule="auto"/>
        <w:ind w:left="0" w:right="49"/>
        <w:jc w:val="both"/>
        <w:rPr>
          <w:rFonts w:ascii="Palatino Linotype" w:hAnsi="Palatino Linotype"/>
          <w:color w:val="000000" w:themeColor="text1"/>
        </w:rPr>
      </w:pPr>
    </w:p>
    <w:p w:rsidR="00134CE6" w:rsidRPr="00134CE6" w:rsidRDefault="00134CE6" w:rsidP="00531473">
      <w:pPr>
        <w:pStyle w:val="Prrafodelista"/>
        <w:numPr>
          <w:ilvl w:val="0"/>
          <w:numId w:val="15"/>
        </w:numPr>
        <w:spacing w:line="360" w:lineRule="auto"/>
        <w:ind w:left="0" w:firstLine="0"/>
        <w:jc w:val="both"/>
        <w:rPr>
          <w:rFonts w:ascii="Palatino Linotype" w:hAnsi="Palatino Linotype"/>
          <w:color w:val="000000" w:themeColor="text1"/>
        </w:rPr>
      </w:pPr>
      <w:r w:rsidRPr="00134CE6">
        <w:rPr>
          <w:rFonts w:ascii="Palatino Linotype" w:hAnsi="Palatino Linotype" w:cs="Arial"/>
          <w:noProof/>
          <w:color w:val="000000" w:themeColor="text1"/>
          <w:lang w:eastAsia="es-MX"/>
        </w:rPr>
        <w:t xml:space="preserve">Así las cosas, como quedó demostrado, si bien es cierto únicamente fue señalado que no se estaba en condiciones de entregar lo relaivo al ejercicio fiscal 2021; </w:t>
      </w:r>
      <w:r w:rsidRPr="00531473">
        <w:rPr>
          <w:rFonts w:ascii="Palatino Linotype" w:eastAsia="Batang" w:hAnsi="Palatino Linotype" w:cs="Arial"/>
          <w:color w:val="000000" w:themeColor="text1"/>
        </w:rPr>
        <w:t>también</w:t>
      </w:r>
      <w:r w:rsidRPr="00134CE6">
        <w:rPr>
          <w:rFonts w:ascii="Palatino Linotype" w:hAnsi="Palatino Linotype" w:cs="Arial"/>
          <w:noProof/>
          <w:color w:val="000000" w:themeColor="text1"/>
          <w:lang w:eastAsia="es-MX"/>
        </w:rPr>
        <w:t xml:space="preserve"> lo es que en fecha posterior el solicitante hoy recurrente manifestó su desición de desistirse del presente asunto por voluntad propia, por lo que se actualiza </w:t>
      </w:r>
      <w:r w:rsidRPr="00134CE6">
        <w:rPr>
          <w:rFonts w:ascii="Palatino Linotype" w:hAnsi="Palatino Linotype" w:cs="Arial"/>
          <w:color w:val="000000" w:themeColor="text1"/>
        </w:rPr>
        <w:t xml:space="preserve">la fracción I del artículo 192 </w:t>
      </w:r>
      <w:r w:rsidRPr="00134CE6">
        <w:rPr>
          <w:rFonts w:ascii="Palatino Linotype" w:eastAsia="Batang" w:hAnsi="Palatino Linotype" w:cs="Arial"/>
          <w:color w:val="000000" w:themeColor="text1"/>
        </w:rPr>
        <w:t xml:space="preserve">de la </w:t>
      </w:r>
      <w:r w:rsidRPr="00134CE6">
        <w:rPr>
          <w:rFonts w:ascii="Palatino Linotype" w:eastAsia="Batang" w:hAnsi="Palatino Linotype" w:cs="Arial"/>
          <w:b/>
          <w:color w:val="000000" w:themeColor="text1"/>
        </w:rPr>
        <w:t>Ley de Transparencia y Acceso a la Información Pública del Estado de México y Municipios.</w:t>
      </w:r>
    </w:p>
    <w:p w:rsidR="00134CE6" w:rsidRPr="00134CE6" w:rsidRDefault="00134CE6" w:rsidP="00134CE6">
      <w:pPr>
        <w:pStyle w:val="Prrafodelista"/>
        <w:spacing w:before="240" w:after="240"/>
        <w:ind w:left="0" w:right="51"/>
        <w:jc w:val="both"/>
        <w:rPr>
          <w:rFonts w:ascii="Palatino Linotype" w:hAnsi="Palatino Linotype"/>
          <w:color w:val="000000" w:themeColor="text1"/>
        </w:rPr>
      </w:pPr>
    </w:p>
    <w:p w:rsidR="00134CE6" w:rsidRPr="00531473" w:rsidRDefault="00134CE6" w:rsidP="00531473">
      <w:pPr>
        <w:pStyle w:val="Prrafodelista"/>
        <w:numPr>
          <w:ilvl w:val="0"/>
          <w:numId w:val="15"/>
        </w:numPr>
        <w:spacing w:line="360" w:lineRule="auto"/>
        <w:ind w:left="0" w:firstLine="0"/>
        <w:jc w:val="both"/>
        <w:rPr>
          <w:rFonts w:ascii="Palatino Linotype" w:hAnsi="Palatino Linotype"/>
          <w:color w:val="000000" w:themeColor="text1"/>
        </w:rPr>
      </w:pPr>
      <w:r w:rsidRPr="00134CE6">
        <w:rPr>
          <w:rFonts w:ascii="Palatino Linotype" w:hAnsi="Palatino Linotype" w:cs="Arial"/>
          <w:noProof/>
          <w:color w:val="000000" w:themeColor="text1"/>
          <w:lang w:eastAsia="es-MX"/>
        </w:rPr>
        <w:t>Así mismo, por lo que hace a los motivos de inconformidad, los mismos devienen inatendibles por actualizarse la figura del sobreseimiento, misma que impide el estudio de los agravios planteados.</w:t>
      </w:r>
    </w:p>
    <w:p w:rsidR="00531473" w:rsidRPr="00531473" w:rsidRDefault="00531473" w:rsidP="00531473">
      <w:pPr>
        <w:pStyle w:val="Prrafodelista"/>
        <w:rPr>
          <w:rFonts w:ascii="Palatino Linotype" w:hAnsi="Palatino Linotype"/>
          <w:color w:val="000000" w:themeColor="text1"/>
        </w:rPr>
      </w:pPr>
    </w:p>
    <w:p w:rsidR="00134CE6" w:rsidRDefault="00134CE6" w:rsidP="00134CE6">
      <w:pPr>
        <w:pStyle w:val="Ttulo2"/>
        <w:numPr>
          <w:ilvl w:val="0"/>
          <w:numId w:val="46"/>
        </w:numPr>
        <w:spacing w:line="259" w:lineRule="auto"/>
        <w:rPr>
          <w:rFonts w:ascii="Palatino Linotype" w:hAnsi="Palatino Linotype"/>
          <w:b/>
          <w:color w:val="000000" w:themeColor="text1"/>
          <w:sz w:val="24"/>
          <w:szCs w:val="24"/>
        </w:rPr>
      </w:pPr>
      <w:bookmarkStart w:id="152" w:name="_Toc70526135"/>
      <w:r w:rsidRPr="00531473">
        <w:rPr>
          <w:rFonts w:ascii="Palatino Linotype" w:hAnsi="Palatino Linotype"/>
          <w:b/>
          <w:color w:val="000000" w:themeColor="text1"/>
          <w:sz w:val="24"/>
          <w:szCs w:val="24"/>
        </w:rPr>
        <w:t>Determinación</w:t>
      </w:r>
      <w:bookmarkEnd w:id="152"/>
    </w:p>
    <w:p w:rsidR="00531473" w:rsidRPr="00531473" w:rsidRDefault="00531473" w:rsidP="00531473"/>
    <w:p w:rsidR="00134CE6" w:rsidRPr="00134CE6" w:rsidRDefault="00134CE6" w:rsidP="00531473">
      <w:pPr>
        <w:pStyle w:val="Prrafodelista"/>
        <w:numPr>
          <w:ilvl w:val="0"/>
          <w:numId w:val="15"/>
        </w:numPr>
        <w:spacing w:line="360" w:lineRule="auto"/>
        <w:ind w:left="0" w:firstLine="0"/>
        <w:jc w:val="both"/>
        <w:rPr>
          <w:rFonts w:ascii="Palatino Linotype" w:hAnsi="Palatino Linotype"/>
          <w:color w:val="000000" w:themeColor="text1"/>
        </w:rPr>
      </w:pPr>
      <w:r w:rsidRPr="00134CE6">
        <w:rPr>
          <w:rFonts w:ascii="Palatino Linotype" w:hAnsi="Palatino Linotype"/>
          <w:color w:val="000000" w:themeColor="text1"/>
        </w:rPr>
        <w:t xml:space="preserve">Atento a lo anterior, </w:t>
      </w:r>
      <w:r w:rsidRPr="00134CE6">
        <w:rPr>
          <w:rFonts w:ascii="Palatino Linotype" w:hAnsi="Palatino Linotype" w:cs="Arial"/>
          <w:color w:val="000000" w:themeColor="text1"/>
          <w:lang w:val="es-CO"/>
        </w:rPr>
        <w:t xml:space="preserve">y en términos del artículo 186 fracción I este Pleno determina el </w:t>
      </w:r>
      <w:r w:rsidRPr="00134CE6">
        <w:rPr>
          <w:rFonts w:ascii="Palatino Linotype" w:hAnsi="Palatino Linotype" w:cs="Arial"/>
          <w:b/>
          <w:color w:val="000000" w:themeColor="text1"/>
          <w:lang w:val="es-CO"/>
        </w:rPr>
        <w:t xml:space="preserve">SOBRESEIMIENTO </w:t>
      </w:r>
      <w:r w:rsidRPr="00134CE6">
        <w:rPr>
          <w:rFonts w:ascii="Palatino Linotype" w:hAnsi="Palatino Linotype" w:cs="Arial"/>
          <w:color w:val="000000" w:themeColor="text1"/>
          <w:lang w:val="es-CO"/>
        </w:rPr>
        <w:t>del presente recurso de revisión, toda vez que el particular declara que se desiste de su derecho de acceder a la información requerida.</w:t>
      </w:r>
    </w:p>
    <w:p w:rsidR="00792D6A" w:rsidRPr="00134CE6" w:rsidRDefault="00792D6A" w:rsidP="00792D6A">
      <w:pPr>
        <w:pStyle w:val="Prrafodelista"/>
        <w:numPr>
          <w:ilvl w:val="0"/>
          <w:numId w:val="15"/>
        </w:numPr>
        <w:tabs>
          <w:tab w:val="left" w:pos="426"/>
        </w:tabs>
        <w:spacing w:before="240" w:after="240" w:line="360" w:lineRule="auto"/>
        <w:ind w:left="0" w:right="51" w:firstLine="0"/>
        <w:jc w:val="both"/>
        <w:rPr>
          <w:rFonts w:ascii="Palatino Linotype" w:hAnsi="Palatino Linotype"/>
          <w:color w:val="000000" w:themeColor="text1"/>
        </w:rPr>
      </w:pPr>
      <w:r w:rsidRPr="00134CE6">
        <w:rPr>
          <w:rFonts w:ascii="Palatino Linotype" w:hAnsi="Palatino Linotype" w:cs="Arial"/>
          <w:color w:val="000000" w:themeColor="text1"/>
          <w:lang w:eastAsia="es-MX"/>
        </w:rPr>
        <w:lastRenderedPageBreak/>
        <w:t xml:space="preserve">Por lo anteriormente expuesto y fundado, este </w:t>
      </w:r>
      <w:r w:rsidRPr="00134CE6">
        <w:rPr>
          <w:rFonts w:ascii="Palatino Linotype" w:hAnsi="Palatino Linotype" w:cs="Arial"/>
          <w:b/>
          <w:bCs/>
          <w:color w:val="000000" w:themeColor="text1"/>
          <w:lang w:eastAsia="es-MX"/>
        </w:rPr>
        <w:t>ÓRGANO GARANTE</w:t>
      </w:r>
      <w:r w:rsidRPr="00134CE6">
        <w:rPr>
          <w:rFonts w:ascii="Palatino Linotype" w:hAnsi="Palatino Linotype" w:cs="Arial"/>
          <w:color w:val="000000" w:themeColor="text1"/>
          <w:lang w:eastAsia="es-MX"/>
        </w:rPr>
        <w:t xml:space="preserve"> emite los siguientes:</w:t>
      </w:r>
    </w:p>
    <w:p w:rsidR="009F09BC" w:rsidRPr="00134CE6" w:rsidRDefault="009F09BC" w:rsidP="00CE7B83">
      <w:pPr>
        <w:pStyle w:val="Ttulo1"/>
        <w:spacing w:before="0" w:line="360" w:lineRule="auto"/>
        <w:jc w:val="center"/>
        <w:rPr>
          <w:rFonts w:ascii="Palatino Linotype" w:eastAsia="Calibri" w:hAnsi="Palatino Linotype"/>
          <w:b/>
          <w:color w:val="000000" w:themeColor="text1"/>
          <w:sz w:val="24"/>
          <w:szCs w:val="24"/>
          <w:lang w:val="es-ES"/>
        </w:rPr>
      </w:pPr>
      <w:bookmarkStart w:id="153" w:name="_Toc504500693"/>
      <w:bookmarkStart w:id="154" w:name="_Toc534742545"/>
      <w:bookmarkStart w:id="155" w:name="_Toc2248738"/>
      <w:bookmarkStart w:id="156" w:name="_Toc34819440"/>
      <w:bookmarkStart w:id="157" w:name="_Toc51259595"/>
      <w:bookmarkStart w:id="158" w:name="_Toc83128595"/>
      <w:r w:rsidRPr="00134CE6">
        <w:rPr>
          <w:rFonts w:ascii="Palatino Linotype" w:eastAsia="Calibri" w:hAnsi="Palatino Linotype"/>
          <w:b/>
          <w:color w:val="000000" w:themeColor="text1"/>
          <w:sz w:val="24"/>
          <w:szCs w:val="24"/>
          <w:lang w:val="es-ES"/>
        </w:rPr>
        <w:t>R E S O L U T I V O S</w:t>
      </w:r>
      <w:bookmarkEnd w:id="153"/>
      <w:bookmarkEnd w:id="154"/>
      <w:bookmarkEnd w:id="155"/>
      <w:bookmarkEnd w:id="156"/>
      <w:bookmarkEnd w:id="157"/>
      <w:bookmarkEnd w:id="158"/>
    </w:p>
    <w:p w:rsidR="00CE7B83" w:rsidRPr="00134CE6" w:rsidRDefault="00CE7B83" w:rsidP="00CE7B83">
      <w:pPr>
        <w:rPr>
          <w:rFonts w:ascii="Palatino Linotype" w:hAnsi="Palatino Linotype"/>
          <w:color w:val="000000" w:themeColor="text1"/>
          <w:lang w:val="es-ES"/>
        </w:rPr>
      </w:pPr>
    </w:p>
    <w:p w:rsidR="00531473" w:rsidRPr="00452437" w:rsidRDefault="00531473" w:rsidP="00531473">
      <w:pPr>
        <w:spacing w:before="240" w:after="240" w:line="360" w:lineRule="auto"/>
        <w:jc w:val="both"/>
        <w:rPr>
          <w:rFonts w:ascii="Palatino Linotype" w:hAnsi="Palatino Linotype" w:cs="Arial"/>
        </w:rPr>
      </w:pPr>
      <w:r w:rsidRPr="00452437">
        <w:rPr>
          <w:rFonts w:ascii="Palatino Linotype" w:hAnsi="Palatino Linotype" w:cs="Arial"/>
          <w:b/>
          <w:bCs/>
          <w:lang w:eastAsia="es-MX"/>
        </w:rPr>
        <w:t>PRIMERO</w:t>
      </w:r>
      <w:r w:rsidRPr="00452437">
        <w:rPr>
          <w:rFonts w:ascii="Palatino Linotype" w:hAnsi="Palatino Linotype" w:cs="Arial"/>
        </w:rPr>
        <w:t xml:space="preserve">. Se </w:t>
      </w:r>
      <w:r w:rsidRPr="00452437">
        <w:rPr>
          <w:rFonts w:ascii="Palatino Linotype" w:hAnsi="Palatino Linotype" w:cs="Arial"/>
          <w:b/>
        </w:rPr>
        <w:t xml:space="preserve">SOBRESEE </w:t>
      </w:r>
      <w:r w:rsidRPr="00452437">
        <w:rPr>
          <w:rFonts w:ascii="Palatino Linotype" w:hAnsi="Palatino Linotype" w:cs="Arial"/>
        </w:rPr>
        <w:t>el recurso de revisión</w:t>
      </w:r>
      <w:r w:rsidRPr="00452437">
        <w:rPr>
          <w:rFonts w:ascii="Palatino Linotype" w:hAnsi="Palatino Linotype" w:cs="Arial"/>
          <w:b/>
        </w:rPr>
        <w:t xml:space="preserve"> </w:t>
      </w:r>
      <w:r w:rsidRPr="00452437">
        <w:rPr>
          <w:rFonts w:ascii="Palatino Linotype" w:hAnsi="Palatino Linotype" w:cs="Arial"/>
        </w:rPr>
        <w:t xml:space="preserve">número </w:t>
      </w:r>
      <w:r w:rsidRPr="00452437">
        <w:rPr>
          <w:rFonts w:ascii="Palatino Linotype" w:hAnsi="Palatino Linotype" w:cs="Arial"/>
          <w:b/>
        </w:rPr>
        <w:t>0</w:t>
      </w:r>
      <w:r>
        <w:rPr>
          <w:rFonts w:ascii="Palatino Linotype" w:hAnsi="Palatino Linotype" w:cs="Arial"/>
          <w:b/>
        </w:rPr>
        <w:t>5173</w:t>
      </w:r>
      <w:r w:rsidRPr="00452437">
        <w:rPr>
          <w:rFonts w:ascii="Palatino Linotype" w:hAnsi="Palatino Linotype" w:cs="Arial"/>
          <w:b/>
        </w:rPr>
        <w:t>/INFOEM/IP/RR/202</w:t>
      </w:r>
      <w:r>
        <w:rPr>
          <w:rFonts w:ascii="Palatino Linotype" w:hAnsi="Palatino Linotype" w:cs="Arial"/>
          <w:b/>
        </w:rPr>
        <w:t>2</w:t>
      </w:r>
      <w:r w:rsidRPr="00452437">
        <w:rPr>
          <w:rFonts w:ascii="Palatino Linotype" w:hAnsi="Palatino Linotype" w:cs="Arial"/>
        </w:rPr>
        <w:t xml:space="preserve"> </w:t>
      </w:r>
      <w:r w:rsidRPr="00452437">
        <w:rPr>
          <w:rFonts w:ascii="Palatino Linotype" w:hAnsi="Palatino Linotype"/>
        </w:rPr>
        <w:t xml:space="preserve">por </w:t>
      </w:r>
      <w:r w:rsidRPr="00452437">
        <w:rPr>
          <w:rFonts w:ascii="Palatino Linotype" w:hAnsi="Palatino Linotype"/>
          <w:b/>
        </w:rPr>
        <w:t>haberse desistido expresamente EL</w:t>
      </w:r>
      <w:r w:rsidRPr="00452437">
        <w:rPr>
          <w:rFonts w:ascii="Palatino Linotype" w:hAnsi="Palatino Linotype"/>
        </w:rPr>
        <w:t xml:space="preserve"> </w:t>
      </w:r>
      <w:r w:rsidRPr="00452437">
        <w:rPr>
          <w:rFonts w:ascii="Palatino Linotype" w:hAnsi="Palatino Linotype"/>
          <w:b/>
        </w:rPr>
        <w:t>RECURRENTE</w:t>
      </w:r>
      <w:r w:rsidRPr="00452437">
        <w:rPr>
          <w:rFonts w:ascii="Palatino Linotype" w:hAnsi="Palatino Linotype" w:cs="Arial"/>
          <w:b/>
        </w:rPr>
        <w:t xml:space="preserve">, </w:t>
      </w:r>
      <w:r w:rsidRPr="00452437">
        <w:rPr>
          <w:rFonts w:ascii="Palatino Linotype" w:hAnsi="Palatino Linotype" w:cs="Arial"/>
        </w:rPr>
        <w:t xml:space="preserve">en términos del Considerando </w:t>
      </w:r>
      <w:r>
        <w:rPr>
          <w:rFonts w:ascii="Palatino Linotype" w:hAnsi="Palatino Linotype" w:cs="Arial"/>
          <w:b/>
        </w:rPr>
        <w:t>TERCER</w:t>
      </w:r>
      <w:r w:rsidRPr="00452437">
        <w:rPr>
          <w:rFonts w:ascii="Palatino Linotype" w:hAnsi="Palatino Linotype" w:cs="Arial"/>
          <w:b/>
        </w:rPr>
        <w:t>O</w:t>
      </w:r>
      <w:r w:rsidRPr="00452437">
        <w:rPr>
          <w:rFonts w:ascii="Palatino Linotype" w:hAnsi="Palatino Linotype" w:cs="Arial"/>
        </w:rPr>
        <w:t xml:space="preserve"> de la presente resolución.</w:t>
      </w:r>
    </w:p>
    <w:p w:rsidR="00531473" w:rsidRPr="00452437" w:rsidRDefault="00531473" w:rsidP="00531473">
      <w:pPr>
        <w:shd w:val="clear" w:color="auto" w:fill="FFFFFF"/>
        <w:spacing w:before="240" w:after="360" w:line="360" w:lineRule="auto"/>
        <w:jc w:val="both"/>
        <w:rPr>
          <w:rStyle w:val="Ttulo2Car"/>
          <w:b/>
        </w:rPr>
      </w:pPr>
      <w:bookmarkStart w:id="159" w:name="_Toc461648590"/>
      <w:bookmarkStart w:id="160" w:name="_Toc461648682"/>
      <w:bookmarkStart w:id="161" w:name="_Toc462228049"/>
      <w:bookmarkStart w:id="162" w:name="_Toc462228129"/>
      <w:bookmarkStart w:id="163" w:name="_Toc496099789"/>
      <w:bookmarkStart w:id="164" w:name="_Toc496100166"/>
      <w:bookmarkStart w:id="165" w:name="_Toc499756977"/>
      <w:bookmarkStart w:id="166" w:name="_Toc499757020"/>
      <w:bookmarkStart w:id="167" w:name="_Toc504377974"/>
      <w:r w:rsidRPr="00452437">
        <w:rPr>
          <w:rFonts w:ascii="Palatino Linotype" w:eastAsia="Times New Roman" w:hAnsi="Palatino Linotype" w:cs="Arial"/>
          <w:b/>
        </w:rPr>
        <w:t>SEGUNDO.</w:t>
      </w:r>
      <w:bookmarkEnd w:id="159"/>
      <w:bookmarkEnd w:id="160"/>
      <w:bookmarkEnd w:id="161"/>
      <w:bookmarkEnd w:id="162"/>
      <w:bookmarkEnd w:id="163"/>
      <w:bookmarkEnd w:id="164"/>
      <w:bookmarkEnd w:id="165"/>
      <w:bookmarkEnd w:id="166"/>
      <w:bookmarkEnd w:id="167"/>
      <w:r w:rsidRPr="00452437">
        <w:rPr>
          <w:rStyle w:val="Ttulo2Car"/>
        </w:rPr>
        <w:t xml:space="preserve"> </w:t>
      </w:r>
      <w:r w:rsidRPr="00452437">
        <w:rPr>
          <w:rFonts w:ascii="Palatino Linotype" w:eastAsia="MS Mincho" w:hAnsi="Palatino Linotype" w:cs="Arial"/>
          <w:b/>
          <w:bCs/>
          <w:color w:val="000000" w:themeColor="text1"/>
          <w:shd w:val="clear" w:color="auto" w:fill="FFFFFF"/>
        </w:rPr>
        <w:t xml:space="preserve">Remítase </w:t>
      </w:r>
      <w:r w:rsidRPr="00452437">
        <w:rPr>
          <w:rFonts w:ascii="Palatino Linotype" w:eastAsia="MS Mincho" w:hAnsi="Palatino Linotype" w:cs="Times New Roman"/>
          <w:color w:val="000000" w:themeColor="text1"/>
          <w:shd w:val="clear" w:color="auto" w:fill="FFFFFF"/>
        </w:rPr>
        <w:t>al Titular de la Unidad de Transparencia del</w:t>
      </w:r>
      <w:r w:rsidRPr="00452437">
        <w:rPr>
          <w:rFonts w:ascii="Palatino Linotype" w:eastAsia="MS Mincho" w:hAnsi="Palatino Linotype" w:cs="Times New Roman"/>
          <w:b/>
          <w:bCs/>
          <w:color w:val="000000" w:themeColor="text1"/>
          <w:shd w:val="clear" w:color="auto" w:fill="FFFFFF"/>
        </w:rPr>
        <w:t xml:space="preserve"> SUJETO OBLIGADO</w:t>
      </w:r>
      <w:r w:rsidRPr="00452437">
        <w:rPr>
          <w:rFonts w:ascii="Palatino Linotype" w:eastAsia="MS Mincho" w:hAnsi="Palatino Linotype" w:cs="Times New Roman"/>
          <w:color w:val="000000" w:themeColor="text1"/>
          <w:shd w:val="clear" w:color="auto" w:fill="FFFFFF"/>
        </w:rPr>
        <w:t xml:space="preserve"> vía</w:t>
      </w:r>
      <w:r w:rsidRPr="00452437">
        <w:rPr>
          <w:rFonts w:ascii="Palatino Linotype" w:eastAsia="MS Mincho" w:hAnsi="Palatino Linotype" w:cs="Times New Roman"/>
          <w:b/>
          <w:color w:val="000000" w:themeColor="text1"/>
          <w:shd w:val="clear" w:color="auto" w:fill="FFFFFF"/>
        </w:rPr>
        <w:t xml:space="preserve"> SAIMEX</w:t>
      </w:r>
      <w:r w:rsidRPr="00452437">
        <w:rPr>
          <w:rFonts w:ascii="Palatino Linotype" w:eastAsia="MS Mincho" w:hAnsi="Palatino Linotype" w:cs="Times New Roman"/>
          <w:color w:val="000000" w:themeColor="text1"/>
          <w:shd w:val="clear" w:color="auto" w:fill="FFFFFF"/>
        </w:rPr>
        <w:t>.</w:t>
      </w:r>
    </w:p>
    <w:p w:rsidR="00531473" w:rsidRPr="00452437" w:rsidRDefault="00531473" w:rsidP="00531473">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lang w:eastAsia="es-ES_tradnl"/>
        </w:rPr>
      </w:pPr>
      <w:r w:rsidRPr="00452437">
        <w:rPr>
          <w:rFonts w:ascii="Palatino Linotype" w:hAnsi="Palatino Linotype" w:cs="Arial"/>
          <w:b/>
        </w:rPr>
        <w:t>TERCERO</w:t>
      </w:r>
      <w:r w:rsidRPr="00452437">
        <w:rPr>
          <w:rFonts w:ascii="Palatino Linotype" w:hAnsi="Palatino Linotype"/>
          <w:b/>
          <w:color w:val="222222"/>
          <w:lang w:eastAsia="es-ES_tradnl"/>
        </w:rPr>
        <w:t>.</w:t>
      </w:r>
      <w:r w:rsidRPr="00452437">
        <w:rPr>
          <w:rFonts w:ascii="Palatino Linotype" w:hAnsi="Palatino Linotype"/>
          <w:b/>
          <w:color w:val="222222"/>
          <w:sz w:val="22"/>
          <w:szCs w:val="22"/>
          <w:lang w:eastAsia="es-ES_tradnl"/>
        </w:rPr>
        <w:t xml:space="preserve"> </w:t>
      </w:r>
      <w:r w:rsidRPr="00452437">
        <w:rPr>
          <w:rFonts w:ascii="Palatino Linotype" w:hAnsi="Palatino Linotype"/>
          <w:b/>
          <w:color w:val="222222"/>
          <w:lang w:eastAsia="es-ES_tradnl"/>
        </w:rPr>
        <w:t xml:space="preserve">Notifíquese </w:t>
      </w:r>
      <w:r w:rsidRPr="00D5729F">
        <w:rPr>
          <w:rFonts w:ascii="Palatino Linotype" w:hAnsi="Palatino Linotype"/>
          <w:color w:val="222222"/>
          <w:lang w:eastAsia="es-ES_tradnl"/>
        </w:rPr>
        <w:t>a</w:t>
      </w:r>
      <w:r w:rsidRPr="00452437">
        <w:rPr>
          <w:rFonts w:ascii="Palatino Linotype" w:hAnsi="Palatino Linotype"/>
          <w:b/>
          <w:color w:val="222222"/>
          <w:lang w:eastAsia="es-ES_tradnl"/>
        </w:rPr>
        <w:t xml:space="preserve"> </w:t>
      </w:r>
      <w:r w:rsidRPr="00452437">
        <w:rPr>
          <w:rFonts w:ascii="Palatino Linotype" w:hAnsi="Palatino Linotype"/>
          <w:b/>
          <w:szCs w:val="22"/>
        </w:rPr>
        <w:t>EL RECURRENTE</w:t>
      </w:r>
      <w:r w:rsidRPr="00452437">
        <w:rPr>
          <w:rFonts w:ascii="Palatino Linotype" w:hAnsi="Palatino Linotype"/>
          <w:color w:val="222222"/>
          <w:lang w:eastAsia="es-ES_tradnl"/>
        </w:rPr>
        <w:t xml:space="preserve"> la presente resolución</w:t>
      </w:r>
      <w:r>
        <w:rPr>
          <w:rFonts w:ascii="Palatino Linotype" w:hAnsi="Palatino Linotype"/>
          <w:color w:val="222222"/>
          <w:lang w:eastAsia="es-ES_tradnl"/>
        </w:rPr>
        <w:t>,</w:t>
      </w:r>
      <w:r w:rsidRPr="00452437">
        <w:rPr>
          <w:rFonts w:ascii="Palatino Linotype" w:hAnsi="Palatino Linotype"/>
          <w:color w:val="222222"/>
          <w:lang w:eastAsia="es-ES_tradnl"/>
        </w:rPr>
        <w:t xml:space="preserve"> vía </w:t>
      </w:r>
      <w:r>
        <w:rPr>
          <w:rFonts w:ascii="Palatino Linotype" w:hAnsi="Palatino Linotype"/>
          <w:color w:val="222222"/>
          <w:lang w:eastAsia="es-ES_tradnl"/>
        </w:rPr>
        <w:t>SAIMEX.</w:t>
      </w:r>
    </w:p>
    <w:p w:rsidR="00531473" w:rsidRPr="00452437" w:rsidRDefault="00531473" w:rsidP="00531473">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sz w:val="18"/>
          <w:lang w:eastAsia="es-ES_tradnl"/>
        </w:rPr>
      </w:pPr>
    </w:p>
    <w:p w:rsidR="00531473" w:rsidRPr="00452437" w:rsidRDefault="00531473" w:rsidP="00531473">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lang w:eastAsia="es-ES_tradnl"/>
        </w:rPr>
      </w:pPr>
      <w:r w:rsidRPr="00452437">
        <w:rPr>
          <w:rFonts w:ascii="Palatino Linotype" w:hAnsi="Palatino Linotype"/>
          <w:b/>
          <w:color w:val="222222"/>
          <w:lang w:eastAsia="es-ES_tradnl"/>
        </w:rPr>
        <w:t xml:space="preserve">CUARTO. </w:t>
      </w:r>
      <w:r w:rsidRPr="00452437">
        <w:rPr>
          <w:rFonts w:ascii="Palatino Linotype" w:hAnsi="Palatino Linotype"/>
          <w:color w:val="222222"/>
          <w:lang w:eastAsia="es-ES_tradnl"/>
        </w:rPr>
        <w:t xml:space="preserve">Se hace de conocimiento </w:t>
      </w:r>
      <w:r>
        <w:rPr>
          <w:rFonts w:ascii="Palatino Linotype" w:hAnsi="Palatino Linotype"/>
          <w:color w:val="222222"/>
          <w:lang w:eastAsia="es-ES_tradnl"/>
        </w:rPr>
        <w:t>del</w:t>
      </w:r>
      <w:r w:rsidRPr="00452437">
        <w:rPr>
          <w:rFonts w:ascii="Palatino Linotype" w:hAnsi="Palatino Linotype"/>
          <w:b/>
          <w:szCs w:val="22"/>
        </w:rPr>
        <w:t xml:space="preserve"> RECURRENTE</w:t>
      </w:r>
      <w:r w:rsidRPr="00452437">
        <w:rPr>
          <w:rFonts w:ascii="Palatino Linotype" w:hAnsi="Palatino Linotype"/>
          <w:color w:val="222222"/>
          <w:lang w:eastAsia="es-ES_tradnl"/>
        </w:rPr>
        <w:t xml:space="preserve"> que, de conformidad con lo establecido en el artículo 142 de la Ley de Protección de Datos Personales en Posesión de Sujetos Obligados del Estado de México y Municipios de aplicación supletoria, en caso de que considere que la resolución le cause algún perjuicio podrá impugnarla vía Juicio de Amparo en los términos de las leyes aplicables.</w:t>
      </w:r>
    </w:p>
    <w:p w:rsidR="003C5E87" w:rsidRDefault="003C5E87" w:rsidP="003C5E87">
      <w:pPr>
        <w:spacing w:before="240" w:after="240" w:line="360" w:lineRule="auto"/>
        <w:ind w:firstLine="1"/>
        <w:jc w:val="both"/>
        <w:rPr>
          <w:rFonts w:ascii="Palatino Linotype" w:hAnsi="Palatino Linotype"/>
        </w:rPr>
      </w:pPr>
      <w:r w:rsidRPr="00A0054B">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sidRPr="00A0054B">
        <w:rPr>
          <w:rFonts w:ascii="Palatino Linotype" w:hAnsi="Palatino Linotype"/>
        </w:rPr>
        <w:lastRenderedPageBreak/>
        <w:t>MORALES MARTÍNEZ</w:t>
      </w:r>
      <w:r>
        <w:rPr>
          <w:rFonts w:ascii="Palatino Linotype" w:hAnsi="Palatino Linotype"/>
        </w:rPr>
        <w:t xml:space="preserve">; </w:t>
      </w:r>
      <w:r w:rsidRPr="00A0054B">
        <w:rPr>
          <w:rFonts w:ascii="Palatino Linotype" w:hAnsi="Palatino Linotype"/>
        </w:rPr>
        <w:t xml:space="preserve">LUIS GUSTAVO PARRA NORIEGA Y GUADALUPE RAMÍREZ PEÑA EN LA </w:t>
      </w:r>
      <w:r>
        <w:rPr>
          <w:rFonts w:ascii="Palatino Linotype" w:hAnsi="Palatino Linotype"/>
        </w:rPr>
        <w:t>DÉCIMA</w:t>
      </w:r>
      <w:r w:rsidRPr="00A0054B">
        <w:rPr>
          <w:rFonts w:ascii="Palatino Linotype" w:hAnsi="Palatino Linotype"/>
        </w:rPr>
        <w:t xml:space="preserve"> </w:t>
      </w:r>
      <w:r>
        <w:rPr>
          <w:rFonts w:ascii="Palatino Linotype" w:hAnsi="Palatino Linotype"/>
        </w:rPr>
        <w:t xml:space="preserve">NOVENA </w:t>
      </w:r>
      <w:r w:rsidRPr="00A0054B">
        <w:rPr>
          <w:rFonts w:ascii="Palatino Linotype" w:hAnsi="Palatino Linotype"/>
        </w:rPr>
        <w:t xml:space="preserve">SESIÓN ORDINARIA CELEBRADA EL </w:t>
      </w:r>
      <w:r>
        <w:rPr>
          <w:rFonts w:ascii="Palatino Linotype" w:hAnsi="Palatino Linotype"/>
        </w:rPr>
        <w:t>VEINTICINCO (25)</w:t>
      </w:r>
      <w:r w:rsidRPr="00A0054B">
        <w:rPr>
          <w:rFonts w:ascii="Palatino Linotype" w:hAnsi="Palatino Linotype"/>
        </w:rPr>
        <w:t xml:space="preserve"> DE </w:t>
      </w:r>
      <w:r>
        <w:rPr>
          <w:rFonts w:ascii="Palatino Linotype" w:hAnsi="Palatino Linotype"/>
        </w:rPr>
        <w:t>MAYO</w:t>
      </w:r>
      <w:r w:rsidRPr="00A0054B">
        <w:rPr>
          <w:rFonts w:ascii="Palatino Linotype" w:hAnsi="Palatino Linotype"/>
        </w:rPr>
        <w:t xml:space="preserve"> DE DOS MIL VEINTIDÓS, ANTE EL SECRETARIO TÉCNICO DEL PLENO ALEXIS TAPIA RAMÍREZ</w:t>
      </w:r>
      <w:r>
        <w:rPr>
          <w:rFonts w:ascii="Palatino Linotype" w:hAnsi="Palatino Linotype"/>
        </w:rPr>
        <w:t>.</w:t>
      </w:r>
      <w:r w:rsidRPr="00624AAD">
        <w:rPr>
          <w:rFonts w:ascii="Palatino Linotype" w:hAnsi="Palatino Linotype"/>
        </w:rPr>
        <w:t xml:space="preserve"> </w:t>
      </w: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tabs>
          <w:tab w:val="left" w:pos="3374"/>
        </w:tabs>
        <w:rPr>
          <w:rFonts w:ascii="Palatino Linotype" w:hAnsi="Palatino Linotype"/>
          <w:color w:val="000000" w:themeColor="text1"/>
        </w:rPr>
      </w:pPr>
      <w:r w:rsidRPr="00134CE6">
        <w:rPr>
          <w:rFonts w:ascii="Palatino Linotype" w:hAnsi="Palatino Linotype"/>
          <w:color w:val="000000" w:themeColor="text1"/>
        </w:rPr>
        <w:tab/>
      </w: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sectPr w:rsidR="00053FB7" w:rsidRPr="00134CE6" w:rsidSect="00792D6A">
      <w:headerReference w:type="even" r:id="rId10"/>
      <w:headerReference w:type="default" r:id="rId11"/>
      <w:footerReference w:type="default" r:id="rId12"/>
      <w:headerReference w:type="first" r:id="rId13"/>
      <w:footerReference w:type="first" r:id="rId14"/>
      <w:pgSz w:w="12240" w:h="15840"/>
      <w:pgMar w:top="2268" w:right="1701" w:bottom="1702"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500" w:rsidRDefault="00DD1500" w:rsidP="003B7751">
      <w:r>
        <w:separator/>
      </w:r>
    </w:p>
  </w:endnote>
  <w:endnote w:type="continuationSeparator" w:id="0">
    <w:p w:rsidR="00DD1500" w:rsidRDefault="00DD1500"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D46375" w:rsidRPr="002D6DD8" w:rsidRDefault="00D4637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07562">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07562">
              <w:rPr>
                <w:rFonts w:ascii="Palatino Linotype" w:hAnsi="Palatino Linotype"/>
                <w:bCs/>
                <w:noProof/>
                <w:sz w:val="20"/>
              </w:rPr>
              <w:t>25</w:t>
            </w:r>
            <w:r>
              <w:rPr>
                <w:rFonts w:ascii="Palatino Linotype" w:hAnsi="Palatino Linotype"/>
                <w:bCs/>
                <w:noProof/>
                <w:sz w:val="20"/>
              </w:rPr>
              <w:fldChar w:fldCharType="end"/>
            </w:r>
          </w:p>
        </w:sdtContent>
      </w:sdt>
    </w:sdtContent>
  </w:sdt>
  <w:p w:rsidR="00D46375" w:rsidRDefault="00D4637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375" w:rsidRPr="000B69FA" w:rsidRDefault="00D4637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0756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07562">
      <w:rPr>
        <w:rFonts w:ascii="Palatino Linotype" w:hAnsi="Palatino Linotype"/>
        <w:bCs/>
        <w:noProof/>
        <w:sz w:val="20"/>
      </w:rPr>
      <w:t>25</w:t>
    </w:r>
    <w:r>
      <w:rPr>
        <w:rFonts w:ascii="Palatino Linotype" w:hAnsi="Palatino Linotype"/>
        <w:bCs/>
        <w:noProof/>
        <w:sz w:val="20"/>
      </w:rPr>
      <w:fldChar w:fldCharType="end"/>
    </w:r>
  </w:p>
  <w:p w:rsidR="00D46375" w:rsidRDefault="00D4637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500" w:rsidRDefault="00DD1500" w:rsidP="003B7751">
      <w:r>
        <w:separator/>
      </w:r>
    </w:p>
  </w:footnote>
  <w:footnote w:type="continuationSeparator" w:id="0">
    <w:p w:rsidR="00DD1500" w:rsidRDefault="00DD1500" w:rsidP="003B7751">
      <w:r>
        <w:continuationSeparator/>
      </w:r>
    </w:p>
  </w:footnote>
  <w:footnote w:id="1">
    <w:p w:rsidR="00134CE6" w:rsidRPr="00600612" w:rsidRDefault="00134CE6" w:rsidP="00134CE6">
      <w:pPr>
        <w:pStyle w:val="Textonotapie"/>
      </w:pPr>
      <w:r>
        <w:rPr>
          <w:rStyle w:val="Refdenotaalpie"/>
        </w:rPr>
        <w:footnoteRef/>
      </w:r>
      <w:r>
        <w:t xml:space="preserve"> </w:t>
      </w:r>
      <w:r w:rsidRPr="00600612">
        <w:t>1012916. 317. Primera Sala. Novena Época. Apéndice 1917-Septiembre 2011. Tomo V. Civil Primera Parte - SCJN Primera Sección - Civil Subsección 2 - Adjetivo, Pág. 320.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375" w:rsidRDefault="00DD1500">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D46375" w:rsidTr="006A04B6">
      <w:trPr>
        <w:trHeight w:val="227"/>
      </w:trPr>
      <w:tc>
        <w:tcPr>
          <w:tcW w:w="2976" w:type="dxa"/>
          <w:vAlign w:val="center"/>
          <w:hideMark/>
        </w:tcPr>
        <w:p w:rsidR="00D46375" w:rsidRPr="00674A46" w:rsidRDefault="00D46375"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D46375" w:rsidRPr="00485ED8" w:rsidRDefault="00134CE6" w:rsidP="002650A0">
          <w:pPr>
            <w:pStyle w:val="Encabezado"/>
            <w:rPr>
              <w:rFonts w:ascii="Palatino Linotype" w:hAnsi="Palatino Linotype"/>
              <w:b/>
              <w:sz w:val="22"/>
              <w:szCs w:val="22"/>
            </w:rPr>
          </w:pPr>
          <w:r>
            <w:rPr>
              <w:rFonts w:ascii="Palatino Linotype" w:hAnsi="Palatino Linotype" w:cs="Arial"/>
              <w:b/>
              <w:bCs/>
              <w:sz w:val="22"/>
              <w:szCs w:val="22"/>
              <w:lang w:eastAsia="es-MX"/>
            </w:rPr>
            <w:t>0517</w:t>
          </w:r>
          <w:r w:rsidR="00D46375">
            <w:rPr>
              <w:rFonts w:ascii="Palatino Linotype" w:hAnsi="Palatino Linotype" w:cs="Arial"/>
              <w:b/>
              <w:bCs/>
              <w:sz w:val="22"/>
              <w:szCs w:val="22"/>
              <w:lang w:eastAsia="es-MX"/>
            </w:rPr>
            <w:t>3</w:t>
          </w:r>
          <w:r w:rsidR="00D46375" w:rsidRPr="00485ED8">
            <w:rPr>
              <w:rFonts w:ascii="Palatino Linotype" w:hAnsi="Palatino Linotype" w:cs="Arial"/>
              <w:b/>
              <w:bCs/>
              <w:sz w:val="22"/>
              <w:szCs w:val="22"/>
              <w:lang w:eastAsia="es-MX"/>
            </w:rPr>
            <w:t>/INFOEM/IP/RR/202</w:t>
          </w:r>
          <w:r w:rsidR="00D46375">
            <w:rPr>
              <w:rFonts w:ascii="Palatino Linotype" w:hAnsi="Palatino Linotype" w:cs="Arial"/>
              <w:b/>
              <w:bCs/>
              <w:sz w:val="22"/>
              <w:szCs w:val="22"/>
              <w:lang w:eastAsia="es-MX"/>
            </w:rPr>
            <w:t>2</w:t>
          </w:r>
        </w:p>
      </w:tc>
    </w:tr>
    <w:tr w:rsidR="00D46375" w:rsidTr="006A04B6">
      <w:trPr>
        <w:trHeight w:val="242"/>
      </w:trPr>
      <w:tc>
        <w:tcPr>
          <w:tcW w:w="2976" w:type="dxa"/>
          <w:vAlign w:val="center"/>
          <w:hideMark/>
        </w:tcPr>
        <w:p w:rsidR="00D46375" w:rsidRPr="00674A46" w:rsidRDefault="00D46375"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D46375" w:rsidRPr="00485ED8" w:rsidRDefault="00134CE6" w:rsidP="009F09BC">
          <w:pPr>
            <w:pStyle w:val="Encabezado"/>
            <w:jc w:val="both"/>
            <w:rPr>
              <w:rFonts w:ascii="Palatino Linotype" w:hAnsi="Palatino Linotype"/>
              <w:b/>
              <w:sz w:val="22"/>
              <w:szCs w:val="22"/>
            </w:rPr>
          </w:pPr>
          <w:r w:rsidRPr="00134CE6">
            <w:rPr>
              <w:rFonts w:ascii="Palatino Linotype" w:hAnsi="Palatino Linotype"/>
              <w:b/>
              <w:bCs/>
              <w:color w:val="000000"/>
              <w:sz w:val="22"/>
              <w:szCs w:val="22"/>
            </w:rPr>
            <w:t>Secretaría de Movilidad</w:t>
          </w:r>
        </w:p>
      </w:tc>
    </w:tr>
    <w:tr w:rsidR="00D46375" w:rsidTr="006A04B6">
      <w:trPr>
        <w:trHeight w:val="342"/>
      </w:trPr>
      <w:tc>
        <w:tcPr>
          <w:tcW w:w="2976" w:type="dxa"/>
          <w:vAlign w:val="center"/>
          <w:hideMark/>
        </w:tcPr>
        <w:p w:rsidR="00D46375" w:rsidRPr="00674A46" w:rsidRDefault="00D46375"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543" w:type="dxa"/>
          <w:vAlign w:val="center"/>
          <w:hideMark/>
        </w:tcPr>
        <w:p w:rsidR="00D46375" w:rsidRPr="00485ED8" w:rsidRDefault="00D46375"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rsidR="00D46375" w:rsidRPr="00AE046A" w:rsidRDefault="00DD1500"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75pt;margin-top:-113.2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D46375" w:rsidTr="006A04B6">
      <w:trPr>
        <w:trHeight w:val="227"/>
      </w:trPr>
      <w:tc>
        <w:tcPr>
          <w:tcW w:w="2977" w:type="dxa"/>
          <w:vAlign w:val="center"/>
          <w:hideMark/>
        </w:tcPr>
        <w:p w:rsidR="00D46375" w:rsidRPr="00674A46" w:rsidRDefault="00D46375"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rsidR="00D46375" w:rsidRPr="00485ED8" w:rsidRDefault="00134CE6" w:rsidP="0069487D">
          <w:pPr>
            <w:pStyle w:val="Encabezado"/>
            <w:rPr>
              <w:rFonts w:ascii="Palatino Linotype" w:hAnsi="Palatino Linotype"/>
              <w:b/>
              <w:sz w:val="22"/>
              <w:szCs w:val="22"/>
            </w:rPr>
          </w:pPr>
          <w:r w:rsidRPr="00134CE6">
            <w:rPr>
              <w:rFonts w:ascii="Palatino Linotype" w:hAnsi="Palatino Linotype" w:cs="Arial"/>
              <w:b/>
              <w:bCs/>
              <w:sz w:val="22"/>
              <w:szCs w:val="22"/>
              <w:lang w:eastAsia="es-MX"/>
            </w:rPr>
            <w:t>05173/INFOEM/IP/RR/2022</w:t>
          </w:r>
        </w:p>
      </w:tc>
    </w:tr>
    <w:tr w:rsidR="00D46375" w:rsidTr="006A04B6">
      <w:trPr>
        <w:trHeight w:val="242"/>
      </w:trPr>
      <w:tc>
        <w:tcPr>
          <w:tcW w:w="2977" w:type="dxa"/>
          <w:vAlign w:val="center"/>
          <w:hideMark/>
        </w:tcPr>
        <w:p w:rsidR="00D46375" w:rsidRPr="00674A46" w:rsidRDefault="00D46375"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rsidR="00D46375" w:rsidRPr="00B75F20" w:rsidRDefault="00D46375" w:rsidP="009F09BC">
          <w:pPr>
            <w:pStyle w:val="Encabezado"/>
            <w:tabs>
              <w:tab w:val="left" w:pos="521"/>
            </w:tabs>
            <w:rPr>
              <w:rFonts w:ascii="Palatino Linotype" w:hAnsi="Palatino Linotype"/>
              <w:b/>
              <w:sz w:val="22"/>
              <w:szCs w:val="22"/>
            </w:rPr>
          </w:pPr>
        </w:p>
      </w:tc>
    </w:tr>
    <w:tr w:rsidR="00D46375" w:rsidTr="006A04B6">
      <w:trPr>
        <w:trHeight w:val="342"/>
      </w:trPr>
      <w:tc>
        <w:tcPr>
          <w:tcW w:w="2977" w:type="dxa"/>
          <w:vAlign w:val="center"/>
        </w:tcPr>
        <w:p w:rsidR="00D46375" w:rsidRPr="00674A46" w:rsidRDefault="00D46375"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rsidR="00D46375" w:rsidRPr="00674A46" w:rsidRDefault="00134CE6" w:rsidP="009F09BC">
          <w:pPr>
            <w:pStyle w:val="Encabezado"/>
            <w:jc w:val="both"/>
            <w:rPr>
              <w:rFonts w:ascii="Palatino Linotype" w:hAnsi="Palatino Linotype"/>
              <w:b/>
              <w:sz w:val="22"/>
              <w:szCs w:val="22"/>
            </w:rPr>
          </w:pPr>
          <w:r w:rsidRPr="00134CE6">
            <w:rPr>
              <w:rFonts w:ascii="Palatino Linotype" w:hAnsi="Palatino Linotype"/>
              <w:b/>
              <w:bCs/>
              <w:color w:val="000000"/>
              <w:sz w:val="22"/>
              <w:szCs w:val="22"/>
            </w:rPr>
            <w:t>Secretaría de Movilidad</w:t>
          </w:r>
        </w:p>
      </w:tc>
    </w:tr>
    <w:tr w:rsidR="00D46375" w:rsidTr="006A04B6">
      <w:trPr>
        <w:trHeight w:val="342"/>
      </w:trPr>
      <w:tc>
        <w:tcPr>
          <w:tcW w:w="2977" w:type="dxa"/>
          <w:vAlign w:val="center"/>
        </w:tcPr>
        <w:p w:rsidR="00D46375" w:rsidRPr="00674A46" w:rsidRDefault="00D46375"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rsidR="00D46375" w:rsidRPr="00674A46" w:rsidRDefault="00D46375"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rsidR="00D46375" w:rsidRPr="00C222C0" w:rsidRDefault="00DD1500">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FB0CB8"/>
    <w:multiLevelType w:val="hybridMultilevel"/>
    <w:tmpl w:val="3BB61124"/>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C71479F"/>
    <w:multiLevelType w:val="hybridMultilevel"/>
    <w:tmpl w:val="D59203CC"/>
    <w:lvl w:ilvl="0" w:tplc="DB1C5A80">
      <w:start w:val="1"/>
      <w:numFmt w:val="lowerLetter"/>
      <w:lvlText w:val="%1)"/>
      <w:lvlJc w:val="left"/>
      <w:pPr>
        <w:ind w:left="1440" w:hanging="360"/>
      </w:pPr>
      <w:rPr>
        <w:rFonts w:eastAsia="Calibri"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nsid w:val="28673BF6"/>
    <w:multiLevelType w:val="hybridMultilevel"/>
    <w:tmpl w:val="2D487D00"/>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4">
    <w:nsid w:val="2BF228C6"/>
    <w:multiLevelType w:val="hybridMultilevel"/>
    <w:tmpl w:val="C07AAA1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0">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2">
    <w:nsid w:val="3B434BFE"/>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E9E38F5"/>
    <w:multiLevelType w:val="hybridMultilevel"/>
    <w:tmpl w:val="8E306CF0"/>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6">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7">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nsid w:val="55E165FE"/>
    <w:multiLevelType w:val="hybridMultilevel"/>
    <w:tmpl w:val="4232C3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9623C8B"/>
    <w:multiLevelType w:val="hybridMultilevel"/>
    <w:tmpl w:val="C78A6FD0"/>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3">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nsid w:val="72073EA0"/>
    <w:multiLevelType w:val="hybridMultilevel"/>
    <w:tmpl w:val="9BF0B9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726B4E47"/>
    <w:multiLevelType w:val="hybridMultilevel"/>
    <w:tmpl w:val="696A6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70136A0"/>
    <w:multiLevelType w:val="hybridMultilevel"/>
    <w:tmpl w:val="E8964A2C"/>
    <w:lvl w:ilvl="0" w:tplc="0F74318E">
      <w:start w:val="1"/>
      <w:numFmt w:val="decimal"/>
      <w:lvlText w:val="%1."/>
      <w:lvlJc w:val="left"/>
      <w:pPr>
        <w:ind w:left="858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4">
    <w:nsid w:val="7D226732"/>
    <w:multiLevelType w:val="hybridMultilevel"/>
    <w:tmpl w:val="EC3C4F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
  </w:num>
  <w:num w:numId="8">
    <w:abstractNumId w:val="0"/>
  </w:num>
  <w:num w:numId="9">
    <w:abstractNumId w:val="36"/>
  </w:num>
  <w:num w:numId="10">
    <w:abstractNumId w:val="21"/>
  </w:num>
  <w:num w:numId="11">
    <w:abstractNumId w:val="15"/>
  </w:num>
  <w:num w:numId="12">
    <w:abstractNumId w:val="26"/>
  </w:num>
  <w:num w:numId="13">
    <w:abstractNumId w:val="37"/>
  </w:num>
  <w:num w:numId="14">
    <w:abstractNumId w:val="4"/>
  </w:num>
  <w:num w:numId="15">
    <w:abstractNumId w:val="18"/>
  </w:num>
  <w:num w:numId="16">
    <w:abstractNumId w:val="33"/>
  </w:num>
  <w:num w:numId="17">
    <w:abstractNumId w:val="9"/>
  </w:num>
  <w:num w:numId="18">
    <w:abstractNumId w:val="28"/>
  </w:num>
  <w:num w:numId="19">
    <w:abstractNumId w:val="38"/>
  </w:num>
  <w:num w:numId="20">
    <w:abstractNumId w:val="19"/>
  </w:num>
  <w:num w:numId="21">
    <w:abstractNumId w:val="24"/>
  </w:num>
  <w:num w:numId="22">
    <w:abstractNumId w:val="16"/>
  </w:num>
  <w:num w:numId="23">
    <w:abstractNumId w:val="43"/>
  </w:num>
  <w:num w:numId="24">
    <w:abstractNumId w:val="7"/>
  </w:num>
  <w:num w:numId="25">
    <w:abstractNumId w:val="34"/>
  </w:num>
  <w:num w:numId="26">
    <w:abstractNumId w:val="23"/>
  </w:num>
  <w:num w:numId="27">
    <w:abstractNumId w:val="5"/>
  </w:num>
  <w:num w:numId="28">
    <w:abstractNumId w:val="35"/>
  </w:num>
  <w:num w:numId="29">
    <w:abstractNumId w:val="31"/>
  </w:num>
  <w:num w:numId="30">
    <w:abstractNumId w:val="27"/>
  </w:num>
  <w:num w:numId="31">
    <w:abstractNumId w:val="41"/>
  </w:num>
  <w:num w:numId="32">
    <w:abstractNumId w:val="20"/>
  </w:num>
  <w:num w:numId="33">
    <w:abstractNumId w:val="8"/>
  </w:num>
  <w:num w:numId="34">
    <w:abstractNumId w:val="13"/>
  </w:num>
  <w:num w:numId="35">
    <w:abstractNumId w:val="6"/>
  </w:num>
  <w:num w:numId="36">
    <w:abstractNumId w:val="39"/>
  </w:num>
  <w:num w:numId="37">
    <w:abstractNumId w:val="30"/>
  </w:num>
  <w:num w:numId="38">
    <w:abstractNumId w:val="22"/>
  </w:num>
  <w:num w:numId="39">
    <w:abstractNumId w:val="14"/>
  </w:num>
  <w:num w:numId="40">
    <w:abstractNumId w:val="32"/>
  </w:num>
  <w:num w:numId="41">
    <w:abstractNumId w:val="1"/>
  </w:num>
  <w:num w:numId="42">
    <w:abstractNumId w:val="11"/>
  </w:num>
  <w:num w:numId="43">
    <w:abstractNumId w:val="25"/>
  </w:num>
  <w:num w:numId="44">
    <w:abstractNumId w:val="42"/>
  </w:num>
  <w:num w:numId="45">
    <w:abstractNumId w:val="29"/>
  </w:num>
  <w:num w:numId="46">
    <w:abstractNumId w:val="44"/>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2446"/>
    <w:rsid w:val="000067B3"/>
    <w:rsid w:val="00010C43"/>
    <w:rsid w:val="0001674C"/>
    <w:rsid w:val="00020780"/>
    <w:rsid w:val="000219E6"/>
    <w:rsid w:val="00025C53"/>
    <w:rsid w:val="00030FBC"/>
    <w:rsid w:val="000373F6"/>
    <w:rsid w:val="000504E5"/>
    <w:rsid w:val="00051287"/>
    <w:rsid w:val="00053FB7"/>
    <w:rsid w:val="0008243D"/>
    <w:rsid w:val="000A6153"/>
    <w:rsid w:val="000E1A02"/>
    <w:rsid w:val="000E4891"/>
    <w:rsid w:val="00114502"/>
    <w:rsid w:val="001310C6"/>
    <w:rsid w:val="00134CE6"/>
    <w:rsid w:val="001352F5"/>
    <w:rsid w:val="00166F3E"/>
    <w:rsid w:val="001A18E7"/>
    <w:rsid w:val="001C4290"/>
    <w:rsid w:val="001D23C1"/>
    <w:rsid w:val="001D373F"/>
    <w:rsid w:val="001D5404"/>
    <w:rsid w:val="001D630C"/>
    <w:rsid w:val="001E755B"/>
    <w:rsid w:val="00223C06"/>
    <w:rsid w:val="00237FA4"/>
    <w:rsid w:val="00264C9A"/>
    <w:rsid w:val="002650A0"/>
    <w:rsid w:val="00267A08"/>
    <w:rsid w:val="00272CA2"/>
    <w:rsid w:val="00277FAC"/>
    <w:rsid w:val="002901F4"/>
    <w:rsid w:val="00291500"/>
    <w:rsid w:val="002A3B71"/>
    <w:rsid w:val="002C0D3C"/>
    <w:rsid w:val="002C4997"/>
    <w:rsid w:val="002C77D6"/>
    <w:rsid w:val="002D294C"/>
    <w:rsid w:val="0030094A"/>
    <w:rsid w:val="00312281"/>
    <w:rsid w:val="00323FFD"/>
    <w:rsid w:val="003437D9"/>
    <w:rsid w:val="00353F1D"/>
    <w:rsid w:val="0037157C"/>
    <w:rsid w:val="003833B3"/>
    <w:rsid w:val="003933C4"/>
    <w:rsid w:val="003A15C8"/>
    <w:rsid w:val="003B7751"/>
    <w:rsid w:val="003C13F1"/>
    <w:rsid w:val="003C5E87"/>
    <w:rsid w:val="003E66D2"/>
    <w:rsid w:val="00403D64"/>
    <w:rsid w:val="00407FDA"/>
    <w:rsid w:val="004118FA"/>
    <w:rsid w:val="00425842"/>
    <w:rsid w:val="00427038"/>
    <w:rsid w:val="00437672"/>
    <w:rsid w:val="00456CFF"/>
    <w:rsid w:val="004E4EE6"/>
    <w:rsid w:val="004E6CE4"/>
    <w:rsid w:val="004F34D1"/>
    <w:rsid w:val="00500BD7"/>
    <w:rsid w:val="00507B30"/>
    <w:rsid w:val="00531473"/>
    <w:rsid w:val="005331D8"/>
    <w:rsid w:val="00541549"/>
    <w:rsid w:val="005432D0"/>
    <w:rsid w:val="00546076"/>
    <w:rsid w:val="00547ACE"/>
    <w:rsid w:val="005507B0"/>
    <w:rsid w:val="00554A21"/>
    <w:rsid w:val="00556E0A"/>
    <w:rsid w:val="00563F2E"/>
    <w:rsid w:val="0057514F"/>
    <w:rsid w:val="00575E75"/>
    <w:rsid w:val="00583A39"/>
    <w:rsid w:val="005B0088"/>
    <w:rsid w:val="005B076D"/>
    <w:rsid w:val="005B6702"/>
    <w:rsid w:val="005C5021"/>
    <w:rsid w:val="005D2F1C"/>
    <w:rsid w:val="005D4C57"/>
    <w:rsid w:val="00607562"/>
    <w:rsid w:val="0062406B"/>
    <w:rsid w:val="00647F7C"/>
    <w:rsid w:val="00657639"/>
    <w:rsid w:val="006672E1"/>
    <w:rsid w:val="00680C93"/>
    <w:rsid w:val="0069487D"/>
    <w:rsid w:val="006A04B6"/>
    <w:rsid w:val="006A6390"/>
    <w:rsid w:val="006D15D0"/>
    <w:rsid w:val="006D6CC1"/>
    <w:rsid w:val="006E7397"/>
    <w:rsid w:val="006E7C94"/>
    <w:rsid w:val="00711062"/>
    <w:rsid w:val="007142AB"/>
    <w:rsid w:val="007142D6"/>
    <w:rsid w:val="00716BCA"/>
    <w:rsid w:val="00720371"/>
    <w:rsid w:val="0074110E"/>
    <w:rsid w:val="00742823"/>
    <w:rsid w:val="00775EB2"/>
    <w:rsid w:val="00782A12"/>
    <w:rsid w:val="007851DB"/>
    <w:rsid w:val="00792D6A"/>
    <w:rsid w:val="007A460E"/>
    <w:rsid w:val="007A6A1A"/>
    <w:rsid w:val="007B0745"/>
    <w:rsid w:val="007E56E1"/>
    <w:rsid w:val="00804DAA"/>
    <w:rsid w:val="0082142B"/>
    <w:rsid w:val="008227A9"/>
    <w:rsid w:val="008526F4"/>
    <w:rsid w:val="008563C8"/>
    <w:rsid w:val="008573BF"/>
    <w:rsid w:val="0086792A"/>
    <w:rsid w:val="00873EB6"/>
    <w:rsid w:val="008A06F8"/>
    <w:rsid w:val="008A699B"/>
    <w:rsid w:val="008B0637"/>
    <w:rsid w:val="008C1ED7"/>
    <w:rsid w:val="008E12E3"/>
    <w:rsid w:val="008E32EE"/>
    <w:rsid w:val="008E330F"/>
    <w:rsid w:val="008E6574"/>
    <w:rsid w:val="008F6D18"/>
    <w:rsid w:val="00911A75"/>
    <w:rsid w:val="009126F1"/>
    <w:rsid w:val="009335F9"/>
    <w:rsid w:val="00945135"/>
    <w:rsid w:val="0095341F"/>
    <w:rsid w:val="009972BB"/>
    <w:rsid w:val="009A2251"/>
    <w:rsid w:val="009D0241"/>
    <w:rsid w:val="009D5A32"/>
    <w:rsid w:val="009F09BC"/>
    <w:rsid w:val="00A23E82"/>
    <w:rsid w:val="00A429D6"/>
    <w:rsid w:val="00A56791"/>
    <w:rsid w:val="00A626EB"/>
    <w:rsid w:val="00AD316E"/>
    <w:rsid w:val="00AD63B4"/>
    <w:rsid w:val="00AF4BBC"/>
    <w:rsid w:val="00B023AD"/>
    <w:rsid w:val="00B07BF8"/>
    <w:rsid w:val="00B11CDD"/>
    <w:rsid w:val="00B5225F"/>
    <w:rsid w:val="00B530E8"/>
    <w:rsid w:val="00B86242"/>
    <w:rsid w:val="00BF3FB5"/>
    <w:rsid w:val="00C03BA3"/>
    <w:rsid w:val="00C0715F"/>
    <w:rsid w:val="00C105CC"/>
    <w:rsid w:val="00C1074F"/>
    <w:rsid w:val="00C14F2A"/>
    <w:rsid w:val="00C21FAE"/>
    <w:rsid w:val="00C242A7"/>
    <w:rsid w:val="00C35712"/>
    <w:rsid w:val="00C41B2B"/>
    <w:rsid w:val="00C47C3D"/>
    <w:rsid w:val="00C54D99"/>
    <w:rsid w:val="00C85E64"/>
    <w:rsid w:val="00C860B1"/>
    <w:rsid w:val="00C87396"/>
    <w:rsid w:val="00C90814"/>
    <w:rsid w:val="00C91F0F"/>
    <w:rsid w:val="00CA1063"/>
    <w:rsid w:val="00CB757D"/>
    <w:rsid w:val="00CC5B2F"/>
    <w:rsid w:val="00CE7B83"/>
    <w:rsid w:val="00CF0D2B"/>
    <w:rsid w:val="00D021A5"/>
    <w:rsid w:val="00D16FC7"/>
    <w:rsid w:val="00D46375"/>
    <w:rsid w:val="00D47231"/>
    <w:rsid w:val="00D5729F"/>
    <w:rsid w:val="00D6224B"/>
    <w:rsid w:val="00D81329"/>
    <w:rsid w:val="00D96104"/>
    <w:rsid w:val="00DA6D37"/>
    <w:rsid w:val="00DB753F"/>
    <w:rsid w:val="00DD1500"/>
    <w:rsid w:val="00DE2F5A"/>
    <w:rsid w:val="00DF03A5"/>
    <w:rsid w:val="00E118BA"/>
    <w:rsid w:val="00E17429"/>
    <w:rsid w:val="00E55966"/>
    <w:rsid w:val="00E56172"/>
    <w:rsid w:val="00E5636B"/>
    <w:rsid w:val="00E566C9"/>
    <w:rsid w:val="00E61C13"/>
    <w:rsid w:val="00E61DA9"/>
    <w:rsid w:val="00E92E04"/>
    <w:rsid w:val="00EA660A"/>
    <w:rsid w:val="00ED1D6B"/>
    <w:rsid w:val="00ED3A35"/>
    <w:rsid w:val="00ED6E75"/>
    <w:rsid w:val="00F24A04"/>
    <w:rsid w:val="00F35B0C"/>
    <w:rsid w:val="00F42ADB"/>
    <w:rsid w:val="00F72588"/>
    <w:rsid w:val="00F7371C"/>
    <w:rsid w:val="00F946B5"/>
    <w:rsid w:val="00FB6D42"/>
    <w:rsid w:val="00FD2FA4"/>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9682C-AD72-4509-BF39-77ACDD2AE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25</Pages>
  <Words>5430</Words>
  <Characters>29871</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8</cp:revision>
  <dcterms:created xsi:type="dcterms:W3CDTF">2022-05-12T22:06:00Z</dcterms:created>
  <dcterms:modified xsi:type="dcterms:W3CDTF">2022-06-08T00:15:00Z</dcterms:modified>
</cp:coreProperties>
</file>