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494AEB9C" w:rsidR="007A5836" w:rsidRPr="002D602B" w:rsidRDefault="007A5836" w:rsidP="002D602B">
      <w:pPr>
        <w:spacing w:line="360" w:lineRule="auto"/>
        <w:jc w:val="both"/>
        <w:rPr>
          <w:rFonts w:ascii="Palatino Linotype" w:hAnsi="Palatino Linotype"/>
          <w:color w:val="000000" w:themeColor="text1"/>
        </w:rPr>
      </w:pPr>
      <w:r w:rsidRPr="002D602B">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8274B1">
        <w:rPr>
          <w:rFonts w:ascii="Palatino Linotype" w:hAnsi="Palatino Linotype"/>
          <w:color w:val="000000" w:themeColor="text1"/>
        </w:rPr>
        <w:t xml:space="preserve">celebrada el </w:t>
      </w:r>
      <w:r w:rsidR="0084253F">
        <w:rPr>
          <w:rFonts w:ascii="Palatino Linotype" w:hAnsi="Palatino Linotype"/>
          <w:color w:val="000000" w:themeColor="text1"/>
        </w:rPr>
        <w:t>cuatro</w:t>
      </w:r>
      <w:r w:rsidR="0035329F" w:rsidRPr="002D602B">
        <w:rPr>
          <w:rFonts w:ascii="Palatino Linotype" w:hAnsi="Palatino Linotype"/>
          <w:color w:val="000000" w:themeColor="text1"/>
        </w:rPr>
        <w:t xml:space="preserve"> </w:t>
      </w:r>
      <w:r w:rsidR="005612DE" w:rsidRPr="002D602B">
        <w:rPr>
          <w:rFonts w:ascii="Palatino Linotype" w:hAnsi="Palatino Linotype"/>
          <w:color w:val="000000" w:themeColor="text1"/>
        </w:rPr>
        <w:t xml:space="preserve">de </w:t>
      </w:r>
      <w:r w:rsidR="0084253F">
        <w:rPr>
          <w:rFonts w:ascii="Palatino Linotype" w:hAnsi="Palatino Linotype"/>
          <w:color w:val="000000" w:themeColor="text1"/>
        </w:rPr>
        <w:t xml:space="preserve">noviembre </w:t>
      </w:r>
      <w:r w:rsidR="003D6267" w:rsidRPr="002D602B">
        <w:rPr>
          <w:rFonts w:ascii="Palatino Linotype" w:hAnsi="Palatino Linotype"/>
          <w:color w:val="000000" w:themeColor="text1"/>
        </w:rPr>
        <w:t xml:space="preserve">de dos mil veintidós. </w:t>
      </w:r>
    </w:p>
    <w:p w14:paraId="03450F91" w14:textId="77777777" w:rsidR="007A5836" w:rsidRPr="002D602B" w:rsidRDefault="007A5836" w:rsidP="002D602B">
      <w:pPr>
        <w:spacing w:line="360" w:lineRule="auto"/>
        <w:jc w:val="both"/>
        <w:rPr>
          <w:rFonts w:ascii="Palatino Linotype" w:hAnsi="Palatino Linotype"/>
          <w:color w:val="000000" w:themeColor="text1"/>
        </w:rPr>
      </w:pPr>
    </w:p>
    <w:p w14:paraId="0B72D996" w14:textId="63556DA6" w:rsidR="007A5836" w:rsidRPr="002D602B" w:rsidRDefault="007A5836" w:rsidP="002D602B">
      <w:pPr>
        <w:spacing w:line="360" w:lineRule="auto"/>
        <w:jc w:val="both"/>
        <w:rPr>
          <w:rFonts w:ascii="Palatino Linotype" w:hAnsi="Palatino Linotype"/>
          <w:color w:val="000000" w:themeColor="text1"/>
        </w:rPr>
      </w:pPr>
      <w:r w:rsidRPr="002D602B">
        <w:rPr>
          <w:rFonts w:ascii="Palatino Linotype" w:hAnsi="Palatino Linotype"/>
          <w:b/>
          <w:color w:val="000000" w:themeColor="text1"/>
        </w:rPr>
        <w:t>VISTO</w:t>
      </w:r>
      <w:r w:rsidRPr="002D602B">
        <w:rPr>
          <w:rFonts w:ascii="Palatino Linotype" w:hAnsi="Palatino Linotype"/>
          <w:color w:val="000000" w:themeColor="text1"/>
        </w:rPr>
        <w:t xml:space="preserve"> el expediente formado con motivo del </w:t>
      </w:r>
      <w:r w:rsidR="00BC5BEF" w:rsidRPr="002D602B">
        <w:rPr>
          <w:rFonts w:ascii="Palatino Linotype" w:hAnsi="Palatino Linotype"/>
          <w:color w:val="000000" w:themeColor="text1"/>
        </w:rPr>
        <w:t>Recurso de Revisión</w:t>
      </w:r>
      <w:r w:rsidRPr="002D602B">
        <w:rPr>
          <w:rFonts w:ascii="Palatino Linotype" w:hAnsi="Palatino Linotype"/>
          <w:b/>
          <w:bCs/>
          <w:color w:val="000000" w:themeColor="text1"/>
        </w:rPr>
        <w:t xml:space="preserve"> </w:t>
      </w:r>
      <w:r w:rsidR="0084253F">
        <w:rPr>
          <w:rFonts w:ascii="Palatino Linotype" w:hAnsi="Palatino Linotype"/>
          <w:b/>
          <w:bCs/>
          <w:color w:val="000000" w:themeColor="text1"/>
        </w:rPr>
        <w:t>07662</w:t>
      </w:r>
      <w:r w:rsidR="00A9204E" w:rsidRPr="002D602B">
        <w:rPr>
          <w:rFonts w:ascii="Palatino Linotype" w:hAnsi="Palatino Linotype"/>
          <w:b/>
          <w:color w:val="000000" w:themeColor="text1"/>
        </w:rPr>
        <w:t>/INFOEM/IP/RR/2022</w:t>
      </w:r>
      <w:r w:rsidRPr="002D602B">
        <w:rPr>
          <w:rFonts w:ascii="Palatino Linotype" w:hAnsi="Palatino Linotype"/>
          <w:color w:val="000000" w:themeColor="text1"/>
        </w:rPr>
        <w:t xml:space="preserve">, </w:t>
      </w:r>
      <w:r w:rsidR="007C4F62" w:rsidRPr="002D602B">
        <w:rPr>
          <w:rFonts w:ascii="Palatino Linotype" w:hAnsi="Palatino Linotype"/>
          <w:color w:val="000000" w:themeColor="text1"/>
        </w:rPr>
        <w:t>promovido por</w:t>
      </w:r>
      <w:r w:rsidR="0010072C" w:rsidRPr="002D602B">
        <w:rPr>
          <w:rFonts w:ascii="Palatino Linotype" w:hAnsi="Palatino Linotype"/>
          <w:color w:val="000000" w:themeColor="text1"/>
        </w:rPr>
        <w:t xml:space="preserve"> </w:t>
      </w:r>
      <w:r w:rsidR="00B70165">
        <w:rPr>
          <w:rFonts w:ascii="Palatino Linotype" w:hAnsi="Palatino Linotype"/>
          <w:color w:val="000000" w:themeColor="text1"/>
        </w:rPr>
        <w:t>XXXXX</w:t>
      </w:r>
      <w:r w:rsidR="00B23C65" w:rsidRPr="002D602B">
        <w:rPr>
          <w:rFonts w:ascii="Palatino Linotype" w:hAnsi="Palatino Linotype"/>
          <w:b/>
          <w:color w:val="000000" w:themeColor="text1"/>
        </w:rPr>
        <w:t xml:space="preserve">, </w:t>
      </w:r>
      <w:r w:rsidR="00195B1E" w:rsidRPr="002D602B">
        <w:rPr>
          <w:rFonts w:ascii="Palatino Linotype" w:hAnsi="Palatino Linotype"/>
          <w:color w:val="000000" w:themeColor="text1"/>
        </w:rPr>
        <w:t>que</w:t>
      </w:r>
      <w:r w:rsidR="00195B1E" w:rsidRPr="002D602B">
        <w:rPr>
          <w:rFonts w:ascii="Palatino Linotype" w:hAnsi="Palatino Linotype" w:cs="Arial"/>
          <w:b/>
          <w:color w:val="000000" w:themeColor="text1"/>
        </w:rPr>
        <w:t xml:space="preserve"> </w:t>
      </w:r>
      <w:r w:rsidR="00195B1E" w:rsidRPr="002D602B">
        <w:rPr>
          <w:rFonts w:ascii="Palatino Linotype" w:hAnsi="Palatino Linotype"/>
          <w:color w:val="000000" w:themeColor="text1"/>
        </w:rPr>
        <w:t xml:space="preserve">en lo sucesivo se denominará </w:t>
      </w:r>
      <w:r w:rsidR="0058481E" w:rsidRPr="002D602B">
        <w:rPr>
          <w:rFonts w:ascii="Palatino Linotype" w:hAnsi="Palatino Linotype"/>
          <w:b/>
          <w:color w:val="000000" w:themeColor="text1"/>
        </w:rPr>
        <w:t>EL</w:t>
      </w:r>
      <w:r w:rsidR="00195B1E" w:rsidRPr="002D602B">
        <w:rPr>
          <w:rFonts w:ascii="Palatino Linotype" w:hAnsi="Palatino Linotype"/>
          <w:b/>
          <w:color w:val="000000" w:themeColor="text1"/>
        </w:rPr>
        <w:t xml:space="preserve"> </w:t>
      </w:r>
      <w:r w:rsidR="00195B1E" w:rsidRPr="002D602B">
        <w:rPr>
          <w:rFonts w:ascii="Palatino Linotype" w:hAnsi="Palatino Linotype" w:cs="Arial"/>
          <w:b/>
          <w:color w:val="000000" w:themeColor="text1"/>
        </w:rPr>
        <w:t>RECURRENTE</w:t>
      </w:r>
      <w:r w:rsidR="00195B1E" w:rsidRPr="002D602B">
        <w:rPr>
          <w:rFonts w:ascii="Palatino Linotype" w:hAnsi="Palatino Linotype"/>
          <w:color w:val="000000" w:themeColor="text1"/>
        </w:rPr>
        <w:t>,</w:t>
      </w:r>
      <w:r w:rsidRPr="002D602B">
        <w:rPr>
          <w:rFonts w:ascii="Palatino Linotype" w:hAnsi="Palatino Linotype"/>
          <w:color w:val="000000" w:themeColor="text1"/>
        </w:rPr>
        <w:t xml:space="preserve"> en contra de la respuesta emitida por </w:t>
      </w:r>
      <w:r w:rsidR="00273049" w:rsidRPr="002D602B">
        <w:rPr>
          <w:rFonts w:ascii="Palatino Linotype" w:hAnsi="Palatino Linotype"/>
          <w:color w:val="000000" w:themeColor="text1"/>
        </w:rPr>
        <w:t xml:space="preserve">el </w:t>
      </w:r>
      <w:r w:rsidR="0084253F" w:rsidRPr="0084253F">
        <w:rPr>
          <w:rFonts w:ascii="Palatino Linotype" w:hAnsi="Palatino Linotype"/>
          <w:b/>
          <w:color w:val="000000" w:themeColor="text1"/>
        </w:rPr>
        <w:t>Instituto de la Función Registral del Estado de México</w:t>
      </w:r>
      <w:r w:rsidR="00020FB5" w:rsidRPr="002D602B">
        <w:rPr>
          <w:rFonts w:ascii="Palatino Linotype" w:hAnsi="Palatino Linotype"/>
          <w:b/>
          <w:color w:val="000000" w:themeColor="text1"/>
        </w:rPr>
        <w:t>,</w:t>
      </w:r>
      <w:r w:rsidRPr="002D602B">
        <w:rPr>
          <w:rFonts w:ascii="Palatino Linotype" w:hAnsi="Palatino Linotype"/>
          <w:b/>
          <w:color w:val="000000" w:themeColor="text1"/>
        </w:rPr>
        <w:t xml:space="preserve"> </w:t>
      </w:r>
      <w:r w:rsidR="00062086" w:rsidRPr="002D602B">
        <w:rPr>
          <w:rFonts w:ascii="Palatino Linotype" w:hAnsi="Palatino Linotype"/>
          <w:color w:val="000000" w:themeColor="text1"/>
        </w:rPr>
        <w:t xml:space="preserve">que </w:t>
      </w:r>
      <w:r w:rsidRPr="002D602B">
        <w:rPr>
          <w:rFonts w:ascii="Palatino Linotype" w:hAnsi="Palatino Linotype"/>
          <w:color w:val="000000" w:themeColor="text1"/>
        </w:rPr>
        <w:t>en lo sucesivo</w:t>
      </w:r>
      <w:r w:rsidR="00EA33EA" w:rsidRPr="002D602B">
        <w:rPr>
          <w:rFonts w:ascii="Palatino Linotype" w:hAnsi="Palatino Linotype"/>
          <w:color w:val="000000" w:themeColor="text1"/>
        </w:rPr>
        <w:t xml:space="preserve"> se denominará </w:t>
      </w:r>
      <w:r w:rsidRPr="002D602B">
        <w:rPr>
          <w:rFonts w:ascii="Palatino Linotype" w:hAnsi="Palatino Linotype"/>
          <w:b/>
          <w:color w:val="000000" w:themeColor="text1"/>
        </w:rPr>
        <w:t>EL SUJETO OBLIGADO</w:t>
      </w:r>
      <w:r w:rsidRPr="002D602B">
        <w:rPr>
          <w:rFonts w:ascii="Palatino Linotype" w:hAnsi="Palatino Linotype"/>
          <w:color w:val="000000" w:themeColor="text1"/>
        </w:rPr>
        <w:t xml:space="preserve">, se procede a dictar la presente resolución con base en lo siguiente: </w:t>
      </w:r>
    </w:p>
    <w:p w14:paraId="538071BA" w14:textId="77777777" w:rsidR="00DC12E5" w:rsidRPr="002D602B" w:rsidRDefault="00DC12E5" w:rsidP="002D602B">
      <w:pPr>
        <w:spacing w:line="360" w:lineRule="auto"/>
        <w:jc w:val="both"/>
        <w:rPr>
          <w:rFonts w:ascii="Palatino Linotype" w:hAnsi="Palatino Linotype"/>
          <w:color w:val="000000" w:themeColor="text1"/>
        </w:rPr>
      </w:pPr>
    </w:p>
    <w:p w14:paraId="3A250926" w14:textId="77777777" w:rsidR="00B23C65" w:rsidRPr="002D602B" w:rsidRDefault="00B23C65" w:rsidP="002D602B">
      <w:pPr>
        <w:spacing w:line="360" w:lineRule="auto"/>
        <w:jc w:val="center"/>
        <w:rPr>
          <w:rFonts w:ascii="Palatino Linotype" w:hAnsi="Palatino Linotype"/>
          <w:b/>
          <w:bCs/>
          <w:color w:val="000000" w:themeColor="text1"/>
          <w:spacing w:val="60"/>
        </w:rPr>
      </w:pPr>
      <w:r w:rsidRPr="002D602B">
        <w:rPr>
          <w:rFonts w:ascii="Palatino Linotype" w:hAnsi="Palatino Linotype"/>
          <w:b/>
          <w:bCs/>
          <w:color w:val="000000" w:themeColor="text1"/>
          <w:spacing w:val="60"/>
        </w:rPr>
        <w:t>ANTECEDENTES</w:t>
      </w:r>
    </w:p>
    <w:p w14:paraId="6CCD912A" w14:textId="77777777" w:rsidR="007A5836" w:rsidRPr="002D602B" w:rsidRDefault="007A5836" w:rsidP="002D602B">
      <w:pPr>
        <w:spacing w:line="360" w:lineRule="auto"/>
        <w:jc w:val="center"/>
        <w:rPr>
          <w:rFonts w:ascii="Palatino Linotype" w:hAnsi="Palatino Linotype"/>
          <w:b/>
          <w:bCs/>
          <w:color w:val="000000" w:themeColor="text1"/>
          <w:spacing w:val="60"/>
        </w:rPr>
      </w:pPr>
    </w:p>
    <w:p w14:paraId="03CC829F" w14:textId="57FF9DB2" w:rsidR="00EA7FD8" w:rsidRPr="002D602B" w:rsidRDefault="00EA7FD8" w:rsidP="002D602B">
      <w:pPr>
        <w:spacing w:line="360" w:lineRule="auto"/>
        <w:jc w:val="both"/>
        <w:rPr>
          <w:rFonts w:ascii="Palatino Linotype" w:hAnsi="Palatino Linotype"/>
          <w:b/>
          <w:bCs/>
          <w:color w:val="000000" w:themeColor="text1"/>
          <w:spacing w:val="60"/>
        </w:rPr>
      </w:pPr>
      <w:r w:rsidRPr="002D602B">
        <w:rPr>
          <w:rFonts w:ascii="Palatino Linotype" w:hAnsi="Palatino Linotype"/>
          <w:b/>
          <w:color w:val="000000" w:themeColor="text1"/>
        </w:rPr>
        <w:t>I. De la Solicitud de Información</w:t>
      </w:r>
    </w:p>
    <w:p w14:paraId="4A2FB6D1" w14:textId="723A59CC" w:rsidR="00273049" w:rsidRPr="002D602B" w:rsidRDefault="0010072C" w:rsidP="002D602B">
      <w:pPr>
        <w:spacing w:line="360" w:lineRule="auto"/>
        <w:jc w:val="both"/>
        <w:rPr>
          <w:rFonts w:ascii="Palatino Linotype" w:hAnsi="Palatino Linotype" w:cs="Arial"/>
          <w:b/>
          <w:bCs/>
          <w:lang w:val="es-ES"/>
        </w:rPr>
      </w:pPr>
      <w:r w:rsidRPr="002D602B">
        <w:rPr>
          <w:rFonts w:ascii="Palatino Linotype" w:hAnsi="Palatino Linotype" w:cs="Arial"/>
          <w:color w:val="000000" w:themeColor="text1"/>
        </w:rPr>
        <w:t>E</w:t>
      </w:r>
      <w:r w:rsidR="00B24546">
        <w:rPr>
          <w:rFonts w:ascii="Palatino Linotype" w:hAnsi="Palatino Linotype" w:cs="Arial"/>
          <w:color w:val="000000" w:themeColor="text1"/>
        </w:rPr>
        <w:t xml:space="preserve">l veintisiete </w:t>
      </w:r>
      <w:r w:rsidR="002B54B6" w:rsidRPr="002D602B">
        <w:rPr>
          <w:rFonts w:ascii="Palatino Linotype" w:hAnsi="Palatino Linotype" w:cs="Arial"/>
          <w:color w:val="000000" w:themeColor="text1"/>
        </w:rPr>
        <w:t xml:space="preserve">de </w:t>
      </w:r>
      <w:r w:rsidR="00B24546">
        <w:rPr>
          <w:rFonts w:ascii="Palatino Linotype" w:hAnsi="Palatino Linotype" w:cs="Arial"/>
          <w:color w:val="000000" w:themeColor="text1"/>
        </w:rPr>
        <w:t xml:space="preserve">abril </w:t>
      </w:r>
      <w:r w:rsidRPr="002D602B">
        <w:rPr>
          <w:rFonts w:ascii="Palatino Linotype" w:hAnsi="Palatino Linotype" w:cs="Arial"/>
          <w:color w:val="000000" w:themeColor="text1"/>
        </w:rPr>
        <w:t xml:space="preserve">de dos mil veintidós, </w:t>
      </w:r>
      <w:r w:rsidRPr="002D602B">
        <w:rPr>
          <w:rFonts w:ascii="Palatino Linotype" w:hAnsi="Palatino Linotype"/>
          <w:b/>
          <w:color w:val="000000" w:themeColor="text1"/>
        </w:rPr>
        <w:t>EL RECURRENTE</w:t>
      </w:r>
      <w:r w:rsidRPr="002D602B">
        <w:rPr>
          <w:rFonts w:ascii="Palatino Linotype" w:hAnsi="Palatino Linotype" w:cs="Arial"/>
        </w:rPr>
        <w:t xml:space="preserve"> </w:t>
      </w:r>
      <w:r w:rsidR="00ED1184">
        <w:rPr>
          <w:rFonts w:ascii="Palatino Linotype" w:hAnsi="Palatino Linotype" w:cs="Arial"/>
          <w:color w:val="000000" w:themeColor="text1"/>
        </w:rPr>
        <w:t xml:space="preserve">presentó </w:t>
      </w:r>
      <w:r w:rsidR="00ED1184">
        <w:rPr>
          <w:rFonts w:ascii="Palatino Linotype" w:eastAsia="Palatino Linotype" w:hAnsi="Palatino Linotype" w:cs="Palatino Linotype"/>
        </w:rPr>
        <w:t>a través de la Plataforma Nacional de Trasparencia (PNT) vinculada al Sistema de Acceso a la Información Mexiquense</w:t>
      </w:r>
      <w:r w:rsidR="00ED1184">
        <w:rPr>
          <w:rFonts w:ascii="Palatino Linotype" w:hAnsi="Palatino Linotype" w:cs="Arial"/>
        </w:rPr>
        <w:t xml:space="preserve">, en lo subsecuente </w:t>
      </w:r>
      <w:r w:rsidR="00ED1184">
        <w:rPr>
          <w:rFonts w:ascii="Palatino Linotype" w:hAnsi="Palatino Linotype" w:cs="Arial"/>
          <w:b/>
        </w:rPr>
        <w:t>EL SAIMEX</w:t>
      </w:r>
      <w:r w:rsidRPr="002D602B">
        <w:rPr>
          <w:rFonts w:ascii="Palatino Linotype" w:hAnsi="Palatino Linotype" w:cs="Arial"/>
          <w:color w:val="000000" w:themeColor="text1"/>
        </w:rPr>
        <w:t xml:space="preserve"> ante </w:t>
      </w:r>
      <w:r w:rsidRPr="002D602B">
        <w:rPr>
          <w:rFonts w:ascii="Palatino Linotype" w:hAnsi="Palatino Linotype" w:cs="Arial"/>
          <w:b/>
          <w:color w:val="000000" w:themeColor="text1"/>
        </w:rPr>
        <w:t>EL SUJETO OBLIGADO</w:t>
      </w:r>
      <w:r w:rsidRPr="002D602B">
        <w:rPr>
          <w:rFonts w:ascii="Palatino Linotype" w:hAnsi="Palatino Linotype" w:cs="Arial"/>
          <w:color w:val="000000" w:themeColor="text1"/>
        </w:rPr>
        <w:t>, la solicitud de acceso a la información pública, a la que se le asignó el número de expediente</w:t>
      </w:r>
      <w:r w:rsidRPr="002D602B">
        <w:rPr>
          <w:rFonts w:ascii="Palatino Linotype" w:hAnsi="Palatino Linotype" w:cs="Arial"/>
          <w:b/>
          <w:color w:val="000000" w:themeColor="text1"/>
        </w:rPr>
        <w:t xml:space="preserve"> </w:t>
      </w:r>
      <w:r w:rsidR="005E4811" w:rsidRPr="005E4811">
        <w:rPr>
          <w:rFonts w:ascii="Palatino Linotype" w:hAnsi="Palatino Linotype" w:cs="Arial"/>
          <w:b/>
          <w:color w:val="000000" w:themeColor="text1"/>
        </w:rPr>
        <w:t>00039/IFR/IP/2022</w:t>
      </w:r>
      <w:r w:rsidRPr="002D602B">
        <w:rPr>
          <w:rFonts w:ascii="Palatino Linotype" w:hAnsi="Palatino Linotype" w:cs="Arial"/>
          <w:b/>
          <w:color w:val="000000" w:themeColor="text1"/>
        </w:rPr>
        <w:t>,</w:t>
      </w:r>
      <w:r w:rsidRPr="002D602B">
        <w:rPr>
          <w:rFonts w:ascii="Palatino Linotype" w:hAnsi="Palatino Linotype"/>
          <w:color w:val="000000" w:themeColor="text1"/>
        </w:rPr>
        <w:t xml:space="preserve"> </w:t>
      </w:r>
      <w:r w:rsidR="00273049" w:rsidRPr="002D602B">
        <w:rPr>
          <w:rFonts w:ascii="Palatino Linotype" w:hAnsi="Palatino Linotype" w:cs="Arial"/>
          <w:lang w:val="es-ES"/>
        </w:rPr>
        <w:t>mediante la cual requirió:</w:t>
      </w:r>
    </w:p>
    <w:p w14:paraId="09600E51" w14:textId="77777777" w:rsidR="00E528B0" w:rsidRPr="002D602B" w:rsidRDefault="00E528B0" w:rsidP="002D602B">
      <w:pPr>
        <w:pStyle w:val="Prrafodelista"/>
        <w:spacing w:line="360" w:lineRule="auto"/>
        <w:ind w:left="851" w:right="899"/>
        <w:jc w:val="both"/>
        <w:rPr>
          <w:rFonts w:ascii="Palatino Linotype" w:hAnsi="Palatino Linotype" w:cs="Arial"/>
          <w:i/>
          <w:color w:val="000000" w:themeColor="text1"/>
        </w:rPr>
      </w:pPr>
    </w:p>
    <w:p w14:paraId="3FE2529C" w14:textId="5E80AD78" w:rsidR="007A5836" w:rsidRPr="002D602B" w:rsidRDefault="007A5836" w:rsidP="00B24546">
      <w:pPr>
        <w:pStyle w:val="Prrafodelista"/>
        <w:spacing w:line="360" w:lineRule="auto"/>
        <w:ind w:left="851" w:right="899"/>
        <w:jc w:val="both"/>
        <w:rPr>
          <w:rFonts w:ascii="Palatino Linotype" w:hAnsi="Palatino Linotype" w:cs="Arial"/>
          <w:i/>
          <w:color w:val="000000" w:themeColor="text1"/>
        </w:rPr>
      </w:pPr>
      <w:bookmarkStart w:id="0" w:name="_Hlk96896517"/>
      <w:r w:rsidRPr="002D602B">
        <w:rPr>
          <w:rFonts w:ascii="Palatino Linotype" w:hAnsi="Palatino Linotype" w:cs="Arial"/>
          <w:i/>
          <w:color w:val="000000" w:themeColor="text1"/>
        </w:rPr>
        <w:t>“</w:t>
      </w:r>
      <w:r w:rsidR="00B24546" w:rsidRPr="00B24546">
        <w:rPr>
          <w:rFonts w:ascii="Palatino Linotype" w:hAnsi="Palatino Linotype" w:cs="Arial"/>
          <w:i/>
          <w:color w:val="000000" w:themeColor="text1"/>
        </w:rPr>
        <w:t xml:space="preserve">informe la situación </w:t>
      </w:r>
      <w:proofErr w:type="spellStart"/>
      <w:r w:rsidR="00B24546" w:rsidRPr="00B24546">
        <w:rPr>
          <w:rFonts w:ascii="Palatino Linotype" w:hAnsi="Palatino Linotype" w:cs="Arial"/>
          <w:i/>
          <w:color w:val="000000" w:themeColor="text1"/>
        </w:rPr>
        <w:t>juridica</w:t>
      </w:r>
      <w:proofErr w:type="spellEnd"/>
      <w:r w:rsidR="00B24546" w:rsidRPr="00B24546">
        <w:rPr>
          <w:rFonts w:ascii="Palatino Linotype" w:hAnsi="Palatino Linotype" w:cs="Arial"/>
          <w:i/>
          <w:color w:val="000000" w:themeColor="text1"/>
        </w:rPr>
        <w:t xml:space="preserve"> actual (gravamen; anotaciones marginales, actualización o vigencia de contribuciones) del predio denominado la MINERVA, con una superficie de 5547.1221Has.ubicación a </w:t>
      </w:r>
      <w:r w:rsidR="00B56227">
        <w:rPr>
          <w:rFonts w:ascii="Palatino Linotype" w:hAnsi="Palatino Linotype" w:cs="Arial"/>
          <w:i/>
          <w:color w:val="000000" w:themeColor="text1"/>
        </w:rPr>
        <w:t xml:space="preserve">X XXXX XXXXXXXX XX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XXXXXXXXX XXX XX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XXXXXX XXXXX </w:t>
      </w:r>
      <w:r w:rsidR="00B56227">
        <w:rPr>
          <w:rFonts w:ascii="Palatino Linotype" w:hAnsi="Palatino Linotype" w:cs="Arial"/>
          <w:i/>
          <w:color w:val="000000" w:themeColor="text1"/>
        </w:rPr>
        <w:lastRenderedPageBreak/>
        <w:t xml:space="preserve">X XXXXX XXXXXXX XXXXX XXX XX XXXXXXX XXX XXXXXXX XXXXXX XXXXX X XXXX XXX XX XXX XX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XXXXXXXXX XXXXXX XXXX X XXXX XXX XX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XXXXXXXXX XX XXXXXXX</w:t>
      </w:r>
      <w:r w:rsidRPr="00442A19">
        <w:rPr>
          <w:rFonts w:ascii="Palatino Linotype" w:hAnsi="Palatino Linotype" w:cs="Arial"/>
          <w:i/>
          <w:color w:val="000000" w:themeColor="text1"/>
        </w:rPr>
        <w:t>”</w:t>
      </w:r>
      <w:r w:rsidR="00D27BA9" w:rsidRPr="00442A19">
        <w:rPr>
          <w:rFonts w:ascii="Palatino Linotype" w:hAnsi="Palatino Linotype" w:cs="Arial"/>
          <w:i/>
          <w:color w:val="000000" w:themeColor="text1"/>
        </w:rPr>
        <w:t xml:space="preserve"> </w:t>
      </w:r>
      <w:r w:rsidRPr="00442A19">
        <w:rPr>
          <w:rFonts w:ascii="Palatino Linotype" w:hAnsi="Palatino Linotype" w:cs="Arial"/>
          <w:i/>
          <w:color w:val="000000" w:themeColor="text1"/>
        </w:rPr>
        <w:t>(</w:t>
      </w:r>
      <w:r w:rsidR="00EE6A83" w:rsidRPr="00442A19">
        <w:rPr>
          <w:rFonts w:ascii="Palatino Linotype" w:hAnsi="Palatino Linotype" w:cs="Arial"/>
          <w:i/>
          <w:color w:val="000000" w:themeColor="text1"/>
        </w:rPr>
        <w:t>S</w:t>
      </w:r>
      <w:r w:rsidRPr="00442A19">
        <w:rPr>
          <w:rFonts w:ascii="Palatino Linotype" w:hAnsi="Palatino Linotype" w:cs="Arial"/>
          <w:i/>
          <w:color w:val="000000" w:themeColor="text1"/>
        </w:rPr>
        <w:t>ic).</w:t>
      </w:r>
    </w:p>
    <w:bookmarkEnd w:id="0"/>
    <w:p w14:paraId="6723CF9D" w14:textId="591DB86B" w:rsidR="00020FB5" w:rsidRPr="002D602B" w:rsidRDefault="00020FB5" w:rsidP="002D602B">
      <w:pPr>
        <w:pStyle w:val="Prrafodelista"/>
        <w:spacing w:line="360" w:lineRule="auto"/>
        <w:ind w:left="851" w:right="899"/>
        <w:jc w:val="both"/>
        <w:rPr>
          <w:rFonts w:ascii="Palatino Linotype" w:hAnsi="Palatino Linotype" w:cs="Arial"/>
          <w:i/>
          <w:color w:val="000000" w:themeColor="text1"/>
        </w:rPr>
      </w:pPr>
    </w:p>
    <w:p w14:paraId="1C1937D5" w14:textId="019FB063" w:rsidR="00F3446D" w:rsidRPr="002D602B" w:rsidRDefault="00F3446D" w:rsidP="002D602B">
      <w:pPr>
        <w:spacing w:line="360" w:lineRule="auto"/>
        <w:jc w:val="both"/>
        <w:rPr>
          <w:rFonts w:ascii="Palatino Linotype" w:hAnsi="Palatino Linotype" w:cs="Arial"/>
          <w:b/>
          <w:color w:val="000000" w:themeColor="text1"/>
        </w:rPr>
      </w:pPr>
      <w:r w:rsidRPr="002D602B">
        <w:rPr>
          <w:rFonts w:ascii="Palatino Linotype" w:hAnsi="Palatino Linotype" w:cs="Arial"/>
          <w:b/>
          <w:color w:val="000000" w:themeColor="text1"/>
        </w:rPr>
        <w:t>MODALIDAD DE ENTREGA:</w:t>
      </w:r>
      <w:r w:rsidRPr="002D602B">
        <w:rPr>
          <w:rFonts w:ascii="Palatino Linotype" w:hAnsi="Palatino Linotype" w:cs="Arial"/>
          <w:color w:val="000000" w:themeColor="text1"/>
        </w:rPr>
        <w:t xml:space="preserve"> vía </w:t>
      </w:r>
      <w:r w:rsidRPr="002D602B">
        <w:rPr>
          <w:rFonts w:ascii="Palatino Linotype" w:hAnsi="Palatino Linotype" w:cs="Arial"/>
          <w:b/>
          <w:color w:val="000000" w:themeColor="text1"/>
        </w:rPr>
        <w:t>SAIMEX.</w:t>
      </w:r>
      <w:r w:rsidR="005C4EFE" w:rsidRPr="002D602B">
        <w:rPr>
          <w:rFonts w:ascii="Palatino Linotype" w:hAnsi="Palatino Linotype" w:cs="Arial"/>
          <w:b/>
          <w:color w:val="000000" w:themeColor="text1"/>
        </w:rPr>
        <w:t xml:space="preserve"> </w:t>
      </w:r>
    </w:p>
    <w:p w14:paraId="59981A87" w14:textId="77777777" w:rsidR="00442A19" w:rsidRDefault="00442A19" w:rsidP="00442A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el expediente electrónico, se advierte que el ciudadano no proporcionó la modalidad de notificación, pero conforme a lo que dispone el artículo 156 de la Ley de Transparencia y Acceso a la Información Pública del Estado de México y Municipios, el cual establece que las notificaciones serán efectuadas mediante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cuando</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no señale un medio distintito para tales efectos; fundamento que se cita a continuación;</w:t>
      </w:r>
    </w:p>
    <w:p w14:paraId="3B3E951E" w14:textId="77777777" w:rsidR="00442A19" w:rsidRDefault="00442A19" w:rsidP="00442A19">
      <w:pPr>
        <w:spacing w:line="360" w:lineRule="auto"/>
        <w:jc w:val="both"/>
        <w:rPr>
          <w:rFonts w:ascii="Palatino Linotype" w:hAnsi="Palatino Linotype" w:cs="Arial"/>
        </w:rPr>
      </w:pPr>
    </w:p>
    <w:p w14:paraId="6AEB8533" w14:textId="77777777" w:rsidR="00442A19" w:rsidRDefault="00442A19" w:rsidP="00442A19">
      <w:pPr>
        <w:spacing w:line="360" w:lineRule="auto"/>
        <w:ind w:left="709" w:right="1276"/>
        <w:jc w:val="both"/>
        <w:rPr>
          <w:rFonts w:ascii="Palatino Linotype" w:hAnsi="Palatino Linotype" w:cs="Arial"/>
          <w:i/>
        </w:rPr>
      </w:pPr>
      <w:r>
        <w:rPr>
          <w:rFonts w:ascii="Palatino Linotype" w:hAnsi="Palatino Linotype" w:cs="Arial"/>
          <w:i/>
        </w:rPr>
        <w:t xml:space="preserve">Artículo 156. Cuando el particular presente su solicitud por medios electrónicos a través de la Plataforma Nacional o la plataforma que para tales efectos habilite el Instituto, </w:t>
      </w:r>
      <w:r>
        <w:rPr>
          <w:rFonts w:ascii="Palatino Linotype" w:hAnsi="Palatino Linotype" w:cs="Arial"/>
          <w:b/>
          <w:i/>
        </w:rPr>
        <w:t>se entenderá que acepta que las notificaciones le sean efectuadas por dicho sistema</w:t>
      </w:r>
      <w:r>
        <w:rPr>
          <w:rFonts w:ascii="Palatino Linotype" w:hAnsi="Palatino Linotype" w:cs="Arial"/>
          <w:i/>
        </w:rPr>
        <w:t>, salvo que señale un medio distinto para efectos de las notificaciones…</w:t>
      </w:r>
    </w:p>
    <w:p w14:paraId="6861E58B" w14:textId="77777777" w:rsidR="00442A19" w:rsidRDefault="00442A19" w:rsidP="00442A19">
      <w:pPr>
        <w:spacing w:line="360" w:lineRule="auto"/>
        <w:ind w:left="709" w:right="1276"/>
        <w:jc w:val="both"/>
        <w:rPr>
          <w:rFonts w:ascii="Palatino Linotype" w:hAnsi="Palatino Linotype" w:cs="Arial"/>
          <w:i/>
        </w:rPr>
      </w:pPr>
      <w:r>
        <w:rPr>
          <w:rFonts w:ascii="Palatino Linotype" w:hAnsi="Palatino Linotype" w:cs="Arial"/>
          <w:i/>
        </w:rPr>
        <w:t>(Énfasis añadido)</w:t>
      </w:r>
    </w:p>
    <w:p w14:paraId="0EAFF49E" w14:textId="77777777" w:rsidR="00442A19" w:rsidRDefault="00442A19" w:rsidP="00442A19">
      <w:pPr>
        <w:spacing w:line="360" w:lineRule="auto"/>
        <w:ind w:left="709" w:right="1276"/>
        <w:jc w:val="both"/>
        <w:rPr>
          <w:rFonts w:ascii="Palatino Linotype" w:hAnsi="Palatino Linotype" w:cs="Arial"/>
          <w:i/>
        </w:rPr>
      </w:pPr>
    </w:p>
    <w:p w14:paraId="0F481330" w14:textId="77777777" w:rsidR="00442A19" w:rsidRDefault="00442A19" w:rsidP="00442A19">
      <w:pPr>
        <w:spacing w:line="360" w:lineRule="auto"/>
        <w:jc w:val="both"/>
        <w:rPr>
          <w:rFonts w:ascii="Palatino Linotype" w:hAnsi="Palatino Linotype" w:cs="Arial"/>
        </w:rPr>
      </w:pPr>
      <w:r>
        <w:rPr>
          <w:rFonts w:ascii="Palatino Linotype" w:hAnsi="Palatino Linotype" w:cs="Arial"/>
        </w:rPr>
        <w:t xml:space="preserve">En atención a lo antes señalado, la notificación al </w:t>
      </w:r>
      <w:r>
        <w:rPr>
          <w:rFonts w:ascii="Palatino Linotype" w:hAnsi="Palatino Linotype" w:cs="Arial"/>
          <w:b/>
        </w:rPr>
        <w:t xml:space="preserve">RECURRENTE </w:t>
      </w:r>
      <w:r>
        <w:rPr>
          <w:rFonts w:ascii="Palatino Linotype" w:hAnsi="Palatino Linotype" w:cs="Arial"/>
        </w:rPr>
        <w:t xml:space="preserve">será vía </w:t>
      </w:r>
      <w:r>
        <w:rPr>
          <w:rFonts w:ascii="Palatino Linotype" w:hAnsi="Palatino Linotype" w:cs="Arial"/>
          <w:b/>
        </w:rPr>
        <w:t>SAIMEX,</w:t>
      </w:r>
      <w:r>
        <w:rPr>
          <w:rFonts w:ascii="Palatino Linotype" w:hAnsi="Palatino Linotype" w:cs="Arial"/>
        </w:rPr>
        <w:t xml:space="preserve"> toda vez que, si bien no se especificó en los rubros de modalidad de entrega, lo cierto es que este Órgano Garante tiene como Obligación garantizar el Derecho de Acceso a la Información y en concordancia con el artículo 13 de la Ley de Transparencia y Acceso </w:t>
      </w:r>
      <w:r>
        <w:rPr>
          <w:rFonts w:ascii="Palatino Linotype" w:hAnsi="Palatino Linotype" w:cs="Arial"/>
        </w:rPr>
        <w:lastRenderedPageBreak/>
        <w:t>a la Información Pública del Estado de México y Municipios, se debe suplir cualquier deficiencia para garantizar el Derecho previamente señalado.</w:t>
      </w:r>
    </w:p>
    <w:p w14:paraId="60F42AB4" w14:textId="77777777" w:rsidR="00442A19" w:rsidRDefault="00442A19" w:rsidP="00442A19">
      <w:pPr>
        <w:spacing w:line="360" w:lineRule="auto"/>
        <w:jc w:val="both"/>
        <w:rPr>
          <w:rFonts w:ascii="Palatino Linotype" w:hAnsi="Palatino Linotype" w:cs="Arial"/>
        </w:rPr>
      </w:pPr>
      <w:r>
        <w:rPr>
          <w:rFonts w:ascii="Palatino Linotype" w:hAnsi="Palatino Linotype" w:cs="Arial"/>
        </w:rPr>
        <w:t xml:space="preserve">Es importante señalar que el artículo 156 de la Ley de Transparencia y Acceso a la Información Pública del Estado de México y Municipios, establece que las notificaciones serán efectuadas mediante </w:t>
      </w:r>
      <w:r>
        <w:rPr>
          <w:rFonts w:ascii="Palatino Linotype" w:hAnsi="Palatino Linotype" w:cs="Arial"/>
          <w:b/>
        </w:rPr>
        <w:t xml:space="preserve">SAIMEX </w:t>
      </w:r>
      <w:r>
        <w:rPr>
          <w:rFonts w:ascii="Palatino Linotype" w:hAnsi="Palatino Linotype" w:cs="Arial"/>
        </w:rPr>
        <w:t xml:space="preserve">cuando </w:t>
      </w:r>
      <w:r>
        <w:rPr>
          <w:rFonts w:ascii="Palatino Linotype" w:hAnsi="Palatino Linotype" w:cs="Arial"/>
          <w:b/>
        </w:rPr>
        <w:t xml:space="preserve">EL RECURRENTE </w:t>
      </w:r>
      <w:r>
        <w:rPr>
          <w:rFonts w:ascii="Palatino Linotype" w:hAnsi="Palatino Linotype" w:cs="Arial"/>
        </w:rPr>
        <w:t>no señale un medio distintito para tales efectos; fundamento que se cita a continuación;</w:t>
      </w:r>
    </w:p>
    <w:p w14:paraId="1217190E" w14:textId="77777777" w:rsidR="00442A19" w:rsidRDefault="00442A19" w:rsidP="00442A19">
      <w:pPr>
        <w:spacing w:line="360" w:lineRule="auto"/>
        <w:jc w:val="both"/>
        <w:rPr>
          <w:rFonts w:ascii="Palatino Linotype" w:hAnsi="Palatino Linotype" w:cs="Arial"/>
        </w:rPr>
      </w:pPr>
    </w:p>
    <w:p w14:paraId="1B28E383" w14:textId="77777777" w:rsidR="00442A19" w:rsidRDefault="00442A19" w:rsidP="00442A19">
      <w:pPr>
        <w:spacing w:line="360" w:lineRule="auto"/>
        <w:ind w:left="709" w:right="1276"/>
        <w:jc w:val="both"/>
        <w:rPr>
          <w:rFonts w:ascii="Palatino Linotype" w:hAnsi="Palatino Linotype" w:cs="Arial"/>
          <w:i/>
        </w:rPr>
      </w:pPr>
      <w:r>
        <w:rPr>
          <w:rFonts w:ascii="Palatino Linotype" w:hAnsi="Palatino Linotype" w:cs="Arial"/>
          <w:i/>
        </w:rPr>
        <w:t xml:space="preserve">Artículo 156. Cuando el particular presente su solicitud por medios electrónicos a través de la Plataforma Nacional o la plataforma que para tales efectos habilite el Instituto, </w:t>
      </w:r>
      <w:r>
        <w:rPr>
          <w:rFonts w:ascii="Palatino Linotype" w:hAnsi="Palatino Linotype" w:cs="Arial"/>
          <w:b/>
          <w:i/>
        </w:rPr>
        <w:t>se entenderá que acepta que las notificaciones le sean efectuadas por dicho sistema</w:t>
      </w:r>
      <w:r>
        <w:rPr>
          <w:rFonts w:ascii="Palatino Linotype" w:hAnsi="Palatino Linotype" w:cs="Arial"/>
          <w:i/>
        </w:rPr>
        <w:t>, salvo que señale un medio distinto para efectos de las notificaciones…</w:t>
      </w:r>
    </w:p>
    <w:p w14:paraId="0AACDFA0" w14:textId="77777777" w:rsidR="00442A19" w:rsidRDefault="00442A19" w:rsidP="00442A19">
      <w:pPr>
        <w:spacing w:line="360" w:lineRule="auto"/>
        <w:ind w:left="709" w:right="1276"/>
        <w:jc w:val="both"/>
        <w:rPr>
          <w:rFonts w:ascii="Palatino Linotype" w:hAnsi="Palatino Linotype" w:cs="Arial"/>
          <w:i/>
        </w:rPr>
      </w:pPr>
      <w:r>
        <w:rPr>
          <w:rFonts w:ascii="Palatino Linotype" w:hAnsi="Palatino Linotype" w:cs="Arial"/>
          <w:i/>
        </w:rPr>
        <w:t>(Énfasis añadido)</w:t>
      </w:r>
    </w:p>
    <w:p w14:paraId="250BB818" w14:textId="77777777" w:rsidR="00442A19" w:rsidRDefault="00442A19" w:rsidP="00442A19">
      <w:pPr>
        <w:spacing w:line="360" w:lineRule="auto"/>
        <w:ind w:left="709" w:right="1276"/>
        <w:jc w:val="both"/>
        <w:rPr>
          <w:rFonts w:ascii="Palatino Linotype" w:hAnsi="Palatino Linotype" w:cs="Arial"/>
          <w:i/>
        </w:rPr>
      </w:pPr>
    </w:p>
    <w:p w14:paraId="4DA248AF" w14:textId="77777777" w:rsidR="00442A19" w:rsidRDefault="00442A19" w:rsidP="00442A19">
      <w:pPr>
        <w:spacing w:line="360" w:lineRule="auto"/>
        <w:jc w:val="both"/>
        <w:rPr>
          <w:rFonts w:ascii="Palatino Linotype" w:hAnsi="Palatino Linotype" w:cs="Arial"/>
        </w:rPr>
      </w:pPr>
      <w:r>
        <w:rPr>
          <w:rFonts w:ascii="Palatino Linotype" w:hAnsi="Palatino Linotype" w:cs="Arial"/>
        </w:rPr>
        <w:t xml:space="preserve">En atención a lo antes señalado, la notificación al </w:t>
      </w:r>
      <w:r>
        <w:rPr>
          <w:rFonts w:ascii="Palatino Linotype" w:hAnsi="Palatino Linotype" w:cs="Arial"/>
          <w:b/>
        </w:rPr>
        <w:t xml:space="preserve">RECURRENTE </w:t>
      </w:r>
      <w:r>
        <w:rPr>
          <w:rFonts w:ascii="Palatino Linotype" w:hAnsi="Palatino Linotype" w:cs="Arial"/>
        </w:rPr>
        <w:t xml:space="preserve">será vía </w:t>
      </w:r>
      <w:r>
        <w:rPr>
          <w:rFonts w:ascii="Palatino Linotype" w:hAnsi="Palatino Linotype" w:cs="Arial"/>
          <w:b/>
        </w:rPr>
        <w:t>SAIMEX,</w:t>
      </w:r>
      <w:r>
        <w:rPr>
          <w:rFonts w:ascii="Palatino Linotype" w:hAnsi="Palatino Linotype" w:cs="Arial"/>
        </w:rPr>
        <w:t xml:space="preserve"> toda vez que, si bien no se especificó en los rubros de modalidad de entrega, lo cierto es que este Órgano Garante tiene como Obligación garantizar el Derecho de Acceso a la Información y en concordancia con el artículo 13 de la </w:t>
      </w:r>
      <w:r>
        <w:rPr>
          <w:rFonts w:ascii="Palatino Linotype" w:hAnsi="Palatino Linotype" w:cs="Arial"/>
          <w:color w:val="000000" w:themeColor="text1"/>
        </w:rPr>
        <w:t>Ley de Transparencia y Acceso a la Información Pública del Estado de México y Municipios</w:t>
      </w:r>
      <w:r>
        <w:rPr>
          <w:rFonts w:ascii="Palatino Linotype" w:hAnsi="Palatino Linotype" w:cs="Arial"/>
        </w:rPr>
        <w:t>, se debe suplir cualquier deficiencia para garantizar el Derecho previamente señalado.</w:t>
      </w:r>
    </w:p>
    <w:p w14:paraId="0AFEB257" w14:textId="2D4EFD89" w:rsidR="00EA7FD8" w:rsidRDefault="00EA7FD8" w:rsidP="002D602B">
      <w:pPr>
        <w:spacing w:line="360" w:lineRule="auto"/>
        <w:jc w:val="both"/>
        <w:rPr>
          <w:rFonts w:ascii="Palatino Linotype" w:hAnsi="Palatino Linotype" w:cs="Arial"/>
          <w:b/>
          <w:color w:val="000000" w:themeColor="text1"/>
        </w:rPr>
      </w:pPr>
    </w:p>
    <w:p w14:paraId="4A614703" w14:textId="10EE1A8E" w:rsidR="009F6F4B" w:rsidRDefault="009F6F4B" w:rsidP="002D602B">
      <w:pPr>
        <w:spacing w:line="360" w:lineRule="auto"/>
        <w:jc w:val="both"/>
        <w:rPr>
          <w:rFonts w:ascii="Palatino Linotype" w:hAnsi="Palatino Linotype" w:cs="Arial"/>
          <w:b/>
          <w:color w:val="000000" w:themeColor="text1"/>
        </w:rPr>
      </w:pPr>
    </w:p>
    <w:p w14:paraId="197D729C" w14:textId="77777777" w:rsidR="009F6F4B" w:rsidRDefault="009F6F4B" w:rsidP="002D602B">
      <w:pPr>
        <w:spacing w:line="360" w:lineRule="auto"/>
        <w:jc w:val="both"/>
        <w:rPr>
          <w:rFonts w:ascii="Palatino Linotype" w:hAnsi="Palatino Linotype" w:cs="Arial"/>
          <w:b/>
          <w:color w:val="000000" w:themeColor="text1"/>
        </w:rPr>
      </w:pPr>
    </w:p>
    <w:p w14:paraId="421D52E3" w14:textId="6B84F6E7" w:rsidR="00442A19" w:rsidRDefault="00442A19" w:rsidP="002D602B">
      <w:pPr>
        <w:spacing w:line="360" w:lineRule="auto"/>
        <w:jc w:val="both"/>
        <w:rPr>
          <w:rFonts w:ascii="Palatino Linotype" w:hAnsi="Palatino Linotype" w:cs="Arial"/>
          <w:b/>
          <w:color w:val="000000" w:themeColor="text1"/>
        </w:rPr>
      </w:pPr>
    </w:p>
    <w:p w14:paraId="6700FDFE" w14:textId="2C1CDFB4" w:rsidR="005640F5" w:rsidRDefault="005640F5" w:rsidP="002D602B">
      <w:pPr>
        <w:spacing w:line="360" w:lineRule="auto"/>
        <w:jc w:val="both"/>
        <w:rPr>
          <w:rFonts w:ascii="Palatino Linotype" w:hAnsi="Palatino Linotype" w:cs="Arial"/>
          <w:b/>
          <w:color w:val="000000" w:themeColor="text1"/>
        </w:rPr>
      </w:pPr>
    </w:p>
    <w:p w14:paraId="6ABEBB7A" w14:textId="77777777" w:rsidR="005640F5" w:rsidRPr="002D602B" w:rsidRDefault="005640F5" w:rsidP="002D602B">
      <w:pPr>
        <w:spacing w:line="360" w:lineRule="auto"/>
        <w:jc w:val="both"/>
        <w:rPr>
          <w:rFonts w:ascii="Palatino Linotype" w:hAnsi="Palatino Linotype" w:cs="Arial"/>
          <w:b/>
          <w:color w:val="000000" w:themeColor="text1"/>
        </w:rPr>
      </w:pPr>
    </w:p>
    <w:p w14:paraId="13EC1E6E" w14:textId="77777777" w:rsidR="004741E3" w:rsidRPr="002D602B" w:rsidRDefault="004741E3" w:rsidP="002D602B">
      <w:pPr>
        <w:spacing w:line="360" w:lineRule="auto"/>
        <w:jc w:val="both"/>
        <w:rPr>
          <w:rFonts w:ascii="Palatino Linotype" w:hAnsi="Palatino Linotype"/>
          <w:b/>
          <w:color w:val="000000" w:themeColor="text1"/>
        </w:rPr>
      </w:pPr>
      <w:r w:rsidRPr="002D602B">
        <w:rPr>
          <w:rFonts w:ascii="Palatino Linotype" w:hAnsi="Palatino Linotype"/>
          <w:b/>
          <w:color w:val="000000" w:themeColor="text1"/>
        </w:rPr>
        <w:t>II. Turno de requerimiento del Sujeto Obligado</w:t>
      </w:r>
    </w:p>
    <w:p w14:paraId="06859574" w14:textId="3B627C4E" w:rsidR="0058481E" w:rsidRPr="002D602B" w:rsidRDefault="004741E3" w:rsidP="002D602B">
      <w:pPr>
        <w:spacing w:line="360" w:lineRule="auto"/>
        <w:jc w:val="both"/>
        <w:rPr>
          <w:rFonts w:ascii="Palatino Linotype" w:hAnsi="Palatino Linotype"/>
          <w:bCs/>
        </w:rPr>
      </w:pPr>
      <w:r w:rsidRPr="002D602B">
        <w:rPr>
          <w:rFonts w:ascii="Palatino Linotype" w:hAnsi="Palatino Linotype"/>
          <w:color w:val="000000" w:themeColor="text1"/>
        </w:rPr>
        <w:t xml:space="preserve">En cumplimiento al artículo 162 de la Ley de Transparencia y Acceso a la Información Pública del Estado de México y Municipios, el </w:t>
      </w:r>
      <w:r w:rsidR="005E4811">
        <w:rPr>
          <w:rFonts w:ascii="Palatino Linotype" w:hAnsi="Palatino Linotype"/>
          <w:b/>
          <w:color w:val="000000" w:themeColor="text1"/>
        </w:rPr>
        <w:t>veintisiete</w:t>
      </w:r>
      <w:r w:rsidR="002B54B6" w:rsidRPr="002D602B">
        <w:rPr>
          <w:rFonts w:ascii="Palatino Linotype" w:hAnsi="Palatino Linotype"/>
          <w:b/>
          <w:color w:val="000000" w:themeColor="text1"/>
        </w:rPr>
        <w:t xml:space="preserve"> de </w:t>
      </w:r>
      <w:r w:rsidR="005E4811">
        <w:rPr>
          <w:rFonts w:ascii="Palatino Linotype" w:hAnsi="Palatino Linotype"/>
          <w:b/>
          <w:color w:val="000000" w:themeColor="text1"/>
        </w:rPr>
        <w:t xml:space="preserve">abril </w:t>
      </w:r>
      <w:r w:rsidR="007813A5" w:rsidRPr="002D602B">
        <w:rPr>
          <w:rFonts w:ascii="Palatino Linotype" w:hAnsi="Palatino Linotype"/>
          <w:b/>
          <w:color w:val="000000" w:themeColor="text1"/>
        </w:rPr>
        <w:t xml:space="preserve">de </w:t>
      </w:r>
      <w:r w:rsidRPr="002D602B">
        <w:rPr>
          <w:rFonts w:ascii="Palatino Linotype" w:hAnsi="Palatino Linotype"/>
          <w:b/>
          <w:color w:val="000000" w:themeColor="text1"/>
        </w:rPr>
        <w:t>dos mil veintidós</w:t>
      </w:r>
      <w:r w:rsidRPr="002D602B">
        <w:rPr>
          <w:rFonts w:ascii="Palatino Linotype" w:hAnsi="Palatino Linotype"/>
          <w:color w:val="000000" w:themeColor="text1"/>
        </w:rPr>
        <w:t xml:space="preserve">, el Titular de la Unidad de Transparencia del </w:t>
      </w:r>
      <w:r w:rsidRPr="002D602B">
        <w:rPr>
          <w:rFonts w:ascii="Palatino Linotype" w:hAnsi="Palatino Linotype"/>
          <w:b/>
          <w:color w:val="000000" w:themeColor="text1"/>
        </w:rPr>
        <w:t>SUJETO OBLIGADO</w:t>
      </w:r>
      <w:r w:rsidR="009135B0" w:rsidRPr="002D602B">
        <w:rPr>
          <w:rFonts w:ascii="Palatino Linotype" w:hAnsi="Palatino Linotype"/>
          <w:color w:val="000000" w:themeColor="text1"/>
        </w:rPr>
        <w:t>, turnó los</w:t>
      </w:r>
      <w:r w:rsidRPr="002D602B">
        <w:rPr>
          <w:rFonts w:ascii="Palatino Linotype" w:hAnsi="Palatino Linotype"/>
          <w:color w:val="000000" w:themeColor="text1"/>
        </w:rPr>
        <w:t xml:space="preserve"> requerimientos de información a</w:t>
      </w:r>
      <w:r w:rsidR="002B54B6" w:rsidRPr="002D602B">
        <w:rPr>
          <w:rFonts w:ascii="Palatino Linotype" w:hAnsi="Palatino Linotype"/>
          <w:color w:val="000000" w:themeColor="text1"/>
        </w:rPr>
        <w:t xml:space="preserve"> </w:t>
      </w:r>
      <w:r w:rsidR="0010072C" w:rsidRPr="002D602B">
        <w:rPr>
          <w:rFonts w:ascii="Palatino Linotype" w:hAnsi="Palatino Linotype"/>
          <w:color w:val="000000" w:themeColor="text1"/>
        </w:rPr>
        <w:t>l</w:t>
      </w:r>
      <w:r w:rsidR="002B54B6" w:rsidRPr="002D602B">
        <w:rPr>
          <w:rFonts w:ascii="Palatino Linotype" w:hAnsi="Palatino Linotype"/>
          <w:color w:val="000000" w:themeColor="text1"/>
        </w:rPr>
        <w:t>os</w:t>
      </w:r>
      <w:r w:rsidR="00E528B0" w:rsidRPr="002D602B">
        <w:rPr>
          <w:rFonts w:ascii="Palatino Linotype" w:hAnsi="Palatino Linotype"/>
          <w:color w:val="000000" w:themeColor="text1"/>
        </w:rPr>
        <w:t xml:space="preserve"> </w:t>
      </w:r>
      <w:r w:rsidRPr="002D602B">
        <w:rPr>
          <w:rFonts w:ascii="Palatino Linotype" w:hAnsi="Palatino Linotype"/>
          <w:color w:val="000000" w:themeColor="text1"/>
        </w:rPr>
        <w:t>servidor</w:t>
      </w:r>
      <w:r w:rsidR="002B54B6" w:rsidRPr="002D602B">
        <w:rPr>
          <w:rFonts w:ascii="Palatino Linotype" w:hAnsi="Palatino Linotype"/>
          <w:color w:val="000000" w:themeColor="text1"/>
        </w:rPr>
        <w:t>es</w:t>
      </w:r>
      <w:r w:rsidRPr="002D602B">
        <w:rPr>
          <w:rFonts w:ascii="Palatino Linotype" w:hAnsi="Palatino Linotype"/>
          <w:color w:val="000000" w:themeColor="text1"/>
        </w:rPr>
        <w:t xml:space="preserve"> público</w:t>
      </w:r>
      <w:r w:rsidR="002B54B6" w:rsidRPr="002D602B">
        <w:rPr>
          <w:rFonts w:ascii="Palatino Linotype" w:hAnsi="Palatino Linotype"/>
          <w:color w:val="000000" w:themeColor="text1"/>
        </w:rPr>
        <w:t>s</w:t>
      </w:r>
      <w:r w:rsidRPr="002D602B">
        <w:rPr>
          <w:rFonts w:ascii="Palatino Linotype" w:hAnsi="Palatino Linotype"/>
          <w:color w:val="000000" w:themeColor="text1"/>
        </w:rPr>
        <w:t xml:space="preserve"> habilitado</w:t>
      </w:r>
      <w:r w:rsidR="002B54B6" w:rsidRPr="002D602B">
        <w:rPr>
          <w:rFonts w:ascii="Palatino Linotype" w:hAnsi="Palatino Linotype"/>
          <w:color w:val="000000" w:themeColor="text1"/>
        </w:rPr>
        <w:t>s</w:t>
      </w:r>
      <w:r w:rsidRPr="002D602B">
        <w:rPr>
          <w:rFonts w:ascii="Palatino Linotype" w:hAnsi="Palatino Linotype"/>
          <w:color w:val="000000" w:themeColor="text1"/>
        </w:rPr>
        <w:t xml:space="preserve"> </w:t>
      </w:r>
      <w:r w:rsidR="00E872AA" w:rsidRPr="002D602B">
        <w:rPr>
          <w:rFonts w:ascii="Palatino Linotype" w:hAnsi="Palatino Linotype"/>
          <w:color w:val="000000" w:themeColor="text1"/>
        </w:rPr>
        <w:t>que estimó pertinente</w:t>
      </w:r>
      <w:r w:rsidRPr="002D602B">
        <w:rPr>
          <w:rFonts w:ascii="Palatino Linotype" w:hAnsi="Palatino Linotype"/>
          <w:color w:val="000000" w:themeColor="text1"/>
        </w:rPr>
        <w:t>, a fin de colmar la solicitud</w:t>
      </w:r>
      <w:r w:rsidR="002B5B30" w:rsidRPr="002D602B">
        <w:rPr>
          <w:rFonts w:ascii="Palatino Linotype" w:hAnsi="Palatino Linotype"/>
          <w:color w:val="000000" w:themeColor="text1"/>
        </w:rPr>
        <w:t xml:space="preserve"> </w:t>
      </w:r>
      <w:r w:rsidRPr="002D602B">
        <w:rPr>
          <w:rFonts w:ascii="Palatino Linotype" w:hAnsi="Palatino Linotype"/>
          <w:color w:val="000000" w:themeColor="text1"/>
        </w:rPr>
        <w:t>de acceso a la información</w:t>
      </w:r>
      <w:r w:rsidR="0058481E" w:rsidRPr="002D602B">
        <w:rPr>
          <w:rFonts w:ascii="Palatino Linotype" w:hAnsi="Palatino Linotype"/>
          <w:color w:val="000000" w:themeColor="text1"/>
        </w:rPr>
        <w:t xml:space="preserve">; </w:t>
      </w:r>
      <w:r w:rsidR="0058481E" w:rsidRPr="002D602B">
        <w:rPr>
          <w:rFonts w:ascii="Palatino Linotype" w:hAnsi="Palatino Linotype"/>
          <w:bCs/>
        </w:rPr>
        <w:t>tal y como, se aprecia en la siguiente imagen:</w:t>
      </w:r>
    </w:p>
    <w:p w14:paraId="4CF2C402" w14:textId="449E1E81" w:rsidR="002B54B6" w:rsidRPr="002D602B" w:rsidRDefault="005E4811" w:rsidP="002D602B">
      <w:pPr>
        <w:spacing w:line="360" w:lineRule="auto"/>
        <w:jc w:val="center"/>
        <w:rPr>
          <w:rFonts w:ascii="Palatino Linotype" w:hAnsi="Palatino Linotype"/>
          <w:bCs/>
        </w:rPr>
      </w:pPr>
      <w:r>
        <w:rPr>
          <w:noProof/>
          <w:lang w:val="es-419" w:eastAsia="es-419"/>
        </w:rPr>
        <w:drawing>
          <wp:inline distT="0" distB="0" distL="0" distR="0" wp14:anchorId="010520EB" wp14:editId="0B6F8F04">
            <wp:extent cx="5791835" cy="590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90550"/>
                    </a:xfrm>
                    <a:prstGeom prst="rect">
                      <a:avLst/>
                    </a:prstGeom>
                  </pic:spPr>
                </pic:pic>
              </a:graphicData>
            </a:graphic>
          </wp:inline>
        </w:drawing>
      </w:r>
    </w:p>
    <w:p w14:paraId="0CD20E05" w14:textId="77777777" w:rsidR="0058481E" w:rsidRPr="002D602B" w:rsidRDefault="0058481E" w:rsidP="002D602B">
      <w:pPr>
        <w:spacing w:line="360" w:lineRule="auto"/>
        <w:jc w:val="both"/>
        <w:rPr>
          <w:rFonts w:ascii="Palatino Linotype" w:hAnsi="Palatino Linotype" w:cs="Arial"/>
          <w:b/>
          <w:color w:val="000000" w:themeColor="text1"/>
        </w:rPr>
      </w:pPr>
    </w:p>
    <w:p w14:paraId="2CA2F241" w14:textId="5602C8A7" w:rsidR="00E62E88" w:rsidRPr="002D602B" w:rsidRDefault="00B23C65" w:rsidP="002D602B">
      <w:pPr>
        <w:spacing w:line="360" w:lineRule="auto"/>
        <w:jc w:val="both"/>
        <w:rPr>
          <w:rFonts w:ascii="Palatino Linotype" w:hAnsi="Palatino Linotype" w:cs="Arial"/>
          <w:b/>
          <w:color w:val="000000" w:themeColor="text1"/>
        </w:rPr>
      </w:pPr>
      <w:r w:rsidRPr="002D602B">
        <w:rPr>
          <w:rFonts w:ascii="Palatino Linotype" w:hAnsi="Palatino Linotype"/>
          <w:b/>
          <w:color w:val="000000" w:themeColor="text1"/>
        </w:rPr>
        <w:t>III.</w:t>
      </w:r>
      <w:r w:rsidRPr="002D602B">
        <w:rPr>
          <w:rFonts w:ascii="Palatino Linotype" w:hAnsi="Palatino Linotype"/>
          <w:color w:val="000000" w:themeColor="text1"/>
        </w:rPr>
        <w:t xml:space="preserve"> </w:t>
      </w:r>
      <w:r w:rsidR="00E62E88" w:rsidRPr="002D602B">
        <w:rPr>
          <w:rFonts w:ascii="Palatino Linotype" w:hAnsi="Palatino Linotype" w:cs="Arial"/>
          <w:b/>
          <w:color w:val="000000" w:themeColor="text1"/>
        </w:rPr>
        <w:t>Respuesta del Sujeto Obligado</w:t>
      </w:r>
    </w:p>
    <w:p w14:paraId="44D16AE2" w14:textId="19FC56B3" w:rsidR="007A5836" w:rsidRPr="002D602B" w:rsidRDefault="007A5836" w:rsidP="002D602B">
      <w:pPr>
        <w:spacing w:line="360" w:lineRule="auto"/>
        <w:jc w:val="both"/>
        <w:rPr>
          <w:rFonts w:ascii="Palatino Linotype" w:hAnsi="Palatino Linotype" w:cs="Arial"/>
          <w:color w:val="000000" w:themeColor="text1"/>
        </w:rPr>
      </w:pPr>
      <w:r w:rsidRPr="002D602B">
        <w:rPr>
          <w:rFonts w:ascii="Palatino Linotype" w:hAnsi="Palatino Linotype" w:cs="Arial"/>
          <w:color w:val="000000" w:themeColor="text1"/>
        </w:rPr>
        <w:t xml:space="preserve">De las constancias que integran el expediente electrónico del </w:t>
      </w:r>
      <w:r w:rsidRPr="002D602B">
        <w:rPr>
          <w:rFonts w:ascii="Palatino Linotype" w:hAnsi="Palatino Linotype" w:cs="Arial"/>
          <w:b/>
          <w:color w:val="000000" w:themeColor="text1"/>
        </w:rPr>
        <w:t>SAIMEX</w:t>
      </w:r>
      <w:r w:rsidRPr="002D602B">
        <w:rPr>
          <w:rFonts w:ascii="Palatino Linotype" w:hAnsi="Palatino Linotype" w:cs="Arial"/>
          <w:color w:val="000000" w:themeColor="text1"/>
        </w:rPr>
        <w:t xml:space="preserve"> se advierte que </w:t>
      </w:r>
      <w:r w:rsidRPr="002D602B">
        <w:rPr>
          <w:rFonts w:ascii="Palatino Linotype" w:hAnsi="Palatino Linotype" w:cs="Arial"/>
          <w:b/>
          <w:color w:val="000000" w:themeColor="text1"/>
        </w:rPr>
        <w:t>EL SUJETO OBLIGADO</w:t>
      </w:r>
      <w:r w:rsidRPr="002D602B">
        <w:rPr>
          <w:rFonts w:ascii="Palatino Linotype" w:hAnsi="Palatino Linotype" w:cs="Arial"/>
          <w:color w:val="000000" w:themeColor="text1"/>
        </w:rPr>
        <w:t xml:space="preserve"> dio respuesta a la </w:t>
      </w:r>
      <w:r w:rsidR="0022743B" w:rsidRPr="002D602B">
        <w:rPr>
          <w:rFonts w:ascii="Palatino Linotype" w:hAnsi="Palatino Linotype" w:cs="Arial"/>
          <w:color w:val="000000" w:themeColor="text1"/>
        </w:rPr>
        <w:t>S</w:t>
      </w:r>
      <w:r w:rsidRPr="002D602B">
        <w:rPr>
          <w:rFonts w:ascii="Palatino Linotype" w:hAnsi="Palatino Linotype" w:cs="Arial"/>
          <w:color w:val="000000" w:themeColor="text1"/>
        </w:rPr>
        <w:t xml:space="preserve">olicitud de </w:t>
      </w:r>
      <w:r w:rsidR="0022743B" w:rsidRPr="002D602B">
        <w:rPr>
          <w:rFonts w:ascii="Palatino Linotype" w:hAnsi="Palatino Linotype" w:cs="Arial"/>
          <w:color w:val="000000" w:themeColor="text1"/>
        </w:rPr>
        <w:t>A</w:t>
      </w:r>
      <w:r w:rsidRPr="002D602B">
        <w:rPr>
          <w:rFonts w:ascii="Palatino Linotype" w:hAnsi="Palatino Linotype" w:cs="Arial"/>
          <w:color w:val="000000" w:themeColor="text1"/>
        </w:rPr>
        <w:t xml:space="preserve">cceso a la </w:t>
      </w:r>
      <w:r w:rsidR="0022743B" w:rsidRPr="002D602B">
        <w:rPr>
          <w:rFonts w:ascii="Palatino Linotype" w:hAnsi="Palatino Linotype" w:cs="Arial"/>
          <w:color w:val="000000" w:themeColor="text1"/>
        </w:rPr>
        <w:t>I</w:t>
      </w:r>
      <w:r w:rsidRPr="002D602B">
        <w:rPr>
          <w:rFonts w:ascii="Palatino Linotype" w:hAnsi="Palatino Linotype" w:cs="Arial"/>
          <w:color w:val="000000" w:themeColor="text1"/>
        </w:rPr>
        <w:t xml:space="preserve">nformación, </w:t>
      </w:r>
      <w:r w:rsidR="005E4811">
        <w:rPr>
          <w:rFonts w:ascii="Palatino Linotype" w:hAnsi="Palatino Linotype" w:cs="Arial"/>
          <w:color w:val="000000" w:themeColor="text1"/>
        </w:rPr>
        <w:t xml:space="preserve">el </w:t>
      </w:r>
      <w:r w:rsidR="005E4811">
        <w:rPr>
          <w:rFonts w:ascii="Palatino Linotype" w:hAnsi="Palatino Linotype" w:cs="Arial"/>
          <w:b/>
          <w:color w:val="000000" w:themeColor="text1"/>
        </w:rPr>
        <w:t>nueve</w:t>
      </w:r>
      <w:r w:rsidR="002B54B6" w:rsidRPr="002D602B">
        <w:rPr>
          <w:rFonts w:ascii="Palatino Linotype" w:hAnsi="Palatino Linotype" w:cs="Arial"/>
          <w:b/>
          <w:color w:val="000000" w:themeColor="text1"/>
        </w:rPr>
        <w:t xml:space="preserve"> </w:t>
      </w:r>
      <w:r w:rsidR="0010072C" w:rsidRPr="002D602B">
        <w:rPr>
          <w:rFonts w:ascii="Palatino Linotype" w:hAnsi="Palatino Linotype" w:cs="Arial"/>
          <w:b/>
          <w:color w:val="000000" w:themeColor="text1"/>
        </w:rPr>
        <w:t xml:space="preserve">de </w:t>
      </w:r>
      <w:r w:rsidR="005E4811">
        <w:rPr>
          <w:rFonts w:ascii="Palatino Linotype" w:hAnsi="Palatino Linotype" w:cs="Arial"/>
          <w:b/>
          <w:color w:val="000000" w:themeColor="text1"/>
        </w:rPr>
        <w:t xml:space="preserve">mayo </w:t>
      </w:r>
      <w:r w:rsidR="006952D4" w:rsidRPr="002D602B">
        <w:rPr>
          <w:rFonts w:ascii="Palatino Linotype" w:hAnsi="Palatino Linotype" w:cs="Arial"/>
          <w:b/>
          <w:color w:val="000000" w:themeColor="text1"/>
        </w:rPr>
        <w:t>de dos mil veintidós</w:t>
      </w:r>
      <w:r w:rsidRPr="002D602B">
        <w:rPr>
          <w:rFonts w:ascii="Palatino Linotype" w:hAnsi="Palatino Linotype" w:cs="Arial"/>
          <w:color w:val="000000" w:themeColor="text1"/>
        </w:rPr>
        <w:t>, en los términos que a continuación se citan:</w:t>
      </w:r>
    </w:p>
    <w:p w14:paraId="021BF839" w14:textId="77777777" w:rsidR="003652DA" w:rsidRPr="002D602B" w:rsidRDefault="003652DA" w:rsidP="002D602B">
      <w:pPr>
        <w:pStyle w:val="Prrafodelista"/>
        <w:spacing w:line="360" w:lineRule="auto"/>
        <w:ind w:left="851" w:right="899"/>
        <w:jc w:val="both"/>
        <w:rPr>
          <w:rFonts w:ascii="Palatino Linotype" w:hAnsi="Palatino Linotype" w:cs="Arial"/>
          <w:i/>
          <w:color w:val="000000" w:themeColor="text1"/>
        </w:rPr>
      </w:pPr>
    </w:p>
    <w:p w14:paraId="1B74D414" w14:textId="77777777" w:rsidR="00145F23" w:rsidRDefault="007A5836" w:rsidP="00145F23">
      <w:pPr>
        <w:pStyle w:val="Prrafodelista"/>
        <w:spacing w:line="360" w:lineRule="auto"/>
        <w:ind w:left="851" w:right="899"/>
        <w:jc w:val="both"/>
        <w:rPr>
          <w:rFonts w:ascii="Palatino Linotype" w:hAnsi="Palatino Linotype" w:cs="Arial"/>
          <w:i/>
          <w:color w:val="000000" w:themeColor="text1"/>
        </w:rPr>
      </w:pPr>
      <w:r w:rsidRPr="002D602B">
        <w:rPr>
          <w:rFonts w:ascii="Palatino Linotype" w:hAnsi="Palatino Linotype" w:cs="Arial"/>
          <w:i/>
          <w:color w:val="000000" w:themeColor="text1"/>
        </w:rPr>
        <w:t>“</w:t>
      </w:r>
      <w:r w:rsidR="002B5B30" w:rsidRPr="002D602B">
        <w:rPr>
          <w:rFonts w:ascii="Palatino Linotype" w:hAnsi="Palatino Linotype" w:cs="Arial"/>
          <w:i/>
          <w:color w:val="000000" w:themeColor="text1"/>
        </w:rPr>
        <w:t>…</w:t>
      </w:r>
      <w:r w:rsidR="00145F23" w:rsidRPr="00145F23">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F94387" w14:textId="77777777" w:rsidR="00145F23" w:rsidRPr="00145F23" w:rsidRDefault="00145F23" w:rsidP="00145F23">
      <w:pPr>
        <w:pStyle w:val="Prrafodelista"/>
        <w:spacing w:line="360" w:lineRule="auto"/>
        <w:ind w:left="851" w:right="899"/>
        <w:jc w:val="both"/>
        <w:rPr>
          <w:rFonts w:ascii="Palatino Linotype" w:hAnsi="Palatino Linotype" w:cs="Arial"/>
          <w:i/>
          <w:color w:val="000000" w:themeColor="text1"/>
        </w:rPr>
      </w:pPr>
    </w:p>
    <w:p w14:paraId="6D460F61" w14:textId="6BF8BA8F" w:rsidR="007A5836" w:rsidRPr="002D602B" w:rsidRDefault="00145F23" w:rsidP="00145F23">
      <w:pPr>
        <w:pStyle w:val="Prrafodelista"/>
        <w:spacing w:line="360" w:lineRule="auto"/>
        <w:ind w:left="851" w:right="899"/>
        <w:jc w:val="both"/>
        <w:rPr>
          <w:rFonts w:ascii="Palatino Linotype" w:hAnsi="Palatino Linotype" w:cs="Arial"/>
          <w:i/>
          <w:color w:val="000000" w:themeColor="text1"/>
        </w:rPr>
      </w:pPr>
      <w:r w:rsidRPr="00145F23">
        <w:rPr>
          <w:rFonts w:ascii="Palatino Linotype" w:hAnsi="Palatino Linotype" w:cs="Arial"/>
          <w:i/>
          <w:color w:val="000000" w:themeColor="text1"/>
        </w:rPr>
        <w:t xml:space="preserve">C. SOLICITANTE P R E S E N T E Le informo que esta Unidad de Transparencia mediante oficio número 222C0101040202L/164/2022, de </w:t>
      </w:r>
      <w:r w:rsidRPr="00145F23">
        <w:rPr>
          <w:rFonts w:ascii="Palatino Linotype" w:hAnsi="Palatino Linotype" w:cs="Arial"/>
          <w:i/>
          <w:color w:val="000000" w:themeColor="text1"/>
        </w:rPr>
        <w:lastRenderedPageBreak/>
        <w:t>fecha veintisiete de abril de la anualidad corriente, solicitó a la Maestra en Derecho Fiscal Sara Embriz Díaz, Servidora Pública Habilitada Titular en Materia de Transparencia de la Dirección de Control y Supervisión de Oficinas Registrales, coadyuve para dar respuesta a la solicitud aducida, quien atendió lo requerido con el oficio número 222C0101030000L/1930/2022, de fecha cuatro de mayo del año en curso. En consecuencia, esta Unidad de Transparencia le da respuesta mediante el número de Oficio 222C0101040202L/195/2022, mismo que se anexa en esta plataforma en ARCHIVOS ANEXOS.</w:t>
      </w:r>
      <w:r w:rsidR="007A5836" w:rsidRPr="002D602B">
        <w:rPr>
          <w:rFonts w:ascii="Palatino Linotype" w:hAnsi="Palatino Linotype" w:cs="Arial"/>
          <w:i/>
          <w:color w:val="000000" w:themeColor="text1"/>
        </w:rPr>
        <w:t>”</w:t>
      </w:r>
      <w:r w:rsidR="00F84FBE" w:rsidRPr="002D602B">
        <w:rPr>
          <w:rFonts w:ascii="Palatino Linotype" w:hAnsi="Palatino Linotype" w:cs="Arial"/>
          <w:i/>
          <w:color w:val="000000" w:themeColor="text1"/>
        </w:rPr>
        <w:t xml:space="preserve"> (sic) </w:t>
      </w:r>
    </w:p>
    <w:p w14:paraId="33C8E058" w14:textId="77777777" w:rsidR="007A5836" w:rsidRPr="002D602B" w:rsidRDefault="007A5836" w:rsidP="002D602B">
      <w:pPr>
        <w:spacing w:line="360" w:lineRule="auto"/>
        <w:ind w:right="899"/>
        <w:jc w:val="both"/>
        <w:rPr>
          <w:rFonts w:ascii="Palatino Linotype" w:hAnsi="Palatino Linotype" w:cs="Arial"/>
          <w:i/>
          <w:color w:val="000000" w:themeColor="text1"/>
        </w:rPr>
      </w:pPr>
    </w:p>
    <w:p w14:paraId="71D470A2" w14:textId="028027D8" w:rsidR="007A6F70" w:rsidRPr="002D602B" w:rsidRDefault="002B54B6" w:rsidP="00B24414">
      <w:pPr>
        <w:spacing w:line="360" w:lineRule="auto"/>
        <w:jc w:val="both"/>
        <w:rPr>
          <w:rFonts w:ascii="Palatino Linotype" w:hAnsi="Palatino Linotype" w:cs="Arial"/>
          <w:b/>
          <w:i/>
          <w:color w:val="000000" w:themeColor="text1"/>
        </w:rPr>
      </w:pPr>
      <w:r w:rsidRPr="002D602B">
        <w:rPr>
          <w:rFonts w:ascii="Palatino Linotype" w:hAnsi="Palatino Linotype"/>
          <w:color w:val="000000" w:themeColor="text1"/>
        </w:rPr>
        <w:t xml:space="preserve">De igual modo, </w:t>
      </w:r>
      <w:r w:rsidRPr="002D602B">
        <w:rPr>
          <w:rFonts w:ascii="Palatino Linotype" w:hAnsi="Palatino Linotype" w:cs="Arial"/>
          <w:b/>
          <w:color w:val="000000" w:themeColor="text1"/>
        </w:rPr>
        <w:t>EL SUJETO OBLIGADO</w:t>
      </w:r>
      <w:r w:rsidR="00B24414">
        <w:rPr>
          <w:rFonts w:ascii="Palatino Linotype" w:hAnsi="Palatino Linotype"/>
          <w:color w:val="000000" w:themeColor="text1"/>
        </w:rPr>
        <w:t xml:space="preserve"> adjuntó el archivo electrónico denominado</w:t>
      </w:r>
      <w:r w:rsidRPr="002D602B">
        <w:rPr>
          <w:rFonts w:ascii="Palatino Linotype" w:hAnsi="Palatino Linotype"/>
          <w:color w:val="000000" w:themeColor="text1"/>
        </w:rPr>
        <w:t xml:space="preserve"> </w:t>
      </w:r>
      <w:r w:rsidR="00B24414" w:rsidRPr="00B24414">
        <w:rPr>
          <w:rFonts w:ascii="Palatino Linotype" w:hAnsi="Palatino Linotype" w:cs="Arial"/>
          <w:b/>
          <w:i/>
          <w:color w:val="000000" w:themeColor="text1"/>
        </w:rPr>
        <w:t>195-2022.PDF</w:t>
      </w:r>
      <w:r w:rsidRPr="002D602B">
        <w:rPr>
          <w:rFonts w:ascii="Palatino Linotype" w:hAnsi="Palatino Linotype" w:cs="Arial"/>
          <w:b/>
          <w:i/>
          <w:color w:val="000000" w:themeColor="text1"/>
        </w:rPr>
        <w:t xml:space="preserve">, </w:t>
      </w:r>
      <w:r w:rsidR="00B24414">
        <w:rPr>
          <w:rFonts w:ascii="Palatino Linotype" w:hAnsi="Palatino Linotype" w:cs="Arial"/>
          <w:color w:val="000000" w:themeColor="text1"/>
        </w:rPr>
        <w:t>mismo que será analizado en el considerando correspondiente de la presente resolución.</w:t>
      </w:r>
    </w:p>
    <w:p w14:paraId="36D990B9" w14:textId="77777777" w:rsidR="002B54B6" w:rsidRPr="002D602B" w:rsidRDefault="002B54B6" w:rsidP="002D602B">
      <w:pPr>
        <w:spacing w:line="360" w:lineRule="auto"/>
        <w:ind w:right="899"/>
        <w:jc w:val="both"/>
        <w:rPr>
          <w:rFonts w:ascii="Palatino Linotype" w:hAnsi="Palatino Linotype" w:cs="Arial"/>
          <w:i/>
          <w:color w:val="000000" w:themeColor="text1"/>
        </w:rPr>
      </w:pPr>
    </w:p>
    <w:p w14:paraId="79C8E01C" w14:textId="2AA60D6B" w:rsidR="00E62E88" w:rsidRPr="002D602B" w:rsidRDefault="004365AC" w:rsidP="002D602B">
      <w:pPr>
        <w:pStyle w:val="Prrafodelista"/>
        <w:tabs>
          <w:tab w:val="left" w:pos="709"/>
        </w:tabs>
        <w:spacing w:line="360" w:lineRule="auto"/>
        <w:ind w:left="0"/>
        <w:jc w:val="both"/>
        <w:rPr>
          <w:rFonts w:ascii="Palatino Linotype" w:hAnsi="Palatino Linotype" w:cs="Arial"/>
          <w:b/>
          <w:bCs/>
          <w:color w:val="000000" w:themeColor="text1"/>
        </w:rPr>
      </w:pPr>
      <w:r w:rsidRPr="002D602B">
        <w:rPr>
          <w:rFonts w:ascii="Palatino Linotype" w:hAnsi="Palatino Linotype" w:cs="Arial"/>
          <w:b/>
          <w:color w:val="000000" w:themeColor="text1"/>
        </w:rPr>
        <w:t>I</w:t>
      </w:r>
      <w:r w:rsidR="00E62E88" w:rsidRPr="002D602B">
        <w:rPr>
          <w:rFonts w:ascii="Palatino Linotype" w:hAnsi="Palatino Linotype" w:cs="Arial"/>
          <w:b/>
          <w:color w:val="000000" w:themeColor="text1"/>
        </w:rPr>
        <w:t xml:space="preserve">V. </w:t>
      </w:r>
      <w:r w:rsidR="00E62E88" w:rsidRPr="002D602B">
        <w:rPr>
          <w:rFonts w:ascii="Palatino Linotype" w:hAnsi="Palatino Linotype" w:cs="Arial"/>
          <w:b/>
          <w:bCs/>
          <w:color w:val="000000" w:themeColor="text1"/>
        </w:rPr>
        <w:t xml:space="preserve">Del </w:t>
      </w:r>
      <w:r w:rsidR="00BC5BEF" w:rsidRPr="002D602B">
        <w:rPr>
          <w:rFonts w:ascii="Palatino Linotype" w:hAnsi="Palatino Linotype" w:cs="Arial"/>
          <w:b/>
          <w:bCs/>
          <w:color w:val="000000" w:themeColor="text1"/>
        </w:rPr>
        <w:t>Recurso de Revisión</w:t>
      </w:r>
    </w:p>
    <w:p w14:paraId="2066DD8C" w14:textId="2ADCE8B0" w:rsidR="00143643" w:rsidRPr="002D602B" w:rsidRDefault="007A5836" w:rsidP="002D602B">
      <w:pPr>
        <w:pStyle w:val="Prrafodelista"/>
        <w:spacing w:line="360" w:lineRule="auto"/>
        <w:ind w:left="0"/>
        <w:jc w:val="both"/>
        <w:rPr>
          <w:rFonts w:ascii="Palatino Linotype" w:hAnsi="Palatino Linotype" w:cs="Arial"/>
          <w:color w:val="000000" w:themeColor="text1"/>
        </w:rPr>
      </w:pPr>
      <w:r w:rsidRPr="002D602B">
        <w:rPr>
          <w:rFonts w:ascii="Palatino Linotype" w:hAnsi="Palatino Linotype"/>
          <w:color w:val="000000" w:themeColor="text1"/>
        </w:rPr>
        <w:t xml:space="preserve">Inconforme con la </w:t>
      </w:r>
      <w:r w:rsidRPr="002D602B">
        <w:rPr>
          <w:rFonts w:ascii="Palatino Linotype" w:hAnsi="Palatino Linotype" w:cs="Arial"/>
          <w:color w:val="000000" w:themeColor="text1"/>
        </w:rPr>
        <w:t xml:space="preserve">respuesta </w:t>
      </w:r>
      <w:r w:rsidRPr="002D602B">
        <w:rPr>
          <w:rFonts w:ascii="Palatino Linotype" w:hAnsi="Palatino Linotype"/>
          <w:color w:val="000000" w:themeColor="text1"/>
        </w:rPr>
        <w:t xml:space="preserve">del </w:t>
      </w:r>
      <w:r w:rsidRPr="002D602B">
        <w:rPr>
          <w:rFonts w:ascii="Palatino Linotype" w:hAnsi="Palatino Linotype"/>
          <w:b/>
          <w:color w:val="000000" w:themeColor="text1"/>
        </w:rPr>
        <w:t>SUJETO OBLIGADO</w:t>
      </w:r>
      <w:r w:rsidRPr="002D602B">
        <w:rPr>
          <w:rFonts w:ascii="Palatino Linotype" w:hAnsi="Palatino Linotype"/>
          <w:color w:val="000000" w:themeColor="text1"/>
        </w:rPr>
        <w:t xml:space="preserve">, el </w:t>
      </w:r>
      <w:r w:rsidR="00B178DD">
        <w:rPr>
          <w:rFonts w:ascii="Palatino Linotype" w:hAnsi="Palatino Linotype"/>
          <w:b/>
          <w:color w:val="000000" w:themeColor="text1"/>
        </w:rPr>
        <w:t>nueve</w:t>
      </w:r>
      <w:r w:rsidR="00BC0142" w:rsidRPr="002D602B">
        <w:rPr>
          <w:rFonts w:ascii="Palatino Linotype" w:hAnsi="Palatino Linotype"/>
          <w:b/>
          <w:color w:val="000000" w:themeColor="text1"/>
        </w:rPr>
        <w:t xml:space="preserve"> </w:t>
      </w:r>
      <w:r w:rsidR="006534AF" w:rsidRPr="002D602B">
        <w:rPr>
          <w:rFonts w:ascii="Palatino Linotype" w:hAnsi="Palatino Linotype"/>
          <w:b/>
          <w:color w:val="000000" w:themeColor="text1"/>
        </w:rPr>
        <w:t xml:space="preserve">de </w:t>
      </w:r>
      <w:r w:rsidR="00B178DD">
        <w:rPr>
          <w:rFonts w:ascii="Palatino Linotype" w:hAnsi="Palatino Linotype"/>
          <w:b/>
          <w:color w:val="000000" w:themeColor="text1"/>
        </w:rPr>
        <w:t xml:space="preserve">mayo </w:t>
      </w:r>
      <w:r w:rsidR="00143643" w:rsidRPr="002D602B">
        <w:rPr>
          <w:rFonts w:ascii="Palatino Linotype" w:hAnsi="Palatino Linotype"/>
          <w:b/>
          <w:color w:val="000000" w:themeColor="text1"/>
        </w:rPr>
        <w:t>d</w:t>
      </w:r>
      <w:r w:rsidR="00A9204E" w:rsidRPr="002D602B">
        <w:rPr>
          <w:rFonts w:ascii="Palatino Linotype" w:hAnsi="Palatino Linotype"/>
          <w:b/>
          <w:color w:val="000000" w:themeColor="text1"/>
        </w:rPr>
        <w:t>e dos mil veintidós</w:t>
      </w:r>
      <w:r w:rsidR="00A9204E" w:rsidRPr="002D602B">
        <w:rPr>
          <w:rFonts w:ascii="Palatino Linotype" w:hAnsi="Palatino Linotype"/>
          <w:color w:val="000000" w:themeColor="text1"/>
        </w:rPr>
        <w:t xml:space="preserve">, </w:t>
      </w:r>
      <w:r w:rsidR="0058481E" w:rsidRPr="002D602B">
        <w:rPr>
          <w:rFonts w:ascii="Palatino Linotype" w:hAnsi="Palatino Linotype"/>
          <w:b/>
          <w:color w:val="000000" w:themeColor="text1"/>
        </w:rPr>
        <w:t>EL</w:t>
      </w:r>
      <w:r w:rsidRPr="002D602B">
        <w:rPr>
          <w:rFonts w:ascii="Palatino Linotype" w:hAnsi="Palatino Linotype"/>
          <w:b/>
          <w:color w:val="000000" w:themeColor="text1"/>
        </w:rPr>
        <w:t xml:space="preserve"> RECURRENTE</w:t>
      </w:r>
      <w:r w:rsidR="000C7F93" w:rsidRPr="002D602B">
        <w:rPr>
          <w:rFonts w:ascii="Palatino Linotype" w:hAnsi="Palatino Linotype"/>
          <w:b/>
          <w:color w:val="000000" w:themeColor="text1"/>
        </w:rPr>
        <w:t xml:space="preserve"> </w:t>
      </w:r>
      <w:r w:rsidRPr="002D602B">
        <w:rPr>
          <w:rFonts w:ascii="Palatino Linotype" w:hAnsi="Palatino Linotype"/>
          <w:color w:val="000000" w:themeColor="text1"/>
        </w:rPr>
        <w:t xml:space="preserve">interpuso el </w:t>
      </w:r>
      <w:r w:rsidR="00BC5BEF" w:rsidRPr="002D602B">
        <w:rPr>
          <w:rFonts w:ascii="Palatino Linotype" w:hAnsi="Palatino Linotype"/>
          <w:color w:val="000000" w:themeColor="text1"/>
        </w:rPr>
        <w:t>Recurso de Revisión</w:t>
      </w:r>
      <w:r w:rsidRPr="002D602B">
        <w:rPr>
          <w:rFonts w:ascii="Palatino Linotype" w:hAnsi="Palatino Linotype"/>
          <w:color w:val="000000" w:themeColor="text1"/>
        </w:rPr>
        <w:t xml:space="preserve"> objeto del presente estudio, el cual fue registrado en </w:t>
      </w:r>
      <w:r w:rsidRPr="002D602B">
        <w:rPr>
          <w:rFonts w:ascii="Palatino Linotype" w:hAnsi="Palatino Linotype"/>
          <w:b/>
          <w:color w:val="000000" w:themeColor="text1"/>
        </w:rPr>
        <w:t>EL SAIMEX</w:t>
      </w:r>
      <w:r w:rsidR="0010072C" w:rsidRPr="002D602B">
        <w:rPr>
          <w:rFonts w:ascii="Palatino Linotype" w:hAnsi="Palatino Linotype"/>
          <w:b/>
          <w:color w:val="000000" w:themeColor="text1"/>
        </w:rPr>
        <w:t xml:space="preserve"> </w:t>
      </w:r>
      <w:r w:rsidRPr="002D602B">
        <w:rPr>
          <w:rFonts w:ascii="Palatino Linotype" w:hAnsi="Palatino Linotype"/>
          <w:color w:val="000000" w:themeColor="text1"/>
        </w:rPr>
        <w:t xml:space="preserve">y se le asignó el número de expediente </w:t>
      </w:r>
      <w:r w:rsidR="00942A29">
        <w:rPr>
          <w:rFonts w:ascii="Palatino Linotype" w:hAnsi="Palatino Linotype"/>
          <w:b/>
          <w:color w:val="000000" w:themeColor="text1"/>
        </w:rPr>
        <w:t>07662</w:t>
      </w:r>
      <w:r w:rsidR="00A9204E" w:rsidRPr="002D602B">
        <w:rPr>
          <w:rFonts w:ascii="Palatino Linotype" w:hAnsi="Palatino Linotype"/>
          <w:b/>
          <w:color w:val="000000" w:themeColor="text1"/>
        </w:rPr>
        <w:t>/INFOEM/IP/RR/2022</w:t>
      </w:r>
      <w:r w:rsidRPr="002D602B">
        <w:rPr>
          <w:rFonts w:ascii="Palatino Linotype" w:hAnsi="Palatino Linotype"/>
          <w:b/>
          <w:color w:val="000000" w:themeColor="text1"/>
        </w:rPr>
        <w:t>,</w:t>
      </w:r>
      <w:r w:rsidRPr="002D602B">
        <w:rPr>
          <w:rFonts w:ascii="Palatino Linotype" w:hAnsi="Palatino Linotype" w:cs="Arial"/>
          <w:color w:val="000000" w:themeColor="text1"/>
        </w:rPr>
        <w:t xml:space="preserve"> en el</w:t>
      </w:r>
      <w:r w:rsidR="00B306B4" w:rsidRPr="002D602B">
        <w:rPr>
          <w:rFonts w:ascii="Palatino Linotype" w:hAnsi="Palatino Linotype" w:cs="Arial"/>
          <w:color w:val="000000" w:themeColor="text1"/>
        </w:rPr>
        <w:t xml:space="preserve"> que</w:t>
      </w:r>
      <w:r w:rsidR="0058481E" w:rsidRPr="002D602B">
        <w:rPr>
          <w:rFonts w:ascii="Palatino Linotype" w:hAnsi="Palatino Linotype" w:cs="Arial"/>
          <w:b/>
          <w:color w:val="000000" w:themeColor="text1"/>
        </w:rPr>
        <w:t xml:space="preserve"> EL </w:t>
      </w:r>
      <w:r w:rsidR="007F2176" w:rsidRPr="002D602B">
        <w:rPr>
          <w:rFonts w:ascii="Palatino Linotype" w:hAnsi="Palatino Linotype" w:cs="Arial"/>
          <w:b/>
          <w:color w:val="000000" w:themeColor="text1"/>
        </w:rPr>
        <w:t>RECURRENTE</w:t>
      </w:r>
      <w:r w:rsidR="00B306B4" w:rsidRPr="002D602B">
        <w:rPr>
          <w:rFonts w:ascii="Palatino Linotype" w:hAnsi="Palatino Linotype" w:cs="Arial"/>
          <w:color w:val="000000" w:themeColor="text1"/>
        </w:rPr>
        <w:t xml:space="preserve"> señaló como</w:t>
      </w:r>
      <w:r w:rsidR="00143643" w:rsidRPr="002D602B">
        <w:rPr>
          <w:rFonts w:ascii="Palatino Linotype" w:hAnsi="Palatino Linotype" w:cs="Arial"/>
          <w:color w:val="000000" w:themeColor="text1"/>
        </w:rPr>
        <w:t xml:space="preserve">: </w:t>
      </w:r>
    </w:p>
    <w:p w14:paraId="3D0A9969" w14:textId="77777777" w:rsidR="00143643" w:rsidRPr="002D602B" w:rsidRDefault="00143643" w:rsidP="002D602B">
      <w:pPr>
        <w:pStyle w:val="Prrafodelista"/>
        <w:spacing w:line="360" w:lineRule="auto"/>
        <w:ind w:left="0"/>
        <w:jc w:val="both"/>
        <w:rPr>
          <w:rFonts w:ascii="Palatino Linotype" w:hAnsi="Palatino Linotype" w:cs="Arial"/>
          <w:color w:val="000000" w:themeColor="text1"/>
        </w:rPr>
      </w:pPr>
    </w:p>
    <w:p w14:paraId="7CE05361" w14:textId="2FFD657A" w:rsidR="007A5836" w:rsidRPr="002D602B" w:rsidRDefault="00143643" w:rsidP="002D602B">
      <w:pPr>
        <w:pStyle w:val="Prrafodelista"/>
        <w:spacing w:line="360" w:lineRule="auto"/>
        <w:ind w:left="0"/>
        <w:jc w:val="both"/>
        <w:rPr>
          <w:rFonts w:ascii="Palatino Linotype" w:hAnsi="Palatino Linotype" w:cs="Arial"/>
          <w:b/>
          <w:color w:val="000000" w:themeColor="text1"/>
        </w:rPr>
      </w:pPr>
      <w:r w:rsidRPr="002D602B">
        <w:rPr>
          <w:rFonts w:ascii="Palatino Linotype" w:hAnsi="Palatino Linotype" w:cs="Arial"/>
          <w:b/>
          <w:color w:val="000000" w:themeColor="text1"/>
        </w:rPr>
        <w:t>Ac</w:t>
      </w:r>
      <w:r w:rsidR="00BD3215" w:rsidRPr="002D602B">
        <w:rPr>
          <w:rFonts w:ascii="Palatino Linotype" w:hAnsi="Palatino Linotype" w:cs="Arial"/>
          <w:b/>
          <w:color w:val="000000" w:themeColor="text1"/>
        </w:rPr>
        <w:t>to impugnado</w:t>
      </w:r>
      <w:r w:rsidR="00F67A1F" w:rsidRPr="002D602B">
        <w:rPr>
          <w:rFonts w:ascii="Palatino Linotype" w:hAnsi="Palatino Linotype" w:cs="Arial"/>
          <w:b/>
          <w:color w:val="000000" w:themeColor="text1"/>
        </w:rPr>
        <w:t xml:space="preserve">: </w:t>
      </w:r>
    </w:p>
    <w:p w14:paraId="35704B7E" w14:textId="77777777" w:rsidR="00146C83" w:rsidRPr="002D602B" w:rsidRDefault="00146C83" w:rsidP="002D602B">
      <w:pPr>
        <w:spacing w:line="360" w:lineRule="auto"/>
        <w:ind w:left="851" w:right="899"/>
        <w:jc w:val="both"/>
        <w:rPr>
          <w:rFonts w:ascii="Palatino Linotype" w:hAnsi="Palatino Linotype" w:cs="Arial"/>
          <w:i/>
          <w:color w:val="000000" w:themeColor="text1"/>
        </w:rPr>
      </w:pPr>
    </w:p>
    <w:p w14:paraId="20193998" w14:textId="77B40F94" w:rsidR="007A5836" w:rsidRPr="002D602B" w:rsidRDefault="007A5836" w:rsidP="002D602B">
      <w:pPr>
        <w:spacing w:line="360" w:lineRule="auto"/>
        <w:ind w:left="851" w:right="899"/>
        <w:jc w:val="both"/>
        <w:rPr>
          <w:rFonts w:ascii="Palatino Linotype" w:hAnsi="Palatino Linotype" w:cs="Arial"/>
          <w:i/>
          <w:color w:val="000000" w:themeColor="text1"/>
        </w:rPr>
      </w:pPr>
      <w:r w:rsidRPr="002D602B">
        <w:rPr>
          <w:rFonts w:ascii="Palatino Linotype" w:hAnsi="Palatino Linotype" w:cs="Arial"/>
          <w:i/>
          <w:color w:val="000000" w:themeColor="text1"/>
        </w:rPr>
        <w:t>“</w:t>
      </w:r>
      <w:r w:rsidR="00942A29" w:rsidRPr="00942A29">
        <w:rPr>
          <w:rFonts w:ascii="Palatino Linotype" w:hAnsi="Palatino Linotype" w:cs="Arial"/>
          <w:i/>
          <w:color w:val="000000" w:themeColor="text1"/>
        </w:rPr>
        <w:t xml:space="preserve">Se interpone el recurso de queja, por los siguientes motivos. Se le solicitó a la autoridad responsable, la siguiente información: “informe la situación </w:t>
      </w:r>
      <w:r w:rsidR="00942A29" w:rsidRPr="00942A29">
        <w:rPr>
          <w:rFonts w:ascii="Palatino Linotype" w:hAnsi="Palatino Linotype" w:cs="Arial"/>
          <w:i/>
          <w:color w:val="000000" w:themeColor="text1"/>
        </w:rPr>
        <w:lastRenderedPageBreak/>
        <w:t xml:space="preserve">jurídica actual (gravamen; anotaciones marginales, actualización o vigencia de contribuciones) del predio denominado la MINERVA, con una superficie de 5547.1221Has.ubicación </w:t>
      </w:r>
      <w:r w:rsidR="00B56227">
        <w:rPr>
          <w:rFonts w:ascii="Palatino Linotype" w:hAnsi="Palatino Linotype" w:cs="Arial"/>
          <w:i/>
          <w:color w:val="000000" w:themeColor="text1"/>
        </w:rPr>
        <w:t xml:space="preserve">X XXXX XXXXXXXX XX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XXXXXXXXX XXX XX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XXXXXX XXXXX X XXXXX XXXXXXX XXXXX XXX XX XXXXXXX XXX XXXXXXX XXXXXX XXXXX X XXXX XXX XX XXX XX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XXXXXXXXX XXXXXX XXXX X XXXX XXX XX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w:t>
      </w:r>
      <w:proofErr w:type="spellStart"/>
      <w:r w:rsidR="00B56227">
        <w:rPr>
          <w:rFonts w:ascii="Palatino Linotype" w:hAnsi="Palatino Linotype" w:cs="Arial"/>
          <w:i/>
          <w:color w:val="000000" w:themeColor="text1"/>
        </w:rPr>
        <w:t>XX</w:t>
      </w:r>
      <w:proofErr w:type="spellEnd"/>
      <w:r w:rsidR="00B56227">
        <w:rPr>
          <w:rFonts w:ascii="Palatino Linotype" w:hAnsi="Palatino Linotype" w:cs="Arial"/>
          <w:i/>
          <w:color w:val="000000" w:themeColor="text1"/>
        </w:rPr>
        <w:t xml:space="preserve"> XXXXXXXXX XX XXXXXXX</w:t>
      </w:r>
      <w:r w:rsidR="00942A29" w:rsidRPr="00942A29">
        <w:rPr>
          <w:rFonts w:ascii="Palatino Linotype" w:hAnsi="Palatino Linotype" w:cs="Arial"/>
          <w:i/>
          <w:color w:val="000000" w:themeColor="text1"/>
        </w:rPr>
        <w:t>” La autoridad responsable contestó que la Titular en Materia de Transparencia de la Dirección de Control y Supervisión de Oficinas Registrales, atendió la solicitud aduciendo que: “…el trámite que más se adecua a sus necesidades es el Certificado de Libertad o Existencia de Gravámenes, mediante el cual se obtiene la certificación de que determinado bien inmueble, sociedad o asociación tiene o no gravámenes, haciendo la aclaración que el trámite se efectúa directamente en la Oficina Registral Correspondiente al lugar de la ubicación del inmueble o bien de forma automatizada “ Agregando que para realizar el trámite de manera presencia se debe contar con una solicitud debidamente requisitada la cual se puede obtener en la oficina registral o en internet, ya que la misma contiene los requisitos del artículo 112 del Reglamento de la Ley Registral para el Estado de México (el cual transcribe) y que tiene un costo de $1,272 pesos (agregando las cuestiones referentes al pago en línea o en sucursal). Con ello, la autoridad responsable considera que se dio cumplimiento a la solicitud de información solicitada, dando como fundamento el artículo 172 de la Ley de Transparencia y Acceso a la Información Pública del Estado de México y sus municipios. Ahora bien</w:t>
      </w:r>
      <w:r w:rsidR="00942A29" w:rsidRPr="002E59D7">
        <w:rPr>
          <w:rFonts w:ascii="Palatino Linotype" w:hAnsi="Palatino Linotype" w:cs="Arial"/>
          <w:b/>
          <w:i/>
          <w:color w:val="000000" w:themeColor="text1"/>
        </w:rPr>
        <w:t xml:space="preserve">, de </w:t>
      </w:r>
      <w:r w:rsidR="00942A29" w:rsidRPr="002E59D7">
        <w:rPr>
          <w:rFonts w:ascii="Palatino Linotype" w:hAnsi="Palatino Linotype" w:cs="Arial"/>
          <w:b/>
          <w:i/>
          <w:color w:val="000000" w:themeColor="text1"/>
        </w:rPr>
        <w:lastRenderedPageBreak/>
        <w:t>lo anterior se advierte que la autoridad responsable elude su responsabilidad de proporcionar la información pública que se le solicitó, aludiendo que lo solicitado es posible obtenerlo mediante un trámite y pagando por ese trámite, sin embargo, el suscrito ha solicitado la misma información a diversas dependencias en otros estados, con la finalidad de complementar un estudio de campo, y estas otras dependencias han contestado en tiempo y forma los requerimientos de información solicitados.</w:t>
      </w:r>
      <w:r w:rsidR="00942A29" w:rsidRPr="00942A29">
        <w:rPr>
          <w:rFonts w:ascii="Palatino Linotype" w:hAnsi="Palatino Linotype" w:cs="Arial"/>
          <w:i/>
          <w:color w:val="000000" w:themeColor="text1"/>
        </w:rPr>
        <w:t xml:space="preserve"> Aunado a lo anterior, la autoridad responsable olvida que el derecho humano de acceso a la información comprende solicitar, investigar, difundir, buscar y recibir información. Así como que toda la información generada, obtenida, adquirida, transformada o en posesión de los sujetos obligados es pública y accesible a cualquier persona en los términos y condiciones que se establezcan en el siguiente orden jerárquico, la Constitución General de la Republica, la Ley General de Transparencia y Acceso a la Información Pública, en los tratados internacionales de los que el Estado mexicano sea parte, la Ley Federal, y finalmente las leyes de las Entidades Federativas y la normatividad aplicable en sus respectivas competencias . De la misma manera, la autoridad responsable de manera dolosa contraviene lo previsto para el derecho de acceso a la información o la clasificación de la información, respecto a su interpretación, ya que esta se debe hacer bajo los principios establecidos en la Constitución Política de los Estados Unidos Mexicanos, los tratados internacionales de los que el Estado mexicano sea parte; así como que en la aplicación e interpretación de la Ley deberá prevalecer el principio de máxima </w:t>
      </w:r>
      <w:r w:rsidR="00942A29" w:rsidRPr="00942A29">
        <w:rPr>
          <w:rFonts w:ascii="Palatino Linotype" w:hAnsi="Palatino Linotype" w:cs="Arial"/>
          <w:i/>
          <w:color w:val="000000" w:themeColor="text1"/>
        </w:rPr>
        <w:lastRenderedPageBreak/>
        <w:t xml:space="preserve">publicidad, conforme a lo dispuesto en la Constitución Política de los Estados Unidos Mexicanos, en los tratados internacionales de los que el Estado mexicano sea parte, así como en las resoluciones y sentencias vinculantes que emitan los órganos nacionales e internacionales especializados, favoreciendo en todo tiempo a las personas la protección más amplia. Así como que se podrán tomar en cuenta los criterios, determinaciones y opiniones de los organismos </w:t>
      </w:r>
      <w:proofErr w:type="spellStart"/>
      <w:r w:rsidR="00942A29" w:rsidRPr="00942A29">
        <w:rPr>
          <w:rFonts w:ascii="Palatino Linotype" w:hAnsi="Palatino Linotype" w:cs="Arial"/>
          <w:i/>
          <w:color w:val="000000" w:themeColor="text1"/>
        </w:rPr>
        <w:t>nacion</w:t>
      </w:r>
      <w:proofErr w:type="spellEnd"/>
      <w:r w:rsidRPr="002D602B">
        <w:rPr>
          <w:rFonts w:ascii="Palatino Linotype" w:hAnsi="Palatino Linotype" w:cs="Arial"/>
          <w:i/>
          <w:color w:val="000000" w:themeColor="text1"/>
        </w:rPr>
        <w:t>”</w:t>
      </w:r>
      <w:r w:rsidR="00F84FBE" w:rsidRPr="002D602B">
        <w:rPr>
          <w:rFonts w:ascii="Palatino Linotype" w:hAnsi="Palatino Linotype" w:cs="Arial"/>
          <w:i/>
          <w:color w:val="000000" w:themeColor="text1"/>
        </w:rPr>
        <w:t xml:space="preserve"> (sic)</w:t>
      </w:r>
    </w:p>
    <w:p w14:paraId="1BAEDA1B" w14:textId="77777777" w:rsidR="00F82D95" w:rsidRPr="002D602B" w:rsidRDefault="00F82D95" w:rsidP="002D602B">
      <w:pPr>
        <w:spacing w:line="360" w:lineRule="auto"/>
        <w:ind w:left="851" w:right="899"/>
        <w:jc w:val="both"/>
        <w:rPr>
          <w:rFonts w:ascii="Palatino Linotype" w:hAnsi="Palatino Linotype" w:cs="Arial"/>
          <w:i/>
          <w:color w:val="000000" w:themeColor="text1"/>
        </w:rPr>
      </w:pPr>
    </w:p>
    <w:p w14:paraId="6DCFB38C" w14:textId="67A89B27" w:rsidR="00E62E88" w:rsidRPr="002D602B" w:rsidRDefault="00E62E88" w:rsidP="002D602B">
      <w:pPr>
        <w:spacing w:line="360" w:lineRule="auto"/>
        <w:jc w:val="both"/>
        <w:rPr>
          <w:rFonts w:ascii="Palatino Linotype" w:hAnsi="Palatino Linotype" w:cs="Arial"/>
          <w:b/>
          <w:color w:val="000000" w:themeColor="text1"/>
        </w:rPr>
      </w:pPr>
      <w:r w:rsidRPr="002D602B">
        <w:rPr>
          <w:rFonts w:ascii="Palatino Linotype" w:hAnsi="Palatino Linotype" w:cs="Arial"/>
          <w:b/>
          <w:color w:val="000000" w:themeColor="text1"/>
        </w:rPr>
        <w:t xml:space="preserve">V. Del turno del </w:t>
      </w:r>
      <w:r w:rsidR="00BC5BEF" w:rsidRPr="002D602B">
        <w:rPr>
          <w:rFonts w:ascii="Palatino Linotype" w:hAnsi="Palatino Linotype" w:cs="Arial"/>
          <w:b/>
          <w:color w:val="000000" w:themeColor="text1"/>
        </w:rPr>
        <w:t>Recurso de Revisión</w:t>
      </w:r>
    </w:p>
    <w:p w14:paraId="17C411EA" w14:textId="171EA1F5" w:rsidR="007A5836" w:rsidRPr="002D602B" w:rsidRDefault="007A5836" w:rsidP="002D602B">
      <w:pPr>
        <w:pStyle w:val="Prrafodelista"/>
        <w:spacing w:line="360" w:lineRule="auto"/>
        <w:ind w:left="0"/>
        <w:contextualSpacing/>
        <w:jc w:val="both"/>
        <w:rPr>
          <w:rFonts w:ascii="Palatino Linotype" w:hAnsi="Palatino Linotype" w:cs="Arial"/>
          <w:color w:val="000000" w:themeColor="text1"/>
        </w:rPr>
      </w:pPr>
      <w:r w:rsidRPr="002D602B">
        <w:rPr>
          <w:rFonts w:ascii="Palatino Linotype" w:hAnsi="Palatino Linotype" w:cs="Arial"/>
          <w:color w:val="000000" w:themeColor="text1"/>
        </w:rPr>
        <w:t xml:space="preserve">El recurso de que se trata se envió electrónicamente al Instituto de </w:t>
      </w:r>
      <w:r w:rsidRPr="002D602B">
        <w:rPr>
          <w:rFonts w:ascii="Palatino Linotype" w:eastAsia="Arial Unicode MS" w:hAnsi="Palatino Linotype" w:cs="Arial"/>
          <w:color w:val="000000" w:themeColor="text1"/>
        </w:rPr>
        <w:t>Transparencia</w:t>
      </w:r>
      <w:r w:rsidRPr="002D602B">
        <w:rPr>
          <w:rFonts w:ascii="Palatino Linotype" w:hAnsi="Palatino Linotype" w:cs="Arial"/>
          <w:color w:val="000000" w:themeColor="text1"/>
        </w:rPr>
        <w:t>, Acceso a la Información Pública y Protección de Datos Personales del Estado de México y Municipios e</w:t>
      </w:r>
      <w:r w:rsidR="00AD016B">
        <w:rPr>
          <w:rFonts w:ascii="Palatino Linotype" w:hAnsi="Palatino Linotype" w:cs="Arial"/>
          <w:color w:val="000000" w:themeColor="text1"/>
        </w:rPr>
        <w:t>l</w:t>
      </w:r>
      <w:r w:rsidRPr="002D602B">
        <w:rPr>
          <w:rFonts w:ascii="Palatino Linotype" w:hAnsi="Palatino Linotype" w:cs="Arial"/>
          <w:color w:val="000000" w:themeColor="text1"/>
        </w:rPr>
        <w:t xml:space="preserve"> </w:t>
      </w:r>
      <w:r w:rsidR="00AD016B">
        <w:rPr>
          <w:rFonts w:ascii="Palatino Linotype" w:hAnsi="Palatino Linotype" w:cs="Arial"/>
          <w:b/>
          <w:color w:val="000000" w:themeColor="text1"/>
        </w:rPr>
        <w:t xml:space="preserve">once </w:t>
      </w:r>
      <w:r w:rsidR="001222C5" w:rsidRPr="002D602B">
        <w:rPr>
          <w:rFonts w:ascii="Palatino Linotype" w:hAnsi="Palatino Linotype" w:cs="Arial"/>
          <w:b/>
          <w:color w:val="000000" w:themeColor="text1"/>
        </w:rPr>
        <w:t xml:space="preserve">de </w:t>
      </w:r>
      <w:r w:rsidR="00AD016B">
        <w:rPr>
          <w:rFonts w:ascii="Palatino Linotype" w:hAnsi="Palatino Linotype" w:cs="Arial"/>
          <w:b/>
          <w:color w:val="000000" w:themeColor="text1"/>
        </w:rPr>
        <w:t xml:space="preserve">mayo </w:t>
      </w:r>
      <w:r w:rsidR="001222C5" w:rsidRPr="002D602B">
        <w:rPr>
          <w:rFonts w:ascii="Palatino Linotype" w:hAnsi="Palatino Linotype" w:cs="Arial"/>
          <w:b/>
          <w:color w:val="000000" w:themeColor="text1"/>
        </w:rPr>
        <w:t>de dos mil veintidós</w:t>
      </w:r>
      <w:r w:rsidR="00F3446D" w:rsidRPr="002D602B">
        <w:rPr>
          <w:rFonts w:ascii="Palatino Linotype" w:hAnsi="Palatino Linotype" w:cs="Arial"/>
          <w:color w:val="000000" w:themeColor="text1"/>
        </w:rPr>
        <w:t xml:space="preserve">; por lo que, </w:t>
      </w:r>
      <w:r w:rsidRPr="002D602B">
        <w:rPr>
          <w:rFonts w:ascii="Palatino Linotype" w:hAnsi="Palatino Linotype" w:cs="Arial"/>
          <w:color w:val="000000" w:themeColor="text1"/>
        </w:rPr>
        <w:t xml:space="preserve">con fundamento en el artículo 185, fracción I de la </w:t>
      </w:r>
      <w:r w:rsidRPr="002D602B">
        <w:rPr>
          <w:rFonts w:ascii="Palatino Linotype" w:hAnsi="Palatino Linotype"/>
          <w:color w:val="000000" w:themeColor="text1"/>
        </w:rPr>
        <w:t>Ley de Transparencia y Acceso a la Información Pública del Estado de México y Municipios</w:t>
      </w:r>
      <w:r w:rsidRPr="002D602B">
        <w:rPr>
          <w:rFonts w:ascii="Palatino Linotype" w:hAnsi="Palatino Linotype" w:cs="Arial"/>
          <w:color w:val="000000" w:themeColor="text1"/>
        </w:rPr>
        <w:t>, se turnó, a través del</w:t>
      </w:r>
      <w:r w:rsidRPr="002D602B">
        <w:rPr>
          <w:rFonts w:ascii="Palatino Linotype" w:eastAsia="Arial Unicode MS" w:hAnsi="Palatino Linotype" w:cs="Arial"/>
          <w:color w:val="000000" w:themeColor="text1"/>
        </w:rPr>
        <w:t xml:space="preserve"> </w:t>
      </w:r>
      <w:r w:rsidRPr="002D602B">
        <w:rPr>
          <w:rFonts w:ascii="Palatino Linotype" w:eastAsia="Arial Unicode MS" w:hAnsi="Palatino Linotype" w:cs="Arial"/>
          <w:b/>
          <w:color w:val="000000" w:themeColor="text1"/>
        </w:rPr>
        <w:t>SAIMEX</w:t>
      </w:r>
      <w:r w:rsidRPr="002D602B">
        <w:rPr>
          <w:rFonts w:ascii="Palatino Linotype" w:hAnsi="Palatino Linotype"/>
          <w:color w:val="000000" w:themeColor="text1"/>
        </w:rPr>
        <w:t>, a</w:t>
      </w:r>
      <w:r w:rsidR="002B5B30" w:rsidRPr="002D602B">
        <w:rPr>
          <w:rFonts w:ascii="Palatino Linotype" w:hAnsi="Palatino Linotype"/>
          <w:color w:val="000000" w:themeColor="text1"/>
        </w:rPr>
        <w:t xml:space="preserve"> </w:t>
      </w:r>
      <w:r w:rsidR="004E291C" w:rsidRPr="002D602B">
        <w:rPr>
          <w:rFonts w:ascii="Palatino Linotype" w:hAnsi="Palatino Linotype"/>
          <w:color w:val="000000" w:themeColor="text1"/>
        </w:rPr>
        <w:t>l</w:t>
      </w:r>
      <w:r w:rsidR="002B5B30" w:rsidRPr="002D602B">
        <w:rPr>
          <w:rFonts w:ascii="Palatino Linotype" w:hAnsi="Palatino Linotype"/>
          <w:color w:val="000000" w:themeColor="text1"/>
        </w:rPr>
        <w:t>a</w:t>
      </w:r>
      <w:r w:rsidRPr="002D602B">
        <w:rPr>
          <w:rFonts w:ascii="Palatino Linotype" w:hAnsi="Palatino Linotype"/>
          <w:color w:val="000000" w:themeColor="text1"/>
        </w:rPr>
        <w:t xml:space="preserve"> </w:t>
      </w:r>
      <w:r w:rsidR="008274B1" w:rsidRPr="008274B1">
        <w:rPr>
          <w:rFonts w:ascii="Palatino Linotype" w:hAnsi="Palatino Linotype" w:cs="Arial"/>
          <w:b/>
          <w:color w:val="000000" w:themeColor="text1"/>
        </w:rPr>
        <w:t>Comisionada</w:t>
      </w:r>
      <w:r w:rsidR="008274B1" w:rsidRPr="002D602B">
        <w:rPr>
          <w:rFonts w:ascii="Palatino Linotype" w:hAnsi="Palatino Linotype" w:cs="Arial"/>
          <w:color w:val="000000" w:themeColor="text1"/>
        </w:rPr>
        <w:t xml:space="preserve"> </w:t>
      </w:r>
      <w:r w:rsidR="004365AC" w:rsidRPr="002D602B">
        <w:rPr>
          <w:rFonts w:ascii="Palatino Linotype" w:hAnsi="Palatino Linotype"/>
          <w:b/>
          <w:color w:val="000000" w:themeColor="text1"/>
        </w:rPr>
        <w:t>Sharon Cristina Morales Martínez</w:t>
      </w:r>
      <w:r w:rsidRPr="002D602B">
        <w:rPr>
          <w:rFonts w:ascii="Palatino Linotype" w:hAnsi="Palatino Linotype" w:cs="Arial"/>
          <w:color w:val="000000" w:themeColor="text1"/>
        </w:rPr>
        <w:t xml:space="preserve">, a efecto de </w:t>
      </w:r>
      <w:r w:rsidR="00C70502" w:rsidRPr="002D602B">
        <w:rPr>
          <w:rFonts w:ascii="Palatino Linotype" w:hAnsi="Palatino Linotype" w:cs="Arial"/>
          <w:color w:val="000000" w:themeColor="text1"/>
        </w:rPr>
        <w:t xml:space="preserve">decretar </w:t>
      </w:r>
      <w:r w:rsidRPr="002D602B">
        <w:rPr>
          <w:rFonts w:ascii="Palatino Linotype" w:hAnsi="Palatino Linotype" w:cs="Arial"/>
          <w:color w:val="000000" w:themeColor="text1"/>
        </w:rPr>
        <w:t>su admisión o desechamiento.</w:t>
      </w:r>
    </w:p>
    <w:p w14:paraId="2B4D8C89" w14:textId="1A6E6EF3" w:rsidR="002F525A" w:rsidRPr="002D602B" w:rsidRDefault="002F525A" w:rsidP="002D602B">
      <w:pPr>
        <w:pStyle w:val="Prrafodelista"/>
        <w:spacing w:line="360" w:lineRule="auto"/>
        <w:ind w:left="0"/>
        <w:jc w:val="both"/>
        <w:rPr>
          <w:rFonts w:ascii="Palatino Linotype" w:hAnsi="Palatino Linotype" w:cs="Arial"/>
          <w:color w:val="000000" w:themeColor="text1"/>
        </w:rPr>
      </w:pPr>
    </w:p>
    <w:p w14:paraId="05B3F7D7" w14:textId="0F433665" w:rsidR="00E62E88" w:rsidRPr="002D602B" w:rsidRDefault="00E62E88" w:rsidP="002D602B">
      <w:pPr>
        <w:tabs>
          <w:tab w:val="center" w:pos="4252"/>
          <w:tab w:val="right" w:pos="8504"/>
        </w:tabs>
        <w:spacing w:line="360" w:lineRule="auto"/>
        <w:jc w:val="both"/>
        <w:rPr>
          <w:rFonts w:ascii="Palatino Linotype" w:hAnsi="Palatino Linotype" w:cs="Arial"/>
          <w:b/>
          <w:color w:val="000000" w:themeColor="text1"/>
        </w:rPr>
      </w:pPr>
      <w:r w:rsidRPr="002D602B">
        <w:rPr>
          <w:rFonts w:ascii="Palatino Linotype" w:hAnsi="Palatino Linotype" w:cs="Arial"/>
          <w:b/>
          <w:color w:val="000000" w:themeColor="text1"/>
        </w:rPr>
        <w:t xml:space="preserve">a) Admisión del </w:t>
      </w:r>
      <w:r w:rsidR="00BC5BEF" w:rsidRPr="002D602B">
        <w:rPr>
          <w:rFonts w:ascii="Palatino Linotype" w:hAnsi="Palatino Linotype" w:cs="Arial"/>
          <w:b/>
          <w:color w:val="000000" w:themeColor="text1"/>
        </w:rPr>
        <w:t>Recurso de Revisión</w:t>
      </w:r>
    </w:p>
    <w:p w14:paraId="2973B9F1" w14:textId="44448FC3" w:rsidR="00E62E88" w:rsidRPr="002D602B" w:rsidRDefault="00E62E88" w:rsidP="002D602B">
      <w:pPr>
        <w:pStyle w:val="Prrafodelista"/>
        <w:spacing w:line="360" w:lineRule="auto"/>
        <w:ind w:left="0"/>
        <w:contextualSpacing/>
        <w:jc w:val="both"/>
        <w:rPr>
          <w:rFonts w:ascii="Palatino Linotype" w:hAnsi="Palatino Linotype" w:cs="Arial"/>
          <w:b/>
          <w:color w:val="000000" w:themeColor="text1"/>
        </w:rPr>
      </w:pPr>
      <w:r w:rsidRPr="002D602B">
        <w:rPr>
          <w:rFonts w:ascii="Palatino Linotype" w:hAnsi="Palatino Linotype" w:cs="Arial"/>
          <w:color w:val="000000" w:themeColor="text1"/>
        </w:rPr>
        <w:t>De las constancias del expediente electrónico del</w:t>
      </w:r>
      <w:r w:rsidRPr="002D602B">
        <w:rPr>
          <w:rFonts w:ascii="Palatino Linotype" w:hAnsi="Palatino Linotype" w:cs="Arial"/>
          <w:b/>
          <w:color w:val="000000" w:themeColor="text1"/>
        </w:rPr>
        <w:t xml:space="preserve"> SAIMEX</w:t>
      </w:r>
      <w:r w:rsidRPr="002D602B">
        <w:rPr>
          <w:rFonts w:ascii="Palatino Linotype" w:hAnsi="Palatino Linotype" w:cs="Arial"/>
          <w:color w:val="000000" w:themeColor="text1"/>
        </w:rPr>
        <w:t xml:space="preserve">, se advierte que el </w:t>
      </w:r>
      <w:r w:rsidR="00AD016B">
        <w:rPr>
          <w:rFonts w:ascii="Palatino Linotype" w:hAnsi="Palatino Linotype" w:cs="Arial"/>
          <w:b/>
          <w:color w:val="000000" w:themeColor="text1"/>
        </w:rPr>
        <w:t>dieciséis</w:t>
      </w:r>
      <w:r w:rsidR="001222C5" w:rsidRPr="002D602B">
        <w:rPr>
          <w:rFonts w:ascii="Palatino Linotype" w:hAnsi="Palatino Linotype" w:cs="Arial"/>
          <w:b/>
          <w:color w:val="000000" w:themeColor="text1"/>
        </w:rPr>
        <w:t xml:space="preserve"> de </w:t>
      </w:r>
      <w:r w:rsidR="00AD016B">
        <w:rPr>
          <w:rFonts w:ascii="Palatino Linotype" w:hAnsi="Palatino Linotype" w:cs="Arial"/>
          <w:b/>
          <w:color w:val="000000" w:themeColor="text1"/>
        </w:rPr>
        <w:t xml:space="preserve">mayo </w:t>
      </w:r>
      <w:r w:rsidR="001222C5" w:rsidRPr="002D602B">
        <w:rPr>
          <w:rFonts w:ascii="Palatino Linotype" w:hAnsi="Palatino Linotype" w:cs="Arial"/>
          <w:b/>
          <w:color w:val="000000" w:themeColor="text1"/>
        </w:rPr>
        <w:t>de dos mil veintidós</w:t>
      </w:r>
      <w:r w:rsidR="007A5836" w:rsidRPr="002D602B">
        <w:rPr>
          <w:rFonts w:ascii="Palatino Linotype" w:hAnsi="Palatino Linotype" w:cs="Arial"/>
          <w:color w:val="000000" w:themeColor="text1"/>
        </w:rPr>
        <w:t xml:space="preserve">, </w:t>
      </w:r>
      <w:r w:rsidRPr="002D602B">
        <w:rPr>
          <w:rFonts w:ascii="Palatino Linotype" w:hAnsi="Palatino Linotype" w:cs="Arial"/>
          <w:color w:val="000000" w:themeColor="text1"/>
        </w:rPr>
        <w:t xml:space="preserve">se acordó la admisión a trámite del </w:t>
      </w:r>
      <w:r w:rsidR="00BC5BEF" w:rsidRPr="002D602B">
        <w:rPr>
          <w:rFonts w:ascii="Palatino Linotype" w:hAnsi="Palatino Linotype" w:cs="Arial"/>
          <w:color w:val="000000" w:themeColor="text1"/>
        </w:rPr>
        <w:t>Recurso de Revisión</w:t>
      </w:r>
      <w:r w:rsidRPr="002D602B">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AB6305" w:rsidRPr="002D602B">
        <w:rPr>
          <w:rFonts w:ascii="Palatino Linotype" w:hAnsi="Palatino Linotype" w:cs="Arial"/>
          <w:b/>
          <w:color w:val="000000" w:themeColor="text1"/>
        </w:rPr>
        <w:t xml:space="preserve">EL </w:t>
      </w:r>
      <w:r w:rsidR="0017793E" w:rsidRPr="002D602B">
        <w:rPr>
          <w:rFonts w:ascii="Palatino Linotype" w:hAnsi="Palatino Linotype" w:cs="Arial"/>
          <w:b/>
          <w:color w:val="000000" w:themeColor="text1"/>
        </w:rPr>
        <w:t xml:space="preserve">RECURRENTE </w:t>
      </w:r>
      <w:r w:rsidR="0017793E" w:rsidRPr="002D602B">
        <w:rPr>
          <w:rFonts w:ascii="Palatino Linotype" w:hAnsi="Palatino Linotype" w:cs="Arial"/>
          <w:color w:val="000000" w:themeColor="text1"/>
        </w:rPr>
        <w:t xml:space="preserve">manifestara lo que a su derecho conviniera, a efecto de presentar pruebas o alegatos y, en su caso, </w:t>
      </w:r>
      <w:r w:rsidR="0017793E" w:rsidRPr="002D602B">
        <w:rPr>
          <w:rFonts w:ascii="Palatino Linotype" w:hAnsi="Palatino Linotype" w:cs="Arial"/>
          <w:b/>
          <w:color w:val="000000" w:themeColor="text1"/>
        </w:rPr>
        <w:t xml:space="preserve">EL SUJETO OBLIGADO </w:t>
      </w:r>
      <w:r w:rsidR="0017793E" w:rsidRPr="002D602B">
        <w:rPr>
          <w:rFonts w:ascii="Palatino Linotype" w:hAnsi="Palatino Linotype" w:cs="Arial"/>
          <w:color w:val="000000" w:themeColor="text1"/>
        </w:rPr>
        <w:t xml:space="preserve">rindiera su correspondiente Informe Justificado; lo anterior , </w:t>
      </w:r>
      <w:r w:rsidRPr="002D602B">
        <w:rPr>
          <w:rFonts w:ascii="Palatino Linotype" w:hAnsi="Palatino Linotype" w:cs="Arial"/>
          <w:color w:val="000000" w:themeColor="text1"/>
        </w:rPr>
        <w:t xml:space="preserve">conforme a lo dispuesto por el artículo 185 de la Ley </w:t>
      </w:r>
      <w:r w:rsidRPr="002D602B">
        <w:rPr>
          <w:rFonts w:ascii="Palatino Linotype" w:hAnsi="Palatino Linotype" w:cs="Arial"/>
          <w:color w:val="000000" w:themeColor="text1"/>
        </w:rPr>
        <w:lastRenderedPageBreak/>
        <w:t>de Transparencia y Acceso a la Información Pública del</w:t>
      </w:r>
      <w:r w:rsidR="00C07ADA" w:rsidRPr="002D602B">
        <w:rPr>
          <w:rFonts w:ascii="Palatino Linotype" w:hAnsi="Palatino Linotype" w:cs="Arial"/>
          <w:color w:val="000000" w:themeColor="text1"/>
        </w:rPr>
        <w:t xml:space="preserve"> Estado de México y Municipios. </w:t>
      </w:r>
    </w:p>
    <w:p w14:paraId="5C50F92A" w14:textId="77777777" w:rsidR="00E62E88" w:rsidRPr="002D602B" w:rsidRDefault="00E62E88" w:rsidP="002D602B">
      <w:pPr>
        <w:pStyle w:val="Prrafodelista"/>
        <w:spacing w:line="360" w:lineRule="auto"/>
        <w:ind w:left="0"/>
        <w:contextualSpacing/>
        <w:jc w:val="both"/>
        <w:rPr>
          <w:rFonts w:ascii="Palatino Linotype" w:hAnsi="Palatino Linotype" w:cs="Arial"/>
          <w:color w:val="000000" w:themeColor="text1"/>
        </w:rPr>
      </w:pPr>
    </w:p>
    <w:p w14:paraId="213A8BEE" w14:textId="77777777" w:rsidR="00AB06E0" w:rsidRPr="002D602B" w:rsidRDefault="00AB06E0" w:rsidP="002D602B">
      <w:pPr>
        <w:spacing w:line="360" w:lineRule="auto"/>
        <w:jc w:val="both"/>
        <w:rPr>
          <w:rFonts w:ascii="Palatino Linotype" w:eastAsia="Arial Unicode MS" w:hAnsi="Palatino Linotype" w:cs="Arial"/>
          <w:b/>
          <w:color w:val="000000" w:themeColor="text1"/>
        </w:rPr>
      </w:pPr>
      <w:r w:rsidRPr="002D602B">
        <w:rPr>
          <w:rFonts w:ascii="Palatino Linotype" w:eastAsia="Arial Unicode MS" w:hAnsi="Palatino Linotype" w:cs="Arial"/>
          <w:b/>
          <w:color w:val="000000" w:themeColor="text1"/>
        </w:rPr>
        <w:t xml:space="preserve">b) </w:t>
      </w:r>
      <w:r w:rsidRPr="002D602B">
        <w:rPr>
          <w:rFonts w:ascii="Palatino Linotype" w:hAnsi="Palatino Linotype" w:cs="Arial"/>
          <w:b/>
          <w:bCs/>
          <w:color w:val="000000" w:themeColor="text1"/>
        </w:rPr>
        <w:t>Informe Justificado</w:t>
      </w:r>
    </w:p>
    <w:p w14:paraId="3ADABF1A" w14:textId="1F12CA44" w:rsidR="00BC0142" w:rsidRPr="002D602B" w:rsidRDefault="00BC0142" w:rsidP="00760F11">
      <w:pPr>
        <w:spacing w:line="360" w:lineRule="auto"/>
        <w:jc w:val="both"/>
        <w:rPr>
          <w:rFonts w:ascii="Palatino Linotype" w:hAnsi="Palatino Linotype" w:cs="Arial"/>
        </w:rPr>
      </w:pPr>
      <w:r w:rsidRPr="002D602B">
        <w:rPr>
          <w:rFonts w:ascii="Palatino Linotype" w:hAnsi="Palatino Linotype" w:cs="Arial"/>
        </w:rPr>
        <w:t>En cumplimiento a lo anterior, de las constancias del expediente electrónico del</w:t>
      </w:r>
      <w:r w:rsidRPr="002D602B">
        <w:rPr>
          <w:rFonts w:ascii="Palatino Linotype" w:hAnsi="Palatino Linotype" w:cs="Arial"/>
          <w:b/>
        </w:rPr>
        <w:t xml:space="preserve"> SAIMEX</w:t>
      </w:r>
      <w:r w:rsidRPr="002D602B">
        <w:rPr>
          <w:rFonts w:ascii="Palatino Linotype" w:hAnsi="Palatino Linotype" w:cs="Arial"/>
        </w:rPr>
        <w:t xml:space="preserve">, se advierte que </w:t>
      </w:r>
      <w:r w:rsidRPr="002D602B">
        <w:rPr>
          <w:rFonts w:ascii="Palatino Linotype" w:hAnsi="Palatino Linotype" w:cs="Arial"/>
          <w:b/>
        </w:rPr>
        <w:t>EL SUJETO OBLIGADO</w:t>
      </w:r>
      <w:r w:rsidRPr="002D602B">
        <w:rPr>
          <w:rFonts w:ascii="Palatino Linotype" w:hAnsi="Palatino Linotype" w:cs="Arial"/>
        </w:rPr>
        <w:t xml:space="preserve"> envió el Informe Justificado</w:t>
      </w:r>
      <w:r w:rsidR="00763DFF">
        <w:rPr>
          <w:rFonts w:ascii="Palatino Linotype" w:hAnsi="Palatino Linotype" w:cs="Arial"/>
        </w:rPr>
        <w:t xml:space="preserve"> mediante el cual en lo medular ratifica su respuesta</w:t>
      </w:r>
      <w:r w:rsidR="00A64BFB">
        <w:rPr>
          <w:rFonts w:ascii="Palatino Linotype" w:hAnsi="Palatino Linotype" w:cs="Arial"/>
        </w:rPr>
        <w:t xml:space="preserve"> y la amplia respecto a las contribuciones, mismo que será descrito en los considerandos de la presente resolución</w:t>
      </w:r>
      <w:r w:rsidR="00763DFF">
        <w:rPr>
          <w:rFonts w:ascii="Palatino Linotype" w:hAnsi="Palatino Linotype" w:cs="Arial"/>
        </w:rPr>
        <w:t>.</w:t>
      </w:r>
    </w:p>
    <w:p w14:paraId="0372578A" w14:textId="77777777" w:rsidR="00760F11" w:rsidRDefault="00760F11" w:rsidP="002D602B">
      <w:pPr>
        <w:tabs>
          <w:tab w:val="center" w:pos="4252"/>
          <w:tab w:val="right" w:pos="8504"/>
        </w:tabs>
        <w:spacing w:line="360" w:lineRule="auto"/>
        <w:jc w:val="both"/>
        <w:rPr>
          <w:rFonts w:ascii="Palatino Linotype" w:eastAsia="MS Mincho" w:hAnsi="Palatino Linotype"/>
          <w:lang w:eastAsia="es-MX"/>
        </w:rPr>
      </w:pPr>
    </w:p>
    <w:p w14:paraId="638299D0" w14:textId="77777777" w:rsidR="00BC0142" w:rsidRPr="002D602B" w:rsidRDefault="00BC0142" w:rsidP="002D602B">
      <w:pPr>
        <w:tabs>
          <w:tab w:val="center" w:pos="4252"/>
          <w:tab w:val="right" w:pos="8504"/>
        </w:tabs>
        <w:spacing w:line="360" w:lineRule="auto"/>
        <w:jc w:val="both"/>
        <w:rPr>
          <w:rFonts w:ascii="Palatino Linotype" w:eastAsia="Arial Unicode MS" w:hAnsi="Palatino Linotype" w:cs="Arial"/>
        </w:rPr>
      </w:pPr>
      <w:r w:rsidRPr="002D602B">
        <w:rPr>
          <w:rFonts w:ascii="Palatino Linotype" w:eastAsia="MS Mincho" w:hAnsi="Palatino Linotype"/>
          <w:lang w:eastAsia="es-MX"/>
        </w:rPr>
        <w:t>Por su parte, el particular no realizó manifestación alguna,</w:t>
      </w:r>
      <w:r w:rsidRPr="002D602B">
        <w:rPr>
          <w:rFonts w:ascii="Palatino Linotype" w:eastAsia="Arial Unicode MS" w:hAnsi="Palatino Linotype" w:cs="Arial"/>
        </w:rPr>
        <w:t xml:space="preserve"> ni presentó pruebas o alegatos.</w:t>
      </w:r>
    </w:p>
    <w:p w14:paraId="2B9BBDBB" w14:textId="14069902" w:rsidR="004260ED" w:rsidRDefault="004260ED" w:rsidP="002D602B">
      <w:pPr>
        <w:spacing w:line="360" w:lineRule="auto"/>
        <w:jc w:val="both"/>
        <w:rPr>
          <w:rFonts w:ascii="Palatino Linotype" w:hAnsi="Palatino Linotype" w:cs="Arial"/>
          <w:b/>
          <w:color w:val="000000" w:themeColor="text1"/>
          <w:lang w:eastAsia="es-MX"/>
        </w:rPr>
      </w:pPr>
    </w:p>
    <w:p w14:paraId="2AE08A03" w14:textId="2A03D6D6" w:rsidR="00BB0E5A" w:rsidRDefault="00760F11" w:rsidP="00BB0E5A">
      <w:pPr>
        <w:pStyle w:val="Prrafodelista"/>
        <w:spacing w:line="360" w:lineRule="auto"/>
        <w:ind w:left="0"/>
        <w:jc w:val="both"/>
        <w:rPr>
          <w:rFonts w:ascii="Palatino Linotype" w:eastAsia="Palatino Linotype" w:hAnsi="Palatino Linotype" w:cs="Palatino Linotype"/>
          <w:b/>
        </w:rPr>
      </w:pPr>
      <w:r>
        <w:rPr>
          <w:rFonts w:ascii="Palatino Linotype" w:hAnsi="Palatino Linotype" w:cs="Arial"/>
          <w:b/>
          <w:bCs/>
        </w:rPr>
        <w:t>c</w:t>
      </w:r>
      <w:r w:rsidR="00BB0E5A">
        <w:rPr>
          <w:rFonts w:ascii="Palatino Linotype" w:hAnsi="Palatino Linotype" w:cs="Arial"/>
          <w:b/>
          <w:bCs/>
        </w:rPr>
        <w:t xml:space="preserve">) </w:t>
      </w:r>
      <w:r w:rsidR="00BB0E5A">
        <w:rPr>
          <w:rFonts w:ascii="Palatino Linotype" w:eastAsia="Palatino Linotype" w:hAnsi="Palatino Linotype" w:cs="Palatino Linotype"/>
          <w:b/>
        </w:rPr>
        <w:t>De la ampliación</w:t>
      </w:r>
    </w:p>
    <w:p w14:paraId="031B5F6C" w14:textId="58207309" w:rsidR="00BB0E5A" w:rsidRDefault="00BB0E5A" w:rsidP="00BB0E5A">
      <w:pPr>
        <w:spacing w:line="360" w:lineRule="auto"/>
        <w:jc w:val="both"/>
        <w:rPr>
          <w:rFonts w:ascii="Palatino Linotype" w:hAnsi="Palatino Linotype" w:cs="Arial"/>
        </w:rPr>
      </w:pPr>
      <w:r>
        <w:rPr>
          <w:rFonts w:ascii="Palatino Linotype" w:eastAsia="Palatino Linotype" w:hAnsi="Palatino Linotype" w:cs="Palatino Linotype"/>
        </w:rPr>
        <w:t xml:space="preserve">El </w:t>
      </w:r>
      <w:r w:rsidR="00760F11">
        <w:rPr>
          <w:rFonts w:ascii="Palatino Linotype" w:eastAsia="Palatino Linotype" w:hAnsi="Palatino Linotype" w:cs="Palatino Linotype"/>
          <w:b/>
        </w:rPr>
        <w:t xml:space="preserve">once </w:t>
      </w:r>
      <w:r>
        <w:rPr>
          <w:rFonts w:ascii="Palatino Linotype" w:eastAsia="Palatino Linotype" w:hAnsi="Palatino Linotype" w:cs="Palatino Linotype"/>
          <w:b/>
        </w:rPr>
        <w:t xml:space="preserve">de </w:t>
      </w:r>
      <w:r w:rsidR="00760F11">
        <w:rPr>
          <w:rFonts w:ascii="Palatino Linotype" w:eastAsia="Palatino Linotype" w:hAnsi="Palatino Linotype" w:cs="Palatino Linotype"/>
          <w:b/>
        </w:rPr>
        <w:t xml:space="preserve">julio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Pr>
          <w:rFonts w:ascii="Palatino Linotype" w:hAnsi="Palatino Linotype" w:cs="Arial"/>
        </w:rPr>
        <w:t>.</w:t>
      </w:r>
    </w:p>
    <w:p w14:paraId="2F5B5E76" w14:textId="77777777" w:rsidR="00BB0E5A" w:rsidRPr="00BB0E5A" w:rsidRDefault="00BB0E5A" w:rsidP="002D602B">
      <w:pPr>
        <w:spacing w:line="360" w:lineRule="auto"/>
        <w:jc w:val="both"/>
        <w:rPr>
          <w:rFonts w:ascii="Palatino Linotype" w:hAnsi="Palatino Linotype" w:cs="Arial"/>
          <w:b/>
          <w:color w:val="000000" w:themeColor="text1"/>
          <w:lang w:eastAsia="es-MX"/>
        </w:rPr>
      </w:pPr>
    </w:p>
    <w:p w14:paraId="741116FC" w14:textId="068048C8" w:rsidR="00AB06E0" w:rsidRPr="002D602B" w:rsidRDefault="00BB0E5A" w:rsidP="002D602B">
      <w:pPr>
        <w:pStyle w:val="Prrafodelista"/>
        <w:spacing w:line="360" w:lineRule="auto"/>
        <w:ind w:left="0"/>
        <w:jc w:val="both"/>
        <w:rPr>
          <w:rFonts w:ascii="Palatino Linotype" w:hAnsi="Palatino Linotype" w:cs="Arial"/>
          <w:b/>
          <w:bCs/>
          <w:color w:val="000000" w:themeColor="text1"/>
        </w:rPr>
      </w:pPr>
      <w:r>
        <w:rPr>
          <w:rFonts w:ascii="Palatino Linotype" w:hAnsi="Palatino Linotype" w:cs="Arial"/>
          <w:b/>
          <w:color w:val="000000" w:themeColor="text1"/>
          <w:lang w:eastAsia="es-MX"/>
        </w:rPr>
        <w:t>e</w:t>
      </w:r>
      <w:r w:rsidR="00AB06E0" w:rsidRPr="002D602B">
        <w:rPr>
          <w:rFonts w:ascii="Palatino Linotype" w:hAnsi="Palatino Linotype" w:cs="Arial"/>
          <w:b/>
          <w:bCs/>
          <w:color w:val="000000" w:themeColor="text1"/>
        </w:rPr>
        <w:t>) Cierre de Instrucción</w:t>
      </w:r>
    </w:p>
    <w:p w14:paraId="40AE6AE7" w14:textId="6B140BFD" w:rsidR="00862517" w:rsidRPr="002D602B" w:rsidRDefault="00AB06E0" w:rsidP="002D602B">
      <w:pPr>
        <w:pStyle w:val="Prrafodelista"/>
        <w:spacing w:line="360" w:lineRule="auto"/>
        <w:ind w:left="0"/>
        <w:contextualSpacing/>
        <w:jc w:val="both"/>
        <w:rPr>
          <w:rFonts w:ascii="Palatino Linotype" w:hAnsi="Palatino Linotype"/>
          <w:color w:val="000000" w:themeColor="text1"/>
        </w:rPr>
      </w:pPr>
      <w:r w:rsidRPr="002D602B">
        <w:rPr>
          <w:rFonts w:ascii="Palatino Linotype" w:hAnsi="Palatino Linotype"/>
          <w:color w:val="000000" w:themeColor="text1"/>
        </w:rPr>
        <w:t xml:space="preserve">Una vez analizado el estado procesal que guarda el expediente, el </w:t>
      </w:r>
      <w:r w:rsidR="009F6F4B">
        <w:rPr>
          <w:rFonts w:ascii="Palatino Linotype" w:hAnsi="Palatino Linotype"/>
          <w:b/>
          <w:bCs/>
          <w:color w:val="000000" w:themeColor="text1"/>
        </w:rPr>
        <w:t>veinticinco</w:t>
      </w:r>
      <w:r w:rsidR="0035329F" w:rsidRPr="002D602B">
        <w:rPr>
          <w:rFonts w:ascii="Palatino Linotype" w:hAnsi="Palatino Linotype"/>
          <w:b/>
          <w:bCs/>
          <w:color w:val="000000" w:themeColor="text1"/>
        </w:rPr>
        <w:t xml:space="preserve"> de </w:t>
      </w:r>
      <w:r w:rsidR="00BB0E5A">
        <w:rPr>
          <w:rFonts w:ascii="Palatino Linotype" w:hAnsi="Palatino Linotype"/>
          <w:b/>
          <w:bCs/>
          <w:color w:val="000000" w:themeColor="text1"/>
        </w:rPr>
        <w:t>octubre</w:t>
      </w:r>
      <w:r w:rsidR="0035329F" w:rsidRPr="002D602B">
        <w:rPr>
          <w:rFonts w:ascii="Palatino Linotype" w:hAnsi="Palatino Linotype"/>
          <w:b/>
          <w:bCs/>
          <w:color w:val="000000" w:themeColor="text1"/>
        </w:rPr>
        <w:t xml:space="preserve"> </w:t>
      </w:r>
      <w:r w:rsidRPr="002D602B">
        <w:rPr>
          <w:rFonts w:ascii="Palatino Linotype" w:hAnsi="Palatino Linotype"/>
          <w:b/>
          <w:bCs/>
          <w:color w:val="000000" w:themeColor="text1"/>
        </w:rPr>
        <w:t>de dos mil veintidós</w:t>
      </w:r>
      <w:r w:rsidRPr="002D602B">
        <w:rPr>
          <w:rFonts w:ascii="Palatino Linotype" w:hAnsi="Palatino Linotype"/>
          <w:color w:val="000000" w:themeColor="text1"/>
        </w:rPr>
        <w:t>, la comisionada</w:t>
      </w:r>
      <w:r w:rsidRPr="002D602B">
        <w:rPr>
          <w:rFonts w:ascii="Palatino Linotype" w:hAnsi="Palatino Linotype"/>
          <w:b/>
          <w:color w:val="000000" w:themeColor="text1"/>
        </w:rPr>
        <w:t xml:space="preserve"> Sharon Cristina Morales Martínez </w:t>
      </w:r>
      <w:r w:rsidRPr="002D602B">
        <w:rPr>
          <w:rFonts w:ascii="Palatino Linotype" w:hAnsi="Palatino Linotype"/>
          <w:color w:val="000000" w:themeColor="text1"/>
        </w:rPr>
        <w:t>acordó el cierre de instrucción;</w:t>
      </w:r>
      <w:r w:rsidRPr="002D602B">
        <w:rPr>
          <w:rFonts w:ascii="Palatino Linotype" w:hAnsi="Palatino Linotype" w:cs="Arial"/>
          <w:color w:val="000000" w:themeColor="text1"/>
        </w:rPr>
        <w:t xml:space="preserve"> así como, la remisión del mismo a efecto de ser resuelto, </w:t>
      </w:r>
      <w:r w:rsidRPr="002D602B">
        <w:rPr>
          <w:rFonts w:ascii="Palatino Linotype" w:hAnsi="Palatino Linotype" w:cs="Arial"/>
          <w:color w:val="000000" w:themeColor="text1"/>
        </w:rPr>
        <w:lastRenderedPageBreak/>
        <w:t>de conformidad con lo establecido en el artículo 185 fracciones VI y VIII de la Ley de Transparencia y Acceso a la Información Pública del Estado de México y Municipios</w:t>
      </w:r>
      <w:r w:rsidR="008274B1">
        <w:rPr>
          <w:rFonts w:ascii="Palatino Linotype" w:hAnsi="Palatino Linotype" w:cs="Arial"/>
          <w:color w:val="000000" w:themeColor="text1"/>
        </w:rPr>
        <w:t>.</w:t>
      </w:r>
    </w:p>
    <w:p w14:paraId="7D6A0DB0" w14:textId="77777777" w:rsidR="000A0FC6" w:rsidRDefault="000A0FC6" w:rsidP="008274B1">
      <w:pPr>
        <w:spacing w:line="360" w:lineRule="auto"/>
        <w:rPr>
          <w:rFonts w:ascii="Palatino Linotype" w:hAnsi="Palatino Linotype"/>
          <w:b/>
          <w:bCs/>
          <w:color w:val="000000" w:themeColor="text1"/>
          <w:spacing w:val="60"/>
        </w:rPr>
      </w:pPr>
    </w:p>
    <w:p w14:paraId="13DD326D" w14:textId="77777777" w:rsidR="00CD0291" w:rsidRDefault="00CD0291" w:rsidP="008274B1">
      <w:pPr>
        <w:spacing w:line="360" w:lineRule="auto"/>
        <w:rPr>
          <w:rFonts w:ascii="Palatino Linotype" w:hAnsi="Palatino Linotype"/>
          <w:b/>
          <w:bCs/>
          <w:color w:val="000000" w:themeColor="text1"/>
          <w:spacing w:val="60"/>
        </w:rPr>
      </w:pPr>
    </w:p>
    <w:p w14:paraId="27E431A7" w14:textId="77777777" w:rsidR="00CD0291" w:rsidRDefault="00CD0291" w:rsidP="008274B1">
      <w:pPr>
        <w:spacing w:line="360" w:lineRule="auto"/>
        <w:rPr>
          <w:rFonts w:ascii="Palatino Linotype" w:hAnsi="Palatino Linotype"/>
          <w:b/>
          <w:bCs/>
          <w:color w:val="000000" w:themeColor="text1"/>
          <w:spacing w:val="60"/>
        </w:rPr>
      </w:pPr>
    </w:p>
    <w:p w14:paraId="7851AB08" w14:textId="77777777" w:rsidR="00CD0291" w:rsidRDefault="00CD0291" w:rsidP="008274B1">
      <w:pPr>
        <w:spacing w:line="360" w:lineRule="auto"/>
        <w:rPr>
          <w:rFonts w:ascii="Palatino Linotype" w:hAnsi="Palatino Linotype"/>
          <w:b/>
          <w:bCs/>
          <w:color w:val="000000" w:themeColor="text1"/>
          <w:spacing w:val="60"/>
        </w:rPr>
      </w:pPr>
    </w:p>
    <w:p w14:paraId="701B4A2A" w14:textId="77777777" w:rsidR="00CD0291" w:rsidRPr="002D602B" w:rsidRDefault="00CD0291" w:rsidP="008274B1">
      <w:pPr>
        <w:spacing w:line="360" w:lineRule="auto"/>
        <w:rPr>
          <w:rFonts w:ascii="Palatino Linotype" w:hAnsi="Palatino Linotype"/>
          <w:b/>
          <w:bCs/>
          <w:color w:val="000000" w:themeColor="text1"/>
          <w:spacing w:val="60"/>
        </w:rPr>
      </w:pPr>
    </w:p>
    <w:p w14:paraId="036F9547" w14:textId="2DFDD1E5" w:rsidR="007A5836" w:rsidRPr="002D602B" w:rsidRDefault="007A5836" w:rsidP="002D602B">
      <w:pPr>
        <w:spacing w:line="360" w:lineRule="auto"/>
        <w:jc w:val="center"/>
        <w:rPr>
          <w:rFonts w:ascii="Palatino Linotype" w:hAnsi="Palatino Linotype"/>
          <w:b/>
          <w:bCs/>
          <w:color w:val="000000" w:themeColor="text1"/>
          <w:spacing w:val="60"/>
        </w:rPr>
      </w:pPr>
      <w:r w:rsidRPr="002D602B">
        <w:rPr>
          <w:rFonts w:ascii="Palatino Linotype" w:hAnsi="Palatino Linotype"/>
          <w:b/>
          <w:bCs/>
          <w:color w:val="000000" w:themeColor="text1"/>
          <w:spacing w:val="60"/>
        </w:rPr>
        <w:t>CONSIDERANDO</w:t>
      </w:r>
    </w:p>
    <w:p w14:paraId="2D9810D3" w14:textId="77777777" w:rsidR="006C258B" w:rsidRPr="002D602B" w:rsidRDefault="006C258B" w:rsidP="002D602B">
      <w:pPr>
        <w:spacing w:line="360" w:lineRule="auto"/>
        <w:jc w:val="center"/>
        <w:rPr>
          <w:rFonts w:ascii="Palatino Linotype" w:hAnsi="Palatino Linotype"/>
          <w:b/>
          <w:bCs/>
          <w:color w:val="000000" w:themeColor="text1"/>
          <w:spacing w:val="60"/>
        </w:rPr>
      </w:pPr>
    </w:p>
    <w:p w14:paraId="1175ED9F" w14:textId="77777777" w:rsidR="00FA2D5D" w:rsidRPr="002D602B" w:rsidRDefault="002D5F76" w:rsidP="002D602B">
      <w:pPr>
        <w:spacing w:line="360" w:lineRule="auto"/>
        <w:ind w:right="50"/>
        <w:jc w:val="both"/>
        <w:rPr>
          <w:rFonts w:ascii="Palatino Linotype" w:hAnsi="Palatino Linotype"/>
          <w:b/>
          <w:color w:val="000000" w:themeColor="text1"/>
        </w:rPr>
      </w:pPr>
      <w:r w:rsidRPr="002D602B">
        <w:rPr>
          <w:rFonts w:ascii="Palatino Linotype" w:hAnsi="Palatino Linotype"/>
          <w:b/>
          <w:color w:val="000000" w:themeColor="text1"/>
        </w:rPr>
        <w:t>PRIMERO.</w:t>
      </w:r>
      <w:r w:rsidRPr="002D602B">
        <w:rPr>
          <w:rFonts w:ascii="Palatino Linotype" w:hAnsi="Palatino Linotype"/>
          <w:color w:val="000000" w:themeColor="text1"/>
        </w:rPr>
        <w:t xml:space="preserve"> </w:t>
      </w:r>
      <w:r w:rsidRPr="002D602B">
        <w:rPr>
          <w:rFonts w:ascii="Palatino Linotype" w:hAnsi="Palatino Linotype"/>
          <w:b/>
          <w:color w:val="000000" w:themeColor="text1"/>
        </w:rPr>
        <w:t>Competencia</w:t>
      </w:r>
      <w:r w:rsidRPr="002D602B">
        <w:rPr>
          <w:rFonts w:ascii="Palatino Linotype" w:hAnsi="Palatino Linotype"/>
          <w:color w:val="000000" w:themeColor="text1"/>
        </w:rPr>
        <w:t>.</w:t>
      </w:r>
      <w:r w:rsidRPr="002D602B">
        <w:rPr>
          <w:rFonts w:ascii="Palatino Linotype" w:hAnsi="Palatino Linotype"/>
          <w:b/>
          <w:color w:val="000000" w:themeColor="text1"/>
        </w:rPr>
        <w:t xml:space="preserve"> </w:t>
      </w:r>
    </w:p>
    <w:p w14:paraId="27DD7C24" w14:textId="6A0070E8" w:rsidR="002D5F76" w:rsidRPr="002D602B" w:rsidRDefault="002D5F76" w:rsidP="002D602B">
      <w:pPr>
        <w:spacing w:line="360" w:lineRule="auto"/>
        <w:ind w:right="50"/>
        <w:jc w:val="both"/>
        <w:rPr>
          <w:rFonts w:ascii="Palatino Linotype" w:hAnsi="Palatino Linotype" w:cs="Arial"/>
          <w:color w:val="000000" w:themeColor="text1"/>
        </w:rPr>
      </w:pPr>
      <w:r w:rsidRPr="002D602B">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2D602B">
        <w:rPr>
          <w:rFonts w:ascii="Palatino Linotype" w:hAnsi="Palatino Linotype"/>
          <w:color w:val="000000" w:themeColor="text1"/>
        </w:rPr>
        <w:t>Recurso de Revisión</w:t>
      </w:r>
      <w:r w:rsidRPr="002D602B">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D602B">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2D602B" w:rsidRDefault="002D5F76" w:rsidP="002D602B">
      <w:pPr>
        <w:spacing w:line="360" w:lineRule="auto"/>
        <w:ind w:right="50"/>
        <w:jc w:val="both"/>
        <w:rPr>
          <w:rFonts w:ascii="Palatino Linotype" w:hAnsi="Palatino Linotype" w:cs="Arial"/>
          <w:color w:val="000000" w:themeColor="text1"/>
        </w:rPr>
      </w:pPr>
    </w:p>
    <w:p w14:paraId="05A2C2FB" w14:textId="77777777" w:rsidR="00FA2D5D" w:rsidRPr="002D602B" w:rsidRDefault="00FA1E61"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D602B">
        <w:rPr>
          <w:rFonts w:ascii="Palatino Linotype" w:hAnsi="Palatino Linotype"/>
          <w:b/>
          <w:color w:val="000000" w:themeColor="text1"/>
        </w:rPr>
        <w:t>SEGUNDO.</w:t>
      </w:r>
      <w:r w:rsidRPr="002D602B">
        <w:rPr>
          <w:rFonts w:ascii="Palatino Linotype" w:hAnsi="Palatino Linotype" w:cs="Arial"/>
          <w:b/>
          <w:color w:val="000000" w:themeColor="text1"/>
        </w:rPr>
        <w:t xml:space="preserve"> </w:t>
      </w:r>
      <w:r w:rsidR="00633F63" w:rsidRPr="002D602B">
        <w:rPr>
          <w:rFonts w:ascii="Palatino Linotype" w:hAnsi="Palatino Linotype" w:cs="Arial"/>
          <w:b/>
          <w:color w:val="000000" w:themeColor="text1"/>
        </w:rPr>
        <w:t>Interés.</w:t>
      </w:r>
      <w:r w:rsidR="00633F63" w:rsidRPr="002D602B">
        <w:rPr>
          <w:rFonts w:ascii="Palatino Linotype" w:hAnsi="Palatino Linotype" w:cs="Arial"/>
          <w:color w:val="000000" w:themeColor="text1"/>
        </w:rPr>
        <w:t xml:space="preserve"> </w:t>
      </w:r>
    </w:p>
    <w:p w14:paraId="66E31ACB" w14:textId="00FF6272" w:rsidR="00E62E88" w:rsidRPr="002D602B" w:rsidRDefault="00E62E88" w:rsidP="002D602B">
      <w:pPr>
        <w:spacing w:line="360" w:lineRule="auto"/>
        <w:jc w:val="both"/>
        <w:rPr>
          <w:rFonts w:ascii="Palatino Linotype" w:hAnsi="Palatino Linotype" w:cs="Arial"/>
          <w:b/>
          <w:bCs/>
          <w:color w:val="000000" w:themeColor="text1"/>
        </w:rPr>
      </w:pPr>
      <w:r w:rsidRPr="002D602B">
        <w:rPr>
          <w:rFonts w:ascii="Palatino Linotype" w:hAnsi="Palatino Linotype" w:cs="Arial"/>
          <w:bCs/>
          <w:color w:val="000000" w:themeColor="text1"/>
        </w:rPr>
        <w:t xml:space="preserve">El </w:t>
      </w:r>
      <w:r w:rsidR="00BC5BEF" w:rsidRPr="002D602B">
        <w:rPr>
          <w:rFonts w:ascii="Palatino Linotype" w:hAnsi="Palatino Linotype" w:cs="Arial"/>
          <w:bCs/>
          <w:color w:val="000000" w:themeColor="text1"/>
        </w:rPr>
        <w:t>Recurso de Revisión</w:t>
      </w:r>
      <w:r w:rsidRPr="002D602B">
        <w:rPr>
          <w:rFonts w:ascii="Palatino Linotype" w:hAnsi="Palatino Linotype" w:cs="Arial"/>
          <w:bCs/>
          <w:color w:val="000000" w:themeColor="text1"/>
        </w:rPr>
        <w:t xml:space="preserve"> fue interpuesto por parte legítima, en atención a que se presentó por </w:t>
      </w:r>
      <w:r w:rsidR="00B50B3D" w:rsidRPr="002D602B">
        <w:rPr>
          <w:rFonts w:ascii="Palatino Linotype" w:hAnsi="Palatino Linotype" w:cs="Arial"/>
          <w:b/>
          <w:color w:val="000000" w:themeColor="text1"/>
        </w:rPr>
        <w:t>EL</w:t>
      </w:r>
      <w:r w:rsidRPr="002D602B">
        <w:rPr>
          <w:rFonts w:ascii="Palatino Linotype" w:hAnsi="Palatino Linotype" w:cs="Arial"/>
          <w:b/>
          <w:bCs/>
          <w:color w:val="000000" w:themeColor="text1"/>
        </w:rPr>
        <w:t xml:space="preserve"> RECURRENTE,</w:t>
      </w:r>
      <w:r w:rsidRPr="002D602B">
        <w:rPr>
          <w:rFonts w:ascii="Palatino Linotype" w:hAnsi="Palatino Linotype" w:cs="Arial"/>
          <w:bCs/>
          <w:color w:val="000000" w:themeColor="text1"/>
        </w:rPr>
        <w:t xml:space="preserve"> quien es la misma persona que formuló la solicitud de acceso </w:t>
      </w:r>
      <w:r w:rsidRPr="002D602B">
        <w:rPr>
          <w:rFonts w:ascii="Palatino Linotype" w:hAnsi="Palatino Linotype" w:cs="Arial"/>
          <w:bCs/>
          <w:color w:val="000000" w:themeColor="text1"/>
        </w:rPr>
        <w:lastRenderedPageBreak/>
        <w:t xml:space="preserve">a la información pública al </w:t>
      </w:r>
      <w:r w:rsidRPr="002D602B">
        <w:rPr>
          <w:rFonts w:ascii="Palatino Linotype" w:hAnsi="Palatino Linotype" w:cs="Arial"/>
          <w:b/>
          <w:bCs/>
          <w:color w:val="000000" w:themeColor="text1"/>
        </w:rPr>
        <w:t xml:space="preserve">SUJETO OBLIGADO, </w:t>
      </w:r>
      <w:r w:rsidRPr="002D602B">
        <w:rPr>
          <w:rFonts w:ascii="Palatino Linotype" w:hAnsi="Palatino Linotype" w:cs="Arial"/>
          <w:bCs/>
          <w:color w:val="000000" w:themeColor="text1"/>
        </w:rPr>
        <w:t xml:space="preserve">pues para ello, es </w:t>
      </w:r>
      <w:r w:rsidRPr="002D602B">
        <w:rPr>
          <w:rFonts w:ascii="Palatino Linotype" w:hAnsi="Palatino Linotype" w:cs="Arial"/>
          <w:color w:val="000000" w:themeColor="text1"/>
          <w:lang w:eastAsia="es-MX"/>
        </w:rPr>
        <w:t xml:space="preserve">necesario que el particular ingrese al </w:t>
      </w:r>
      <w:r w:rsidRPr="002D602B">
        <w:rPr>
          <w:rFonts w:ascii="Palatino Linotype" w:hAnsi="Palatino Linotype" w:cs="Arial"/>
          <w:b/>
          <w:color w:val="000000" w:themeColor="text1"/>
          <w:lang w:eastAsia="es-MX"/>
        </w:rPr>
        <w:t xml:space="preserve">SAIMEX </w:t>
      </w:r>
      <w:r w:rsidRPr="002D602B">
        <w:rPr>
          <w:rFonts w:ascii="Palatino Linotype" w:hAnsi="Palatino Linotype" w:cs="Arial"/>
          <w:color w:val="000000" w:themeColor="text1"/>
          <w:lang w:eastAsia="es-MX"/>
        </w:rPr>
        <w:t>mediante la utilización de su clave de usuario y contraseña.</w:t>
      </w:r>
    </w:p>
    <w:p w14:paraId="702C2B16" w14:textId="7B1CE9F0" w:rsidR="008274B1" w:rsidRDefault="008274B1" w:rsidP="002D602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p>
    <w:p w14:paraId="1F4784DD" w14:textId="77777777" w:rsidR="009F6F4B" w:rsidRDefault="009F6F4B" w:rsidP="002D602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2D602B" w:rsidRDefault="00FA1E61" w:rsidP="002D602B">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2D602B">
        <w:rPr>
          <w:rFonts w:ascii="Palatino Linotype" w:hAnsi="Palatino Linotype"/>
          <w:b/>
          <w:color w:val="000000" w:themeColor="text1"/>
        </w:rPr>
        <w:t>TERCERO</w:t>
      </w:r>
      <w:r w:rsidRPr="002D602B">
        <w:rPr>
          <w:rFonts w:ascii="Palatino Linotype" w:hAnsi="Palatino Linotype" w:cs="Arial"/>
          <w:b/>
          <w:color w:val="000000" w:themeColor="text1"/>
        </w:rPr>
        <w:t xml:space="preserve">. </w:t>
      </w:r>
      <w:r w:rsidR="00633F63" w:rsidRPr="002D602B">
        <w:rPr>
          <w:rFonts w:ascii="Palatino Linotype" w:hAnsi="Palatino Linotype" w:cs="Arial"/>
          <w:b/>
          <w:color w:val="000000" w:themeColor="text1"/>
        </w:rPr>
        <w:t xml:space="preserve">Oportunidad. </w:t>
      </w:r>
    </w:p>
    <w:p w14:paraId="13062CA8" w14:textId="544382D8" w:rsidR="00062F8D" w:rsidRPr="002D602B" w:rsidRDefault="00062F8D" w:rsidP="002D602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2D602B">
        <w:rPr>
          <w:rFonts w:ascii="Palatino Linotype" w:hAnsi="Palatino Linotype" w:cs="Arial"/>
          <w:color w:val="000000" w:themeColor="text1"/>
        </w:rPr>
        <w:t xml:space="preserve">El Recurso de Revisión se interpuso dentro del plazo de quince días hábiles contados a partir del día siguiente en que </w:t>
      </w:r>
      <w:r w:rsidR="00B50B3D" w:rsidRPr="002D602B">
        <w:rPr>
          <w:rFonts w:ascii="Palatino Linotype" w:hAnsi="Palatino Linotype" w:cs="Arial"/>
          <w:b/>
          <w:color w:val="000000" w:themeColor="text1"/>
        </w:rPr>
        <w:t>EL</w:t>
      </w:r>
      <w:r w:rsidRPr="002D602B">
        <w:rPr>
          <w:rFonts w:ascii="Palatino Linotype" w:hAnsi="Palatino Linotype" w:cs="Arial"/>
          <w:b/>
          <w:color w:val="000000" w:themeColor="text1"/>
        </w:rPr>
        <w:t xml:space="preserve"> RECURRENTE </w:t>
      </w:r>
      <w:r w:rsidRPr="002D602B">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6EEBE9B1" w14:textId="77777777" w:rsidR="00062F8D" w:rsidRPr="002D602B" w:rsidRDefault="00062F8D" w:rsidP="002D602B">
      <w:pPr>
        <w:spacing w:line="360" w:lineRule="auto"/>
        <w:ind w:left="851" w:right="902"/>
        <w:jc w:val="both"/>
        <w:rPr>
          <w:rFonts w:ascii="Palatino Linotype" w:eastAsiaTheme="minorEastAsia" w:hAnsi="Palatino Linotype" w:cs="Arial"/>
          <w:color w:val="000000" w:themeColor="text1"/>
        </w:rPr>
      </w:pPr>
    </w:p>
    <w:p w14:paraId="6B712222" w14:textId="77777777" w:rsidR="00062F8D" w:rsidRPr="002D602B"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r w:rsidRPr="002D602B">
        <w:rPr>
          <w:rFonts w:ascii="Palatino Linotype" w:eastAsiaTheme="minorEastAsia" w:hAnsi="Palatino Linotype" w:cs="Arial"/>
          <w:b/>
          <w:i/>
          <w:color w:val="000000" w:themeColor="text1"/>
        </w:rPr>
        <w:t>“Artículo 178.</w:t>
      </w:r>
      <w:r w:rsidRPr="002D602B">
        <w:rPr>
          <w:rFonts w:ascii="Palatino Linotype" w:eastAsiaTheme="minorEastAsia" w:hAnsi="Palatino Linotype" w:cs="Arial"/>
          <w:i/>
          <w:color w:val="000000" w:themeColor="text1"/>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3775D9" w14:textId="77777777" w:rsidR="00062F8D" w:rsidRPr="002D602B"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p>
    <w:p w14:paraId="60B0FDA4" w14:textId="77777777" w:rsidR="00062F8D" w:rsidRPr="002D602B"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r w:rsidRPr="002D602B">
        <w:rPr>
          <w:rFonts w:ascii="Palatino Linotype" w:eastAsiaTheme="minorEastAsia" w:hAnsi="Palatino Linotype" w:cs="Arial"/>
          <w:i/>
          <w:color w:val="000000" w:themeColor="text1"/>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2D602B"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p>
    <w:p w14:paraId="61327B0E" w14:textId="77777777" w:rsidR="00062F8D" w:rsidRPr="002D602B" w:rsidRDefault="00062F8D" w:rsidP="002D602B">
      <w:pPr>
        <w:tabs>
          <w:tab w:val="left" w:pos="851"/>
        </w:tabs>
        <w:spacing w:line="360" w:lineRule="auto"/>
        <w:ind w:left="851" w:right="901"/>
        <w:jc w:val="both"/>
        <w:rPr>
          <w:rFonts w:ascii="Palatino Linotype" w:eastAsiaTheme="minorEastAsia" w:hAnsi="Palatino Linotype" w:cs="Arial"/>
          <w:i/>
          <w:color w:val="000000" w:themeColor="text1"/>
        </w:rPr>
      </w:pPr>
      <w:r w:rsidRPr="002D602B">
        <w:rPr>
          <w:rFonts w:ascii="Palatino Linotype" w:eastAsiaTheme="minorEastAsia" w:hAnsi="Palatino Linotype" w:cs="Arial"/>
          <w:i/>
          <w:color w:val="000000" w:themeColor="text1"/>
        </w:rPr>
        <w:lastRenderedPageBreak/>
        <w:t>En el caso de que se interponga ante la Unidad de Transparencia, ésta deberá remitir el Recurso de Revisión al Instituto a más tardar al día siguiente de haberlo recibido.</w:t>
      </w:r>
      <w:r w:rsidRPr="002D602B">
        <w:rPr>
          <w:rFonts w:ascii="Palatino Linotype" w:eastAsiaTheme="minorEastAsia" w:hAnsi="Palatino Linotype" w:cs="Arial"/>
          <w:b/>
          <w:i/>
          <w:color w:val="000000" w:themeColor="text1"/>
        </w:rPr>
        <w:t>”</w:t>
      </w:r>
    </w:p>
    <w:p w14:paraId="68A7B4F5" w14:textId="77777777" w:rsidR="00062F8D" w:rsidRPr="002D602B" w:rsidRDefault="00062F8D" w:rsidP="002D602B">
      <w:pPr>
        <w:spacing w:line="360" w:lineRule="auto"/>
        <w:ind w:left="851" w:right="902"/>
        <w:jc w:val="both"/>
        <w:rPr>
          <w:rFonts w:ascii="Palatino Linotype" w:eastAsiaTheme="minorEastAsia" w:hAnsi="Palatino Linotype" w:cs="Arial"/>
          <w:color w:val="000000" w:themeColor="text1"/>
        </w:rPr>
      </w:pPr>
    </w:p>
    <w:p w14:paraId="20668566" w14:textId="2985D8A2" w:rsidR="00062F8D" w:rsidRPr="002D602B" w:rsidRDefault="00062F8D" w:rsidP="002D602B">
      <w:pPr>
        <w:spacing w:line="360" w:lineRule="auto"/>
        <w:jc w:val="both"/>
        <w:rPr>
          <w:rFonts w:ascii="Palatino Linotype" w:hAnsi="Palatino Linotype"/>
          <w:color w:val="000000" w:themeColor="text1"/>
        </w:rPr>
      </w:pPr>
      <w:r w:rsidRPr="002D602B">
        <w:rPr>
          <w:rFonts w:ascii="Palatino Linotype" w:eastAsiaTheme="minorEastAsia" w:hAnsi="Palatino Linotype" w:cs="Arial"/>
          <w:color w:val="000000" w:themeColor="text1"/>
        </w:rPr>
        <w:t xml:space="preserve">En esa tesitura, atendiendo a que </w:t>
      </w:r>
      <w:r w:rsidRPr="002D602B">
        <w:rPr>
          <w:rFonts w:ascii="Palatino Linotype" w:eastAsiaTheme="minorEastAsia" w:hAnsi="Palatino Linotype" w:cs="Arial"/>
          <w:b/>
          <w:color w:val="000000" w:themeColor="text1"/>
        </w:rPr>
        <w:t>EL SUJETO OBLIGADO</w:t>
      </w:r>
      <w:r w:rsidRPr="002D602B">
        <w:rPr>
          <w:rFonts w:ascii="Palatino Linotype" w:eastAsiaTheme="minorEastAsia" w:hAnsi="Palatino Linotype" w:cs="Arial"/>
          <w:color w:val="000000" w:themeColor="text1"/>
        </w:rPr>
        <w:t xml:space="preserve"> notificó la respuesta a la solicitud de información pública el </w:t>
      </w:r>
      <w:r w:rsidR="00A50DFD">
        <w:rPr>
          <w:rFonts w:ascii="Palatino Linotype" w:eastAsiaTheme="minorEastAsia" w:hAnsi="Palatino Linotype" w:cs="Arial"/>
          <w:b/>
          <w:color w:val="000000" w:themeColor="text1"/>
        </w:rPr>
        <w:t>nueve</w:t>
      </w:r>
      <w:r w:rsidR="00F75291" w:rsidRPr="002D602B">
        <w:rPr>
          <w:rFonts w:ascii="Palatino Linotype" w:eastAsiaTheme="minorEastAsia" w:hAnsi="Palatino Linotype" w:cs="Arial"/>
          <w:b/>
          <w:color w:val="000000" w:themeColor="text1"/>
        </w:rPr>
        <w:t xml:space="preserve"> </w:t>
      </w:r>
      <w:r w:rsidR="00D53D9F" w:rsidRPr="002D602B">
        <w:rPr>
          <w:rFonts w:ascii="Palatino Linotype" w:eastAsiaTheme="minorEastAsia" w:hAnsi="Palatino Linotype" w:cs="Arial"/>
          <w:b/>
          <w:color w:val="000000" w:themeColor="text1"/>
        </w:rPr>
        <w:t xml:space="preserve">de </w:t>
      </w:r>
      <w:r w:rsidR="00A50DFD">
        <w:rPr>
          <w:rFonts w:ascii="Palatino Linotype" w:eastAsiaTheme="minorEastAsia" w:hAnsi="Palatino Linotype" w:cs="Arial"/>
          <w:b/>
          <w:color w:val="000000" w:themeColor="text1"/>
        </w:rPr>
        <w:t xml:space="preserve">mayo </w:t>
      </w:r>
      <w:r w:rsidRPr="002D602B">
        <w:rPr>
          <w:rFonts w:ascii="Palatino Linotype" w:eastAsiaTheme="minorEastAsia" w:hAnsi="Palatino Linotype" w:cs="Arial"/>
          <w:b/>
          <w:color w:val="000000" w:themeColor="text1"/>
        </w:rPr>
        <w:t>de dos mil veintidós</w:t>
      </w:r>
      <w:r w:rsidRPr="002D602B">
        <w:rPr>
          <w:rFonts w:ascii="Palatino Linotype" w:eastAsiaTheme="minorEastAsia" w:hAnsi="Palatino Linotype" w:cs="Arial"/>
          <w:color w:val="000000" w:themeColor="text1"/>
        </w:rPr>
        <w:t>;</w:t>
      </w:r>
      <w:r w:rsidRPr="002D602B">
        <w:rPr>
          <w:rFonts w:ascii="Palatino Linotype" w:eastAsiaTheme="minorEastAsia" w:hAnsi="Palatino Linotype" w:cs="Arial"/>
          <w:b/>
          <w:color w:val="000000" w:themeColor="text1"/>
        </w:rPr>
        <w:t xml:space="preserve"> </w:t>
      </w:r>
      <w:r w:rsidRPr="002D602B">
        <w:rPr>
          <w:rFonts w:ascii="Palatino Linotype" w:eastAsiaTheme="minorEastAsia" w:hAnsi="Palatino Linotype" w:cs="Arial"/>
          <w:color w:val="000000" w:themeColor="text1"/>
        </w:rPr>
        <w:t>el plazo de quince días hábiles que prevé el artículo 178 de la Ley</w:t>
      </w:r>
      <w:r w:rsidR="00B52BC0" w:rsidRPr="002D602B">
        <w:rPr>
          <w:rFonts w:ascii="Palatino Linotype" w:eastAsiaTheme="minorEastAsia" w:hAnsi="Palatino Linotype" w:cs="Arial"/>
          <w:color w:val="000000" w:themeColor="text1"/>
        </w:rPr>
        <w:t xml:space="preserve"> de la materia el cual otorga a</w:t>
      </w:r>
      <w:r w:rsidR="00AB6305" w:rsidRPr="002D602B">
        <w:rPr>
          <w:rFonts w:ascii="Palatino Linotype" w:eastAsiaTheme="minorEastAsia" w:hAnsi="Palatino Linotype" w:cs="Arial"/>
          <w:color w:val="000000" w:themeColor="text1"/>
        </w:rPr>
        <w:t>l</w:t>
      </w:r>
      <w:r w:rsidRPr="002D602B">
        <w:rPr>
          <w:rFonts w:ascii="Palatino Linotype" w:eastAsiaTheme="minorEastAsia" w:hAnsi="Palatino Linotype" w:cs="Arial"/>
          <w:color w:val="000000" w:themeColor="text1"/>
        </w:rPr>
        <w:t xml:space="preserve"> </w:t>
      </w:r>
      <w:r w:rsidRPr="002D602B">
        <w:rPr>
          <w:rFonts w:ascii="Palatino Linotype" w:eastAsiaTheme="minorEastAsia" w:hAnsi="Palatino Linotype" w:cs="Arial"/>
          <w:b/>
          <w:color w:val="000000" w:themeColor="text1"/>
        </w:rPr>
        <w:t>RECURRENTE</w:t>
      </w:r>
      <w:r w:rsidRPr="002D602B">
        <w:rPr>
          <w:rFonts w:ascii="Palatino Linotype" w:eastAsiaTheme="minorEastAsia" w:hAnsi="Palatino Linotype" w:cs="Arial"/>
          <w:color w:val="000000" w:themeColor="text1"/>
        </w:rPr>
        <w:t xml:space="preserve"> para presentar el Recurso de Revisión, transcurrió del </w:t>
      </w:r>
      <w:r w:rsidR="00A50DFD">
        <w:rPr>
          <w:rFonts w:ascii="Palatino Linotype" w:eastAsiaTheme="minorEastAsia" w:hAnsi="Palatino Linotype" w:cs="Arial"/>
          <w:b/>
          <w:color w:val="000000" w:themeColor="text1"/>
        </w:rPr>
        <w:t>diez</w:t>
      </w:r>
      <w:r w:rsidR="006C2692" w:rsidRPr="002D602B">
        <w:rPr>
          <w:rFonts w:ascii="Palatino Linotype" w:eastAsiaTheme="minorEastAsia" w:hAnsi="Palatino Linotype" w:cs="Arial"/>
          <w:b/>
          <w:color w:val="000000" w:themeColor="text1"/>
        </w:rPr>
        <w:t xml:space="preserve"> al </w:t>
      </w:r>
      <w:r w:rsidR="00A50DFD">
        <w:rPr>
          <w:rFonts w:ascii="Palatino Linotype" w:eastAsiaTheme="minorEastAsia" w:hAnsi="Palatino Linotype" w:cs="Arial"/>
          <w:b/>
          <w:color w:val="000000" w:themeColor="text1"/>
        </w:rPr>
        <w:t xml:space="preserve">treinta </w:t>
      </w:r>
      <w:r w:rsidR="00D53D9F" w:rsidRPr="002D602B">
        <w:rPr>
          <w:rFonts w:ascii="Palatino Linotype" w:eastAsiaTheme="minorEastAsia" w:hAnsi="Palatino Linotype" w:cs="Arial"/>
          <w:b/>
          <w:color w:val="000000" w:themeColor="text1"/>
        </w:rPr>
        <w:t xml:space="preserve">de </w:t>
      </w:r>
      <w:r w:rsidR="00A50DFD">
        <w:rPr>
          <w:rFonts w:ascii="Palatino Linotype" w:eastAsiaTheme="minorEastAsia" w:hAnsi="Palatino Linotype" w:cs="Arial"/>
          <w:b/>
          <w:color w:val="000000" w:themeColor="text1"/>
        </w:rPr>
        <w:t xml:space="preserve">mayo </w:t>
      </w:r>
      <w:r w:rsidR="00D53D9F" w:rsidRPr="002D602B">
        <w:rPr>
          <w:rFonts w:ascii="Palatino Linotype" w:eastAsiaTheme="minorEastAsia" w:hAnsi="Palatino Linotype" w:cs="Arial"/>
          <w:b/>
          <w:color w:val="000000" w:themeColor="text1"/>
        </w:rPr>
        <w:t>de do</w:t>
      </w:r>
      <w:r w:rsidRPr="002D602B">
        <w:rPr>
          <w:rFonts w:ascii="Palatino Linotype" w:eastAsiaTheme="minorEastAsia" w:hAnsi="Palatino Linotype" w:cs="Arial"/>
          <w:b/>
          <w:color w:val="000000" w:themeColor="text1"/>
        </w:rPr>
        <w:t>s mil veintidós</w:t>
      </w:r>
      <w:r w:rsidRPr="002D602B">
        <w:rPr>
          <w:rFonts w:ascii="Palatino Linotype" w:eastAsiaTheme="minorEastAsia" w:hAnsi="Palatino Linotype" w:cs="Arial"/>
          <w:color w:val="000000" w:themeColor="text1"/>
        </w:rPr>
        <w:t xml:space="preserve">, </w:t>
      </w:r>
      <w:r w:rsidRPr="002D602B">
        <w:rPr>
          <w:rFonts w:ascii="Palatino Linotype" w:hAnsi="Palatino Linotype" w:cs="Arial"/>
          <w:color w:val="000000" w:themeColor="text1"/>
        </w:rPr>
        <w:t xml:space="preserve">sin contemplar en el cómputo los días </w:t>
      </w:r>
      <w:r w:rsidR="006234EE">
        <w:rPr>
          <w:rFonts w:ascii="Palatino Linotype" w:hAnsi="Palatino Linotype" w:cs="Arial"/>
          <w:color w:val="000000" w:themeColor="text1"/>
        </w:rPr>
        <w:t>catorce, quince, veintiuno, veintidós, veintiocho y veintinueve de mayo</w:t>
      </w:r>
      <w:r w:rsidR="006C2692" w:rsidRPr="002D602B">
        <w:rPr>
          <w:rFonts w:ascii="Palatino Linotype" w:hAnsi="Palatino Linotype" w:cs="Arial"/>
          <w:color w:val="000000" w:themeColor="text1"/>
        </w:rPr>
        <w:t xml:space="preserve"> </w:t>
      </w:r>
      <w:r w:rsidR="0014582C" w:rsidRPr="002D602B">
        <w:rPr>
          <w:rFonts w:ascii="Palatino Linotype" w:hAnsi="Palatino Linotype" w:cs="Arial"/>
          <w:color w:val="000000" w:themeColor="text1"/>
        </w:rPr>
        <w:t xml:space="preserve">de dos mil </w:t>
      </w:r>
      <w:r w:rsidRPr="002D602B">
        <w:rPr>
          <w:rFonts w:ascii="Palatino Linotype" w:hAnsi="Palatino Linotype" w:cs="Arial"/>
          <w:color w:val="000000" w:themeColor="text1"/>
        </w:rPr>
        <w:t xml:space="preserve">veintidós, por corresponder a sábados y domingos, considerados como días inhábiles; en términos del artículo 3, fracción X de la </w:t>
      </w:r>
      <w:r w:rsidRPr="002D602B">
        <w:rPr>
          <w:rFonts w:ascii="Palatino Linotype" w:hAnsi="Palatino Linotype"/>
          <w:color w:val="000000" w:themeColor="text1"/>
        </w:rPr>
        <w:t>Ley de Transparencia y Acceso a la Información Pública del Estado de México y Municipios</w:t>
      </w:r>
      <w:r w:rsidR="00DA2906" w:rsidRPr="002D602B">
        <w:rPr>
          <w:rFonts w:ascii="Palatino Linotype" w:hAnsi="Palatino Linotype"/>
          <w:color w:val="000000" w:themeColor="text1"/>
        </w:rPr>
        <w:t xml:space="preserve">. </w:t>
      </w:r>
    </w:p>
    <w:p w14:paraId="234F328E" w14:textId="77777777" w:rsidR="00DA2906" w:rsidRPr="002D602B" w:rsidRDefault="00DA2906" w:rsidP="002D602B">
      <w:pPr>
        <w:spacing w:line="360" w:lineRule="auto"/>
        <w:jc w:val="both"/>
        <w:rPr>
          <w:rFonts w:ascii="Palatino Linotype" w:eastAsiaTheme="minorEastAsia" w:hAnsi="Palatino Linotype" w:cs="Arial"/>
          <w:color w:val="000000" w:themeColor="text1"/>
        </w:rPr>
      </w:pPr>
    </w:p>
    <w:p w14:paraId="6201081F" w14:textId="39992C6A" w:rsidR="007A6F70" w:rsidRPr="002D602B" w:rsidRDefault="00062F8D" w:rsidP="002D602B">
      <w:pPr>
        <w:spacing w:line="360" w:lineRule="auto"/>
        <w:jc w:val="both"/>
        <w:rPr>
          <w:rFonts w:ascii="Palatino Linotype" w:eastAsiaTheme="minorEastAsia" w:hAnsi="Palatino Linotype" w:cs="Arial"/>
          <w:color w:val="000000" w:themeColor="text1"/>
        </w:rPr>
      </w:pPr>
      <w:r w:rsidRPr="002D602B">
        <w:rPr>
          <w:rFonts w:ascii="Palatino Linotype" w:eastAsiaTheme="minorEastAsia" w:hAnsi="Palatino Linotype" w:cs="Arial"/>
          <w:color w:val="000000" w:themeColor="text1"/>
        </w:rPr>
        <w:t xml:space="preserve">En ese tenor, si el Recurso de Revisión materia del presente estudio, </w:t>
      </w:r>
      <w:r w:rsidR="00D53D9F" w:rsidRPr="002D602B">
        <w:rPr>
          <w:rFonts w:ascii="Palatino Linotype" w:eastAsiaTheme="minorEastAsia" w:hAnsi="Palatino Linotype" w:cs="Arial"/>
          <w:color w:val="000000" w:themeColor="text1"/>
        </w:rPr>
        <w:t xml:space="preserve">se tuvo por </w:t>
      </w:r>
      <w:r w:rsidRPr="002D602B">
        <w:rPr>
          <w:rFonts w:ascii="Palatino Linotype" w:eastAsiaTheme="minorEastAsia" w:hAnsi="Palatino Linotype" w:cs="Arial"/>
          <w:color w:val="000000" w:themeColor="text1"/>
        </w:rPr>
        <w:t xml:space="preserve">interpuesto el </w:t>
      </w:r>
      <w:r w:rsidR="00D20701">
        <w:rPr>
          <w:rFonts w:ascii="Palatino Linotype" w:eastAsiaTheme="minorEastAsia" w:hAnsi="Palatino Linotype" w:cs="Arial"/>
          <w:b/>
          <w:color w:val="000000" w:themeColor="text1"/>
        </w:rPr>
        <w:t>once</w:t>
      </w:r>
      <w:r w:rsidR="00383A89" w:rsidRPr="002D602B">
        <w:rPr>
          <w:rFonts w:ascii="Palatino Linotype" w:eastAsiaTheme="minorEastAsia" w:hAnsi="Palatino Linotype" w:cs="Arial"/>
          <w:b/>
          <w:color w:val="000000" w:themeColor="text1"/>
        </w:rPr>
        <w:t xml:space="preserve"> </w:t>
      </w:r>
      <w:r w:rsidR="006C2692" w:rsidRPr="002D602B">
        <w:rPr>
          <w:rFonts w:ascii="Palatino Linotype" w:eastAsiaTheme="minorEastAsia" w:hAnsi="Palatino Linotype" w:cs="Arial"/>
          <w:b/>
          <w:color w:val="000000" w:themeColor="text1"/>
        </w:rPr>
        <w:t xml:space="preserve">de </w:t>
      </w:r>
      <w:r w:rsidR="00D20701">
        <w:rPr>
          <w:rFonts w:ascii="Palatino Linotype" w:eastAsiaTheme="minorEastAsia" w:hAnsi="Palatino Linotype" w:cs="Arial"/>
          <w:b/>
          <w:color w:val="000000" w:themeColor="text1"/>
        </w:rPr>
        <w:t xml:space="preserve">mayo </w:t>
      </w:r>
      <w:r w:rsidR="00AB6305" w:rsidRPr="002D602B">
        <w:rPr>
          <w:rFonts w:ascii="Palatino Linotype" w:eastAsiaTheme="minorEastAsia" w:hAnsi="Palatino Linotype" w:cs="Arial"/>
          <w:b/>
          <w:color w:val="000000" w:themeColor="text1"/>
        </w:rPr>
        <w:t>d</w:t>
      </w:r>
      <w:r w:rsidRPr="002D602B">
        <w:rPr>
          <w:rFonts w:ascii="Palatino Linotype" w:eastAsiaTheme="minorEastAsia" w:hAnsi="Palatino Linotype" w:cs="Arial"/>
          <w:b/>
          <w:color w:val="000000" w:themeColor="text1"/>
        </w:rPr>
        <w:t>e dos mil veintidós</w:t>
      </w:r>
      <w:r w:rsidRPr="002D602B">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2D602B" w:rsidRDefault="003C593A" w:rsidP="002D602B">
      <w:pPr>
        <w:spacing w:line="360" w:lineRule="auto"/>
        <w:jc w:val="both"/>
        <w:rPr>
          <w:rFonts w:ascii="Palatino Linotype" w:eastAsiaTheme="minorEastAsia" w:hAnsi="Palatino Linotype" w:cs="Arial"/>
          <w:color w:val="000000" w:themeColor="text1"/>
        </w:rPr>
      </w:pPr>
    </w:p>
    <w:p w14:paraId="4E839C06" w14:textId="77777777" w:rsidR="00387882" w:rsidRPr="002D602B" w:rsidRDefault="00387882" w:rsidP="002D602B">
      <w:pPr>
        <w:autoSpaceDE w:val="0"/>
        <w:autoSpaceDN w:val="0"/>
        <w:adjustRightInd w:val="0"/>
        <w:spacing w:line="360" w:lineRule="auto"/>
        <w:ind w:right="49"/>
        <w:jc w:val="both"/>
        <w:rPr>
          <w:rFonts w:ascii="Palatino Linotype" w:hAnsi="Palatino Linotype"/>
          <w:b/>
          <w:color w:val="000000" w:themeColor="text1"/>
        </w:rPr>
      </w:pPr>
      <w:r w:rsidRPr="002D602B">
        <w:rPr>
          <w:rFonts w:ascii="Palatino Linotype" w:hAnsi="Palatino Linotype" w:cs="Arial"/>
          <w:b/>
          <w:color w:val="000000" w:themeColor="text1"/>
        </w:rPr>
        <w:t>CUARTO</w:t>
      </w:r>
      <w:r w:rsidRPr="002D602B">
        <w:rPr>
          <w:rFonts w:ascii="Palatino Linotype" w:hAnsi="Palatino Linotype"/>
          <w:b/>
          <w:color w:val="000000" w:themeColor="text1"/>
        </w:rPr>
        <w:t xml:space="preserve">. Procedibilidad. </w:t>
      </w:r>
    </w:p>
    <w:p w14:paraId="55B33EE7" w14:textId="77777777" w:rsidR="00AB6305" w:rsidRPr="002D602B" w:rsidRDefault="00AB6305" w:rsidP="002D602B">
      <w:pPr>
        <w:autoSpaceDE w:val="0"/>
        <w:autoSpaceDN w:val="0"/>
        <w:adjustRightInd w:val="0"/>
        <w:spacing w:line="360" w:lineRule="auto"/>
        <w:ind w:right="49"/>
        <w:jc w:val="both"/>
        <w:rPr>
          <w:rFonts w:ascii="Palatino Linotype" w:hAnsi="Palatino Linotype" w:cs="Arial"/>
          <w:lang w:eastAsia="es-MX"/>
        </w:rPr>
      </w:pPr>
      <w:r w:rsidRPr="002D602B">
        <w:rPr>
          <w:rFonts w:ascii="Palatino Linotype" w:hAnsi="Palatino Linotype" w:cs="Arial"/>
        </w:rPr>
        <w:t xml:space="preserve">Esta Ponencia considera importante precisar que conforme al artículo 180, fracción II, último párrafo de la </w:t>
      </w:r>
      <w:r w:rsidRPr="002D602B">
        <w:rPr>
          <w:rFonts w:ascii="Palatino Linotype" w:hAnsi="Palatino Linotype" w:cs="Arial"/>
          <w:lang w:eastAsia="es-MX"/>
        </w:rPr>
        <w:t xml:space="preserve">Ley de Transparencia y Acceso a la </w:t>
      </w:r>
      <w:r w:rsidRPr="002D602B">
        <w:rPr>
          <w:rFonts w:ascii="Palatino Linotype" w:hAnsi="Palatino Linotype" w:cs="Arial"/>
        </w:rPr>
        <w:t>Información</w:t>
      </w:r>
      <w:r w:rsidRPr="002D602B">
        <w:rPr>
          <w:rFonts w:ascii="Palatino Linotype" w:hAnsi="Palatino Linotype" w:cs="Arial"/>
          <w:lang w:eastAsia="es-MX"/>
        </w:rPr>
        <w:t xml:space="preserve"> Pública del Estado de México y Municipios, que prevé cuando las solicitudes se presenten de </w:t>
      </w:r>
      <w:r w:rsidRPr="002D602B">
        <w:rPr>
          <w:rFonts w:ascii="Palatino Linotype" w:hAnsi="Palatino Linotype" w:cs="Arial"/>
          <w:lang w:eastAsia="es-MX"/>
        </w:rPr>
        <w:lastRenderedPageBreak/>
        <w:t xml:space="preserve">manera electrónica no es requisito indispensable el proporcionar el nombre, tal como se muestra a continuación: </w:t>
      </w:r>
    </w:p>
    <w:p w14:paraId="588111D6" w14:textId="77777777" w:rsidR="00AB6305" w:rsidRPr="002D602B" w:rsidRDefault="00AB6305" w:rsidP="002D602B">
      <w:pPr>
        <w:autoSpaceDE w:val="0"/>
        <w:autoSpaceDN w:val="0"/>
        <w:adjustRightInd w:val="0"/>
        <w:spacing w:line="360" w:lineRule="auto"/>
        <w:ind w:right="49"/>
        <w:jc w:val="both"/>
        <w:rPr>
          <w:rFonts w:ascii="Palatino Linotype" w:hAnsi="Palatino Linotype" w:cs="Arial"/>
        </w:rPr>
      </w:pPr>
    </w:p>
    <w:p w14:paraId="6A962A7D" w14:textId="77777777" w:rsidR="00AB6305" w:rsidRPr="002D602B" w:rsidRDefault="00AB6305" w:rsidP="002D602B">
      <w:pPr>
        <w:tabs>
          <w:tab w:val="left" w:pos="851"/>
        </w:tabs>
        <w:spacing w:line="360" w:lineRule="auto"/>
        <w:ind w:left="851" w:right="901"/>
        <w:jc w:val="both"/>
        <w:rPr>
          <w:rFonts w:ascii="Palatino Linotype" w:hAnsi="Palatino Linotype"/>
          <w:b/>
          <w:i/>
        </w:rPr>
      </w:pPr>
      <w:r w:rsidRPr="002D602B">
        <w:rPr>
          <w:rFonts w:ascii="Palatino Linotype" w:hAnsi="Palatino Linotype"/>
          <w:b/>
          <w:i/>
        </w:rPr>
        <w:t xml:space="preserve">“Artículo 180. </w:t>
      </w:r>
      <w:r w:rsidRPr="002D602B">
        <w:rPr>
          <w:rFonts w:ascii="Palatino Linotype" w:hAnsi="Palatino Linotype"/>
          <w:i/>
        </w:rPr>
        <w:t xml:space="preserve">El </w:t>
      </w:r>
      <w:r w:rsidRPr="002D602B">
        <w:rPr>
          <w:rFonts w:ascii="Palatino Linotype" w:hAnsi="Palatino Linotype" w:cs="Arial"/>
          <w:i/>
        </w:rPr>
        <w:t>Recurso de Revisión</w:t>
      </w:r>
      <w:r w:rsidRPr="002D602B">
        <w:rPr>
          <w:rFonts w:ascii="Palatino Linotype" w:hAnsi="Palatino Linotype"/>
          <w:i/>
        </w:rPr>
        <w:t xml:space="preserve"> contendrá:</w:t>
      </w:r>
      <w:r w:rsidRPr="002D602B">
        <w:rPr>
          <w:rFonts w:ascii="Palatino Linotype" w:hAnsi="Palatino Linotype"/>
          <w:b/>
          <w:i/>
        </w:rPr>
        <w:t xml:space="preserve"> </w:t>
      </w:r>
    </w:p>
    <w:p w14:paraId="1DE8DEE5" w14:textId="77777777" w:rsidR="00AB6305" w:rsidRPr="002D602B" w:rsidRDefault="00AB6305" w:rsidP="002D602B">
      <w:pPr>
        <w:tabs>
          <w:tab w:val="left" w:pos="851"/>
        </w:tabs>
        <w:spacing w:line="360" w:lineRule="auto"/>
        <w:ind w:left="851" w:right="901"/>
        <w:jc w:val="both"/>
        <w:rPr>
          <w:rFonts w:ascii="Palatino Linotype" w:hAnsi="Palatino Linotype"/>
          <w:b/>
          <w:i/>
        </w:rPr>
      </w:pPr>
      <w:r w:rsidRPr="002D602B">
        <w:rPr>
          <w:rFonts w:ascii="Palatino Linotype" w:hAnsi="Palatino Linotype"/>
          <w:b/>
          <w:i/>
        </w:rPr>
        <w:t>…</w:t>
      </w:r>
    </w:p>
    <w:p w14:paraId="09BBB6BC" w14:textId="77777777" w:rsidR="00AB6305" w:rsidRPr="002D602B" w:rsidRDefault="00AB6305" w:rsidP="002D602B">
      <w:pPr>
        <w:tabs>
          <w:tab w:val="left" w:pos="851"/>
        </w:tabs>
        <w:spacing w:line="360" w:lineRule="auto"/>
        <w:ind w:left="851" w:right="901"/>
        <w:jc w:val="both"/>
        <w:rPr>
          <w:rFonts w:ascii="Palatino Linotype" w:hAnsi="Palatino Linotype"/>
          <w:i/>
        </w:rPr>
      </w:pPr>
      <w:r w:rsidRPr="002D602B">
        <w:rPr>
          <w:rFonts w:ascii="Palatino Linotype" w:hAnsi="Palatino Linotype"/>
          <w:b/>
          <w:i/>
        </w:rPr>
        <w:t xml:space="preserve">II. El nombre del solicitante </w:t>
      </w:r>
      <w:r w:rsidRPr="002D602B">
        <w:rPr>
          <w:rFonts w:ascii="Palatino Linotype" w:hAnsi="Palatino Linotype" w:cs="Arial"/>
          <w:b/>
          <w:i/>
          <w:color w:val="222222"/>
          <w:lang w:eastAsia="es-MX"/>
        </w:rPr>
        <w:t>que</w:t>
      </w:r>
      <w:r w:rsidRPr="002D602B">
        <w:rPr>
          <w:rFonts w:ascii="Palatino Linotype" w:hAnsi="Palatino Linotype"/>
          <w:b/>
          <w:i/>
        </w:rPr>
        <w:t xml:space="preserve"> recurre </w:t>
      </w:r>
      <w:r w:rsidRPr="002D602B">
        <w:rPr>
          <w:rFonts w:ascii="Palatino Linotype" w:hAnsi="Palatino Linotype"/>
          <w:i/>
        </w:rPr>
        <w:t>o de su representante y, en su caso, …</w:t>
      </w:r>
    </w:p>
    <w:p w14:paraId="015DFEFA" w14:textId="77777777" w:rsidR="00AB6305" w:rsidRPr="002D602B" w:rsidRDefault="00AB6305" w:rsidP="002D602B">
      <w:pPr>
        <w:tabs>
          <w:tab w:val="left" w:pos="851"/>
        </w:tabs>
        <w:spacing w:line="360" w:lineRule="auto"/>
        <w:ind w:left="851" w:right="901"/>
        <w:jc w:val="both"/>
        <w:rPr>
          <w:rFonts w:ascii="Palatino Linotype" w:hAnsi="Palatino Linotype"/>
          <w:b/>
          <w:i/>
        </w:rPr>
      </w:pPr>
      <w:r w:rsidRPr="002D602B">
        <w:rPr>
          <w:rFonts w:ascii="Palatino Linotype" w:hAnsi="Palatino Linotype"/>
          <w:b/>
          <w:i/>
        </w:rPr>
        <w:t xml:space="preserve">En caso de </w:t>
      </w:r>
      <w:r w:rsidRPr="002D602B">
        <w:rPr>
          <w:rFonts w:ascii="Palatino Linotype" w:hAnsi="Palatino Linotype" w:cs="Arial"/>
          <w:b/>
          <w:i/>
          <w:color w:val="222222"/>
          <w:lang w:eastAsia="es-MX"/>
        </w:rPr>
        <w:t>que</w:t>
      </w:r>
      <w:r w:rsidRPr="002D602B">
        <w:rPr>
          <w:rFonts w:ascii="Palatino Linotype" w:hAnsi="Palatino Linotype"/>
          <w:b/>
          <w:i/>
        </w:rPr>
        <w:t xml:space="preserve"> el recurso se interponga de manera electrónica no será indispensable que contengan los requisitos establecidos en las fracciones II</w:t>
      </w:r>
      <w:r w:rsidRPr="002D602B">
        <w:rPr>
          <w:rFonts w:ascii="Palatino Linotype" w:hAnsi="Palatino Linotype"/>
          <w:i/>
        </w:rPr>
        <w:t>, IV, VII y VIII.</w:t>
      </w:r>
      <w:r w:rsidRPr="002D602B">
        <w:rPr>
          <w:rFonts w:ascii="Palatino Linotype" w:hAnsi="Palatino Linotype"/>
          <w:b/>
          <w:i/>
        </w:rPr>
        <w:t>”</w:t>
      </w:r>
    </w:p>
    <w:p w14:paraId="0E0B6489" w14:textId="77777777" w:rsidR="00AB6305" w:rsidRPr="002D602B" w:rsidRDefault="00AB6305" w:rsidP="002D602B">
      <w:pPr>
        <w:tabs>
          <w:tab w:val="left" w:pos="851"/>
        </w:tabs>
        <w:spacing w:line="360" w:lineRule="auto"/>
        <w:ind w:left="851" w:right="901"/>
        <w:jc w:val="both"/>
        <w:rPr>
          <w:rFonts w:ascii="Palatino Linotype" w:hAnsi="Palatino Linotype"/>
          <w:i/>
        </w:rPr>
      </w:pPr>
      <w:r w:rsidRPr="002D602B">
        <w:rPr>
          <w:rFonts w:ascii="Palatino Linotype" w:hAnsi="Palatino Linotype"/>
          <w:i/>
        </w:rPr>
        <w:t>(Énfasis añadido)</w:t>
      </w:r>
    </w:p>
    <w:p w14:paraId="661C9996" w14:textId="77777777" w:rsidR="00AB6305" w:rsidRPr="002D602B" w:rsidRDefault="00AB6305" w:rsidP="002D602B">
      <w:pPr>
        <w:tabs>
          <w:tab w:val="left" w:pos="851"/>
        </w:tabs>
        <w:spacing w:line="360" w:lineRule="auto"/>
        <w:ind w:right="901"/>
        <w:jc w:val="both"/>
        <w:rPr>
          <w:rFonts w:ascii="Palatino Linotype" w:hAnsi="Palatino Linotype"/>
          <w:i/>
        </w:rPr>
      </w:pPr>
    </w:p>
    <w:p w14:paraId="723CEF36" w14:textId="77777777" w:rsidR="00AB6305" w:rsidRPr="002D602B" w:rsidRDefault="00AB6305" w:rsidP="002D602B">
      <w:pPr>
        <w:spacing w:line="360" w:lineRule="auto"/>
        <w:jc w:val="both"/>
        <w:rPr>
          <w:rFonts w:ascii="Palatino Linotype" w:hAnsi="Palatino Linotype"/>
          <w:b/>
        </w:rPr>
      </w:pPr>
      <w:r w:rsidRPr="002D602B">
        <w:rPr>
          <w:rFonts w:ascii="Palatino Linotype" w:hAnsi="Palatino Linotype"/>
        </w:rPr>
        <w:t>Por lo que, derivado que el Recurso de Revisión materia del presente asunto, se interpuso de manera electrónica, no es necesario que contenga determinados requisitos, entre ellos, el nombre del</w:t>
      </w:r>
      <w:r w:rsidRPr="002D602B">
        <w:rPr>
          <w:rFonts w:ascii="Palatino Linotype" w:hAnsi="Palatino Linotype" w:cs="Arial"/>
          <w:b/>
        </w:rPr>
        <w:t xml:space="preserve"> RECURRENTE;</w:t>
      </w:r>
      <w:r w:rsidRPr="002D602B">
        <w:rPr>
          <w:rFonts w:ascii="Palatino Linotype" w:hAnsi="Palatino Linotype"/>
        </w:rPr>
        <w:t xml:space="preserve"> por lo que, en el presente caso, al haber sido presentado el Recurso de Revisión vía </w:t>
      </w:r>
      <w:r w:rsidRPr="002D602B">
        <w:rPr>
          <w:rFonts w:ascii="Palatino Linotype" w:hAnsi="Palatino Linotype"/>
          <w:b/>
        </w:rPr>
        <w:t>SAIMEX</w:t>
      </w:r>
      <w:r w:rsidRPr="002D602B">
        <w:rPr>
          <w:rFonts w:ascii="Palatino Linotype" w:hAnsi="Palatino Linotype"/>
        </w:rPr>
        <w:t>, dicho requisito resulta innecesario.</w:t>
      </w:r>
    </w:p>
    <w:p w14:paraId="26B1D95D" w14:textId="77777777" w:rsidR="00AB6305" w:rsidRPr="002D602B" w:rsidRDefault="00AB6305" w:rsidP="002D602B">
      <w:pPr>
        <w:spacing w:line="360" w:lineRule="auto"/>
        <w:jc w:val="both"/>
        <w:rPr>
          <w:rFonts w:ascii="Palatino Linotype" w:hAnsi="Palatino Linotype"/>
        </w:rPr>
      </w:pPr>
    </w:p>
    <w:p w14:paraId="0FEC8A3F" w14:textId="77777777" w:rsidR="00AB6305" w:rsidRPr="002D602B" w:rsidRDefault="00AB6305" w:rsidP="002D602B">
      <w:pPr>
        <w:spacing w:line="360" w:lineRule="auto"/>
        <w:jc w:val="both"/>
        <w:rPr>
          <w:rFonts w:ascii="Palatino Linotype" w:hAnsi="Palatino Linotype" w:cs="Arial"/>
          <w:color w:val="000000"/>
        </w:rPr>
      </w:pPr>
      <w:r w:rsidRPr="002D602B">
        <w:rPr>
          <w:rFonts w:ascii="Palatino Linotype" w:hAnsi="Palatino Linotype"/>
        </w:rPr>
        <w:t xml:space="preserve">Lo anterior es así, pues el artículo 15 de </w:t>
      </w:r>
      <w:r w:rsidRPr="002D602B">
        <w:rPr>
          <w:rFonts w:ascii="Palatino Linotype" w:hAnsi="Palatino Linotype" w:cs="Arial"/>
          <w:lang w:eastAsia="es-MX"/>
        </w:rPr>
        <w:t xml:space="preserve">Ley de Transparencia y Acceso a la </w:t>
      </w:r>
      <w:r w:rsidRPr="002D602B">
        <w:rPr>
          <w:rFonts w:ascii="Palatino Linotype" w:hAnsi="Palatino Linotype" w:cs="Arial"/>
        </w:rPr>
        <w:t>Información</w:t>
      </w:r>
      <w:r w:rsidRPr="002D602B">
        <w:rPr>
          <w:rFonts w:ascii="Palatino Linotype" w:hAnsi="Palatino Linotype" w:cs="Arial"/>
          <w:lang w:eastAsia="es-MX"/>
        </w:rPr>
        <w:t xml:space="preserve"> Pública del Estado de México y Municipios </w:t>
      </w:r>
      <w:r w:rsidRPr="002D602B">
        <w:rPr>
          <w:rFonts w:ascii="Palatino Linotype" w:hAnsi="Palatino Linotype" w:cs="Arial"/>
          <w:iCs/>
        </w:rPr>
        <w:t xml:space="preserve">prevé que, </w:t>
      </w:r>
      <w:r w:rsidRPr="002D602B">
        <w:rPr>
          <w:rFonts w:ascii="Palatino Linotype" w:hAnsi="Palatino Linotype"/>
        </w:rPr>
        <w:t xml:space="preserve">toda persona tendrá acceso a la información </w:t>
      </w:r>
      <w:r w:rsidRPr="002D602B">
        <w:rPr>
          <w:rFonts w:ascii="Palatino Linotype" w:hAnsi="Palatino Linotype" w:cs="Arial"/>
          <w:color w:val="000000"/>
        </w:rPr>
        <w:t xml:space="preserve">sin necesidad de acreditar interés alguno o justificar su utilización, de lo que se infiere que para el </w:t>
      </w:r>
      <w:r w:rsidRPr="002D602B">
        <w:rPr>
          <w:rFonts w:ascii="Palatino Linotype" w:hAnsi="Palatino Linotype"/>
        </w:rPr>
        <w:t>ejercicio</w:t>
      </w:r>
      <w:r w:rsidRPr="002D602B">
        <w:rPr>
          <w:rFonts w:ascii="Palatino Linotype" w:hAnsi="Palatino Linotype" w:cs="Arial"/>
          <w:color w:val="000000"/>
        </w:rPr>
        <w:t xml:space="preserve"> del derecho de acceso a la información pública, </w:t>
      </w:r>
      <w:r w:rsidRPr="002D602B">
        <w:rPr>
          <w:rFonts w:ascii="Palatino Linotype" w:hAnsi="Palatino Linotype" w:cs="Arial"/>
          <w:b/>
          <w:color w:val="000000"/>
          <w:u w:val="single"/>
        </w:rPr>
        <w:t xml:space="preserve">el nombre no es un requisito </w:t>
      </w:r>
      <w:r w:rsidRPr="002D602B">
        <w:rPr>
          <w:rFonts w:ascii="Palatino Linotype" w:hAnsi="Palatino Linotype" w:cs="Arial"/>
          <w:b/>
          <w:i/>
          <w:color w:val="000000"/>
          <w:u w:val="single"/>
        </w:rPr>
        <w:t>sine qua non</w:t>
      </w:r>
      <w:r w:rsidRPr="002D602B">
        <w:rPr>
          <w:rFonts w:ascii="Palatino Linotype" w:hAnsi="Palatino Linotype" w:cs="Arial"/>
          <w:color w:val="000000"/>
        </w:rPr>
        <w:t xml:space="preserve"> para que los particulares ejerzan el derecho de acceso a la información pública, pues por el contrario la Ley de la materia prevé en </w:t>
      </w:r>
      <w:r w:rsidRPr="002D602B">
        <w:rPr>
          <w:rFonts w:ascii="Palatino Linotype" w:hAnsi="Palatino Linotype" w:cs="Arial"/>
          <w:color w:val="000000"/>
        </w:rPr>
        <w:lastRenderedPageBreak/>
        <w:t>su artículo 155, párrafo segundo la posibilidad de que las solicitudes de información sean anónimas, al utilizar un nombre incompleto o, inclusive un seudónimo.</w:t>
      </w:r>
    </w:p>
    <w:p w14:paraId="008054FA" w14:textId="77777777" w:rsidR="00AB6305" w:rsidRPr="002D602B" w:rsidRDefault="00AB6305" w:rsidP="002D602B">
      <w:pPr>
        <w:spacing w:line="360" w:lineRule="auto"/>
        <w:jc w:val="both"/>
        <w:rPr>
          <w:rFonts w:ascii="Palatino Linotype" w:hAnsi="Palatino Linotype" w:cs="Arial"/>
          <w:color w:val="000000"/>
        </w:rPr>
      </w:pPr>
    </w:p>
    <w:p w14:paraId="5648B63D" w14:textId="77777777" w:rsidR="00AB6305" w:rsidRPr="002D602B" w:rsidRDefault="00AB6305" w:rsidP="002D602B">
      <w:pPr>
        <w:spacing w:line="360" w:lineRule="auto"/>
        <w:jc w:val="both"/>
        <w:rPr>
          <w:rFonts w:ascii="Palatino Linotype" w:hAnsi="Palatino Linotype"/>
        </w:rPr>
      </w:pPr>
      <w:r w:rsidRPr="002D602B">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E841D93" w14:textId="77777777" w:rsidR="00AB6305" w:rsidRPr="002D602B" w:rsidRDefault="00AB6305" w:rsidP="002D602B">
      <w:pPr>
        <w:tabs>
          <w:tab w:val="left" w:pos="851"/>
        </w:tabs>
        <w:spacing w:line="360" w:lineRule="auto"/>
        <w:ind w:left="851" w:right="901"/>
        <w:jc w:val="both"/>
        <w:rPr>
          <w:rFonts w:ascii="Palatino Linotype" w:hAnsi="Palatino Linotype"/>
        </w:rPr>
      </w:pPr>
    </w:p>
    <w:p w14:paraId="6D6F666B" w14:textId="77777777" w:rsidR="00AB6305" w:rsidRPr="002D602B" w:rsidRDefault="00AB6305" w:rsidP="002D602B">
      <w:pPr>
        <w:spacing w:line="360" w:lineRule="auto"/>
        <w:jc w:val="both"/>
        <w:rPr>
          <w:rFonts w:ascii="Palatino Linotype" w:hAnsi="Palatino Linotype"/>
        </w:rPr>
      </w:pPr>
      <w:r w:rsidRPr="002D602B">
        <w:rPr>
          <w:rFonts w:ascii="Palatino Linotype" w:hAnsi="Palatino Linotype"/>
        </w:rPr>
        <w:t xml:space="preserve">Asimismo, se estima que el requisito relativo al nombre del </w:t>
      </w:r>
      <w:r w:rsidRPr="002D602B">
        <w:rPr>
          <w:rFonts w:ascii="Palatino Linotype" w:hAnsi="Palatino Linotype" w:cs="Arial"/>
          <w:b/>
        </w:rPr>
        <w:t>RECURRENTE</w:t>
      </w:r>
      <w:r w:rsidRPr="002D602B">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D602B">
        <w:rPr>
          <w:rFonts w:ascii="Palatino Linotype" w:hAnsi="Palatino Linotype" w:cs="Arial"/>
          <w:b/>
        </w:rPr>
        <w:t>EL RECURRENTE</w:t>
      </w:r>
      <w:r w:rsidRPr="002D602B">
        <w:rPr>
          <w:rFonts w:ascii="Palatino Linotype" w:hAnsi="Palatino Linotype"/>
        </w:rPr>
        <w:t xml:space="preserve"> es la misma persona que realizó la solicitud de acceso a la información pública que ahora se impugna.</w:t>
      </w:r>
    </w:p>
    <w:p w14:paraId="65B904CA" w14:textId="77777777" w:rsidR="00AB6305" w:rsidRPr="002D602B" w:rsidRDefault="00AB6305" w:rsidP="002D602B">
      <w:pPr>
        <w:tabs>
          <w:tab w:val="left" w:pos="851"/>
        </w:tabs>
        <w:spacing w:line="360" w:lineRule="auto"/>
        <w:ind w:left="851" w:right="901"/>
        <w:jc w:val="both"/>
        <w:rPr>
          <w:rFonts w:ascii="Palatino Linotype" w:hAnsi="Palatino Linotype"/>
        </w:rPr>
      </w:pPr>
    </w:p>
    <w:p w14:paraId="05F9A535" w14:textId="77777777" w:rsidR="00AB6305" w:rsidRPr="002D602B" w:rsidRDefault="00AB6305" w:rsidP="002D602B">
      <w:pPr>
        <w:spacing w:line="360" w:lineRule="auto"/>
        <w:jc w:val="both"/>
        <w:rPr>
          <w:rFonts w:ascii="Palatino Linotype" w:hAnsi="Palatino Linotype"/>
        </w:rPr>
      </w:pPr>
      <w:r w:rsidRPr="002D602B">
        <w:rPr>
          <w:rFonts w:ascii="Palatino Linotype" w:hAnsi="Palatino Linotype"/>
        </w:rPr>
        <w:lastRenderedPageBreak/>
        <w:t xml:space="preserve">Es así que, para el estudio de la materia sobre la que se resuelve el presente Recurso de Revisión, resulta intrascendente conocer el nombre de la persona que lo hubiere promovido, en virtud de que tanto la </w:t>
      </w:r>
      <w:r w:rsidRPr="002D602B">
        <w:rPr>
          <w:rFonts w:ascii="Palatino Linotype" w:hAnsi="Palatino Linotype"/>
          <w:color w:val="000000" w:themeColor="text1"/>
        </w:rPr>
        <w:t>Constitución Política de los Estados Unidos Mexicanos</w:t>
      </w:r>
      <w:r w:rsidRPr="002D602B">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33AF108" w14:textId="77777777" w:rsidR="00AB06E0" w:rsidRPr="002D602B" w:rsidRDefault="00AB06E0" w:rsidP="002D602B">
      <w:pPr>
        <w:spacing w:line="360" w:lineRule="auto"/>
        <w:jc w:val="both"/>
        <w:textAlignment w:val="baseline"/>
        <w:rPr>
          <w:rFonts w:ascii="Palatino Linotype" w:hAnsi="Palatino Linotype"/>
          <w:b/>
          <w:color w:val="000000" w:themeColor="text1"/>
          <w:lang w:eastAsia="es-MX"/>
        </w:rPr>
      </w:pPr>
    </w:p>
    <w:p w14:paraId="5EA500EA" w14:textId="435626B2" w:rsidR="00DF6934" w:rsidRPr="002D602B" w:rsidRDefault="00FA1E61" w:rsidP="002D602B">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2D602B">
        <w:rPr>
          <w:rFonts w:ascii="Palatino Linotype" w:hAnsi="Palatino Linotype" w:cs="Arial"/>
          <w:b/>
          <w:color w:val="000000" w:themeColor="text1"/>
        </w:rPr>
        <w:t xml:space="preserve">QUINTO. </w:t>
      </w:r>
      <w:r w:rsidR="00A23064" w:rsidRPr="002D602B">
        <w:rPr>
          <w:rFonts w:ascii="Palatino Linotype" w:hAnsi="Palatino Linotype" w:cs="Arial"/>
          <w:b/>
          <w:color w:val="000000" w:themeColor="text1"/>
        </w:rPr>
        <w:t xml:space="preserve">Estudio y </w:t>
      </w:r>
      <w:r w:rsidR="00A94385" w:rsidRPr="002D602B">
        <w:rPr>
          <w:rFonts w:ascii="Palatino Linotype" w:hAnsi="Palatino Linotype" w:cs="Arial"/>
          <w:b/>
          <w:color w:val="000000" w:themeColor="text1"/>
        </w:rPr>
        <w:t>R</w:t>
      </w:r>
      <w:r w:rsidR="00A23064" w:rsidRPr="002D602B">
        <w:rPr>
          <w:rFonts w:ascii="Palatino Linotype" w:hAnsi="Palatino Linotype" w:cs="Arial"/>
          <w:b/>
          <w:color w:val="000000" w:themeColor="text1"/>
        </w:rPr>
        <w:t xml:space="preserve">esolución del </w:t>
      </w:r>
      <w:r w:rsidR="00A94385" w:rsidRPr="002D602B">
        <w:rPr>
          <w:rFonts w:ascii="Palatino Linotype" w:hAnsi="Palatino Linotype" w:cs="Arial"/>
          <w:b/>
          <w:color w:val="000000" w:themeColor="text1"/>
        </w:rPr>
        <w:t>R</w:t>
      </w:r>
      <w:r w:rsidR="00A23064" w:rsidRPr="002D602B">
        <w:rPr>
          <w:rFonts w:ascii="Palatino Linotype" w:hAnsi="Palatino Linotype" w:cs="Arial"/>
          <w:b/>
          <w:color w:val="000000" w:themeColor="text1"/>
        </w:rPr>
        <w:t xml:space="preserve">ecurso. </w:t>
      </w:r>
    </w:p>
    <w:p w14:paraId="5B17455E" w14:textId="77777777" w:rsidR="00213BCA" w:rsidRPr="002D602B" w:rsidRDefault="00213BCA" w:rsidP="002D602B">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p>
    <w:p w14:paraId="09679D68" w14:textId="4EBE38E7" w:rsidR="005B14AE" w:rsidRPr="002D602B" w:rsidRDefault="005B14AE" w:rsidP="002D602B">
      <w:pPr>
        <w:spacing w:line="360" w:lineRule="auto"/>
        <w:jc w:val="both"/>
        <w:rPr>
          <w:rFonts w:ascii="Palatino Linotype" w:hAnsi="Palatino Linotype" w:cs="Arial"/>
          <w:color w:val="000000" w:themeColor="text1"/>
        </w:rPr>
      </w:pPr>
      <w:r w:rsidRPr="002D602B">
        <w:rPr>
          <w:rFonts w:ascii="Palatino Linotype" w:hAnsi="Palatino Linotype" w:cs="Arial"/>
          <w:color w:val="000000" w:themeColor="text1"/>
        </w:rPr>
        <w:t xml:space="preserve">Una vez determinada la vía sobre la que versará el presente recurso, y previa revisión del expediente electrónico formado en </w:t>
      </w:r>
      <w:r w:rsidRPr="002D602B">
        <w:rPr>
          <w:rFonts w:ascii="Palatino Linotype" w:hAnsi="Palatino Linotype" w:cs="Arial"/>
          <w:b/>
          <w:color w:val="000000" w:themeColor="text1"/>
        </w:rPr>
        <w:t>EL SAIMEX</w:t>
      </w:r>
      <w:r w:rsidRPr="002D602B">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2D602B">
        <w:rPr>
          <w:rFonts w:ascii="Palatino Linotype" w:hAnsi="Palatino Linotype"/>
          <w:color w:val="000000" w:themeColor="text1"/>
          <w:lang w:val="es-ES"/>
        </w:rPr>
        <w:t>Constitución Política de los Estados Unidos Mexicanos, Constitución Política del Estado Libre y Soberano de México</w:t>
      </w:r>
      <w:r w:rsidRPr="002D602B">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2D602B">
        <w:rPr>
          <w:rFonts w:ascii="Palatino Linotype" w:hAnsi="Palatino Linotype"/>
          <w:color w:val="000000" w:themeColor="text1"/>
          <w:lang w:val="es-ES"/>
        </w:rPr>
        <w:t>Constitución Política de los Estados Unidos Mexicanos</w:t>
      </w:r>
      <w:r w:rsidRPr="002D602B">
        <w:rPr>
          <w:rFonts w:ascii="Palatino Linotype" w:hAnsi="Palatino Linotype" w:cs="Arial"/>
          <w:color w:val="000000" w:themeColor="text1"/>
        </w:rPr>
        <w:t xml:space="preserve"> y los numerales 8 y 9 de la </w:t>
      </w:r>
      <w:r w:rsidRPr="002D602B">
        <w:rPr>
          <w:rFonts w:ascii="Palatino Linotype" w:hAnsi="Palatino Linotype" w:cs="Arial"/>
          <w:color w:val="000000" w:themeColor="text1"/>
          <w:lang w:val="es-ES"/>
        </w:rPr>
        <w:t>Ley de Transparencia y Acceso a la Información Pública del Estado de México y Municipios.</w:t>
      </w:r>
    </w:p>
    <w:p w14:paraId="073D6A2C" w14:textId="77777777" w:rsidR="00AB06E0" w:rsidRPr="002D602B" w:rsidRDefault="00AB06E0"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00CDFD8" w14:textId="51ECA3B7" w:rsidR="00DA2906" w:rsidRPr="002D602B" w:rsidRDefault="00293D4B" w:rsidP="002D602B">
      <w:pPr>
        <w:spacing w:line="360" w:lineRule="auto"/>
        <w:jc w:val="both"/>
        <w:rPr>
          <w:rFonts w:ascii="Palatino Linotype" w:hAnsi="Palatino Linotype"/>
          <w:color w:val="222222"/>
          <w:lang w:eastAsia="es-MX"/>
        </w:rPr>
      </w:pPr>
      <w:r>
        <w:rPr>
          <w:rFonts w:ascii="Palatino Linotype" w:hAnsi="Palatino Linotype"/>
          <w:color w:val="222222"/>
          <w:lang w:eastAsia="es-MX"/>
        </w:rPr>
        <w:t>De</w:t>
      </w:r>
      <w:r w:rsidR="00DA2906" w:rsidRPr="002D602B">
        <w:rPr>
          <w:rFonts w:ascii="Palatino Linotype" w:hAnsi="Palatino Linotype"/>
          <w:color w:val="222222"/>
          <w:lang w:eastAsia="es-MX"/>
        </w:rPr>
        <w:t xml:space="preserve">l estudio de la naturaleza jurídica de la información pública solicitada, </w:t>
      </w:r>
      <w:r>
        <w:rPr>
          <w:rFonts w:ascii="Palatino Linotype" w:hAnsi="Palatino Linotype"/>
          <w:color w:val="222222"/>
          <w:lang w:eastAsia="es-MX"/>
        </w:rPr>
        <w:t>se pretende determinar</w:t>
      </w:r>
      <w:r w:rsidR="00DA2906" w:rsidRPr="002D602B">
        <w:rPr>
          <w:rFonts w:ascii="Palatino Linotype" w:hAnsi="Palatino Linotype"/>
          <w:color w:val="222222"/>
          <w:lang w:eastAsia="es-MX"/>
        </w:rPr>
        <w:t xml:space="preserve"> si </w:t>
      </w:r>
      <w:r w:rsidR="00DA2906" w:rsidRPr="002D602B">
        <w:rPr>
          <w:rFonts w:ascii="Palatino Linotype" w:hAnsi="Palatino Linotype"/>
          <w:b/>
          <w:color w:val="222222"/>
          <w:lang w:eastAsia="es-MX"/>
        </w:rPr>
        <w:t xml:space="preserve">EL SUJETO OBLIGADO </w:t>
      </w:r>
      <w:r w:rsidR="00DA2906" w:rsidRPr="002D602B">
        <w:rPr>
          <w:rFonts w:ascii="Palatino Linotype" w:hAnsi="Palatino Linotype"/>
          <w:color w:val="222222"/>
          <w:lang w:eastAsia="es-MX"/>
        </w:rPr>
        <w:t>la</w:t>
      </w:r>
      <w:r w:rsidR="00DA2906" w:rsidRPr="002D602B">
        <w:rPr>
          <w:rFonts w:ascii="Palatino Linotype" w:hAnsi="Palatino Linotype"/>
          <w:b/>
          <w:color w:val="222222"/>
          <w:lang w:eastAsia="es-MX"/>
        </w:rPr>
        <w:t xml:space="preserve"> </w:t>
      </w:r>
      <w:r w:rsidR="00DA2906" w:rsidRPr="002D602B">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00DA2906" w:rsidRPr="002D602B">
        <w:rPr>
          <w:rFonts w:ascii="Palatino Linotype" w:hAnsi="Palatino Linotype"/>
          <w:b/>
          <w:color w:val="222222"/>
          <w:lang w:eastAsia="es-MX"/>
        </w:rPr>
        <w:t>EL SUJETO OBLIGADO</w:t>
      </w:r>
      <w:r w:rsidR="00DA2906" w:rsidRPr="002D602B">
        <w:rPr>
          <w:rFonts w:ascii="Palatino Linotype" w:hAnsi="Palatino Linotype"/>
          <w:color w:val="222222"/>
          <w:lang w:eastAsia="es-MX"/>
        </w:rPr>
        <w:t>, dicha información, fue admitida por el mismo; actualizándose el supuesto artículo 12 de la Ley de la materia, anteriormente referido.</w:t>
      </w:r>
    </w:p>
    <w:p w14:paraId="18F4317F" w14:textId="77777777" w:rsidR="00DA2906" w:rsidRPr="002D602B" w:rsidRDefault="00DA2906"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E2C34FA" w14:textId="5189C926" w:rsidR="00213BCA" w:rsidRPr="002D602B" w:rsidRDefault="00DA2906"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D602B">
        <w:rPr>
          <w:rFonts w:ascii="Palatino Linotype" w:hAnsi="Palatino Linotype" w:cs="Arial"/>
          <w:color w:val="000000" w:themeColor="text1"/>
        </w:rPr>
        <w:t xml:space="preserve">Es así que, una vez determinada la vía sobre la que versará el presente Recurso y previa revisión del expediente </w:t>
      </w:r>
      <w:r w:rsidRPr="002D602B">
        <w:rPr>
          <w:rFonts w:ascii="Palatino Linotype" w:hAnsi="Palatino Linotype"/>
          <w:color w:val="000000" w:themeColor="text1"/>
        </w:rPr>
        <w:t>electrónico</w:t>
      </w:r>
      <w:r w:rsidRPr="002D602B">
        <w:rPr>
          <w:rFonts w:ascii="Palatino Linotype" w:hAnsi="Palatino Linotype" w:cs="Arial"/>
          <w:color w:val="000000" w:themeColor="text1"/>
        </w:rPr>
        <w:t xml:space="preserve"> formado en el</w:t>
      </w:r>
      <w:r w:rsidRPr="002D602B">
        <w:rPr>
          <w:rFonts w:ascii="Palatino Linotype" w:hAnsi="Palatino Linotype" w:cs="Arial"/>
          <w:b/>
          <w:color w:val="000000" w:themeColor="text1"/>
        </w:rPr>
        <w:t xml:space="preserve"> SAIMEX</w:t>
      </w:r>
      <w:r w:rsidRPr="002D602B">
        <w:rPr>
          <w:rFonts w:ascii="Palatino Linotype" w:hAnsi="Palatino Linotype" w:cs="Arial"/>
          <w:color w:val="000000" w:themeColor="text1"/>
        </w:rPr>
        <w:t xml:space="preserve">, del Recurso de Revisión materia del presente estudio, es conveniente analizar si la respuesta del </w:t>
      </w:r>
      <w:r w:rsidRPr="002D602B">
        <w:rPr>
          <w:rFonts w:ascii="Palatino Linotype" w:hAnsi="Palatino Linotype" w:cs="Arial"/>
          <w:b/>
          <w:color w:val="000000" w:themeColor="text1"/>
          <w:lang w:eastAsia="es-MX"/>
        </w:rPr>
        <w:t>SUJETO OBLIGADO</w:t>
      </w:r>
      <w:r w:rsidRPr="002D602B">
        <w:rPr>
          <w:rFonts w:ascii="Palatino Linotype" w:hAnsi="Palatino Linotype" w:cs="Arial"/>
          <w:color w:val="000000" w:themeColor="text1"/>
        </w:rPr>
        <w:t xml:space="preserve"> cumple con los requisitos del derecho de Acceso a la Información Pública, por lo que en primer término debemos recordar que </w:t>
      </w:r>
      <w:r w:rsidRPr="002D602B">
        <w:rPr>
          <w:rFonts w:ascii="Palatino Linotype" w:hAnsi="Palatino Linotype" w:cs="Arial"/>
          <w:b/>
          <w:color w:val="000000" w:themeColor="text1"/>
        </w:rPr>
        <w:t xml:space="preserve">EL RECURRENTE </w:t>
      </w:r>
      <w:r w:rsidRPr="002D602B">
        <w:rPr>
          <w:rFonts w:ascii="Palatino Linotype" w:hAnsi="Palatino Linotype" w:cs="Arial"/>
          <w:color w:val="000000" w:themeColor="text1"/>
        </w:rPr>
        <w:t>en el ejercicio de su derecho de Acceso a la Información solicitó</w:t>
      </w:r>
      <w:r w:rsidR="00213BCA" w:rsidRPr="002D602B">
        <w:rPr>
          <w:rFonts w:ascii="Palatino Linotype" w:hAnsi="Palatino Linotype"/>
        </w:rPr>
        <w:t xml:space="preserve"> </w:t>
      </w:r>
      <w:r w:rsidR="00D043A8" w:rsidRPr="00D043A8">
        <w:rPr>
          <w:rFonts w:ascii="Palatino Linotype" w:hAnsi="Palatino Linotype"/>
          <w:i/>
        </w:rPr>
        <w:t xml:space="preserve">“informe la situación </w:t>
      </w:r>
      <w:proofErr w:type="spellStart"/>
      <w:r w:rsidR="00D043A8" w:rsidRPr="00D043A8">
        <w:rPr>
          <w:rFonts w:ascii="Palatino Linotype" w:hAnsi="Palatino Linotype"/>
          <w:i/>
        </w:rPr>
        <w:t>juridica</w:t>
      </w:r>
      <w:proofErr w:type="spellEnd"/>
      <w:r w:rsidR="00D043A8" w:rsidRPr="00D043A8">
        <w:rPr>
          <w:rFonts w:ascii="Palatino Linotype" w:hAnsi="Palatino Linotype"/>
          <w:i/>
        </w:rPr>
        <w:t xml:space="preserve"> actual (gravamen; anotaciones marginales, actualización o vigencia de contribuciones) del predio denominado la MINERVA, con una superficie de 5547.1221Has.ubicación a </w:t>
      </w:r>
      <w:r w:rsidR="00B56227">
        <w:rPr>
          <w:rFonts w:ascii="Palatino Linotype" w:hAnsi="Palatino Linotype"/>
          <w:i/>
        </w:rPr>
        <w:t xml:space="preserve">X XXXX XXXXXXXX XX </w:t>
      </w:r>
      <w:proofErr w:type="spellStart"/>
      <w:r w:rsidR="00B56227">
        <w:rPr>
          <w:rFonts w:ascii="Palatino Linotype" w:hAnsi="Palatino Linotype"/>
          <w:i/>
        </w:rPr>
        <w:t>XX</w:t>
      </w:r>
      <w:proofErr w:type="spellEnd"/>
      <w:r w:rsidR="00B56227">
        <w:rPr>
          <w:rFonts w:ascii="Palatino Linotype" w:hAnsi="Palatino Linotype"/>
          <w:i/>
        </w:rPr>
        <w:t xml:space="preserve"> XXXXXXXXX XXX XX </w:t>
      </w:r>
      <w:proofErr w:type="spellStart"/>
      <w:r w:rsidR="00B56227">
        <w:rPr>
          <w:rFonts w:ascii="Palatino Linotype" w:hAnsi="Palatino Linotype"/>
          <w:i/>
        </w:rPr>
        <w:t>XX</w:t>
      </w:r>
      <w:proofErr w:type="spellEnd"/>
      <w:r w:rsidR="00B56227">
        <w:rPr>
          <w:rFonts w:ascii="Palatino Linotype" w:hAnsi="Palatino Linotype"/>
          <w:i/>
        </w:rPr>
        <w:t xml:space="preserve"> XXXXXX XXXXX X XXXXX XXXXXXX XXXXX XXX XX XXXXXXX XXX XXXXXXX XXXXXX XXXXX X XXXX XXX XX XXX XX </w:t>
      </w:r>
      <w:proofErr w:type="spellStart"/>
      <w:r w:rsidR="00B56227">
        <w:rPr>
          <w:rFonts w:ascii="Palatino Linotype" w:hAnsi="Palatino Linotype"/>
          <w:i/>
        </w:rPr>
        <w:t>XX</w:t>
      </w:r>
      <w:proofErr w:type="spellEnd"/>
      <w:r w:rsidR="00B56227">
        <w:rPr>
          <w:rFonts w:ascii="Palatino Linotype" w:hAnsi="Palatino Linotype"/>
          <w:i/>
        </w:rPr>
        <w:t xml:space="preserve"> XXXXXXXXX XXXXXX XXXX X XXXX XXX XX </w:t>
      </w:r>
      <w:proofErr w:type="spellStart"/>
      <w:r w:rsidR="00B56227">
        <w:rPr>
          <w:rFonts w:ascii="Palatino Linotype" w:hAnsi="Palatino Linotype"/>
          <w:i/>
        </w:rPr>
        <w:t>XX</w:t>
      </w:r>
      <w:proofErr w:type="spellEnd"/>
      <w:r w:rsidR="00B56227">
        <w:rPr>
          <w:rFonts w:ascii="Palatino Linotype" w:hAnsi="Palatino Linotype"/>
          <w:i/>
        </w:rPr>
        <w:t xml:space="preserve"> </w:t>
      </w:r>
      <w:proofErr w:type="spellStart"/>
      <w:r w:rsidR="00B56227">
        <w:rPr>
          <w:rFonts w:ascii="Palatino Linotype" w:hAnsi="Palatino Linotype"/>
          <w:i/>
        </w:rPr>
        <w:t>XX</w:t>
      </w:r>
      <w:proofErr w:type="spellEnd"/>
      <w:r w:rsidR="00B56227">
        <w:rPr>
          <w:rFonts w:ascii="Palatino Linotype" w:hAnsi="Palatino Linotype"/>
          <w:i/>
        </w:rPr>
        <w:t xml:space="preserve"> </w:t>
      </w:r>
      <w:proofErr w:type="spellStart"/>
      <w:r w:rsidR="00B56227">
        <w:rPr>
          <w:rFonts w:ascii="Palatino Linotype" w:hAnsi="Palatino Linotype"/>
          <w:i/>
        </w:rPr>
        <w:t>XX</w:t>
      </w:r>
      <w:proofErr w:type="spellEnd"/>
      <w:r w:rsidR="00B56227">
        <w:rPr>
          <w:rFonts w:ascii="Palatino Linotype" w:hAnsi="Palatino Linotype"/>
          <w:i/>
        </w:rPr>
        <w:t xml:space="preserve"> XXXXXXXXX XX XXXXXXX</w:t>
      </w:r>
      <w:r w:rsidR="00D043A8" w:rsidRPr="00D043A8">
        <w:rPr>
          <w:rFonts w:ascii="Palatino Linotype" w:hAnsi="Palatino Linotype"/>
          <w:i/>
        </w:rPr>
        <w:t>”</w:t>
      </w:r>
      <w:r w:rsidR="0074203D" w:rsidRPr="00D043A8">
        <w:rPr>
          <w:rFonts w:ascii="Palatino Linotype" w:hAnsi="Palatino Linotype" w:cs="Arial"/>
          <w:i/>
          <w:color w:val="000000" w:themeColor="text1"/>
        </w:rPr>
        <w:t xml:space="preserve"> </w:t>
      </w:r>
    </w:p>
    <w:p w14:paraId="0ABE4255" w14:textId="756C1345" w:rsidR="00DA2906" w:rsidRPr="002D602B" w:rsidRDefault="00213BCA"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D602B">
        <w:rPr>
          <w:rFonts w:ascii="Palatino Linotype" w:hAnsi="Palatino Linotype" w:cs="Arial"/>
          <w:color w:val="000000" w:themeColor="text1"/>
        </w:rPr>
        <w:t xml:space="preserve"> </w:t>
      </w:r>
    </w:p>
    <w:p w14:paraId="44B34581" w14:textId="447E9F19" w:rsidR="00213BCA" w:rsidRDefault="006440B0"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2D602B">
        <w:rPr>
          <w:rFonts w:ascii="Palatino Linotype" w:hAnsi="Palatino Linotype" w:cs="Arial"/>
          <w:color w:val="000000" w:themeColor="text1"/>
        </w:rPr>
        <w:t xml:space="preserve">Al respecto, </w:t>
      </w:r>
      <w:r w:rsidRPr="002D602B">
        <w:rPr>
          <w:rFonts w:ascii="Palatino Linotype" w:hAnsi="Palatino Linotype" w:cs="Arial"/>
          <w:b/>
          <w:color w:val="000000" w:themeColor="text1"/>
        </w:rPr>
        <w:t xml:space="preserve">EL SUJETO OBLIGADO </w:t>
      </w:r>
      <w:r w:rsidR="00213BCA" w:rsidRPr="002D602B">
        <w:rPr>
          <w:rFonts w:ascii="Palatino Linotype" w:hAnsi="Palatino Linotype" w:cs="Arial"/>
          <w:color w:val="000000" w:themeColor="text1"/>
        </w:rPr>
        <w:t xml:space="preserve">a través de </w:t>
      </w:r>
      <w:r w:rsidR="006C738B" w:rsidRPr="002D602B">
        <w:rPr>
          <w:rFonts w:ascii="Palatino Linotype" w:hAnsi="Palatino Linotype" w:cs="Arial"/>
          <w:color w:val="000000" w:themeColor="text1"/>
        </w:rPr>
        <w:t xml:space="preserve">los servidores públicos habilitados </w:t>
      </w:r>
      <w:r w:rsidR="00213BCA" w:rsidRPr="002D602B">
        <w:rPr>
          <w:rFonts w:ascii="Palatino Linotype" w:hAnsi="Palatino Linotype" w:cs="Arial"/>
          <w:color w:val="000000" w:themeColor="text1"/>
        </w:rPr>
        <w:t xml:space="preserve">competentes para dar atención a la solicitud remitió como respuesta lo </w:t>
      </w:r>
      <w:r w:rsidR="009F7E5C">
        <w:rPr>
          <w:rFonts w:ascii="Palatino Linotype" w:hAnsi="Palatino Linotype" w:cs="Arial"/>
          <w:color w:val="000000" w:themeColor="text1"/>
        </w:rPr>
        <w:t>siguiente</w:t>
      </w:r>
      <w:r w:rsidR="00213BCA" w:rsidRPr="002D602B">
        <w:rPr>
          <w:rFonts w:ascii="Palatino Linotype" w:hAnsi="Palatino Linotype" w:cs="Arial"/>
          <w:color w:val="000000" w:themeColor="text1"/>
        </w:rPr>
        <w:t>:</w:t>
      </w:r>
    </w:p>
    <w:p w14:paraId="48E331EF" w14:textId="77708A2E" w:rsidR="009F7E5C" w:rsidRPr="002D602B" w:rsidRDefault="00B56227"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Pr>
          <w:noProof/>
          <w:lang w:val="es-419" w:eastAsia="es-419"/>
        </w:rPr>
        <w:lastRenderedPageBreak/>
        <w:drawing>
          <wp:anchor distT="0" distB="0" distL="114300" distR="114300" simplePos="0" relativeHeight="251661312" behindDoc="0" locked="0" layoutInCell="1" allowOverlap="1" wp14:anchorId="3D5CE3E2" wp14:editId="6F14438E">
            <wp:simplePos x="0" y="0"/>
            <wp:positionH relativeFrom="column">
              <wp:posOffset>-3810</wp:posOffset>
            </wp:positionH>
            <wp:positionV relativeFrom="paragraph">
              <wp:posOffset>184150</wp:posOffset>
            </wp:positionV>
            <wp:extent cx="5695950" cy="71913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5950" cy="7191375"/>
                    </a:xfrm>
                    <a:prstGeom prst="rect">
                      <a:avLst/>
                    </a:prstGeom>
                  </pic:spPr>
                </pic:pic>
              </a:graphicData>
            </a:graphic>
          </wp:anchor>
        </w:drawing>
      </w:r>
      <w:bookmarkStart w:id="1" w:name="_GoBack"/>
      <w:bookmarkEnd w:id="1"/>
    </w:p>
    <w:p w14:paraId="3E64B6FD" w14:textId="08C6C101" w:rsidR="00213BCA" w:rsidRPr="002D602B" w:rsidRDefault="009F7E5C"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Pr>
          <w:noProof/>
          <w:lang w:val="es-419" w:eastAsia="es-419"/>
        </w:rPr>
        <w:lastRenderedPageBreak/>
        <w:drawing>
          <wp:inline distT="0" distB="0" distL="0" distR="0" wp14:anchorId="4DCC46C8" wp14:editId="3485F637">
            <wp:extent cx="5791835" cy="71697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169785"/>
                    </a:xfrm>
                    <a:prstGeom prst="rect">
                      <a:avLst/>
                    </a:prstGeom>
                  </pic:spPr>
                </pic:pic>
              </a:graphicData>
            </a:graphic>
          </wp:inline>
        </w:drawing>
      </w:r>
      <w:r w:rsidR="00D52DA3">
        <w:rPr>
          <w:noProof/>
          <w:lang w:val="es-419" w:eastAsia="es-419"/>
        </w:rPr>
        <w:lastRenderedPageBreak/>
        <w:drawing>
          <wp:inline distT="0" distB="0" distL="0" distR="0" wp14:anchorId="4BE6F856" wp14:editId="7828088C">
            <wp:extent cx="5791835" cy="492950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929505"/>
                    </a:xfrm>
                    <a:prstGeom prst="rect">
                      <a:avLst/>
                    </a:prstGeom>
                  </pic:spPr>
                </pic:pic>
              </a:graphicData>
            </a:graphic>
          </wp:inline>
        </w:drawing>
      </w:r>
    </w:p>
    <w:p w14:paraId="74F113F2" w14:textId="746DDF1B" w:rsidR="006B6EF5" w:rsidRPr="002D602B" w:rsidRDefault="008907EE" w:rsidP="002D602B">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2D602B">
        <w:rPr>
          <w:rFonts w:ascii="Palatino Linotype" w:hAnsi="Palatino Linotype"/>
          <w:color w:val="000000" w:themeColor="text1"/>
        </w:rPr>
        <w:t>Ante tal situación, el particular interpuso el Recurso de Revisión materia del presente</w:t>
      </w:r>
      <w:r w:rsidR="006440B0" w:rsidRPr="002D602B">
        <w:rPr>
          <w:rFonts w:ascii="Palatino Linotype" w:hAnsi="Palatino Linotype"/>
          <w:color w:val="000000" w:themeColor="text1"/>
        </w:rPr>
        <w:t xml:space="preserve"> </w:t>
      </w:r>
      <w:r w:rsidRPr="002D602B">
        <w:rPr>
          <w:rFonts w:ascii="Palatino Linotype" w:hAnsi="Palatino Linotype"/>
          <w:color w:val="000000" w:themeColor="text1"/>
        </w:rPr>
        <w:t xml:space="preserve">asunto, </w:t>
      </w:r>
      <w:r w:rsidR="00EB5369" w:rsidRPr="002D602B">
        <w:rPr>
          <w:rFonts w:ascii="Palatino Linotype" w:hAnsi="Palatino Linotype"/>
          <w:color w:val="000000" w:themeColor="text1"/>
        </w:rPr>
        <w:t xml:space="preserve">inconformándose </w:t>
      </w:r>
      <w:r w:rsidR="00A45E95" w:rsidRPr="002D602B">
        <w:rPr>
          <w:rFonts w:ascii="Palatino Linotype" w:hAnsi="Palatino Linotype"/>
          <w:color w:val="000000" w:themeColor="text1"/>
        </w:rPr>
        <w:t>medularmente por</w:t>
      </w:r>
      <w:r w:rsidR="006B6EF5" w:rsidRPr="002D602B">
        <w:rPr>
          <w:rFonts w:ascii="Palatino Linotype" w:hAnsi="Palatino Linotype"/>
          <w:color w:val="000000" w:themeColor="text1"/>
        </w:rPr>
        <w:t xml:space="preserve">que se </w:t>
      </w:r>
      <w:r w:rsidR="00AA7F2F">
        <w:rPr>
          <w:rFonts w:ascii="Palatino Linotype" w:hAnsi="Palatino Linotype"/>
          <w:color w:val="000000" w:themeColor="text1"/>
        </w:rPr>
        <w:t>niega la entrega de información</w:t>
      </w:r>
      <w:r w:rsidR="006B6EF5" w:rsidRPr="002D602B">
        <w:rPr>
          <w:rFonts w:ascii="Palatino Linotype" w:hAnsi="Palatino Linotype"/>
          <w:color w:val="000000" w:themeColor="text1"/>
        </w:rPr>
        <w:t>.</w:t>
      </w:r>
    </w:p>
    <w:p w14:paraId="5F8E13D7" w14:textId="77777777" w:rsidR="006B6EF5" w:rsidRDefault="006B6EF5" w:rsidP="002D602B">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5FD12490" w14:textId="6987A09C" w:rsidR="00AA7F2F" w:rsidRDefault="00AA7F2F" w:rsidP="00AA7F2F">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Aunado a lo anterior el quince de junio de dos mil veintidós,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remitió su informe justificado en el cual en lo medular ratifica su respuesta y se pronuncia respecto a la parte que se solicitó respecto a las contribuciones como se aprecia a continuación.</w:t>
      </w:r>
    </w:p>
    <w:p w14:paraId="1417A0FC" w14:textId="77777777" w:rsidR="00AA7F2F" w:rsidRDefault="00AA7F2F" w:rsidP="00AA7F2F">
      <w:pPr>
        <w:spacing w:line="360" w:lineRule="auto"/>
        <w:jc w:val="both"/>
        <w:rPr>
          <w:rFonts w:ascii="Palatino Linotype" w:hAnsi="Palatino Linotype" w:cs="Arial"/>
          <w:color w:val="000000" w:themeColor="text1"/>
        </w:rPr>
      </w:pPr>
    </w:p>
    <w:p w14:paraId="1329824D" w14:textId="75C16AC3" w:rsidR="00AA7F2F" w:rsidRDefault="00D464FF" w:rsidP="00AA7F2F">
      <w:pPr>
        <w:spacing w:line="360" w:lineRule="auto"/>
        <w:jc w:val="both"/>
        <w:rPr>
          <w:rFonts w:ascii="Palatino Linotype" w:hAnsi="Palatino Linotype" w:cs="Arial"/>
          <w:color w:val="000000" w:themeColor="text1"/>
        </w:rPr>
      </w:pPr>
      <w:r>
        <w:rPr>
          <w:noProof/>
          <w:lang w:val="es-419" w:eastAsia="es-419"/>
        </w:rPr>
        <w:lastRenderedPageBreak/>
        <w:drawing>
          <wp:inline distT="0" distB="0" distL="0" distR="0" wp14:anchorId="5BC9A13D" wp14:editId="19D029F5">
            <wp:extent cx="5791835" cy="57454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5745480"/>
                    </a:xfrm>
                    <a:prstGeom prst="rect">
                      <a:avLst/>
                    </a:prstGeom>
                  </pic:spPr>
                </pic:pic>
              </a:graphicData>
            </a:graphic>
          </wp:inline>
        </w:drawing>
      </w:r>
      <w:r w:rsidRPr="00D464FF">
        <w:rPr>
          <w:noProof/>
          <w:lang w:eastAsia="es-MX"/>
        </w:rPr>
        <w:t xml:space="preserve"> </w:t>
      </w:r>
      <w:r>
        <w:rPr>
          <w:noProof/>
          <w:lang w:val="es-419" w:eastAsia="es-419"/>
        </w:rPr>
        <w:lastRenderedPageBreak/>
        <w:drawing>
          <wp:inline distT="0" distB="0" distL="0" distR="0" wp14:anchorId="54657157" wp14:editId="256892F0">
            <wp:extent cx="5791835" cy="69780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6978015"/>
                    </a:xfrm>
                    <a:prstGeom prst="rect">
                      <a:avLst/>
                    </a:prstGeom>
                  </pic:spPr>
                </pic:pic>
              </a:graphicData>
            </a:graphic>
          </wp:inline>
        </w:drawing>
      </w:r>
      <w:r w:rsidRPr="00D464FF">
        <w:rPr>
          <w:noProof/>
          <w:lang w:eastAsia="es-MX"/>
        </w:rPr>
        <w:t xml:space="preserve"> </w:t>
      </w:r>
      <w:r w:rsidR="001C7CF1">
        <w:rPr>
          <w:noProof/>
          <w:lang w:val="es-419" w:eastAsia="es-419"/>
        </w:rPr>
        <w:lastRenderedPageBreak/>
        <mc:AlternateContent>
          <mc:Choice Requires="wps">
            <w:drawing>
              <wp:anchor distT="0" distB="0" distL="114300" distR="114300" simplePos="0" relativeHeight="251659264" behindDoc="0" locked="0" layoutInCell="1" allowOverlap="1" wp14:anchorId="1829ADC8" wp14:editId="516B6123">
                <wp:simplePos x="0" y="0"/>
                <wp:positionH relativeFrom="column">
                  <wp:posOffset>24046</wp:posOffset>
                </wp:positionH>
                <wp:positionV relativeFrom="paragraph">
                  <wp:posOffset>336370</wp:posOffset>
                </wp:positionV>
                <wp:extent cx="5848710" cy="6754483"/>
                <wp:effectExtent l="76200" t="38100" r="76200" b="123190"/>
                <wp:wrapNone/>
                <wp:docPr id="13" name="Rectángulo 13"/>
                <wp:cNvGraphicFramePr/>
                <a:graphic xmlns:a="http://schemas.openxmlformats.org/drawingml/2006/main">
                  <a:graphicData uri="http://schemas.microsoft.com/office/word/2010/wordprocessingShape">
                    <wps:wsp>
                      <wps:cNvSpPr/>
                      <wps:spPr>
                        <a:xfrm>
                          <a:off x="0" y="0"/>
                          <a:ext cx="5848710" cy="6754483"/>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32D7681" id="Rectángulo 13" o:spid="_x0000_s1026" style="position:absolute;margin-left:1.9pt;margin-top:26.5pt;width:460.55pt;height:53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" filled="f" strokecolor="red" strokeweight="4.5pt">
                <v:shadow on="t" color="black" opacity="22937f" origin=",.5" offset="0,.63889mm"/>
              </v:rect>
            </w:pict>
          </mc:Fallback>
        </mc:AlternateContent>
      </w:r>
      <w:r>
        <w:rPr>
          <w:noProof/>
          <w:lang w:val="es-419" w:eastAsia="es-419"/>
        </w:rPr>
        <w:drawing>
          <wp:inline distT="0" distB="0" distL="0" distR="0" wp14:anchorId="41C734FC" wp14:editId="411E44D6">
            <wp:extent cx="5791835" cy="68999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899910"/>
                    </a:xfrm>
                    <a:prstGeom prst="rect">
                      <a:avLst/>
                    </a:prstGeom>
                  </pic:spPr>
                </pic:pic>
              </a:graphicData>
            </a:graphic>
          </wp:inline>
        </w:drawing>
      </w:r>
      <w:r w:rsidRPr="00D464FF">
        <w:rPr>
          <w:noProof/>
          <w:lang w:eastAsia="es-MX"/>
        </w:rPr>
        <w:t xml:space="preserve"> </w:t>
      </w:r>
      <w:r>
        <w:rPr>
          <w:noProof/>
          <w:lang w:val="es-419" w:eastAsia="es-419"/>
        </w:rPr>
        <w:lastRenderedPageBreak/>
        <w:drawing>
          <wp:inline distT="0" distB="0" distL="0" distR="0" wp14:anchorId="2E41A056" wp14:editId="5C259CD3">
            <wp:extent cx="5791835" cy="288734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887345"/>
                    </a:xfrm>
                    <a:prstGeom prst="rect">
                      <a:avLst/>
                    </a:prstGeom>
                  </pic:spPr>
                </pic:pic>
              </a:graphicData>
            </a:graphic>
          </wp:inline>
        </w:drawing>
      </w:r>
    </w:p>
    <w:p w14:paraId="1585CA22" w14:textId="407AAA5D" w:rsidR="00B632C1" w:rsidRPr="005640F5" w:rsidRDefault="00E872AA" w:rsidP="002D602B">
      <w:pPr>
        <w:spacing w:line="360" w:lineRule="auto"/>
        <w:jc w:val="both"/>
        <w:rPr>
          <w:rFonts w:ascii="Palatino Linotype" w:hAnsi="Palatino Linotype"/>
          <w:color w:val="000000" w:themeColor="text1"/>
        </w:rPr>
      </w:pPr>
      <w:r w:rsidRPr="002D602B">
        <w:rPr>
          <w:rFonts w:ascii="Palatino Linotype" w:hAnsi="Palatino Linotype"/>
          <w:color w:val="000000" w:themeColor="text1"/>
        </w:rPr>
        <w:t xml:space="preserve">Ahora bien, es importante señalar que </w:t>
      </w:r>
      <w:r w:rsidRPr="002D602B">
        <w:rPr>
          <w:rFonts w:ascii="Palatino Linotype" w:hAnsi="Palatino Linotype" w:cs="Arial"/>
          <w:b/>
          <w:color w:val="000000" w:themeColor="text1"/>
        </w:rPr>
        <w:t>EL RECURRENTE</w:t>
      </w:r>
      <w:r w:rsidRPr="002D602B">
        <w:rPr>
          <w:rFonts w:ascii="Palatino Linotype" w:hAnsi="Palatino Linotype" w:cs="Arial"/>
          <w:color w:val="000000" w:themeColor="text1"/>
        </w:rPr>
        <w:t xml:space="preserve"> no realizó manifestaciones, alegatos o pruebas y por su parte </w:t>
      </w:r>
      <w:r w:rsidRPr="002D602B">
        <w:rPr>
          <w:rFonts w:ascii="Palatino Linotype" w:hAnsi="Palatino Linotype" w:cs="Arial"/>
          <w:b/>
          <w:color w:val="000000" w:themeColor="text1"/>
        </w:rPr>
        <w:t xml:space="preserve">EL SUJETO OBLIGADO </w:t>
      </w:r>
      <w:r w:rsidR="00C87629" w:rsidRPr="002D602B">
        <w:rPr>
          <w:rFonts w:ascii="Palatino Linotype" w:hAnsi="Palatino Linotype" w:cs="Arial"/>
          <w:color w:val="000000" w:themeColor="text1"/>
        </w:rPr>
        <w:t xml:space="preserve">mediante </w:t>
      </w:r>
      <w:r w:rsidRPr="002D602B">
        <w:rPr>
          <w:rFonts w:ascii="Palatino Linotype" w:hAnsi="Palatino Linotype"/>
          <w:color w:val="000000" w:themeColor="text1"/>
        </w:rPr>
        <w:t xml:space="preserve">Informe Justificado, </w:t>
      </w:r>
      <w:r w:rsidR="00B632C1" w:rsidRPr="002D602B">
        <w:rPr>
          <w:rFonts w:ascii="Palatino Linotype" w:hAnsi="Palatino Linotype" w:cs="Arial"/>
          <w:lang w:eastAsia="es-MX"/>
        </w:rPr>
        <w:t xml:space="preserve">el </w:t>
      </w:r>
      <w:r w:rsidR="00B632C1" w:rsidRPr="002D602B">
        <w:rPr>
          <w:rFonts w:ascii="Palatino Linotype" w:hAnsi="Palatino Linotype" w:cs="Arial"/>
          <w:color w:val="000000" w:themeColor="text1"/>
        </w:rPr>
        <w:t xml:space="preserve">Titular de la Unidad de Transparencia medularmente </w:t>
      </w:r>
      <w:r w:rsidR="006B6EF5" w:rsidRPr="002D602B">
        <w:rPr>
          <w:rFonts w:ascii="Palatino Linotype" w:hAnsi="Palatino Linotype" w:cs="Arial"/>
          <w:color w:val="000000" w:themeColor="text1"/>
        </w:rPr>
        <w:t>ratificó las respuestas otorgadas.</w:t>
      </w:r>
    </w:p>
    <w:p w14:paraId="477340EE" w14:textId="77777777" w:rsidR="00B632C1" w:rsidRPr="002D602B" w:rsidRDefault="00B632C1" w:rsidP="002D602B">
      <w:pPr>
        <w:spacing w:line="360" w:lineRule="auto"/>
        <w:jc w:val="both"/>
        <w:rPr>
          <w:rFonts w:ascii="Palatino Linotype" w:hAnsi="Palatino Linotype" w:cs="Arial"/>
          <w:color w:val="000000" w:themeColor="text1"/>
        </w:rPr>
      </w:pPr>
    </w:p>
    <w:p w14:paraId="62A90D06" w14:textId="69C7695C" w:rsidR="00D10FF2" w:rsidRPr="00EB2F63" w:rsidRDefault="00B632C1" w:rsidP="002D602B">
      <w:pPr>
        <w:spacing w:line="360" w:lineRule="auto"/>
        <w:ind w:right="49"/>
        <w:jc w:val="both"/>
        <w:rPr>
          <w:rFonts w:ascii="Palatino Linotype" w:hAnsi="Palatino Linotype"/>
          <w:color w:val="000000" w:themeColor="text1"/>
        </w:rPr>
      </w:pPr>
      <w:r w:rsidRPr="002D602B">
        <w:rPr>
          <w:rFonts w:ascii="Palatino Linotype" w:hAnsi="Palatino Linotype"/>
          <w:color w:val="000000" w:themeColor="text1"/>
        </w:rPr>
        <w:t xml:space="preserve">Una vez precisado lo anterior, es importante señalar </w:t>
      </w:r>
      <w:r w:rsidR="00DA128D" w:rsidRPr="002D602B">
        <w:rPr>
          <w:rFonts w:ascii="Palatino Linotype" w:hAnsi="Palatino Linotype"/>
          <w:color w:val="000000" w:themeColor="text1"/>
        </w:rPr>
        <w:t xml:space="preserve">que </w:t>
      </w:r>
      <w:r w:rsidRPr="002D602B">
        <w:rPr>
          <w:rFonts w:ascii="Palatino Linotype" w:hAnsi="Palatino Linotype"/>
          <w:b/>
          <w:color w:val="000000" w:themeColor="text1"/>
        </w:rPr>
        <w:t>EL RECURRENTE</w:t>
      </w:r>
      <w:r w:rsidR="006B6EF5" w:rsidRPr="002D602B">
        <w:rPr>
          <w:rFonts w:ascii="Palatino Linotype" w:hAnsi="Palatino Linotype"/>
          <w:b/>
          <w:color w:val="000000" w:themeColor="text1"/>
        </w:rPr>
        <w:t xml:space="preserve"> </w:t>
      </w:r>
      <w:r w:rsidR="006B6EF5" w:rsidRPr="002D602B">
        <w:rPr>
          <w:rFonts w:ascii="Palatino Linotype" w:hAnsi="Palatino Linotype"/>
          <w:color w:val="000000" w:themeColor="text1"/>
        </w:rPr>
        <w:t xml:space="preserve">impugna </w:t>
      </w:r>
      <w:r w:rsidR="002D602B" w:rsidRPr="002D602B">
        <w:rPr>
          <w:rFonts w:ascii="Palatino Linotype" w:hAnsi="Palatino Linotype"/>
          <w:color w:val="000000" w:themeColor="text1"/>
        </w:rPr>
        <w:t>la entrega de información cuando</w:t>
      </w:r>
      <w:r w:rsidR="00D10FF2">
        <w:rPr>
          <w:rFonts w:ascii="Palatino Linotype" w:hAnsi="Palatino Linotype"/>
          <w:color w:val="000000" w:themeColor="text1"/>
        </w:rPr>
        <w:t xml:space="preserve"> </w:t>
      </w:r>
      <w:r w:rsidR="00EB2F63">
        <w:rPr>
          <w:rFonts w:ascii="Palatino Linotype" w:hAnsi="Palatino Linotype"/>
          <w:b/>
          <w:color w:val="000000" w:themeColor="text1"/>
        </w:rPr>
        <w:t xml:space="preserve">EL SUJETO OBLIGADO </w:t>
      </w:r>
      <w:r w:rsidR="00EB2F63">
        <w:rPr>
          <w:rFonts w:ascii="Palatino Linotype" w:hAnsi="Palatino Linotype"/>
          <w:color w:val="000000" w:themeColor="text1"/>
        </w:rPr>
        <w:t>si se pronunció respecto a la informaci</w:t>
      </w:r>
      <w:r w:rsidR="00B96D6A">
        <w:rPr>
          <w:rFonts w:ascii="Palatino Linotype" w:hAnsi="Palatino Linotype"/>
          <w:color w:val="000000" w:themeColor="text1"/>
        </w:rPr>
        <w:t>ón que se pretende</w:t>
      </w:r>
      <w:r w:rsidR="006A51A5">
        <w:rPr>
          <w:rFonts w:ascii="Palatino Linotype" w:hAnsi="Palatino Linotype"/>
          <w:color w:val="000000" w:themeColor="text1"/>
        </w:rPr>
        <w:t xml:space="preserve"> obtener</w:t>
      </w:r>
      <w:r w:rsidR="00B96D6A">
        <w:rPr>
          <w:rFonts w:ascii="Palatino Linotype" w:hAnsi="Palatino Linotype"/>
          <w:color w:val="000000" w:themeColor="text1"/>
        </w:rPr>
        <w:t>, respondiendo que la misma corresponde a un trámite y que para poder acceder a él se debe realizar el pago correspondiente, mismo que realiza de manera fundada, motivada y orientada.</w:t>
      </w:r>
    </w:p>
    <w:p w14:paraId="72C67C24" w14:textId="77777777" w:rsidR="00D10FF2" w:rsidRDefault="00D10FF2" w:rsidP="002D602B">
      <w:pPr>
        <w:spacing w:line="360" w:lineRule="auto"/>
        <w:ind w:right="49"/>
        <w:jc w:val="both"/>
        <w:rPr>
          <w:rFonts w:ascii="Palatino Linotype" w:hAnsi="Palatino Linotype"/>
          <w:color w:val="000000" w:themeColor="text1"/>
        </w:rPr>
      </w:pPr>
    </w:p>
    <w:p w14:paraId="354234F3" w14:textId="5318F4DF" w:rsidR="00885FFA" w:rsidRPr="002D602B" w:rsidRDefault="00F055EA" w:rsidP="002D602B">
      <w:pPr>
        <w:spacing w:line="360" w:lineRule="auto"/>
        <w:ind w:right="49"/>
        <w:jc w:val="both"/>
        <w:rPr>
          <w:rFonts w:ascii="Palatino Linotype" w:hAnsi="Palatino Linotype" w:cs="Arial"/>
          <w:color w:val="000000" w:themeColor="text1"/>
        </w:rPr>
      </w:pPr>
      <w:r>
        <w:rPr>
          <w:rFonts w:ascii="Palatino Linotype" w:hAnsi="Palatino Linotype"/>
          <w:color w:val="000000" w:themeColor="text1"/>
        </w:rPr>
        <w:t xml:space="preserve">Aunado a lo anterior en su Informe Justificado también especifica </w:t>
      </w:r>
      <w:r w:rsidR="00360051">
        <w:rPr>
          <w:rFonts w:ascii="Palatino Linotype" w:hAnsi="Palatino Linotype"/>
          <w:color w:val="000000" w:themeColor="text1"/>
        </w:rPr>
        <w:t>el procedimiento que se debe raizar para conocer las contribuciones respecto del predio que señala en su solicitud primigenia.</w:t>
      </w:r>
    </w:p>
    <w:p w14:paraId="29CDCD10" w14:textId="77777777" w:rsidR="00885FFA" w:rsidRPr="002D602B" w:rsidRDefault="00885FFA" w:rsidP="002D602B">
      <w:pPr>
        <w:shd w:val="clear" w:color="auto" w:fill="FFFFFF"/>
        <w:spacing w:line="360" w:lineRule="auto"/>
        <w:ind w:right="616"/>
        <w:jc w:val="both"/>
        <w:rPr>
          <w:rFonts w:ascii="Palatino Linotype" w:hAnsi="Palatino Linotype" w:cs="Arial"/>
          <w:color w:val="000000" w:themeColor="text1"/>
        </w:rPr>
      </w:pPr>
    </w:p>
    <w:p w14:paraId="4A001613" w14:textId="7F88D0CD" w:rsidR="00B632C1" w:rsidRPr="002D602B" w:rsidRDefault="00885FFA" w:rsidP="002D602B">
      <w:pPr>
        <w:spacing w:line="360" w:lineRule="auto"/>
        <w:jc w:val="both"/>
        <w:rPr>
          <w:rFonts w:ascii="Palatino Linotype" w:hAnsi="Palatino Linotype"/>
          <w:color w:val="000000" w:themeColor="text1"/>
        </w:rPr>
      </w:pPr>
      <w:r w:rsidRPr="002D602B">
        <w:rPr>
          <w:rFonts w:ascii="Palatino Linotype" w:hAnsi="Palatino Linotype"/>
          <w:color w:val="000000" w:themeColor="text1"/>
        </w:rPr>
        <w:t>Por lo anterior</w:t>
      </w:r>
      <w:r w:rsidR="00B632C1" w:rsidRPr="002D602B">
        <w:rPr>
          <w:rFonts w:ascii="Palatino Linotype" w:hAnsi="Palatino Linotype"/>
          <w:color w:val="000000" w:themeColor="text1"/>
        </w:rPr>
        <w:t xml:space="preserve">, </w:t>
      </w:r>
      <w:r w:rsidRPr="002D602B">
        <w:rPr>
          <w:rFonts w:ascii="Palatino Linotype" w:hAnsi="Palatino Linotype"/>
          <w:color w:val="000000" w:themeColor="text1"/>
        </w:rPr>
        <w:t>es necesario señalar q</w:t>
      </w:r>
      <w:r w:rsidR="00B632C1" w:rsidRPr="002D602B">
        <w:rPr>
          <w:rFonts w:ascii="Palatino Linotype" w:hAnsi="Palatino Linotype"/>
          <w:color w:val="000000" w:themeColor="text1"/>
        </w:rPr>
        <w:t xml:space="preserve">ue al haber existido un pronunciamiento por parte del </w:t>
      </w:r>
      <w:r w:rsidR="00B632C1" w:rsidRPr="002D602B">
        <w:rPr>
          <w:rFonts w:ascii="Palatino Linotype" w:hAnsi="Palatino Linotype"/>
          <w:b/>
          <w:color w:val="000000" w:themeColor="text1"/>
        </w:rPr>
        <w:t>SUJETO OBLIGADO</w:t>
      </w:r>
      <w:r w:rsidR="00B632C1" w:rsidRPr="002D602B">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05BA0C9" w14:textId="77777777" w:rsidR="00B632C1" w:rsidRPr="002D602B" w:rsidRDefault="00B632C1" w:rsidP="002D602B">
      <w:pPr>
        <w:spacing w:line="360" w:lineRule="auto"/>
        <w:jc w:val="both"/>
        <w:rPr>
          <w:rFonts w:ascii="Palatino Linotype" w:hAnsi="Palatino Linotype"/>
          <w:color w:val="000000" w:themeColor="text1"/>
        </w:rPr>
      </w:pPr>
    </w:p>
    <w:p w14:paraId="5633F63E" w14:textId="77777777" w:rsidR="00B632C1" w:rsidRPr="002D602B" w:rsidRDefault="00B632C1" w:rsidP="002D602B">
      <w:pPr>
        <w:spacing w:line="360" w:lineRule="auto"/>
        <w:jc w:val="both"/>
        <w:rPr>
          <w:rFonts w:ascii="Palatino Linotype" w:hAnsi="Palatino Linotype" w:cs="Arial"/>
          <w:color w:val="000000" w:themeColor="text1"/>
        </w:rPr>
      </w:pPr>
      <w:r w:rsidRPr="002D602B">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27A7D59" w14:textId="77777777" w:rsidR="00B632C1" w:rsidRPr="002D602B" w:rsidRDefault="00B632C1" w:rsidP="002D602B">
      <w:pPr>
        <w:spacing w:line="360" w:lineRule="auto"/>
        <w:jc w:val="both"/>
        <w:rPr>
          <w:rFonts w:ascii="Palatino Linotype" w:hAnsi="Palatino Linotype" w:cs="Arial"/>
          <w:color w:val="000000" w:themeColor="text1"/>
        </w:rPr>
      </w:pPr>
    </w:p>
    <w:p w14:paraId="50277282" w14:textId="77777777" w:rsidR="00B632C1" w:rsidRDefault="00B632C1" w:rsidP="002D602B">
      <w:pPr>
        <w:tabs>
          <w:tab w:val="left" w:pos="851"/>
        </w:tabs>
        <w:spacing w:line="360" w:lineRule="auto"/>
        <w:ind w:left="851" w:right="901"/>
        <w:jc w:val="both"/>
        <w:rPr>
          <w:rFonts w:ascii="Palatino Linotype" w:hAnsi="Palatino Linotype" w:cs="Arial"/>
          <w:i/>
          <w:color w:val="000000" w:themeColor="text1"/>
        </w:rPr>
      </w:pPr>
      <w:r w:rsidRPr="002D602B">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2D602B">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w:t>
      </w:r>
      <w:r w:rsidRPr="002D602B">
        <w:rPr>
          <w:rFonts w:ascii="Palatino Linotype" w:hAnsi="Palatino Linotype" w:cs="Arial"/>
          <w:i/>
          <w:color w:val="000000" w:themeColor="text1"/>
        </w:rPr>
        <w:lastRenderedPageBreak/>
        <w:t>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D602B">
        <w:rPr>
          <w:rFonts w:ascii="Palatino Linotype" w:hAnsi="Palatino Linotype" w:cs="Arial"/>
          <w:b/>
          <w:i/>
          <w:color w:val="000000" w:themeColor="text1"/>
        </w:rPr>
        <w:t>”</w:t>
      </w:r>
      <w:r w:rsidRPr="002D602B">
        <w:rPr>
          <w:rFonts w:ascii="Palatino Linotype" w:hAnsi="Palatino Linotype" w:cs="Arial"/>
          <w:i/>
          <w:color w:val="000000" w:themeColor="text1"/>
        </w:rPr>
        <w:t xml:space="preserve"> (sic)</w:t>
      </w:r>
    </w:p>
    <w:p w14:paraId="7F76E8A0" w14:textId="77777777" w:rsidR="00360051" w:rsidRPr="002D602B" w:rsidRDefault="00360051" w:rsidP="002D602B">
      <w:pPr>
        <w:tabs>
          <w:tab w:val="left" w:pos="851"/>
        </w:tabs>
        <w:spacing w:line="360" w:lineRule="auto"/>
        <w:ind w:left="851" w:right="901"/>
        <w:jc w:val="both"/>
        <w:rPr>
          <w:rFonts w:ascii="Palatino Linotype" w:hAnsi="Palatino Linotype" w:cs="Arial"/>
          <w:b/>
          <w:i/>
          <w:color w:val="000000" w:themeColor="text1"/>
        </w:rPr>
      </w:pPr>
    </w:p>
    <w:p w14:paraId="3DDE0133" w14:textId="77777777" w:rsidR="002D602B" w:rsidRPr="002D602B" w:rsidRDefault="0027724A" w:rsidP="002D602B">
      <w:pPr>
        <w:spacing w:line="360" w:lineRule="auto"/>
        <w:jc w:val="both"/>
        <w:rPr>
          <w:rFonts w:ascii="Palatino Linotype" w:hAnsi="Palatino Linotype" w:cs="Arial"/>
        </w:rPr>
      </w:pPr>
      <w:r w:rsidRPr="002D602B">
        <w:rPr>
          <w:rFonts w:ascii="Palatino Linotype" w:hAnsi="Palatino Linotype" w:cs="Arial"/>
        </w:rPr>
        <w:t xml:space="preserve">Es así que, del análisis realizado a las documentales que integran el expediente electrónico se advierte que el Titular de la </w:t>
      </w:r>
      <w:r w:rsidR="00FF1606" w:rsidRPr="002D602B">
        <w:rPr>
          <w:rFonts w:ascii="Palatino Linotype" w:hAnsi="Palatino Linotype" w:cs="Arial"/>
        </w:rPr>
        <w:t>Unidad de Transparencia turnó a los</w:t>
      </w:r>
      <w:r w:rsidRPr="002D602B">
        <w:rPr>
          <w:rFonts w:ascii="Palatino Linotype" w:hAnsi="Palatino Linotype" w:cs="Arial"/>
        </w:rPr>
        <w:t xml:space="preserve"> servidor</w:t>
      </w:r>
      <w:r w:rsidR="00FF1606" w:rsidRPr="002D602B">
        <w:rPr>
          <w:rFonts w:ascii="Palatino Linotype" w:hAnsi="Palatino Linotype" w:cs="Arial"/>
        </w:rPr>
        <w:t>es</w:t>
      </w:r>
      <w:r w:rsidRPr="002D602B">
        <w:rPr>
          <w:rFonts w:ascii="Palatino Linotype" w:hAnsi="Palatino Linotype" w:cs="Arial"/>
        </w:rPr>
        <w:t xml:space="preserve"> público</w:t>
      </w:r>
      <w:r w:rsidR="00FF1606" w:rsidRPr="002D602B">
        <w:rPr>
          <w:rFonts w:ascii="Palatino Linotype" w:hAnsi="Palatino Linotype" w:cs="Arial"/>
        </w:rPr>
        <w:t>s</w:t>
      </w:r>
      <w:r w:rsidRPr="002D602B">
        <w:rPr>
          <w:rFonts w:ascii="Palatino Linotype" w:hAnsi="Palatino Linotype" w:cs="Arial"/>
        </w:rPr>
        <w:t xml:space="preserve"> habilitado</w:t>
      </w:r>
      <w:r w:rsidR="00FF1606" w:rsidRPr="002D602B">
        <w:rPr>
          <w:rFonts w:ascii="Palatino Linotype" w:hAnsi="Palatino Linotype" w:cs="Arial"/>
        </w:rPr>
        <w:t>s</w:t>
      </w:r>
      <w:r w:rsidRPr="002D602B">
        <w:rPr>
          <w:rFonts w:ascii="Palatino Linotype" w:hAnsi="Palatino Linotype" w:cs="Arial"/>
        </w:rPr>
        <w:t xml:space="preserve"> que estimo pertinente a fin de </w:t>
      </w:r>
      <w:r w:rsidRPr="002D602B">
        <w:rPr>
          <w:rFonts w:ascii="Palatino Linotype" w:hAnsi="Palatino Linotype"/>
          <w:bCs/>
        </w:rPr>
        <w:t>colmar la solicitud de acceso a la información</w:t>
      </w:r>
    </w:p>
    <w:p w14:paraId="758BEC84" w14:textId="77777777" w:rsidR="002D602B" w:rsidRPr="002D602B" w:rsidRDefault="002D602B" w:rsidP="002D602B">
      <w:pPr>
        <w:spacing w:line="360" w:lineRule="auto"/>
        <w:jc w:val="both"/>
        <w:rPr>
          <w:rFonts w:ascii="Palatino Linotype" w:hAnsi="Palatino Linotype" w:cs="Arial"/>
        </w:rPr>
      </w:pPr>
    </w:p>
    <w:p w14:paraId="1C9DDDC7" w14:textId="5EF8456A" w:rsidR="0027724A" w:rsidRPr="002D602B" w:rsidRDefault="0027724A" w:rsidP="002D602B">
      <w:pPr>
        <w:spacing w:line="360" w:lineRule="auto"/>
        <w:jc w:val="both"/>
        <w:rPr>
          <w:rFonts w:ascii="Palatino Linotype" w:hAnsi="Palatino Linotype"/>
        </w:rPr>
      </w:pPr>
      <w:r w:rsidRPr="002D602B">
        <w:rPr>
          <w:rFonts w:ascii="Palatino Linotype" w:hAnsi="Palatino Linotype"/>
        </w:rPr>
        <w:t xml:space="preserve">De lo anterior, se puede advierte que el titular de la Unidad de Transparencia cumplió la normatividad aplicable a la materia, puesto que turno la solicitud al servidor público habilitado y dio respuesta a la solicitud de acceso a la información. </w:t>
      </w:r>
    </w:p>
    <w:p w14:paraId="22EAD07B" w14:textId="77777777" w:rsidR="0027724A" w:rsidRPr="002D602B" w:rsidRDefault="0027724A" w:rsidP="002D602B">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245BDE27" w14:textId="15C0E2B0" w:rsidR="002D602B" w:rsidRDefault="002D602B" w:rsidP="002D602B">
      <w:pPr>
        <w:pStyle w:val="NormalWeb"/>
        <w:spacing w:before="0" w:beforeAutospacing="0" w:after="0" w:afterAutospacing="0" w:line="360" w:lineRule="auto"/>
        <w:jc w:val="both"/>
        <w:rPr>
          <w:rFonts w:ascii="Palatino Linotype" w:hAnsi="Palatino Linotype"/>
          <w:color w:val="222222"/>
        </w:rPr>
      </w:pPr>
      <w:r w:rsidRPr="0038774B">
        <w:rPr>
          <w:rFonts w:ascii="Palatino Linotype" w:hAnsi="Palatino Linotype"/>
          <w:color w:val="222222"/>
        </w:rPr>
        <w:t>Finalmente, no se omite mencionar que el particular en sus motivos de inconformidad refirió que:</w:t>
      </w:r>
    </w:p>
    <w:p w14:paraId="23C52998" w14:textId="77777777" w:rsidR="009F6F4B" w:rsidRPr="0038774B" w:rsidRDefault="009F6F4B" w:rsidP="002D602B">
      <w:pPr>
        <w:pStyle w:val="NormalWeb"/>
        <w:spacing w:before="0" w:beforeAutospacing="0" w:after="0" w:afterAutospacing="0" w:line="360" w:lineRule="auto"/>
        <w:jc w:val="both"/>
        <w:rPr>
          <w:rFonts w:ascii="Palatino Linotype" w:hAnsi="Palatino Linotype"/>
        </w:rPr>
      </w:pPr>
    </w:p>
    <w:p w14:paraId="736654A2" w14:textId="43DCFC3C" w:rsidR="002D602B" w:rsidRPr="0038774B" w:rsidRDefault="002D602B" w:rsidP="002D602B">
      <w:pPr>
        <w:pStyle w:val="NormalWeb"/>
        <w:spacing w:before="0" w:beforeAutospacing="0" w:after="0" w:afterAutospacing="0" w:line="360" w:lineRule="auto"/>
        <w:ind w:left="709" w:right="1134"/>
        <w:jc w:val="both"/>
        <w:rPr>
          <w:rFonts w:ascii="Palatino Linotype" w:hAnsi="Palatino Linotype"/>
        </w:rPr>
      </w:pPr>
      <w:r w:rsidRPr="0038774B">
        <w:rPr>
          <w:rFonts w:ascii="Palatino Linotype" w:hAnsi="Palatino Linotype"/>
          <w:i/>
          <w:iCs/>
          <w:color w:val="222222"/>
        </w:rPr>
        <w:t>“</w:t>
      </w:r>
      <w:r w:rsidR="0067525F" w:rsidRPr="0038774B">
        <w:rPr>
          <w:rFonts w:ascii="Palatino Linotype" w:hAnsi="Palatino Linotype" w:cs="Arial"/>
          <w:i/>
          <w:color w:val="000000" w:themeColor="text1"/>
        </w:rPr>
        <w:t>De la misma manera, la autoridad responsable de manera dolosa contraviene lo previsto para el derecho de acceso a la información o la clasificación de la información, respecto a su interpretación, ya que esta se debe hacer bajo los principios establecidos en la Constitución Política de los Estados Unidos Mexicanos, los tratados internacionales de los que el Estado mexicano sea parte</w:t>
      </w:r>
      <w:r w:rsidRPr="0038774B">
        <w:rPr>
          <w:rFonts w:ascii="Palatino Linotype" w:hAnsi="Palatino Linotype"/>
          <w:i/>
          <w:iCs/>
          <w:color w:val="000000"/>
        </w:rPr>
        <w:t>”. (Sic)</w:t>
      </w:r>
    </w:p>
    <w:p w14:paraId="37C9BC38" w14:textId="77777777" w:rsidR="002D602B" w:rsidRPr="002D602B" w:rsidRDefault="002D602B" w:rsidP="002D602B">
      <w:pPr>
        <w:pStyle w:val="NormalWeb"/>
        <w:spacing w:before="280" w:beforeAutospacing="0" w:after="280" w:afterAutospacing="0" w:line="360" w:lineRule="auto"/>
        <w:jc w:val="both"/>
        <w:rPr>
          <w:rFonts w:ascii="Palatino Linotype" w:hAnsi="Palatino Linotype"/>
        </w:rPr>
      </w:pPr>
      <w:r w:rsidRPr="0038774B">
        <w:rPr>
          <w:rFonts w:ascii="Palatino Linotype" w:hAnsi="Palatino Linotype"/>
          <w:color w:val="222222"/>
        </w:rPr>
        <w:lastRenderedPageBreak/>
        <w:t>Sin embargo, de las constancias que integran el expediente electrónico del </w:t>
      </w:r>
      <w:r w:rsidRPr="0038774B">
        <w:rPr>
          <w:rFonts w:ascii="Palatino Linotype" w:hAnsi="Palatino Linotype"/>
          <w:b/>
          <w:bCs/>
          <w:color w:val="222222"/>
        </w:rPr>
        <w:t>SAIMEX</w:t>
      </w:r>
      <w:r w:rsidRPr="0038774B">
        <w:rPr>
          <w:rFonts w:ascii="Palatino Linotype" w:hAnsi="Palatino Linotype"/>
          <w:color w:val="222222"/>
        </w:rPr>
        <w:t> no se advirtió prueba alguna que sustentara su dicho; por ello, dichas </w:t>
      </w:r>
      <w:r w:rsidRPr="0038774B">
        <w:rPr>
          <w:rFonts w:ascii="Palatino Linotype" w:hAnsi="Palatino Linotype"/>
          <w:color w:val="000000"/>
        </w:rPr>
        <w:t>manifestaciones, en este acto, se declaran inatendibles por este Instituto, puesto que</w:t>
      </w:r>
      <w:r w:rsidRPr="002D602B">
        <w:rPr>
          <w:rFonts w:ascii="Palatino Linotype" w:hAnsi="Palatino Linotype"/>
          <w:color w:val="000000"/>
        </w:rPr>
        <w:t xml:space="preserve"> constituyen un Derecho a la Libre Expresión, debido a que es inviolable la libertad de difundir opiniones, información e ideas, a través de cualquier medio.</w:t>
      </w:r>
    </w:p>
    <w:p w14:paraId="51468370" w14:textId="75DA5006" w:rsidR="002D602B" w:rsidRDefault="002D602B" w:rsidP="002D602B">
      <w:pPr>
        <w:pStyle w:val="NormalWeb"/>
        <w:shd w:val="clear" w:color="auto" w:fill="FFFFFF"/>
        <w:spacing w:before="0" w:beforeAutospacing="0" w:after="0" w:afterAutospacing="0" w:line="360" w:lineRule="auto"/>
        <w:jc w:val="both"/>
        <w:rPr>
          <w:rFonts w:ascii="Palatino Linotype" w:hAnsi="Palatino Linotype"/>
          <w:color w:val="000000"/>
        </w:rPr>
      </w:pPr>
      <w:r w:rsidRPr="002D602B">
        <w:rPr>
          <w:rFonts w:ascii="Palatino Linotype" w:hAnsi="Palatino Linotype"/>
          <w:color w:val="000000"/>
        </w:rPr>
        <w:t>Así, de conformidad con el artículo 7</w:t>
      </w:r>
      <w:r w:rsidR="005640F5">
        <w:rPr>
          <w:rFonts w:ascii="Palatino Linotype" w:hAnsi="Palatino Linotype"/>
          <w:color w:val="000000"/>
        </w:rPr>
        <w:t>mo</w:t>
      </w:r>
      <w:r w:rsidRPr="002D602B">
        <w:rPr>
          <w:rFonts w:ascii="Palatino Linotype" w:hAnsi="Palatino Linotype"/>
          <w:color w:val="000000"/>
        </w:rPr>
        <w:t xml:space="preserve">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1798B1D6" w14:textId="77777777" w:rsidR="002D602B" w:rsidRPr="002D602B" w:rsidRDefault="002D602B" w:rsidP="002D602B">
      <w:pPr>
        <w:pStyle w:val="NormalWeb"/>
        <w:shd w:val="clear" w:color="auto" w:fill="FFFFFF"/>
        <w:spacing w:before="0" w:beforeAutospacing="0" w:after="0" w:afterAutospacing="0" w:line="360" w:lineRule="auto"/>
        <w:jc w:val="both"/>
        <w:rPr>
          <w:rFonts w:ascii="Palatino Linotype" w:hAnsi="Palatino Linotype"/>
        </w:rPr>
      </w:pPr>
    </w:p>
    <w:p w14:paraId="192D4A63" w14:textId="5DD973C6" w:rsidR="002D602B" w:rsidRDefault="002D602B" w:rsidP="002D602B">
      <w:pPr>
        <w:pStyle w:val="NormalWeb"/>
        <w:shd w:val="clear" w:color="auto" w:fill="FFFFFF"/>
        <w:spacing w:before="0" w:beforeAutospacing="0" w:after="0" w:afterAutospacing="0" w:line="360" w:lineRule="auto"/>
        <w:jc w:val="both"/>
        <w:rPr>
          <w:rFonts w:ascii="Palatino Linotype" w:hAnsi="Palatino Linotype"/>
          <w:color w:val="000000"/>
        </w:rPr>
      </w:pPr>
      <w:r w:rsidRPr="002D602B">
        <w:rPr>
          <w:rFonts w:ascii="Palatino Linotype" w:hAnsi="Palatino Linotype"/>
          <w:color w:val="000000"/>
        </w:rPr>
        <w:t>Al respecto conviene mencionar la siguiente tesis de La Suprema Corte de Justicia de la Nación: </w:t>
      </w:r>
    </w:p>
    <w:p w14:paraId="7A3B5EAC" w14:textId="77777777" w:rsidR="009F6F4B" w:rsidRPr="002D602B" w:rsidRDefault="009F6F4B" w:rsidP="002D602B">
      <w:pPr>
        <w:pStyle w:val="NormalWeb"/>
        <w:shd w:val="clear" w:color="auto" w:fill="FFFFFF"/>
        <w:spacing w:before="0" w:beforeAutospacing="0" w:after="0" w:afterAutospacing="0" w:line="360" w:lineRule="auto"/>
        <w:jc w:val="both"/>
        <w:rPr>
          <w:rFonts w:ascii="Palatino Linotype" w:hAnsi="Palatino Linotype"/>
        </w:rPr>
      </w:pPr>
    </w:p>
    <w:p w14:paraId="798B849D" w14:textId="77777777" w:rsidR="002D602B" w:rsidRPr="002D602B" w:rsidRDefault="002D602B" w:rsidP="002D602B">
      <w:pPr>
        <w:pStyle w:val="NormalWeb"/>
        <w:shd w:val="clear" w:color="auto" w:fill="FFFFFF"/>
        <w:spacing w:before="0" w:beforeAutospacing="0" w:after="0" w:afterAutospacing="0" w:line="360" w:lineRule="auto"/>
        <w:ind w:left="709" w:right="1147"/>
        <w:jc w:val="both"/>
        <w:rPr>
          <w:rFonts w:ascii="Palatino Linotype" w:hAnsi="Palatino Linotype"/>
        </w:rPr>
      </w:pPr>
      <w:r w:rsidRPr="002D602B">
        <w:rPr>
          <w:rFonts w:ascii="Palatino Linotype" w:hAnsi="Palatino Linotype"/>
          <w:b/>
          <w:bCs/>
          <w:i/>
          <w:iCs/>
          <w:color w:val="222222"/>
        </w:rPr>
        <w:t xml:space="preserve">“RESPONSABILIDAD POR EXPRESIONES QUE ATENTAN CONTRA EL HONOR DE SERVIDORES PÚBLICOS Y SIMILARES. DEMOSTRACIÓN DE SU CERTEZA EN EJERCICIO DE LOS </w:t>
      </w:r>
      <w:r w:rsidRPr="002D602B">
        <w:rPr>
          <w:rFonts w:ascii="Palatino Linotype" w:hAnsi="Palatino Linotype"/>
          <w:b/>
          <w:bCs/>
          <w:i/>
          <w:iCs/>
          <w:color w:val="222222"/>
        </w:rPr>
        <w:lastRenderedPageBreak/>
        <w:t>DERECHOS A LA INFORMACIÓN Y A LA LIBERTAD DE EXPRESIÓN.</w:t>
      </w:r>
    </w:p>
    <w:p w14:paraId="786B7444" w14:textId="77777777" w:rsidR="002D602B" w:rsidRPr="002D602B" w:rsidRDefault="002D602B" w:rsidP="002D602B">
      <w:pPr>
        <w:pStyle w:val="NormalWeb"/>
        <w:shd w:val="clear" w:color="auto" w:fill="FFFFFF"/>
        <w:spacing w:before="0" w:beforeAutospacing="0" w:after="0" w:afterAutospacing="0" w:line="360" w:lineRule="auto"/>
        <w:ind w:left="709" w:right="1147"/>
        <w:jc w:val="both"/>
        <w:rPr>
          <w:rFonts w:ascii="Palatino Linotype" w:hAnsi="Palatino Linotype"/>
        </w:rPr>
      </w:pPr>
      <w:r w:rsidRPr="002D602B">
        <w:rPr>
          <w:rFonts w:ascii="Palatino Linotype" w:hAnsi="Palatino Linotype"/>
          <w:i/>
          <w:iCs/>
          <w:color w:val="222222"/>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w:t>
      </w:r>
      <w:proofErr w:type="spellStart"/>
      <w:r w:rsidRPr="002D602B">
        <w:rPr>
          <w:rFonts w:ascii="Palatino Linotype" w:hAnsi="Palatino Linotype"/>
          <w:i/>
          <w:iCs/>
          <w:color w:val="222222"/>
        </w:rPr>
        <w:t>exceptio</w:t>
      </w:r>
      <w:proofErr w:type="spellEnd"/>
      <w:r w:rsidRPr="002D602B">
        <w:rPr>
          <w:rFonts w:ascii="Palatino Linotype" w:hAnsi="Palatino Linotype"/>
          <w:i/>
          <w:iCs/>
          <w:color w:val="222222"/>
        </w:rPr>
        <w:t xml:space="preserve"> </w:t>
      </w:r>
      <w:proofErr w:type="spellStart"/>
      <w:r w:rsidRPr="002D602B">
        <w:rPr>
          <w:rFonts w:ascii="Palatino Linotype" w:hAnsi="Palatino Linotype"/>
          <w:i/>
          <w:iCs/>
          <w:color w:val="222222"/>
        </w:rPr>
        <w:t>veritatis</w:t>
      </w:r>
      <w:proofErr w:type="spellEnd"/>
      <w:r w:rsidRPr="002D602B">
        <w:rPr>
          <w:rFonts w:ascii="Palatino Linotype" w:hAnsi="Palatino Linotype"/>
          <w:i/>
          <w:iCs/>
          <w:color w:val="222222"/>
        </w:rPr>
        <w:t xml:space="preserve">.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w:t>
      </w:r>
      <w:r w:rsidRPr="002D602B">
        <w:rPr>
          <w:rFonts w:ascii="Palatino Linotype" w:hAnsi="Palatino Linotype"/>
          <w:i/>
          <w:iCs/>
          <w:color w:val="222222"/>
        </w:rPr>
        <w:lastRenderedPageBreak/>
        <w:t>dicha declaración se tiene que la información abarca incluso aquella que se denomina "errónea", "no oportuna" o "incompleta". Por ende, al igual que los juicios de valor, se estima innecesario exigir la comprobación de hechos</w:t>
      </w:r>
    </w:p>
    <w:p w14:paraId="4D585102" w14:textId="77777777" w:rsidR="002D602B" w:rsidRPr="002D602B" w:rsidRDefault="002D602B" w:rsidP="002D602B">
      <w:pPr>
        <w:pStyle w:val="NormalWeb"/>
        <w:shd w:val="clear" w:color="auto" w:fill="FFFFFF"/>
        <w:spacing w:before="0" w:beforeAutospacing="0" w:after="0" w:afterAutospacing="0" w:line="360" w:lineRule="auto"/>
        <w:ind w:left="709" w:right="1147"/>
        <w:jc w:val="both"/>
        <w:rPr>
          <w:rFonts w:ascii="Palatino Linotype" w:hAnsi="Palatino Linotype"/>
        </w:rPr>
      </w:pPr>
      <w:r w:rsidRPr="002D602B">
        <w:rPr>
          <w:rFonts w:ascii="Palatino Linotype" w:hAnsi="Palatino Linotype"/>
          <w:i/>
          <w:iCs/>
          <w:color w:val="222222"/>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5028A0C1" w14:textId="77777777" w:rsidR="002D602B" w:rsidRPr="002D602B" w:rsidRDefault="002D602B" w:rsidP="002D602B">
      <w:pPr>
        <w:pStyle w:val="NormalWeb"/>
        <w:shd w:val="clear" w:color="auto" w:fill="FFFFFF"/>
        <w:spacing w:before="0" w:beforeAutospacing="0" w:after="0" w:afterAutospacing="0" w:line="360" w:lineRule="auto"/>
        <w:ind w:left="709" w:right="1147"/>
        <w:jc w:val="both"/>
        <w:rPr>
          <w:rFonts w:ascii="Palatino Linotype" w:hAnsi="Palatino Linotype"/>
        </w:rPr>
      </w:pPr>
      <w:r w:rsidRPr="002D602B">
        <w:rPr>
          <w:rFonts w:ascii="Palatino Linotype" w:hAnsi="Palatino Linotype"/>
          <w:i/>
          <w:iCs/>
          <w:color w:val="222222"/>
        </w:rPr>
        <w:t>SÉPTIMO TRIBUNAL COLEGIADO EN MATERIA CIVIL DEL PRIMER CIRCUITO.</w:t>
      </w:r>
    </w:p>
    <w:p w14:paraId="41ABDC96" w14:textId="77777777" w:rsidR="002D602B" w:rsidRPr="002D602B" w:rsidRDefault="002D602B" w:rsidP="002D602B">
      <w:pPr>
        <w:pStyle w:val="NormalWeb"/>
        <w:shd w:val="clear" w:color="auto" w:fill="FFFFFF"/>
        <w:spacing w:before="0" w:beforeAutospacing="0" w:after="0" w:afterAutospacing="0" w:line="360" w:lineRule="auto"/>
        <w:ind w:left="709" w:right="1147"/>
        <w:jc w:val="both"/>
        <w:rPr>
          <w:rFonts w:ascii="Palatino Linotype" w:hAnsi="Palatino Linotype"/>
        </w:rPr>
      </w:pPr>
      <w:r w:rsidRPr="002D602B">
        <w:rPr>
          <w:rFonts w:ascii="Palatino Linotype" w:hAnsi="Palatino Linotype"/>
          <w:i/>
          <w:iCs/>
          <w:color w:val="222222"/>
        </w:rPr>
        <w:t>Amparo directo 656/2012. 15 de noviembre de 2012. Unanimidad de votos. Ponente: Julio César</w:t>
      </w:r>
    </w:p>
    <w:p w14:paraId="793A437A" w14:textId="77777777" w:rsidR="002D602B" w:rsidRPr="002D602B" w:rsidRDefault="002D602B" w:rsidP="002D602B">
      <w:pPr>
        <w:pStyle w:val="NormalWeb"/>
        <w:shd w:val="clear" w:color="auto" w:fill="FFFFFF"/>
        <w:spacing w:before="0" w:beforeAutospacing="0" w:after="0" w:afterAutospacing="0" w:line="360" w:lineRule="auto"/>
        <w:ind w:left="709" w:right="1147"/>
        <w:jc w:val="both"/>
        <w:rPr>
          <w:rFonts w:ascii="Palatino Linotype" w:hAnsi="Palatino Linotype"/>
        </w:rPr>
      </w:pPr>
      <w:r w:rsidRPr="002D602B">
        <w:rPr>
          <w:rFonts w:ascii="Palatino Linotype" w:hAnsi="Palatino Linotype"/>
          <w:i/>
          <w:iCs/>
          <w:color w:val="222222"/>
        </w:rPr>
        <w:t>Vázquez-Mellado García. Secretaria: María Antonieta Castellanos Morales.”</w:t>
      </w:r>
    </w:p>
    <w:p w14:paraId="4B3B891E" w14:textId="77777777" w:rsidR="002D602B" w:rsidRPr="002D602B" w:rsidRDefault="002D602B" w:rsidP="002D602B">
      <w:pPr>
        <w:pStyle w:val="NormalWeb"/>
        <w:shd w:val="clear" w:color="auto" w:fill="FFFFFF"/>
        <w:spacing w:before="0" w:beforeAutospacing="0" w:after="0" w:afterAutospacing="0" w:line="360" w:lineRule="auto"/>
        <w:ind w:left="709" w:right="1147"/>
        <w:jc w:val="both"/>
        <w:rPr>
          <w:rFonts w:ascii="Palatino Linotype" w:hAnsi="Palatino Linotype"/>
        </w:rPr>
      </w:pPr>
      <w:r w:rsidRPr="002D602B">
        <w:rPr>
          <w:rFonts w:ascii="Palatino Linotype" w:hAnsi="Palatino Linotype"/>
          <w:i/>
          <w:iCs/>
          <w:color w:val="222222"/>
        </w:rPr>
        <w:t>(Énfasis añadido)</w:t>
      </w:r>
    </w:p>
    <w:p w14:paraId="46083005" w14:textId="2F9B50AE" w:rsidR="002D602B" w:rsidRDefault="002D602B" w:rsidP="002D602B">
      <w:pPr>
        <w:pStyle w:val="NormalWeb"/>
        <w:shd w:val="clear" w:color="auto" w:fill="FFFFFF"/>
        <w:spacing w:before="240" w:beforeAutospacing="0" w:after="0" w:afterAutospacing="0" w:line="360" w:lineRule="auto"/>
        <w:jc w:val="both"/>
        <w:rPr>
          <w:rFonts w:ascii="Palatino Linotype" w:hAnsi="Palatino Linotype"/>
          <w:color w:val="222222"/>
        </w:rPr>
      </w:pPr>
      <w:r w:rsidRPr="002D602B">
        <w:rPr>
          <w:rFonts w:ascii="Palatino Linotype" w:hAnsi="Palatino Linotype"/>
          <w:color w:val="222222"/>
        </w:rPr>
        <w:t xml:space="preserve">Por otro lado, las razones o motivos de inconformidad desprenden manifestaciones subjetivas en ejercicio al derecho de libertad de expresión, lo cual no es materia del </w:t>
      </w:r>
      <w:r w:rsidRPr="002D602B">
        <w:rPr>
          <w:rFonts w:ascii="Palatino Linotype" w:hAnsi="Palatino Linotype"/>
          <w:color w:val="222222"/>
        </w:rPr>
        <w:lastRenderedPageBreak/>
        <w:t>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7472FAA6" w14:textId="77777777" w:rsidR="002D602B" w:rsidRPr="002D602B" w:rsidRDefault="002D602B" w:rsidP="002D602B">
      <w:pPr>
        <w:pStyle w:val="NormalWeb"/>
        <w:shd w:val="clear" w:color="auto" w:fill="FFFFFF"/>
        <w:spacing w:before="240" w:beforeAutospacing="0" w:after="0" w:afterAutospacing="0" w:line="360" w:lineRule="auto"/>
        <w:jc w:val="both"/>
        <w:rPr>
          <w:rFonts w:ascii="Palatino Linotype" w:hAnsi="Palatino Linotype"/>
        </w:rPr>
      </w:pPr>
    </w:p>
    <w:p w14:paraId="43270DC7" w14:textId="77777777" w:rsidR="002D602B" w:rsidRPr="002D602B" w:rsidRDefault="002D602B" w:rsidP="002D602B">
      <w:pPr>
        <w:pStyle w:val="NormalWeb"/>
        <w:shd w:val="clear" w:color="auto" w:fill="FFFFFF"/>
        <w:spacing w:before="0" w:beforeAutospacing="0" w:after="0" w:afterAutospacing="0" w:line="360" w:lineRule="auto"/>
        <w:ind w:left="709" w:right="1134"/>
        <w:jc w:val="both"/>
        <w:rPr>
          <w:rFonts w:ascii="Palatino Linotype" w:hAnsi="Palatino Linotype"/>
        </w:rPr>
      </w:pPr>
      <w:r w:rsidRPr="002D602B">
        <w:rPr>
          <w:rFonts w:ascii="Palatino Linotype" w:hAnsi="Palatino Linotype"/>
          <w:i/>
          <w:iCs/>
          <w:color w:val="222222"/>
        </w:rPr>
        <w:t>“</w:t>
      </w:r>
      <w:r w:rsidRPr="002D602B">
        <w:rPr>
          <w:rFonts w:ascii="Palatino Linotype" w:hAnsi="Palatino Linotype"/>
          <w:b/>
          <w:bCs/>
          <w:i/>
          <w:iCs/>
          <w:color w:val="222222"/>
        </w:rPr>
        <w:t xml:space="preserve">ACCESO A LA INFORMACIÓN PÚBLICA. LA CONSULTA RELATIVA QUE AL EFECTO PRESENTEN LOS SOLICITANTES, DEBE CUMPLIR CON LOS REQUISITOS CONSTITUCIONALES PARA EJERCER EL DERECHO DE PETICIÓN. </w:t>
      </w:r>
      <w:r w:rsidRPr="002D602B">
        <w:rPr>
          <w:rFonts w:ascii="Palatino Linotype" w:hAnsi="Palatino Linotype"/>
          <w:i/>
          <w:iCs/>
          <w:color w:val="222222"/>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4C485C97" w14:textId="77777777" w:rsidR="002D602B" w:rsidRPr="002D602B" w:rsidRDefault="002D602B" w:rsidP="002D602B">
      <w:pPr>
        <w:pStyle w:val="NormalWeb"/>
        <w:shd w:val="clear" w:color="auto" w:fill="FFFFFF"/>
        <w:spacing w:before="0" w:beforeAutospacing="0" w:after="0" w:afterAutospacing="0" w:line="360" w:lineRule="auto"/>
        <w:ind w:left="709" w:right="1134"/>
        <w:jc w:val="both"/>
        <w:rPr>
          <w:rFonts w:ascii="Palatino Linotype" w:hAnsi="Palatino Linotype"/>
        </w:rPr>
      </w:pPr>
      <w:r w:rsidRPr="002D602B">
        <w:rPr>
          <w:rFonts w:ascii="Palatino Linotype" w:hAnsi="Palatino Linotype"/>
          <w:i/>
          <w:iCs/>
          <w:color w:val="222222"/>
        </w:rPr>
        <w:t xml:space="preserve">Amparo en revisión 467/2017. HSBC México, S.A., Institución de Banca Múltiple, Grupo Financiero HSBC. 9 de enero de 2019. Cinco votos de los </w:t>
      </w:r>
      <w:r w:rsidRPr="002D602B">
        <w:rPr>
          <w:rFonts w:ascii="Palatino Linotype" w:hAnsi="Palatino Linotype"/>
          <w:i/>
          <w:iCs/>
          <w:color w:val="222222"/>
        </w:rPr>
        <w:lastRenderedPageBreak/>
        <w:t xml:space="preserve">Ministros Alberto Pérez Dayán, Eduardo Medina Mora I., José Fernando Franco González Salas, Margarita Beatriz Luna Ramos y Javier Laynez Potisek. Ponente: Alberto Pérez Dayán. Secretario: Jorge </w:t>
      </w:r>
      <w:proofErr w:type="spellStart"/>
      <w:r w:rsidRPr="002D602B">
        <w:rPr>
          <w:rFonts w:ascii="Palatino Linotype" w:hAnsi="Palatino Linotype"/>
          <w:i/>
          <w:iCs/>
          <w:color w:val="222222"/>
        </w:rPr>
        <w:t>Jannu</w:t>
      </w:r>
      <w:proofErr w:type="spellEnd"/>
      <w:r w:rsidRPr="002D602B">
        <w:rPr>
          <w:rFonts w:ascii="Palatino Linotype" w:hAnsi="Palatino Linotype"/>
          <w:i/>
          <w:iCs/>
          <w:color w:val="222222"/>
        </w:rPr>
        <w:t xml:space="preserve"> Lizárraga Delgado”</w:t>
      </w:r>
    </w:p>
    <w:p w14:paraId="0F14E9C5" w14:textId="77777777" w:rsidR="002D602B" w:rsidRPr="002D602B" w:rsidRDefault="002D602B" w:rsidP="002D602B">
      <w:pPr>
        <w:pStyle w:val="NormalWeb"/>
        <w:shd w:val="clear" w:color="auto" w:fill="FFFFFF"/>
        <w:spacing w:before="0" w:beforeAutospacing="0" w:after="0" w:afterAutospacing="0" w:line="360" w:lineRule="auto"/>
        <w:ind w:left="709" w:right="1134"/>
        <w:jc w:val="both"/>
        <w:rPr>
          <w:rFonts w:ascii="Palatino Linotype" w:hAnsi="Palatino Linotype"/>
        </w:rPr>
      </w:pPr>
      <w:r w:rsidRPr="002D602B">
        <w:rPr>
          <w:rFonts w:ascii="Palatino Linotype" w:hAnsi="Palatino Linotype"/>
          <w:i/>
          <w:iCs/>
          <w:color w:val="222222"/>
        </w:rPr>
        <w:t>(Énfasis añadido)</w:t>
      </w:r>
    </w:p>
    <w:p w14:paraId="5E90066D" w14:textId="77777777" w:rsidR="00AB2EC7" w:rsidRPr="002D602B" w:rsidRDefault="00AB2EC7" w:rsidP="002D602B">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6D859210" w14:textId="6F563F8E" w:rsidR="000824CE" w:rsidRDefault="000824CE" w:rsidP="000824CE">
      <w:pPr>
        <w:suppressAutoHyphens/>
        <w:spacing w:line="360" w:lineRule="auto"/>
        <w:jc w:val="both"/>
        <w:rPr>
          <w:rFonts w:ascii="Palatino Linotype" w:eastAsia="Arial Unicode MS" w:hAnsi="Palatino Linotype" w:cs="Arial"/>
          <w:bCs/>
          <w:iCs/>
        </w:rPr>
      </w:pPr>
      <w:r>
        <w:rPr>
          <w:rStyle w:val="normaltextrun"/>
          <w:rFonts w:ascii="Palatino Linotype" w:hAnsi="Palatino Linotype"/>
          <w:color w:val="000000"/>
          <w:shd w:val="clear" w:color="auto" w:fill="FFFFFF"/>
          <w:lang w:val="es-ES"/>
        </w:rPr>
        <w:t xml:space="preserve">En ese contexto, este Instituto analizó la totalidad de las constancias que integran el expediente electrónico conformado en el </w:t>
      </w:r>
      <w:r>
        <w:rPr>
          <w:rStyle w:val="normaltextrun"/>
          <w:rFonts w:ascii="Palatino Linotype" w:hAnsi="Palatino Linotype"/>
          <w:b/>
          <w:bCs/>
          <w:color w:val="000000"/>
          <w:shd w:val="clear" w:color="auto" w:fill="FFFFFF"/>
          <w:lang w:val="es-ES"/>
        </w:rPr>
        <w:t>SAIMEX</w:t>
      </w:r>
      <w:r>
        <w:rPr>
          <w:rStyle w:val="normaltextrun"/>
          <w:rFonts w:ascii="Palatino Linotype" w:hAnsi="Palatino Linotype"/>
          <w:color w:val="000000"/>
          <w:shd w:val="clear" w:color="auto" w:fill="FFFFFF"/>
          <w:lang w:val="es-ES"/>
        </w:rPr>
        <w:t xml:space="preserve">, del Recurso de Revisión materia del presente estudio, por lo que, derivado del análisis realizado por este Órgano Garante, se concluye en, </w:t>
      </w:r>
      <w:r>
        <w:rPr>
          <w:rStyle w:val="normaltextrun"/>
          <w:rFonts w:ascii="Palatino Linotype" w:hAnsi="Palatino Linotype"/>
          <w:b/>
          <w:bCs/>
          <w:color w:val="000000"/>
          <w:shd w:val="clear" w:color="auto" w:fill="FFFFFF"/>
          <w:lang w:val="es-ES"/>
        </w:rPr>
        <w:t xml:space="preserve">sobreseer porque </w:t>
      </w:r>
      <w:r w:rsidR="00613702">
        <w:rPr>
          <w:rStyle w:val="normaltextrun"/>
          <w:rFonts w:ascii="Palatino Linotype" w:hAnsi="Palatino Linotype"/>
          <w:b/>
          <w:bCs/>
          <w:color w:val="000000"/>
          <w:shd w:val="clear" w:color="auto" w:fill="FFFFFF"/>
          <w:lang w:val="es-ES"/>
        </w:rPr>
        <w:t>a</w:t>
      </w:r>
      <w:r w:rsidR="00613702" w:rsidRPr="00613702">
        <w:rPr>
          <w:rStyle w:val="normaltextrun"/>
          <w:rFonts w:ascii="Palatino Linotype" w:hAnsi="Palatino Linotype"/>
          <w:b/>
          <w:bCs/>
          <w:color w:val="000000"/>
          <w:shd w:val="clear" w:color="auto" w:fill="FFFFFF"/>
          <w:lang w:val="es-ES"/>
        </w:rPr>
        <w:t xml:space="preserve">dmitido el recurso de revisión, </w:t>
      </w:r>
      <w:r w:rsidR="00613702">
        <w:rPr>
          <w:rStyle w:val="normaltextrun"/>
          <w:rFonts w:ascii="Palatino Linotype" w:hAnsi="Palatino Linotype"/>
          <w:b/>
          <w:bCs/>
          <w:color w:val="000000"/>
          <w:shd w:val="clear" w:color="auto" w:fill="FFFFFF"/>
          <w:lang w:val="es-ES"/>
        </w:rPr>
        <w:t>apareció</w:t>
      </w:r>
      <w:r w:rsidR="00613702" w:rsidRPr="00613702">
        <w:rPr>
          <w:rStyle w:val="normaltextrun"/>
          <w:rFonts w:ascii="Palatino Linotype" w:hAnsi="Palatino Linotype"/>
          <w:b/>
          <w:bCs/>
          <w:color w:val="000000"/>
          <w:shd w:val="clear" w:color="auto" w:fill="FFFFFF"/>
          <w:lang w:val="es-ES"/>
        </w:rPr>
        <w:t xml:space="preserve"> </w:t>
      </w:r>
      <w:r w:rsidR="00613702">
        <w:rPr>
          <w:rStyle w:val="normaltextrun"/>
          <w:rFonts w:ascii="Palatino Linotype" w:hAnsi="Palatino Linotype"/>
          <w:b/>
          <w:bCs/>
          <w:color w:val="000000"/>
          <w:shd w:val="clear" w:color="auto" w:fill="FFFFFF"/>
          <w:lang w:val="es-ES"/>
        </w:rPr>
        <w:t>una</w:t>
      </w:r>
      <w:r w:rsidR="00613702" w:rsidRPr="00613702">
        <w:rPr>
          <w:rStyle w:val="normaltextrun"/>
          <w:rFonts w:ascii="Palatino Linotype" w:hAnsi="Palatino Linotype"/>
          <w:b/>
          <w:bCs/>
          <w:color w:val="000000"/>
          <w:shd w:val="clear" w:color="auto" w:fill="FFFFFF"/>
          <w:lang w:val="es-ES"/>
        </w:rPr>
        <w:t xml:space="preserve"> causal de improcedencia</w:t>
      </w:r>
      <w:r>
        <w:rPr>
          <w:rStyle w:val="normaltextrun"/>
          <w:rFonts w:ascii="Palatino Linotype" w:hAnsi="Palatino Linotype"/>
          <w:color w:val="000000"/>
          <w:shd w:val="clear" w:color="auto" w:fill="FFFFFF"/>
          <w:lang w:val="es-ES"/>
        </w:rPr>
        <w:t>, ya que mediante el Informe Justificado el ente recurrido entregó la información solicitada</w:t>
      </w:r>
      <w:r w:rsidR="00613702">
        <w:rPr>
          <w:rStyle w:val="normaltextrun"/>
          <w:rFonts w:ascii="Palatino Linotype" w:hAnsi="Palatino Linotype"/>
          <w:color w:val="000000"/>
          <w:shd w:val="clear" w:color="auto" w:fill="FFFFFF"/>
          <w:lang w:val="es-ES"/>
        </w:rPr>
        <w:t xml:space="preserve"> argumentando que la misma corresponde a un trámite</w:t>
      </w:r>
      <w:r>
        <w:rPr>
          <w:rStyle w:val="normaltextrun"/>
          <w:rFonts w:ascii="Palatino Linotype" w:hAnsi="Palatino Linotype"/>
          <w:color w:val="000000"/>
          <w:shd w:val="clear" w:color="auto" w:fill="FFFFFF"/>
          <w:lang w:val="es-ES"/>
        </w:rPr>
        <w:t>.</w:t>
      </w:r>
    </w:p>
    <w:p w14:paraId="384169DF" w14:textId="77777777" w:rsidR="000824CE" w:rsidRDefault="000824CE" w:rsidP="000824CE">
      <w:pPr>
        <w:suppressAutoHyphens/>
        <w:spacing w:line="360" w:lineRule="auto"/>
        <w:jc w:val="both"/>
        <w:rPr>
          <w:rStyle w:val="normaltextrun"/>
          <w:color w:val="000000"/>
          <w:shd w:val="clear" w:color="auto" w:fill="FFFFFF"/>
          <w:lang w:val="es-ES"/>
        </w:rPr>
      </w:pPr>
    </w:p>
    <w:p w14:paraId="408765CE" w14:textId="77777777" w:rsidR="000824CE" w:rsidRDefault="000824CE" w:rsidP="000824CE">
      <w:pPr>
        <w:spacing w:line="360" w:lineRule="auto"/>
        <w:ind w:right="49"/>
        <w:jc w:val="both"/>
        <w:rPr>
          <w:rFonts w:cs="Arial"/>
        </w:rPr>
      </w:pPr>
      <w:r>
        <w:rPr>
          <w:rFonts w:ascii="Palatino Linotype" w:hAnsi="Palatino Linotype" w:cs="Arial"/>
        </w:rPr>
        <w:t>En ese sentido, de tal forma que derivado de la revisión de la información entregada en el Informe Justificado modifica la respuesta primigenia, teniendo como consecuencia que se quede sin materia del presente asunto.</w:t>
      </w:r>
    </w:p>
    <w:p w14:paraId="255968DA" w14:textId="77777777" w:rsidR="000824CE" w:rsidRDefault="000824CE" w:rsidP="000824CE">
      <w:pPr>
        <w:spacing w:line="360" w:lineRule="auto"/>
        <w:ind w:right="49"/>
        <w:jc w:val="both"/>
        <w:rPr>
          <w:rFonts w:ascii="Palatino Linotype" w:hAnsi="Palatino Linotype"/>
          <w:szCs w:val="17"/>
          <w:lang w:eastAsia="es-ES_tradnl"/>
        </w:rPr>
      </w:pPr>
    </w:p>
    <w:p w14:paraId="721844F0" w14:textId="77777777" w:rsidR="000824CE" w:rsidRDefault="000824CE" w:rsidP="000824CE">
      <w:pPr>
        <w:widowControl w:val="0"/>
        <w:tabs>
          <w:tab w:val="left" w:pos="1701"/>
          <w:tab w:val="left" w:pos="1843"/>
        </w:tabs>
        <w:suppressAutoHyphens/>
        <w:spacing w:line="360" w:lineRule="auto"/>
        <w:jc w:val="both"/>
        <w:rPr>
          <w:rFonts w:ascii="Palatino Linotype" w:hAnsi="Palatino Linotype" w:cs="Arial"/>
        </w:rPr>
      </w:pPr>
      <w:r>
        <w:rPr>
          <w:rFonts w:ascii="Palatino Linotype" w:hAnsi="Palatino Linotype"/>
        </w:rPr>
        <w:t xml:space="preserve">Bajo ese contexto, este Instituto se analizó la totalidad de constancias que integran el expediente electrónico del </w:t>
      </w:r>
      <w:r>
        <w:rPr>
          <w:rFonts w:ascii="Palatino Linotype" w:hAnsi="Palatino Linotype"/>
          <w:b/>
        </w:rPr>
        <w:t>SAIMEX</w:t>
      </w:r>
      <w:r>
        <w:rPr>
          <w:rFonts w:ascii="Palatino Linotype" w:hAnsi="Palatino Linotype"/>
        </w:rPr>
        <w:t xml:space="preserve"> y se advierte que el presente Recurso de Revisión versa en que </w:t>
      </w:r>
      <w:r>
        <w:rPr>
          <w:rFonts w:ascii="Palatino Linotype" w:hAnsi="Palatino Linotype"/>
          <w:b/>
          <w:bCs/>
        </w:rPr>
        <w:t>EL SUJETO OBLIGADO</w:t>
      </w:r>
      <w:r>
        <w:rPr>
          <w:rFonts w:ascii="Palatino Linotype" w:hAnsi="Palatino Linotype"/>
        </w:rPr>
        <w:t xml:space="preserve"> modifico su repuesta de tal manera que este asunto quedo sin materia. </w:t>
      </w:r>
    </w:p>
    <w:p w14:paraId="2819B1E9" w14:textId="77777777" w:rsidR="000824CE" w:rsidRDefault="000824CE" w:rsidP="000824CE">
      <w:pPr>
        <w:spacing w:line="360" w:lineRule="auto"/>
        <w:jc w:val="both"/>
        <w:rPr>
          <w:rFonts w:ascii="Palatino Linotype" w:eastAsia="Arial Unicode MS" w:hAnsi="Palatino Linotype" w:cs="Arial"/>
          <w:bCs/>
          <w:iCs/>
        </w:rPr>
      </w:pPr>
    </w:p>
    <w:p w14:paraId="7CCB01E5" w14:textId="180866ED" w:rsidR="000824CE" w:rsidRDefault="000824CE" w:rsidP="000824CE">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En virtud de todo lo anteriormente expuesto, este Órgano Colegiado advierte que en el caso se actualiza la causal de sobreseimiento prevista en la fracción </w:t>
      </w:r>
      <w:r w:rsidR="00613702">
        <w:rPr>
          <w:rFonts w:ascii="Palatino Linotype" w:eastAsia="Arial Unicode MS" w:hAnsi="Palatino Linotype" w:cs="Arial"/>
        </w:rPr>
        <w:t>IV</w:t>
      </w:r>
      <w:r>
        <w:rPr>
          <w:rFonts w:ascii="Palatino Linotype" w:eastAsia="Arial Unicode MS" w:hAnsi="Palatino Linotype" w:cs="Arial"/>
        </w:rPr>
        <w:t xml:space="preserve"> del artículo </w:t>
      </w:r>
      <w:r>
        <w:rPr>
          <w:rFonts w:ascii="Palatino Linotype" w:eastAsia="Arial Unicode MS" w:hAnsi="Palatino Linotype" w:cs="Arial"/>
        </w:rPr>
        <w:lastRenderedPageBreak/>
        <w:t xml:space="preserve">192 de la Ley de Transparencia y Acceso a la Información Pública del Estado de México y Municipios, que a la letra dice: </w:t>
      </w:r>
    </w:p>
    <w:p w14:paraId="1314AE9F" w14:textId="77777777" w:rsidR="000824CE" w:rsidRDefault="000824CE" w:rsidP="000824CE">
      <w:pPr>
        <w:jc w:val="both"/>
        <w:rPr>
          <w:rFonts w:ascii="Palatino Linotype" w:eastAsia="Arial Unicode MS" w:hAnsi="Palatino Linotype" w:cs="Arial"/>
        </w:rPr>
      </w:pPr>
    </w:p>
    <w:p w14:paraId="1B7BCA21" w14:textId="77777777" w:rsidR="000824CE" w:rsidRPr="00544BB3" w:rsidRDefault="000824CE" w:rsidP="000824CE">
      <w:pPr>
        <w:ind w:left="851" w:right="901"/>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192. </w:t>
      </w:r>
      <w:r>
        <w:rPr>
          <w:rFonts w:ascii="Palatino Linotype" w:hAnsi="Palatino Linotype" w:cs="Arial"/>
          <w:i/>
          <w:sz w:val="22"/>
          <w:szCs w:val="22"/>
        </w:rPr>
        <w:t xml:space="preserve">El recurso será sobreseído, en todo o en parte, cuando una vez </w:t>
      </w:r>
      <w:r w:rsidRPr="00544BB3">
        <w:rPr>
          <w:rFonts w:ascii="Palatino Linotype" w:hAnsi="Palatino Linotype" w:cs="Arial"/>
          <w:i/>
          <w:sz w:val="22"/>
          <w:szCs w:val="22"/>
        </w:rPr>
        <w:t>admitido, se actualicen alguno de los siguientes supuestos:</w:t>
      </w:r>
    </w:p>
    <w:p w14:paraId="77060896" w14:textId="77777777" w:rsidR="000824CE" w:rsidRPr="00544BB3" w:rsidRDefault="000824CE" w:rsidP="000824CE">
      <w:pPr>
        <w:ind w:left="851" w:right="901"/>
        <w:jc w:val="both"/>
        <w:rPr>
          <w:rFonts w:ascii="Palatino Linotype" w:hAnsi="Palatino Linotype" w:cs="Arial"/>
          <w:i/>
          <w:sz w:val="22"/>
          <w:szCs w:val="22"/>
        </w:rPr>
      </w:pPr>
      <w:r w:rsidRPr="00544BB3">
        <w:rPr>
          <w:rFonts w:ascii="Palatino Linotype" w:hAnsi="Palatino Linotype" w:cs="Arial"/>
          <w:i/>
          <w:sz w:val="22"/>
          <w:szCs w:val="22"/>
        </w:rPr>
        <w:t>(…)</w:t>
      </w:r>
    </w:p>
    <w:p w14:paraId="3D844FF7" w14:textId="01B761A9" w:rsidR="000824CE" w:rsidRPr="00544BB3" w:rsidRDefault="00613702" w:rsidP="00613702">
      <w:pPr>
        <w:ind w:left="851" w:right="901"/>
        <w:jc w:val="both"/>
        <w:rPr>
          <w:rFonts w:ascii="Palatino Linotype" w:hAnsi="Palatino Linotype" w:cs="Arial"/>
          <w:b/>
          <w:i/>
          <w:sz w:val="22"/>
          <w:szCs w:val="22"/>
        </w:rPr>
      </w:pPr>
      <w:r w:rsidRPr="00544BB3">
        <w:rPr>
          <w:rFonts w:ascii="Palatino Linotype" w:hAnsi="Palatino Linotype" w:cs="Arial"/>
          <w:b/>
          <w:i/>
          <w:sz w:val="22"/>
          <w:szCs w:val="22"/>
        </w:rPr>
        <w:t>IV. Admitido el recurso de revisión, aparezca alguna causal de improcedencia en los términos de la presente Ley</w:t>
      </w:r>
      <w:proofErr w:type="gramStart"/>
      <w:r w:rsidRPr="00544BB3">
        <w:rPr>
          <w:rFonts w:ascii="Palatino Linotype" w:hAnsi="Palatino Linotype" w:cs="Arial"/>
          <w:b/>
          <w:i/>
          <w:sz w:val="22"/>
          <w:szCs w:val="22"/>
        </w:rPr>
        <w:t xml:space="preserve">; </w:t>
      </w:r>
      <w:r w:rsidR="000824CE" w:rsidRPr="00544BB3">
        <w:rPr>
          <w:rFonts w:ascii="Palatino Linotype" w:hAnsi="Palatino Linotype" w:cs="Arial"/>
          <w:b/>
          <w:i/>
          <w:sz w:val="22"/>
          <w:szCs w:val="22"/>
        </w:rPr>
        <w:t>”</w:t>
      </w:r>
      <w:proofErr w:type="gramEnd"/>
      <w:r w:rsidR="000824CE" w:rsidRPr="00544BB3">
        <w:rPr>
          <w:rFonts w:ascii="Palatino Linotype" w:hAnsi="Palatino Linotype" w:cs="Arial"/>
          <w:b/>
          <w:i/>
          <w:sz w:val="22"/>
          <w:szCs w:val="22"/>
        </w:rPr>
        <w:t xml:space="preserve"> </w:t>
      </w:r>
    </w:p>
    <w:p w14:paraId="5CD45626" w14:textId="77777777" w:rsidR="00613702" w:rsidRPr="00544BB3" w:rsidRDefault="00613702" w:rsidP="00613702">
      <w:pPr>
        <w:pStyle w:val="Prrafodelista"/>
        <w:spacing w:line="360" w:lineRule="auto"/>
        <w:ind w:left="0" w:right="49"/>
        <w:contextualSpacing/>
        <w:jc w:val="both"/>
        <w:rPr>
          <w:rFonts w:ascii="Palatino Linotype" w:hAnsi="Palatino Linotype" w:cs="Arial"/>
        </w:rPr>
      </w:pPr>
    </w:p>
    <w:p w14:paraId="3BCF551A" w14:textId="639817C2" w:rsidR="00613702" w:rsidRPr="00544BB3" w:rsidRDefault="00613702" w:rsidP="00613702">
      <w:pPr>
        <w:pStyle w:val="Prrafodelista"/>
        <w:spacing w:line="360" w:lineRule="auto"/>
        <w:ind w:left="0" w:right="49"/>
        <w:contextualSpacing/>
        <w:jc w:val="both"/>
        <w:rPr>
          <w:rFonts w:ascii="Palatino Linotype" w:hAnsi="Palatino Linotype"/>
        </w:rPr>
      </w:pPr>
      <w:r w:rsidRPr="00544BB3">
        <w:rPr>
          <w:rFonts w:ascii="Palatino Linotype" w:hAnsi="Palatino Linotype"/>
        </w:rPr>
        <w:t xml:space="preserve">Así, </w:t>
      </w:r>
      <w:r w:rsidRPr="00544BB3">
        <w:rPr>
          <w:rFonts w:ascii="Palatino Linotype" w:eastAsia="Calibri" w:hAnsi="Palatino Linotype" w:cs="Tahoma"/>
          <w:color w:val="000000"/>
        </w:rPr>
        <w:t xml:space="preserve">el artículo 191 de la </w:t>
      </w:r>
      <w:r w:rsidRPr="00544BB3">
        <w:rPr>
          <w:rFonts w:ascii="Palatino Linotype" w:hAnsi="Palatino Linotype"/>
        </w:rPr>
        <w:t>Ley de Transparencia y Acceso a la Información Pública del Estado de México y Municipios</w:t>
      </w:r>
      <w:r w:rsidRPr="00544BB3">
        <w:rPr>
          <w:rFonts w:ascii="Palatino Linotype" w:eastAsia="Calibri" w:hAnsi="Palatino Linotype" w:cs="Tahoma"/>
          <w:color w:val="000000"/>
        </w:rPr>
        <w:t>, señala que el Recurso de Revisión podrá ser desechado por improcedente cuando:</w:t>
      </w:r>
    </w:p>
    <w:p w14:paraId="1C009F17" w14:textId="77777777" w:rsidR="00613702" w:rsidRPr="00544BB3" w:rsidRDefault="00613702" w:rsidP="00613702">
      <w:pPr>
        <w:rPr>
          <w:rFonts w:ascii="Palatino Linotype" w:eastAsiaTheme="minorEastAsia" w:hAnsi="Palatino Linotype" w:cs="Arial"/>
          <w:b/>
        </w:rPr>
      </w:pPr>
    </w:p>
    <w:p w14:paraId="5EE3E442" w14:textId="77777777" w:rsidR="00613702" w:rsidRPr="00544BB3" w:rsidRDefault="00613702" w:rsidP="00613702">
      <w:pPr>
        <w:ind w:left="567" w:right="567"/>
        <w:jc w:val="both"/>
        <w:rPr>
          <w:rFonts w:ascii="Palatino Linotype" w:hAnsi="Palatino Linotype"/>
          <w:i/>
          <w:iCs/>
          <w:sz w:val="22"/>
          <w:szCs w:val="22"/>
        </w:rPr>
      </w:pPr>
      <w:r w:rsidRPr="00544BB3">
        <w:rPr>
          <w:rFonts w:ascii="Palatino Linotype" w:hAnsi="Palatino Linotype"/>
          <w:i/>
          <w:iCs/>
          <w:sz w:val="22"/>
          <w:szCs w:val="22"/>
        </w:rPr>
        <w:t>“</w:t>
      </w:r>
      <w:r w:rsidRPr="00544BB3">
        <w:rPr>
          <w:rFonts w:ascii="Palatino Linotype" w:hAnsi="Palatino Linotype"/>
          <w:b/>
          <w:bCs/>
          <w:i/>
          <w:iCs/>
          <w:sz w:val="22"/>
          <w:szCs w:val="22"/>
        </w:rPr>
        <w:t>Artículo 191.</w:t>
      </w:r>
      <w:r w:rsidRPr="00544BB3">
        <w:rPr>
          <w:rFonts w:ascii="Palatino Linotype" w:hAnsi="Palatino Linotype"/>
          <w:i/>
          <w:iCs/>
          <w:sz w:val="22"/>
          <w:szCs w:val="22"/>
        </w:rPr>
        <w:t xml:space="preserve"> El recurso será desechado por improcedente cuando:</w:t>
      </w:r>
    </w:p>
    <w:p w14:paraId="67B8ACF0" w14:textId="77777777" w:rsidR="00613702" w:rsidRPr="00544BB3" w:rsidRDefault="00613702" w:rsidP="00613702">
      <w:pPr>
        <w:autoSpaceDE w:val="0"/>
        <w:autoSpaceDN w:val="0"/>
        <w:adjustRightInd w:val="0"/>
        <w:ind w:left="567" w:right="567"/>
        <w:jc w:val="both"/>
        <w:rPr>
          <w:rFonts w:ascii="Palatino Linotype" w:hAnsi="Palatino Linotype"/>
          <w:i/>
          <w:iCs/>
          <w:sz w:val="22"/>
          <w:szCs w:val="22"/>
        </w:rPr>
      </w:pPr>
      <w:r w:rsidRPr="00544BB3">
        <w:rPr>
          <w:rFonts w:ascii="Palatino Linotype" w:hAnsi="Palatino Linotype"/>
          <w:i/>
          <w:iCs/>
          <w:sz w:val="22"/>
          <w:szCs w:val="22"/>
        </w:rPr>
        <w:t xml:space="preserve">I. Sea extemporáneo por haber transcurrido el plazo establecido en la presente Ley, a partir de la respuesta; </w:t>
      </w:r>
    </w:p>
    <w:p w14:paraId="32CF61C8" w14:textId="77777777" w:rsidR="00613702" w:rsidRPr="00544BB3" w:rsidRDefault="00613702" w:rsidP="00613702">
      <w:pPr>
        <w:autoSpaceDE w:val="0"/>
        <w:autoSpaceDN w:val="0"/>
        <w:adjustRightInd w:val="0"/>
        <w:ind w:left="567" w:right="567"/>
        <w:jc w:val="both"/>
        <w:rPr>
          <w:rFonts w:ascii="Palatino Linotype" w:hAnsi="Palatino Linotype"/>
          <w:i/>
          <w:iCs/>
          <w:sz w:val="22"/>
          <w:szCs w:val="22"/>
        </w:rPr>
      </w:pPr>
      <w:r w:rsidRPr="00544BB3">
        <w:rPr>
          <w:rFonts w:ascii="Palatino Linotype" w:hAnsi="Palatino Linotype"/>
          <w:i/>
          <w:iCs/>
          <w:sz w:val="22"/>
          <w:szCs w:val="22"/>
        </w:rPr>
        <w:t xml:space="preserve">II. Se esté tramitando ante el Poder Judicial de la Federación algún recurso o medio de defensa interpuesto por el recurrente; </w:t>
      </w:r>
    </w:p>
    <w:p w14:paraId="58E71364" w14:textId="77777777" w:rsidR="00613702" w:rsidRPr="00544BB3" w:rsidRDefault="00613702" w:rsidP="00613702">
      <w:pPr>
        <w:autoSpaceDE w:val="0"/>
        <w:autoSpaceDN w:val="0"/>
        <w:adjustRightInd w:val="0"/>
        <w:ind w:left="567" w:right="567"/>
        <w:jc w:val="both"/>
        <w:rPr>
          <w:rFonts w:ascii="Palatino Linotype" w:hAnsi="Palatino Linotype"/>
          <w:i/>
          <w:iCs/>
          <w:sz w:val="22"/>
          <w:szCs w:val="22"/>
        </w:rPr>
      </w:pPr>
      <w:r w:rsidRPr="00544BB3">
        <w:rPr>
          <w:rFonts w:ascii="Palatino Linotype" w:hAnsi="Palatino Linotype"/>
          <w:i/>
          <w:iCs/>
          <w:sz w:val="22"/>
          <w:szCs w:val="22"/>
        </w:rPr>
        <w:t xml:space="preserve">III. No actualice alguno de los supuestos previstos en la presente Ley; </w:t>
      </w:r>
    </w:p>
    <w:p w14:paraId="33DFC616" w14:textId="77777777" w:rsidR="00613702" w:rsidRPr="00544BB3" w:rsidRDefault="00613702" w:rsidP="00613702">
      <w:pPr>
        <w:autoSpaceDE w:val="0"/>
        <w:autoSpaceDN w:val="0"/>
        <w:adjustRightInd w:val="0"/>
        <w:ind w:left="567" w:right="567"/>
        <w:jc w:val="both"/>
        <w:rPr>
          <w:rFonts w:ascii="Palatino Linotype" w:hAnsi="Palatino Linotype"/>
          <w:i/>
          <w:iCs/>
          <w:sz w:val="22"/>
          <w:szCs w:val="22"/>
        </w:rPr>
      </w:pPr>
      <w:r w:rsidRPr="00544BB3">
        <w:rPr>
          <w:rFonts w:ascii="Palatino Linotype" w:hAnsi="Palatino Linotype"/>
          <w:i/>
          <w:iCs/>
          <w:sz w:val="22"/>
          <w:szCs w:val="22"/>
        </w:rPr>
        <w:t xml:space="preserve">IV. No se haya desahogado la prevención en los términos establecidos en la presente Ley; </w:t>
      </w:r>
    </w:p>
    <w:p w14:paraId="2ABEFCE8" w14:textId="77777777" w:rsidR="00613702" w:rsidRPr="00544BB3" w:rsidRDefault="00613702" w:rsidP="00613702">
      <w:pPr>
        <w:autoSpaceDE w:val="0"/>
        <w:autoSpaceDN w:val="0"/>
        <w:adjustRightInd w:val="0"/>
        <w:ind w:left="567" w:right="567"/>
        <w:jc w:val="both"/>
        <w:rPr>
          <w:rFonts w:ascii="Palatino Linotype" w:hAnsi="Palatino Linotype"/>
          <w:i/>
          <w:iCs/>
          <w:sz w:val="22"/>
          <w:szCs w:val="22"/>
        </w:rPr>
      </w:pPr>
      <w:r w:rsidRPr="00544BB3">
        <w:rPr>
          <w:rFonts w:ascii="Palatino Linotype" w:hAnsi="Palatino Linotype"/>
          <w:i/>
          <w:iCs/>
          <w:sz w:val="22"/>
          <w:szCs w:val="22"/>
        </w:rPr>
        <w:t xml:space="preserve">V. Se impugne la veracidad de la información proporcionada; </w:t>
      </w:r>
    </w:p>
    <w:p w14:paraId="7BF90B9F" w14:textId="77777777" w:rsidR="00613702" w:rsidRPr="00544BB3" w:rsidRDefault="00613702" w:rsidP="00613702">
      <w:pPr>
        <w:autoSpaceDE w:val="0"/>
        <w:autoSpaceDN w:val="0"/>
        <w:adjustRightInd w:val="0"/>
        <w:ind w:left="567" w:right="567"/>
        <w:jc w:val="both"/>
        <w:rPr>
          <w:rFonts w:ascii="Palatino Linotype" w:hAnsi="Palatino Linotype"/>
          <w:i/>
          <w:iCs/>
          <w:sz w:val="22"/>
          <w:szCs w:val="22"/>
        </w:rPr>
      </w:pPr>
      <w:r w:rsidRPr="00544BB3">
        <w:rPr>
          <w:rFonts w:ascii="Palatino Linotype" w:hAnsi="Palatino Linotype"/>
          <w:b/>
          <w:bCs/>
          <w:i/>
          <w:iCs/>
          <w:sz w:val="22"/>
          <w:szCs w:val="22"/>
        </w:rPr>
        <w:t>VI. Se trate de una consulta,</w:t>
      </w:r>
      <w:r w:rsidRPr="00544BB3">
        <w:rPr>
          <w:rFonts w:ascii="Palatino Linotype" w:hAnsi="Palatino Linotype"/>
          <w:b/>
          <w:i/>
          <w:iCs/>
          <w:sz w:val="22"/>
          <w:szCs w:val="22"/>
        </w:rPr>
        <w:t xml:space="preserve"> o trámite en específico;</w:t>
      </w:r>
      <w:r w:rsidRPr="00544BB3">
        <w:rPr>
          <w:rFonts w:ascii="Palatino Linotype" w:hAnsi="Palatino Linotype"/>
          <w:i/>
          <w:iCs/>
          <w:sz w:val="22"/>
          <w:szCs w:val="22"/>
        </w:rPr>
        <w:t xml:space="preserve"> y </w:t>
      </w:r>
    </w:p>
    <w:p w14:paraId="1C3FCD92" w14:textId="77777777" w:rsidR="00613702" w:rsidRPr="00544BB3" w:rsidRDefault="00613702" w:rsidP="00613702">
      <w:pPr>
        <w:autoSpaceDE w:val="0"/>
        <w:autoSpaceDN w:val="0"/>
        <w:adjustRightInd w:val="0"/>
        <w:ind w:left="567" w:right="567"/>
        <w:jc w:val="both"/>
        <w:rPr>
          <w:rFonts w:ascii="Palatino Linotype" w:eastAsia="Calibri" w:hAnsi="Palatino Linotype" w:cs="Tahoma"/>
          <w:i/>
          <w:iCs/>
          <w:color w:val="000000"/>
          <w:sz w:val="22"/>
          <w:szCs w:val="22"/>
        </w:rPr>
      </w:pPr>
      <w:r w:rsidRPr="00544BB3">
        <w:rPr>
          <w:rFonts w:ascii="Palatino Linotype" w:hAnsi="Palatino Linotype"/>
          <w:i/>
          <w:iCs/>
          <w:sz w:val="22"/>
          <w:szCs w:val="22"/>
        </w:rPr>
        <w:t>VII. El recurrente amplíe su solicitud en el recurso de revisión, únicamente respecto de los nuevos contenidos.”</w:t>
      </w:r>
    </w:p>
    <w:p w14:paraId="0273B596" w14:textId="77777777" w:rsidR="00613702" w:rsidRPr="00544BB3" w:rsidRDefault="00613702" w:rsidP="000824CE">
      <w:pPr>
        <w:jc w:val="both"/>
        <w:rPr>
          <w:rFonts w:ascii="Palatino Linotype" w:hAnsi="Palatino Linotype" w:cs="Arial"/>
        </w:rPr>
      </w:pPr>
    </w:p>
    <w:p w14:paraId="31963860" w14:textId="00391272" w:rsidR="000824CE" w:rsidRDefault="000824CE" w:rsidP="00613702">
      <w:pPr>
        <w:pStyle w:val="Prrafodelista"/>
        <w:spacing w:before="240" w:after="240" w:line="360" w:lineRule="auto"/>
        <w:ind w:left="0" w:right="49"/>
        <w:contextualSpacing/>
        <w:jc w:val="both"/>
        <w:rPr>
          <w:rFonts w:ascii="Palatino Linotype" w:hAnsi="Palatino Linotype" w:cs="Arial"/>
        </w:rPr>
      </w:pPr>
      <w:r w:rsidRPr="00544BB3">
        <w:rPr>
          <w:rFonts w:ascii="Palatino Linotype" w:hAnsi="Palatino Linotype" w:cs="Arial"/>
        </w:rPr>
        <w:t>En consecuencia,</w:t>
      </w:r>
      <w:r w:rsidR="00613702" w:rsidRPr="00544BB3">
        <w:rPr>
          <w:rFonts w:ascii="Palatino Linotype" w:hAnsi="Palatino Linotype" w:cs="Arial"/>
        </w:rPr>
        <w:t xml:space="preserve"> </w:t>
      </w:r>
      <w:r w:rsidR="00613702" w:rsidRPr="00544BB3">
        <w:rPr>
          <w:rFonts w:ascii="Palatino Linotype" w:hAnsi="Palatino Linotype" w:cs="Tahoma"/>
          <w:bCs/>
        </w:rPr>
        <w:t xml:space="preserve">es viable señalar que en el presente Recurso de Revisión se actualizó la causal de improcedencia prevista en la fracción VI del numeral 191 de la </w:t>
      </w:r>
      <w:r w:rsidR="00613702" w:rsidRPr="00544BB3">
        <w:rPr>
          <w:rFonts w:ascii="Palatino Linotype" w:eastAsia="Calibri" w:hAnsi="Palatino Linotype" w:cs="Tahoma"/>
          <w:bCs/>
          <w:color w:val="000000"/>
          <w:lang w:eastAsia="es-ES_tradnl"/>
        </w:rPr>
        <w:t>Ley de Transparencia y Acceso a la Información Pública del Estado de México y Municipios</w:t>
      </w:r>
      <w:r w:rsidR="00613702" w:rsidRPr="00544BB3">
        <w:rPr>
          <w:rFonts w:ascii="Palatino Linotype" w:hAnsi="Palatino Linotype" w:cs="Tahoma"/>
          <w:bCs/>
        </w:rPr>
        <w:t>, en virtud que lo requerido por el Particular corresponde a un trámite específico y no al acceso a información pública por lo que</w:t>
      </w:r>
      <w:r w:rsidRPr="00544BB3">
        <w:rPr>
          <w:rFonts w:ascii="Palatino Linotype" w:hAnsi="Palatino Linotype" w:cs="Arial"/>
        </w:rPr>
        <w:t xml:space="preserve"> resulta procedente </w:t>
      </w:r>
      <w:r w:rsidRPr="00544BB3">
        <w:rPr>
          <w:rFonts w:ascii="Palatino Linotype" w:hAnsi="Palatino Linotype" w:cs="Arial"/>
          <w:b/>
        </w:rPr>
        <w:t>SOBRESEER</w:t>
      </w:r>
      <w:r w:rsidRPr="00544BB3">
        <w:rPr>
          <w:rFonts w:ascii="Palatino Linotype" w:hAnsi="Palatino Linotype" w:cs="Arial"/>
        </w:rPr>
        <w:t xml:space="preserve"> el presente Recurso de Revisión.</w:t>
      </w:r>
    </w:p>
    <w:p w14:paraId="6AFD9550" w14:textId="77777777" w:rsidR="000824CE" w:rsidRDefault="000824CE" w:rsidP="000824CE">
      <w:pPr>
        <w:spacing w:line="360" w:lineRule="auto"/>
        <w:jc w:val="both"/>
        <w:rPr>
          <w:rFonts w:ascii="Palatino Linotype" w:eastAsia="Calibri" w:hAnsi="Palatino Linotype" w:cs="Arial"/>
        </w:rPr>
      </w:pPr>
      <w:r>
        <w:rPr>
          <w:rFonts w:ascii="Palatino Linotype" w:eastAsia="Calibri" w:hAnsi="Palatino Linotype" w:cs="Arial"/>
        </w:rPr>
        <w:lastRenderedPageBreak/>
        <w:t xml:space="preserve">Finalmente, cabe precisar que esta Ponencia no se pronuncia acerca del </w:t>
      </w:r>
      <w:r>
        <w:rPr>
          <w:rFonts w:ascii="Palatino Linotype" w:eastAsia="Calibri" w:hAnsi="Palatino Linotype" w:cs="Arial"/>
          <w:bCs/>
        </w:rPr>
        <w:t xml:space="preserve">acto impugnado </w:t>
      </w:r>
      <w:r>
        <w:rPr>
          <w:rFonts w:ascii="Palatino Linotype" w:eastAsia="Calibri" w:hAnsi="Palatino Linotype" w:cs="Arial"/>
        </w:rPr>
        <w:t xml:space="preserve">o razones o motivos de inconformidad, pues como quedó asentado en líneas anteriores, el presente recurso ha quedado sin materia, lo que impide estudiar y pronunciarse al respecto. </w:t>
      </w:r>
    </w:p>
    <w:p w14:paraId="1D56011F" w14:textId="77777777" w:rsidR="000824CE" w:rsidRDefault="000824CE" w:rsidP="000824CE">
      <w:pPr>
        <w:spacing w:line="360" w:lineRule="auto"/>
        <w:rPr>
          <w:rFonts w:ascii="Palatino Linotype" w:eastAsia="Calibri" w:hAnsi="Palatino Linotype"/>
          <w:sz w:val="16"/>
        </w:rPr>
      </w:pPr>
    </w:p>
    <w:p w14:paraId="0775BAD6" w14:textId="77777777" w:rsidR="000824CE" w:rsidRDefault="000824CE" w:rsidP="000824CE">
      <w:pPr>
        <w:suppressAutoHyphens/>
        <w:spacing w:line="360" w:lineRule="auto"/>
        <w:jc w:val="both"/>
        <w:rPr>
          <w:rFonts w:ascii="Palatino Linotype" w:eastAsia="Batang" w:hAnsi="Palatino Linotype" w:cs="Arial"/>
          <w:lang w:val="es-AR"/>
        </w:rPr>
      </w:pPr>
      <w:r>
        <w:rPr>
          <w:rFonts w:ascii="Palatino Linotype" w:eastAsia="Batang" w:hAnsi="Palatino Linotype" w:cs="Arial"/>
        </w:rPr>
        <w:t xml:space="preserve">Por analogía, se cita la Tesis emitida por el </w:t>
      </w:r>
      <w:r>
        <w:rPr>
          <w:rFonts w:ascii="Palatino Linotype" w:eastAsia="Batang" w:hAnsi="Palatino Linotype" w:cs="Arial"/>
          <w:lang w:val="es-AR"/>
        </w:rPr>
        <w:t>Séptimo Tribunal Colegiado en Materia Civil del Primer Circuito que en su literalidad, establece lo siguiente:</w:t>
      </w:r>
    </w:p>
    <w:p w14:paraId="4A8D5C8A" w14:textId="77777777" w:rsidR="000824CE" w:rsidRDefault="000824CE" w:rsidP="000824CE">
      <w:pPr>
        <w:suppressAutoHyphens/>
        <w:jc w:val="both"/>
        <w:rPr>
          <w:rFonts w:ascii="Palatino Linotype" w:eastAsia="Calibri" w:hAnsi="Palatino Linotype"/>
        </w:rPr>
      </w:pPr>
    </w:p>
    <w:p w14:paraId="2C23E7D6" w14:textId="77777777" w:rsidR="000824CE" w:rsidRDefault="000824CE" w:rsidP="000824CE">
      <w:pPr>
        <w:suppressAutoHyphens/>
        <w:spacing w:line="276" w:lineRule="auto"/>
        <w:ind w:left="850" w:right="901"/>
        <w:jc w:val="both"/>
        <w:rPr>
          <w:rFonts w:ascii="Palatino Linotype" w:eastAsia="Batang" w:hAnsi="Palatino Linotype" w:cs="Arial"/>
          <w:i/>
          <w:sz w:val="22"/>
          <w:lang w:val="es-AR"/>
        </w:rPr>
      </w:pPr>
      <w:r>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Pr>
          <w:rFonts w:ascii="Palatino Linotype" w:eastAsia="Batang" w:hAnsi="Palatino Linotype" w:cs="Arial"/>
          <w:b/>
          <w:i/>
          <w:sz w:val="22"/>
          <w:lang w:val="es-AR"/>
        </w:rPr>
        <w:t>e deben analizar las violaciones procesales</w:t>
      </w:r>
      <w:r>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7881BE14" w14:textId="77777777" w:rsidR="000824CE" w:rsidRDefault="000824CE" w:rsidP="000824CE">
      <w:pPr>
        <w:suppressAutoHyphens/>
        <w:spacing w:line="276" w:lineRule="auto"/>
        <w:ind w:left="850" w:right="901"/>
        <w:jc w:val="both"/>
        <w:rPr>
          <w:rFonts w:ascii="Palatino Linotype" w:eastAsia="Batang" w:hAnsi="Palatino Linotype" w:cs="Arial"/>
          <w:i/>
          <w:sz w:val="22"/>
          <w:lang w:val="es-AR"/>
        </w:rPr>
      </w:pPr>
    </w:p>
    <w:p w14:paraId="2465EE18" w14:textId="40A3F5C9" w:rsidR="000824CE" w:rsidRDefault="000824CE" w:rsidP="000824CE">
      <w:pPr>
        <w:widowControl w:val="0"/>
        <w:autoSpaceDE w:val="0"/>
        <w:autoSpaceDN w:val="0"/>
        <w:adjustRightInd w:val="0"/>
        <w:spacing w:line="360" w:lineRule="auto"/>
        <w:jc w:val="both"/>
        <w:rPr>
          <w:rFonts w:ascii="Palatino Linotype" w:hAnsi="Palatino Linotype" w:cs="Arial"/>
          <w:bCs/>
        </w:rPr>
      </w:pPr>
      <w:r>
        <w:rPr>
          <w:rFonts w:ascii="Palatino Linotype" w:hAnsi="Palatino Linotype"/>
        </w:rPr>
        <w:t xml:space="preserve">En consecuencia, este Organismo Garante, en términos de lo dispuesto en el artículo 186, fracción I de la Ley de Transparencia y Acceso a la Información Pública del Estado de México y Municipios, determina </w:t>
      </w:r>
      <w:r>
        <w:rPr>
          <w:rFonts w:ascii="Palatino Linotype" w:hAnsi="Palatino Linotype"/>
          <w:b/>
        </w:rPr>
        <w:t xml:space="preserve">SOBRESEER </w:t>
      </w:r>
      <w:r>
        <w:rPr>
          <w:rFonts w:ascii="Palatino Linotype" w:hAnsi="Palatino Linotype"/>
        </w:rPr>
        <w:t>el Recurso de Revisión</w:t>
      </w:r>
      <w:r>
        <w:rPr>
          <w:rFonts w:ascii="Palatino Linotype" w:hAnsi="Palatino Linotype" w:cs="Arial"/>
          <w:bCs/>
        </w:rPr>
        <w:t xml:space="preserve"> </w:t>
      </w:r>
      <w:r w:rsidR="003979E8">
        <w:rPr>
          <w:rFonts w:ascii="Palatino Linotype" w:hAnsi="Palatino Linotype" w:cs="Arial"/>
          <w:b/>
        </w:rPr>
        <w:t>0766</w:t>
      </w:r>
      <w:r>
        <w:rPr>
          <w:rFonts w:ascii="Palatino Linotype" w:hAnsi="Palatino Linotype" w:cs="Arial"/>
          <w:b/>
        </w:rPr>
        <w:t xml:space="preserve">2/INFOEM/IP/RR/2022, </w:t>
      </w:r>
      <w:r>
        <w:rPr>
          <w:rFonts w:ascii="Palatino Linotype" w:hAnsi="Palatino Linotype" w:cs="Arial"/>
          <w:bCs/>
        </w:rPr>
        <w:t>al haber quedado sin materia, por las razones y fundamentos anteriormente expuestos.</w:t>
      </w:r>
    </w:p>
    <w:p w14:paraId="756BC6B0" w14:textId="77777777" w:rsidR="000824CE" w:rsidRDefault="000824CE" w:rsidP="000824CE">
      <w:pPr>
        <w:widowControl w:val="0"/>
        <w:autoSpaceDE w:val="0"/>
        <w:autoSpaceDN w:val="0"/>
        <w:adjustRightInd w:val="0"/>
        <w:spacing w:line="360" w:lineRule="auto"/>
        <w:jc w:val="both"/>
        <w:rPr>
          <w:rFonts w:ascii="Palatino Linotype" w:hAnsi="Palatino Linotype" w:cs="Arial"/>
          <w:bCs/>
        </w:rPr>
      </w:pPr>
    </w:p>
    <w:p w14:paraId="42B24214" w14:textId="77777777" w:rsidR="000824CE" w:rsidRDefault="000824CE" w:rsidP="000824CE">
      <w:pPr>
        <w:widowControl w:val="0"/>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Así, con </w:t>
      </w:r>
      <w:r>
        <w:rPr>
          <w:rFonts w:ascii="Palatino Linotype" w:hAnsi="Palatino Linotype" w:cs="Arial"/>
          <w:color w:val="000000" w:themeColor="text1"/>
        </w:rPr>
        <w:t>fundamento</w:t>
      </w:r>
      <w:r>
        <w:rPr>
          <w:rFonts w:ascii="Palatino Linotype" w:eastAsia="Calibri" w:hAnsi="Palatino Linotype" w:cs="Arial"/>
          <w:color w:val="000000" w:themeColor="text1"/>
        </w:rPr>
        <w:t xml:space="preserve"> en lo prescrito en los artículos 5, párrafos </w:t>
      </w:r>
      <w:r>
        <w:rPr>
          <w:rFonts w:ascii="Palatino Linotype" w:eastAsia="Calibri" w:hAnsi="Palatino Linotype" w:cs="Arial"/>
        </w:rPr>
        <w:t>trigésimos, trigésimos primero, trigésimos segundos,</w:t>
      </w:r>
      <w:r>
        <w:rPr>
          <w:rFonts w:ascii="Palatino Linotype" w:hAnsi="Palatino Linotype"/>
          <w:color w:val="000000" w:themeColor="text1"/>
        </w:rPr>
        <w:t xml:space="preserve"> fracciones IV y V,</w:t>
      </w:r>
      <w:r>
        <w:rPr>
          <w:rFonts w:ascii="Palatino Linotype" w:eastAsia="Calibri" w:hAnsi="Palatino Linotype" w:cs="Arial"/>
          <w:color w:val="000000" w:themeColor="text1"/>
        </w:rPr>
        <w:t xml:space="preserve"> de la Constitución Política del Estado Libre y Soberano de </w:t>
      </w:r>
      <w:r>
        <w:rPr>
          <w:rFonts w:ascii="Palatino Linotype" w:hAnsi="Palatino Linotype" w:cs="Arial"/>
          <w:color w:val="000000" w:themeColor="text1"/>
          <w:lang w:val="es-ES_tradnl"/>
        </w:rPr>
        <w:t>México</w:t>
      </w:r>
      <w:r>
        <w:rPr>
          <w:rFonts w:ascii="Palatino Linotype" w:eastAsia="Calibri" w:hAnsi="Palatino Linotype" w:cs="Arial"/>
          <w:color w:val="000000" w:themeColor="text1"/>
        </w:rPr>
        <w:t xml:space="preserve">, y los artículos </w:t>
      </w:r>
      <w:r>
        <w:rPr>
          <w:rFonts w:ascii="Palatino Linotype" w:hAnsi="Palatino Linotype"/>
          <w:color w:val="000000" w:themeColor="text1"/>
        </w:rPr>
        <w:t xml:space="preserve">2, </w:t>
      </w:r>
      <w:r>
        <w:rPr>
          <w:rFonts w:ascii="Palatino Linotype" w:hAnsi="Palatino Linotype" w:cs="Arial"/>
          <w:color w:val="000000" w:themeColor="text1"/>
        </w:rPr>
        <w:t>fracción</w:t>
      </w:r>
      <w:r>
        <w:rPr>
          <w:rFonts w:ascii="Palatino Linotype" w:hAnsi="Palatino Linotype"/>
          <w:color w:val="000000" w:themeColor="text1"/>
        </w:rPr>
        <w:t xml:space="preserve"> II, 9, </w:t>
      </w:r>
      <w:r>
        <w:rPr>
          <w:rFonts w:ascii="Palatino Linotype" w:hAnsi="Palatino Linotype" w:cs="Arial"/>
          <w:color w:val="000000" w:themeColor="text1"/>
          <w:lang w:val="es-ES_tradnl"/>
        </w:rPr>
        <w:t>29</w:t>
      </w:r>
      <w:r>
        <w:rPr>
          <w:rFonts w:ascii="Palatino Linotype" w:hAnsi="Palatino Linotype"/>
          <w:color w:val="000000" w:themeColor="text1"/>
        </w:rPr>
        <w:t xml:space="preserve">, 36, fracciones I y II, 176, </w:t>
      </w:r>
      <w:r>
        <w:rPr>
          <w:rFonts w:ascii="Palatino Linotype" w:hAnsi="Palatino Linotype"/>
          <w:color w:val="000000" w:themeColor="text1"/>
        </w:rPr>
        <w:lastRenderedPageBreak/>
        <w:t>178, 179, 181, 185, fracción I, 186 y 188,</w:t>
      </w:r>
      <w:r>
        <w:rPr>
          <w:rFonts w:ascii="Palatino Linotype" w:eastAsia="Calibri" w:hAnsi="Palatino Linotype" w:cs="Arial"/>
          <w:color w:val="000000" w:themeColor="text1"/>
        </w:rPr>
        <w:t xml:space="preserve"> de la Ley de Transparencia y Acceso a la Información Pública del Estado de México y </w:t>
      </w:r>
      <w:r>
        <w:rPr>
          <w:rFonts w:ascii="Palatino Linotype" w:hAnsi="Palatino Linotype" w:cs="Arial"/>
          <w:color w:val="000000" w:themeColor="text1"/>
        </w:rPr>
        <w:t>Municipios</w:t>
      </w:r>
      <w:r>
        <w:rPr>
          <w:rFonts w:ascii="Palatino Linotype" w:eastAsia="Calibri" w:hAnsi="Palatino Linotype" w:cs="Arial"/>
          <w:color w:val="000000" w:themeColor="text1"/>
        </w:rPr>
        <w:t xml:space="preserve">, </w:t>
      </w:r>
      <w:r>
        <w:rPr>
          <w:rFonts w:ascii="Palatino Linotype" w:hAnsi="Palatino Linotype"/>
          <w:color w:val="000000" w:themeColor="text1"/>
        </w:rPr>
        <w:t>este</w:t>
      </w:r>
      <w:r>
        <w:rPr>
          <w:rFonts w:ascii="Palatino Linotype" w:eastAsia="Calibri" w:hAnsi="Palatino Linotype" w:cs="Arial"/>
          <w:color w:val="000000" w:themeColor="text1"/>
        </w:rPr>
        <w:t xml:space="preserve"> Pleno:</w:t>
      </w:r>
    </w:p>
    <w:p w14:paraId="6D18F895" w14:textId="77777777" w:rsidR="003979E8" w:rsidRDefault="003979E8" w:rsidP="000824CE">
      <w:pPr>
        <w:spacing w:line="360" w:lineRule="auto"/>
        <w:jc w:val="center"/>
        <w:rPr>
          <w:rFonts w:ascii="Palatino Linotype" w:hAnsi="Palatino Linotype"/>
          <w:b/>
          <w:color w:val="000000" w:themeColor="text1"/>
          <w:sz w:val="32"/>
        </w:rPr>
      </w:pPr>
    </w:p>
    <w:p w14:paraId="4B9DC1B9" w14:textId="77777777" w:rsidR="000824CE" w:rsidRDefault="000824CE" w:rsidP="000824CE">
      <w:pPr>
        <w:spacing w:line="360" w:lineRule="auto"/>
        <w:jc w:val="center"/>
        <w:rPr>
          <w:rFonts w:ascii="Palatino Linotype" w:hAnsi="Palatino Linotype"/>
          <w:b/>
          <w:color w:val="000000" w:themeColor="text1"/>
          <w:sz w:val="32"/>
        </w:rPr>
      </w:pPr>
      <w:r>
        <w:rPr>
          <w:rFonts w:ascii="Palatino Linotype" w:hAnsi="Palatino Linotype"/>
          <w:b/>
          <w:color w:val="000000" w:themeColor="text1"/>
          <w:sz w:val="32"/>
        </w:rPr>
        <w:t>R E S U E L V E</w:t>
      </w:r>
    </w:p>
    <w:p w14:paraId="7E1DA27B" w14:textId="77777777" w:rsidR="000824CE" w:rsidRDefault="000824CE" w:rsidP="000824CE">
      <w:pPr>
        <w:spacing w:line="360" w:lineRule="auto"/>
        <w:jc w:val="center"/>
        <w:rPr>
          <w:rFonts w:ascii="Palatino Linotype" w:hAnsi="Palatino Linotype"/>
          <w:b/>
          <w:color w:val="000000" w:themeColor="text1"/>
        </w:rPr>
      </w:pPr>
    </w:p>
    <w:p w14:paraId="4BEF9E4E" w14:textId="3BD43066" w:rsidR="00613702" w:rsidRDefault="000824CE" w:rsidP="00613702">
      <w:pPr>
        <w:pStyle w:val="Prrafodelista"/>
        <w:widowControl w:val="0"/>
        <w:tabs>
          <w:tab w:val="left" w:pos="1701"/>
        </w:tabs>
        <w:autoSpaceDE w:val="0"/>
        <w:autoSpaceDN w:val="0"/>
        <w:adjustRightInd w:val="0"/>
        <w:spacing w:before="120" w:line="360" w:lineRule="auto"/>
        <w:ind w:left="0"/>
        <w:jc w:val="both"/>
        <w:rPr>
          <w:rFonts w:ascii="Palatino Linotype" w:eastAsia="MS Mincho" w:hAnsi="Palatino Linotype"/>
        </w:rPr>
      </w:pPr>
      <w:r w:rsidRPr="00544BB3">
        <w:rPr>
          <w:rFonts w:ascii="Palatino Linotype" w:hAnsi="Palatino Linotype" w:cs="Arial"/>
          <w:b/>
          <w:color w:val="000000" w:themeColor="text1"/>
          <w:sz w:val="28"/>
          <w:szCs w:val="28"/>
        </w:rPr>
        <w:t>PRIMERO</w:t>
      </w:r>
      <w:r w:rsidR="00613702" w:rsidRPr="00544BB3">
        <w:rPr>
          <w:rFonts w:ascii="Palatino Linotype" w:hAnsi="Palatino Linotype"/>
        </w:rPr>
        <w:t xml:space="preserve"> Se </w:t>
      </w:r>
      <w:r w:rsidR="00613702" w:rsidRPr="00544BB3">
        <w:rPr>
          <w:rFonts w:ascii="Palatino Linotype" w:hAnsi="Palatino Linotype"/>
          <w:b/>
        </w:rPr>
        <w:t>SOBRESEE</w:t>
      </w:r>
      <w:r w:rsidR="00613702" w:rsidRPr="00544BB3">
        <w:rPr>
          <w:rFonts w:ascii="Palatino Linotype" w:hAnsi="Palatino Linotype"/>
        </w:rPr>
        <w:t xml:space="preserve"> el recurso de revisión </w:t>
      </w:r>
      <w:r w:rsidR="00613702" w:rsidRPr="00544BB3">
        <w:rPr>
          <w:rFonts w:ascii="Palatino Linotype" w:eastAsia="Calibri" w:hAnsi="Palatino Linotype" w:cs="Tahoma"/>
          <w:b/>
          <w:bCs/>
          <w:lang w:eastAsia="en-US"/>
        </w:rPr>
        <w:t>07662/INFOEM/IP/RR/2022</w:t>
      </w:r>
      <w:r w:rsidR="00613702" w:rsidRPr="00544BB3">
        <w:rPr>
          <w:rFonts w:ascii="Palatino Linotype" w:hAnsi="Palatino Linotype"/>
          <w:b/>
        </w:rPr>
        <w:t xml:space="preserve"> </w:t>
      </w:r>
      <w:r w:rsidR="00613702" w:rsidRPr="00544BB3">
        <w:rPr>
          <w:rFonts w:ascii="Palatino Linotype" w:eastAsia="MS Mincho" w:hAnsi="Palatino Linotype"/>
        </w:rPr>
        <w:t xml:space="preserve">conforme al artículo 192 fracción IV, en relación con el artículo 191 fracción VI de la Ley de Transparencia y Acceso a la Información Pública del Estado de México y Municipios, en términos del Considerando </w:t>
      </w:r>
      <w:r w:rsidR="00613702" w:rsidRPr="00544BB3">
        <w:rPr>
          <w:rFonts w:ascii="Palatino Linotype" w:eastAsia="MS Mincho" w:hAnsi="Palatino Linotype"/>
          <w:b/>
        </w:rPr>
        <w:t>QUINTO</w:t>
      </w:r>
      <w:r w:rsidR="00613702" w:rsidRPr="00544BB3">
        <w:rPr>
          <w:rFonts w:ascii="Palatino Linotype" w:eastAsia="MS Mincho" w:hAnsi="Palatino Linotype"/>
        </w:rPr>
        <w:t xml:space="preserve"> de la presente resolución.</w:t>
      </w:r>
    </w:p>
    <w:p w14:paraId="51EF4570" w14:textId="6A6BFDAC" w:rsidR="000824CE" w:rsidRDefault="000824CE" w:rsidP="000824CE">
      <w:pPr>
        <w:widowControl w:val="0"/>
        <w:autoSpaceDE w:val="0"/>
        <w:autoSpaceDN w:val="0"/>
        <w:adjustRightInd w:val="0"/>
        <w:spacing w:line="360" w:lineRule="auto"/>
        <w:jc w:val="both"/>
        <w:rPr>
          <w:rFonts w:ascii="Palatino Linotype" w:hAnsi="Palatino Linotype" w:cs="Arial"/>
        </w:rPr>
      </w:pPr>
    </w:p>
    <w:p w14:paraId="6347C429" w14:textId="77777777" w:rsidR="000824CE" w:rsidRDefault="000824CE" w:rsidP="000824CE">
      <w:pPr>
        <w:widowControl w:val="0"/>
        <w:autoSpaceDE w:val="0"/>
        <w:autoSpaceDN w:val="0"/>
        <w:adjustRightInd w:val="0"/>
        <w:spacing w:line="360" w:lineRule="auto"/>
        <w:jc w:val="both"/>
        <w:rPr>
          <w:rFonts w:ascii="Palatino Linotype" w:hAnsi="Palatino Linotype" w:cs="Arial"/>
        </w:rPr>
      </w:pPr>
    </w:p>
    <w:p w14:paraId="533D3701" w14:textId="77777777" w:rsidR="000824CE" w:rsidRDefault="000824CE" w:rsidP="000824CE">
      <w:pPr>
        <w:widowControl w:val="0"/>
        <w:autoSpaceDE w:val="0"/>
        <w:autoSpaceDN w:val="0"/>
        <w:adjustRightInd w:val="0"/>
        <w:spacing w:line="360" w:lineRule="auto"/>
        <w:jc w:val="both"/>
        <w:rPr>
          <w:rFonts w:ascii="Palatino Linotype" w:eastAsia="Calibri" w:hAnsi="Palatino Linotype" w:cs="Arial"/>
          <w:b/>
          <w:bCs/>
          <w:lang w:val="es-ES" w:eastAsia="en-US"/>
        </w:rPr>
      </w:pPr>
      <w:r>
        <w:rPr>
          <w:rFonts w:ascii="Palatino Linotype" w:hAnsi="Palatino Linotype" w:cs="Arial"/>
          <w:b/>
          <w:color w:val="000000" w:themeColor="text1"/>
          <w:sz w:val="28"/>
        </w:rPr>
        <w:t>SEGUNDO</w:t>
      </w:r>
      <w:r>
        <w:rPr>
          <w:rFonts w:ascii="Palatino Linotype" w:hAnsi="Palatino Linotype" w:cs="Arial"/>
          <w:color w:val="000000" w:themeColor="text1"/>
          <w:sz w:val="28"/>
        </w:rPr>
        <w:t>.</w:t>
      </w:r>
      <w:r>
        <w:rPr>
          <w:rFonts w:ascii="Palatino Linotype" w:eastAsia="Calibri" w:hAnsi="Palatino Linotype" w:cs="Arial"/>
          <w:bCs/>
        </w:rPr>
        <w:t xml:space="preserve"> </w:t>
      </w:r>
      <w:r>
        <w:rPr>
          <w:rFonts w:ascii="Palatino Linotype" w:hAnsi="Palatino Linotype"/>
          <w:b/>
        </w:rPr>
        <w:t>Notifíquese</w:t>
      </w:r>
      <w:r>
        <w:rPr>
          <w:rFonts w:ascii="Palatino Linotype" w:hAnsi="Palatino Linotype"/>
        </w:rPr>
        <w:t xml:space="preserve"> la presente Resolución a la Titular de la Unidad de Transparencia del </w:t>
      </w:r>
      <w:r>
        <w:rPr>
          <w:rFonts w:ascii="Palatino Linotype" w:hAnsi="Palatino Linotype"/>
          <w:b/>
        </w:rPr>
        <w:t>SUJETO OBLIGADO</w:t>
      </w:r>
      <w:r>
        <w:rPr>
          <w:rFonts w:ascii="Palatino Linotype" w:hAnsi="Palatino Linotype"/>
        </w:rPr>
        <w:t xml:space="preserve"> para su conocimiento, </w:t>
      </w:r>
      <w:r>
        <w:rPr>
          <w:rFonts w:ascii="Palatino Linotype" w:eastAsia="Calibri" w:hAnsi="Palatino Linotype" w:cs="Arial"/>
          <w:lang w:eastAsia="en-US"/>
        </w:rPr>
        <w:t>Vía Sistema de Acceso a la Información Mexiquense (</w:t>
      </w:r>
      <w:r>
        <w:rPr>
          <w:rFonts w:ascii="Palatino Linotype" w:eastAsia="Calibri" w:hAnsi="Palatino Linotype" w:cs="Arial"/>
          <w:b/>
          <w:bCs/>
          <w:lang w:eastAsia="en-US"/>
        </w:rPr>
        <w:t>SAIMEX</w:t>
      </w:r>
      <w:r>
        <w:rPr>
          <w:rFonts w:ascii="Palatino Linotype" w:eastAsia="Calibri" w:hAnsi="Palatino Linotype" w:cs="Arial"/>
          <w:lang w:eastAsia="en-US"/>
        </w:rPr>
        <w:t>)</w:t>
      </w:r>
      <w:r>
        <w:rPr>
          <w:rFonts w:ascii="Palatino Linotype" w:eastAsia="Calibri" w:hAnsi="Palatino Linotype" w:cs="Arial"/>
          <w:b/>
          <w:bCs/>
          <w:lang w:val="es-ES" w:eastAsia="en-US"/>
        </w:rPr>
        <w:t>.</w:t>
      </w:r>
    </w:p>
    <w:p w14:paraId="6E740098" w14:textId="77777777" w:rsidR="000824CE" w:rsidRDefault="000824CE" w:rsidP="000824CE">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347C240" w14:textId="77777777" w:rsidR="000824CE" w:rsidRDefault="000824CE" w:rsidP="000824CE">
      <w:pPr>
        <w:widowControl w:val="0"/>
        <w:autoSpaceDE w:val="0"/>
        <w:autoSpaceDN w:val="0"/>
        <w:adjustRightInd w:val="0"/>
        <w:spacing w:line="360" w:lineRule="auto"/>
        <w:jc w:val="both"/>
        <w:rPr>
          <w:rFonts w:ascii="Palatino Linotype" w:eastAsia="Calibri" w:hAnsi="Palatino Linotype" w:cs="Arial"/>
          <w:b/>
          <w:bCs/>
          <w:lang w:val="es-ES" w:eastAsia="en-US"/>
        </w:rPr>
      </w:pPr>
      <w:r>
        <w:rPr>
          <w:rFonts w:ascii="Palatino Linotype" w:hAnsi="Palatino Linotype" w:cs="Arial"/>
          <w:b/>
          <w:color w:val="000000" w:themeColor="text1"/>
          <w:sz w:val="28"/>
          <w:szCs w:val="28"/>
        </w:rPr>
        <w:t xml:space="preserve">TERCERO. </w:t>
      </w:r>
      <w:r>
        <w:rPr>
          <w:rFonts w:ascii="Palatino Linotype" w:eastAsiaTheme="minorEastAsia" w:hAnsi="Palatino Linotype"/>
          <w:b/>
          <w:color w:val="222222"/>
          <w:szCs w:val="17"/>
          <w:lang w:eastAsia="es-ES_tradnl"/>
        </w:rPr>
        <w:t>Notifíquese</w:t>
      </w:r>
      <w:r>
        <w:rPr>
          <w:rFonts w:ascii="Palatino Linotype" w:eastAsiaTheme="minorEastAsia" w:hAnsi="Palatino Linotype"/>
          <w:color w:val="222222"/>
          <w:szCs w:val="17"/>
          <w:lang w:eastAsia="es-ES_tradnl"/>
        </w:rPr>
        <w:t xml:space="preserve"> al </w:t>
      </w:r>
      <w:r>
        <w:rPr>
          <w:rFonts w:ascii="Palatino Linotype" w:eastAsiaTheme="minorEastAsia" w:hAnsi="Palatino Linotype"/>
          <w:b/>
          <w:color w:val="222222"/>
          <w:szCs w:val="17"/>
          <w:lang w:eastAsia="es-ES_tradnl"/>
        </w:rPr>
        <w:t>RECURRENTE</w:t>
      </w:r>
      <w:r>
        <w:rPr>
          <w:rFonts w:ascii="Palatino Linotype" w:eastAsiaTheme="minorEastAsia" w:hAnsi="Palatino Linotype"/>
          <w:color w:val="222222"/>
          <w:szCs w:val="17"/>
          <w:lang w:eastAsia="es-ES_tradnl"/>
        </w:rPr>
        <w:t xml:space="preserve"> la presente Resolución, </w:t>
      </w:r>
      <w:r>
        <w:rPr>
          <w:rFonts w:ascii="Palatino Linotype" w:eastAsia="Calibri" w:hAnsi="Palatino Linotype" w:cs="Arial"/>
          <w:lang w:val="es-ES" w:eastAsia="en-US"/>
        </w:rPr>
        <w:t>Vía</w:t>
      </w:r>
      <w:r>
        <w:rPr>
          <w:rFonts w:ascii="Palatino Linotype" w:eastAsia="Calibri" w:hAnsi="Palatino Linotype" w:cs="Arial"/>
          <w:b/>
          <w:bCs/>
          <w:lang w:val="es-ES" w:eastAsia="en-US"/>
        </w:rPr>
        <w:t xml:space="preserve"> </w:t>
      </w:r>
      <w:r>
        <w:rPr>
          <w:rFonts w:ascii="Palatino Linotype" w:eastAsia="Calibri" w:hAnsi="Palatino Linotype" w:cs="Arial"/>
          <w:lang w:eastAsia="en-US"/>
        </w:rPr>
        <w:t>Sistema de Acceso a la Información Mexiquense</w:t>
      </w:r>
      <w:r>
        <w:rPr>
          <w:rFonts w:ascii="Palatino Linotype" w:eastAsia="Calibri" w:hAnsi="Palatino Linotype" w:cs="Arial"/>
          <w:b/>
          <w:bCs/>
          <w:lang w:eastAsia="en-US"/>
        </w:rPr>
        <w:t xml:space="preserve"> (SAIMEX)</w:t>
      </w:r>
      <w:r>
        <w:rPr>
          <w:rFonts w:ascii="Palatino Linotype" w:eastAsia="Calibri" w:hAnsi="Palatino Linotype" w:cs="Arial"/>
          <w:b/>
          <w:bCs/>
          <w:lang w:val="es-ES" w:eastAsia="en-US"/>
        </w:rPr>
        <w:t>.</w:t>
      </w:r>
    </w:p>
    <w:p w14:paraId="22F3F4FB" w14:textId="77777777" w:rsidR="000824CE" w:rsidRDefault="000824CE" w:rsidP="000824CE">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40A1209" w14:textId="77777777" w:rsidR="000824CE" w:rsidRDefault="000824CE" w:rsidP="000824CE">
      <w:pPr>
        <w:widowControl w:val="0"/>
        <w:autoSpaceDE w:val="0"/>
        <w:autoSpaceDN w:val="0"/>
        <w:adjustRightInd w:val="0"/>
        <w:spacing w:line="360" w:lineRule="auto"/>
        <w:jc w:val="both"/>
        <w:rPr>
          <w:rStyle w:val="normaltextrun"/>
          <w:color w:val="000000"/>
          <w:shd w:val="clear" w:color="auto" w:fill="FFFFFF"/>
        </w:rPr>
      </w:pPr>
      <w:r>
        <w:rPr>
          <w:rFonts w:ascii="Palatino Linotype" w:hAnsi="Palatino Linotype" w:cs="Arial"/>
          <w:b/>
          <w:color w:val="000000" w:themeColor="text1"/>
          <w:sz w:val="28"/>
          <w:szCs w:val="28"/>
        </w:rPr>
        <w:t xml:space="preserve">CUARTO. </w:t>
      </w:r>
      <w:r>
        <w:rPr>
          <w:rFonts w:ascii="Palatino Linotype" w:eastAsiaTheme="minorEastAsia" w:hAnsi="Palatino Linotype"/>
          <w:b/>
          <w:color w:val="222222"/>
          <w:szCs w:val="17"/>
          <w:lang w:eastAsia="es-ES_tradnl"/>
        </w:rPr>
        <w:t>Hágase del conocimiento</w:t>
      </w:r>
      <w:r>
        <w:rPr>
          <w:rFonts w:ascii="Palatino Linotype" w:eastAsiaTheme="minorEastAsia" w:hAnsi="Palatino Linotype"/>
          <w:color w:val="222222"/>
          <w:szCs w:val="17"/>
          <w:lang w:eastAsia="es-ES_tradnl"/>
        </w:rPr>
        <w:t xml:space="preserve"> del </w:t>
      </w:r>
      <w:r>
        <w:rPr>
          <w:rFonts w:ascii="Palatino Linotype" w:eastAsiaTheme="minorEastAsia" w:hAnsi="Palatino Linotype"/>
          <w:b/>
          <w:color w:val="222222"/>
          <w:szCs w:val="17"/>
          <w:lang w:eastAsia="es-ES_tradnl"/>
        </w:rPr>
        <w:t>RECURRENTE</w:t>
      </w:r>
      <w:r>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732A24B" w14:textId="77777777" w:rsidR="005D7426" w:rsidRPr="00AA5220" w:rsidRDefault="005D7426" w:rsidP="005D7426">
      <w:pPr>
        <w:widowControl w:val="0"/>
        <w:autoSpaceDE w:val="0"/>
        <w:autoSpaceDN w:val="0"/>
        <w:adjustRightInd w:val="0"/>
        <w:spacing w:line="360" w:lineRule="auto"/>
        <w:jc w:val="both"/>
        <w:rPr>
          <w:rFonts w:ascii="Palatino Linotype" w:hAnsi="Palatino Linotype" w:cs="Arial"/>
          <w:highlight w:val="yellow"/>
        </w:rPr>
      </w:pPr>
    </w:p>
    <w:p w14:paraId="078FBD3F" w14:textId="7505777C" w:rsidR="004A1597" w:rsidRDefault="004A1597" w:rsidP="002D602B">
      <w:pPr>
        <w:widowControl w:val="0"/>
        <w:autoSpaceDE w:val="0"/>
        <w:autoSpaceDN w:val="0"/>
        <w:adjustRightInd w:val="0"/>
        <w:spacing w:line="360" w:lineRule="auto"/>
        <w:jc w:val="both"/>
        <w:rPr>
          <w:rFonts w:ascii="Palatino Linotype" w:hAnsi="Palatino Linotype" w:cs="Arial"/>
        </w:rPr>
      </w:pPr>
      <w:r w:rsidRPr="002D602B">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D602B">
        <w:rPr>
          <w:rFonts w:ascii="Palatino Linotype" w:hAnsi="Palatino Linotype" w:cs="Arial"/>
        </w:rPr>
        <w:t>TRIGÉSIMA</w:t>
      </w:r>
      <w:r w:rsidRPr="002D602B">
        <w:rPr>
          <w:rFonts w:ascii="Palatino Linotype" w:hAnsi="Palatino Linotype" w:cs="Arial"/>
        </w:rPr>
        <w:t xml:space="preserve"> </w:t>
      </w:r>
      <w:r w:rsidR="003979E8">
        <w:rPr>
          <w:rFonts w:ascii="Palatino Linotype" w:hAnsi="Palatino Linotype" w:cs="Arial"/>
        </w:rPr>
        <w:t>NOVENA</w:t>
      </w:r>
      <w:r w:rsidR="002D602B">
        <w:rPr>
          <w:rFonts w:ascii="Palatino Linotype" w:hAnsi="Palatino Linotype" w:cs="Arial"/>
        </w:rPr>
        <w:t xml:space="preserve"> </w:t>
      </w:r>
      <w:r w:rsidRPr="002D602B">
        <w:rPr>
          <w:rFonts w:ascii="Palatino Linotype" w:hAnsi="Palatino Linotype" w:cs="Arial"/>
        </w:rPr>
        <w:t xml:space="preserve">SESIÓN ORDINARIA CELEBRADA EL </w:t>
      </w:r>
      <w:r w:rsidR="003979E8">
        <w:rPr>
          <w:rFonts w:ascii="Palatino Linotype" w:hAnsi="Palatino Linotype" w:cs="Arial"/>
        </w:rPr>
        <w:t xml:space="preserve">CUATRO </w:t>
      </w:r>
      <w:r w:rsidRPr="002D602B">
        <w:rPr>
          <w:rFonts w:ascii="Palatino Linotype" w:hAnsi="Palatino Linotype" w:cs="Arial"/>
          <w:lang w:val="es-419"/>
        </w:rPr>
        <w:t xml:space="preserve">DE </w:t>
      </w:r>
      <w:r w:rsidR="003979E8">
        <w:rPr>
          <w:rFonts w:ascii="Palatino Linotype" w:hAnsi="Palatino Linotype" w:cs="Arial"/>
        </w:rPr>
        <w:t xml:space="preserve">NOVIEMBRE </w:t>
      </w:r>
      <w:r w:rsidRPr="002D602B">
        <w:rPr>
          <w:rFonts w:ascii="Palatino Linotype" w:hAnsi="Palatino Linotype" w:cs="Arial"/>
        </w:rPr>
        <w:t xml:space="preserve">DE DOS MIL VEINTIDÓS, ANTE EL SECRETARIO TÉCNICO DEL PLENO, ALEXIS TAPIA RAMÍREZ. </w:t>
      </w:r>
    </w:p>
    <w:p w14:paraId="7BA34220" w14:textId="18963338" w:rsidR="00944DB2" w:rsidRPr="00AA5220" w:rsidRDefault="00944DB2" w:rsidP="002D602B">
      <w:pPr>
        <w:widowControl w:val="0"/>
        <w:autoSpaceDE w:val="0"/>
        <w:autoSpaceDN w:val="0"/>
        <w:adjustRightInd w:val="0"/>
        <w:spacing w:line="360" w:lineRule="auto"/>
        <w:jc w:val="both"/>
        <w:rPr>
          <w:rFonts w:ascii="Palatino Linotype" w:hAnsi="Palatino Linotype"/>
          <w:color w:val="000000" w:themeColor="text1"/>
          <w:sz w:val="20"/>
        </w:rPr>
      </w:pPr>
      <w:r w:rsidRPr="00AA5220">
        <w:rPr>
          <w:rFonts w:ascii="Palatino Linotype" w:hAnsi="Palatino Linotype"/>
          <w:color w:val="000000" w:themeColor="text1"/>
          <w:sz w:val="20"/>
        </w:rPr>
        <w:t>S</w:t>
      </w:r>
      <w:r w:rsidR="002D602B" w:rsidRPr="00AA5220">
        <w:rPr>
          <w:rFonts w:ascii="Palatino Linotype" w:hAnsi="Palatino Linotype"/>
          <w:color w:val="000000" w:themeColor="text1"/>
          <w:sz w:val="20"/>
        </w:rPr>
        <w:t>CMM/BLA/DEMF/JMMO</w:t>
      </w:r>
    </w:p>
    <w:p w14:paraId="1C5CD08B" w14:textId="741C15D5" w:rsidR="00EE52D0" w:rsidRPr="002D602B" w:rsidRDefault="00E16DE8" w:rsidP="002D602B">
      <w:pPr>
        <w:spacing w:line="360" w:lineRule="auto"/>
        <w:rPr>
          <w:rFonts w:ascii="Palatino Linotype" w:hAnsi="Palatino Linotype"/>
          <w:color w:val="000000" w:themeColor="text1"/>
        </w:rPr>
      </w:pPr>
      <w:r w:rsidRPr="002D602B">
        <w:rPr>
          <w:rFonts w:ascii="Palatino Linotype" w:hAnsi="Palatino Linotype"/>
          <w:color w:val="000000" w:themeColor="text1"/>
        </w:rPr>
        <w:br w:type="page"/>
      </w:r>
    </w:p>
    <w:sectPr w:rsidR="00EE52D0" w:rsidRPr="002D602B"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B9994" w14:textId="77777777" w:rsidR="00F91D21" w:rsidRDefault="00F91D21" w:rsidP="00C80F8C">
      <w:r>
        <w:separator/>
      </w:r>
    </w:p>
  </w:endnote>
  <w:endnote w:type="continuationSeparator" w:id="0">
    <w:p w14:paraId="1E83AF98" w14:textId="77777777" w:rsidR="00F91D21" w:rsidRDefault="00F91D2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C318BA9" w:rsidR="002268A5" w:rsidRPr="0010196A" w:rsidRDefault="002268A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56227">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56227">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7AC2EC2" w:rsidR="002268A5" w:rsidRPr="0010196A" w:rsidRDefault="002268A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5622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56227">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654CB" w14:textId="77777777" w:rsidR="00F91D21" w:rsidRDefault="00F91D21" w:rsidP="00C80F8C">
      <w:r>
        <w:separator/>
      </w:r>
    </w:p>
  </w:footnote>
  <w:footnote w:type="continuationSeparator" w:id="0">
    <w:p w14:paraId="1271FB12" w14:textId="77777777" w:rsidR="00F91D21" w:rsidRDefault="00F91D2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268A5" w:rsidRDefault="00F91D2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2268A5" w:rsidRPr="0010196A" w:rsidRDefault="002268A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2268A5" w:rsidRPr="008F2CCC" w14:paraId="1F097D8A" w14:textId="77777777" w:rsidTr="005F31DE">
      <w:tc>
        <w:tcPr>
          <w:tcW w:w="2977" w:type="dxa"/>
          <w:vMerge w:val="restart"/>
        </w:tcPr>
        <w:p w14:paraId="1F780A0C" w14:textId="1EFF25F4" w:rsidR="002268A5" w:rsidRPr="008F2CCC" w:rsidRDefault="002268A5"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2268A5" w:rsidRPr="00664658" w:rsidRDefault="002268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13D71029" w:rsidR="002268A5" w:rsidRPr="00664658" w:rsidRDefault="00273957" w:rsidP="002B54B6">
          <w:pPr>
            <w:jc w:val="both"/>
            <w:rPr>
              <w:rFonts w:ascii="Palatino Linotype" w:hAnsi="Palatino Linotype"/>
              <w:b/>
              <w:sz w:val="22"/>
              <w:szCs w:val="22"/>
              <w:lang w:val="es-ES_tradnl"/>
            </w:rPr>
          </w:pPr>
          <w:r>
            <w:rPr>
              <w:rFonts w:ascii="Palatino Linotype" w:hAnsi="Palatino Linotype"/>
              <w:b/>
              <w:sz w:val="22"/>
              <w:szCs w:val="22"/>
              <w:lang w:val="es-ES_tradnl"/>
            </w:rPr>
            <w:t>07662</w:t>
          </w:r>
          <w:r w:rsidR="002268A5" w:rsidRPr="00A9204E">
            <w:rPr>
              <w:rFonts w:ascii="Palatino Linotype" w:hAnsi="Palatino Linotype"/>
              <w:b/>
              <w:sz w:val="22"/>
              <w:szCs w:val="22"/>
              <w:lang w:val="es-ES_tradnl"/>
            </w:rPr>
            <w:t>/INFOEM/IP/RR/2022</w:t>
          </w:r>
        </w:p>
      </w:tc>
    </w:tr>
    <w:tr w:rsidR="002B54B6" w:rsidRPr="008F2CCC" w14:paraId="049677A3" w14:textId="77777777" w:rsidTr="005F31DE">
      <w:tc>
        <w:tcPr>
          <w:tcW w:w="2977" w:type="dxa"/>
          <w:vMerge/>
        </w:tcPr>
        <w:p w14:paraId="4A21EAC1" w14:textId="5C1F145E" w:rsidR="002B54B6" w:rsidRPr="008F2CCC" w:rsidRDefault="002B54B6" w:rsidP="002B54B6">
          <w:pPr>
            <w:rPr>
              <w:rFonts w:ascii="Palatino Linotype" w:hAnsi="Palatino Linotype"/>
              <w:b/>
              <w:sz w:val="22"/>
              <w:szCs w:val="22"/>
              <w:lang w:val="es-ES_tradnl"/>
            </w:rPr>
          </w:pPr>
        </w:p>
      </w:tc>
      <w:tc>
        <w:tcPr>
          <w:tcW w:w="2552" w:type="dxa"/>
          <w:shd w:val="clear" w:color="auto" w:fill="auto"/>
        </w:tcPr>
        <w:p w14:paraId="1237BCDE" w14:textId="77777777" w:rsidR="002B54B6" w:rsidRPr="00664658" w:rsidRDefault="002B54B6" w:rsidP="002B54B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7D15B4FA" w:rsidR="002B54B6" w:rsidRPr="00D41D47" w:rsidRDefault="00273957" w:rsidP="002B54B6">
          <w:pPr>
            <w:jc w:val="both"/>
            <w:rPr>
              <w:rFonts w:ascii="Palatino Linotype" w:hAnsi="Palatino Linotype"/>
              <w:b/>
              <w:sz w:val="22"/>
              <w:szCs w:val="22"/>
              <w:lang w:val="es-ES_tradnl"/>
            </w:rPr>
          </w:pPr>
          <w:r w:rsidRPr="00273957">
            <w:rPr>
              <w:rFonts w:ascii="Palatino Linotype" w:hAnsi="Palatino Linotype"/>
              <w:b/>
              <w:sz w:val="22"/>
              <w:szCs w:val="22"/>
              <w:lang w:val="es-ES_tradnl"/>
            </w:rPr>
            <w:t>Instituto de la Función Registral del Estado de México</w:t>
          </w:r>
        </w:p>
      </w:tc>
    </w:tr>
    <w:tr w:rsidR="002B54B6" w:rsidRPr="008F2CCC" w14:paraId="72CD087D" w14:textId="77777777" w:rsidTr="005F31DE">
      <w:trPr>
        <w:trHeight w:val="228"/>
      </w:trPr>
      <w:tc>
        <w:tcPr>
          <w:tcW w:w="2977" w:type="dxa"/>
          <w:vMerge/>
        </w:tcPr>
        <w:p w14:paraId="1B78656F" w14:textId="01E6F6F6" w:rsidR="002B54B6" w:rsidRPr="008F2CCC" w:rsidRDefault="002B54B6" w:rsidP="002B54B6">
          <w:pPr>
            <w:rPr>
              <w:rFonts w:ascii="Palatino Linotype" w:hAnsi="Palatino Linotype"/>
              <w:b/>
              <w:sz w:val="22"/>
              <w:szCs w:val="22"/>
              <w:lang w:val="es-ES_tradnl"/>
            </w:rPr>
          </w:pPr>
        </w:p>
      </w:tc>
      <w:tc>
        <w:tcPr>
          <w:tcW w:w="2552" w:type="dxa"/>
          <w:shd w:val="clear" w:color="auto" w:fill="auto"/>
        </w:tcPr>
        <w:p w14:paraId="74D81628" w14:textId="05FE44B5" w:rsidR="002B54B6" w:rsidRPr="00664658" w:rsidRDefault="002B54B6" w:rsidP="002B54B6">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2B54B6" w:rsidRPr="00664658" w:rsidRDefault="002B54B6" w:rsidP="002B54B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268A5" w:rsidRPr="0010196A" w:rsidRDefault="002268A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2268A5" w:rsidRPr="0010196A" w:rsidRDefault="00F91D2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2268A5" w:rsidRPr="008F2CCC" w14:paraId="6ABABA57" w14:textId="77777777" w:rsidTr="005F31DE">
      <w:tc>
        <w:tcPr>
          <w:tcW w:w="4253" w:type="dxa"/>
          <w:vMerge w:val="restart"/>
          <w:shd w:val="clear" w:color="auto" w:fill="auto"/>
        </w:tcPr>
        <w:p w14:paraId="6AA376CC" w14:textId="139DA696" w:rsidR="002268A5" w:rsidRPr="008F2CCC" w:rsidRDefault="002268A5"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46F468E4" w:rsidR="002268A5" w:rsidRPr="008F2CCC" w:rsidRDefault="00273957" w:rsidP="002B54B6">
          <w:pPr>
            <w:jc w:val="both"/>
            <w:rPr>
              <w:rFonts w:ascii="Palatino Linotype" w:hAnsi="Palatino Linotype"/>
              <w:b/>
              <w:sz w:val="22"/>
              <w:szCs w:val="22"/>
              <w:lang w:val="es-ES_tradnl"/>
            </w:rPr>
          </w:pPr>
          <w:r>
            <w:rPr>
              <w:rFonts w:ascii="Palatino Linotype" w:hAnsi="Palatino Linotype"/>
              <w:b/>
              <w:sz w:val="22"/>
              <w:szCs w:val="22"/>
              <w:lang w:val="es-ES_tradnl"/>
            </w:rPr>
            <w:t>07662</w:t>
          </w:r>
          <w:r w:rsidR="002268A5" w:rsidRPr="00A9204E">
            <w:rPr>
              <w:rFonts w:ascii="Palatino Linotype" w:hAnsi="Palatino Linotype"/>
              <w:b/>
              <w:sz w:val="22"/>
              <w:szCs w:val="22"/>
              <w:lang w:val="es-ES_tradnl"/>
            </w:rPr>
            <w:t>/INFOEM/IP/RR/2022</w:t>
          </w:r>
        </w:p>
      </w:tc>
    </w:tr>
    <w:tr w:rsidR="002268A5" w:rsidRPr="008F2CCC" w14:paraId="3B45FB53" w14:textId="77777777" w:rsidTr="005F31DE">
      <w:tc>
        <w:tcPr>
          <w:tcW w:w="4253" w:type="dxa"/>
          <w:vMerge/>
          <w:shd w:val="clear" w:color="auto" w:fill="auto"/>
        </w:tcPr>
        <w:p w14:paraId="188B82EF" w14:textId="77777777" w:rsidR="002268A5" w:rsidRPr="008F2CCC" w:rsidRDefault="002268A5" w:rsidP="007A5836">
          <w:pPr>
            <w:rPr>
              <w:rFonts w:ascii="Palatino Linotype" w:hAnsi="Palatino Linotype"/>
              <w:b/>
              <w:sz w:val="22"/>
              <w:szCs w:val="22"/>
              <w:lang w:val="es-ES_tradnl"/>
            </w:rPr>
          </w:pPr>
        </w:p>
      </w:tc>
      <w:tc>
        <w:tcPr>
          <w:tcW w:w="2552" w:type="dxa"/>
          <w:shd w:val="clear" w:color="auto" w:fill="auto"/>
        </w:tcPr>
        <w:p w14:paraId="3B2AD0CF" w14:textId="77777777"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70E6D093" w:rsidR="002268A5" w:rsidRPr="005E0D87" w:rsidRDefault="00B70165" w:rsidP="00D66460">
          <w:pPr>
            <w:jc w:val="both"/>
            <w:rPr>
              <w:rFonts w:ascii="Arial" w:hAnsi="Arial" w:cs="Arial"/>
              <w:b/>
              <w:bCs/>
              <w:sz w:val="15"/>
              <w:szCs w:val="15"/>
            </w:rPr>
          </w:pPr>
          <w:r>
            <w:rPr>
              <w:rFonts w:ascii="Palatino Linotype" w:hAnsi="Palatino Linotype"/>
              <w:b/>
              <w:sz w:val="22"/>
              <w:szCs w:val="22"/>
              <w:lang w:val="es-ES_tradnl"/>
            </w:rPr>
            <w:t>XXXXX</w:t>
          </w:r>
        </w:p>
      </w:tc>
    </w:tr>
    <w:tr w:rsidR="002268A5" w:rsidRPr="002B54B6" w14:paraId="28A493EB" w14:textId="77777777" w:rsidTr="005F31DE">
      <w:trPr>
        <w:trHeight w:val="228"/>
      </w:trPr>
      <w:tc>
        <w:tcPr>
          <w:tcW w:w="4253" w:type="dxa"/>
          <w:vMerge/>
          <w:shd w:val="clear" w:color="auto" w:fill="auto"/>
        </w:tcPr>
        <w:p w14:paraId="06C77D31" w14:textId="77777777" w:rsidR="002268A5" w:rsidRPr="008F2CCC" w:rsidRDefault="002268A5" w:rsidP="007A5836">
          <w:pPr>
            <w:rPr>
              <w:rFonts w:ascii="Palatino Linotype" w:hAnsi="Palatino Linotype"/>
              <w:b/>
              <w:sz w:val="22"/>
              <w:szCs w:val="22"/>
              <w:lang w:val="es-ES_tradnl"/>
            </w:rPr>
          </w:pPr>
        </w:p>
      </w:tc>
      <w:tc>
        <w:tcPr>
          <w:tcW w:w="2552" w:type="dxa"/>
          <w:shd w:val="clear" w:color="auto" w:fill="auto"/>
        </w:tcPr>
        <w:p w14:paraId="2E1A72B4" w14:textId="77777777"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651286E5" w:rsidR="002268A5" w:rsidRPr="0010072C" w:rsidRDefault="00273957" w:rsidP="0058481E">
          <w:pPr>
            <w:jc w:val="both"/>
            <w:rPr>
              <w:rFonts w:ascii="Palatino Linotype" w:hAnsi="Palatino Linotype"/>
              <w:b/>
              <w:sz w:val="22"/>
              <w:szCs w:val="22"/>
              <w:lang w:val="es-ES_tradnl"/>
            </w:rPr>
          </w:pPr>
          <w:r w:rsidRPr="00273957">
            <w:rPr>
              <w:rFonts w:ascii="Palatino Linotype" w:hAnsi="Palatino Linotype"/>
              <w:b/>
              <w:sz w:val="22"/>
              <w:szCs w:val="22"/>
              <w:lang w:val="es-ES_tradnl"/>
            </w:rPr>
            <w:t>Instituto de la Función Registral del Estado de México</w:t>
          </w:r>
        </w:p>
      </w:tc>
    </w:tr>
    <w:tr w:rsidR="002268A5" w:rsidRPr="008F2CCC" w14:paraId="0F114FF0" w14:textId="77777777" w:rsidTr="005F31DE">
      <w:tc>
        <w:tcPr>
          <w:tcW w:w="4253" w:type="dxa"/>
          <w:vMerge/>
          <w:shd w:val="clear" w:color="auto" w:fill="auto"/>
        </w:tcPr>
        <w:p w14:paraId="4CCB64BA" w14:textId="77777777" w:rsidR="002268A5" w:rsidRPr="008F2CCC" w:rsidRDefault="002268A5" w:rsidP="00A2780F">
          <w:pPr>
            <w:rPr>
              <w:rFonts w:ascii="Palatino Linotype" w:hAnsi="Palatino Linotype"/>
              <w:b/>
              <w:sz w:val="22"/>
              <w:szCs w:val="22"/>
              <w:lang w:val="es-ES_tradnl"/>
            </w:rPr>
          </w:pPr>
        </w:p>
      </w:tc>
      <w:tc>
        <w:tcPr>
          <w:tcW w:w="2552" w:type="dxa"/>
          <w:shd w:val="clear" w:color="auto" w:fill="auto"/>
        </w:tcPr>
        <w:p w14:paraId="31E422EA" w14:textId="0B158FD7" w:rsidR="002268A5" w:rsidRPr="008F2CCC" w:rsidRDefault="002268A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2268A5" w:rsidRPr="008F2CCC" w:rsidRDefault="002268A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2268A5" w:rsidRPr="0010196A" w:rsidRDefault="002268A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82999"/>
    <w:multiLevelType w:val="hybridMultilevel"/>
    <w:tmpl w:val="26889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6B1498"/>
    <w:multiLevelType w:val="hybridMultilevel"/>
    <w:tmpl w:val="759EBCB4"/>
    <w:lvl w:ilvl="0" w:tplc="BA8631D8">
      <w:start w:val="3"/>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773F5C"/>
    <w:multiLevelType w:val="hybridMultilevel"/>
    <w:tmpl w:val="D0D0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9945FE"/>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B010560"/>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CC598A"/>
    <w:multiLevelType w:val="hybridMultilevel"/>
    <w:tmpl w:val="B97AF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A2B0A8FC"/>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4D31EA"/>
    <w:multiLevelType w:val="hybridMultilevel"/>
    <w:tmpl w:val="2898A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7"/>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1"/>
  </w:num>
  <w:num w:numId="10">
    <w:abstractNumId w:val="12"/>
  </w:num>
  <w:num w:numId="11">
    <w:abstractNumId w:val="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90D"/>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24CE"/>
    <w:rsid w:val="0008338D"/>
    <w:rsid w:val="000839BA"/>
    <w:rsid w:val="00083EB1"/>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59EA"/>
    <w:rsid w:val="0009628B"/>
    <w:rsid w:val="00096D57"/>
    <w:rsid w:val="000970F0"/>
    <w:rsid w:val="0009712E"/>
    <w:rsid w:val="00097B14"/>
    <w:rsid w:val="00097CBB"/>
    <w:rsid w:val="00097D26"/>
    <w:rsid w:val="000A0195"/>
    <w:rsid w:val="000A06CB"/>
    <w:rsid w:val="000A096C"/>
    <w:rsid w:val="000A0B52"/>
    <w:rsid w:val="000A0C7C"/>
    <w:rsid w:val="000A0FC6"/>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02C"/>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74F"/>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D1D"/>
    <w:rsid w:val="000F4F47"/>
    <w:rsid w:val="000F54D4"/>
    <w:rsid w:val="000F55B8"/>
    <w:rsid w:val="000F55EC"/>
    <w:rsid w:val="000F5B87"/>
    <w:rsid w:val="000F62F8"/>
    <w:rsid w:val="000F6EFD"/>
    <w:rsid w:val="000F7133"/>
    <w:rsid w:val="000F750D"/>
    <w:rsid w:val="000F79EA"/>
    <w:rsid w:val="000F7B4E"/>
    <w:rsid w:val="0010072C"/>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29B8"/>
    <w:rsid w:val="00113015"/>
    <w:rsid w:val="001131FD"/>
    <w:rsid w:val="00113629"/>
    <w:rsid w:val="001136D3"/>
    <w:rsid w:val="0011420D"/>
    <w:rsid w:val="00114340"/>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2C5"/>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5C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3DE"/>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23"/>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6E5"/>
    <w:rsid w:val="00163E4C"/>
    <w:rsid w:val="001640BD"/>
    <w:rsid w:val="001642E9"/>
    <w:rsid w:val="0016439F"/>
    <w:rsid w:val="0016448C"/>
    <w:rsid w:val="001646CE"/>
    <w:rsid w:val="0016493E"/>
    <w:rsid w:val="00164D1B"/>
    <w:rsid w:val="00165069"/>
    <w:rsid w:val="001657E8"/>
    <w:rsid w:val="00165B8D"/>
    <w:rsid w:val="0016638E"/>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4D5"/>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C74"/>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C7CF1"/>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A38"/>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86E"/>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3BCA"/>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478"/>
    <w:rsid w:val="002255E0"/>
    <w:rsid w:val="0022582E"/>
    <w:rsid w:val="00225A03"/>
    <w:rsid w:val="00226145"/>
    <w:rsid w:val="002268A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69D"/>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B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49"/>
    <w:rsid w:val="00273957"/>
    <w:rsid w:val="002740AF"/>
    <w:rsid w:val="002743A2"/>
    <w:rsid w:val="0027448C"/>
    <w:rsid w:val="002747B1"/>
    <w:rsid w:val="00274C49"/>
    <w:rsid w:val="00274E55"/>
    <w:rsid w:val="00275106"/>
    <w:rsid w:val="0027514C"/>
    <w:rsid w:val="002759EB"/>
    <w:rsid w:val="00275FC6"/>
    <w:rsid w:val="002766F9"/>
    <w:rsid w:val="0027711B"/>
    <w:rsid w:val="0027724A"/>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6FB7"/>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D4B"/>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4B6"/>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02B"/>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9D7"/>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9A0"/>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AC4"/>
    <w:rsid w:val="00305F6C"/>
    <w:rsid w:val="00306542"/>
    <w:rsid w:val="00306604"/>
    <w:rsid w:val="00306BCD"/>
    <w:rsid w:val="003072E2"/>
    <w:rsid w:val="00307BF7"/>
    <w:rsid w:val="0031045D"/>
    <w:rsid w:val="003109E6"/>
    <w:rsid w:val="00310EF9"/>
    <w:rsid w:val="003115D4"/>
    <w:rsid w:val="0031165B"/>
    <w:rsid w:val="0031182B"/>
    <w:rsid w:val="00311FD7"/>
    <w:rsid w:val="003123CB"/>
    <w:rsid w:val="00312CD1"/>
    <w:rsid w:val="0031305F"/>
    <w:rsid w:val="00313499"/>
    <w:rsid w:val="003135FC"/>
    <w:rsid w:val="00314064"/>
    <w:rsid w:val="0031406E"/>
    <w:rsid w:val="00314A51"/>
    <w:rsid w:val="00314D14"/>
    <w:rsid w:val="00315203"/>
    <w:rsid w:val="003154CE"/>
    <w:rsid w:val="00316C42"/>
    <w:rsid w:val="00317EC0"/>
    <w:rsid w:val="00320139"/>
    <w:rsid w:val="003204FC"/>
    <w:rsid w:val="00320B6B"/>
    <w:rsid w:val="00320CD2"/>
    <w:rsid w:val="00320DF4"/>
    <w:rsid w:val="00321325"/>
    <w:rsid w:val="003216AE"/>
    <w:rsid w:val="00321CD2"/>
    <w:rsid w:val="00321D46"/>
    <w:rsid w:val="0032217D"/>
    <w:rsid w:val="003226EE"/>
    <w:rsid w:val="00322956"/>
    <w:rsid w:val="00322B03"/>
    <w:rsid w:val="00322F4E"/>
    <w:rsid w:val="00322FAD"/>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79A"/>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29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051"/>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89"/>
    <w:rsid w:val="00383ACB"/>
    <w:rsid w:val="00383CA7"/>
    <w:rsid w:val="003840B7"/>
    <w:rsid w:val="00384274"/>
    <w:rsid w:val="00384862"/>
    <w:rsid w:val="00385020"/>
    <w:rsid w:val="003850EC"/>
    <w:rsid w:val="003852EA"/>
    <w:rsid w:val="0038692F"/>
    <w:rsid w:val="0038708D"/>
    <w:rsid w:val="0038767F"/>
    <w:rsid w:val="0038774B"/>
    <w:rsid w:val="00387882"/>
    <w:rsid w:val="00387C97"/>
    <w:rsid w:val="003908D3"/>
    <w:rsid w:val="003915DF"/>
    <w:rsid w:val="0039196D"/>
    <w:rsid w:val="003921AF"/>
    <w:rsid w:val="00392757"/>
    <w:rsid w:val="0039284F"/>
    <w:rsid w:val="00392921"/>
    <w:rsid w:val="00392A69"/>
    <w:rsid w:val="00392AFA"/>
    <w:rsid w:val="00392B9D"/>
    <w:rsid w:val="00392C86"/>
    <w:rsid w:val="003937C6"/>
    <w:rsid w:val="00393881"/>
    <w:rsid w:val="003943AD"/>
    <w:rsid w:val="0039481C"/>
    <w:rsid w:val="00394A80"/>
    <w:rsid w:val="00394C6A"/>
    <w:rsid w:val="00395514"/>
    <w:rsid w:val="00395B29"/>
    <w:rsid w:val="00396D14"/>
    <w:rsid w:val="00396E36"/>
    <w:rsid w:val="00397407"/>
    <w:rsid w:val="003979E8"/>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5F4"/>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1B0"/>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ED"/>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A19"/>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376"/>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597"/>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54D"/>
    <w:rsid w:val="004C1AE2"/>
    <w:rsid w:val="004C202E"/>
    <w:rsid w:val="004C2719"/>
    <w:rsid w:val="004C4245"/>
    <w:rsid w:val="004C45EE"/>
    <w:rsid w:val="004C498A"/>
    <w:rsid w:val="004C597A"/>
    <w:rsid w:val="004C5CF9"/>
    <w:rsid w:val="004C5DF9"/>
    <w:rsid w:val="004C6089"/>
    <w:rsid w:val="004C64C2"/>
    <w:rsid w:val="004C652E"/>
    <w:rsid w:val="004C66D7"/>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09C"/>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DA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35B"/>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BB3"/>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40F5"/>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6FC6"/>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426"/>
    <w:rsid w:val="005D7558"/>
    <w:rsid w:val="005E0421"/>
    <w:rsid w:val="005E0559"/>
    <w:rsid w:val="005E0668"/>
    <w:rsid w:val="005E0B7F"/>
    <w:rsid w:val="005E0D87"/>
    <w:rsid w:val="005E0DF3"/>
    <w:rsid w:val="005E1D28"/>
    <w:rsid w:val="005E261C"/>
    <w:rsid w:val="005E2992"/>
    <w:rsid w:val="005E2AF7"/>
    <w:rsid w:val="005E2C73"/>
    <w:rsid w:val="005E336C"/>
    <w:rsid w:val="005E3AB6"/>
    <w:rsid w:val="005E4681"/>
    <w:rsid w:val="005E4811"/>
    <w:rsid w:val="005E4AF2"/>
    <w:rsid w:val="005E4B08"/>
    <w:rsid w:val="005E4DDB"/>
    <w:rsid w:val="005E5B7F"/>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07D"/>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702"/>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4EE"/>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4AF"/>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196"/>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383"/>
    <w:rsid w:val="00674DAF"/>
    <w:rsid w:val="006750BA"/>
    <w:rsid w:val="0067525F"/>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A28"/>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1A5"/>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EF5"/>
    <w:rsid w:val="006B6FC0"/>
    <w:rsid w:val="006B7353"/>
    <w:rsid w:val="006B77AD"/>
    <w:rsid w:val="006C05D7"/>
    <w:rsid w:val="006C0CD3"/>
    <w:rsid w:val="006C140F"/>
    <w:rsid w:val="006C15E0"/>
    <w:rsid w:val="006C1A39"/>
    <w:rsid w:val="006C2427"/>
    <w:rsid w:val="006C24F6"/>
    <w:rsid w:val="006C258B"/>
    <w:rsid w:val="006C2692"/>
    <w:rsid w:val="006C2BE2"/>
    <w:rsid w:val="006C2EF9"/>
    <w:rsid w:val="006C2FB3"/>
    <w:rsid w:val="006C3E4C"/>
    <w:rsid w:val="006C4797"/>
    <w:rsid w:val="006C5127"/>
    <w:rsid w:val="006C53E6"/>
    <w:rsid w:val="006C56AC"/>
    <w:rsid w:val="006C5C5E"/>
    <w:rsid w:val="006C652F"/>
    <w:rsid w:val="006C69FF"/>
    <w:rsid w:val="006C6A74"/>
    <w:rsid w:val="006C6E05"/>
    <w:rsid w:val="006C738B"/>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BCB"/>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2D65"/>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03D"/>
    <w:rsid w:val="00742EDD"/>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0F11"/>
    <w:rsid w:val="00761490"/>
    <w:rsid w:val="007615FB"/>
    <w:rsid w:val="00761A77"/>
    <w:rsid w:val="007620A6"/>
    <w:rsid w:val="007626AB"/>
    <w:rsid w:val="00762EBE"/>
    <w:rsid w:val="007631BF"/>
    <w:rsid w:val="007631D9"/>
    <w:rsid w:val="007636B4"/>
    <w:rsid w:val="007637A7"/>
    <w:rsid w:val="00763C13"/>
    <w:rsid w:val="00763DFF"/>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77FD8"/>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816"/>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6E3B"/>
    <w:rsid w:val="007A6F70"/>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0777"/>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A30"/>
    <w:rsid w:val="00814DF6"/>
    <w:rsid w:val="0081501A"/>
    <w:rsid w:val="00815152"/>
    <w:rsid w:val="0081524F"/>
    <w:rsid w:val="00815514"/>
    <w:rsid w:val="00815DC6"/>
    <w:rsid w:val="00815F8D"/>
    <w:rsid w:val="00816685"/>
    <w:rsid w:val="0081688A"/>
    <w:rsid w:val="00816903"/>
    <w:rsid w:val="00816A6B"/>
    <w:rsid w:val="00816FCF"/>
    <w:rsid w:val="008170E4"/>
    <w:rsid w:val="008170FC"/>
    <w:rsid w:val="008175CE"/>
    <w:rsid w:val="0081786A"/>
    <w:rsid w:val="008178E3"/>
    <w:rsid w:val="00817918"/>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4B1"/>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4E2"/>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53F"/>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1F"/>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17"/>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C0D"/>
    <w:rsid w:val="00885FFA"/>
    <w:rsid w:val="0088649D"/>
    <w:rsid w:val="0088649F"/>
    <w:rsid w:val="00886768"/>
    <w:rsid w:val="008867E7"/>
    <w:rsid w:val="00886E26"/>
    <w:rsid w:val="008875A6"/>
    <w:rsid w:val="008876FD"/>
    <w:rsid w:val="00887A19"/>
    <w:rsid w:val="00890136"/>
    <w:rsid w:val="008904C8"/>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6B72"/>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162"/>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14B"/>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5B0"/>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0DAB"/>
    <w:rsid w:val="009213E1"/>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2C2C"/>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2A29"/>
    <w:rsid w:val="0094327C"/>
    <w:rsid w:val="00943778"/>
    <w:rsid w:val="009437EF"/>
    <w:rsid w:val="00943A1C"/>
    <w:rsid w:val="00943BBB"/>
    <w:rsid w:val="009441B1"/>
    <w:rsid w:val="0094430C"/>
    <w:rsid w:val="00944D4B"/>
    <w:rsid w:val="00944DB2"/>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1CC"/>
    <w:rsid w:val="009B5BC1"/>
    <w:rsid w:val="009B60D3"/>
    <w:rsid w:val="009B6398"/>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4D9"/>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4B"/>
    <w:rsid w:val="009F6F9F"/>
    <w:rsid w:val="009F7020"/>
    <w:rsid w:val="009F7830"/>
    <w:rsid w:val="009F7BF4"/>
    <w:rsid w:val="009F7E5C"/>
    <w:rsid w:val="00A00E64"/>
    <w:rsid w:val="00A01032"/>
    <w:rsid w:val="00A01E11"/>
    <w:rsid w:val="00A0253F"/>
    <w:rsid w:val="00A02787"/>
    <w:rsid w:val="00A02F13"/>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5EDA"/>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5E95"/>
    <w:rsid w:val="00A46288"/>
    <w:rsid w:val="00A462EE"/>
    <w:rsid w:val="00A464E2"/>
    <w:rsid w:val="00A468EC"/>
    <w:rsid w:val="00A476EF"/>
    <w:rsid w:val="00A506A9"/>
    <w:rsid w:val="00A50948"/>
    <w:rsid w:val="00A50DFD"/>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3D1F"/>
    <w:rsid w:val="00A640E4"/>
    <w:rsid w:val="00A6429F"/>
    <w:rsid w:val="00A64BFB"/>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ABC"/>
    <w:rsid w:val="00A81E79"/>
    <w:rsid w:val="00A82368"/>
    <w:rsid w:val="00A8285E"/>
    <w:rsid w:val="00A82C9E"/>
    <w:rsid w:val="00A8306C"/>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220"/>
    <w:rsid w:val="00AA53AA"/>
    <w:rsid w:val="00AA564D"/>
    <w:rsid w:val="00AA5C2A"/>
    <w:rsid w:val="00AA61B8"/>
    <w:rsid w:val="00AA68CF"/>
    <w:rsid w:val="00AA6C3A"/>
    <w:rsid w:val="00AA6EBE"/>
    <w:rsid w:val="00AA6EFC"/>
    <w:rsid w:val="00AA7019"/>
    <w:rsid w:val="00AA7310"/>
    <w:rsid w:val="00AA766D"/>
    <w:rsid w:val="00AA76CF"/>
    <w:rsid w:val="00AA7844"/>
    <w:rsid w:val="00AA7F2F"/>
    <w:rsid w:val="00AB0425"/>
    <w:rsid w:val="00AB0613"/>
    <w:rsid w:val="00AB06E0"/>
    <w:rsid w:val="00AB0769"/>
    <w:rsid w:val="00AB0828"/>
    <w:rsid w:val="00AB159D"/>
    <w:rsid w:val="00AB17BA"/>
    <w:rsid w:val="00AB1847"/>
    <w:rsid w:val="00AB1C34"/>
    <w:rsid w:val="00AB1EA6"/>
    <w:rsid w:val="00AB25B7"/>
    <w:rsid w:val="00AB272D"/>
    <w:rsid w:val="00AB2802"/>
    <w:rsid w:val="00AB2C63"/>
    <w:rsid w:val="00AB2EC7"/>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16B"/>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4B27"/>
    <w:rsid w:val="00AE5631"/>
    <w:rsid w:val="00AE67F7"/>
    <w:rsid w:val="00AE6C84"/>
    <w:rsid w:val="00AE6EA9"/>
    <w:rsid w:val="00AE6F5F"/>
    <w:rsid w:val="00AE7F1F"/>
    <w:rsid w:val="00AE7F31"/>
    <w:rsid w:val="00AF0034"/>
    <w:rsid w:val="00AF0113"/>
    <w:rsid w:val="00AF1159"/>
    <w:rsid w:val="00AF156F"/>
    <w:rsid w:val="00AF1B03"/>
    <w:rsid w:val="00AF1F9C"/>
    <w:rsid w:val="00AF2340"/>
    <w:rsid w:val="00AF2575"/>
    <w:rsid w:val="00AF2BAE"/>
    <w:rsid w:val="00AF320B"/>
    <w:rsid w:val="00AF42BB"/>
    <w:rsid w:val="00AF4607"/>
    <w:rsid w:val="00AF4CDF"/>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8DD"/>
    <w:rsid w:val="00B17BDF"/>
    <w:rsid w:val="00B20602"/>
    <w:rsid w:val="00B20BC5"/>
    <w:rsid w:val="00B2226C"/>
    <w:rsid w:val="00B2247C"/>
    <w:rsid w:val="00B227E1"/>
    <w:rsid w:val="00B2286E"/>
    <w:rsid w:val="00B23010"/>
    <w:rsid w:val="00B23C4B"/>
    <w:rsid w:val="00B23C65"/>
    <w:rsid w:val="00B240D0"/>
    <w:rsid w:val="00B24414"/>
    <w:rsid w:val="00B244BD"/>
    <w:rsid w:val="00B24546"/>
    <w:rsid w:val="00B24AC5"/>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0C26"/>
    <w:rsid w:val="00B41D98"/>
    <w:rsid w:val="00B41F2A"/>
    <w:rsid w:val="00B4208D"/>
    <w:rsid w:val="00B422AF"/>
    <w:rsid w:val="00B424CE"/>
    <w:rsid w:val="00B4296F"/>
    <w:rsid w:val="00B42EEC"/>
    <w:rsid w:val="00B4329E"/>
    <w:rsid w:val="00B43884"/>
    <w:rsid w:val="00B44270"/>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6227"/>
    <w:rsid w:val="00B57D62"/>
    <w:rsid w:val="00B57E2A"/>
    <w:rsid w:val="00B57FE5"/>
    <w:rsid w:val="00B600B2"/>
    <w:rsid w:val="00B61C6C"/>
    <w:rsid w:val="00B61F69"/>
    <w:rsid w:val="00B621C6"/>
    <w:rsid w:val="00B626DA"/>
    <w:rsid w:val="00B62A7E"/>
    <w:rsid w:val="00B62BA5"/>
    <w:rsid w:val="00B632C1"/>
    <w:rsid w:val="00B6347F"/>
    <w:rsid w:val="00B64959"/>
    <w:rsid w:val="00B653D3"/>
    <w:rsid w:val="00B65923"/>
    <w:rsid w:val="00B65CF5"/>
    <w:rsid w:val="00B661B4"/>
    <w:rsid w:val="00B66639"/>
    <w:rsid w:val="00B6672B"/>
    <w:rsid w:val="00B66776"/>
    <w:rsid w:val="00B66D4D"/>
    <w:rsid w:val="00B7008A"/>
    <w:rsid w:val="00B70165"/>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5D61"/>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6D6A"/>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0E5A"/>
    <w:rsid w:val="00BB13AD"/>
    <w:rsid w:val="00BB1721"/>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42"/>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3C9"/>
    <w:rsid w:val="00C02547"/>
    <w:rsid w:val="00C03F7A"/>
    <w:rsid w:val="00C0436A"/>
    <w:rsid w:val="00C0486E"/>
    <w:rsid w:val="00C04CCB"/>
    <w:rsid w:val="00C05115"/>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E4F"/>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629"/>
    <w:rsid w:val="00C87924"/>
    <w:rsid w:val="00C9040D"/>
    <w:rsid w:val="00C90E6D"/>
    <w:rsid w:val="00C9177C"/>
    <w:rsid w:val="00C917C7"/>
    <w:rsid w:val="00C918FD"/>
    <w:rsid w:val="00C919C5"/>
    <w:rsid w:val="00C91E7D"/>
    <w:rsid w:val="00C924B8"/>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F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291"/>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43A8"/>
    <w:rsid w:val="00D060F4"/>
    <w:rsid w:val="00D06221"/>
    <w:rsid w:val="00D07B90"/>
    <w:rsid w:val="00D07DE6"/>
    <w:rsid w:val="00D101F1"/>
    <w:rsid w:val="00D10920"/>
    <w:rsid w:val="00D10BB0"/>
    <w:rsid w:val="00D10C69"/>
    <w:rsid w:val="00D10FF2"/>
    <w:rsid w:val="00D11212"/>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701"/>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09F"/>
    <w:rsid w:val="00D34313"/>
    <w:rsid w:val="00D34366"/>
    <w:rsid w:val="00D34690"/>
    <w:rsid w:val="00D348AC"/>
    <w:rsid w:val="00D34B07"/>
    <w:rsid w:val="00D34FEF"/>
    <w:rsid w:val="00D3503B"/>
    <w:rsid w:val="00D35447"/>
    <w:rsid w:val="00D3545D"/>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4FF"/>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2DA3"/>
    <w:rsid w:val="00D53CF7"/>
    <w:rsid w:val="00D53D9F"/>
    <w:rsid w:val="00D53E8C"/>
    <w:rsid w:val="00D53FB7"/>
    <w:rsid w:val="00D5480B"/>
    <w:rsid w:val="00D549CC"/>
    <w:rsid w:val="00D54AF1"/>
    <w:rsid w:val="00D54E64"/>
    <w:rsid w:val="00D5530D"/>
    <w:rsid w:val="00D55B77"/>
    <w:rsid w:val="00D5610C"/>
    <w:rsid w:val="00D566DF"/>
    <w:rsid w:val="00D56901"/>
    <w:rsid w:val="00D57916"/>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5AF"/>
    <w:rsid w:val="00D7388B"/>
    <w:rsid w:val="00D739C6"/>
    <w:rsid w:val="00D73DF6"/>
    <w:rsid w:val="00D73F30"/>
    <w:rsid w:val="00D73FD7"/>
    <w:rsid w:val="00D7433B"/>
    <w:rsid w:val="00D748BB"/>
    <w:rsid w:val="00D74944"/>
    <w:rsid w:val="00D75113"/>
    <w:rsid w:val="00D756C2"/>
    <w:rsid w:val="00D75F1C"/>
    <w:rsid w:val="00D76259"/>
    <w:rsid w:val="00D76C1F"/>
    <w:rsid w:val="00D7726B"/>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B99"/>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28D"/>
    <w:rsid w:val="00DA14EB"/>
    <w:rsid w:val="00DA1918"/>
    <w:rsid w:val="00DA1DE7"/>
    <w:rsid w:val="00DA2906"/>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056"/>
    <w:rsid w:val="00DB4197"/>
    <w:rsid w:val="00DB4F18"/>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3A"/>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76C"/>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4BF"/>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535"/>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690"/>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C30"/>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2AA"/>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2F63"/>
    <w:rsid w:val="00EB3302"/>
    <w:rsid w:val="00EB34EA"/>
    <w:rsid w:val="00EB3635"/>
    <w:rsid w:val="00EB3895"/>
    <w:rsid w:val="00EB456A"/>
    <w:rsid w:val="00EB4C97"/>
    <w:rsid w:val="00EB4F8F"/>
    <w:rsid w:val="00EB5369"/>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B4A"/>
    <w:rsid w:val="00ED0EFD"/>
    <w:rsid w:val="00ED1184"/>
    <w:rsid w:val="00ED170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65D"/>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5EA"/>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2A"/>
    <w:rsid w:val="00F33560"/>
    <w:rsid w:val="00F339E9"/>
    <w:rsid w:val="00F33C10"/>
    <w:rsid w:val="00F3446D"/>
    <w:rsid w:val="00F3460E"/>
    <w:rsid w:val="00F34701"/>
    <w:rsid w:val="00F35168"/>
    <w:rsid w:val="00F369F8"/>
    <w:rsid w:val="00F37067"/>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5B25"/>
    <w:rsid w:val="00F46254"/>
    <w:rsid w:val="00F4639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57F56"/>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76F"/>
    <w:rsid w:val="00F748E8"/>
    <w:rsid w:val="00F74E4E"/>
    <w:rsid w:val="00F74FF2"/>
    <w:rsid w:val="00F75291"/>
    <w:rsid w:val="00F75600"/>
    <w:rsid w:val="00F757B3"/>
    <w:rsid w:val="00F75C16"/>
    <w:rsid w:val="00F75CA6"/>
    <w:rsid w:val="00F75F32"/>
    <w:rsid w:val="00F7794C"/>
    <w:rsid w:val="00F77BFA"/>
    <w:rsid w:val="00F77E8B"/>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1D21"/>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E75"/>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AE2"/>
    <w:rsid w:val="00FC4A02"/>
    <w:rsid w:val="00FC4A45"/>
    <w:rsid w:val="00FC52D9"/>
    <w:rsid w:val="00FC5C23"/>
    <w:rsid w:val="00FC63D5"/>
    <w:rsid w:val="00FC6581"/>
    <w:rsid w:val="00FC675E"/>
    <w:rsid w:val="00FC682F"/>
    <w:rsid w:val="00FC6BD0"/>
    <w:rsid w:val="00FC7DF3"/>
    <w:rsid w:val="00FD0744"/>
    <w:rsid w:val="00FD09B7"/>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606"/>
    <w:rsid w:val="00FF1A93"/>
    <w:rsid w:val="00FF200F"/>
    <w:rsid w:val="00FF2316"/>
    <w:rsid w:val="00FF25D7"/>
    <w:rsid w:val="00FF3111"/>
    <w:rsid w:val="00FF40E7"/>
    <w:rsid w:val="00FF4AF4"/>
    <w:rsid w:val="00FF4D2F"/>
    <w:rsid w:val="00FF5232"/>
    <w:rsid w:val="00FF58B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67438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14673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89073161">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2943">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065858">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9353932">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1310846">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80844">
      <w:bodyDiv w:val="1"/>
      <w:marLeft w:val="0"/>
      <w:marRight w:val="0"/>
      <w:marTop w:val="0"/>
      <w:marBottom w:val="0"/>
      <w:divBdr>
        <w:top w:val="none" w:sz="0" w:space="0" w:color="auto"/>
        <w:left w:val="none" w:sz="0" w:space="0" w:color="auto"/>
        <w:bottom w:val="none" w:sz="0" w:space="0" w:color="auto"/>
        <w:right w:val="none" w:sz="0" w:space="0" w:color="auto"/>
      </w:divBdr>
    </w:div>
    <w:div w:id="5168871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0000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718645">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49726564">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129978">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058474">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118172">
      <w:bodyDiv w:val="1"/>
      <w:marLeft w:val="0"/>
      <w:marRight w:val="0"/>
      <w:marTop w:val="0"/>
      <w:marBottom w:val="0"/>
      <w:divBdr>
        <w:top w:val="none" w:sz="0" w:space="0" w:color="auto"/>
        <w:left w:val="none" w:sz="0" w:space="0" w:color="auto"/>
        <w:bottom w:val="none" w:sz="0" w:space="0" w:color="auto"/>
        <w:right w:val="none" w:sz="0" w:space="0" w:color="auto"/>
      </w:divBdr>
    </w:div>
    <w:div w:id="791167503">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986001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1652282">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48388839">
      <w:bodyDiv w:val="1"/>
      <w:marLeft w:val="0"/>
      <w:marRight w:val="0"/>
      <w:marTop w:val="0"/>
      <w:marBottom w:val="0"/>
      <w:divBdr>
        <w:top w:val="none" w:sz="0" w:space="0" w:color="auto"/>
        <w:left w:val="none" w:sz="0" w:space="0" w:color="auto"/>
        <w:bottom w:val="none" w:sz="0" w:space="0" w:color="auto"/>
        <w:right w:val="none" w:sz="0" w:space="0" w:color="auto"/>
      </w:divBdr>
    </w:div>
    <w:div w:id="951324586">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58416554">
      <w:bodyDiv w:val="1"/>
      <w:marLeft w:val="0"/>
      <w:marRight w:val="0"/>
      <w:marTop w:val="0"/>
      <w:marBottom w:val="0"/>
      <w:divBdr>
        <w:top w:val="none" w:sz="0" w:space="0" w:color="auto"/>
        <w:left w:val="none" w:sz="0" w:space="0" w:color="auto"/>
        <w:bottom w:val="none" w:sz="0" w:space="0" w:color="auto"/>
        <w:right w:val="none" w:sz="0" w:space="0" w:color="auto"/>
      </w:divBdr>
    </w:div>
    <w:div w:id="96870835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1682">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1505">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404404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33428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340447">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0017911">
      <w:bodyDiv w:val="1"/>
      <w:marLeft w:val="0"/>
      <w:marRight w:val="0"/>
      <w:marTop w:val="0"/>
      <w:marBottom w:val="0"/>
      <w:divBdr>
        <w:top w:val="none" w:sz="0" w:space="0" w:color="auto"/>
        <w:left w:val="none" w:sz="0" w:space="0" w:color="auto"/>
        <w:bottom w:val="none" w:sz="0" w:space="0" w:color="auto"/>
        <w:right w:val="none" w:sz="0" w:space="0" w:color="auto"/>
      </w:divBdr>
    </w:div>
    <w:div w:id="131032989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344839">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5739803">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94408">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7145297">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493595080">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42538">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450927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7660845">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911334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59883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1873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0277339">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515416">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3143066">
      <w:bodyDiv w:val="1"/>
      <w:marLeft w:val="0"/>
      <w:marRight w:val="0"/>
      <w:marTop w:val="0"/>
      <w:marBottom w:val="0"/>
      <w:divBdr>
        <w:top w:val="none" w:sz="0" w:space="0" w:color="auto"/>
        <w:left w:val="none" w:sz="0" w:space="0" w:color="auto"/>
        <w:bottom w:val="none" w:sz="0" w:space="0" w:color="auto"/>
        <w:right w:val="none" w:sz="0" w:space="0" w:color="auto"/>
      </w:divBdr>
    </w:div>
    <w:div w:id="203503893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41035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7D51B-AE22-41A0-B273-3BBB1435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35</Pages>
  <Words>6009</Words>
  <Characters>33053</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2022-11-07T20:27:00Z</cp:lastPrinted>
  <dcterms:created xsi:type="dcterms:W3CDTF">2022-10-27T21:09:00Z</dcterms:created>
  <dcterms:modified xsi:type="dcterms:W3CDTF">2022-11-09T23:46:00Z</dcterms:modified>
</cp:coreProperties>
</file>