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D41" w:rsidRPr="004A4FBF" w:rsidRDefault="005E5D41" w:rsidP="005E5D41">
      <w:pPr>
        <w:spacing w:line="360" w:lineRule="auto"/>
        <w:jc w:val="both"/>
        <w:rPr>
          <w:rFonts w:ascii="Palatino Linotype" w:eastAsiaTheme="minorEastAsia" w:hAnsi="Palatino Linotype"/>
          <w:lang w:val="es-ES_tradnl" w:eastAsia="es-ES"/>
        </w:rPr>
      </w:pPr>
      <w:r w:rsidRPr="004A4FBF">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8E1426" w:rsidRPr="004A4FBF">
        <w:rPr>
          <w:rFonts w:ascii="Palatino Linotype" w:eastAsiaTheme="minorEastAsia" w:hAnsi="Palatino Linotype"/>
          <w:lang w:val="es-ES_tradnl" w:eastAsia="es-ES"/>
        </w:rPr>
        <w:t xml:space="preserve">cuatro (04) de noviembre </w:t>
      </w:r>
      <w:r w:rsidRPr="004A4FBF">
        <w:rPr>
          <w:rFonts w:ascii="Palatino Linotype" w:eastAsiaTheme="minorEastAsia" w:hAnsi="Palatino Linotype"/>
          <w:lang w:val="es-ES_tradnl" w:eastAsia="es-ES"/>
        </w:rPr>
        <w:t xml:space="preserve"> de dos mil veintidós.</w:t>
      </w:r>
    </w:p>
    <w:p w:rsidR="005E5D41" w:rsidRPr="004A4FBF" w:rsidRDefault="005E5D41" w:rsidP="005E5D41">
      <w:pPr>
        <w:spacing w:line="360" w:lineRule="auto"/>
        <w:jc w:val="both"/>
        <w:rPr>
          <w:rFonts w:ascii="Palatino Linotype" w:eastAsiaTheme="minorEastAsia" w:hAnsi="Palatino Linotype"/>
          <w:lang w:val="es-ES_tradnl" w:eastAsia="es-ES"/>
        </w:rPr>
      </w:pPr>
    </w:p>
    <w:p w:rsidR="005E5D41" w:rsidRPr="004A4FBF" w:rsidRDefault="005E5D41" w:rsidP="005E5D41">
      <w:pPr>
        <w:spacing w:line="360" w:lineRule="auto"/>
        <w:jc w:val="both"/>
        <w:rPr>
          <w:rFonts w:ascii="Palatino Linotype" w:hAnsi="Palatino Linotype"/>
        </w:rPr>
      </w:pPr>
      <w:r w:rsidRPr="004A4FBF">
        <w:rPr>
          <w:rFonts w:ascii="Palatino Linotype" w:hAnsi="Palatino Linotype"/>
          <w:b/>
        </w:rPr>
        <w:t>VISTO</w:t>
      </w:r>
      <w:r w:rsidRPr="004A4FBF">
        <w:rPr>
          <w:rFonts w:ascii="Palatino Linotype" w:hAnsi="Palatino Linotype"/>
        </w:rPr>
        <w:t xml:space="preserve"> el expediente electrónico formado con motivo del recurso de revisión </w:t>
      </w:r>
      <w:r w:rsidR="008E1426" w:rsidRPr="004A4FBF">
        <w:rPr>
          <w:rFonts w:ascii="Palatino Linotype" w:hAnsi="Palatino Linotype"/>
          <w:b/>
        </w:rPr>
        <w:t>13013</w:t>
      </w:r>
      <w:r w:rsidRPr="004A4FBF">
        <w:rPr>
          <w:rFonts w:ascii="Palatino Linotype" w:hAnsi="Palatino Linotype"/>
          <w:b/>
        </w:rPr>
        <w:t>/INFOEM/IP/RR/2022,</w:t>
      </w:r>
      <w:r w:rsidRPr="004A4FBF">
        <w:rPr>
          <w:rFonts w:ascii="Palatino Linotype" w:hAnsi="Palatino Linotype" w:cs="Arial"/>
          <w:b/>
          <w:bCs/>
        </w:rPr>
        <w:t xml:space="preserve"> </w:t>
      </w:r>
      <w:r w:rsidRPr="004A4FBF">
        <w:rPr>
          <w:rFonts w:ascii="Palatino Linotype" w:eastAsiaTheme="minorEastAsia" w:hAnsi="Palatino Linotype"/>
          <w:lang w:val="es-ES_tradnl" w:eastAsia="es-ES"/>
        </w:rPr>
        <w:t xml:space="preserve">promovido por </w:t>
      </w:r>
      <w:r w:rsidR="004A4FBF" w:rsidRPr="004A4FBF">
        <w:rPr>
          <w:rFonts w:ascii="Palatino Linotype" w:hAnsi="Palatino Linotype"/>
          <w:b/>
          <w:bCs/>
        </w:rPr>
        <w:t>XXXX XXXX XXXXX</w:t>
      </w:r>
      <w:r w:rsidR="008E1426" w:rsidRPr="004A4FBF">
        <w:rPr>
          <w:rFonts w:ascii="Palatino Linotype" w:hAnsi="Palatino Linotype"/>
        </w:rPr>
        <w:t xml:space="preserve">, </w:t>
      </w:r>
      <w:r w:rsidRPr="004A4FBF">
        <w:rPr>
          <w:rFonts w:ascii="Palatino Linotype" w:hAnsi="Palatino Linotype"/>
        </w:rPr>
        <w:t xml:space="preserve">quien en lo sucesivo se identificará como </w:t>
      </w:r>
      <w:r w:rsidRPr="004A4FBF">
        <w:rPr>
          <w:rFonts w:ascii="Palatino Linotype" w:hAnsi="Palatino Linotype"/>
          <w:b/>
        </w:rPr>
        <w:t xml:space="preserve">EL </w:t>
      </w:r>
      <w:r w:rsidRPr="004A4FBF">
        <w:rPr>
          <w:rFonts w:ascii="Palatino Linotype" w:hAnsi="Palatino Linotype" w:cs="Arial"/>
          <w:b/>
        </w:rPr>
        <w:t>RECURRENTE</w:t>
      </w:r>
      <w:r w:rsidRPr="004A4FBF">
        <w:rPr>
          <w:rFonts w:ascii="Palatino Linotype" w:hAnsi="Palatino Linotype" w:cs="Arial"/>
        </w:rPr>
        <w:t xml:space="preserve">, en contra de la respuesta del </w:t>
      </w:r>
      <w:r w:rsidRPr="004A4FBF">
        <w:rPr>
          <w:rFonts w:ascii="Palatino Linotype" w:hAnsi="Palatino Linotype" w:cs="Arial"/>
          <w:b/>
        </w:rPr>
        <w:t>Ay</w:t>
      </w:r>
      <w:r w:rsidR="008E1426" w:rsidRPr="004A4FBF">
        <w:rPr>
          <w:rFonts w:ascii="Palatino Linotype" w:hAnsi="Palatino Linotype" w:cs="Arial"/>
          <w:b/>
        </w:rPr>
        <w:t>untamiento de Naucalpan de Juárez</w:t>
      </w:r>
      <w:r w:rsidRPr="004A4FBF">
        <w:rPr>
          <w:rFonts w:ascii="Palatino Linotype" w:hAnsi="Palatino Linotype"/>
          <w:b/>
        </w:rPr>
        <w:t xml:space="preserve"> </w:t>
      </w:r>
      <w:r w:rsidRPr="004A4FBF">
        <w:rPr>
          <w:rFonts w:ascii="Palatino Linotype" w:hAnsi="Palatino Linotype"/>
        </w:rPr>
        <w:t>en lo sucesivo el</w:t>
      </w:r>
      <w:r w:rsidRPr="004A4FBF">
        <w:rPr>
          <w:rFonts w:ascii="Palatino Linotype" w:hAnsi="Palatino Linotype"/>
          <w:b/>
        </w:rPr>
        <w:t xml:space="preserve"> SUJETO OBLIGADO</w:t>
      </w:r>
      <w:r w:rsidRPr="004A4FBF">
        <w:rPr>
          <w:rFonts w:ascii="Palatino Linotype" w:hAnsi="Palatino Linotype"/>
        </w:rPr>
        <w:t>, por lo que se procede a dictar la presente resolución, con base en los siguientes:</w:t>
      </w:r>
    </w:p>
    <w:p w:rsidR="005E5D41" w:rsidRPr="004A4FBF" w:rsidRDefault="005E5D41" w:rsidP="005E5D41">
      <w:pPr>
        <w:spacing w:line="360" w:lineRule="auto"/>
        <w:jc w:val="both"/>
        <w:rPr>
          <w:rFonts w:ascii="Palatino Linotype" w:hAnsi="Palatino Linotype"/>
          <w:b/>
        </w:rPr>
      </w:pPr>
    </w:p>
    <w:p w:rsidR="005E5D41" w:rsidRPr="004A4FBF" w:rsidRDefault="005E5D41" w:rsidP="005E5D41">
      <w:pPr>
        <w:keepNext/>
        <w:keepLines/>
        <w:spacing w:line="360" w:lineRule="auto"/>
        <w:jc w:val="center"/>
        <w:outlineLvl w:val="0"/>
        <w:rPr>
          <w:rFonts w:ascii="Palatino Linotype" w:eastAsiaTheme="majorEastAsia" w:hAnsi="Palatino Linotype" w:cstheme="majorBidi"/>
          <w:b/>
        </w:rPr>
      </w:pPr>
      <w:bookmarkStart w:id="0" w:name="_Toc66992241"/>
      <w:r w:rsidRPr="004A4FBF">
        <w:rPr>
          <w:rFonts w:ascii="Palatino Linotype" w:eastAsiaTheme="majorEastAsia" w:hAnsi="Palatino Linotype" w:cstheme="majorBidi"/>
          <w:b/>
        </w:rPr>
        <w:t>ANTECEDENTES</w:t>
      </w:r>
      <w:bookmarkEnd w:id="0"/>
    </w:p>
    <w:p w:rsidR="005E5D41" w:rsidRPr="004A4FBF" w:rsidRDefault="005E5D41" w:rsidP="005E5D41">
      <w:pPr>
        <w:spacing w:line="360" w:lineRule="auto"/>
        <w:rPr>
          <w:rFonts w:ascii="Palatino Linotype" w:eastAsiaTheme="minorEastAsia" w:hAnsi="Palatino Linotype"/>
        </w:rPr>
      </w:pPr>
    </w:p>
    <w:p w:rsidR="005E5D41" w:rsidRPr="004A4FBF" w:rsidRDefault="005E5D41" w:rsidP="005E5D41">
      <w:pPr>
        <w:pStyle w:val="Prrafodelista"/>
        <w:numPr>
          <w:ilvl w:val="0"/>
          <w:numId w:val="1"/>
        </w:numPr>
        <w:spacing w:line="360" w:lineRule="auto"/>
        <w:ind w:left="0" w:firstLine="0"/>
        <w:jc w:val="both"/>
        <w:rPr>
          <w:rFonts w:ascii="Palatino Linotype" w:hAnsi="Palatino Linotype" w:cs="Arial"/>
          <w:sz w:val="24"/>
          <w:lang w:val="es-ES" w:eastAsia="es-ES"/>
        </w:rPr>
      </w:pPr>
      <w:r w:rsidRPr="004A4FBF">
        <w:rPr>
          <w:rFonts w:ascii="Palatino Linotype" w:eastAsia="Calibri" w:hAnsi="Palatino Linotype" w:cs="Arial"/>
          <w:sz w:val="24"/>
          <w:lang w:val="es-ES" w:eastAsia="es-ES"/>
        </w:rPr>
        <w:t xml:space="preserve">El </w:t>
      </w:r>
      <w:r w:rsidR="008E1426" w:rsidRPr="004A4FBF">
        <w:rPr>
          <w:rFonts w:ascii="Palatino Linotype" w:eastAsia="Calibri" w:hAnsi="Palatino Linotype" w:cs="Arial"/>
          <w:sz w:val="24"/>
          <w:lang w:val="es-ES" w:eastAsia="es-ES"/>
        </w:rPr>
        <w:t>día cuatro (04) de julio</w:t>
      </w:r>
      <w:r w:rsidRPr="004A4FBF">
        <w:rPr>
          <w:rFonts w:ascii="Palatino Linotype" w:eastAsia="Calibri" w:hAnsi="Palatino Linotype" w:cs="Arial"/>
          <w:sz w:val="24"/>
          <w:lang w:val="es-ES" w:eastAsia="es-ES"/>
        </w:rPr>
        <w:t xml:space="preserve"> de dos mil veintidós,</w:t>
      </w:r>
      <w:r w:rsidRPr="004A4FBF">
        <w:rPr>
          <w:rFonts w:ascii="Palatino Linotype" w:eastAsia="Calibri" w:hAnsi="Palatino Linotype"/>
          <w:sz w:val="24"/>
          <w:lang w:val="es-ES" w:eastAsia="es-ES"/>
        </w:rPr>
        <w:t xml:space="preserve"> </w:t>
      </w:r>
      <w:r w:rsidRPr="004A4FBF">
        <w:rPr>
          <w:rFonts w:ascii="Palatino Linotype" w:eastAsia="Calibri" w:hAnsi="Palatino Linotype"/>
          <w:b/>
          <w:sz w:val="24"/>
          <w:lang w:val="es-ES" w:eastAsia="es-ES"/>
        </w:rPr>
        <w:t>EL RECURRENTE</w:t>
      </w:r>
      <w:r w:rsidRPr="004A4FBF">
        <w:rPr>
          <w:rFonts w:ascii="Palatino Linotype" w:eastAsiaTheme="minorEastAsia" w:hAnsi="Palatino Linotype"/>
          <w:b/>
          <w:sz w:val="24"/>
          <w:lang w:val="es-ES_tradnl" w:eastAsia="es-ES"/>
        </w:rPr>
        <w:t>,</w:t>
      </w:r>
      <w:r w:rsidRPr="004A4FBF">
        <w:rPr>
          <w:rFonts w:ascii="Palatino Linotype" w:eastAsia="Calibri" w:hAnsi="Palatino Linotype" w:cs="Arial"/>
          <w:sz w:val="24"/>
          <w:lang w:val="es-ES" w:eastAsia="es-ES"/>
        </w:rPr>
        <w:t xml:space="preserve"> ante el </w:t>
      </w:r>
      <w:r w:rsidRPr="004A4FBF">
        <w:rPr>
          <w:rFonts w:ascii="Palatino Linotype" w:eastAsia="Calibri" w:hAnsi="Palatino Linotype" w:cs="Arial"/>
          <w:b/>
          <w:sz w:val="24"/>
          <w:lang w:val="es-ES" w:eastAsia="es-ES"/>
        </w:rPr>
        <w:t>SUJETO OBLIGADO</w:t>
      </w:r>
      <w:r w:rsidRPr="004A4FBF">
        <w:rPr>
          <w:rFonts w:ascii="Palatino Linotype" w:eastAsia="Calibri" w:hAnsi="Palatino Linotype" w:cs="Arial"/>
          <w:sz w:val="24"/>
          <w:lang w:val="es-ES_tradnl" w:eastAsia="es-ES"/>
        </w:rPr>
        <w:t xml:space="preserve"> a través de la Plataforma Nacional de Transparencia</w:t>
      </w:r>
      <w:r w:rsidRPr="004A4FBF">
        <w:rPr>
          <w:rFonts w:ascii="Palatino Linotype" w:eastAsia="Calibri" w:hAnsi="Palatino Linotype" w:cs="Arial"/>
          <w:sz w:val="24"/>
          <w:lang w:val="es-ES" w:eastAsia="es-ES"/>
        </w:rPr>
        <w:t xml:space="preserve">, presentó una solicitud de información registrada con el número </w:t>
      </w:r>
      <w:r w:rsidR="008E1426" w:rsidRPr="004A4FBF">
        <w:rPr>
          <w:rFonts w:ascii="Palatino Linotype" w:hAnsi="Palatino Linotype"/>
          <w:b/>
          <w:bCs/>
          <w:sz w:val="24"/>
        </w:rPr>
        <w:t>00679/NAUCALPA/IP/2022</w:t>
      </w:r>
      <w:r w:rsidRPr="004A4FBF">
        <w:rPr>
          <w:rFonts w:ascii="Palatino Linotype" w:eastAsiaTheme="minorEastAsia" w:hAnsi="Palatino Linotype"/>
          <w:b/>
          <w:sz w:val="24"/>
          <w:lang w:val="es-ES_tradnl" w:eastAsia="es-ES"/>
        </w:rPr>
        <w:t xml:space="preserve">, </w:t>
      </w:r>
      <w:r w:rsidRPr="004A4FBF">
        <w:rPr>
          <w:rFonts w:ascii="Palatino Linotype" w:eastAsia="Calibri" w:hAnsi="Palatino Linotype" w:cs="Arial"/>
          <w:sz w:val="24"/>
          <w:lang w:val="es-ES" w:eastAsia="es-ES"/>
        </w:rPr>
        <w:t>mediante la cual solicitó lo siguiente:</w:t>
      </w:r>
    </w:p>
    <w:p w:rsidR="005E5D41" w:rsidRPr="004A4FBF" w:rsidRDefault="005E5D41" w:rsidP="005E5D41">
      <w:pPr>
        <w:spacing w:line="360" w:lineRule="auto"/>
        <w:contextualSpacing/>
        <w:jc w:val="both"/>
        <w:rPr>
          <w:rFonts w:ascii="Palatino Linotype" w:hAnsi="Palatino Linotype" w:cs="Arial"/>
          <w:lang w:val="es-ES" w:eastAsia="es-ES"/>
        </w:rPr>
      </w:pPr>
    </w:p>
    <w:p w:rsidR="005E5D41" w:rsidRPr="004A4FBF" w:rsidRDefault="005E5D41" w:rsidP="005E5D41">
      <w:pPr>
        <w:pStyle w:val="Prrafodelista"/>
        <w:spacing w:line="360" w:lineRule="auto"/>
        <w:ind w:left="1069" w:right="567"/>
        <w:jc w:val="both"/>
        <w:rPr>
          <w:rFonts w:ascii="Palatino Linotype" w:hAnsi="Palatino Linotype"/>
          <w:i/>
          <w:color w:val="000000"/>
          <w:sz w:val="24"/>
        </w:rPr>
      </w:pPr>
      <w:r w:rsidRPr="004A4FBF">
        <w:rPr>
          <w:rFonts w:ascii="Palatino Linotype" w:hAnsi="Palatino Linotype"/>
          <w:i/>
          <w:color w:val="000000"/>
          <w:sz w:val="24"/>
        </w:rPr>
        <w:t xml:space="preserve"> “</w:t>
      </w:r>
      <w:r w:rsidR="008E1426" w:rsidRPr="004A4FBF">
        <w:rPr>
          <w:rFonts w:ascii="Palatino Linotype" w:hAnsi="Palatino Linotype"/>
          <w:i/>
          <w:color w:val="000000"/>
          <w:sz w:val="24"/>
        </w:rPr>
        <w:t>Los índices de inseguridad por colonia, mayor tipo de delitos cometidos en el municipio, los indicadores de los índices que han disminuido por delito y colonia todo se enero a la fecha de mi solicitudes.</w:t>
      </w:r>
      <w:r w:rsidRPr="004A4FBF">
        <w:rPr>
          <w:rFonts w:ascii="Palatino Linotype" w:hAnsi="Palatino Linotype"/>
          <w:i/>
          <w:color w:val="000000"/>
          <w:sz w:val="24"/>
        </w:rPr>
        <w:t xml:space="preserve">” (Sic) </w:t>
      </w:r>
    </w:p>
    <w:p w:rsidR="005E5D41" w:rsidRPr="004A4FBF" w:rsidRDefault="005E5D41" w:rsidP="005E5D41">
      <w:pPr>
        <w:spacing w:line="360" w:lineRule="auto"/>
        <w:contextualSpacing/>
        <w:jc w:val="both"/>
        <w:rPr>
          <w:rFonts w:ascii="Palatino Linotype" w:eastAsia="Calibri" w:hAnsi="Palatino Linotype"/>
          <w:lang w:val="es-ES" w:eastAsia="es-ES"/>
        </w:rPr>
      </w:pPr>
    </w:p>
    <w:p w:rsidR="008E1426" w:rsidRPr="004A4FBF" w:rsidRDefault="0063304F" w:rsidP="008E1426">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4A4FBF">
        <w:rPr>
          <w:rFonts w:ascii="Palatino Linotype" w:eastAsia="Calibri" w:hAnsi="Palatino Linotype"/>
          <w:sz w:val="24"/>
          <w:lang w:val="es-ES" w:eastAsia="es-ES"/>
        </w:rPr>
        <w:t>El particular señaló como modalidad de entrega a través del Sistema de Acceso a la Información Mexiquense (SAIMEX).</w:t>
      </w:r>
    </w:p>
    <w:p w:rsidR="005E5D41" w:rsidRPr="004A4FBF" w:rsidRDefault="005E5D41" w:rsidP="005E5D41">
      <w:pPr>
        <w:pStyle w:val="Prrafodelista"/>
        <w:spacing w:line="360" w:lineRule="auto"/>
        <w:ind w:left="0"/>
        <w:rPr>
          <w:rFonts w:ascii="Palatino Linotype" w:eastAsia="Calibri" w:hAnsi="Palatino Linotype"/>
          <w:sz w:val="24"/>
          <w:lang w:val="es-ES" w:eastAsia="es-ES"/>
        </w:rPr>
      </w:pPr>
    </w:p>
    <w:p w:rsidR="005E5D41" w:rsidRPr="004A4FBF" w:rsidRDefault="005E5D41" w:rsidP="005E5D41">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4A4FBF">
        <w:rPr>
          <w:rFonts w:ascii="Palatino Linotype" w:eastAsiaTheme="minorEastAsia" w:hAnsi="Palatino Linotype"/>
          <w:sz w:val="24"/>
          <w:lang w:val="es-ES_tradnl" w:eastAsia="es-ES"/>
        </w:rPr>
        <w:lastRenderedPageBreak/>
        <w:t xml:space="preserve">El </w:t>
      </w:r>
      <w:r w:rsidR="008E1426" w:rsidRPr="004A4FBF">
        <w:rPr>
          <w:rFonts w:ascii="Palatino Linotype" w:eastAsiaTheme="minorEastAsia" w:hAnsi="Palatino Linotype"/>
          <w:sz w:val="24"/>
          <w:lang w:val="es-ES_tradnl" w:eastAsia="es-ES"/>
        </w:rPr>
        <w:t>veintiséis (26) de julio</w:t>
      </w:r>
      <w:r w:rsidR="0063304F" w:rsidRPr="004A4FBF">
        <w:rPr>
          <w:rFonts w:ascii="Palatino Linotype" w:eastAsiaTheme="minorEastAsia" w:hAnsi="Palatino Linotype"/>
          <w:sz w:val="24"/>
          <w:lang w:val="es-ES_tradnl" w:eastAsia="es-ES"/>
        </w:rPr>
        <w:t xml:space="preserve"> </w:t>
      </w:r>
      <w:r w:rsidRPr="004A4FBF">
        <w:rPr>
          <w:rFonts w:ascii="Palatino Linotype" w:eastAsiaTheme="minorEastAsia" w:hAnsi="Palatino Linotype"/>
          <w:sz w:val="24"/>
          <w:lang w:val="es-ES_tradnl" w:eastAsia="es-ES"/>
        </w:rPr>
        <w:t xml:space="preserve"> de dos mil veintidós, </w:t>
      </w:r>
      <w:r w:rsidRPr="004A4FBF">
        <w:rPr>
          <w:rFonts w:ascii="Palatino Linotype" w:eastAsia="Calibri" w:hAnsi="Palatino Linotype"/>
          <w:sz w:val="24"/>
          <w:lang w:val="es-ES" w:eastAsia="es-ES"/>
        </w:rPr>
        <w:t xml:space="preserve">el </w:t>
      </w:r>
      <w:r w:rsidRPr="004A4FBF">
        <w:rPr>
          <w:rFonts w:ascii="Palatino Linotype" w:eastAsia="Calibri" w:hAnsi="Palatino Linotype" w:cs="Arial"/>
          <w:b/>
          <w:sz w:val="24"/>
          <w:lang w:val="es-AR" w:eastAsia="es-ES"/>
        </w:rPr>
        <w:t>SUJETO OBLIGADO</w:t>
      </w:r>
      <w:r w:rsidRPr="004A4FBF">
        <w:rPr>
          <w:rFonts w:ascii="Palatino Linotype" w:eastAsia="Calibri" w:hAnsi="Palatino Linotype" w:cs="Arial"/>
          <w:b/>
          <w:i/>
          <w:sz w:val="24"/>
          <w:lang w:val="es-AR" w:eastAsia="es-ES"/>
        </w:rPr>
        <w:t xml:space="preserve"> </w:t>
      </w:r>
      <w:r w:rsidRPr="004A4FBF">
        <w:rPr>
          <w:rFonts w:ascii="Palatino Linotype" w:hAnsi="Palatino Linotype" w:cs="Arial"/>
          <w:sz w:val="24"/>
          <w:lang w:val="es-ES" w:eastAsia="es-ES"/>
        </w:rPr>
        <w:t>dio respuesta a la solicitud de información en los siguientes términos:</w:t>
      </w:r>
    </w:p>
    <w:p w:rsidR="005E5D41" w:rsidRPr="004A4FBF" w:rsidRDefault="005E5D41" w:rsidP="005E5D41">
      <w:pPr>
        <w:spacing w:line="360" w:lineRule="auto"/>
        <w:ind w:left="720"/>
        <w:contextualSpacing/>
        <w:rPr>
          <w:rFonts w:ascii="Palatino Linotype" w:hAnsi="Palatino Linotype" w:cs="Arial"/>
          <w:lang w:val="es-ES" w:eastAsia="es-ES"/>
        </w:rPr>
      </w:pPr>
    </w:p>
    <w:tbl>
      <w:tblPr>
        <w:tblW w:w="7390" w:type="dxa"/>
        <w:jc w:val="center"/>
        <w:tblCellSpacing w:w="0" w:type="dxa"/>
        <w:tblCellMar>
          <w:left w:w="0" w:type="dxa"/>
          <w:right w:w="0" w:type="dxa"/>
        </w:tblCellMar>
        <w:tblLook w:val="04A0" w:firstRow="1" w:lastRow="0" w:firstColumn="1" w:lastColumn="0" w:noHBand="0" w:noVBand="1"/>
      </w:tblPr>
      <w:tblGrid>
        <w:gridCol w:w="7390"/>
      </w:tblGrid>
      <w:tr w:rsidR="008E1426" w:rsidRPr="004A4FBF" w:rsidTr="008E1426">
        <w:trPr>
          <w:trHeight w:val="283"/>
          <w:tblCellSpacing w:w="0" w:type="dxa"/>
          <w:jc w:val="center"/>
        </w:trPr>
        <w:tc>
          <w:tcPr>
            <w:tcW w:w="0" w:type="auto"/>
            <w:vAlign w:val="center"/>
            <w:hideMark/>
          </w:tcPr>
          <w:p w:rsidR="008E1426" w:rsidRPr="004A4FBF" w:rsidRDefault="008E1426" w:rsidP="008E1426">
            <w:pPr>
              <w:jc w:val="right"/>
              <w:rPr>
                <w:rFonts w:ascii="Palatino Linotype" w:hAnsi="Palatino Linotype"/>
                <w:i/>
                <w:sz w:val="22"/>
              </w:rPr>
            </w:pPr>
            <w:r w:rsidRPr="004A4FBF">
              <w:rPr>
                <w:rFonts w:ascii="Palatino Linotype" w:hAnsi="Palatino Linotype"/>
                <w:i/>
                <w:sz w:val="22"/>
                <w:szCs w:val="18"/>
              </w:rPr>
              <w:t>Naucalpan de Juárez, México a 26 de Julio de 2022</w:t>
            </w:r>
          </w:p>
        </w:tc>
      </w:tr>
      <w:tr w:rsidR="008E1426" w:rsidRPr="004A4FBF" w:rsidTr="008E1426">
        <w:trPr>
          <w:trHeight w:val="283"/>
          <w:tblCellSpacing w:w="0" w:type="dxa"/>
          <w:jc w:val="center"/>
        </w:trPr>
        <w:tc>
          <w:tcPr>
            <w:tcW w:w="0" w:type="auto"/>
            <w:vAlign w:val="center"/>
            <w:hideMark/>
          </w:tcPr>
          <w:p w:rsidR="008E1426" w:rsidRPr="004A4FBF" w:rsidRDefault="008E1426" w:rsidP="008E1426">
            <w:pPr>
              <w:jc w:val="right"/>
              <w:rPr>
                <w:rFonts w:ascii="Palatino Linotype" w:hAnsi="Palatino Linotype"/>
                <w:i/>
                <w:sz w:val="22"/>
              </w:rPr>
            </w:pPr>
            <w:r w:rsidRPr="004A4FBF">
              <w:rPr>
                <w:rFonts w:ascii="Palatino Linotype" w:hAnsi="Palatino Linotype"/>
                <w:i/>
                <w:sz w:val="22"/>
                <w:szCs w:val="18"/>
              </w:rPr>
              <w:t>Nombre del solicitante: C. Solicitante</w:t>
            </w:r>
          </w:p>
        </w:tc>
      </w:tr>
      <w:tr w:rsidR="008E1426" w:rsidRPr="004A4FBF" w:rsidTr="008E1426">
        <w:trPr>
          <w:trHeight w:val="283"/>
          <w:tblCellSpacing w:w="0" w:type="dxa"/>
          <w:jc w:val="center"/>
        </w:trPr>
        <w:tc>
          <w:tcPr>
            <w:tcW w:w="0" w:type="auto"/>
            <w:vAlign w:val="center"/>
            <w:hideMark/>
          </w:tcPr>
          <w:p w:rsidR="008E1426" w:rsidRPr="004A4FBF" w:rsidRDefault="008E1426" w:rsidP="008E1426">
            <w:pPr>
              <w:jc w:val="right"/>
              <w:rPr>
                <w:rFonts w:ascii="Palatino Linotype" w:hAnsi="Palatino Linotype"/>
                <w:i/>
                <w:sz w:val="22"/>
              </w:rPr>
            </w:pPr>
            <w:r w:rsidRPr="004A4FBF">
              <w:rPr>
                <w:rFonts w:ascii="Palatino Linotype" w:hAnsi="Palatino Linotype"/>
                <w:i/>
                <w:sz w:val="22"/>
                <w:szCs w:val="18"/>
              </w:rPr>
              <w:t>Folio de la solicitud: 00679/NAUCALPA/IP/2022</w:t>
            </w:r>
          </w:p>
        </w:tc>
      </w:tr>
      <w:tr w:rsidR="008E1426" w:rsidRPr="004A4FBF" w:rsidTr="008E1426">
        <w:trPr>
          <w:trHeight w:val="425"/>
          <w:tblCellSpacing w:w="0" w:type="dxa"/>
          <w:jc w:val="center"/>
        </w:trPr>
        <w:tc>
          <w:tcPr>
            <w:tcW w:w="0" w:type="auto"/>
            <w:vAlign w:val="center"/>
            <w:hideMark/>
          </w:tcPr>
          <w:p w:rsidR="008E1426" w:rsidRPr="004A4FBF" w:rsidRDefault="008E1426" w:rsidP="008E1426">
            <w:pPr>
              <w:jc w:val="right"/>
              <w:rPr>
                <w:rFonts w:ascii="Palatino Linotype" w:hAnsi="Palatino Linotype"/>
                <w:i/>
                <w:sz w:val="22"/>
              </w:rPr>
            </w:pPr>
          </w:p>
        </w:tc>
      </w:tr>
      <w:tr w:rsidR="008E1426" w:rsidRPr="004A4FBF" w:rsidTr="008E1426">
        <w:trPr>
          <w:trHeight w:val="141"/>
          <w:tblCellSpacing w:w="0" w:type="dxa"/>
          <w:jc w:val="center"/>
        </w:trPr>
        <w:tc>
          <w:tcPr>
            <w:tcW w:w="0" w:type="auto"/>
            <w:vAlign w:val="center"/>
            <w:hideMark/>
          </w:tcPr>
          <w:p w:rsidR="008E1426" w:rsidRPr="004A4FBF" w:rsidRDefault="008E1426" w:rsidP="008E1426">
            <w:pPr>
              <w:rPr>
                <w:rFonts w:ascii="Palatino Linotype" w:hAnsi="Palatino Linotype"/>
                <w:i/>
                <w:sz w:val="22"/>
              </w:rPr>
            </w:pPr>
            <w:r w:rsidRPr="004A4FBF">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E1426" w:rsidRPr="004A4FBF" w:rsidTr="008E1426">
        <w:trPr>
          <w:trHeight w:val="354"/>
          <w:tblCellSpacing w:w="0" w:type="dxa"/>
          <w:jc w:val="center"/>
        </w:trPr>
        <w:tc>
          <w:tcPr>
            <w:tcW w:w="0" w:type="auto"/>
            <w:vAlign w:val="center"/>
            <w:hideMark/>
          </w:tcPr>
          <w:p w:rsidR="008E1426" w:rsidRPr="004A4FBF" w:rsidRDefault="008E1426" w:rsidP="008E1426">
            <w:pPr>
              <w:rPr>
                <w:rFonts w:ascii="Palatino Linotype" w:hAnsi="Palatino Linotype"/>
                <w:i/>
                <w:sz w:val="22"/>
              </w:rPr>
            </w:pPr>
          </w:p>
        </w:tc>
      </w:tr>
      <w:tr w:rsidR="008E1426" w:rsidRPr="004A4FBF" w:rsidTr="008E1426">
        <w:trPr>
          <w:trHeight w:val="141"/>
          <w:tblCellSpacing w:w="0" w:type="dxa"/>
          <w:jc w:val="center"/>
        </w:trPr>
        <w:tc>
          <w:tcPr>
            <w:tcW w:w="0" w:type="auto"/>
            <w:vAlign w:val="center"/>
            <w:hideMark/>
          </w:tcPr>
          <w:p w:rsidR="008E1426" w:rsidRPr="004A4FBF" w:rsidRDefault="008E1426" w:rsidP="008E1426">
            <w:pPr>
              <w:rPr>
                <w:rFonts w:ascii="Palatino Linotype" w:hAnsi="Palatino Linotype"/>
                <w:i/>
                <w:sz w:val="22"/>
              </w:rPr>
            </w:pPr>
            <w:r w:rsidRPr="004A4FBF">
              <w:rPr>
                <w:rFonts w:ascii="Palatino Linotype" w:hAnsi="Palatino Linotype"/>
                <w:i/>
                <w:sz w:val="22"/>
                <w:szCs w:val="18"/>
              </w:rPr>
              <w:t>Derivado de la solicitud 00679/NAUCALPA/IP/2022 se otorga respuesta por parte la Subdirección de Inteligencia e Investigación Criminal.</w:t>
            </w:r>
          </w:p>
        </w:tc>
      </w:tr>
      <w:tr w:rsidR="008E1426" w:rsidRPr="004A4FBF" w:rsidTr="008E1426">
        <w:trPr>
          <w:trHeight w:val="136"/>
          <w:tblCellSpacing w:w="0" w:type="dxa"/>
          <w:jc w:val="center"/>
        </w:trPr>
        <w:tc>
          <w:tcPr>
            <w:tcW w:w="0" w:type="auto"/>
            <w:vAlign w:val="center"/>
            <w:hideMark/>
          </w:tcPr>
          <w:p w:rsidR="008E1426" w:rsidRPr="004A4FBF" w:rsidRDefault="008E1426" w:rsidP="008E1426"/>
        </w:tc>
      </w:tr>
    </w:tbl>
    <w:p w:rsidR="008E1426" w:rsidRPr="004A4FBF" w:rsidRDefault="008E1426" w:rsidP="005E5D41">
      <w:pPr>
        <w:spacing w:line="360" w:lineRule="auto"/>
        <w:ind w:right="567"/>
        <w:jc w:val="both"/>
        <w:rPr>
          <w:rFonts w:ascii="Palatino Linotype" w:hAnsi="Palatino Linotype"/>
        </w:rPr>
      </w:pPr>
    </w:p>
    <w:p w:rsidR="005E5D41" w:rsidRPr="004A4FBF" w:rsidRDefault="005E5D41" w:rsidP="005E5D41">
      <w:pPr>
        <w:spacing w:line="360" w:lineRule="auto"/>
        <w:ind w:right="567"/>
        <w:jc w:val="both"/>
        <w:rPr>
          <w:rFonts w:ascii="Palatino Linotype" w:hAnsi="Palatino Linotype"/>
        </w:rPr>
      </w:pPr>
      <w:r w:rsidRPr="004A4FBF">
        <w:rPr>
          <w:rFonts w:ascii="Palatino Linotype" w:hAnsi="Palatino Linotype"/>
        </w:rPr>
        <w:t xml:space="preserve">A la respuesta se </w:t>
      </w:r>
      <w:r w:rsidR="008E1426" w:rsidRPr="004A4FBF">
        <w:rPr>
          <w:rFonts w:ascii="Palatino Linotype" w:hAnsi="Palatino Linotype"/>
        </w:rPr>
        <w:t>adjuntaron los documentos que se describen a continuación:</w:t>
      </w:r>
    </w:p>
    <w:p w:rsidR="0052284B" w:rsidRPr="004A4FBF" w:rsidRDefault="0052284B" w:rsidP="005E5D41">
      <w:pPr>
        <w:spacing w:line="360" w:lineRule="auto"/>
        <w:ind w:right="567"/>
        <w:jc w:val="both"/>
        <w:rPr>
          <w:rFonts w:ascii="Palatino Linotype" w:hAnsi="Palatino Linotype"/>
        </w:rPr>
      </w:pPr>
    </w:p>
    <w:p w:rsidR="008E1426" w:rsidRPr="004A4FBF" w:rsidRDefault="00870648" w:rsidP="0052284B">
      <w:pPr>
        <w:pStyle w:val="Prrafodelista"/>
        <w:numPr>
          <w:ilvl w:val="0"/>
          <w:numId w:val="4"/>
        </w:numPr>
        <w:spacing w:line="360" w:lineRule="auto"/>
        <w:ind w:right="567"/>
        <w:jc w:val="both"/>
        <w:rPr>
          <w:rFonts w:ascii="Palatino Linotype" w:hAnsi="Palatino Linotype"/>
          <w:szCs w:val="22"/>
        </w:rPr>
      </w:pPr>
      <w:hyperlink r:id="rId8" w:tgtFrame="_blank" w:history="1">
        <w:r w:rsidR="0052284B" w:rsidRPr="004A4FBF">
          <w:rPr>
            <w:rStyle w:val="Hipervnculo"/>
            <w:rFonts w:ascii="Palatino Linotype" w:hAnsi="Palatino Linotype" w:cs="Arial"/>
            <w:b/>
            <w:bCs/>
            <w:color w:val="auto"/>
            <w:szCs w:val="22"/>
          </w:rPr>
          <w:t>00679-NAUCALPA-IP-2022 SUBDIRECCION DE INTELIGENCIA.pdf</w:t>
        </w:r>
      </w:hyperlink>
      <w:r w:rsidR="0052284B" w:rsidRPr="004A4FBF">
        <w:rPr>
          <w:rFonts w:ascii="Palatino Linotype" w:hAnsi="Palatino Linotype"/>
          <w:szCs w:val="22"/>
        </w:rPr>
        <w:t xml:space="preserve">: oficio DGSCYTM/SIEIC/6916/2022 de fecha trece de julio de dos mil veintidós, suscrito por el Subdirector de Inteligencia e Investigación Criminal, mediante el cual manifestó anexar archivo digital con la información solicitada. </w:t>
      </w:r>
    </w:p>
    <w:p w:rsidR="0052284B" w:rsidRPr="004A4FBF" w:rsidRDefault="0052284B" w:rsidP="0052284B">
      <w:pPr>
        <w:pStyle w:val="Prrafodelista"/>
        <w:spacing w:line="360" w:lineRule="auto"/>
        <w:ind w:right="567"/>
        <w:jc w:val="both"/>
        <w:rPr>
          <w:rFonts w:ascii="Palatino Linotype" w:hAnsi="Palatino Linotype"/>
          <w:szCs w:val="22"/>
        </w:rPr>
      </w:pPr>
    </w:p>
    <w:p w:rsidR="0052284B" w:rsidRPr="004A4FBF" w:rsidRDefault="00870648" w:rsidP="0052284B">
      <w:pPr>
        <w:pStyle w:val="Prrafodelista"/>
        <w:numPr>
          <w:ilvl w:val="0"/>
          <w:numId w:val="4"/>
        </w:numPr>
        <w:spacing w:line="360" w:lineRule="auto"/>
        <w:ind w:right="567"/>
        <w:jc w:val="both"/>
        <w:rPr>
          <w:rFonts w:ascii="Palatino Linotype" w:hAnsi="Palatino Linotype"/>
          <w:szCs w:val="22"/>
        </w:rPr>
      </w:pPr>
      <w:hyperlink r:id="rId9" w:tgtFrame="_blank" w:history="1">
        <w:r w:rsidR="0052284B" w:rsidRPr="004A4FBF">
          <w:rPr>
            <w:rStyle w:val="Hipervnculo"/>
            <w:rFonts w:ascii="Palatino Linotype" w:hAnsi="Palatino Linotype" w:cs="Arial"/>
            <w:b/>
            <w:bCs/>
            <w:color w:val="auto"/>
            <w:szCs w:val="22"/>
          </w:rPr>
          <w:t>TRANS INCIDENCIA POR COLONIA 2022.pdf</w:t>
        </w:r>
      </w:hyperlink>
      <w:r w:rsidR="0052284B" w:rsidRPr="004A4FBF">
        <w:rPr>
          <w:rFonts w:ascii="Palatino Linotype" w:hAnsi="Palatino Linotype"/>
          <w:szCs w:val="22"/>
        </w:rPr>
        <w:t xml:space="preserve">: </w:t>
      </w:r>
      <w:r w:rsidR="000C34AA" w:rsidRPr="004A4FBF">
        <w:rPr>
          <w:rFonts w:ascii="Palatino Linotype" w:hAnsi="Palatino Linotype"/>
          <w:szCs w:val="22"/>
        </w:rPr>
        <w:t>documento en formato pdf. que contiene una tabla con el nombre de la colonia, mes y el total de delitos.</w:t>
      </w:r>
    </w:p>
    <w:p w:rsidR="0052284B" w:rsidRPr="004A4FBF" w:rsidRDefault="0052284B" w:rsidP="0052284B">
      <w:pPr>
        <w:spacing w:line="360" w:lineRule="auto"/>
        <w:ind w:right="567"/>
        <w:jc w:val="both"/>
        <w:rPr>
          <w:rFonts w:ascii="Palatino Linotype" w:hAnsi="Palatino Linotype"/>
          <w:szCs w:val="22"/>
        </w:rPr>
      </w:pPr>
    </w:p>
    <w:p w:rsidR="0052284B" w:rsidRPr="004A4FBF" w:rsidRDefault="00870648" w:rsidP="0052284B">
      <w:pPr>
        <w:pStyle w:val="Prrafodelista"/>
        <w:numPr>
          <w:ilvl w:val="0"/>
          <w:numId w:val="4"/>
        </w:numPr>
        <w:spacing w:line="360" w:lineRule="auto"/>
        <w:ind w:right="567"/>
        <w:jc w:val="both"/>
        <w:rPr>
          <w:rFonts w:ascii="Palatino Linotype" w:hAnsi="Palatino Linotype"/>
          <w:szCs w:val="22"/>
        </w:rPr>
      </w:pPr>
      <w:hyperlink r:id="rId10" w:tgtFrame="_blank" w:history="1">
        <w:r w:rsidR="0052284B" w:rsidRPr="004A4FBF">
          <w:rPr>
            <w:rStyle w:val="Hipervnculo"/>
            <w:rFonts w:ascii="Palatino Linotype" w:hAnsi="Palatino Linotype" w:cs="Arial"/>
            <w:b/>
            <w:bCs/>
            <w:color w:val="auto"/>
            <w:szCs w:val="22"/>
          </w:rPr>
          <w:t>TRANS INCIDENCIA POR DELITO 2022.pdf</w:t>
        </w:r>
      </w:hyperlink>
      <w:r w:rsidR="0052284B" w:rsidRPr="004A4FBF">
        <w:rPr>
          <w:rFonts w:ascii="Palatino Linotype" w:hAnsi="Palatino Linotype"/>
          <w:szCs w:val="22"/>
        </w:rPr>
        <w:t xml:space="preserve">: </w:t>
      </w:r>
      <w:r w:rsidR="000C34AA" w:rsidRPr="004A4FBF">
        <w:rPr>
          <w:rFonts w:ascii="Palatino Linotype" w:hAnsi="Palatino Linotype"/>
          <w:szCs w:val="22"/>
        </w:rPr>
        <w:t>documento en formato pdf. que contiene una tabla con el delito, mes y el total de delitos.</w:t>
      </w:r>
    </w:p>
    <w:p w:rsidR="0052284B" w:rsidRPr="004A4FBF" w:rsidRDefault="0052284B" w:rsidP="005E5D41">
      <w:pPr>
        <w:spacing w:line="360" w:lineRule="auto"/>
        <w:ind w:right="567"/>
        <w:jc w:val="both"/>
        <w:rPr>
          <w:rFonts w:ascii="Palatino Linotype" w:hAnsi="Palatino Linotype"/>
          <w:i/>
        </w:rPr>
      </w:pPr>
    </w:p>
    <w:p w:rsidR="005E5D41" w:rsidRPr="004A4FBF" w:rsidRDefault="005E5D41" w:rsidP="005E5D41">
      <w:pPr>
        <w:pStyle w:val="Prrafodelista"/>
        <w:numPr>
          <w:ilvl w:val="0"/>
          <w:numId w:val="1"/>
        </w:numPr>
        <w:spacing w:line="360" w:lineRule="auto"/>
        <w:ind w:left="0" w:firstLine="0"/>
        <w:jc w:val="both"/>
        <w:rPr>
          <w:rFonts w:ascii="Palatino Linotype" w:eastAsiaTheme="minorEastAsia" w:hAnsi="Palatino Linotype" w:cs="Arial"/>
          <w:i/>
          <w:sz w:val="24"/>
          <w:lang w:val="es-ES_tradnl" w:eastAsia="es-ES"/>
        </w:rPr>
      </w:pPr>
      <w:r w:rsidRPr="004A4FBF">
        <w:rPr>
          <w:rFonts w:ascii="Palatino Linotype" w:eastAsia="Calibri" w:hAnsi="Palatino Linotype" w:cs="Arial"/>
          <w:sz w:val="24"/>
          <w:lang w:val="es-AR" w:eastAsia="es-ES"/>
        </w:rPr>
        <w:lastRenderedPageBreak/>
        <w:t xml:space="preserve">Derivado de la respuesta, el </w:t>
      </w:r>
      <w:r w:rsidR="000C34AA" w:rsidRPr="004A4FBF">
        <w:rPr>
          <w:rFonts w:ascii="Palatino Linotype" w:eastAsia="Calibri" w:hAnsi="Palatino Linotype" w:cs="Arial"/>
          <w:sz w:val="24"/>
          <w:lang w:val="es-AR" w:eastAsia="es-ES"/>
        </w:rPr>
        <w:t>veintisiete (27) de julio</w:t>
      </w:r>
      <w:r w:rsidRPr="004A4FBF">
        <w:rPr>
          <w:rFonts w:ascii="Palatino Linotype" w:eastAsia="Calibri" w:hAnsi="Palatino Linotype" w:cs="Arial"/>
          <w:sz w:val="24"/>
          <w:lang w:val="es-AR" w:eastAsia="es-ES"/>
        </w:rPr>
        <w:t xml:space="preserve"> de dos mil veintidós</w:t>
      </w:r>
      <w:r w:rsidRPr="004A4FBF">
        <w:rPr>
          <w:rFonts w:ascii="Palatino Linotype" w:hAnsi="Palatino Linotype" w:cs="Arial"/>
          <w:sz w:val="24"/>
          <w:lang w:val="es-ES" w:eastAsia="es-ES"/>
        </w:rPr>
        <w:t xml:space="preserve">, </w:t>
      </w:r>
      <w:r w:rsidRPr="004A4FBF">
        <w:rPr>
          <w:rFonts w:ascii="Palatino Linotype" w:eastAsiaTheme="minorEastAsia" w:hAnsi="Palatino Linotype"/>
          <w:b/>
          <w:sz w:val="24"/>
          <w:lang w:val="es-ES_tradnl" w:eastAsia="es-ES"/>
        </w:rPr>
        <w:t>EL RECURRENTE</w:t>
      </w:r>
      <w:r w:rsidRPr="004A4FBF">
        <w:rPr>
          <w:rFonts w:ascii="Palatino Linotype" w:hAnsi="Palatino Linotype" w:cs="Arial"/>
          <w:sz w:val="24"/>
          <w:lang w:val="es-ES" w:eastAsia="es-ES"/>
        </w:rPr>
        <w:t xml:space="preserve"> interpuso el recurso de revisión, en contra de la respuesta, señalando como:</w:t>
      </w:r>
      <w:bookmarkStart w:id="1" w:name="_Toc462307683"/>
      <w:bookmarkStart w:id="2" w:name="_Toc472427085"/>
      <w:bookmarkStart w:id="3" w:name="_Toc472500652"/>
    </w:p>
    <w:p w:rsidR="005E5D41" w:rsidRPr="004A4FBF" w:rsidRDefault="005E5D41" w:rsidP="005E5D41">
      <w:pPr>
        <w:spacing w:line="360" w:lineRule="auto"/>
        <w:ind w:left="567" w:right="567"/>
        <w:contextualSpacing/>
        <w:rPr>
          <w:rFonts w:ascii="Palatino Linotype" w:eastAsiaTheme="minorEastAsia" w:hAnsi="Palatino Linotype" w:cs="Arial"/>
          <w:i/>
          <w:lang w:val="es-ES_tradnl" w:eastAsia="es-ES"/>
        </w:rPr>
      </w:pPr>
    </w:p>
    <w:p w:rsidR="005E5D41" w:rsidRPr="004A4FBF" w:rsidRDefault="005E5D41" w:rsidP="005E5D41">
      <w:pPr>
        <w:spacing w:line="360" w:lineRule="auto"/>
        <w:ind w:left="567" w:right="567"/>
        <w:contextualSpacing/>
        <w:jc w:val="both"/>
        <w:rPr>
          <w:rFonts w:ascii="Palatino Linotype" w:hAnsi="Palatino Linotype"/>
          <w:i/>
          <w:color w:val="000000"/>
        </w:rPr>
      </w:pPr>
      <w:r w:rsidRPr="004A4FBF">
        <w:rPr>
          <w:rFonts w:ascii="Palatino Linotype" w:eastAsiaTheme="minorEastAsia" w:hAnsi="Palatino Linotype"/>
          <w:b/>
          <w:lang w:val="es-ES_tradnl" w:eastAsia="es-ES"/>
        </w:rPr>
        <w:t>Acto impugnado</w:t>
      </w:r>
      <w:r w:rsidRPr="004A4FBF">
        <w:rPr>
          <w:rFonts w:ascii="Palatino Linotype" w:eastAsiaTheme="minorEastAsia" w:hAnsi="Palatino Linotype"/>
          <w:b/>
          <w:i/>
          <w:lang w:val="es-ES_tradnl" w:eastAsia="es-ES"/>
        </w:rPr>
        <w:t>:</w:t>
      </w:r>
      <w:r w:rsidRPr="004A4FBF">
        <w:rPr>
          <w:rFonts w:ascii="Palatino Linotype" w:hAnsi="Palatino Linotype"/>
          <w:i/>
          <w:color w:val="000000"/>
        </w:rPr>
        <w:t xml:space="preserve"> “</w:t>
      </w:r>
      <w:r w:rsidR="000C34AA" w:rsidRPr="004A4FBF">
        <w:rPr>
          <w:rFonts w:ascii="Palatino Linotype" w:hAnsi="Palatino Linotype"/>
          <w:i/>
          <w:color w:val="000000"/>
        </w:rPr>
        <w:t>No es la información que se solicito.</w:t>
      </w:r>
      <w:r w:rsidRPr="004A4FBF">
        <w:rPr>
          <w:rFonts w:ascii="Palatino Linotype" w:hAnsi="Palatino Linotype"/>
          <w:i/>
          <w:color w:val="000000"/>
        </w:rPr>
        <w:t>" (Sic)</w:t>
      </w:r>
    </w:p>
    <w:p w:rsidR="005E5D41" w:rsidRPr="004A4FBF" w:rsidRDefault="005E5D41" w:rsidP="005E5D41">
      <w:pPr>
        <w:spacing w:line="360" w:lineRule="auto"/>
        <w:ind w:left="567" w:right="567"/>
        <w:contextualSpacing/>
        <w:jc w:val="both"/>
        <w:rPr>
          <w:rFonts w:ascii="Palatino Linotype" w:eastAsia="Calibri" w:hAnsi="Palatino Linotype" w:cs="Arial"/>
          <w:b/>
          <w:i/>
          <w:lang w:val="es-ES" w:eastAsia="es-ES"/>
        </w:rPr>
      </w:pPr>
    </w:p>
    <w:p w:rsidR="005E5D41" w:rsidRPr="004A4FBF" w:rsidRDefault="0029619F" w:rsidP="005E5D41">
      <w:pPr>
        <w:spacing w:line="360" w:lineRule="auto"/>
        <w:ind w:left="567" w:right="567"/>
        <w:contextualSpacing/>
        <w:jc w:val="both"/>
        <w:rPr>
          <w:rFonts w:ascii="Palatino Linotype" w:eastAsia="Calibri" w:hAnsi="Palatino Linotype" w:cs="Arial"/>
          <w:b/>
          <w:lang w:val="es-ES" w:eastAsia="es-ES"/>
        </w:rPr>
      </w:pPr>
      <w:r w:rsidRPr="004A4FBF">
        <w:rPr>
          <w:rFonts w:ascii="Palatino Linotype" w:eastAsia="Calibri" w:hAnsi="Palatino Linotype" w:cs="Arial"/>
          <w:b/>
          <w:lang w:val="es-ES" w:eastAsia="es-ES"/>
        </w:rPr>
        <w:t xml:space="preserve">Razones o motivos de inconformidad: </w:t>
      </w:r>
      <w:r w:rsidRPr="004A4FBF">
        <w:rPr>
          <w:rFonts w:ascii="Palatino Linotype" w:hAnsi="Palatino Linotype"/>
          <w:i/>
          <w:color w:val="000000"/>
        </w:rPr>
        <w:t>“</w:t>
      </w:r>
      <w:r w:rsidR="000C34AA" w:rsidRPr="004A4FBF">
        <w:rPr>
          <w:rFonts w:ascii="Palatino Linotype" w:hAnsi="Palatino Linotype"/>
          <w:i/>
          <w:color w:val="000000"/>
        </w:rPr>
        <w:t>No entregan lainformación</w:t>
      </w:r>
      <w:r w:rsidRPr="004A4FBF">
        <w:rPr>
          <w:rFonts w:ascii="Palatino Linotype" w:hAnsi="Palatino Linotype"/>
          <w:i/>
          <w:color w:val="000000"/>
        </w:rPr>
        <w:t>" (Sic)</w:t>
      </w:r>
    </w:p>
    <w:bookmarkEnd w:id="1"/>
    <w:bookmarkEnd w:id="2"/>
    <w:bookmarkEnd w:id="3"/>
    <w:p w:rsidR="005E5D41" w:rsidRPr="004A4FBF" w:rsidRDefault="005E5D41" w:rsidP="005E5D41">
      <w:pPr>
        <w:spacing w:line="360" w:lineRule="auto"/>
        <w:jc w:val="both"/>
        <w:rPr>
          <w:rFonts w:ascii="Palatino Linotype" w:eastAsia="Calibri" w:hAnsi="Palatino Linotype" w:cs="Arial"/>
          <w:lang w:val="es-AR" w:eastAsia="es-ES"/>
        </w:rPr>
      </w:pPr>
    </w:p>
    <w:p w:rsidR="005E5D41" w:rsidRPr="004A4FBF" w:rsidRDefault="005E5D41" w:rsidP="005E5D41">
      <w:pPr>
        <w:pStyle w:val="Prrafodelista"/>
        <w:numPr>
          <w:ilvl w:val="0"/>
          <w:numId w:val="1"/>
        </w:numPr>
        <w:spacing w:line="360" w:lineRule="auto"/>
        <w:ind w:left="0" w:firstLine="0"/>
        <w:jc w:val="both"/>
        <w:rPr>
          <w:rFonts w:ascii="Palatino Linotype" w:eastAsia="Calibri" w:hAnsi="Palatino Linotype" w:cs="Arial"/>
          <w:sz w:val="24"/>
          <w:lang w:val="es-AR" w:eastAsia="es-ES"/>
        </w:rPr>
      </w:pPr>
      <w:r w:rsidRPr="004A4FBF">
        <w:rPr>
          <w:rFonts w:ascii="Palatino Linotype" w:hAnsi="Palatino Linotype" w:cs="Arial"/>
          <w:sz w:val="24"/>
          <w:lang w:val="es-ES" w:eastAsia="es-ES"/>
        </w:rPr>
        <w:t xml:space="preserve">Se registró el recurso de revisión bajo el número de expediente </w:t>
      </w:r>
      <w:r w:rsidRPr="004A4FBF">
        <w:rPr>
          <w:rFonts w:ascii="Palatino Linotype" w:eastAsiaTheme="minorEastAsia" w:hAnsi="Palatino Linotype" w:cs="Arial"/>
          <w:bCs/>
          <w:sz w:val="24"/>
          <w:lang w:val="es-ES_tradnl" w:eastAsia="es-ES"/>
        </w:rPr>
        <w:t xml:space="preserve">al rubro indicado, asimismo con fundamento en lo dispuesto por el </w:t>
      </w:r>
      <w:r w:rsidRPr="004A4FBF">
        <w:rPr>
          <w:rFonts w:ascii="Palatino Linotype" w:eastAsia="Calibri" w:hAnsi="Palatino Linotype" w:cs="Arial"/>
          <w:sz w:val="24"/>
          <w:lang w:val="es-ES" w:eastAsia="es-ES"/>
        </w:rPr>
        <w:t xml:space="preserve">artículo 185 fracción I de la </w:t>
      </w:r>
      <w:r w:rsidRPr="004A4FBF">
        <w:rPr>
          <w:rFonts w:ascii="Palatino Linotype" w:eastAsia="Calibri" w:hAnsi="Palatino Linotype" w:cs="Arial"/>
          <w:b/>
          <w:sz w:val="24"/>
          <w:lang w:val="es-ES" w:eastAsia="es-ES"/>
        </w:rPr>
        <w:t xml:space="preserve">Ley de Transparencia y Acceso a la Información Pública del Estado de México y Municipios </w:t>
      </w:r>
      <w:r w:rsidRPr="004A4FBF">
        <w:rPr>
          <w:rFonts w:ascii="Palatino Linotype" w:hAnsi="Palatino Linotype" w:cs="Arial"/>
          <w:sz w:val="24"/>
          <w:lang w:val="es-ES" w:eastAsia="es-ES"/>
        </w:rPr>
        <w:t xml:space="preserve">se turnó a la </w:t>
      </w:r>
      <w:r w:rsidRPr="004A4FBF">
        <w:rPr>
          <w:rFonts w:ascii="Palatino Linotype" w:hAnsi="Palatino Linotype" w:cs="Arial"/>
          <w:b/>
          <w:sz w:val="24"/>
          <w:lang w:val="es-ES" w:eastAsia="es-ES"/>
        </w:rPr>
        <w:t xml:space="preserve">Comisionada María del Rosario Mejía Ayala, </w:t>
      </w:r>
      <w:r w:rsidRPr="004A4FBF">
        <w:rPr>
          <w:rFonts w:ascii="Palatino Linotype" w:hAnsi="Palatino Linotype" w:cs="Arial"/>
          <w:sz w:val="24"/>
          <w:lang w:val="es-ES" w:eastAsia="es-ES"/>
        </w:rPr>
        <w:t xml:space="preserve">con el objeto de </w:t>
      </w:r>
      <w:r w:rsidRPr="004A4FBF">
        <w:rPr>
          <w:rFonts w:ascii="Palatino Linotype" w:hAnsi="Palatino Linotype" w:cs="Arial"/>
          <w:sz w:val="24"/>
          <w:lang w:eastAsia="es-ES"/>
        </w:rPr>
        <w:t xml:space="preserve">su análisis. </w:t>
      </w:r>
    </w:p>
    <w:p w:rsidR="005E5D41" w:rsidRPr="004A4FBF" w:rsidRDefault="005E5D41" w:rsidP="005E5D41">
      <w:pPr>
        <w:spacing w:line="360" w:lineRule="auto"/>
        <w:contextualSpacing/>
        <w:jc w:val="both"/>
        <w:rPr>
          <w:rFonts w:ascii="Palatino Linotype" w:eastAsia="Calibri" w:hAnsi="Palatino Linotype" w:cs="Arial"/>
          <w:lang w:val="es-AR" w:eastAsia="es-ES"/>
        </w:rPr>
      </w:pPr>
    </w:p>
    <w:p w:rsidR="000C34AA" w:rsidRPr="004A4FBF" w:rsidRDefault="005E5D41" w:rsidP="005E5D41">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4A4FBF">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fecha </w:t>
      </w:r>
      <w:r w:rsidR="000C34AA" w:rsidRPr="004A4FBF">
        <w:rPr>
          <w:rFonts w:ascii="Palatino Linotype" w:eastAsia="Calibri" w:hAnsi="Palatino Linotype" w:cs="Arial"/>
          <w:sz w:val="24"/>
          <w:lang w:val="es-ES" w:eastAsia="es-ES"/>
        </w:rPr>
        <w:t>ocho (08</w:t>
      </w:r>
      <w:r w:rsidR="0029619F" w:rsidRPr="004A4FBF">
        <w:rPr>
          <w:rFonts w:ascii="Palatino Linotype" w:eastAsia="Calibri" w:hAnsi="Palatino Linotype" w:cs="Arial"/>
          <w:sz w:val="24"/>
          <w:lang w:val="es-ES" w:eastAsia="es-ES"/>
        </w:rPr>
        <w:t>) de agosto</w:t>
      </w:r>
      <w:r w:rsidRPr="004A4FBF">
        <w:rPr>
          <w:rFonts w:ascii="Palatino Linotype" w:eastAsia="Calibri" w:hAnsi="Palatino Linotype" w:cs="Arial"/>
          <w:sz w:val="24"/>
          <w:lang w:val="es-ES" w:eastAsia="es-ES"/>
        </w:rPr>
        <w:t xml:space="preserve"> de dos mil veintidós, puso a disposición de las partes el expediente electrónico </w:t>
      </w:r>
      <w:r w:rsidRPr="004A4FBF">
        <w:rPr>
          <w:rFonts w:ascii="Palatino Linotype" w:eastAsia="Calibri" w:hAnsi="Palatino Linotype" w:cs="Arial"/>
          <w:sz w:val="24"/>
          <w:lang w:val="es-ES_tradnl" w:eastAsia="es-ES"/>
        </w:rPr>
        <w:t xml:space="preserve">vía </w:t>
      </w:r>
      <w:r w:rsidRPr="004A4FBF">
        <w:rPr>
          <w:rFonts w:ascii="Palatino Linotype" w:eastAsia="Calibri" w:hAnsi="Palatino Linotype" w:cs="Arial"/>
          <w:b/>
          <w:sz w:val="24"/>
          <w:lang w:val="es-ES" w:eastAsia="es-ES"/>
        </w:rPr>
        <w:t xml:space="preserve">SAIMEX </w:t>
      </w:r>
      <w:r w:rsidRPr="004A4FBF">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4A4FBF">
        <w:rPr>
          <w:rFonts w:ascii="Palatino Linotype" w:eastAsia="Calibri" w:hAnsi="Palatino Linotype" w:cs="Arial"/>
          <w:b/>
          <w:sz w:val="24"/>
          <w:lang w:val="es-ES" w:eastAsia="es-ES"/>
        </w:rPr>
        <w:t>SUJETO OBLIGADO</w:t>
      </w:r>
      <w:r w:rsidRPr="004A4FBF">
        <w:rPr>
          <w:rFonts w:ascii="Palatino Linotype" w:eastAsia="Calibri" w:hAnsi="Palatino Linotype" w:cs="Arial"/>
          <w:sz w:val="24"/>
          <w:lang w:val="es-ES" w:eastAsia="es-ES"/>
        </w:rPr>
        <w:t xml:space="preserve"> presentara el informe justificado procedente. </w:t>
      </w:r>
    </w:p>
    <w:p w:rsidR="000C34AA" w:rsidRPr="004A4FBF" w:rsidRDefault="000C34AA" w:rsidP="000C34AA">
      <w:pPr>
        <w:pStyle w:val="Prrafodelista"/>
        <w:rPr>
          <w:rFonts w:ascii="Palatino Linotype" w:eastAsia="Calibri" w:hAnsi="Palatino Linotype" w:cs="Arial"/>
          <w:sz w:val="24"/>
          <w:lang w:val="es-ES" w:eastAsia="es-ES"/>
        </w:rPr>
      </w:pPr>
    </w:p>
    <w:p w:rsidR="005E5D41" w:rsidRPr="004A4FBF" w:rsidRDefault="005E5D41" w:rsidP="005E5D41">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4A4FBF">
        <w:rPr>
          <w:rFonts w:ascii="Palatino Linotype" w:eastAsia="Calibri" w:hAnsi="Palatino Linotype" w:cs="Arial"/>
          <w:sz w:val="24"/>
          <w:lang w:val="es-ES" w:eastAsia="es-ES"/>
        </w:rPr>
        <w:t>En este caso, el particular no realizó manifestaciones; por su parte el SUJETO OBLIGADO</w:t>
      </w:r>
      <w:r w:rsidR="000C34AA" w:rsidRPr="004A4FBF">
        <w:rPr>
          <w:rFonts w:ascii="Palatino Linotype" w:eastAsia="Calibri" w:hAnsi="Palatino Linotype" w:cs="Arial"/>
          <w:sz w:val="24"/>
          <w:lang w:val="es-ES" w:eastAsia="es-ES"/>
        </w:rPr>
        <w:t xml:space="preserve"> remitió informe justificado en fecha nueve (09) de agosto de dos mil </w:t>
      </w:r>
      <w:r w:rsidR="000C34AA" w:rsidRPr="004A4FBF">
        <w:rPr>
          <w:rFonts w:ascii="Palatino Linotype" w:eastAsia="Calibri" w:hAnsi="Palatino Linotype" w:cs="Arial"/>
          <w:sz w:val="24"/>
          <w:lang w:val="es-ES" w:eastAsia="es-ES"/>
        </w:rPr>
        <w:lastRenderedPageBreak/>
        <w:t>veintidós, mismo que fue puesto a la vista del particular el día veintinueve (29) de septiembre del mismo año:</w:t>
      </w:r>
    </w:p>
    <w:p w:rsidR="000C34AA" w:rsidRPr="004A4FBF" w:rsidRDefault="000C34AA" w:rsidP="000C34AA">
      <w:pPr>
        <w:pStyle w:val="Prrafodelista"/>
        <w:rPr>
          <w:rFonts w:ascii="Palatino Linotype" w:eastAsiaTheme="minorEastAsia" w:hAnsi="Palatino Linotype"/>
          <w:i/>
          <w:color w:val="000000"/>
          <w:sz w:val="24"/>
          <w:lang w:val="es-ES_tradnl" w:eastAsia="es-ES"/>
        </w:rPr>
      </w:pPr>
    </w:p>
    <w:p w:rsidR="000C34AA" w:rsidRPr="004A4FBF" w:rsidRDefault="00870648" w:rsidP="000C34AA">
      <w:pPr>
        <w:pStyle w:val="Prrafodelista"/>
        <w:spacing w:line="360" w:lineRule="auto"/>
        <w:ind w:left="0"/>
        <w:jc w:val="both"/>
        <w:rPr>
          <w:rFonts w:ascii="Palatino Linotype" w:eastAsiaTheme="minorEastAsia" w:hAnsi="Palatino Linotype"/>
          <w:i/>
          <w:szCs w:val="22"/>
          <w:lang w:val="es-ES_tradnl" w:eastAsia="es-ES"/>
        </w:rPr>
      </w:pPr>
      <w:hyperlink r:id="rId11" w:history="1">
        <w:r w:rsidR="000C34AA" w:rsidRPr="004A4FBF">
          <w:rPr>
            <w:rStyle w:val="Hipervnculo"/>
            <w:rFonts w:ascii="Palatino Linotype" w:hAnsi="Palatino Linotype" w:cs="Arial"/>
            <w:b/>
            <w:bCs/>
            <w:color w:val="auto"/>
            <w:szCs w:val="22"/>
          </w:rPr>
          <w:t>DGSCYTM-SJ-ETAIP-103-2022.pdf</w:t>
        </w:r>
      </w:hyperlink>
      <w:r w:rsidR="000C34AA" w:rsidRPr="004A4FBF">
        <w:rPr>
          <w:rFonts w:ascii="Palatino Linotype" w:hAnsi="Palatino Linotype"/>
          <w:szCs w:val="22"/>
        </w:rPr>
        <w:t>: consta del oficio DGSCYTM/SJ/ETAIP/103/2022 de fecha uno (01) de agosto de dos mil veintidós, suscrito por el área de enlace de Transparencia y Acceso a la Información Pública, mediante el cual manifestó haber adjuntado tres archivos con la respuesta otorgada; asimismo se adjuntó el oficio DGSCYTM/SIEIC/6916/2022 de fecha trece de julio de dos mil veintidós, suscrito por el Subdirector de Inteligencia e Investigación Criminal, mediante el cual señaló</w:t>
      </w:r>
      <w:r w:rsidR="003E211E" w:rsidRPr="004A4FBF">
        <w:rPr>
          <w:rFonts w:ascii="Palatino Linotype" w:hAnsi="Palatino Linotype"/>
          <w:szCs w:val="22"/>
        </w:rPr>
        <w:t xml:space="preserve"> que anexó archivo digital con la información solicitada. </w:t>
      </w:r>
    </w:p>
    <w:p w:rsidR="005E5D41" w:rsidRPr="004A4FBF" w:rsidRDefault="005E5D41" w:rsidP="005E5D41">
      <w:pPr>
        <w:spacing w:line="360" w:lineRule="auto"/>
        <w:rPr>
          <w:rFonts w:ascii="Palatino Linotype" w:eastAsiaTheme="minorEastAsia" w:hAnsi="Palatino Linotype"/>
          <w:lang w:val="es-ES_tradnl" w:eastAsia="es-ES"/>
        </w:rPr>
      </w:pPr>
    </w:p>
    <w:p w:rsidR="003E211E" w:rsidRPr="004A4FBF" w:rsidRDefault="005E5D41" w:rsidP="003E211E">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4A4FBF">
        <w:rPr>
          <w:rFonts w:ascii="Palatino Linotype" w:eastAsiaTheme="minorEastAsia" w:hAnsi="Palatino Linotype"/>
          <w:sz w:val="24"/>
          <w:lang w:val="es-ES_tradnl" w:eastAsia="es-ES"/>
        </w:rPr>
        <w:t xml:space="preserve">El Comisionado </w:t>
      </w:r>
      <w:r w:rsidR="003E211E" w:rsidRPr="004A4FBF">
        <w:rPr>
          <w:rFonts w:ascii="Palatino Linotype" w:eastAsiaTheme="minorEastAsia" w:hAnsi="Palatino Linotype"/>
          <w:sz w:val="24"/>
          <w:lang w:val="es-ES_tradnl" w:eastAsia="es-ES"/>
        </w:rPr>
        <w:t>Ponente notificó acuerdo de fecha diecinueve (19) de octubre de dos mil veintidós para decretar el cierre de instrucción y ampliación de plazo para emitir resolución.</w:t>
      </w:r>
    </w:p>
    <w:p w:rsidR="003E211E" w:rsidRPr="004A4FBF" w:rsidRDefault="003E211E" w:rsidP="003E211E">
      <w:pPr>
        <w:pStyle w:val="Prrafodelista"/>
        <w:spacing w:line="360" w:lineRule="auto"/>
        <w:ind w:left="0"/>
        <w:jc w:val="both"/>
        <w:rPr>
          <w:rFonts w:ascii="Palatino Linotype" w:eastAsiaTheme="minorEastAsia" w:hAnsi="Palatino Linotype"/>
          <w:i/>
          <w:color w:val="000000"/>
          <w:sz w:val="24"/>
          <w:lang w:val="es-ES_tradnl" w:eastAsia="es-ES"/>
        </w:rPr>
      </w:pPr>
    </w:p>
    <w:p w:rsidR="003E211E" w:rsidRPr="004A4FBF" w:rsidRDefault="003E211E" w:rsidP="003E211E">
      <w:pPr>
        <w:pStyle w:val="Prrafodelista"/>
        <w:numPr>
          <w:ilvl w:val="0"/>
          <w:numId w:val="1"/>
        </w:numPr>
        <w:spacing w:line="360" w:lineRule="auto"/>
        <w:ind w:left="0" w:firstLine="0"/>
        <w:jc w:val="both"/>
        <w:rPr>
          <w:rFonts w:ascii="Palatino Linotype" w:eastAsiaTheme="minorEastAsia" w:hAnsi="Palatino Linotype"/>
          <w:i/>
          <w:color w:val="000000"/>
          <w:sz w:val="28"/>
          <w:lang w:val="es-ES_tradnl" w:eastAsia="es-ES"/>
        </w:rPr>
      </w:pPr>
      <w:r w:rsidRPr="004A4FBF">
        <w:rPr>
          <w:rFonts w:ascii="Palatino Linotype" w:hAnsi="Palatino Linotype"/>
          <w:sz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3E211E" w:rsidRPr="004A4FBF" w:rsidRDefault="003E211E" w:rsidP="003E211E">
      <w:pPr>
        <w:spacing w:line="360" w:lineRule="auto"/>
        <w:rPr>
          <w:rFonts w:ascii="Palatino Linotype" w:hAnsi="Palatino Linotype"/>
        </w:rPr>
      </w:pPr>
    </w:p>
    <w:p w:rsidR="003E211E" w:rsidRPr="004A4FBF" w:rsidRDefault="003E211E" w:rsidP="003E211E">
      <w:pPr>
        <w:numPr>
          <w:ilvl w:val="0"/>
          <w:numId w:val="1"/>
        </w:numPr>
        <w:spacing w:line="360" w:lineRule="auto"/>
        <w:ind w:left="0" w:firstLine="0"/>
        <w:contextualSpacing/>
        <w:jc w:val="both"/>
        <w:rPr>
          <w:rFonts w:ascii="Palatino Linotype" w:eastAsia="MS Mincho" w:hAnsi="Palatino Linotype"/>
          <w:b/>
        </w:rPr>
      </w:pPr>
      <w:r w:rsidRPr="004A4FBF">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4A4FBF">
        <w:rPr>
          <w:rFonts w:ascii="Palatino Linotype" w:hAnsi="Palatino Linotype"/>
        </w:rPr>
        <w:lastRenderedPageBreak/>
        <w:t>medir la razonabilidad del plazo de resolución de asuntos conforme a los parámetros establecidos por diversos órganos jurisdiccionales federales, aplicables también en procedimientos análogos, como el que nos ocupa.</w:t>
      </w:r>
    </w:p>
    <w:p w:rsidR="003E211E" w:rsidRPr="004A4FBF" w:rsidRDefault="003E211E" w:rsidP="003E211E">
      <w:pPr>
        <w:spacing w:line="360" w:lineRule="auto"/>
        <w:rPr>
          <w:rFonts w:ascii="Palatino Linotype" w:hAnsi="Palatino Linotype"/>
        </w:rPr>
      </w:pPr>
    </w:p>
    <w:p w:rsidR="003E211E" w:rsidRPr="004A4FBF" w:rsidRDefault="003E211E" w:rsidP="003E211E">
      <w:pPr>
        <w:numPr>
          <w:ilvl w:val="0"/>
          <w:numId w:val="1"/>
        </w:numPr>
        <w:spacing w:line="360" w:lineRule="auto"/>
        <w:ind w:left="0" w:firstLine="0"/>
        <w:contextualSpacing/>
        <w:jc w:val="both"/>
        <w:rPr>
          <w:rFonts w:ascii="Palatino Linotype" w:eastAsia="MS Mincho" w:hAnsi="Palatino Linotype"/>
          <w:b/>
        </w:rPr>
      </w:pPr>
      <w:r w:rsidRPr="004A4FB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E211E" w:rsidRPr="004A4FBF" w:rsidRDefault="003E211E" w:rsidP="003E211E">
      <w:pPr>
        <w:spacing w:line="360" w:lineRule="auto"/>
        <w:rPr>
          <w:rFonts w:ascii="Palatino Linotype" w:hAnsi="Palatino Linotype"/>
        </w:rPr>
      </w:pPr>
    </w:p>
    <w:p w:rsidR="003E211E" w:rsidRPr="004A4FBF" w:rsidRDefault="003E211E" w:rsidP="003E211E">
      <w:pPr>
        <w:numPr>
          <w:ilvl w:val="0"/>
          <w:numId w:val="1"/>
        </w:numPr>
        <w:spacing w:line="360" w:lineRule="auto"/>
        <w:ind w:left="0" w:firstLine="0"/>
        <w:contextualSpacing/>
        <w:jc w:val="both"/>
        <w:rPr>
          <w:rFonts w:ascii="Palatino Linotype" w:eastAsia="MS Mincho" w:hAnsi="Palatino Linotype"/>
          <w:b/>
        </w:rPr>
      </w:pPr>
      <w:r w:rsidRPr="004A4FBF">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E211E" w:rsidRPr="004A4FBF" w:rsidRDefault="003E211E" w:rsidP="003E211E">
      <w:pPr>
        <w:spacing w:line="360" w:lineRule="auto"/>
        <w:rPr>
          <w:rFonts w:ascii="Palatino Linotype" w:hAnsi="Palatino Linotype"/>
        </w:rPr>
      </w:pPr>
    </w:p>
    <w:p w:rsidR="003E211E" w:rsidRPr="004A4FBF" w:rsidRDefault="003E211E" w:rsidP="003E211E">
      <w:pPr>
        <w:numPr>
          <w:ilvl w:val="0"/>
          <w:numId w:val="1"/>
        </w:numPr>
        <w:spacing w:line="360" w:lineRule="auto"/>
        <w:ind w:left="0" w:firstLine="0"/>
        <w:contextualSpacing/>
        <w:jc w:val="both"/>
        <w:rPr>
          <w:rFonts w:ascii="Palatino Linotype" w:eastAsia="MS Mincho" w:hAnsi="Palatino Linotype"/>
          <w:b/>
        </w:rPr>
      </w:pPr>
      <w:r w:rsidRPr="004A4FBF">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3E211E" w:rsidRPr="004A4FBF" w:rsidRDefault="003E211E" w:rsidP="003E211E">
      <w:pPr>
        <w:spacing w:line="360" w:lineRule="auto"/>
        <w:rPr>
          <w:rFonts w:ascii="Palatino Linotype" w:hAnsi="Palatino Linotype"/>
        </w:rPr>
      </w:pPr>
    </w:p>
    <w:p w:rsidR="003E211E" w:rsidRPr="004A4FBF" w:rsidRDefault="003E211E" w:rsidP="003E211E">
      <w:pPr>
        <w:pStyle w:val="Prrafodelista"/>
        <w:numPr>
          <w:ilvl w:val="0"/>
          <w:numId w:val="5"/>
        </w:numPr>
        <w:spacing w:line="360" w:lineRule="auto"/>
        <w:jc w:val="both"/>
        <w:rPr>
          <w:rFonts w:ascii="Palatino Linotype" w:hAnsi="Palatino Linotype"/>
          <w:sz w:val="24"/>
        </w:rPr>
      </w:pPr>
      <w:r w:rsidRPr="004A4FBF">
        <w:rPr>
          <w:rFonts w:ascii="Palatino Linotype" w:hAnsi="Palatino Linotype"/>
          <w:sz w:val="24"/>
        </w:rPr>
        <w:t xml:space="preserve">Complejidad del Asunto: La complejidad de la prueba, la pluralidad de sujetos procesales, el tiempo transcurrido, las características y contexto del recurso. </w:t>
      </w:r>
    </w:p>
    <w:p w:rsidR="003E211E" w:rsidRPr="004A4FBF" w:rsidRDefault="003E211E" w:rsidP="003E211E">
      <w:pPr>
        <w:pStyle w:val="Prrafodelista"/>
        <w:spacing w:line="360" w:lineRule="auto"/>
        <w:ind w:left="927"/>
        <w:jc w:val="both"/>
        <w:rPr>
          <w:rFonts w:ascii="Palatino Linotype" w:hAnsi="Palatino Linotype"/>
          <w:sz w:val="24"/>
        </w:rPr>
      </w:pPr>
    </w:p>
    <w:p w:rsidR="003E211E" w:rsidRPr="004A4FBF" w:rsidRDefault="003E211E" w:rsidP="003E211E">
      <w:pPr>
        <w:pStyle w:val="Prrafodelista"/>
        <w:numPr>
          <w:ilvl w:val="0"/>
          <w:numId w:val="5"/>
        </w:numPr>
        <w:spacing w:line="360" w:lineRule="auto"/>
        <w:jc w:val="both"/>
        <w:rPr>
          <w:rFonts w:ascii="Palatino Linotype" w:hAnsi="Palatino Linotype"/>
          <w:sz w:val="24"/>
        </w:rPr>
      </w:pPr>
      <w:r w:rsidRPr="004A4FBF">
        <w:rPr>
          <w:rFonts w:ascii="Palatino Linotype" w:hAnsi="Palatino Linotype"/>
          <w:sz w:val="24"/>
        </w:rPr>
        <w:t>Actividad Procesal del interesado. Acciones u omisiones del interesado.</w:t>
      </w:r>
    </w:p>
    <w:p w:rsidR="003E211E" w:rsidRPr="004A4FBF" w:rsidRDefault="003E211E" w:rsidP="003E211E">
      <w:pPr>
        <w:spacing w:line="360" w:lineRule="auto"/>
        <w:jc w:val="both"/>
        <w:rPr>
          <w:rFonts w:ascii="Palatino Linotype" w:hAnsi="Palatino Linotype"/>
        </w:rPr>
      </w:pPr>
    </w:p>
    <w:p w:rsidR="003E211E" w:rsidRPr="004A4FBF" w:rsidRDefault="003E211E" w:rsidP="003E211E">
      <w:pPr>
        <w:pStyle w:val="Prrafodelista"/>
        <w:numPr>
          <w:ilvl w:val="0"/>
          <w:numId w:val="5"/>
        </w:numPr>
        <w:spacing w:line="360" w:lineRule="auto"/>
        <w:jc w:val="both"/>
        <w:rPr>
          <w:rFonts w:ascii="Palatino Linotype" w:hAnsi="Palatino Linotype"/>
          <w:sz w:val="24"/>
        </w:rPr>
      </w:pPr>
      <w:r w:rsidRPr="004A4FBF">
        <w:rPr>
          <w:rFonts w:ascii="Palatino Linotype" w:hAnsi="Palatino Linotype"/>
          <w:sz w:val="24"/>
        </w:rPr>
        <w:lastRenderedPageBreak/>
        <w:t>Conducta de la Autoridad: Las Acciones u omisiones realizadas en el procedimiento. Así como si la autoridad actuó con la debida diligencia.</w:t>
      </w:r>
    </w:p>
    <w:p w:rsidR="003E211E" w:rsidRPr="004A4FBF" w:rsidRDefault="003E211E" w:rsidP="003E211E">
      <w:pPr>
        <w:pStyle w:val="Prrafodelista"/>
        <w:spacing w:line="360" w:lineRule="auto"/>
        <w:rPr>
          <w:rFonts w:ascii="Palatino Linotype" w:hAnsi="Palatino Linotype"/>
          <w:sz w:val="24"/>
        </w:rPr>
      </w:pPr>
    </w:p>
    <w:p w:rsidR="003E211E" w:rsidRPr="004A4FBF" w:rsidRDefault="003E211E" w:rsidP="003E211E">
      <w:pPr>
        <w:spacing w:line="360" w:lineRule="auto"/>
        <w:ind w:left="567"/>
        <w:jc w:val="both"/>
        <w:rPr>
          <w:rFonts w:ascii="Palatino Linotype" w:hAnsi="Palatino Linotype"/>
        </w:rPr>
      </w:pPr>
      <w:r w:rsidRPr="004A4FBF">
        <w:rPr>
          <w:rFonts w:ascii="Palatino Linotype" w:hAnsi="Palatino Linotype"/>
        </w:rPr>
        <w:t>d) La afectación generada en la situación jurídica de la persona involucrada en el proceso: Violación a sus derechos humanos.</w:t>
      </w:r>
    </w:p>
    <w:p w:rsidR="003E211E" w:rsidRPr="004A4FBF" w:rsidRDefault="003E211E" w:rsidP="003E211E">
      <w:pPr>
        <w:spacing w:line="360" w:lineRule="auto"/>
        <w:rPr>
          <w:rFonts w:ascii="Palatino Linotype" w:hAnsi="Palatino Linotype"/>
        </w:rPr>
      </w:pPr>
    </w:p>
    <w:p w:rsidR="003E211E" w:rsidRPr="004A4FBF" w:rsidRDefault="003E211E" w:rsidP="003E211E">
      <w:pPr>
        <w:numPr>
          <w:ilvl w:val="0"/>
          <w:numId w:val="1"/>
        </w:numPr>
        <w:spacing w:line="360" w:lineRule="auto"/>
        <w:ind w:left="0" w:firstLine="0"/>
        <w:contextualSpacing/>
        <w:jc w:val="both"/>
        <w:rPr>
          <w:rFonts w:ascii="Palatino Linotype" w:eastAsia="MS Mincho" w:hAnsi="Palatino Linotype"/>
          <w:b/>
        </w:rPr>
      </w:pPr>
      <w:r w:rsidRPr="004A4FB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E211E" w:rsidRPr="004A4FBF" w:rsidRDefault="003E211E" w:rsidP="003E211E">
      <w:pPr>
        <w:spacing w:line="360" w:lineRule="auto"/>
        <w:contextualSpacing/>
        <w:jc w:val="both"/>
        <w:rPr>
          <w:rFonts w:ascii="Palatino Linotype" w:eastAsia="MS Mincho" w:hAnsi="Palatino Linotype"/>
          <w:b/>
        </w:rPr>
      </w:pPr>
    </w:p>
    <w:p w:rsidR="003E211E" w:rsidRPr="004A4FBF" w:rsidRDefault="003E211E" w:rsidP="003E211E">
      <w:pPr>
        <w:numPr>
          <w:ilvl w:val="0"/>
          <w:numId w:val="1"/>
        </w:numPr>
        <w:spacing w:line="360" w:lineRule="auto"/>
        <w:ind w:left="0" w:firstLine="0"/>
        <w:contextualSpacing/>
        <w:jc w:val="both"/>
        <w:rPr>
          <w:rFonts w:ascii="Palatino Linotype" w:eastAsia="MS Mincho" w:hAnsi="Palatino Linotype"/>
          <w:b/>
        </w:rPr>
      </w:pPr>
      <w:r w:rsidRPr="004A4FBF">
        <w:rPr>
          <w:rFonts w:ascii="Palatino Linotype" w:hAnsi="Palatino Linotype"/>
        </w:rPr>
        <w:t xml:space="preserve">Argumento que encuentra sustento en la jurisprudencia P./J. 32/92 emitida por el Pleno de la Suprema Corte de Justicia de la Nación de rubro </w:t>
      </w:r>
      <w:r w:rsidRPr="004A4FBF">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4A4FBF">
        <w:rPr>
          <w:rFonts w:ascii="Palatino Linotype" w:hAnsi="Palatino Linotype"/>
        </w:rPr>
        <w:t>, visible en la Gaceta del Seminario Judicial de la Federación con el registro digital 205635.</w:t>
      </w:r>
    </w:p>
    <w:p w:rsidR="003E211E" w:rsidRPr="004A4FBF" w:rsidRDefault="003E211E" w:rsidP="003E211E">
      <w:pPr>
        <w:spacing w:line="360" w:lineRule="auto"/>
        <w:rPr>
          <w:rFonts w:ascii="Palatino Linotype" w:hAnsi="Palatino Linotype"/>
        </w:rPr>
      </w:pPr>
    </w:p>
    <w:p w:rsidR="003E211E" w:rsidRPr="004A4FBF" w:rsidRDefault="003E211E" w:rsidP="003E211E">
      <w:pPr>
        <w:numPr>
          <w:ilvl w:val="0"/>
          <w:numId w:val="1"/>
        </w:numPr>
        <w:spacing w:line="360" w:lineRule="auto"/>
        <w:ind w:left="0" w:firstLine="0"/>
        <w:contextualSpacing/>
        <w:jc w:val="both"/>
        <w:rPr>
          <w:rFonts w:ascii="Palatino Linotype" w:eastAsia="MS Mincho" w:hAnsi="Palatino Linotype"/>
          <w:b/>
        </w:rPr>
      </w:pPr>
      <w:r w:rsidRPr="004A4FBF">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4A4FBF">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E211E" w:rsidRPr="004A4FBF" w:rsidRDefault="003E211E" w:rsidP="003E211E">
      <w:pPr>
        <w:spacing w:line="360" w:lineRule="auto"/>
        <w:rPr>
          <w:rFonts w:ascii="Palatino Linotype" w:hAnsi="Palatino Linotype"/>
        </w:rPr>
      </w:pPr>
    </w:p>
    <w:p w:rsidR="003E211E" w:rsidRPr="004A4FBF" w:rsidRDefault="003E211E" w:rsidP="003E211E">
      <w:pPr>
        <w:numPr>
          <w:ilvl w:val="0"/>
          <w:numId w:val="1"/>
        </w:numPr>
        <w:spacing w:line="360" w:lineRule="auto"/>
        <w:ind w:left="0" w:firstLine="0"/>
        <w:contextualSpacing/>
        <w:jc w:val="both"/>
        <w:rPr>
          <w:rFonts w:ascii="Palatino Linotype" w:eastAsia="MS Mincho" w:hAnsi="Palatino Linotype"/>
          <w:b/>
        </w:rPr>
      </w:pPr>
      <w:r w:rsidRPr="004A4FB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3E211E" w:rsidRPr="004A4FBF" w:rsidRDefault="003E211E" w:rsidP="003E211E">
      <w:pPr>
        <w:spacing w:line="360" w:lineRule="auto"/>
        <w:rPr>
          <w:rFonts w:ascii="Palatino Linotype" w:hAnsi="Palatino Linotype"/>
        </w:rPr>
      </w:pPr>
    </w:p>
    <w:p w:rsidR="003E211E" w:rsidRPr="004A4FBF" w:rsidRDefault="003E211E" w:rsidP="003E211E">
      <w:pPr>
        <w:numPr>
          <w:ilvl w:val="0"/>
          <w:numId w:val="1"/>
        </w:numPr>
        <w:spacing w:line="360" w:lineRule="auto"/>
        <w:ind w:left="0" w:firstLine="0"/>
        <w:contextualSpacing/>
        <w:jc w:val="both"/>
        <w:rPr>
          <w:rFonts w:ascii="Palatino Linotype" w:eastAsia="MS Mincho" w:hAnsi="Palatino Linotype"/>
          <w:b/>
        </w:rPr>
      </w:pPr>
      <w:r w:rsidRPr="004A4FB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3E211E" w:rsidRPr="004A4FBF" w:rsidRDefault="003E211E" w:rsidP="003E211E">
      <w:pPr>
        <w:spacing w:line="360" w:lineRule="auto"/>
        <w:jc w:val="both"/>
        <w:rPr>
          <w:rFonts w:ascii="Palatino Linotype" w:hAnsi="Palatino Linotype"/>
        </w:rPr>
      </w:pPr>
    </w:p>
    <w:p w:rsidR="003E211E" w:rsidRPr="004A4FBF" w:rsidRDefault="003E211E" w:rsidP="003E211E">
      <w:pPr>
        <w:spacing w:line="360" w:lineRule="auto"/>
        <w:ind w:left="851" w:right="822"/>
        <w:jc w:val="both"/>
        <w:rPr>
          <w:rFonts w:ascii="Palatino Linotype" w:hAnsi="Palatino Linotype"/>
        </w:rPr>
      </w:pPr>
      <w:r w:rsidRPr="004A4FBF">
        <w:rPr>
          <w:rFonts w:ascii="Palatino Linotype" w:hAnsi="Palatino Linotype"/>
        </w:rPr>
        <w:t xml:space="preserve"> </w:t>
      </w:r>
      <w:r w:rsidRPr="004A4FBF">
        <w:rPr>
          <w:rFonts w:ascii="Palatino Linotype" w:hAnsi="Palatino Linotype"/>
          <w:i/>
        </w:rPr>
        <w:t>“PLAZO RAZONABLE PARA RESOLVER. DIMENSIÓN Y EFECTOS DE ESTE CONCEPTO CUANDO SE ADUCE EXCESIVA CARGA DE TRABAJO.”</w:t>
      </w:r>
      <w:r w:rsidRPr="004A4FBF">
        <w:rPr>
          <w:rFonts w:ascii="Palatino Linotype" w:hAnsi="Palatino Linotype"/>
        </w:rPr>
        <w:t xml:space="preserve"> consultable en el Seminario Judicial de la Federación y su gaceta, con el registro digital 2002351.</w:t>
      </w:r>
    </w:p>
    <w:p w:rsidR="003E211E" w:rsidRPr="004A4FBF" w:rsidRDefault="003E211E" w:rsidP="003E211E">
      <w:pPr>
        <w:spacing w:line="360" w:lineRule="auto"/>
        <w:ind w:left="851" w:right="822"/>
        <w:jc w:val="both"/>
        <w:rPr>
          <w:rFonts w:ascii="Palatino Linotype" w:hAnsi="Palatino Linotype"/>
          <w:b/>
        </w:rPr>
      </w:pPr>
    </w:p>
    <w:p w:rsidR="003E211E" w:rsidRPr="004A4FBF" w:rsidRDefault="003E211E" w:rsidP="003E211E">
      <w:pPr>
        <w:spacing w:line="360" w:lineRule="auto"/>
        <w:ind w:left="851" w:right="822"/>
        <w:jc w:val="both"/>
        <w:rPr>
          <w:rFonts w:ascii="Palatino Linotype" w:hAnsi="Palatino Linotype"/>
        </w:rPr>
      </w:pPr>
      <w:r w:rsidRPr="004A4FBF">
        <w:rPr>
          <w:rFonts w:ascii="Palatino Linotype" w:hAnsi="Palatino Linotype"/>
          <w:i/>
        </w:rPr>
        <w:t>“PLAZO RAZONABLE PARA RESOLVER. CONCEPTO Y ELEMENTOS QUE LO INTEGRAN A LA LUZ DEL DERECHO INTERNACIONAL DE LOS DERECHOS HUMANOS.”</w:t>
      </w:r>
      <w:r w:rsidRPr="004A4FBF">
        <w:rPr>
          <w:rFonts w:ascii="Palatino Linotype" w:hAnsi="Palatino Linotype"/>
        </w:rPr>
        <w:t>, visible en el Seminario Judicial de la Federación y su gaceta, con el registro digital 2002350.</w:t>
      </w:r>
    </w:p>
    <w:p w:rsidR="003E211E" w:rsidRPr="004A4FBF" w:rsidRDefault="003E211E" w:rsidP="003E211E">
      <w:pPr>
        <w:pStyle w:val="Prrafodelista"/>
        <w:numPr>
          <w:ilvl w:val="0"/>
          <w:numId w:val="1"/>
        </w:numPr>
        <w:spacing w:line="360" w:lineRule="auto"/>
        <w:ind w:left="0" w:right="113" w:firstLine="0"/>
        <w:jc w:val="both"/>
        <w:rPr>
          <w:rFonts w:ascii="Palatino Linotype" w:hAnsi="Palatino Linotype"/>
          <w:sz w:val="24"/>
        </w:rPr>
      </w:pPr>
      <w:r w:rsidRPr="004A4FBF">
        <w:rPr>
          <w:rFonts w:ascii="Palatino Linotype" w:hAnsi="Palatino Linotype"/>
          <w:sz w:val="24"/>
        </w:rPr>
        <w:lastRenderedPageBreak/>
        <w:t xml:space="preserve">Por ello, este Organismo Garante comprometido con la tutela de los derechos humanos confiados, señala que este exceso de plazo legal para resolver el presente asunto, resulta de carácter excepcional. </w:t>
      </w:r>
    </w:p>
    <w:p w:rsidR="005E5D41" w:rsidRPr="004A4FBF" w:rsidRDefault="005E5D41" w:rsidP="005E5D41">
      <w:pPr>
        <w:keepNext/>
        <w:keepLines/>
        <w:spacing w:line="360" w:lineRule="auto"/>
        <w:outlineLvl w:val="0"/>
        <w:rPr>
          <w:rFonts w:ascii="Palatino Linotype" w:eastAsiaTheme="majorEastAsia" w:hAnsi="Palatino Linotype" w:cstheme="majorBidi"/>
          <w:b/>
        </w:rPr>
      </w:pPr>
      <w:bookmarkStart w:id="4" w:name="_Toc66992242"/>
    </w:p>
    <w:p w:rsidR="005E5D41" w:rsidRPr="004A4FBF" w:rsidRDefault="005E5D41" w:rsidP="005E5D41">
      <w:pPr>
        <w:keepNext/>
        <w:keepLines/>
        <w:spacing w:line="360" w:lineRule="auto"/>
        <w:jc w:val="center"/>
        <w:outlineLvl w:val="0"/>
        <w:rPr>
          <w:rFonts w:ascii="Palatino Linotype" w:eastAsiaTheme="majorEastAsia" w:hAnsi="Palatino Linotype" w:cstheme="majorBidi"/>
        </w:rPr>
      </w:pPr>
      <w:r w:rsidRPr="004A4FBF">
        <w:rPr>
          <w:rFonts w:ascii="Palatino Linotype" w:eastAsiaTheme="majorEastAsia" w:hAnsi="Palatino Linotype" w:cstheme="majorBidi"/>
          <w:b/>
        </w:rPr>
        <w:t>CONSIDERANDO</w:t>
      </w:r>
      <w:bookmarkEnd w:id="4"/>
      <w:r w:rsidRPr="004A4FBF">
        <w:rPr>
          <w:rFonts w:ascii="Palatino Linotype" w:eastAsiaTheme="majorEastAsia" w:hAnsi="Palatino Linotype" w:cstheme="majorBidi"/>
          <w:b/>
        </w:rPr>
        <w:t xml:space="preserve"> </w:t>
      </w:r>
    </w:p>
    <w:p w:rsidR="005E5D41" w:rsidRPr="004A4FBF" w:rsidRDefault="005E5D41" w:rsidP="005E5D41">
      <w:pPr>
        <w:spacing w:line="360" w:lineRule="auto"/>
        <w:rPr>
          <w:rFonts w:ascii="Palatino Linotype" w:eastAsiaTheme="minorEastAsia" w:hAnsi="Palatino Linotype"/>
        </w:rPr>
      </w:pPr>
    </w:p>
    <w:p w:rsidR="005E5D41" w:rsidRPr="004A4FBF" w:rsidRDefault="005E5D41" w:rsidP="005E5D41">
      <w:pPr>
        <w:keepNext/>
        <w:keepLines/>
        <w:spacing w:line="360" w:lineRule="auto"/>
        <w:outlineLvl w:val="1"/>
        <w:rPr>
          <w:rFonts w:ascii="Palatino Linotype" w:eastAsiaTheme="majorEastAsia" w:hAnsi="Palatino Linotype" w:cstheme="majorBidi"/>
          <w:b/>
        </w:rPr>
      </w:pPr>
      <w:bookmarkStart w:id="5" w:name="_Toc66992243"/>
      <w:r w:rsidRPr="004A4FBF">
        <w:rPr>
          <w:rFonts w:ascii="Palatino Linotype" w:eastAsiaTheme="majorEastAsia" w:hAnsi="Palatino Linotype" w:cstheme="majorBidi"/>
          <w:b/>
        </w:rPr>
        <w:t>PRIMERO. De la competencia</w:t>
      </w:r>
      <w:bookmarkEnd w:id="5"/>
    </w:p>
    <w:p w:rsidR="005E5D41" w:rsidRPr="004A4FBF" w:rsidRDefault="005E5D41" w:rsidP="005E5D41">
      <w:pPr>
        <w:keepNext/>
        <w:keepLines/>
        <w:spacing w:line="360" w:lineRule="auto"/>
        <w:outlineLvl w:val="1"/>
        <w:rPr>
          <w:rFonts w:ascii="Palatino Linotype" w:eastAsiaTheme="majorEastAsia" w:hAnsi="Palatino Linotype" w:cstheme="majorBidi"/>
          <w:b/>
          <w:bCs/>
          <w:spacing w:val="60"/>
        </w:rPr>
      </w:pPr>
    </w:p>
    <w:p w:rsidR="005E5D41" w:rsidRPr="004A4FBF" w:rsidRDefault="005E5D41" w:rsidP="005E5D41">
      <w:pPr>
        <w:numPr>
          <w:ilvl w:val="0"/>
          <w:numId w:val="1"/>
        </w:numPr>
        <w:spacing w:line="360" w:lineRule="auto"/>
        <w:ind w:left="0" w:firstLine="0"/>
        <w:contextualSpacing/>
        <w:jc w:val="both"/>
        <w:rPr>
          <w:rFonts w:ascii="Palatino Linotype" w:eastAsia="Calibri" w:hAnsi="Palatino Linotype"/>
          <w:lang w:eastAsia="es-ES"/>
        </w:rPr>
      </w:pPr>
      <w:r w:rsidRPr="004A4FBF">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4A4FBF">
        <w:rPr>
          <w:rFonts w:ascii="Palatino Linotype" w:eastAsia="Calibri" w:hAnsi="Palatino Linotype"/>
          <w:b/>
          <w:lang w:val="es-ES" w:eastAsia="es-ES"/>
        </w:rPr>
        <w:t>Constitución Política de los Estados Unidos Mexicanos</w:t>
      </w:r>
      <w:r w:rsidRPr="004A4FBF">
        <w:rPr>
          <w:rFonts w:ascii="Palatino Linotype" w:eastAsia="Calibri" w:hAnsi="Palatino Linotype"/>
          <w:lang w:val="es-ES" w:eastAsia="es-ES"/>
        </w:rPr>
        <w:t xml:space="preserve">; 5, </w:t>
      </w:r>
      <w:r w:rsidRPr="004A4FBF">
        <w:rPr>
          <w:rFonts w:ascii="Palatino Linotype" w:eastAsia="Calibri" w:hAnsi="Palatino Linotype"/>
          <w:lang w:eastAsia="es-ES"/>
        </w:rPr>
        <w:t xml:space="preserve">párrafos trigésimo, trigésimo primero y trigésimo segundo, fracciones I, II, III, IV y V de la </w:t>
      </w:r>
      <w:r w:rsidRPr="004A4FBF">
        <w:rPr>
          <w:rFonts w:ascii="Palatino Linotype" w:eastAsia="Calibri" w:hAnsi="Palatino Linotype"/>
          <w:b/>
          <w:lang w:eastAsia="es-ES"/>
        </w:rPr>
        <w:t>Constitución Política del Estado Libre y Soberano de México</w:t>
      </w:r>
      <w:r w:rsidRPr="004A4FBF">
        <w:rPr>
          <w:rFonts w:ascii="Palatino Linotype" w:eastAsia="Calibri" w:hAnsi="Palatino Linotype"/>
          <w:b/>
          <w:lang w:val="es-ES" w:eastAsia="es-ES"/>
        </w:rPr>
        <w:t>;</w:t>
      </w:r>
      <w:r w:rsidRPr="004A4FBF">
        <w:rPr>
          <w:rFonts w:ascii="Palatino Linotype" w:eastAsia="Calibri" w:hAnsi="Palatino Linotype"/>
          <w:lang w:val="es-ES" w:eastAsia="es-ES"/>
        </w:rPr>
        <w:t xml:space="preserve"> 1, 3 fracción I, 82, 97, 98, 119, 123, 124, 127, 128 y 133 </w:t>
      </w:r>
      <w:r w:rsidRPr="004A4FBF">
        <w:rPr>
          <w:rFonts w:ascii="Palatino Linotype" w:eastAsia="Calibri" w:hAnsi="Palatino Linotype"/>
          <w:b/>
          <w:lang w:eastAsia="es-ES"/>
        </w:rPr>
        <w:t>Ley de Protección de Datos Personales en Posesión de Sujetos Obligados del Estado de México y Municipios</w:t>
      </w:r>
      <w:r w:rsidRPr="004A4FBF">
        <w:rPr>
          <w:rFonts w:ascii="Palatino Linotype" w:eastAsia="Calibri" w:hAnsi="Palatino Linotype"/>
          <w:lang w:val="es-ES" w:eastAsia="es-ES"/>
        </w:rPr>
        <w:t xml:space="preserve">; y 10, 7, 9 fracciones I y XXIV, y 11 del </w:t>
      </w:r>
      <w:r w:rsidRPr="004A4FBF">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5E5D41" w:rsidRPr="004A4FBF" w:rsidRDefault="005E5D41" w:rsidP="005E5D41">
      <w:pPr>
        <w:spacing w:line="360" w:lineRule="auto"/>
        <w:contextualSpacing/>
        <w:jc w:val="both"/>
        <w:rPr>
          <w:rFonts w:ascii="Palatino Linotype" w:eastAsiaTheme="minorEastAsia" w:hAnsi="Palatino Linotype"/>
          <w:lang w:val="es-ES_tradnl" w:eastAsia="es-ES"/>
        </w:rPr>
      </w:pPr>
    </w:p>
    <w:p w:rsidR="005E5D41" w:rsidRPr="004A4FBF" w:rsidRDefault="005E5D41" w:rsidP="005E5D41">
      <w:pPr>
        <w:keepNext/>
        <w:keepLines/>
        <w:spacing w:line="360" w:lineRule="auto"/>
        <w:outlineLvl w:val="1"/>
        <w:rPr>
          <w:rFonts w:ascii="Palatino Linotype" w:eastAsiaTheme="majorEastAsia" w:hAnsi="Palatino Linotype" w:cstheme="majorBidi"/>
          <w:b/>
          <w:szCs w:val="26"/>
        </w:rPr>
      </w:pPr>
      <w:bookmarkStart w:id="6" w:name="_Toc90654865"/>
      <w:r w:rsidRPr="004A4FBF">
        <w:rPr>
          <w:rFonts w:ascii="Palatino Linotype" w:eastAsiaTheme="majorEastAsia" w:hAnsi="Palatino Linotype" w:cstheme="majorBidi"/>
          <w:b/>
          <w:szCs w:val="26"/>
        </w:rPr>
        <w:t>SEGUNDO. De la oportunidad y procedencia.</w:t>
      </w:r>
      <w:bookmarkEnd w:id="6"/>
    </w:p>
    <w:p w:rsidR="005E5D41" w:rsidRPr="004A4FBF" w:rsidRDefault="005E5D41" w:rsidP="005E5D41">
      <w:pPr>
        <w:spacing w:line="360" w:lineRule="auto"/>
        <w:rPr>
          <w:rFonts w:ascii="Palatino Linotype" w:eastAsiaTheme="minorEastAsia" w:hAnsi="Palatino Linotype"/>
        </w:rPr>
      </w:pPr>
    </w:p>
    <w:p w:rsidR="005E5D41" w:rsidRPr="004A4FBF" w:rsidRDefault="005E5D41" w:rsidP="0029619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Calibri" w:hAnsi="Palatino Linotype" w:cs="Arial"/>
          <w:lang w:val="es-ES_tradnl" w:eastAsia="es-ES"/>
        </w:rPr>
        <w:t xml:space="preserve">El medio de impugnación fue presentado a través del </w:t>
      </w:r>
      <w:r w:rsidRPr="004A4FBF">
        <w:rPr>
          <w:rFonts w:ascii="Palatino Linotype" w:eastAsia="Calibri" w:hAnsi="Palatino Linotype" w:cs="Arial"/>
          <w:b/>
          <w:lang w:val="es-ES_tradnl" w:eastAsia="es-ES"/>
        </w:rPr>
        <w:t>SAIMEX,</w:t>
      </w:r>
      <w:r w:rsidRPr="004A4FBF">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4A4FBF">
        <w:rPr>
          <w:rFonts w:ascii="Palatino Linotype" w:eastAsia="Calibri" w:hAnsi="Palatino Linotype" w:cs="Arial"/>
          <w:b/>
          <w:lang w:val="es-ES_tradnl" w:eastAsia="es-ES"/>
        </w:rPr>
        <w:t>SUJETO OBLIGADO</w:t>
      </w:r>
      <w:r w:rsidRPr="004A4FBF">
        <w:rPr>
          <w:rFonts w:ascii="Palatino Linotype" w:eastAsia="Calibri" w:hAnsi="Palatino Linotype" w:cs="Arial"/>
          <w:lang w:val="es-ES_tradnl" w:eastAsia="es-ES"/>
        </w:rPr>
        <w:t xml:space="preserve"> entregó respuesta a la solicitud el día </w:t>
      </w:r>
      <w:r w:rsidR="003E211E" w:rsidRPr="004A4FBF">
        <w:rPr>
          <w:rFonts w:ascii="Palatino Linotype" w:eastAsia="Calibri" w:hAnsi="Palatino Linotype" w:cs="Arial"/>
          <w:lang w:val="es-ES_tradnl" w:eastAsia="es-ES"/>
        </w:rPr>
        <w:t>veintiséis (26) de julio</w:t>
      </w:r>
      <w:r w:rsidR="0029619F" w:rsidRPr="004A4FBF">
        <w:rPr>
          <w:rFonts w:ascii="Palatino Linotype" w:eastAsia="Calibri" w:hAnsi="Palatino Linotype" w:cs="Arial"/>
          <w:lang w:val="es-ES_tradnl" w:eastAsia="es-ES"/>
        </w:rPr>
        <w:t xml:space="preserve"> </w:t>
      </w:r>
      <w:r w:rsidRPr="004A4FBF">
        <w:rPr>
          <w:rFonts w:ascii="Palatino Linotype" w:eastAsia="Calibri" w:hAnsi="Palatino Linotype" w:cs="Arial"/>
          <w:lang w:val="es-ES_tradnl" w:eastAsia="es-ES"/>
        </w:rPr>
        <w:t xml:space="preserve"> de dos mil veintidós, </w:t>
      </w:r>
      <w:r w:rsidRPr="004A4FBF">
        <w:rPr>
          <w:rFonts w:ascii="Palatino Linotype" w:eastAsiaTheme="minorEastAsia" w:hAnsi="Palatino Linotype" w:cs="Arial"/>
          <w:lang w:val="es-ES_tradnl" w:eastAsia="es-ES"/>
        </w:rPr>
        <w:t xml:space="preserve">de tal forma que el plazo para </w:t>
      </w:r>
      <w:r w:rsidRPr="004A4FBF">
        <w:rPr>
          <w:rFonts w:ascii="Palatino Linotype" w:eastAsiaTheme="minorEastAsia" w:hAnsi="Palatino Linotype" w:cs="Arial"/>
          <w:lang w:val="es-ES_tradnl" w:eastAsia="es-ES"/>
        </w:rPr>
        <w:lastRenderedPageBreak/>
        <w:t xml:space="preserve">interponer el recurso de revisión transcurrió del </w:t>
      </w:r>
      <w:r w:rsidR="003E211E" w:rsidRPr="004A4FBF">
        <w:rPr>
          <w:rFonts w:ascii="Palatino Linotype" w:eastAsiaTheme="minorEastAsia" w:hAnsi="Palatino Linotype" w:cs="Arial"/>
          <w:lang w:val="es-ES_tradnl" w:eastAsia="es-ES"/>
        </w:rPr>
        <w:t>dos (02)</w:t>
      </w:r>
      <w:r w:rsidRPr="004A4FBF">
        <w:rPr>
          <w:rFonts w:ascii="Palatino Linotype" w:eastAsiaTheme="minorEastAsia" w:hAnsi="Palatino Linotype" w:cs="Arial"/>
          <w:lang w:val="es-ES_tradnl" w:eastAsia="es-ES"/>
        </w:rPr>
        <w:t xml:space="preserve"> al </w:t>
      </w:r>
      <w:r w:rsidR="003E211E" w:rsidRPr="004A4FBF">
        <w:rPr>
          <w:rFonts w:ascii="Palatino Linotype" w:eastAsiaTheme="minorEastAsia" w:hAnsi="Palatino Linotype" w:cs="Arial"/>
          <w:lang w:val="es-ES_tradnl" w:eastAsia="es-ES"/>
        </w:rPr>
        <w:t xml:space="preserve">veintidós (22) de agosto </w:t>
      </w:r>
      <w:r w:rsidRPr="004A4FBF">
        <w:rPr>
          <w:rFonts w:ascii="Palatino Linotype" w:eastAsiaTheme="minorEastAsia" w:hAnsi="Palatino Linotype" w:cs="Arial"/>
          <w:lang w:val="es-ES_tradnl" w:eastAsia="es-ES"/>
        </w:rPr>
        <w:t xml:space="preserve"> de dos mil veintidós; en consecuencia, el RECURRENTE presentó su inconformidad el día </w:t>
      </w:r>
      <w:r w:rsidR="003E211E" w:rsidRPr="004A4FBF">
        <w:rPr>
          <w:rFonts w:ascii="Palatino Linotype" w:eastAsiaTheme="minorEastAsia" w:hAnsi="Palatino Linotype" w:cs="Arial"/>
          <w:lang w:val="es-ES_tradnl" w:eastAsia="es-ES"/>
        </w:rPr>
        <w:t>veintisiete (27) de julio</w:t>
      </w:r>
      <w:r w:rsidRPr="004A4FBF">
        <w:rPr>
          <w:rFonts w:ascii="Palatino Linotype" w:eastAsiaTheme="minorEastAsia" w:hAnsi="Palatino Linotype" w:cs="Arial"/>
          <w:lang w:val="es-ES_tradnl" w:eastAsia="es-ES"/>
        </w:rPr>
        <w:t xml:space="preserve">  de dos mil veintidós, por lo que, está dentro de los márgenes temporales previstos en el artículo 178 de la </w:t>
      </w:r>
      <w:r w:rsidRPr="004A4FBF">
        <w:rPr>
          <w:rFonts w:ascii="Palatino Linotype" w:eastAsiaTheme="minorEastAsia" w:hAnsi="Palatino Linotype" w:cs="Arial"/>
          <w:b/>
          <w:lang w:val="es-ES_tradnl" w:eastAsia="es-ES"/>
        </w:rPr>
        <w:t xml:space="preserve">Ley de Transparencia y Acceso a la Información Pública del Estado de México y Municipios </w:t>
      </w:r>
      <w:r w:rsidRPr="004A4FBF">
        <w:rPr>
          <w:rFonts w:ascii="Palatino Linotype" w:eastAsiaTheme="minorEastAsia" w:hAnsi="Palatino Linotype" w:cs="Arial"/>
          <w:lang w:val="es-ES_tradnl" w:eastAsia="es-ES"/>
        </w:rPr>
        <w:t>vigente.</w:t>
      </w:r>
    </w:p>
    <w:p w:rsidR="0029619F" w:rsidRPr="004A4FBF" w:rsidRDefault="0029619F" w:rsidP="0029619F">
      <w:pPr>
        <w:spacing w:line="360" w:lineRule="auto"/>
        <w:ind w:right="49"/>
        <w:contextualSpacing/>
        <w:jc w:val="both"/>
        <w:rPr>
          <w:rFonts w:ascii="Palatino Linotype" w:eastAsiaTheme="minorEastAsia" w:hAnsi="Palatino Linotype"/>
          <w:lang w:val="es-ES_tradnl" w:eastAsia="es-ES"/>
        </w:rPr>
      </w:pPr>
    </w:p>
    <w:p w:rsidR="005E5D41" w:rsidRPr="004A4FBF" w:rsidRDefault="005E5D41" w:rsidP="005E5D4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5E5D41" w:rsidRPr="004A4FBF" w:rsidRDefault="005E5D41" w:rsidP="005E5D41">
      <w:pPr>
        <w:spacing w:line="360" w:lineRule="auto"/>
        <w:ind w:right="49"/>
        <w:contextualSpacing/>
        <w:jc w:val="both"/>
        <w:rPr>
          <w:rFonts w:ascii="Palatino Linotype" w:eastAsiaTheme="minorEastAsia" w:hAnsi="Palatino Linotype"/>
          <w:lang w:val="es-ES_tradnl" w:eastAsia="es-ES"/>
        </w:rPr>
      </w:pPr>
    </w:p>
    <w:p w:rsidR="005E5D41" w:rsidRPr="004A4FBF" w:rsidRDefault="005E5D41" w:rsidP="005E5D41">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90654866"/>
      <w:r w:rsidRPr="004A4FBF">
        <w:rPr>
          <w:rFonts w:ascii="Palatino Linotype" w:eastAsia="MS Gothic" w:hAnsi="Palatino Linotype" w:cstheme="majorBidi"/>
          <w:b/>
          <w:lang w:val="es-ES_tradnl" w:eastAsia="es-ES"/>
        </w:rPr>
        <w:t>TERCERO. Planteamiento de la Litis</w:t>
      </w:r>
      <w:bookmarkEnd w:id="10"/>
      <w:bookmarkEnd w:id="11"/>
      <w:bookmarkEnd w:id="12"/>
    </w:p>
    <w:p w:rsidR="005E5D41" w:rsidRPr="004A4FBF" w:rsidRDefault="005E5D41" w:rsidP="005E5D41">
      <w:pPr>
        <w:spacing w:line="360" w:lineRule="auto"/>
        <w:ind w:right="49"/>
        <w:contextualSpacing/>
        <w:jc w:val="both"/>
        <w:rPr>
          <w:rFonts w:ascii="Palatino Linotype" w:eastAsiaTheme="minorEastAsia" w:hAnsi="Palatino Linotype"/>
          <w:sz w:val="28"/>
          <w:lang w:val="es-ES_tradnl" w:eastAsia="es-ES"/>
        </w:rPr>
      </w:pPr>
    </w:p>
    <w:p w:rsidR="005E5D41" w:rsidRPr="004A4FBF" w:rsidRDefault="005E5D41" w:rsidP="005E5D41">
      <w:pPr>
        <w:pStyle w:val="Prrafodelista"/>
        <w:numPr>
          <w:ilvl w:val="0"/>
          <w:numId w:val="1"/>
        </w:numPr>
        <w:tabs>
          <w:tab w:val="left" w:pos="0"/>
        </w:tabs>
        <w:spacing w:line="360" w:lineRule="auto"/>
        <w:ind w:left="0" w:right="49" w:firstLine="0"/>
        <w:jc w:val="both"/>
        <w:rPr>
          <w:rFonts w:ascii="Palatino Linotype" w:eastAsiaTheme="minorEastAsia" w:hAnsi="Palatino Linotype"/>
          <w:i/>
          <w:lang w:val="es-ES_tradnl" w:eastAsia="es-ES"/>
        </w:rPr>
      </w:pPr>
      <w:r w:rsidRPr="004A4FBF">
        <w:rPr>
          <w:rFonts w:ascii="Palatino Linotype" w:eastAsia="MS Gothic" w:hAnsi="Palatino Linotype"/>
          <w:sz w:val="24"/>
        </w:rPr>
        <w:t>El particular solicitó</w:t>
      </w:r>
      <w:r w:rsidR="0059446C" w:rsidRPr="004A4FBF">
        <w:rPr>
          <w:rFonts w:ascii="Palatino Linotype" w:eastAsia="MS Gothic" w:hAnsi="Palatino Linotype"/>
          <w:sz w:val="24"/>
        </w:rPr>
        <w:t xml:space="preserve"> del uno de enero al cuatro de julio de dos mil veintidós</w:t>
      </w:r>
      <w:r w:rsidR="0059446C" w:rsidRPr="004A4FBF">
        <w:rPr>
          <w:rFonts w:ascii="Palatino Linotype" w:eastAsia="Calibri" w:hAnsi="Palatino Linotype" w:cs="Tahoma"/>
          <w:iCs/>
          <w:sz w:val="24"/>
          <w:lang w:val="es-ES" w:eastAsia="es-ES_tradnl"/>
        </w:rPr>
        <w:t>:</w:t>
      </w:r>
    </w:p>
    <w:p w:rsidR="0059446C" w:rsidRPr="004A4FBF" w:rsidRDefault="0059446C" w:rsidP="0059446C">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59446C" w:rsidRPr="004A4FBF" w:rsidRDefault="0059446C" w:rsidP="0059446C">
      <w:pPr>
        <w:pStyle w:val="Prrafodelista"/>
        <w:numPr>
          <w:ilvl w:val="0"/>
          <w:numId w:val="6"/>
        </w:numPr>
        <w:tabs>
          <w:tab w:val="left" w:pos="0"/>
        </w:tabs>
        <w:spacing w:line="360" w:lineRule="auto"/>
        <w:ind w:right="49"/>
        <w:jc w:val="both"/>
        <w:rPr>
          <w:rFonts w:ascii="Palatino Linotype" w:eastAsiaTheme="minorEastAsia" w:hAnsi="Palatino Linotype"/>
          <w:sz w:val="24"/>
          <w:lang w:val="es-ES_tradnl" w:eastAsia="es-ES"/>
        </w:rPr>
      </w:pPr>
      <w:r w:rsidRPr="004A4FBF">
        <w:rPr>
          <w:rFonts w:ascii="Palatino Linotype" w:eastAsiaTheme="minorEastAsia" w:hAnsi="Palatino Linotype"/>
          <w:sz w:val="24"/>
          <w:lang w:val="es-ES_tradnl" w:eastAsia="es-ES"/>
        </w:rPr>
        <w:t>Í</w:t>
      </w:r>
      <w:r w:rsidR="00FF2C4D" w:rsidRPr="004A4FBF">
        <w:rPr>
          <w:rFonts w:ascii="Palatino Linotype" w:eastAsiaTheme="minorEastAsia" w:hAnsi="Palatino Linotype"/>
          <w:sz w:val="24"/>
          <w:lang w:val="es-ES_tradnl" w:eastAsia="es-ES"/>
        </w:rPr>
        <w:t>ndice</w:t>
      </w:r>
      <w:r w:rsidRPr="004A4FBF">
        <w:rPr>
          <w:rFonts w:ascii="Palatino Linotype" w:eastAsiaTheme="minorEastAsia" w:hAnsi="Palatino Linotype"/>
          <w:sz w:val="24"/>
          <w:lang w:val="es-ES_tradnl" w:eastAsia="es-ES"/>
        </w:rPr>
        <w:t xml:space="preserve"> </w:t>
      </w:r>
      <w:r w:rsidR="00FF2C4D" w:rsidRPr="004A4FBF">
        <w:rPr>
          <w:rFonts w:ascii="Palatino Linotype" w:eastAsiaTheme="minorEastAsia" w:hAnsi="Palatino Linotype"/>
          <w:sz w:val="24"/>
          <w:lang w:val="es-ES_tradnl" w:eastAsia="es-ES"/>
        </w:rPr>
        <w:t xml:space="preserve">de seguridad por colonia; </w:t>
      </w:r>
    </w:p>
    <w:p w:rsidR="0059446C" w:rsidRPr="004A4FBF" w:rsidRDefault="0059446C" w:rsidP="0059446C">
      <w:pPr>
        <w:pStyle w:val="Prrafodelista"/>
        <w:numPr>
          <w:ilvl w:val="0"/>
          <w:numId w:val="6"/>
        </w:numPr>
        <w:tabs>
          <w:tab w:val="left" w:pos="0"/>
        </w:tabs>
        <w:spacing w:line="360" w:lineRule="auto"/>
        <w:ind w:right="49"/>
        <w:jc w:val="both"/>
        <w:rPr>
          <w:rFonts w:ascii="Palatino Linotype" w:eastAsiaTheme="minorEastAsia" w:hAnsi="Palatino Linotype"/>
          <w:sz w:val="24"/>
          <w:lang w:val="es-ES_tradnl" w:eastAsia="es-ES"/>
        </w:rPr>
      </w:pPr>
      <w:r w:rsidRPr="004A4FBF">
        <w:rPr>
          <w:rFonts w:ascii="Palatino Linotype" w:eastAsiaTheme="minorEastAsia" w:hAnsi="Palatino Linotype"/>
          <w:sz w:val="24"/>
          <w:lang w:val="es-ES_tradnl" w:eastAsia="es-ES"/>
        </w:rPr>
        <w:t>Índi</w:t>
      </w:r>
      <w:r w:rsidR="00FF2C4D" w:rsidRPr="004A4FBF">
        <w:rPr>
          <w:rFonts w:ascii="Palatino Linotype" w:eastAsiaTheme="minorEastAsia" w:hAnsi="Palatino Linotype"/>
          <w:sz w:val="24"/>
          <w:lang w:val="es-ES_tradnl" w:eastAsia="es-ES"/>
        </w:rPr>
        <w:t>ce</w:t>
      </w:r>
      <w:r w:rsidR="009F524A" w:rsidRPr="004A4FBF">
        <w:rPr>
          <w:rFonts w:ascii="Palatino Linotype" w:eastAsiaTheme="minorEastAsia" w:hAnsi="Palatino Linotype"/>
          <w:sz w:val="24"/>
          <w:lang w:val="es-ES_tradnl" w:eastAsia="es-ES"/>
        </w:rPr>
        <w:t xml:space="preserve"> de seguridad por delito;</w:t>
      </w:r>
    </w:p>
    <w:p w:rsidR="009F524A" w:rsidRPr="004A4FBF" w:rsidRDefault="009F524A" w:rsidP="0059446C">
      <w:pPr>
        <w:pStyle w:val="Prrafodelista"/>
        <w:numPr>
          <w:ilvl w:val="0"/>
          <w:numId w:val="6"/>
        </w:numPr>
        <w:tabs>
          <w:tab w:val="left" w:pos="0"/>
        </w:tabs>
        <w:spacing w:line="360" w:lineRule="auto"/>
        <w:ind w:right="49"/>
        <w:jc w:val="both"/>
        <w:rPr>
          <w:rFonts w:ascii="Palatino Linotype" w:eastAsiaTheme="minorEastAsia" w:hAnsi="Palatino Linotype"/>
          <w:sz w:val="24"/>
          <w:lang w:val="es-ES_tradnl" w:eastAsia="es-ES"/>
        </w:rPr>
      </w:pPr>
      <w:r w:rsidRPr="004A4FBF">
        <w:rPr>
          <w:rFonts w:ascii="Palatino Linotype" w:eastAsiaTheme="minorEastAsia" w:hAnsi="Palatino Linotype"/>
          <w:sz w:val="24"/>
          <w:lang w:val="es-ES_tradnl" w:eastAsia="es-ES"/>
        </w:rPr>
        <w:t>Mayor tipo de delitos cometidos en el municipio;</w:t>
      </w:r>
    </w:p>
    <w:p w:rsidR="009F524A" w:rsidRPr="004A4FBF" w:rsidRDefault="009F524A" w:rsidP="0059446C">
      <w:pPr>
        <w:pStyle w:val="Prrafodelista"/>
        <w:numPr>
          <w:ilvl w:val="0"/>
          <w:numId w:val="6"/>
        </w:numPr>
        <w:tabs>
          <w:tab w:val="left" w:pos="0"/>
        </w:tabs>
        <w:spacing w:line="360" w:lineRule="auto"/>
        <w:ind w:right="49"/>
        <w:jc w:val="both"/>
        <w:rPr>
          <w:rFonts w:ascii="Palatino Linotype" w:eastAsiaTheme="minorEastAsia" w:hAnsi="Palatino Linotype"/>
          <w:sz w:val="24"/>
          <w:lang w:val="es-ES_tradnl" w:eastAsia="es-ES"/>
        </w:rPr>
      </w:pPr>
      <w:r w:rsidRPr="004A4FBF">
        <w:rPr>
          <w:rFonts w:ascii="Palatino Linotype" w:eastAsiaTheme="minorEastAsia" w:hAnsi="Palatino Linotype"/>
          <w:sz w:val="24"/>
          <w:lang w:val="es-ES_tradnl" w:eastAsia="es-ES"/>
        </w:rPr>
        <w:t xml:space="preserve">Indicadores de la disminución por delito y por colonia. </w:t>
      </w:r>
    </w:p>
    <w:p w:rsidR="005E5D41" w:rsidRPr="004A4FBF" w:rsidRDefault="005E5D41" w:rsidP="005E5D41">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5E5D41" w:rsidRPr="004A4FBF" w:rsidRDefault="005E5D41" w:rsidP="001B148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hAnsi="Palatino Linotype"/>
          <w:iCs/>
          <w:color w:val="000000"/>
        </w:rPr>
        <w:t xml:space="preserve">En respuesta, el SUJETO OBLIGADO adjunto </w:t>
      </w:r>
      <w:r w:rsidR="00FF2C4D" w:rsidRPr="004A4FBF">
        <w:rPr>
          <w:rFonts w:ascii="Palatino Linotype" w:hAnsi="Palatino Linotype"/>
          <w:iCs/>
          <w:color w:val="000000"/>
        </w:rPr>
        <w:t xml:space="preserve">dos archivos con el índice de seguridad por colonia y por delitos. Derivado de la respuesta, el particular interpuso recurso de revisión mediante el cual señaló, como motivos de inconformidad, la negativa de la información. </w:t>
      </w:r>
      <w:r w:rsidR="001B1481" w:rsidRPr="004A4FBF">
        <w:rPr>
          <w:rFonts w:ascii="Palatino Linotype" w:hAnsi="Palatino Linotype"/>
          <w:color w:val="000000"/>
        </w:rPr>
        <w:t xml:space="preserve"> </w:t>
      </w:r>
    </w:p>
    <w:p w:rsidR="001B1481" w:rsidRPr="004A4FBF" w:rsidRDefault="001B1481" w:rsidP="001B1481">
      <w:pPr>
        <w:spacing w:line="360" w:lineRule="auto"/>
        <w:ind w:right="49"/>
        <w:contextualSpacing/>
        <w:jc w:val="both"/>
        <w:rPr>
          <w:rFonts w:ascii="Palatino Linotype" w:eastAsiaTheme="minorEastAsia" w:hAnsi="Palatino Linotype"/>
          <w:lang w:val="es-ES_tradnl" w:eastAsia="es-ES"/>
        </w:rPr>
      </w:pPr>
    </w:p>
    <w:p w:rsidR="005E5D41" w:rsidRPr="004A4FBF" w:rsidRDefault="005E5D41" w:rsidP="005E5D4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MS Gothic" w:hAnsi="Palatino Linotype"/>
        </w:rPr>
        <w:lastRenderedPageBreak/>
        <w:t>En consecuencia, la Litis del presente asunto corresponde en resolver si el SUJETO OBLIGADO atendió la solicitud con apego a los principios establecidos en el artículo 11 de la Ley de Transparencia Local, si con la entrega de los docume</w:t>
      </w:r>
      <w:r w:rsidR="00FF2C4D" w:rsidRPr="004A4FBF">
        <w:rPr>
          <w:rFonts w:ascii="Palatino Linotype" w:eastAsia="MS Gothic" w:hAnsi="Palatino Linotype"/>
        </w:rPr>
        <w:t>ntos en respuesta se garantiza el derecho de acceso a la información del Recurrente</w:t>
      </w:r>
      <w:r w:rsidRPr="004A4FBF">
        <w:rPr>
          <w:rFonts w:ascii="Palatino Linotype" w:eastAsia="MS Gothic" w:hAnsi="Palatino Linotype"/>
        </w:rPr>
        <w:t>.</w:t>
      </w:r>
    </w:p>
    <w:p w:rsidR="005E5D41" w:rsidRPr="004A4FBF" w:rsidRDefault="005E5D41" w:rsidP="005E5D41">
      <w:pPr>
        <w:spacing w:line="360" w:lineRule="auto"/>
        <w:ind w:right="49"/>
        <w:contextualSpacing/>
        <w:jc w:val="both"/>
        <w:rPr>
          <w:rFonts w:ascii="Palatino Linotype" w:eastAsiaTheme="minorEastAsia" w:hAnsi="Palatino Linotype"/>
          <w:lang w:val="es-ES_tradnl" w:eastAsia="es-ES"/>
        </w:rPr>
      </w:pPr>
    </w:p>
    <w:p w:rsidR="00900143" w:rsidRPr="004A4FBF" w:rsidRDefault="005E5D41" w:rsidP="0090014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MS Gothic" w:hAnsi="Palatino Linotype"/>
        </w:rPr>
        <w:t xml:space="preserve">Así mismo determinar si se actualiza la causal de procedencia prevista en la fracción I  del artículo 179 de la Ley de Transparencia y Acceso a la Información Pública del Estado de México y sus Municipios, que establecen la negativa de la información solicitada. </w:t>
      </w:r>
    </w:p>
    <w:p w:rsidR="00900143" w:rsidRPr="004A4FBF" w:rsidRDefault="00900143" w:rsidP="00900143">
      <w:pPr>
        <w:spacing w:line="360" w:lineRule="auto"/>
        <w:ind w:right="49"/>
        <w:contextualSpacing/>
        <w:jc w:val="both"/>
        <w:rPr>
          <w:rFonts w:ascii="Palatino Linotype" w:eastAsia="MS Gothic" w:hAnsi="Palatino Linotype"/>
        </w:rPr>
      </w:pPr>
    </w:p>
    <w:p w:rsidR="00900143" w:rsidRPr="004A4FBF" w:rsidRDefault="00900143" w:rsidP="00900143">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90654867"/>
      <w:r w:rsidRPr="004A4FBF">
        <w:rPr>
          <w:rFonts w:ascii="Palatino Linotype" w:eastAsia="MS Gothic" w:hAnsi="Palatino Linotype" w:cstheme="majorBidi"/>
          <w:b/>
          <w:lang w:val="es-ES_tradnl" w:eastAsia="es-ES"/>
        </w:rPr>
        <w:t>CUARTO. Del estudio y resolución del recurso de revisión.</w:t>
      </w:r>
      <w:bookmarkEnd w:id="13"/>
      <w:bookmarkEnd w:id="14"/>
      <w:bookmarkEnd w:id="15"/>
    </w:p>
    <w:p w:rsidR="00900143" w:rsidRPr="004A4FBF" w:rsidRDefault="00900143" w:rsidP="00900143">
      <w:pPr>
        <w:keepNext/>
        <w:keepLines/>
        <w:spacing w:line="360" w:lineRule="auto"/>
        <w:ind w:right="48"/>
        <w:outlineLvl w:val="0"/>
        <w:rPr>
          <w:rFonts w:ascii="Palatino Linotype" w:eastAsia="MS Gothic" w:hAnsi="Palatino Linotype" w:cstheme="majorBidi"/>
          <w:b/>
          <w:lang w:val="es-ES_tradnl" w:eastAsia="es-ES"/>
        </w:rPr>
      </w:pPr>
    </w:p>
    <w:p w:rsidR="00900143" w:rsidRPr="004A4FBF" w:rsidRDefault="00900143" w:rsidP="00900143">
      <w:pPr>
        <w:pStyle w:val="Prrafodelista"/>
        <w:keepNext/>
        <w:keepLines/>
        <w:numPr>
          <w:ilvl w:val="0"/>
          <w:numId w:val="8"/>
        </w:numPr>
        <w:spacing w:line="360" w:lineRule="auto"/>
        <w:jc w:val="both"/>
        <w:outlineLvl w:val="1"/>
        <w:rPr>
          <w:rFonts w:ascii="Palatino Linotype" w:eastAsia="MS Gothic" w:hAnsi="Palatino Linotype"/>
          <w:b/>
          <w:sz w:val="24"/>
          <w:lang w:val="es-ES_tradnl" w:eastAsia="es-ES"/>
        </w:rPr>
      </w:pPr>
      <w:bookmarkStart w:id="16" w:name="_Toc498528948"/>
      <w:bookmarkStart w:id="17" w:name="_Toc71234379"/>
      <w:bookmarkStart w:id="18" w:name="_Toc71239557"/>
      <w:bookmarkStart w:id="19" w:name="_Toc80812776"/>
      <w:bookmarkStart w:id="20" w:name="_Toc83301639"/>
      <w:r w:rsidRPr="004A4FBF">
        <w:rPr>
          <w:rFonts w:ascii="Palatino Linotype" w:eastAsia="MS Gothic" w:hAnsi="Palatino Linotype"/>
          <w:b/>
          <w:sz w:val="24"/>
          <w:lang w:val="es-ES_tradnl" w:eastAsia="es-ES"/>
        </w:rPr>
        <w:t>De</w:t>
      </w:r>
      <w:bookmarkEnd w:id="16"/>
      <w:r w:rsidRPr="004A4FBF">
        <w:rPr>
          <w:rFonts w:ascii="Palatino Linotype" w:eastAsia="MS Gothic" w:hAnsi="Palatino Linotype"/>
          <w:b/>
          <w:sz w:val="24"/>
          <w:lang w:val="es-ES_tradnl" w:eastAsia="es-ES"/>
        </w:rPr>
        <w:t>l derecho de acceso a la información.</w:t>
      </w:r>
      <w:bookmarkEnd w:id="17"/>
      <w:bookmarkEnd w:id="18"/>
      <w:bookmarkEnd w:id="19"/>
      <w:bookmarkEnd w:id="20"/>
    </w:p>
    <w:p w:rsidR="00900143" w:rsidRPr="004A4FBF" w:rsidRDefault="00900143" w:rsidP="00900143">
      <w:pPr>
        <w:spacing w:line="360" w:lineRule="auto"/>
        <w:ind w:right="49"/>
        <w:contextualSpacing/>
        <w:jc w:val="both"/>
        <w:rPr>
          <w:rFonts w:ascii="Palatino Linotype" w:eastAsiaTheme="minorEastAsia" w:hAnsi="Palatino Linotype"/>
          <w:lang w:val="es-ES_tradnl" w:eastAsia="es-ES"/>
        </w:rPr>
      </w:pPr>
    </w:p>
    <w:p w:rsidR="00900143" w:rsidRPr="004A4FBF" w:rsidRDefault="00900143" w:rsidP="0090014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Theme="minorEastAsia" w:hAnsi="Palatino Linotype"/>
          <w:lang w:val="es-ES_tradnl" w:eastAsia="es-ES"/>
        </w:rPr>
        <w:t>E</w:t>
      </w:r>
      <w:r w:rsidRPr="004A4FBF">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4A4FBF">
        <w:rPr>
          <w:rFonts w:ascii="Palatino Linotype" w:hAnsi="Palatino Linotype" w:cs="Arial"/>
          <w:color w:val="000000"/>
          <w:lang w:val="es-ES_tradnl" w:eastAsia="es-ES"/>
        </w:rPr>
        <w:t xml:space="preserve">. </w:t>
      </w:r>
    </w:p>
    <w:p w:rsidR="00900143" w:rsidRPr="004A4FBF" w:rsidRDefault="00900143" w:rsidP="00900143">
      <w:pPr>
        <w:spacing w:line="360" w:lineRule="auto"/>
        <w:ind w:right="49"/>
        <w:contextualSpacing/>
        <w:jc w:val="both"/>
        <w:rPr>
          <w:rFonts w:ascii="Palatino Linotype" w:eastAsiaTheme="minorEastAsia" w:hAnsi="Palatino Linotype"/>
          <w:lang w:val="es-ES_tradnl" w:eastAsia="es-ES"/>
        </w:rPr>
      </w:pPr>
    </w:p>
    <w:p w:rsidR="00900143" w:rsidRPr="004A4FBF" w:rsidRDefault="00900143" w:rsidP="0090014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hAnsi="Palatino Linotype"/>
          <w:lang w:val="es-ES_tradnl" w:eastAsia="es-ES"/>
        </w:rPr>
        <w:t xml:space="preserve">Definiendo el Derecho de Acceso a la Información Pública como: </w:t>
      </w:r>
      <w:r w:rsidRPr="004A4FBF">
        <w:rPr>
          <w:rFonts w:ascii="Palatino Linotype" w:eastAsiaTheme="minorEastAsia" w:hAnsi="Palatino Linotype"/>
          <w:i/>
          <w:color w:val="000000"/>
          <w:lang w:val="es-ES_tradnl" w:eastAsia="es-ES"/>
        </w:rPr>
        <w:t>La igualdad de oportunidades para recibir, buscar e impartir información</w:t>
      </w:r>
      <w:r w:rsidRPr="004A4FBF">
        <w:rPr>
          <w:rFonts w:ascii="Palatino Linotype" w:eastAsiaTheme="minorEastAsia" w:hAnsi="Palatino Linotype"/>
          <w:i/>
          <w:vertAlign w:val="superscript"/>
          <w:lang w:val="es-ES_tradnl" w:eastAsia="es-ES"/>
        </w:rPr>
        <w:footnoteReference w:id="1"/>
      </w:r>
      <w:r w:rsidRPr="004A4FBF">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w:t>
      </w:r>
      <w:r w:rsidRPr="004A4FBF">
        <w:rPr>
          <w:rFonts w:ascii="Palatino Linotype" w:eastAsiaTheme="minorEastAsia" w:hAnsi="Palatino Linotype"/>
          <w:i/>
          <w:color w:val="000000"/>
          <w:lang w:val="es-ES_tradnl" w:eastAsia="es-ES"/>
        </w:rPr>
        <w:lastRenderedPageBreak/>
        <w:t>autónomos, partidos políticos, fideicomisos y fondos públicos, así como de cualquier persona física, moral o sindicato que reciba y ejerza recursos públicos o realice actos de autoridad en el ámbito federal, estatal y municipal,</w:t>
      </w:r>
      <w:r w:rsidRPr="004A4FBF">
        <w:rPr>
          <w:rFonts w:ascii="Palatino Linotype" w:eastAsiaTheme="minorEastAsia" w:hAnsi="Palatino Linotype"/>
          <w:i/>
          <w:vertAlign w:val="superscript"/>
          <w:lang w:val="es-ES_tradnl" w:eastAsia="es-ES"/>
        </w:rPr>
        <w:footnoteReference w:id="2"/>
      </w:r>
      <w:r w:rsidRPr="004A4FBF">
        <w:rPr>
          <w:rFonts w:ascii="Palatino Linotype" w:eastAsiaTheme="minorEastAsia" w:hAnsi="Palatino Linotype"/>
          <w:color w:val="000000"/>
          <w:lang w:val="es-ES_tradnl" w:eastAsia="es-ES"/>
        </w:rPr>
        <w:t>que se constituye como una herramienta fundamental para ejercer</w:t>
      </w:r>
      <w:r w:rsidRPr="004A4FBF">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4A4FBF">
        <w:rPr>
          <w:rFonts w:ascii="Palatino Linotype" w:eastAsiaTheme="minorEastAsia" w:hAnsi="Palatino Linotype"/>
          <w:i/>
          <w:vertAlign w:val="superscript"/>
          <w:lang w:val="es-ES_tradnl" w:eastAsia="es-ES"/>
        </w:rPr>
        <w:footnoteReference w:id="3"/>
      </w:r>
      <w:r w:rsidRPr="004A4FBF">
        <w:rPr>
          <w:rFonts w:ascii="Palatino Linotype" w:eastAsiaTheme="minorEastAsia" w:hAnsi="Palatino Linotype"/>
          <w:color w:val="000000"/>
          <w:lang w:val="es-ES_tradnl" w:eastAsia="es-ES"/>
        </w:rPr>
        <w:t>fomentando</w:t>
      </w:r>
      <w:r w:rsidRPr="004A4FBF">
        <w:rPr>
          <w:rFonts w:ascii="Palatino Linotype" w:eastAsiaTheme="minorEastAsia" w:hAnsi="Palatino Linotype"/>
          <w:i/>
          <w:color w:val="000000"/>
          <w:lang w:val="es-ES_tradnl" w:eastAsia="es-ES"/>
        </w:rPr>
        <w:t xml:space="preserve"> la transparencia de las actividades estatales y </w:t>
      </w:r>
      <w:r w:rsidRPr="004A4FBF">
        <w:rPr>
          <w:rFonts w:ascii="Palatino Linotype" w:eastAsiaTheme="minorEastAsia" w:hAnsi="Palatino Linotype"/>
          <w:color w:val="000000"/>
          <w:lang w:val="es-ES_tradnl" w:eastAsia="es-ES"/>
        </w:rPr>
        <w:t>promoviendo</w:t>
      </w:r>
      <w:r w:rsidRPr="004A4FBF">
        <w:rPr>
          <w:rFonts w:ascii="Palatino Linotype" w:eastAsiaTheme="minorEastAsia" w:hAnsi="Palatino Linotype"/>
          <w:i/>
          <w:color w:val="000000"/>
          <w:lang w:val="es-ES_tradnl" w:eastAsia="es-ES"/>
        </w:rPr>
        <w:t xml:space="preserve"> la responsabilidad de los funcionarios sobre su gestión pública,</w:t>
      </w:r>
      <w:r w:rsidRPr="004A4FBF">
        <w:rPr>
          <w:rFonts w:ascii="Palatino Linotype" w:eastAsiaTheme="minorEastAsia" w:hAnsi="Palatino Linotype"/>
          <w:i/>
          <w:vertAlign w:val="superscript"/>
          <w:lang w:val="es-ES_tradnl" w:eastAsia="es-ES"/>
        </w:rPr>
        <w:footnoteReference w:id="4"/>
      </w:r>
      <w:r w:rsidRPr="004A4FBF">
        <w:rPr>
          <w:rFonts w:ascii="Palatino Linotype" w:eastAsiaTheme="minorEastAsia" w:hAnsi="Palatino Linotype"/>
          <w:color w:val="000000"/>
          <w:lang w:val="es-ES_tradnl" w:eastAsia="es-ES"/>
        </w:rPr>
        <w:t>que permite</w:t>
      </w:r>
      <w:r w:rsidRPr="004A4FBF">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900143" w:rsidRPr="004A4FBF" w:rsidRDefault="00900143" w:rsidP="00900143">
      <w:pPr>
        <w:spacing w:line="360" w:lineRule="auto"/>
        <w:ind w:right="49"/>
        <w:contextualSpacing/>
        <w:jc w:val="both"/>
        <w:rPr>
          <w:rFonts w:ascii="Palatino Linotype" w:eastAsiaTheme="minorEastAsia" w:hAnsi="Palatino Linotype"/>
          <w:lang w:val="es-ES_tradnl" w:eastAsia="es-ES"/>
        </w:rPr>
      </w:pPr>
    </w:p>
    <w:p w:rsidR="00900143" w:rsidRPr="004A4FBF" w:rsidRDefault="00900143" w:rsidP="0090014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900143" w:rsidRPr="004A4FBF" w:rsidRDefault="00900143" w:rsidP="00900143">
      <w:pPr>
        <w:spacing w:line="360" w:lineRule="auto"/>
        <w:ind w:right="49"/>
        <w:contextualSpacing/>
        <w:jc w:val="both"/>
        <w:rPr>
          <w:rFonts w:ascii="Palatino Linotype" w:hAnsi="Palatino Linotype"/>
          <w:lang w:val="es-ES_tradnl" w:eastAsia="es-ES"/>
        </w:rPr>
      </w:pPr>
    </w:p>
    <w:p w:rsidR="00900143" w:rsidRPr="004A4FBF" w:rsidRDefault="00900143" w:rsidP="00900143">
      <w:pPr>
        <w:spacing w:line="360" w:lineRule="auto"/>
        <w:ind w:left="567" w:right="567"/>
        <w:contextualSpacing/>
        <w:jc w:val="both"/>
        <w:rPr>
          <w:rFonts w:ascii="Palatino Linotype" w:hAnsi="Palatino Linotype"/>
          <w:i/>
          <w:sz w:val="22"/>
          <w:lang w:val="es-ES_tradnl" w:eastAsia="es-ES"/>
        </w:rPr>
      </w:pPr>
      <w:r w:rsidRPr="004A4FBF">
        <w:rPr>
          <w:rFonts w:ascii="Palatino Linotype" w:hAnsi="Palatino Linotype"/>
          <w:i/>
          <w:sz w:val="22"/>
          <w:lang w:val="es-ES_tradnl" w:eastAsia="es-ES"/>
        </w:rPr>
        <w:t>“</w:t>
      </w:r>
      <w:r w:rsidRPr="004A4FBF">
        <w:rPr>
          <w:rFonts w:ascii="Palatino Linotype" w:hAnsi="Palatino Linotype"/>
          <w:b/>
          <w:i/>
          <w:sz w:val="22"/>
          <w:lang w:val="es-ES_tradnl" w:eastAsia="es-ES"/>
        </w:rPr>
        <w:t>Artículo 1.-</w:t>
      </w:r>
      <w:r w:rsidRPr="004A4FBF">
        <w:rPr>
          <w:rFonts w:ascii="Palatino Linotype" w:hAnsi="Palatino Linotype"/>
          <w:i/>
          <w:sz w:val="22"/>
          <w:lang w:val="es-ES_tradnl" w:eastAsia="es-ES"/>
        </w:rPr>
        <w:t xml:space="preserve"> </w:t>
      </w:r>
    </w:p>
    <w:p w:rsidR="00900143" w:rsidRPr="004A4FBF" w:rsidRDefault="00900143" w:rsidP="00900143">
      <w:pPr>
        <w:spacing w:line="360" w:lineRule="auto"/>
        <w:ind w:left="567" w:right="567"/>
        <w:contextualSpacing/>
        <w:jc w:val="both"/>
        <w:rPr>
          <w:rFonts w:ascii="Palatino Linotype" w:hAnsi="Palatino Linotype"/>
          <w:i/>
          <w:sz w:val="22"/>
          <w:lang w:val="es-ES_tradnl" w:eastAsia="es-ES"/>
        </w:rPr>
      </w:pPr>
      <w:r w:rsidRPr="004A4FBF">
        <w:rPr>
          <w:rFonts w:ascii="Palatino Linotype" w:hAnsi="Palatino Linotype"/>
          <w:i/>
          <w:sz w:val="22"/>
          <w:lang w:val="es-ES_tradnl" w:eastAsia="es-ES"/>
        </w:rPr>
        <w:t>(…)</w:t>
      </w:r>
    </w:p>
    <w:p w:rsidR="00900143" w:rsidRPr="004A4FBF" w:rsidRDefault="00900143" w:rsidP="00900143">
      <w:pPr>
        <w:spacing w:line="360" w:lineRule="auto"/>
        <w:ind w:left="567" w:right="567"/>
        <w:contextualSpacing/>
        <w:jc w:val="both"/>
        <w:rPr>
          <w:rFonts w:ascii="Palatino Linotype" w:hAnsi="Palatino Linotype"/>
          <w:i/>
          <w:sz w:val="22"/>
        </w:rPr>
      </w:pPr>
      <w:r w:rsidRPr="004A4FBF">
        <w:rPr>
          <w:rFonts w:ascii="Palatino Linotype" w:hAnsi="Palatino Linotype"/>
          <w:i/>
          <w:sz w:val="22"/>
          <w:lang w:val="es-ES_tradnl" w:eastAsia="es-ES"/>
        </w:rPr>
        <w:t>Todas las</w:t>
      </w:r>
      <w:r w:rsidRPr="004A4FBF">
        <w:rPr>
          <w:rFonts w:ascii="Palatino Linotype" w:hAnsi="Palatino Linotype"/>
          <w:sz w:val="22"/>
          <w:lang w:val="es-ES_tradnl" w:eastAsia="es-ES"/>
        </w:rPr>
        <w:t xml:space="preserve"> </w:t>
      </w:r>
      <w:r w:rsidRPr="004A4FBF">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00143" w:rsidRPr="004A4FBF" w:rsidRDefault="00900143" w:rsidP="00900143">
      <w:pPr>
        <w:spacing w:line="360" w:lineRule="auto"/>
        <w:ind w:left="567" w:right="567"/>
        <w:contextualSpacing/>
        <w:jc w:val="both"/>
        <w:rPr>
          <w:rFonts w:ascii="Palatino Linotype" w:hAnsi="Palatino Linotype"/>
          <w:sz w:val="22"/>
          <w:lang w:val="es-ES_tradnl" w:eastAsia="es-ES"/>
        </w:rPr>
      </w:pPr>
      <w:r w:rsidRPr="004A4FBF">
        <w:rPr>
          <w:rFonts w:ascii="Palatino Linotype" w:hAnsi="Palatino Linotype"/>
          <w:i/>
          <w:sz w:val="22"/>
        </w:rPr>
        <w:t>(…)</w:t>
      </w:r>
      <w:r w:rsidRPr="004A4FBF">
        <w:rPr>
          <w:rFonts w:ascii="Palatino Linotype" w:hAnsi="Palatino Linotype"/>
          <w:sz w:val="22"/>
          <w:lang w:val="es-ES_tradnl" w:eastAsia="es-ES"/>
        </w:rPr>
        <w:t>”.</w:t>
      </w:r>
    </w:p>
    <w:p w:rsidR="00900143" w:rsidRPr="004A4FBF" w:rsidRDefault="00900143" w:rsidP="00900143">
      <w:pPr>
        <w:spacing w:line="360" w:lineRule="auto"/>
        <w:ind w:left="567" w:right="567"/>
        <w:contextualSpacing/>
        <w:jc w:val="both"/>
        <w:rPr>
          <w:rFonts w:ascii="Palatino Linotype" w:hAnsi="Palatino Linotype"/>
          <w:b/>
          <w:sz w:val="22"/>
          <w:lang w:val="es-ES_tradnl" w:eastAsia="es-ES"/>
        </w:rPr>
      </w:pPr>
      <w:r w:rsidRPr="004A4FBF">
        <w:rPr>
          <w:rFonts w:ascii="Palatino Linotype" w:hAnsi="Palatino Linotype"/>
          <w:b/>
          <w:i/>
          <w:sz w:val="22"/>
        </w:rPr>
        <w:t>(Énfasis Añadido)</w:t>
      </w:r>
    </w:p>
    <w:p w:rsidR="00900143" w:rsidRPr="004A4FBF" w:rsidRDefault="00900143" w:rsidP="00900143">
      <w:pPr>
        <w:spacing w:line="360" w:lineRule="auto"/>
        <w:ind w:right="49"/>
        <w:contextualSpacing/>
        <w:jc w:val="both"/>
        <w:rPr>
          <w:rFonts w:ascii="Palatino Linotype" w:eastAsiaTheme="minorEastAsia" w:hAnsi="Palatino Linotype"/>
          <w:lang w:val="es-ES_tradnl" w:eastAsia="es-ES"/>
        </w:rPr>
      </w:pPr>
    </w:p>
    <w:p w:rsidR="00900143" w:rsidRPr="004A4FBF" w:rsidRDefault="00900143" w:rsidP="0090014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900143" w:rsidRPr="004A4FBF" w:rsidRDefault="00900143" w:rsidP="00900143">
      <w:pPr>
        <w:spacing w:line="360" w:lineRule="auto"/>
        <w:ind w:right="49"/>
        <w:contextualSpacing/>
        <w:jc w:val="both"/>
        <w:rPr>
          <w:rFonts w:ascii="Palatino Linotype" w:eastAsiaTheme="minorEastAsia" w:hAnsi="Palatino Linotype"/>
          <w:lang w:val="es-ES_tradnl" w:eastAsia="es-ES"/>
        </w:rPr>
      </w:pPr>
    </w:p>
    <w:p w:rsidR="00900143" w:rsidRPr="004A4FBF" w:rsidRDefault="00900143" w:rsidP="0090014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Theme="minorEastAsia" w:hAnsi="Palatino Linotype"/>
          <w:lang w:val="es-ES_tradnl" w:eastAsia="es-ES"/>
        </w:rPr>
        <w:t xml:space="preserve">Así, conforme a la Constitución Política de las Estado Unidos Mexicanos </w:t>
      </w:r>
      <w:r w:rsidRPr="004A4FBF">
        <w:rPr>
          <w:rFonts w:ascii="Palatino Linotype" w:eastAsia="Calibri" w:hAnsi="Palatino Linotype"/>
          <w:lang w:val="es-ES_tradnl" w:eastAsia="es-ES"/>
        </w:rPr>
        <w:t>y la Constitución Política del Estado Libre y Soberano de México respectivamente</w:t>
      </w:r>
      <w:r w:rsidRPr="004A4FBF">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900143" w:rsidRPr="004A4FBF" w:rsidRDefault="00900143" w:rsidP="00900143">
      <w:pPr>
        <w:spacing w:line="360" w:lineRule="auto"/>
        <w:ind w:right="49"/>
        <w:contextualSpacing/>
        <w:jc w:val="both"/>
        <w:rPr>
          <w:rFonts w:ascii="Palatino Linotype" w:eastAsiaTheme="minorEastAsia" w:hAnsi="Palatino Linotype"/>
          <w:lang w:val="es-ES_tradnl" w:eastAsia="es-ES"/>
        </w:rPr>
      </w:pPr>
    </w:p>
    <w:p w:rsidR="00900143" w:rsidRPr="004A4FBF" w:rsidRDefault="00900143" w:rsidP="00900143">
      <w:pPr>
        <w:spacing w:line="360" w:lineRule="auto"/>
        <w:ind w:left="567" w:right="567"/>
        <w:jc w:val="center"/>
        <w:rPr>
          <w:rFonts w:ascii="Palatino Linotype" w:eastAsiaTheme="minorEastAsia" w:hAnsi="Palatino Linotype" w:cs="Arial"/>
          <w:b/>
          <w:bCs/>
          <w:i/>
          <w:sz w:val="22"/>
          <w:lang w:val="es-ES_tradnl" w:eastAsia="es-ES"/>
        </w:rPr>
      </w:pPr>
      <w:r w:rsidRPr="004A4FBF">
        <w:rPr>
          <w:rFonts w:ascii="Palatino Linotype" w:eastAsiaTheme="minorEastAsia" w:hAnsi="Palatino Linotype" w:cs="Arial"/>
          <w:b/>
          <w:bCs/>
          <w:i/>
          <w:sz w:val="22"/>
          <w:lang w:val="es-ES_tradnl" w:eastAsia="es-ES"/>
        </w:rPr>
        <w:t>Constitución Política de los Estados Unidos Mexicanos</w:t>
      </w:r>
    </w:p>
    <w:p w:rsidR="00900143" w:rsidRPr="004A4FBF" w:rsidRDefault="00900143" w:rsidP="00900143">
      <w:pPr>
        <w:spacing w:line="360" w:lineRule="auto"/>
        <w:ind w:left="567" w:right="567"/>
        <w:jc w:val="both"/>
        <w:rPr>
          <w:rFonts w:ascii="Palatino Linotype" w:eastAsiaTheme="minorEastAsia" w:hAnsi="Palatino Linotype" w:cs="Arial"/>
          <w:b/>
          <w:bCs/>
          <w:i/>
          <w:sz w:val="22"/>
          <w:lang w:val="es-ES_tradnl" w:eastAsia="es-ES"/>
        </w:rPr>
      </w:pPr>
      <w:r w:rsidRPr="004A4FBF">
        <w:rPr>
          <w:rFonts w:ascii="Palatino Linotype" w:eastAsiaTheme="minorEastAsia" w:hAnsi="Palatino Linotype" w:cs="Arial"/>
          <w:b/>
          <w:bCs/>
          <w:i/>
          <w:sz w:val="22"/>
          <w:lang w:val="es-ES_tradnl" w:eastAsia="es-ES"/>
        </w:rPr>
        <w:t>“Artículo 6.</w:t>
      </w:r>
      <w:r w:rsidRPr="004A4FBF">
        <w:rPr>
          <w:rFonts w:ascii="Palatino Linotype" w:eastAsiaTheme="minorEastAsia" w:hAnsi="Palatino Linotype" w:cs="Arial"/>
          <w:bCs/>
          <w:i/>
          <w:sz w:val="22"/>
          <w:lang w:val="es-ES_tradnl" w:eastAsia="es-ES"/>
        </w:rPr>
        <w:t xml:space="preserve"> …</w:t>
      </w:r>
    </w:p>
    <w:p w:rsidR="00900143" w:rsidRPr="004A4FBF" w:rsidRDefault="00900143" w:rsidP="00900143">
      <w:pPr>
        <w:spacing w:line="360" w:lineRule="auto"/>
        <w:ind w:left="567" w:right="567"/>
        <w:jc w:val="both"/>
        <w:rPr>
          <w:rFonts w:ascii="Palatino Linotype" w:eastAsiaTheme="minorEastAsia" w:hAnsi="Palatino Linotype" w:cs="Arial"/>
          <w:bCs/>
          <w:i/>
          <w:sz w:val="22"/>
          <w:lang w:val="es-ES_tradnl" w:eastAsia="es-ES"/>
        </w:rPr>
      </w:pPr>
      <w:r w:rsidRPr="004A4FBF">
        <w:rPr>
          <w:rFonts w:ascii="Palatino Linotype" w:eastAsiaTheme="minorEastAsia" w:hAnsi="Palatino Linotype" w:cs="Arial"/>
          <w:bCs/>
          <w:i/>
          <w:sz w:val="22"/>
          <w:lang w:val="es-ES_tradnl" w:eastAsia="es-ES"/>
        </w:rPr>
        <w:t>…</w:t>
      </w:r>
    </w:p>
    <w:p w:rsidR="00900143" w:rsidRPr="004A4FBF" w:rsidRDefault="00900143" w:rsidP="00900143">
      <w:pPr>
        <w:spacing w:line="360" w:lineRule="auto"/>
        <w:ind w:left="567" w:right="567"/>
        <w:jc w:val="both"/>
        <w:rPr>
          <w:rFonts w:ascii="Palatino Linotype" w:eastAsiaTheme="minorEastAsia" w:hAnsi="Palatino Linotype" w:cs="Arial"/>
          <w:bCs/>
          <w:i/>
          <w:sz w:val="22"/>
          <w:lang w:val="es-ES_tradnl" w:eastAsia="es-ES"/>
        </w:rPr>
      </w:pPr>
      <w:r w:rsidRPr="004A4FBF">
        <w:rPr>
          <w:rFonts w:ascii="Palatino Linotype" w:eastAsiaTheme="minorEastAsia" w:hAnsi="Palatino Linotype" w:cs="Arial"/>
          <w:bCs/>
          <w:i/>
          <w:sz w:val="22"/>
          <w:lang w:val="es-ES_tradnl" w:eastAsia="es-ES"/>
        </w:rPr>
        <w:t>Para efectos de lo dispuesto en el presente artículo se observará lo siguiente:</w:t>
      </w:r>
    </w:p>
    <w:p w:rsidR="00900143" w:rsidRPr="004A4FBF" w:rsidRDefault="00900143" w:rsidP="00900143">
      <w:pPr>
        <w:spacing w:line="360" w:lineRule="auto"/>
        <w:ind w:left="567" w:right="567"/>
        <w:jc w:val="both"/>
        <w:rPr>
          <w:rFonts w:ascii="Palatino Linotype" w:eastAsiaTheme="minorEastAsia" w:hAnsi="Palatino Linotype" w:cs="Arial"/>
          <w:b/>
          <w:bCs/>
          <w:i/>
          <w:sz w:val="22"/>
          <w:lang w:val="es-ES_tradnl" w:eastAsia="es-ES"/>
        </w:rPr>
      </w:pPr>
      <w:r w:rsidRPr="004A4FBF">
        <w:rPr>
          <w:rFonts w:ascii="Palatino Linotype" w:eastAsiaTheme="minorEastAsia" w:hAnsi="Palatino Linotype" w:cs="Arial"/>
          <w:b/>
          <w:bCs/>
          <w:i/>
          <w:sz w:val="22"/>
          <w:lang w:val="es-ES_tradnl" w:eastAsia="es-ES"/>
        </w:rPr>
        <w:t>A</w:t>
      </w:r>
      <w:r w:rsidRPr="004A4FBF">
        <w:rPr>
          <w:rFonts w:ascii="Palatino Linotype" w:eastAsiaTheme="minorEastAsia" w:hAnsi="Palatino Linotype" w:cs="Arial"/>
          <w:bCs/>
          <w:i/>
          <w:sz w:val="22"/>
          <w:lang w:val="es-ES_tradnl" w:eastAsia="es-ES"/>
        </w:rPr>
        <w:t xml:space="preserve">. </w:t>
      </w:r>
      <w:r w:rsidRPr="004A4FBF">
        <w:rPr>
          <w:rFonts w:ascii="Palatino Linotype" w:eastAsiaTheme="minorEastAsia" w:hAnsi="Palatino Linotype" w:cs="Arial"/>
          <w:b/>
          <w:bCs/>
          <w:i/>
          <w:sz w:val="22"/>
          <w:lang w:val="es-ES_tradnl" w:eastAsia="es-ES"/>
        </w:rPr>
        <w:t>Para el ejercicio del derecho de acceso a la información</w:t>
      </w:r>
      <w:r w:rsidRPr="004A4FBF">
        <w:rPr>
          <w:rFonts w:ascii="Palatino Linotype" w:eastAsiaTheme="minorEastAsia" w:hAnsi="Palatino Linotype" w:cs="Arial"/>
          <w:bCs/>
          <w:i/>
          <w:sz w:val="22"/>
          <w:lang w:val="es-ES_tradnl" w:eastAsia="es-ES"/>
        </w:rPr>
        <w:t xml:space="preserve">, la Federación y </w:t>
      </w:r>
      <w:r w:rsidRPr="004A4FBF">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900143" w:rsidRPr="004A4FBF" w:rsidRDefault="00900143" w:rsidP="00900143">
      <w:pPr>
        <w:spacing w:line="360" w:lineRule="auto"/>
        <w:ind w:left="567" w:right="567"/>
        <w:jc w:val="both"/>
        <w:rPr>
          <w:rFonts w:ascii="Palatino Linotype" w:eastAsiaTheme="minorEastAsia" w:hAnsi="Palatino Linotype" w:cs="Arial"/>
          <w:bCs/>
          <w:i/>
          <w:sz w:val="22"/>
          <w:lang w:val="es-ES_tradnl" w:eastAsia="es-ES"/>
        </w:rPr>
      </w:pPr>
      <w:r w:rsidRPr="004A4FBF">
        <w:rPr>
          <w:rFonts w:ascii="Palatino Linotype" w:eastAsiaTheme="minorEastAsia" w:hAnsi="Palatino Linotype" w:cs="Arial"/>
          <w:b/>
          <w:bCs/>
          <w:i/>
          <w:sz w:val="22"/>
          <w:lang w:val="es-ES_tradnl" w:eastAsia="es-ES"/>
        </w:rPr>
        <w:t xml:space="preserve">I. </w:t>
      </w:r>
      <w:r w:rsidRPr="004A4FBF">
        <w:rPr>
          <w:rFonts w:ascii="Palatino Linotype" w:eastAsiaTheme="minorEastAsia" w:hAnsi="Palatino Linotype" w:cs="Arial"/>
          <w:b/>
          <w:bCs/>
          <w:i/>
          <w:sz w:val="22"/>
          <w:lang w:val="es-ES_tradnl" w:eastAsia="es-ES"/>
        </w:rPr>
        <w:tab/>
        <w:t>Toda la información en posesión de cualquier</w:t>
      </w:r>
      <w:r w:rsidRPr="004A4FBF">
        <w:rPr>
          <w:rFonts w:ascii="Palatino Linotype" w:eastAsiaTheme="minorEastAsia" w:hAnsi="Palatino Linotype" w:cs="Arial"/>
          <w:bCs/>
          <w:i/>
          <w:sz w:val="22"/>
          <w:lang w:val="es-ES_tradnl" w:eastAsia="es-ES"/>
        </w:rPr>
        <w:t xml:space="preserve"> </w:t>
      </w:r>
      <w:r w:rsidRPr="004A4FBF">
        <w:rPr>
          <w:rFonts w:ascii="Palatino Linotype" w:eastAsiaTheme="minorEastAsia" w:hAnsi="Palatino Linotype" w:cs="Arial"/>
          <w:b/>
          <w:bCs/>
          <w:i/>
          <w:sz w:val="22"/>
          <w:lang w:val="es-ES_tradnl" w:eastAsia="es-ES"/>
        </w:rPr>
        <w:t>autoridad</w:t>
      </w:r>
      <w:r w:rsidRPr="004A4FBF">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A4FBF">
        <w:rPr>
          <w:rFonts w:ascii="Palatino Linotype" w:eastAsiaTheme="minorEastAsia" w:hAnsi="Palatino Linotype" w:cs="Arial"/>
          <w:b/>
          <w:bCs/>
          <w:i/>
          <w:sz w:val="22"/>
          <w:lang w:val="es-ES_tradnl" w:eastAsia="es-ES"/>
        </w:rPr>
        <w:t>municipal</w:t>
      </w:r>
      <w:r w:rsidRPr="004A4FBF">
        <w:rPr>
          <w:rFonts w:ascii="Palatino Linotype" w:eastAsiaTheme="minorEastAsia" w:hAnsi="Palatino Linotype" w:cs="Arial"/>
          <w:bCs/>
          <w:i/>
          <w:sz w:val="22"/>
          <w:lang w:val="es-ES_tradnl" w:eastAsia="es-ES"/>
        </w:rPr>
        <w:t xml:space="preserve">, </w:t>
      </w:r>
      <w:r w:rsidRPr="004A4FBF">
        <w:rPr>
          <w:rFonts w:ascii="Palatino Linotype" w:eastAsiaTheme="minorEastAsia" w:hAnsi="Palatino Linotype" w:cs="Arial"/>
          <w:b/>
          <w:bCs/>
          <w:i/>
          <w:sz w:val="22"/>
          <w:lang w:val="es-ES_tradnl" w:eastAsia="es-ES"/>
        </w:rPr>
        <w:t>es pública</w:t>
      </w:r>
      <w:r w:rsidRPr="004A4FBF">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4A4FBF">
        <w:rPr>
          <w:rFonts w:ascii="Palatino Linotype" w:eastAsiaTheme="minorEastAsia" w:hAnsi="Palatino Linotype" w:cs="Arial"/>
          <w:b/>
          <w:bCs/>
          <w:i/>
          <w:sz w:val="22"/>
          <w:lang w:val="es-ES_tradnl" w:eastAsia="es-ES"/>
        </w:rPr>
        <w:t xml:space="preserve">En la </w:t>
      </w:r>
      <w:r w:rsidRPr="004A4FBF">
        <w:rPr>
          <w:rFonts w:ascii="Palatino Linotype" w:eastAsiaTheme="minorEastAsia" w:hAnsi="Palatino Linotype" w:cs="Arial"/>
          <w:b/>
          <w:bCs/>
          <w:i/>
          <w:sz w:val="22"/>
          <w:lang w:val="es-ES_tradnl" w:eastAsia="es-ES"/>
        </w:rPr>
        <w:lastRenderedPageBreak/>
        <w:t>interpretación de este derecho deberá prevalecer el principio de máxima publicidad. Los sujetos obligados deberán documentar todo acto que derive del ejercicio de sus facultades, competencias o funciones</w:t>
      </w:r>
      <w:r w:rsidRPr="004A4FBF">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900143" w:rsidRPr="004A4FBF" w:rsidRDefault="00900143" w:rsidP="00900143">
      <w:pPr>
        <w:pStyle w:val="Prrafodelista"/>
        <w:tabs>
          <w:tab w:val="left" w:pos="567"/>
        </w:tabs>
        <w:spacing w:line="360" w:lineRule="auto"/>
        <w:ind w:left="567" w:right="567"/>
        <w:jc w:val="both"/>
        <w:rPr>
          <w:rFonts w:ascii="Palatino Linotype" w:hAnsi="Palatino Linotype" w:cs="Arial"/>
          <w:b/>
          <w:bCs/>
          <w:i/>
        </w:rPr>
      </w:pPr>
      <w:r w:rsidRPr="004A4FBF">
        <w:rPr>
          <w:rFonts w:ascii="Palatino Linotype" w:hAnsi="Palatino Linotype" w:cs="Arial"/>
          <w:b/>
          <w:bCs/>
          <w:i/>
        </w:rPr>
        <w:t>(Énfasis añadido)</w:t>
      </w:r>
    </w:p>
    <w:p w:rsidR="00900143" w:rsidRPr="004A4FBF" w:rsidRDefault="00900143" w:rsidP="00900143">
      <w:pPr>
        <w:pStyle w:val="Prrafodelista"/>
        <w:tabs>
          <w:tab w:val="left" w:pos="567"/>
        </w:tabs>
        <w:spacing w:line="360" w:lineRule="auto"/>
        <w:ind w:left="567" w:right="567"/>
        <w:jc w:val="both"/>
        <w:rPr>
          <w:rFonts w:ascii="Palatino Linotype" w:hAnsi="Palatino Linotype" w:cs="Arial"/>
          <w:b/>
          <w:bCs/>
          <w:i/>
        </w:rPr>
      </w:pPr>
    </w:p>
    <w:p w:rsidR="00900143" w:rsidRPr="004A4FBF" w:rsidRDefault="00900143" w:rsidP="00900143">
      <w:pPr>
        <w:spacing w:line="360" w:lineRule="auto"/>
        <w:ind w:left="567" w:right="567"/>
        <w:jc w:val="center"/>
        <w:rPr>
          <w:rFonts w:ascii="Palatino Linotype" w:eastAsiaTheme="minorEastAsia" w:hAnsi="Palatino Linotype" w:cs="Arial"/>
          <w:b/>
          <w:bCs/>
          <w:i/>
          <w:sz w:val="22"/>
          <w:lang w:val="es-ES_tradnl" w:eastAsia="es-ES"/>
        </w:rPr>
      </w:pPr>
      <w:r w:rsidRPr="004A4FBF">
        <w:rPr>
          <w:rFonts w:ascii="Palatino Linotype" w:eastAsiaTheme="minorEastAsia" w:hAnsi="Palatino Linotype" w:cs="Arial"/>
          <w:b/>
          <w:bCs/>
          <w:i/>
          <w:sz w:val="22"/>
          <w:lang w:val="es-ES_tradnl" w:eastAsia="es-ES"/>
        </w:rPr>
        <w:t>Constitución Política del Estado Libre y Soberano de México</w:t>
      </w:r>
    </w:p>
    <w:p w:rsidR="00900143" w:rsidRPr="004A4FBF" w:rsidRDefault="00900143" w:rsidP="00900143">
      <w:pPr>
        <w:spacing w:line="360" w:lineRule="auto"/>
        <w:ind w:left="567" w:right="567"/>
        <w:jc w:val="both"/>
        <w:rPr>
          <w:rFonts w:ascii="Palatino Linotype" w:eastAsiaTheme="minorEastAsia" w:hAnsi="Palatino Linotype" w:cs="Arial"/>
          <w:bCs/>
          <w:i/>
          <w:sz w:val="22"/>
          <w:lang w:val="es-ES_tradnl" w:eastAsia="es-ES"/>
        </w:rPr>
      </w:pPr>
      <w:r w:rsidRPr="004A4FBF">
        <w:rPr>
          <w:rFonts w:ascii="Palatino Linotype" w:eastAsiaTheme="minorEastAsia" w:hAnsi="Palatino Linotype" w:cs="Arial"/>
          <w:b/>
          <w:bCs/>
          <w:i/>
          <w:sz w:val="22"/>
          <w:lang w:val="es-ES_tradnl" w:eastAsia="es-ES"/>
        </w:rPr>
        <w:t>“Artículo 5</w:t>
      </w:r>
      <w:r w:rsidRPr="004A4FBF">
        <w:rPr>
          <w:rFonts w:ascii="Palatino Linotype" w:eastAsiaTheme="minorEastAsia" w:hAnsi="Palatino Linotype" w:cs="Arial"/>
          <w:bCs/>
          <w:i/>
          <w:sz w:val="22"/>
          <w:lang w:val="es-ES_tradnl" w:eastAsia="es-ES"/>
        </w:rPr>
        <w:t>.- …</w:t>
      </w:r>
    </w:p>
    <w:p w:rsidR="00900143" w:rsidRPr="004A4FBF" w:rsidRDefault="00900143" w:rsidP="00900143">
      <w:pPr>
        <w:spacing w:line="360" w:lineRule="auto"/>
        <w:ind w:left="567" w:right="567"/>
        <w:jc w:val="both"/>
        <w:rPr>
          <w:rFonts w:ascii="Palatino Linotype" w:eastAsiaTheme="minorEastAsia" w:hAnsi="Palatino Linotype" w:cs="Arial"/>
          <w:bCs/>
          <w:i/>
          <w:sz w:val="22"/>
          <w:lang w:val="es-ES_tradnl" w:eastAsia="es-ES"/>
        </w:rPr>
      </w:pPr>
      <w:r w:rsidRPr="004A4FBF">
        <w:rPr>
          <w:rFonts w:ascii="Palatino Linotype" w:eastAsiaTheme="minorEastAsia" w:hAnsi="Palatino Linotype" w:cs="Arial"/>
          <w:bCs/>
          <w:i/>
          <w:sz w:val="22"/>
          <w:lang w:val="es-ES_tradnl" w:eastAsia="es-ES"/>
        </w:rPr>
        <w:t>…</w:t>
      </w:r>
    </w:p>
    <w:p w:rsidR="00900143" w:rsidRPr="004A4FBF" w:rsidRDefault="00900143" w:rsidP="00900143">
      <w:pPr>
        <w:spacing w:line="360" w:lineRule="auto"/>
        <w:ind w:left="567" w:right="567"/>
        <w:jc w:val="both"/>
        <w:rPr>
          <w:rFonts w:ascii="Palatino Linotype" w:eastAsiaTheme="minorEastAsia" w:hAnsi="Palatino Linotype" w:cs="Arial"/>
          <w:bCs/>
          <w:i/>
          <w:sz w:val="22"/>
          <w:lang w:val="es-ES_tradnl" w:eastAsia="es-ES"/>
        </w:rPr>
      </w:pPr>
      <w:r w:rsidRPr="004A4FBF">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4A4FBF">
        <w:rPr>
          <w:rFonts w:ascii="Palatino Linotype" w:eastAsiaTheme="minorEastAsia" w:hAnsi="Palatino Linotype" w:cs="Arial"/>
          <w:bCs/>
          <w:i/>
          <w:sz w:val="22"/>
          <w:lang w:val="es-ES_tradnl" w:eastAsia="es-ES"/>
        </w:rPr>
        <w:t>.</w:t>
      </w:r>
    </w:p>
    <w:p w:rsidR="00900143" w:rsidRPr="004A4FBF" w:rsidRDefault="00900143" w:rsidP="00900143">
      <w:pPr>
        <w:spacing w:line="360" w:lineRule="auto"/>
        <w:ind w:left="567" w:right="567"/>
        <w:jc w:val="both"/>
        <w:rPr>
          <w:rFonts w:ascii="Palatino Linotype" w:eastAsiaTheme="minorEastAsia" w:hAnsi="Palatino Linotype" w:cs="Arial"/>
          <w:bCs/>
          <w:i/>
          <w:sz w:val="22"/>
          <w:lang w:val="es-ES_tradnl" w:eastAsia="es-ES"/>
        </w:rPr>
      </w:pPr>
      <w:r w:rsidRPr="004A4FBF">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00143" w:rsidRPr="004A4FBF" w:rsidRDefault="00900143" w:rsidP="00900143">
      <w:pPr>
        <w:spacing w:line="360" w:lineRule="auto"/>
        <w:ind w:left="567" w:right="567"/>
        <w:jc w:val="both"/>
        <w:rPr>
          <w:rFonts w:ascii="Palatino Linotype" w:eastAsiaTheme="minorEastAsia" w:hAnsi="Palatino Linotype" w:cs="Arial"/>
          <w:bCs/>
          <w:i/>
          <w:sz w:val="22"/>
          <w:lang w:val="es-ES_tradnl" w:eastAsia="es-ES"/>
        </w:rPr>
      </w:pPr>
      <w:r w:rsidRPr="004A4FBF">
        <w:rPr>
          <w:rFonts w:ascii="Palatino Linotype" w:eastAsiaTheme="minorEastAsia" w:hAnsi="Palatino Linotype" w:cs="Arial"/>
          <w:b/>
          <w:bCs/>
          <w:i/>
          <w:sz w:val="22"/>
          <w:lang w:val="es-ES_tradnl" w:eastAsia="es-ES"/>
        </w:rPr>
        <w:t>Este derecho se regirá por los principios y bases siguientes</w:t>
      </w:r>
      <w:r w:rsidRPr="004A4FBF">
        <w:rPr>
          <w:rFonts w:ascii="Palatino Linotype" w:eastAsiaTheme="minorEastAsia" w:hAnsi="Palatino Linotype" w:cs="Arial"/>
          <w:bCs/>
          <w:i/>
          <w:sz w:val="22"/>
          <w:lang w:val="es-ES_tradnl" w:eastAsia="es-ES"/>
        </w:rPr>
        <w:t>:</w:t>
      </w:r>
    </w:p>
    <w:p w:rsidR="00900143" w:rsidRPr="004A4FBF" w:rsidRDefault="00900143" w:rsidP="00900143">
      <w:pPr>
        <w:spacing w:line="360" w:lineRule="auto"/>
        <w:ind w:left="567" w:right="567"/>
        <w:jc w:val="both"/>
        <w:rPr>
          <w:rFonts w:ascii="Palatino Linotype" w:eastAsiaTheme="minorEastAsia" w:hAnsi="Palatino Linotype" w:cs="Arial"/>
          <w:bCs/>
          <w:i/>
          <w:sz w:val="22"/>
          <w:lang w:val="es-ES_tradnl" w:eastAsia="es-ES"/>
        </w:rPr>
      </w:pPr>
      <w:r w:rsidRPr="004A4FBF">
        <w:rPr>
          <w:rFonts w:ascii="Palatino Linotype" w:eastAsiaTheme="minorEastAsia" w:hAnsi="Palatino Linotype" w:cs="Arial"/>
          <w:b/>
          <w:bCs/>
          <w:i/>
          <w:sz w:val="22"/>
          <w:lang w:val="es-ES_tradnl" w:eastAsia="es-ES"/>
        </w:rPr>
        <w:t>I. Toda la información en posesión de cualquier autoridad, entidad, órgano y organismos de los</w:t>
      </w:r>
      <w:r w:rsidRPr="004A4FBF">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4A4FBF">
        <w:rPr>
          <w:rFonts w:ascii="Palatino Linotype" w:eastAsiaTheme="minorEastAsia" w:hAnsi="Palatino Linotype" w:cs="Arial"/>
          <w:b/>
          <w:bCs/>
          <w:i/>
          <w:sz w:val="22"/>
          <w:lang w:val="es-ES_tradnl" w:eastAsia="es-ES"/>
        </w:rPr>
        <w:t>municipales</w:t>
      </w:r>
      <w:r w:rsidRPr="004A4FBF">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A4FBF">
        <w:rPr>
          <w:rFonts w:ascii="Palatino Linotype" w:eastAsiaTheme="minorEastAsia" w:hAnsi="Palatino Linotype" w:cs="Arial"/>
          <w:b/>
          <w:bCs/>
          <w:i/>
          <w:sz w:val="22"/>
          <w:lang w:val="es-ES_tradnl" w:eastAsia="es-ES"/>
        </w:rPr>
        <w:t>es pública</w:t>
      </w:r>
      <w:r w:rsidRPr="004A4FBF">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4A4FBF">
        <w:rPr>
          <w:rFonts w:ascii="Palatino Linotype" w:eastAsiaTheme="minorEastAsia" w:hAnsi="Palatino Linotype" w:cs="Arial"/>
          <w:b/>
          <w:bCs/>
          <w:i/>
          <w:sz w:val="22"/>
          <w:lang w:val="es-ES_tradnl" w:eastAsia="es-ES"/>
        </w:rPr>
        <w:t>En la interpretación de este derecho deberá prevalecer el principio de máxima publicidad</w:t>
      </w:r>
      <w:r w:rsidRPr="004A4FBF">
        <w:rPr>
          <w:rFonts w:ascii="Palatino Linotype" w:eastAsiaTheme="minorEastAsia" w:hAnsi="Palatino Linotype" w:cs="Arial"/>
          <w:bCs/>
          <w:i/>
          <w:sz w:val="22"/>
          <w:lang w:val="es-ES_tradnl" w:eastAsia="es-ES"/>
        </w:rPr>
        <w:t xml:space="preserve">. </w:t>
      </w:r>
      <w:r w:rsidRPr="004A4FBF">
        <w:rPr>
          <w:rFonts w:ascii="Palatino Linotype" w:eastAsiaTheme="minorEastAsia" w:hAnsi="Palatino Linotype" w:cs="Arial"/>
          <w:b/>
          <w:bCs/>
          <w:i/>
          <w:sz w:val="22"/>
          <w:lang w:val="es-ES_tradnl" w:eastAsia="es-ES"/>
        </w:rPr>
        <w:t xml:space="preserve">Los sujetos obligados deberán documentar todo acto que derive del </w:t>
      </w:r>
      <w:r w:rsidRPr="004A4FBF">
        <w:rPr>
          <w:rFonts w:ascii="Palatino Linotype" w:eastAsiaTheme="minorEastAsia" w:hAnsi="Palatino Linotype" w:cs="Arial"/>
          <w:b/>
          <w:bCs/>
          <w:i/>
          <w:sz w:val="22"/>
          <w:lang w:val="es-ES_tradnl" w:eastAsia="es-ES"/>
        </w:rPr>
        <w:lastRenderedPageBreak/>
        <w:t>ejercicio de sus facultades, competencias o funciones</w:t>
      </w:r>
      <w:r w:rsidRPr="004A4FBF">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900143" w:rsidRPr="004A4FBF" w:rsidRDefault="00900143" w:rsidP="00900143">
      <w:pPr>
        <w:pStyle w:val="Prrafodelista"/>
        <w:tabs>
          <w:tab w:val="left" w:pos="567"/>
        </w:tabs>
        <w:spacing w:line="360" w:lineRule="auto"/>
        <w:ind w:left="567" w:right="567"/>
        <w:jc w:val="both"/>
        <w:rPr>
          <w:rFonts w:ascii="Palatino Linotype" w:hAnsi="Palatino Linotype" w:cs="Arial"/>
          <w:b/>
          <w:bCs/>
          <w:i/>
        </w:rPr>
      </w:pPr>
      <w:r w:rsidRPr="004A4FBF">
        <w:rPr>
          <w:rFonts w:ascii="Palatino Linotype" w:hAnsi="Palatino Linotype" w:cs="Arial"/>
          <w:b/>
          <w:bCs/>
          <w:i/>
        </w:rPr>
        <w:t>(Énfasis añadido)</w:t>
      </w:r>
    </w:p>
    <w:p w:rsidR="00900143" w:rsidRPr="004A4FBF" w:rsidRDefault="00900143" w:rsidP="00900143">
      <w:pPr>
        <w:spacing w:line="360" w:lineRule="auto"/>
        <w:ind w:right="49"/>
        <w:contextualSpacing/>
        <w:jc w:val="both"/>
        <w:rPr>
          <w:rFonts w:ascii="Palatino Linotype" w:eastAsiaTheme="minorEastAsia" w:hAnsi="Palatino Linotype"/>
          <w:lang w:val="es-ES_tradnl" w:eastAsia="es-ES"/>
        </w:rPr>
      </w:pPr>
    </w:p>
    <w:p w:rsidR="00900143" w:rsidRPr="004A4FBF" w:rsidRDefault="00900143" w:rsidP="0090014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4A4FBF">
        <w:rPr>
          <w:rFonts w:ascii="Palatino Linotype" w:eastAsiaTheme="minorEastAsia" w:hAnsi="Palatino Linotype" w:cs="Arial"/>
          <w:i/>
          <w:lang w:val="es-ES_tradnl" w:eastAsia="es-ES"/>
        </w:rPr>
        <w:t>por los principios de simplicidad, rapidez gratuidad del procedimiento, auxilio y orientación a los particulares</w:t>
      </w:r>
      <w:r w:rsidRPr="004A4FBF">
        <w:rPr>
          <w:rFonts w:ascii="Palatino Linotype" w:eastAsiaTheme="minorEastAsia" w:hAnsi="Palatino Linotype" w:cs="Arial"/>
          <w:lang w:val="es-ES_tradnl" w:eastAsia="es-ES"/>
        </w:rPr>
        <w:t>, contemplando el derecho de las personas con discapacidad y hablantes de lengua indígena.</w:t>
      </w:r>
    </w:p>
    <w:p w:rsidR="00900143" w:rsidRPr="004A4FBF" w:rsidRDefault="00900143" w:rsidP="00900143">
      <w:pPr>
        <w:spacing w:line="360" w:lineRule="auto"/>
        <w:ind w:right="49"/>
        <w:contextualSpacing/>
        <w:jc w:val="both"/>
        <w:rPr>
          <w:rFonts w:ascii="Palatino Linotype" w:eastAsiaTheme="minorEastAsia" w:hAnsi="Palatino Linotype"/>
          <w:lang w:val="es-ES_tradnl" w:eastAsia="es-ES"/>
        </w:rPr>
      </w:pPr>
    </w:p>
    <w:p w:rsidR="00900143" w:rsidRPr="004A4FBF" w:rsidRDefault="00900143" w:rsidP="0090014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4A4FBF">
        <w:rPr>
          <w:rFonts w:ascii="Palatino Linotype" w:eastAsiaTheme="minorEastAsia" w:hAnsi="Palatino Linotype" w:cs="Arial"/>
          <w:i/>
          <w:lang w:val="es-ES_tradnl" w:eastAsia="es-ES"/>
        </w:rPr>
        <w:t>solicitudes de acceso a la información</w:t>
      </w:r>
      <w:r w:rsidRPr="004A4FBF">
        <w:rPr>
          <w:rFonts w:ascii="Palatino Linotype" w:eastAsiaTheme="minorEastAsia" w:hAnsi="Palatino Linotype" w:cs="Arial"/>
          <w:lang w:val="es-ES_tradnl" w:eastAsia="es-ES"/>
        </w:rPr>
        <w:t>.</w:t>
      </w:r>
    </w:p>
    <w:p w:rsidR="00900143" w:rsidRPr="004A4FBF" w:rsidRDefault="00900143" w:rsidP="00900143">
      <w:pPr>
        <w:spacing w:line="360" w:lineRule="auto"/>
        <w:ind w:right="49"/>
        <w:contextualSpacing/>
        <w:jc w:val="both"/>
        <w:rPr>
          <w:rFonts w:ascii="Palatino Linotype" w:eastAsiaTheme="minorEastAsia" w:hAnsi="Palatino Linotype"/>
          <w:lang w:val="es-ES_tradnl" w:eastAsia="es-ES"/>
        </w:rPr>
      </w:pPr>
    </w:p>
    <w:p w:rsidR="00900143" w:rsidRPr="004A4FBF" w:rsidRDefault="00900143" w:rsidP="0090014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900143" w:rsidRPr="004A4FBF" w:rsidRDefault="00900143" w:rsidP="00900143">
      <w:pPr>
        <w:spacing w:line="360" w:lineRule="auto"/>
        <w:ind w:right="49"/>
        <w:contextualSpacing/>
        <w:jc w:val="both"/>
        <w:rPr>
          <w:rFonts w:ascii="Palatino Linotype" w:eastAsiaTheme="minorEastAsia" w:hAnsi="Palatino Linotype" w:cs="Arial"/>
          <w:lang w:val="es-ES_tradnl" w:eastAsia="es-ES"/>
        </w:rPr>
      </w:pPr>
    </w:p>
    <w:p w:rsidR="00900143" w:rsidRPr="004A4FBF" w:rsidRDefault="00900143" w:rsidP="00900143">
      <w:pPr>
        <w:pStyle w:val="Ttulo1"/>
        <w:spacing w:before="0" w:line="360" w:lineRule="auto"/>
        <w:rPr>
          <w:rFonts w:ascii="Palatino Linotype" w:hAnsi="Palatino Linotype"/>
          <w:b/>
          <w:color w:val="auto"/>
          <w:sz w:val="24"/>
          <w:szCs w:val="24"/>
        </w:rPr>
      </w:pPr>
      <w:bookmarkStart w:id="21" w:name="_Toc80812777"/>
      <w:bookmarkStart w:id="22" w:name="_Toc83301641"/>
      <w:r w:rsidRPr="004A4FBF">
        <w:rPr>
          <w:rFonts w:ascii="Palatino Linotype" w:hAnsi="Palatino Linotype"/>
          <w:b/>
          <w:color w:val="auto"/>
          <w:sz w:val="24"/>
          <w:szCs w:val="24"/>
        </w:rPr>
        <w:t>II. De la información solicitada y la respuesta del Sujeto Obligado.</w:t>
      </w:r>
      <w:bookmarkEnd w:id="21"/>
      <w:bookmarkEnd w:id="22"/>
    </w:p>
    <w:p w:rsidR="00900143" w:rsidRPr="004A4FBF" w:rsidRDefault="00900143" w:rsidP="005E5D41">
      <w:pPr>
        <w:spacing w:line="360" w:lineRule="auto"/>
        <w:ind w:right="49"/>
        <w:contextualSpacing/>
        <w:jc w:val="both"/>
        <w:rPr>
          <w:rFonts w:ascii="Palatino Linotype" w:eastAsiaTheme="minorEastAsia" w:hAnsi="Palatino Linotype"/>
          <w:lang w:val="es-ES_tradnl" w:eastAsia="es-ES"/>
        </w:rPr>
      </w:pPr>
    </w:p>
    <w:p w:rsidR="005E5D41" w:rsidRPr="004A4FBF" w:rsidRDefault="005E5D41" w:rsidP="005E5D4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w:t>
      </w:r>
      <w:r w:rsidRPr="004A4FBF">
        <w:rPr>
          <w:rFonts w:ascii="Palatino Linotype" w:eastAsia="Cambria" w:hAnsi="Palatino Linotype" w:cs="Arial"/>
        </w:rPr>
        <w:lastRenderedPageBreak/>
        <w:t xml:space="preserve">establecido en el artículo 8 de la </w:t>
      </w:r>
      <w:r w:rsidRPr="004A4FBF">
        <w:rPr>
          <w:rFonts w:ascii="Palatino Linotype" w:eastAsia="Calibri" w:hAnsi="Palatino Linotype" w:cs="Arial"/>
          <w:lang w:val="es-ES"/>
        </w:rPr>
        <w:t>Ley de Transparencia y Acceso a la Información Pública del Estado de México y Municipios</w:t>
      </w:r>
      <w:r w:rsidRPr="004A4FBF">
        <w:rPr>
          <w:rFonts w:ascii="Palatino Linotype" w:hAnsi="Palatino Linotype" w:cs="Arial"/>
          <w:lang w:val="es-ES"/>
        </w:rPr>
        <w:t>.</w:t>
      </w:r>
    </w:p>
    <w:p w:rsidR="005E5D41" w:rsidRPr="004A4FBF" w:rsidRDefault="005E5D41" w:rsidP="005E5D41">
      <w:pPr>
        <w:spacing w:line="360" w:lineRule="auto"/>
        <w:ind w:right="49"/>
        <w:contextualSpacing/>
        <w:jc w:val="both"/>
        <w:rPr>
          <w:rFonts w:ascii="Palatino Linotype" w:eastAsiaTheme="minorEastAsia" w:hAnsi="Palatino Linotype"/>
          <w:lang w:val="es-ES_tradnl" w:eastAsia="es-ES"/>
        </w:rPr>
      </w:pPr>
    </w:p>
    <w:p w:rsidR="005E5D41" w:rsidRPr="004A4FBF" w:rsidRDefault="005E5D41" w:rsidP="005E5D41">
      <w:pPr>
        <w:numPr>
          <w:ilvl w:val="0"/>
          <w:numId w:val="1"/>
        </w:numPr>
        <w:spacing w:line="360" w:lineRule="auto"/>
        <w:ind w:left="0" w:right="49" w:firstLine="0"/>
        <w:contextualSpacing/>
        <w:jc w:val="both"/>
        <w:rPr>
          <w:rFonts w:ascii="Palatino Linotype" w:eastAsiaTheme="minorEastAsia" w:hAnsi="Palatino Linotype"/>
          <w:sz w:val="28"/>
          <w:lang w:val="es-ES_tradnl" w:eastAsia="es-ES"/>
        </w:rPr>
      </w:pPr>
      <w:r w:rsidRPr="004A4FBF">
        <w:rPr>
          <w:rFonts w:ascii="Palatino Linotype" w:eastAsia="Calibri" w:hAnsi="Palatino Linotype" w:cs="Tahoma"/>
          <w:bCs/>
          <w:szCs w:val="22"/>
          <w:lang w:eastAsia="en-US"/>
        </w:rPr>
        <w:t>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p>
    <w:p w:rsidR="00414C47" w:rsidRPr="004A4FBF" w:rsidRDefault="00414C47" w:rsidP="00414C47">
      <w:pPr>
        <w:spacing w:line="360" w:lineRule="auto"/>
        <w:ind w:right="49"/>
        <w:contextualSpacing/>
        <w:jc w:val="both"/>
        <w:rPr>
          <w:rFonts w:ascii="Palatino Linotype" w:eastAsiaTheme="minorEastAsia" w:hAnsi="Palatino Linotype"/>
          <w:sz w:val="28"/>
          <w:lang w:val="es-ES_tradnl" w:eastAsia="es-ES"/>
        </w:rPr>
      </w:pPr>
    </w:p>
    <w:p w:rsidR="005E5D41" w:rsidRPr="004A4FBF" w:rsidRDefault="005E5D41" w:rsidP="005E5D41">
      <w:pPr>
        <w:spacing w:line="360" w:lineRule="auto"/>
        <w:ind w:left="851" w:right="822"/>
        <w:contextualSpacing/>
        <w:jc w:val="both"/>
        <w:rPr>
          <w:rFonts w:ascii="Palatino Linotype" w:hAnsi="Palatino Linotype"/>
          <w:i/>
          <w:sz w:val="22"/>
        </w:rPr>
      </w:pPr>
      <w:r w:rsidRPr="004A4FBF">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5E5D41" w:rsidRPr="004A4FBF" w:rsidRDefault="005E5D41" w:rsidP="005E5D41">
      <w:pPr>
        <w:spacing w:line="360" w:lineRule="auto"/>
        <w:ind w:left="851" w:right="822"/>
        <w:contextualSpacing/>
        <w:jc w:val="both"/>
        <w:rPr>
          <w:rFonts w:ascii="Palatino Linotype" w:hAnsi="Palatino Linotype"/>
          <w:i/>
          <w:sz w:val="22"/>
        </w:rPr>
      </w:pPr>
      <w:r w:rsidRPr="004A4FBF">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E5D41" w:rsidRPr="004A4FBF" w:rsidRDefault="005E5D41" w:rsidP="00414C47">
      <w:pPr>
        <w:tabs>
          <w:tab w:val="left" w:pos="2127"/>
        </w:tabs>
        <w:spacing w:line="360" w:lineRule="auto"/>
        <w:ind w:left="851" w:right="822"/>
        <w:contextualSpacing/>
        <w:jc w:val="both"/>
        <w:rPr>
          <w:rFonts w:ascii="Palatino Linotype" w:hAnsi="Palatino Linotype"/>
          <w:i/>
          <w:sz w:val="22"/>
        </w:rPr>
      </w:pPr>
      <w:r w:rsidRPr="004A4FBF">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rsidR="005E5D41" w:rsidRPr="004A4FBF" w:rsidRDefault="005E5D41" w:rsidP="005E5D41">
      <w:pPr>
        <w:spacing w:line="360" w:lineRule="auto"/>
        <w:ind w:right="49"/>
        <w:contextualSpacing/>
        <w:jc w:val="both"/>
        <w:rPr>
          <w:rFonts w:ascii="Palatino Linotype" w:eastAsiaTheme="minorEastAsia" w:hAnsi="Palatino Linotype"/>
          <w:lang w:val="es-ES_tradnl" w:eastAsia="es-ES"/>
        </w:rPr>
      </w:pPr>
    </w:p>
    <w:p w:rsidR="005E5D41" w:rsidRPr="004A4FBF" w:rsidRDefault="005E5D41" w:rsidP="005E5D41">
      <w:pPr>
        <w:pStyle w:val="Prrafodelista"/>
        <w:numPr>
          <w:ilvl w:val="0"/>
          <w:numId w:val="1"/>
        </w:numPr>
        <w:spacing w:line="360" w:lineRule="auto"/>
        <w:ind w:left="0" w:right="-93" w:firstLine="0"/>
        <w:jc w:val="both"/>
        <w:rPr>
          <w:rFonts w:ascii="Palatino Linotype" w:eastAsia="Calibri" w:hAnsi="Palatino Linotype" w:cs="Tahoma"/>
          <w:bCs/>
          <w:sz w:val="24"/>
          <w:szCs w:val="22"/>
          <w:lang w:eastAsia="en-US"/>
        </w:rPr>
      </w:pPr>
      <w:r w:rsidRPr="004A4FBF">
        <w:rPr>
          <w:rFonts w:ascii="Palatino Linotype" w:eastAsia="Calibri" w:hAnsi="Palatino Linotype" w:cs="Tahoma"/>
          <w:bCs/>
          <w:sz w:val="24"/>
          <w:szCs w:val="22"/>
          <w:lang w:eastAsia="en-US"/>
        </w:rPr>
        <w:lastRenderedPageBreak/>
        <w:t>De lo anterior, se deduce que la información generada, obtenida, adquirida, transmitida, administrada o en posesión de los Sujetos Obligados, será accesible a cualquier persona, privilegiando el principio de máxima publicidad de la información.</w:t>
      </w:r>
    </w:p>
    <w:p w:rsidR="005E5D41" w:rsidRPr="004A4FBF" w:rsidRDefault="005E5D41" w:rsidP="005E5D41">
      <w:pPr>
        <w:pStyle w:val="Prrafodelista"/>
        <w:spacing w:line="360" w:lineRule="auto"/>
        <w:ind w:left="0" w:right="-93"/>
        <w:jc w:val="both"/>
        <w:rPr>
          <w:rFonts w:ascii="Palatino Linotype" w:eastAsia="Calibri" w:hAnsi="Palatino Linotype" w:cs="Tahoma"/>
          <w:bCs/>
          <w:sz w:val="24"/>
          <w:szCs w:val="22"/>
          <w:lang w:eastAsia="en-US"/>
        </w:rPr>
      </w:pPr>
    </w:p>
    <w:p w:rsidR="005E5D41" w:rsidRPr="004A4FBF" w:rsidRDefault="005E5D41" w:rsidP="005E5D41">
      <w:pPr>
        <w:pStyle w:val="Prrafodelista"/>
        <w:numPr>
          <w:ilvl w:val="0"/>
          <w:numId w:val="1"/>
        </w:numPr>
        <w:spacing w:line="360" w:lineRule="auto"/>
        <w:ind w:left="0" w:right="-93" w:firstLine="0"/>
        <w:jc w:val="both"/>
        <w:rPr>
          <w:rFonts w:ascii="Palatino Linotype" w:eastAsia="Calibri" w:hAnsi="Palatino Linotype" w:cs="Tahoma"/>
          <w:bCs/>
          <w:sz w:val="24"/>
          <w:szCs w:val="22"/>
          <w:lang w:eastAsia="en-US"/>
        </w:rPr>
      </w:pPr>
      <w:r w:rsidRPr="004A4FBF">
        <w:rPr>
          <w:rFonts w:ascii="Palatino Linotype" w:eastAsia="Calibri" w:hAnsi="Palatino Linotype" w:cs="Tahoma"/>
          <w:bCs/>
          <w:sz w:val="24"/>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E5D41" w:rsidRPr="004A4FBF" w:rsidRDefault="005E5D41" w:rsidP="005E5D41">
      <w:pPr>
        <w:spacing w:line="360" w:lineRule="auto"/>
        <w:ind w:right="49"/>
        <w:contextualSpacing/>
        <w:jc w:val="both"/>
        <w:rPr>
          <w:rFonts w:ascii="Palatino Linotype" w:hAnsi="Palatino Linotype"/>
          <w:color w:val="000000"/>
          <w:lang w:val="es-ES_tradnl"/>
        </w:rPr>
      </w:pPr>
    </w:p>
    <w:p w:rsidR="00C2461E" w:rsidRPr="004A4FBF" w:rsidRDefault="005E5D41" w:rsidP="009F524A">
      <w:pPr>
        <w:pStyle w:val="Prrafodelista"/>
        <w:numPr>
          <w:ilvl w:val="0"/>
          <w:numId w:val="1"/>
        </w:numPr>
        <w:tabs>
          <w:tab w:val="left" w:pos="0"/>
        </w:tabs>
        <w:spacing w:line="360" w:lineRule="auto"/>
        <w:ind w:left="0" w:right="49" w:firstLine="0"/>
        <w:jc w:val="both"/>
        <w:rPr>
          <w:rFonts w:ascii="Palatino Linotype" w:eastAsia="Calibri" w:hAnsi="Palatino Linotype" w:cs="Tahoma"/>
          <w:iCs/>
          <w:sz w:val="24"/>
          <w:lang w:val="es-ES_tradnl" w:eastAsia="es-ES_tradnl"/>
        </w:rPr>
      </w:pPr>
      <w:r w:rsidRPr="004A4FBF">
        <w:rPr>
          <w:rFonts w:ascii="Palatino Linotype" w:hAnsi="Palatino Linotype"/>
          <w:color w:val="000000"/>
          <w:sz w:val="24"/>
          <w:lang w:val="es-ES_tradnl"/>
        </w:rPr>
        <w:t xml:space="preserve">Establecido lo anterior, debemos precisar que el particular solicitó </w:t>
      </w:r>
      <w:r w:rsidR="009F524A" w:rsidRPr="004A4FBF">
        <w:rPr>
          <w:rFonts w:ascii="Palatino Linotype" w:eastAsia="Calibri" w:hAnsi="Palatino Linotype" w:cs="Tahoma"/>
          <w:iCs/>
          <w:sz w:val="24"/>
          <w:lang w:val="es-ES_tradnl" w:eastAsia="es-ES_tradnl"/>
        </w:rPr>
        <w:t xml:space="preserve">índice de seguridad por colonia, índice de seguridad por delito, mayor tipo de delitos cometidos en el municipio, indicadores de la disminución por delito y por colonia. </w:t>
      </w:r>
    </w:p>
    <w:p w:rsidR="005E5D41" w:rsidRPr="004A4FBF" w:rsidRDefault="005E5D41" w:rsidP="00C2461E">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5E5D41" w:rsidRPr="004A4FBF" w:rsidRDefault="005E5D41" w:rsidP="005E5D4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A4FBF">
        <w:rPr>
          <w:rFonts w:ascii="Palatino Linotype" w:hAnsi="Palatino Linotype"/>
          <w:iCs/>
          <w:color w:val="000000"/>
        </w:rPr>
        <w:t>En respue</w:t>
      </w:r>
      <w:r w:rsidR="00BE45C4" w:rsidRPr="004A4FBF">
        <w:rPr>
          <w:rFonts w:ascii="Palatino Linotype" w:hAnsi="Palatino Linotype"/>
          <w:iCs/>
          <w:color w:val="000000"/>
        </w:rPr>
        <w:t>sta, el SUJETO OBLIGADO adjuntó dos archivos, el primero contiene una tabla con la colonia y el número de delitos cometidos por mes</w:t>
      </w:r>
      <w:r w:rsidR="009F524A" w:rsidRPr="004A4FBF">
        <w:rPr>
          <w:rFonts w:ascii="Palatino Linotype" w:hAnsi="Palatino Linotype"/>
          <w:iCs/>
          <w:color w:val="000000"/>
        </w:rPr>
        <w:t>, así como el total</w:t>
      </w:r>
      <w:r w:rsidR="00BE45C4" w:rsidRPr="004A4FBF">
        <w:rPr>
          <w:rFonts w:ascii="Palatino Linotype" w:hAnsi="Palatino Linotype"/>
          <w:iCs/>
          <w:color w:val="000000"/>
        </w:rPr>
        <w:t>; el segu</w:t>
      </w:r>
      <w:r w:rsidR="009F524A" w:rsidRPr="004A4FBF">
        <w:rPr>
          <w:rFonts w:ascii="Palatino Linotype" w:hAnsi="Palatino Linotype"/>
          <w:iCs/>
          <w:color w:val="000000"/>
        </w:rPr>
        <w:t>ndo archivo contiene el delito,</w:t>
      </w:r>
      <w:r w:rsidR="00BE45C4" w:rsidRPr="004A4FBF">
        <w:rPr>
          <w:rFonts w:ascii="Palatino Linotype" w:hAnsi="Palatino Linotype"/>
          <w:iCs/>
          <w:color w:val="000000"/>
        </w:rPr>
        <w:t xml:space="preserve"> el número de delitos cometidos por mes</w:t>
      </w:r>
      <w:r w:rsidR="009F524A" w:rsidRPr="004A4FBF">
        <w:rPr>
          <w:rFonts w:ascii="Palatino Linotype" w:hAnsi="Palatino Linotype"/>
          <w:iCs/>
          <w:color w:val="000000"/>
        </w:rPr>
        <w:t xml:space="preserve"> y el total</w:t>
      </w:r>
      <w:r w:rsidR="00BE45C4" w:rsidRPr="004A4FBF">
        <w:rPr>
          <w:rFonts w:ascii="Palatino Linotype" w:hAnsi="Palatino Linotype"/>
          <w:iCs/>
          <w:color w:val="000000"/>
        </w:rPr>
        <w:t>. Para mayor referencia, se insertan dos capturas de pantalla con parte de la información remitida:</w:t>
      </w:r>
    </w:p>
    <w:p w:rsidR="00BE45C4" w:rsidRPr="004A4FBF" w:rsidRDefault="00BE45C4" w:rsidP="00BE45C4">
      <w:pPr>
        <w:spacing w:line="360" w:lineRule="auto"/>
        <w:ind w:right="49"/>
        <w:contextualSpacing/>
        <w:jc w:val="both"/>
        <w:rPr>
          <w:rFonts w:ascii="Palatino Linotype" w:hAnsi="Palatino Linotype"/>
          <w:iCs/>
          <w:color w:val="000000"/>
        </w:rPr>
      </w:pPr>
    </w:p>
    <w:p w:rsidR="00BE45C4" w:rsidRPr="004A4FBF" w:rsidRDefault="00BE45C4" w:rsidP="00BE45C4">
      <w:pPr>
        <w:spacing w:line="360" w:lineRule="auto"/>
        <w:ind w:right="49"/>
        <w:contextualSpacing/>
        <w:jc w:val="center"/>
        <w:rPr>
          <w:rFonts w:ascii="Palatino Linotype" w:eastAsiaTheme="minorEastAsia" w:hAnsi="Palatino Linotype"/>
          <w:lang w:val="es-ES_tradnl" w:eastAsia="es-ES"/>
        </w:rPr>
      </w:pPr>
      <w:r w:rsidRPr="004A4FBF">
        <w:rPr>
          <w:noProof/>
        </w:rPr>
        <w:lastRenderedPageBreak/>
        <w:drawing>
          <wp:inline distT="0" distB="0" distL="0" distR="0" wp14:anchorId="7C398EFB" wp14:editId="3C0E3A55">
            <wp:extent cx="5347819" cy="409575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96" t="20345" r="30008" b="22745"/>
                    <a:stretch/>
                  </pic:blipFill>
                  <pic:spPr bwMode="auto">
                    <a:xfrm>
                      <a:off x="0" y="0"/>
                      <a:ext cx="5360813" cy="4105702"/>
                    </a:xfrm>
                    <a:prstGeom prst="rect">
                      <a:avLst/>
                    </a:prstGeom>
                    <a:ln>
                      <a:noFill/>
                    </a:ln>
                    <a:extLst>
                      <a:ext uri="{53640926-AAD7-44D8-BBD7-CCE9431645EC}">
                        <a14:shadowObscured xmlns:a14="http://schemas.microsoft.com/office/drawing/2010/main"/>
                      </a:ext>
                    </a:extLst>
                  </pic:spPr>
                </pic:pic>
              </a:graphicData>
            </a:graphic>
          </wp:inline>
        </w:drawing>
      </w:r>
    </w:p>
    <w:p w:rsidR="00BE45C4" w:rsidRPr="004A4FBF" w:rsidRDefault="00BE45C4" w:rsidP="00BE45C4">
      <w:pPr>
        <w:spacing w:line="360" w:lineRule="auto"/>
        <w:ind w:right="49"/>
        <w:contextualSpacing/>
        <w:jc w:val="center"/>
        <w:rPr>
          <w:rFonts w:ascii="Palatino Linotype" w:eastAsiaTheme="minorEastAsia" w:hAnsi="Palatino Linotype"/>
          <w:lang w:val="es-ES_tradnl" w:eastAsia="es-ES"/>
        </w:rPr>
      </w:pPr>
      <w:r w:rsidRPr="004A4FBF">
        <w:rPr>
          <w:noProof/>
        </w:rPr>
        <w:lastRenderedPageBreak/>
        <w:drawing>
          <wp:inline distT="0" distB="0" distL="0" distR="0" wp14:anchorId="1859755F" wp14:editId="18E1B832">
            <wp:extent cx="5301414" cy="4029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61" t="20345" r="30175" b="23629"/>
                    <a:stretch/>
                  </pic:blipFill>
                  <pic:spPr bwMode="auto">
                    <a:xfrm>
                      <a:off x="0" y="0"/>
                      <a:ext cx="5311591" cy="4036809"/>
                    </a:xfrm>
                    <a:prstGeom prst="rect">
                      <a:avLst/>
                    </a:prstGeom>
                    <a:ln>
                      <a:noFill/>
                    </a:ln>
                    <a:extLst>
                      <a:ext uri="{53640926-AAD7-44D8-BBD7-CCE9431645EC}">
                        <a14:shadowObscured xmlns:a14="http://schemas.microsoft.com/office/drawing/2010/main"/>
                      </a:ext>
                    </a:extLst>
                  </pic:spPr>
                </pic:pic>
              </a:graphicData>
            </a:graphic>
          </wp:inline>
        </w:drawing>
      </w:r>
    </w:p>
    <w:p w:rsidR="005E5D41" w:rsidRPr="004A4FBF" w:rsidRDefault="005E5D41" w:rsidP="00BE45C4">
      <w:pPr>
        <w:spacing w:line="360" w:lineRule="auto"/>
        <w:ind w:right="49"/>
        <w:contextualSpacing/>
        <w:rPr>
          <w:rFonts w:ascii="Palatino Linotype" w:hAnsi="Palatino Linotype"/>
          <w:color w:val="000000"/>
          <w:lang w:val="es-ES_tradnl"/>
        </w:rPr>
      </w:pPr>
    </w:p>
    <w:p w:rsidR="005E5D41" w:rsidRPr="004A4FBF" w:rsidRDefault="005E5D41" w:rsidP="005E5D41">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4A4FBF">
        <w:rPr>
          <w:rFonts w:ascii="Palatino Linotype" w:hAnsi="Palatino Linotype"/>
          <w:sz w:val="24"/>
          <w:lang w:val="es-ES"/>
        </w:rPr>
        <w:t>A</w:t>
      </w:r>
      <w:r w:rsidR="00180A0C" w:rsidRPr="004A4FBF">
        <w:rPr>
          <w:rFonts w:ascii="Palatino Linotype" w:hAnsi="Palatino Linotype"/>
          <w:sz w:val="24"/>
          <w:lang w:val="es-ES"/>
        </w:rPr>
        <w:t>hora bien</w:t>
      </w:r>
      <w:r w:rsidRPr="004A4FBF">
        <w:rPr>
          <w:rFonts w:ascii="Palatino Linotype" w:hAnsi="Palatino Linotype"/>
          <w:sz w:val="24"/>
          <w:lang w:val="es-ES"/>
        </w:rPr>
        <w:t xml:space="preserve">, </w:t>
      </w:r>
      <w:r w:rsidR="00180A0C" w:rsidRPr="004A4FBF">
        <w:rPr>
          <w:rFonts w:ascii="Palatino Linotype" w:hAnsi="Palatino Linotype"/>
          <w:sz w:val="24"/>
          <w:lang w:val="es-ES"/>
        </w:rPr>
        <w:t>la información entregada en respuesta a la solicitud de información, fue remitida a través de un documento ad hoc</w:t>
      </w:r>
      <w:r w:rsidRPr="004A4FBF">
        <w:rPr>
          <w:rFonts w:ascii="Palatino Linotype" w:hAnsi="Palatino Linotype"/>
          <w:sz w:val="24"/>
          <w:lang w:val="es-ES"/>
        </w:rPr>
        <w:t>; al respecto, el artículo 12 de la Ley de Transparencia y Acceso a la Información Pública del Estado de México y Municipios, señala:</w:t>
      </w:r>
    </w:p>
    <w:p w:rsidR="005E5D41" w:rsidRPr="004A4FBF" w:rsidRDefault="005E5D41" w:rsidP="005E5D41">
      <w:pPr>
        <w:pStyle w:val="Prrafodelista"/>
        <w:tabs>
          <w:tab w:val="left" w:pos="851"/>
        </w:tabs>
        <w:spacing w:line="360" w:lineRule="auto"/>
        <w:ind w:left="0" w:right="49"/>
        <w:jc w:val="both"/>
        <w:rPr>
          <w:rFonts w:ascii="Palatino Linotype" w:hAnsi="Palatino Linotype"/>
          <w:sz w:val="24"/>
          <w:lang w:val="es-ES"/>
        </w:rPr>
      </w:pPr>
    </w:p>
    <w:p w:rsidR="005E5D41" w:rsidRPr="004A4FBF" w:rsidRDefault="005E5D41" w:rsidP="005E5D41">
      <w:pPr>
        <w:pStyle w:val="Prrafodelista"/>
        <w:tabs>
          <w:tab w:val="left" w:pos="851"/>
        </w:tabs>
        <w:spacing w:line="360" w:lineRule="auto"/>
        <w:ind w:left="851" w:right="822"/>
        <w:jc w:val="both"/>
        <w:rPr>
          <w:rFonts w:ascii="Palatino Linotype" w:hAnsi="Palatino Linotype"/>
          <w:i/>
        </w:rPr>
      </w:pPr>
      <w:r w:rsidRPr="004A4FBF">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rsidR="005E5D41" w:rsidRPr="004A4FBF" w:rsidRDefault="005E5D41" w:rsidP="005E5D41">
      <w:pPr>
        <w:pStyle w:val="Prrafodelista"/>
        <w:tabs>
          <w:tab w:val="left" w:pos="851"/>
        </w:tabs>
        <w:spacing w:line="360" w:lineRule="auto"/>
        <w:ind w:left="851" w:right="822"/>
        <w:jc w:val="both"/>
        <w:rPr>
          <w:rFonts w:ascii="Palatino Linotype" w:hAnsi="Palatino Linotype"/>
          <w:i/>
        </w:rPr>
      </w:pPr>
    </w:p>
    <w:p w:rsidR="005E5D41" w:rsidRPr="004A4FBF" w:rsidRDefault="005E5D41" w:rsidP="005E5D41">
      <w:pPr>
        <w:pStyle w:val="Prrafodelista"/>
        <w:tabs>
          <w:tab w:val="left" w:pos="851"/>
        </w:tabs>
        <w:spacing w:line="360" w:lineRule="auto"/>
        <w:ind w:left="851" w:right="822"/>
        <w:jc w:val="both"/>
        <w:rPr>
          <w:rFonts w:ascii="Palatino Linotype" w:hAnsi="Palatino Linotype"/>
          <w:i/>
        </w:rPr>
      </w:pPr>
      <w:r w:rsidRPr="004A4FBF">
        <w:rPr>
          <w:rFonts w:ascii="Palatino Linotype" w:hAnsi="Palatino Linotype"/>
          <w:i/>
        </w:rPr>
        <w:t xml:space="preserve">Los sujetos obligados sólo proporcionarán la información pública que se les requiera y que obre en sus archivos y en el estado en que ésta se encuentre. La obligación de </w:t>
      </w:r>
      <w:r w:rsidRPr="004A4FBF">
        <w:rPr>
          <w:rFonts w:ascii="Palatino Linotype" w:hAnsi="Palatino Linotype"/>
          <w:i/>
        </w:rPr>
        <w:lastRenderedPageBreak/>
        <w:t>proporcionar información no comprende el procesamiento de la misma, ni el presentarla conforme al interés del solicitante; no estarán obligados a generarla, resumirla, efectuar cálculos o practicar investigaciones. “</w:t>
      </w:r>
    </w:p>
    <w:p w:rsidR="005E5D41" w:rsidRPr="004A4FBF" w:rsidRDefault="005E5D41" w:rsidP="005E5D41">
      <w:pPr>
        <w:pStyle w:val="Prrafodelista"/>
        <w:tabs>
          <w:tab w:val="left" w:pos="851"/>
        </w:tabs>
        <w:spacing w:line="360" w:lineRule="auto"/>
        <w:ind w:left="0" w:right="49"/>
        <w:jc w:val="both"/>
        <w:rPr>
          <w:rFonts w:ascii="Palatino Linotype" w:hAnsi="Palatino Linotype"/>
          <w:sz w:val="24"/>
          <w:lang w:val="es-ES"/>
        </w:rPr>
      </w:pPr>
    </w:p>
    <w:p w:rsidR="005E5D41" w:rsidRPr="004A4FBF" w:rsidRDefault="005E5D41" w:rsidP="005E5D41">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4A4FBF">
        <w:rPr>
          <w:rFonts w:ascii="Palatino Linotype" w:hAnsi="Palatino Linotype"/>
          <w:color w:val="000000"/>
          <w:sz w:val="24"/>
          <w:lang w:val="es-ES_tradnl"/>
        </w:rPr>
        <w:t xml:space="preserve">En este caso, </w:t>
      </w:r>
      <w:r w:rsidRPr="004A4FBF">
        <w:rPr>
          <w:rFonts w:ascii="Palatino Linotype" w:hAnsi="Palatino Linotype"/>
          <w:sz w:val="24"/>
          <w:lang w:val="es-ES"/>
        </w:rPr>
        <w:t xml:space="preserve">para dar cabal cumplimiento al derecho de acceso a la información del particular, el Sujeto Obligado remitió documento ad hoc, aún y </w:t>
      </w:r>
      <w:r w:rsidRPr="004A4FBF">
        <w:rPr>
          <w:rFonts w:ascii="Palatino Linotype" w:hAnsi="Palatino Linotype"/>
          <w:b/>
          <w:sz w:val="24"/>
          <w:lang w:val="es-ES"/>
        </w:rPr>
        <w:t>cuando no es una obligación de las autoridades</w:t>
      </w:r>
      <w:r w:rsidRPr="004A4FBF">
        <w:rPr>
          <w:rFonts w:ascii="Palatino Linotype" w:hAnsi="Palatino Linotype"/>
          <w:sz w:val="24"/>
          <w:lang w:val="es-ES"/>
        </w:rPr>
        <w:t xml:space="preserve"> tal y como lo señala </w:t>
      </w:r>
      <w:r w:rsidRPr="004A4FBF">
        <w:rPr>
          <w:rFonts w:ascii="Palatino Linotype" w:hAnsi="Palatino Linotype" w:cs="Arial"/>
          <w:sz w:val="24"/>
        </w:rPr>
        <w:t xml:space="preserve">el Criterio 09-10, emitido por </w:t>
      </w:r>
      <w:r w:rsidRPr="004A4FBF">
        <w:rPr>
          <w:rFonts w:ascii="Palatino Linotype" w:eastAsia="Arial Unicode MS" w:hAnsi="Palatino Linotype" w:cs="Arial"/>
          <w:sz w:val="24"/>
        </w:rPr>
        <w:t xml:space="preserve">el Pleno del entonces </w:t>
      </w:r>
      <w:r w:rsidRPr="004A4FBF">
        <w:rPr>
          <w:rFonts w:ascii="Palatino Linotype" w:eastAsia="Arial Unicode MS" w:hAnsi="Palatino Linotype" w:cs="Arial"/>
          <w:bCs/>
          <w:sz w:val="24"/>
        </w:rPr>
        <w:t xml:space="preserve">Instituto Federal de Acceso a la Información y Protección de Datos, </w:t>
      </w:r>
      <w:r w:rsidRPr="004A4FBF">
        <w:rPr>
          <w:rFonts w:ascii="Palatino Linotype" w:eastAsia="Arial Unicode MS" w:hAnsi="Palatino Linotype" w:cs="Arial"/>
          <w:sz w:val="24"/>
        </w:rPr>
        <w:t>ahora Instituto Nacional de Transparencia, Acceso a la Información y Protección de Datos Personales,</w:t>
      </w:r>
      <w:r w:rsidRPr="004A4FBF">
        <w:rPr>
          <w:rFonts w:ascii="Palatino Linotype" w:hAnsi="Palatino Linotype"/>
          <w:bCs/>
          <w:sz w:val="24"/>
        </w:rPr>
        <w:t xml:space="preserve"> que dice:</w:t>
      </w:r>
      <w:r w:rsidRPr="004A4FBF">
        <w:rPr>
          <w:rFonts w:ascii="Palatino Linotype" w:hAnsi="Palatino Linotype"/>
          <w:b/>
          <w:bCs/>
          <w:sz w:val="24"/>
        </w:rPr>
        <w:t xml:space="preserve"> </w:t>
      </w:r>
    </w:p>
    <w:p w:rsidR="005E5D41" w:rsidRPr="004A4FBF" w:rsidRDefault="005E5D41" w:rsidP="005E5D41">
      <w:pPr>
        <w:pStyle w:val="Prrafodelista"/>
        <w:tabs>
          <w:tab w:val="left" w:pos="851"/>
        </w:tabs>
        <w:spacing w:line="360" w:lineRule="auto"/>
        <w:ind w:left="0" w:right="49"/>
        <w:jc w:val="both"/>
        <w:rPr>
          <w:rFonts w:ascii="Palatino Linotype" w:hAnsi="Palatino Linotype"/>
          <w:sz w:val="24"/>
          <w:lang w:val="es-ES"/>
        </w:rPr>
      </w:pPr>
    </w:p>
    <w:p w:rsidR="005E5D41" w:rsidRPr="004A4FBF" w:rsidRDefault="005E5D41" w:rsidP="005E5D41">
      <w:pPr>
        <w:spacing w:line="360" w:lineRule="auto"/>
        <w:ind w:left="851" w:right="851"/>
        <w:jc w:val="both"/>
        <w:rPr>
          <w:rFonts w:ascii="Palatino Linotype" w:hAnsi="Palatino Linotype" w:cs="Arial"/>
          <w:i/>
        </w:rPr>
      </w:pPr>
      <w:r w:rsidRPr="004A4FBF">
        <w:rPr>
          <w:rFonts w:ascii="Palatino Linotype" w:hAnsi="Palatino Linotype" w:cs="Arial"/>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5E5D41" w:rsidRPr="004A4FBF" w:rsidRDefault="005E5D41" w:rsidP="005E5D41">
      <w:pPr>
        <w:spacing w:line="360" w:lineRule="auto"/>
        <w:ind w:left="851" w:right="851"/>
        <w:jc w:val="both"/>
        <w:rPr>
          <w:rFonts w:ascii="Palatino Linotype" w:hAnsi="Palatino Linotype" w:cs="Arial"/>
          <w:i/>
        </w:rPr>
      </w:pPr>
      <w:r w:rsidRPr="004A4FBF">
        <w:rPr>
          <w:rFonts w:ascii="Palatino Linotype" w:hAnsi="Palatino Linotype" w:cs="Arial"/>
          <w:i/>
        </w:rPr>
        <w:t>Expedientes:</w:t>
      </w:r>
    </w:p>
    <w:p w:rsidR="005E5D41" w:rsidRPr="004A4FBF" w:rsidRDefault="005E5D41" w:rsidP="005E5D41">
      <w:pPr>
        <w:spacing w:line="360" w:lineRule="auto"/>
        <w:ind w:left="851" w:right="851"/>
        <w:jc w:val="both"/>
        <w:rPr>
          <w:rFonts w:ascii="Palatino Linotype" w:hAnsi="Palatino Linotype" w:cs="Arial"/>
          <w:i/>
        </w:rPr>
      </w:pPr>
    </w:p>
    <w:p w:rsidR="005E5D41" w:rsidRPr="004A4FBF" w:rsidRDefault="005E5D41" w:rsidP="005E5D41">
      <w:pPr>
        <w:spacing w:line="360" w:lineRule="auto"/>
        <w:ind w:left="851" w:right="851"/>
        <w:jc w:val="both"/>
        <w:rPr>
          <w:rFonts w:ascii="Palatino Linotype" w:hAnsi="Palatino Linotype" w:cs="Arial"/>
          <w:i/>
        </w:rPr>
      </w:pPr>
      <w:r w:rsidRPr="004A4FBF">
        <w:rPr>
          <w:rFonts w:ascii="Palatino Linotype" w:hAnsi="Palatino Linotype" w:cs="Arial"/>
          <w:i/>
        </w:rPr>
        <w:t>0438/08 Pemex Exploración y Producción – Alonso Lujambio Irazábal</w:t>
      </w:r>
    </w:p>
    <w:p w:rsidR="005E5D41" w:rsidRPr="004A4FBF" w:rsidRDefault="005E5D41" w:rsidP="005E5D41">
      <w:pPr>
        <w:spacing w:line="360" w:lineRule="auto"/>
        <w:ind w:left="851" w:right="851"/>
        <w:jc w:val="both"/>
        <w:rPr>
          <w:rFonts w:ascii="Palatino Linotype" w:hAnsi="Palatino Linotype" w:cs="Arial"/>
          <w:i/>
        </w:rPr>
      </w:pPr>
      <w:r w:rsidRPr="004A4FBF">
        <w:rPr>
          <w:rFonts w:ascii="Palatino Linotype" w:hAnsi="Palatino Linotype" w:cs="Arial"/>
          <w:i/>
        </w:rPr>
        <w:t>1751/09 Laboratorios de Biológicos y Reactivos de México S.A. de C.V. –</w:t>
      </w:r>
    </w:p>
    <w:p w:rsidR="005E5D41" w:rsidRPr="004A4FBF" w:rsidRDefault="005E5D41" w:rsidP="005E5D41">
      <w:pPr>
        <w:spacing w:line="360" w:lineRule="auto"/>
        <w:ind w:left="851" w:right="851"/>
        <w:jc w:val="both"/>
        <w:rPr>
          <w:rFonts w:ascii="Palatino Linotype" w:hAnsi="Palatino Linotype" w:cs="Arial"/>
          <w:i/>
        </w:rPr>
      </w:pPr>
      <w:r w:rsidRPr="004A4FBF">
        <w:rPr>
          <w:rFonts w:ascii="Palatino Linotype" w:hAnsi="Palatino Linotype" w:cs="Arial"/>
          <w:i/>
        </w:rPr>
        <w:lastRenderedPageBreak/>
        <w:t>María Marván Laborde</w:t>
      </w:r>
    </w:p>
    <w:p w:rsidR="005E5D41" w:rsidRPr="004A4FBF" w:rsidRDefault="005E5D41" w:rsidP="005E5D41">
      <w:pPr>
        <w:spacing w:line="360" w:lineRule="auto"/>
        <w:ind w:left="851" w:right="851"/>
        <w:jc w:val="both"/>
        <w:rPr>
          <w:rFonts w:ascii="Palatino Linotype" w:hAnsi="Palatino Linotype" w:cs="Arial"/>
          <w:i/>
        </w:rPr>
      </w:pPr>
      <w:r w:rsidRPr="004A4FBF">
        <w:rPr>
          <w:rFonts w:ascii="Palatino Linotype" w:hAnsi="Palatino Linotype" w:cs="Arial"/>
          <w:i/>
        </w:rPr>
        <w:t>2868/09 Consejo Nacional de Ciencia y Tecnología – Jacqueline Peschard</w:t>
      </w:r>
    </w:p>
    <w:p w:rsidR="005E5D41" w:rsidRPr="004A4FBF" w:rsidRDefault="005E5D41" w:rsidP="005E5D41">
      <w:pPr>
        <w:spacing w:line="360" w:lineRule="auto"/>
        <w:ind w:left="851" w:right="851"/>
        <w:jc w:val="both"/>
        <w:rPr>
          <w:rFonts w:ascii="Palatino Linotype" w:hAnsi="Palatino Linotype" w:cs="Arial"/>
          <w:i/>
        </w:rPr>
      </w:pPr>
      <w:r w:rsidRPr="004A4FBF">
        <w:rPr>
          <w:rFonts w:ascii="Palatino Linotype" w:hAnsi="Palatino Linotype" w:cs="Arial"/>
          <w:i/>
        </w:rPr>
        <w:t>Mariscal</w:t>
      </w:r>
    </w:p>
    <w:p w:rsidR="005E5D41" w:rsidRPr="004A4FBF" w:rsidRDefault="005E5D41" w:rsidP="005E5D41">
      <w:pPr>
        <w:spacing w:line="360" w:lineRule="auto"/>
        <w:ind w:left="851" w:right="851"/>
        <w:jc w:val="both"/>
        <w:rPr>
          <w:rFonts w:ascii="Palatino Linotype" w:hAnsi="Palatino Linotype" w:cs="Arial"/>
          <w:i/>
        </w:rPr>
      </w:pPr>
      <w:r w:rsidRPr="004A4FBF">
        <w:rPr>
          <w:rFonts w:ascii="Palatino Linotype" w:hAnsi="Palatino Linotype" w:cs="Arial"/>
          <w:i/>
        </w:rPr>
        <w:t>5160/09 Secretaría de Hacienda y Crédito Público – Ángel Trinidad Zaldívar</w:t>
      </w:r>
    </w:p>
    <w:p w:rsidR="005E5D41" w:rsidRPr="004A4FBF" w:rsidRDefault="005E5D41" w:rsidP="005E5D41">
      <w:pPr>
        <w:spacing w:line="360" w:lineRule="auto"/>
        <w:ind w:left="851" w:right="851"/>
        <w:jc w:val="both"/>
        <w:rPr>
          <w:rFonts w:ascii="Palatino Linotype" w:hAnsi="Palatino Linotype" w:cs="Arial"/>
          <w:i/>
        </w:rPr>
      </w:pPr>
      <w:r w:rsidRPr="004A4FBF">
        <w:rPr>
          <w:rFonts w:ascii="Palatino Linotype" w:hAnsi="Palatino Linotype" w:cs="Arial"/>
          <w:i/>
        </w:rPr>
        <w:t>0304/10 Instituto Nacional de Cancerología – Jacqueline Peschard Mariscal</w:t>
      </w:r>
    </w:p>
    <w:p w:rsidR="005E5D41" w:rsidRPr="004A4FBF" w:rsidRDefault="005E5D41" w:rsidP="005E5D41">
      <w:pPr>
        <w:spacing w:line="360" w:lineRule="auto"/>
        <w:ind w:left="851" w:right="851"/>
        <w:jc w:val="both"/>
        <w:rPr>
          <w:rFonts w:ascii="Palatino Linotype" w:hAnsi="Palatino Linotype" w:cs="Arial"/>
          <w:i/>
        </w:rPr>
      </w:pPr>
    </w:p>
    <w:p w:rsidR="005E5D41" w:rsidRPr="004A4FBF" w:rsidRDefault="005E5D41" w:rsidP="005E5D41">
      <w:pPr>
        <w:numPr>
          <w:ilvl w:val="0"/>
          <w:numId w:val="1"/>
        </w:numPr>
        <w:spacing w:line="360" w:lineRule="auto"/>
        <w:ind w:left="0" w:right="49" w:firstLine="0"/>
        <w:contextualSpacing/>
        <w:jc w:val="both"/>
        <w:rPr>
          <w:rFonts w:ascii="Palatino Linotype" w:hAnsi="Palatino Linotype"/>
          <w:i/>
          <w:color w:val="000000"/>
          <w:sz w:val="44"/>
          <w:lang w:val="es-ES_tradnl"/>
        </w:rPr>
      </w:pPr>
      <w:r w:rsidRPr="004A4FBF">
        <w:rPr>
          <w:rFonts w:ascii="Palatino Linotype" w:hAnsi="Palatino Linotype"/>
          <w:lang w:val="es-ES"/>
        </w:rPr>
        <w:t xml:space="preserve">Entonces, dado a que el criterio en mención establece que las autoridades </w:t>
      </w:r>
      <w:r w:rsidRPr="004A4FBF">
        <w:rPr>
          <w:rFonts w:ascii="Palatino Linotype" w:hAnsi="Palatino Linotype"/>
          <w:b/>
          <w:lang w:val="es-ES"/>
        </w:rPr>
        <w:t xml:space="preserve">no están obligadas a generar documentos “ad hoc” </w:t>
      </w:r>
      <w:r w:rsidRPr="004A4FBF">
        <w:rPr>
          <w:rFonts w:ascii="Palatino Linotype" w:hAnsi="Palatino Linotype"/>
          <w:lang w:val="es-ES"/>
        </w:rPr>
        <w:t xml:space="preserve">en contrario sensu, dicho criterio se puede interpretar resultando que las autoridades no están impedidas a generar documentos “ad hoc”, esto, siempre que con dicho documento elaborado se dé cabal cumplimiento a los requerimientos planteados. </w:t>
      </w:r>
    </w:p>
    <w:p w:rsidR="005E5D41" w:rsidRPr="004A4FBF" w:rsidRDefault="005E5D41" w:rsidP="005E5D41">
      <w:pPr>
        <w:spacing w:line="360" w:lineRule="auto"/>
        <w:ind w:right="49"/>
        <w:contextualSpacing/>
        <w:jc w:val="both"/>
        <w:rPr>
          <w:rFonts w:ascii="Palatino Linotype" w:hAnsi="Palatino Linotype"/>
          <w:i/>
          <w:color w:val="000000"/>
          <w:lang w:val="es-ES_tradnl"/>
        </w:rPr>
      </w:pPr>
    </w:p>
    <w:p w:rsidR="005E5D41" w:rsidRPr="004A4FBF" w:rsidRDefault="005E5D41" w:rsidP="005E5D41">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4A4FBF">
        <w:rPr>
          <w:rFonts w:ascii="Palatino Linotype" w:hAnsi="Palatino Linotype" w:cs="Arial"/>
          <w:sz w:val="24"/>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4A4FBF">
        <w:rPr>
          <w:rFonts w:ascii="Palatino Linotype" w:hAnsi="Palatino Linotype"/>
          <w:color w:val="000000"/>
          <w:sz w:val="24"/>
        </w:rPr>
        <w:t>máxime que al momento que ponen a disposición ésta, la misma tiene el carácter oficial y se presume veraz, tan es así que la misma queda registrada en el Sistema de Acceso a la Información Mexiquense (SAIMEX).</w:t>
      </w:r>
    </w:p>
    <w:p w:rsidR="005E5D41" w:rsidRPr="004A4FBF" w:rsidRDefault="005E5D41" w:rsidP="005E5D41">
      <w:pPr>
        <w:pStyle w:val="Prrafodelista"/>
        <w:tabs>
          <w:tab w:val="left" w:pos="709"/>
        </w:tabs>
        <w:spacing w:line="360" w:lineRule="auto"/>
        <w:ind w:left="0"/>
        <w:jc w:val="both"/>
        <w:rPr>
          <w:rFonts w:ascii="Palatino Linotype" w:hAnsi="Palatino Linotype"/>
          <w:color w:val="000000"/>
          <w:sz w:val="24"/>
        </w:rPr>
      </w:pPr>
    </w:p>
    <w:p w:rsidR="005E5D41" w:rsidRPr="004A4FBF" w:rsidRDefault="005E5D41" w:rsidP="005E5D41">
      <w:pPr>
        <w:pStyle w:val="Default"/>
        <w:numPr>
          <w:ilvl w:val="0"/>
          <w:numId w:val="1"/>
        </w:numPr>
        <w:spacing w:line="360" w:lineRule="auto"/>
        <w:ind w:left="0" w:firstLine="0"/>
        <w:jc w:val="both"/>
        <w:rPr>
          <w:rFonts w:ascii="Palatino Linotype" w:hAnsi="Palatino Linotype"/>
        </w:rPr>
      </w:pPr>
      <w:r w:rsidRPr="004A4FBF">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5E5D41" w:rsidRPr="004A4FBF" w:rsidRDefault="005E5D41" w:rsidP="005E5D41">
      <w:pPr>
        <w:pStyle w:val="Default"/>
        <w:spacing w:line="360" w:lineRule="auto"/>
        <w:jc w:val="both"/>
        <w:rPr>
          <w:rFonts w:ascii="Palatino Linotype" w:hAnsi="Palatino Linotype"/>
        </w:rPr>
      </w:pPr>
    </w:p>
    <w:p w:rsidR="005E5D41" w:rsidRPr="004A4FBF" w:rsidRDefault="005E5D41" w:rsidP="005E5D41">
      <w:pPr>
        <w:pStyle w:val="Default"/>
        <w:spacing w:line="360" w:lineRule="auto"/>
        <w:ind w:left="851" w:right="850"/>
        <w:jc w:val="both"/>
        <w:rPr>
          <w:rFonts w:ascii="Palatino Linotype" w:hAnsi="Palatino Linotype"/>
          <w:i/>
          <w:sz w:val="22"/>
          <w:szCs w:val="20"/>
        </w:rPr>
      </w:pPr>
      <w:r w:rsidRPr="004A4FBF">
        <w:rPr>
          <w:rFonts w:ascii="Palatino Linotype" w:hAnsi="Palatino Linotype"/>
          <w:i/>
          <w:sz w:val="22"/>
          <w:szCs w:val="20"/>
        </w:rPr>
        <w:t xml:space="preserve">El Instituto Federal de Acceso a la Información y Protección de Datos </w:t>
      </w:r>
      <w:r w:rsidRPr="004A4FBF">
        <w:rPr>
          <w:rFonts w:ascii="Palatino Linotype" w:hAnsi="Palatino Linotype"/>
          <w:b/>
          <w:i/>
          <w:sz w:val="22"/>
          <w:szCs w:val="20"/>
        </w:rPr>
        <w:t xml:space="preserve">no cuenta con facultades para pronunciarse respecto de la veracidad de los </w:t>
      </w:r>
      <w:r w:rsidRPr="004A4FBF">
        <w:rPr>
          <w:rFonts w:ascii="Palatino Linotype" w:hAnsi="Palatino Linotype"/>
          <w:b/>
          <w:i/>
          <w:sz w:val="22"/>
          <w:szCs w:val="20"/>
        </w:rPr>
        <w:lastRenderedPageBreak/>
        <w:t>documentos proporcionados por los sujetos obligados.</w:t>
      </w:r>
      <w:r w:rsidRPr="004A4FBF">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E5D41" w:rsidRPr="004A4FBF" w:rsidRDefault="005E5D41" w:rsidP="005E5D41">
      <w:pPr>
        <w:pStyle w:val="Default"/>
        <w:spacing w:line="360" w:lineRule="auto"/>
        <w:ind w:left="851" w:right="850"/>
        <w:jc w:val="both"/>
        <w:rPr>
          <w:rFonts w:ascii="Palatino Linotype" w:hAnsi="Palatino Linotype"/>
          <w:i/>
          <w:sz w:val="22"/>
          <w:szCs w:val="20"/>
        </w:rPr>
      </w:pPr>
    </w:p>
    <w:p w:rsidR="005E5D41" w:rsidRPr="004A4FBF" w:rsidRDefault="005E5D41" w:rsidP="005E5D41">
      <w:pPr>
        <w:pStyle w:val="Prrafodelista"/>
        <w:numPr>
          <w:ilvl w:val="0"/>
          <w:numId w:val="1"/>
        </w:numPr>
        <w:spacing w:line="360" w:lineRule="auto"/>
        <w:ind w:left="0" w:firstLine="0"/>
        <w:jc w:val="both"/>
        <w:rPr>
          <w:rFonts w:ascii="Palatino Linotype" w:hAnsi="Palatino Linotype" w:cs="Arial"/>
          <w:sz w:val="24"/>
        </w:rPr>
      </w:pPr>
      <w:r w:rsidRPr="004A4FBF">
        <w:rPr>
          <w:rFonts w:ascii="Palatino Linotype" w:hAnsi="Palatino Linotype" w:cs="Arial"/>
          <w:sz w:val="24"/>
        </w:rPr>
        <w:t xml:space="preserve">Así mismo, la </w:t>
      </w:r>
      <w:r w:rsidRPr="004A4FBF">
        <w:rPr>
          <w:rFonts w:ascii="Palatino Linotype" w:hAnsi="Palatino Linotype" w:cs="Arial"/>
          <w:b/>
          <w:sz w:val="24"/>
        </w:rPr>
        <w:t>Ley de Transparencia y Acceso a la Información Pública del Estado de México y Municipios</w:t>
      </w:r>
      <w:r w:rsidRPr="004A4FBF">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5E5D41" w:rsidRPr="004A4FBF" w:rsidRDefault="005E5D41" w:rsidP="005E5D41">
      <w:pPr>
        <w:pStyle w:val="Prrafodelista"/>
        <w:spacing w:line="360" w:lineRule="auto"/>
        <w:ind w:left="360"/>
        <w:jc w:val="both"/>
        <w:rPr>
          <w:rFonts w:ascii="Palatino Linotype" w:hAnsi="Palatino Linotype" w:cs="Arial"/>
        </w:rPr>
      </w:pPr>
    </w:p>
    <w:p w:rsidR="005E5D41" w:rsidRPr="004A4FBF" w:rsidRDefault="005E5D41" w:rsidP="005E5D41">
      <w:pPr>
        <w:pStyle w:val="Prrafodelista"/>
        <w:spacing w:line="360" w:lineRule="auto"/>
        <w:ind w:left="851" w:right="822"/>
        <w:jc w:val="both"/>
        <w:rPr>
          <w:rFonts w:ascii="Palatino Linotype" w:hAnsi="Palatino Linotype" w:cs="Arial"/>
          <w:b/>
          <w:i/>
        </w:rPr>
      </w:pPr>
      <w:r w:rsidRPr="004A4FBF">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A4FBF">
        <w:rPr>
          <w:rFonts w:ascii="Palatino Linotype" w:hAnsi="Palatino Linotype" w:cs="Arial"/>
          <w:b/>
          <w:i/>
        </w:rPr>
        <w:t xml:space="preserve">Los Sujetos Obligados deben poner en práctica, políticas y programas de acceso a la información que se apeguen a criterios de </w:t>
      </w:r>
      <w:r w:rsidRPr="004A4FBF">
        <w:rPr>
          <w:rFonts w:ascii="Palatino Linotype" w:hAnsi="Palatino Linotype" w:cs="Arial"/>
          <w:b/>
          <w:i/>
        </w:rPr>
        <w:lastRenderedPageBreak/>
        <w:t>publicidad, veracidad, oportunidad, precisión y suficiencia en beneficio de los solicitantes.</w:t>
      </w:r>
    </w:p>
    <w:p w:rsidR="005E5D41" w:rsidRPr="004A4FBF" w:rsidRDefault="005E5D41" w:rsidP="005E5D41">
      <w:pPr>
        <w:pStyle w:val="Prrafodelista"/>
        <w:tabs>
          <w:tab w:val="left" w:pos="709"/>
        </w:tabs>
        <w:spacing w:line="360" w:lineRule="auto"/>
        <w:ind w:left="360" w:right="51"/>
        <w:jc w:val="both"/>
        <w:rPr>
          <w:rFonts w:ascii="Palatino Linotype" w:hAnsi="Palatino Linotype" w:cs="Arial"/>
          <w:noProof/>
        </w:rPr>
      </w:pPr>
    </w:p>
    <w:p w:rsidR="005E5D41" w:rsidRPr="004A4FBF" w:rsidRDefault="005E5D41" w:rsidP="005E5D41">
      <w:pPr>
        <w:pStyle w:val="Prrafodelista"/>
        <w:numPr>
          <w:ilvl w:val="0"/>
          <w:numId w:val="1"/>
        </w:numPr>
        <w:tabs>
          <w:tab w:val="left" w:pos="709"/>
        </w:tabs>
        <w:spacing w:line="360" w:lineRule="auto"/>
        <w:ind w:left="0" w:right="51" w:firstLine="0"/>
        <w:jc w:val="both"/>
        <w:rPr>
          <w:rFonts w:ascii="Palatino Linotype" w:hAnsi="Palatino Linotype" w:cs="Arial"/>
          <w:sz w:val="24"/>
        </w:rPr>
      </w:pPr>
      <w:r w:rsidRPr="004A4FBF">
        <w:rPr>
          <w:rFonts w:ascii="Palatino Linotype" w:hAnsi="Palatino Linotype" w:cs="Arial"/>
          <w:sz w:val="24"/>
        </w:rPr>
        <w:t xml:space="preserve">Numerales que compelen al </w:t>
      </w:r>
      <w:r w:rsidRPr="004A4FBF">
        <w:rPr>
          <w:rFonts w:ascii="Palatino Linotype" w:hAnsi="Palatino Linotype" w:cs="Arial"/>
          <w:b/>
          <w:sz w:val="24"/>
        </w:rPr>
        <w:t>SUJETO OBLIGADO</w:t>
      </w:r>
      <w:r w:rsidRPr="004A4FBF">
        <w:rPr>
          <w:rFonts w:ascii="Palatino Linotype" w:hAnsi="Palatino Linotype" w:cs="Arial"/>
          <w:sz w:val="24"/>
        </w:rPr>
        <w:t xml:space="preserve"> a apegarse en todo momento a los criterios ya expuestos, </w:t>
      </w:r>
      <w:r w:rsidR="00D62738" w:rsidRPr="004A4FBF">
        <w:rPr>
          <w:rFonts w:ascii="Palatino Linotype" w:hAnsi="Palatino Linotype" w:cs="Arial"/>
          <w:sz w:val="24"/>
        </w:rPr>
        <w:t>impidiendo</w:t>
      </w:r>
      <w:r w:rsidRPr="004A4FBF">
        <w:rPr>
          <w:rFonts w:ascii="Palatino Linotype" w:hAnsi="Palatino Linotype" w:cs="Arial"/>
          <w:sz w:val="24"/>
        </w:rPr>
        <w:t xml:space="preserve"> a este Órgano Colegiado cuestionar la veracidad de la información.</w:t>
      </w:r>
    </w:p>
    <w:p w:rsidR="00527CE1" w:rsidRPr="004A4FBF" w:rsidRDefault="00527CE1" w:rsidP="004831AA">
      <w:pPr>
        <w:pStyle w:val="Prrafodelista"/>
        <w:tabs>
          <w:tab w:val="left" w:pos="709"/>
        </w:tabs>
        <w:spacing w:line="360" w:lineRule="auto"/>
        <w:ind w:left="0" w:right="51"/>
        <w:jc w:val="both"/>
        <w:rPr>
          <w:rFonts w:ascii="Palatino Linotype" w:hAnsi="Palatino Linotype" w:cs="Arial"/>
          <w:sz w:val="24"/>
        </w:rPr>
      </w:pPr>
    </w:p>
    <w:p w:rsidR="00527CE1" w:rsidRPr="004A4FBF" w:rsidRDefault="00D62738" w:rsidP="004831AA">
      <w:pPr>
        <w:pStyle w:val="Prrafodelista"/>
        <w:numPr>
          <w:ilvl w:val="0"/>
          <w:numId w:val="1"/>
        </w:numPr>
        <w:tabs>
          <w:tab w:val="left" w:pos="709"/>
        </w:tabs>
        <w:spacing w:line="360" w:lineRule="auto"/>
        <w:ind w:left="0" w:right="51" w:firstLine="0"/>
        <w:jc w:val="both"/>
        <w:rPr>
          <w:rFonts w:ascii="Palatino Linotype" w:hAnsi="Palatino Linotype" w:cs="Arial"/>
          <w:sz w:val="24"/>
        </w:rPr>
      </w:pPr>
      <w:r w:rsidRPr="004A4FBF">
        <w:rPr>
          <w:rFonts w:ascii="Palatino Linotype" w:hAnsi="Palatino Linotype" w:cs="Arial"/>
          <w:sz w:val="24"/>
        </w:rPr>
        <w:t>Puntualizado</w:t>
      </w:r>
      <w:r w:rsidR="00527CE1" w:rsidRPr="004A4FBF">
        <w:rPr>
          <w:rFonts w:ascii="Palatino Linotype" w:hAnsi="Palatino Linotype" w:cs="Arial"/>
          <w:sz w:val="24"/>
        </w:rPr>
        <w:t xml:space="preserve"> lo anterior, es imperante referir que si bien, el Sujeto Obligado adjuntos los documentos ad hoc con el </w:t>
      </w:r>
      <w:r w:rsidRPr="004A4FBF">
        <w:rPr>
          <w:rFonts w:ascii="Palatino Linotype" w:hAnsi="Palatino Linotype" w:cs="Arial"/>
          <w:sz w:val="24"/>
        </w:rPr>
        <w:t>índice</w:t>
      </w:r>
      <w:r w:rsidR="00527CE1" w:rsidRPr="004A4FBF">
        <w:rPr>
          <w:rFonts w:ascii="Palatino Linotype" w:hAnsi="Palatino Linotype" w:cs="Arial"/>
          <w:sz w:val="24"/>
        </w:rPr>
        <w:t xml:space="preserve"> de inseguridad por colonia y por delito, no se </w:t>
      </w:r>
      <w:r w:rsidRPr="004A4FBF">
        <w:rPr>
          <w:rFonts w:ascii="Palatino Linotype" w:hAnsi="Palatino Linotype" w:cs="Arial"/>
          <w:sz w:val="24"/>
        </w:rPr>
        <w:t>advierte</w:t>
      </w:r>
      <w:r w:rsidR="004831AA" w:rsidRPr="004A4FBF">
        <w:rPr>
          <w:rFonts w:ascii="Palatino Linotype" w:hAnsi="Palatino Linotype" w:cs="Arial"/>
          <w:sz w:val="24"/>
        </w:rPr>
        <w:t xml:space="preserve">n los </w:t>
      </w:r>
      <w:r w:rsidRPr="004A4FBF">
        <w:rPr>
          <w:rFonts w:ascii="Palatino Linotype" w:hAnsi="Palatino Linotype" w:cs="Arial"/>
          <w:sz w:val="24"/>
        </w:rPr>
        <w:t xml:space="preserve"> </w:t>
      </w:r>
      <w:r w:rsidR="004831AA" w:rsidRPr="004A4FBF">
        <w:rPr>
          <w:rFonts w:ascii="Palatino Linotype" w:hAnsi="Palatino Linotype" w:cs="Arial"/>
          <w:sz w:val="24"/>
        </w:rPr>
        <w:t>indicadores de los índices que han disminuido por delito y colonia</w:t>
      </w:r>
      <w:r w:rsidR="00527CE1" w:rsidRPr="004A4FBF">
        <w:rPr>
          <w:rFonts w:ascii="Palatino Linotype" w:hAnsi="Palatino Linotype" w:cs="Arial"/>
          <w:sz w:val="24"/>
        </w:rPr>
        <w:t>, por lo tanto, la información entregada en respuesta, no colma con la solicitud de información.</w:t>
      </w:r>
    </w:p>
    <w:p w:rsidR="00527CE1" w:rsidRPr="004A4FBF" w:rsidRDefault="00527CE1" w:rsidP="00527CE1">
      <w:pPr>
        <w:pStyle w:val="Prrafodelista"/>
        <w:tabs>
          <w:tab w:val="left" w:pos="709"/>
        </w:tabs>
        <w:spacing w:line="360" w:lineRule="auto"/>
        <w:ind w:left="0" w:right="51"/>
        <w:jc w:val="both"/>
        <w:rPr>
          <w:rFonts w:ascii="Palatino Linotype" w:hAnsi="Palatino Linotype" w:cs="Arial"/>
          <w:sz w:val="24"/>
        </w:rPr>
      </w:pPr>
    </w:p>
    <w:p w:rsidR="00527CE1" w:rsidRPr="004A4FBF" w:rsidRDefault="00527CE1" w:rsidP="005E5D41">
      <w:pPr>
        <w:pStyle w:val="Prrafodelista"/>
        <w:numPr>
          <w:ilvl w:val="0"/>
          <w:numId w:val="1"/>
        </w:numPr>
        <w:tabs>
          <w:tab w:val="left" w:pos="709"/>
        </w:tabs>
        <w:spacing w:line="360" w:lineRule="auto"/>
        <w:ind w:left="0" w:right="51" w:firstLine="0"/>
        <w:jc w:val="both"/>
        <w:rPr>
          <w:rFonts w:ascii="Palatino Linotype" w:hAnsi="Palatino Linotype" w:cs="Arial"/>
          <w:sz w:val="24"/>
        </w:rPr>
      </w:pPr>
      <w:r w:rsidRPr="004A4FBF">
        <w:rPr>
          <w:rFonts w:ascii="Palatino Linotype" w:hAnsi="Palatino Linotype" w:cs="Arial"/>
          <w:sz w:val="24"/>
        </w:rPr>
        <w:t>Ahora bien, la ley General del Sistema Nacional de Seguridad Pública establecen en sus artículo 5 fracción II y XVII, 7 fracción IX</w:t>
      </w:r>
      <w:r w:rsidR="002F16B8" w:rsidRPr="004A4FBF">
        <w:rPr>
          <w:rFonts w:ascii="Palatino Linotype" w:hAnsi="Palatino Linotype" w:cs="Arial"/>
          <w:sz w:val="24"/>
        </w:rPr>
        <w:t>, 19 fracción I, 39 inciso b) fracción VI y XI y artículo 118, establecen:</w:t>
      </w:r>
    </w:p>
    <w:p w:rsidR="002F16B8" w:rsidRPr="004A4FBF" w:rsidRDefault="002F16B8" w:rsidP="002F16B8">
      <w:pPr>
        <w:pStyle w:val="Prrafodelista"/>
        <w:tabs>
          <w:tab w:val="left" w:pos="709"/>
        </w:tabs>
        <w:spacing w:line="360" w:lineRule="auto"/>
        <w:ind w:left="0" w:right="51"/>
        <w:jc w:val="both"/>
        <w:rPr>
          <w:rFonts w:ascii="Palatino Linotype" w:hAnsi="Palatino Linotype" w:cs="Arial"/>
          <w:noProof/>
          <w:sz w:val="24"/>
        </w:rPr>
      </w:pP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“Artículo 5.- Para los efectos de esta Ley, se entenderá por:</w:t>
      </w:r>
    </w:p>
    <w:p w:rsidR="002F16B8" w:rsidRPr="004A4FBF" w:rsidRDefault="002F16B8" w:rsidP="002F16B8">
      <w:pPr>
        <w:pStyle w:val="Prrafodelista"/>
        <w:tabs>
          <w:tab w:val="left" w:pos="709"/>
        </w:tabs>
        <w:spacing w:line="360" w:lineRule="auto"/>
        <w:ind w:left="851" w:right="822"/>
        <w:jc w:val="both"/>
        <w:rPr>
          <w:rFonts w:ascii="Palatino Linotype" w:hAnsi="Palatino Linotype" w:cs="Arial"/>
          <w:i/>
          <w:noProof/>
          <w:sz w:val="24"/>
        </w:rPr>
      </w:pPr>
      <w:r w:rsidRPr="004A4FBF">
        <w:rPr>
          <w:rFonts w:ascii="Palatino Linotype" w:hAnsi="Palatino Linotype"/>
          <w:i/>
        </w:rPr>
        <w:t>…</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 xml:space="preserve">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w:t>
      </w:r>
      <w:r w:rsidRPr="004A4FBF">
        <w:rPr>
          <w:rFonts w:ascii="Palatino Linotype" w:hAnsi="Palatino Linotype"/>
          <w:i/>
        </w:rPr>
        <w:lastRenderedPageBreak/>
        <w:t>de seguridad privada, así como las demás necesarias para la prevención, investigación y persecución de los delitos. El conjunto de bases de datos conformará el Sistema Nacional de Información;</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IX. Generar, compartir, intercambiar, ingresar, almacenar y proveer información, archivos y contenidos a las Bases de Datos que integran el Sistema Nacional de Información, de conformidad con lo dispuesto en la legislación en la materia.</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 xml:space="preserve">“Artículo 19.- El Centro Nacional de Información será el responsable de regular el Sistema Nacional de Información y tendrá, entre otras, las siguientes atribuciones: </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I. Determinar los criterios técnicos y de homologación de las Bases de Datos que conforman el Sistema Nacional de Información;</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“Artículo 39.- La concurrencia de facultades entre la Federación, las entidades federativas y los Municipios, quedará distribuida conforme a lo siguiente:</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lastRenderedPageBreak/>
        <w:t>B. Corresponde a la Federación, a las entidades federativas y a los Municipios, en el ámbito de sus respectivas competencias:</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VI. Designar a un responsable del control, suministro y adecuado manejo de la información a que se refiere esta Ley;</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XI. Integrar y consultar la información relativa a la operación y Desarrollo Policial para el registro y seguimiento en el Sistema Nacional de Información;</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“Artículo 118.- Las Bases de Datos que integran el Sistema Nacional de Información se actualizarán permanentemente y serán de consulta obligatoria para garantizar la efectividad en las actividades de Seguridad Pública. 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2F16B8" w:rsidRPr="004A4FBF" w:rsidRDefault="002F16B8" w:rsidP="002F16B8">
      <w:pPr>
        <w:pStyle w:val="Prrafodelista"/>
        <w:tabs>
          <w:tab w:val="left" w:pos="709"/>
        </w:tabs>
        <w:spacing w:line="360" w:lineRule="auto"/>
        <w:ind w:left="851" w:right="822"/>
        <w:jc w:val="both"/>
        <w:rPr>
          <w:rFonts w:ascii="Palatino Linotype" w:hAnsi="Palatino Linotype"/>
          <w:i/>
        </w:rPr>
      </w:pPr>
      <w:r w:rsidRPr="004A4FBF">
        <w:rPr>
          <w:rFonts w:ascii="Palatino Linotype" w:hAnsi="Palatino Linotype"/>
          <w:i/>
        </w:rPr>
        <w:t>El Registro Nacional de Detenciones se vinculará con las Bases de Datos a que se refiere el presente artículo, mediante el número de identificación al que hace referencia la ley de la materia.”</w:t>
      </w:r>
    </w:p>
    <w:p w:rsidR="002F16B8" w:rsidRPr="004A4FBF" w:rsidRDefault="002F16B8" w:rsidP="002F16B8">
      <w:pPr>
        <w:tabs>
          <w:tab w:val="left" w:pos="709"/>
        </w:tabs>
        <w:spacing w:line="360" w:lineRule="auto"/>
        <w:ind w:right="822"/>
        <w:jc w:val="both"/>
        <w:rPr>
          <w:rFonts w:ascii="Palatino Linotype" w:hAnsi="Palatino Linotype"/>
          <w:i/>
        </w:rPr>
      </w:pPr>
    </w:p>
    <w:p w:rsidR="002F16B8" w:rsidRPr="004A4FBF" w:rsidRDefault="002F16B8" w:rsidP="005E5D41">
      <w:pPr>
        <w:pStyle w:val="Prrafodelista"/>
        <w:numPr>
          <w:ilvl w:val="0"/>
          <w:numId w:val="1"/>
        </w:numPr>
        <w:tabs>
          <w:tab w:val="left" w:pos="709"/>
        </w:tabs>
        <w:spacing w:line="360" w:lineRule="auto"/>
        <w:ind w:left="0" w:right="51" w:firstLine="0"/>
        <w:jc w:val="both"/>
        <w:rPr>
          <w:rFonts w:ascii="Palatino Linotype" w:hAnsi="Palatino Linotype" w:cs="Arial"/>
          <w:sz w:val="24"/>
        </w:rPr>
      </w:pPr>
      <w:r w:rsidRPr="004A4FBF">
        <w:rPr>
          <w:rFonts w:ascii="Palatino Linotype" w:hAnsi="Palatino Linotype" w:cs="Arial"/>
          <w:sz w:val="24"/>
        </w:rPr>
        <w:t>Como se advierte de los preceptos señalados, la Ley General del Sistema Nacional de Seguridad P</w:t>
      </w:r>
      <w:r w:rsidR="00D132C4" w:rsidRPr="004A4FBF">
        <w:rPr>
          <w:rFonts w:ascii="Palatino Linotype" w:hAnsi="Palatino Linotype" w:cs="Arial"/>
          <w:sz w:val="24"/>
        </w:rPr>
        <w:t xml:space="preserve">ública </w:t>
      </w:r>
      <w:r w:rsidR="00682933" w:rsidRPr="004A4FBF">
        <w:rPr>
          <w:rFonts w:ascii="Palatino Linotype" w:hAnsi="Palatino Linotype" w:cs="Arial"/>
          <w:sz w:val="24"/>
        </w:rPr>
        <w:t>prevé</w:t>
      </w:r>
      <w:r w:rsidRPr="004A4FBF">
        <w:rPr>
          <w:rFonts w:ascii="Palatino Linotype" w:hAnsi="Palatino Linotype" w:cs="Arial"/>
          <w:sz w:val="24"/>
        </w:rPr>
        <w:t xml:space="preserve"> la </w:t>
      </w:r>
      <w:r w:rsidR="00682933" w:rsidRPr="004A4FBF">
        <w:rPr>
          <w:rFonts w:ascii="Palatino Linotype" w:hAnsi="Palatino Linotype" w:cs="Arial"/>
          <w:sz w:val="24"/>
        </w:rPr>
        <w:t>existencia</w:t>
      </w:r>
      <w:r w:rsidRPr="004A4FBF">
        <w:rPr>
          <w:rFonts w:ascii="Palatino Linotype" w:hAnsi="Palatino Linotype" w:cs="Arial"/>
          <w:sz w:val="24"/>
        </w:rPr>
        <w:t xml:space="preserve"> de una base de datos para </w:t>
      </w:r>
      <w:r w:rsidR="00682933" w:rsidRPr="004A4FBF">
        <w:rPr>
          <w:rFonts w:ascii="Palatino Linotype" w:hAnsi="Palatino Linotype" w:cs="Arial"/>
          <w:sz w:val="24"/>
        </w:rPr>
        <w:t>los tres órdenes de gobierno, relativos</w:t>
      </w:r>
      <w:r w:rsidRPr="004A4FBF">
        <w:rPr>
          <w:rFonts w:ascii="Palatino Linotype" w:hAnsi="Palatino Linotype" w:cs="Arial"/>
          <w:sz w:val="24"/>
        </w:rPr>
        <w:t xml:space="preserve"> a </w:t>
      </w:r>
      <w:r w:rsidR="00D132C4" w:rsidRPr="004A4FBF">
        <w:rPr>
          <w:rFonts w:ascii="Palatino Linotype" w:hAnsi="Palatino Linotype" w:cs="Arial"/>
          <w:sz w:val="24"/>
        </w:rPr>
        <w:t xml:space="preserve">la investigación criminalística para la prevención, investigación y persecución de los delitos. </w:t>
      </w:r>
    </w:p>
    <w:p w:rsidR="00D132C4" w:rsidRPr="004A4FBF" w:rsidRDefault="00D132C4" w:rsidP="00D132C4">
      <w:pPr>
        <w:pStyle w:val="Prrafodelista"/>
        <w:tabs>
          <w:tab w:val="left" w:pos="709"/>
        </w:tabs>
        <w:spacing w:line="360" w:lineRule="auto"/>
        <w:ind w:left="0" w:right="51"/>
        <w:jc w:val="both"/>
        <w:rPr>
          <w:rFonts w:ascii="Palatino Linotype" w:hAnsi="Palatino Linotype" w:cs="Arial"/>
          <w:sz w:val="24"/>
        </w:rPr>
      </w:pPr>
    </w:p>
    <w:p w:rsidR="002F16B8" w:rsidRPr="004A4FBF" w:rsidRDefault="00AA36AB" w:rsidP="005E5D41">
      <w:pPr>
        <w:pStyle w:val="Prrafodelista"/>
        <w:numPr>
          <w:ilvl w:val="0"/>
          <w:numId w:val="1"/>
        </w:numPr>
        <w:tabs>
          <w:tab w:val="left" w:pos="709"/>
        </w:tabs>
        <w:spacing w:line="360" w:lineRule="auto"/>
        <w:ind w:left="0" w:right="51" w:firstLine="0"/>
        <w:jc w:val="both"/>
        <w:rPr>
          <w:rFonts w:ascii="Palatino Linotype" w:hAnsi="Palatino Linotype" w:cs="Arial"/>
          <w:sz w:val="24"/>
        </w:rPr>
      </w:pPr>
      <w:r w:rsidRPr="004A4FBF">
        <w:rPr>
          <w:rFonts w:ascii="Palatino Linotype" w:hAnsi="Palatino Linotype" w:cs="Arial"/>
          <w:sz w:val="24"/>
        </w:rPr>
        <w:lastRenderedPageBreak/>
        <w:t xml:space="preserve">Aunado a lo anterior, El Sujeto Obligado cuenta con un Plan Municipal de Convivencia y Seguridad </w:t>
      </w:r>
      <w:r w:rsidR="00682933" w:rsidRPr="004A4FBF">
        <w:rPr>
          <w:rFonts w:ascii="Palatino Linotype" w:hAnsi="Palatino Linotype" w:cs="Arial"/>
          <w:sz w:val="24"/>
        </w:rPr>
        <w:t>Ciudadana</w:t>
      </w:r>
      <w:r w:rsidR="007A2F9D" w:rsidRPr="004A4FBF">
        <w:rPr>
          <w:rFonts w:ascii="Palatino Linotype" w:hAnsi="Palatino Linotype" w:cs="Arial"/>
          <w:sz w:val="24"/>
        </w:rPr>
        <w:t>,</w:t>
      </w:r>
      <w:r w:rsidRPr="004A4FBF">
        <w:rPr>
          <w:rFonts w:ascii="Palatino Linotype" w:hAnsi="Palatino Linotype" w:cs="Arial"/>
          <w:sz w:val="24"/>
        </w:rPr>
        <w:t xml:space="preserve"> en el cual se </w:t>
      </w:r>
      <w:r w:rsidR="00682933" w:rsidRPr="004A4FBF">
        <w:rPr>
          <w:rFonts w:ascii="Palatino Linotype" w:hAnsi="Palatino Linotype" w:cs="Arial"/>
          <w:sz w:val="24"/>
        </w:rPr>
        <w:t>contempla</w:t>
      </w:r>
      <w:r w:rsidRPr="004A4FBF">
        <w:rPr>
          <w:rFonts w:ascii="Palatino Linotype" w:hAnsi="Palatino Linotype" w:cs="Arial"/>
          <w:sz w:val="24"/>
        </w:rPr>
        <w:t xml:space="preserve"> un diseño de cuadrantes con la incidencia delictiva:</w:t>
      </w:r>
    </w:p>
    <w:p w:rsidR="00AA36AB" w:rsidRPr="004A4FBF" w:rsidRDefault="00AA36AB" w:rsidP="00AA36AB">
      <w:pPr>
        <w:pStyle w:val="Prrafodelista"/>
        <w:tabs>
          <w:tab w:val="left" w:pos="709"/>
        </w:tabs>
        <w:spacing w:line="360" w:lineRule="auto"/>
        <w:ind w:left="0" w:right="51"/>
        <w:jc w:val="both"/>
        <w:rPr>
          <w:rFonts w:ascii="Palatino Linotype" w:hAnsi="Palatino Linotype" w:cs="Arial"/>
          <w:noProof/>
          <w:sz w:val="24"/>
        </w:rPr>
      </w:pPr>
    </w:p>
    <w:p w:rsidR="00AA36AB"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“La Dirección General de Seguridad Ciudadana y Tránsito Municipal ha puesto en marcha la nueva estrategia operativa denominada "Vigilancia por Cuadrantes", orientada a lograr mayor eficiencia y cercanía con los ciudadanos, siendo parte del proceso de reestructuración integral, promovido por la Secretaría Técnica de Naucalpan de Juárez, en este modelo se designará a un responsable territorial en todo lo concerniente a la seguridad ciudadana.</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Para el diseño de los cuadrantes se tomaron en cuanta los siguientes elementos:</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•División territorial.</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•Supervisión y asignación operativa.</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•Incidencia delictiva.</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•Recursos materiales y humanos de la policía.</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•Infraestructura urbana.</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•Zonas de riesgo.</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•Cámaras de videovigilancia.</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rFonts w:ascii="Palatino Linotype" w:hAnsi="Palatino Linotype" w:cs="Arial"/>
          <w:i/>
          <w:noProof/>
        </w:rPr>
        <w:t>•Participación ciudadana.”</w:t>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r w:rsidRPr="004A4FBF">
        <w:rPr>
          <w:noProof/>
        </w:rPr>
        <w:lastRenderedPageBreak/>
        <w:drawing>
          <wp:inline distT="0" distB="0" distL="0" distR="0" wp14:anchorId="19F50FB7" wp14:editId="2A869119">
            <wp:extent cx="4857750" cy="348173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25" t="46000" r="32331" b="4757"/>
                    <a:stretch/>
                  </pic:blipFill>
                  <pic:spPr bwMode="auto">
                    <a:xfrm>
                      <a:off x="0" y="0"/>
                      <a:ext cx="4866410" cy="3487942"/>
                    </a:xfrm>
                    <a:prstGeom prst="rect">
                      <a:avLst/>
                    </a:prstGeom>
                    <a:ln>
                      <a:noFill/>
                    </a:ln>
                    <a:extLst>
                      <a:ext uri="{53640926-AAD7-44D8-BBD7-CCE9431645EC}">
                        <a14:shadowObscured xmlns:a14="http://schemas.microsoft.com/office/drawing/2010/main"/>
                      </a:ext>
                    </a:extLst>
                  </pic:spPr>
                </pic:pic>
              </a:graphicData>
            </a:graphic>
          </wp:inline>
        </w:drawing>
      </w:r>
    </w:p>
    <w:p w:rsidR="007A2F9D" w:rsidRPr="004A4FBF" w:rsidRDefault="007A2F9D" w:rsidP="007A2F9D">
      <w:pPr>
        <w:pStyle w:val="Prrafodelista"/>
        <w:tabs>
          <w:tab w:val="left" w:pos="709"/>
        </w:tabs>
        <w:spacing w:line="360" w:lineRule="auto"/>
        <w:ind w:left="851" w:right="822"/>
        <w:jc w:val="both"/>
        <w:rPr>
          <w:rFonts w:ascii="Palatino Linotype" w:hAnsi="Palatino Linotype" w:cs="Arial"/>
          <w:i/>
          <w:noProof/>
        </w:rPr>
      </w:pPr>
    </w:p>
    <w:p w:rsidR="00D62738" w:rsidRPr="004A4FBF" w:rsidRDefault="007A2F9D" w:rsidP="005D7E1D">
      <w:pPr>
        <w:pStyle w:val="Prrafodelista"/>
        <w:numPr>
          <w:ilvl w:val="0"/>
          <w:numId w:val="1"/>
        </w:numPr>
        <w:tabs>
          <w:tab w:val="left" w:pos="709"/>
        </w:tabs>
        <w:spacing w:line="360" w:lineRule="auto"/>
        <w:ind w:left="0" w:right="51" w:firstLine="0"/>
        <w:jc w:val="both"/>
        <w:rPr>
          <w:rFonts w:ascii="Palatino Linotype" w:hAnsi="Palatino Linotype" w:cs="Arial"/>
          <w:sz w:val="24"/>
        </w:rPr>
      </w:pPr>
      <w:r w:rsidRPr="004A4FBF">
        <w:rPr>
          <w:rFonts w:ascii="Palatino Linotype" w:hAnsi="Palatino Linotype" w:cs="Arial"/>
          <w:sz w:val="24"/>
        </w:rPr>
        <w:t xml:space="preserve">Como se puede observar en la imagen que se inserta, en el plan municipal de vigilancia </w:t>
      </w:r>
      <w:r w:rsidR="00682933" w:rsidRPr="004A4FBF">
        <w:rPr>
          <w:rFonts w:ascii="Palatino Linotype" w:hAnsi="Palatino Linotype" w:cs="Arial"/>
          <w:sz w:val="24"/>
        </w:rPr>
        <w:t>comunitaria</w:t>
      </w:r>
      <w:r w:rsidRPr="004A4FBF">
        <w:rPr>
          <w:rFonts w:ascii="Palatino Linotype" w:hAnsi="Palatino Linotype" w:cs="Arial"/>
          <w:sz w:val="24"/>
        </w:rPr>
        <w:t xml:space="preserve"> por cuadrante se advierte el delito y el número de delitos cometidos por colonia, por lo que de manera enunciativa, más no limitativas, ese documentos puede dar cuanta de la información solicitada por el particular.   </w:t>
      </w:r>
    </w:p>
    <w:p w:rsidR="00D62738" w:rsidRPr="004A4FBF" w:rsidRDefault="00D62738" w:rsidP="005D7E1D">
      <w:pPr>
        <w:pStyle w:val="Prrafodelista"/>
        <w:tabs>
          <w:tab w:val="left" w:pos="709"/>
        </w:tabs>
        <w:spacing w:line="360" w:lineRule="auto"/>
        <w:ind w:left="0" w:right="51"/>
        <w:jc w:val="both"/>
        <w:rPr>
          <w:rFonts w:ascii="Palatino Linotype" w:hAnsi="Palatino Linotype" w:cs="Arial"/>
          <w:sz w:val="24"/>
        </w:rPr>
      </w:pPr>
    </w:p>
    <w:p w:rsidR="00D62738" w:rsidRPr="004A4FBF" w:rsidRDefault="00D62738" w:rsidP="005D7E1D">
      <w:pPr>
        <w:pStyle w:val="Prrafodelista"/>
        <w:numPr>
          <w:ilvl w:val="0"/>
          <w:numId w:val="1"/>
        </w:numPr>
        <w:tabs>
          <w:tab w:val="left" w:pos="709"/>
        </w:tabs>
        <w:spacing w:line="360" w:lineRule="auto"/>
        <w:ind w:left="0" w:right="51"/>
        <w:jc w:val="both"/>
        <w:rPr>
          <w:rFonts w:ascii="Palatino Linotype" w:hAnsi="Palatino Linotype" w:cs="Arial"/>
          <w:sz w:val="24"/>
        </w:rPr>
      </w:pPr>
      <w:r w:rsidRPr="004A4FBF">
        <w:rPr>
          <w:rFonts w:ascii="Palatino Linotype" w:hAnsi="Palatino Linotype" w:cs="Arial"/>
          <w:sz w:val="24"/>
        </w:rPr>
        <w:t xml:space="preserve">Por lo tanto, este Órgano Garante determina procedente modificar la respuesta del Sujeto Obligado y se ordena entregar, de ser procedente en versión pública, de la información remitida en respuesta, </w:t>
      </w:r>
      <w:r w:rsidR="005D7E1D" w:rsidRPr="004A4FBF">
        <w:rPr>
          <w:rFonts w:ascii="Palatino Linotype" w:hAnsi="Palatino Linotype" w:cs="Arial"/>
          <w:sz w:val="24"/>
        </w:rPr>
        <w:t>los indicadores de los índices que han disminuido por delito y colonia</w:t>
      </w:r>
      <w:r w:rsidRPr="004A4FBF">
        <w:rPr>
          <w:rFonts w:ascii="Palatino Linotype" w:hAnsi="Palatino Linotype" w:cs="Arial"/>
          <w:sz w:val="24"/>
        </w:rPr>
        <w:t xml:space="preserve">. </w:t>
      </w:r>
    </w:p>
    <w:p w:rsidR="00900143" w:rsidRPr="004A4FBF" w:rsidRDefault="00900143" w:rsidP="007A2F9D">
      <w:pPr>
        <w:pStyle w:val="Prrafodelista"/>
        <w:tabs>
          <w:tab w:val="left" w:pos="709"/>
        </w:tabs>
        <w:spacing w:line="360" w:lineRule="auto"/>
        <w:ind w:left="0" w:right="51"/>
        <w:jc w:val="both"/>
        <w:rPr>
          <w:rFonts w:ascii="Palatino Linotype" w:hAnsi="Palatino Linotype" w:cs="Arial"/>
          <w:noProof/>
          <w:sz w:val="24"/>
        </w:rPr>
      </w:pPr>
    </w:p>
    <w:p w:rsidR="00D62738" w:rsidRPr="004A4FBF" w:rsidRDefault="00D62738" w:rsidP="007A2F9D">
      <w:pPr>
        <w:pStyle w:val="Prrafodelista"/>
        <w:tabs>
          <w:tab w:val="left" w:pos="709"/>
        </w:tabs>
        <w:spacing w:line="360" w:lineRule="auto"/>
        <w:ind w:left="0" w:right="51"/>
        <w:jc w:val="both"/>
        <w:rPr>
          <w:rFonts w:ascii="Palatino Linotype" w:hAnsi="Palatino Linotype" w:cs="Arial"/>
          <w:noProof/>
          <w:sz w:val="24"/>
        </w:rPr>
      </w:pPr>
    </w:p>
    <w:p w:rsidR="00D62738" w:rsidRPr="004A4FBF" w:rsidRDefault="00D62738" w:rsidP="007A2F9D">
      <w:pPr>
        <w:pStyle w:val="Prrafodelista"/>
        <w:tabs>
          <w:tab w:val="left" w:pos="709"/>
        </w:tabs>
        <w:spacing w:line="360" w:lineRule="auto"/>
        <w:ind w:left="0" w:right="51"/>
        <w:jc w:val="both"/>
        <w:rPr>
          <w:rFonts w:ascii="Palatino Linotype" w:hAnsi="Palatino Linotype" w:cs="Arial"/>
          <w:noProof/>
          <w:sz w:val="24"/>
        </w:rPr>
      </w:pPr>
    </w:p>
    <w:p w:rsidR="00900143" w:rsidRPr="004A4FBF" w:rsidRDefault="00900143" w:rsidP="00900143">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3" w:name="_Toc89350464"/>
      <w:bookmarkStart w:id="24" w:name="_Toc94119619"/>
      <w:r w:rsidRPr="004A4FBF">
        <w:rPr>
          <w:rFonts w:ascii="Palatino Linotype" w:hAnsi="Palatino Linotype"/>
          <w:b/>
          <w:bCs/>
          <w:color w:val="000000" w:themeColor="text1"/>
          <w:sz w:val="24"/>
        </w:rPr>
        <w:lastRenderedPageBreak/>
        <w:t>QUINTO. De la versión pública.</w:t>
      </w:r>
      <w:bookmarkEnd w:id="23"/>
      <w:bookmarkEnd w:id="24"/>
    </w:p>
    <w:p w:rsidR="00900143" w:rsidRPr="004A4FBF" w:rsidRDefault="00900143" w:rsidP="00900143">
      <w:pPr>
        <w:pStyle w:val="Prrafodelista"/>
        <w:tabs>
          <w:tab w:val="left" w:pos="426"/>
        </w:tabs>
        <w:spacing w:line="360" w:lineRule="auto"/>
        <w:ind w:left="0" w:right="51"/>
        <w:jc w:val="both"/>
        <w:rPr>
          <w:rFonts w:ascii="Palatino Linotype" w:hAnsi="Palatino Linotype"/>
          <w:color w:val="000000" w:themeColor="text1"/>
        </w:rPr>
      </w:pPr>
    </w:p>
    <w:p w:rsidR="00900143" w:rsidRPr="004A4FBF" w:rsidRDefault="00900143" w:rsidP="00900143">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4A4FBF">
        <w:rPr>
          <w:rFonts w:ascii="Palatino Linotype" w:hAnsi="Palatino Linotype"/>
          <w:color w:val="000000" w:themeColor="text1"/>
          <w:sz w:val="24"/>
        </w:rPr>
        <w:t>Debe destacarse que, debido a la naturaleza de la información solicitada</w:t>
      </w:r>
      <w:r w:rsidRPr="004A4FBF">
        <w:rPr>
          <w:rFonts w:ascii="Palatino Linotype" w:hAnsi="Palatino Linotype"/>
          <w:b/>
          <w:color w:val="000000" w:themeColor="text1"/>
          <w:sz w:val="24"/>
        </w:rPr>
        <w:t xml:space="preserve"> </w:t>
      </w:r>
      <w:r w:rsidRPr="004A4FBF">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900143" w:rsidRPr="004A4FBF" w:rsidRDefault="00900143" w:rsidP="00900143">
      <w:pPr>
        <w:pStyle w:val="Prrafodelista"/>
        <w:tabs>
          <w:tab w:val="left" w:pos="426"/>
        </w:tabs>
        <w:spacing w:line="360" w:lineRule="auto"/>
        <w:ind w:left="0" w:right="51"/>
        <w:jc w:val="both"/>
        <w:rPr>
          <w:rFonts w:ascii="Palatino Linotype" w:hAnsi="Palatino Linotype"/>
          <w:color w:val="000000" w:themeColor="text1"/>
          <w:sz w:val="24"/>
        </w:rPr>
      </w:pPr>
    </w:p>
    <w:p w:rsidR="00900143" w:rsidRPr="004A4FBF" w:rsidRDefault="00900143" w:rsidP="00900143">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4A4FBF">
        <w:rPr>
          <w:rFonts w:ascii="Palatino Linotype" w:hAnsi="Palatino Linotype"/>
          <w:color w:val="000000" w:themeColor="text1"/>
          <w:sz w:val="24"/>
        </w:rPr>
        <w:t xml:space="preserve">La </w:t>
      </w:r>
      <w:r w:rsidRPr="004A4FBF">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4A4FBF">
        <w:rPr>
          <w:rFonts w:ascii="Palatino Linotype" w:hAnsi="Palatino Linotype" w:cs="Arial"/>
          <w:color w:val="000000"/>
          <w:sz w:val="24"/>
        </w:rPr>
        <w:t xml:space="preserve">Actualmente, el grave problema que enfrentamos son los Acuerdos de Clasificación de la Información que emiten los </w:t>
      </w:r>
      <w:r w:rsidRPr="004A4FBF">
        <w:rPr>
          <w:rFonts w:ascii="Palatino Linotype" w:hAnsi="Palatino Linotype" w:cs="Arial"/>
          <w:b/>
          <w:color w:val="000000"/>
          <w:sz w:val="24"/>
        </w:rPr>
        <w:t>SUJETOS OBLIGADOS</w:t>
      </w:r>
      <w:r w:rsidRPr="004A4FBF">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900143" w:rsidRPr="004A4FBF" w:rsidRDefault="00900143" w:rsidP="00900143">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900143" w:rsidRPr="004A4FBF" w:rsidTr="00556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00143" w:rsidRPr="004A4FBF" w:rsidRDefault="00900143" w:rsidP="00556E88">
            <w:pPr>
              <w:spacing w:line="360" w:lineRule="auto"/>
              <w:rPr>
                <w:rFonts w:ascii="Palatino Linotype" w:hAnsi="Palatino Linotype"/>
                <w:sz w:val="22"/>
                <w:szCs w:val="20"/>
              </w:rPr>
            </w:pPr>
            <w:r w:rsidRPr="004A4FBF">
              <w:rPr>
                <w:rFonts w:ascii="Palatino Linotype" w:hAnsi="Palatino Linotype" w:cstheme="majorBidi"/>
                <w:b w:val="0"/>
                <w:sz w:val="22"/>
                <w:szCs w:val="20"/>
              </w:rPr>
              <w:t>a) Requisitos previos.</w:t>
            </w:r>
          </w:p>
        </w:tc>
        <w:tc>
          <w:tcPr>
            <w:tcW w:w="6990" w:type="dxa"/>
          </w:tcPr>
          <w:p w:rsidR="00900143" w:rsidRPr="004A4FBF" w:rsidRDefault="00900143" w:rsidP="00556E8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 xml:space="preserve">Los artículos 100 y 122 de la Ley Estatal y de la Ley General, respectivamente, señalan que si los </w:t>
            </w:r>
            <w:r w:rsidRPr="004A4FBF">
              <w:rPr>
                <w:rFonts w:ascii="Palatino Linotype" w:hAnsi="Palatino Linotype" w:cs="Arial"/>
                <w:b w:val="0"/>
                <w:color w:val="000000"/>
                <w:sz w:val="22"/>
                <w:szCs w:val="20"/>
              </w:rPr>
              <w:t>Sujetos Obligados</w:t>
            </w:r>
            <w:r w:rsidRPr="004A4FBF">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900143" w:rsidRPr="004A4FBF" w:rsidRDefault="00900143" w:rsidP="00556E8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Al hacerlo tienen que precisar de qué información se trata, señalando el supuesto de clasificación (confidencialidad o reserva).</w:t>
            </w:r>
          </w:p>
          <w:p w:rsidR="00900143" w:rsidRPr="004A4FBF" w:rsidRDefault="00900143" w:rsidP="00556E8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lastRenderedPageBreak/>
              <w:t>Además, se debe señalar el procedimiento, de los tres que establecen los artículos 132 y 106 de la Ley Estatal y General, respectivamente.</w:t>
            </w:r>
          </w:p>
          <w:p w:rsidR="00900143" w:rsidRPr="004A4FBF" w:rsidRDefault="00900143" w:rsidP="00556E88">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4A4FBF">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4A4FBF">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4A4FBF">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900143" w:rsidRPr="004A4FBF" w:rsidTr="00556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00143" w:rsidRPr="004A4FBF" w:rsidRDefault="00900143" w:rsidP="00556E88">
            <w:pPr>
              <w:spacing w:line="360" w:lineRule="auto"/>
              <w:rPr>
                <w:rFonts w:ascii="Palatino Linotype" w:hAnsi="Palatino Linotype"/>
                <w:sz w:val="22"/>
                <w:szCs w:val="20"/>
              </w:rPr>
            </w:pPr>
            <w:r w:rsidRPr="004A4FBF">
              <w:rPr>
                <w:rFonts w:ascii="Palatino Linotype" w:hAnsi="Palatino Linotype" w:cstheme="majorBidi"/>
                <w:b w:val="0"/>
                <w:sz w:val="22"/>
                <w:szCs w:val="20"/>
              </w:rPr>
              <w:lastRenderedPageBreak/>
              <w:t>b) Supuestos de clasificación.</w:t>
            </w:r>
          </w:p>
        </w:tc>
        <w:tc>
          <w:tcPr>
            <w:tcW w:w="6990" w:type="dxa"/>
          </w:tcPr>
          <w:p w:rsidR="00900143" w:rsidRPr="004A4FBF" w:rsidRDefault="00900143" w:rsidP="00556E8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900143" w:rsidRPr="004A4FBF" w:rsidRDefault="00900143" w:rsidP="00556E8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00143" w:rsidRPr="004A4FBF" w:rsidRDefault="00900143" w:rsidP="00556E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4A4FBF">
              <w:rPr>
                <w:rFonts w:ascii="Palatino Linotype" w:hAnsi="Palatino Linotype" w:cs="Arial"/>
                <w:color w:val="000000"/>
                <w:sz w:val="22"/>
                <w:szCs w:val="20"/>
              </w:rPr>
              <w:t xml:space="preserve">El </w:t>
            </w:r>
            <w:r w:rsidRPr="004A4FBF">
              <w:rPr>
                <w:rFonts w:ascii="Palatino Linotype" w:hAnsi="Palatino Linotype" w:cs="Arial"/>
                <w:b/>
                <w:color w:val="000000"/>
                <w:sz w:val="22"/>
                <w:szCs w:val="20"/>
              </w:rPr>
              <w:t>SUJETO OBLIGADO</w:t>
            </w:r>
            <w:r w:rsidRPr="004A4FBF">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00143" w:rsidRPr="004A4FBF" w:rsidTr="00556E88">
        <w:tc>
          <w:tcPr>
            <w:cnfStyle w:val="001000000000" w:firstRow="0" w:lastRow="0" w:firstColumn="1" w:lastColumn="0" w:oddVBand="0" w:evenVBand="0" w:oddHBand="0" w:evenHBand="0" w:firstRowFirstColumn="0" w:firstRowLastColumn="0" w:lastRowFirstColumn="0" w:lastRowLastColumn="0"/>
            <w:tcW w:w="1838" w:type="dxa"/>
          </w:tcPr>
          <w:p w:rsidR="00900143" w:rsidRPr="004A4FBF" w:rsidRDefault="00900143" w:rsidP="00556E88">
            <w:pPr>
              <w:spacing w:line="360" w:lineRule="auto"/>
              <w:rPr>
                <w:rFonts w:ascii="Palatino Linotype" w:hAnsi="Palatino Linotype"/>
                <w:sz w:val="22"/>
                <w:szCs w:val="20"/>
              </w:rPr>
            </w:pPr>
            <w:r w:rsidRPr="004A4FBF">
              <w:rPr>
                <w:rFonts w:ascii="Palatino Linotype" w:hAnsi="Palatino Linotype" w:cstheme="majorBidi"/>
                <w:b w:val="0"/>
                <w:sz w:val="22"/>
                <w:szCs w:val="20"/>
              </w:rPr>
              <w:lastRenderedPageBreak/>
              <w:t>c) Formalidades para emitir el acuerdo de clasificación.</w:t>
            </w:r>
          </w:p>
        </w:tc>
        <w:tc>
          <w:tcPr>
            <w:tcW w:w="6990" w:type="dxa"/>
          </w:tcPr>
          <w:p w:rsidR="00900143" w:rsidRPr="004A4FBF" w:rsidRDefault="00900143" w:rsidP="00556E8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900143" w:rsidRPr="004A4FBF" w:rsidRDefault="00900143" w:rsidP="00556E8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 xml:space="preserve">Es necesario que </w:t>
            </w:r>
            <w:r w:rsidRPr="004A4FBF">
              <w:rPr>
                <w:rFonts w:ascii="Palatino Linotype" w:hAnsi="Palatino Linotype" w:cs="Arial"/>
                <w:b/>
                <w:color w:val="000000"/>
                <w:sz w:val="22"/>
                <w:szCs w:val="20"/>
                <w:u w:val="single"/>
              </w:rPr>
              <w:t>el acto reúna con los requisitos elementales</w:t>
            </w:r>
            <w:r w:rsidRPr="004A4FBF">
              <w:rPr>
                <w:rFonts w:ascii="Palatino Linotype" w:hAnsi="Palatino Linotype" w:cs="Arial"/>
                <w:color w:val="000000"/>
                <w:sz w:val="22"/>
                <w:szCs w:val="20"/>
              </w:rPr>
              <w:t>, entre ellos, que la autoridad que va a emitir el acto de autoridad sea la legalmente facultada para ello.</w:t>
            </w:r>
          </w:p>
          <w:p w:rsidR="00900143" w:rsidRPr="004A4FBF" w:rsidRDefault="00900143" w:rsidP="00556E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4A4FBF">
              <w:rPr>
                <w:rFonts w:ascii="Palatino Linotype" w:hAnsi="Palatino Linotype" w:cs="Arial"/>
                <w:color w:val="000000"/>
                <w:sz w:val="22"/>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00143" w:rsidRPr="004A4FBF" w:rsidTr="00556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00143" w:rsidRPr="004A4FBF" w:rsidRDefault="00900143" w:rsidP="00556E88">
            <w:pPr>
              <w:spacing w:line="360" w:lineRule="auto"/>
              <w:rPr>
                <w:rFonts w:ascii="Palatino Linotype" w:hAnsi="Palatino Linotype"/>
                <w:b w:val="0"/>
                <w:sz w:val="22"/>
                <w:szCs w:val="20"/>
              </w:rPr>
            </w:pPr>
          </w:p>
          <w:p w:rsidR="00900143" w:rsidRPr="004A4FBF" w:rsidRDefault="00900143" w:rsidP="00556E88">
            <w:pPr>
              <w:spacing w:line="360" w:lineRule="auto"/>
              <w:jc w:val="both"/>
              <w:rPr>
                <w:rFonts w:ascii="Palatino Linotype" w:hAnsi="Palatino Linotype"/>
                <w:b w:val="0"/>
                <w:sz w:val="22"/>
                <w:szCs w:val="20"/>
              </w:rPr>
            </w:pPr>
            <w:r w:rsidRPr="004A4FBF">
              <w:rPr>
                <w:rFonts w:ascii="Palatino Linotype" w:hAnsi="Palatino Linotype" w:cs="Arial"/>
                <w:b w:val="0"/>
                <w:color w:val="000000"/>
                <w:sz w:val="22"/>
                <w:szCs w:val="20"/>
              </w:rPr>
              <w:t xml:space="preserve">d) Requisitos de fondo del acuerdo de clasificación. </w:t>
            </w:r>
          </w:p>
        </w:tc>
        <w:tc>
          <w:tcPr>
            <w:tcW w:w="6990" w:type="dxa"/>
          </w:tcPr>
          <w:p w:rsidR="00900143" w:rsidRPr="004A4FBF" w:rsidRDefault="00900143" w:rsidP="00556E8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A4FBF">
              <w:rPr>
                <w:rFonts w:ascii="Palatino Linotype" w:hAnsi="Palatino Linotype" w:cs="Arial"/>
                <w:b/>
                <w:color w:val="000000"/>
                <w:sz w:val="22"/>
                <w:szCs w:val="20"/>
              </w:rPr>
              <w:t>Sujetos Obligados</w:t>
            </w:r>
            <w:r w:rsidRPr="004A4FBF">
              <w:rPr>
                <w:rFonts w:ascii="Palatino Linotype" w:hAnsi="Palatino Linotype" w:cs="Arial"/>
                <w:color w:val="000000"/>
                <w:sz w:val="22"/>
                <w:szCs w:val="20"/>
              </w:rPr>
              <w:t xml:space="preserve">, por lo que deberán fundar y motivar debidamente la clasificación. </w:t>
            </w:r>
          </w:p>
          <w:p w:rsidR="00900143" w:rsidRPr="004A4FBF" w:rsidRDefault="00900143" w:rsidP="00556E8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 xml:space="preserve">De lo anterior, se desprende que para una correcta </w:t>
            </w:r>
            <w:r w:rsidRPr="004A4FBF">
              <w:rPr>
                <w:rFonts w:ascii="Palatino Linotype" w:hAnsi="Palatino Linotype" w:cs="Arial"/>
                <w:b/>
                <w:color w:val="000000"/>
                <w:sz w:val="22"/>
                <w:szCs w:val="20"/>
              </w:rPr>
              <w:t>clasificación total o parcial</w:t>
            </w:r>
            <w:r w:rsidRPr="004A4FBF">
              <w:rPr>
                <w:rFonts w:ascii="Palatino Linotype" w:hAnsi="Palatino Linotype" w:cs="Arial"/>
                <w:color w:val="000000"/>
                <w:sz w:val="22"/>
                <w:szCs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4A4FBF">
              <w:rPr>
                <w:rFonts w:ascii="Palatino Linotype" w:hAnsi="Palatino Linotype" w:cs="Arial"/>
                <w:color w:val="000000"/>
                <w:sz w:val="22"/>
                <w:szCs w:val="20"/>
              </w:rPr>
              <w:lastRenderedPageBreak/>
              <w:t>fundamentos legales que le dieron origen y las razones por las que se deben aplicar al caso concreto.</w:t>
            </w:r>
          </w:p>
          <w:p w:rsidR="00900143" w:rsidRPr="004A4FBF" w:rsidRDefault="00900143" w:rsidP="00556E8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900143" w:rsidRPr="004A4FBF" w:rsidRDefault="00900143" w:rsidP="00556E8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900143" w:rsidRPr="004A4FBF" w:rsidRDefault="00900143" w:rsidP="00556E8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 xml:space="preserve">Ahora bien, </w:t>
            </w:r>
            <w:r w:rsidRPr="004A4FBF">
              <w:rPr>
                <w:rFonts w:ascii="Palatino Linotype" w:hAnsi="Palatino Linotype" w:cs="Arial"/>
                <w:b/>
                <w:color w:val="000000"/>
                <w:sz w:val="22"/>
                <w:szCs w:val="20"/>
                <w:u w:val="single"/>
              </w:rPr>
              <w:t>para cada caso además de fundar y motivar</w:t>
            </w:r>
            <w:r w:rsidRPr="004A4FBF">
              <w:rPr>
                <w:rFonts w:ascii="Palatino Linotype" w:hAnsi="Palatino Linotype" w:cs="Arial"/>
                <w:color w:val="000000"/>
                <w:sz w:val="22"/>
                <w:szCs w:val="20"/>
              </w:rPr>
              <w:t xml:space="preserve">, se debe identificar con claridad que datos contenidos en las documentales que son susceptibles de suprimirse, por ejemplo; </w:t>
            </w:r>
            <w:r w:rsidRPr="004A4FBF">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00143" w:rsidRPr="004A4FBF" w:rsidTr="00556E88">
        <w:tc>
          <w:tcPr>
            <w:cnfStyle w:val="001000000000" w:firstRow="0" w:lastRow="0" w:firstColumn="1" w:lastColumn="0" w:oddVBand="0" w:evenVBand="0" w:oddHBand="0" w:evenHBand="0" w:firstRowFirstColumn="0" w:firstRowLastColumn="0" w:lastRowFirstColumn="0" w:lastRowLastColumn="0"/>
            <w:tcW w:w="1838" w:type="dxa"/>
          </w:tcPr>
          <w:p w:rsidR="00900143" w:rsidRPr="004A4FBF" w:rsidRDefault="00900143" w:rsidP="00556E88">
            <w:pPr>
              <w:spacing w:line="360" w:lineRule="auto"/>
              <w:ind w:right="49"/>
              <w:jc w:val="both"/>
              <w:rPr>
                <w:rFonts w:ascii="Palatino Linotype" w:hAnsi="Palatino Linotype" w:cs="Arial"/>
                <w:color w:val="000000"/>
                <w:sz w:val="22"/>
                <w:szCs w:val="20"/>
              </w:rPr>
            </w:pPr>
            <w:r w:rsidRPr="004A4FBF">
              <w:rPr>
                <w:rFonts w:ascii="Palatino Linotype" w:eastAsia="MS Gothic" w:hAnsi="Palatino Linotype"/>
                <w:b w:val="0"/>
                <w:sz w:val="22"/>
                <w:szCs w:val="20"/>
              </w:rPr>
              <w:lastRenderedPageBreak/>
              <w:t xml:space="preserve">e) Condiciones especiales de la clasificación de la información como confidencial. </w:t>
            </w:r>
          </w:p>
          <w:p w:rsidR="00900143" w:rsidRPr="004A4FBF" w:rsidRDefault="00900143" w:rsidP="00556E88">
            <w:pPr>
              <w:spacing w:line="360" w:lineRule="auto"/>
              <w:rPr>
                <w:rFonts w:ascii="Palatino Linotype" w:hAnsi="Palatino Linotype"/>
                <w:sz w:val="22"/>
                <w:szCs w:val="20"/>
              </w:rPr>
            </w:pPr>
          </w:p>
        </w:tc>
        <w:tc>
          <w:tcPr>
            <w:tcW w:w="6990" w:type="dxa"/>
          </w:tcPr>
          <w:p w:rsidR="00900143" w:rsidRPr="004A4FBF" w:rsidRDefault="00900143" w:rsidP="00556E8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900143" w:rsidRPr="004A4FBF" w:rsidRDefault="00900143" w:rsidP="00556E8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4A4FBF">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w:t>
            </w:r>
            <w:r w:rsidRPr="004A4FBF">
              <w:rPr>
                <w:rFonts w:ascii="Palatino Linotype" w:hAnsi="Palatino Linotype" w:cs="Arial"/>
                <w:color w:val="000000"/>
                <w:sz w:val="22"/>
                <w:szCs w:val="20"/>
              </w:rPr>
              <w:lastRenderedPageBreak/>
              <w:t xml:space="preserve">los servidores públicos nos encontramos sujetos a un régimen menor de protección. </w:t>
            </w:r>
          </w:p>
          <w:p w:rsidR="00900143" w:rsidRPr="004A4FBF" w:rsidRDefault="00900143" w:rsidP="00556E88">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4A4FBF">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E5D41" w:rsidRPr="004A4FBF" w:rsidRDefault="005E5D41" w:rsidP="00900143">
      <w:pPr>
        <w:pStyle w:val="Prrafodelista"/>
        <w:tabs>
          <w:tab w:val="left" w:pos="709"/>
        </w:tabs>
        <w:spacing w:line="360" w:lineRule="auto"/>
        <w:ind w:left="0" w:right="51"/>
        <w:jc w:val="both"/>
        <w:rPr>
          <w:rFonts w:ascii="Palatino Linotype" w:hAnsi="Palatino Linotype" w:cs="Arial"/>
          <w:noProof/>
          <w:sz w:val="24"/>
        </w:rPr>
      </w:pPr>
    </w:p>
    <w:p w:rsidR="005E5D41" w:rsidRPr="004A4FBF" w:rsidRDefault="005E5D41" w:rsidP="005E5D41">
      <w:pPr>
        <w:numPr>
          <w:ilvl w:val="0"/>
          <w:numId w:val="1"/>
        </w:numPr>
        <w:spacing w:line="360" w:lineRule="auto"/>
        <w:ind w:left="0" w:right="49" w:firstLine="0"/>
        <w:contextualSpacing/>
        <w:jc w:val="both"/>
        <w:rPr>
          <w:rFonts w:ascii="Palatino Linotype" w:hAnsi="Palatino Linotype"/>
          <w:color w:val="000000"/>
          <w:lang w:val="es-ES_tradnl"/>
        </w:rPr>
      </w:pPr>
      <w:r w:rsidRPr="004A4FBF">
        <w:rPr>
          <w:rFonts w:ascii="Palatino Linotype" w:eastAsia="Calibri" w:hAnsi="Palatino Linotype"/>
        </w:rPr>
        <w:t xml:space="preserve">Por lo anteriormente expuesto y fundado, este </w:t>
      </w:r>
      <w:r w:rsidRPr="004A4FBF">
        <w:rPr>
          <w:rFonts w:ascii="Palatino Linotype" w:eastAsia="Calibri" w:hAnsi="Palatino Linotype"/>
          <w:b/>
          <w:bCs/>
        </w:rPr>
        <w:t>ÓRGANO GARANTE</w:t>
      </w:r>
      <w:r w:rsidRPr="004A4FBF">
        <w:rPr>
          <w:rFonts w:ascii="Palatino Linotype" w:eastAsia="Calibri" w:hAnsi="Palatino Linotype"/>
        </w:rPr>
        <w:t xml:space="preserve"> emite los siguientes:</w:t>
      </w:r>
    </w:p>
    <w:p w:rsidR="005E5D41" w:rsidRPr="004A4FBF" w:rsidRDefault="005E5D41" w:rsidP="005E5D41">
      <w:pPr>
        <w:spacing w:line="360" w:lineRule="auto"/>
        <w:ind w:right="49"/>
        <w:contextualSpacing/>
        <w:jc w:val="both"/>
        <w:rPr>
          <w:rFonts w:ascii="Palatino Linotype" w:hAnsi="Palatino Linotype"/>
          <w:color w:val="000000"/>
          <w:lang w:val="es-ES_tradnl"/>
        </w:rPr>
      </w:pPr>
    </w:p>
    <w:p w:rsidR="005E5D41" w:rsidRPr="004A4FBF" w:rsidRDefault="005E5D41" w:rsidP="005E5D4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5" w:name="_Toc528153792"/>
      <w:bookmarkStart w:id="26" w:name="_Toc71158406"/>
      <w:bookmarkStart w:id="27" w:name="_Toc90654868"/>
      <w:r w:rsidRPr="004A4FBF">
        <w:rPr>
          <w:rFonts w:ascii="Palatino Linotype" w:eastAsiaTheme="majorEastAsia" w:hAnsi="Palatino Linotype" w:cstheme="majorBidi"/>
          <w:b/>
          <w:color w:val="000000" w:themeColor="text1"/>
          <w:lang w:eastAsia="en-US"/>
        </w:rPr>
        <w:t>R E S O L U T I V O S</w:t>
      </w:r>
      <w:bookmarkEnd w:id="25"/>
      <w:bookmarkEnd w:id="26"/>
      <w:bookmarkEnd w:id="27"/>
    </w:p>
    <w:p w:rsidR="005E5D41" w:rsidRPr="004A4FBF" w:rsidRDefault="005E5D41" w:rsidP="005E5D4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900143" w:rsidRPr="004A4FBF" w:rsidRDefault="00900143" w:rsidP="00900143">
      <w:pPr>
        <w:spacing w:line="360" w:lineRule="auto"/>
        <w:ind w:right="48"/>
        <w:jc w:val="both"/>
        <w:rPr>
          <w:rFonts w:ascii="Palatino Linotype" w:hAnsi="Palatino Linotype" w:cs="Arial"/>
          <w:bCs/>
        </w:rPr>
      </w:pPr>
      <w:r w:rsidRPr="004A4FBF">
        <w:rPr>
          <w:rFonts w:ascii="Palatino Linotype" w:hAnsi="Palatino Linotype" w:cs="Arial"/>
          <w:b/>
        </w:rPr>
        <w:t xml:space="preserve">PRIMERO. </w:t>
      </w:r>
      <w:r w:rsidRPr="004A4FBF">
        <w:rPr>
          <w:rFonts w:ascii="Palatino Linotype" w:hAnsi="Palatino Linotype" w:cs="Arial"/>
        </w:rPr>
        <w:t>Resultan fundadas las</w:t>
      </w:r>
      <w:r w:rsidRPr="004A4FBF">
        <w:rPr>
          <w:rFonts w:ascii="Palatino Linotype" w:hAnsi="Palatino Linotype" w:cs="Arial"/>
          <w:b/>
        </w:rPr>
        <w:t xml:space="preserve"> </w:t>
      </w:r>
      <w:r w:rsidRPr="004A4FBF">
        <w:rPr>
          <w:rFonts w:ascii="Palatino Linotype" w:hAnsi="Palatino Linotype" w:cs="Arial"/>
          <w:lang w:val="es-ES"/>
        </w:rPr>
        <w:t xml:space="preserve">razones o motivos de inconformidad hechos valer </w:t>
      </w:r>
      <w:r w:rsidRPr="004A4FBF">
        <w:rPr>
          <w:rFonts w:ascii="Palatino Linotype" w:eastAsia="Calibri" w:hAnsi="Palatino Linotype" w:cs="Arial"/>
          <w:lang w:val="es-ES"/>
        </w:rPr>
        <w:t xml:space="preserve">en el recurso de revisión </w:t>
      </w:r>
      <w:r w:rsidRPr="004A4FBF">
        <w:rPr>
          <w:rFonts w:ascii="Palatino Linotype" w:hAnsi="Palatino Linotype" w:cs="Arial"/>
          <w:b/>
          <w:bCs/>
        </w:rPr>
        <w:t xml:space="preserve">13013/INFOEM/IP/RR/2022, </w:t>
      </w:r>
      <w:r w:rsidRPr="004A4FBF">
        <w:rPr>
          <w:rFonts w:ascii="Palatino Linotype" w:hAnsi="Palatino Linotype" w:cs="Arial"/>
          <w:bCs/>
        </w:rPr>
        <w:t xml:space="preserve">en términos de los </w:t>
      </w:r>
      <w:r w:rsidRPr="004A4FBF">
        <w:rPr>
          <w:rFonts w:ascii="Palatino Linotype" w:hAnsi="Palatino Linotype" w:cs="Arial"/>
          <w:b/>
          <w:bCs/>
        </w:rPr>
        <w:t>Considerandos</w:t>
      </w:r>
      <w:r w:rsidRPr="004A4FBF">
        <w:rPr>
          <w:rFonts w:ascii="Palatino Linotype" w:hAnsi="Palatino Linotype" w:cs="Arial"/>
          <w:bCs/>
        </w:rPr>
        <w:t xml:space="preserve"> </w:t>
      </w:r>
      <w:r w:rsidRPr="004A4FBF">
        <w:rPr>
          <w:rFonts w:ascii="Palatino Linotype" w:hAnsi="Palatino Linotype" w:cs="Arial"/>
          <w:b/>
          <w:bCs/>
        </w:rPr>
        <w:t xml:space="preserve">CUARTO y QUINTO </w:t>
      </w:r>
      <w:r w:rsidRPr="004A4FBF">
        <w:rPr>
          <w:rFonts w:ascii="Palatino Linotype" w:hAnsi="Palatino Linotype" w:cs="Arial"/>
          <w:bCs/>
        </w:rPr>
        <w:t>de la presente resolución.</w:t>
      </w:r>
    </w:p>
    <w:p w:rsidR="00900143" w:rsidRPr="004A4FBF" w:rsidRDefault="00900143" w:rsidP="00900143">
      <w:pPr>
        <w:spacing w:line="360" w:lineRule="auto"/>
        <w:ind w:right="48"/>
        <w:jc w:val="both"/>
        <w:rPr>
          <w:rFonts w:ascii="Palatino Linotype" w:hAnsi="Palatino Linotype" w:cs="Arial"/>
          <w:bCs/>
        </w:rPr>
      </w:pPr>
    </w:p>
    <w:p w:rsidR="00900143" w:rsidRPr="004A4FBF" w:rsidRDefault="00900143" w:rsidP="00900143">
      <w:pPr>
        <w:spacing w:line="360" w:lineRule="auto"/>
        <w:ind w:right="48"/>
        <w:jc w:val="both"/>
        <w:rPr>
          <w:rFonts w:ascii="Palatino Linotype" w:hAnsi="Palatino Linotype" w:cs="Arial"/>
          <w:bCs/>
        </w:rPr>
      </w:pPr>
      <w:bookmarkStart w:id="28" w:name="_Toc477891768"/>
      <w:bookmarkStart w:id="29" w:name="_Toc477891858"/>
      <w:bookmarkStart w:id="30" w:name="_Toc481576259"/>
      <w:bookmarkStart w:id="31" w:name="_Toc492590391"/>
      <w:bookmarkStart w:id="32" w:name="_Toc462653937"/>
      <w:bookmarkStart w:id="33" w:name="_Toc453696502"/>
      <w:bookmarkStart w:id="34" w:name="_Toc454301155"/>
      <w:r w:rsidRPr="004A4FBF">
        <w:rPr>
          <w:rFonts w:ascii="Palatino Linotype" w:hAnsi="Palatino Linotype"/>
          <w:b/>
        </w:rPr>
        <w:t>SEGUNDO.</w:t>
      </w:r>
      <w:r w:rsidRPr="004A4FBF">
        <w:rPr>
          <w:rFonts w:ascii="Palatino Linotype" w:eastAsiaTheme="majorEastAsia" w:hAnsi="Palatino Linotype" w:cstheme="majorBidi"/>
          <w:color w:val="2E74B5" w:themeColor="accent1" w:themeShade="BF"/>
          <w:sz w:val="28"/>
          <w:szCs w:val="26"/>
        </w:rPr>
        <w:t xml:space="preserve"> </w:t>
      </w:r>
      <w:bookmarkEnd w:id="28"/>
      <w:bookmarkEnd w:id="29"/>
      <w:bookmarkEnd w:id="30"/>
      <w:bookmarkEnd w:id="31"/>
      <w:bookmarkEnd w:id="32"/>
      <w:bookmarkEnd w:id="33"/>
      <w:bookmarkEnd w:id="34"/>
      <w:r w:rsidRPr="004A4FBF">
        <w:rPr>
          <w:rFonts w:ascii="Palatino Linotype" w:eastAsia="Calibri" w:hAnsi="Palatino Linotype" w:cs="Arial"/>
          <w:lang w:val="es-ES"/>
        </w:rPr>
        <w:t>Se</w:t>
      </w:r>
      <w:r w:rsidRPr="004A4FBF">
        <w:rPr>
          <w:rFonts w:ascii="Palatino Linotype" w:eastAsia="Calibri" w:hAnsi="Palatino Linotype" w:cs="Arial"/>
          <w:b/>
          <w:lang w:val="es-ES"/>
        </w:rPr>
        <w:t xml:space="preserve"> MODIFICA </w:t>
      </w:r>
      <w:r w:rsidRPr="004A4FBF">
        <w:rPr>
          <w:rFonts w:ascii="Palatino Linotype" w:eastAsia="Calibri" w:hAnsi="Palatino Linotype" w:cs="Arial"/>
          <w:lang w:val="es-ES"/>
        </w:rPr>
        <w:t xml:space="preserve">la respuesta emitida por el </w:t>
      </w:r>
      <w:r w:rsidRPr="004A4FBF">
        <w:rPr>
          <w:rFonts w:ascii="Palatino Linotype" w:hAnsi="Palatino Linotype" w:cs="Arial"/>
          <w:b/>
        </w:rPr>
        <w:t xml:space="preserve">Ayuntamiento de Naucalpan de Juárez </w:t>
      </w:r>
      <w:r w:rsidRPr="004A4FBF">
        <w:rPr>
          <w:rFonts w:ascii="Palatino Linotype" w:eastAsia="Calibri" w:hAnsi="Palatino Linotype" w:cs="Arial"/>
          <w:lang w:val="es-ES"/>
        </w:rPr>
        <w:t>y se</w:t>
      </w:r>
      <w:r w:rsidRPr="004A4FBF">
        <w:rPr>
          <w:rFonts w:ascii="Palatino Linotype" w:eastAsia="Calibri" w:hAnsi="Palatino Linotype" w:cs="Arial"/>
          <w:b/>
          <w:lang w:val="es-ES"/>
        </w:rPr>
        <w:t xml:space="preserve"> ORDENA </w:t>
      </w:r>
      <w:r w:rsidRPr="004A4FBF">
        <w:rPr>
          <w:rFonts w:ascii="Palatino Linotype" w:hAnsi="Palatino Linotype" w:cs="Arial"/>
          <w:lang w:val="es-ES"/>
        </w:rPr>
        <w:t>entregar vía Sistema de Accesos a la Información Mexiquense (SAIMEX), de ser procedente en versión pública, al mayor grado de desagregaci</w:t>
      </w:r>
      <w:r w:rsidR="00D62738" w:rsidRPr="004A4FBF">
        <w:rPr>
          <w:rFonts w:ascii="Palatino Linotype" w:hAnsi="Palatino Linotype" w:cs="Arial"/>
          <w:lang w:val="es-ES"/>
        </w:rPr>
        <w:t>ón posible, lo siguiente</w:t>
      </w:r>
      <w:r w:rsidRPr="004A4FBF">
        <w:rPr>
          <w:rFonts w:ascii="Palatino Linotype" w:hAnsi="Palatino Linotype" w:cs="Arial"/>
          <w:bCs/>
        </w:rPr>
        <w:t>:</w:t>
      </w:r>
    </w:p>
    <w:p w:rsidR="00900143" w:rsidRPr="004A4FBF" w:rsidRDefault="00900143" w:rsidP="00900143">
      <w:pPr>
        <w:spacing w:line="360" w:lineRule="auto"/>
        <w:ind w:right="48"/>
        <w:jc w:val="both"/>
        <w:rPr>
          <w:rFonts w:ascii="Palatino Linotype" w:hAnsi="Palatino Linotype" w:cs="Arial"/>
          <w:b/>
          <w:bCs/>
        </w:rPr>
      </w:pPr>
    </w:p>
    <w:p w:rsidR="00900143" w:rsidRPr="004A4FBF" w:rsidRDefault="00D62738" w:rsidP="003F72DB">
      <w:pPr>
        <w:numPr>
          <w:ilvl w:val="0"/>
          <w:numId w:val="7"/>
        </w:numPr>
        <w:spacing w:line="360" w:lineRule="auto"/>
        <w:ind w:right="48"/>
        <w:contextualSpacing/>
        <w:jc w:val="both"/>
        <w:rPr>
          <w:rFonts w:ascii="Palatino Linotype" w:eastAsia="Palatino Linotype" w:hAnsi="Palatino Linotype" w:cs="Palatino Linotype"/>
          <w:b/>
          <w:lang w:val="es-ES"/>
        </w:rPr>
      </w:pPr>
      <w:bookmarkStart w:id="35" w:name="_Toc460947013"/>
      <w:r w:rsidRPr="004A4FBF">
        <w:rPr>
          <w:rFonts w:ascii="Palatino Linotype" w:eastAsia="Palatino Linotype" w:hAnsi="Palatino Linotype" w:cs="Palatino Linotype"/>
          <w:b/>
        </w:rPr>
        <w:t xml:space="preserve">De la información remitida en respuesta, el soporte documental </w:t>
      </w:r>
      <w:r w:rsidR="005D7E1D" w:rsidRPr="004A4FBF">
        <w:rPr>
          <w:rFonts w:ascii="Palatino Linotype" w:eastAsia="Palatino Linotype" w:hAnsi="Palatino Linotype" w:cs="Palatino Linotype"/>
          <w:b/>
        </w:rPr>
        <w:t>donde consten los indicadores de los índices que han disminuido por delito y colonia</w:t>
      </w:r>
      <w:r w:rsidRPr="004A4FBF">
        <w:rPr>
          <w:rFonts w:ascii="Palatino Linotype" w:eastAsia="Palatino Linotype" w:hAnsi="Palatino Linotype" w:cs="Palatino Linotype"/>
          <w:b/>
        </w:rPr>
        <w:t xml:space="preserve">. </w:t>
      </w:r>
      <w:r w:rsidR="00900143" w:rsidRPr="004A4FBF">
        <w:rPr>
          <w:rFonts w:ascii="Palatino Linotype" w:eastAsia="Palatino Linotype" w:hAnsi="Palatino Linotype" w:cs="Palatino Linotype"/>
          <w:b/>
          <w:lang w:val="es-ES"/>
        </w:rPr>
        <w:t xml:space="preserve">  </w:t>
      </w:r>
    </w:p>
    <w:p w:rsidR="00900143" w:rsidRPr="004A4FBF" w:rsidRDefault="00900143" w:rsidP="00900143">
      <w:pPr>
        <w:spacing w:line="360" w:lineRule="auto"/>
        <w:ind w:right="48"/>
        <w:jc w:val="both"/>
        <w:rPr>
          <w:rFonts w:ascii="Palatino Linotype" w:eastAsia="Palatino Linotype" w:hAnsi="Palatino Linotype" w:cs="Palatino Linotype"/>
          <w:b/>
        </w:rPr>
      </w:pPr>
    </w:p>
    <w:p w:rsidR="00900143" w:rsidRPr="004A4FBF" w:rsidRDefault="00900143" w:rsidP="00900143">
      <w:pPr>
        <w:spacing w:line="360" w:lineRule="auto"/>
        <w:jc w:val="both"/>
        <w:rPr>
          <w:rFonts w:ascii="Palatino Linotype" w:eastAsia="Calibri" w:hAnsi="Palatino Linotype" w:cs="Arial"/>
        </w:rPr>
      </w:pPr>
      <w:r w:rsidRPr="004A4FB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900143" w:rsidRPr="004A4FBF" w:rsidRDefault="00900143" w:rsidP="00900143">
      <w:pPr>
        <w:spacing w:line="360" w:lineRule="auto"/>
        <w:ind w:right="48"/>
        <w:jc w:val="both"/>
        <w:rPr>
          <w:rFonts w:ascii="Palatino Linotype" w:eastAsia="Palatino Linotype" w:hAnsi="Palatino Linotype" w:cs="Palatino Linotype"/>
          <w:b/>
        </w:rPr>
      </w:pPr>
    </w:p>
    <w:p w:rsidR="00900143" w:rsidRPr="004A4FBF" w:rsidRDefault="00900143" w:rsidP="00900143">
      <w:pPr>
        <w:tabs>
          <w:tab w:val="left" w:pos="8080"/>
        </w:tabs>
        <w:spacing w:line="360" w:lineRule="auto"/>
        <w:ind w:right="48"/>
        <w:contextualSpacing/>
        <w:jc w:val="both"/>
        <w:rPr>
          <w:rFonts w:ascii="Palatino Linotype" w:hAnsi="Palatino Linotype"/>
          <w:color w:val="222222"/>
          <w:shd w:val="clear" w:color="auto" w:fill="FFFFFF"/>
        </w:rPr>
      </w:pPr>
      <w:r w:rsidRPr="004A4FBF">
        <w:rPr>
          <w:rFonts w:ascii="Palatino Linotype" w:eastAsia="Palatino Linotype" w:hAnsi="Palatino Linotype" w:cs="Palatino Linotype"/>
          <w:b/>
        </w:rPr>
        <w:t xml:space="preserve">TERCERO. Notifíquese </w:t>
      </w:r>
      <w:r w:rsidRPr="004A4FBF">
        <w:rPr>
          <w:rFonts w:ascii="Palatino Linotype" w:eastAsia="Palatino Linotype" w:hAnsi="Palatino Linotype" w:cs="Palatino Linotype"/>
        </w:rPr>
        <w:t xml:space="preserve">al Titular de la Unidad de Transparencia del </w:t>
      </w:r>
      <w:r w:rsidRPr="004A4FBF">
        <w:rPr>
          <w:rFonts w:ascii="Palatino Linotype" w:eastAsia="Palatino Linotype" w:hAnsi="Palatino Linotype" w:cs="Palatino Linotype"/>
          <w:b/>
        </w:rPr>
        <w:t>SUJETO OBLIGADO</w:t>
      </w:r>
      <w:r w:rsidRPr="004A4FB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A4FB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900143" w:rsidRPr="004A4FBF" w:rsidRDefault="00900143" w:rsidP="00900143">
      <w:pPr>
        <w:tabs>
          <w:tab w:val="left" w:pos="8080"/>
        </w:tabs>
        <w:spacing w:line="360" w:lineRule="auto"/>
        <w:ind w:right="48"/>
        <w:contextualSpacing/>
        <w:jc w:val="both"/>
        <w:rPr>
          <w:rFonts w:ascii="Palatino Linotype" w:hAnsi="Palatino Linotype"/>
          <w:color w:val="222222"/>
          <w:shd w:val="clear" w:color="auto" w:fill="FFFFFF"/>
        </w:rPr>
      </w:pPr>
    </w:p>
    <w:p w:rsidR="00900143" w:rsidRPr="004A4FBF" w:rsidRDefault="00900143" w:rsidP="00900143">
      <w:pPr>
        <w:shd w:val="clear" w:color="auto" w:fill="FFFFFF"/>
        <w:spacing w:line="360" w:lineRule="auto"/>
        <w:ind w:right="48"/>
        <w:jc w:val="both"/>
        <w:rPr>
          <w:rFonts w:ascii="Palatino Linotype" w:hAnsi="Palatino Linotype"/>
        </w:rPr>
      </w:pPr>
      <w:r w:rsidRPr="004A4FBF">
        <w:rPr>
          <w:rFonts w:ascii="Palatino Linotype" w:hAnsi="Palatino Linotype" w:cs="Arial"/>
          <w:b/>
        </w:rPr>
        <w:t xml:space="preserve">CUARTO. </w:t>
      </w:r>
      <w:r w:rsidRPr="004A4FBF">
        <w:rPr>
          <w:rFonts w:ascii="Palatino Linotype" w:hAnsi="Palatino Linotype"/>
          <w:b/>
          <w:bCs/>
          <w:lang w:val="es-ES"/>
        </w:rPr>
        <w:t>Notifíquese al RECURRENTE</w:t>
      </w:r>
      <w:r w:rsidRPr="004A4FBF">
        <w:rPr>
          <w:rFonts w:ascii="Palatino Linotype" w:hAnsi="Palatino Linotype"/>
        </w:rPr>
        <w:t xml:space="preserve"> la presente resolución.</w:t>
      </w:r>
    </w:p>
    <w:p w:rsidR="00900143" w:rsidRPr="004A4FBF" w:rsidRDefault="00900143" w:rsidP="00900143">
      <w:pPr>
        <w:shd w:val="clear" w:color="auto" w:fill="FFFFFF"/>
        <w:spacing w:line="360" w:lineRule="auto"/>
        <w:ind w:right="48"/>
        <w:jc w:val="both"/>
        <w:rPr>
          <w:rFonts w:ascii="Palatino Linotype" w:hAnsi="Palatino Linotype"/>
          <w:b/>
          <w:color w:val="FF0000"/>
        </w:rPr>
      </w:pPr>
    </w:p>
    <w:bookmarkEnd w:id="35"/>
    <w:p w:rsidR="00900143" w:rsidRPr="004A4FBF" w:rsidRDefault="00900143" w:rsidP="00900143">
      <w:pPr>
        <w:spacing w:line="360" w:lineRule="auto"/>
        <w:ind w:right="48"/>
        <w:jc w:val="both"/>
        <w:rPr>
          <w:rFonts w:ascii="Palatino Linotype" w:eastAsia="MS Mincho" w:hAnsi="Palatino Linotype"/>
          <w:lang w:val="es-ES"/>
        </w:rPr>
      </w:pPr>
      <w:r w:rsidRPr="004A4FBF">
        <w:rPr>
          <w:rFonts w:ascii="Palatino Linotype" w:eastAsia="MS Mincho" w:hAnsi="Palatino Linotype"/>
          <w:b/>
        </w:rPr>
        <w:t>QUINTO.</w:t>
      </w:r>
      <w:r w:rsidRPr="004A4FBF">
        <w:rPr>
          <w:rFonts w:ascii="Palatino Linotype" w:eastAsia="MS Mincho" w:hAnsi="Palatino Linotype"/>
        </w:rPr>
        <w:t xml:space="preserve"> </w:t>
      </w:r>
      <w:r w:rsidRPr="004A4FBF">
        <w:rPr>
          <w:rFonts w:ascii="Palatino Linotype" w:eastAsia="MS Mincho" w:hAnsi="Palatino Linotype"/>
          <w:lang w:val="es-ES"/>
        </w:rPr>
        <w:t xml:space="preserve">Se hace del conocimiento del </w:t>
      </w:r>
      <w:r w:rsidRPr="004A4FBF">
        <w:rPr>
          <w:rFonts w:ascii="Palatino Linotype" w:hAnsi="Palatino Linotype"/>
          <w:b/>
        </w:rPr>
        <w:t>RECURRENTE</w:t>
      </w:r>
      <w:r w:rsidRPr="004A4FBF">
        <w:rPr>
          <w:rFonts w:ascii="Palatino Linotype" w:hAnsi="Palatino Linotype"/>
        </w:rPr>
        <w:t xml:space="preserve"> </w:t>
      </w:r>
      <w:r w:rsidRPr="004A4FBF">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A4FBF">
        <w:rPr>
          <w:rFonts w:ascii="Palatino Linotype" w:eastAsia="MS Mincho" w:hAnsi="Palatino Linotype"/>
          <w:bCs/>
          <w:lang w:val="es-ES"/>
        </w:rPr>
        <w:t>vía juicio de amparo</w:t>
      </w:r>
      <w:r w:rsidRPr="004A4FBF">
        <w:rPr>
          <w:rFonts w:ascii="Palatino Linotype" w:eastAsia="MS Mincho" w:hAnsi="Palatino Linotype"/>
          <w:lang w:val="es-ES"/>
        </w:rPr>
        <w:t> en los términos de las leyes aplicables.</w:t>
      </w:r>
    </w:p>
    <w:p w:rsidR="00900143" w:rsidRPr="004A4FBF" w:rsidRDefault="00900143" w:rsidP="00900143">
      <w:pPr>
        <w:spacing w:line="360" w:lineRule="auto"/>
        <w:ind w:right="48"/>
        <w:jc w:val="both"/>
        <w:rPr>
          <w:rFonts w:ascii="Palatino Linotype" w:hAnsi="Palatino Linotype"/>
          <w:color w:val="000000"/>
          <w:shd w:val="clear" w:color="auto" w:fill="FFFFFF"/>
        </w:rPr>
      </w:pPr>
    </w:p>
    <w:p w:rsidR="00682933" w:rsidRPr="004A4FBF" w:rsidRDefault="00900143" w:rsidP="00900143">
      <w:pPr>
        <w:spacing w:line="360" w:lineRule="auto"/>
        <w:ind w:right="48"/>
        <w:jc w:val="both"/>
        <w:rPr>
          <w:rFonts w:ascii="Palatino Linotype" w:eastAsia="Calibri" w:hAnsi="Palatino Linotype" w:cs="Arial"/>
          <w:bCs/>
        </w:rPr>
      </w:pPr>
      <w:r w:rsidRPr="004A4FBF">
        <w:rPr>
          <w:rFonts w:ascii="Palatino Linotype" w:hAnsi="Palatino Linotype"/>
          <w:b/>
          <w:color w:val="000000"/>
          <w:shd w:val="clear" w:color="auto" w:fill="FFFFFF"/>
        </w:rPr>
        <w:t xml:space="preserve">SEXTO. </w:t>
      </w:r>
      <w:r w:rsidRPr="004A4FBF">
        <w:rPr>
          <w:rFonts w:ascii="Palatino Linotype" w:eastAsia="Calibri" w:hAnsi="Palatino Linotype" w:cs="Arial"/>
          <w:bCs/>
        </w:rPr>
        <w:t xml:space="preserve">De conformidad con el artículo 198 de la Ley de Transparencia y Acceso a la Información Pública del Estado de México y Municipios, de considerarlo procedente, </w:t>
      </w:r>
      <w:r w:rsidRPr="004A4FBF">
        <w:rPr>
          <w:rFonts w:ascii="Palatino Linotype" w:eastAsia="Calibri" w:hAnsi="Palatino Linotype" w:cs="Arial"/>
          <w:bCs/>
        </w:rPr>
        <w:lastRenderedPageBreak/>
        <w:t>el Sujeto Obligado de manera fundada y motivada, podrá solicitar una ampliación de plazo para el cumplimiento de la presente resolución.</w:t>
      </w:r>
    </w:p>
    <w:p w:rsidR="00682933" w:rsidRPr="004A4FBF" w:rsidRDefault="00682933" w:rsidP="00900143">
      <w:pPr>
        <w:spacing w:line="360" w:lineRule="auto"/>
        <w:ind w:right="48"/>
        <w:jc w:val="both"/>
        <w:rPr>
          <w:rFonts w:ascii="Palatino Linotype" w:eastAsia="Calibri" w:hAnsi="Palatino Linotype" w:cs="Arial"/>
          <w:bCs/>
        </w:rPr>
      </w:pPr>
    </w:p>
    <w:p w:rsidR="003E2F54" w:rsidRDefault="003E2F54" w:rsidP="003E2F54">
      <w:pPr>
        <w:spacing w:before="240" w:after="240" w:line="360" w:lineRule="auto"/>
        <w:jc w:val="both"/>
        <w:rPr>
          <w:rFonts w:ascii="Palatino Linotype" w:hAnsi="Palatino Linotype"/>
        </w:rPr>
      </w:pPr>
      <w:r w:rsidRPr="004A4FB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(04) DE NOVIEMBRE DE DOS MIL VEINTIDÓS, ANTE EL SECRETARIO TÉCNICO DEL PLENO ALEXIS TAPIA RAMÍREZ.</w:t>
      </w:r>
      <w:bookmarkStart w:id="36" w:name="_GoBack"/>
      <w:bookmarkEnd w:id="36"/>
      <w:r w:rsidRPr="00624AAD">
        <w:rPr>
          <w:rFonts w:ascii="Palatino Linotype" w:hAnsi="Palatino Linotype"/>
        </w:rPr>
        <w:t xml:space="preserve"> </w:t>
      </w: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keepNext/>
        <w:keepLines/>
        <w:spacing w:line="360" w:lineRule="auto"/>
        <w:outlineLvl w:val="1"/>
        <w:rPr>
          <w:rFonts w:ascii="Palatino Linotype" w:hAnsi="Palatino Linotype"/>
        </w:rPr>
      </w:pPr>
    </w:p>
    <w:p w:rsidR="005E5D41" w:rsidRPr="006A2B89" w:rsidRDefault="005E5D41" w:rsidP="005E5D41">
      <w:pPr>
        <w:spacing w:line="360" w:lineRule="auto"/>
        <w:rPr>
          <w:rFonts w:ascii="Palatino Linotype" w:hAnsi="Palatino Linotype"/>
        </w:rPr>
      </w:pPr>
    </w:p>
    <w:p w:rsidR="0016417A" w:rsidRDefault="0016417A"/>
    <w:sectPr w:rsidR="0016417A" w:rsidSect="0052284B">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648" w:rsidRDefault="00870648" w:rsidP="005E5D41">
      <w:r>
        <w:separator/>
      </w:r>
    </w:p>
  </w:endnote>
  <w:endnote w:type="continuationSeparator" w:id="0">
    <w:p w:rsidR="00870648" w:rsidRDefault="00870648" w:rsidP="005E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84B" w:rsidRDefault="0052284B">
    <w:pPr>
      <w:pStyle w:val="Piedepgina"/>
      <w:jc w:val="right"/>
    </w:pPr>
    <w:r>
      <w:rPr>
        <w:lang w:val="es-ES"/>
      </w:rPr>
      <w:t xml:space="preserve">Página </w:t>
    </w:r>
    <w:r>
      <w:rPr>
        <w:b/>
        <w:bCs/>
      </w:rPr>
      <w:fldChar w:fldCharType="begin"/>
    </w:r>
    <w:r>
      <w:rPr>
        <w:b/>
        <w:bCs/>
      </w:rPr>
      <w:instrText>PAGE</w:instrText>
    </w:r>
    <w:r>
      <w:rPr>
        <w:b/>
        <w:bCs/>
      </w:rPr>
      <w:fldChar w:fldCharType="separate"/>
    </w:r>
    <w:r w:rsidR="004A4FBF">
      <w:rPr>
        <w:b/>
        <w:bCs/>
        <w:noProof/>
      </w:rPr>
      <w:t>33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4FBF">
      <w:rPr>
        <w:b/>
        <w:bCs/>
        <w:noProof/>
      </w:rPr>
      <w:t>33</w:t>
    </w:r>
    <w:r>
      <w:rPr>
        <w:b/>
        <w:bCs/>
      </w:rPr>
      <w:fldChar w:fldCharType="end"/>
    </w:r>
  </w:p>
  <w:p w:rsidR="0052284B" w:rsidRDefault="005228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84B" w:rsidRDefault="0052284B">
    <w:pPr>
      <w:pStyle w:val="Piedepgina"/>
      <w:jc w:val="right"/>
    </w:pPr>
    <w:r>
      <w:rPr>
        <w:lang w:val="es-ES"/>
      </w:rPr>
      <w:t xml:space="preserve">Página </w:t>
    </w:r>
    <w:r>
      <w:rPr>
        <w:b/>
        <w:bCs/>
      </w:rPr>
      <w:fldChar w:fldCharType="begin"/>
    </w:r>
    <w:r>
      <w:rPr>
        <w:b/>
        <w:bCs/>
      </w:rPr>
      <w:instrText>PAGE</w:instrText>
    </w:r>
    <w:r>
      <w:rPr>
        <w:b/>
        <w:bCs/>
      </w:rPr>
      <w:fldChar w:fldCharType="separate"/>
    </w:r>
    <w:r w:rsidR="004A4FBF">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4FBF">
      <w:rPr>
        <w:b/>
        <w:bCs/>
        <w:noProof/>
      </w:rPr>
      <w:t>33</w:t>
    </w:r>
    <w:r>
      <w:rPr>
        <w:b/>
        <w:bCs/>
      </w:rPr>
      <w:fldChar w:fldCharType="end"/>
    </w:r>
  </w:p>
  <w:p w:rsidR="0052284B" w:rsidRDefault="005228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648" w:rsidRDefault="00870648" w:rsidP="005E5D41">
      <w:r>
        <w:separator/>
      </w:r>
    </w:p>
  </w:footnote>
  <w:footnote w:type="continuationSeparator" w:id="0">
    <w:p w:rsidR="00870648" w:rsidRDefault="00870648" w:rsidP="005E5D41">
      <w:r>
        <w:continuationSeparator/>
      </w:r>
    </w:p>
  </w:footnote>
  <w:footnote w:id="1">
    <w:p w:rsidR="00900143" w:rsidRDefault="00900143" w:rsidP="00900143">
      <w:pPr>
        <w:pStyle w:val="Textonotapie"/>
      </w:pPr>
      <w:r>
        <w:rPr>
          <w:rStyle w:val="Refdenotaalpie"/>
        </w:rPr>
        <w:footnoteRef/>
      </w:r>
      <w:r>
        <w:t xml:space="preserve"> Convención Americana sobre Derechos Humanos. Artículo 13.</w:t>
      </w:r>
    </w:p>
  </w:footnote>
  <w:footnote w:id="2">
    <w:p w:rsidR="00900143" w:rsidRDefault="00900143" w:rsidP="00900143">
      <w:pPr>
        <w:pStyle w:val="Textonotapie"/>
      </w:pPr>
      <w:r>
        <w:rPr>
          <w:rStyle w:val="Refdenotaalpie"/>
        </w:rPr>
        <w:footnoteRef/>
      </w:r>
      <w:r>
        <w:t xml:space="preserve"> Constitución Política de los Estados Unidos Mexicanos. Artículo sexto, sección A, fracción I.</w:t>
      </w:r>
    </w:p>
  </w:footnote>
  <w:footnote w:id="3">
    <w:p w:rsidR="00900143" w:rsidRDefault="00900143" w:rsidP="0090014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900143" w:rsidRDefault="00900143" w:rsidP="00900143">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84B" w:rsidRDefault="0087064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52284B" w:rsidRPr="005C106F" w:rsidTr="0052284B">
      <w:trPr>
        <w:trHeight w:val="1435"/>
      </w:trPr>
      <w:tc>
        <w:tcPr>
          <w:tcW w:w="2268" w:type="dxa"/>
          <w:shd w:val="clear" w:color="auto" w:fill="auto"/>
        </w:tcPr>
        <w:p w:rsidR="0052284B" w:rsidRPr="005C106F" w:rsidRDefault="0052284B" w:rsidP="0052284B">
          <w:pPr>
            <w:tabs>
              <w:tab w:val="right" w:pos="4273"/>
            </w:tabs>
            <w:rPr>
              <w:rFonts w:ascii="Garamond" w:eastAsia="Calibri" w:hAnsi="Garamond"/>
              <w:sz w:val="16"/>
              <w:szCs w:val="16"/>
              <w:lang w:eastAsia="en-US"/>
            </w:rPr>
          </w:pPr>
        </w:p>
      </w:tc>
      <w:tc>
        <w:tcPr>
          <w:tcW w:w="6946" w:type="dxa"/>
          <w:shd w:val="clear" w:color="auto" w:fill="auto"/>
        </w:tcPr>
        <w:p w:rsidR="0052284B" w:rsidRDefault="0052284B" w:rsidP="0052284B"/>
        <w:tbl>
          <w:tblPr>
            <w:tblW w:w="6662" w:type="dxa"/>
            <w:tblInd w:w="40" w:type="dxa"/>
            <w:tblLayout w:type="fixed"/>
            <w:tblLook w:val="0420" w:firstRow="1" w:lastRow="0" w:firstColumn="0" w:lastColumn="0" w:noHBand="0" w:noVBand="1"/>
          </w:tblPr>
          <w:tblGrid>
            <w:gridCol w:w="2551"/>
            <w:gridCol w:w="4111"/>
          </w:tblGrid>
          <w:tr w:rsidR="0052284B" w:rsidTr="0052284B">
            <w:trPr>
              <w:trHeight w:val="150"/>
            </w:trPr>
            <w:tc>
              <w:tcPr>
                <w:tcW w:w="2551" w:type="dxa"/>
                <w:shd w:val="clear" w:color="auto" w:fill="auto"/>
              </w:tcPr>
              <w:p w:rsidR="0052284B" w:rsidRPr="00020E73" w:rsidRDefault="0052284B" w:rsidP="0052284B">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52284B" w:rsidRPr="00020E73" w:rsidRDefault="0052284B" w:rsidP="0052284B">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13013/INFOEM/IP/RR/2022</w:t>
                </w:r>
                <w:r w:rsidRPr="009E7B0A">
                  <w:rPr>
                    <w:rFonts w:ascii="Palatino Linotype" w:eastAsia="Calibri" w:hAnsi="Palatino Linotype" w:cs="Tahoma"/>
                    <w:b/>
                    <w:bCs/>
                    <w:sz w:val="22"/>
                    <w:szCs w:val="22"/>
                    <w:lang w:eastAsia="en-US"/>
                  </w:rPr>
                  <w:t xml:space="preserve"> </w:t>
                </w:r>
              </w:p>
            </w:tc>
          </w:tr>
          <w:tr w:rsidR="0052284B" w:rsidTr="0052284B">
            <w:trPr>
              <w:trHeight w:val="295"/>
            </w:trPr>
            <w:tc>
              <w:tcPr>
                <w:tcW w:w="2551" w:type="dxa"/>
                <w:shd w:val="clear" w:color="auto" w:fill="auto"/>
              </w:tcPr>
              <w:p w:rsidR="0052284B" w:rsidRPr="00020E73" w:rsidRDefault="0052284B" w:rsidP="0052284B">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52284B" w:rsidRPr="00020E73" w:rsidRDefault="0052284B" w:rsidP="0052284B">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Naucalpan de Juárez </w:t>
                </w:r>
              </w:p>
            </w:tc>
          </w:tr>
          <w:tr w:rsidR="0052284B" w:rsidTr="0052284B">
            <w:trPr>
              <w:trHeight w:val="295"/>
            </w:trPr>
            <w:tc>
              <w:tcPr>
                <w:tcW w:w="2551" w:type="dxa"/>
                <w:shd w:val="clear" w:color="auto" w:fill="auto"/>
              </w:tcPr>
              <w:p w:rsidR="0052284B" w:rsidRPr="00020E73" w:rsidRDefault="0052284B" w:rsidP="0052284B">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52284B" w:rsidRPr="00EC0FA8" w:rsidRDefault="0052284B" w:rsidP="0052284B">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52284B" w:rsidRPr="005C106F" w:rsidRDefault="0052284B" w:rsidP="0052284B">
          <w:pPr>
            <w:tabs>
              <w:tab w:val="right" w:pos="8838"/>
            </w:tabs>
            <w:ind w:left="-28"/>
            <w:jc w:val="both"/>
            <w:rPr>
              <w:rFonts w:ascii="Arial" w:eastAsia="Calibri" w:hAnsi="Arial" w:cs="Arial"/>
              <w:b/>
              <w:sz w:val="22"/>
              <w:szCs w:val="22"/>
              <w:lang w:eastAsia="en-US"/>
            </w:rPr>
          </w:pPr>
        </w:p>
      </w:tc>
    </w:tr>
  </w:tbl>
  <w:p w:rsidR="0052284B" w:rsidRPr="00443C6B" w:rsidRDefault="00870648" w:rsidP="0052284B">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52284B" w:rsidRPr="00330DA7" w:rsidTr="0052284B">
      <w:trPr>
        <w:trHeight w:val="1435"/>
      </w:trPr>
      <w:tc>
        <w:tcPr>
          <w:tcW w:w="2268" w:type="dxa"/>
          <w:shd w:val="clear" w:color="auto" w:fill="auto"/>
        </w:tcPr>
        <w:p w:rsidR="0052284B" w:rsidRPr="00330DA7" w:rsidRDefault="0052284B" w:rsidP="0052284B">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52284B" w:rsidRPr="00330DA7" w:rsidTr="0052284B">
            <w:trPr>
              <w:trHeight w:val="144"/>
            </w:trPr>
            <w:tc>
              <w:tcPr>
                <w:tcW w:w="2444" w:type="dxa"/>
                <w:shd w:val="clear" w:color="auto" w:fill="auto"/>
              </w:tcPr>
              <w:p w:rsidR="0052284B" w:rsidRPr="00020E73" w:rsidRDefault="0052284B" w:rsidP="0052284B">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52284B" w:rsidRPr="00020E73" w:rsidRDefault="0052284B" w:rsidP="0052284B">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13013/INFOEM/IP/RR/2022</w:t>
                </w:r>
                <w:r>
                  <w:rPr>
                    <w:rFonts w:ascii="Palatino Linotype" w:eastAsia="Calibri" w:hAnsi="Palatino Linotype" w:cs="Tahoma"/>
                    <w:b/>
                    <w:bCs/>
                    <w:sz w:val="22"/>
                    <w:szCs w:val="22"/>
                    <w:lang w:eastAsia="en-US"/>
                  </w:rPr>
                  <w:t xml:space="preserve"> </w:t>
                </w:r>
              </w:p>
            </w:tc>
          </w:tr>
          <w:tr w:rsidR="0052284B" w:rsidRPr="00330DA7" w:rsidTr="0052284B">
            <w:trPr>
              <w:trHeight w:val="144"/>
            </w:trPr>
            <w:tc>
              <w:tcPr>
                <w:tcW w:w="2444" w:type="dxa"/>
                <w:shd w:val="clear" w:color="auto" w:fill="auto"/>
              </w:tcPr>
              <w:p w:rsidR="0052284B" w:rsidRPr="00020E73" w:rsidRDefault="0052284B" w:rsidP="0052284B">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52284B" w:rsidRPr="00020E73" w:rsidRDefault="004A4FBF" w:rsidP="0052284B">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 XXXX XXXXX</w:t>
                </w:r>
              </w:p>
            </w:tc>
          </w:tr>
          <w:tr w:rsidR="0052284B" w:rsidRPr="00330DA7" w:rsidTr="0052284B">
            <w:trPr>
              <w:trHeight w:val="283"/>
            </w:trPr>
            <w:tc>
              <w:tcPr>
                <w:tcW w:w="2444" w:type="dxa"/>
                <w:shd w:val="clear" w:color="auto" w:fill="auto"/>
              </w:tcPr>
              <w:p w:rsidR="0052284B" w:rsidRPr="00020E73" w:rsidRDefault="0052284B" w:rsidP="0052284B">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52284B" w:rsidRPr="009E7B0A" w:rsidRDefault="0052284B" w:rsidP="0052284B">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Naucalpan de Juárez</w:t>
                </w:r>
              </w:p>
            </w:tc>
          </w:tr>
          <w:tr w:rsidR="0052284B" w:rsidRPr="00330DA7" w:rsidTr="0052284B">
            <w:trPr>
              <w:trHeight w:val="283"/>
            </w:trPr>
            <w:tc>
              <w:tcPr>
                <w:tcW w:w="2444" w:type="dxa"/>
                <w:shd w:val="clear" w:color="auto" w:fill="auto"/>
              </w:tcPr>
              <w:p w:rsidR="0052284B" w:rsidRPr="00020E73" w:rsidRDefault="0052284B" w:rsidP="0052284B">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52284B" w:rsidRPr="00EC0FA8" w:rsidRDefault="0052284B" w:rsidP="0052284B">
                <w:pPr>
                  <w:tabs>
                    <w:tab w:val="right" w:pos="8838"/>
                  </w:tabs>
                  <w:ind w:left="-74" w:right="-105"/>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52284B" w:rsidRPr="00330DA7" w:rsidRDefault="0052284B" w:rsidP="0052284B">
          <w:pPr>
            <w:tabs>
              <w:tab w:val="right" w:pos="8838"/>
            </w:tabs>
            <w:ind w:left="-28"/>
            <w:jc w:val="both"/>
            <w:rPr>
              <w:rFonts w:ascii="Arial" w:eastAsia="Calibri" w:hAnsi="Arial" w:cs="Arial"/>
              <w:b/>
              <w:sz w:val="22"/>
              <w:szCs w:val="22"/>
              <w:lang w:eastAsia="en-US"/>
            </w:rPr>
          </w:pPr>
        </w:p>
      </w:tc>
    </w:tr>
  </w:tbl>
  <w:p w:rsidR="0052284B" w:rsidRPr="00827FA0" w:rsidRDefault="00870648" w:rsidP="0052284B">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65758"/>
    <w:multiLevelType w:val="hybridMultilevel"/>
    <w:tmpl w:val="351E3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284176"/>
    <w:multiLevelType w:val="hybridMultilevel"/>
    <w:tmpl w:val="0CB00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CD14D80"/>
    <w:multiLevelType w:val="hybridMultilevel"/>
    <w:tmpl w:val="D980B118"/>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3DE6160"/>
    <w:multiLevelType w:val="multilevel"/>
    <w:tmpl w:val="F582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6"/>
  </w:num>
  <w:num w:numId="3">
    <w:abstractNumId w:val="3"/>
  </w:num>
  <w:num w:numId="4">
    <w:abstractNumId w:val="1"/>
  </w:num>
  <w:num w:numId="5">
    <w:abstractNumId w:val="7"/>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D41"/>
    <w:rsid w:val="000C34AA"/>
    <w:rsid w:val="000E14A3"/>
    <w:rsid w:val="0016417A"/>
    <w:rsid w:val="00180A0C"/>
    <w:rsid w:val="001B1481"/>
    <w:rsid w:val="0029619F"/>
    <w:rsid w:val="002B2E1C"/>
    <w:rsid w:val="002D7593"/>
    <w:rsid w:val="002F16B8"/>
    <w:rsid w:val="003E211E"/>
    <w:rsid w:val="003E2F54"/>
    <w:rsid w:val="00414C47"/>
    <w:rsid w:val="004831AA"/>
    <w:rsid w:val="004A4FBF"/>
    <w:rsid w:val="00514386"/>
    <w:rsid w:val="0052284B"/>
    <w:rsid w:val="00527CE1"/>
    <w:rsid w:val="0059446C"/>
    <w:rsid w:val="005D7100"/>
    <w:rsid w:val="005D7E1D"/>
    <w:rsid w:val="005E5D41"/>
    <w:rsid w:val="00604612"/>
    <w:rsid w:val="0062606E"/>
    <w:rsid w:val="0063304F"/>
    <w:rsid w:val="00682933"/>
    <w:rsid w:val="006B1D23"/>
    <w:rsid w:val="006F6908"/>
    <w:rsid w:val="007803FD"/>
    <w:rsid w:val="007A2F9D"/>
    <w:rsid w:val="00870648"/>
    <w:rsid w:val="008E1426"/>
    <w:rsid w:val="00900143"/>
    <w:rsid w:val="009F524A"/>
    <w:rsid w:val="00AA36AB"/>
    <w:rsid w:val="00AC70EF"/>
    <w:rsid w:val="00B273C0"/>
    <w:rsid w:val="00BD5869"/>
    <w:rsid w:val="00BE45C4"/>
    <w:rsid w:val="00C2461E"/>
    <w:rsid w:val="00D132C4"/>
    <w:rsid w:val="00D62738"/>
    <w:rsid w:val="00DA58EA"/>
    <w:rsid w:val="00ED4867"/>
    <w:rsid w:val="00FF2C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BD6D440-AFAE-4404-9CB7-3AA12BA5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D41"/>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90014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5D41"/>
    <w:pPr>
      <w:tabs>
        <w:tab w:val="center" w:pos="4419"/>
        <w:tab w:val="right" w:pos="8838"/>
      </w:tabs>
    </w:pPr>
  </w:style>
  <w:style w:type="character" w:customStyle="1" w:styleId="EncabezadoCar">
    <w:name w:val="Encabezado Car"/>
    <w:basedOn w:val="Fuentedeprrafopredeter"/>
    <w:link w:val="Encabezado"/>
    <w:uiPriority w:val="99"/>
    <w:rsid w:val="005E5D4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5E5D41"/>
    <w:pPr>
      <w:tabs>
        <w:tab w:val="center" w:pos="4419"/>
        <w:tab w:val="right" w:pos="8838"/>
      </w:tabs>
    </w:pPr>
  </w:style>
  <w:style w:type="character" w:customStyle="1" w:styleId="PiedepginaCar">
    <w:name w:val="Pie de página Car"/>
    <w:basedOn w:val="Fuentedeprrafopredeter"/>
    <w:link w:val="Piedepgina"/>
    <w:uiPriority w:val="99"/>
    <w:rsid w:val="005E5D41"/>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E5D4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E5D41"/>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5E5D41"/>
    <w:rPr>
      <w:color w:val="0563C1"/>
      <w:u w:val="single"/>
    </w:rPr>
  </w:style>
  <w:style w:type="paragraph" w:customStyle="1" w:styleId="Default">
    <w:name w:val="Default"/>
    <w:rsid w:val="005E5D41"/>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900143"/>
    <w:rPr>
      <w:rFonts w:asciiTheme="majorHAnsi" w:eastAsiaTheme="majorEastAsia" w:hAnsiTheme="majorHAnsi" w:cstheme="majorBidi"/>
      <w:color w:val="2E74B5" w:themeColor="accent1" w:themeShade="BF"/>
      <w:sz w:val="32"/>
      <w:szCs w:val="32"/>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00143"/>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00143"/>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00143"/>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900143"/>
    <w:rPr>
      <w:rFonts w:ascii="Times New Roman" w:eastAsia="Times New Roman" w:hAnsi="Times New Roman" w:cs="Times New Roman"/>
      <w:sz w:val="20"/>
      <w:szCs w:val="20"/>
      <w:lang w:eastAsia="es-MX"/>
    </w:rPr>
  </w:style>
  <w:style w:type="table" w:styleId="Tabladecuadrcula6concolores">
    <w:name w:val="Grid Table 6 Colorful"/>
    <w:basedOn w:val="Tablanormal"/>
    <w:uiPriority w:val="51"/>
    <w:rsid w:val="0090014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D132C4"/>
    <w:pPr>
      <w:spacing w:after="0"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273271">
      <w:bodyDiv w:val="1"/>
      <w:marLeft w:val="0"/>
      <w:marRight w:val="0"/>
      <w:marTop w:val="0"/>
      <w:marBottom w:val="0"/>
      <w:divBdr>
        <w:top w:val="none" w:sz="0" w:space="0" w:color="auto"/>
        <w:left w:val="none" w:sz="0" w:space="0" w:color="auto"/>
        <w:bottom w:val="none" w:sz="0" w:space="0" w:color="auto"/>
        <w:right w:val="none" w:sz="0" w:space="0" w:color="auto"/>
      </w:divBdr>
    </w:div>
    <w:div w:id="183228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16259.page"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29444.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516261.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516260.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A102E-7997-4E31-A5C7-8CCEF32B1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33</Pages>
  <Words>6850</Words>
  <Characters>37679</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9</cp:revision>
  <dcterms:created xsi:type="dcterms:W3CDTF">2022-10-19T05:24:00Z</dcterms:created>
  <dcterms:modified xsi:type="dcterms:W3CDTF">2022-11-24T21:55:00Z</dcterms:modified>
</cp:coreProperties>
</file>