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6398953C" w:rsidR="00662C69" w:rsidRPr="006C3C0C" w:rsidRDefault="00D10889" w:rsidP="00B31E90">
      <w:pPr>
        <w:tabs>
          <w:tab w:val="left" w:pos="3465"/>
        </w:tabs>
        <w:spacing w:line="360" w:lineRule="auto"/>
        <w:jc w:val="both"/>
        <w:rPr>
          <w:rFonts w:ascii="Palatino Linotype" w:hAnsi="Palatino Linotype"/>
          <w:color w:val="000000" w:themeColor="text1"/>
        </w:rPr>
      </w:pPr>
      <w:r>
        <w:rPr>
          <w:rFonts w:ascii="Palatino Linotype" w:hAnsi="Palatino Linotype"/>
          <w:color w:val="000000" w:themeColor="text1"/>
        </w:rPr>
        <w:t xml:space="preserve"> </w:t>
      </w:r>
      <w:r w:rsidR="009B11D6" w:rsidRPr="006C3C0C">
        <w:rPr>
          <w:rFonts w:ascii="Palatino Linotype" w:hAnsi="Palatino Linotype"/>
          <w:color w:val="000000" w:themeColor="text1"/>
        </w:rPr>
        <w:t>R</w:t>
      </w:r>
      <w:r w:rsidR="00662C69" w:rsidRPr="006C3C0C">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6C3C0C">
        <w:rPr>
          <w:rFonts w:ascii="Palatino Linotype" w:hAnsi="Palatino Linotype"/>
          <w:color w:val="000000" w:themeColor="text1"/>
        </w:rPr>
        <w:t>icipios, con</w:t>
      </w:r>
      <w:r w:rsidR="00662C69" w:rsidRPr="006C3C0C">
        <w:rPr>
          <w:rFonts w:ascii="Palatino Linotype" w:hAnsi="Palatino Linotype"/>
          <w:color w:val="000000" w:themeColor="text1"/>
        </w:rPr>
        <w:t xml:space="preserve"> </w:t>
      </w:r>
      <w:r w:rsidR="00485DB6" w:rsidRPr="006C3C0C">
        <w:rPr>
          <w:rFonts w:ascii="Palatino Linotype" w:hAnsi="Palatino Linotype"/>
          <w:color w:val="000000" w:themeColor="text1"/>
        </w:rPr>
        <w:t xml:space="preserve">domicilio </w:t>
      </w:r>
      <w:r w:rsidR="00662C69" w:rsidRPr="006C3C0C">
        <w:rPr>
          <w:rFonts w:ascii="Palatino Linotype" w:hAnsi="Palatino Linotype"/>
          <w:color w:val="000000" w:themeColor="text1"/>
        </w:rPr>
        <w:t xml:space="preserve">en Metepec, Estado de México; de </w:t>
      </w:r>
      <w:r w:rsidR="00E34A6E" w:rsidRPr="006C3C0C">
        <w:rPr>
          <w:rFonts w:ascii="Palatino Linotype" w:hAnsi="Palatino Linotype"/>
          <w:color w:val="000000" w:themeColor="text1"/>
        </w:rPr>
        <w:t>treinta y uno</w:t>
      </w:r>
      <w:r w:rsidR="007076C5" w:rsidRPr="006C3C0C">
        <w:rPr>
          <w:rFonts w:ascii="Palatino Linotype" w:hAnsi="Palatino Linotype"/>
          <w:color w:val="000000" w:themeColor="text1"/>
        </w:rPr>
        <w:t xml:space="preserve"> (</w:t>
      </w:r>
      <w:r w:rsidR="00E34A6E" w:rsidRPr="006C3C0C">
        <w:rPr>
          <w:rFonts w:ascii="Palatino Linotype" w:hAnsi="Palatino Linotype"/>
          <w:color w:val="000000" w:themeColor="text1"/>
        </w:rPr>
        <w:t>31</w:t>
      </w:r>
      <w:r w:rsidR="007076C5" w:rsidRPr="006C3C0C">
        <w:rPr>
          <w:rFonts w:ascii="Palatino Linotype" w:hAnsi="Palatino Linotype"/>
          <w:color w:val="000000" w:themeColor="text1"/>
        </w:rPr>
        <w:t xml:space="preserve">) de </w:t>
      </w:r>
      <w:r w:rsidR="00F91F4C" w:rsidRPr="006C3C0C">
        <w:rPr>
          <w:rFonts w:ascii="Palatino Linotype" w:hAnsi="Palatino Linotype"/>
          <w:color w:val="000000" w:themeColor="text1"/>
        </w:rPr>
        <w:t>agosto</w:t>
      </w:r>
      <w:r w:rsidR="002D1AA7" w:rsidRPr="006C3C0C">
        <w:rPr>
          <w:rFonts w:ascii="Palatino Linotype" w:hAnsi="Palatino Linotype"/>
          <w:color w:val="000000" w:themeColor="text1"/>
        </w:rPr>
        <w:t xml:space="preserve"> de dos mil veinti</w:t>
      </w:r>
      <w:r w:rsidR="00384F2B" w:rsidRPr="006C3C0C">
        <w:rPr>
          <w:rFonts w:ascii="Palatino Linotype" w:hAnsi="Palatino Linotype"/>
          <w:color w:val="000000" w:themeColor="text1"/>
        </w:rPr>
        <w:t>dós</w:t>
      </w:r>
      <w:r w:rsidR="00662C69" w:rsidRPr="006C3C0C">
        <w:rPr>
          <w:rFonts w:ascii="Palatino Linotype" w:hAnsi="Palatino Linotype"/>
          <w:color w:val="000000" w:themeColor="text1"/>
        </w:rPr>
        <w:t>.</w:t>
      </w:r>
    </w:p>
    <w:p w14:paraId="1181C59D" w14:textId="77777777" w:rsidR="00B31E90" w:rsidRPr="006C3C0C" w:rsidRDefault="00B31E90" w:rsidP="00B31E90">
      <w:pPr>
        <w:tabs>
          <w:tab w:val="left" w:pos="3465"/>
        </w:tabs>
        <w:spacing w:line="360" w:lineRule="auto"/>
        <w:jc w:val="both"/>
        <w:rPr>
          <w:rFonts w:ascii="Palatino Linotype" w:hAnsi="Palatino Linotype"/>
          <w:color w:val="000000" w:themeColor="text1"/>
        </w:rPr>
      </w:pPr>
    </w:p>
    <w:p w14:paraId="04F87235" w14:textId="0F41D3B5" w:rsidR="005F0007" w:rsidRPr="006C3C0C" w:rsidRDefault="00662C69" w:rsidP="00B31E90">
      <w:pPr>
        <w:spacing w:line="360" w:lineRule="auto"/>
        <w:jc w:val="both"/>
        <w:rPr>
          <w:rFonts w:ascii="Palatino Linotype" w:eastAsia="Times New Roman" w:hAnsi="Palatino Linotype" w:cs="Times New Roman"/>
          <w:color w:val="000000" w:themeColor="text1"/>
        </w:rPr>
      </w:pPr>
      <w:r w:rsidRPr="006C3C0C">
        <w:rPr>
          <w:rFonts w:ascii="Palatino Linotype" w:hAnsi="Palatino Linotype"/>
          <w:b/>
          <w:color w:val="000000" w:themeColor="text1"/>
        </w:rPr>
        <w:t>VISTO</w:t>
      </w:r>
      <w:r w:rsidR="00CF0F41" w:rsidRPr="006C3C0C">
        <w:rPr>
          <w:rFonts w:ascii="Palatino Linotype" w:hAnsi="Palatino Linotype"/>
          <w:b/>
          <w:color w:val="000000" w:themeColor="text1"/>
        </w:rPr>
        <w:t>S</w:t>
      </w:r>
      <w:r w:rsidRPr="006C3C0C">
        <w:rPr>
          <w:rFonts w:ascii="Palatino Linotype" w:hAnsi="Palatino Linotype"/>
          <w:color w:val="000000" w:themeColor="text1"/>
        </w:rPr>
        <w:t xml:space="preserve"> </w:t>
      </w:r>
      <w:r w:rsidR="00CF0F41" w:rsidRPr="006C3C0C">
        <w:rPr>
          <w:rFonts w:ascii="Palatino Linotype" w:hAnsi="Palatino Linotype"/>
          <w:color w:val="000000" w:themeColor="text1"/>
        </w:rPr>
        <w:t xml:space="preserve">los </w:t>
      </w:r>
      <w:r w:rsidRPr="006C3C0C">
        <w:rPr>
          <w:rFonts w:ascii="Palatino Linotype" w:hAnsi="Palatino Linotype"/>
          <w:color w:val="000000" w:themeColor="text1"/>
        </w:rPr>
        <w:t>expediente</w:t>
      </w:r>
      <w:r w:rsidR="00CF0F41" w:rsidRPr="006C3C0C">
        <w:rPr>
          <w:rFonts w:ascii="Palatino Linotype" w:hAnsi="Palatino Linotype"/>
          <w:color w:val="000000" w:themeColor="text1"/>
        </w:rPr>
        <w:t>s</w:t>
      </w:r>
      <w:r w:rsidRPr="006C3C0C">
        <w:rPr>
          <w:rFonts w:ascii="Palatino Linotype" w:hAnsi="Palatino Linotype"/>
          <w:color w:val="000000" w:themeColor="text1"/>
        </w:rPr>
        <w:t xml:space="preserve"> electrónico</w:t>
      </w:r>
      <w:r w:rsidR="00CF0F41" w:rsidRPr="006C3C0C">
        <w:rPr>
          <w:rFonts w:ascii="Palatino Linotype" w:hAnsi="Palatino Linotype"/>
          <w:color w:val="000000" w:themeColor="text1"/>
        </w:rPr>
        <w:t>s</w:t>
      </w:r>
      <w:r w:rsidRPr="006C3C0C">
        <w:rPr>
          <w:rFonts w:ascii="Palatino Linotype" w:hAnsi="Palatino Linotype"/>
          <w:color w:val="000000" w:themeColor="text1"/>
        </w:rPr>
        <w:t xml:space="preserve"> for</w:t>
      </w:r>
      <w:r w:rsidR="00D37494" w:rsidRPr="006C3C0C">
        <w:rPr>
          <w:rFonts w:ascii="Palatino Linotype" w:hAnsi="Palatino Linotype"/>
          <w:color w:val="000000" w:themeColor="text1"/>
        </w:rPr>
        <w:t>mado</w:t>
      </w:r>
      <w:r w:rsidR="00CF0F41" w:rsidRPr="006C3C0C">
        <w:rPr>
          <w:rFonts w:ascii="Palatino Linotype" w:hAnsi="Palatino Linotype"/>
          <w:color w:val="000000" w:themeColor="text1"/>
        </w:rPr>
        <w:t>s</w:t>
      </w:r>
      <w:r w:rsidR="00D37494" w:rsidRPr="006C3C0C">
        <w:rPr>
          <w:rFonts w:ascii="Palatino Linotype" w:hAnsi="Palatino Linotype"/>
          <w:color w:val="000000" w:themeColor="text1"/>
        </w:rPr>
        <w:t xml:space="preserve"> con motivo de</w:t>
      </w:r>
      <w:r w:rsidR="00CF0F41" w:rsidRPr="006C3C0C">
        <w:rPr>
          <w:rFonts w:ascii="Palatino Linotype" w:hAnsi="Palatino Linotype"/>
          <w:color w:val="000000" w:themeColor="text1"/>
        </w:rPr>
        <w:t xml:space="preserve"> </w:t>
      </w:r>
      <w:r w:rsidR="00D37494" w:rsidRPr="006C3C0C">
        <w:rPr>
          <w:rFonts w:ascii="Palatino Linotype" w:hAnsi="Palatino Linotype"/>
          <w:color w:val="000000" w:themeColor="text1"/>
        </w:rPr>
        <w:t>l</w:t>
      </w:r>
      <w:r w:rsidR="00CF0F41" w:rsidRPr="006C3C0C">
        <w:rPr>
          <w:rFonts w:ascii="Palatino Linotype" w:hAnsi="Palatino Linotype"/>
          <w:color w:val="000000" w:themeColor="text1"/>
        </w:rPr>
        <w:t>os</w:t>
      </w:r>
      <w:r w:rsidRPr="006C3C0C">
        <w:rPr>
          <w:rFonts w:ascii="Palatino Linotype" w:hAnsi="Palatino Linotype"/>
          <w:color w:val="000000" w:themeColor="text1"/>
        </w:rPr>
        <w:t xml:space="preserve"> recurso</w:t>
      </w:r>
      <w:r w:rsidR="00CF0F41" w:rsidRPr="006C3C0C">
        <w:rPr>
          <w:rFonts w:ascii="Palatino Linotype" w:hAnsi="Palatino Linotype"/>
          <w:color w:val="000000" w:themeColor="text1"/>
        </w:rPr>
        <w:t>s</w:t>
      </w:r>
      <w:r w:rsidRPr="006C3C0C">
        <w:rPr>
          <w:rFonts w:ascii="Palatino Linotype" w:hAnsi="Palatino Linotype"/>
          <w:color w:val="000000" w:themeColor="text1"/>
        </w:rPr>
        <w:t xml:space="preserve"> de revisión </w:t>
      </w:r>
      <w:r w:rsidR="009D3E19" w:rsidRPr="006C3C0C">
        <w:rPr>
          <w:rFonts w:ascii="Palatino Linotype" w:hAnsi="Palatino Linotype"/>
          <w:b/>
          <w:szCs w:val="22"/>
        </w:rPr>
        <w:t>11213/INFOEM/IP/RR/2022</w:t>
      </w:r>
      <w:r w:rsidR="00CF0F41" w:rsidRPr="006C3C0C">
        <w:rPr>
          <w:rFonts w:ascii="Palatino Linotype" w:hAnsi="Palatino Linotype"/>
          <w:b/>
          <w:szCs w:val="22"/>
        </w:rPr>
        <w:t xml:space="preserve"> y 11219/INFOEM/IP/RR/2022 </w:t>
      </w:r>
      <w:r w:rsidR="006B31E7" w:rsidRPr="006C3C0C">
        <w:rPr>
          <w:rFonts w:ascii="Palatino Linotype" w:eastAsia="Times New Roman" w:hAnsi="Palatino Linotype" w:cs="Times New Roman"/>
          <w:color w:val="000000" w:themeColor="text1"/>
        </w:rPr>
        <w:t>interpuesto</w:t>
      </w:r>
      <w:r w:rsidR="00CF0F41" w:rsidRPr="006C3C0C">
        <w:rPr>
          <w:rFonts w:ascii="Palatino Linotype" w:eastAsia="Times New Roman" w:hAnsi="Palatino Linotype" w:cs="Times New Roman"/>
          <w:color w:val="000000" w:themeColor="text1"/>
        </w:rPr>
        <w:t>s</w:t>
      </w:r>
      <w:r w:rsidR="006B31E7" w:rsidRPr="006C3C0C">
        <w:rPr>
          <w:rFonts w:ascii="Palatino Linotype" w:eastAsia="Times New Roman" w:hAnsi="Palatino Linotype" w:cs="Times New Roman"/>
          <w:color w:val="000000" w:themeColor="text1"/>
        </w:rPr>
        <w:t xml:space="preserve"> por</w:t>
      </w:r>
      <w:r w:rsidR="0078249C" w:rsidRPr="006C3C0C">
        <w:rPr>
          <w:rFonts w:ascii="Palatino Linotype" w:eastAsia="Times New Roman" w:hAnsi="Palatino Linotype" w:cs="Times New Roman"/>
          <w:color w:val="000000" w:themeColor="text1"/>
        </w:rPr>
        <w:t xml:space="preserve"> </w:t>
      </w:r>
      <w:r w:rsidR="009D3E19" w:rsidRPr="006C3C0C">
        <w:rPr>
          <w:rFonts w:ascii="Palatino Linotype" w:eastAsia="Times New Roman" w:hAnsi="Palatino Linotype" w:cs="Times New Roman"/>
          <w:color w:val="000000" w:themeColor="text1"/>
        </w:rPr>
        <w:t>un Usuario del Sistema de Acceso a la Información Mexiquense que no proporcionó un nombre para ser identificado,</w:t>
      </w:r>
      <w:r w:rsidR="00D0377B" w:rsidRPr="006C3C0C">
        <w:rPr>
          <w:rFonts w:ascii="Palatino Linotype" w:eastAsia="Times New Roman" w:hAnsi="Palatino Linotype" w:cs="Times New Roman"/>
          <w:color w:val="000000" w:themeColor="text1"/>
        </w:rPr>
        <w:t xml:space="preserve"> </w:t>
      </w:r>
      <w:r w:rsidR="007076C5" w:rsidRPr="006C3C0C">
        <w:rPr>
          <w:rFonts w:ascii="Palatino Linotype" w:eastAsia="Times New Roman" w:hAnsi="Palatino Linotype" w:cs="Times New Roman"/>
          <w:color w:val="000000" w:themeColor="text1"/>
        </w:rPr>
        <w:t>en adelante la</w:t>
      </w:r>
      <w:r w:rsidR="00E92215" w:rsidRPr="006C3C0C">
        <w:rPr>
          <w:rFonts w:ascii="Palatino Linotype" w:eastAsia="Times New Roman" w:hAnsi="Palatino Linotype" w:cs="Times New Roman"/>
          <w:color w:val="000000" w:themeColor="text1"/>
        </w:rPr>
        <w:t xml:space="preserve"> </w:t>
      </w:r>
      <w:r w:rsidR="006B31E7" w:rsidRPr="006C3C0C">
        <w:rPr>
          <w:rFonts w:ascii="Palatino Linotype" w:eastAsia="Times New Roman" w:hAnsi="Palatino Linotype" w:cs="Times New Roman"/>
          <w:b/>
          <w:bCs/>
          <w:color w:val="000000" w:themeColor="text1"/>
        </w:rPr>
        <w:t>RECURRENTE</w:t>
      </w:r>
      <w:r w:rsidR="00E647FF" w:rsidRPr="006C3C0C">
        <w:rPr>
          <w:rFonts w:ascii="Palatino Linotype" w:eastAsia="Times New Roman" w:hAnsi="Palatino Linotype" w:cs="Arial"/>
          <w:color w:val="000000" w:themeColor="text1"/>
        </w:rPr>
        <w:t>;</w:t>
      </w:r>
      <w:r w:rsidR="005F1362" w:rsidRPr="006C3C0C">
        <w:rPr>
          <w:rFonts w:ascii="Palatino Linotype" w:eastAsia="Times New Roman" w:hAnsi="Palatino Linotype" w:cs="Arial"/>
          <w:color w:val="000000" w:themeColor="text1"/>
        </w:rPr>
        <w:t xml:space="preserve"> en contra de la</w:t>
      </w:r>
      <w:r w:rsidR="00CF0F41" w:rsidRPr="006C3C0C">
        <w:rPr>
          <w:rFonts w:ascii="Palatino Linotype" w:eastAsia="Times New Roman" w:hAnsi="Palatino Linotype" w:cs="Arial"/>
          <w:color w:val="000000" w:themeColor="text1"/>
        </w:rPr>
        <w:t>s</w:t>
      </w:r>
      <w:r w:rsidR="005F1362" w:rsidRPr="006C3C0C">
        <w:rPr>
          <w:rFonts w:ascii="Palatino Linotype" w:eastAsia="Times New Roman" w:hAnsi="Palatino Linotype" w:cs="Arial"/>
          <w:color w:val="000000" w:themeColor="text1"/>
        </w:rPr>
        <w:t xml:space="preserve"> respuesta</w:t>
      </w:r>
      <w:r w:rsidR="00CF0F41" w:rsidRPr="006C3C0C">
        <w:rPr>
          <w:rFonts w:ascii="Palatino Linotype" w:eastAsia="Times New Roman" w:hAnsi="Palatino Linotype" w:cs="Arial"/>
          <w:color w:val="000000" w:themeColor="text1"/>
        </w:rPr>
        <w:t>s</w:t>
      </w:r>
      <w:r w:rsidR="005F1362" w:rsidRPr="006C3C0C">
        <w:rPr>
          <w:rFonts w:ascii="Palatino Linotype" w:eastAsia="Times New Roman" w:hAnsi="Palatino Linotype" w:cs="Arial"/>
          <w:color w:val="000000" w:themeColor="text1"/>
        </w:rPr>
        <w:t xml:space="preserve"> del</w:t>
      </w:r>
      <w:r w:rsidR="002C1007" w:rsidRPr="006C3C0C">
        <w:rPr>
          <w:rFonts w:ascii="Palatino Linotype" w:eastAsia="Times New Roman" w:hAnsi="Palatino Linotype" w:cs="Arial"/>
          <w:color w:val="000000" w:themeColor="text1"/>
        </w:rPr>
        <w:t xml:space="preserve"> </w:t>
      </w:r>
      <w:r w:rsidR="009D3E19" w:rsidRPr="006C3C0C">
        <w:rPr>
          <w:rFonts w:ascii="Palatino Linotype" w:eastAsia="Calibri" w:hAnsi="Palatino Linotype" w:cs="Arial"/>
          <w:b/>
          <w:bCs/>
          <w:lang w:val="es-ES"/>
        </w:rPr>
        <w:t>Ayuntamiento de Tezoyuca</w:t>
      </w:r>
      <w:r w:rsidR="009572EE" w:rsidRPr="006C3C0C">
        <w:rPr>
          <w:rFonts w:ascii="Palatino Linotype" w:eastAsia="Calibri" w:hAnsi="Palatino Linotype" w:cs="Arial"/>
          <w:color w:val="000000" w:themeColor="text1"/>
          <w:lang w:val="es-ES"/>
        </w:rPr>
        <w:t>,</w:t>
      </w:r>
      <w:r w:rsidR="005F1362" w:rsidRPr="006C3C0C">
        <w:rPr>
          <w:rFonts w:ascii="Palatino Linotype" w:eastAsia="Calibri" w:hAnsi="Palatino Linotype" w:cs="Arial"/>
          <w:color w:val="000000" w:themeColor="text1"/>
          <w:lang w:val="es-ES"/>
        </w:rPr>
        <w:t xml:space="preserve"> </w:t>
      </w:r>
      <w:r w:rsidR="005F1362" w:rsidRPr="006C3C0C">
        <w:rPr>
          <w:rFonts w:ascii="Palatino Linotype" w:eastAsia="Times New Roman" w:hAnsi="Palatino Linotype" w:cs="Times New Roman"/>
          <w:color w:val="000000" w:themeColor="text1"/>
        </w:rPr>
        <w:t>en lo sucesivo el</w:t>
      </w:r>
      <w:r w:rsidR="005F1362" w:rsidRPr="006C3C0C">
        <w:rPr>
          <w:rFonts w:ascii="Palatino Linotype" w:eastAsia="Times New Roman" w:hAnsi="Palatino Linotype" w:cs="Times New Roman"/>
          <w:b/>
          <w:color w:val="000000" w:themeColor="text1"/>
        </w:rPr>
        <w:t xml:space="preserve"> SUJETO OBLIGADO, </w:t>
      </w:r>
      <w:r w:rsidR="005F1362" w:rsidRPr="006C3C0C">
        <w:rPr>
          <w:rFonts w:ascii="Palatino Linotype" w:eastAsia="Times New Roman" w:hAnsi="Palatino Linotype" w:cs="Times New Roman"/>
          <w:color w:val="000000" w:themeColor="text1"/>
        </w:rPr>
        <w:t>se procede a dictar la presente resolución, con base en los siguientes:</w:t>
      </w:r>
    </w:p>
    <w:p w14:paraId="769E1410" w14:textId="77F45709" w:rsidR="00587366" w:rsidRPr="006C3C0C" w:rsidRDefault="00662C69" w:rsidP="00B31E90">
      <w:pPr>
        <w:pStyle w:val="Ttulo1"/>
        <w:spacing w:before="0" w:line="360" w:lineRule="auto"/>
        <w:jc w:val="center"/>
        <w:rPr>
          <w:b/>
          <w:color w:val="000000" w:themeColor="text1"/>
        </w:rPr>
      </w:pPr>
      <w:bookmarkStart w:id="0" w:name="_Toc461555884"/>
      <w:bookmarkStart w:id="1" w:name="_Toc466371847"/>
      <w:bookmarkStart w:id="2" w:name="_Toc87456484"/>
      <w:r w:rsidRPr="006C3C0C">
        <w:rPr>
          <w:b/>
          <w:color w:val="000000" w:themeColor="text1"/>
        </w:rPr>
        <w:t>A</w:t>
      </w:r>
      <w:r w:rsidR="00C967DD" w:rsidRPr="006C3C0C">
        <w:rPr>
          <w:b/>
          <w:color w:val="000000" w:themeColor="text1"/>
        </w:rPr>
        <w:t xml:space="preserve"> </w:t>
      </w:r>
      <w:r w:rsidRPr="006C3C0C">
        <w:rPr>
          <w:b/>
          <w:color w:val="000000" w:themeColor="text1"/>
        </w:rPr>
        <w:t>N</w:t>
      </w:r>
      <w:r w:rsidR="00C967DD" w:rsidRPr="006C3C0C">
        <w:rPr>
          <w:b/>
          <w:color w:val="000000" w:themeColor="text1"/>
        </w:rPr>
        <w:t xml:space="preserve"> </w:t>
      </w:r>
      <w:r w:rsidRPr="006C3C0C">
        <w:rPr>
          <w:b/>
          <w:color w:val="000000" w:themeColor="text1"/>
        </w:rPr>
        <w:t>T</w:t>
      </w:r>
      <w:r w:rsidR="00C967DD" w:rsidRPr="006C3C0C">
        <w:rPr>
          <w:b/>
          <w:color w:val="000000" w:themeColor="text1"/>
        </w:rPr>
        <w:t xml:space="preserve"> </w:t>
      </w:r>
      <w:r w:rsidRPr="006C3C0C">
        <w:rPr>
          <w:b/>
          <w:color w:val="000000" w:themeColor="text1"/>
        </w:rPr>
        <w:t>E</w:t>
      </w:r>
      <w:r w:rsidR="00C967DD" w:rsidRPr="006C3C0C">
        <w:rPr>
          <w:b/>
          <w:color w:val="000000" w:themeColor="text1"/>
        </w:rPr>
        <w:t xml:space="preserve"> </w:t>
      </w:r>
      <w:r w:rsidRPr="006C3C0C">
        <w:rPr>
          <w:b/>
          <w:color w:val="000000" w:themeColor="text1"/>
        </w:rPr>
        <w:t>C</w:t>
      </w:r>
      <w:r w:rsidR="00C967DD" w:rsidRPr="006C3C0C">
        <w:rPr>
          <w:b/>
          <w:color w:val="000000" w:themeColor="text1"/>
        </w:rPr>
        <w:t xml:space="preserve"> </w:t>
      </w:r>
      <w:r w:rsidRPr="006C3C0C">
        <w:rPr>
          <w:b/>
          <w:color w:val="000000" w:themeColor="text1"/>
        </w:rPr>
        <w:t>E</w:t>
      </w:r>
      <w:r w:rsidR="00C967DD" w:rsidRPr="006C3C0C">
        <w:rPr>
          <w:b/>
          <w:color w:val="000000" w:themeColor="text1"/>
        </w:rPr>
        <w:t xml:space="preserve"> </w:t>
      </w:r>
      <w:r w:rsidRPr="006C3C0C">
        <w:rPr>
          <w:b/>
          <w:color w:val="000000" w:themeColor="text1"/>
        </w:rPr>
        <w:t>D</w:t>
      </w:r>
      <w:r w:rsidR="00C967DD" w:rsidRPr="006C3C0C">
        <w:rPr>
          <w:b/>
          <w:color w:val="000000" w:themeColor="text1"/>
        </w:rPr>
        <w:t xml:space="preserve"> </w:t>
      </w:r>
      <w:r w:rsidRPr="006C3C0C">
        <w:rPr>
          <w:b/>
          <w:color w:val="000000" w:themeColor="text1"/>
        </w:rPr>
        <w:t>E</w:t>
      </w:r>
      <w:r w:rsidR="00C967DD" w:rsidRPr="006C3C0C">
        <w:rPr>
          <w:b/>
          <w:color w:val="000000" w:themeColor="text1"/>
        </w:rPr>
        <w:t xml:space="preserve"> </w:t>
      </w:r>
      <w:r w:rsidRPr="006C3C0C">
        <w:rPr>
          <w:b/>
          <w:color w:val="000000" w:themeColor="text1"/>
        </w:rPr>
        <w:t>N</w:t>
      </w:r>
      <w:r w:rsidR="00C967DD" w:rsidRPr="006C3C0C">
        <w:rPr>
          <w:b/>
          <w:color w:val="000000" w:themeColor="text1"/>
        </w:rPr>
        <w:t xml:space="preserve"> </w:t>
      </w:r>
      <w:r w:rsidRPr="006C3C0C">
        <w:rPr>
          <w:b/>
          <w:color w:val="000000" w:themeColor="text1"/>
        </w:rPr>
        <w:t>T</w:t>
      </w:r>
      <w:r w:rsidR="00C967DD" w:rsidRPr="006C3C0C">
        <w:rPr>
          <w:b/>
          <w:color w:val="000000" w:themeColor="text1"/>
        </w:rPr>
        <w:t xml:space="preserve"> </w:t>
      </w:r>
      <w:r w:rsidRPr="006C3C0C">
        <w:rPr>
          <w:b/>
          <w:color w:val="000000" w:themeColor="text1"/>
        </w:rPr>
        <w:t>E</w:t>
      </w:r>
      <w:r w:rsidR="00C967DD" w:rsidRPr="006C3C0C">
        <w:rPr>
          <w:b/>
          <w:color w:val="000000" w:themeColor="text1"/>
        </w:rPr>
        <w:t xml:space="preserve"> </w:t>
      </w:r>
      <w:r w:rsidRPr="006C3C0C">
        <w:rPr>
          <w:b/>
          <w:color w:val="000000" w:themeColor="text1"/>
        </w:rPr>
        <w:t>S</w:t>
      </w:r>
      <w:bookmarkEnd w:id="0"/>
      <w:bookmarkEnd w:id="1"/>
      <w:bookmarkEnd w:id="2"/>
    </w:p>
    <w:p w14:paraId="402A4C0A" w14:textId="1E2C5BD1" w:rsidR="00D9392E" w:rsidRPr="006C3C0C" w:rsidRDefault="005F0007" w:rsidP="0035066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C3C0C">
        <w:rPr>
          <w:rFonts w:ascii="Palatino Linotype" w:eastAsia="Calibri" w:hAnsi="Palatino Linotype" w:cs="Arial"/>
          <w:color w:val="000000" w:themeColor="text1"/>
          <w:lang w:val="es-ES"/>
        </w:rPr>
        <w:t>El</w:t>
      </w:r>
      <w:r w:rsidR="00D9392E" w:rsidRPr="006C3C0C">
        <w:rPr>
          <w:rFonts w:ascii="Palatino Linotype" w:eastAsia="Calibri" w:hAnsi="Palatino Linotype" w:cs="Arial"/>
          <w:color w:val="000000" w:themeColor="text1"/>
          <w:lang w:val="es-ES"/>
        </w:rPr>
        <w:t xml:space="preserve"> </w:t>
      </w:r>
      <w:r w:rsidR="009D3E19" w:rsidRPr="006C3C0C">
        <w:rPr>
          <w:rFonts w:ascii="Palatino Linotype" w:eastAsia="Calibri" w:hAnsi="Palatino Linotype" w:cs="Arial"/>
          <w:color w:val="000000" w:themeColor="text1"/>
          <w:lang w:val="es-ES"/>
        </w:rPr>
        <w:t>diecinueve</w:t>
      </w:r>
      <w:r w:rsidR="00755146" w:rsidRPr="006C3C0C">
        <w:rPr>
          <w:rFonts w:ascii="Palatino Linotype" w:eastAsia="Calibri" w:hAnsi="Palatino Linotype" w:cs="Arial"/>
          <w:color w:val="000000" w:themeColor="text1"/>
          <w:lang w:val="es-ES"/>
        </w:rPr>
        <w:t xml:space="preserve"> </w:t>
      </w:r>
      <w:r w:rsidR="007076C5" w:rsidRPr="006C3C0C">
        <w:rPr>
          <w:rFonts w:ascii="Palatino Linotype" w:eastAsia="Calibri" w:hAnsi="Palatino Linotype" w:cs="Arial"/>
          <w:color w:val="000000" w:themeColor="text1"/>
          <w:lang w:val="es-ES"/>
        </w:rPr>
        <w:t>(</w:t>
      </w:r>
      <w:r w:rsidR="009D3E19" w:rsidRPr="006C3C0C">
        <w:rPr>
          <w:rFonts w:ascii="Palatino Linotype" w:eastAsia="Calibri" w:hAnsi="Palatino Linotype" w:cs="Arial"/>
          <w:color w:val="000000" w:themeColor="text1"/>
          <w:lang w:val="es-ES"/>
        </w:rPr>
        <w:t>19</w:t>
      </w:r>
      <w:r w:rsidR="007076C5" w:rsidRPr="006C3C0C">
        <w:rPr>
          <w:rFonts w:ascii="Palatino Linotype" w:eastAsia="Calibri" w:hAnsi="Palatino Linotype" w:cs="Arial"/>
          <w:color w:val="000000" w:themeColor="text1"/>
          <w:lang w:val="es-ES"/>
        </w:rPr>
        <w:t xml:space="preserve">) de </w:t>
      </w:r>
      <w:r w:rsidR="009D3E19" w:rsidRPr="006C3C0C">
        <w:rPr>
          <w:rFonts w:ascii="Palatino Linotype" w:eastAsia="Calibri" w:hAnsi="Palatino Linotype" w:cs="Arial"/>
          <w:color w:val="000000" w:themeColor="text1"/>
          <w:lang w:val="es-ES"/>
        </w:rPr>
        <w:t>mayo</w:t>
      </w:r>
      <w:r w:rsidR="00B31E90" w:rsidRPr="006C3C0C">
        <w:rPr>
          <w:rFonts w:ascii="Palatino Linotype" w:eastAsia="Calibri" w:hAnsi="Palatino Linotype" w:cs="Arial"/>
          <w:color w:val="000000" w:themeColor="text1"/>
          <w:lang w:val="es-ES"/>
        </w:rPr>
        <w:t xml:space="preserve"> de dos mil veinti</w:t>
      </w:r>
      <w:r w:rsidR="00DC6944" w:rsidRPr="006C3C0C">
        <w:rPr>
          <w:rFonts w:ascii="Palatino Linotype" w:eastAsia="Calibri" w:hAnsi="Palatino Linotype" w:cs="Arial"/>
          <w:color w:val="000000" w:themeColor="text1"/>
          <w:lang w:val="es-ES"/>
        </w:rPr>
        <w:t>dós</w:t>
      </w:r>
      <w:r w:rsidR="005F1362" w:rsidRPr="006C3C0C">
        <w:rPr>
          <w:rFonts w:ascii="Palatino Linotype" w:eastAsia="Calibri" w:hAnsi="Palatino Linotype" w:cs="Arial"/>
          <w:color w:val="000000" w:themeColor="text1"/>
          <w:lang w:val="es-ES"/>
        </w:rPr>
        <w:t xml:space="preserve">, </w:t>
      </w:r>
      <w:r w:rsidR="004E197E" w:rsidRPr="006C3C0C">
        <w:rPr>
          <w:rFonts w:ascii="Palatino Linotype" w:eastAsia="Calibri" w:hAnsi="Palatino Linotype" w:cs="Arial"/>
          <w:color w:val="000000" w:themeColor="text1"/>
          <w:lang w:val="es-ES"/>
        </w:rPr>
        <w:t>el</w:t>
      </w:r>
      <w:r w:rsidR="00B31E90" w:rsidRPr="006C3C0C">
        <w:rPr>
          <w:rFonts w:ascii="Palatino Linotype" w:hAnsi="Palatino Linotype"/>
          <w:color w:val="000000" w:themeColor="text1"/>
        </w:rPr>
        <w:t xml:space="preserve"> particular</w:t>
      </w:r>
      <w:r w:rsidR="005F1362" w:rsidRPr="006C3C0C">
        <w:rPr>
          <w:rFonts w:ascii="Palatino Linotype" w:hAnsi="Palatino Linotype"/>
          <w:color w:val="000000" w:themeColor="text1"/>
        </w:rPr>
        <w:t xml:space="preserve"> presentó</w:t>
      </w:r>
      <w:r w:rsidR="005F1362" w:rsidRPr="006C3C0C">
        <w:rPr>
          <w:rFonts w:ascii="Palatino Linotype" w:hAnsi="Palatino Linotype"/>
          <w:b/>
          <w:color w:val="000000" w:themeColor="text1"/>
        </w:rPr>
        <w:t xml:space="preserve"> </w:t>
      </w:r>
      <w:r w:rsidR="00127E68" w:rsidRPr="006C3C0C">
        <w:rPr>
          <w:rFonts w:ascii="Palatino Linotype" w:hAnsi="Palatino Linotype"/>
          <w:bCs/>
          <w:color w:val="000000" w:themeColor="text1"/>
        </w:rPr>
        <w:t xml:space="preserve">a través </w:t>
      </w:r>
      <w:r w:rsidR="00DE4F75" w:rsidRPr="006C3C0C">
        <w:rPr>
          <w:rFonts w:ascii="Palatino Linotype" w:hAnsi="Palatino Linotype"/>
          <w:bCs/>
          <w:color w:val="000000" w:themeColor="text1"/>
        </w:rPr>
        <w:t>de</w:t>
      </w:r>
      <w:r w:rsidR="004863BC" w:rsidRPr="006C3C0C">
        <w:rPr>
          <w:rFonts w:ascii="Palatino Linotype" w:hAnsi="Palatino Linotype"/>
          <w:bCs/>
          <w:color w:val="000000" w:themeColor="text1"/>
        </w:rPr>
        <w:t xml:space="preserve">l </w:t>
      </w:r>
      <w:r w:rsidR="005F1362" w:rsidRPr="006C3C0C">
        <w:rPr>
          <w:rFonts w:ascii="Palatino Linotype" w:eastAsia="Calibri" w:hAnsi="Palatino Linotype" w:cs="Arial"/>
          <w:color w:val="000000" w:themeColor="text1"/>
          <w:lang w:val="es-ES"/>
        </w:rPr>
        <w:t xml:space="preserve">Sistema de Acceso a la Información Mexiquense </w:t>
      </w:r>
      <w:r w:rsidR="005F1362" w:rsidRPr="006C3C0C">
        <w:rPr>
          <w:rFonts w:ascii="Palatino Linotype" w:eastAsia="Calibri" w:hAnsi="Palatino Linotype" w:cs="Arial"/>
          <w:bCs/>
          <w:color w:val="000000" w:themeColor="text1"/>
          <w:lang w:val="es-ES"/>
        </w:rPr>
        <w:t>(SAIMEX)</w:t>
      </w:r>
      <w:r w:rsidR="005F1362" w:rsidRPr="006C3C0C">
        <w:rPr>
          <w:rFonts w:ascii="Palatino Linotype" w:eastAsia="Calibri" w:hAnsi="Palatino Linotype" w:cs="Arial"/>
          <w:color w:val="000000" w:themeColor="text1"/>
          <w:lang w:val="es-ES"/>
        </w:rPr>
        <w:t>, la</w:t>
      </w:r>
      <w:r w:rsidR="00CF0F41" w:rsidRPr="006C3C0C">
        <w:rPr>
          <w:rFonts w:ascii="Palatino Linotype" w:eastAsia="Calibri" w:hAnsi="Palatino Linotype" w:cs="Arial"/>
          <w:color w:val="000000" w:themeColor="text1"/>
          <w:lang w:val="es-ES"/>
        </w:rPr>
        <w:t>s</w:t>
      </w:r>
      <w:r w:rsidR="005F1362" w:rsidRPr="006C3C0C">
        <w:rPr>
          <w:rFonts w:ascii="Palatino Linotype" w:eastAsia="Calibri" w:hAnsi="Palatino Linotype" w:cs="Arial"/>
          <w:color w:val="000000" w:themeColor="text1"/>
          <w:lang w:val="es-ES"/>
        </w:rPr>
        <w:t xml:space="preserve"> solicitud</w:t>
      </w:r>
      <w:r w:rsidR="00CF0F41" w:rsidRPr="006C3C0C">
        <w:rPr>
          <w:rFonts w:ascii="Palatino Linotype" w:eastAsia="Calibri" w:hAnsi="Palatino Linotype" w:cs="Arial"/>
          <w:color w:val="000000" w:themeColor="text1"/>
          <w:lang w:val="es-ES"/>
        </w:rPr>
        <w:t>es</w:t>
      </w:r>
      <w:r w:rsidR="005F1362" w:rsidRPr="006C3C0C">
        <w:rPr>
          <w:rFonts w:ascii="Palatino Linotype" w:eastAsia="Calibri" w:hAnsi="Palatino Linotype" w:cs="Arial"/>
          <w:color w:val="000000" w:themeColor="text1"/>
          <w:lang w:val="es-ES"/>
        </w:rPr>
        <w:t xml:space="preserve"> de información pública registrada</w:t>
      </w:r>
      <w:r w:rsidR="00CF0F41" w:rsidRPr="006C3C0C">
        <w:rPr>
          <w:rFonts w:ascii="Palatino Linotype" w:eastAsia="Calibri" w:hAnsi="Palatino Linotype" w:cs="Arial"/>
          <w:color w:val="000000" w:themeColor="text1"/>
          <w:lang w:val="es-ES"/>
        </w:rPr>
        <w:t>s</w:t>
      </w:r>
      <w:r w:rsidR="005F1362" w:rsidRPr="006C3C0C">
        <w:rPr>
          <w:rFonts w:ascii="Palatino Linotype" w:eastAsia="Calibri" w:hAnsi="Palatino Linotype" w:cs="Arial"/>
          <w:color w:val="000000" w:themeColor="text1"/>
          <w:lang w:val="es-ES"/>
        </w:rPr>
        <w:t xml:space="preserve"> con el número</w:t>
      </w:r>
      <w:r w:rsidR="005F1362" w:rsidRPr="006C3C0C">
        <w:rPr>
          <w:rFonts w:ascii="Palatino Linotype" w:hAnsi="Palatino Linotype"/>
          <w:b/>
          <w:bCs/>
          <w:color w:val="000000" w:themeColor="text1"/>
        </w:rPr>
        <w:t xml:space="preserve"> </w:t>
      </w:r>
      <w:r w:rsidR="000544CE" w:rsidRPr="006C3C0C">
        <w:rPr>
          <w:rFonts w:ascii="Palatino Linotype" w:hAnsi="Palatino Linotype"/>
          <w:b/>
          <w:bCs/>
          <w:color w:val="000000" w:themeColor="text1"/>
        </w:rPr>
        <w:t>00</w:t>
      </w:r>
      <w:r w:rsidR="009D3E19" w:rsidRPr="006C3C0C">
        <w:rPr>
          <w:rFonts w:ascii="Palatino Linotype" w:hAnsi="Palatino Linotype"/>
          <w:b/>
          <w:bCs/>
          <w:color w:val="000000" w:themeColor="text1"/>
        </w:rPr>
        <w:t>165</w:t>
      </w:r>
      <w:r w:rsidR="00304056" w:rsidRPr="006C3C0C">
        <w:rPr>
          <w:rFonts w:ascii="Palatino Linotype" w:hAnsi="Palatino Linotype"/>
          <w:b/>
          <w:bCs/>
          <w:color w:val="000000" w:themeColor="text1"/>
        </w:rPr>
        <w:t>/</w:t>
      </w:r>
      <w:r w:rsidR="009D3E19" w:rsidRPr="006C3C0C">
        <w:rPr>
          <w:rFonts w:ascii="Palatino Linotype" w:hAnsi="Palatino Linotype"/>
          <w:b/>
          <w:bCs/>
          <w:color w:val="000000" w:themeColor="text1"/>
        </w:rPr>
        <w:t>TEZOYUCA</w:t>
      </w:r>
      <w:r w:rsidR="007B50DF" w:rsidRPr="006C3C0C">
        <w:rPr>
          <w:rFonts w:ascii="Palatino Linotype" w:hAnsi="Palatino Linotype"/>
          <w:b/>
          <w:bCs/>
          <w:color w:val="000000" w:themeColor="text1"/>
        </w:rPr>
        <w:t>/IP/202</w:t>
      </w:r>
      <w:r w:rsidR="000544CE" w:rsidRPr="006C3C0C">
        <w:rPr>
          <w:rFonts w:ascii="Palatino Linotype" w:hAnsi="Palatino Linotype"/>
          <w:b/>
          <w:bCs/>
          <w:color w:val="000000" w:themeColor="text1"/>
        </w:rPr>
        <w:t>2</w:t>
      </w:r>
      <w:r w:rsidR="00CF0F41" w:rsidRPr="006C3C0C">
        <w:rPr>
          <w:rFonts w:ascii="Palatino Linotype" w:hAnsi="Palatino Linotype"/>
          <w:b/>
          <w:bCs/>
          <w:color w:val="000000" w:themeColor="text1"/>
        </w:rPr>
        <w:t xml:space="preserve"> y 00153/TEZOYUCA/IP/2022</w:t>
      </w:r>
      <w:r w:rsidR="005F1362" w:rsidRPr="006C3C0C">
        <w:rPr>
          <w:rFonts w:ascii="Palatino Linotype" w:hAnsi="Palatino Linotype"/>
          <w:b/>
          <w:bCs/>
          <w:color w:val="000000" w:themeColor="text1"/>
        </w:rPr>
        <w:t>,</w:t>
      </w:r>
      <w:r w:rsidR="005F1362" w:rsidRPr="006C3C0C">
        <w:rPr>
          <w:rFonts w:ascii="Palatino Linotype" w:eastAsia="Calibri" w:hAnsi="Palatino Linotype" w:cs="Arial"/>
          <w:color w:val="000000" w:themeColor="text1"/>
          <w:lang w:val="es-ES"/>
        </w:rPr>
        <w:t xml:space="preserve"> mediante la cual requirió</w:t>
      </w:r>
      <w:r w:rsidR="00022D89" w:rsidRPr="006C3C0C">
        <w:rPr>
          <w:rFonts w:ascii="Palatino Linotype" w:eastAsia="Calibri" w:hAnsi="Palatino Linotype" w:cs="Arial"/>
          <w:color w:val="000000" w:themeColor="text1"/>
          <w:lang w:val="es-ES"/>
        </w:rPr>
        <w:t xml:space="preserve"> lo siguiente</w:t>
      </w:r>
      <w:r w:rsidR="005F1362" w:rsidRPr="006C3C0C">
        <w:rPr>
          <w:rFonts w:ascii="Palatino Linotype" w:eastAsia="Calibri" w:hAnsi="Palatino Linotype" w:cs="Arial"/>
          <w:color w:val="000000" w:themeColor="text1"/>
          <w:lang w:val="es-ES"/>
        </w:rPr>
        <w:t>:</w:t>
      </w:r>
    </w:p>
    <w:p w14:paraId="76EB7490" w14:textId="3D7EC71B" w:rsidR="00B31E90" w:rsidRPr="006C3C0C" w:rsidRDefault="00CF0F41" w:rsidP="00B31E90">
      <w:pPr>
        <w:pStyle w:val="Prrafodelista"/>
        <w:spacing w:line="276" w:lineRule="auto"/>
        <w:ind w:left="567" w:right="567"/>
        <w:jc w:val="both"/>
        <w:rPr>
          <w:rFonts w:ascii="Palatino Linotype" w:hAnsi="Palatino Linotype"/>
          <w:i/>
          <w:color w:val="000000" w:themeColor="text1"/>
          <w:sz w:val="22"/>
          <w:szCs w:val="22"/>
        </w:rPr>
      </w:pPr>
      <w:r w:rsidRPr="006C3C0C">
        <w:rPr>
          <w:rFonts w:ascii="Palatino Linotype" w:hAnsi="Palatino Linotype"/>
          <w:b/>
          <w:bCs/>
          <w:color w:val="000000" w:themeColor="text1"/>
        </w:rPr>
        <w:t xml:space="preserve">00165/TEZOYUCA/IP/2022 </w:t>
      </w:r>
    </w:p>
    <w:p w14:paraId="605C5067" w14:textId="56B7B861" w:rsidR="0097210F" w:rsidRPr="006C3C0C" w:rsidRDefault="005F1362" w:rsidP="00755146">
      <w:pPr>
        <w:pStyle w:val="Prrafodelista"/>
        <w:spacing w:line="276" w:lineRule="auto"/>
        <w:ind w:left="567" w:right="567"/>
        <w:jc w:val="both"/>
        <w:rPr>
          <w:rFonts w:ascii="Palatino Linotype" w:hAnsi="Palatino Linotype"/>
          <w:i/>
          <w:color w:val="000000" w:themeColor="text1"/>
          <w:sz w:val="22"/>
          <w:szCs w:val="22"/>
        </w:rPr>
      </w:pPr>
      <w:r w:rsidRPr="006C3C0C">
        <w:rPr>
          <w:rFonts w:ascii="Palatino Linotype" w:hAnsi="Palatino Linotype"/>
          <w:i/>
          <w:color w:val="000000" w:themeColor="text1"/>
          <w:sz w:val="22"/>
          <w:szCs w:val="22"/>
        </w:rPr>
        <w:t>“</w:t>
      </w:r>
      <w:r w:rsidR="009D3E19" w:rsidRPr="006C3C0C">
        <w:rPr>
          <w:rFonts w:ascii="Palatino Linotype" w:hAnsi="Palatino Linotype"/>
          <w:bCs/>
          <w:i/>
          <w:color w:val="000000"/>
          <w:sz w:val="22"/>
          <w:szCs w:val="22"/>
        </w:rPr>
        <w:t>Requiero el nombre de las y los servidores públicos que fueron dados de baja, renunciaron o fueron corridos durante los meses de enero (al día de hoy) de 2022. Categoría de cada uno, total de percepciones mensuales de cada uno, antiguedad de cada uno y motivo por el que ya no laboran en la institución.</w:t>
      </w:r>
      <w:r w:rsidRPr="006C3C0C">
        <w:rPr>
          <w:rFonts w:ascii="Palatino Linotype" w:hAnsi="Palatino Linotype"/>
          <w:i/>
          <w:color w:val="000000" w:themeColor="text1"/>
          <w:sz w:val="22"/>
          <w:szCs w:val="22"/>
        </w:rPr>
        <w:t>” (Sic).</w:t>
      </w:r>
    </w:p>
    <w:p w14:paraId="61293F92" w14:textId="7B5D3AEA" w:rsidR="00CF0F41" w:rsidRPr="006C3C0C" w:rsidRDefault="00CF0F41" w:rsidP="00755146">
      <w:pPr>
        <w:pStyle w:val="Prrafodelista"/>
        <w:spacing w:line="276" w:lineRule="auto"/>
        <w:ind w:left="567" w:right="567"/>
        <w:jc w:val="both"/>
        <w:rPr>
          <w:rFonts w:ascii="Palatino Linotype" w:hAnsi="Palatino Linotype"/>
          <w:i/>
          <w:color w:val="000000" w:themeColor="text1"/>
          <w:sz w:val="22"/>
          <w:szCs w:val="22"/>
        </w:rPr>
      </w:pPr>
    </w:p>
    <w:p w14:paraId="42AA2AB4" w14:textId="2D0F0032" w:rsidR="00CF0F41" w:rsidRPr="006C3C0C" w:rsidRDefault="00CF0F41" w:rsidP="00755146">
      <w:pPr>
        <w:pStyle w:val="Prrafodelista"/>
        <w:spacing w:line="276" w:lineRule="auto"/>
        <w:ind w:left="567" w:right="567"/>
        <w:jc w:val="both"/>
        <w:rPr>
          <w:rFonts w:ascii="Palatino Linotype" w:hAnsi="Palatino Linotype"/>
          <w:i/>
          <w:color w:val="000000" w:themeColor="text1"/>
          <w:sz w:val="22"/>
          <w:szCs w:val="22"/>
        </w:rPr>
      </w:pPr>
      <w:r w:rsidRPr="006C3C0C">
        <w:rPr>
          <w:rFonts w:ascii="Palatino Linotype" w:hAnsi="Palatino Linotype"/>
          <w:b/>
          <w:bCs/>
          <w:color w:val="000000" w:themeColor="text1"/>
        </w:rPr>
        <w:t>00153/TEZOYUCA/IP/2022</w:t>
      </w:r>
    </w:p>
    <w:p w14:paraId="2333BBE2" w14:textId="03EE7182" w:rsidR="00CF0F41" w:rsidRPr="006C3C0C" w:rsidRDefault="00CF0F41" w:rsidP="00CF0F41">
      <w:pPr>
        <w:pStyle w:val="Prrafodelista"/>
        <w:spacing w:line="276" w:lineRule="auto"/>
        <w:ind w:left="567" w:right="567"/>
        <w:jc w:val="both"/>
        <w:rPr>
          <w:rFonts w:ascii="Palatino Linotype" w:hAnsi="Palatino Linotype"/>
          <w:i/>
          <w:color w:val="000000" w:themeColor="text1"/>
          <w:sz w:val="22"/>
          <w:szCs w:val="22"/>
        </w:rPr>
      </w:pPr>
      <w:r w:rsidRPr="006C3C0C">
        <w:rPr>
          <w:rFonts w:ascii="Palatino Linotype" w:hAnsi="Palatino Linotype"/>
          <w:i/>
          <w:color w:val="000000" w:themeColor="text1"/>
          <w:sz w:val="22"/>
          <w:szCs w:val="22"/>
        </w:rPr>
        <w:t>“</w:t>
      </w:r>
      <w:r w:rsidRPr="006C3C0C">
        <w:rPr>
          <w:rFonts w:ascii="Palatino Linotype" w:hAnsi="Palatino Linotype"/>
          <w:bCs/>
          <w:i/>
          <w:color w:val="000000"/>
          <w:sz w:val="22"/>
          <w:szCs w:val="22"/>
        </w:rPr>
        <w:t>Solicito los recibos de nómina del personal de la Contraloría Municipal, Catastro, Desarrollo Urbano, Dirección de Cultura, Jurídico, Protección Civil, de la primera y segunda quincena de los meses de enero, febrero, marzo y abril de 2022</w:t>
      </w:r>
      <w:r w:rsidRPr="006C3C0C">
        <w:rPr>
          <w:rFonts w:ascii="Palatino Linotype" w:hAnsi="Palatino Linotype"/>
          <w:i/>
          <w:color w:val="000000" w:themeColor="text1"/>
          <w:sz w:val="22"/>
          <w:szCs w:val="22"/>
        </w:rPr>
        <w:t>” (Sic).</w:t>
      </w:r>
    </w:p>
    <w:p w14:paraId="010F49EF" w14:textId="1099ED92" w:rsidR="004E197E" w:rsidRPr="006C3C0C" w:rsidRDefault="004E197E" w:rsidP="00B31E90">
      <w:pPr>
        <w:pStyle w:val="Prrafodelista"/>
        <w:spacing w:line="276" w:lineRule="auto"/>
        <w:ind w:left="567" w:right="567"/>
        <w:jc w:val="both"/>
        <w:rPr>
          <w:rFonts w:ascii="Palatino Linotype" w:hAnsi="Palatino Linotype"/>
          <w:i/>
          <w:color w:val="000000" w:themeColor="text1"/>
          <w:szCs w:val="22"/>
        </w:rPr>
      </w:pPr>
    </w:p>
    <w:p w14:paraId="7C3BB408" w14:textId="77777777" w:rsidR="00CF0F41" w:rsidRPr="006C3C0C" w:rsidRDefault="00CF0F41" w:rsidP="00B31E90">
      <w:pPr>
        <w:pStyle w:val="Prrafodelista"/>
        <w:spacing w:line="276" w:lineRule="auto"/>
        <w:ind w:left="567" w:right="567"/>
        <w:jc w:val="both"/>
        <w:rPr>
          <w:rFonts w:ascii="Palatino Linotype" w:hAnsi="Palatino Linotype"/>
          <w:i/>
          <w:color w:val="000000" w:themeColor="text1"/>
          <w:szCs w:val="22"/>
        </w:rPr>
      </w:pPr>
    </w:p>
    <w:p w14:paraId="6F99B1D5" w14:textId="77777777" w:rsidR="00CF0F41" w:rsidRPr="006C3C0C" w:rsidRDefault="00CF0F41" w:rsidP="00B31E90">
      <w:pPr>
        <w:pStyle w:val="Prrafodelista"/>
        <w:spacing w:line="276" w:lineRule="auto"/>
        <w:ind w:left="567" w:right="567"/>
        <w:jc w:val="both"/>
        <w:rPr>
          <w:rFonts w:ascii="Palatino Linotype" w:hAnsi="Palatino Linotype"/>
          <w:i/>
          <w:color w:val="000000" w:themeColor="text1"/>
          <w:szCs w:val="22"/>
        </w:rPr>
      </w:pPr>
    </w:p>
    <w:p w14:paraId="49C21E77" w14:textId="4A7AB5D2" w:rsidR="0039142B" w:rsidRPr="006C3C0C" w:rsidRDefault="00836FF4"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6C3C0C">
        <w:rPr>
          <w:rFonts w:ascii="Palatino Linotype" w:hAnsi="Palatino Linotype" w:cs="Arial"/>
          <w:color w:val="000000" w:themeColor="text1"/>
        </w:rPr>
        <w:t>Modalidad de entrega: A través d</w:t>
      </w:r>
      <w:r w:rsidR="009C0215" w:rsidRPr="006C3C0C">
        <w:rPr>
          <w:rFonts w:ascii="Palatino Linotype" w:hAnsi="Palatino Linotype" w:cs="Arial"/>
          <w:color w:val="000000" w:themeColor="text1"/>
        </w:rPr>
        <w:t>e</w:t>
      </w:r>
      <w:r w:rsidR="00755146" w:rsidRPr="006C3C0C">
        <w:rPr>
          <w:rFonts w:ascii="Palatino Linotype" w:hAnsi="Palatino Linotype" w:cs="Arial"/>
          <w:color w:val="000000" w:themeColor="text1"/>
        </w:rPr>
        <w:t>l SAIMEX</w:t>
      </w:r>
      <w:r w:rsidR="004E197E" w:rsidRPr="006C3C0C">
        <w:rPr>
          <w:rFonts w:ascii="Palatino Linotype" w:hAnsi="Palatino Linotype" w:cs="Arial"/>
          <w:color w:val="000000" w:themeColor="text1"/>
        </w:rPr>
        <w:t>.</w:t>
      </w:r>
      <w:r w:rsidR="009E6A7E" w:rsidRPr="006C3C0C">
        <w:rPr>
          <w:rFonts w:ascii="Palatino Linotype" w:hAnsi="Palatino Linotype" w:cs="Arial"/>
          <w:color w:val="000000" w:themeColor="text1"/>
        </w:rPr>
        <w:t xml:space="preserve"> </w:t>
      </w:r>
    </w:p>
    <w:p w14:paraId="35BA18A9" w14:textId="77777777" w:rsidR="0039142B" w:rsidRPr="006C3C0C"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60DCDA4B" w14:textId="2BF761BD" w:rsidR="0022448D" w:rsidRPr="006C3C0C" w:rsidRDefault="00B31E9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6C3C0C">
        <w:rPr>
          <w:rFonts w:ascii="Palatino Linotype" w:eastAsia="MS Mincho" w:hAnsi="Palatino Linotype" w:cs="Times New Roman"/>
          <w:color w:val="000000" w:themeColor="text1"/>
        </w:rPr>
        <w:t xml:space="preserve">El </w:t>
      </w:r>
      <w:r w:rsidR="009D3E19" w:rsidRPr="006C3C0C">
        <w:rPr>
          <w:rFonts w:ascii="Palatino Linotype" w:eastAsia="MS Mincho" w:hAnsi="Palatino Linotype" w:cs="Times New Roman"/>
          <w:color w:val="000000" w:themeColor="text1"/>
        </w:rPr>
        <w:t>nueve</w:t>
      </w:r>
      <w:r w:rsidR="00FD2865" w:rsidRPr="006C3C0C">
        <w:rPr>
          <w:rFonts w:ascii="Palatino Linotype" w:eastAsia="MS Mincho" w:hAnsi="Palatino Linotype" w:cs="Times New Roman"/>
          <w:color w:val="000000" w:themeColor="text1"/>
        </w:rPr>
        <w:t xml:space="preserve"> </w:t>
      </w:r>
      <w:r w:rsidR="007076C5" w:rsidRPr="006C3C0C">
        <w:rPr>
          <w:rFonts w:ascii="Palatino Linotype" w:eastAsia="MS Mincho" w:hAnsi="Palatino Linotype" w:cs="Times New Roman"/>
          <w:color w:val="000000" w:themeColor="text1"/>
        </w:rPr>
        <w:t>(</w:t>
      </w:r>
      <w:r w:rsidR="009D3E19" w:rsidRPr="006C3C0C">
        <w:rPr>
          <w:rFonts w:ascii="Palatino Linotype" w:eastAsia="MS Mincho" w:hAnsi="Palatino Linotype" w:cs="Times New Roman"/>
          <w:color w:val="000000" w:themeColor="text1"/>
        </w:rPr>
        <w:t>9</w:t>
      </w:r>
      <w:r w:rsidR="007076C5" w:rsidRPr="006C3C0C">
        <w:rPr>
          <w:rFonts w:ascii="Palatino Linotype" w:eastAsia="MS Mincho" w:hAnsi="Palatino Linotype" w:cs="Times New Roman"/>
          <w:color w:val="000000" w:themeColor="text1"/>
        </w:rPr>
        <w:t xml:space="preserve">) de </w:t>
      </w:r>
      <w:r w:rsidR="009D3E19" w:rsidRPr="006C3C0C">
        <w:rPr>
          <w:rFonts w:ascii="Palatino Linotype" w:eastAsia="MS Mincho" w:hAnsi="Palatino Linotype" w:cs="Times New Roman"/>
          <w:color w:val="000000" w:themeColor="text1"/>
        </w:rPr>
        <w:t>junio</w:t>
      </w:r>
      <w:r w:rsidR="00762697" w:rsidRPr="006C3C0C">
        <w:rPr>
          <w:rFonts w:ascii="Palatino Linotype" w:eastAsia="MS Mincho" w:hAnsi="Palatino Linotype" w:cs="Times New Roman"/>
          <w:color w:val="000000" w:themeColor="text1"/>
        </w:rPr>
        <w:t xml:space="preserve"> de dos mil veinti</w:t>
      </w:r>
      <w:r w:rsidR="00AD2900" w:rsidRPr="006C3C0C">
        <w:rPr>
          <w:rFonts w:ascii="Palatino Linotype" w:eastAsia="MS Mincho" w:hAnsi="Palatino Linotype" w:cs="Times New Roman"/>
          <w:color w:val="000000" w:themeColor="text1"/>
        </w:rPr>
        <w:t>dós</w:t>
      </w:r>
      <w:r w:rsidR="00762697" w:rsidRPr="006C3C0C">
        <w:rPr>
          <w:rFonts w:ascii="Palatino Linotype" w:eastAsia="MS Mincho" w:hAnsi="Palatino Linotype" w:cs="Times New Roman"/>
          <w:color w:val="000000" w:themeColor="text1"/>
        </w:rPr>
        <w:t xml:space="preserve">, </w:t>
      </w:r>
      <w:r w:rsidR="005F1362" w:rsidRPr="006C3C0C">
        <w:rPr>
          <w:rFonts w:ascii="Palatino Linotype" w:hAnsi="Palatino Linotype"/>
          <w:color w:val="000000" w:themeColor="text1"/>
          <w:szCs w:val="14"/>
        </w:rPr>
        <w:t xml:space="preserve">el </w:t>
      </w:r>
      <w:r w:rsidR="005F1362" w:rsidRPr="006C3C0C">
        <w:rPr>
          <w:rFonts w:ascii="Palatino Linotype" w:hAnsi="Palatino Linotype"/>
          <w:b/>
          <w:color w:val="000000" w:themeColor="text1"/>
          <w:szCs w:val="14"/>
        </w:rPr>
        <w:t>SUJETO OBLIGADO</w:t>
      </w:r>
      <w:r w:rsidR="005F1362" w:rsidRPr="006C3C0C">
        <w:rPr>
          <w:rFonts w:ascii="Palatino Linotype" w:hAnsi="Palatino Linotype"/>
          <w:color w:val="000000" w:themeColor="text1"/>
          <w:szCs w:val="14"/>
        </w:rPr>
        <w:t xml:space="preserve"> </w:t>
      </w:r>
      <w:r w:rsidR="007076C5" w:rsidRPr="006C3C0C">
        <w:rPr>
          <w:rFonts w:ascii="Palatino Linotype" w:hAnsi="Palatino Linotype"/>
          <w:color w:val="000000" w:themeColor="text1"/>
          <w:szCs w:val="14"/>
        </w:rPr>
        <w:t>dio respuesta a la</w:t>
      </w:r>
      <w:r w:rsidR="00CF0F41" w:rsidRPr="006C3C0C">
        <w:rPr>
          <w:rFonts w:ascii="Palatino Linotype" w:hAnsi="Palatino Linotype"/>
          <w:color w:val="000000" w:themeColor="text1"/>
          <w:szCs w:val="14"/>
        </w:rPr>
        <w:t>s</w:t>
      </w:r>
      <w:r w:rsidR="007076C5" w:rsidRPr="006C3C0C">
        <w:rPr>
          <w:rFonts w:ascii="Palatino Linotype" w:hAnsi="Palatino Linotype"/>
          <w:color w:val="000000" w:themeColor="text1"/>
          <w:szCs w:val="14"/>
        </w:rPr>
        <w:t xml:space="preserve"> solicitud</w:t>
      </w:r>
      <w:r w:rsidR="00CF0F41" w:rsidRPr="006C3C0C">
        <w:rPr>
          <w:rFonts w:ascii="Palatino Linotype" w:hAnsi="Palatino Linotype"/>
          <w:color w:val="000000" w:themeColor="text1"/>
          <w:szCs w:val="14"/>
        </w:rPr>
        <w:t>es</w:t>
      </w:r>
      <w:r w:rsidR="007076C5" w:rsidRPr="006C3C0C">
        <w:rPr>
          <w:rFonts w:ascii="Palatino Linotype" w:hAnsi="Palatino Linotype"/>
          <w:color w:val="000000" w:themeColor="text1"/>
          <w:szCs w:val="14"/>
        </w:rPr>
        <w:t xml:space="preserve"> de información </w:t>
      </w:r>
      <w:r w:rsidR="009D3E19" w:rsidRPr="006C3C0C">
        <w:rPr>
          <w:rFonts w:ascii="Palatino Linotype" w:hAnsi="Palatino Linotype"/>
          <w:b/>
          <w:bCs/>
          <w:color w:val="000000" w:themeColor="text1"/>
        </w:rPr>
        <w:t>00165/TEZOYUCA/IP/2022</w:t>
      </w:r>
      <w:r w:rsidR="007076C5" w:rsidRPr="006C3C0C">
        <w:rPr>
          <w:rFonts w:ascii="Palatino Linotype" w:hAnsi="Palatino Linotype"/>
          <w:color w:val="000000" w:themeColor="text1"/>
          <w:szCs w:val="14"/>
        </w:rPr>
        <w:t xml:space="preserve"> en los siguientes términos</w:t>
      </w:r>
      <w:r w:rsidR="005F1362" w:rsidRPr="006C3C0C">
        <w:rPr>
          <w:rFonts w:ascii="Palatino Linotype" w:hAnsi="Palatino Linotype"/>
          <w:color w:val="000000" w:themeColor="text1"/>
          <w:szCs w:val="14"/>
        </w:rPr>
        <w:t>:</w:t>
      </w:r>
    </w:p>
    <w:p w14:paraId="7EEB95CF" w14:textId="77777777" w:rsidR="00CF0F41" w:rsidRPr="006C3C0C" w:rsidRDefault="00CF0F41" w:rsidP="00CF0F41">
      <w:pPr>
        <w:pStyle w:val="Prrafodelista"/>
        <w:rPr>
          <w:rFonts w:ascii="Palatino Linotype" w:eastAsia="MS Mincho" w:hAnsi="Palatino Linotype" w:cs="Times New Roman"/>
          <w:color w:val="000000" w:themeColor="text1"/>
        </w:rPr>
      </w:pPr>
    </w:p>
    <w:p w14:paraId="4C6D4ED3" w14:textId="35A0861A" w:rsidR="00CF0F41" w:rsidRPr="006C3C0C" w:rsidRDefault="00CF0F41" w:rsidP="00CF0F41">
      <w:pPr>
        <w:pStyle w:val="Prrafodelista"/>
        <w:tabs>
          <w:tab w:val="left" w:pos="426"/>
        </w:tabs>
        <w:spacing w:line="360" w:lineRule="auto"/>
        <w:ind w:left="0"/>
        <w:jc w:val="both"/>
        <w:rPr>
          <w:rFonts w:ascii="Palatino Linotype" w:eastAsia="MS Mincho" w:hAnsi="Palatino Linotype" w:cs="Times New Roman"/>
          <w:color w:val="000000" w:themeColor="text1"/>
        </w:rPr>
      </w:pPr>
      <w:r w:rsidRPr="006C3C0C">
        <w:rPr>
          <w:rFonts w:ascii="Palatino Linotype" w:hAnsi="Palatino Linotype"/>
          <w:b/>
          <w:bCs/>
          <w:color w:val="000000" w:themeColor="text1"/>
        </w:rPr>
        <w:t>00165/TEZOYUCA/IP/2022</w:t>
      </w:r>
    </w:p>
    <w:p w14:paraId="0E759FD5" w14:textId="77777777" w:rsidR="009A593A" w:rsidRPr="006C3C0C" w:rsidRDefault="009A593A" w:rsidP="00B31E90">
      <w:pPr>
        <w:pStyle w:val="Sinespaciado"/>
        <w:ind w:left="567" w:right="567"/>
        <w:jc w:val="right"/>
        <w:rPr>
          <w:rFonts w:ascii="Palatino Linotype" w:hAnsi="Palatino Linotype"/>
          <w:i/>
          <w:noProof/>
          <w:color w:val="000000" w:themeColor="text1"/>
          <w:lang w:eastAsia="es-MX"/>
        </w:rPr>
      </w:pPr>
    </w:p>
    <w:p w14:paraId="7CA1BACD" w14:textId="77777777" w:rsidR="009D3E19" w:rsidRPr="006C3C0C" w:rsidRDefault="005F1362" w:rsidP="009D3E19">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6C3C0C">
        <w:rPr>
          <w:rFonts w:ascii="Palatino Linotype" w:hAnsi="Palatino Linotype"/>
          <w:i/>
          <w:noProof/>
          <w:color w:val="000000" w:themeColor="text1"/>
          <w:sz w:val="22"/>
          <w:szCs w:val="22"/>
          <w:lang w:val="es-MX" w:eastAsia="es-MX"/>
        </w:rPr>
        <w:t>“</w:t>
      </w:r>
      <w:r w:rsidR="009D3E19" w:rsidRPr="006C3C0C">
        <w:rPr>
          <w:rFonts w:ascii="Palatino Linotype" w:hAnsi="Palatino Linotype"/>
          <w:i/>
          <w:noProof/>
          <w:color w:val="000000" w:themeColor="text1"/>
          <w:sz w:val="22"/>
          <w:szCs w:val="22"/>
          <w:lang w:val="es-MX" w:eastAsia="es-MX"/>
        </w:rPr>
        <w:t>Suscribe Lic. Maria Concepción Cruz Villafaña en mi carácter de Coordinadora de Transparencia del H. Ayuntamiento de Tezoyuca, Estado de México, Le informo que su solicitud fue atendida y al mismo tiempo se le da una debida contestación mediante un archivo PDF. Sin mas por el momento me despido de usted quedando a sus ordenes para cualquier duda o aclaración.</w:t>
      </w:r>
    </w:p>
    <w:p w14:paraId="63885011" w14:textId="77777777" w:rsidR="009D3E19" w:rsidRPr="006C3C0C" w:rsidRDefault="009D3E19" w:rsidP="009D3E19">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6C3C0C">
        <w:rPr>
          <w:rFonts w:ascii="Palatino Linotype" w:hAnsi="Palatino Linotype"/>
          <w:i/>
          <w:noProof/>
          <w:color w:val="000000" w:themeColor="text1"/>
          <w:sz w:val="22"/>
          <w:szCs w:val="22"/>
          <w:lang w:val="es-MX" w:eastAsia="es-MX"/>
        </w:rPr>
        <w:t>ATENTAMENTE</w:t>
      </w:r>
    </w:p>
    <w:p w14:paraId="35A36DE0" w14:textId="7F749748" w:rsidR="0039142B" w:rsidRPr="006C3C0C" w:rsidRDefault="009D3E19" w:rsidP="009D3E19">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6C3C0C">
        <w:rPr>
          <w:rFonts w:ascii="Palatino Linotype" w:hAnsi="Palatino Linotype"/>
          <w:i/>
          <w:noProof/>
          <w:color w:val="000000" w:themeColor="text1"/>
          <w:sz w:val="22"/>
          <w:szCs w:val="22"/>
          <w:lang w:val="es-MX" w:eastAsia="es-MX"/>
        </w:rPr>
        <w:t>Lic. María Concepción Cruz Villafaña</w:t>
      </w:r>
      <w:r w:rsidR="005F1362" w:rsidRPr="006C3C0C">
        <w:rPr>
          <w:rFonts w:ascii="Palatino Linotype" w:hAnsi="Palatino Linotype"/>
          <w:i/>
          <w:noProof/>
          <w:color w:val="000000" w:themeColor="text1"/>
          <w:sz w:val="22"/>
          <w:szCs w:val="22"/>
          <w:lang w:val="es-MX" w:eastAsia="es-MX"/>
        </w:rPr>
        <w:t>”</w:t>
      </w:r>
      <w:r w:rsidR="00EB3DF7" w:rsidRPr="006C3C0C">
        <w:rPr>
          <w:rFonts w:ascii="Palatino Linotype" w:hAnsi="Palatino Linotype"/>
          <w:noProof/>
          <w:color w:val="000000" w:themeColor="text1"/>
          <w:sz w:val="22"/>
          <w:szCs w:val="22"/>
          <w:lang w:val="es-MX" w:eastAsia="es-MX"/>
        </w:rPr>
        <w:t xml:space="preserve"> (Sic.)</w:t>
      </w:r>
    </w:p>
    <w:p w14:paraId="2D68519B" w14:textId="77777777" w:rsidR="0097210F" w:rsidRPr="006C3C0C" w:rsidRDefault="0097210F" w:rsidP="009A593A">
      <w:pPr>
        <w:pStyle w:val="Sinespaciado"/>
        <w:ind w:right="567"/>
        <w:jc w:val="both"/>
        <w:rPr>
          <w:rFonts w:ascii="Palatino Linotype" w:hAnsi="Palatino Linotype"/>
          <w:noProof/>
          <w:color w:val="000000" w:themeColor="text1"/>
          <w:lang w:val="es-MX" w:eastAsia="es-MX"/>
        </w:rPr>
      </w:pPr>
    </w:p>
    <w:p w14:paraId="292AC795" w14:textId="743E3ED0" w:rsidR="0035066B" w:rsidRPr="006C3C0C" w:rsidRDefault="0035066B" w:rsidP="007B1E5C">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6C3C0C">
        <w:rPr>
          <w:rFonts w:ascii="Palatino Linotype" w:hAnsi="Palatino Linotype"/>
          <w:color w:val="000000" w:themeColor="text1"/>
          <w:szCs w:val="22"/>
        </w:rPr>
        <w:t>El Sujeto Obligado acompañó la respuesta de</w:t>
      </w:r>
      <w:r w:rsidR="009D3E19" w:rsidRPr="006C3C0C">
        <w:rPr>
          <w:rFonts w:ascii="Palatino Linotype" w:hAnsi="Palatino Linotype"/>
          <w:color w:val="000000" w:themeColor="text1"/>
          <w:szCs w:val="22"/>
        </w:rPr>
        <w:t>l</w:t>
      </w:r>
      <w:r w:rsidRPr="006C3C0C">
        <w:rPr>
          <w:rFonts w:ascii="Palatino Linotype" w:hAnsi="Palatino Linotype"/>
          <w:color w:val="000000" w:themeColor="text1"/>
          <w:szCs w:val="22"/>
        </w:rPr>
        <w:t xml:space="preserve"> documento electrónico denominado </w:t>
      </w:r>
      <w:r w:rsidR="009D3E19" w:rsidRPr="006C3C0C">
        <w:rPr>
          <w:rFonts w:ascii="Palatino Linotype" w:hAnsi="Palatino Linotype"/>
          <w:b/>
          <w:i/>
          <w:color w:val="000000" w:themeColor="text1"/>
          <w:szCs w:val="22"/>
        </w:rPr>
        <w:t>Escaneo0031.pdf</w:t>
      </w:r>
      <w:r w:rsidR="009D3E19" w:rsidRPr="006C3C0C">
        <w:rPr>
          <w:rFonts w:ascii="Palatino Linotype" w:hAnsi="Palatino Linotype"/>
          <w:color w:val="000000" w:themeColor="text1"/>
          <w:szCs w:val="22"/>
        </w:rPr>
        <w:t>, el cual contiene</w:t>
      </w:r>
      <w:r w:rsidR="00755146" w:rsidRPr="006C3C0C">
        <w:rPr>
          <w:rFonts w:ascii="Palatino Linotype" w:hAnsi="Palatino Linotype"/>
          <w:color w:val="000000" w:themeColor="text1"/>
          <w:szCs w:val="22"/>
        </w:rPr>
        <w:t xml:space="preserve"> lo siguiente:</w:t>
      </w:r>
    </w:p>
    <w:p w14:paraId="73A24350" w14:textId="3B327578" w:rsidR="009D3E19" w:rsidRPr="006C3C0C" w:rsidRDefault="009D3E19" w:rsidP="003B5FD2">
      <w:pPr>
        <w:pStyle w:val="Prrafodelista"/>
        <w:numPr>
          <w:ilvl w:val="0"/>
          <w:numId w:val="6"/>
        </w:numPr>
        <w:tabs>
          <w:tab w:val="left" w:pos="284"/>
          <w:tab w:val="left" w:pos="426"/>
        </w:tabs>
        <w:spacing w:line="360" w:lineRule="auto"/>
        <w:jc w:val="both"/>
        <w:rPr>
          <w:rFonts w:ascii="Palatino Linotype" w:hAnsi="Palatino Linotype"/>
          <w:b/>
          <w:color w:val="000000" w:themeColor="text1"/>
          <w:szCs w:val="22"/>
        </w:rPr>
      </w:pPr>
      <w:r w:rsidRPr="006C3C0C">
        <w:rPr>
          <w:rFonts w:ascii="Palatino Linotype" w:hAnsi="Palatino Linotype"/>
          <w:b/>
          <w:i/>
          <w:color w:val="000000" w:themeColor="text1"/>
          <w:szCs w:val="22"/>
        </w:rPr>
        <w:t>Escaneo0031.pdf</w:t>
      </w:r>
      <w:r w:rsidR="001C1958" w:rsidRPr="006C3C0C">
        <w:rPr>
          <w:rFonts w:ascii="Palatino Linotype" w:hAnsi="Palatino Linotype"/>
          <w:b/>
          <w:i/>
          <w:color w:val="000000" w:themeColor="text1"/>
          <w:szCs w:val="22"/>
        </w:rPr>
        <w:t xml:space="preserve">: </w:t>
      </w:r>
      <w:r w:rsidRPr="006C3C0C">
        <w:rPr>
          <w:rFonts w:ascii="Palatino Linotype" w:hAnsi="Palatino Linotype"/>
          <w:color w:val="000000" w:themeColor="text1"/>
          <w:szCs w:val="22"/>
        </w:rPr>
        <w:t>Oficio su</w:t>
      </w:r>
      <w:r w:rsidR="00597AB8" w:rsidRPr="006C3C0C">
        <w:rPr>
          <w:rFonts w:ascii="Palatino Linotype" w:hAnsi="Palatino Linotype"/>
          <w:color w:val="000000" w:themeColor="text1"/>
          <w:szCs w:val="22"/>
        </w:rPr>
        <w:t>scrito por el Jefe de Recursos H</w:t>
      </w:r>
      <w:r w:rsidRPr="006C3C0C">
        <w:rPr>
          <w:rFonts w:ascii="Palatino Linotype" w:hAnsi="Palatino Linotype"/>
          <w:color w:val="000000" w:themeColor="text1"/>
          <w:szCs w:val="22"/>
        </w:rPr>
        <w:t>umanos del Sujeto Obligado</w:t>
      </w:r>
      <w:r w:rsidRPr="006C3C0C">
        <w:rPr>
          <w:rFonts w:ascii="Palatino Linotype" w:hAnsi="Palatino Linotype"/>
          <w:b/>
          <w:color w:val="000000" w:themeColor="text1"/>
          <w:szCs w:val="22"/>
        </w:rPr>
        <w:t xml:space="preserve"> </w:t>
      </w:r>
      <w:r w:rsidR="0044013B" w:rsidRPr="006C3C0C">
        <w:rPr>
          <w:rFonts w:ascii="Palatino Linotype" w:hAnsi="Palatino Linotype"/>
          <w:color w:val="000000" w:themeColor="text1"/>
          <w:szCs w:val="22"/>
        </w:rPr>
        <w:t>mediante el cual entrega un listado de servidores públicos que causaron baja, manifestando que dicha área no maneja información de percepciones.</w:t>
      </w:r>
    </w:p>
    <w:p w14:paraId="7F3F8C59" w14:textId="77777777" w:rsidR="00CF0F41" w:rsidRPr="006C3C0C" w:rsidRDefault="00CF0F41" w:rsidP="00CF0F41">
      <w:pPr>
        <w:tabs>
          <w:tab w:val="left" w:pos="284"/>
          <w:tab w:val="left" w:pos="426"/>
        </w:tabs>
        <w:spacing w:line="360" w:lineRule="auto"/>
        <w:jc w:val="both"/>
        <w:rPr>
          <w:rFonts w:ascii="Palatino Linotype" w:hAnsi="Palatino Linotype"/>
          <w:b/>
          <w:bCs/>
          <w:color w:val="000000" w:themeColor="text1"/>
        </w:rPr>
      </w:pPr>
    </w:p>
    <w:p w14:paraId="74BAE2BC" w14:textId="16496D31" w:rsidR="00CF0F41" w:rsidRPr="006C3C0C" w:rsidRDefault="00CF0F41" w:rsidP="00CF0F41">
      <w:pPr>
        <w:tabs>
          <w:tab w:val="left" w:pos="284"/>
          <w:tab w:val="left" w:pos="426"/>
        </w:tabs>
        <w:spacing w:line="360" w:lineRule="auto"/>
        <w:jc w:val="both"/>
        <w:rPr>
          <w:rFonts w:ascii="Palatino Linotype" w:hAnsi="Palatino Linotype"/>
          <w:b/>
          <w:bCs/>
          <w:color w:val="000000" w:themeColor="text1"/>
        </w:rPr>
      </w:pPr>
      <w:r w:rsidRPr="006C3C0C">
        <w:rPr>
          <w:rFonts w:ascii="Palatino Linotype" w:hAnsi="Palatino Linotype"/>
          <w:b/>
          <w:bCs/>
          <w:color w:val="000000" w:themeColor="text1"/>
        </w:rPr>
        <w:t>00153/TEZOYUCA/IP/2022</w:t>
      </w:r>
    </w:p>
    <w:p w14:paraId="43EC3BE1" w14:textId="5B59E257" w:rsidR="00CF0F41" w:rsidRPr="006C3C0C" w:rsidRDefault="00CF0F41" w:rsidP="00CF0F41">
      <w:pPr>
        <w:tabs>
          <w:tab w:val="left" w:pos="284"/>
          <w:tab w:val="left" w:pos="426"/>
        </w:tabs>
        <w:spacing w:line="360" w:lineRule="auto"/>
        <w:ind w:left="567" w:right="616"/>
        <w:jc w:val="both"/>
        <w:rPr>
          <w:rFonts w:ascii="Palatino Linotype" w:hAnsi="Palatino Linotype"/>
          <w:i/>
          <w:color w:val="000000" w:themeColor="text1"/>
          <w:sz w:val="22"/>
          <w:szCs w:val="22"/>
        </w:rPr>
      </w:pPr>
      <w:r w:rsidRPr="006C3C0C">
        <w:rPr>
          <w:rFonts w:ascii="Palatino Linotype" w:hAnsi="Palatino Linotype"/>
          <w:i/>
          <w:color w:val="000000" w:themeColor="text1"/>
          <w:sz w:val="22"/>
          <w:szCs w:val="22"/>
        </w:rPr>
        <w:lastRenderedPageBreak/>
        <w:t>“Suscribe Lic. Maria Concepción Cruz Villafaña en mi carácter de Coordinadora de Transparencia del H. Ayuntamiento de Tezoyuca, Estado de México. Le informo que su solicitud fue atendida y al mismo tiempo se le da una debida contestación en tiempo y forma mediante un archivo PDF. Sin mas por el momento me despido de usted quedando a sus ordenes para cualquier duda o aclaración.</w:t>
      </w:r>
    </w:p>
    <w:p w14:paraId="58C1F3FD" w14:textId="77777777" w:rsidR="00CF0F41" w:rsidRPr="006C3C0C" w:rsidRDefault="00CF0F41" w:rsidP="00CF0F41">
      <w:pPr>
        <w:tabs>
          <w:tab w:val="left" w:pos="284"/>
          <w:tab w:val="left" w:pos="426"/>
        </w:tabs>
        <w:spacing w:line="360" w:lineRule="auto"/>
        <w:ind w:left="567" w:right="616"/>
        <w:jc w:val="both"/>
        <w:rPr>
          <w:rFonts w:ascii="Palatino Linotype" w:hAnsi="Palatino Linotype"/>
          <w:i/>
          <w:color w:val="000000" w:themeColor="text1"/>
          <w:sz w:val="22"/>
          <w:szCs w:val="22"/>
        </w:rPr>
      </w:pPr>
      <w:r w:rsidRPr="006C3C0C">
        <w:rPr>
          <w:rFonts w:ascii="Palatino Linotype" w:hAnsi="Palatino Linotype"/>
          <w:i/>
          <w:color w:val="000000" w:themeColor="text1"/>
          <w:sz w:val="22"/>
          <w:szCs w:val="22"/>
        </w:rPr>
        <w:t>ATENTAMENTE</w:t>
      </w:r>
    </w:p>
    <w:p w14:paraId="20300057" w14:textId="4DD4B3DF" w:rsidR="00CF0F41" w:rsidRPr="006C3C0C" w:rsidRDefault="00CF0F41" w:rsidP="00CF0F41">
      <w:pPr>
        <w:tabs>
          <w:tab w:val="left" w:pos="284"/>
          <w:tab w:val="left" w:pos="426"/>
        </w:tabs>
        <w:spacing w:line="360" w:lineRule="auto"/>
        <w:ind w:left="567" w:right="616"/>
        <w:jc w:val="both"/>
        <w:rPr>
          <w:rFonts w:ascii="Palatino Linotype" w:hAnsi="Palatino Linotype"/>
          <w:i/>
          <w:color w:val="000000" w:themeColor="text1"/>
          <w:sz w:val="22"/>
          <w:szCs w:val="22"/>
        </w:rPr>
      </w:pPr>
      <w:r w:rsidRPr="006C3C0C">
        <w:rPr>
          <w:rFonts w:ascii="Palatino Linotype" w:hAnsi="Palatino Linotype"/>
          <w:i/>
          <w:color w:val="000000" w:themeColor="text1"/>
          <w:sz w:val="22"/>
          <w:szCs w:val="22"/>
        </w:rPr>
        <w:t>Lic. María Concepción Cruz Villafaña” (sic)</w:t>
      </w:r>
    </w:p>
    <w:p w14:paraId="39F0035B" w14:textId="01A1824C" w:rsidR="00CF0F41" w:rsidRPr="006C3C0C" w:rsidRDefault="00CF0F41" w:rsidP="00CF0F41">
      <w:pPr>
        <w:tabs>
          <w:tab w:val="left" w:pos="284"/>
          <w:tab w:val="left" w:pos="426"/>
        </w:tabs>
        <w:spacing w:line="360" w:lineRule="auto"/>
        <w:ind w:left="567" w:right="616"/>
        <w:jc w:val="both"/>
        <w:rPr>
          <w:rFonts w:ascii="Palatino Linotype" w:hAnsi="Palatino Linotype"/>
          <w:i/>
          <w:color w:val="000000" w:themeColor="text1"/>
          <w:sz w:val="22"/>
          <w:szCs w:val="22"/>
        </w:rPr>
      </w:pPr>
    </w:p>
    <w:p w14:paraId="6C138CDD" w14:textId="510C8E83" w:rsidR="00CF0F41" w:rsidRPr="006C3C0C" w:rsidRDefault="00CF0F41" w:rsidP="007B1E5C">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6C3C0C">
        <w:rPr>
          <w:rFonts w:ascii="Palatino Linotype" w:hAnsi="Palatino Linotype"/>
          <w:color w:val="000000" w:themeColor="text1"/>
          <w:szCs w:val="22"/>
        </w:rPr>
        <w:t xml:space="preserve">El Sujeto Obligado acompañó la respuesta del documento electrónico denominado </w:t>
      </w:r>
      <w:r w:rsidRPr="006C3C0C">
        <w:rPr>
          <w:rFonts w:ascii="Palatino Linotype" w:hAnsi="Palatino Linotype"/>
          <w:b/>
          <w:i/>
          <w:color w:val="000000" w:themeColor="text1"/>
          <w:szCs w:val="22"/>
        </w:rPr>
        <w:t>Escaneo0044.pdf</w:t>
      </w:r>
      <w:r w:rsidRPr="006C3C0C">
        <w:rPr>
          <w:rFonts w:ascii="Palatino Linotype" w:hAnsi="Palatino Linotype"/>
          <w:color w:val="000000" w:themeColor="text1"/>
          <w:szCs w:val="22"/>
        </w:rPr>
        <w:t xml:space="preserve"> el cual contiene lo siguiente:</w:t>
      </w:r>
    </w:p>
    <w:p w14:paraId="6DCF8E3A" w14:textId="33E38CAC" w:rsidR="00CF0F41" w:rsidRPr="006C3C0C" w:rsidRDefault="00CF0F41" w:rsidP="00CF0F41">
      <w:pPr>
        <w:pStyle w:val="Prrafodelista"/>
        <w:numPr>
          <w:ilvl w:val="0"/>
          <w:numId w:val="6"/>
        </w:numPr>
        <w:tabs>
          <w:tab w:val="left" w:pos="284"/>
          <w:tab w:val="left" w:pos="426"/>
        </w:tabs>
        <w:spacing w:line="360" w:lineRule="auto"/>
        <w:jc w:val="both"/>
        <w:rPr>
          <w:rFonts w:ascii="Palatino Linotype" w:hAnsi="Palatino Linotype"/>
          <w:b/>
          <w:color w:val="000000" w:themeColor="text1"/>
          <w:szCs w:val="22"/>
        </w:rPr>
      </w:pPr>
      <w:r w:rsidRPr="006C3C0C">
        <w:rPr>
          <w:rFonts w:ascii="Palatino Linotype" w:hAnsi="Palatino Linotype"/>
          <w:b/>
          <w:i/>
          <w:color w:val="000000" w:themeColor="text1"/>
          <w:sz w:val="22"/>
          <w:szCs w:val="22"/>
        </w:rPr>
        <w:t>Escaneo0044.pdf</w:t>
      </w:r>
      <w:r w:rsidR="007B1E5C" w:rsidRPr="006C3C0C">
        <w:rPr>
          <w:rFonts w:ascii="Palatino Linotype" w:hAnsi="Palatino Linotype"/>
          <w:b/>
          <w:i/>
          <w:color w:val="000000" w:themeColor="text1"/>
          <w:sz w:val="22"/>
          <w:szCs w:val="22"/>
        </w:rPr>
        <w:t xml:space="preserve">: </w:t>
      </w:r>
      <w:r w:rsidR="007B1E5C" w:rsidRPr="006C3C0C">
        <w:rPr>
          <w:rFonts w:ascii="Palatino Linotype" w:hAnsi="Palatino Linotype"/>
          <w:color w:val="000000" w:themeColor="text1"/>
          <w:sz w:val="22"/>
          <w:szCs w:val="22"/>
        </w:rPr>
        <w:t>Documento integrado por catorce páginas que contiene diversos recibos de nómina en versión pública.</w:t>
      </w:r>
    </w:p>
    <w:p w14:paraId="2610D8F8" w14:textId="77777777" w:rsidR="009537F3" w:rsidRPr="006C3C0C" w:rsidRDefault="009537F3" w:rsidP="009537F3">
      <w:pPr>
        <w:pStyle w:val="Prrafodelista"/>
        <w:rPr>
          <w:rFonts w:ascii="Palatino Linotype" w:hAnsi="Palatino Linotype"/>
          <w:b/>
          <w:color w:val="000000" w:themeColor="text1"/>
          <w:szCs w:val="22"/>
        </w:rPr>
      </w:pPr>
    </w:p>
    <w:p w14:paraId="272B63B3" w14:textId="7E96FCA9" w:rsidR="000D5A1D" w:rsidRPr="006C3C0C"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6C3C0C">
        <w:rPr>
          <w:rFonts w:ascii="Palatino Linotype" w:eastAsia="Times New Roman" w:hAnsi="Palatino Linotype" w:cs="Arial"/>
          <w:color w:val="000000" w:themeColor="text1"/>
          <w:lang w:val="es-ES"/>
        </w:rPr>
        <w:t>D</w:t>
      </w:r>
      <w:r w:rsidR="00561ED1" w:rsidRPr="006C3C0C">
        <w:rPr>
          <w:rFonts w:ascii="Palatino Linotype" w:eastAsia="Times New Roman" w:hAnsi="Palatino Linotype" w:cs="Arial"/>
          <w:color w:val="000000" w:themeColor="text1"/>
          <w:lang w:val="es-ES"/>
        </w:rPr>
        <w:t>erivado de la</w:t>
      </w:r>
      <w:r w:rsidR="007B1E5C" w:rsidRPr="006C3C0C">
        <w:rPr>
          <w:rFonts w:ascii="Palatino Linotype" w:eastAsia="Times New Roman" w:hAnsi="Palatino Linotype" w:cs="Arial"/>
          <w:color w:val="000000" w:themeColor="text1"/>
          <w:lang w:val="es-ES"/>
        </w:rPr>
        <w:t>s</w:t>
      </w:r>
      <w:r w:rsidR="00561ED1" w:rsidRPr="006C3C0C">
        <w:rPr>
          <w:rFonts w:ascii="Palatino Linotype" w:eastAsia="Times New Roman" w:hAnsi="Palatino Linotype" w:cs="Arial"/>
          <w:color w:val="000000" w:themeColor="text1"/>
          <w:lang w:val="es-ES"/>
        </w:rPr>
        <w:t xml:space="preserve"> respuesta</w:t>
      </w:r>
      <w:r w:rsidR="007B1E5C" w:rsidRPr="006C3C0C">
        <w:rPr>
          <w:rFonts w:ascii="Palatino Linotype" w:eastAsia="Times New Roman" w:hAnsi="Palatino Linotype" w:cs="Arial"/>
          <w:color w:val="000000" w:themeColor="text1"/>
          <w:lang w:val="es-ES"/>
        </w:rPr>
        <w:t>s</w:t>
      </w:r>
      <w:r w:rsidR="00561ED1" w:rsidRPr="006C3C0C">
        <w:rPr>
          <w:rFonts w:ascii="Palatino Linotype" w:eastAsia="Times New Roman" w:hAnsi="Palatino Linotype" w:cs="Arial"/>
          <w:color w:val="000000" w:themeColor="text1"/>
          <w:lang w:val="es-ES"/>
        </w:rPr>
        <w:t xml:space="preserve"> emitida</w:t>
      </w:r>
      <w:r w:rsidR="007B1E5C" w:rsidRPr="006C3C0C">
        <w:rPr>
          <w:rFonts w:ascii="Palatino Linotype" w:eastAsia="Times New Roman" w:hAnsi="Palatino Linotype" w:cs="Arial"/>
          <w:color w:val="000000" w:themeColor="text1"/>
          <w:lang w:val="es-ES"/>
        </w:rPr>
        <w:t>s</w:t>
      </w:r>
      <w:r w:rsidR="00561ED1" w:rsidRPr="006C3C0C">
        <w:rPr>
          <w:rFonts w:ascii="Palatino Linotype" w:eastAsia="Times New Roman" w:hAnsi="Palatino Linotype" w:cs="Arial"/>
          <w:color w:val="000000" w:themeColor="text1"/>
          <w:lang w:val="es-ES"/>
        </w:rPr>
        <w:t xml:space="preserve"> por el </w:t>
      </w:r>
      <w:r w:rsidR="00561ED1" w:rsidRPr="006C3C0C">
        <w:rPr>
          <w:rFonts w:ascii="Palatino Linotype" w:eastAsia="Times New Roman" w:hAnsi="Palatino Linotype" w:cs="Arial"/>
          <w:b/>
          <w:color w:val="000000" w:themeColor="text1"/>
          <w:lang w:val="es-ES"/>
        </w:rPr>
        <w:t>SUJETO OBLIGADO</w:t>
      </w:r>
      <w:r w:rsidR="00561ED1" w:rsidRPr="006C3C0C">
        <w:rPr>
          <w:rFonts w:ascii="Palatino Linotype" w:eastAsia="Times New Roman" w:hAnsi="Palatino Linotype" w:cs="Arial"/>
          <w:color w:val="000000" w:themeColor="text1"/>
          <w:lang w:val="es-ES"/>
        </w:rPr>
        <w:t>, e</w:t>
      </w:r>
      <w:r w:rsidR="00DB4BEF" w:rsidRPr="006C3C0C">
        <w:rPr>
          <w:rFonts w:ascii="Palatino Linotype" w:eastAsia="Times New Roman" w:hAnsi="Palatino Linotype" w:cs="Arial"/>
          <w:color w:val="000000" w:themeColor="text1"/>
          <w:lang w:val="es-ES"/>
        </w:rPr>
        <w:t xml:space="preserve">l </w:t>
      </w:r>
      <w:r w:rsidR="0044013B" w:rsidRPr="006C3C0C">
        <w:rPr>
          <w:rFonts w:ascii="Palatino Linotype" w:eastAsia="Times New Roman" w:hAnsi="Palatino Linotype" w:cs="Arial"/>
          <w:color w:val="000000" w:themeColor="text1"/>
          <w:lang w:val="es-ES"/>
        </w:rPr>
        <w:t>nueve</w:t>
      </w:r>
      <w:r w:rsidR="002D6CF5" w:rsidRPr="006C3C0C">
        <w:rPr>
          <w:rFonts w:ascii="Palatino Linotype" w:eastAsia="Times New Roman" w:hAnsi="Palatino Linotype" w:cs="Arial"/>
          <w:color w:val="000000" w:themeColor="text1"/>
          <w:lang w:val="es-ES"/>
        </w:rPr>
        <w:t xml:space="preserve"> (</w:t>
      </w:r>
      <w:r w:rsidR="0044013B" w:rsidRPr="006C3C0C">
        <w:rPr>
          <w:rFonts w:ascii="Palatino Linotype" w:eastAsia="Times New Roman" w:hAnsi="Palatino Linotype" w:cs="Arial"/>
          <w:color w:val="000000" w:themeColor="text1"/>
          <w:lang w:val="es-ES"/>
        </w:rPr>
        <w:t>9</w:t>
      </w:r>
      <w:r w:rsidR="007A078A" w:rsidRPr="006C3C0C">
        <w:rPr>
          <w:rFonts w:ascii="Palatino Linotype" w:eastAsia="Times New Roman" w:hAnsi="Palatino Linotype" w:cs="Arial"/>
          <w:color w:val="000000" w:themeColor="text1"/>
          <w:lang w:val="es-ES"/>
        </w:rPr>
        <w:t xml:space="preserve">) de </w:t>
      </w:r>
      <w:r w:rsidR="0044013B" w:rsidRPr="006C3C0C">
        <w:rPr>
          <w:rFonts w:ascii="Palatino Linotype" w:eastAsia="Times New Roman" w:hAnsi="Palatino Linotype" w:cs="Arial"/>
          <w:color w:val="000000" w:themeColor="text1"/>
          <w:lang w:val="es-ES"/>
        </w:rPr>
        <w:t>junio</w:t>
      </w:r>
      <w:r w:rsidR="008965EF" w:rsidRPr="006C3C0C">
        <w:rPr>
          <w:rFonts w:ascii="Palatino Linotype" w:eastAsia="Times New Roman" w:hAnsi="Palatino Linotype" w:cs="Arial"/>
          <w:color w:val="000000" w:themeColor="text1"/>
          <w:lang w:val="es-ES"/>
        </w:rPr>
        <w:t xml:space="preserve"> </w:t>
      </w:r>
      <w:r w:rsidR="00613655" w:rsidRPr="006C3C0C">
        <w:rPr>
          <w:rFonts w:ascii="Palatino Linotype" w:eastAsia="Times New Roman" w:hAnsi="Palatino Linotype" w:cs="Arial"/>
          <w:color w:val="000000" w:themeColor="text1"/>
          <w:lang w:val="es-ES"/>
        </w:rPr>
        <w:t>de dos mil veinti</w:t>
      </w:r>
      <w:r w:rsidR="00751F6F" w:rsidRPr="006C3C0C">
        <w:rPr>
          <w:rFonts w:ascii="Palatino Linotype" w:eastAsia="Times New Roman" w:hAnsi="Palatino Linotype" w:cs="Arial"/>
          <w:color w:val="000000" w:themeColor="text1"/>
          <w:lang w:val="es-ES"/>
        </w:rPr>
        <w:t>dós</w:t>
      </w:r>
      <w:r w:rsidR="00FE49E3" w:rsidRPr="006C3C0C">
        <w:rPr>
          <w:rFonts w:ascii="Palatino Linotype" w:eastAsia="Times New Roman" w:hAnsi="Palatino Linotype" w:cs="Arial"/>
          <w:color w:val="000000" w:themeColor="text1"/>
          <w:lang w:val="es-ES"/>
        </w:rPr>
        <w:t xml:space="preserve">, </w:t>
      </w:r>
      <w:r w:rsidR="007A078A" w:rsidRPr="006C3C0C">
        <w:rPr>
          <w:rFonts w:ascii="Palatino Linotype" w:eastAsia="Times New Roman" w:hAnsi="Palatino Linotype" w:cs="Arial"/>
          <w:color w:val="000000" w:themeColor="text1"/>
          <w:lang w:val="es-ES"/>
        </w:rPr>
        <w:t>la</w:t>
      </w:r>
      <w:r w:rsidR="005F1362" w:rsidRPr="006C3C0C">
        <w:rPr>
          <w:rFonts w:ascii="Palatino Linotype" w:eastAsia="Times New Roman" w:hAnsi="Palatino Linotype" w:cs="Arial"/>
          <w:color w:val="000000" w:themeColor="text1"/>
          <w:lang w:val="es-ES"/>
        </w:rPr>
        <w:t xml:space="preserve"> particular</w:t>
      </w:r>
      <w:r w:rsidR="00DB4BEF" w:rsidRPr="006C3C0C">
        <w:rPr>
          <w:rFonts w:ascii="Palatino Linotype" w:eastAsia="Times New Roman" w:hAnsi="Palatino Linotype" w:cs="Arial"/>
          <w:color w:val="000000" w:themeColor="text1"/>
          <w:lang w:val="es-ES"/>
        </w:rPr>
        <w:t xml:space="preserve"> interpuso</w:t>
      </w:r>
      <w:r w:rsidR="009316E9" w:rsidRPr="006C3C0C">
        <w:rPr>
          <w:rFonts w:ascii="Palatino Linotype" w:eastAsia="Times New Roman" w:hAnsi="Palatino Linotype" w:cs="Arial"/>
          <w:color w:val="000000" w:themeColor="text1"/>
          <w:lang w:val="es-ES"/>
        </w:rPr>
        <w:t xml:space="preserve"> </w:t>
      </w:r>
      <w:r w:rsidR="007B1E5C" w:rsidRPr="006C3C0C">
        <w:rPr>
          <w:rFonts w:ascii="Palatino Linotype" w:eastAsia="Times New Roman" w:hAnsi="Palatino Linotype" w:cs="Arial"/>
          <w:color w:val="000000" w:themeColor="text1"/>
          <w:lang w:val="es-ES"/>
        </w:rPr>
        <w:t>los</w:t>
      </w:r>
      <w:r w:rsidR="004D68F8" w:rsidRPr="006C3C0C">
        <w:rPr>
          <w:rFonts w:ascii="Palatino Linotype" w:eastAsia="Times New Roman" w:hAnsi="Palatino Linotype" w:cs="Arial"/>
          <w:color w:val="000000" w:themeColor="text1"/>
          <w:lang w:val="es-ES"/>
        </w:rPr>
        <w:t xml:space="preserve"> recurso</w:t>
      </w:r>
      <w:r w:rsidR="007B1E5C" w:rsidRPr="006C3C0C">
        <w:rPr>
          <w:rFonts w:ascii="Palatino Linotype" w:eastAsia="Times New Roman" w:hAnsi="Palatino Linotype" w:cs="Arial"/>
          <w:color w:val="000000" w:themeColor="text1"/>
          <w:lang w:val="es-ES"/>
        </w:rPr>
        <w:t>s</w:t>
      </w:r>
      <w:r w:rsidR="004D68F8" w:rsidRPr="006C3C0C">
        <w:rPr>
          <w:rFonts w:ascii="Palatino Linotype" w:eastAsia="Times New Roman" w:hAnsi="Palatino Linotype" w:cs="Arial"/>
          <w:color w:val="000000" w:themeColor="text1"/>
          <w:lang w:val="es-ES"/>
        </w:rPr>
        <w:t xml:space="preserve"> de revisión </w:t>
      </w:r>
      <w:r w:rsidR="009D3E19" w:rsidRPr="006C3C0C">
        <w:rPr>
          <w:rFonts w:ascii="Palatino Linotype" w:hAnsi="Palatino Linotype"/>
          <w:b/>
          <w:szCs w:val="22"/>
        </w:rPr>
        <w:t>11213/INFOEM/IP/RR/2022</w:t>
      </w:r>
      <w:r w:rsidR="00CF0F41" w:rsidRPr="006C3C0C">
        <w:rPr>
          <w:rFonts w:ascii="Palatino Linotype" w:hAnsi="Palatino Linotype"/>
          <w:b/>
          <w:szCs w:val="22"/>
        </w:rPr>
        <w:t xml:space="preserve"> y 11219/INFOEM/IP/RR/2022</w:t>
      </w:r>
      <w:r w:rsidR="009A0461" w:rsidRPr="006C3C0C">
        <w:rPr>
          <w:rFonts w:ascii="Palatino Linotype" w:eastAsia="Calibri" w:hAnsi="Palatino Linotype" w:cs="Arial"/>
          <w:b/>
          <w:color w:val="000000" w:themeColor="text1"/>
          <w:lang w:val="es-ES"/>
        </w:rPr>
        <w:t>;</w:t>
      </w:r>
      <w:r w:rsidR="00102D65" w:rsidRPr="006C3C0C">
        <w:rPr>
          <w:rFonts w:ascii="Palatino Linotype" w:eastAsia="Times New Roman" w:hAnsi="Palatino Linotype" w:cs="Arial"/>
          <w:color w:val="000000" w:themeColor="text1"/>
          <w:lang w:val="es-ES"/>
        </w:rPr>
        <w:t xml:space="preserve"> </w:t>
      </w:r>
      <w:r w:rsidR="00A45546" w:rsidRPr="006C3C0C">
        <w:rPr>
          <w:rFonts w:ascii="Palatino Linotype" w:eastAsia="Times New Roman" w:hAnsi="Palatino Linotype" w:cs="Arial"/>
          <w:color w:val="000000" w:themeColor="text1"/>
          <w:lang w:val="es-ES"/>
        </w:rPr>
        <w:t xml:space="preserve">en </w:t>
      </w:r>
      <w:r w:rsidR="00977D37" w:rsidRPr="006C3C0C">
        <w:rPr>
          <w:rFonts w:ascii="Palatino Linotype" w:eastAsia="Times New Roman" w:hAnsi="Palatino Linotype" w:cs="Arial"/>
          <w:color w:val="000000" w:themeColor="text1"/>
          <w:lang w:val="es-ES"/>
        </w:rPr>
        <w:t>l</w:t>
      </w:r>
      <w:r w:rsidR="007B1E5C" w:rsidRPr="006C3C0C">
        <w:rPr>
          <w:rFonts w:ascii="Palatino Linotype" w:eastAsia="Times New Roman" w:hAnsi="Palatino Linotype" w:cs="Arial"/>
          <w:color w:val="000000" w:themeColor="text1"/>
          <w:lang w:val="es-ES"/>
        </w:rPr>
        <w:t>os</w:t>
      </w:r>
      <w:r w:rsidR="00A45546" w:rsidRPr="006C3C0C">
        <w:rPr>
          <w:rFonts w:ascii="Palatino Linotype" w:eastAsia="Times New Roman" w:hAnsi="Palatino Linotype" w:cs="Arial"/>
          <w:color w:val="000000" w:themeColor="text1"/>
          <w:lang w:val="es-ES"/>
        </w:rPr>
        <w:t xml:space="preserve"> que refirió </w:t>
      </w:r>
      <w:r w:rsidR="004D68F8" w:rsidRPr="006C3C0C">
        <w:rPr>
          <w:rFonts w:ascii="Palatino Linotype" w:eastAsia="Times New Roman" w:hAnsi="Palatino Linotype" w:cs="Arial"/>
          <w:color w:val="000000" w:themeColor="text1"/>
          <w:lang w:val="es-ES"/>
        </w:rPr>
        <w:t>lo siguiente:</w:t>
      </w:r>
    </w:p>
    <w:p w14:paraId="0167CB72" w14:textId="77777777" w:rsidR="007B1E5C" w:rsidRPr="006C3C0C" w:rsidRDefault="007B1E5C" w:rsidP="007B1E5C">
      <w:pPr>
        <w:pStyle w:val="Prrafodelista"/>
        <w:tabs>
          <w:tab w:val="left" w:pos="284"/>
          <w:tab w:val="left" w:pos="426"/>
        </w:tabs>
        <w:spacing w:line="360" w:lineRule="auto"/>
        <w:ind w:left="0"/>
        <w:jc w:val="both"/>
        <w:rPr>
          <w:rFonts w:ascii="Palatino Linotype" w:hAnsi="Palatino Linotype"/>
          <w:color w:val="000000" w:themeColor="text1"/>
          <w:szCs w:val="22"/>
        </w:rPr>
      </w:pPr>
    </w:p>
    <w:p w14:paraId="054906C6" w14:textId="2BD23693" w:rsidR="00E34622" w:rsidRPr="006C3C0C" w:rsidRDefault="007B1E5C" w:rsidP="007B1E5C">
      <w:pPr>
        <w:pStyle w:val="Prrafodelista"/>
        <w:tabs>
          <w:tab w:val="left" w:pos="426"/>
        </w:tabs>
        <w:spacing w:line="360" w:lineRule="auto"/>
        <w:ind w:left="0"/>
        <w:jc w:val="both"/>
        <w:rPr>
          <w:rFonts w:ascii="Palatino Linotype" w:eastAsia="Times New Roman" w:hAnsi="Palatino Linotype" w:cs="Arial"/>
          <w:color w:val="000000" w:themeColor="text1"/>
        </w:rPr>
      </w:pPr>
      <w:r w:rsidRPr="006C3C0C">
        <w:rPr>
          <w:rFonts w:ascii="Palatino Linotype" w:hAnsi="Palatino Linotype"/>
          <w:b/>
          <w:szCs w:val="22"/>
        </w:rPr>
        <w:t>11213/INFOEM/IP/RR/2022</w:t>
      </w:r>
    </w:p>
    <w:p w14:paraId="5D958B88" w14:textId="4056C87A" w:rsidR="00E34622" w:rsidRPr="006C3C0C" w:rsidRDefault="00E34622" w:rsidP="0044013B">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6C3C0C">
        <w:rPr>
          <w:rFonts w:ascii="Palatino Linotype" w:eastAsia="Times New Roman" w:hAnsi="Palatino Linotype" w:cs="Arial"/>
          <w:b/>
          <w:color w:val="000000" w:themeColor="text1"/>
          <w:lang w:val="es-ES"/>
        </w:rPr>
        <w:t>Acto impugnado:</w:t>
      </w:r>
      <w:r w:rsidRPr="006C3C0C">
        <w:rPr>
          <w:rFonts w:ascii="Palatino Linotype" w:eastAsia="Times New Roman" w:hAnsi="Palatino Linotype" w:cs="Arial"/>
          <w:color w:val="000000" w:themeColor="text1"/>
          <w:lang w:val="es-ES"/>
        </w:rPr>
        <w:t xml:space="preserve"> “</w:t>
      </w:r>
      <w:r w:rsidR="0044013B" w:rsidRPr="006C3C0C">
        <w:rPr>
          <w:rFonts w:ascii="Palatino Linotype" w:eastAsia="Times New Roman" w:hAnsi="Palatino Linotype" w:cs="Arial"/>
          <w:i/>
          <w:color w:val="000000" w:themeColor="text1"/>
          <w:lang w:val="es-ES"/>
        </w:rPr>
        <w:t>EL SUJETO OBLIGADO ENTREGA LA INFORMACION INCOMPLETA.</w:t>
      </w:r>
      <w:r w:rsidRPr="006C3C0C">
        <w:rPr>
          <w:rFonts w:ascii="Palatino Linotype" w:eastAsia="Times New Roman" w:hAnsi="Palatino Linotype" w:cs="Arial"/>
          <w:i/>
          <w:color w:val="000000" w:themeColor="text1"/>
          <w:lang w:val="es-ES"/>
        </w:rPr>
        <w:t>”</w:t>
      </w:r>
      <w:r w:rsidRPr="006C3C0C">
        <w:rPr>
          <w:rFonts w:ascii="Palatino Linotype" w:eastAsia="Times New Roman" w:hAnsi="Palatino Linotype" w:cs="Arial"/>
          <w:color w:val="000000" w:themeColor="text1"/>
          <w:lang w:val="es-ES"/>
        </w:rPr>
        <w:t xml:space="preserve"> (Sic).</w:t>
      </w:r>
    </w:p>
    <w:p w14:paraId="033BFDE8" w14:textId="20529010" w:rsidR="00901BB1" w:rsidRPr="006C3C0C" w:rsidRDefault="00901BB1" w:rsidP="0044013B">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6C3C0C">
        <w:rPr>
          <w:rFonts w:ascii="Palatino Linotype" w:eastAsia="Times New Roman" w:hAnsi="Palatino Linotype" w:cs="Arial"/>
          <w:b/>
          <w:color w:val="000000" w:themeColor="text1"/>
          <w:lang w:val="es-ES"/>
        </w:rPr>
        <w:t>Motivos o razones de inconformidad:</w:t>
      </w:r>
      <w:r w:rsidRPr="006C3C0C">
        <w:rPr>
          <w:rFonts w:ascii="Palatino Linotype" w:eastAsia="Times New Roman" w:hAnsi="Palatino Linotype" w:cs="Arial"/>
          <w:color w:val="000000" w:themeColor="text1"/>
          <w:lang w:val="es-ES"/>
        </w:rPr>
        <w:t xml:space="preserve"> “</w:t>
      </w:r>
      <w:r w:rsidR="0044013B" w:rsidRPr="006C3C0C">
        <w:rPr>
          <w:rFonts w:ascii="Palatino Linotype" w:eastAsia="Times New Roman" w:hAnsi="Palatino Linotype" w:cs="Arial"/>
          <w:color w:val="000000" w:themeColor="text1"/>
          <w:lang w:val="es-ES"/>
        </w:rPr>
        <w:t>“Están afectando mi derecho a acceso a la información publica, así como el principio de certeza, eficacia, máxima publicidad y profesionalismo. violentando mi derecho de acceso a la información y diciendo mentiras, de una información que esta en su poder.”</w:t>
      </w:r>
      <w:r w:rsidRPr="006C3C0C">
        <w:rPr>
          <w:rFonts w:ascii="Palatino Linotype" w:eastAsia="Times New Roman" w:hAnsi="Palatino Linotype" w:cs="Arial"/>
          <w:color w:val="000000" w:themeColor="text1"/>
          <w:lang w:val="es-ES"/>
        </w:rPr>
        <w:t>”</w:t>
      </w:r>
      <w:r w:rsidR="005B0765" w:rsidRPr="006C3C0C">
        <w:rPr>
          <w:rFonts w:ascii="Palatino Linotype" w:eastAsia="Times New Roman" w:hAnsi="Palatino Linotype" w:cs="Arial"/>
          <w:color w:val="000000" w:themeColor="text1"/>
          <w:lang w:val="es-ES"/>
        </w:rPr>
        <w:t xml:space="preserve"> (sic)</w:t>
      </w:r>
      <w:r w:rsidR="00E76251" w:rsidRPr="006C3C0C">
        <w:rPr>
          <w:rFonts w:ascii="Palatino Linotype" w:eastAsia="Times New Roman" w:hAnsi="Palatino Linotype" w:cs="Arial"/>
          <w:color w:val="000000" w:themeColor="text1"/>
          <w:lang w:val="es-ES"/>
        </w:rPr>
        <w:t xml:space="preserve"> </w:t>
      </w:r>
    </w:p>
    <w:p w14:paraId="1A6D828B" w14:textId="77777777" w:rsidR="007B1E5C" w:rsidRPr="006C3C0C" w:rsidRDefault="007B1E5C" w:rsidP="007B1E5C">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161451E1" w14:textId="513A312F" w:rsidR="007B1E5C" w:rsidRPr="006C3C0C" w:rsidRDefault="007B1E5C" w:rsidP="007B1E5C">
      <w:pPr>
        <w:tabs>
          <w:tab w:val="left" w:pos="426"/>
        </w:tabs>
        <w:spacing w:line="360" w:lineRule="auto"/>
        <w:jc w:val="both"/>
        <w:rPr>
          <w:rFonts w:ascii="Palatino Linotype" w:hAnsi="Palatino Linotype"/>
          <w:b/>
          <w:szCs w:val="22"/>
        </w:rPr>
      </w:pPr>
      <w:r w:rsidRPr="006C3C0C">
        <w:rPr>
          <w:rFonts w:ascii="Palatino Linotype" w:hAnsi="Palatino Linotype"/>
          <w:b/>
          <w:szCs w:val="22"/>
        </w:rPr>
        <w:t>11219/INFOEM/IP/RR/2022</w:t>
      </w:r>
    </w:p>
    <w:p w14:paraId="56D06B83" w14:textId="3265FF8F" w:rsidR="007B1E5C" w:rsidRPr="006C3C0C" w:rsidRDefault="007B1E5C" w:rsidP="007B1E5C">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6C3C0C">
        <w:rPr>
          <w:rFonts w:ascii="Palatino Linotype" w:eastAsia="Times New Roman" w:hAnsi="Palatino Linotype" w:cs="Arial"/>
          <w:b/>
          <w:color w:val="000000" w:themeColor="text1"/>
          <w:lang w:val="es-ES"/>
        </w:rPr>
        <w:t>Acto impugnado:</w:t>
      </w:r>
      <w:r w:rsidRPr="006C3C0C">
        <w:rPr>
          <w:rFonts w:ascii="Palatino Linotype" w:eastAsia="Times New Roman" w:hAnsi="Palatino Linotype" w:cs="Arial"/>
          <w:color w:val="000000" w:themeColor="text1"/>
          <w:lang w:val="es-ES"/>
        </w:rPr>
        <w:t xml:space="preserve"> “</w:t>
      </w:r>
      <w:r w:rsidRPr="006C3C0C">
        <w:rPr>
          <w:rFonts w:ascii="Palatino Linotype" w:eastAsia="Times New Roman" w:hAnsi="Palatino Linotype" w:cs="Arial"/>
          <w:i/>
          <w:color w:val="000000" w:themeColor="text1"/>
          <w:lang w:val="es-ES"/>
        </w:rPr>
        <w:t>EL SUJETO OBLIGADO NO ENTREGA LA INFORMACION SOLICITADA.”</w:t>
      </w:r>
      <w:r w:rsidRPr="006C3C0C">
        <w:rPr>
          <w:rFonts w:ascii="Palatino Linotype" w:eastAsia="Times New Roman" w:hAnsi="Palatino Linotype" w:cs="Arial"/>
          <w:color w:val="000000" w:themeColor="text1"/>
          <w:lang w:val="es-ES"/>
        </w:rPr>
        <w:t xml:space="preserve"> (Sic).</w:t>
      </w:r>
    </w:p>
    <w:p w14:paraId="14B96CDD" w14:textId="50FC17A7" w:rsidR="007B1E5C" w:rsidRPr="006C3C0C" w:rsidRDefault="007B1E5C" w:rsidP="007B1E5C">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6C3C0C">
        <w:rPr>
          <w:rFonts w:ascii="Palatino Linotype" w:eastAsia="Times New Roman" w:hAnsi="Palatino Linotype" w:cs="Arial"/>
          <w:b/>
          <w:color w:val="000000" w:themeColor="text1"/>
          <w:lang w:val="es-ES"/>
        </w:rPr>
        <w:t>Motivos o razones de inconformidad:</w:t>
      </w:r>
      <w:r w:rsidRPr="006C3C0C">
        <w:rPr>
          <w:rFonts w:ascii="Palatino Linotype" w:eastAsia="Times New Roman" w:hAnsi="Palatino Linotype" w:cs="Arial"/>
          <w:color w:val="000000" w:themeColor="text1"/>
          <w:lang w:val="es-ES"/>
        </w:rPr>
        <w:t xml:space="preserve"> “EL SUJETO OBLIGADO ENTREGA LA INFORMACION INCOMPLETA..” (sic) </w:t>
      </w:r>
    </w:p>
    <w:p w14:paraId="407DA926" w14:textId="77777777" w:rsidR="007B1E5C" w:rsidRPr="006C3C0C" w:rsidRDefault="007B1E5C" w:rsidP="007B1E5C">
      <w:pPr>
        <w:tabs>
          <w:tab w:val="left" w:pos="426"/>
        </w:tabs>
        <w:spacing w:line="360" w:lineRule="auto"/>
        <w:jc w:val="both"/>
        <w:rPr>
          <w:rFonts w:ascii="Palatino Linotype" w:eastAsia="Times New Roman" w:hAnsi="Palatino Linotype" w:cs="Arial"/>
          <w:color w:val="000000" w:themeColor="text1"/>
          <w:lang w:val="es-ES"/>
        </w:rPr>
      </w:pPr>
    </w:p>
    <w:p w14:paraId="65CB77BE" w14:textId="46F75CF7" w:rsidR="005F1362" w:rsidRPr="006C3C0C"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C3C0C">
        <w:rPr>
          <w:rFonts w:ascii="Palatino Linotype" w:eastAsia="Times New Roman" w:hAnsi="Palatino Linotype" w:cs="Arial"/>
          <w:color w:val="000000" w:themeColor="text1"/>
          <w:lang w:val="es-ES"/>
        </w:rPr>
        <w:t>S</w:t>
      </w:r>
      <w:r w:rsidR="007B1E5C" w:rsidRPr="006C3C0C">
        <w:rPr>
          <w:rFonts w:ascii="Palatino Linotype" w:eastAsia="Times New Roman" w:hAnsi="Palatino Linotype" w:cs="Arial"/>
          <w:color w:val="000000" w:themeColor="text1"/>
          <w:lang w:val="es-ES"/>
        </w:rPr>
        <w:t>e registraron</w:t>
      </w:r>
      <w:r w:rsidRPr="006C3C0C">
        <w:rPr>
          <w:rFonts w:ascii="Palatino Linotype" w:eastAsia="Times New Roman" w:hAnsi="Palatino Linotype" w:cs="Arial"/>
          <w:color w:val="000000" w:themeColor="text1"/>
          <w:lang w:val="es-ES"/>
        </w:rPr>
        <w:t xml:space="preserve"> </w:t>
      </w:r>
      <w:r w:rsidR="007B1E5C" w:rsidRPr="006C3C0C">
        <w:rPr>
          <w:rFonts w:ascii="Palatino Linotype" w:eastAsia="Times New Roman" w:hAnsi="Palatino Linotype" w:cs="Arial"/>
          <w:color w:val="000000" w:themeColor="text1"/>
          <w:lang w:val="es-ES"/>
        </w:rPr>
        <w:t>los</w:t>
      </w:r>
      <w:r w:rsidRPr="006C3C0C">
        <w:rPr>
          <w:rFonts w:ascii="Palatino Linotype" w:eastAsia="Times New Roman" w:hAnsi="Palatino Linotype" w:cs="Arial"/>
          <w:color w:val="000000" w:themeColor="text1"/>
          <w:lang w:val="es-ES"/>
        </w:rPr>
        <w:t xml:space="preserve"> recurso</w:t>
      </w:r>
      <w:r w:rsidR="007B1E5C" w:rsidRPr="006C3C0C">
        <w:rPr>
          <w:rFonts w:ascii="Palatino Linotype" w:eastAsia="Times New Roman" w:hAnsi="Palatino Linotype" w:cs="Arial"/>
          <w:color w:val="000000" w:themeColor="text1"/>
          <w:lang w:val="es-ES"/>
        </w:rPr>
        <w:t>s</w:t>
      </w:r>
      <w:r w:rsidRPr="006C3C0C">
        <w:rPr>
          <w:rFonts w:ascii="Palatino Linotype" w:eastAsia="Times New Roman" w:hAnsi="Palatino Linotype" w:cs="Arial"/>
          <w:color w:val="000000" w:themeColor="text1"/>
          <w:lang w:val="es-ES"/>
        </w:rPr>
        <w:t xml:space="preserve"> de revisión bajo </w:t>
      </w:r>
      <w:r w:rsidR="007B1E5C" w:rsidRPr="006C3C0C">
        <w:rPr>
          <w:rFonts w:ascii="Palatino Linotype" w:eastAsia="Times New Roman" w:hAnsi="Palatino Linotype" w:cs="Arial"/>
          <w:color w:val="000000" w:themeColor="text1"/>
          <w:lang w:val="es-ES"/>
        </w:rPr>
        <w:t>los</w:t>
      </w:r>
      <w:r w:rsidRPr="006C3C0C">
        <w:rPr>
          <w:rFonts w:ascii="Palatino Linotype" w:eastAsia="Times New Roman" w:hAnsi="Palatino Linotype" w:cs="Arial"/>
          <w:color w:val="000000" w:themeColor="text1"/>
          <w:lang w:val="es-ES"/>
        </w:rPr>
        <w:t xml:space="preserve"> número de expediente </w:t>
      </w:r>
      <w:r w:rsidR="004F785F" w:rsidRPr="006C3C0C">
        <w:rPr>
          <w:rFonts w:ascii="Palatino Linotype" w:hAnsi="Palatino Linotype" w:cs="Arial"/>
          <w:bCs/>
          <w:color w:val="000000" w:themeColor="text1"/>
        </w:rPr>
        <w:t>al rubro indicado</w:t>
      </w:r>
      <w:r w:rsidR="007B1E5C" w:rsidRPr="006C3C0C">
        <w:rPr>
          <w:rFonts w:ascii="Palatino Linotype" w:hAnsi="Palatino Linotype" w:cs="Arial"/>
          <w:bCs/>
          <w:color w:val="000000" w:themeColor="text1"/>
        </w:rPr>
        <w:t>s</w:t>
      </w:r>
      <w:r w:rsidR="004F785F" w:rsidRPr="006C3C0C">
        <w:rPr>
          <w:rFonts w:ascii="Palatino Linotype" w:hAnsi="Palatino Linotype" w:cs="Arial"/>
          <w:bCs/>
          <w:color w:val="000000" w:themeColor="text1"/>
        </w:rPr>
        <w:t>, asi</w:t>
      </w:r>
      <w:r w:rsidRPr="006C3C0C">
        <w:rPr>
          <w:rFonts w:ascii="Palatino Linotype" w:hAnsi="Palatino Linotype" w:cs="Arial"/>
          <w:bCs/>
          <w:color w:val="000000" w:themeColor="text1"/>
        </w:rPr>
        <w:t xml:space="preserve">mismo, con fundamento en lo dispuesto por el </w:t>
      </w:r>
      <w:r w:rsidRPr="006C3C0C">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Pr="006C3C0C">
        <w:rPr>
          <w:rFonts w:ascii="Palatino Linotype" w:eastAsia="Times New Roman" w:hAnsi="Palatino Linotype" w:cs="Arial"/>
          <w:bCs/>
          <w:color w:val="000000" w:themeColor="text1"/>
          <w:lang w:val="es-ES"/>
        </w:rPr>
        <w:t xml:space="preserve">se turnó </w:t>
      </w:r>
      <w:r w:rsidR="0096234B" w:rsidRPr="006C3C0C">
        <w:rPr>
          <w:rFonts w:ascii="Palatino Linotype" w:eastAsia="Times New Roman" w:hAnsi="Palatino Linotype" w:cs="Arial"/>
          <w:bCs/>
          <w:color w:val="000000" w:themeColor="text1"/>
          <w:lang w:val="es-ES"/>
        </w:rPr>
        <w:t xml:space="preserve">a la </w:t>
      </w:r>
      <w:r w:rsidR="0096234B" w:rsidRPr="006C3C0C">
        <w:rPr>
          <w:rFonts w:ascii="Palatino Linotype" w:eastAsia="Times New Roman" w:hAnsi="Palatino Linotype" w:cs="Arial"/>
          <w:b/>
          <w:bCs/>
          <w:color w:val="000000" w:themeColor="text1"/>
          <w:lang w:val="es-ES"/>
        </w:rPr>
        <w:t xml:space="preserve">Comisionada </w:t>
      </w:r>
      <w:r w:rsidR="00D12402" w:rsidRPr="006C3C0C">
        <w:rPr>
          <w:rFonts w:ascii="Palatino Linotype" w:eastAsia="Times New Roman" w:hAnsi="Palatino Linotype" w:cs="Arial"/>
          <w:b/>
          <w:bCs/>
          <w:color w:val="000000" w:themeColor="text1"/>
          <w:lang w:val="es-ES"/>
        </w:rPr>
        <w:t>María del Rosario Mejía Ayala</w:t>
      </w:r>
      <w:r w:rsidRPr="006C3C0C">
        <w:rPr>
          <w:rFonts w:ascii="Palatino Linotype" w:eastAsia="Times New Roman" w:hAnsi="Palatino Linotype" w:cs="Arial"/>
          <w:bCs/>
          <w:color w:val="000000" w:themeColor="text1"/>
          <w:lang w:val="es-ES"/>
        </w:rPr>
        <w:t xml:space="preserve">, con el objeto de </w:t>
      </w:r>
      <w:r w:rsidRPr="006C3C0C">
        <w:rPr>
          <w:rFonts w:ascii="Palatino Linotype" w:eastAsia="Times New Roman" w:hAnsi="Palatino Linotype" w:cs="Arial"/>
          <w:bCs/>
          <w:color w:val="000000" w:themeColor="text1"/>
        </w:rPr>
        <w:t>su análisis.</w:t>
      </w:r>
    </w:p>
    <w:p w14:paraId="2BDE682E" w14:textId="77777777" w:rsidR="005F1362" w:rsidRPr="006C3C0C"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6D23DA1C" w:rsidR="007446C2" w:rsidRPr="006C3C0C" w:rsidRDefault="0096234B" w:rsidP="0044013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C3C0C">
        <w:rPr>
          <w:rFonts w:ascii="Palatino Linotype" w:eastAsia="Times New Roman" w:hAnsi="Palatino Linotype" w:cs="Arial"/>
          <w:color w:val="000000" w:themeColor="text1"/>
          <w:lang w:val="es-ES"/>
        </w:rPr>
        <w:t>La</w:t>
      </w:r>
      <w:r w:rsidR="00E647FF" w:rsidRPr="006C3C0C">
        <w:rPr>
          <w:rFonts w:ascii="Palatino Linotype" w:eastAsia="Times New Roman" w:hAnsi="Palatino Linotype" w:cs="Arial"/>
          <w:color w:val="000000" w:themeColor="text1"/>
          <w:lang w:val="es-ES"/>
        </w:rPr>
        <w:t xml:space="preserve"> </w:t>
      </w:r>
      <w:r w:rsidR="0004686A" w:rsidRPr="006C3C0C">
        <w:rPr>
          <w:rFonts w:ascii="Palatino Linotype" w:eastAsia="Calibri" w:hAnsi="Palatino Linotype" w:cs="Arial"/>
          <w:color w:val="000000" w:themeColor="text1"/>
          <w:lang w:val="es-ES"/>
        </w:rPr>
        <w:t>Comisionad</w:t>
      </w:r>
      <w:r w:rsidRPr="006C3C0C">
        <w:rPr>
          <w:rFonts w:ascii="Palatino Linotype" w:eastAsia="Calibri" w:hAnsi="Palatino Linotype" w:cs="Arial"/>
          <w:color w:val="000000" w:themeColor="text1"/>
          <w:lang w:val="es-ES"/>
        </w:rPr>
        <w:t>a</w:t>
      </w:r>
      <w:r w:rsidR="0004686A" w:rsidRPr="006C3C0C">
        <w:rPr>
          <w:rFonts w:ascii="Palatino Linotype" w:eastAsia="Calibri" w:hAnsi="Palatino Linotype" w:cs="Arial"/>
          <w:color w:val="000000" w:themeColor="text1"/>
          <w:lang w:val="es-ES"/>
        </w:rPr>
        <w:t xml:space="preserve"> Ponente</w:t>
      </w:r>
      <w:r w:rsidR="006B31E7" w:rsidRPr="006C3C0C">
        <w:rPr>
          <w:rFonts w:ascii="Palatino Linotype" w:eastAsia="Calibri" w:hAnsi="Palatino Linotype" w:cs="Arial"/>
          <w:color w:val="000000" w:themeColor="text1"/>
          <w:lang w:val="es-ES"/>
        </w:rPr>
        <w:t>,</w:t>
      </w:r>
      <w:r w:rsidR="0004686A" w:rsidRPr="006C3C0C">
        <w:rPr>
          <w:rFonts w:ascii="Palatino Linotype" w:eastAsia="Calibri" w:hAnsi="Palatino Linotype" w:cs="Arial"/>
          <w:color w:val="000000" w:themeColor="text1"/>
          <w:lang w:val="es-ES"/>
        </w:rPr>
        <w:t xml:space="preserve"> con fundamento en lo dispuesto por el artículo 185 fracción II de la </w:t>
      </w:r>
      <w:r w:rsidR="00613655" w:rsidRPr="006C3C0C">
        <w:rPr>
          <w:rFonts w:ascii="Palatino Linotype" w:eastAsia="Calibri" w:hAnsi="Palatino Linotype" w:cs="Arial"/>
          <w:color w:val="000000" w:themeColor="text1"/>
          <w:lang w:val="es-ES"/>
        </w:rPr>
        <w:t>Ley de Transparencia y Acceso a la Información Pública del Estado de México y Municipios</w:t>
      </w:r>
      <w:r w:rsidR="0004686A" w:rsidRPr="006C3C0C">
        <w:rPr>
          <w:rFonts w:ascii="Palatino Linotype" w:eastAsia="Calibri" w:hAnsi="Palatino Linotype" w:cs="Arial"/>
          <w:color w:val="000000" w:themeColor="text1"/>
          <w:lang w:val="es-ES"/>
        </w:rPr>
        <w:t xml:space="preserve">, a través </w:t>
      </w:r>
      <w:r w:rsidR="006E4E2A" w:rsidRPr="006C3C0C">
        <w:rPr>
          <w:rFonts w:ascii="Palatino Linotype" w:eastAsia="Calibri" w:hAnsi="Palatino Linotype" w:cs="Arial"/>
          <w:color w:val="000000" w:themeColor="text1"/>
          <w:lang w:val="es-ES"/>
        </w:rPr>
        <w:t>del</w:t>
      </w:r>
      <w:r w:rsidR="0004686A" w:rsidRPr="006C3C0C">
        <w:rPr>
          <w:rFonts w:ascii="Palatino Linotype" w:eastAsia="Calibri" w:hAnsi="Palatino Linotype" w:cs="Arial"/>
          <w:color w:val="000000" w:themeColor="text1"/>
          <w:lang w:val="es-ES"/>
        </w:rPr>
        <w:t xml:space="preserve"> </w:t>
      </w:r>
      <w:r w:rsidR="00B81371" w:rsidRPr="006C3C0C">
        <w:rPr>
          <w:rFonts w:ascii="Palatino Linotype" w:eastAsia="Calibri" w:hAnsi="Palatino Linotype" w:cs="Arial"/>
          <w:color w:val="000000" w:themeColor="text1"/>
          <w:lang w:val="es-ES"/>
        </w:rPr>
        <w:t xml:space="preserve">acuerdo </w:t>
      </w:r>
      <w:r w:rsidR="00F147C6" w:rsidRPr="006C3C0C">
        <w:rPr>
          <w:rFonts w:ascii="Palatino Linotype" w:eastAsia="Calibri" w:hAnsi="Palatino Linotype" w:cs="Arial"/>
          <w:color w:val="000000" w:themeColor="text1"/>
          <w:lang w:val="es-ES"/>
        </w:rPr>
        <w:t xml:space="preserve">de admisión </w:t>
      </w:r>
      <w:r w:rsidR="00091F3E" w:rsidRPr="006C3C0C">
        <w:rPr>
          <w:rFonts w:ascii="Palatino Linotype" w:eastAsia="Calibri" w:hAnsi="Palatino Linotype" w:cs="Arial"/>
          <w:color w:val="000000" w:themeColor="text1"/>
          <w:lang w:val="es-ES"/>
        </w:rPr>
        <w:t>de</w:t>
      </w:r>
      <w:r w:rsidR="00395353" w:rsidRPr="006C3C0C">
        <w:rPr>
          <w:rFonts w:ascii="Palatino Linotype" w:eastAsia="Calibri" w:hAnsi="Palatino Linotype" w:cs="Arial"/>
          <w:color w:val="000000" w:themeColor="text1"/>
          <w:lang w:val="es-ES"/>
        </w:rPr>
        <w:t xml:space="preserve"> fecha </w:t>
      </w:r>
      <w:r w:rsidR="007B1E5C" w:rsidRPr="006C3C0C">
        <w:rPr>
          <w:rFonts w:ascii="Palatino Linotype" w:eastAsia="Calibri" w:hAnsi="Palatino Linotype" w:cs="Arial"/>
          <w:color w:val="000000" w:themeColor="text1"/>
          <w:lang w:val="es-ES"/>
        </w:rPr>
        <w:t xml:space="preserve">catorce (14) y </w:t>
      </w:r>
      <w:r w:rsidR="0044013B" w:rsidRPr="006C3C0C">
        <w:rPr>
          <w:rFonts w:ascii="Palatino Linotype" w:eastAsia="Calibri" w:hAnsi="Palatino Linotype" w:cs="Arial"/>
          <w:color w:val="000000" w:themeColor="text1"/>
          <w:lang w:val="es-ES"/>
        </w:rPr>
        <w:t>dieciséis</w:t>
      </w:r>
      <w:r w:rsidR="00BD6C40" w:rsidRPr="006C3C0C">
        <w:rPr>
          <w:rFonts w:ascii="Palatino Linotype" w:eastAsia="Calibri" w:hAnsi="Palatino Linotype" w:cs="Arial"/>
          <w:color w:val="000000" w:themeColor="text1"/>
          <w:lang w:val="es-ES"/>
        </w:rPr>
        <w:t xml:space="preserve"> (</w:t>
      </w:r>
      <w:r w:rsidR="0044013B" w:rsidRPr="006C3C0C">
        <w:rPr>
          <w:rFonts w:ascii="Palatino Linotype" w:eastAsia="Calibri" w:hAnsi="Palatino Linotype" w:cs="Arial"/>
          <w:color w:val="000000" w:themeColor="text1"/>
          <w:lang w:val="es-ES"/>
        </w:rPr>
        <w:t>16</w:t>
      </w:r>
      <w:r w:rsidR="00BD6C40" w:rsidRPr="006C3C0C">
        <w:rPr>
          <w:rFonts w:ascii="Palatino Linotype" w:eastAsia="Calibri" w:hAnsi="Palatino Linotype" w:cs="Arial"/>
          <w:color w:val="000000" w:themeColor="text1"/>
          <w:lang w:val="es-ES"/>
        </w:rPr>
        <w:t xml:space="preserve">) de </w:t>
      </w:r>
      <w:r w:rsidR="0044013B" w:rsidRPr="006C3C0C">
        <w:rPr>
          <w:rFonts w:ascii="Palatino Linotype" w:eastAsia="Calibri" w:hAnsi="Palatino Linotype" w:cs="Arial"/>
          <w:color w:val="000000" w:themeColor="text1"/>
          <w:lang w:val="es-ES"/>
        </w:rPr>
        <w:t>junio</w:t>
      </w:r>
      <w:r w:rsidR="00613655" w:rsidRPr="006C3C0C">
        <w:rPr>
          <w:rFonts w:ascii="Palatino Linotype" w:eastAsia="Calibri" w:hAnsi="Palatino Linotype" w:cs="Arial"/>
          <w:color w:val="000000" w:themeColor="text1"/>
          <w:lang w:val="es-ES"/>
        </w:rPr>
        <w:t xml:space="preserve"> de dos mil veinti</w:t>
      </w:r>
      <w:r w:rsidR="00751F6F" w:rsidRPr="006C3C0C">
        <w:rPr>
          <w:rFonts w:ascii="Palatino Linotype" w:eastAsia="Calibri" w:hAnsi="Palatino Linotype" w:cs="Arial"/>
          <w:color w:val="000000" w:themeColor="text1"/>
          <w:lang w:val="es-ES"/>
        </w:rPr>
        <w:t>dós</w:t>
      </w:r>
      <w:r w:rsidR="006A1047" w:rsidRPr="006C3C0C">
        <w:rPr>
          <w:rFonts w:ascii="Palatino Linotype" w:eastAsia="Calibri" w:hAnsi="Palatino Linotype" w:cs="Arial"/>
          <w:color w:val="000000" w:themeColor="text1"/>
          <w:lang w:val="es-ES"/>
        </w:rPr>
        <w:t xml:space="preserve">, </w:t>
      </w:r>
      <w:r w:rsidR="00B81371" w:rsidRPr="006C3C0C">
        <w:rPr>
          <w:rFonts w:ascii="Palatino Linotype" w:eastAsia="Calibri" w:hAnsi="Palatino Linotype" w:cs="Arial"/>
          <w:color w:val="000000" w:themeColor="text1"/>
          <w:lang w:val="es-ES"/>
        </w:rPr>
        <w:t xml:space="preserve">puso a </w:t>
      </w:r>
      <w:r w:rsidR="00875167" w:rsidRPr="006C3C0C">
        <w:rPr>
          <w:rFonts w:ascii="Palatino Linotype" w:eastAsia="Calibri" w:hAnsi="Palatino Linotype" w:cs="Arial"/>
          <w:color w:val="000000" w:themeColor="text1"/>
          <w:lang w:val="es-ES"/>
        </w:rPr>
        <w:t>disposición</w:t>
      </w:r>
      <w:r w:rsidR="00B81371" w:rsidRPr="006C3C0C">
        <w:rPr>
          <w:rFonts w:ascii="Palatino Linotype" w:eastAsia="Calibri" w:hAnsi="Palatino Linotype" w:cs="Arial"/>
          <w:color w:val="000000" w:themeColor="text1"/>
          <w:lang w:val="es-ES"/>
        </w:rPr>
        <w:t xml:space="preserve"> de las partes el expediente electrónico </w:t>
      </w:r>
      <w:r w:rsidR="00B81371" w:rsidRPr="006C3C0C">
        <w:rPr>
          <w:rFonts w:ascii="Palatino Linotype" w:eastAsia="Calibri" w:hAnsi="Palatino Linotype" w:cs="Arial"/>
          <w:color w:val="000000" w:themeColor="text1"/>
        </w:rPr>
        <w:t xml:space="preserve">vía </w:t>
      </w:r>
      <w:r w:rsidR="00B81371" w:rsidRPr="006C3C0C">
        <w:rPr>
          <w:rFonts w:ascii="Palatino Linotype" w:eastAsia="Calibri" w:hAnsi="Palatino Linotype" w:cs="Arial"/>
          <w:color w:val="000000" w:themeColor="text1"/>
          <w:lang w:val="es-ES"/>
        </w:rPr>
        <w:t xml:space="preserve">Sistema de Acceso a la Información Mexiquense </w:t>
      </w:r>
      <w:r w:rsidR="001468E9" w:rsidRPr="006C3C0C">
        <w:rPr>
          <w:rFonts w:ascii="Palatino Linotype" w:eastAsia="Calibri" w:hAnsi="Palatino Linotype" w:cs="Arial"/>
          <w:color w:val="000000" w:themeColor="text1"/>
          <w:lang w:val="es-ES"/>
        </w:rPr>
        <w:t>(</w:t>
      </w:r>
      <w:r w:rsidR="00B81371" w:rsidRPr="006C3C0C">
        <w:rPr>
          <w:rFonts w:ascii="Palatino Linotype" w:eastAsia="Calibri" w:hAnsi="Palatino Linotype" w:cs="Arial"/>
          <w:b/>
          <w:i/>
          <w:color w:val="000000" w:themeColor="text1"/>
          <w:lang w:val="es-ES"/>
        </w:rPr>
        <w:t>SAIMEX</w:t>
      </w:r>
      <w:r w:rsidR="001468E9" w:rsidRPr="006C3C0C">
        <w:rPr>
          <w:rFonts w:ascii="Palatino Linotype" w:eastAsia="Calibri" w:hAnsi="Palatino Linotype" w:cs="Arial"/>
          <w:b/>
          <w:i/>
          <w:color w:val="000000" w:themeColor="text1"/>
          <w:lang w:val="es-ES"/>
        </w:rPr>
        <w:t>)</w:t>
      </w:r>
      <w:r w:rsidR="00B81371" w:rsidRPr="006C3C0C">
        <w:rPr>
          <w:rFonts w:ascii="Palatino Linotype" w:eastAsia="Calibri" w:hAnsi="Palatino Linotype" w:cs="Arial"/>
          <w:b/>
          <w:color w:val="000000" w:themeColor="text1"/>
          <w:lang w:val="es-ES"/>
        </w:rPr>
        <w:t xml:space="preserve"> </w:t>
      </w:r>
      <w:r w:rsidR="00B81371" w:rsidRPr="006C3C0C">
        <w:rPr>
          <w:rFonts w:ascii="Palatino Linotype" w:eastAsia="Calibri" w:hAnsi="Palatino Linotype" w:cs="Arial"/>
          <w:color w:val="000000" w:themeColor="text1"/>
          <w:lang w:val="es-ES"/>
        </w:rPr>
        <w:t xml:space="preserve">a efecto de que en un plazo máximo de siete días </w:t>
      </w:r>
      <w:r w:rsidR="00875167" w:rsidRPr="006C3C0C">
        <w:rPr>
          <w:rFonts w:ascii="Palatino Linotype" w:eastAsia="Calibri" w:hAnsi="Palatino Linotype" w:cs="Arial"/>
          <w:color w:val="000000" w:themeColor="text1"/>
          <w:lang w:val="es-ES"/>
        </w:rPr>
        <w:t>manifestaran</w:t>
      </w:r>
      <w:r w:rsidR="00B81371" w:rsidRPr="006C3C0C">
        <w:rPr>
          <w:rFonts w:ascii="Palatino Linotype" w:eastAsia="Calibri" w:hAnsi="Palatino Linotype" w:cs="Arial"/>
          <w:color w:val="000000" w:themeColor="text1"/>
          <w:lang w:val="es-ES"/>
        </w:rPr>
        <w:t xml:space="preserve"> lo que a</w:t>
      </w:r>
      <w:r w:rsidR="003A2029" w:rsidRPr="006C3C0C">
        <w:rPr>
          <w:rFonts w:ascii="Palatino Linotype" w:eastAsia="Calibri" w:hAnsi="Palatino Linotype" w:cs="Arial"/>
          <w:color w:val="000000" w:themeColor="text1"/>
          <w:lang w:val="es-ES"/>
        </w:rPr>
        <w:t xml:space="preserve"> su</w:t>
      </w:r>
      <w:r w:rsidR="00B81371" w:rsidRPr="006C3C0C">
        <w:rPr>
          <w:rFonts w:ascii="Palatino Linotype" w:eastAsia="Calibri" w:hAnsi="Palatino Linotype" w:cs="Arial"/>
          <w:color w:val="000000" w:themeColor="text1"/>
          <w:lang w:val="es-ES"/>
        </w:rPr>
        <w:t xml:space="preserve"> derecho conviniera</w:t>
      </w:r>
      <w:r w:rsidR="00875167" w:rsidRPr="006C3C0C">
        <w:rPr>
          <w:rFonts w:ascii="Palatino Linotype" w:eastAsia="Calibri" w:hAnsi="Palatino Linotype" w:cs="Arial"/>
          <w:color w:val="000000" w:themeColor="text1"/>
          <w:lang w:val="es-ES"/>
        </w:rPr>
        <w:t>n</w:t>
      </w:r>
      <w:r w:rsidR="00032493" w:rsidRPr="006C3C0C">
        <w:rPr>
          <w:rFonts w:ascii="Palatino Linotype" w:eastAsia="Calibri" w:hAnsi="Palatino Linotype" w:cs="Arial"/>
          <w:color w:val="000000" w:themeColor="text1"/>
          <w:lang w:val="es-ES"/>
        </w:rPr>
        <w:t>,</w:t>
      </w:r>
      <w:r w:rsidR="00B81371" w:rsidRPr="006C3C0C">
        <w:rPr>
          <w:rFonts w:ascii="Palatino Linotype" w:eastAsia="Calibri" w:hAnsi="Palatino Linotype" w:cs="Arial"/>
          <w:color w:val="000000" w:themeColor="text1"/>
          <w:lang w:val="es-ES"/>
        </w:rPr>
        <w:t xml:space="preserve"> </w:t>
      </w:r>
      <w:r w:rsidR="00875167" w:rsidRPr="006C3C0C">
        <w:rPr>
          <w:rFonts w:ascii="Palatino Linotype" w:eastAsia="Calibri" w:hAnsi="Palatino Linotype" w:cs="Arial"/>
          <w:color w:val="000000" w:themeColor="text1"/>
          <w:lang w:val="es-ES"/>
        </w:rPr>
        <w:t>ofrecieran pruebas y</w:t>
      </w:r>
      <w:r w:rsidR="00132C06" w:rsidRPr="006C3C0C">
        <w:rPr>
          <w:rFonts w:ascii="Palatino Linotype" w:eastAsia="Calibri" w:hAnsi="Palatino Linotype" w:cs="Arial"/>
          <w:color w:val="000000" w:themeColor="text1"/>
          <w:lang w:val="es-ES"/>
        </w:rPr>
        <w:t xml:space="preserve"> </w:t>
      </w:r>
      <w:r w:rsidR="00875167" w:rsidRPr="006C3C0C">
        <w:rPr>
          <w:rFonts w:ascii="Palatino Linotype" w:eastAsia="Calibri" w:hAnsi="Palatino Linotype" w:cs="Arial"/>
          <w:color w:val="000000" w:themeColor="text1"/>
          <w:lang w:val="es-ES"/>
        </w:rPr>
        <w:t>alegatos según corresponda a</w:t>
      </w:r>
      <w:r w:rsidR="004C20F2" w:rsidRPr="006C3C0C">
        <w:rPr>
          <w:rFonts w:ascii="Palatino Linotype" w:eastAsia="Calibri" w:hAnsi="Palatino Linotype" w:cs="Arial"/>
          <w:color w:val="000000" w:themeColor="text1"/>
          <w:lang w:val="es-ES"/>
        </w:rPr>
        <w:t xml:space="preserve"> </w:t>
      </w:r>
      <w:r w:rsidR="00875167" w:rsidRPr="006C3C0C">
        <w:rPr>
          <w:rFonts w:ascii="Palatino Linotype" w:eastAsia="Calibri" w:hAnsi="Palatino Linotype" w:cs="Arial"/>
          <w:color w:val="000000" w:themeColor="text1"/>
          <w:lang w:val="es-ES"/>
        </w:rPr>
        <w:t>l</w:t>
      </w:r>
      <w:r w:rsidR="004C20F2" w:rsidRPr="006C3C0C">
        <w:rPr>
          <w:rFonts w:ascii="Palatino Linotype" w:eastAsia="Calibri" w:hAnsi="Palatino Linotype" w:cs="Arial"/>
          <w:color w:val="000000" w:themeColor="text1"/>
          <w:lang w:val="es-ES"/>
        </w:rPr>
        <w:t>os</w:t>
      </w:r>
      <w:r w:rsidR="00875167" w:rsidRPr="006C3C0C">
        <w:rPr>
          <w:rFonts w:ascii="Palatino Linotype" w:eastAsia="Calibri" w:hAnsi="Palatino Linotype" w:cs="Arial"/>
          <w:color w:val="000000" w:themeColor="text1"/>
          <w:lang w:val="es-ES"/>
        </w:rPr>
        <w:t xml:space="preserve"> caso</w:t>
      </w:r>
      <w:r w:rsidR="004C20F2" w:rsidRPr="006C3C0C">
        <w:rPr>
          <w:rFonts w:ascii="Palatino Linotype" w:eastAsia="Calibri" w:hAnsi="Palatino Linotype" w:cs="Arial"/>
          <w:color w:val="000000" w:themeColor="text1"/>
          <w:lang w:val="es-ES"/>
        </w:rPr>
        <w:t>s</w:t>
      </w:r>
      <w:r w:rsidR="00875167" w:rsidRPr="006C3C0C">
        <w:rPr>
          <w:rFonts w:ascii="Palatino Linotype" w:eastAsia="Calibri" w:hAnsi="Palatino Linotype" w:cs="Arial"/>
          <w:color w:val="000000" w:themeColor="text1"/>
          <w:lang w:val="es-ES"/>
        </w:rPr>
        <w:t xml:space="preserve"> concreto</w:t>
      </w:r>
      <w:r w:rsidR="004C20F2" w:rsidRPr="006C3C0C">
        <w:rPr>
          <w:rFonts w:ascii="Palatino Linotype" w:eastAsia="Calibri" w:hAnsi="Palatino Linotype" w:cs="Arial"/>
          <w:color w:val="000000" w:themeColor="text1"/>
          <w:lang w:val="es-ES"/>
        </w:rPr>
        <w:t>s</w:t>
      </w:r>
      <w:r w:rsidR="00875167" w:rsidRPr="006C3C0C">
        <w:rPr>
          <w:rFonts w:ascii="Palatino Linotype" w:eastAsia="Calibri" w:hAnsi="Palatino Linotype" w:cs="Arial"/>
          <w:color w:val="000000" w:themeColor="text1"/>
          <w:lang w:val="es-ES"/>
        </w:rPr>
        <w:t xml:space="preserve">, </w:t>
      </w:r>
      <w:r w:rsidR="00F147C6" w:rsidRPr="006C3C0C">
        <w:rPr>
          <w:rFonts w:ascii="Palatino Linotype" w:eastAsia="Calibri" w:hAnsi="Palatino Linotype" w:cs="Arial"/>
          <w:color w:val="000000" w:themeColor="text1"/>
          <w:lang w:val="es-ES"/>
        </w:rPr>
        <w:t>de esta forma</w:t>
      </w:r>
      <w:r w:rsidR="00875167" w:rsidRPr="006C3C0C">
        <w:rPr>
          <w:rFonts w:ascii="Palatino Linotype" w:eastAsia="Calibri" w:hAnsi="Palatino Linotype" w:cs="Arial"/>
          <w:color w:val="000000" w:themeColor="text1"/>
          <w:lang w:val="es-ES"/>
        </w:rPr>
        <w:t xml:space="preserve"> para que el </w:t>
      </w:r>
      <w:r w:rsidR="00875167" w:rsidRPr="006C3C0C">
        <w:rPr>
          <w:rFonts w:ascii="Palatino Linotype" w:eastAsia="Calibri" w:hAnsi="Palatino Linotype" w:cs="Arial"/>
          <w:b/>
          <w:color w:val="000000" w:themeColor="text1"/>
          <w:lang w:val="es-ES"/>
        </w:rPr>
        <w:t>SUJETO OBLIGADO</w:t>
      </w:r>
      <w:r w:rsidR="00875167" w:rsidRPr="006C3C0C">
        <w:rPr>
          <w:rFonts w:ascii="Palatino Linotype" w:eastAsia="Calibri" w:hAnsi="Palatino Linotype" w:cs="Arial"/>
          <w:color w:val="000000" w:themeColor="text1"/>
          <w:lang w:val="es-ES"/>
        </w:rPr>
        <w:t xml:space="preserve"> </w:t>
      </w:r>
      <w:r w:rsidR="00B81371" w:rsidRPr="006C3C0C">
        <w:rPr>
          <w:rFonts w:ascii="Palatino Linotype" w:eastAsia="Calibri" w:hAnsi="Palatino Linotype" w:cs="Arial"/>
          <w:color w:val="000000" w:themeColor="text1"/>
          <w:lang w:val="es-ES"/>
        </w:rPr>
        <w:t>presentar</w:t>
      </w:r>
      <w:r w:rsidR="003A03D0" w:rsidRPr="006C3C0C">
        <w:rPr>
          <w:rFonts w:ascii="Palatino Linotype" w:eastAsia="Calibri" w:hAnsi="Palatino Linotype" w:cs="Arial"/>
          <w:color w:val="000000" w:themeColor="text1"/>
          <w:lang w:val="es-ES"/>
        </w:rPr>
        <w:t>a</w:t>
      </w:r>
      <w:r w:rsidR="00B81371" w:rsidRPr="006C3C0C">
        <w:rPr>
          <w:rFonts w:ascii="Palatino Linotype" w:eastAsia="Calibri" w:hAnsi="Palatino Linotype" w:cs="Arial"/>
          <w:color w:val="000000" w:themeColor="text1"/>
          <w:lang w:val="es-ES"/>
        </w:rPr>
        <w:t xml:space="preserve"> el </w:t>
      </w:r>
      <w:r w:rsidR="00556F72" w:rsidRPr="006C3C0C">
        <w:rPr>
          <w:rFonts w:ascii="Palatino Linotype" w:eastAsia="Calibri" w:hAnsi="Palatino Linotype" w:cs="Arial"/>
          <w:color w:val="000000" w:themeColor="text1"/>
          <w:lang w:val="es-ES"/>
        </w:rPr>
        <w:t xml:space="preserve">informe justificado </w:t>
      </w:r>
      <w:r w:rsidR="00875167" w:rsidRPr="006C3C0C">
        <w:rPr>
          <w:rFonts w:ascii="Palatino Linotype" w:eastAsia="Calibri" w:hAnsi="Palatino Linotype" w:cs="Arial"/>
          <w:color w:val="000000" w:themeColor="text1"/>
          <w:lang w:val="es-ES"/>
        </w:rPr>
        <w:t>procedente</w:t>
      </w:r>
      <w:r w:rsidR="00787184" w:rsidRPr="006C3C0C">
        <w:rPr>
          <w:rFonts w:ascii="Palatino Linotype" w:eastAsia="Calibri" w:hAnsi="Palatino Linotype" w:cs="Arial"/>
          <w:color w:val="000000" w:themeColor="text1"/>
          <w:lang w:val="es-ES"/>
        </w:rPr>
        <w:t>.</w:t>
      </w:r>
    </w:p>
    <w:p w14:paraId="32A8055A" w14:textId="77777777" w:rsidR="00785C5A" w:rsidRPr="006C3C0C" w:rsidRDefault="00785C5A" w:rsidP="00785C5A">
      <w:pPr>
        <w:pStyle w:val="Prrafodelista"/>
        <w:rPr>
          <w:rFonts w:ascii="Palatino Linotype" w:eastAsia="Calibri" w:hAnsi="Palatino Linotype" w:cs="Arial"/>
          <w:color w:val="000000" w:themeColor="text1"/>
          <w:lang w:val="es-ES"/>
        </w:rPr>
      </w:pPr>
    </w:p>
    <w:p w14:paraId="1AFA5773" w14:textId="1C1FAFC0" w:rsidR="00785C5A" w:rsidRPr="006C3C0C" w:rsidRDefault="00785C5A" w:rsidP="00785C5A">
      <w:pPr>
        <w:pStyle w:val="Prrafodelista"/>
        <w:numPr>
          <w:ilvl w:val="0"/>
          <w:numId w:val="1"/>
        </w:numPr>
        <w:spacing w:before="240" w:after="240" w:line="360" w:lineRule="auto"/>
        <w:ind w:hanging="11"/>
        <w:jc w:val="both"/>
        <w:rPr>
          <w:rFonts w:ascii="Palatino Linotype" w:hAnsi="Palatino Linotype"/>
          <w:i/>
          <w:color w:val="000000"/>
        </w:rPr>
      </w:pPr>
      <w:r w:rsidRPr="006C3C0C">
        <w:rPr>
          <w:rFonts w:ascii="Palatino Linotype" w:eastAsia="MS Mincho" w:hAnsi="Palatino Linotype" w:cs="Arial"/>
        </w:rPr>
        <w:t xml:space="preserve">En la Vigésima Tercera Sesión Ordinaria de fecha veintiuno (21) de junio de dos mil veintidós, el Pleno de este Órgano Garante acordó la acumulación de los </w:t>
      </w:r>
      <w:r w:rsidRPr="006C3C0C">
        <w:rPr>
          <w:rFonts w:ascii="Palatino Linotype" w:eastAsia="MS Mincho" w:hAnsi="Palatino Linotype" w:cs="Arial"/>
        </w:rPr>
        <w:lastRenderedPageBreak/>
        <w:t xml:space="preserve">recursos de revisión </w:t>
      </w:r>
      <w:r w:rsidRPr="006C3C0C">
        <w:rPr>
          <w:rFonts w:ascii="Palatino Linotype" w:hAnsi="Palatino Linotype" w:cs="Arial"/>
          <w:b/>
          <w:bCs/>
        </w:rPr>
        <w:t>a la</w:t>
      </w:r>
      <w:r w:rsidRPr="006C3C0C">
        <w:rPr>
          <w:rFonts w:ascii="Palatino Linotype" w:eastAsia="MS Mincho" w:hAnsi="Palatino Linotype"/>
          <w:b/>
          <w:bCs/>
        </w:rPr>
        <w:t xml:space="preserve"> </w:t>
      </w:r>
      <w:r w:rsidRPr="006C3C0C">
        <w:rPr>
          <w:rFonts w:ascii="Palatino Linotype" w:eastAsia="MS Mincho" w:hAnsi="Palatino Linotype"/>
        </w:rPr>
        <w:t>Comisionada</w:t>
      </w:r>
      <w:r w:rsidRPr="006C3C0C">
        <w:rPr>
          <w:rFonts w:ascii="Palatino Linotype" w:eastAsia="MS Mincho" w:hAnsi="Palatino Linotype"/>
          <w:b/>
        </w:rPr>
        <w:t xml:space="preserve"> </w:t>
      </w:r>
      <w:r w:rsidRPr="006C3C0C">
        <w:rPr>
          <w:rFonts w:ascii="Palatino Linotype" w:hAnsi="Palatino Linotype"/>
          <w:b/>
        </w:rPr>
        <w:t>María del Rosario Mejía Ayala</w:t>
      </w:r>
      <w:r w:rsidRPr="006C3C0C">
        <w:rPr>
          <w:rFonts w:ascii="Palatino Linotype" w:eastAsia="MS Mincho" w:hAnsi="Palatino Linotype"/>
          <w:b/>
        </w:rPr>
        <w:t xml:space="preserve"> </w:t>
      </w:r>
      <w:r w:rsidRPr="006C3C0C">
        <w:rPr>
          <w:rFonts w:ascii="Palatino Linotype" w:eastAsia="MS Mincho" w:hAnsi="Palatino Linotype"/>
        </w:rPr>
        <w:t xml:space="preserve">a efecto de presentar al Pleno el proyecto de resolución correspondiente y de </w:t>
      </w:r>
      <w:r w:rsidRPr="006C3C0C">
        <w:rPr>
          <w:rFonts w:ascii="Palatino Linotype" w:hAnsi="Palatino Linotype" w:cs="Arial"/>
        </w:rPr>
        <w:t xml:space="preserve">conformidad con el numeral ONCE inciso c) de los </w:t>
      </w:r>
      <w:r w:rsidRPr="006C3C0C">
        <w:rPr>
          <w:rFonts w:ascii="Palatino Linotype"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6C3C0C">
        <w:rPr>
          <w:rFonts w:ascii="Palatino Linotype" w:hAnsi="Palatino Linotype" w:cs="Arial"/>
          <w:vertAlign w:val="superscript"/>
        </w:rPr>
        <w:footnoteReference w:id="1"/>
      </w:r>
      <w:r w:rsidRPr="006C3C0C">
        <w:rPr>
          <w:rFonts w:ascii="Palatino Linotype" w:hAnsi="Palatino Linotype" w:cs="Arial"/>
        </w:rPr>
        <w:t>, que señala:</w:t>
      </w:r>
    </w:p>
    <w:p w14:paraId="10F99738" w14:textId="77777777" w:rsidR="00785C5A" w:rsidRPr="006C3C0C" w:rsidRDefault="00785C5A" w:rsidP="00785C5A">
      <w:pPr>
        <w:autoSpaceDE w:val="0"/>
        <w:autoSpaceDN w:val="0"/>
        <w:adjustRightInd w:val="0"/>
        <w:spacing w:before="240" w:after="240" w:line="360" w:lineRule="auto"/>
        <w:ind w:left="567" w:right="567"/>
        <w:contextualSpacing/>
        <w:jc w:val="both"/>
        <w:rPr>
          <w:rFonts w:ascii="Palatino Linotype" w:hAnsi="Palatino Linotype" w:cs="Arial"/>
          <w:i/>
          <w:sz w:val="22"/>
        </w:rPr>
      </w:pPr>
      <w:r w:rsidRPr="006C3C0C">
        <w:rPr>
          <w:rFonts w:ascii="Palatino Linotype" w:hAnsi="Palatino Linotype" w:cs="Arial"/>
          <w:b/>
          <w:i/>
          <w:sz w:val="22"/>
        </w:rPr>
        <w:t>ONCE.</w:t>
      </w:r>
      <w:r w:rsidRPr="006C3C0C">
        <w:rPr>
          <w:rFonts w:ascii="Palatino Linotype" w:hAnsi="Palatino Linotype" w:cs="Arial"/>
          <w:i/>
          <w:sz w:val="22"/>
        </w:rPr>
        <w:t xml:space="preserve"> El Instituto, para mejor resolver y evitar la emisión de resoluciones contradictorias, podrá acordar la acumulación de los expedientes de recursos de revisión, de oficio o a petición de parte cuando:</w:t>
      </w:r>
    </w:p>
    <w:p w14:paraId="522AFAE9" w14:textId="77777777" w:rsidR="00785C5A" w:rsidRPr="006C3C0C" w:rsidRDefault="00785C5A" w:rsidP="00785C5A">
      <w:pPr>
        <w:autoSpaceDE w:val="0"/>
        <w:autoSpaceDN w:val="0"/>
        <w:adjustRightInd w:val="0"/>
        <w:spacing w:before="240" w:after="240" w:line="360" w:lineRule="auto"/>
        <w:ind w:left="567" w:right="567"/>
        <w:contextualSpacing/>
        <w:jc w:val="both"/>
        <w:rPr>
          <w:rFonts w:ascii="Palatino Linotype" w:hAnsi="Palatino Linotype" w:cs="Arial"/>
          <w:i/>
          <w:sz w:val="22"/>
        </w:rPr>
      </w:pPr>
      <w:r w:rsidRPr="006C3C0C">
        <w:rPr>
          <w:rFonts w:ascii="Palatino Linotype" w:hAnsi="Palatino Linotype" w:cs="Arial"/>
          <w:i/>
          <w:sz w:val="22"/>
        </w:rPr>
        <w:t>…</w:t>
      </w:r>
    </w:p>
    <w:p w14:paraId="55E8A5FE" w14:textId="77777777" w:rsidR="00785C5A" w:rsidRPr="006C3C0C" w:rsidRDefault="00785C5A" w:rsidP="00785C5A">
      <w:pPr>
        <w:autoSpaceDE w:val="0"/>
        <w:autoSpaceDN w:val="0"/>
        <w:adjustRightInd w:val="0"/>
        <w:spacing w:before="240" w:after="240" w:line="360" w:lineRule="auto"/>
        <w:ind w:left="567" w:right="567"/>
        <w:contextualSpacing/>
        <w:jc w:val="both"/>
        <w:rPr>
          <w:rFonts w:ascii="Palatino Linotype" w:hAnsi="Palatino Linotype" w:cs="Arial"/>
          <w:i/>
          <w:sz w:val="22"/>
        </w:rPr>
      </w:pPr>
      <w:r w:rsidRPr="006C3C0C">
        <w:rPr>
          <w:rFonts w:ascii="Palatino Linotype" w:hAnsi="Palatino Linotype" w:cs="Arial"/>
          <w:i/>
          <w:sz w:val="22"/>
        </w:rPr>
        <w:t>c) Cuando se trate del mismo solicitante, el mismo SUJETO OBLIGADO, aunque se trate de solicitudes diversas;</w:t>
      </w:r>
    </w:p>
    <w:p w14:paraId="5934E9F2" w14:textId="77777777" w:rsidR="00785C5A" w:rsidRPr="006C3C0C" w:rsidRDefault="00785C5A" w:rsidP="00785C5A">
      <w:pPr>
        <w:spacing w:before="240" w:after="240" w:line="360" w:lineRule="auto"/>
        <w:ind w:left="567"/>
        <w:contextualSpacing/>
        <w:jc w:val="both"/>
        <w:rPr>
          <w:rFonts w:ascii="Palatino Linotype" w:hAnsi="Palatino Linotype" w:cs="Arial"/>
          <w:i/>
        </w:rPr>
      </w:pPr>
      <w:r w:rsidRPr="006C3C0C">
        <w:rPr>
          <w:rFonts w:ascii="Palatino Linotype" w:hAnsi="Palatino Linotype" w:cs="Arial"/>
          <w:i/>
        </w:rPr>
        <w:t>…</w:t>
      </w:r>
    </w:p>
    <w:p w14:paraId="5DFFDF99" w14:textId="77777777" w:rsidR="00785C5A" w:rsidRPr="006C3C0C" w:rsidRDefault="00785C5A" w:rsidP="00785C5A">
      <w:pPr>
        <w:pStyle w:val="Prrafodelista"/>
        <w:numPr>
          <w:ilvl w:val="0"/>
          <w:numId w:val="1"/>
        </w:numPr>
        <w:tabs>
          <w:tab w:val="center" w:pos="567"/>
          <w:tab w:val="right" w:pos="8504"/>
        </w:tabs>
        <w:spacing w:line="360" w:lineRule="auto"/>
        <w:jc w:val="both"/>
        <w:rPr>
          <w:rFonts w:ascii="Palatino Linotype" w:eastAsia="MS Mincho" w:hAnsi="Palatino Linotype"/>
          <w:szCs w:val="28"/>
        </w:rPr>
      </w:pPr>
      <w:r w:rsidRPr="006C3C0C">
        <w:rPr>
          <w:rFonts w:ascii="Palatino Linotype" w:eastAsia="MS Mincho" w:hAnsi="Palatino Linotype" w:cs="Arial"/>
          <w:color w:val="000000"/>
          <w:szCs w:val="28"/>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6C3C0C">
        <w:rPr>
          <w:rFonts w:ascii="Palatino Linotype" w:eastAsia="MS Mincho" w:hAnsi="Palatino Linotype" w:cs="Arial"/>
          <w:color w:val="000000"/>
          <w:szCs w:val="28"/>
          <w:lang w:val="es-ES"/>
        </w:rPr>
        <w:t xml:space="preserve">Código de Procedimientos Administrativos del Estado de México, de aplicación supletoria en términos del </w:t>
      </w:r>
      <w:r w:rsidRPr="006C3C0C">
        <w:rPr>
          <w:rFonts w:ascii="Palatino Linotype" w:eastAsia="MS Mincho" w:hAnsi="Palatino Linotype" w:cs="Arial"/>
          <w:color w:val="000000"/>
          <w:szCs w:val="28"/>
        </w:rPr>
        <w:t xml:space="preserve">artículo 195 de </w:t>
      </w:r>
      <w:r w:rsidRPr="006C3C0C">
        <w:rPr>
          <w:rFonts w:ascii="Palatino Linotype" w:eastAsia="MS Mincho" w:hAnsi="Palatino Linotype"/>
          <w:szCs w:val="28"/>
        </w:rPr>
        <w:t>la Ley de Transparencia y Acceso a la Información Pública del Estado de México y Municipios en vigor, que a la letra señalan:</w:t>
      </w:r>
    </w:p>
    <w:p w14:paraId="3C31E5FF" w14:textId="77777777" w:rsidR="00785C5A" w:rsidRPr="006C3C0C" w:rsidRDefault="00785C5A" w:rsidP="00785C5A">
      <w:pPr>
        <w:tabs>
          <w:tab w:val="center" w:pos="4252"/>
          <w:tab w:val="right" w:pos="8504"/>
        </w:tabs>
        <w:spacing w:line="360" w:lineRule="auto"/>
        <w:jc w:val="both"/>
        <w:rPr>
          <w:rFonts w:ascii="Palatino Linotype" w:eastAsia="MS Mincho" w:hAnsi="Palatino Linotype"/>
        </w:rPr>
      </w:pPr>
    </w:p>
    <w:p w14:paraId="61513350" w14:textId="77777777" w:rsidR="00785C5A" w:rsidRPr="006C3C0C" w:rsidRDefault="00785C5A" w:rsidP="00785C5A">
      <w:pPr>
        <w:spacing w:line="360" w:lineRule="auto"/>
        <w:ind w:left="567" w:right="567"/>
        <w:jc w:val="both"/>
        <w:rPr>
          <w:rFonts w:ascii="Palatino Linotype" w:eastAsia="MS Mincho" w:hAnsi="Palatino Linotype" w:cs="Arial"/>
          <w:b/>
          <w:i/>
        </w:rPr>
      </w:pPr>
      <w:r w:rsidRPr="006C3C0C">
        <w:rPr>
          <w:rFonts w:ascii="Palatino Linotype" w:eastAsia="MS Mincho" w:hAnsi="Palatino Linotype" w:cs="Arial"/>
          <w:b/>
          <w:i/>
        </w:rPr>
        <w:t>Código de Procedimientos Administrativos del Estado de México</w:t>
      </w:r>
    </w:p>
    <w:p w14:paraId="032A6F70" w14:textId="77777777" w:rsidR="00785C5A" w:rsidRPr="006C3C0C" w:rsidRDefault="00785C5A" w:rsidP="00785C5A">
      <w:pPr>
        <w:spacing w:line="360" w:lineRule="auto"/>
        <w:ind w:left="567" w:right="567"/>
        <w:jc w:val="both"/>
        <w:rPr>
          <w:rFonts w:ascii="Palatino Linotype" w:eastAsia="MS Mincho" w:hAnsi="Palatino Linotype" w:cs="Arial"/>
          <w:i/>
          <w:sz w:val="22"/>
        </w:rPr>
      </w:pPr>
      <w:r w:rsidRPr="006C3C0C">
        <w:rPr>
          <w:rFonts w:ascii="Palatino Linotype" w:eastAsia="MS Mincho" w:hAnsi="Palatino Linotype" w:cs="Arial"/>
          <w:i/>
          <w:sz w:val="22"/>
        </w:rPr>
        <w:lastRenderedPageBreak/>
        <w:t>“</w:t>
      </w:r>
      <w:r w:rsidRPr="006C3C0C">
        <w:rPr>
          <w:rFonts w:ascii="Palatino Linotype" w:eastAsia="MS Mincho" w:hAnsi="Palatino Linotype" w:cs="Arial"/>
          <w:b/>
          <w:i/>
          <w:sz w:val="22"/>
        </w:rPr>
        <w:t>Artículo 18</w:t>
      </w:r>
      <w:r w:rsidRPr="006C3C0C">
        <w:rPr>
          <w:rFonts w:ascii="Palatino Linotype" w:eastAsia="MS Mincho" w:hAnsi="Palatino Linotype" w:cs="Arial"/>
          <w:i/>
          <w:sz w:val="22"/>
        </w:rPr>
        <w:t xml:space="preserve">.- </w:t>
      </w:r>
      <w:r w:rsidRPr="006C3C0C">
        <w:rPr>
          <w:rFonts w:ascii="Palatino Linotype" w:eastAsia="MS Mincho" w:hAnsi="Palatino Linotype" w:cs="Arial"/>
          <w:b/>
          <w:i/>
          <w:sz w:val="22"/>
        </w:rPr>
        <w:t xml:space="preserve">La autoridad administrativa o el Tribunal </w:t>
      </w:r>
      <w:r w:rsidRPr="006C3C0C">
        <w:rPr>
          <w:rFonts w:ascii="Palatino Linotype" w:eastAsia="MS Mincho" w:hAnsi="Palatino Linotype" w:cs="Arial"/>
          <w:b/>
          <w:i/>
          <w:sz w:val="22"/>
          <w:u w:val="single"/>
        </w:rPr>
        <w:t>acordarán la acumulación de los expedientes</w:t>
      </w:r>
      <w:r w:rsidRPr="006C3C0C">
        <w:rPr>
          <w:rFonts w:ascii="Palatino Linotype" w:eastAsia="MS Mincho" w:hAnsi="Palatino Linotype" w:cs="Arial"/>
          <w:b/>
          <w:i/>
          <w:sz w:val="22"/>
        </w:rPr>
        <w:t xml:space="preserve"> del procedimiento y proceso administrativo que ante ellos se sigan, de oficio</w:t>
      </w:r>
      <w:r w:rsidRPr="006C3C0C">
        <w:rPr>
          <w:rFonts w:ascii="Palatino Linotype" w:eastAsia="MS Mincho" w:hAnsi="Palatino Linotype" w:cs="Arial"/>
          <w:i/>
          <w:sz w:val="22"/>
        </w:rPr>
        <w:t xml:space="preserve"> o a petición de parte, </w:t>
      </w:r>
      <w:r w:rsidRPr="006C3C0C">
        <w:rPr>
          <w:rFonts w:ascii="Palatino Linotype" w:eastAsia="MS Mincho" w:hAnsi="Palatino Linotype" w:cs="Arial"/>
          <w:b/>
          <w:i/>
          <w:sz w:val="22"/>
          <w:u w:val="single"/>
        </w:rPr>
        <w:t>cuando las partes</w:t>
      </w:r>
      <w:r w:rsidRPr="006C3C0C">
        <w:rPr>
          <w:rFonts w:ascii="Palatino Linotype" w:eastAsia="MS Mincho" w:hAnsi="Palatino Linotype" w:cs="Arial"/>
          <w:i/>
          <w:sz w:val="22"/>
        </w:rPr>
        <w:t xml:space="preserve"> o los actos administrativos </w:t>
      </w:r>
      <w:r w:rsidRPr="006C3C0C">
        <w:rPr>
          <w:rFonts w:ascii="Palatino Linotype" w:eastAsia="MS Mincho" w:hAnsi="Palatino Linotype" w:cs="Arial"/>
          <w:b/>
          <w:i/>
          <w:sz w:val="22"/>
          <w:u w:val="single"/>
        </w:rPr>
        <w:t>sean iguales</w:t>
      </w:r>
      <w:r w:rsidRPr="006C3C0C">
        <w:rPr>
          <w:rFonts w:ascii="Palatino Linotype" w:eastAsia="MS Mincho" w:hAnsi="Palatino Linotype" w:cs="Arial"/>
          <w:i/>
          <w:sz w:val="22"/>
        </w:rPr>
        <w:t xml:space="preserve">, se trate de actos conexos o </w:t>
      </w:r>
      <w:r w:rsidRPr="006C3C0C">
        <w:rPr>
          <w:rFonts w:ascii="Palatino Linotype" w:eastAsia="MS Mincho" w:hAnsi="Palatino Linotype" w:cs="Arial"/>
          <w:b/>
          <w:i/>
          <w:sz w:val="22"/>
          <w:u w:val="single"/>
        </w:rPr>
        <w:t>resulte conveniente el trámite unificado de los asuntos, para evitar la emisión de resoluciones contradictorias</w:t>
      </w:r>
      <w:r w:rsidRPr="006C3C0C">
        <w:rPr>
          <w:rFonts w:ascii="Palatino Linotype" w:eastAsia="MS Mincho" w:hAnsi="Palatino Linotype" w:cs="Arial"/>
          <w:i/>
          <w:sz w:val="22"/>
        </w:rPr>
        <w:t>. La misma regla se aplicará, en lo conducente, para la separación de los expedientes.”</w:t>
      </w:r>
    </w:p>
    <w:p w14:paraId="0E01DA55" w14:textId="77777777" w:rsidR="00785C5A" w:rsidRPr="006C3C0C" w:rsidRDefault="00785C5A" w:rsidP="00785C5A">
      <w:pPr>
        <w:spacing w:line="360" w:lineRule="auto"/>
        <w:ind w:left="567" w:right="567"/>
        <w:jc w:val="both"/>
        <w:rPr>
          <w:rFonts w:ascii="Palatino Linotype" w:eastAsia="MS Mincho" w:hAnsi="Palatino Linotype" w:cs="Arial"/>
          <w:i/>
          <w:sz w:val="22"/>
        </w:rPr>
      </w:pPr>
    </w:p>
    <w:p w14:paraId="78219CA9" w14:textId="77777777" w:rsidR="00785C5A" w:rsidRPr="006C3C0C" w:rsidRDefault="00785C5A" w:rsidP="00785C5A">
      <w:pPr>
        <w:spacing w:line="360" w:lineRule="auto"/>
        <w:ind w:left="567" w:right="567"/>
        <w:jc w:val="both"/>
        <w:rPr>
          <w:rFonts w:ascii="Palatino Linotype" w:eastAsia="MS Mincho" w:hAnsi="Palatino Linotype" w:cs="Arial"/>
          <w:b/>
          <w:i/>
          <w:sz w:val="22"/>
        </w:rPr>
      </w:pPr>
      <w:r w:rsidRPr="006C3C0C">
        <w:rPr>
          <w:rFonts w:ascii="Palatino Linotype" w:eastAsia="MS Mincho" w:hAnsi="Palatino Linotype" w:cs="Arial"/>
          <w:b/>
          <w:i/>
          <w:sz w:val="22"/>
        </w:rPr>
        <w:t xml:space="preserve">Ley de Transparencia y Acceso a la Información Pública del Estado de México y Municipios </w:t>
      </w:r>
    </w:p>
    <w:p w14:paraId="3C83EF90" w14:textId="77777777" w:rsidR="00785C5A" w:rsidRPr="006C3C0C" w:rsidRDefault="00785C5A" w:rsidP="00785C5A">
      <w:pPr>
        <w:spacing w:line="360" w:lineRule="auto"/>
        <w:ind w:left="567" w:right="567"/>
        <w:jc w:val="both"/>
        <w:rPr>
          <w:rFonts w:ascii="Palatino Linotype" w:eastAsia="MS Mincho" w:hAnsi="Palatino Linotype" w:cs="Arial"/>
          <w:i/>
          <w:sz w:val="22"/>
        </w:rPr>
      </w:pPr>
      <w:r w:rsidRPr="006C3C0C">
        <w:rPr>
          <w:rFonts w:ascii="Palatino Linotype" w:eastAsia="MS Mincho" w:hAnsi="Palatino Linotype" w:cs="Arial"/>
          <w:i/>
          <w:sz w:val="22"/>
        </w:rPr>
        <w:t>“</w:t>
      </w:r>
      <w:r w:rsidRPr="006C3C0C">
        <w:rPr>
          <w:rFonts w:ascii="Palatino Linotype" w:eastAsia="MS Mincho" w:hAnsi="Palatino Linotype" w:cs="Arial"/>
          <w:b/>
          <w:i/>
          <w:sz w:val="22"/>
        </w:rPr>
        <w:t xml:space="preserve">Artículo 195. </w:t>
      </w:r>
      <w:r w:rsidRPr="006C3C0C">
        <w:rPr>
          <w:rFonts w:ascii="Palatino Linotype" w:eastAsia="MS Mincho" w:hAnsi="Palatino Linotype" w:cs="Arial"/>
          <w:i/>
          <w:sz w:val="22"/>
        </w:rPr>
        <w:t>En la tramitación del recurso de revisión se aplicarán supletoriamente las disposiciones contenidas en el Código de Procedimientos Administrativos del Estado de México.”</w:t>
      </w:r>
    </w:p>
    <w:p w14:paraId="2C8A3E02" w14:textId="77777777" w:rsidR="00785C5A" w:rsidRPr="006C3C0C" w:rsidRDefault="00785C5A" w:rsidP="00785C5A">
      <w:pPr>
        <w:pStyle w:val="Prrafodelista"/>
        <w:spacing w:before="240" w:after="240" w:line="360" w:lineRule="auto"/>
        <w:ind w:left="567"/>
        <w:jc w:val="both"/>
        <w:rPr>
          <w:rFonts w:ascii="Palatino Linotype" w:eastAsia="MS Mincho" w:hAnsi="Palatino Linotype" w:cs="Arial"/>
          <w:i/>
        </w:rPr>
      </w:pPr>
      <w:r w:rsidRPr="006C3C0C">
        <w:rPr>
          <w:rFonts w:ascii="Palatino Linotype" w:eastAsia="MS Mincho" w:hAnsi="Palatino Linotype" w:cs="Arial"/>
          <w:i/>
        </w:rPr>
        <w:t>(Énfasis añadido)</w:t>
      </w:r>
    </w:p>
    <w:p w14:paraId="1373620E" w14:textId="77777777" w:rsidR="00785C5A" w:rsidRPr="006C3C0C" w:rsidRDefault="00785C5A" w:rsidP="00785C5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19A3C9CE" w14:textId="00DABE63" w:rsidR="009537F3" w:rsidRPr="006C3C0C" w:rsidRDefault="007B1E5C" w:rsidP="00E23CA4">
      <w:pPr>
        <w:pStyle w:val="Prrafodelista"/>
        <w:numPr>
          <w:ilvl w:val="0"/>
          <w:numId w:val="1"/>
        </w:numPr>
        <w:tabs>
          <w:tab w:val="left" w:pos="426"/>
        </w:tabs>
        <w:spacing w:line="360" w:lineRule="auto"/>
        <w:jc w:val="both"/>
        <w:rPr>
          <w:rFonts w:ascii="Palatino Linotype" w:hAnsi="Palatino Linotype"/>
          <w:color w:val="000000" w:themeColor="text1"/>
        </w:rPr>
      </w:pPr>
      <w:r w:rsidRPr="006C3C0C">
        <w:rPr>
          <w:rFonts w:ascii="Palatino Linotype" w:eastAsia="Calibri" w:hAnsi="Palatino Linotype" w:cs="Arial"/>
          <w:color w:val="000000" w:themeColor="text1"/>
          <w:lang w:val="es-ES"/>
        </w:rPr>
        <w:t>Por lo que corresponde al recurso de revisión 11213/INFOEM/IP/RR/2022, d</w:t>
      </w:r>
      <w:r w:rsidR="009537F3" w:rsidRPr="006C3C0C">
        <w:rPr>
          <w:rFonts w:ascii="Palatino Linotype" w:eastAsia="Calibri" w:hAnsi="Palatino Linotype" w:cs="Arial"/>
          <w:color w:val="000000" w:themeColor="text1"/>
          <w:lang w:val="es-ES"/>
        </w:rPr>
        <w:t>e las constancias que obran en el expediente electrónico del SAIMEX, se aprecia que tanto el Sujeto Obligado como el Recurrente fueron omisos en realizar manifestaciones; se inserta imagen de referencia:</w:t>
      </w:r>
    </w:p>
    <w:p w14:paraId="1C64317F" w14:textId="77777777" w:rsidR="009537F3" w:rsidRPr="006C3C0C" w:rsidRDefault="009537F3" w:rsidP="009537F3">
      <w:pPr>
        <w:pStyle w:val="Prrafodelista"/>
        <w:rPr>
          <w:rFonts w:ascii="Palatino Linotype" w:eastAsia="Calibri" w:hAnsi="Palatino Linotype" w:cs="Arial"/>
          <w:color w:val="000000" w:themeColor="text1"/>
          <w:lang w:val="es-ES"/>
        </w:rPr>
      </w:pPr>
    </w:p>
    <w:p w14:paraId="561113C2" w14:textId="277C068A" w:rsidR="009537F3" w:rsidRPr="006C3C0C" w:rsidRDefault="0044013B" w:rsidP="009537F3">
      <w:pPr>
        <w:pStyle w:val="Prrafodelista"/>
        <w:tabs>
          <w:tab w:val="left" w:pos="426"/>
        </w:tabs>
        <w:spacing w:line="360" w:lineRule="auto"/>
        <w:ind w:left="0"/>
        <w:jc w:val="both"/>
        <w:rPr>
          <w:rFonts w:ascii="Palatino Linotype" w:hAnsi="Palatino Linotype"/>
          <w:color w:val="000000" w:themeColor="text1"/>
        </w:rPr>
      </w:pPr>
      <w:r w:rsidRPr="006C3C0C">
        <w:rPr>
          <w:noProof/>
          <w:lang w:eastAsia="es-MX"/>
        </w:rPr>
        <w:drawing>
          <wp:inline distT="0" distB="0" distL="0" distR="0" wp14:anchorId="5C139753" wp14:editId="124B8F20">
            <wp:extent cx="5505450" cy="146445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128" t="38323" r="8010" b="21545"/>
                    <a:stretch/>
                  </pic:blipFill>
                  <pic:spPr bwMode="auto">
                    <a:xfrm>
                      <a:off x="0" y="0"/>
                      <a:ext cx="5535690" cy="1472494"/>
                    </a:xfrm>
                    <a:prstGeom prst="rect">
                      <a:avLst/>
                    </a:prstGeom>
                    <a:ln>
                      <a:noFill/>
                    </a:ln>
                    <a:extLst>
                      <a:ext uri="{53640926-AAD7-44D8-BBD7-CCE9431645EC}">
                        <a14:shadowObscured xmlns:a14="http://schemas.microsoft.com/office/drawing/2010/main"/>
                      </a:ext>
                    </a:extLst>
                  </pic:spPr>
                </pic:pic>
              </a:graphicData>
            </a:graphic>
          </wp:inline>
        </w:drawing>
      </w:r>
    </w:p>
    <w:p w14:paraId="21B6CC38" w14:textId="77777777" w:rsidR="009537F3" w:rsidRPr="006C3C0C" w:rsidRDefault="009537F3" w:rsidP="009537F3">
      <w:pPr>
        <w:pStyle w:val="Prrafodelista"/>
        <w:tabs>
          <w:tab w:val="left" w:pos="426"/>
        </w:tabs>
        <w:spacing w:line="360" w:lineRule="auto"/>
        <w:ind w:left="0"/>
        <w:jc w:val="both"/>
        <w:rPr>
          <w:rFonts w:ascii="Palatino Linotype" w:hAnsi="Palatino Linotype"/>
          <w:color w:val="000000" w:themeColor="text1"/>
        </w:rPr>
      </w:pPr>
    </w:p>
    <w:p w14:paraId="494567BD" w14:textId="77777777" w:rsidR="009537F3" w:rsidRPr="006C3C0C" w:rsidRDefault="009537F3" w:rsidP="009537F3">
      <w:pPr>
        <w:pStyle w:val="Prrafodelista"/>
        <w:numPr>
          <w:ilvl w:val="0"/>
          <w:numId w:val="1"/>
        </w:numPr>
        <w:tabs>
          <w:tab w:val="left" w:pos="284"/>
        </w:tabs>
        <w:spacing w:line="360" w:lineRule="auto"/>
        <w:jc w:val="both"/>
        <w:rPr>
          <w:rFonts w:ascii="Palatino Linotype" w:hAnsi="Palatino Linotype" w:cs="Arial"/>
        </w:rPr>
      </w:pPr>
      <w:r w:rsidRPr="006C3C0C">
        <w:rPr>
          <w:rFonts w:ascii="Palatino Linotype" w:hAnsi="Palatino Linotype" w:cs="Arial"/>
          <w:color w:val="222222"/>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06A989A4" w14:textId="77777777" w:rsidR="009537F3" w:rsidRPr="006C3C0C" w:rsidRDefault="009537F3" w:rsidP="009537F3">
      <w:pPr>
        <w:pStyle w:val="Prrafodelista"/>
        <w:tabs>
          <w:tab w:val="left" w:pos="284"/>
        </w:tabs>
        <w:spacing w:line="360" w:lineRule="auto"/>
        <w:ind w:left="0"/>
        <w:jc w:val="both"/>
        <w:rPr>
          <w:rFonts w:ascii="Palatino Linotype" w:hAnsi="Palatino Linotype" w:cs="Arial"/>
        </w:rPr>
      </w:pPr>
    </w:p>
    <w:p w14:paraId="31121319" w14:textId="77777777" w:rsidR="009537F3" w:rsidRPr="006C3C0C" w:rsidRDefault="009537F3" w:rsidP="009537F3">
      <w:pPr>
        <w:pStyle w:val="m1609377113336227858gmail-msonormal"/>
        <w:shd w:val="clear" w:color="auto" w:fill="FFFFFF"/>
        <w:tabs>
          <w:tab w:val="left" w:pos="284"/>
        </w:tabs>
        <w:spacing w:before="0" w:beforeAutospacing="0" w:after="0" w:afterAutospacing="0" w:line="360" w:lineRule="auto"/>
        <w:ind w:left="567" w:right="567"/>
        <w:jc w:val="both"/>
        <w:rPr>
          <w:rFonts w:ascii="Palatino Linotype" w:hAnsi="Palatino Linotype" w:cs="Arial"/>
          <w:i/>
          <w:iCs/>
          <w:color w:val="222222"/>
          <w:lang w:val="es-ES_tradnl"/>
        </w:rPr>
      </w:pPr>
      <w:r w:rsidRPr="006C3C0C">
        <w:rPr>
          <w:rFonts w:ascii="Palatino Linotype" w:hAnsi="Palatino Linotype" w:cs="Arial"/>
          <w:b/>
          <w:bCs/>
          <w:i/>
          <w:iCs/>
          <w:color w:val="222222"/>
          <w:sz w:val="22"/>
          <w:lang w:val="es-ES_tradnl"/>
        </w:rPr>
        <w:t>QUEJA, RECURSO DE. LA OMISION DE RENDIR EL INFORME RESPECTIVO NO IMPIDE QUE SE RESUELV</w:t>
      </w:r>
      <w:r w:rsidRPr="006C3C0C">
        <w:rPr>
          <w:rFonts w:ascii="Palatino Linotype" w:hAnsi="Palatino Linotype" w:cs="Arial"/>
          <w:i/>
          <w:iCs/>
          <w:color w:val="222222"/>
          <w:sz w:val="22"/>
          <w:lang w:val="es-ES_tradnl"/>
        </w:rPr>
        <w:t>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1D737A9B" w14:textId="77777777" w:rsidR="009537F3" w:rsidRPr="006C3C0C" w:rsidRDefault="009537F3" w:rsidP="009537F3">
      <w:pPr>
        <w:pStyle w:val="m1609377113336227858gmail-msonormal"/>
        <w:shd w:val="clear" w:color="auto" w:fill="FFFFFF"/>
        <w:tabs>
          <w:tab w:val="left" w:pos="284"/>
        </w:tabs>
        <w:spacing w:before="0" w:beforeAutospacing="0" w:after="0" w:afterAutospacing="0" w:line="360" w:lineRule="auto"/>
        <w:ind w:right="567"/>
        <w:jc w:val="both"/>
        <w:rPr>
          <w:rFonts w:ascii="Palatino Linotype" w:hAnsi="Palatino Linotype" w:cs="Arial"/>
          <w:color w:val="222222"/>
          <w:sz w:val="19"/>
          <w:szCs w:val="19"/>
        </w:rPr>
      </w:pPr>
    </w:p>
    <w:p w14:paraId="72333B96" w14:textId="3D571A10" w:rsidR="009537F3" w:rsidRPr="006C3C0C" w:rsidRDefault="009537F3" w:rsidP="009537F3">
      <w:pPr>
        <w:pStyle w:val="Prrafodelista"/>
        <w:numPr>
          <w:ilvl w:val="0"/>
          <w:numId w:val="1"/>
        </w:numPr>
        <w:tabs>
          <w:tab w:val="left" w:pos="284"/>
        </w:tabs>
        <w:spacing w:line="360" w:lineRule="auto"/>
        <w:jc w:val="both"/>
        <w:rPr>
          <w:rFonts w:ascii="Palatino Linotype" w:hAnsi="Palatino Linotype" w:cs="Arial"/>
          <w:b/>
          <w:bCs/>
          <w:lang w:eastAsia="es-MX"/>
        </w:rPr>
      </w:pPr>
      <w:r w:rsidRPr="006C3C0C">
        <w:rPr>
          <w:rFonts w:ascii="Palatino Linotype" w:hAnsi="Palatino Linotype" w:cs="Arial"/>
          <w:color w:val="222222"/>
        </w:rPr>
        <w:t xml:space="preserve">Por lo cual se reitera, que la falta de informe justificado no impide que este Órgano Garante conozca y resuelva el recurso de revisión, solo propicia que </w:t>
      </w:r>
      <w:r w:rsidRPr="006C3C0C">
        <w:rPr>
          <w:rFonts w:ascii="Palatino Linotype" w:hAnsi="Palatino Linotype" w:cs="Arial"/>
          <w:color w:val="222222"/>
        </w:rPr>
        <w:lastRenderedPageBreak/>
        <w:t>el </w:t>
      </w:r>
      <w:r w:rsidRPr="006C3C0C">
        <w:rPr>
          <w:rFonts w:ascii="Palatino Linotype" w:hAnsi="Palatino Linotype" w:cs="Arial"/>
          <w:b/>
          <w:bCs/>
          <w:color w:val="222222"/>
        </w:rPr>
        <w:t>SUJETO OBLIGADO</w:t>
      </w:r>
      <w:r w:rsidRPr="006C3C0C">
        <w:rPr>
          <w:rFonts w:ascii="Palatino Linotype" w:hAnsi="Palatino Linotype" w:cs="Arial"/>
          <w:color w:val="222222"/>
        </w:rPr>
        <w:t> pierda la oportunidad de justificar su falta de respuesta y manifestar lo que a su derecho convenga.</w:t>
      </w:r>
    </w:p>
    <w:p w14:paraId="518FBDCA" w14:textId="77777777" w:rsidR="007B1E5C" w:rsidRPr="006C3C0C" w:rsidRDefault="007B1E5C" w:rsidP="007B1E5C">
      <w:pPr>
        <w:pStyle w:val="Prrafodelista"/>
        <w:tabs>
          <w:tab w:val="left" w:pos="284"/>
        </w:tabs>
        <w:spacing w:line="360" w:lineRule="auto"/>
        <w:ind w:left="0"/>
        <w:jc w:val="both"/>
        <w:rPr>
          <w:rFonts w:ascii="Palatino Linotype" w:hAnsi="Palatino Linotype" w:cs="Arial"/>
          <w:b/>
          <w:bCs/>
          <w:lang w:eastAsia="es-MX"/>
        </w:rPr>
      </w:pPr>
    </w:p>
    <w:p w14:paraId="06B70BEE" w14:textId="1AE7073C" w:rsidR="007B1E5C" w:rsidRPr="006C3C0C" w:rsidRDefault="007B1E5C" w:rsidP="009537F3">
      <w:pPr>
        <w:pStyle w:val="Prrafodelista"/>
        <w:numPr>
          <w:ilvl w:val="0"/>
          <w:numId w:val="1"/>
        </w:numPr>
        <w:tabs>
          <w:tab w:val="left" w:pos="284"/>
        </w:tabs>
        <w:spacing w:line="360" w:lineRule="auto"/>
        <w:jc w:val="both"/>
        <w:rPr>
          <w:rFonts w:ascii="Palatino Linotype" w:hAnsi="Palatino Linotype" w:cs="Arial"/>
          <w:b/>
          <w:bCs/>
          <w:lang w:eastAsia="es-MX"/>
        </w:rPr>
      </w:pPr>
      <w:r w:rsidRPr="006C3C0C">
        <w:rPr>
          <w:rFonts w:ascii="Palatino Linotype" w:hAnsi="Palatino Linotype" w:cs="Arial"/>
          <w:color w:val="222222"/>
        </w:rPr>
        <w:t>Por lo que corresponde al recurso de revisión 11219/INFOEM/IP</w:t>
      </w:r>
      <w:r w:rsidR="00A20460" w:rsidRPr="006C3C0C">
        <w:rPr>
          <w:rFonts w:ascii="Palatino Linotype" w:hAnsi="Palatino Linotype" w:cs="Arial"/>
          <w:color w:val="222222"/>
        </w:rPr>
        <w:t>/RR</w:t>
      </w:r>
      <w:r w:rsidRPr="006C3C0C">
        <w:rPr>
          <w:rFonts w:ascii="Palatino Linotype" w:hAnsi="Palatino Linotype" w:cs="Arial"/>
          <w:color w:val="222222"/>
        </w:rPr>
        <w:t xml:space="preserve">/2022, el veintiuno (21) de junio de dos mil veintidós, el Sujeto Obligado rindió informe justificado a través del documento electrónico denominado </w:t>
      </w:r>
      <w:r w:rsidRPr="006C3C0C">
        <w:rPr>
          <w:rFonts w:ascii="Palatino Linotype" w:hAnsi="Palatino Linotype" w:cs="Arial"/>
          <w:b/>
          <w:i/>
          <w:color w:val="222222"/>
        </w:rPr>
        <w:t xml:space="preserve">Contraloria, Obras públicas_Censurado.pdf, </w:t>
      </w:r>
      <w:r w:rsidRPr="006C3C0C">
        <w:rPr>
          <w:rFonts w:ascii="Palatino Linotype" w:hAnsi="Palatino Linotype" w:cs="Arial"/>
          <w:color w:val="222222"/>
        </w:rPr>
        <w:t>mismo que fue notificado al particular en el dieciocho (18) de agosto de la misma anualidad; sin embargo, se procede a describir su contenido medular.</w:t>
      </w:r>
    </w:p>
    <w:p w14:paraId="09C880BF" w14:textId="77777777" w:rsidR="007B1E5C" w:rsidRPr="006C3C0C" w:rsidRDefault="007B1E5C" w:rsidP="007B1E5C">
      <w:pPr>
        <w:pStyle w:val="Prrafodelista"/>
        <w:rPr>
          <w:rFonts w:ascii="Palatino Linotype" w:hAnsi="Palatino Linotype" w:cs="Arial"/>
          <w:b/>
          <w:bCs/>
          <w:lang w:eastAsia="es-MX"/>
        </w:rPr>
      </w:pPr>
    </w:p>
    <w:p w14:paraId="75C10DDD" w14:textId="5E490495" w:rsidR="007B1E5C" w:rsidRPr="006C3C0C" w:rsidRDefault="007B1E5C" w:rsidP="00785C5A">
      <w:pPr>
        <w:pStyle w:val="Prrafodelista"/>
        <w:numPr>
          <w:ilvl w:val="0"/>
          <w:numId w:val="6"/>
        </w:numPr>
        <w:tabs>
          <w:tab w:val="left" w:pos="284"/>
        </w:tabs>
        <w:spacing w:line="360" w:lineRule="auto"/>
        <w:jc w:val="both"/>
        <w:rPr>
          <w:rFonts w:ascii="Palatino Linotype" w:hAnsi="Palatino Linotype" w:cs="Arial"/>
          <w:bCs/>
          <w:lang w:eastAsia="es-MX"/>
        </w:rPr>
      </w:pPr>
      <w:r w:rsidRPr="006C3C0C">
        <w:rPr>
          <w:rFonts w:ascii="Palatino Linotype" w:hAnsi="Palatino Linotype" w:cs="Arial"/>
          <w:b/>
          <w:i/>
          <w:color w:val="222222"/>
        </w:rPr>
        <w:t xml:space="preserve">Contraloria, Obras públicas_Censurado.pdf: </w:t>
      </w:r>
      <w:r w:rsidRPr="006C3C0C">
        <w:rPr>
          <w:rFonts w:ascii="Palatino Linotype" w:hAnsi="Palatino Linotype" w:cs="Arial"/>
          <w:color w:val="222222"/>
        </w:rPr>
        <w:t xml:space="preserve">Documento integrado por 73 páginas que contiene diversos recibos de nómina </w:t>
      </w:r>
      <w:r w:rsidR="00785C5A" w:rsidRPr="006C3C0C">
        <w:rPr>
          <w:rFonts w:ascii="Palatino Linotype" w:hAnsi="Palatino Linotype" w:cs="Arial"/>
          <w:color w:val="222222"/>
        </w:rPr>
        <w:t>en versión pública, asimismo, contiene el acuerdo de comité de transparencia.</w:t>
      </w:r>
    </w:p>
    <w:p w14:paraId="3165CC02" w14:textId="30C242FE" w:rsidR="009537F3" w:rsidRPr="006C3C0C" w:rsidRDefault="009537F3" w:rsidP="009537F3">
      <w:pPr>
        <w:pStyle w:val="Prrafodelista"/>
        <w:tabs>
          <w:tab w:val="left" w:pos="426"/>
        </w:tabs>
        <w:spacing w:line="360" w:lineRule="auto"/>
        <w:ind w:left="0"/>
        <w:jc w:val="both"/>
        <w:rPr>
          <w:rFonts w:ascii="Palatino Linotype" w:hAnsi="Palatino Linotype"/>
          <w:color w:val="000000" w:themeColor="text1"/>
        </w:rPr>
      </w:pPr>
    </w:p>
    <w:p w14:paraId="3001AA57" w14:textId="74637199" w:rsidR="008965EF" w:rsidRPr="006C3C0C" w:rsidRDefault="000A0A85" w:rsidP="00335793">
      <w:pPr>
        <w:pStyle w:val="Prrafodelista"/>
        <w:numPr>
          <w:ilvl w:val="0"/>
          <w:numId w:val="1"/>
        </w:numPr>
        <w:tabs>
          <w:tab w:val="left" w:pos="426"/>
        </w:tabs>
        <w:spacing w:line="360" w:lineRule="auto"/>
        <w:jc w:val="both"/>
        <w:rPr>
          <w:rFonts w:ascii="Palatino Linotype" w:hAnsi="Palatino Linotype"/>
          <w:color w:val="000000" w:themeColor="text1"/>
        </w:rPr>
      </w:pPr>
      <w:bookmarkStart w:id="3" w:name="_Toc461555889"/>
      <w:bookmarkStart w:id="4" w:name="_Toc466371858"/>
      <w:r w:rsidRPr="006C3C0C">
        <w:rPr>
          <w:rFonts w:ascii="Palatino Linotype" w:hAnsi="Palatino Linotype" w:cs="Arial"/>
          <w:color w:val="000000" w:themeColor="text1"/>
        </w:rPr>
        <w:t xml:space="preserve">El </w:t>
      </w:r>
      <w:r w:rsidR="009537F3" w:rsidRPr="006C3C0C">
        <w:rPr>
          <w:rFonts w:ascii="Palatino Linotype" w:hAnsi="Palatino Linotype" w:cs="Arial"/>
          <w:color w:val="000000" w:themeColor="text1"/>
        </w:rPr>
        <w:t>dieci</w:t>
      </w:r>
      <w:r w:rsidR="00785C5A" w:rsidRPr="006C3C0C">
        <w:rPr>
          <w:rFonts w:ascii="Palatino Linotype" w:hAnsi="Palatino Linotype" w:cs="Arial"/>
          <w:color w:val="000000" w:themeColor="text1"/>
        </w:rPr>
        <w:t>ocho</w:t>
      </w:r>
      <w:r w:rsidR="00E23CA4" w:rsidRPr="006C3C0C">
        <w:rPr>
          <w:rFonts w:ascii="Palatino Linotype" w:hAnsi="Palatino Linotype" w:cs="Arial"/>
          <w:color w:val="000000" w:themeColor="text1"/>
        </w:rPr>
        <w:t xml:space="preserve"> (</w:t>
      </w:r>
      <w:r w:rsidR="00785C5A" w:rsidRPr="006C3C0C">
        <w:rPr>
          <w:rFonts w:ascii="Palatino Linotype" w:hAnsi="Palatino Linotype" w:cs="Arial"/>
          <w:color w:val="000000" w:themeColor="text1"/>
        </w:rPr>
        <w:t>18</w:t>
      </w:r>
      <w:r w:rsidR="00E23CA4" w:rsidRPr="006C3C0C">
        <w:rPr>
          <w:rFonts w:ascii="Palatino Linotype" w:hAnsi="Palatino Linotype" w:cs="Arial"/>
          <w:color w:val="000000" w:themeColor="text1"/>
        </w:rPr>
        <w:t>)</w:t>
      </w:r>
      <w:r w:rsidR="00785C5A" w:rsidRPr="006C3C0C">
        <w:rPr>
          <w:rFonts w:ascii="Palatino Linotype" w:hAnsi="Palatino Linotype" w:cs="Arial"/>
          <w:color w:val="000000" w:themeColor="text1"/>
        </w:rPr>
        <w:t xml:space="preserve"> y veinticuatro (24)</w:t>
      </w:r>
      <w:r w:rsidR="00E23CA4" w:rsidRPr="006C3C0C">
        <w:rPr>
          <w:rFonts w:ascii="Palatino Linotype" w:hAnsi="Palatino Linotype" w:cs="Arial"/>
          <w:color w:val="000000" w:themeColor="text1"/>
        </w:rPr>
        <w:t xml:space="preserve"> de </w:t>
      </w:r>
      <w:r w:rsidR="0044013B" w:rsidRPr="006C3C0C">
        <w:rPr>
          <w:rFonts w:ascii="Palatino Linotype" w:hAnsi="Palatino Linotype" w:cs="Arial"/>
          <w:color w:val="000000" w:themeColor="text1"/>
        </w:rPr>
        <w:t>agosto</w:t>
      </w:r>
      <w:r w:rsidR="00E23CA4" w:rsidRPr="006C3C0C">
        <w:rPr>
          <w:rFonts w:ascii="Palatino Linotype" w:hAnsi="Palatino Linotype" w:cs="Arial"/>
          <w:color w:val="000000" w:themeColor="text1"/>
        </w:rPr>
        <w:t xml:space="preserve"> de dos mil veintidós, </w:t>
      </w:r>
      <w:r w:rsidR="00041DCC" w:rsidRPr="006C3C0C">
        <w:rPr>
          <w:rFonts w:ascii="Palatino Linotype" w:hAnsi="Palatino Linotype" w:cs="Arial"/>
          <w:color w:val="000000" w:themeColor="text1"/>
        </w:rPr>
        <w:t xml:space="preserve">la Comisionada Ponente decretó el cierre de instrucción, asimismo, </w:t>
      </w:r>
      <w:r w:rsidR="00374B45" w:rsidRPr="006C3C0C">
        <w:rPr>
          <w:rFonts w:ascii="Palatino Linotype" w:hAnsi="Palatino Linotype" w:cs="Arial"/>
          <w:color w:val="000000" w:themeColor="text1"/>
        </w:rPr>
        <w:t>notificó el acuerdo mediante el cual se amplió el plazo para emitir resolución,</w:t>
      </w:r>
      <w:r w:rsidR="00AD6AC5" w:rsidRPr="006C3C0C">
        <w:rPr>
          <w:rFonts w:ascii="Palatino Linotype" w:hAnsi="Palatino Linotype" w:cs="Arial"/>
          <w:color w:val="000000" w:themeColor="text1"/>
        </w:rPr>
        <w:t xml:space="preserve"> por lo que ordenó turnar el expediente para su resolución, misma que ahora se pronuncia</w:t>
      </w:r>
      <w:r w:rsidR="009537F3" w:rsidRPr="006C3C0C">
        <w:rPr>
          <w:rFonts w:ascii="Palatino Linotype" w:hAnsi="Palatino Linotype" w:cs="Arial"/>
          <w:color w:val="000000" w:themeColor="text1"/>
        </w:rPr>
        <w:t>.</w:t>
      </w:r>
    </w:p>
    <w:p w14:paraId="5F5E9E3A" w14:textId="77777777" w:rsidR="009537F3" w:rsidRPr="006C3C0C" w:rsidRDefault="009537F3" w:rsidP="009537F3">
      <w:pPr>
        <w:pStyle w:val="Prrafodelista"/>
        <w:rPr>
          <w:rFonts w:ascii="Palatino Linotype" w:hAnsi="Palatino Linotype"/>
          <w:color w:val="000000" w:themeColor="text1"/>
        </w:rPr>
      </w:pPr>
    </w:p>
    <w:p w14:paraId="5CB47E4D" w14:textId="272D7EDF" w:rsidR="00C33279" w:rsidRPr="006C3C0C" w:rsidRDefault="007C0013" w:rsidP="00B31E90">
      <w:pPr>
        <w:pStyle w:val="Ttulo1"/>
        <w:spacing w:before="0"/>
        <w:jc w:val="center"/>
        <w:rPr>
          <w:b/>
          <w:color w:val="000000" w:themeColor="text1"/>
        </w:rPr>
      </w:pPr>
      <w:bookmarkStart w:id="5" w:name="_Toc87456485"/>
      <w:r w:rsidRPr="006C3C0C">
        <w:rPr>
          <w:b/>
          <w:color w:val="000000" w:themeColor="text1"/>
        </w:rPr>
        <w:t>CONSIDERANDO</w:t>
      </w:r>
      <w:bookmarkEnd w:id="3"/>
      <w:bookmarkEnd w:id="4"/>
      <w:bookmarkEnd w:id="5"/>
    </w:p>
    <w:p w14:paraId="629A5BE2" w14:textId="56C3E7D5" w:rsidR="007C0013" w:rsidRPr="006C3C0C"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87456486"/>
      <w:r w:rsidRPr="006C3C0C">
        <w:rPr>
          <w:rFonts w:ascii="Palatino Linotype" w:hAnsi="Palatino Linotype"/>
          <w:b/>
          <w:color w:val="000000" w:themeColor="text1"/>
          <w:sz w:val="24"/>
        </w:rPr>
        <w:t>PRIMERO. De la competencia</w:t>
      </w:r>
      <w:bookmarkEnd w:id="6"/>
      <w:bookmarkEnd w:id="7"/>
      <w:bookmarkEnd w:id="8"/>
    </w:p>
    <w:p w14:paraId="60FBD8C7" w14:textId="77777777" w:rsidR="00FC1DA7" w:rsidRPr="006C3C0C" w:rsidRDefault="00FC1DA7" w:rsidP="00B31E90">
      <w:pPr>
        <w:rPr>
          <w:rFonts w:ascii="Palatino Linotype" w:hAnsi="Palatino Linotype"/>
          <w:color w:val="000000" w:themeColor="text1"/>
          <w:lang w:eastAsia="en-US"/>
        </w:rPr>
      </w:pPr>
    </w:p>
    <w:p w14:paraId="0BF52B18" w14:textId="515C3AEB" w:rsidR="005A228F" w:rsidRPr="006C3C0C"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6C3C0C">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6C3C0C">
        <w:rPr>
          <w:rFonts w:ascii="Palatino Linotype" w:eastAsia="Calibri" w:hAnsi="Palatino Linotype" w:cs="Times New Roman"/>
          <w:color w:val="000000" w:themeColor="text1"/>
          <w:lang w:val="es-ES"/>
        </w:rPr>
        <w:t xml:space="preserve">etente para conocer y resolver </w:t>
      </w:r>
      <w:r w:rsidRPr="006C3C0C">
        <w:rPr>
          <w:rFonts w:ascii="Palatino Linotype" w:eastAsia="Calibri" w:hAnsi="Palatino Linotype" w:cs="Times New Roman"/>
          <w:color w:val="000000" w:themeColor="text1"/>
          <w:lang w:val="es-ES"/>
        </w:rPr>
        <w:t xml:space="preserve">el presente recurso de conformidad con el artículo: 6, apartado A, fracción IV de la </w:t>
      </w:r>
      <w:r w:rsidRPr="006C3C0C">
        <w:rPr>
          <w:rFonts w:ascii="Palatino Linotype" w:eastAsia="Calibri" w:hAnsi="Palatino Linotype" w:cs="Times New Roman"/>
          <w:b/>
          <w:color w:val="000000" w:themeColor="text1"/>
          <w:lang w:val="es-ES"/>
        </w:rPr>
        <w:t>Constitución Política de los Estados Unidos Mexicanos</w:t>
      </w:r>
      <w:r w:rsidRPr="006C3C0C">
        <w:rPr>
          <w:rFonts w:ascii="Palatino Linotype" w:eastAsia="Calibri" w:hAnsi="Palatino Linotype" w:cs="Times New Roman"/>
          <w:color w:val="000000" w:themeColor="text1"/>
          <w:lang w:val="es-ES"/>
        </w:rPr>
        <w:t xml:space="preserve">; 5, párrafos </w:t>
      </w:r>
      <w:r w:rsidR="000B7C4F" w:rsidRPr="006C3C0C">
        <w:rPr>
          <w:rFonts w:ascii="Palatino Linotype" w:eastAsia="Calibri" w:hAnsi="Palatino Linotype" w:cs="Times New Roman"/>
          <w:color w:val="000000" w:themeColor="text1"/>
          <w:lang w:val="es-ES"/>
        </w:rPr>
        <w:lastRenderedPageBreak/>
        <w:t>trigésimo, trigésimo primero y trigésimo segundo</w:t>
      </w:r>
      <w:r w:rsidR="004F785F" w:rsidRPr="006C3C0C">
        <w:rPr>
          <w:rFonts w:ascii="Palatino Linotype" w:eastAsia="Calibri" w:hAnsi="Palatino Linotype" w:cs="Times New Roman"/>
          <w:color w:val="000000" w:themeColor="text1"/>
          <w:lang w:val="es-ES"/>
        </w:rPr>
        <w:t>,</w:t>
      </w:r>
      <w:r w:rsidRPr="006C3C0C">
        <w:rPr>
          <w:rFonts w:ascii="Palatino Linotype" w:eastAsia="Calibri" w:hAnsi="Palatino Linotype" w:cs="Times New Roman"/>
          <w:color w:val="000000" w:themeColor="text1"/>
          <w:lang w:val="es-ES"/>
        </w:rPr>
        <w:t xml:space="preserve"> fracciones IV y V</w:t>
      </w:r>
      <w:r w:rsidR="004F785F" w:rsidRPr="006C3C0C">
        <w:rPr>
          <w:rFonts w:ascii="Palatino Linotype" w:eastAsia="Calibri" w:hAnsi="Palatino Linotype" w:cs="Times New Roman"/>
          <w:color w:val="000000" w:themeColor="text1"/>
          <w:lang w:val="es-ES"/>
        </w:rPr>
        <w:t>,</w:t>
      </w:r>
      <w:r w:rsidRPr="006C3C0C">
        <w:rPr>
          <w:rFonts w:ascii="Palatino Linotype" w:eastAsia="Calibri" w:hAnsi="Palatino Linotype" w:cs="Times New Roman"/>
          <w:color w:val="000000" w:themeColor="text1"/>
          <w:lang w:val="es-ES"/>
        </w:rPr>
        <w:t xml:space="preserve"> de la </w:t>
      </w:r>
      <w:r w:rsidRPr="006C3C0C">
        <w:rPr>
          <w:rFonts w:ascii="Palatino Linotype" w:eastAsia="Calibri" w:hAnsi="Palatino Linotype" w:cs="Times New Roman"/>
          <w:b/>
          <w:color w:val="000000" w:themeColor="text1"/>
          <w:lang w:val="es-ES"/>
        </w:rPr>
        <w:t>Constitución Política del Estado Libre y Soberano de México</w:t>
      </w:r>
      <w:r w:rsidRPr="006C3C0C">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6C3C0C">
        <w:rPr>
          <w:rFonts w:ascii="Palatino Linotype" w:eastAsia="Calibri" w:hAnsi="Palatino Linotype" w:cs="Arial"/>
          <w:color w:val="000000" w:themeColor="text1"/>
          <w:lang w:val="es-ES"/>
        </w:rPr>
        <w:t xml:space="preserve">de la </w:t>
      </w:r>
      <w:r w:rsidRPr="006C3C0C">
        <w:rPr>
          <w:rFonts w:ascii="Palatino Linotype" w:eastAsia="Calibri" w:hAnsi="Palatino Linotype" w:cs="Arial"/>
          <w:b/>
          <w:color w:val="000000" w:themeColor="text1"/>
          <w:lang w:val="es-ES"/>
        </w:rPr>
        <w:t>Ley de Transparencia y Acceso a la Información Pública del Estado de México y Municipios</w:t>
      </w:r>
      <w:r w:rsidRPr="006C3C0C">
        <w:rPr>
          <w:rFonts w:ascii="Palatino Linotype" w:eastAsia="Calibri" w:hAnsi="Palatino Linotype" w:cs="Arial"/>
          <w:color w:val="000000" w:themeColor="text1"/>
          <w:lang w:val="es-ES"/>
        </w:rPr>
        <w:t xml:space="preserve">; y 10, 7, 9 fracciones I y XXIV, y 11 del </w:t>
      </w:r>
      <w:r w:rsidRPr="006C3C0C">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7A0A8E3" w14:textId="77777777" w:rsidR="002630E4" w:rsidRPr="006C3C0C" w:rsidRDefault="002630E4"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6C3C0C"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87456487"/>
      <w:r w:rsidRPr="006C3C0C">
        <w:rPr>
          <w:rFonts w:ascii="Palatino Linotype" w:hAnsi="Palatino Linotype"/>
          <w:b/>
          <w:color w:val="000000" w:themeColor="text1"/>
          <w:sz w:val="24"/>
        </w:rPr>
        <w:t>SEGUNDO. De la oportunidad y proced</w:t>
      </w:r>
      <w:r w:rsidR="00F35C44" w:rsidRPr="006C3C0C">
        <w:rPr>
          <w:rFonts w:ascii="Palatino Linotype" w:hAnsi="Palatino Linotype"/>
          <w:b/>
          <w:color w:val="000000" w:themeColor="text1"/>
          <w:sz w:val="24"/>
        </w:rPr>
        <w:t>encia</w:t>
      </w:r>
      <w:r w:rsidRPr="006C3C0C">
        <w:rPr>
          <w:rFonts w:ascii="Palatino Linotype" w:hAnsi="Palatino Linotype"/>
          <w:b/>
          <w:color w:val="000000" w:themeColor="text1"/>
          <w:sz w:val="24"/>
        </w:rPr>
        <w:t>.</w:t>
      </w:r>
      <w:bookmarkEnd w:id="9"/>
      <w:bookmarkEnd w:id="10"/>
      <w:bookmarkEnd w:id="11"/>
    </w:p>
    <w:p w14:paraId="18E22450" w14:textId="77777777" w:rsidR="00C6440A" w:rsidRPr="006C3C0C" w:rsidRDefault="00C6440A" w:rsidP="00B31E90">
      <w:pPr>
        <w:rPr>
          <w:color w:val="000000" w:themeColor="text1"/>
          <w:lang w:eastAsia="en-US"/>
        </w:rPr>
      </w:pPr>
    </w:p>
    <w:p w14:paraId="7D631690" w14:textId="7E48F405" w:rsidR="00B34758" w:rsidRPr="006C3C0C" w:rsidRDefault="003E6D0F"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6C3C0C">
        <w:rPr>
          <w:rFonts w:ascii="Palatino Linotype" w:eastAsia="Calibri" w:hAnsi="Palatino Linotype" w:cs="Arial"/>
          <w:color w:val="000000" w:themeColor="text1"/>
        </w:rPr>
        <w:t xml:space="preserve">El </w:t>
      </w:r>
      <w:r w:rsidR="00740BA4" w:rsidRPr="006C3C0C">
        <w:rPr>
          <w:rFonts w:ascii="Palatino Linotype" w:eastAsia="Calibri" w:hAnsi="Palatino Linotype" w:cs="Arial"/>
          <w:color w:val="000000" w:themeColor="text1"/>
        </w:rPr>
        <w:t xml:space="preserve">medio de impugnación fue presentado a través del </w:t>
      </w:r>
      <w:r w:rsidR="00740BA4" w:rsidRPr="006C3C0C">
        <w:rPr>
          <w:rFonts w:ascii="Palatino Linotype" w:eastAsia="Calibri" w:hAnsi="Palatino Linotype" w:cs="Arial"/>
          <w:bCs/>
          <w:iCs/>
          <w:color w:val="000000" w:themeColor="text1"/>
        </w:rPr>
        <w:t>SAIMEX</w:t>
      </w:r>
      <w:r w:rsidR="00740BA4" w:rsidRPr="006C3C0C">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6C3C0C">
        <w:rPr>
          <w:rFonts w:ascii="Palatino Linotype" w:eastAsia="Calibri" w:hAnsi="Palatino Linotype" w:cs="Arial"/>
          <w:b/>
          <w:color w:val="000000" w:themeColor="text1"/>
        </w:rPr>
        <w:t>SUJETO OBLIGADO</w:t>
      </w:r>
      <w:r w:rsidR="00740BA4" w:rsidRPr="006C3C0C">
        <w:rPr>
          <w:rFonts w:ascii="Palatino Linotype" w:eastAsia="Calibri" w:hAnsi="Palatino Linotype" w:cs="Arial"/>
          <w:color w:val="000000" w:themeColor="text1"/>
        </w:rPr>
        <w:t xml:space="preserve"> entregó respuesta el </w:t>
      </w:r>
      <w:r w:rsidR="0044013B" w:rsidRPr="006C3C0C">
        <w:rPr>
          <w:rFonts w:ascii="Palatino Linotype" w:eastAsia="Calibri" w:hAnsi="Palatino Linotype" w:cs="Arial"/>
          <w:color w:val="000000" w:themeColor="text1"/>
        </w:rPr>
        <w:t>nueve</w:t>
      </w:r>
      <w:r w:rsidR="00921375" w:rsidRPr="006C3C0C">
        <w:rPr>
          <w:rFonts w:ascii="Palatino Linotype" w:eastAsia="Calibri" w:hAnsi="Palatino Linotype" w:cs="Arial"/>
          <w:color w:val="000000" w:themeColor="text1"/>
        </w:rPr>
        <w:t xml:space="preserve"> (</w:t>
      </w:r>
      <w:r w:rsidR="0044013B" w:rsidRPr="006C3C0C">
        <w:rPr>
          <w:rFonts w:ascii="Palatino Linotype" w:eastAsia="Calibri" w:hAnsi="Palatino Linotype" w:cs="Arial"/>
          <w:color w:val="000000" w:themeColor="text1"/>
        </w:rPr>
        <w:t>9</w:t>
      </w:r>
      <w:r w:rsidR="00921375" w:rsidRPr="006C3C0C">
        <w:rPr>
          <w:rFonts w:ascii="Palatino Linotype" w:eastAsia="Calibri" w:hAnsi="Palatino Linotype" w:cs="Arial"/>
          <w:color w:val="000000" w:themeColor="text1"/>
        </w:rPr>
        <w:t xml:space="preserve">) de </w:t>
      </w:r>
      <w:r w:rsidR="0044013B" w:rsidRPr="006C3C0C">
        <w:rPr>
          <w:rFonts w:ascii="Palatino Linotype" w:eastAsia="Calibri" w:hAnsi="Palatino Linotype" w:cs="Arial"/>
          <w:color w:val="000000" w:themeColor="text1"/>
        </w:rPr>
        <w:t>junio</w:t>
      </w:r>
      <w:r w:rsidR="007F372C" w:rsidRPr="006C3C0C">
        <w:rPr>
          <w:rFonts w:ascii="Palatino Linotype" w:eastAsia="Calibri" w:hAnsi="Palatino Linotype" w:cs="Arial"/>
          <w:color w:val="000000" w:themeColor="text1"/>
        </w:rPr>
        <w:t xml:space="preserve"> </w:t>
      </w:r>
      <w:r w:rsidR="00740BA4" w:rsidRPr="006C3C0C">
        <w:rPr>
          <w:rFonts w:ascii="Palatino Linotype" w:eastAsia="Calibri" w:hAnsi="Palatino Linotype" w:cs="Arial"/>
          <w:color w:val="000000" w:themeColor="text1"/>
        </w:rPr>
        <w:t>de dos mil veinti</w:t>
      </w:r>
      <w:r w:rsidR="001B32B2" w:rsidRPr="006C3C0C">
        <w:rPr>
          <w:rFonts w:ascii="Palatino Linotype" w:eastAsia="Calibri" w:hAnsi="Palatino Linotype" w:cs="Arial"/>
          <w:color w:val="000000" w:themeColor="text1"/>
        </w:rPr>
        <w:t>dós</w:t>
      </w:r>
      <w:r w:rsidR="00740BA4" w:rsidRPr="006C3C0C">
        <w:rPr>
          <w:rFonts w:ascii="Palatino Linotype" w:eastAsia="Calibri" w:hAnsi="Palatino Linotype" w:cs="Arial"/>
          <w:color w:val="000000" w:themeColor="text1"/>
        </w:rPr>
        <w:t>, de tal forma que el plazo para interponer el recurso de revisión transcurrió del</w:t>
      </w:r>
      <w:r w:rsidR="005A3F61" w:rsidRPr="006C3C0C">
        <w:rPr>
          <w:rFonts w:ascii="Palatino Linotype" w:eastAsia="Calibri" w:hAnsi="Palatino Linotype" w:cs="Arial"/>
          <w:color w:val="000000" w:themeColor="text1"/>
        </w:rPr>
        <w:t xml:space="preserve"> </w:t>
      </w:r>
      <w:r w:rsidR="0044013B" w:rsidRPr="006C3C0C">
        <w:rPr>
          <w:rFonts w:ascii="Palatino Linotype" w:eastAsia="Calibri" w:hAnsi="Palatino Linotype" w:cs="Arial"/>
          <w:color w:val="000000" w:themeColor="text1"/>
        </w:rPr>
        <w:t>diez</w:t>
      </w:r>
      <w:r w:rsidR="00CE035D" w:rsidRPr="006C3C0C">
        <w:rPr>
          <w:rFonts w:ascii="Palatino Linotype" w:eastAsia="Calibri" w:hAnsi="Palatino Linotype" w:cs="Arial"/>
          <w:color w:val="000000" w:themeColor="text1"/>
        </w:rPr>
        <w:t xml:space="preserve"> </w:t>
      </w:r>
      <w:r w:rsidR="00921375" w:rsidRPr="006C3C0C">
        <w:rPr>
          <w:rFonts w:ascii="Palatino Linotype" w:eastAsia="Calibri" w:hAnsi="Palatino Linotype" w:cs="Arial"/>
          <w:color w:val="000000" w:themeColor="text1"/>
        </w:rPr>
        <w:t>(</w:t>
      </w:r>
      <w:r w:rsidR="0044013B" w:rsidRPr="006C3C0C">
        <w:rPr>
          <w:rFonts w:ascii="Palatino Linotype" w:eastAsia="Calibri" w:hAnsi="Palatino Linotype" w:cs="Arial"/>
          <w:color w:val="000000" w:themeColor="text1"/>
        </w:rPr>
        <w:t>10</w:t>
      </w:r>
      <w:r w:rsidR="00921375" w:rsidRPr="006C3C0C">
        <w:rPr>
          <w:rFonts w:ascii="Palatino Linotype" w:eastAsia="Calibri" w:hAnsi="Palatino Linotype" w:cs="Arial"/>
          <w:color w:val="000000" w:themeColor="text1"/>
        </w:rPr>
        <w:t xml:space="preserve">) </w:t>
      </w:r>
      <w:r w:rsidR="0044013B" w:rsidRPr="006C3C0C">
        <w:rPr>
          <w:rFonts w:ascii="Palatino Linotype" w:eastAsia="Calibri" w:hAnsi="Palatino Linotype" w:cs="Arial"/>
          <w:color w:val="000000" w:themeColor="text1"/>
        </w:rPr>
        <w:t xml:space="preserve">al treinta (30) </w:t>
      </w:r>
      <w:r w:rsidR="001B32B2" w:rsidRPr="006C3C0C">
        <w:rPr>
          <w:rFonts w:ascii="Palatino Linotype" w:eastAsia="Calibri" w:hAnsi="Palatino Linotype" w:cs="Arial"/>
          <w:color w:val="000000" w:themeColor="text1"/>
        </w:rPr>
        <w:t xml:space="preserve">de </w:t>
      </w:r>
      <w:r w:rsidR="0044013B" w:rsidRPr="006C3C0C">
        <w:rPr>
          <w:rFonts w:ascii="Palatino Linotype" w:eastAsia="Calibri" w:hAnsi="Palatino Linotype" w:cs="Arial"/>
          <w:color w:val="000000" w:themeColor="text1"/>
        </w:rPr>
        <w:t xml:space="preserve">junio </w:t>
      </w:r>
      <w:r w:rsidR="00921375" w:rsidRPr="006C3C0C">
        <w:rPr>
          <w:rFonts w:ascii="Palatino Linotype" w:eastAsia="Calibri" w:hAnsi="Palatino Linotype" w:cs="Arial"/>
          <w:color w:val="000000" w:themeColor="text1"/>
        </w:rPr>
        <w:t xml:space="preserve">de dos mil </w:t>
      </w:r>
      <w:r w:rsidR="00AA37A7" w:rsidRPr="006C3C0C">
        <w:rPr>
          <w:rFonts w:ascii="Palatino Linotype" w:eastAsia="Calibri" w:hAnsi="Palatino Linotype" w:cs="Arial"/>
          <w:color w:val="000000" w:themeColor="text1"/>
        </w:rPr>
        <w:t>veintidós</w:t>
      </w:r>
      <w:r w:rsidR="00CE035D" w:rsidRPr="006C3C0C">
        <w:rPr>
          <w:rFonts w:ascii="Palatino Linotype" w:eastAsia="Calibri" w:hAnsi="Palatino Linotype" w:cs="Arial"/>
          <w:color w:val="000000" w:themeColor="text1"/>
        </w:rPr>
        <w:t xml:space="preserve">, el recurso de revisión </w:t>
      </w:r>
      <w:r w:rsidR="00E95534" w:rsidRPr="006C3C0C">
        <w:rPr>
          <w:rFonts w:ascii="Palatino Linotype" w:hAnsi="Palatino Linotype"/>
          <w:color w:val="000000" w:themeColor="text1"/>
        </w:rPr>
        <w:t xml:space="preserve">fue interpuesto el </w:t>
      </w:r>
      <w:r w:rsidR="0044013B" w:rsidRPr="006C3C0C">
        <w:rPr>
          <w:rFonts w:ascii="Palatino Linotype" w:hAnsi="Palatino Linotype"/>
          <w:color w:val="000000" w:themeColor="text1"/>
        </w:rPr>
        <w:t>nueve</w:t>
      </w:r>
      <w:r w:rsidR="00CE035D" w:rsidRPr="006C3C0C">
        <w:rPr>
          <w:rFonts w:ascii="Palatino Linotype" w:hAnsi="Palatino Linotype"/>
          <w:color w:val="000000" w:themeColor="text1"/>
        </w:rPr>
        <w:t xml:space="preserve"> </w:t>
      </w:r>
      <w:r w:rsidR="00921375" w:rsidRPr="006C3C0C">
        <w:rPr>
          <w:rFonts w:ascii="Palatino Linotype" w:hAnsi="Palatino Linotype"/>
          <w:color w:val="000000" w:themeColor="text1"/>
        </w:rPr>
        <w:t>(</w:t>
      </w:r>
      <w:r w:rsidR="0044013B" w:rsidRPr="006C3C0C">
        <w:rPr>
          <w:rFonts w:ascii="Palatino Linotype" w:hAnsi="Palatino Linotype"/>
          <w:color w:val="000000" w:themeColor="text1"/>
        </w:rPr>
        <w:t>9</w:t>
      </w:r>
      <w:r w:rsidR="00921375" w:rsidRPr="006C3C0C">
        <w:rPr>
          <w:rFonts w:ascii="Palatino Linotype" w:hAnsi="Palatino Linotype"/>
          <w:color w:val="000000" w:themeColor="text1"/>
        </w:rPr>
        <w:t xml:space="preserve">) de </w:t>
      </w:r>
      <w:r w:rsidR="0044013B" w:rsidRPr="006C3C0C">
        <w:rPr>
          <w:rFonts w:ascii="Palatino Linotype" w:hAnsi="Palatino Linotype"/>
          <w:color w:val="000000" w:themeColor="text1"/>
        </w:rPr>
        <w:t>junio</w:t>
      </w:r>
      <w:r w:rsidR="00061A86" w:rsidRPr="006C3C0C">
        <w:rPr>
          <w:rFonts w:ascii="Palatino Linotype" w:hAnsi="Palatino Linotype"/>
          <w:color w:val="000000" w:themeColor="text1"/>
        </w:rPr>
        <w:t xml:space="preserve"> de dos mil veintidós</w:t>
      </w:r>
      <w:r w:rsidR="00E95534" w:rsidRPr="006C3C0C">
        <w:rPr>
          <w:rFonts w:ascii="Palatino Linotype" w:hAnsi="Palatino Linotype"/>
          <w:color w:val="000000" w:themeColor="text1"/>
        </w:rPr>
        <w:t>, éste</w:t>
      </w:r>
      <w:r w:rsidR="00E95534" w:rsidRPr="006C3C0C">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00E95534" w:rsidRPr="006C3C0C">
        <w:rPr>
          <w:rFonts w:ascii="Palatino Linotype" w:hAnsi="Palatino Linotype" w:cs="Arial"/>
          <w:b/>
          <w:color w:val="000000" w:themeColor="text1"/>
        </w:rPr>
        <w:t xml:space="preserve"> </w:t>
      </w:r>
      <w:r w:rsidR="00E95534" w:rsidRPr="006C3C0C">
        <w:rPr>
          <w:rFonts w:ascii="Palatino Linotype" w:hAnsi="Palatino Linotype" w:cs="Arial"/>
          <w:color w:val="000000" w:themeColor="text1"/>
        </w:rPr>
        <w:t>vigente.</w:t>
      </w:r>
    </w:p>
    <w:p w14:paraId="5CB8FFBB" w14:textId="77777777" w:rsidR="00D91544" w:rsidRPr="006C3C0C" w:rsidRDefault="00D91544" w:rsidP="00D91544">
      <w:pPr>
        <w:tabs>
          <w:tab w:val="left" w:pos="426"/>
        </w:tabs>
        <w:spacing w:line="360" w:lineRule="auto"/>
        <w:ind w:right="49"/>
        <w:jc w:val="both"/>
        <w:rPr>
          <w:rFonts w:ascii="Palatino Linotype" w:eastAsia="Times New Roman" w:hAnsi="Palatino Linotype" w:cs="Arial"/>
          <w:bCs/>
          <w:color w:val="000000" w:themeColor="text1"/>
          <w:lang w:eastAsia="es-MX"/>
        </w:rPr>
      </w:pPr>
    </w:p>
    <w:p w14:paraId="52DD5993" w14:textId="0F244476" w:rsidR="005F1362" w:rsidRPr="006C3C0C" w:rsidRDefault="00C6440A"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6C3C0C">
        <w:rPr>
          <w:rFonts w:ascii="Palatino Linotype" w:eastAsia="Calibri" w:hAnsi="Palatino Linotype" w:cs="Arial"/>
          <w:color w:val="000000" w:themeColor="text1"/>
        </w:rPr>
        <w:t>C</w:t>
      </w:r>
      <w:r w:rsidR="00AF6795" w:rsidRPr="006C3C0C">
        <w:rPr>
          <w:rFonts w:ascii="Palatino Linotype" w:eastAsia="Calibri" w:hAnsi="Palatino Linotype" w:cs="Arial"/>
          <w:color w:val="000000" w:themeColor="text1"/>
        </w:rPr>
        <w:t>onsecuencia de lo anterior, este</w:t>
      </w:r>
      <w:r w:rsidRPr="006C3C0C">
        <w:rPr>
          <w:rFonts w:ascii="Palatino Linotype" w:eastAsia="Calibri" w:hAnsi="Palatino Linotype" w:cs="Arial"/>
          <w:color w:val="000000" w:themeColor="text1"/>
        </w:rPr>
        <w:t xml:space="preserve"> </w:t>
      </w:r>
      <w:r w:rsidR="00AF6795" w:rsidRPr="006C3C0C">
        <w:rPr>
          <w:rFonts w:ascii="Palatino Linotype" w:eastAsia="Calibri" w:hAnsi="Palatino Linotype" w:cs="Arial"/>
          <w:color w:val="000000" w:themeColor="text1"/>
        </w:rPr>
        <w:t>Órgano Garante</w:t>
      </w:r>
      <w:r w:rsidRPr="006C3C0C">
        <w:rPr>
          <w:rFonts w:ascii="Palatino Linotype" w:eastAsia="Calibri" w:hAnsi="Palatino Linotype" w:cs="Arial"/>
          <w:color w:val="000000" w:themeColor="text1"/>
        </w:rPr>
        <w:t xml:space="preserve"> advierte que </w:t>
      </w:r>
      <w:r w:rsidR="00540208" w:rsidRPr="006C3C0C">
        <w:rPr>
          <w:rFonts w:ascii="Palatino Linotype" w:eastAsia="Calibri" w:hAnsi="Palatino Linotype" w:cs="Arial"/>
          <w:color w:val="000000" w:themeColor="text1"/>
        </w:rPr>
        <w:t xml:space="preserve">el escrito contiene las formalidades previstas por el artículo 180 último párrafo de la Ley </w:t>
      </w:r>
      <w:r w:rsidR="004911B6" w:rsidRPr="006C3C0C">
        <w:rPr>
          <w:rFonts w:ascii="Palatino Linotype" w:eastAsia="Calibri" w:hAnsi="Palatino Linotype" w:cs="Arial"/>
          <w:color w:val="000000" w:themeColor="text1"/>
        </w:rPr>
        <w:t>de Transparencia y Acceso a la Información Pública del Estado de México y Municipios</w:t>
      </w:r>
      <w:r w:rsidR="00540208" w:rsidRPr="006C3C0C">
        <w:rPr>
          <w:rFonts w:ascii="Palatino Linotype" w:eastAsia="Calibri" w:hAnsi="Palatino Linotype" w:cs="Arial"/>
          <w:color w:val="000000" w:themeColor="text1"/>
        </w:rPr>
        <w:t xml:space="preserve">, por lo que es procedente que </w:t>
      </w:r>
      <w:r w:rsidR="004911B6" w:rsidRPr="006C3C0C">
        <w:rPr>
          <w:rFonts w:ascii="Palatino Linotype" w:eastAsia="Calibri" w:hAnsi="Palatino Linotype" w:cs="Arial"/>
          <w:color w:val="000000" w:themeColor="text1"/>
        </w:rPr>
        <w:t>e</w:t>
      </w:r>
      <w:r w:rsidR="00540208" w:rsidRPr="006C3C0C">
        <w:rPr>
          <w:rFonts w:ascii="Palatino Linotype" w:eastAsia="Calibri" w:hAnsi="Palatino Linotype" w:cs="Arial"/>
          <w:color w:val="000000" w:themeColor="text1"/>
        </w:rPr>
        <w:t xml:space="preserve">ste Instituto de Transparencia, Acceso a </w:t>
      </w:r>
      <w:r w:rsidR="00540208" w:rsidRPr="006C3C0C">
        <w:rPr>
          <w:rFonts w:ascii="Palatino Linotype" w:eastAsia="Calibri" w:hAnsi="Palatino Linotype" w:cs="Arial"/>
          <w:color w:val="000000" w:themeColor="text1"/>
        </w:rPr>
        <w:lastRenderedPageBreak/>
        <w:t>la Información Pública y Protección de Datos Personales del Estado de México y Municipios, conozca y resuelva el presente recurso.</w:t>
      </w:r>
    </w:p>
    <w:p w14:paraId="3CAC1447" w14:textId="77777777" w:rsidR="00262C1D" w:rsidRPr="006C3C0C" w:rsidRDefault="00262C1D" w:rsidP="00262C1D">
      <w:pPr>
        <w:pStyle w:val="Prrafodelista"/>
        <w:rPr>
          <w:rFonts w:ascii="Palatino Linotype" w:eastAsia="Times New Roman" w:hAnsi="Palatino Linotype" w:cs="Arial"/>
          <w:bCs/>
          <w:color w:val="000000" w:themeColor="text1"/>
          <w:lang w:eastAsia="es-MX"/>
        </w:rPr>
      </w:pPr>
    </w:p>
    <w:p w14:paraId="08C30485" w14:textId="77777777" w:rsidR="00E23CA4" w:rsidRPr="006C3C0C" w:rsidRDefault="00E23CA4" w:rsidP="00262C1D">
      <w:pPr>
        <w:pStyle w:val="Prrafodelista"/>
        <w:rPr>
          <w:rFonts w:ascii="Palatino Linotype" w:eastAsia="Times New Roman" w:hAnsi="Palatino Linotype" w:cs="Arial"/>
          <w:bCs/>
          <w:color w:val="000000" w:themeColor="text1"/>
          <w:lang w:eastAsia="es-MX"/>
        </w:rPr>
      </w:pPr>
    </w:p>
    <w:p w14:paraId="15661DD9" w14:textId="2CDF4EE3" w:rsidR="00540208" w:rsidRPr="006C3C0C" w:rsidRDefault="00273D1A" w:rsidP="00B31E90">
      <w:pPr>
        <w:pStyle w:val="Ttulo2"/>
        <w:spacing w:before="0"/>
        <w:rPr>
          <w:rFonts w:ascii="Palatino Linotype" w:hAnsi="Palatino Linotype"/>
          <w:b/>
          <w:color w:val="000000" w:themeColor="text1"/>
          <w:sz w:val="24"/>
          <w:szCs w:val="24"/>
        </w:rPr>
      </w:pPr>
      <w:bookmarkStart w:id="12" w:name="_Toc500360400"/>
      <w:bookmarkStart w:id="13" w:name="_Toc500786931"/>
      <w:bookmarkStart w:id="14" w:name="_Toc87456488"/>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6C3C0C">
        <w:rPr>
          <w:rFonts w:ascii="Palatino Linotype" w:hAnsi="Palatino Linotype"/>
          <w:b/>
          <w:color w:val="000000" w:themeColor="text1"/>
          <w:sz w:val="24"/>
          <w:szCs w:val="24"/>
        </w:rPr>
        <w:t>TERCERO</w:t>
      </w:r>
      <w:r w:rsidR="00C50A2B" w:rsidRPr="006C3C0C">
        <w:rPr>
          <w:rFonts w:ascii="Palatino Linotype" w:hAnsi="Palatino Linotype"/>
          <w:b/>
          <w:color w:val="000000" w:themeColor="text1"/>
          <w:sz w:val="24"/>
          <w:szCs w:val="24"/>
        </w:rPr>
        <w:t>. De</w:t>
      </w:r>
      <w:r w:rsidR="00AD76A1" w:rsidRPr="006C3C0C">
        <w:rPr>
          <w:rFonts w:ascii="Palatino Linotype" w:hAnsi="Palatino Linotype"/>
          <w:b/>
          <w:color w:val="000000" w:themeColor="text1"/>
          <w:sz w:val="24"/>
          <w:szCs w:val="24"/>
        </w:rPr>
        <w:t xml:space="preserve">l planteamiento de la </w:t>
      </w:r>
      <w:r w:rsidR="00AD76A1" w:rsidRPr="006C3C0C">
        <w:rPr>
          <w:rFonts w:ascii="Palatino Linotype" w:hAnsi="Palatino Linotype"/>
          <w:b/>
          <w:i/>
          <w:color w:val="000000" w:themeColor="text1"/>
          <w:sz w:val="24"/>
          <w:szCs w:val="24"/>
        </w:rPr>
        <w:t>Litis</w:t>
      </w:r>
      <w:r w:rsidR="00C50A2B" w:rsidRPr="006C3C0C">
        <w:rPr>
          <w:rFonts w:ascii="Palatino Linotype" w:hAnsi="Palatino Linotype"/>
          <w:b/>
          <w:color w:val="000000" w:themeColor="text1"/>
          <w:sz w:val="24"/>
          <w:szCs w:val="24"/>
        </w:rPr>
        <w:t>.</w:t>
      </w:r>
      <w:bookmarkEnd w:id="12"/>
      <w:bookmarkEnd w:id="13"/>
      <w:bookmarkEnd w:id="14"/>
    </w:p>
    <w:p w14:paraId="4231B8D5" w14:textId="77777777" w:rsidR="00540208" w:rsidRPr="006C3C0C" w:rsidRDefault="00540208" w:rsidP="00B31E90">
      <w:pPr>
        <w:rPr>
          <w:rFonts w:ascii="Palatino Linotype" w:hAnsi="Palatino Linotype"/>
          <w:color w:val="000000" w:themeColor="text1"/>
          <w:lang w:eastAsia="en-US"/>
        </w:rPr>
      </w:pPr>
    </w:p>
    <w:bookmarkEnd w:id="15"/>
    <w:bookmarkEnd w:id="16"/>
    <w:p w14:paraId="708330BF" w14:textId="77777777" w:rsidR="001F413A" w:rsidRPr="006C3C0C" w:rsidRDefault="00CE035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6C3C0C">
        <w:rPr>
          <w:rFonts w:ascii="Palatino Linotype" w:hAnsi="Palatino Linotype" w:cs="Arial"/>
          <w:color w:val="000000" w:themeColor="text1"/>
        </w:rPr>
        <w:t>El Recurrente solicitó</w:t>
      </w:r>
      <w:r w:rsidR="001F413A" w:rsidRPr="006C3C0C">
        <w:rPr>
          <w:rFonts w:ascii="Palatino Linotype" w:hAnsi="Palatino Linotype" w:cs="Arial"/>
          <w:color w:val="000000" w:themeColor="text1"/>
        </w:rPr>
        <w:t xml:space="preserve"> la siguiente información:</w:t>
      </w:r>
    </w:p>
    <w:p w14:paraId="19AB20E6" w14:textId="44AF7F21" w:rsidR="001F413A" w:rsidRPr="006C3C0C" w:rsidRDefault="001F413A" w:rsidP="001F413A">
      <w:pPr>
        <w:pStyle w:val="Prrafodelista"/>
        <w:tabs>
          <w:tab w:val="left" w:pos="426"/>
        </w:tabs>
        <w:spacing w:line="360" w:lineRule="auto"/>
        <w:ind w:left="0" w:right="49"/>
        <w:jc w:val="both"/>
        <w:rPr>
          <w:rFonts w:ascii="Palatino Linotype" w:hAnsi="Palatino Linotype" w:cs="Arial"/>
          <w:color w:val="000000" w:themeColor="text1"/>
        </w:rPr>
      </w:pPr>
    </w:p>
    <w:p w14:paraId="1938B325" w14:textId="470BF0AE" w:rsidR="0044013B" w:rsidRPr="006C3C0C" w:rsidRDefault="00A20460" w:rsidP="0044013B">
      <w:pPr>
        <w:pStyle w:val="Prrafodelista"/>
        <w:numPr>
          <w:ilvl w:val="0"/>
          <w:numId w:val="26"/>
        </w:numPr>
        <w:tabs>
          <w:tab w:val="left" w:pos="426"/>
        </w:tabs>
        <w:spacing w:line="360" w:lineRule="auto"/>
        <w:ind w:right="49"/>
        <w:jc w:val="both"/>
        <w:rPr>
          <w:rFonts w:ascii="Palatino Linotype" w:hAnsi="Palatino Linotype" w:cs="Arial"/>
          <w:color w:val="000000" w:themeColor="text1"/>
        </w:rPr>
      </w:pPr>
      <w:r w:rsidRPr="006C3C0C">
        <w:rPr>
          <w:rFonts w:ascii="Palatino Linotype" w:hAnsi="Palatino Linotype" w:cs="Arial"/>
          <w:color w:val="000000" w:themeColor="text1"/>
        </w:rPr>
        <w:t>N</w:t>
      </w:r>
      <w:r w:rsidR="0044013B" w:rsidRPr="006C3C0C">
        <w:rPr>
          <w:rFonts w:ascii="Palatino Linotype" w:hAnsi="Palatino Linotype" w:cs="Arial"/>
          <w:color w:val="000000" w:themeColor="text1"/>
        </w:rPr>
        <w:t xml:space="preserve">ombre de las y los servidores públicos que fueron dados de baja, renunciaron o fueron corridos durante los meses de enero (al día de hoy) de 2022. Categoría de cada uno, total de percepciones mensuales de cada uno, </w:t>
      </w:r>
      <w:r w:rsidR="00D10C47" w:rsidRPr="006C3C0C">
        <w:rPr>
          <w:rFonts w:ascii="Palatino Linotype" w:hAnsi="Palatino Linotype" w:cs="Arial"/>
          <w:color w:val="000000" w:themeColor="text1"/>
        </w:rPr>
        <w:t>antigüedad</w:t>
      </w:r>
      <w:r w:rsidR="0044013B" w:rsidRPr="006C3C0C">
        <w:rPr>
          <w:rFonts w:ascii="Palatino Linotype" w:hAnsi="Palatino Linotype" w:cs="Arial"/>
          <w:color w:val="000000" w:themeColor="text1"/>
        </w:rPr>
        <w:t xml:space="preserve"> de cada uno y motivo por el que ya no laboran en la institución.</w:t>
      </w:r>
    </w:p>
    <w:p w14:paraId="519C0162" w14:textId="33AD72C3" w:rsidR="00A20460" w:rsidRPr="006C3C0C" w:rsidRDefault="00A20460" w:rsidP="00A20460">
      <w:pPr>
        <w:pStyle w:val="Prrafodelista"/>
        <w:numPr>
          <w:ilvl w:val="0"/>
          <w:numId w:val="26"/>
        </w:numPr>
        <w:tabs>
          <w:tab w:val="left" w:pos="426"/>
        </w:tabs>
        <w:spacing w:line="360" w:lineRule="auto"/>
        <w:ind w:right="49"/>
        <w:jc w:val="both"/>
        <w:rPr>
          <w:rFonts w:ascii="Palatino Linotype" w:hAnsi="Palatino Linotype" w:cs="Arial"/>
          <w:color w:val="000000" w:themeColor="text1"/>
        </w:rPr>
      </w:pPr>
      <w:r w:rsidRPr="006C3C0C">
        <w:rPr>
          <w:rFonts w:ascii="Palatino Linotype" w:hAnsi="Palatino Linotype" w:cs="Arial"/>
          <w:color w:val="000000" w:themeColor="text1"/>
        </w:rPr>
        <w:t>Recibos de nómina del personal de la Contraloría Municipal, Catastro, Desarrollo Urbano, Dirección de Cultura, Jurídico, Protección Civil, de la primera y segunda quincena de los meses de enero, febrero, marzo y abril de 2022</w:t>
      </w:r>
    </w:p>
    <w:p w14:paraId="61C45640" w14:textId="77777777" w:rsidR="0044013B" w:rsidRPr="006C3C0C" w:rsidRDefault="0044013B" w:rsidP="0044013B">
      <w:pPr>
        <w:pStyle w:val="Prrafodelista"/>
        <w:tabs>
          <w:tab w:val="left" w:pos="426"/>
        </w:tabs>
        <w:spacing w:line="360" w:lineRule="auto"/>
        <w:ind w:right="49"/>
        <w:jc w:val="both"/>
        <w:rPr>
          <w:rFonts w:ascii="Palatino Linotype" w:hAnsi="Palatino Linotype" w:cs="Arial"/>
          <w:color w:val="000000" w:themeColor="text1"/>
        </w:rPr>
      </w:pPr>
    </w:p>
    <w:p w14:paraId="61F8E2BC" w14:textId="2E7C2824" w:rsidR="001F413A" w:rsidRPr="006C3C0C" w:rsidRDefault="001F413A"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6C3C0C">
        <w:rPr>
          <w:rFonts w:ascii="Palatino Linotype" w:hAnsi="Palatino Linotype" w:cs="Arial"/>
          <w:color w:val="000000" w:themeColor="text1"/>
        </w:rPr>
        <w:t xml:space="preserve">El Sujeto Obligado entregó un listado que contiene </w:t>
      </w:r>
      <w:r w:rsidR="0044013B" w:rsidRPr="006C3C0C">
        <w:rPr>
          <w:rFonts w:ascii="Palatino Linotype" w:hAnsi="Palatino Linotype" w:cs="Arial"/>
          <w:color w:val="000000" w:themeColor="text1"/>
        </w:rPr>
        <w:t xml:space="preserve">las bajas de personal, con </w:t>
      </w:r>
      <w:r w:rsidR="00A20460" w:rsidRPr="006C3C0C">
        <w:rPr>
          <w:rFonts w:ascii="Palatino Linotype" w:hAnsi="Palatino Linotype" w:cs="Arial"/>
          <w:color w:val="000000" w:themeColor="text1"/>
        </w:rPr>
        <w:t>nombre, área y causa de la baja, así como diversos recibos de nómina en versión pública.</w:t>
      </w:r>
    </w:p>
    <w:p w14:paraId="4D933065" w14:textId="77777777" w:rsidR="00041DCC" w:rsidRPr="006C3C0C" w:rsidRDefault="00041DCC" w:rsidP="00BE38FF">
      <w:pPr>
        <w:pStyle w:val="Prrafodelista"/>
        <w:spacing w:line="276" w:lineRule="auto"/>
        <w:ind w:left="567" w:right="567"/>
        <w:jc w:val="both"/>
        <w:rPr>
          <w:rFonts w:ascii="Palatino Linotype" w:hAnsi="Palatino Linotype"/>
          <w:color w:val="000000" w:themeColor="text1"/>
          <w:sz w:val="22"/>
          <w:szCs w:val="22"/>
        </w:rPr>
      </w:pPr>
    </w:p>
    <w:p w14:paraId="505A3B6D" w14:textId="013D2C33" w:rsidR="000A0A85" w:rsidRPr="006C3C0C" w:rsidRDefault="000A0A85" w:rsidP="000A0A85">
      <w:pPr>
        <w:pStyle w:val="Prrafodelista"/>
        <w:numPr>
          <w:ilvl w:val="0"/>
          <w:numId w:val="1"/>
        </w:numPr>
        <w:tabs>
          <w:tab w:val="left" w:pos="426"/>
        </w:tabs>
        <w:spacing w:line="360" w:lineRule="auto"/>
        <w:ind w:right="49"/>
        <w:jc w:val="both"/>
        <w:rPr>
          <w:rFonts w:ascii="Palatino Linotype" w:hAnsi="Palatino Linotype" w:cs="Arial"/>
          <w:color w:val="000000" w:themeColor="text1"/>
          <w:sz w:val="28"/>
        </w:rPr>
      </w:pPr>
      <w:r w:rsidRPr="006C3C0C">
        <w:rPr>
          <w:rFonts w:ascii="Palatino Linotype" w:eastAsia="Calibri" w:hAnsi="Palatino Linotype" w:cs="Tahoma"/>
          <w:color w:val="000000"/>
          <w:lang w:val="es-ES" w:eastAsia="es-MX"/>
        </w:rPr>
        <w:t>El Particular se inconformó en razón de que no se le proporcionó la información completa</w:t>
      </w:r>
      <w:r w:rsidR="00EE4256" w:rsidRPr="006C3C0C">
        <w:rPr>
          <w:rFonts w:ascii="Palatino Linotype" w:eastAsia="Calibri" w:hAnsi="Palatino Linotype" w:cs="Tahoma"/>
          <w:color w:val="000000"/>
          <w:lang w:val="es-ES" w:eastAsia="es-MX"/>
        </w:rPr>
        <w:t>.</w:t>
      </w:r>
    </w:p>
    <w:p w14:paraId="7BA13BA8" w14:textId="77777777" w:rsidR="00810806" w:rsidRPr="006C3C0C" w:rsidRDefault="00810806" w:rsidP="00810806">
      <w:pPr>
        <w:pStyle w:val="Prrafodelista"/>
        <w:tabs>
          <w:tab w:val="left" w:pos="426"/>
        </w:tabs>
        <w:spacing w:line="360" w:lineRule="auto"/>
        <w:ind w:left="0" w:right="49"/>
        <w:jc w:val="both"/>
        <w:rPr>
          <w:rFonts w:ascii="Palatino Linotype" w:hAnsi="Palatino Linotype" w:cs="Arial"/>
          <w:color w:val="000000" w:themeColor="text1"/>
        </w:rPr>
      </w:pPr>
    </w:p>
    <w:p w14:paraId="1C5AB6B5" w14:textId="1C1E2483" w:rsidR="009F1566" w:rsidRPr="006C3C0C" w:rsidRDefault="00BC4307" w:rsidP="0032573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6C3C0C">
        <w:rPr>
          <w:rFonts w:ascii="Palatino Linotype" w:hAnsi="Palatino Linotype" w:cs="Arial"/>
          <w:color w:val="000000" w:themeColor="text1"/>
          <w:szCs w:val="23"/>
        </w:rPr>
        <w:t xml:space="preserve">Por lo anterior, la </w:t>
      </w:r>
      <w:r w:rsidRPr="006C3C0C">
        <w:rPr>
          <w:rFonts w:ascii="Palatino Linotype" w:hAnsi="Palatino Linotype" w:cs="Arial"/>
          <w:i/>
          <w:color w:val="000000" w:themeColor="text1"/>
          <w:szCs w:val="23"/>
        </w:rPr>
        <w:t>Litis</w:t>
      </w:r>
      <w:r w:rsidRPr="006C3C0C">
        <w:rPr>
          <w:rFonts w:ascii="Palatino Linotype" w:hAnsi="Palatino Linotype" w:cs="Arial"/>
          <w:color w:val="000000" w:themeColor="text1"/>
          <w:szCs w:val="23"/>
        </w:rPr>
        <w:t xml:space="preserve"> a resolver en el presente recurso se circunscribe en determinar si</w:t>
      </w:r>
      <w:r w:rsidR="002C6561" w:rsidRPr="006C3C0C">
        <w:rPr>
          <w:rFonts w:ascii="Palatino Linotype" w:hAnsi="Palatino Linotype" w:cs="Arial"/>
          <w:color w:val="000000" w:themeColor="text1"/>
          <w:szCs w:val="23"/>
        </w:rPr>
        <w:t xml:space="preserve"> </w:t>
      </w:r>
      <w:r w:rsidR="004B0EB6" w:rsidRPr="006C3C0C">
        <w:rPr>
          <w:rFonts w:ascii="Palatino Linotype" w:hAnsi="Palatino Linotype" w:cs="Arial"/>
          <w:color w:val="000000" w:themeColor="text1"/>
          <w:szCs w:val="23"/>
        </w:rPr>
        <w:t>la respuesta del</w:t>
      </w:r>
      <w:r w:rsidR="002C6561" w:rsidRPr="006C3C0C">
        <w:rPr>
          <w:rFonts w:ascii="Palatino Linotype" w:hAnsi="Palatino Linotype" w:cs="Arial"/>
          <w:color w:val="000000" w:themeColor="text1"/>
          <w:szCs w:val="23"/>
        </w:rPr>
        <w:t xml:space="preserve"> </w:t>
      </w:r>
      <w:r w:rsidR="002C6561" w:rsidRPr="006C3C0C">
        <w:rPr>
          <w:rFonts w:ascii="Palatino Linotype" w:hAnsi="Palatino Linotype" w:cs="Arial"/>
          <w:b/>
          <w:bCs/>
          <w:color w:val="000000" w:themeColor="text1"/>
          <w:szCs w:val="23"/>
        </w:rPr>
        <w:t>SUJETO OBLIGADO</w:t>
      </w:r>
      <w:r w:rsidR="002C6561" w:rsidRPr="006C3C0C">
        <w:rPr>
          <w:rFonts w:ascii="Palatino Linotype" w:hAnsi="Palatino Linotype" w:cs="Arial"/>
          <w:color w:val="000000" w:themeColor="text1"/>
          <w:szCs w:val="23"/>
        </w:rPr>
        <w:t xml:space="preserve"> </w:t>
      </w:r>
      <w:r w:rsidR="004B0EB6" w:rsidRPr="006C3C0C">
        <w:rPr>
          <w:rFonts w:ascii="Palatino Linotype" w:hAnsi="Palatino Linotype" w:cs="Arial"/>
          <w:color w:val="000000" w:themeColor="text1"/>
          <w:szCs w:val="23"/>
        </w:rPr>
        <w:t xml:space="preserve">colma el derecho de acceso a </w:t>
      </w:r>
      <w:r w:rsidR="004B0EB6" w:rsidRPr="006C3C0C">
        <w:rPr>
          <w:rFonts w:ascii="Palatino Linotype" w:hAnsi="Palatino Linotype" w:cs="Arial"/>
          <w:color w:val="000000" w:themeColor="text1"/>
          <w:szCs w:val="23"/>
        </w:rPr>
        <w:lastRenderedPageBreak/>
        <w:t xml:space="preserve">la información ejercido por el </w:t>
      </w:r>
      <w:r w:rsidR="004B0EB6" w:rsidRPr="006C3C0C">
        <w:rPr>
          <w:rFonts w:ascii="Palatino Linotype" w:hAnsi="Palatino Linotype" w:cs="Arial"/>
          <w:b/>
          <w:bCs/>
          <w:color w:val="000000" w:themeColor="text1"/>
          <w:szCs w:val="23"/>
        </w:rPr>
        <w:t>RECURRENTE</w:t>
      </w:r>
      <w:r w:rsidR="002C6561" w:rsidRPr="006C3C0C">
        <w:rPr>
          <w:rFonts w:ascii="Palatino Linotype" w:hAnsi="Palatino Linotype" w:cs="Arial"/>
          <w:color w:val="000000" w:themeColor="text1"/>
          <w:szCs w:val="23"/>
        </w:rPr>
        <w:t>; o si, por el contrario, se</w:t>
      </w:r>
      <w:r w:rsidR="00E32652" w:rsidRPr="006C3C0C">
        <w:rPr>
          <w:rFonts w:ascii="Palatino Linotype" w:hAnsi="Palatino Linotype" w:cs="Arial"/>
          <w:color w:val="000000" w:themeColor="text1"/>
          <w:szCs w:val="23"/>
        </w:rPr>
        <w:t xml:space="preserve"> </w:t>
      </w:r>
      <w:r w:rsidR="0028248C" w:rsidRPr="006C3C0C">
        <w:rPr>
          <w:rFonts w:ascii="Palatino Linotype" w:hAnsi="Palatino Linotype"/>
          <w:color w:val="000000" w:themeColor="text1"/>
        </w:rPr>
        <w:t>actualiza la causal de procedencia</w:t>
      </w:r>
      <w:r w:rsidR="00E66A80" w:rsidRPr="006C3C0C">
        <w:rPr>
          <w:rFonts w:ascii="Palatino Linotype" w:hAnsi="Palatino Linotype" w:cs="Arial"/>
          <w:color w:val="000000" w:themeColor="text1"/>
          <w:szCs w:val="23"/>
        </w:rPr>
        <w:t xml:space="preserve"> del recurso de revisión establecida</w:t>
      </w:r>
      <w:r w:rsidR="00A42161" w:rsidRPr="006C3C0C">
        <w:rPr>
          <w:rFonts w:ascii="Palatino Linotype" w:hAnsi="Palatino Linotype" w:cs="Arial"/>
          <w:color w:val="000000" w:themeColor="text1"/>
          <w:szCs w:val="23"/>
        </w:rPr>
        <w:t xml:space="preserve"> en la fracci</w:t>
      </w:r>
      <w:r w:rsidR="00765786" w:rsidRPr="006C3C0C">
        <w:rPr>
          <w:rFonts w:ascii="Palatino Linotype" w:hAnsi="Palatino Linotype" w:cs="Arial"/>
          <w:color w:val="000000" w:themeColor="text1"/>
          <w:szCs w:val="23"/>
        </w:rPr>
        <w:t>ón</w:t>
      </w:r>
      <w:r w:rsidR="00A42161" w:rsidRPr="006C3C0C">
        <w:rPr>
          <w:rFonts w:ascii="Palatino Linotype" w:hAnsi="Palatino Linotype" w:cs="Arial"/>
          <w:color w:val="000000" w:themeColor="text1"/>
          <w:szCs w:val="23"/>
        </w:rPr>
        <w:t xml:space="preserve"> </w:t>
      </w:r>
      <w:r w:rsidR="00765786" w:rsidRPr="006C3C0C">
        <w:rPr>
          <w:rFonts w:ascii="Palatino Linotype" w:hAnsi="Palatino Linotype" w:cs="Arial"/>
          <w:color w:val="000000" w:themeColor="text1"/>
          <w:szCs w:val="23"/>
        </w:rPr>
        <w:t>V</w:t>
      </w:r>
      <w:r w:rsidR="00E66A80" w:rsidRPr="006C3C0C">
        <w:rPr>
          <w:rFonts w:ascii="Palatino Linotype" w:hAnsi="Palatino Linotype" w:cs="Arial"/>
          <w:color w:val="000000" w:themeColor="text1"/>
          <w:szCs w:val="23"/>
        </w:rPr>
        <w:t xml:space="preserve"> </w:t>
      </w:r>
      <w:r w:rsidR="00A42161" w:rsidRPr="006C3C0C">
        <w:rPr>
          <w:rFonts w:ascii="Palatino Linotype" w:hAnsi="Palatino Linotype" w:cs="Arial"/>
          <w:color w:val="000000" w:themeColor="text1"/>
          <w:szCs w:val="23"/>
        </w:rPr>
        <w:t>de</w:t>
      </w:r>
      <w:r w:rsidR="00E66A80" w:rsidRPr="006C3C0C">
        <w:rPr>
          <w:rFonts w:ascii="Palatino Linotype" w:hAnsi="Palatino Linotype" w:cs="Arial"/>
          <w:color w:val="000000" w:themeColor="text1"/>
          <w:szCs w:val="23"/>
        </w:rPr>
        <w:t>l artículo 179</w:t>
      </w:r>
      <w:r w:rsidR="008E4483" w:rsidRPr="006C3C0C">
        <w:rPr>
          <w:rFonts w:ascii="Palatino Linotype" w:hAnsi="Palatino Linotype" w:cs="Arial"/>
          <w:color w:val="000000" w:themeColor="text1"/>
          <w:szCs w:val="23"/>
        </w:rPr>
        <w:t xml:space="preserve"> </w:t>
      </w:r>
      <w:r w:rsidR="00E66A80" w:rsidRPr="006C3C0C">
        <w:rPr>
          <w:rFonts w:ascii="Palatino Linotype" w:hAnsi="Palatino Linotype" w:cs="Arial"/>
          <w:color w:val="000000" w:themeColor="text1"/>
          <w:szCs w:val="23"/>
        </w:rPr>
        <w:t xml:space="preserve">de la Ley de Transparencia y Acceso a la Información Pública del Estado de México y Municipios, </w:t>
      </w:r>
      <w:r w:rsidR="004364EE" w:rsidRPr="006C3C0C">
        <w:rPr>
          <w:rFonts w:ascii="Palatino Linotype" w:hAnsi="Palatino Linotype" w:cs="Arial"/>
          <w:color w:val="000000" w:themeColor="text1"/>
          <w:szCs w:val="23"/>
        </w:rPr>
        <w:t>misma</w:t>
      </w:r>
      <w:r w:rsidR="00C51671" w:rsidRPr="006C3C0C">
        <w:rPr>
          <w:rFonts w:ascii="Palatino Linotype" w:hAnsi="Palatino Linotype" w:cs="Arial"/>
          <w:color w:val="000000" w:themeColor="text1"/>
          <w:szCs w:val="23"/>
        </w:rPr>
        <w:t xml:space="preserve"> </w:t>
      </w:r>
      <w:r w:rsidR="00E66A80" w:rsidRPr="006C3C0C">
        <w:rPr>
          <w:rFonts w:ascii="Palatino Linotype" w:hAnsi="Palatino Linotype" w:cs="Arial"/>
          <w:color w:val="000000" w:themeColor="text1"/>
          <w:szCs w:val="23"/>
        </w:rPr>
        <w:t>que se transcribe a continuación:</w:t>
      </w:r>
    </w:p>
    <w:p w14:paraId="0F0C773B" w14:textId="77777777" w:rsidR="005946F4" w:rsidRPr="006C3C0C" w:rsidRDefault="005946F4" w:rsidP="005946F4">
      <w:pPr>
        <w:pStyle w:val="Prrafodelista"/>
        <w:rPr>
          <w:rFonts w:ascii="Palatino Linotype" w:hAnsi="Palatino Linotype" w:cs="Arial"/>
          <w:color w:val="000000" w:themeColor="text1"/>
        </w:rPr>
      </w:pPr>
    </w:p>
    <w:p w14:paraId="31379DA7" w14:textId="77777777" w:rsidR="005946F4" w:rsidRPr="006C3C0C" w:rsidRDefault="005946F4" w:rsidP="005946F4">
      <w:pPr>
        <w:tabs>
          <w:tab w:val="left" w:pos="426"/>
        </w:tabs>
        <w:spacing w:line="360" w:lineRule="auto"/>
        <w:ind w:left="567" w:right="616"/>
        <w:jc w:val="both"/>
        <w:rPr>
          <w:rFonts w:ascii="Palatino Linotype" w:hAnsi="Palatino Linotype"/>
          <w:i/>
          <w:iCs/>
        </w:rPr>
      </w:pPr>
      <w:r w:rsidRPr="006C3C0C">
        <w:rPr>
          <w:rFonts w:ascii="Palatino Linotype" w:hAnsi="Palatino Linotype"/>
          <w:i/>
          <w:iCs/>
        </w:rPr>
        <w:t xml:space="preserve">Artículo 179. El recurso de revisión es un medio de protección que la Ley otorga a los particulares, para hacer valer su derecho de acceso a la información pública, y procederá en contra de las siguientes causas: </w:t>
      </w:r>
    </w:p>
    <w:p w14:paraId="6B5A4D0E" w14:textId="2BD7D2FD" w:rsidR="005946F4" w:rsidRPr="006C3C0C" w:rsidRDefault="000643B8" w:rsidP="005946F4">
      <w:pPr>
        <w:tabs>
          <w:tab w:val="left" w:pos="426"/>
        </w:tabs>
        <w:spacing w:line="360" w:lineRule="auto"/>
        <w:ind w:left="567" w:right="616"/>
        <w:jc w:val="both"/>
        <w:rPr>
          <w:rFonts w:ascii="Palatino Linotype" w:hAnsi="Palatino Linotype"/>
          <w:i/>
          <w:iCs/>
        </w:rPr>
      </w:pPr>
      <w:r w:rsidRPr="006C3C0C">
        <w:rPr>
          <w:rFonts w:ascii="Palatino Linotype" w:hAnsi="Palatino Linotype"/>
          <w:i/>
          <w:iCs/>
        </w:rPr>
        <w:t>…</w:t>
      </w:r>
    </w:p>
    <w:p w14:paraId="2DFA4862" w14:textId="77777777" w:rsidR="00D91544" w:rsidRPr="006C3C0C" w:rsidRDefault="00D91544" w:rsidP="005946F4">
      <w:pPr>
        <w:tabs>
          <w:tab w:val="left" w:pos="426"/>
        </w:tabs>
        <w:spacing w:line="360" w:lineRule="auto"/>
        <w:ind w:left="567" w:right="616"/>
        <w:jc w:val="both"/>
        <w:rPr>
          <w:rFonts w:ascii="Palatino Linotype" w:hAnsi="Palatino Linotype"/>
          <w:i/>
          <w:iCs/>
        </w:rPr>
      </w:pPr>
      <w:r w:rsidRPr="006C3C0C">
        <w:rPr>
          <w:rFonts w:ascii="Palatino Linotype" w:hAnsi="Palatino Linotype"/>
          <w:i/>
          <w:iCs/>
        </w:rPr>
        <w:t>V. La entrega de información incompleta;</w:t>
      </w:r>
    </w:p>
    <w:p w14:paraId="4BBAE667" w14:textId="75B795DD" w:rsidR="005946F4" w:rsidRPr="006C3C0C" w:rsidRDefault="005946F4" w:rsidP="005946F4">
      <w:pPr>
        <w:tabs>
          <w:tab w:val="left" w:pos="426"/>
        </w:tabs>
        <w:spacing w:line="360" w:lineRule="auto"/>
        <w:ind w:left="567" w:right="616"/>
        <w:jc w:val="both"/>
        <w:rPr>
          <w:rFonts w:ascii="Palatino Linotype" w:hAnsi="Palatino Linotype" w:cs="Arial"/>
          <w:i/>
          <w:iCs/>
          <w:color w:val="000000" w:themeColor="text1"/>
        </w:rPr>
      </w:pPr>
      <w:r w:rsidRPr="006C3C0C">
        <w:rPr>
          <w:rFonts w:ascii="Palatino Linotype" w:hAnsi="Palatino Linotype" w:cs="Arial"/>
          <w:i/>
          <w:iCs/>
          <w:color w:val="000000" w:themeColor="text1"/>
        </w:rPr>
        <w:t>…</w:t>
      </w:r>
    </w:p>
    <w:p w14:paraId="26AD5E23" w14:textId="77777777" w:rsidR="008E4483" w:rsidRPr="006C3C0C" w:rsidRDefault="008E4483" w:rsidP="008E4483">
      <w:pPr>
        <w:pStyle w:val="Prrafodelista"/>
        <w:rPr>
          <w:rFonts w:ascii="Palatino Linotype" w:hAnsi="Palatino Linotype" w:cs="Arial"/>
          <w:color w:val="000000" w:themeColor="text1"/>
        </w:rPr>
      </w:pPr>
    </w:p>
    <w:p w14:paraId="5CEC2F48" w14:textId="1B05DC04" w:rsidR="00EF014A" w:rsidRPr="006C3C0C" w:rsidRDefault="00273D1A" w:rsidP="00F96156">
      <w:pPr>
        <w:pStyle w:val="Ttulo2"/>
        <w:tabs>
          <w:tab w:val="left" w:pos="426"/>
        </w:tabs>
        <w:rPr>
          <w:rFonts w:ascii="Palatino Linotype" w:hAnsi="Palatino Linotype" w:cs="Arial"/>
          <w:b/>
          <w:color w:val="000000" w:themeColor="text1"/>
          <w:sz w:val="24"/>
        </w:rPr>
      </w:pPr>
      <w:bookmarkStart w:id="22" w:name="_Toc87456489"/>
      <w:r w:rsidRPr="006C3C0C">
        <w:rPr>
          <w:rFonts w:ascii="Palatino Linotype" w:hAnsi="Palatino Linotype" w:cs="Arial"/>
          <w:b/>
          <w:color w:val="000000" w:themeColor="text1"/>
          <w:sz w:val="24"/>
        </w:rPr>
        <w:t>CUARTO</w:t>
      </w:r>
      <w:r w:rsidR="00EF014A" w:rsidRPr="006C3C0C">
        <w:rPr>
          <w:rFonts w:ascii="Palatino Linotype" w:hAnsi="Palatino Linotype" w:cs="Arial"/>
          <w:b/>
          <w:color w:val="000000" w:themeColor="text1"/>
          <w:sz w:val="24"/>
        </w:rPr>
        <w:t>. Estudio y Resolución del asunto.</w:t>
      </w:r>
      <w:bookmarkEnd w:id="22"/>
    </w:p>
    <w:p w14:paraId="6E979250" w14:textId="2A34D6B5" w:rsidR="00A55D2B" w:rsidRPr="006C3C0C"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3" w:name="_Toc466371865"/>
      <w:bookmarkStart w:id="24" w:name="_Toc466377653"/>
      <w:bookmarkEnd w:id="17"/>
      <w:bookmarkEnd w:id="18"/>
      <w:bookmarkEnd w:id="19"/>
      <w:bookmarkEnd w:id="20"/>
      <w:bookmarkEnd w:id="21"/>
    </w:p>
    <w:p w14:paraId="46B0833E" w14:textId="66D496E7" w:rsidR="00DA2D95" w:rsidRPr="006C3C0C" w:rsidRDefault="00DA2D95"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5" w:name="_Toc87456490"/>
      <w:r w:rsidRPr="006C3C0C">
        <w:rPr>
          <w:rFonts w:ascii="Palatino Linotype" w:hAnsi="Palatino Linotype"/>
          <w:b/>
          <w:bCs/>
          <w:color w:val="000000" w:themeColor="text1"/>
        </w:rPr>
        <w:t xml:space="preserve">I. De la </w:t>
      </w:r>
      <w:r w:rsidR="00167813" w:rsidRPr="006C3C0C">
        <w:rPr>
          <w:rFonts w:ascii="Palatino Linotype" w:hAnsi="Palatino Linotype"/>
          <w:b/>
          <w:bCs/>
          <w:color w:val="000000" w:themeColor="text1"/>
        </w:rPr>
        <w:t>atención</w:t>
      </w:r>
      <w:r w:rsidR="00D00269" w:rsidRPr="006C3C0C">
        <w:rPr>
          <w:rFonts w:ascii="Palatino Linotype" w:hAnsi="Palatino Linotype"/>
          <w:b/>
          <w:bCs/>
          <w:color w:val="000000" w:themeColor="text1"/>
        </w:rPr>
        <w:t xml:space="preserve"> a la solicitud de información</w:t>
      </w:r>
      <w:r w:rsidRPr="006C3C0C">
        <w:rPr>
          <w:rFonts w:ascii="Palatino Linotype" w:hAnsi="Palatino Linotype"/>
          <w:b/>
          <w:bCs/>
          <w:color w:val="000000" w:themeColor="text1"/>
        </w:rPr>
        <w:t>.</w:t>
      </w:r>
      <w:bookmarkEnd w:id="25"/>
    </w:p>
    <w:p w14:paraId="4AC32336" w14:textId="77777777" w:rsidR="008E4483" w:rsidRPr="006C3C0C" w:rsidRDefault="008E4483" w:rsidP="008E4483">
      <w:pPr>
        <w:pStyle w:val="Ttulo2"/>
        <w:numPr>
          <w:ilvl w:val="1"/>
          <w:numId w:val="1"/>
        </w:numPr>
        <w:ind w:left="993"/>
        <w:rPr>
          <w:rFonts w:ascii="Palatino Linotype" w:hAnsi="Palatino Linotype"/>
          <w:b/>
          <w:color w:val="auto"/>
          <w:sz w:val="24"/>
        </w:rPr>
      </w:pPr>
      <w:bookmarkStart w:id="26" w:name="_Toc59195561"/>
      <w:bookmarkStart w:id="27" w:name="_Toc83830727"/>
      <w:bookmarkStart w:id="28" w:name="_Toc85112350"/>
      <w:bookmarkStart w:id="29" w:name="_Toc27141117"/>
      <w:bookmarkStart w:id="30" w:name="_Toc4061684"/>
      <w:r w:rsidRPr="006C3C0C">
        <w:rPr>
          <w:rFonts w:ascii="Palatino Linotype" w:hAnsi="Palatino Linotype"/>
          <w:b/>
          <w:color w:val="auto"/>
          <w:sz w:val="24"/>
        </w:rPr>
        <w:t>De la fuente obligacional</w:t>
      </w:r>
      <w:bookmarkEnd w:id="26"/>
      <w:bookmarkEnd w:id="27"/>
      <w:bookmarkEnd w:id="28"/>
    </w:p>
    <w:bookmarkEnd w:id="29"/>
    <w:bookmarkEnd w:id="30"/>
    <w:p w14:paraId="3B2ABBF0" w14:textId="77777777" w:rsidR="008E4483" w:rsidRPr="006C3C0C" w:rsidRDefault="008E4483" w:rsidP="008E4483">
      <w:pPr>
        <w:rPr>
          <w:lang w:val="es-ES"/>
        </w:rPr>
      </w:pPr>
    </w:p>
    <w:p w14:paraId="7178C08C" w14:textId="77777777" w:rsidR="008E4483" w:rsidRPr="006C3C0C" w:rsidRDefault="008E4483" w:rsidP="008E4483">
      <w:pPr>
        <w:numPr>
          <w:ilvl w:val="0"/>
          <w:numId w:val="1"/>
        </w:numPr>
        <w:spacing w:line="360" w:lineRule="auto"/>
        <w:ind w:right="34"/>
        <w:contextualSpacing/>
        <w:jc w:val="both"/>
        <w:rPr>
          <w:rFonts w:ascii="Palatino Linotype" w:eastAsia="MS Mincho" w:hAnsi="Palatino Linotype" w:cs="Arial"/>
        </w:rPr>
      </w:pPr>
      <w:r w:rsidRPr="006C3C0C">
        <w:rPr>
          <w:rFonts w:ascii="Palatino Linotype"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6C3C0C">
        <w:rPr>
          <w:rFonts w:ascii="Palatino Linotype" w:hAnsi="Palatino Linotype" w:cs="Arial"/>
          <w:color w:val="000000"/>
        </w:rPr>
        <w:t xml:space="preserve"> </w:t>
      </w:r>
      <w:r w:rsidRPr="006C3C0C">
        <w:rPr>
          <w:rFonts w:ascii="Palatino Linotype" w:hAnsi="Palatino Linotype" w:cs="Arial"/>
          <w:b/>
          <w:color w:val="000000"/>
        </w:rPr>
        <w:t>SUJETO OBLIGADO</w:t>
      </w:r>
      <w:r w:rsidRPr="006C3C0C">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6C3C0C">
        <w:rPr>
          <w:rFonts w:ascii="Palatino Linotype" w:hAnsi="Palatino Linotype" w:cs="Arial"/>
          <w:b/>
          <w:color w:val="000000"/>
        </w:rPr>
        <w:t xml:space="preserve">Constitución Política de los Estados Unidos Mexicanos </w:t>
      </w:r>
      <w:r w:rsidRPr="006C3C0C">
        <w:rPr>
          <w:rFonts w:ascii="Palatino Linotype" w:hAnsi="Palatino Linotype" w:cs="Arial"/>
          <w:color w:val="000000"/>
        </w:rPr>
        <w:t xml:space="preserve">al señalar la </w:t>
      </w:r>
      <w:r w:rsidRPr="006C3C0C">
        <w:rPr>
          <w:rFonts w:ascii="Palatino Linotype" w:hAnsi="Palatino Linotype" w:cs="Arial"/>
          <w:color w:val="000000"/>
        </w:rPr>
        <w:lastRenderedPageBreak/>
        <w:t xml:space="preserve">obligación de “promover, </w:t>
      </w:r>
      <w:r w:rsidRPr="006C3C0C">
        <w:rPr>
          <w:rFonts w:ascii="Palatino Linotype" w:hAnsi="Palatino Linotype" w:cs="Arial"/>
          <w:b/>
          <w:color w:val="000000"/>
        </w:rPr>
        <w:t>respetar</w:t>
      </w:r>
      <w:r w:rsidRPr="006C3C0C">
        <w:rPr>
          <w:rFonts w:ascii="Palatino Linotype" w:hAnsi="Palatino Linotype" w:cs="Arial"/>
          <w:color w:val="000000"/>
        </w:rPr>
        <w:t xml:space="preserve">, proteger y </w:t>
      </w:r>
      <w:r w:rsidRPr="006C3C0C">
        <w:rPr>
          <w:rFonts w:ascii="Palatino Linotype" w:hAnsi="Palatino Linotype" w:cs="Arial"/>
          <w:b/>
          <w:color w:val="000000"/>
        </w:rPr>
        <w:t>garantizar</w:t>
      </w:r>
      <w:r w:rsidRPr="006C3C0C">
        <w:rPr>
          <w:rFonts w:ascii="Palatino Linotype" w:hAnsi="Palatino Linotype" w:cs="Arial"/>
          <w:color w:val="000000"/>
        </w:rPr>
        <w:t xml:space="preserve"> los derechos humanos”, entre los cuales se encuentra dicho derecho. </w:t>
      </w:r>
    </w:p>
    <w:p w14:paraId="407FBD4F" w14:textId="77777777" w:rsidR="008E4483" w:rsidRPr="006C3C0C" w:rsidRDefault="008E4483" w:rsidP="008E4483">
      <w:pPr>
        <w:tabs>
          <w:tab w:val="left" w:pos="284"/>
        </w:tabs>
        <w:spacing w:before="240" w:after="240" w:line="360" w:lineRule="auto"/>
        <w:ind w:right="49"/>
        <w:contextualSpacing/>
        <w:jc w:val="both"/>
        <w:rPr>
          <w:rFonts w:ascii="Palatino Linotype" w:eastAsia="MS Mincho" w:hAnsi="Palatino Linotype"/>
          <w:color w:val="000000"/>
        </w:rPr>
      </w:pPr>
    </w:p>
    <w:p w14:paraId="7F8E62AD" w14:textId="77777777" w:rsidR="008E4483" w:rsidRPr="006C3C0C"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6C3C0C">
        <w:rPr>
          <w:rFonts w:ascii="Palatino Linotype" w:hAnsi="Palatino Linotype"/>
        </w:rPr>
        <w:t xml:space="preserve">Definiendo el Derecho de Acceso a la Información Pública como: </w:t>
      </w:r>
      <w:r w:rsidRPr="006C3C0C">
        <w:rPr>
          <w:rFonts w:ascii="Palatino Linotype" w:hAnsi="Palatino Linotype"/>
          <w:i/>
          <w:color w:val="000000"/>
          <w:sz w:val="22"/>
        </w:rPr>
        <w:t>La igualdad de oportunidades para recibir, buscar e impartir información</w:t>
      </w:r>
      <w:r w:rsidRPr="006C3C0C">
        <w:rPr>
          <w:rFonts w:ascii="Palatino Linotype" w:hAnsi="Palatino Linotype"/>
          <w:i/>
          <w:color w:val="000000"/>
          <w:sz w:val="22"/>
          <w:vertAlign w:val="superscript"/>
        </w:rPr>
        <w:footnoteReference w:id="2"/>
      </w:r>
      <w:r w:rsidRPr="006C3C0C">
        <w:rPr>
          <w:rFonts w:ascii="Palatino Linotype" w:hAnsi="Palatino Linotype"/>
          <w:i/>
          <w:color w:val="000000"/>
          <w:sz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C3C0C">
        <w:rPr>
          <w:rFonts w:ascii="Palatino Linotype" w:hAnsi="Palatino Linotype"/>
          <w:i/>
          <w:color w:val="000000"/>
          <w:sz w:val="22"/>
          <w:vertAlign w:val="superscript"/>
        </w:rPr>
        <w:footnoteReference w:id="3"/>
      </w:r>
      <w:r w:rsidRPr="006C3C0C">
        <w:rPr>
          <w:rFonts w:ascii="Palatino Linotype" w:hAnsi="Palatino Linotype"/>
          <w:color w:val="000000"/>
          <w:sz w:val="22"/>
        </w:rPr>
        <w:t>que se constituye como una herramienta fundamental para ejercer</w:t>
      </w:r>
      <w:r w:rsidRPr="006C3C0C">
        <w:rPr>
          <w:rFonts w:ascii="Palatino Linotype" w:hAnsi="Palatino Linotype"/>
          <w:i/>
          <w:color w:val="000000"/>
          <w:sz w:val="22"/>
        </w:rPr>
        <w:t xml:space="preserve"> el control democrático de las gestiones estatales, de forma tal que puedan cuestionar, indagar y considerar si se está dando un adecuado cumplimiento a las funciones públicas,</w:t>
      </w:r>
      <w:r w:rsidRPr="006C3C0C">
        <w:rPr>
          <w:rFonts w:ascii="Palatino Linotype" w:hAnsi="Palatino Linotype"/>
          <w:i/>
          <w:color w:val="000000"/>
          <w:sz w:val="22"/>
          <w:vertAlign w:val="superscript"/>
        </w:rPr>
        <w:footnoteReference w:id="4"/>
      </w:r>
      <w:r w:rsidRPr="006C3C0C">
        <w:rPr>
          <w:rFonts w:ascii="Palatino Linotype" w:hAnsi="Palatino Linotype"/>
          <w:color w:val="000000"/>
          <w:sz w:val="22"/>
        </w:rPr>
        <w:t>fomentando</w:t>
      </w:r>
      <w:r w:rsidRPr="006C3C0C">
        <w:rPr>
          <w:rFonts w:ascii="Palatino Linotype" w:hAnsi="Palatino Linotype"/>
          <w:i/>
          <w:color w:val="000000"/>
          <w:sz w:val="22"/>
        </w:rPr>
        <w:t xml:space="preserve"> la transparencia de las actividades estatales y </w:t>
      </w:r>
      <w:r w:rsidRPr="006C3C0C">
        <w:rPr>
          <w:rFonts w:ascii="Palatino Linotype" w:hAnsi="Palatino Linotype"/>
          <w:color w:val="000000"/>
          <w:sz w:val="22"/>
        </w:rPr>
        <w:t>promoviendo</w:t>
      </w:r>
      <w:r w:rsidRPr="006C3C0C">
        <w:rPr>
          <w:rFonts w:ascii="Palatino Linotype" w:hAnsi="Palatino Linotype"/>
          <w:i/>
          <w:color w:val="000000"/>
          <w:sz w:val="22"/>
        </w:rPr>
        <w:t xml:space="preserve"> la responsabilidad de los funcionarios sobre su gestión pública,</w:t>
      </w:r>
      <w:r w:rsidRPr="006C3C0C">
        <w:rPr>
          <w:rFonts w:ascii="Palatino Linotype" w:hAnsi="Palatino Linotype"/>
          <w:i/>
          <w:color w:val="000000"/>
          <w:sz w:val="22"/>
          <w:vertAlign w:val="superscript"/>
        </w:rPr>
        <w:footnoteReference w:id="5"/>
      </w:r>
      <w:r w:rsidRPr="006C3C0C">
        <w:rPr>
          <w:rFonts w:ascii="Palatino Linotype" w:hAnsi="Palatino Linotype"/>
          <w:color w:val="000000"/>
          <w:sz w:val="22"/>
        </w:rPr>
        <w:t>que permite</w:t>
      </w:r>
      <w:r w:rsidRPr="006C3C0C">
        <w:rPr>
          <w:rFonts w:ascii="Palatino Linotype" w:hAnsi="Palatino Linotype"/>
          <w:i/>
          <w:color w:val="000000"/>
          <w:sz w:val="22"/>
        </w:rPr>
        <w:t xml:space="preserve"> saber qué están haciendo los gobiernos por sus pueblos, sin lo cual la verdad languidecería y la participación en el gobierno permanecería fragmentada.</w:t>
      </w:r>
    </w:p>
    <w:p w14:paraId="146C8508" w14:textId="77777777" w:rsidR="008E4483" w:rsidRPr="006C3C0C" w:rsidRDefault="008E4483" w:rsidP="008E4483">
      <w:pPr>
        <w:tabs>
          <w:tab w:val="left" w:pos="284"/>
        </w:tabs>
        <w:contextualSpacing/>
        <w:rPr>
          <w:rFonts w:ascii="Palatino Linotype" w:hAnsi="Palatino Linotype"/>
        </w:rPr>
      </w:pPr>
    </w:p>
    <w:p w14:paraId="223832E3" w14:textId="3A93AA98" w:rsidR="008E4483" w:rsidRPr="006C3C0C" w:rsidRDefault="008E4483" w:rsidP="008E4483">
      <w:pPr>
        <w:numPr>
          <w:ilvl w:val="0"/>
          <w:numId w:val="1"/>
        </w:numPr>
        <w:tabs>
          <w:tab w:val="left" w:pos="284"/>
        </w:tabs>
        <w:spacing w:before="240" w:after="240" w:line="360" w:lineRule="auto"/>
        <w:contextualSpacing/>
        <w:jc w:val="both"/>
        <w:rPr>
          <w:rFonts w:ascii="Palatino Linotype" w:hAnsi="Palatino Linotype"/>
          <w:i/>
        </w:rPr>
      </w:pPr>
      <w:r w:rsidRPr="006C3C0C">
        <w:rPr>
          <w:rFonts w:ascii="Palatino Linotype" w:hAnsi="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1050408" w14:textId="77777777" w:rsidR="008E4483" w:rsidRPr="006C3C0C" w:rsidRDefault="008E4483" w:rsidP="008E4483">
      <w:pPr>
        <w:tabs>
          <w:tab w:val="left" w:pos="284"/>
        </w:tabs>
        <w:spacing w:before="240" w:after="240" w:line="360" w:lineRule="auto"/>
        <w:contextualSpacing/>
        <w:jc w:val="both"/>
        <w:rPr>
          <w:rFonts w:ascii="Palatino Linotype" w:hAnsi="Palatino Linotype"/>
          <w:i/>
        </w:rPr>
      </w:pPr>
      <w:r w:rsidRPr="006C3C0C">
        <w:rPr>
          <w:rFonts w:ascii="Palatino Linotype" w:hAnsi="Palatino Linotype"/>
          <w:i/>
        </w:rPr>
        <w:t xml:space="preserve"> </w:t>
      </w:r>
    </w:p>
    <w:p w14:paraId="18789162" w14:textId="77777777" w:rsidR="008E4483" w:rsidRPr="006C3C0C" w:rsidRDefault="008E4483" w:rsidP="008E4483">
      <w:pPr>
        <w:numPr>
          <w:ilvl w:val="0"/>
          <w:numId w:val="1"/>
        </w:numPr>
        <w:tabs>
          <w:tab w:val="left" w:pos="284"/>
        </w:tabs>
        <w:spacing w:before="240" w:line="360" w:lineRule="auto"/>
        <w:contextualSpacing/>
        <w:jc w:val="both"/>
        <w:rPr>
          <w:rFonts w:ascii="Palatino Linotype" w:hAnsi="Palatino Linotype"/>
        </w:rPr>
      </w:pPr>
      <w:r w:rsidRPr="006C3C0C">
        <w:rPr>
          <w:rFonts w:ascii="Palatino Linotype" w:hAnsi="Palatino Linotype" w:cs="Arial"/>
        </w:rPr>
        <w:t xml:space="preserve">En tal sentido, el derecho de acceso a la información constituye una garantía primaria, tal y como lo señala el artículo 150 de la Ley de Transparencia y Acceso a </w:t>
      </w:r>
      <w:r w:rsidRPr="006C3C0C">
        <w:rPr>
          <w:rFonts w:ascii="Palatino Linotype" w:hAnsi="Palatino Linotype" w:cs="Arial"/>
        </w:rPr>
        <w:lastRenderedPageBreak/>
        <w:t xml:space="preserve">la Información del Estado de México y Municipios, que además, establece que se regirá </w:t>
      </w:r>
      <w:r w:rsidRPr="006C3C0C">
        <w:rPr>
          <w:rFonts w:ascii="Palatino Linotype" w:hAnsi="Palatino Linotype" w:cs="Arial"/>
          <w:i/>
          <w:sz w:val="22"/>
        </w:rPr>
        <w:t>por los principios de simplicidad, rapidez gratuidad del procedimiento, auxilio y orientación a los particulares</w:t>
      </w:r>
      <w:r w:rsidRPr="006C3C0C">
        <w:rPr>
          <w:rFonts w:ascii="Palatino Linotype" w:hAnsi="Palatino Linotype" w:cs="Arial"/>
          <w:sz w:val="22"/>
        </w:rPr>
        <w:t xml:space="preserve">, contemplando el derecho de las personas con discapacidad y hablantes de lengua indígena. </w:t>
      </w:r>
    </w:p>
    <w:p w14:paraId="646E1459" w14:textId="77777777" w:rsidR="008E4483" w:rsidRPr="006C3C0C" w:rsidRDefault="008E4483" w:rsidP="008E4483">
      <w:pPr>
        <w:tabs>
          <w:tab w:val="left" w:pos="284"/>
        </w:tabs>
        <w:spacing w:before="240" w:after="240" w:line="360" w:lineRule="auto"/>
        <w:contextualSpacing/>
        <w:jc w:val="both"/>
        <w:rPr>
          <w:rFonts w:ascii="Palatino Linotype" w:hAnsi="Palatino Linotype"/>
        </w:rPr>
      </w:pPr>
    </w:p>
    <w:p w14:paraId="6E0F7990" w14:textId="613FE19C" w:rsidR="008E4483" w:rsidRPr="006C3C0C"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6C3C0C">
        <w:rPr>
          <w:rFonts w:ascii="Palatino Linotype" w:hAnsi="Palatino Linotype"/>
        </w:rPr>
        <w:t xml:space="preserve">Es así que la </w:t>
      </w:r>
      <w:r w:rsidRPr="006C3C0C">
        <w:rPr>
          <w:rFonts w:ascii="Palatino Linotype" w:hAnsi="Palatino Linotype"/>
          <w:b/>
        </w:rPr>
        <w:t xml:space="preserve">Ley de Transparencia y Acceso a la Información Pública del Estado de México y Municipios, </w:t>
      </w:r>
      <w:r w:rsidRPr="006C3C0C">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6C3C0C">
        <w:rPr>
          <w:rFonts w:ascii="Palatino Linotype" w:hAnsi="Palatino Linotype"/>
          <w:b/>
        </w:rPr>
        <w:t xml:space="preserve"> </w:t>
      </w:r>
      <w:r w:rsidRPr="006C3C0C">
        <w:rPr>
          <w:rFonts w:ascii="Palatino Linotype" w:hAnsi="Palatino Linotype"/>
        </w:rPr>
        <w:t xml:space="preserve">establece que </w:t>
      </w:r>
      <w:r w:rsidRPr="006C3C0C">
        <w:rPr>
          <w:rFonts w:ascii="Palatino Linotype" w:hAnsi="Palatino Linotype"/>
          <w:b/>
          <w:i/>
          <w:sz w:val="22"/>
          <w:u w:val="single"/>
        </w:rPr>
        <w:t>el recurso de revisión es la garantía secundaria</w:t>
      </w:r>
      <w:r w:rsidRPr="006C3C0C">
        <w:rPr>
          <w:rFonts w:ascii="Palatino Linotype" w:hAnsi="Palatino Linotype"/>
          <w:b/>
          <w:i/>
          <w:sz w:val="22"/>
        </w:rPr>
        <w:t xml:space="preserve"> mediante la cual se pretende reparar cualquier posible afectación al derecho de acceso a la información pública</w:t>
      </w:r>
      <w:r w:rsidRPr="006C3C0C">
        <w:rPr>
          <w:rFonts w:ascii="Palatino Linotype" w:hAnsi="Palatino Linotype"/>
          <w:b/>
          <w:sz w:val="22"/>
        </w:rPr>
        <w:t>, s</w:t>
      </w:r>
      <w:r w:rsidRPr="006C3C0C">
        <w:rPr>
          <w:rFonts w:ascii="Palatino Linotype" w:hAnsi="Palatino Linotype"/>
          <w:sz w:val="22"/>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r w:rsidR="00BA0A18" w:rsidRPr="006C3C0C">
        <w:rPr>
          <w:rFonts w:ascii="Palatino Linotype" w:hAnsi="Palatino Linotype"/>
          <w:sz w:val="22"/>
        </w:rPr>
        <w:t xml:space="preserve"> </w:t>
      </w:r>
    </w:p>
    <w:p w14:paraId="62B78458" w14:textId="77777777" w:rsidR="008E4483" w:rsidRPr="006C3C0C" w:rsidRDefault="008E4483" w:rsidP="008E4483">
      <w:pPr>
        <w:tabs>
          <w:tab w:val="left" w:pos="284"/>
        </w:tabs>
        <w:rPr>
          <w:rFonts w:ascii="Palatino Linotype" w:eastAsia="MS Mincho" w:hAnsi="Palatino Linotype" w:cs="Arial"/>
        </w:rPr>
      </w:pPr>
    </w:p>
    <w:p w14:paraId="355D07B3" w14:textId="77777777" w:rsidR="008E4483" w:rsidRPr="006C3C0C" w:rsidRDefault="008E4483" w:rsidP="008E4483">
      <w:pPr>
        <w:numPr>
          <w:ilvl w:val="0"/>
          <w:numId w:val="1"/>
        </w:numPr>
        <w:tabs>
          <w:tab w:val="left" w:pos="284"/>
        </w:tabs>
        <w:spacing w:before="240" w:after="240" w:line="360" w:lineRule="auto"/>
        <w:contextualSpacing/>
        <w:jc w:val="both"/>
        <w:rPr>
          <w:rFonts w:ascii="Palatino Linotype" w:eastAsia="Calibri" w:hAnsi="Palatino Linotype"/>
        </w:rPr>
      </w:pPr>
      <w:r w:rsidRPr="006C3C0C">
        <w:rPr>
          <w:rFonts w:ascii="Palatino Linotype" w:eastAsia="Calibri" w:hAnsi="Palatino Linotype"/>
        </w:rPr>
        <w:t xml:space="preserve">Establecido lo anterior, resulta evidente que las razones o motivos de inconformidad hechos valer en el recurso de revisión resultan </w:t>
      </w:r>
      <w:r w:rsidRPr="006C3C0C">
        <w:rPr>
          <w:rFonts w:ascii="Palatino Linotype" w:eastAsia="Calibri" w:hAnsi="Palatino Linotype"/>
          <w:b/>
        </w:rPr>
        <w:t>fundadas y procedentes</w:t>
      </w:r>
      <w:r w:rsidRPr="006C3C0C">
        <w:rPr>
          <w:rFonts w:ascii="Palatino Linotype" w:eastAsia="Calibri" w:hAnsi="Palatino Linotype"/>
        </w:rPr>
        <w:t xml:space="preserve">, debido a que el </w:t>
      </w:r>
      <w:r w:rsidRPr="006C3C0C">
        <w:rPr>
          <w:rFonts w:ascii="Palatino Linotype" w:eastAsia="Calibri" w:hAnsi="Palatino Linotype"/>
          <w:b/>
        </w:rPr>
        <w:t>SUJETO OBLIGADO</w:t>
      </w:r>
      <w:r w:rsidRPr="006C3C0C">
        <w:rPr>
          <w:rFonts w:ascii="Palatino Linotype" w:eastAsia="Calibri" w:hAnsi="Palatino Linotype"/>
        </w:rPr>
        <w:t xml:space="preserve"> proporcionó información que no corresponde con lo solicitado.</w:t>
      </w:r>
    </w:p>
    <w:p w14:paraId="4CFD2ECD" w14:textId="0AA5462A" w:rsidR="008E4483" w:rsidRPr="006C3C0C" w:rsidRDefault="008E4483" w:rsidP="008E4483">
      <w:pPr>
        <w:pStyle w:val="Prrafodelista"/>
        <w:numPr>
          <w:ilvl w:val="0"/>
          <w:numId w:val="1"/>
        </w:numPr>
        <w:spacing w:before="240" w:after="360" w:line="360" w:lineRule="auto"/>
        <w:jc w:val="both"/>
        <w:rPr>
          <w:rFonts w:ascii="Palatino Linotype" w:hAnsi="Palatino Linotype" w:cs="Arial"/>
          <w:i/>
          <w:color w:val="000000" w:themeColor="text1"/>
        </w:rPr>
      </w:pPr>
      <w:r w:rsidRPr="006C3C0C">
        <w:rPr>
          <w:rFonts w:ascii="Palatino Linotype" w:hAnsi="Palatino Linotype" w:cs="Arial"/>
        </w:rPr>
        <w:t xml:space="preserve">Ahora bien, para entender los alcances de la información pública se considera importante citar el criterio </w:t>
      </w:r>
      <w:r w:rsidRPr="006C3C0C">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6C3C0C">
        <w:rPr>
          <w:rFonts w:ascii="Palatino Linotype" w:hAnsi="Palatino Linotype" w:cs="Arial"/>
        </w:rPr>
        <w:t>cuyo rubro y texto dispone:</w:t>
      </w:r>
    </w:p>
    <w:p w14:paraId="27F940F8" w14:textId="77777777" w:rsidR="008E4483" w:rsidRPr="006C3C0C" w:rsidRDefault="008E4483" w:rsidP="008E4483">
      <w:pPr>
        <w:pStyle w:val="Prrafodelista"/>
        <w:autoSpaceDE w:val="0"/>
        <w:autoSpaceDN w:val="0"/>
        <w:adjustRightInd w:val="0"/>
        <w:spacing w:line="360" w:lineRule="auto"/>
        <w:ind w:left="0"/>
        <w:jc w:val="both"/>
        <w:rPr>
          <w:rFonts w:ascii="Palatino Linotype" w:hAnsi="Palatino Linotype" w:cs="Arial"/>
        </w:rPr>
      </w:pPr>
    </w:p>
    <w:p w14:paraId="203E4369" w14:textId="77777777" w:rsidR="008E4483" w:rsidRPr="006C3C0C" w:rsidRDefault="008E4483" w:rsidP="008E4483">
      <w:pPr>
        <w:autoSpaceDE w:val="0"/>
        <w:autoSpaceDN w:val="0"/>
        <w:adjustRightInd w:val="0"/>
        <w:ind w:left="567" w:right="567"/>
        <w:jc w:val="both"/>
        <w:rPr>
          <w:rFonts w:ascii="Palatino Linotype" w:hAnsi="Palatino Linotype" w:cs="Arial"/>
          <w:b/>
          <w:i/>
          <w:sz w:val="22"/>
          <w:szCs w:val="22"/>
          <w:lang w:eastAsia="es-MX"/>
        </w:rPr>
      </w:pPr>
      <w:r w:rsidRPr="006C3C0C">
        <w:rPr>
          <w:rFonts w:ascii="Palatino Linotype" w:hAnsi="Palatino Linotype" w:cs="Arial"/>
          <w:b/>
          <w:i/>
          <w:sz w:val="22"/>
          <w:szCs w:val="22"/>
          <w:lang w:eastAsia="es-MX"/>
        </w:rPr>
        <w:t>“CRITERIO 0002-11</w:t>
      </w:r>
    </w:p>
    <w:p w14:paraId="0FACDA68" w14:textId="77777777" w:rsidR="008E4483" w:rsidRPr="006C3C0C"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6C3C0C">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6C3C0C">
        <w:rPr>
          <w:rFonts w:ascii="Palatino Linotype" w:hAnsi="Palatino Linotype" w:cs="Arial"/>
          <w:b/>
          <w:bCs/>
          <w:i/>
          <w:sz w:val="22"/>
          <w:szCs w:val="22"/>
          <w:lang w:eastAsia="es-MX"/>
        </w:rPr>
        <w:t xml:space="preserve">V, XV, Y XVI, </w:t>
      </w:r>
      <w:r w:rsidRPr="006C3C0C">
        <w:rPr>
          <w:rFonts w:ascii="Palatino Linotype" w:hAnsi="Palatino Linotype" w:cs="Arial"/>
          <w:b/>
          <w:i/>
          <w:sz w:val="22"/>
          <w:szCs w:val="22"/>
          <w:lang w:eastAsia="es-MX"/>
        </w:rPr>
        <w:t>3, 4,11 Y 41.</w:t>
      </w:r>
      <w:r w:rsidRPr="006C3C0C">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543714A" w14:textId="77777777" w:rsidR="008E4483" w:rsidRPr="006C3C0C"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6C3C0C">
        <w:rPr>
          <w:rFonts w:ascii="Palatino Linotype" w:hAnsi="Palatino Linotype" w:cs="Arial"/>
          <w:i/>
          <w:sz w:val="22"/>
          <w:szCs w:val="22"/>
          <w:lang w:eastAsia="es-MX"/>
        </w:rPr>
        <w:t>En consecuencia el acceso a la información se refiere a que se cumplan cualquiera de los siguientes tres supuestos:</w:t>
      </w:r>
    </w:p>
    <w:p w14:paraId="375E15D9" w14:textId="77777777" w:rsidR="008E4483" w:rsidRPr="006C3C0C"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6C3C0C">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2F790A50" w14:textId="77777777" w:rsidR="008E4483" w:rsidRPr="006C3C0C"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6C3C0C">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518D68CB" w14:textId="77777777" w:rsidR="008E4483" w:rsidRPr="006C3C0C" w:rsidRDefault="008E4483" w:rsidP="008E4483">
      <w:pPr>
        <w:ind w:left="567" w:right="567"/>
        <w:jc w:val="both"/>
        <w:rPr>
          <w:rFonts w:ascii="Palatino Linotype" w:hAnsi="Palatino Linotype" w:cs="Arial"/>
          <w:i/>
          <w:color w:val="000000" w:themeColor="text1"/>
          <w:sz w:val="22"/>
          <w:szCs w:val="22"/>
        </w:rPr>
      </w:pPr>
      <w:r w:rsidRPr="006C3C0C">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38FA0365" w14:textId="77777777" w:rsidR="008E4483" w:rsidRPr="006C3C0C" w:rsidRDefault="008E4483" w:rsidP="008E4483">
      <w:pPr>
        <w:pStyle w:val="Prrafodelista"/>
        <w:tabs>
          <w:tab w:val="left" w:pos="851"/>
        </w:tabs>
        <w:spacing w:line="360" w:lineRule="auto"/>
        <w:ind w:left="0" w:right="49"/>
        <w:jc w:val="both"/>
        <w:rPr>
          <w:rFonts w:ascii="Palatino Linotype" w:hAnsi="Palatino Linotype"/>
          <w:lang w:val="es-ES"/>
        </w:rPr>
      </w:pPr>
    </w:p>
    <w:p w14:paraId="6A6116C0" w14:textId="01816BB0" w:rsidR="008E4483" w:rsidRPr="006C3C0C" w:rsidRDefault="008E4483" w:rsidP="003B5FD2">
      <w:pPr>
        <w:pStyle w:val="Prrafodelista"/>
        <w:numPr>
          <w:ilvl w:val="0"/>
          <w:numId w:val="4"/>
        </w:numPr>
        <w:tabs>
          <w:tab w:val="left" w:pos="851"/>
        </w:tabs>
        <w:spacing w:before="240" w:after="240" w:line="360" w:lineRule="auto"/>
        <w:ind w:right="49"/>
        <w:jc w:val="both"/>
        <w:rPr>
          <w:rFonts w:ascii="Palatino Linotype" w:hAnsi="Palatino Linotype" w:cs="Arial"/>
          <w:sz w:val="36"/>
          <w:lang w:val="es-ES"/>
        </w:rPr>
      </w:pPr>
      <w:r w:rsidRPr="006C3C0C">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29B2B485" w14:textId="77777777" w:rsidR="008E4483" w:rsidRPr="006C3C0C" w:rsidRDefault="008E4483" w:rsidP="008E4483">
      <w:pPr>
        <w:autoSpaceDE w:val="0"/>
        <w:autoSpaceDN w:val="0"/>
        <w:adjustRightInd w:val="0"/>
        <w:ind w:left="567" w:right="567"/>
        <w:jc w:val="both"/>
        <w:rPr>
          <w:rFonts w:ascii="Palatino Linotype" w:hAnsi="Palatino Linotype"/>
          <w:i/>
          <w:sz w:val="28"/>
          <w:lang w:val="es-ES"/>
        </w:rPr>
      </w:pPr>
      <w:r w:rsidRPr="006C3C0C">
        <w:rPr>
          <w:rFonts w:ascii="Palatino Linotype" w:eastAsiaTheme="minorHAnsi" w:hAnsi="Palatino Linotype" w:cs="Bookman Old Style,Bold"/>
          <w:b/>
          <w:bCs/>
          <w:i/>
          <w:sz w:val="22"/>
          <w:lang w:eastAsia="en-US"/>
        </w:rPr>
        <w:t xml:space="preserve">XI. Documento: </w:t>
      </w:r>
      <w:r w:rsidRPr="006C3C0C">
        <w:rPr>
          <w:rFonts w:ascii="Palatino Linotype" w:eastAsiaTheme="minorHAnsi" w:hAnsi="Palatino Linotype" w:cs="Bookman Old Style"/>
          <w:i/>
          <w:sz w:val="22"/>
          <w:lang w:eastAsia="en-US"/>
        </w:rPr>
        <w:t xml:space="preserve">Los expedientes, reportes, estudios, actas, resoluciones, </w:t>
      </w:r>
      <w:r w:rsidRPr="006C3C0C">
        <w:rPr>
          <w:rFonts w:ascii="Palatino Linotype" w:eastAsiaTheme="minorHAnsi" w:hAnsi="Palatino Linotype" w:cs="Bookman Old Style"/>
          <w:b/>
          <w:i/>
          <w:sz w:val="22"/>
          <w:lang w:eastAsia="en-US"/>
        </w:rPr>
        <w:t>oficios,</w:t>
      </w:r>
      <w:r w:rsidRPr="006C3C0C">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sidRPr="006C3C0C">
        <w:rPr>
          <w:rFonts w:ascii="Palatino Linotype" w:eastAsiaTheme="minorHAnsi" w:hAnsi="Palatino Linotype" w:cs="Bookman Old Style"/>
          <w:b/>
          <w:i/>
          <w:sz w:val="22"/>
          <w:lang w:eastAsia="en-US"/>
        </w:rPr>
        <w:t>cualquier otro registro</w:t>
      </w:r>
      <w:r w:rsidRPr="006C3C0C">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7C413F4" w14:textId="77777777" w:rsidR="008E4483" w:rsidRPr="006C3C0C" w:rsidRDefault="008E4483" w:rsidP="008E4483">
      <w:pPr>
        <w:pStyle w:val="Prrafodelista"/>
        <w:tabs>
          <w:tab w:val="left" w:pos="851"/>
        </w:tabs>
        <w:spacing w:line="360" w:lineRule="auto"/>
        <w:ind w:left="0" w:right="49"/>
        <w:jc w:val="both"/>
        <w:rPr>
          <w:rFonts w:ascii="Palatino Linotype" w:hAnsi="Palatino Linotype"/>
          <w:lang w:val="es-ES"/>
        </w:rPr>
      </w:pPr>
    </w:p>
    <w:p w14:paraId="483E55FA" w14:textId="77777777" w:rsidR="008E4483" w:rsidRPr="006C3C0C"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6C3C0C">
        <w:rPr>
          <w:rFonts w:ascii="Palatino Linotype" w:hAnsi="Palatino Linotype"/>
          <w:lang w:val="es-ES"/>
        </w:rPr>
        <w:t xml:space="preserve">Es así que, todos los actos de autoridad que realicen los Sujetos Obligados deben estar documentados y, bajo el más alto estándar de transparencia deberán </w:t>
      </w:r>
      <w:r w:rsidRPr="006C3C0C">
        <w:rPr>
          <w:rFonts w:ascii="Palatino Linotype" w:hAnsi="Palatino Linotype"/>
          <w:lang w:val="es-ES"/>
        </w:rPr>
        <w:lastRenderedPageBreak/>
        <w:t>poner toda la información que se encuentre en su posesión, a disposición de los particulares que la soliciten.</w:t>
      </w:r>
    </w:p>
    <w:p w14:paraId="1A752599" w14:textId="77777777" w:rsidR="008E4483" w:rsidRPr="006C3C0C" w:rsidRDefault="008E4483" w:rsidP="008E4483">
      <w:pPr>
        <w:pStyle w:val="Prrafodelista"/>
        <w:spacing w:line="360" w:lineRule="auto"/>
        <w:ind w:left="0"/>
        <w:jc w:val="both"/>
        <w:rPr>
          <w:rFonts w:ascii="Palatino Linotype" w:eastAsia="Calibri" w:hAnsi="Palatino Linotype" w:cs="Arial"/>
        </w:rPr>
      </w:pPr>
    </w:p>
    <w:p w14:paraId="1B3026E4" w14:textId="77777777" w:rsidR="008E4483" w:rsidRPr="006C3C0C" w:rsidRDefault="008E4483" w:rsidP="003B5FD2">
      <w:pPr>
        <w:pStyle w:val="Prrafodelista"/>
        <w:numPr>
          <w:ilvl w:val="0"/>
          <w:numId w:val="4"/>
        </w:numPr>
        <w:spacing w:line="360" w:lineRule="auto"/>
        <w:jc w:val="both"/>
        <w:rPr>
          <w:rFonts w:ascii="Palatino Linotype" w:eastAsia="Calibri" w:hAnsi="Palatino Linotype" w:cs="Arial"/>
        </w:rPr>
      </w:pPr>
      <w:r w:rsidRPr="006C3C0C">
        <w:rPr>
          <w:rFonts w:ascii="Palatino Linotype" w:hAnsi="Palatino Linotype"/>
          <w:color w:val="000000" w:themeColor="text1"/>
        </w:rPr>
        <w:t xml:space="preserve">Resulta necesario referir que, el </w:t>
      </w:r>
      <w:r w:rsidRPr="006C3C0C">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6C3C0C">
        <w:rPr>
          <w:rFonts w:ascii="Palatino Linotype" w:eastAsia="Calibri" w:hAnsi="Palatino Linotype" w:cs="Arial"/>
          <w:b/>
        </w:rPr>
        <w:t>los Sujetos Obligados deberán documentar todo acto que se derive del ejercicio de sus facultades, competencias o funciones,</w:t>
      </w:r>
      <w:r w:rsidRPr="006C3C0C">
        <w:rPr>
          <w:rFonts w:ascii="Palatino Linotype" w:eastAsia="Calibri" w:hAnsi="Palatino Linotype" w:cs="Arial"/>
        </w:rPr>
        <w:t xml:space="preserve"> considerando desde su origen la eventual publicidad y reutilización de la información que generen, posean o administren.</w:t>
      </w:r>
    </w:p>
    <w:p w14:paraId="2150B72C" w14:textId="77777777" w:rsidR="008E4483" w:rsidRPr="006C3C0C" w:rsidRDefault="008E4483" w:rsidP="008E4483">
      <w:pPr>
        <w:pStyle w:val="Prrafodelista"/>
        <w:rPr>
          <w:rFonts w:ascii="Palatino Linotype" w:eastAsia="Calibri" w:hAnsi="Palatino Linotype" w:cs="Arial"/>
        </w:rPr>
      </w:pPr>
    </w:p>
    <w:p w14:paraId="308FCB42" w14:textId="77777777" w:rsidR="008E4483" w:rsidRPr="006C3C0C" w:rsidRDefault="008E4483" w:rsidP="003B5FD2">
      <w:pPr>
        <w:pStyle w:val="Prrafodelista"/>
        <w:numPr>
          <w:ilvl w:val="0"/>
          <w:numId w:val="4"/>
        </w:numPr>
        <w:spacing w:line="360" w:lineRule="auto"/>
        <w:jc w:val="both"/>
        <w:rPr>
          <w:rFonts w:ascii="Palatino Linotype" w:eastAsia="Calibri" w:hAnsi="Palatino Linotype" w:cs="Arial"/>
        </w:rPr>
      </w:pPr>
      <w:r w:rsidRPr="006C3C0C">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17756644" w14:textId="77777777" w:rsidR="008E4483" w:rsidRPr="006C3C0C" w:rsidRDefault="008E4483" w:rsidP="008E4483">
      <w:pPr>
        <w:pStyle w:val="Prrafodelista"/>
        <w:spacing w:line="360" w:lineRule="auto"/>
        <w:rPr>
          <w:rFonts w:ascii="Palatino Linotype" w:hAnsi="Palatino Linotype" w:cs="Arial"/>
          <w:color w:val="000000"/>
        </w:rPr>
      </w:pPr>
    </w:p>
    <w:p w14:paraId="0DE0F687" w14:textId="77777777" w:rsidR="008E4483" w:rsidRPr="006C3C0C" w:rsidRDefault="008E4483" w:rsidP="008E4483">
      <w:pPr>
        <w:autoSpaceDE w:val="0"/>
        <w:autoSpaceDN w:val="0"/>
        <w:adjustRightInd w:val="0"/>
        <w:ind w:left="567" w:right="567"/>
        <w:jc w:val="both"/>
        <w:rPr>
          <w:rFonts w:ascii="Palatino Linotype" w:hAnsi="Palatino Linotype" w:cs="Bookman Old Style"/>
          <w:i/>
          <w:sz w:val="22"/>
        </w:rPr>
      </w:pPr>
      <w:r w:rsidRPr="006C3C0C">
        <w:rPr>
          <w:rFonts w:ascii="Palatino Linotype" w:hAnsi="Palatino Linotype" w:cs="Bookman Old Style,Bold"/>
          <w:b/>
          <w:bCs/>
          <w:i/>
          <w:sz w:val="22"/>
        </w:rPr>
        <w:t xml:space="preserve">Artículo 4. </w:t>
      </w:r>
      <w:r w:rsidRPr="006C3C0C">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0A5E58E3" w14:textId="77777777" w:rsidR="008E4483" w:rsidRPr="006C3C0C" w:rsidRDefault="008E4483" w:rsidP="008E4483">
      <w:pPr>
        <w:autoSpaceDE w:val="0"/>
        <w:autoSpaceDN w:val="0"/>
        <w:adjustRightInd w:val="0"/>
        <w:ind w:left="567" w:right="567"/>
        <w:jc w:val="both"/>
        <w:rPr>
          <w:rFonts w:ascii="Palatino Linotype" w:hAnsi="Palatino Linotype" w:cs="Bookman Old Style"/>
          <w:i/>
          <w:sz w:val="22"/>
        </w:rPr>
      </w:pPr>
    </w:p>
    <w:p w14:paraId="6084A6A6" w14:textId="77777777" w:rsidR="008E4483" w:rsidRPr="006C3C0C" w:rsidRDefault="008E4483" w:rsidP="008E4483">
      <w:pPr>
        <w:autoSpaceDE w:val="0"/>
        <w:autoSpaceDN w:val="0"/>
        <w:adjustRightInd w:val="0"/>
        <w:ind w:left="567" w:right="567"/>
        <w:jc w:val="both"/>
        <w:rPr>
          <w:rFonts w:ascii="Palatino Linotype" w:hAnsi="Palatino Linotype" w:cs="Bookman Old Style"/>
          <w:i/>
          <w:sz w:val="22"/>
        </w:rPr>
      </w:pPr>
      <w:r w:rsidRPr="006C3C0C">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BFA1242" w14:textId="77777777" w:rsidR="008E4483" w:rsidRPr="006C3C0C" w:rsidRDefault="008E4483" w:rsidP="008E4483">
      <w:pPr>
        <w:autoSpaceDE w:val="0"/>
        <w:autoSpaceDN w:val="0"/>
        <w:adjustRightInd w:val="0"/>
        <w:ind w:left="567" w:right="567"/>
        <w:jc w:val="both"/>
        <w:rPr>
          <w:rFonts w:ascii="Palatino Linotype" w:hAnsi="Palatino Linotype" w:cs="Bookman Old Style"/>
          <w:i/>
          <w:sz w:val="22"/>
        </w:rPr>
      </w:pPr>
    </w:p>
    <w:p w14:paraId="239B53A8" w14:textId="77777777" w:rsidR="008E4483" w:rsidRPr="006C3C0C" w:rsidRDefault="008E4483" w:rsidP="008E4483">
      <w:pPr>
        <w:autoSpaceDE w:val="0"/>
        <w:autoSpaceDN w:val="0"/>
        <w:adjustRightInd w:val="0"/>
        <w:ind w:left="567" w:right="567"/>
        <w:jc w:val="both"/>
        <w:rPr>
          <w:rFonts w:ascii="Palatino Linotype" w:hAnsi="Palatino Linotype" w:cs="Bookman Old Style"/>
          <w:i/>
          <w:sz w:val="22"/>
        </w:rPr>
      </w:pPr>
      <w:r w:rsidRPr="006C3C0C">
        <w:rPr>
          <w:rFonts w:ascii="Palatino Linotype" w:hAnsi="Palatino Linotype" w:cs="Bookman Old Style"/>
          <w:i/>
          <w:sz w:val="22"/>
        </w:rPr>
        <w:lastRenderedPageBreak/>
        <w:t>Los sujetos obligados deben poner en práctica, políticas y programas de acceso a la información que se apeguen a criterios de publicidad, veracidad, oportunidad, precisión y suficiencia en beneficio de los solicitantes.</w:t>
      </w:r>
    </w:p>
    <w:p w14:paraId="18E51A2B" w14:textId="77777777" w:rsidR="008E4483" w:rsidRPr="006C3C0C" w:rsidRDefault="008E4483" w:rsidP="008E4483">
      <w:pPr>
        <w:autoSpaceDE w:val="0"/>
        <w:autoSpaceDN w:val="0"/>
        <w:adjustRightInd w:val="0"/>
        <w:ind w:left="567" w:right="567"/>
        <w:jc w:val="both"/>
        <w:rPr>
          <w:rFonts w:ascii="Palatino Linotype" w:hAnsi="Palatino Linotype" w:cs="Arial"/>
          <w:i/>
          <w:color w:val="000000"/>
          <w:sz w:val="28"/>
        </w:rPr>
      </w:pPr>
    </w:p>
    <w:p w14:paraId="282997B3" w14:textId="77777777" w:rsidR="008E4483" w:rsidRPr="006C3C0C" w:rsidRDefault="008E4483" w:rsidP="008E4483">
      <w:pPr>
        <w:autoSpaceDE w:val="0"/>
        <w:autoSpaceDN w:val="0"/>
        <w:adjustRightInd w:val="0"/>
        <w:ind w:left="567" w:right="567"/>
        <w:jc w:val="both"/>
        <w:rPr>
          <w:rFonts w:ascii="Palatino Linotype" w:hAnsi="Palatino Linotype" w:cs="Bookman Old Style"/>
          <w:i/>
          <w:sz w:val="22"/>
        </w:rPr>
      </w:pPr>
      <w:r w:rsidRPr="006C3C0C">
        <w:rPr>
          <w:rFonts w:ascii="Palatino Linotype" w:hAnsi="Palatino Linotype" w:cs="Bookman Old Style,Bold"/>
          <w:b/>
          <w:bCs/>
          <w:i/>
          <w:sz w:val="22"/>
        </w:rPr>
        <w:t xml:space="preserve">Artículo 12. </w:t>
      </w:r>
      <w:r w:rsidRPr="006C3C0C">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5EAD6AB8" w14:textId="77777777" w:rsidR="008E4483" w:rsidRPr="006C3C0C" w:rsidRDefault="008E4483" w:rsidP="008E4483">
      <w:pPr>
        <w:autoSpaceDE w:val="0"/>
        <w:autoSpaceDN w:val="0"/>
        <w:adjustRightInd w:val="0"/>
        <w:ind w:left="567" w:right="567"/>
        <w:jc w:val="both"/>
        <w:rPr>
          <w:rFonts w:ascii="Palatino Linotype" w:hAnsi="Palatino Linotype" w:cs="Bookman Old Style"/>
          <w:i/>
          <w:sz w:val="22"/>
        </w:rPr>
      </w:pPr>
    </w:p>
    <w:p w14:paraId="3DE3F3A1" w14:textId="77777777" w:rsidR="008E4483" w:rsidRPr="006C3C0C" w:rsidRDefault="008E4483" w:rsidP="008E4483">
      <w:pPr>
        <w:autoSpaceDE w:val="0"/>
        <w:autoSpaceDN w:val="0"/>
        <w:adjustRightInd w:val="0"/>
        <w:ind w:left="567" w:right="567"/>
        <w:jc w:val="both"/>
        <w:rPr>
          <w:rFonts w:ascii="Palatino Linotype" w:hAnsi="Palatino Linotype" w:cs="Bookman Old Style"/>
          <w:b/>
          <w:i/>
          <w:sz w:val="22"/>
        </w:rPr>
      </w:pPr>
      <w:r w:rsidRPr="006C3C0C">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6C3C0C">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6D0638B5" w14:textId="77777777" w:rsidR="008E4483" w:rsidRPr="006C3C0C" w:rsidRDefault="008E4483" w:rsidP="008E4483">
      <w:pPr>
        <w:autoSpaceDE w:val="0"/>
        <w:autoSpaceDN w:val="0"/>
        <w:adjustRightInd w:val="0"/>
        <w:spacing w:line="360" w:lineRule="auto"/>
        <w:ind w:left="567" w:right="567"/>
        <w:jc w:val="both"/>
        <w:rPr>
          <w:rFonts w:ascii="Palatino Linotype" w:hAnsi="Palatino Linotype" w:cs="Bookman Old Style"/>
          <w:i/>
          <w:sz w:val="22"/>
        </w:rPr>
      </w:pPr>
    </w:p>
    <w:p w14:paraId="22BA7410" w14:textId="77777777" w:rsidR="008E4483" w:rsidRPr="006C3C0C"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6C3C0C">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6C3C0C">
        <w:rPr>
          <w:rStyle w:val="Refdenotaalpie"/>
          <w:lang w:val="es-ES"/>
        </w:rPr>
        <w:footnoteReference w:id="6"/>
      </w:r>
      <w:r w:rsidRPr="006C3C0C">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6034A79" w14:textId="77777777" w:rsidR="008E4483" w:rsidRPr="006C3C0C" w:rsidRDefault="008E4483" w:rsidP="008E4483">
      <w:pPr>
        <w:pStyle w:val="Prrafodelista"/>
        <w:tabs>
          <w:tab w:val="left" w:pos="851"/>
        </w:tabs>
        <w:spacing w:line="360" w:lineRule="auto"/>
        <w:ind w:left="0" w:right="49"/>
        <w:jc w:val="both"/>
        <w:rPr>
          <w:rFonts w:ascii="Palatino Linotype" w:hAnsi="Palatino Linotype"/>
          <w:lang w:val="es-ES"/>
        </w:rPr>
      </w:pPr>
    </w:p>
    <w:p w14:paraId="274CFACC" w14:textId="77777777" w:rsidR="008E4483" w:rsidRPr="006C3C0C"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6C3C0C">
        <w:rPr>
          <w:rFonts w:ascii="Palatino Linotype" w:hAnsi="Palatino Linotype"/>
          <w:lang w:val="es-ES"/>
        </w:rPr>
        <w:t xml:space="preserve">Robustece lo anterior la Tesis aislada identificada con la clave I.4º.A.40 A del Cuarto Tribunal colegiado en Materia Administrativa del Primer Circuito, </w:t>
      </w:r>
      <w:r w:rsidRPr="006C3C0C">
        <w:rPr>
          <w:rFonts w:ascii="Palatino Linotype" w:hAnsi="Palatino Linotype"/>
          <w:lang w:val="es-ES"/>
        </w:rPr>
        <w:lastRenderedPageBreak/>
        <w:t>publicada en el Seminario Judicial de la Federación y su Gaceta en el libro XVIII, Marzo 2013, Página 1899.</w:t>
      </w:r>
    </w:p>
    <w:p w14:paraId="4F3E1ABB" w14:textId="77777777" w:rsidR="008E4483" w:rsidRPr="006C3C0C" w:rsidRDefault="008E4483" w:rsidP="008E4483">
      <w:pPr>
        <w:pStyle w:val="Prrafodelista"/>
        <w:spacing w:line="360" w:lineRule="auto"/>
        <w:rPr>
          <w:rFonts w:ascii="Palatino Linotype" w:hAnsi="Palatino Linotype"/>
          <w:lang w:val="es-ES"/>
        </w:rPr>
      </w:pPr>
    </w:p>
    <w:p w14:paraId="1C9461BC" w14:textId="77777777" w:rsidR="008E4483" w:rsidRPr="006C3C0C" w:rsidRDefault="008E4483" w:rsidP="008E4483">
      <w:pPr>
        <w:pStyle w:val="Prrafodelista"/>
        <w:tabs>
          <w:tab w:val="left" w:pos="851"/>
        </w:tabs>
        <w:ind w:left="567" w:right="567"/>
        <w:jc w:val="both"/>
        <w:rPr>
          <w:rFonts w:ascii="Palatino Linotype" w:hAnsi="Palatino Linotype"/>
          <w:i/>
        </w:rPr>
      </w:pPr>
      <w:r w:rsidRPr="006C3C0C">
        <w:rPr>
          <w:rFonts w:ascii="Palatino Linotype" w:hAnsi="Palatino Linotype"/>
          <w:b/>
          <w:i/>
        </w:rPr>
        <w:t>ACCESO A LA INFORMACIÓN. IMPLICACIÓN DEL PRINCIPIO DE MÁXIMA PUBLICIDAD EN EL DERECHO FUNDAMENTAL RELATIVO.</w:t>
      </w:r>
      <w:r w:rsidRPr="006C3C0C">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03762F0F" w14:textId="77777777" w:rsidR="008E4483" w:rsidRPr="006C3C0C" w:rsidRDefault="008E4483" w:rsidP="008E4483">
      <w:pPr>
        <w:pStyle w:val="Prrafodelista"/>
        <w:tabs>
          <w:tab w:val="left" w:pos="851"/>
        </w:tabs>
        <w:ind w:left="567" w:right="567"/>
        <w:jc w:val="both"/>
        <w:rPr>
          <w:rFonts w:ascii="Palatino Linotype" w:hAnsi="Palatino Linotype"/>
          <w:i/>
        </w:rPr>
      </w:pPr>
    </w:p>
    <w:p w14:paraId="67F80A0B" w14:textId="77777777" w:rsidR="008E4483" w:rsidRPr="006C3C0C" w:rsidRDefault="008E4483" w:rsidP="008E4483">
      <w:pPr>
        <w:pStyle w:val="Prrafodelista"/>
        <w:tabs>
          <w:tab w:val="left" w:pos="851"/>
        </w:tabs>
        <w:ind w:left="567" w:right="567"/>
        <w:jc w:val="both"/>
        <w:rPr>
          <w:rFonts w:ascii="Palatino Linotype" w:hAnsi="Palatino Linotype"/>
          <w:i/>
        </w:rPr>
      </w:pPr>
      <w:r w:rsidRPr="006C3C0C">
        <w:rPr>
          <w:rFonts w:ascii="Palatino Linotype" w:hAnsi="Palatino Linotype"/>
          <w:i/>
        </w:rPr>
        <w:t xml:space="preserve">CUARTO TRIBUNAL COLEGIADO EN MATERIA ADMINISTRATIVA DEL PRIMER CIRCUITO. </w:t>
      </w:r>
    </w:p>
    <w:p w14:paraId="31A63FA8" w14:textId="77777777" w:rsidR="008E4483" w:rsidRPr="006C3C0C" w:rsidRDefault="008E4483" w:rsidP="008E4483">
      <w:pPr>
        <w:pStyle w:val="Prrafodelista"/>
        <w:tabs>
          <w:tab w:val="left" w:pos="851"/>
        </w:tabs>
        <w:ind w:left="567" w:right="567"/>
        <w:jc w:val="both"/>
        <w:rPr>
          <w:rFonts w:ascii="Palatino Linotype" w:hAnsi="Palatino Linotype"/>
          <w:i/>
        </w:rPr>
      </w:pPr>
    </w:p>
    <w:p w14:paraId="51E4ECF1" w14:textId="77777777" w:rsidR="008E4483" w:rsidRPr="006C3C0C" w:rsidRDefault="008E4483" w:rsidP="008E4483">
      <w:pPr>
        <w:pStyle w:val="Prrafodelista"/>
        <w:tabs>
          <w:tab w:val="left" w:pos="851"/>
        </w:tabs>
        <w:ind w:left="567" w:right="567"/>
        <w:jc w:val="both"/>
        <w:rPr>
          <w:rFonts w:ascii="Palatino Linotype" w:hAnsi="Palatino Linotype"/>
          <w:i/>
        </w:rPr>
      </w:pPr>
      <w:r w:rsidRPr="006C3C0C">
        <w:rPr>
          <w:rFonts w:ascii="Palatino Linotype" w:hAnsi="Palatino Linotype"/>
          <w:i/>
        </w:rPr>
        <w:lastRenderedPageBreak/>
        <w:t>Amparo en revisión 257/2012. Ruth Corona Muñoz. 6 de diciembre de 2012. Unanimidad de votos. Ponente: Jean Claude Tron Petit. Secretaria: Mayra Susana Martínez López.</w:t>
      </w:r>
    </w:p>
    <w:p w14:paraId="5662BC61" w14:textId="77777777" w:rsidR="008E4483" w:rsidRPr="006C3C0C" w:rsidRDefault="008E4483" w:rsidP="008E4483">
      <w:pPr>
        <w:pStyle w:val="Prrafodelista"/>
        <w:tabs>
          <w:tab w:val="left" w:pos="851"/>
        </w:tabs>
        <w:ind w:left="567" w:right="567"/>
        <w:jc w:val="both"/>
        <w:rPr>
          <w:rFonts w:ascii="Palatino Linotype" w:hAnsi="Palatino Linotype"/>
          <w:i/>
          <w:lang w:val="es-ES"/>
        </w:rPr>
      </w:pPr>
    </w:p>
    <w:p w14:paraId="0461DD46" w14:textId="77777777" w:rsidR="008E4483" w:rsidRPr="006C3C0C"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6C3C0C">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397274E3" w14:textId="77777777" w:rsidR="008E4483" w:rsidRPr="006C3C0C" w:rsidRDefault="008E4483" w:rsidP="008E4483">
      <w:pPr>
        <w:tabs>
          <w:tab w:val="left" w:pos="851"/>
        </w:tabs>
        <w:spacing w:line="360" w:lineRule="auto"/>
        <w:ind w:right="49"/>
        <w:jc w:val="both"/>
        <w:rPr>
          <w:rFonts w:ascii="Palatino Linotype" w:hAnsi="Palatino Linotype"/>
          <w:lang w:val="es-ES"/>
        </w:rPr>
      </w:pPr>
    </w:p>
    <w:p w14:paraId="76FAF39D" w14:textId="77777777" w:rsidR="008E4483" w:rsidRPr="006C3C0C" w:rsidRDefault="008E4483" w:rsidP="008E4483">
      <w:pPr>
        <w:pStyle w:val="Prrafodelista"/>
        <w:numPr>
          <w:ilvl w:val="0"/>
          <w:numId w:val="1"/>
        </w:numPr>
        <w:tabs>
          <w:tab w:val="left" w:pos="0"/>
        </w:tabs>
        <w:spacing w:line="360" w:lineRule="auto"/>
        <w:ind w:right="49"/>
        <w:jc w:val="both"/>
        <w:rPr>
          <w:rFonts w:ascii="Palatino Linotype" w:hAnsi="Palatino Linotype" w:cs="Arial"/>
          <w:lang w:eastAsia="es-MX"/>
        </w:rPr>
      </w:pPr>
      <w:r w:rsidRPr="006C3C0C">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14:paraId="61E5DFB2" w14:textId="77777777" w:rsidR="008E4483" w:rsidRPr="006C3C0C" w:rsidRDefault="008E4483" w:rsidP="008E4483">
      <w:pPr>
        <w:ind w:left="567" w:right="567"/>
        <w:jc w:val="both"/>
        <w:rPr>
          <w:rFonts w:ascii="Palatino Linotype" w:hAnsi="Palatino Linotype" w:cs="Arial"/>
          <w:i/>
          <w:sz w:val="22"/>
        </w:rPr>
      </w:pPr>
      <w:r w:rsidRPr="006C3C0C">
        <w:rPr>
          <w:rFonts w:ascii="Palatino Linotype" w:hAnsi="Palatino Linotype" w:cs="Arial"/>
          <w:b/>
          <w:i/>
          <w:sz w:val="22"/>
        </w:rPr>
        <w:t>“Artículo 6o.</w:t>
      </w:r>
      <w:r w:rsidRPr="006C3C0C">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C3C0C">
        <w:rPr>
          <w:rFonts w:ascii="Palatino Linotype" w:hAnsi="Palatino Linotype" w:cs="Arial"/>
          <w:b/>
          <w:i/>
          <w:sz w:val="22"/>
        </w:rPr>
        <w:t>El derecho a la información será garantizado por el Estado.</w:t>
      </w:r>
      <w:r w:rsidRPr="006C3C0C">
        <w:rPr>
          <w:rFonts w:ascii="Palatino Linotype" w:hAnsi="Palatino Linotype" w:cs="Arial"/>
          <w:i/>
          <w:sz w:val="22"/>
        </w:rPr>
        <w:t xml:space="preserve"> </w:t>
      </w:r>
    </w:p>
    <w:p w14:paraId="4AC38F1F" w14:textId="77777777" w:rsidR="008E4483" w:rsidRPr="006C3C0C" w:rsidRDefault="008E4483" w:rsidP="008E4483">
      <w:pPr>
        <w:ind w:left="567" w:right="567"/>
        <w:jc w:val="both"/>
        <w:rPr>
          <w:rFonts w:ascii="Palatino Linotype" w:hAnsi="Palatino Linotype" w:cs="Arial"/>
          <w:i/>
          <w:sz w:val="22"/>
        </w:rPr>
      </w:pPr>
    </w:p>
    <w:p w14:paraId="4B5681D6" w14:textId="77777777" w:rsidR="008E4483" w:rsidRPr="006C3C0C" w:rsidRDefault="008E4483" w:rsidP="008E4483">
      <w:pPr>
        <w:ind w:left="567" w:right="567"/>
        <w:jc w:val="both"/>
        <w:rPr>
          <w:rFonts w:ascii="Palatino Linotype" w:hAnsi="Palatino Linotype" w:cs="Arial"/>
          <w:i/>
          <w:sz w:val="22"/>
        </w:rPr>
      </w:pPr>
      <w:r w:rsidRPr="006C3C0C">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50BFC5F5" w14:textId="77777777" w:rsidR="008E4483" w:rsidRPr="006C3C0C" w:rsidRDefault="008E4483" w:rsidP="008E4483">
      <w:pPr>
        <w:ind w:left="567" w:right="567"/>
        <w:jc w:val="both"/>
        <w:rPr>
          <w:rFonts w:ascii="Palatino Linotype" w:hAnsi="Palatino Linotype" w:cs="Arial"/>
          <w:i/>
          <w:sz w:val="22"/>
        </w:rPr>
      </w:pPr>
    </w:p>
    <w:p w14:paraId="681A3253" w14:textId="77777777" w:rsidR="008E4483" w:rsidRPr="006C3C0C" w:rsidRDefault="008E4483" w:rsidP="008E4483">
      <w:pPr>
        <w:ind w:left="567" w:right="567"/>
        <w:jc w:val="both"/>
        <w:rPr>
          <w:rFonts w:ascii="Palatino Linotype" w:hAnsi="Palatino Linotype" w:cs="Arial"/>
          <w:i/>
          <w:sz w:val="22"/>
        </w:rPr>
      </w:pPr>
      <w:r w:rsidRPr="006C3C0C">
        <w:rPr>
          <w:rFonts w:ascii="Palatino Linotype" w:hAnsi="Palatino Linotype" w:cs="Arial"/>
          <w:i/>
          <w:sz w:val="22"/>
        </w:rPr>
        <w:t>Para efectos de lo dispuesto en el presente artículo se observará lo siguiente:</w:t>
      </w:r>
    </w:p>
    <w:p w14:paraId="500990B0" w14:textId="77777777" w:rsidR="008E4483" w:rsidRPr="006C3C0C" w:rsidRDefault="008E4483" w:rsidP="008E4483">
      <w:pPr>
        <w:ind w:left="567" w:right="567"/>
        <w:jc w:val="both"/>
        <w:rPr>
          <w:rFonts w:ascii="Palatino Linotype" w:hAnsi="Palatino Linotype" w:cs="Arial"/>
          <w:i/>
          <w:sz w:val="22"/>
        </w:rPr>
      </w:pPr>
    </w:p>
    <w:p w14:paraId="1A00976B" w14:textId="77777777" w:rsidR="008E4483" w:rsidRPr="006C3C0C" w:rsidRDefault="008E4483" w:rsidP="008E4483">
      <w:pPr>
        <w:ind w:left="567" w:right="567"/>
        <w:jc w:val="both"/>
        <w:rPr>
          <w:rFonts w:ascii="Palatino Linotype" w:hAnsi="Palatino Linotype" w:cs="Arial"/>
          <w:i/>
          <w:sz w:val="22"/>
        </w:rPr>
      </w:pPr>
      <w:r w:rsidRPr="006C3C0C">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23BD916E" w14:textId="77777777" w:rsidR="008E4483" w:rsidRPr="006C3C0C" w:rsidRDefault="008E4483" w:rsidP="008E4483">
      <w:pPr>
        <w:ind w:left="567" w:right="567"/>
        <w:jc w:val="both"/>
        <w:rPr>
          <w:rFonts w:ascii="Palatino Linotype" w:hAnsi="Palatino Linotype" w:cs="Arial"/>
          <w:b/>
          <w:i/>
          <w:sz w:val="22"/>
        </w:rPr>
      </w:pPr>
    </w:p>
    <w:p w14:paraId="3A80ED39" w14:textId="77777777" w:rsidR="008E4483" w:rsidRPr="006C3C0C" w:rsidRDefault="008E4483" w:rsidP="008E4483">
      <w:pPr>
        <w:ind w:left="567" w:right="567"/>
        <w:jc w:val="both"/>
        <w:rPr>
          <w:rFonts w:ascii="Palatino Linotype" w:hAnsi="Palatino Linotype" w:cs="Arial"/>
          <w:i/>
          <w:sz w:val="22"/>
        </w:rPr>
      </w:pPr>
      <w:r w:rsidRPr="006C3C0C">
        <w:rPr>
          <w:rFonts w:ascii="Palatino Linotype" w:hAnsi="Palatino Linotype" w:cs="Arial"/>
          <w:b/>
          <w:i/>
          <w:sz w:val="22"/>
        </w:rPr>
        <w:t>I. Toda la información en posesión de</w:t>
      </w:r>
      <w:r w:rsidRPr="006C3C0C">
        <w:rPr>
          <w:rFonts w:ascii="Palatino Linotype" w:hAnsi="Palatino Linotype" w:cs="Arial"/>
          <w:i/>
          <w:sz w:val="22"/>
        </w:rPr>
        <w:t xml:space="preserve"> </w:t>
      </w:r>
      <w:r w:rsidRPr="006C3C0C">
        <w:rPr>
          <w:rFonts w:ascii="Palatino Linotype" w:hAnsi="Palatino Linotype" w:cs="Arial"/>
          <w:b/>
          <w:i/>
          <w:sz w:val="22"/>
        </w:rPr>
        <w:t>cualquier autoridad</w:t>
      </w:r>
      <w:r w:rsidRPr="006C3C0C">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6C3C0C">
        <w:rPr>
          <w:rFonts w:ascii="Palatino Linotype" w:hAnsi="Palatino Linotype" w:cs="Arial"/>
          <w:b/>
          <w:i/>
          <w:sz w:val="22"/>
        </w:rPr>
        <w:t>es pública</w:t>
      </w:r>
      <w:r w:rsidRPr="006C3C0C">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6C3C0C">
        <w:rPr>
          <w:rFonts w:ascii="Palatino Linotype" w:hAnsi="Palatino Linotype" w:cs="Arial"/>
          <w:b/>
          <w:i/>
          <w:sz w:val="22"/>
        </w:rPr>
        <w:t xml:space="preserve">Los sujetos obligados deberán documentar todo acto que derive del ejercicio de </w:t>
      </w:r>
      <w:r w:rsidRPr="006C3C0C">
        <w:rPr>
          <w:rFonts w:ascii="Palatino Linotype" w:hAnsi="Palatino Linotype" w:cs="Arial"/>
          <w:b/>
          <w:i/>
          <w:sz w:val="22"/>
        </w:rPr>
        <w:lastRenderedPageBreak/>
        <w:t>sus facultades, competencias o funciones</w:t>
      </w:r>
      <w:r w:rsidRPr="006C3C0C">
        <w:rPr>
          <w:rFonts w:ascii="Palatino Linotype" w:hAnsi="Palatino Linotype" w:cs="Arial"/>
          <w:i/>
          <w:sz w:val="22"/>
        </w:rPr>
        <w:t>, la ley determinará los supuestos específicos bajo los cuales procederá la declaración de inexistencia de la información.</w:t>
      </w:r>
    </w:p>
    <w:p w14:paraId="7F196963" w14:textId="77777777" w:rsidR="008E4483" w:rsidRPr="006C3C0C" w:rsidRDefault="008E4483" w:rsidP="008E4483">
      <w:pPr>
        <w:ind w:left="567" w:right="567"/>
        <w:jc w:val="both"/>
        <w:rPr>
          <w:rFonts w:ascii="Palatino Linotype" w:hAnsi="Palatino Linotype" w:cs="Arial"/>
          <w:i/>
          <w:sz w:val="22"/>
        </w:rPr>
      </w:pPr>
    </w:p>
    <w:p w14:paraId="0CECF853" w14:textId="77777777" w:rsidR="008E4483" w:rsidRPr="006C3C0C" w:rsidRDefault="008E4483" w:rsidP="008E4483">
      <w:pPr>
        <w:ind w:left="567" w:right="567"/>
        <w:jc w:val="both"/>
        <w:rPr>
          <w:rFonts w:ascii="Palatino Linotype" w:hAnsi="Palatino Linotype" w:cs="Arial"/>
          <w:i/>
          <w:sz w:val="22"/>
        </w:rPr>
      </w:pPr>
      <w:r w:rsidRPr="006C3C0C">
        <w:rPr>
          <w:rFonts w:ascii="Palatino Linotype" w:hAnsi="Palatino Linotype" w:cs="Arial"/>
          <w:i/>
          <w:sz w:val="22"/>
        </w:rPr>
        <w:t>II. La información que se refiere a la vida privada y los datos personales será protegida en los términos y con las excepciones que fijen las leyes.</w:t>
      </w:r>
    </w:p>
    <w:p w14:paraId="79FF3747" w14:textId="77777777" w:rsidR="008E4483" w:rsidRPr="006C3C0C" w:rsidRDefault="008E4483" w:rsidP="008E4483">
      <w:pPr>
        <w:ind w:left="567" w:right="567"/>
        <w:jc w:val="both"/>
        <w:rPr>
          <w:rFonts w:ascii="Palatino Linotype" w:hAnsi="Palatino Linotype" w:cs="Arial"/>
          <w:i/>
          <w:sz w:val="22"/>
        </w:rPr>
      </w:pPr>
    </w:p>
    <w:p w14:paraId="4EF8A8A9" w14:textId="77777777" w:rsidR="008E4483" w:rsidRPr="006C3C0C" w:rsidRDefault="008E4483" w:rsidP="008E4483">
      <w:pPr>
        <w:ind w:left="567" w:right="567"/>
        <w:jc w:val="both"/>
        <w:rPr>
          <w:rFonts w:ascii="Palatino Linotype" w:hAnsi="Palatino Linotype" w:cs="Arial"/>
          <w:i/>
          <w:sz w:val="22"/>
        </w:rPr>
      </w:pPr>
      <w:r w:rsidRPr="006C3C0C">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346B3DA0" w14:textId="77777777" w:rsidR="008E4483" w:rsidRPr="006C3C0C" w:rsidRDefault="008E4483" w:rsidP="008E4483">
      <w:pPr>
        <w:ind w:left="567" w:right="567"/>
        <w:jc w:val="both"/>
        <w:rPr>
          <w:rFonts w:ascii="Palatino Linotype" w:hAnsi="Palatino Linotype" w:cs="Arial"/>
          <w:i/>
          <w:sz w:val="22"/>
        </w:rPr>
      </w:pPr>
    </w:p>
    <w:p w14:paraId="112801FD" w14:textId="77777777" w:rsidR="008E4483" w:rsidRPr="006C3C0C" w:rsidRDefault="008E4483" w:rsidP="008E4483">
      <w:pPr>
        <w:ind w:left="567" w:right="567"/>
        <w:jc w:val="both"/>
        <w:rPr>
          <w:rFonts w:ascii="Palatino Linotype" w:hAnsi="Palatino Linotype" w:cs="Arial"/>
          <w:i/>
          <w:sz w:val="22"/>
        </w:rPr>
      </w:pPr>
      <w:r w:rsidRPr="006C3C0C">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46E0F8BD" w14:textId="77777777" w:rsidR="008E4483" w:rsidRPr="006C3C0C" w:rsidRDefault="008E4483" w:rsidP="008E4483">
      <w:pPr>
        <w:ind w:left="567" w:right="567"/>
        <w:jc w:val="both"/>
        <w:rPr>
          <w:rFonts w:ascii="Palatino Linotype" w:hAnsi="Palatino Linotype" w:cs="Arial"/>
          <w:b/>
          <w:i/>
          <w:sz w:val="22"/>
        </w:rPr>
      </w:pPr>
    </w:p>
    <w:p w14:paraId="3FB33C7B" w14:textId="77777777" w:rsidR="008E4483" w:rsidRPr="006C3C0C" w:rsidRDefault="008E4483" w:rsidP="008E4483">
      <w:pPr>
        <w:ind w:left="567" w:right="567"/>
        <w:jc w:val="both"/>
        <w:rPr>
          <w:rFonts w:ascii="Palatino Linotype" w:hAnsi="Palatino Linotype" w:cs="Arial"/>
          <w:i/>
          <w:sz w:val="22"/>
        </w:rPr>
      </w:pPr>
      <w:r w:rsidRPr="006C3C0C">
        <w:rPr>
          <w:rFonts w:ascii="Palatino Linotype" w:hAnsi="Palatino Linotype" w:cs="Arial"/>
          <w:b/>
          <w:i/>
          <w:sz w:val="22"/>
        </w:rPr>
        <w:t>V. Los sujetos obligados deberán preservar sus documentos en archivos administrativos actualizados y publicarán, a través de los medios electrónicos disponibles</w:t>
      </w:r>
      <w:r w:rsidRPr="006C3C0C">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5A242202" w14:textId="77777777" w:rsidR="008E4483" w:rsidRPr="006C3C0C" w:rsidRDefault="008E4483" w:rsidP="008E4483">
      <w:pPr>
        <w:ind w:left="567" w:right="567"/>
        <w:jc w:val="both"/>
        <w:rPr>
          <w:rFonts w:ascii="Palatino Linotype" w:hAnsi="Palatino Linotype" w:cs="Arial"/>
          <w:i/>
          <w:sz w:val="22"/>
        </w:rPr>
      </w:pPr>
    </w:p>
    <w:p w14:paraId="37399313" w14:textId="77777777" w:rsidR="008E4483" w:rsidRPr="006C3C0C" w:rsidRDefault="008E4483" w:rsidP="008E4483">
      <w:pPr>
        <w:ind w:left="567" w:right="567"/>
        <w:jc w:val="both"/>
        <w:rPr>
          <w:rFonts w:ascii="Palatino Linotype" w:hAnsi="Palatino Linotype" w:cs="Arial"/>
          <w:i/>
          <w:sz w:val="22"/>
        </w:rPr>
      </w:pPr>
      <w:r w:rsidRPr="006C3C0C">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36CC0C68" w14:textId="77777777" w:rsidR="008E4483" w:rsidRPr="006C3C0C" w:rsidRDefault="008E4483" w:rsidP="008E4483">
      <w:pPr>
        <w:ind w:left="567" w:right="567"/>
        <w:jc w:val="both"/>
        <w:rPr>
          <w:rFonts w:ascii="Palatino Linotype" w:hAnsi="Palatino Linotype" w:cs="Arial"/>
          <w:i/>
          <w:sz w:val="22"/>
        </w:rPr>
      </w:pPr>
    </w:p>
    <w:p w14:paraId="4D04B6B7" w14:textId="77777777" w:rsidR="008E4483" w:rsidRPr="006C3C0C" w:rsidRDefault="008E4483" w:rsidP="008E4483">
      <w:pPr>
        <w:ind w:left="567" w:right="567"/>
        <w:jc w:val="both"/>
        <w:rPr>
          <w:rFonts w:ascii="Palatino Linotype" w:hAnsi="Palatino Linotype" w:cs="Arial"/>
          <w:i/>
          <w:sz w:val="22"/>
        </w:rPr>
      </w:pPr>
      <w:r w:rsidRPr="006C3C0C">
        <w:rPr>
          <w:rFonts w:ascii="Palatino Linotype" w:hAnsi="Palatino Linotype" w:cs="Arial"/>
          <w:i/>
          <w:sz w:val="22"/>
        </w:rPr>
        <w:t>VII. La inobservancia a las disposiciones en materia de acceso a la información pública será sancionada en los términos que dispongan las leyes.</w:t>
      </w:r>
    </w:p>
    <w:p w14:paraId="48E26884" w14:textId="77777777" w:rsidR="008E4483" w:rsidRPr="006C3C0C" w:rsidRDefault="008E4483" w:rsidP="008E4483">
      <w:pPr>
        <w:ind w:left="567" w:right="567"/>
        <w:jc w:val="both"/>
        <w:rPr>
          <w:rFonts w:ascii="Palatino Linotype" w:hAnsi="Palatino Linotype" w:cs="Arial"/>
          <w:i/>
          <w:sz w:val="22"/>
        </w:rPr>
      </w:pPr>
    </w:p>
    <w:p w14:paraId="30D06838" w14:textId="77777777" w:rsidR="008E4483" w:rsidRPr="006C3C0C" w:rsidRDefault="008E4483" w:rsidP="008E4483">
      <w:pPr>
        <w:ind w:left="567" w:right="567"/>
        <w:jc w:val="both"/>
        <w:rPr>
          <w:rFonts w:ascii="Palatino Linotype" w:hAnsi="Palatino Linotype" w:cs="Arial"/>
          <w:i/>
          <w:sz w:val="22"/>
        </w:rPr>
      </w:pPr>
      <w:r w:rsidRPr="006C3C0C">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63B0522" w14:textId="77777777" w:rsidR="008E4483" w:rsidRPr="006C3C0C" w:rsidRDefault="008E4483" w:rsidP="008E4483">
      <w:pPr>
        <w:ind w:left="567" w:right="567"/>
        <w:jc w:val="both"/>
        <w:rPr>
          <w:rFonts w:ascii="Palatino Linotype" w:hAnsi="Palatino Linotype" w:cs="Arial"/>
          <w:i/>
          <w:sz w:val="22"/>
        </w:rPr>
      </w:pPr>
      <w:r w:rsidRPr="006C3C0C">
        <w:rPr>
          <w:rFonts w:ascii="Palatino Linotype" w:hAnsi="Palatino Linotype" w:cs="Arial"/>
          <w:i/>
          <w:sz w:val="22"/>
        </w:rPr>
        <w:t>…</w:t>
      </w:r>
    </w:p>
    <w:p w14:paraId="6140CC8E" w14:textId="77777777" w:rsidR="008E4483" w:rsidRPr="006C3C0C" w:rsidRDefault="008E4483" w:rsidP="008E4483">
      <w:pPr>
        <w:ind w:left="567" w:right="567"/>
        <w:jc w:val="both"/>
        <w:rPr>
          <w:rFonts w:ascii="Palatino Linotype" w:hAnsi="Palatino Linotype" w:cs="Arial"/>
          <w:i/>
          <w:sz w:val="22"/>
        </w:rPr>
      </w:pPr>
      <w:r w:rsidRPr="006C3C0C">
        <w:rPr>
          <w:rFonts w:ascii="Palatino Linotype" w:hAnsi="Palatino Linotype" w:cs="Arial"/>
          <w:i/>
          <w:sz w:val="22"/>
        </w:rPr>
        <w:t>La ley establecerá aquella información que se considere reservada o confidencial.”</w:t>
      </w:r>
    </w:p>
    <w:p w14:paraId="0DF4504F" w14:textId="77777777" w:rsidR="008E4483" w:rsidRPr="006C3C0C" w:rsidRDefault="008E4483" w:rsidP="008E4483">
      <w:pPr>
        <w:ind w:left="567" w:right="567"/>
        <w:jc w:val="both"/>
        <w:rPr>
          <w:rFonts w:ascii="Palatino Linotype" w:hAnsi="Palatino Linotype"/>
          <w:i/>
          <w:sz w:val="22"/>
        </w:rPr>
      </w:pPr>
    </w:p>
    <w:p w14:paraId="70B9AFAD" w14:textId="77777777" w:rsidR="008E4483" w:rsidRPr="006C3C0C" w:rsidRDefault="008E4483" w:rsidP="008E4483">
      <w:pPr>
        <w:ind w:left="567" w:right="567"/>
        <w:jc w:val="both"/>
        <w:rPr>
          <w:rFonts w:ascii="Palatino Linotype" w:hAnsi="Palatino Linotype"/>
          <w:i/>
          <w:sz w:val="22"/>
        </w:rPr>
      </w:pPr>
      <w:r w:rsidRPr="006C3C0C">
        <w:rPr>
          <w:rFonts w:ascii="Palatino Linotype" w:hAnsi="Palatino Linotype"/>
          <w:i/>
          <w:sz w:val="22"/>
        </w:rPr>
        <w:t>(Énfasis añadido)</w:t>
      </w:r>
    </w:p>
    <w:p w14:paraId="1E957CE8" w14:textId="77777777" w:rsidR="008E4483" w:rsidRPr="006C3C0C" w:rsidRDefault="008E4483" w:rsidP="008E4483">
      <w:pPr>
        <w:spacing w:line="360" w:lineRule="auto"/>
        <w:ind w:left="709" w:right="757"/>
        <w:jc w:val="both"/>
        <w:rPr>
          <w:rFonts w:ascii="Palatino Linotype" w:hAnsi="Palatino Linotype"/>
        </w:rPr>
      </w:pPr>
    </w:p>
    <w:p w14:paraId="67E589E6" w14:textId="77777777" w:rsidR="008E4483" w:rsidRPr="006C3C0C" w:rsidRDefault="008E4483" w:rsidP="008E4483">
      <w:pPr>
        <w:pStyle w:val="Prrafodelista"/>
        <w:numPr>
          <w:ilvl w:val="0"/>
          <w:numId w:val="1"/>
        </w:numPr>
        <w:spacing w:line="360" w:lineRule="auto"/>
        <w:jc w:val="both"/>
        <w:rPr>
          <w:rFonts w:ascii="Palatino Linotype" w:hAnsi="Palatino Linotype" w:cs="Arial"/>
        </w:rPr>
      </w:pPr>
      <w:r w:rsidRPr="006C3C0C">
        <w:rPr>
          <w:rFonts w:ascii="Palatino Linotype" w:hAnsi="Palatino Linotype" w:cs="Arial"/>
        </w:rPr>
        <w:t>Por su parte, la Constitución Política del Estado Libre y Soberano de México, en su artículo 5°, dispone en su parte conducente, lo siguiente:</w:t>
      </w:r>
    </w:p>
    <w:p w14:paraId="6BE8308B" w14:textId="77777777" w:rsidR="008E4483" w:rsidRPr="006C3C0C" w:rsidRDefault="008E4483" w:rsidP="008E4483">
      <w:pPr>
        <w:spacing w:line="360" w:lineRule="auto"/>
        <w:ind w:left="709" w:right="757"/>
        <w:jc w:val="both"/>
        <w:rPr>
          <w:rFonts w:ascii="Palatino Linotype" w:hAnsi="Palatino Linotype" w:cs="Arial"/>
        </w:rPr>
      </w:pPr>
    </w:p>
    <w:p w14:paraId="459B253A" w14:textId="77777777" w:rsidR="008E4483" w:rsidRPr="006C3C0C" w:rsidRDefault="008E4483" w:rsidP="008E4483">
      <w:pPr>
        <w:ind w:left="567" w:right="567"/>
        <w:jc w:val="both"/>
        <w:rPr>
          <w:rFonts w:ascii="Palatino Linotype" w:hAnsi="Palatino Linotype" w:cs="Arial"/>
          <w:b/>
          <w:i/>
          <w:sz w:val="22"/>
        </w:rPr>
      </w:pPr>
      <w:r w:rsidRPr="006C3C0C">
        <w:rPr>
          <w:rFonts w:ascii="Palatino Linotype" w:hAnsi="Palatino Linotype" w:cs="Arial"/>
          <w:b/>
          <w:i/>
          <w:sz w:val="22"/>
        </w:rPr>
        <w:t xml:space="preserve">“Artículo 5. … </w:t>
      </w:r>
    </w:p>
    <w:p w14:paraId="6BF00F17" w14:textId="77777777" w:rsidR="008E4483" w:rsidRPr="006C3C0C" w:rsidRDefault="008E4483" w:rsidP="008E4483">
      <w:pPr>
        <w:ind w:left="567" w:right="567"/>
        <w:jc w:val="both"/>
        <w:rPr>
          <w:rFonts w:ascii="Palatino Linotype" w:hAnsi="Palatino Linotype"/>
          <w:i/>
          <w:sz w:val="22"/>
        </w:rPr>
      </w:pPr>
      <w:r w:rsidRPr="006C3C0C">
        <w:rPr>
          <w:rFonts w:ascii="Palatino Linotype" w:hAnsi="Palatino Linotype"/>
          <w:b/>
          <w:i/>
          <w:sz w:val="22"/>
        </w:rPr>
        <w:t>El derecho a la información será garantizado por el Estado</w:t>
      </w:r>
      <w:r w:rsidRPr="006C3C0C">
        <w:rPr>
          <w:rFonts w:ascii="Palatino Linotype" w:hAnsi="Palatino Linotype"/>
          <w:i/>
          <w:sz w:val="22"/>
        </w:rPr>
        <w:t xml:space="preserve">. La ley establecerá las previsiones que permitan asegurar la protección, el respeto y la difusión de este derecho. </w:t>
      </w:r>
    </w:p>
    <w:p w14:paraId="737FCA35" w14:textId="77777777" w:rsidR="008E4483" w:rsidRPr="006C3C0C" w:rsidRDefault="008E4483" w:rsidP="008E4483">
      <w:pPr>
        <w:ind w:left="567" w:right="567"/>
        <w:jc w:val="both"/>
        <w:rPr>
          <w:rFonts w:ascii="Palatino Linotype" w:hAnsi="Palatino Linotype"/>
          <w:i/>
          <w:sz w:val="22"/>
        </w:rPr>
      </w:pPr>
      <w:r w:rsidRPr="006C3C0C">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87D3FFB" w14:textId="77777777" w:rsidR="008E4483" w:rsidRPr="006C3C0C" w:rsidRDefault="008E4483" w:rsidP="008E4483">
      <w:pPr>
        <w:ind w:left="567" w:right="567"/>
        <w:jc w:val="both"/>
        <w:rPr>
          <w:rFonts w:ascii="Palatino Linotype" w:hAnsi="Palatino Linotype"/>
          <w:i/>
          <w:sz w:val="22"/>
        </w:rPr>
      </w:pPr>
    </w:p>
    <w:p w14:paraId="480C22E0" w14:textId="77777777" w:rsidR="008E4483" w:rsidRPr="006C3C0C" w:rsidRDefault="008E4483" w:rsidP="008E4483">
      <w:pPr>
        <w:ind w:left="567" w:right="567"/>
        <w:jc w:val="both"/>
        <w:rPr>
          <w:rFonts w:ascii="Palatino Linotype" w:hAnsi="Palatino Linotype"/>
          <w:i/>
          <w:sz w:val="22"/>
        </w:rPr>
      </w:pPr>
      <w:r w:rsidRPr="006C3C0C">
        <w:rPr>
          <w:rFonts w:ascii="Palatino Linotype" w:hAnsi="Palatino Linotype"/>
          <w:i/>
          <w:sz w:val="22"/>
        </w:rPr>
        <w:t>Este derecho se regirá por los principios y bases siguientes:</w:t>
      </w:r>
    </w:p>
    <w:p w14:paraId="14A2C90A" w14:textId="77777777" w:rsidR="008E4483" w:rsidRPr="006C3C0C" w:rsidRDefault="008E4483" w:rsidP="008E4483">
      <w:pPr>
        <w:ind w:left="567" w:right="567"/>
        <w:jc w:val="both"/>
        <w:rPr>
          <w:rFonts w:ascii="Palatino Linotype" w:hAnsi="Palatino Linotype"/>
          <w:b/>
          <w:i/>
          <w:sz w:val="22"/>
        </w:rPr>
      </w:pPr>
    </w:p>
    <w:p w14:paraId="44073A0F" w14:textId="77777777" w:rsidR="008E4483" w:rsidRPr="006C3C0C" w:rsidRDefault="008E4483" w:rsidP="008E4483">
      <w:pPr>
        <w:ind w:left="567" w:right="567"/>
        <w:jc w:val="both"/>
        <w:rPr>
          <w:rFonts w:ascii="Palatino Linotype" w:hAnsi="Palatino Linotype"/>
          <w:i/>
          <w:sz w:val="22"/>
        </w:rPr>
      </w:pPr>
      <w:r w:rsidRPr="006C3C0C">
        <w:rPr>
          <w:rFonts w:ascii="Palatino Linotype" w:hAnsi="Palatino Linotype"/>
          <w:b/>
          <w:i/>
          <w:sz w:val="22"/>
        </w:rPr>
        <w:t xml:space="preserve">I. Toda la información en posesión </w:t>
      </w:r>
      <w:r w:rsidRPr="006C3C0C">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6C3C0C">
        <w:rPr>
          <w:rFonts w:ascii="Palatino Linotype" w:hAnsi="Palatino Linotype"/>
          <w:b/>
          <w:i/>
          <w:sz w:val="22"/>
        </w:rPr>
        <w:t>del gobierno y de la administración pública municipal y sus organismos descentralizados</w:t>
      </w:r>
      <w:r w:rsidRPr="006C3C0C">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6C3C0C">
        <w:rPr>
          <w:rFonts w:ascii="Palatino Linotype" w:hAnsi="Palatino Linotype"/>
          <w:b/>
          <w:i/>
          <w:sz w:val="22"/>
        </w:rPr>
        <w:t>es pública</w:t>
      </w:r>
      <w:r w:rsidRPr="006C3C0C">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44B187B" w14:textId="77777777" w:rsidR="008E4483" w:rsidRPr="006C3C0C" w:rsidRDefault="008E4483" w:rsidP="008E4483">
      <w:pPr>
        <w:ind w:left="567" w:right="567"/>
        <w:jc w:val="both"/>
        <w:rPr>
          <w:rFonts w:ascii="Palatino Linotype" w:hAnsi="Palatino Linotype"/>
          <w:i/>
          <w:sz w:val="22"/>
        </w:rPr>
      </w:pPr>
    </w:p>
    <w:p w14:paraId="2FF70804" w14:textId="77777777" w:rsidR="008E4483" w:rsidRPr="006C3C0C" w:rsidRDefault="008E4483" w:rsidP="008E4483">
      <w:pPr>
        <w:ind w:left="567" w:right="567"/>
        <w:jc w:val="both"/>
        <w:rPr>
          <w:rFonts w:ascii="Palatino Linotype" w:hAnsi="Palatino Linotype"/>
          <w:i/>
          <w:sz w:val="22"/>
        </w:rPr>
      </w:pPr>
      <w:r w:rsidRPr="006C3C0C">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32FB596C" w14:textId="77777777" w:rsidR="008E4483" w:rsidRPr="006C3C0C" w:rsidRDefault="008E4483" w:rsidP="008E4483">
      <w:pPr>
        <w:ind w:left="567" w:right="567"/>
        <w:jc w:val="both"/>
        <w:rPr>
          <w:rFonts w:ascii="Palatino Linotype" w:hAnsi="Palatino Linotype"/>
          <w:i/>
          <w:sz w:val="22"/>
        </w:rPr>
      </w:pPr>
    </w:p>
    <w:p w14:paraId="6FA24126" w14:textId="77777777" w:rsidR="008E4483" w:rsidRPr="006C3C0C" w:rsidRDefault="008E4483" w:rsidP="008E4483">
      <w:pPr>
        <w:ind w:left="567" w:right="567"/>
        <w:jc w:val="both"/>
        <w:rPr>
          <w:rFonts w:ascii="Palatino Linotype" w:hAnsi="Palatino Linotype"/>
          <w:i/>
          <w:sz w:val="22"/>
        </w:rPr>
      </w:pPr>
      <w:r w:rsidRPr="006C3C0C">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3EAA427F" w14:textId="77777777" w:rsidR="008E4483" w:rsidRPr="006C3C0C" w:rsidRDefault="008E4483" w:rsidP="008E4483">
      <w:pPr>
        <w:ind w:left="567" w:right="567"/>
        <w:jc w:val="both"/>
        <w:rPr>
          <w:rFonts w:ascii="Palatino Linotype" w:hAnsi="Palatino Linotype"/>
          <w:i/>
          <w:sz w:val="22"/>
        </w:rPr>
      </w:pPr>
    </w:p>
    <w:p w14:paraId="24C5C6FF" w14:textId="77777777" w:rsidR="008E4483" w:rsidRPr="006C3C0C" w:rsidRDefault="008E4483" w:rsidP="008E4483">
      <w:pPr>
        <w:ind w:left="567" w:right="567"/>
        <w:jc w:val="both"/>
        <w:rPr>
          <w:rFonts w:ascii="Palatino Linotype" w:hAnsi="Palatino Linotype"/>
          <w:i/>
          <w:sz w:val="22"/>
        </w:rPr>
      </w:pPr>
      <w:r w:rsidRPr="006C3C0C">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526FFBB4" w14:textId="77777777" w:rsidR="008E4483" w:rsidRPr="006C3C0C" w:rsidRDefault="008E4483" w:rsidP="008E4483">
      <w:pPr>
        <w:ind w:left="567" w:right="567"/>
        <w:jc w:val="both"/>
        <w:rPr>
          <w:rFonts w:ascii="Palatino Linotype" w:hAnsi="Palatino Linotype"/>
          <w:i/>
          <w:sz w:val="22"/>
        </w:rPr>
      </w:pPr>
    </w:p>
    <w:p w14:paraId="2D1804C7" w14:textId="77777777" w:rsidR="008E4483" w:rsidRPr="006C3C0C" w:rsidRDefault="008E4483" w:rsidP="008E4483">
      <w:pPr>
        <w:ind w:left="567" w:right="567"/>
        <w:jc w:val="both"/>
        <w:rPr>
          <w:rFonts w:ascii="Palatino Linotype" w:hAnsi="Palatino Linotype"/>
          <w:i/>
          <w:sz w:val="22"/>
        </w:rPr>
      </w:pPr>
      <w:r w:rsidRPr="006C3C0C">
        <w:rPr>
          <w:rFonts w:ascii="Palatino Linotype" w:hAnsi="Palatino Linotype"/>
          <w:i/>
          <w:sz w:val="22"/>
        </w:rPr>
        <w:t xml:space="preserve">V. Los procedimientos de acceso a la información pública, de acceso, corrección y supresión de datos personales, así como los recursos de revisión derivados de los mismos, </w:t>
      </w:r>
      <w:r w:rsidRPr="006C3C0C">
        <w:rPr>
          <w:rFonts w:ascii="Palatino Linotype" w:hAnsi="Palatino Linotype"/>
          <w:i/>
          <w:sz w:val="22"/>
        </w:rPr>
        <w:lastRenderedPageBreak/>
        <w:t>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D7C1EB6" w14:textId="77777777" w:rsidR="008E4483" w:rsidRPr="006C3C0C" w:rsidRDefault="008E4483" w:rsidP="008E4483">
      <w:pPr>
        <w:ind w:left="567" w:right="567"/>
        <w:jc w:val="both"/>
        <w:rPr>
          <w:rFonts w:ascii="Palatino Linotype" w:hAnsi="Palatino Linotype"/>
          <w:b/>
          <w:i/>
          <w:sz w:val="22"/>
        </w:rPr>
      </w:pPr>
    </w:p>
    <w:p w14:paraId="6DB2EC7A" w14:textId="77777777" w:rsidR="008E4483" w:rsidRPr="006C3C0C" w:rsidRDefault="008E4483" w:rsidP="008E4483">
      <w:pPr>
        <w:ind w:left="567" w:right="567"/>
        <w:jc w:val="both"/>
        <w:rPr>
          <w:rFonts w:ascii="Palatino Linotype" w:hAnsi="Palatino Linotype"/>
          <w:i/>
          <w:sz w:val="22"/>
        </w:rPr>
      </w:pPr>
      <w:r w:rsidRPr="006C3C0C">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6C3C0C">
        <w:rPr>
          <w:rFonts w:ascii="Palatino Linotype" w:hAnsi="Palatino Linotype"/>
          <w:i/>
          <w:sz w:val="22"/>
        </w:rPr>
        <w:t xml:space="preserve"> y los indicadores que permitan rendir cuenta del cumplimiento de sus objetivos y los resultados obtenidos.</w:t>
      </w:r>
    </w:p>
    <w:p w14:paraId="042705A7" w14:textId="77777777" w:rsidR="008E4483" w:rsidRPr="006C3C0C" w:rsidRDefault="008E4483" w:rsidP="008E4483">
      <w:pPr>
        <w:ind w:left="567" w:right="567"/>
        <w:jc w:val="both"/>
        <w:rPr>
          <w:rFonts w:ascii="Palatino Linotype" w:hAnsi="Palatino Linotype"/>
          <w:i/>
          <w:sz w:val="22"/>
        </w:rPr>
      </w:pPr>
    </w:p>
    <w:p w14:paraId="6810788F" w14:textId="77777777" w:rsidR="008E4483" w:rsidRPr="006C3C0C" w:rsidRDefault="008E4483" w:rsidP="008E4483">
      <w:pPr>
        <w:ind w:left="567" w:right="567"/>
        <w:jc w:val="both"/>
        <w:rPr>
          <w:rFonts w:ascii="Palatino Linotype" w:hAnsi="Palatino Linotype" w:cs="Arial"/>
          <w:i/>
          <w:sz w:val="22"/>
        </w:rPr>
      </w:pPr>
      <w:r w:rsidRPr="006C3C0C">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5AEDFC2F" w14:textId="77777777" w:rsidR="008E4483" w:rsidRPr="006C3C0C" w:rsidRDefault="008E4483" w:rsidP="008E4483">
      <w:pPr>
        <w:ind w:left="567" w:right="567"/>
        <w:jc w:val="both"/>
        <w:rPr>
          <w:rFonts w:ascii="Palatino Linotype" w:hAnsi="Palatino Linotype"/>
          <w:sz w:val="22"/>
        </w:rPr>
      </w:pPr>
    </w:p>
    <w:p w14:paraId="76F0890A" w14:textId="77777777" w:rsidR="008E4483" w:rsidRPr="006C3C0C" w:rsidRDefault="008E4483" w:rsidP="008E4483">
      <w:pPr>
        <w:ind w:left="567" w:right="567"/>
        <w:jc w:val="both"/>
        <w:rPr>
          <w:rFonts w:ascii="Palatino Linotype" w:hAnsi="Palatino Linotype"/>
          <w:sz w:val="22"/>
        </w:rPr>
      </w:pPr>
      <w:r w:rsidRPr="006C3C0C">
        <w:rPr>
          <w:rFonts w:ascii="Palatino Linotype" w:hAnsi="Palatino Linotype"/>
          <w:sz w:val="22"/>
        </w:rPr>
        <w:t>(Énfasis añadido)</w:t>
      </w:r>
    </w:p>
    <w:p w14:paraId="04C6290A" w14:textId="77777777" w:rsidR="008E4483" w:rsidRPr="006C3C0C" w:rsidRDefault="008E4483" w:rsidP="008E4483">
      <w:pPr>
        <w:spacing w:line="360" w:lineRule="auto"/>
        <w:ind w:left="567" w:right="567"/>
        <w:jc w:val="both"/>
        <w:rPr>
          <w:rFonts w:ascii="Palatino Linotype" w:hAnsi="Palatino Linotype"/>
          <w:sz w:val="22"/>
        </w:rPr>
      </w:pPr>
    </w:p>
    <w:p w14:paraId="41212765" w14:textId="6239A0F6" w:rsidR="008E4483" w:rsidRPr="006C3C0C" w:rsidRDefault="008E4483" w:rsidP="008E4483">
      <w:pPr>
        <w:pStyle w:val="Prrafodelista"/>
        <w:numPr>
          <w:ilvl w:val="0"/>
          <w:numId w:val="1"/>
        </w:numPr>
        <w:spacing w:line="360" w:lineRule="auto"/>
        <w:jc w:val="both"/>
        <w:rPr>
          <w:rFonts w:ascii="Palatino Linotype" w:hAnsi="Palatino Linotype" w:cs="Arial"/>
        </w:rPr>
      </w:pPr>
      <w:r w:rsidRPr="006C3C0C">
        <w:rPr>
          <w:rFonts w:ascii="Palatino Linotype" w:hAnsi="Palatino Linotype" w:cs="Arial"/>
        </w:rPr>
        <w:t>Adicional, tenemos que la Ley de Transparencia y Acceso a la Información Pública del Estado de México y Municipios, prevé en su artículo 23 fracción I</w:t>
      </w:r>
      <w:r w:rsidR="00E00CF8" w:rsidRPr="006C3C0C">
        <w:rPr>
          <w:rFonts w:ascii="Palatino Linotype" w:hAnsi="Palatino Linotype" w:cs="Arial"/>
        </w:rPr>
        <w:t>V</w:t>
      </w:r>
      <w:r w:rsidRPr="006C3C0C">
        <w:rPr>
          <w:rFonts w:ascii="Palatino Linotype" w:hAnsi="Palatino Linotype" w:cs="Arial"/>
        </w:rPr>
        <w:t>, lo siguiente:</w:t>
      </w:r>
    </w:p>
    <w:p w14:paraId="2FF12176" w14:textId="77777777" w:rsidR="008E4483" w:rsidRPr="006C3C0C" w:rsidRDefault="008E4483" w:rsidP="008E4483">
      <w:pPr>
        <w:spacing w:line="360" w:lineRule="auto"/>
        <w:jc w:val="both"/>
        <w:rPr>
          <w:rFonts w:ascii="Palatino Linotype" w:hAnsi="Palatino Linotype" w:cs="Arial"/>
        </w:rPr>
      </w:pPr>
    </w:p>
    <w:p w14:paraId="509D888E" w14:textId="77777777" w:rsidR="008E4483" w:rsidRPr="006C3C0C" w:rsidRDefault="008E4483" w:rsidP="008E4483">
      <w:pPr>
        <w:ind w:left="567" w:right="822"/>
        <w:jc w:val="both"/>
        <w:rPr>
          <w:rFonts w:ascii="Palatino Linotype" w:eastAsia="MS Mincho" w:hAnsi="Palatino Linotype" w:cs="Arial"/>
          <w:i/>
          <w:sz w:val="22"/>
          <w:szCs w:val="22"/>
        </w:rPr>
      </w:pPr>
      <w:r w:rsidRPr="006C3C0C">
        <w:rPr>
          <w:rFonts w:ascii="Palatino Linotype" w:eastAsia="MS Mincho" w:hAnsi="Palatino Linotype" w:cs="Arial"/>
          <w:b/>
          <w:i/>
          <w:sz w:val="22"/>
          <w:szCs w:val="22"/>
        </w:rPr>
        <w:t xml:space="preserve">“Artículo 23. Son sujetos obligados a transparentar y permitir el acceso a su información y </w:t>
      </w:r>
      <w:r w:rsidRPr="006C3C0C">
        <w:rPr>
          <w:rFonts w:ascii="Palatino Linotype" w:eastAsia="MS Mincho" w:hAnsi="Palatino Linotype"/>
          <w:b/>
          <w:i/>
          <w:sz w:val="22"/>
          <w:szCs w:val="22"/>
        </w:rPr>
        <w:t>proteger</w:t>
      </w:r>
      <w:r w:rsidRPr="006C3C0C">
        <w:rPr>
          <w:rFonts w:ascii="Palatino Linotype" w:eastAsia="MS Mincho" w:hAnsi="Palatino Linotype" w:cs="Arial"/>
          <w:b/>
          <w:i/>
          <w:sz w:val="22"/>
          <w:szCs w:val="22"/>
        </w:rPr>
        <w:t xml:space="preserve"> los datos personales que obren en su poder</w:t>
      </w:r>
      <w:r w:rsidRPr="006C3C0C">
        <w:rPr>
          <w:rFonts w:ascii="Palatino Linotype" w:eastAsia="MS Mincho" w:hAnsi="Palatino Linotype" w:cs="Arial"/>
          <w:i/>
          <w:sz w:val="22"/>
          <w:szCs w:val="22"/>
        </w:rPr>
        <w:t>:</w:t>
      </w:r>
    </w:p>
    <w:p w14:paraId="468C7D83" w14:textId="042810AB" w:rsidR="008E4483" w:rsidRPr="006C3C0C" w:rsidRDefault="00E00CF8" w:rsidP="008E4483">
      <w:pPr>
        <w:ind w:left="567" w:right="822"/>
        <w:jc w:val="both"/>
        <w:rPr>
          <w:rFonts w:ascii="Palatino Linotype" w:eastAsia="MS Mincho" w:hAnsi="Palatino Linotype" w:cs="Arial"/>
          <w:i/>
          <w:sz w:val="22"/>
          <w:szCs w:val="22"/>
        </w:rPr>
      </w:pPr>
      <w:r w:rsidRPr="006C3C0C">
        <w:rPr>
          <w:rFonts w:ascii="Palatino Linotype" w:eastAsia="MS Mincho" w:hAnsi="Palatino Linotype" w:cs="Arial"/>
          <w:i/>
          <w:sz w:val="22"/>
          <w:szCs w:val="22"/>
        </w:rPr>
        <w:t>…</w:t>
      </w:r>
    </w:p>
    <w:p w14:paraId="16B7E0D6" w14:textId="56029346" w:rsidR="008E4483" w:rsidRPr="006C3C0C" w:rsidRDefault="00E00CF8" w:rsidP="008E4483">
      <w:pPr>
        <w:ind w:left="567" w:right="822"/>
        <w:jc w:val="both"/>
        <w:rPr>
          <w:rFonts w:ascii="Palatino Linotype" w:eastAsia="MS Mincho" w:hAnsi="Palatino Linotype" w:cs="Arial"/>
          <w:b/>
          <w:i/>
          <w:iCs/>
          <w:sz w:val="22"/>
          <w:szCs w:val="22"/>
        </w:rPr>
      </w:pPr>
      <w:r w:rsidRPr="006C3C0C">
        <w:rPr>
          <w:rFonts w:ascii="Palatino Linotype" w:hAnsi="Palatino Linotype"/>
          <w:i/>
          <w:iCs/>
        </w:rPr>
        <w:t>IV. Los ayuntamientos y las dependencias, organismos, órganos y entidades de la administración municipal;</w:t>
      </w:r>
      <w:r w:rsidR="008E4483" w:rsidRPr="006C3C0C">
        <w:rPr>
          <w:rFonts w:ascii="Palatino Linotype" w:eastAsia="MS Mincho" w:hAnsi="Palatino Linotype" w:cs="Arial"/>
          <w:b/>
          <w:i/>
          <w:iCs/>
          <w:sz w:val="22"/>
          <w:szCs w:val="22"/>
        </w:rPr>
        <w:t xml:space="preserve"> </w:t>
      </w:r>
    </w:p>
    <w:p w14:paraId="273927D8" w14:textId="77777777" w:rsidR="008E4483" w:rsidRPr="006C3C0C" w:rsidRDefault="008E4483" w:rsidP="008E4483">
      <w:pPr>
        <w:ind w:left="567" w:right="822"/>
        <w:jc w:val="both"/>
        <w:rPr>
          <w:rFonts w:ascii="Palatino Linotype" w:eastAsia="MS Mincho" w:hAnsi="Palatino Linotype" w:cs="Arial"/>
          <w:b/>
          <w:i/>
          <w:sz w:val="22"/>
          <w:szCs w:val="22"/>
        </w:rPr>
      </w:pPr>
      <w:r w:rsidRPr="006C3C0C">
        <w:rPr>
          <w:rFonts w:ascii="Palatino Linotype" w:eastAsia="MS Mincho" w:hAnsi="Palatino Linotype" w:cs="Arial"/>
          <w:b/>
          <w:i/>
          <w:sz w:val="22"/>
          <w:szCs w:val="22"/>
        </w:rPr>
        <w:t>…</w:t>
      </w:r>
    </w:p>
    <w:p w14:paraId="56BA427D" w14:textId="77777777" w:rsidR="008E4483" w:rsidRPr="006C3C0C" w:rsidRDefault="008E4483" w:rsidP="008E4483">
      <w:pPr>
        <w:ind w:left="567" w:right="822"/>
        <w:jc w:val="both"/>
        <w:rPr>
          <w:rFonts w:ascii="Palatino Linotype" w:eastAsia="MS Mincho" w:hAnsi="Palatino Linotype"/>
          <w:b/>
          <w:i/>
          <w:sz w:val="22"/>
          <w:szCs w:val="22"/>
        </w:rPr>
      </w:pPr>
      <w:r w:rsidRPr="006C3C0C">
        <w:rPr>
          <w:rFonts w:ascii="Palatino Linotype" w:eastAsia="MS Mincho" w:hAnsi="Palatino Linotype"/>
          <w:b/>
          <w:i/>
          <w:sz w:val="22"/>
          <w:szCs w:val="22"/>
        </w:rPr>
        <w:t>Los sujetos obligados deberán hacer pública toda aquella información relativa a los montos y las personas a quienes entreguen, por cualquier motivo, recursos públicos</w:t>
      </w:r>
      <w:r w:rsidRPr="006C3C0C">
        <w:rPr>
          <w:rFonts w:ascii="Palatino Linotype" w:eastAsia="MS Mincho" w:hAnsi="Palatino Linotype"/>
          <w:i/>
          <w:sz w:val="22"/>
          <w:szCs w:val="22"/>
        </w:rPr>
        <w:t xml:space="preserve">, </w:t>
      </w:r>
      <w:r w:rsidRPr="006C3C0C">
        <w:rPr>
          <w:rFonts w:ascii="Palatino Linotype" w:eastAsia="MS Mincho" w:hAnsi="Palatino Linotype"/>
          <w:b/>
          <w:i/>
          <w:sz w:val="22"/>
          <w:szCs w:val="22"/>
        </w:rPr>
        <w:t>así como</w:t>
      </w:r>
      <w:r w:rsidRPr="006C3C0C">
        <w:rPr>
          <w:rFonts w:ascii="Palatino Linotype" w:eastAsia="MS Mincho" w:hAnsi="Palatino Linotype"/>
          <w:i/>
          <w:sz w:val="22"/>
          <w:szCs w:val="22"/>
        </w:rPr>
        <w:t xml:space="preserve"> </w:t>
      </w:r>
      <w:r w:rsidRPr="006C3C0C">
        <w:rPr>
          <w:rFonts w:ascii="Palatino Linotype" w:eastAsia="MS Mincho" w:hAnsi="Palatino Linotype"/>
          <w:b/>
          <w:i/>
          <w:sz w:val="22"/>
          <w:szCs w:val="22"/>
        </w:rPr>
        <w:t>los informes que dichas personas les entreguen sobre el uso y destino de dichos recursos.</w:t>
      </w:r>
    </w:p>
    <w:p w14:paraId="42959804" w14:textId="77777777" w:rsidR="008E4483" w:rsidRPr="006C3C0C" w:rsidRDefault="008E4483" w:rsidP="008E4483">
      <w:pPr>
        <w:ind w:left="567" w:right="822"/>
        <w:jc w:val="both"/>
        <w:rPr>
          <w:rFonts w:ascii="Palatino Linotype" w:eastAsia="MS Mincho" w:hAnsi="Palatino Linotype"/>
          <w:b/>
          <w:i/>
          <w:sz w:val="22"/>
          <w:szCs w:val="22"/>
        </w:rPr>
      </w:pPr>
    </w:p>
    <w:p w14:paraId="7FF5ACCA" w14:textId="77777777" w:rsidR="008E4483" w:rsidRPr="006C3C0C" w:rsidRDefault="008E4483" w:rsidP="008E4483">
      <w:pPr>
        <w:ind w:left="567" w:right="822"/>
        <w:jc w:val="both"/>
        <w:rPr>
          <w:rFonts w:ascii="Palatino Linotype" w:eastAsia="MS Mincho" w:hAnsi="Palatino Linotype" w:cs="Arial"/>
          <w:i/>
          <w:sz w:val="22"/>
          <w:szCs w:val="22"/>
        </w:rPr>
      </w:pPr>
      <w:r w:rsidRPr="006C3C0C">
        <w:rPr>
          <w:rFonts w:ascii="Palatino Linotype" w:eastAsia="MS Mincho" w:hAnsi="Palatino Linotype" w:cs="Arial"/>
          <w:b/>
          <w:i/>
          <w:sz w:val="22"/>
          <w:szCs w:val="22"/>
        </w:rPr>
        <w:t>Los servidores públicos deberán transparentar sus acciones así como garantizar y respetar el derecho de acceso a la información pública.”</w:t>
      </w:r>
    </w:p>
    <w:p w14:paraId="0EF2AB56" w14:textId="77777777" w:rsidR="008E4483" w:rsidRPr="006C3C0C" w:rsidRDefault="008E4483" w:rsidP="008E4483">
      <w:pPr>
        <w:ind w:left="567" w:right="822"/>
        <w:jc w:val="both"/>
        <w:rPr>
          <w:rFonts w:ascii="Palatino Linotype" w:eastAsia="MS Mincho" w:hAnsi="Palatino Linotype" w:cs="Arial"/>
          <w:i/>
          <w:sz w:val="22"/>
          <w:szCs w:val="22"/>
        </w:rPr>
      </w:pPr>
      <w:r w:rsidRPr="006C3C0C">
        <w:rPr>
          <w:rFonts w:ascii="Palatino Linotype" w:eastAsia="MS Mincho" w:hAnsi="Palatino Linotype" w:cs="Arial"/>
          <w:i/>
          <w:sz w:val="22"/>
          <w:szCs w:val="22"/>
        </w:rPr>
        <w:t>(Énfasis añadido)</w:t>
      </w:r>
    </w:p>
    <w:p w14:paraId="0EA3AFBA" w14:textId="77777777" w:rsidR="008E4483" w:rsidRPr="006C3C0C" w:rsidRDefault="008E4483" w:rsidP="008E4483">
      <w:pPr>
        <w:spacing w:line="360" w:lineRule="auto"/>
        <w:jc w:val="both"/>
        <w:rPr>
          <w:rFonts w:ascii="Palatino Linotype" w:hAnsi="Palatino Linotype" w:cs="Arial"/>
        </w:rPr>
      </w:pPr>
    </w:p>
    <w:p w14:paraId="38992FDD" w14:textId="77777777" w:rsidR="008E4483" w:rsidRPr="006C3C0C" w:rsidRDefault="008E4483" w:rsidP="008E4483">
      <w:pPr>
        <w:pStyle w:val="Prrafodelista"/>
        <w:numPr>
          <w:ilvl w:val="0"/>
          <w:numId w:val="1"/>
        </w:numPr>
        <w:spacing w:line="360" w:lineRule="auto"/>
        <w:jc w:val="both"/>
        <w:rPr>
          <w:rFonts w:ascii="Palatino Linotype" w:hAnsi="Palatino Linotype" w:cs="Arial"/>
        </w:rPr>
      </w:pPr>
      <w:r w:rsidRPr="006C3C0C">
        <w:rPr>
          <w:rFonts w:ascii="Palatino Linotype" w:hAnsi="Palatino Linotype" w:cs="Arial"/>
        </w:rPr>
        <w:lastRenderedPageBreak/>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7CDFB16" w14:textId="77777777" w:rsidR="008E4483" w:rsidRPr="006C3C0C" w:rsidRDefault="008E4483" w:rsidP="008E4483">
      <w:pPr>
        <w:pStyle w:val="Prrafodelista"/>
        <w:spacing w:line="360" w:lineRule="auto"/>
        <w:ind w:left="0"/>
        <w:jc w:val="both"/>
        <w:rPr>
          <w:rFonts w:ascii="Palatino Linotype" w:hAnsi="Palatino Linotype" w:cs="Arial"/>
        </w:rPr>
      </w:pPr>
    </w:p>
    <w:p w14:paraId="642677F8" w14:textId="35B3124A" w:rsidR="008E4483" w:rsidRPr="006C3C0C" w:rsidRDefault="008E4483" w:rsidP="008E4483">
      <w:pPr>
        <w:pStyle w:val="Prrafodelista"/>
        <w:numPr>
          <w:ilvl w:val="0"/>
          <w:numId w:val="1"/>
        </w:numPr>
        <w:spacing w:line="360" w:lineRule="auto"/>
        <w:jc w:val="both"/>
        <w:rPr>
          <w:rFonts w:ascii="Palatino Linotype" w:hAnsi="Palatino Linotype" w:cs="Arial"/>
        </w:rPr>
      </w:pPr>
      <w:r w:rsidRPr="006C3C0C">
        <w:rPr>
          <w:rFonts w:ascii="Palatino Linotype" w:hAnsi="Palatino Linotype" w:cs="Arial"/>
        </w:rPr>
        <w:t>Por lo anterior, es de referir que,</w:t>
      </w:r>
      <w:r w:rsidRPr="006C3C0C">
        <w:rPr>
          <w:rFonts w:ascii="Palatino Linotype" w:hAnsi="Palatino Linotype" w:cs="Arial"/>
          <w:b/>
        </w:rPr>
        <w:t xml:space="preserve"> </w:t>
      </w:r>
      <w:r w:rsidR="00E87AD0" w:rsidRPr="006C3C0C">
        <w:rPr>
          <w:rFonts w:ascii="Palatino Linotype" w:hAnsi="Palatino Linotype" w:cs="Arial"/>
          <w:b/>
        </w:rPr>
        <w:t>el</w:t>
      </w:r>
      <w:r w:rsidRPr="006C3C0C">
        <w:rPr>
          <w:rFonts w:ascii="Palatino Linotype" w:hAnsi="Palatino Linotype"/>
          <w:b/>
          <w:bCs/>
        </w:rPr>
        <w:t xml:space="preserve"> </w:t>
      </w:r>
      <w:r w:rsidR="009D3E19" w:rsidRPr="006C3C0C">
        <w:rPr>
          <w:rFonts w:ascii="Palatino Linotype" w:eastAsia="Calibri" w:hAnsi="Palatino Linotype" w:cs="Arial"/>
          <w:b/>
          <w:bCs/>
          <w:lang w:val="es-ES"/>
        </w:rPr>
        <w:t>Ayuntamiento de Tezoyuca</w:t>
      </w:r>
      <w:r w:rsidRPr="006C3C0C">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7DB9D612" w14:textId="77777777" w:rsidR="00075BAC" w:rsidRPr="006C3C0C" w:rsidRDefault="00075BAC" w:rsidP="00075BAC">
      <w:pPr>
        <w:pStyle w:val="Prrafodelista"/>
        <w:rPr>
          <w:rFonts w:ascii="Palatino Linotype" w:hAnsi="Palatino Linotype" w:cs="Arial"/>
        </w:rPr>
      </w:pPr>
    </w:p>
    <w:p w14:paraId="12CB4493" w14:textId="015FC961" w:rsidR="00671FDF" w:rsidRPr="006C3C0C" w:rsidRDefault="007820F2" w:rsidP="007820F2">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1" w:name="_Toc87456491"/>
      <w:r w:rsidRPr="006C3C0C">
        <w:rPr>
          <w:rFonts w:ascii="Palatino Linotype" w:hAnsi="Palatino Linotype"/>
          <w:b/>
          <w:color w:val="000000" w:themeColor="text1"/>
        </w:rPr>
        <w:t xml:space="preserve">II. </w:t>
      </w:r>
      <w:r w:rsidR="00FD0BDD" w:rsidRPr="006C3C0C">
        <w:rPr>
          <w:rFonts w:ascii="Palatino Linotype" w:hAnsi="Palatino Linotype"/>
          <w:b/>
          <w:color w:val="000000" w:themeColor="text1"/>
        </w:rPr>
        <w:t>De</w:t>
      </w:r>
      <w:r w:rsidR="00765786" w:rsidRPr="006C3C0C">
        <w:rPr>
          <w:rFonts w:ascii="Palatino Linotype" w:hAnsi="Palatino Linotype"/>
          <w:b/>
          <w:color w:val="000000" w:themeColor="text1"/>
        </w:rPr>
        <w:t xml:space="preserve"> la</w:t>
      </w:r>
      <w:r w:rsidR="00EE3FD0" w:rsidRPr="006C3C0C">
        <w:rPr>
          <w:rFonts w:ascii="Palatino Linotype" w:hAnsi="Palatino Linotype"/>
          <w:b/>
          <w:color w:val="000000" w:themeColor="text1"/>
        </w:rPr>
        <w:t xml:space="preserve"> </w:t>
      </w:r>
      <w:r w:rsidR="000A0A85" w:rsidRPr="006C3C0C">
        <w:rPr>
          <w:rFonts w:ascii="Palatino Linotype" w:hAnsi="Palatino Linotype"/>
          <w:b/>
          <w:color w:val="000000" w:themeColor="text1"/>
        </w:rPr>
        <w:t>inconformidad del particular.</w:t>
      </w:r>
      <w:bookmarkEnd w:id="31"/>
    </w:p>
    <w:p w14:paraId="2869AA24" w14:textId="5346A904" w:rsidR="00075BAC" w:rsidRPr="006C3C0C" w:rsidRDefault="00A20460" w:rsidP="000A0A85">
      <w:pPr>
        <w:pStyle w:val="Prrafodelista"/>
        <w:numPr>
          <w:ilvl w:val="0"/>
          <w:numId w:val="1"/>
        </w:numPr>
        <w:tabs>
          <w:tab w:val="left" w:pos="567"/>
        </w:tabs>
        <w:spacing w:line="360" w:lineRule="auto"/>
        <w:jc w:val="both"/>
        <w:rPr>
          <w:rFonts w:ascii="Palatino Linotype" w:eastAsia="Calibri" w:hAnsi="Palatino Linotype" w:cs="Arial"/>
        </w:rPr>
      </w:pPr>
      <w:r w:rsidRPr="006C3C0C">
        <w:rPr>
          <w:rFonts w:ascii="Palatino Linotype" w:eastAsia="Calibri" w:hAnsi="Palatino Linotype" w:cs="Arial"/>
        </w:rPr>
        <w:t>Del Recurso de Revisión 11213/INFOEM/IP/RR/2022, e</w:t>
      </w:r>
      <w:r w:rsidR="00075BAC" w:rsidRPr="006C3C0C">
        <w:rPr>
          <w:rFonts w:ascii="Palatino Linotype" w:eastAsia="Calibri" w:hAnsi="Palatino Linotype" w:cs="Arial"/>
        </w:rPr>
        <w:t>l particular solicitó información se los servidores públicos que han causado baja del uno (1) de enero al diecinueve (19) de mayo de dos mil veintidós de forma desglosada y que contenga los siguientes elementos:</w:t>
      </w:r>
    </w:p>
    <w:p w14:paraId="031A2AA6" w14:textId="53D7254F" w:rsidR="00075BAC" w:rsidRPr="006C3C0C" w:rsidRDefault="00075BAC" w:rsidP="00075BAC">
      <w:pPr>
        <w:pStyle w:val="Prrafodelista"/>
        <w:tabs>
          <w:tab w:val="left" w:pos="567"/>
        </w:tabs>
        <w:spacing w:line="360" w:lineRule="auto"/>
        <w:ind w:left="0"/>
        <w:jc w:val="both"/>
        <w:rPr>
          <w:rFonts w:ascii="Palatino Linotype" w:eastAsia="Calibri" w:hAnsi="Palatino Linotype" w:cs="Arial"/>
        </w:rPr>
      </w:pPr>
    </w:p>
    <w:p w14:paraId="7FBF268E" w14:textId="6ADBB91F" w:rsidR="00075BAC" w:rsidRPr="006C3C0C" w:rsidRDefault="00075BAC" w:rsidP="00075BAC">
      <w:pPr>
        <w:pStyle w:val="Prrafodelista"/>
        <w:numPr>
          <w:ilvl w:val="0"/>
          <w:numId w:val="26"/>
        </w:numPr>
        <w:tabs>
          <w:tab w:val="left" w:pos="567"/>
        </w:tabs>
        <w:spacing w:line="360" w:lineRule="auto"/>
        <w:jc w:val="both"/>
        <w:rPr>
          <w:rFonts w:ascii="Palatino Linotype" w:eastAsia="Calibri" w:hAnsi="Palatino Linotype" w:cs="Arial"/>
        </w:rPr>
      </w:pPr>
      <w:r w:rsidRPr="006C3C0C">
        <w:rPr>
          <w:rFonts w:ascii="Palatino Linotype" w:eastAsia="Calibri" w:hAnsi="Palatino Linotype" w:cs="Arial"/>
        </w:rPr>
        <w:t>Nombre;</w:t>
      </w:r>
    </w:p>
    <w:p w14:paraId="58395963" w14:textId="724C902D" w:rsidR="00075BAC" w:rsidRPr="006C3C0C" w:rsidRDefault="00075BAC" w:rsidP="00075BAC">
      <w:pPr>
        <w:pStyle w:val="Prrafodelista"/>
        <w:numPr>
          <w:ilvl w:val="0"/>
          <w:numId w:val="26"/>
        </w:numPr>
        <w:tabs>
          <w:tab w:val="left" w:pos="567"/>
        </w:tabs>
        <w:spacing w:line="360" w:lineRule="auto"/>
        <w:jc w:val="both"/>
        <w:rPr>
          <w:rFonts w:ascii="Palatino Linotype" w:eastAsia="Calibri" w:hAnsi="Palatino Linotype" w:cs="Arial"/>
        </w:rPr>
      </w:pPr>
      <w:r w:rsidRPr="006C3C0C">
        <w:rPr>
          <w:rFonts w:ascii="Palatino Linotype" w:eastAsia="Calibri" w:hAnsi="Palatino Linotype" w:cs="Arial"/>
        </w:rPr>
        <w:t xml:space="preserve">Categoría; </w:t>
      </w:r>
    </w:p>
    <w:p w14:paraId="7E43F1C6" w14:textId="11B82439" w:rsidR="00075BAC" w:rsidRPr="006C3C0C" w:rsidRDefault="00075BAC" w:rsidP="00075BAC">
      <w:pPr>
        <w:pStyle w:val="Prrafodelista"/>
        <w:numPr>
          <w:ilvl w:val="0"/>
          <w:numId w:val="26"/>
        </w:numPr>
        <w:tabs>
          <w:tab w:val="left" w:pos="567"/>
        </w:tabs>
        <w:spacing w:line="360" w:lineRule="auto"/>
        <w:jc w:val="both"/>
        <w:rPr>
          <w:rFonts w:ascii="Palatino Linotype" w:eastAsia="Calibri" w:hAnsi="Palatino Linotype" w:cs="Arial"/>
        </w:rPr>
      </w:pPr>
      <w:r w:rsidRPr="006C3C0C">
        <w:rPr>
          <w:rFonts w:ascii="Palatino Linotype" w:eastAsia="Calibri" w:hAnsi="Palatino Linotype" w:cs="Arial"/>
        </w:rPr>
        <w:t>Percepciones mensuales;</w:t>
      </w:r>
    </w:p>
    <w:p w14:paraId="42CAE1D5" w14:textId="131347E4" w:rsidR="00075BAC" w:rsidRPr="006C3C0C" w:rsidRDefault="00075BAC" w:rsidP="00075BAC">
      <w:pPr>
        <w:pStyle w:val="Prrafodelista"/>
        <w:numPr>
          <w:ilvl w:val="0"/>
          <w:numId w:val="26"/>
        </w:numPr>
        <w:tabs>
          <w:tab w:val="left" w:pos="567"/>
        </w:tabs>
        <w:spacing w:line="360" w:lineRule="auto"/>
        <w:jc w:val="both"/>
        <w:rPr>
          <w:rFonts w:ascii="Palatino Linotype" w:eastAsia="Calibri" w:hAnsi="Palatino Linotype" w:cs="Arial"/>
        </w:rPr>
      </w:pPr>
      <w:r w:rsidRPr="006C3C0C">
        <w:rPr>
          <w:rFonts w:ascii="Palatino Linotype" w:eastAsia="Calibri" w:hAnsi="Palatino Linotype" w:cs="Arial"/>
        </w:rPr>
        <w:t>Antigüedad; y</w:t>
      </w:r>
    </w:p>
    <w:p w14:paraId="78D8B499" w14:textId="7052076C" w:rsidR="00075BAC" w:rsidRPr="006C3C0C" w:rsidRDefault="00075BAC" w:rsidP="00075BAC">
      <w:pPr>
        <w:pStyle w:val="Prrafodelista"/>
        <w:numPr>
          <w:ilvl w:val="0"/>
          <w:numId w:val="26"/>
        </w:numPr>
        <w:tabs>
          <w:tab w:val="left" w:pos="567"/>
        </w:tabs>
        <w:spacing w:line="360" w:lineRule="auto"/>
        <w:jc w:val="both"/>
        <w:rPr>
          <w:rFonts w:ascii="Palatino Linotype" w:eastAsia="Calibri" w:hAnsi="Palatino Linotype" w:cs="Arial"/>
        </w:rPr>
      </w:pPr>
      <w:r w:rsidRPr="006C3C0C">
        <w:rPr>
          <w:rFonts w:ascii="Palatino Linotype" w:eastAsia="Calibri" w:hAnsi="Palatino Linotype" w:cs="Arial"/>
        </w:rPr>
        <w:t>Motivo de la baja.</w:t>
      </w:r>
    </w:p>
    <w:p w14:paraId="6A719EFD" w14:textId="23EF5141" w:rsidR="00075BAC" w:rsidRPr="006C3C0C" w:rsidRDefault="00075BAC" w:rsidP="00075BAC">
      <w:pPr>
        <w:pStyle w:val="Prrafodelista"/>
        <w:tabs>
          <w:tab w:val="left" w:pos="567"/>
        </w:tabs>
        <w:spacing w:line="360" w:lineRule="auto"/>
        <w:ind w:left="0"/>
        <w:jc w:val="both"/>
        <w:rPr>
          <w:rFonts w:ascii="Palatino Linotype" w:eastAsia="Calibri" w:hAnsi="Palatino Linotype" w:cs="Arial"/>
        </w:rPr>
      </w:pPr>
    </w:p>
    <w:p w14:paraId="53C9BE9C" w14:textId="4040C82D" w:rsidR="00075BAC" w:rsidRPr="006C3C0C" w:rsidRDefault="00075BAC" w:rsidP="000A0A85">
      <w:pPr>
        <w:pStyle w:val="Prrafodelista"/>
        <w:numPr>
          <w:ilvl w:val="0"/>
          <w:numId w:val="1"/>
        </w:numPr>
        <w:tabs>
          <w:tab w:val="left" w:pos="567"/>
        </w:tabs>
        <w:spacing w:line="360" w:lineRule="auto"/>
        <w:jc w:val="both"/>
        <w:rPr>
          <w:rFonts w:ascii="Palatino Linotype" w:eastAsia="Calibri" w:hAnsi="Palatino Linotype" w:cs="Arial"/>
        </w:rPr>
      </w:pPr>
      <w:r w:rsidRPr="006C3C0C">
        <w:rPr>
          <w:rFonts w:ascii="Palatino Linotype" w:eastAsia="Calibri" w:hAnsi="Palatino Linotype" w:cs="Arial"/>
        </w:rPr>
        <w:t>El Sujeto Obligado en su respuesta entregó el siguiente listado:</w:t>
      </w:r>
    </w:p>
    <w:p w14:paraId="2840E8EB" w14:textId="18C13796" w:rsidR="00075BAC" w:rsidRPr="006C3C0C" w:rsidRDefault="00075BAC" w:rsidP="00075BAC">
      <w:pPr>
        <w:pStyle w:val="Prrafodelista"/>
        <w:tabs>
          <w:tab w:val="left" w:pos="567"/>
        </w:tabs>
        <w:spacing w:line="360" w:lineRule="auto"/>
        <w:ind w:left="0"/>
        <w:jc w:val="both"/>
        <w:rPr>
          <w:rFonts w:ascii="Palatino Linotype" w:eastAsia="Calibri" w:hAnsi="Palatino Linotype" w:cs="Arial"/>
        </w:rPr>
      </w:pPr>
      <w:r w:rsidRPr="006C3C0C">
        <w:rPr>
          <w:noProof/>
          <w:lang w:eastAsia="es-MX"/>
        </w:rPr>
        <w:lastRenderedPageBreak/>
        <w:drawing>
          <wp:inline distT="0" distB="0" distL="0" distR="0" wp14:anchorId="477E3A34" wp14:editId="648D3217">
            <wp:extent cx="5753100" cy="277173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504" t="15691" r="6653" b="12493"/>
                    <a:stretch/>
                  </pic:blipFill>
                  <pic:spPr bwMode="auto">
                    <a:xfrm>
                      <a:off x="0" y="0"/>
                      <a:ext cx="5765855" cy="2777881"/>
                    </a:xfrm>
                    <a:prstGeom prst="rect">
                      <a:avLst/>
                    </a:prstGeom>
                    <a:ln>
                      <a:noFill/>
                    </a:ln>
                    <a:extLst>
                      <a:ext uri="{53640926-AAD7-44D8-BBD7-CCE9431645EC}">
                        <a14:shadowObscured xmlns:a14="http://schemas.microsoft.com/office/drawing/2010/main"/>
                      </a:ext>
                    </a:extLst>
                  </pic:spPr>
                </pic:pic>
              </a:graphicData>
            </a:graphic>
          </wp:inline>
        </w:drawing>
      </w:r>
    </w:p>
    <w:p w14:paraId="4713DE46" w14:textId="65B47585" w:rsidR="00075BAC" w:rsidRPr="006C3C0C" w:rsidRDefault="00075BAC" w:rsidP="000A0A85">
      <w:pPr>
        <w:pStyle w:val="Prrafodelista"/>
        <w:numPr>
          <w:ilvl w:val="0"/>
          <w:numId w:val="1"/>
        </w:numPr>
        <w:tabs>
          <w:tab w:val="left" w:pos="567"/>
        </w:tabs>
        <w:spacing w:line="360" w:lineRule="auto"/>
        <w:jc w:val="both"/>
        <w:rPr>
          <w:rFonts w:ascii="Palatino Linotype" w:eastAsia="Calibri" w:hAnsi="Palatino Linotype" w:cs="Arial"/>
        </w:rPr>
      </w:pPr>
      <w:r w:rsidRPr="006C3C0C">
        <w:rPr>
          <w:rFonts w:ascii="Palatino Linotype" w:eastAsia="Calibri" w:hAnsi="Palatino Linotype" w:cs="Arial"/>
        </w:rPr>
        <w:t>Si bien es cierto, es información que se relaciona con lo solicitado, también lo es que no cumple con todos los elementos que fueron requeridos; faltando la información:</w:t>
      </w:r>
    </w:p>
    <w:p w14:paraId="570D4A34" w14:textId="4B745D70" w:rsidR="00075BAC" w:rsidRPr="006C3C0C" w:rsidRDefault="00075BAC" w:rsidP="00075BAC">
      <w:pPr>
        <w:pStyle w:val="Prrafodelista"/>
        <w:tabs>
          <w:tab w:val="left" w:pos="567"/>
        </w:tabs>
        <w:spacing w:line="360" w:lineRule="auto"/>
        <w:ind w:left="0"/>
        <w:jc w:val="both"/>
        <w:rPr>
          <w:rFonts w:ascii="Palatino Linotype" w:eastAsia="Calibri" w:hAnsi="Palatino Linotype" w:cs="Arial"/>
        </w:rPr>
      </w:pPr>
    </w:p>
    <w:p w14:paraId="28886411" w14:textId="77777777" w:rsidR="00075BAC" w:rsidRPr="006C3C0C" w:rsidRDefault="00075BAC" w:rsidP="00075BAC">
      <w:pPr>
        <w:pStyle w:val="Prrafodelista"/>
        <w:numPr>
          <w:ilvl w:val="0"/>
          <w:numId w:val="26"/>
        </w:numPr>
        <w:tabs>
          <w:tab w:val="left" w:pos="567"/>
        </w:tabs>
        <w:spacing w:line="360" w:lineRule="auto"/>
        <w:jc w:val="both"/>
        <w:rPr>
          <w:rFonts w:ascii="Palatino Linotype" w:eastAsia="Calibri" w:hAnsi="Palatino Linotype" w:cs="Arial"/>
        </w:rPr>
      </w:pPr>
      <w:r w:rsidRPr="006C3C0C">
        <w:rPr>
          <w:rFonts w:ascii="Palatino Linotype" w:eastAsia="Calibri" w:hAnsi="Palatino Linotype" w:cs="Arial"/>
        </w:rPr>
        <w:t xml:space="preserve">Categoría; </w:t>
      </w:r>
    </w:p>
    <w:p w14:paraId="1373B1B3" w14:textId="144A6248" w:rsidR="00075BAC" w:rsidRPr="006C3C0C" w:rsidRDefault="00075BAC" w:rsidP="00075BAC">
      <w:pPr>
        <w:pStyle w:val="Prrafodelista"/>
        <w:numPr>
          <w:ilvl w:val="0"/>
          <w:numId w:val="26"/>
        </w:numPr>
        <w:tabs>
          <w:tab w:val="left" w:pos="567"/>
        </w:tabs>
        <w:spacing w:line="360" w:lineRule="auto"/>
        <w:jc w:val="both"/>
        <w:rPr>
          <w:rFonts w:ascii="Palatino Linotype" w:eastAsia="Calibri" w:hAnsi="Palatino Linotype" w:cs="Arial"/>
        </w:rPr>
      </w:pPr>
      <w:r w:rsidRPr="006C3C0C">
        <w:rPr>
          <w:rFonts w:ascii="Palatino Linotype" w:eastAsia="Calibri" w:hAnsi="Palatino Linotype" w:cs="Arial"/>
        </w:rPr>
        <w:t>Percepciones mensuales; y,</w:t>
      </w:r>
    </w:p>
    <w:p w14:paraId="5874EB7B" w14:textId="1CF07365" w:rsidR="00075BAC" w:rsidRPr="006C3C0C" w:rsidRDefault="00075BAC" w:rsidP="00075BAC">
      <w:pPr>
        <w:pStyle w:val="Prrafodelista"/>
        <w:numPr>
          <w:ilvl w:val="0"/>
          <w:numId w:val="26"/>
        </w:numPr>
        <w:tabs>
          <w:tab w:val="left" w:pos="567"/>
        </w:tabs>
        <w:spacing w:line="360" w:lineRule="auto"/>
        <w:jc w:val="both"/>
        <w:rPr>
          <w:rFonts w:ascii="Palatino Linotype" w:eastAsia="Calibri" w:hAnsi="Palatino Linotype" w:cs="Arial"/>
        </w:rPr>
      </w:pPr>
      <w:r w:rsidRPr="006C3C0C">
        <w:rPr>
          <w:rFonts w:ascii="Palatino Linotype" w:eastAsia="Calibri" w:hAnsi="Palatino Linotype" w:cs="Arial"/>
        </w:rPr>
        <w:t>Antigüedad.</w:t>
      </w:r>
    </w:p>
    <w:p w14:paraId="4A6D0CB0" w14:textId="77777777" w:rsidR="00075BAC" w:rsidRPr="006C3C0C" w:rsidRDefault="00075BAC" w:rsidP="00075BAC">
      <w:pPr>
        <w:pStyle w:val="Prrafodelista"/>
        <w:tabs>
          <w:tab w:val="left" w:pos="567"/>
        </w:tabs>
        <w:spacing w:line="360" w:lineRule="auto"/>
        <w:ind w:left="0"/>
        <w:jc w:val="both"/>
        <w:rPr>
          <w:rFonts w:ascii="Palatino Linotype" w:eastAsia="Calibri" w:hAnsi="Palatino Linotype" w:cs="Arial"/>
        </w:rPr>
      </w:pPr>
    </w:p>
    <w:p w14:paraId="3F8DB5AB" w14:textId="4D0A3214" w:rsidR="00075BAC" w:rsidRPr="006C3C0C" w:rsidRDefault="00075BAC" w:rsidP="00075BAC">
      <w:pPr>
        <w:pStyle w:val="Prrafodelista"/>
        <w:numPr>
          <w:ilvl w:val="0"/>
          <w:numId w:val="1"/>
        </w:numPr>
        <w:tabs>
          <w:tab w:val="left" w:pos="851"/>
        </w:tabs>
        <w:spacing w:line="360" w:lineRule="auto"/>
        <w:ind w:right="49"/>
        <w:jc w:val="both"/>
        <w:rPr>
          <w:rFonts w:ascii="Palatino Linotype" w:hAnsi="Palatino Linotype"/>
        </w:rPr>
      </w:pPr>
      <w:r w:rsidRPr="006C3C0C">
        <w:rPr>
          <w:rFonts w:ascii="Palatino Linotype" w:hAnsi="Palatino Linotype"/>
        </w:rPr>
        <w:t xml:space="preserve">Es importante señalar que, la Ley de Transparencia y Acceso a la Información Pública del Estado de México y Municipios, establece que los Sujetos Obligados deberán entregar la información que obre en sus archivos y en el estado en la que se encuentre, es decir, no existe obligación de generar documentos </w:t>
      </w:r>
      <w:r w:rsidRPr="006C3C0C">
        <w:rPr>
          <w:rFonts w:ascii="Palatino Linotype" w:hAnsi="Palatino Linotype"/>
          <w:i/>
        </w:rPr>
        <w:t xml:space="preserve">ad hoc </w:t>
      </w:r>
      <w:r w:rsidRPr="006C3C0C">
        <w:rPr>
          <w:rFonts w:ascii="Palatino Linotype" w:hAnsi="Palatino Linotype"/>
        </w:rPr>
        <w:t xml:space="preserve">para la atención de las solicitudes de acceso a la información pública, sirve de sustento el criterio orientador </w:t>
      </w:r>
      <w:r w:rsidRPr="006C3C0C">
        <w:rPr>
          <w:rFonts w:ascii="Palatino Linotype" w:eastAsia="MS Mincho" w:hAnsi="Palatino Linotype" w:cs="Arial"/>
          <w:color w:val="000000" w:themeColor="text1"/>
        </w:rPr>
        <w:t xml:space="preserve">03/17 emitido por el Instituto Nacional de </w:t>
      </w:r>
      <w:r w:rsidRPr="006C3C0C">
        <w:rPr>
          <w:rFonts w:ascii="Palatino Linotype" w:eastAsia="MS Mincho" w:hAnsi="Palatino Linotype" w:cs="Arial"/>
          <w:color w:val="000000" w:themeColor="text1"/>
        </w:rPr>
        <w:lastRenderedPageBreak/>
        <w:t>Transparencia, Acceso a la Información Pública y Protección de Datos Personales, cuya literalidad es la siguiente:</w:t>
      </w:r>
    </w:p>
    <w:p w14:paraId="3A7F2EF9" w14:textId="77777777" w:rsidR="00075BAC" w:rsidRPr="006C3C0C" w:rsidRDefault="00075BAC" w:rsidP="00075BAC">
      <w:pPr>
        <w:pStyle w:val="Prrafodelista"/>
        <w:tabs>
          <w:tab w:val="left" w:pos="426"/>
        </w:tabs>
        <w:spacing w:line="360" w:lineRule="auto"/>
        <w:ind w:left="0"/>
        <w:jc w:val="both"/>
        <w:rPr>
          <w:rFonts w:ascii="Palatino Linotype" w:eastAsia="MS Mincho" w:hAnsi="Palatino Linotype" w:cs="Arial"/>
          <w:color w:val="000000" w:themeColor="text1"/>
          <w:sz w:val="8"/>
        </w:rPr>
      </w:pPr>
    </w:p>
    <w:p w14:paraId="3C39D5BB" w14:textId="77777777" w:rsidR="00075BAC" w:rsidRPr="006C3C0C" w:rsidRDefault="00075BAC" w:rsidP="00075BAC">
      <w:pPr>
        <w:spacing w:before="73"/>
        <w:ind w:left="567" w:right="616"/>
        <w:jc w:val="both"/>
        <w:rPr>
          <w:rFonts w:ascii="Palatino Linotype" w:eastAsia="Arial" w:hAnsi="Palatino Linotype" w:cs="Arial"/>
          <w:i/>
          <w:sz w:val="22"/>
        </w:rPr>
      </w:pPr>
      <w:r w:rsidRPr="006C3C0C">
        <w:rPr>
          <w:rFonts w:ascii="Palatino Linotype" w:eastAsia="Arial" w:hAnsi="Palatino Linotype" w:cs="Arial"/>
          <w:b/>
          <w:i/>
          <w:sz w:val="22"/>
        </w:rPr>
        <w:t xml:space="preserve">“No existe obligación de elaborar </w:t>
      </w:r>
      <w:r w:rsidRPr="006C3C0C">
        <w:rPr>
          <w:rFonts w:ascii="Palatino Linotype" w:eastAsia="Arial" w:hAnsi="Palatino Linotype" w:cs="Arial"/>
          <w:b/>
          <w:i/>
          <w:spacing w:val="-3"/>
          <w:sz w:val="22"/>
        </w:rPr>
        <w:t>d</w:t>
      </w:r>
      <w:r w:rsidRPr="006C3C0C">
        <w:rPr>
          <w:rFonts w:ascii="Palatino Linotype" w:eastAsia="Arial" w:hAnsi="Palatino Linotype" w:cs="Arial"/>
          <w:b/>
          <w:i/>
          <w:sz w:val="22"/>
        </w:rPr>
        <w:t>ocum</w:t>
      </w:r>
      <w:r w:rsidRPr="006C3C0C">
        <w:rPr>
          <w:rFonts w:ascii="Palatino Linotype" w:eastAsia="Arial" w:hAnsi="Palatino Linotype" w:cs="Arial"/>
          <w:b/>
          <w:i/>
          <w:spacing w:val="1"/>
          <w:sz w:val="22"/>
        </w:rPr>
        <w:t>e</w:t>
      </w:r>
      <w:r w:rsidRPr="006C3C0C">
        <w:rPr>
          <w:rFonts w:ascii="Palatino Linotype" w:eastAsia="Arial" w:hAnsi="Palatino Linotype" w:cs="Arial"/>
          <w:b/>
          <w:i/>
          <w:sz w:val="22"/>
        </w:rPr>
        <w:t>n</w:t>
      </w:r>
      <w:r w:rsidRPr="006C3C0C">
        <w:rPr>
          <w:rFonts w:ascii="Palatino Linotype" w:eastAsia="Arial" w:hAnsi="Palatino Linotype" w:cs="Arial"/>
          <w:b/>
          <w:i/>
          <w:spacing w:val="-1"/>
          <w:sz w:val="22"/>
        </w:rPr>
        <w:t>t</w:t>
      </w:r>
      <w:r w:rsidRPr="006C3C0C">
        <w:rPr>
          <w:rFonts w:ascii="Palatino Linotype" w:eastAsia="Arial" w:hAnsi="Palatino Linotype" w:cs="Arial"/>
          <w:b/>
          <w:i/>
          <w:sz w:val="22"/>
        </w:rPr>
        <w:t>os</w:t>
      </w:r>
      <w:r w:rsidRPr="006C3C0C">
        <w:rPr>
          <w:rFonts w:ascii="Palatino Linotype" w:eastAsia="Arial" w:hAnsi="Palatino Linotype" w:cs="Arial"/>
          <w:b/>
          <w:i/>
          <w:spacing w:val="14"/>
          <w:sz w:val="22"/>
        </w:rPr>
        <w:t xml:space="preserve"> </w:t>
      </w:r>
      <w:r w:rsidRPr="006C3C0C">
        <w:rPr>
          <w:rFonts w:ascii="Palatino Linotype" w:eastAsia="Arial" w:hAnsi="Palatino Linotype" w:cs="Arial"/>
          <w:b/>
          <w:i/>
          <w:spacing w:val="-1"/>
          <w:sz w:val="22"/>
        </w:rPr>
        <w:t xml:space="preserve">ad </w:t>
      </w:r>
      <w:r w:rsidRPr="006C3C0C">
        <w:rPr>
          <w:rFonts w:ascii="Palatino Linotype" w:eastAsia="Arial" w:hAnsi="Palatino Linotype" w:cs="Arial"/>
          <w:b/>
          <w:i/>
          <w:sz w:val="22"/>
        </w:rPr>
        <w:t>hoc</w:t>
      </w:r>
      <w:r w:rsidRPr="006C3C0C">
        <w:rPr>
          <w:rFonts w:ascii="Palatino Linotype" w:eastAsia="Arial" w:hAnsi="Palatino Linotype" w:cs="Arial"/>
          <w:b/>
          <w:i/>
          <w:spacing w:val="11"/>
          <w:sz w:val="22"/>
        </w:rPr>
        <w:t xml:space="preserve"> </w:t>
      </w:r>
      <w:r w:rsidRPr="006C3C0C">
        <w:rPr>
          <w:rFonts w:ascii="Palatino Linotype" w:eastAsia="Arial" w:hAnsi="Palatino Linotype" w:cs="Arial"/>
          <w:b/>
          <w:i/>
          <w:sz w:val="22"/>
        </w:rPr>
        <w:t>para</w:t>
      </w:r>
      <w:r w:rsidRPr="006C3C0C">
        <w:rPr>
          <w:rFonts w:ascii="Palatino Linotype" w:eastAsia="Arial" w:hAnsi="Palatino Linotype" w:cs="Arial"/>
          <w:b/>
          <w:i/>
          <w:spacing w:val="10"/>
          <w:sz w:val="22"/>
        </w:rPr>
        <w:t xml:space="preserve"> </w:t>
      </w:r>
      <w:r w:rsidRPr="006C3C0C">
        <w:rPr>
          <w:rFonts w:ascii="Palatino Linotype" w:eastAsia="Arial" w:hAnsi="Palatino Linotype" w:cs="Arial"/>
          <w:b/>
          <w:i/>
          <w:sz w:val="22"/>
        </w:rPr>
        <w:t>atender las sol</w:t>
      </w:r>
      <w:r w:rsidRPr="006C3C0C">
        <w:rPr>
          <w:rFonts w:ascii="Palatino Linotype" w:eastAsia="Arial" w:hAnsi="Palatino Linotype" w:cs="Arial"/>
          <w:b/>
          <w:i/>
          <w:spacing w:val="-2"/>
          <w:sz w:val="22"/>
        </w:rPr>
        <w:t>i</w:t>
      </w:r>
      <w:r w:rsidRPr="006C3C0C">
        <w:rPr>
          <w:rFonts w:ascii="Palatino Linotype" w:eastAsia="Arial" w:hAnsi="Palatino Linotype" w:cs="Arial"/>
          <w:b/>
          <w:i/>
          <w:spacing w:val="1"/>
          <w:sz w:val="22"/>
        </w:rPr>
        <w:t>c</w:t>
      </w:r>
      <w:r w:rsidRPr="006C3C0C">
        <w:rPr>
          <w:rFonts w:ascii="Palatino Linotype" w:eastAsia="Arial" w:hAnsi="Palatino Linotype" w:cs="Arial"/>
          <w:b/>
          <w:i/>
          <w:sz w:val="22"/>
        </w:rPr>
        <w:t>itudes</w:t>
      </w:r>
      <w:r w:rsidRPr="006C3C0C">
        <w:rPr>
          <w:rFonts w:ascii="Palatino Linotype" w:eastAsia="Arial" w:hAnsi="Palatino Linotype" w:cs="Arial"/>
          <w:b/>
          <w:i/>
          <w:spacing w:val="10"/>
          <w:sz w:val="22"/>
        </w:rPr>
        <w:t xml:space="preserve"> </w:t>
      </w:r>
      <w:r w:rsidRPr="006C3C0C">
        <w:rPr>
          <w:rFonts w:ascii="Palatino Linotype" w:eastAsia="Arial" w:hAnsi="Palatino Linotype" w:cs="Arial"/>
          <w:b/>
          <w:i/>
          <w:sz w:val="22"/>
        </w:rPr>
        <w:t>de</w:t>
      </w:r>
      <w:r w:rsidRPr="006C3C0C">
        <w:rPr>
          <w:rFonts w:ascii="Palatino Linotype" w:eastAsia="Arial" w:hAnsi="Palatino Linotype" w:cs="Arial"/>
          <w:b/>
          <w:i/>
          <w:spacing w:val="9"/>
          <w:sz w:val="22"/>
        </w:rPr>
        <w:t xml:space="preserve"> </w:t>
      </w:r>
      <w:r w:rsidRPr="006C3C0C">
        <w:rPr>
          <w:rFonts w:ascii="Palatino Linotype" w:eastAsia="Arial" w:hAnsi="Palatino Linotype" w:cs="Arial"/>
          <w:b/>
          <w:i/>
          <w:spacing w:val="1"/>
          <w:sz w:val="22"/>
        </w:rPr>
        <w:t>ac</w:t>
      </w:r>
      <w:r w:rsidRPr="006C3C0C">
        <w:rPr>
          <w:rFonts w:ascii="Palatino Linotype" w:eastAsia="Arial" w:hAnsi="Palatino Linotype" w:cs="Arial"/>
          <w:b/>
          <w:i/>
          <w:spacing w:val="-1"/>
          <w:sz w:val="22"/>
        </w:rPr>
        <w:t>c</w:t>
      </w:r>
      <w:r w:rsidRPr="006C3C0C">
        <w:rPr>
          <w:rFonts w:ascii="Palatino Linotype" w:eastAsia="Arial" w:hAnsi="Palatino Linotype" w:cs="Arial"/>
          <w:b/>
          <w:i/>
          <w:spacing w:val="1"/>
          <w:sz w:val="22"/>
        </w:rPr>
        <w:t>es</w:t>
      </w:r>
      <w:r w:rsidRPr="006C3C0C">
        <w:rPr>
          <w:rFonts w:ascii="Palatino Linotype" w:eastAsia="Arial" w:hAnsi="Palatino Linotype" w:cs="Arial"/>
          <w:b/>
          <w:i/>
          <w:sz w:val="22"/>
        </w:rPr>
        <w:t>o</w:t>
      </w:r>
      <w:r w:rsidRPr="006C3C0C">
        <w:rPr>
          <w:rFonts w:ascii="Palatino Linotype" w:eastAsia="Arial" w:hAnsi="Palatino Linotype" w:cs="Arial"/>
          <w:b/>
          <w:i/>
          <w:spacing w:val="11"/>
          <w:sz w:val="22"/>
        </w:rPr>
        <w:t xml:space="preserve"> </w:t>
      </w:r>
      <w:r w:rsidRPr="006C3C0C">
        <w:rPr>
          <w:rFonts w:ascii="Palatino Linotype" w:eastAsia="Arial" w:hAnsi="Palatino Linotype" w:cs="Arial"/>
          <w:b/>
          <w:i/>
          <w:sz w:val="22"/>
        </w:rPr>
        <w:t>a</w:t>
      </w:r>
      <w:r w:rsidRPr="006C3C0C">
        <w:rPr>
          <w:rFonts w:ascii="Palatino Linotype" w:eastAsia="Arial" w:hAnsi="Palatino Linotype" w:cs="Arial"/>
          <w:b/>
          <w:i/>
          <w:spacing w:val="9"/>
          <w:sz w:val="22"/>
        </w:rPr>
        <w:t xml:space="preserve"> </w:t>
      </w:r>
      <w:r w:rsidRPr="006C3C0C">
        <w:rPr>
          <w:rFonts w:ascii="Palatino Linotype" w:eastAsia="Arial" w:hAnsi="Palatino Linotype" w:cs="Arial"/>
          <w:b/>
          <w:i/>
          <w:sz w:val="22"/>
        </w:rPr>
        <w:t>la</w:t>
      </w:r>
      <w:r w:rsidRPr="006C3C0C">
        <w:rPr>
          <w:rFonts w:ascii="Palatino Linotype" w:eastAsia="Arial" w:hAnsi="Palatino Linotype" w:cs="Arial"/>
          <w:b/>
          <w:i/>
          <w:spacing w:val="10"/>
          <w:sz w:val="22"/>
        </w:rPr>
        <w:t xml:space="preserve"> </w:t>
      </w:r>
      <w:r w:rsidRPr="006C3C0C">
        <w:rPr>
          <w:rFonts w:ascii="Palatino Linotype" w:eastAsia="Arial" w:hAnsi="Palatino Linotype" w:cs="Arial"/>
          <w:b/>
          <w:i/>
          <w:sz w:val="22"/>
        </w:rPr>
        <w:t>informa</w:t>
      </w:r>
      <w:r w:rsidRPr="006C3C0C">
        <w:rPr>
          <w:rFonts w:ascii="Palatino Linotype" w:eastAsia="Arial" w:hAnsi="Palatino Linotype" w:cs="Arial"/>
          <w:b/>
          <w:i/>
          <w:spacing w:val="1"/>
          <w:sz w:val="22"/>
        </w:rPr>
        <w:t>c</w:t>
      </w:r>
      <w:r w:rsidRPr="006C3C0C">
        <w:rPr>
          <w:rFonts w:ascii="Palatino Linotype" w:eastAsia="Arial" w:hAnsi="Palatino Linotype" w:cs="Arial"/>
          <w:b/>
          <w:i/>
          <w:sz w:val="22"/>
        </w:rPr>
        <w:t>ió</w:t>
      </w:r>
      <w:r w:rsidRPr="006C3C0C">
        <w:rPr>
          <w:rFonts w:ascii="Palatino Linotype" w:eastAsia="Arial" w:hAnsi="Palatino Linotype" w:cs="Arial"/>
          <w:b/>
          <w:i/>
          <w:spacing w:val="-2"/>
          <w:sz w:val="22"/>
        </w:rPr>
        <w:t>n</w:t>
      </w:r>
      <w:r w:rsidRPr="006C3C0C">
        <w:rPr>
          <w:rFonts w:ascii="Palatino Linotype" w:eastAsia="Arial" w:hAnsi="Palatino Linotype" w:cs="Arial"/>
          <w:b/>
          <w:i/>
          <w:sz w:val="22"/>
        </w:rPr>
        <w:t>.</w:t>
      </w:r>
      <w:r w:rsidRPr="006C3C0C">
        <w:rPr>
          <w:rFonts w:ascii="Palatino Linotype" w:eastAsia="Arial" w:hAnsi="Palatino Linotype" w:cs="Arial"/>
          <w:b/>
          <w:i/>
          <w:spacing w:val="18"/>
          <w:sz w:val="22"/>
        </w:rPr>
        <w:t xml:space="preserve"> </w:t>
      </w:r>
      <w:r w:rsidRPr="006C3C0C">
        <w:rPr>
          <w:rFonts w:ascii="Palatino Linotype" w:eastAsia="Arial" w:hAnsi="Palatino Linotype" w:cs="Arial"/>
          <w:i/>
          <w:spacing w:val="18"/>
          <w:sz w:val="22"/>
        </w:rPr>
        <w:t>L</w:t>
      </w:r>
      <w:r w:rsidRPr="006C3C0C">
        <w:rPr>
          <w:rFonts w:ascii="Palatino Linotype" w:eastAsia="Arial" w:hAnsi="Palatino Linotype" w:cs="Arial"/>
          <w:i/>
          <w:spacing w:val="-1"/>
          <w:sz w:val="22"/>
        </w:rPr>
        <w:t xml:space="preserve">os </w:t>
      </w:r>
      <w:r w:rsidRPr="006C3C0C">
        <w:rPr>
          <w:rFonts w:ascii="Palatino Linotype" w:eastAsia="Arial" w:hAnsi="Palatino Linotype" w:cs="Arial"/>
          <w:i/>
          <w:spacing w:val="1"/>
          <w:sz w:val="22"/>
        </w:rPr>
        <w:t>a</w:t>
      </w:r>
      <w:r w:rsidRPr="006C3C0C">
        <w:rPr>
          <w:rFonts w:ascii="Palatino Linotype" w:eastAsia="Arial" w:hAnsi="Palatino Linotype" w:cs="Arial"/>
          <w:i/>
          <w:sz w:val="22"/>
        </w:rPr>
        <w:t>rt</w:t>
      </w:r>
      <w:r w:rsidRPr="006C3C0C">
        <w:rPr>
          <w:rFonts w:ascii="Palatino Linotype" w:eastAsia="Arial" w:hAnsi="Palatino Linotype" w:cs="Arial"/>
          <w:i/>
          <w:spacing w:val="-2"/>
          <w:sz w:val="22"/>
        </w:rPr>
        <w:t>í</w:t>
      </w:r>
      <w:r w:rsidRPr="006C3C0C">
        <w:rPr>
          <w:rFonts w:ascii="Palatino Linotype" w:eastAsia="Arial" w:hAnsi="Palatino Linotype" w:cs="Arial"/>
          <w:i/>
          <w:sz w:val="22"/>
        </w:rPr>
        <w:t>c</w:t>
      </w:r>
      <w:r w:rsidRPr="006C3C0C">
        <w:rPr>
          <w:rFonts w:ascii="Palatino Linotype" w:eastAsia="Arial" w:hAnsi="Palatino Linotype" w:cs="Arial"/>
          <w:i/>
          <w:spacing w:val="1"/>
          <w:sz w:val="22"/>
        </w:rPr>
        <w:t>u</w:t>
      </w:r>
      <w:r w:rsidRPr="006C3C0C">
        <w:rPr>
          <w:rFonts w:ascii="Palatino Linotype" w:eastAsia="Arial" w:hAnsi="Palatino Linotype" w:cs="Arial"/>
          <w:i/>
          <w:sz w:val="22"/>
        </w:rPr>
        <w:t>los</w:t>
      </w:r>
      <w:r w:rsidRPr="006C3C0C">
        <w:rPr>
          <w:rFonts w:ascii="Palatino Linotype" w:eastAsia="Arial" w:hAnsi="Palatino Linotype" w:cs="Arial"/>
          <w:i/>
          <w:spacing w:val="8"/>
          <w:sz w:val="22"/>
        </w:rPr>
        <w:t xml:space="preserve"> 129 </w:t>
      </w:r>
      <w:r w:rsidRPr="006C3C0C">
        <w:rPr>
          <w:rFonts w:ascii="Palatino Linotype" w:eastAsia="Arial" w:hAnsi="Palatino Linotype" w:cs="Arial"/>
          <w:i/>
          <w:spacing w:val="1"/>
          <w:sz w:val="22"/>
        </w:rPr>
        <w:t>d</w:t>
      </w:r>
      <w:r w:rsidRPr="006C3C0C">
        <w:rPr>
          <w:rFonts w:ascii="Palatino Linotype" w:eastAsia="Arial" w:hAnsi="Palatino Linotype" w:cs="Arial"/>
          <w:i/>
          <w:sz w:val="22"/>
        </w:rPr>
        <w:t>e</w:t>
      </w:r>
      <w:r w:rsidRPr="006C3C0C">
        <w:rPr>
          <w:rFonts w:ascii="Palatino Linotype" w:eastAsia="Arial" w:hAnsi="Palatino Linotype" w:cs="Arial"/>
          <w:i/>
          <w:spacing w:val="9"/>
          <w:sz w:val="22"/>
        </w:rPr>
        <w:t xml:space="preserve"> </w:t>
      </w:r>
      <w:r w:rsidRPr="006C3C0C">
        <w:rPr>
          <w:rFonts w:ascii="Palatino Linotype" w:eastAsia="Arial" w:hAnsi="Palatino Linotype" w:cs="Arial"/>
          <w:i/>
          <w:sz w:val="22"/>
        </w:rPr>
        <w:t>la</w:t>
      </w:r>
      <w:r w:rsidRPr="006C3C0C">
        <w:rPr>
          <w:rFonts w:ascii="Palatino Linotype" w:eastAsia="Arial" w:hAnsi="Palatino Linotype" w:cs="Arial"/>
          <w:i/>
          <w:spacing w:val="10"/>
          <w:sz w:val="22"/>
        </w:rPr>
        <w:t xml:space="preserve"> </w:t>
      </w:r>
      <w:r w:rsidRPr="006C3C0C">
        <w:rPr>
          <w:rFonts w:ascii="Palatino Linotype" w:eastAsia="Arial" w:hAnsi="Palatino Linotype" w:cs="Arial"/>
          <w:i/>
          <w:spacing w:val="-1"/>
          <w:sz w:val="22"/>
        </w:rPr>
        <w:t>L</w:t>
      </w:r>
      <w:r w:rsidRPr="006C3C0C">
        <w:rPr>
          <w:rFonts w:ascii="Palatino Linotype" w:eastAsia="Arial" w:hAnsi="Palatino Linotype" w:cs="Arial"/>
          <w:i/>
          <w:spacing w:val="1"/>
          <w:sz w:val="22"/>
        </w:rPr>
        <w:t>e</w:t>
      </w:r>
      <w:r w:rsidRPr="006C3C0C">
        <w:rPr>
          <w:rFonts w:ascii="Palatino Linotype" w:eastAsia="Arial" w:hAnsi="Palatino Linotype" w:cs="Arial"/>
          <w:i/>
          <w:sz w:val="22"/>
        </w:rPr>
        <w:t>y</w:t>
      </w:r>
      <w:r w:rsidRPr="006C3C0C">
        <w:rPr>
          <w:rFonts w:ascii="Palatino Linotype" w:eastAsia="Arial" w:hAnsi="Palatino Linotype" w:cs="Arial"/>
          <w:i/>
          <w:spacing w:val="8"/>
          <w:sz w:val="22"/>
        </w:rPr>
        <w:t xml:space="preserve"> </w:t>
      </w:r>
      <w:r w:rsidRPr="006C3C0C">
        <w:rPr>
          <w:rFonts w:ascii="Palatino Linotype" w:eastAsia="Arial" w:hAnsi="Palatino Linotype" w:cs="Arial"/>
          <w:i/>
          <w:sz w:val="22"/>
        </w:rPr>
        <w:t>General</w:t>
      </w:r>
      <w:r w:rsidRPr="006C3C0C">
        <w:rPr>
          <w:rFonts w:ascii="Palatino Linotype" w:eastAsia="Arial" w:hAnsi="Palatino Linotype" w:cs="Arial"/>
          <w:i/>
          <w:spacing w:val="10"/>
          <w:sz w:val="22"/>
        </w:rPr>
        <w:t xml:space="preserve"> </w:t>
      </w:r>
      <w:r w:rsidRPr="006C3C0C">
        <w:rPr>
          <w:rFonts w:ascii="Palatino Linotype" w:eastAsia="Arial" w:hAnsi="Palatino Linotype" w:cs="Arial"/>
          <w:i/>
          <w:spacing w:val="-1"/>
          <w:sz w:val="22"/>
        </w:rPr>
        <w:t>d</w:t>
      </w:r>
      <w:r w:rsidRPr="006C3C0C">
        <w:rPr>
          <w:rFonts w:ascii="Palatino Linotype" w:eastAsia="Arial" w:hAnsi="Palatino Linotype" w:cs="Arial"/>
          <w:i/>
          <w:sz w:val="22"/>
        </w:rPr>
        <w:t>e</w:t>
      </w:r>
      <w:r w:rsidRPr="006C3C0C">
        <w:rPr>
          <w:rFonts w:ascii="Palatino Linotype" w:eastAsia="Arial" w:hAnsi="Palatino Linotype" w:cs="Arial"/>
          <w:i/>
          <w:spacing w:val="9"/>
          <w:sz w:val="22"/>
        </w:rPr>
        <w:t xml:space="preserve"> </w:t>
      </w:r>
      <w:r w:rsidRPr="006C3C0C">
        <w:rPr>
          <w:rFonts w:ascii="Palatino Linotype" w:eastAsia="Arial" w:hAnsi="Palatino Linotype" w:cs="Arial"/>
          <w:i/>
          <w:spacing w:val="2"/>
          <w:sz w:val="22"/>
        </w:rPr>
        <w:t>T</w:t>
      </w:r>
      <w:r w:rsidRPr="006C3C0C">
        <w:rPr>
          <w:rFonts w:ascii="Palatino Linotype" w:eastAsia="Arial" w:hAnsi="Palatino Linotype" w:cs="Arial"/>
          <w:i/>
          <w:sz w:val="22"/>
        </w:rPr>
        <w:t>r</w:t>
      </w:r>
      <w:r w:rsidRPr="006C3C0C">
        <w:rPr>
          <w:rFonts w:ascii="Palatino Linotype" w:eastAsia="Arial" w:hAnsi="Palatino Linotype" w:cs="Arial"/>
          <w:i/>
          <w:spacing w:val="-2"/>
          <w:sz w:val="22"/>
        </w:rPr>
        <w:t>a</w:t>
      </w:r>
      <w:r w:rsidRPr="006C3C0C">
        <w:rPr>
          <w:rFonts w:ascii="Palatino Linotype" w:eastAsia="Arial" w:hAnsi="Palatino Linotype" w:cs="Arial"/>
          <w:i/>
          <w:spacing w:val="1"/>
          <w:sz w:val="22"/>
        </w:rPr>
        <w:t>n</w:t>
      </w:r>
      <w:r w:rsidRPr="006C3C0C">
        <w:rPr>
          <w:rFonts w:ascii="Palatino Linotype" w:eastAsia="Arial" w:hAnsi="Palatino Linotype" w:cs="Arial"/>
          <w:i/>
          <w:sz w:val="22"/>
        </w:rPr>
        <w:t>s</w:t>
      </w:r>
      <w:r w:rsidRPr="006C3C0C">
        <w:rPr>
          <w:rFonts w:ascii="Palatino Linotype" w:eastAsia="Arial" w:hAnsi="Palatino Linotype" w:cs="Arial"/>
          <w:i/>
          <w:spacing w:val="1"/>
          <w:sz w:val="22"/>
        </w:rPr>
        <w:t>pa</w:t>
      </w:r>
      <w:r w:rsidRPr="006C3C0C">
        <w:rPr>
          <w:rFonts w:ascii="Palatino Linotype" w:eastAsia="Arial" w:hAnsi="Palatino Linotype" w:cs="Arial"/>
          <w:i/>
          <w:sz w:val="22"/>
        </w:rPr>
        <w:t>r</w:t>
      </w:r>
      <w:r w:rsidRPr="006C3C0C">
        <w:rPr>
          <w:rFonts w:ascii="Palatino Linotype" w:eastAsia="Arial" w:hAnsi="Palatino Linotype" w:cs="Arial"/>
          <w:i/>
          <w:spacing w:val="-2"/>
          <w:sz w:val="22"/>
        </w:rPr>
        <w:t>e</w:t>
      </w:r>
      <w:r w:rsidRPr="006C3C0C">
        <w:rPr>
          <w:rFonts w:ascii="Palatino Linotype" w:eastAsia="Arial" w:hAnsi="Palatino Linotype" w:cs="Arial"/>
          <w:i/>
          <w:spacing w:val="1"/>
          <w:sz w:val="22"/>
        </w:rPr>
        <w:t>n</w:t>
      </w:r>
      <w:r w:rsidRPr="006C3C0C">
        <w:rPr>
          <w:rFonts w:ascii="Palatino Linotype" w:eastAsia="Arial" w:hAnsi="Palatino Linotype" w:cs="Arial"/>
          <w:i/>
          <w:sz w:val="22"/>
        </w:rPr>
        <w:t>cia y Acc</w:t>
      </w:r>
      <w:r w:rsidRPr="006C3C0C">
        <w:rPr>
          <w:rFonts w:ascii="Palatino Linotype" w:eastAsia="Arial" w:hAnsi="Palatino Linotype" w:cs="Arial"/>
          <w:i/>
          <w:spacing w:val="1"/>
          <w:sz w:val="22"/>
        </w:rPr>
        <w:t>e</w:t>
      </w:r>
      <w:r w:rsidRPr="006C3C0C">
        <w:rPr>
          <w:rFonts w:ascii="Palatino Linotype" w:eastAsia="Arial" w:hAnsi="Palatino Linotype" w:cs="Arial"/>
          <w:i/>
          <w:sz w:val="22"/>
        </w:rPr>
        <w:t>so</w:t>
      </w:r>
      <w:r w:rsidRPr="006C3C0C">
        <w:rPr>
          <w:rFonts w:ascii="Palatino Linotype" w:eastAsia="Arial" w:hAnsi="Palatino Linotype" w:cs="Arial"/>
          <w:i/>
          <w:spacing w:val="3"/>
          <w:sz w:val="22"/>
        </w:rPr>
        <w:t xml:space="preserve"> </w:t>
      </w:r>
      <w:r w:rsidRPr="006C3C0C">
        <w:rPr>
          <w:rFonts w:ascii="Palatino Linotype" w:eastAsia="Arial" w:hAnsi="Palatino Linotype" w:cs="Arial"/>
          <w:i/>
          <w:sz w:val="22"/>
        </w:rPr>
        <w:t>a</w:t>
      </w:r>
      <w:r w:rsidRPr="006C3C0C">
        <w:rPr>
          <w:rFonts w:ascii="Palatino Linotype" w:eastAsia="Arial" w:hAnsi="Palatino Linotype" w:cs="Arial"/>
          <w:i/>
          <w:spacing w:val="1"/>
          <w:sz w:val="22"/>
        </w:rPr>
        <w:t xml:space="preserve"> </w:t>
      </w:r>
      <w:r w:rsidRPr="006C3C0C">
        <w:rPr>
          <w:rFonts w:ascii="Palatino Linotype" w:eastAsia="Arial" w:hAnsi="Palatino Linotype" w:cs="Arial"/>
          <w:i/>
          <w:sz w:val="22"/>
        </w:rPr>
        <w:t>la I</w:t>
      </w:r>
      <w:r w:rsidRPr="006C3C0C">
        <w:rPr>
          <w:rFonts w:ascii="Palatino Linotype" w:eastAsia="Arial" w:hAnsi="Palatino Linotype" w:cs="Arial"/>
          <w:i/>
          <w:spacing w:val="-1"/>
          <w:sz w:val="22"/>
        </w:rPr>
        <w:t>n</w:t>
      </w:r>
      <w:r w:rsidRPr="006C3C0C">
        <w:rPr>
          <w:rFonts w:ascii="Palatino Linotype" w:eastAsia="Arial" w:hAnsi="Palatino Linotype" w:cs="Arial"/>
          <w:i/>
          <w:sz w:val="22"/>
        </w:rPr>
        <w:t>f</w:t>
      </w:r>
      <w:r w:rsidRPr="006C3C0C">
        <w:rPr>
          <w:rFonts w:ascii="Palatino Linotype" w:eastAsia="Arial" w:hAnsi="Palatino Linotype" w:cs="Arial"/>
          <w:i/>
          <w:spacing w:val="1"/>
          <w:sz w:val="22"/>
        </w:rPr>
        <w:t>o</w:t>
      </w:r>
      <w:r w:rsidRPr="006C3C0C">
        <w:rPr>
          <w:rFonts w:ascii="Palatino Linotype" w:eastAsia="Arial" w:hAnsi="Palatino Linotype" w:cs="Arial"/>
          <w:i/>
          <w:spacing w:val="-3"/>
          <w:sz w:val="22"/>
        </w:rPr>
        <w:t>r</w:t>
      </w:r>
      <w:r w:rsidRPr="006C3C0C">
        <w:rPr>
          <w:rFonts w:ascii="Palatino Linotype" w:eastAsia="Arial" w:hAnsi="Palatino Linotype" w:cs="Arial"/>
          <w:i/>
          <w:spacing w:val="1"/>
          <w:sz w:val="22"/>
        </w:rPr>
        <w:t>ma</w:t>
      </w:r>
      <w:r w:rsidRPr="006C3C0C">
        <w:rPr>
          <w:rFonts w:ascii="Palatino Linotype" w:eastAsia="Arial" w:hAnsi="Palatino Linotype" w:cs="Arial"/>
          <w:i/>
          <w:sz w:val="22"/>
        </w:rPr>
        <w:t>ci</w:t>
      </w:r>
      <w:r w:rsidRPr="006C3C0C">
        <w:rPr>
          <w:rFonts w:ascii="Palatino Linotype" w:eastAsia="Arial" w:hAnsi="Palatino Linotype" w:cs="Arial"/>
          <w:i/>
          <w:spacing w:val="-2"/>
          <w:sz w:val="22"/>
        </w:rPr>
        <w:t>ó</w:t>
      </w:r>
      <w:r w:rsidRPr="006C3C0C">
        <w:rPr>
          <w:rFonts w:ascii="Palatino Linotype" w:eastAsia="Arial" w:hAnsi="Palatino Linotype" w:cs="Arial"/>
          <w:i/>
          <w:sz w:val="22"/>
        </w:rPr>
        <w:t>n</w:t>
      </w:r>
      <w:r w:rsidRPr="006C3C0C">
        <w:rPr>
          <w:rFonts w:ascii="Palatino Linotype" w:eastAsia="Arial" w:hAnsi="Palatino Linotype" w:cs="Arial"/>
          <w:i/>
          <w:spacing w:val="6"/>
          <w:sz w:val="22"/>
        </w:rPr>
        <w:t xml:space="preserve"> </w:t>
      </w:r>
      <w:r w:rsidRPr="006C3C0C">
        <w:rPr>
          <w:rFonts w:ascii="Palatino Linotype" w:eastAsia="Arial" w:hAnsi="Palatino Linotype" w:cs="Arial"/>
          <w:i/>
          <w:spacing w:val="-2"/>
          <w:sz w:val="22"/>
        </w:rPr>
        <w:t>P</w:t>
      </w:r>
      <w:r w:rsidRPr="006C3C0C">
        <w:rPr>
          <w:rFonts w:ascii="Palatino Linotype" w:eastAsia="Arial" w:hAnsi="Palatino Linotype" w:cs="Arial"/>
          <w:i/>
          <w:spacing w:val="1"/>
          <w:sz w:val="22"/>
        </w:rPr>
        <w:t>úb</w:t>
      </w:r>
      <w:r w:rsidRPr="006C3C0C">
        <w:rPr>
          <w:rFonts w:ascii="Palatino Linotype" w:eastAsia="Arial" w:hAnsi="Palatino Linotype" w:cs="Arial"/>
          <w:i/>
          <w:sz w:val="22"/>
        </w:rPr>
        <w:t>l</w:t>
      </w:r>
      <w:r w:rsidRPr="006C3C0C">
        <w:rPr>
          <w:rFonts w:ascii="Palatino Linotype" w:eastAsia="Arial" w:hAnsi="Palatino Linotype" w:cs="Arial"/>
          <w:i/>
          <w:spacing w:val="-1"/>
          <w:sz w:val="22"/>
        </w:rPr>
        <w:t>i</w:t>
      </w:r>
      <w:r w:rsidRPr="006C3C0C">
        <w:rPr>
          <w:rFonts w:ascii="Palatino Linotype" w:eastAsia="Arial" w:hAnsi="Palatino Linotype" w:cs="Arial"/>
          <w:i/>
          <w:sz w:val="22"/>
        </w:rPr>
        <w:t xml:space="preserve">ca y </w:t>
      </w:r>
      <w:r w:rsidRPr="006C3C0C">
        <w:rPr>
          <w:rFonts w:ascii="Palatino Linotype" w:eastAsia="Arial" w:hAnsi="Palatino Linotype" w:cs="Arial"/>
          <w:i/>
          <w:spacing w:val="8"/>
          <w:sz w:val="22"/>
        </w:rPr>
        <w:t xml:space="preserve">130, párrafo cuarto, </w:t>
      </w:r>
      <w:r w:rsidRPr="006C3C0C">
        <w:rPr>
          <w:rFonts w:ascii="Palatino Linotype" w:eastAsia="Arial" w:hAnsi="Palatino Linotype" w:cs="Arial"/>
          <w:i/>
          <w:spacing w:val="1"/>
          <w:sz w:val="22"/>
        </w:rPr>
        <w:t>d</w:t>
      </w:r>
      <w:r w:rsidRPr="006C3C0C">
        <w:rPr>
          <w:rFonts w:ascii="Palatino Linotype" w:eastAsia="Arial" w:hAnsi="Palatino Linotype" w:cs="Arial"/>
          <w:i/>
          <w:sz w:val="22"/>
        </w:rPr>
        <w:t>e</w:t>
      </w:r>
      <w:r w:rsidRPr="006C3C0C">
        <w:rPr>
          <w:rFonts w:ascii="Palatino Linotype" w:eastAsia="Arial" w:hAnsi="Palatino Linotype" w:cs="Arial"/>
          <w:i/>
          <w:spacing w:val="9"/>
          <w:sz w:val="22"/>
        </w:rPr>
        <w:t xml:space="preserve"> </w:t>
      </w:r>
      <w:r w:rsidRPr="006C3C0C">
        <w:rPr>
          <w:rFonts w:ascii="Palatino Linotype" w:eastAsia="Arial" w:hAnsi="Palatino Linotype" w:cs="Arial"/>
          <w:i/>
          <w:sz w:val="22"/>
        </w:rPr>
        <w:t>la</w:t>
      </w:r>
      <w:r w:rsidRPr="006C3C0C">
        <w:rPr>
          <w:rFonts w:ascii="Palatino Linotype" w:eastAsia="Arial" w:hAnsi="Palatino Linotype" w:cs="Arial"/>
          <w:i/>
          <w:spacing w:val="10"/>
          <w:sz w:val="22"/>
        </w:rPr>
        <w:t xml:space="preserve"> </w:t>
      </w:r>
      <w:r w:rsidRPr="006C3C0C">
        <w:rPr>
          <w:rFonts w:ascii="Palatino Linotype" w:eastAsia="Arial" w:hAnsi="Palatino Linotype" w:cs="Arial"/>
          <w:i/>
          <w:spacing w:val="-1"/>
          <w:sz w:val="22"/>
        </w:rPr>
        <w:t>L</w:t>
      </w:r>
      <w:r w:rsidRPr="006C3C0C">
        <w:rPr>
          <w:rFonts w:ascii="Palatino Linotype" w:eastAsia="Arial" w:hAnsi="Palatino Linotype" w:cs="Arial"/>
          <w:i/>
          <w:spacing w:val="1"/>
          <w:sz w:val="22"/>
        </w:rPr>
        <w:t>e</w:t>
      </w:r>
      <w:r w:rsidRPr="006C3C0C">
        <w:rPr>
          <w:rFonts w:ascii="Palatino Linotype" w:eastAsia="Arial" w:hAnsi="Palatino Linotype" w:cs="Arial"/>
          <w:i/>
          <w:sz w:val="22"/>
        </w:rPr>
        <w:t>y</w:t>
      </w:r>
      <w:r w:rsidRPr="006C3C0C">
        <w:rPr>
          <w:rFonts w:ascii="Palatino Linotype" w:eastAsia="Arial" w:hAnsi="Palatino Linotype" w:cs="Arial"/>
          <w:i/>
          <w:spacing w:val="8"/>
          <w:sz w:val="22"/>
        </w:rPr>
        <w:t xml:space="preserve"> </w:t>
      </w:r>
      <w:r w:rsidRPr="006C3C0C">
        <w:rPr>
          <w:rFonts w:ascii="Palatino Linotype" w:eastAsia="Arial" w:hAnsi="Palatino Linotype" w:cs="Arial"/>
          <w:i/>
          <w:sz w:val="22"/>
        </w:rPr>
        <w:t>Fe</w:t>
      </w:r>
      <w:r w:rsidRPr="006C3C0C">
        <w:rPr>
          <w:rFonts w:ascii="Palatino Linotype" w:eastAsia="Arial" w:hAnsi="Palatino Linotype" w:cs="Arial"/>
          <w:i/>
          <w:spacing w:val="1"/>
          <w:sz w:val="22"/>
        </w:rPr>
        <w:t>de</w:t>
      </w:r>
      <w:r w:rsidRPr="006C3C0C">
        <w:rPr>
          <w:rFonts w:ascii="Palatino Linotype" w:eastAsia="Arial" w:hAnsi="Palatino Linotype" w:cs="Arial"/>
          <w:i/>
          <w:sz w:val="22"/>
        </w:rPr>
        <w:t>ral</w:t>
      </w:r>
      <w:r w:rsidRPr="006C3C0C">
        <w:rPr>
          <w:rFonts w:ascii="Palatino Linotype" w:eastAsia="Arial" w:hAnsi="Palatino Linotype" w:cs="Arial"/>
          <w:i/>
          <w:spacing w:val="10"/>
          <w:sz w:val="22"/>
        </w:rPr>
        <w:t xml:space="preserve"> </w:t>
      </w:r>
      <w:r w:rsidRPr="006C3C0C">
        <w:rPr>
          <w:rFonts w:ascii="Palatino Linotype" w:eastAsia="Arial" w:hAnsi="Palatino Linotype" w:cs="Arial"/>
          <w:i/>
          <w:spacing w:val="-1"/>
          <w:sz w:val="22"/>
        </w:rPr>
        <w:t>d</w:t>
      </w:r>
      <w:r w:rsidRPr="006C3C0C">
        <w:rPr>
          <w:rFonts w:ascii="Palatino Linotype" w:eastAsia="Arial" w:hAnsi="Palatino Linotype" w:cs="Arial"/>
          <w:i/>
          <w:sz w:val="22"/>
        </w:rPr>
        <w:t>e</w:t>
      </w:r>
      <w:r w:rsidRPr="006C3C0C">
        <w:rPr>
          <w:rFonts w:ascii="Palatino Linotype" w:eastAsia="Arial" w:hAnsi="Palatino Linotype" w:cs="Arial"/>
          <w:i/>
          <w:spacing w:val="9"/>
          <w:sz w:val="22"/>
        </w:rPr>
        <w:t xml:space="preserve"> </w:t>
      </w:r>
      <w:r w:rsidRPr="006C3C0C">
        <w:rPr>
          <w:rFonts w:ascii="Palatino Linotype" w:eastAsia="Arial" w:hAnsi="Palatino Linotype" w:cs="Arial"/>
          <w:i/>
          <w:spacing w:val="2"/>
          <w:sz w:val="22"/>
        </w:rPr>
        <w:t>T</w:t>
      </w:r>
      <w:r w:rsidRPr="006C3C0C">
        <w:rPr>
          <w:rFonts w:ascii="Palatino Linotype" w:eastAsia="Arial" w:hAnsi="Palatino Linotype" w:cs="Arial"/>
          <w:i/>
          <w:sz w:val="22"/>
        </w:rPr>
        <w:t>r</w:t>
      </w:r>
      <w:r w:rsidRPr="006C3C0C">
        <w:rPr>
          <w:rFonts w:ascii="Palatino Linotype" w:eastAsia="Arial" w:hAnsi="Palatino Linotype" w:cs="Arial"/>
          <w:i/>
          <w:spacing w:val="-2"/>
          <w:sz w:val="22"/>
        </w:rPr>
        <w:t>a</w:t>
      </w:r>
      <w:r w:rsidRPr="006C3C0C">
        <w:rPr>
          <w:rFonts w:ascii="Palatino Linotype" w:eastAsia="Arial" w:hAnsi="Palatino Linotype" w:cs="Arial"/>
          <w:i/>
          <w:spacing w:val="1"/>
          <w:sz w:val="22"/>
        </w:rPr>
        <w:t>n</w:t>
      </w:r>
      <w:r w:rsidRPr="006C3C0C">
        <w:rPr>
          <w:rFonts w:ascii="Palatino Linotype" w:eastAsia="Arial" w:hAnsi="Palatino Linotype" w:cs="Arial"/>
          <w:i/>
          <w:sz w:val="22"/>
        </w:rPr>
        <w:t>s</w:t>
      </w:r>
      <w:r w:rsidRPr="006C3C0C">
        <w:rPr>
          <w:rFonts w:ascii="Palatino Linotype" w:eastAsia="Arial" w:hAnsi="Palatino Linotype" w:cs="Arial"/>
          <w:i/>
          <w:spacing w:val="1"/>
          <w:sz w:val="22"/>
        </w:rPr>
        <w:t>pa</w:t>
      </w:r>
      <w:r w:rsidRPr="006C3C0C">
        <w:rPr>
          <w:rFonts w:ascii="Palatino Linotype" w:eastAsia="Arial" w:hAnsi="Palatino Linotype" w:cs="Arial"/>
          <w:i/>
          <w:sz w:val="22"/>
        </w:rPr>
        <w:t>r</w:t>
      </w:r>
      <w:r w:rsidRPr="006C3C0C">
        <w:rPr>
          <w:rFonts w:ascii="Palatino Linotype" w:eastAsia="Arial" w:hAnsi="Palatino Linotype" w:cs="Arial"/>
          <w:i/>
          <w:spacing w:val="-2"/>
          <w:sz w:val="22"/>
        </w:rPr>
        <w:t>e</w:t>
      </w:r>
      <w:r w:rsidRPr="006C3C0C">
        <w:rPr>
          <w:rFonts w:ascii="Palatino Linotype" w:eastAsia="Arial" w:hAnsi="Palatino Linotype" w:cs="Arial"/>
          <w:i/>
          <w:spacing w:val="1"/>
          <w:sz w:val="22"/>
        </w:rPr>
        <w:t>n</w:t>
      </w:r>
      <w:r w:rsidRPr="006C3C0C">
        <w:rPr>
          <w:rFonts w:ascii="Palatino Linotype" w:eastAsia="Arial" w:hAnsi="Palatino Linotype" w:cs="Arial"/>
          <w:i/>
          <w:sz w:val="22"/>
        </w:rPr>
        <w:t>cia y Acc</w:t>
      </w:r>
      <w:r w:rsidRPr="006C3C0C">
        <w:rPr>
          <w:rFonts w:ascii="Palatino Linotype" w:eastAsia="Arial" w:hAnsi="Palatino Linotype" w:cs="Arial"/>
          <w:i/>
          <w:spacing w:val="1"/>
          <w:sz w:val="22"/>
        </w:rPr>
        <w:t>e</w:t>
      </w:r>
      <w:r w:rsidRPr="006C3C0C">
        <w:rPr>
          <w:rFonts w:ascii="Palatino Linotype" w:eastAsia="Arial" w:hAnsi="Palatino Linotype" w:cs="Arial"/>
          <w:i/>
          <w:sz w:val="22"/>
        </w:rPr>
        <w:t>so</w:t>
      </w:r>
      <w:r w:rsidRPr="006C3C0C">
        <w:rPr>
          <w:rFonts w:ascii="Palatino Linotype" w:eastAsia="Arial" w:hAnsi="Palatino Linotype" w:cs="Arial"/>
          <w:i/>
          <w:spacing w:val="3"/>
          <w:sz w:val="22"/>
        </w:rPr>
        <w:t xml:space="preserve"> </w:t>
      </w:r>
      <w:r w:rsidRPr="006C3C0C">
        <w:rPr>
          <w:rFonts w:ascii="Palatino Linotype" w:eastAsia="Arial" w:hAnsi="Palatino Linotype" w:cs="Arial"/>
          <w:i/>
          <w:sz w:val="22"/>
        </w:rPr>
        <w:t>a</w:t>
      </w:r>
      <w:r w:rsidRPr="006C3C0C">
        <w:rPr>
          <w:rFonts w:ascii="Palatino Linotype" w:eastAsia="Arial" w:hAnsi="Palatino Linotype" w:cs="Arial"/>
          <w:i/>
          <w:spacing w:val="1"/>
          <w:sz w:val="22"/>
        </w:rPr>
        <w:t xml:space="preserve"> </w:t>
      </w:r>
      <w:r w:rsidRPr="006C3C0C">
        <w:rPr>
          <w:rFonts w:ascii="Palatino Linotype" w:eastAsia="Arial" w:hAnsi="Palatino Linotype" w:cs="Arial"/>
          <w:i/>
          <w:sz w:val="22"/>
        </w:rPr>
        <w:t>la I</w:t>
      </w:r>
      <w:r w:rsidRPr="006C3C0C">
        <w:rPr>
          <w:rFonts w:ascii="Palatino Linotype" w:eastAsia="Arial" w:hAnsi="Palatino Linotype" w:cs="Arial"/>
          <w:i/>
          <w:spacing w:val="-1"/>
          <w:sz w:val="22"/>
        </w:rPr>
        <w:t>n</w:t>
      </w:r>
      <w:r w:rsidRPr="006C3C0C">
        <w:rPr>
          <w:rFonts w:ascii="Palatino Linotype" w:eastAsia="Arial" w:hAnsi="Palatino Linotype" w:cs="Arial"/>
          <w:i/>
          <w:sz w:val="22"/>
        </w:rPr>
        <w:t>f</w:t>
      </w:r>
      <w:r w:rsidRPr="006C3C0C">
        <w:rPr>
          <w:rFonts w:ascii="Palatino Linotype" w:eastAsia="Arial" w:hAnsi="Palatino Linotype" w:cs="Arial"/>
          <w:i/>
          <w:spacing w:val="1"/>
          <w:sz w:val="22"/>
        </w:rPr>
        <w:t>o</w:t>
      </w:r>
      <w:r w:rsidRPr="006C3C0C">
        <w:rPr>
          <w:rFonts w:ascii="Palatino Linotype" w:eastAsia="Arial" w:hAnsi="Palatino Linotype" w:cs="Arial"/>
          <w:i/>
          <w:spacing w:val="-3"/>
          <w:sz w:val="22"/>
        </w:rPr>
        <w:t>r</w:t>
      </w:r>
      <w:r w:rsidRPr="006C3C0C">
        <w:rPr>
          <w:rFonts w:ascii="Palatino Linotype" w:eastAsia="Arial" w:hAnsi="Palatino Linotype" w:cs="Arial"/>
          <w:i/>
          <w:spacing w:val="1"/>
          <w:sz w:val="22"/>
        </w:rPr>
        <w:t>ma</w:t>
      </w:r>
      <w:r w:rsidRPr="006C3C0C">
        <w:rPr>
          <w:rFonts w:ascii="Palatino Linotype" w:eastAsia="Arial" w:hAnsi="Palatino Linotype" w:cs="Arial"/>
          <w:i/>
          <w:sz w:val="22"/>
        </w:rPr>
        <w:t>ci</w:t>
      </w:r>
      <w:r w:rsidRPr="006C3C0C">
        <w:rPr>
          <w:rFonts w:ascii="Palatino Linotype" w:eastAsia="Arial" w:hAnsi="Palatino Linotype" w:cs="Arial"/>
          <w:i/>
          <w:spacing w:val="-2"/>
          <w:sz w:val="22"/>
        </w:rPr>
        <w:t>ó</w:t>
      </w:r>
      <w:r w:rsidRPr="006C3C0C">
        <w:rPr>
          <w:rFonts w:ascii="Palatino Linotype" w:eastAsia="Arial" w:hAnsi="Palatino Linotype" w:cs="Arial"/>
          <w:i/>
          <w:sz w:val="22"/>
        </w:rPr>
        <w:t>n</w:t>
      </w:r>
      <w:r w:rsidRPr="006C3C0C">
        <w:rPr>
          <w:rFonts w:ascii="Palatino Linotype" w:eastAsia="Arial" w:hAnsi="Palatino Linotype" w:cs="Arial"/>
          <w:i/>
          <w:spacing w:val="6"/>
          <w:sz w:val="22"/>
        </w:rPr>
        <w:t xml:space="preserve"> </w:t>
      </w:r>
      <w:r w:rsidRPr="006C3C0C">
        <w:rPr>
          <w:rFonts w:ascii="Palatino Linotype" w:eastAsia="Arial" w:hAnsi="Palatino Linotype" w:cs="Arial"/>
          <w:i/>
          <w:spacing w:val="-2"/>
          <w:sz w:val="22"/>
        </w:rPr>
        <w:t>P</w:t>
      </w:r>
      <w:r w:rsidRPr="006C3C0C">
        <w:rPr>
          <w:rFonts w:ascii="Palatino Linotype" w:eastAsia="Arial" w:hAnsi="Palatino Linotype" w:cs="Arial"/>
          <w:i/>
          <w:spacing w:val="1"/>
          <w:sz w:val="22"/>
        </w:rPr>
        <w:t>úb</w:t>
      </w:r>
      <w:r w:rsidRPr="006C3C0C">
        <w:rPr>
          <w:rFonts w:ascii="Palatino Linotype" w:eastAsia="Arial" w:hAnsi="Palatino Linotype" w:cs="Arial"/>
          <w:i/>
          <w:sz w:val="22"/>
        </w:rPr>
        <w:t>l</w:t>
      </w:r>
      <w:r w:rsidRPr="006C3C0C">
        <w:rPr>
          <w:rFonts w:ascii="Palatino Linotype" w:eastAsia="Arial" w:hAnsi="Palatino Linotype" w:cs="Arial"/>
          <w:i/>
          <w:spacing w:val="-1"/>
          <w:sz w:val="22"/>
        </w:rPr>
        <w:t>i</w:t>
      </w:r>
      <w:r w:rsidRPr="006C3C0C">
        <w:rPr>
          <w:rFonts w:ascii="Palatino Linotype" w:eastAsia="Arial" w:hAnsi="Palatino Linotype" w:cs="Arial"/>
          <w:i/>
          <w:sz w:val="22"/>
        </w:rPr>
        <w:t xml:space="preserve">ca, </w:t>
      </w:r>
      <w:r w:rsidRPr="006C3C0C">
        <w:rPr>
          <w:rFonts w:ascii="Palatino Linotype" w:eastAsia="Arial" w:hAnsi="Palatino Linotype" w:cs="Arial"/>
          <w:i/>
          <w:spacing w:val="-1"/>
          <w:sz w:val="22"/>
        </w:rPr>
        <w:t>señalan</w:t>
      </w:r>
      <w:r w:rsidRPr="006C3C0C">
        <w:rPr>
          <w:rFonts w:ascii="Palatino Linotype" w:eastAsia="Arial" w:hAnsi="Palatino Linotype" w:cs="Arial"/>
          <w:i/>
          <w:spacing w:val="1"/>
          <w:sz w:val="22"/>
        </w:rPr>
        <w:t xml:space="preserve"> </w:t>
      </w:r>
      <w:r w:rsidRPr="006C3C0C">
        <w:rPr>
          <w:rFonts w:ascii="Palatino Linotype" w:eastAsia="Arial" w:hAnsi="Palatino Linotype" w:cs="Arial"/>
          <w:i/>
          <w:spacing w:val="-1"/>
          <w:sz w:val="22"/>
        </w:rPr>
        <w:t>q</w:t>
      </w:r>
      <w:r w:rsidRPr="006C3C0C">
        <w:rPr>
          <w:rFonts w:ascii="Palatino Linotype" w:eastAsia="Arial" w:hAnsi="Palatino Linotype" w:cs="Arial"/>
          <w:i/>
          <w:spacing w:val="1"/>
          <w:sz w:val="22"/>
        </w:rPr>
        <w:t>u</w:t>
      </w:r>
      <w:r w:rsidRPr="006C3C0C">
        <w:rPr>
          <w:rFonts w:ascii="Palatino Linotype" w:eastAsia="Arial" w:hAnsi="Palatino Linotype" w:cs="Arial"/>
          <w:i/>
          <w:sz w:val="22"/>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6C3C0C">
        <w:rPr>
          <w:rFonts w:ascii="Palatino Linotype" w:eastAsia="Arial" w:hAnsi="Palatino Linotype" w:cs="Arial"/>
          <w:i/>
          <w:spacing w:val="-1"/>
          <w:sz w:val="22"/>
        </w:rPr>
        <w:t xml:space="preserve"> sin necesidad de</w:t>
      </w:r>
      <w:r w:rsidRPr="006C3C0C">
        <w:rPr>
          <w:rFonts w:ascii="Palatino Linotype" w:eastAsia="Arial" w:hAnsi="Palatino Linotype" w:cs="Arial"/>
          <w:i/>
          <w:spacing w:val="1"/>
          <w:sz w:val="22"/>
        </w:rPr>
        <w:t xml:space="preserve"> e</w:t>
      </w:r>
      <w:r w:rsidRPr="006C3C0C">
        <w:rPr>
          <w:rFonts w:ascii="Palatino Linotype" w:eastAsia="Arial" w:hAnsi="Palatino Linotype" w:cs="Arial"/>
          <w:i/>
          <w:sz w:val="22"/>
        </w:rPr>
        <w:t>la</w:t>
      </w:r>
      <w:r w:rsidRPr="006C3C0C">
        <w:rPr>
          <w:rFonts w:ascii="Palatino Linotype" w:eastAsia="Arial" w:hAnsi="Palatino Linotype" w:cs="Arial"/>
          <w:i/>
          <w:spacing w:val="1"/>
          <w:sz w:val="22"/>
        </w:rPr>
        <w:t>bo</w:t>
      </w:r>
      <w:r w:rsidRPr="006C3C0C">
        <w:rPr>
          <w:rFonts w:ascii="Palatino Linotype" w:eastAsia="Arial" w:hAnsi="Palatino Linotype" w:cs="Arial"/>
          <w:i/>
          <w:sz w:val="22"/>
        </w:rPr>
        <w:t xml:space="preserve">rar </w:t>
      </w:r>
      <w:r w:rsidRPr="006C3C0C">
        <w:rPr>
          <w:rFonts w:ascii="Palatino Linotype" w:eastAsia="Arial" w:hAnsi="Palatino Linotype" w:cs="Arial"/>
          <w:i/>
          <w:spacing w:val="1"/>
          <w:sz w:val="22"/>
        </w:rPr>
        <w:t>do</w:t>
      </w:r>
      <w:r w:rsidRPr="006C3C0C">
        <w:rPr>
          <w:rFonts w:ascii="Palatino Linotype" w:eastAsia="Arial" w:hAnsi="Palatino Linotype" w:cs="Arial"/>
          <w:i/>
          <w:spacing w:val="-2"/>
          <w:sz w:val="22"/>
        </w:rPr>
        <w:t>c</w:t>
      </w:r>
      <w:r w:rsidRPr="006C3C0C">
        <w:rPr>
          <w:rFonts w:ascii="Palatino Linotype" w:eastAsia="Arial" w:hAnsi="Palatino Linotype" w:cs="Arial"/>
          <w:i/>
          <w:spacing w:val="1"/>
          <w:sz w:val="22"/>
        </w:rPr>
        <w:t>u</w:t>
      </w:r>
      <w:r w:rsidRPr="006C3C0C">
        <w:rPr>
          <w:rFonts w:ascii="Palatino Linotype" w:eastAsia="Arial" w:hAnsi="Palatino Linotype" w:cs="Arial"/>
          <w:i/>
          <w:spacing w:val="-1"/>
          <w:sz w:val="22"/>
        </w:rPr>
        <w:t>m</w:t>
      </w:r>
      <w:r w:rsidRPr="006C3C0C">
        <w:rPr>
          <w:rFonts w:ascii="Palatino Linotype" w:eastAsia="Arial" w:hAnsi="Palatino Linotype" w:cs="Arial"/>
          <w:i/>
          <w:spacing w:val="1"/>
          <w:sz w:val="22"/>
        </w:rPr>
        <w:t>en</w:t>
      </w:r>
      <w:r w:rsidRPr="006C3C0C">
        <w:rPr>
          <w:rFonts w:ascii="Palatino Linotype" w:eastAsia="Arial" w:hAnsi="Palatino Linotype" w:cs="Arial"/>
          <w:i/>
          <w:spacing w:val="-2"/>
          <w:sz w:val="22"/>
        </w:rPr>
        <w:t>t</w:t>
      </w:r>
      <w:r w:rsidRPr="006C3C0C">
        <w:rPr>
          <w:rFonts w:ascii="Palatino Linotype" w:eastAsia="Arial" w:hAnsi="Palatino Linotype" w:cs="Arial"/>
          <w:i/>
          <w:spacing w:val="1"/>
          <w:sz w:val="22"/>
        </w:rPr>
        <w:t>o</w:t>
      </w:r>
      <w:r w:rsidRPr="006C3C0C">
        <w:rPr>
          <w:rFonts w:ascii="Palatino Linotype" w:eastAsia="Arial" w:hAnsi="Palatino Linotype" w:cs="Arial"/>
          <w:i/>
          <w:sz w:val="22"/>
        </w:rPr>
        <w:t>s</w:t>
      </w:r>
      <w:r w:rsidRPr="006C3C0C">
        <w:rPr>
          <w:rFonts w:ascii="Palatino Linotype" w:eastAsia="Arial" w:hAnsi="Palatino Linotype" w:cs="Arial"/>
          <w:i/>
          <w:spacing w:val="3"/>
          <w:sz w:val="22"/>
        </w:rPr>
        <w:t xml:space="preserve"> </w:t>
      </w:r>
      <w:r w:rsidRPr="006C3C0C">
        <w:rPr>
          <w:rFonts w:ascii="Palatino Linotype" w:eastAsia="Arial" w:hAnsi="Palatino Linotype" w:cs="Arial"/>
          <w:i/>
          <w:spacing w:val="1"/>
          <w:sz w:val="22"/>
        </w:rPr>
        <w:t>a</w:t>
      </w:r>
      <w:r w:rsidRPr="006C3C0C">
        <w:rPr>
          <w:rFonts w:ascii="Palatino Linotype" w:eastAsia="Arial" w:hAnsi="Palatino Linotype" w:cs="Arial"/>
          <w:i/>
          <w:sz w:val="22"/>
        </w:rPr>
        <w:t>d</w:t>
      </w:r>
      <w:r w:rsidRPr="006C3C0C">
        <w:rPr>
          <w:rFonts w:ascii="Palatino Linotype" w:eastAsia="Arial" w:hAnsi="Palatino Linotype" w:cs="Arial"/>
          <w:i/>
          <w:spacing w:val="1"/>
          <w:sz w:val="22"/>
        </w:rPr>
        <w:t xml:space="preserve"> ho</w:t>
      </w:r>
      <w:r w:rsidRPr="006C3C0C">
        <w:rPr>
          <w:rFonts w:ascii="Palatino Linotype" w:eastAsia="Arial" w:hAnsi="Palatino Linotype" w:cs="Arial"/>
          <w:i/>
          <w:sz w:val="22"/>
        </w:rPr>
        <w:t>c</w:t>
      </w:r>
      <w:r w:rsidRPr="006C3C0C">
        <w:rPr>
          <w:rFonts w:ascii="Palatino Linotype" w:eastAsia="Arial" w:hAnsi="Palatino Linotype" w:cs="Arial"/>
          <w:i/>
          <w:spacing w:val="2"/>
          <w:sz w:val="22"/>
        </w:rPr>
        <w:t xml:space="preserve"> </w:t>
      </w:r>
      <w:r w:rsidRPr="006C3C0C">
        <w:rPr>
          <w:rFonts w:ascii="Palatino Linotype" w:eastAsia="Arial" w:hAnsi="Palatino Linotype" w:cs="Arial"/>
          <w:i/>
          <w:spacing w:val="1"/>
          <w:sz w:val="22"/>
        </w:rPr>
        <w:t>pa</w:t>
      </w:r>
      <w:r w:rsidRPr="006C3C0C">
        <w:rPr>
          <w:rFonts w:ascii="Palatino Linotype" w:eastAsia="Arial" w:hAnsi="Palatino Linotype" w:cs="Arial"/>
          <w:i/>
          <w:sz w:val="22"/>
        </w:rPr>
        <w:t xml:space="preserve">ra </w:t>
      </w:r>
      <w:r w:rsidRPr="006C3C0C">
        <w:rPr>
          <w:rFonts w:ascii="Palatino Linotype" w:eastAsia="Arial" w:hAnsi="Palatino Linotype" w:cs="Arial"/>
          <w:i/>
          <w:spacing w:val="1"/>
          <w:sz w:val="22"/>
        </w:rPr>
        <w:t>a</w:t>
      </w:r>
      <w:r w:rsidRPr="006C3C0C">
        <w:rPr>
          <w:rFonts w:ascii="Palatino Linotype" w:eastAsia="Arial" w:hAnsi="Palatino Linotype" w:cs="Arial"/>
          <w:i/>
          <w:sz w:val="22"/>
        </w:rPr>
        <w:t>t</w:t>
      </w:r>
      <w:r w:rsidRPr="006C3C0C">
        <w:rPr>
          <w:rFonts w:ascii="Palatino Linotype" w:eastAsia="Arial" w:hAnsi="Palatino Linotype" w:cs="Arial"/>
          <w:i/>
          <w:spacing w:val="-1"/>
          <w:sz w:val="22"/>
        </w:rPr>
        <w:t>e</w:t>
      </w:r>
      <w:r w:rsidRPr="006C3C0C">
        <w:rPr>
          <w:rFonts w:ascii="Palatino Linotype" w:eastAsia="Arial" w:hAnsi="Palatino Linotype" w:cs="Arial"/>
          <w:i/>
          <w:spacing w:val="1"/>
          <w:sz w:val="22"/>
        </w:rPr>
        <w:t>n</w:t>
      </w:r>
      <w:r w:rsidRPr="006C3C0C">
        <w:rPr>
          <w:rFonts w:ascii="Palatino Linotype" w:eastAsia="Arial" w:hAnsi="Palatino Linotype" w:cs="Arial"/>
          <w:i/>
          <w:spacing w:val="-1"/>
          <w:sz w:val="22"/>
        </w:rPr>
        <w:t>d</w:t>
      </w:r>
      <w:r w:rsidRPr="006C3C0C">
        <w:rPr>
          <w:rFonts w:ascii="Palatino Linotype" w:eastAsia="Arial" w:hAnsi="Palatino Linotype" w:cs="Arial"/>
          <w:i/>
          <w:spacing w:val="1"/>
          <w:sz w:val="22"/>
        </w:rPr>
        <w:t>e</w:t>
      </w:r>
      <w:r w:rsidRPr="006C3C0C">
        <w:rPr>
          <w:rFonts w:ascii="Palatino Linotype" w:eastAsia="Arial" w:hAnsi="Palatino Linotype" w:cs="Arial"/>
          <w:i/>
          <w:sz w:val="22"/>
        </w:rPr>
        <w:t>r</w:t>
      </w:r>
      <w:r w:rsidRPr="006C3C0C">
        <w:rPr>
          <w:rFonts w:ascii="Palatino Linotype" w:eastAsia="Arial" w:hAnsi="Palatino Linotype" w:cs="Arial"/>
          <w:i/>
          <w:spacing w:val="2"/>
          <w:sz w:val="22"/>
        </w:rPr>
        <w:t xml:space="preserve"> </w:t>
      </w:r>
      <w:r w:rsidRPr="006C3C0C">
        <w:rPr>
          <w:rFonts w:ascii="Palatino Linotype" w:eastAsia="Arial" w:hAnsi="Palatino Linotype" w:cs="Arial"/>
          <w:i/>
          <w:sz w:val="22"/>
        </w:rPr>
        <w:t>l</w:t>
      </w:r>
      <w:r w:rsidRPr="006C3C0C">
        <w:rPr>
          <w:rFonts w:ascii="Palatino Linotype" w:eastAsia="Arial" w:hAnsi="Palatino Linotype" w:cs="Arial"/>
          <w:i/>
          <w:spacing w:val="-2"/>
          <w:sz w:val="22"/>
        </w:rPr>
        <w:t>a</w:t>
      </w:r>
      <w:r w:rsidRPr="006C3C0C">
        <w:rPr>
          <w:rFonts w:ascii="Palatino Linotype" w:eastAsia="Arial" w:hAnsi="Palatino Linotype" w:cs="Arial"/>
          <w:i/>
          <w:sz w:val="22"/>
        </w:rPr>
        <w:t>s</w:t>
      </w:r>
      <w:r w:rsidRPr="006C3C0C">
        <w:rPr>
          <w:rFonts w:ascii="Palatino Linotype" w:eastAsia="Arial" w:hAnsi="Palatino Linotype" w:cs="Arial"/>
          <w:i/>
          <w:spacing w:val="2"/>
          <w:sz w:val="22"/>
        </w:rPr>
        <w:t xml:space="preserve"> </w:t>
      </w:r>
      <w:r w:rsidRPr="006C3C0C">
        <w:rPr>
          <w:rFonts w:ascii="Palatino Linotype" w:eastAsia="Arial" w:hAnsi="Palatino Linotype" w:cs="Arial"/>
          <w:i/>
          <w:sz w:val="22"/>
        </w:rPr>
        <w:t>s</w:t>
      </w:r>
      <w:r w:rsidRPr="006C3C0C">
        <w:rPr>
          <w:rFonts w:ascii="Palatino Linotype" w:eastAsia="Arial" w:hAnsi="Palatino Linotype" w:cs="Arial"/>
          <w:i/>
          <w:spacing w:val="1"/>
          <w:sz w:val="22"/>
        </w:rPr>
        <w:t>o</w:t>
      </w:r>
      <w:r w:rsidRPr="006C3C0C">
        <w:rPr>
          <w:rFonts w:ascii="Palatino Linotype" w:eastAsia="Arial" w:hAnsi="Palatino Linotype" w:cs="Arial"/>
          <w:i/>
          <w:sz w:val="22"/>
        </w:rPr>
        <w:t>l</w:t>
      </w:r>
      <w:r w:rsidRPr="006C3C0C">
        <w:rPr>
          <w:rFonts w:ascii="Palatino Linotype" w:eastAsia="Arial" w:hAnsi="Palatino Linotype" w:cs="Arial"/>
          <w:i/>
          <w:spacing w:val="-1"/>
          <w:sz w:val="22"/>
        </w:rPr>
        <w:t>i</w:t>
      </w:r>
      <w:r w:rsidRPr="006C3C0C">
        <w:rPr>
          <w:rFonts w:ascii="Palatino Linotype" w:eastAsia="Arial" w:hAnsi="Palatino Linotype" w:cs="Arial"/>
          <w:i/>
          <w:sz w:val="22"/>
        </w:rPr>
        <w:t>cit</w:t>
      </w:r>
      <w:r w:rsidRPr="006C3C0C">
        <w:rPr>
          <w:rFonts w:ascii="Palatino Linotype" w:eastAsia="Arial" w:hAnsi="Palatino Linotype" w:cs="Arial"/>
          <w:i/>
          <w:spacing w:val="1"/>
          <w:sz w:val="22"/>
        </w:rPr>
        <w:t>ude</w:t>
      </w:r>
      <w:r w:rsidRPr="006C3C0C">
        <w:rPr>
          <w:rFonts w:ascii="Palatino Linotype" w:eastAsia="Arial" w:hAnsi="Palatino Linotype" w:cs="Arial"/>
          <w:i/>
          <w:sz w:val="22"/>
        </w:rPr>
        <w:t>s</w:t>
      </w:r>
      <w:r w:rsidRPr="006C3C0C">
        <w:rPr>
          <w:rFonts w:ascii="Palatino Linotype" w:eastAsia="Arial" w:hAnsi="Palatino Linotype" w:cs="Arial"/>
          <w:i/>
          <w:spacing w:val="4"/>
          <w:sz w:val="22"/>
        </w:rPr>
        <w:t xml:space="preserve"> </w:t>
      </w:r>
      <w:r w:rsidRPr="006C3C0C">
        <w:rPr>
          <w:rFonts w:ascii="Palatino Linotype" w:eastAsia="Arial" w:hAnsi="Palatino Linotype" w:cs="Arial"/>
          <w:i/>
          <w:spacing w:val="-1"/>
          <w:sz w:val="22"/>
        </w:rPr>
        <w:t>d</w:t>
      </w:r>
      <w:r w:rsidRPr="006C3C0C">
        <w:rPr>
          <w:rFonts w:ascii="Palatino Linotype" w:eastAsia="Arial" w:hAnsi="Palatino Linotype" w:cs="Arial"/>
          <w:i/>
          <w:sz w:val="22"/>
        </w:rPr>
        <w:t>e</w:t>
      </w:r>
      <w:r w:rsidRPr="006C3C0C">
        <w:rPr>
          <w:rFonts w:ascii="Palatino Linotype" w:eastAsia="Arial" w:hAnsi="Palatino Linotype" w:cs="Arial"/>
          <w:i/>
          <w:spacing w:val="3"/>
          <w:sz w:val="22"/>
        </w:rPr>
        <w:t xml:space="preserve"> </w:t>
      </w:r>
      <w:r w:rsidRPr="006C3C0C">
        <w:rPr>
          <w:rFonts w:ascii="Palatino Linotype" w:eastAsia="Arial" w:hAnsi="Palatino Linotype" w:cs="Arial"/>
          <w:i/>
          <w:sz w:val="22"/>
        </w:rPr>
        <w:t>i</w:t>
      </w:r>
      <w:r w:rsidRPr="006C3C0C">
        <w:rPr>
          <w:rFonts w:ascii="Palatino Linotype" w:eastAsia="Arial" w:hAnsi="Palatino Linotype" w:cs="Arial"/>
          <w:i/>
          <w:spacing w:val="-2"/>
          <w:sz w:val="22"/>
        </w:rPr>
        <w:t>n</w:t>
      </w:r>
      <w:r w:rsidRPr="006C3C0C">
        <w:rPr>
          <w:rFonts w:ascii="Palatino Linotype" w:eastAsia="Arial" w:hAnsi="Palatino Linotype" w:cs="Arial"/>
          <w:i/>
          <w:sz w:val="22"/>
        </w:rPr>
        <w:t>f</w:t>
      </w:r>
      <w:r w:rsidRPr="006C3C0C">
        <w:rPr>
          <w:rFonts w:ascii="Palatino Linotype" w:eastAsia="Arial" w:hAnsi="Palatino Linotype" w:cs="Arial"/>
          <w:i/>
          <w:spacing w:val="1"/>
          <w:sz w:val="22"/>
        </w:rPr>
        <w:t>o</w:t>
      </w:r>
      <w:r w:rsidRPr="006C3C0C">
        <w:rPr>
          <w:rFonts w:ascii="Palatino Linotype" w:eastAsia="Arial" w:hAnsi="Palatino Linotype" w:cs="Arial"/>
          <w:i/>
          <w:sz w:val="22"/>
        </w:rPr>
        <w:t>r</w:t>
      </w:r>
      <w:r w:rsidRPr="006C3C0C">
        <w:rPr>
          <w:rFonts w:ascii="Palatino Linotype" w:eastAsia="Arial" w:hAnsi="Palatino Linotype" w:cs="Arial"/>
          <w:i/>
          <w:spacing w:val="-1"/>
          <w:sz w:val="22"/>
        </w:rPr>
        <w:t>m</w:t>
      </w:r>
      <w:r w:rsidRPr="006C3C0C">
        <w:rPr>
          <w:rFonts w:ascii="Palatino Linotype" w:eastAsia="Arial" w:hAnsi="Palatino Linotype" w:cs="Arial"/>
          <w:i/>
          <w:spacing w:val="1"/>
          <w:sz w:val="22"/>
        </w:rPr>
        <w:t>a</w:t>
      </w:r>
      <w:r w:rsidRPr="006C3C0C">
        <w:rPr>
          <w:rFonts w:ascii="Palatino Linotype" w:eastAsia="Arial" w:hAnsi="Palatino Linotype" w:cs="Arial"/>
          <w:i/>
          <w:sz w:val="22"/>
        </w:rPr>
        <w:t>ció</w:t>
      </w:r>
      <w:r w:rsidRPr="006C3C0C">
        <w:rPr>
          <w:rFonts w:ascii="Palatino Linotype" w:eastAsia="Arial" w:hAnsi="Palatino Linotype" w:cs="Arial"/>
          <w:i/>
          <w:spacing w:val="1"/>
          <w:sz w:val="22"/>
        </w:rPr>
        <w:t>n</w:t>
      </w:r>
      <w:r w:rsidRPr="006C3C0C">
        <w:rPr>
          <w:rFonts w:ascii="Palatino Linotype" w:eastAsia="Arial" w:hAnsi="Palatino Linotype" w:cs="Arial"/>
          <w:i/>
          <w:sz w:val="22"/>
        </w:rPr>
        <w:t>.</w:t>
      </w:r>
    </w:p>
    <w:p w14:paraId="11C94785" w14:textId="77777777" w:rsidR="00075BAC" w:rsidRPr="006C3C0C" w:rsidRDefault="00075BAC" w:rsidP="00075BAC">
      <w:pPr>
        <w:tabs>
          <w:tab w:val="left" w:pos="851"/>
        </w:tabs>
        <w:spacing w:line="360" w:lineRule="auto"/>
        <w:ind w:right="49"/>
        <w:jc w:val="both"/>
        <w:rPr>
          <w:rFonts w:ascii="Palatino Linotype" w:hAnsi="Palatino Linotype"/>
        </w:rPr>
      </w:pPr>
    </w:p>
    <w:p w14:paraId="3ECCF7B7" w14:textId="1F972213" w:rsidR="00075BAC" w:rsidRPr="006C3C0C" w:rsidRDefault="00075BAC" w:rsidP="00075BAC">
      <w:pPr>
        <w:pStyle w:val="Prrafodelista"/>
        <w:numPr>
          <w:ilvl w:val="0"/>
          <w:numId w:val="1"/>
        </w:numPr>
        <w:tabs>
          <w:tab w:val="left" w:pos="851"/>
        </w:tabs>
        <w:spacing w:line="360" w:lineRule="auto"/>
        <w:ind w:right="49"/>
        <w:jc w:val="both"/>
        <w:rPr>
          <w:rFonts w:ascii="Palatino Linotype" w:hAnsi="Palatino Linotype"/>
        </w:rPr>
      </w:pPr>
      <w:r w:rsidRPr="006C3C0C">
        <w:rPr>
          <w:rFonts w:ascii="Palatino Linotype" w:hAnsi="Palatino Linotype"/>
        </w:rPr>
        <w:t>Es importante mencionar que lo anterior, no es una prohibición a la elaboración de documentos para satisfacer el derecho accionado por los particulares; sin embargo, esto es procedente cuando la información proporcionada contenga todos los elementos suficientes para satisfacer los requerimientos formulados, lo que no ocurrió en este caso en particular, toda vez que, no se proporcionó la información relativa a categoría, percepciones y antigüedad.</w:t>
      </w:r>
    </w:p>
    <w:p w14:paraId="0FC46A5B" w14:textId="77777777" w:rsidR="00075BAC" w:rsidRPr="006C3C0C" w:rsidRDefault="00075BAC" w:rsidP="00075BAC">
      <w:pPr>
        <w:pStyle w:val="Prrafodelista"/>
        <w:tabs>
          <w:tab w:val="left" w:pos="851"/>
        </w:tabs>
        <w:spacing w:line="360" w:lineRule="auto"/>
        <w:ind w:left="0" w:right="49"/>
        <w:jc w:val="both"/>
        <w:rPr>
          <w:rFonts w:ascii="Palatino Linotype" w:hAnsi="Palatino Linotype"/>
        </w:rPr>
      </w:pPr>
    </w:p>
    <w:p w14:paraId="2A63AE46" w14:textId="5F235B5A" w:rsidR="008539AB" w:rsidRPr="006C3C0C" w:rsidRDefault="008539AB" w:rsidP="0061133D">
      <w:pPr>
        <w:pStyle w:val="Prrafodelista"/>
        <w:numPr>
          <w:ilvl w:val="0"/>
          <w:numId w:val="1"/>
        </w:numPr>
        <w:spacing w:line="360" w:lineRule="auto"/>
        <w:jc w:val="both"/>
        <w:rPr>
          <w:rFonts w:ascii="Palatino Linotype" w:hAnsi="Palatino Linotype" w:cs="Arial"/>
        </w:rPr>
      </w:pPr>
      <w:r w:rsidRPr="006C3C0C">
        <w:rPr>
          <w:rFonts w:ascii="Palatino Linotype" w:hAnsi="Palatino Linotype" w:cs="Arial"/>
        </w:rPr>
        <w:t>Por lo que corresponde a</w:t>
      </w:r>
      <w:r w:rsidR="00676854" w:rsidRPr="006C3C0C">
        <w:rPr>
          <w:rFonts w:ascii="Palatino Linotype" w:hAnsi="Palatino Linotype" w:cs="Arial"/>
        </w:rPr>
        <w:t xml:space="preserve"> </w:t>
      </w:r>
      <w:r w:rsidRPr="006C3C0C">
        <w:rPr>
          <w:rFonts w:ascii="Palatino Linotype" w:hAnsi="Palatino Linotype" w:cs="Arial"/>
        </w:rPr>
        <w:t>l</w:t>
      </w:r>
      <w:r w:rsidR="00676854" w:rsidRPr="006C3C0C">
        <w:rPr>
          <w:rFonts w:ascii="Palatino Linotype" w:hAnsi="Palatino Linotype" w:cs="Arial"/>
        </w:rPr>
        <w:t>as bajas, es necesario precisar que el particular requiere información del presente año, además de que solicitó información sobre percepciones, categor</w:t>
      </w:r>
      <w:r w:rsidR="0061133D" w:rsidRPr="006C3C0C">
        <w:rPr>
          <w:rFonts w:ascii="Palatino Linotype" w:hAnsi="Palatino Linotype" w:cs="Arial"/>
        </w:rPr>
        <w:t>ía, nombre, antigüedad. E</w:t>
      </w:r>
      <w:r w:rsidR="00A07C97" w:rsidRPr="006C3C0C">
        <w:rPr>
          <w:rFonts w:ascii="Palatino Linotype" w:hAnsi="Palatino Linotype" w:cs="Arial"/>
        </w:rPr>
        <w:t xml:space="preserve">s necesario enfatizar que, </w:t>
      </w:r>
      <w:r w:rsidRPr="006C3C0C">
        <w:rPr>
          <w:rFonts w:ascii="Palatino Linotype" w:eastAsia="Calibri" w:hAnsi="Palatino Linotype" w:cs="Arial"/>
        </w:rPr>
        <w:t xml:space="preserve">las remuneraciones que reciben los servidores públicos por la prestación de sus servicios ante una Institución Pública es información de carácter pública, aún y cuando pudiera tratarse de datos personales. Si bien es cierto, las personas físicas tienen derecho a la protección de sus datos personales, también lo es que, los </w:t>
      </w:r>
      <w:r w:rsidRPr="006C3C0C">
        <w:rPr>
          <w:rFonts w:ascii="Palatino Linotype" w:eastAsia="Calibri" w:hAnsi="Palatino Linotype" w:cs="Arial"/>
        </w:rPr>
        <w:lastRenderedPageBreak/>
        <w:t>servidores públicos al establecer una relación laboral con un ente público sujeto a la transparencia y rendición de cuentas que su último fin es servir a la ciudadanía, implica que la esfera de protección a sus datos personales sea reducida, en comparación a una persona ajena al quehacer gubernamental, ya que es imperante la obligación de la transparencia y rendición de cuentas en el Estado Mexicano y las percepciones reflejan el ejercicio de los recursos del erario público.</w:t>
      </w:r>
    </w:p>
    <w:p w14:paraId="4D218926" w14:textId="77777777" w:rsidR="008539AB" w:rsidRPr="006C3C0C" w:rsidRDefault="008539AB" w:rsidP="008539AB">
      <w:pPr>
        <w:pStyle w:val="Prrafodelista"/>
        <w:rPr>
          <w:rFonts w:ascii="Palatino Linotype" w:eastAsia="Calibri" w:hAnsi="Palatino Linotype" w:cs="Arial"/>
        </w:rPr>
      </w:pPr>
    </w:p>
    <w:p w14:paraId="1A9748DB" w14:textId="77777777" w:rsidR="008539AB" w:rsidRPr="006C3C0C" w:rsidRDefault="008539AB" w:rsidP="008539A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C3C0C">
        <w:rPr>
          <w:rFonts w:ascii="Palatino Linotype" w:hAnsi="Palatino Linotype"/>
          <w:color w:val="000000" w:themeColor="text1"/>
        </w:rPr>
        <w:t xml:space="preserve">Sirve </w:t>
      </w:r>
      <w:r w:rsidRPr="006C3C0C">
        <w:rPr>
          <w:rFonts w:ascii="Palatino Linotype" w:eastAsia="Calibri" w:hAnsi="Palatino Linotype" w:cs="Arial"/>
          <w:color w:val="000000"/>
          <w:shd w:val="clear" w:color="auto" w:fill="FFFFFF"/>
        </w:rPr>
        <w:t>de apoyo a lo anterior por analogía, los criterios 01/2003 y 02/2003 emitidos por el Comité de Acceso a la Información y Protección de Datos Personales de la Suprema Corte de Justicia de la Nación que a continuación se citan:</w:t>
      </w:r>
    </w:p>
    <w:p w14:paraId="38D2A910" w14:textId="77777777" w:rsidR="008539AB" w:rsidRPr="006C3C0C" w:rsidRDefault="008539AB" w:rsidP="008539AB">
      <w:pPr>
        <w:pStyle w:val="Prrafodelista"/>
        <w:tabs>
          <w:tab w:val="left" w:pos="426"/>
        </w:tabs>
        <w:spacing w:before="240" w:line="360" w:lineRule="auto"/>
        <w:ind w:left="0" w:right="51"/>
        <w:jc w:val="both"/>
        <w:rPr>
          <w:rFonts w:ascii="Palatino Linotype" w:hAnsi="Palatino Linotype"/>
          <w:color w:val="000000" w:themeColor="text1"/>
        </w:rPr>
      </w:pPr>
    </w:p>
    <w:p w14:paraId="04ACAACD" w14:textId="77777777" w:rsidR="008539AB" w:rsidRPr="006C3C0C" w:rsidRDefault="008539AB" w:rsidP="008539AB">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6C3C0C">
        <w:rPr>
          <w:rFonts w:ascii="Palatino Linotype" w:eastAsia="Calibri" w:hAnsi="Palatino Linotype" w:cs="Arial"/>
          <w:b/>
          <w:i/>
          <w:iCs/>
          <w:color w:val="000000"/>
          <w:sz w:val="22"/>
          <w:shd w:val="clear" w:color="auto" w:fill="FFFFFF"/>
        </w:rPr>
        <w:t>Criterio 01/2003.</w:t>
      </w:r>
    </w:p>
    <w:p w14:paraId="6F2121BC" w14:textId="77777777" w:rsidR="008539AB" w:rsidRPr="006C3C0C" w:rsidRDefault="008539AB" w:rsidP="008539AB">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6C3C0C">
        <w:rPr>
          <w:rFonts w:ascii="Palatino Linotype" w:eastAsia="Calibri" w:hAnsi="Palatino Linotype" w:cs="Arial"/>
          <w:b/>
          <w:i/>
          <w:iCs/>
          <w:color w:val="000000"/>
          <w:sz w:val="22"/>
          <w:shd w:val="clear" w:color="auto" w:fill="FFFFFF"/>
        </w:rPr>
        <w:t>INGRESOS DE LOS SERVIDORES PÚBLICOS. CONSTITUYEN INFORMACIÓN PÚBLICA AÚN CUANDO SU DIFUSIÓN PUEDE AFECTAR LA VIDA O LA SEGURIDAD DE AQUELLOS</w:t>
      </w:r>
      <w:r w:rsidRPr="006C3C0C">
        <w:rPr>
          <w:rFonts w:ascii="Palatino Linotype" w:eastAsia="Calibri" w:hAnsi="Palatino Linotype" w:cs="Arial"/>
          <w:i/>
          <w:iCs/>
          <w:color w:val="000000"/>
          <w:sz w:val="22"/>
          <w:shd w:val="clear" w:color="auto" w:fill="FFFFFF"/>
        </w:rPr>
        <w:t>.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65180A07" w14:textId="77777777" w:rsidR="008539AB" w:rsidRPr="006C3C0C" w:rsidRDefault="008539AB" w:rsidP="008539AB">
      <w:pPr>
        <w:tabs>
          <w:tab w:val="left" w:pos="851"/>
        </w:tabs>
        <w:spacing w:line="276" w:lineRule="auto"/>
        <w:ind w:left="567" w:right="567"/>
        <w:contextualSpacing/>
        <w:jc w:val="both"/>
        <w:rPr>
          <w:rFonts w:ascii="Palatino Linotype" w:eastAsia="Calibri" w:hAnsi="Palatino Linotype" w:cs="Arial"/>
          <w:i/>
          <w:color w:val="000000"/>
          <w:sz w:val="22"/>
          <w:shd w:val="clear" w:color="auto" w:fill="FFFFFF"/>
        </w:rPr>
      </w:pPr>
    </w:p>
    <w:p w14:paraId="66459B90" w14:textId="77777777" w:rsidR="008539AB" w:rsidRPr="006C3C0C" w:rsidRDefault="008539AB" w:rsidP="008539AB">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6C3C0C">
        <w:rPr>
          <w:rFonts w:ascii="Palatino Linotype" w:eastAsia="Calibri" w:hAnsi="Palatino Linotype" w:cs="Arial"/>
          <w:b/>
          <w:i/>
          <w:iCs/>
          <w:color w:val="000000"/>
          <w:sz w:val="22"/>
          <w:shd w:val="clear" w:color="auto" w:fill="FFFFFF"/>
        </w:rPr>
        <w:t>Criterio 02/2003.</w:t>
      </w:r>
    </w:p>
    <w:p w14:paraId="176DC82B" w14:textId="77777777" w:rsidR="008539AB" w:rsidRPr="006C3C0C" w:rsidRDefault="008539AB" w:rsidP="008539AB">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6C3C0C">
        <w:rPr>
          <w:rFonts w:ascii="Palatino Linotype" w:eastAsia="Calibri" w:hAnsi="Palatino Linotype" w:cs="Arial"/>
          <w:b/>
          <w:i/>
          <w:iCs/>
          <w:color w:val="000000"/>
          <w:sz w:val="22"/>
          <w:shd w:val="clear" w:color="auto" w:fill="FFFFFF"/>
        </w:rPr>
        <w:lastRenderedPageBreak/>
        <w:t>INGRESOS DE LOS SERVIDORES PÚBLICOS, SON INFORMACIÓN PÚBLICA AÚN CUANDO CONSTITUYEN DATOS PERSONALES QUE SE REFIEREN AL PATRIMONIO DE AQUÉLLOS.</w:t>
      </w:r>
      <w:r w:rsidRPr="006C3C0C">
        <w:rPr>
          <w:rFonts w:ascii="Palatino Linotype" w:eastAsia="Calibri" w:hAnsi="Palatino Linotype" w:cs="Arial"/>
          <w:i/>
          <w:iCs/>
          <w:color w:val="000000"/>
          <w:sz w:val="22"/>
          <w:shd w:val="clear" w:color="auto" w:fill="FFFFFF"/>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14:paraId="69A4DFD4" w14:textId="77777777" w:rsidR="008539AB" w:rsidRPr="006C3C0C" w:rsidRDefault="008539AB" w:rsidP="008539AB">
      <w:pPr>
        <w:tabs>
          <w:tab w:val="left" w:pos="567"/>
        </w:tabs>
        <w:spacing w:line="360" w:lineRule="auto"/>
        <w:jc w:val="both"/>
        <w:rPr>
          <w:rFonts w:ascii="Palatino Linotype" w:eastAsia="Calibri" w:hAnsi="Palatino Linotype" w:cs="Arial"/>
        </w:rPr>
      </w:pPr>
    </w:p>
    <w:p w14:paraId="752BA96B" w14:textId="77777777" w:rsidR="008539AB" w:rsidRPr="006C3C0C" w:rsidRDefault="008539AB" w:rsidP="008539A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C3C0C">
        <w:rPr>
          <w:rFonts w:ascii="Palatino Linotype" w:eastAsia="Calibri" w:hAnsi="Palatino Linotype" w:cs="Arial"/>
        </w:rPr>
        <w:t xml:space="preserve">Además, al ser una erogación que realiza el Sujeto Obligado y al ser a cargo de fondos públicos, </w:t>
      </w:r>
      <w:r w:rsidRPr="006C3C0C">
        <w:rPr>
          <w:rFonts w:ascii="Palatino Linotype" w:eastAsia="MS Mincho" w:hAnsi="Palatino Linotype" w:cs="Times New Roman"/>
        </w:rPr>
        <w:t>erogaciones son fiscalizadas por la Legislatura a través del Órgano Superior de Fiscalización. Bajo dicha tesitura es que resulta que dicha información debe ser pública.</w:t>
      </w:r>
    </w:p>
    <w:p w14:paraId="270F732C" w14:textId="77777777" w:rsidR="008539AB" w:rsidRPr="006C3C0C" w:rsidRDefault="008539AB" w:rsidP="008539AB">
      <w:pPr>
        <w:pStyle w:val="Prrafodelista"/>
        <w:tabs>
          <w:tab w:val="left" w:pos="567"/>
        </w:tabs>
        <w:spacing w:line="360" w:lineRule="auto"/>
        <w:ind w:left="0"/>
        <w:jc w:val="both"/>
        <w:rPr>
          <w:rFonts w:ascii="Palatino Linotype" w:eastAsia="Calibri" w:hAnsi="Palatino Linotype" w:cs="Arial"/>
        </w:rPr>
      </w:pPr>
    </w:p>
    <w:p w14:paraId="16C217DC" w14:textId="77777777" w:rsidR="008539AB" w:rsidRPr="006C3C0C" w:rsidRDefault="008539AB" w:rsidP="008539AB">
      <w:pPr>
        <w:pStyle w:val="Prrafodelista"/>
        <w:numPr>
          <w:ilvl w:val="0"/>
          <w:numId w:val="1"/>
        </w:numPr>
        <w:tabs>
          <w:tab w:val="left" w:pos="567"/>
        </w:tabs>
        <w:spacing w:line="360" w:lineRule="auto"/>
        <w:jc w:val="both"/>
        <w:rPr>
          <w:rFonts w:ascii="Palatino Linotype" w:eastAsia="Calibri" w:hAnsi="Palatino Linotype" w:cs="Arial"/>
        </w:rPr>
      </w:pPr>
      <w:r w:rsidRPr="006C3C0C">
        <w:rPr>
          <w:rFonts w:ascii="Palatino Linotype" w:eastAsia="Calibri" w:hAnsi="Palatino Linotype" w:cs="Arial"/>
        </w:rPr>
        <w:t>Ahora bien, este requerimiento de las percepciones salariales, se encuentra íntimamente relacionado con el resto de la información requerida por el particular, porque se trata de nómina.</w:t>
      </w:r>
    </w:p>
    <w:p w14:paraId="2F1A013B" w14:textId="77777777" w:rsidR="008539AB" w:rsidRPr="006C3C0C" w:rsidRDefault="008539AB" w:rsidP="008539AB">
      <w:pPr>
        <w:pStyle w:val="Prrafodelista"/>
        <w:rPr>
          <w:rFonts w:ascii="Palatino Linotype" w:eastAsia="Calibri" w:hAnsi="Palatino Linotype" w:cs="Arial"/>
        </w:rPr>
      </w:pPr>
    </w:p>
    <w:p w14:paraId="131C5682" w14:textId="77777777" w:rsidR="008539AB" w:rsidRPr="006C3C0C" w:rsidRDefault="008539AB" w:rsidP="008539A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C3C0C">
        <w:rPr>
          <w:rFonts w:ascii="Palatino Linotype" w:hAnsi="Palatino Linotype"/>
          <w:color w:val="000000" w:themeColor="text1"/>
        </w:rPr>
        <w:t xml:space="preserve">Dicho lo anterior, </w:t>
      </w:r>
      <w:r w:rsidRPr="006C3C0C">
        <w:rPr>
          <w:rFonts w:ascii="Palatino Linotype" w:eastAsia="MS Gothic" w:hAnsi="Palatino Linotype" w:cs="Times New Roman"/>
          <w:szCs w:val="26"/>
        </w:rPr>
        <w:t xml:space="preserve">si bien es cierto que en nuestra legislación no existe como tal una definición del término </w:t>
      </w:r>
      <w:r w:rsidRPr="006C3C0C">
        <w:rPr>
          <w:rFonts w:ascii="Palatino Linotype" w:eastAsia="MS Gothic" w:hAnsi="Palatino Linotype" w:cs="Times New Roman"/>
          <w:b/>
          <w:i/>
          <w:szCs w:val="26"/>
        </w:rPr>
        <w:t>nómina,</w:t>
      </w:r>
      <w:r w:rsidRPr="006C3C0C">
        <w:rPr>
          <w:rFonts w:ascii="Palatino Linotype" w:eastAsia="MS Gothic" w:hAnsi="Palatino Linotype" w:cs="Times New Roman"/>
          <w:szCs w:val="26"/>
        </w:rPr>
        <w:t xml:space="preserve"> el </w:t>
      </w:r>
      <w:r w:rsidRPr="006C3C0C">
        <w:rPr>
          <w:rFonts w:ascii="Palatino Linotype" w:eastAsia="MS Gothic" w:hAnsi="Palatino Linotype" w:cs="Times New Roman"/>
          <w:i/>
          <w:szCs w:val="26"/>
        </w:rPr>
        <w:t xml:space="preserve">“Glosario de Términos Usuales de Finanzas Públicas” </w:t>
      </w:r>
      <w:r w:rsidRPr="006C3C0C">
        <w:rPr>
          <w:rFonts w:ascii="Palatino Linotype" w:eastAsia="MS Gothic" w:hAnsi="Palatino Linotype" w:cs="Times New Roman"/>
          <w:szCs w:val="26"/>
        </w:rPr>
        <w:t xml:space="preserve">del Centro de Estudios de las Finanzas Públicas de la Cámara de Diputados del H. Congreso de la Unión, el </w:t>
      </w:r>
      <w:r w:rsidRPr="006C3C0C">
        <w:rPr>
          <w:rFonts w:ascii="Palatino Linotype" w:eastAsia="MS Gothic" w:hAnsi="Palatino Linotype" w:cs="Times New Roman"/>
          <w:i/>
          <w:szCs w:val="26"/>
        </w:rPr>
        <w:t>“Glosario de Términos Administrativos”</w:t>
      </w:r>
      <w:r w:rsidRPr="006C3C0C">
        <w:rPr>
          <w:rFonts w:ascii="Palatino Linotype" w:eastAsia="MS Gothic" w:hAnsi="Palatino Linotype" w:cs="Times New Roman"/>
          <w:szCs w:val="26"/>
        </w:rPr>
        <w:t xml:space="preserve">, emitido por el Instituto Nacional de Administración Pública, A.C. y el </w:t>
      </w:r>
      <w:r w:rsidRPr="006C3C0C">
        <w:rPr>
          <w:rFonts w:ascii="Palatino Linotype" w:eastAsia="MS Gothic" w:hAnsi="Palatino Linotype" w:cs="Times New Roman"/>
          <w:i/>
          <w:szCs w:val="26"/>
        </w:rPr>
        <w:t xml:space="preserve">“Glosario de Términos para el Proceso de Planeación, Programación, Presupuestación y Evaluación en la </w:t>
      </w:r>
      <w:r w:rsidRPr="006C3C0C">
        <w:rPr>
          <w:rFonts w:ascii="Palatino Linotype" w:eastAsia="MS Gothic" w:hAnsi="Palatino Linotype" w:cs="Times New Roman"/>
          <w:i/>
          <w:szCs w:val="26"/>
        </w:rPr>
        <w:lastRenderedPageBreak/>
        <w:t>Administración Pública”,</w:t>
      </w:r>
      <w:r w:rsidRPr="006C3C0C">
        <w:rPr>
          <w:rFonts w:ascii="Palatino Linotype" w:eastAsia="MS Gothic" w:hAnsi="Palatino Linotype" w:cs="Times New Roman"/>
          <w:szCs w:val="26"/>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w:t>
      </w:r>
    </w:p>
    <w:p w14:paraId="412F6D9A" w14:textId="77777777" w:rsidR="008539AB" w:rsidRPr="006C3C0C" w:rsidRDefault="008539AB" w:rsidP="008539AB">
      <w:pPr>
        <w:pStyle w:val="Prrafodelista"/>
        <w:tabs>
          <w:tab w:val="left" w:pos="426"/>
        </w:tabs>
        <w:spacing w:before="240" w:line="360" w:lineRule="auto"/>
        <w:ind w:left="0" w:right="51"/>
        <w:jc w:val="both"/>
        <w:rPr>
          <w:rFonts w:ascii="Palatino Linotype" w:hAnsi="Palatino Linotype"/>
          <w:color w:val="000000" w:themeColor="text1"/>
        </w:rPr>
      </w:pPr>
    </w:p>
    <w:p w14:paraId="538C8582" w14:textId="77777777" w:rsidR="008539AB" w:rsidRPr="006C3C0C" w:rsidRDefault="008539AB" w:rsidP="008539AB">
      <w:pPr>
        <w:autoSpaceDE w:val="0"/>
        <w:autoSpaceDN w:val="0"/>
        <w:adjustRightInd w:val="0"/>
        <w:spacing w:line="276" w:lineRule="auto"/>
        <w:ind w:left="851" w:right="567"/>
        <w:jc w:val="both"/>
        <w:rPr>
          <w:rFonts w:ascii="Palatino Linotype" w:hAnsi="Palatino Linotype" w:cs="Arial"/>
          <w:i/>
          <w:sz w:val="22"/>
          <w:lang w:eastAsia="es-MX"/>
        </w:rPr>
      </w:pPr>
      <w:r w:rsidRPr="006C3C0C">
        <w:rPr>
          <w:rFonts w:ascii="Palatino Linotype" w:hAnsi="Palatino Linotype" w:cs="Arial"/>
          <w:b/>
          <w:bCs/>
          <w:i/>
          <w:sz w:val="22"/>
          <w:lang w:eastAsia="es-MX"/>
        </w:rPr>
        <w:t xml:space="preserve">“NÓMINA: </w:t>
      </w:r>
      <w:r w:rsidRPr="006C3C0C">
        <w:rPr>
          <w:rFonts w:ascii="Palatino Linotype" w:hAnsi="Palatino Linotype" w:cs="Arial"/>
          <w:i/>
          <w:sz w:val="22"/>
          <w:lang w:eastAsia="es-MX"/>
        </w:rPr>
        <w:t>Listado general de los trabajadores de una institución, en</w:t>
      </w:r>
      <w:r w:rsidRPr="006C3C0C">
        <w:rPr>
          <w:rFonts w:ascii="Palatino Linotype" w:hAnsi="Palatino Linotype" w:cs="Arial"/>
          <w:b/>
          <w:bCs/>
          <w:i/>
          <w:sz w:val="22"/>
          <w:lang w:eastAsia="es-MX"/>
        </w:rPr>
        <w:t xml:space="preserve"> </w:t>
      </w:r>
      <w:r w:rsidRPr="006C3C0C">
        <w:rPr>
          <w:rFonts w:ascii="Palatino Linotype" w:hAnsi="Palatino Linotype" w:cs="Arial"/>
          <w:i/>
          <w:sz w:val="22"/>
          <w:lang w:eastAsia="es-MX"/>
        </w:rPr>
        <w:t>el cual se asientan las percepciones brutas, deducciones y</w:t>
      </w:r>
      <w:r w:rsidRPr="006C3C0C">
        <w:rPr>
          <w:rFonts w:ascii="Palatino Linotype" w:hAnsi="Palatino Linotype" w:cs="Arial"/>
          <w:b/>
          <w:bCs/>
          <w:i/>
          <w:sz w:val="22"/>
          <w:lang w:eastAsia="es-MX"/>
        </w:rPr>
        <w:t xml:space="preserve"> </w:t>
      </w:r>
      <w:r w:rsidRPr="006C3C0C">
        <w:rPr>
          <w:rFonts w:ascii="Palatino Linotype" w:hAnsi="Palatino Linotype" w:cs="Arial"/>
          <w:i/>
          <w:sz w:val="22"/>
          <w:lang w:eastAsia="es-MX"/>
        </w:rPr>
        <w:t>alcance neto de las mismas; la nómina es utilizada para</w:t>
      </w:r>
      <w:r w:rsidRPr="006C3C0C">
        <w:rPr>
          <w:rFonts w:ascii="Palatino Linotype" w:hAnsi="Palatino Linotype" w:cs="Arial"/>
          <w:b/>
          <w:bCs/>
          <w:i/>
          <w:sz w:val="22"/>
          <w:lang w:eastAsia="es-MX"/>
        </w:rPr>
        <w:t xml:space="preserve"> </w:t>
      </w:r>
      <w:r w:rsidRPr="006C3C0C">
        <w:rPr>
          <w:rFonts w:ascii="Palatino Linotype" w:hAnsi="Palatino Linotype" w:cs="Arial"/>
          <w:i/>
          <w:sz w:val="22"/>
          <w:lang w:eastAsia="es-MX"/>
        </w:rPr>
        <w:t>efectuar los pagos periódicos (semanales, quincenales o</w:t>
      </w:r>
      <w:r w:rsidRPr="006C3C0C">
        <w:rPr>
          <w:rFonts w:ascii="Palatino Linotype" w:hAnsi="Palatino Linotype" w:cs="Arial"/>
          <w:b/>
          <w:bCs/>
          <w:i/>
          <w:sz w:val="22"/>
          <w:lang w:eastAsia="es-MX"/>
        </w:rPr>
        <w:t xml:space="preserve"> </w:t>
      </w:r>
      <w:r w:rsidRPr="006C3C0C">
        <w:rPr>
          <w:rFonts w:ascii="Palatino Linotype" w:hAnsi="Palatino Linotype" w:cs="Arial"/>
          <w:i/>
          <w:sz w:val="22"/>
          <w:lang w:eastAsia="es-MX"/>
        </w:rPr>
        <w:t>mensuales) a los trabajadores por concepto de sueldos y</w:t>
      </w:r>
      <w:r w:rsidRPr="006C3C0C">
        <w:rPr>
          <w:rFonts w:ascii="Palatino Linotype" w:hAnsi="Palatino Linotype" w:cs="Arial"/>
          <w:b/>
          <w:bCs/>
          <w:i/>
          <w:sz w:val="22"/>
          <w:lang w:eastAsia="es-MX"/>
        </w:rPr>
        <w:t xml:space="preserve"> </w:t>
      </w:r>
      <w:r w:rsidRPr="006C3C0C">
        <w:rPr>
          <w:rFonts w:ascii="Palatino Linotype" w:hAnsi="Palatino Linotype" w:cs="Arial"/>
          <w:i/>
          <w:sz w:val="22"/>
          <w:lang w:eastAsia="es-MX"/>
        </w:rPr>
        <w:t>salarios.”</w:t>
      </w:r>
    </w:p>
    <w:p w14:paraId="50EAC0E4" w14:textId="77777777" w:rsidR="008539AB" w:rsidRPr="006C3C0C" w:rsidRDefault="008539AB" w:rsidP="008539AB">
      <w:pPr>
        <w:pStyle w:val="Prrafodelista"/>
        <w:tabs>
          <w:tab w:val="left" w:pos="426"/>
        </w:tabs>
        <w:spacing w:before="240" w:after="240" w:line="360" w:lineRule="auto"/>
        <w:ind w:left="0" w:right="51"/>
        <w:jc w:val="both"/>
        <w:rPr>
          <w:rFonts w:ascii="Palatino Linotype" w:hAnsi="Palatino Linotype"/>
          <w:color w:val="000000" w:themeColor="text1"/>
        </w:rPr>
      </w:pPr>
    </w:p>
    <w:p w14:paraId="58F6BD8C" w14:textId="77777777" w:rsidR="008539AB" w:rsidRPr="006C3C0C" w:rsidRDefault="008539AB" w:rsidP="008539A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C3C0C">
        <w:rPr>
          <w:rFonts w:ascii="Palatino Linotype" w:hAnsi="Palatino Linotype"/>
          <w:color w:val="000000" w:themeColor="text1"/>
        </w:rPr>
        <w:t xml:space="preserve">Relativo </w:t>
      </w:r>
      <w:r w:rsidRPr="006C3C0C">
        <w:rPr>
          <w:rFonts w:ascii="Palatino Linotype" w:eastAsia="MS Gothic" w:hAnsi="Palatino Linotype" w:cs="Times New Roman"/>
          <w:szCs w:val="26"/>
        </w:rPr>
        <w:t>al tema, debemos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w:t>
      </w:r>
    </w:p>
    <w:p w14:paraId="0CD29215" w14:textId="77777777" w:rsidR="008539AB" w:rsidRPr="006C3C0C" w:rsidRDefault="008539AB" w:rsidP="008539AB">
      <w:pPr>
        <w:pStyle w:val="Prrafodelista"/>
        <w:tabs>
          <w:tab w:val="left" w:pos="426"/>
        </w:tabs>
        <w:spacing w:before="240" w:after="240" w:line="360" w:lineRule="auto"/>
        <w:ind w:left="0" w:right="51"/>
        <w:jc w:val="both"/>
        <w:rPr>
          <w:rFonts w:ascii="Palatino Linotype" w:hAnsi="Palatino Linotype"/>
          <w:color w:val="000000" w:themeColor="text1"/>
        </w:rPr>
      </w:pPr>
    </w:p>
    <w:p w14:paraId="053AEA87" w14:textId="77777777" w:rsidR="008539AB" w:rsidRPr="006C3C0C" w:rsidRDefault="008539AB" w:rsidP="008539A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C3C0C">
        <w:rPr>
          <w:rFonts w:ascii="Palatino Linotype" w:hAnsi="Palatino Linotype"/>
          <w:color w:val="000000" w:themeColor="text1"/>
        </w:rPr>
        <w:t xml:space="preserve">En </w:t>
      </w:r>
      <w:r w:rsidRPr="006C3C0C">
        <w:rPr>
          <w:rFonts w:ascii="Palatino Linotype" w:eastAsia="MS Mincho" w:hAnsi="Palatino Linotype" w:cs="Times New Roman"/>
        </w:rPr>
        <w:t>el mismo sentido, el Código Financiero del Estado de México y Municipios, en su artículo 3° fracción XXXXII estipula lo siguiente:</w:t>
      </w:r>
    </w:p>
    <w:p w14:paraId="4043E7AD" w14:textId="77777777" w:rsidR="008539AB" w:rsidRPr="006C3C0C" w:rsidRDefault="008539AB" w:rsidP="008539AB">
      <w:pPr>
        <w:pStyle w:val="Prrafodelista"/>
        <w:tabs>
          <w:tab w:val="left" w:pos="426"/>
        </w:tabs>
        <w:spacing w:before="240" w:line="360" w:lineRule="auto"/>
        <w:ind w:left="0" w:right="51"/>
        <w:jc w:val="both"/>
        <w:rPr>
          <w:rFonts w:ascii="Palatino Linotype" w:hAnsi="Palatino Linotype"/>
          <w:color w:val="000000" w:themeColor="text1"/>
        </w:rPr>
      </w:pPr>
    </w:p>
    <w:p w14:paraId="081BBF41" w14:textId="77777777" w:rsidR="008539AB" w:rsidRPr="006C3C0C" w:rsidRDefault="008539AB" w:rsidP="008539AB">
      <w:pPr>
        <w:pStyle w:val="Prrafodelista"/>
        <w:spacing w:line="276" w:lineRule="auto"/>
        <w:ind w:left="567" w:right="567"/>
        <w:jc w:val="both"/>
        <w:rPr>
          <w:rFonts w:ascii="Palatino Linotype" w:eastAsia="MS Mincho" w:hAnsi="Palatino Linotype" w:cs="Times New Roman"/>
          <w:i/>
          <w:sz w:val="22"/>
        </w:rPr>
      </w:pPr>
      <w:r w:rsidRPr="006C3C0C">
        <w:rPr>
          <w:rFonts w:ascii="Palatino Linotype" w:eastAsia="MS Mincho" w:hAnsi="Palatino Linotype" w:cs="Times New Roman"/>
          <w:i/>
          <w:sz w:val="22"/>
        </w:rPr>
        <w:t>“</w:t>
      </w:r>
      <w:r w:rsidRPr="006C3C0C">
        <w:rPr>
          <w:rFonts w:ascii="Palatino Linotype" w:eastAsia="MS Mincho" w:hAnsi="Palatino Linotype" w:cs="Times New Roman"/>
          <w:b/>
          <w:i/>
          <w:sz w:val="22"/>
        </w:rPr>
        <w:t>Artículo 3.</w:t>
      </w:r>
      <w:r w:rsidRPr="006C3C0C">
        <w:rPr>
          <w:rFonts w:ascii="Palatino Linotype" w:eastAsia="MS Mincho" w:hAnsi="Palatino Linotype" w:cs="Times New Roman"/>
          <w:i/>
          <w:sz w:val="22"/>
        </w:rPr>
        <w:t xml:space="preserve"> </w:t>
      </w:r>
    </w:p>
    <w:p w14:paraId="2B84C734" w14:textId="77777777" w:rsidR="008539AB" w:rsidRPr="006C3C0C" w:rsidRDefault="008539AB" w:rsidP="008539AB">
      <w:pPr>
        <w:pStyle w:val="Prrafodelista"/>
        <w:spacing w:line="276" w:lineRule="auto"/>
        <w:ind w:left="567" w:right="567"/>
        <w:jc w:val="both"/>
        <w:rPr>
          <w:rFonts w:ascii="Palatino Linotype" w:eastAsia="MS Mincho" w:hAnsi="Palatino Linotype" w:cs="Times New Roman"/>
          <w:i/>
          <w:sz w:val="22"/>
        </w:rPr>
      </w:pPr>
      <w:r w:rsidRPr="006C3C0C">
        <w:rPr>
          <w:rFonts w:ascii="Palatino Linotype" w:eastAsia="MS Mincho" w:hAnsi="Palatino Linotype" w:cs="Times New Roman"/>
          <w:i/>
          <w:sz w:val="22"/>
        </w:rPr>
        <w:t>(…)</w:t>
      </w:r>
    </w:p>
    <w:p w14:paraId="1FDADE46" w14:textId="77777777" w:rsidR="008539AB" w:rsidRPr="006C3C0C" w:rsidRDefault="008539AB" w:rsidP="008539AB">
      <w:pPr>
        <w:pStyle w:val="Prrafodelista"/>
        <w:spacing w:line="276" w:lineRule="auto"/>
        <w:ind w:left="567" w:right="567"/>
        <w:jc w:val="both"/>
        <w:rPr>
          <w:rFonts w:ascii="Palatino Linotype" w:eastAsia="MS Mincho" w:hAnsi="Palatino Linotype" w:cs="Times New Roman"/>
          <w:i/>
          <w:sz w:val="22"/>
        </w:rPr>
      </w:pPr>
      <w:r w:rsidRPr="006C3C0C">
        <w:rPr>
          <w:rFonts w:ascii="Palatino Linotype" w:eastAsia="MS Mincho" w:hAnsi="Palatino Linotype" w:cs="Times New Roman"/>
          <w:b/>
          <w:i/>
          <w:sz w:val="22"/>
        </w:rPr>
        <w:t>XXXII. Remuneración:</w:t>
      </w:r>
      <w:r w:rsidRPr="006C3C0C">
        <w:rPr>
          <w:rFonts w:ascii="Palatino Linotype" w:eastAsia="MS Mincho" w:hAnsi="Palatino Linotype" w:cs="Times New Roman"/>
          <w:i/>
          <w:sz w:val="22"/>
        </w:rPr>
        <w:t xml:space="preserve">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2A8DE8BD" w14:textId="77777777" w:rsidR="008539AB" w:rsidRPr="006C3C0C" w:rsidRDefault="008539AB" w:rsidP="008539AB">
      <w:pPr>
        <w:pStyle w:val="Prrafodelista"/>
        <w:spacing w:line="276" w:lineRule="auto"/>
        <w:ind w:left="567" w:right="567"/>
        <w:jc w:val="both"/>
        <w:rPr>
          <w:rFonts w:ascii="Palatino Linotype" w:eastAsia="MS Mincho" w:hAnsi="Palatino Linotype" w:cs="Times New Roman"/>
          <w:i/>
          <w:sz w:val="22"/>
        </w:rPr>
      </w:pPr>
      <w:r w:rsidRPr="006C3C0C">
        <w:rPr>
          <w:rFonts w:ascii="Palatino Linotype" w:eastAsia="MS Mincho" w:hAnsi="Palatino Linotype" w:cs="Times New Roman"/>
          <w:i/>
          <w:sz w:val="22"/>
        </w:rPr>
        <w:t>(…)”</w:t>
      </w:r>
    </w:p>
    <w:p w14:paraId="2126752D" w14:textId="77777777" w:rsidR="008539AB" w:rsidRPr="006C3C0C" w:rsidRDefault="008539AB" w:rsidP="008539AB">
      <w:pPr>
        <w:pStyle w:val="Prrafodelista"/>
        <w:tabs>
          <w:tab w:val="left" w:pos="426"/>
        </w:tabs>
        <w:spacing w:before="240" w:after="240" w:line="360" w:lineRule="auto"/>
        <w:ind w:left="0" w:right="51"/>
        <w:jc w:val="both"/>
        <w:rPr>
          <w:rFonts w:ascii="Palatino Linotype" w:hAnsi="Palatino Linotype"/>
          <w:color w:val="000000" w:themeColor="text1"/>
        </w:rPr>
      </w:pPr>
    </w:p>
    <w:p w14:paraId="5B6A0302" w14:textId="77777777" w:rsidR="008539AB" w:rsidRPr="006C3C0C" w:rsidRDefault="008539AB" w:rsidP="008539A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C3C0C">
        <w:rPr>
          <w:rFonts w:ascii="Palatino Linotype" w:hAnsi="Palatino Linotype"/>
          <w:color w:val="000000" w:themeColor="text1"/>
        </w:rPr>
        <w:lastRenderedPageBreak/>
        <w:t xml:space="preserve">Ahora </w:t>
      </w:r>
      <w:r w:rsidRPr="006C3C0C">
        <w:rPr>
          <w:rFonts w:ascii="Palatino Linotype" w:hAnsi="Palatino Linotype" w:cs="Arial"/>
        </w:rPr>
        <w:t>bien, tratándose de servidores públicos de los Municipios, la Ley del Trabajo de los Servidores Públicos del Estado y Municipios, en sus artículos 71 y 220-K fracciones II y IV y su penúltimo párrafo establecen:</w:t>
      </w:r>
    </w:p>
    <w:p w14:paraId="0D023E65" w14:textId="77777777" w:rsidR="008539AB" w:rsidRPr="006C3C0C" w:rsidRDefault="008539AB" w:rsidP="008539AB">
      <w:pPr>
        <w:pStyle w:val="Prrafodelista"/>
        <w:tabs>
          <w:tab w:val="left" w:pos="426"/>
        </w:tabs>
        <w:spacing w:before="240" w:after="240" w:line="360" w:lineRule="auto"/>
        <w:ind w:left="0" w:right="51"/>
        <w:jc w:val="both"/>
        <w:rPr>
          <w:rFonts w:ascii="Palatino Linotype" w:hAnsi="Palatino Linotype"/>
          <w:color w:val="000000" w:themeColor="text1"/>
        </w:rPr>
      </w:pPr>
    </w:p>
    <w:p w14:paraId="2A2053ED" w14:textId="77777777" w:rsidR="008539AB" w:rsidRPr="006C3C0C" w:rsidRDefault="008539AB" w:rsidP="008539AB">
      <w:pPr>
        <w:tabs>
          <w:tab w:val="left" w:pos="4962"/>
        </w:tabs>
        <w:spacing w:line="276" w:lineRule="auto"/>
        <w:ind w:left="567" w:right="567"/>
        <w:jc w:val="both"/>
        <w:rPr>
          <w:rFonts w:ascii="Palatino Linotype" w:hAnsi="Palatino Linotype" w:cs="Tahoma"/>
          <w:i/>
          <w:iCs/>
          <w:sz w:val="8"/>
          <w:szCs w:val="10"/>
        </w:rPr>
      </w:pPr>
      <w:r w:rsidRPr="006C3C0C">
        <w:rPr>
          <w:rFonts w:ascii="Palatino Linotype" w:hAnsi="Palatino Linotype" w:cs="Tahoma"/>
          <w:b/>
          <w:bCs/>
          <w:i/>
          <w:iCs/>
          <w:sz w:val="22"/>
        </w:rPr>
        <w:t>“ARTÍCULO 71.</w:t>
      </w:r>
      <w:r w:rsidRPr="006C3C0C">
        <w:rPr>
          <w:rFonts w:ascii="Palatino Linotype" w:hAnsi="Palatino Linotype" w:cs="Tahoma"/>
          <w:i/>
          <w:iCs/>
          <w:sz w:val="22"/>
        </w:rPr>
        <w:t xml:space="preserve"> </w:t>
      </w:r>
      <w:r w:rsidRPr="006C3C0C">
        <w:rPr>
          <w:rFonts w:ascii="Palatino Linotype" w:hAnsi="Palatino Linotype" w:cs="Tahoma"/>
          <w:b/>
          <w:bCs/>
          <w:i/>
          <w:iCs/>
          <w:sz w:val="22"/>
          <w:u w:val="double"/>
        </w:rPr>
        <w:t>El sueldo es la retribución que la institución pública debe pagar al servidor público por los servicios prestados</w:t>
      </w:r>
      <w:r w:rsidRPr="006C3C0C">
        <w:rPr>
          <w:rFonts w:ascii="Palatino Linotype" w:hAnsi="Palatino Linotype" w:cs="Tahoma"/>
          <w:i/>
          <w:iCs/>
          <w:sz w:val="22"/>
        </w:rPr>
        <w:t>.</w:t>
      </w:r>
      <w:r w:rsidRPr="006C3C0C">
        <w:rPr>
          <w:rFonts w:ascii="Palatino Linotype" w:hAnsi="Palatino Linotype" w:cs="Tahoma"/>
          <w:i/>
          <w:iCs/>
          <w:sz w:val="22"/>
        </w:rPr>
        <w:cr/>
      </w:r>
    </w:p>
    <w:p w14:paraId="35407D85" w14:textId="77777777" w:rsidR="008539AB" w:rsidRPr="006C3C0C" w:rsidRDefault="008539AB" w:rsidP="008539AB">
      <w:pPr>
        <w:tabs>
          <w:tab w:val="left" w:pos="4962"/>
        </w:tabs>
        <w:spacing w:line="276" w:lineRule="auto"/>
        <w:ind w:left="567" w:right="567"/>
        <w:jc w:val="both"/>
        <w:rPr>
          <w:rFonts w:ascii="Palatino Linotype" w:hAnsi="Palatino Linotype" w:cs="Tahoma"/>
          <w:i/>
          <w:iCs/>
          <w:sz w:val="22"/>
        </w:rPr>
      </w:pPr>
      <w:r w:rsidRPr="006C3C0C">
        <w:rPr>
          <w:rFonts w:ascii="Palatino Linotype" w:hAnsi="Palatino Linotype" w:cs="Tahoma"/>
          <w:b/>
          <w:bCs/>
          <w:i/>
          <w:iCs/>
          <w:sz w:val="22"/>
        </w:rPr>
        <w:t>ARTÍCULO 220 K.-</w:t>
      </w:r>
      <w:r w:rsidRPr="006C3C0C">
        <w:rPr>
          <w:rFonts w:ascii="Palatino Linotype" w:hAnsi="Palatino Linotype" w:cs="Tahoma"/>
          <w:i/>
          <w:iCs/>
          <w:sz w:val="22"/>
        </w:rPr>
        <w:t xml:space="preserve"> La institución o dependencia pública tiene la obligación de conservar y exhibir en el proceso los documentos que a continuación se precisan:</w:t>
      </w:r>
    </w:p>
    <w:p w14:paraId="061C29AB" w14:textId="77777777" w:rsidR="008539AB" w:rsidRPr="006C3C0C" w:rsidRDefault="008539AB" w:rsidP="008539AB">
      <w:pPr>
        <w:tabs>
          <w:tab w:val="left" w:pos="4962"/>
        </w:tabs>
        <w:spacing w:line="276" w:lineRule="auto"/>
        <w:ind w:left="567" w:right="567"/>
        <w:jc w:val="both"/>
        <w:rPr>
          <w:rFonts w:ascii="Palatino Linotype" w:hAnsi="Palatino Linotype" w:cs="Tahoma"/>
          <w:i/>
          <w:iCs/>
          <w:sz w:val="22"/>
        </w:rPr>
      </w:pPr>
      <w:r w:rsidRPr="006C3C0C">
        <w:rPr>
          <w:rFonts w:ascii="Palatino Linotype" w:hAnsi="Palatino Linotype" w:cs="Tahoma"/>
          <w:i/>
          <w:iCs/>
          <w:sz w:val="22"/>
        </w:rPr>
        <w:t>I. Contratos, Nombramientos o Formato Único de Movimientos de Personal, cuando no exista Convenio de condiciones generales de trabajo aplicable;</w:t>
      </w:r>
    </w:p>
    <w:p w14:paraId="01772A24" w14:textId="77777777" w:rsidR="008539AB" w:rsidRPr="006C3C0C" w:rsidRDefault="008539AB" w:rsidP="008539AB">
      <w:pPr>
        <w:tabs>
          <w:tab w:val="left" w:pos="4962"/>
        </w:tabs>
        <w:spacing w:line="276" w:lineRule="auto"/>
        <w:ind w:left="567" w:right="567"/>
        <w:jc w:val="both"/>
        <w:rPr>
          <w:rFonts w:ascii="Palatino Linotype" w:hAnsi="Palatino Linotype" w:cs="Tahoma"/>
          <w:b/>
          <w:i/>
          <w:iCs/>
          <w:sz w:val="22"/>
        </w:rPr>
      </w:pPr>
      <w:r w:rsidRPr="006C3C0C">
        <w:rPr>
          <w:rFonts w:ascii="Palatino Linotype" w:hAnsi="Palatino Linotype" w:cs="Tahoma"/>
          <w:b/>
          <w:i/>
          <w:iCs/>
          <w:sz w:val="22"/>
        </w:rPr>
        <w:t>II. Recibos de pagos de salarios o las constancias documentales del pago de salario cuando sea por depósito o mediante información electrónica;</w:t>
      </w:r>
    </w:p>
    <w:p w14:paraId="53985037" w14:textId="77777777" w:rsidR="008539AB" w:rsidRPr="006C3C0C" w:rsidRDefault="008539AB" w:rsidP="008539AB">
      <w:pPr>
        <w:tabs>
          <w:tab w:val="left" w:pos="4962"/>
        </w:tabs>
        <w:spacing w:line="276" w:lineRule="auto"/>
        <w:ind w:left="567" w:right="567"/>
        <w:jc w:val="both"/>
        <w:rPr>
          <w:rFonts w:ascii="Palatino Linotype" w:hAnsi="Palatino Linotype" w:cs="Tahoma"/>
          <w:i/>
          <w:iCs/>
          <w:sz w:val="22"/>
        </w:rPr>
      </w:pPr>
      <w:r w:rsidRPr="006C3C0C">
        <w:rPr>
          <w:rFonts w:ascii="Palatino Linotype" w:hAnsi="Palatino Linotype" w:cs="Tahoma"/>
          <w:i/>
          <w:iCs/>
          <w:sz w:val="22"/>
        </w:rPr>
        <w:t>III. Controles de asistencia o la información magnética o electrónica de asistencia de los servidores públicos;</w:t>
      </w:r>
    </w:p>
    <w:p w14:paraId="154A1D1C" w14:textId="77777777" w:rsidR="008539AB" w:rsidRPr="006C3C0C" w:rsidRDefault="008539AB" w:rsidP="008539AB">
      <w:pPr>
        <w:tabs>
          <w:tab w:val="left" w:pos="4962"/>
        </w:tabs>
        <w:spacing w:line="276" w:lineRule="auto"/>
        <w:ind w:left="567" w:right="567"/>
        <w:jc w:val="both"/>
        <w:rPr>
          <w:rFonts w:ascii="Palatino Linotype" w:hAnsi="Palatino Linotype" w:cs="Tahoma"/>
          <w:i/>
          <w:iCs/>
          <w:sz w:val="22"/>
        </w:rPr>
      </w:pPr>
      <w:r w:rsidRPr="006C3C0C">
        <w:rPr>
          <w:rFonts w:ascii="Palatino Linotype" w:hAnsi="Palatino Linotype" w:cs="Tahoma"/>
          <w:b/>
          <w:i/>
          <w:iCs/>
          <w:sz w:val="22"/>
        </w:rPr>
        <w:t>IV. Recibos o las constancias de depósito o del medio de información magnética o electrónica que sean utilizadas para el pago de salarios, prima vacacional, aguinaldo y demás prestaciones establecidas en la presente ley;</w:t>
      </w:r>
      <w:r w:rsidRPr="006C3C0C">
        <w:rPr>
          <w:rFonts w:ascii="Palatino Linotype" w:hAnsi="Palatino Linotype" w:cs="Tahoma"/>
          <w:i/>
          <w:iCs/>
          <w:sz w:val="22"/>
        </w:rPr>
        <w:t xml:space="preserve"> y</w:t>
      </w:r>
    </w:p>
    <w:p w14:paraId="574B72EB" w14:textId="77777777" w:rsidR="008539AB" w:rsidRPr="006C3C0C" w:rsidRDefault="008539AB" w:rsidP="008539AB">
      <w:pPr>
        <w:tabs>
          <w:tab w:val="left" w:pos="4962"/>
        </w:tabs>
        <w:spacing w:line="276" w:lineRule="auto"/>
        <w:ind w:left="567" w:right="567"/>
        <w:jc w:val="both"/>
        <w:rPr>
          <w:rFonts w:ascii="Palatino Linotype" w:hAnsi="Palatino Linotype" w:cs="Tahoma"/>
          <w:i/>
          <w:iCs/>
          <w:sz w:val="22"/>
        </w:rPr>
      </w:pPr>
      <w:r w:rsidRPr="006C3C0C">
        <w:rPr>
          <w:rFonts w:ascii="Palatino Linotype" w:hAnsi="Palatino Linotype" w:cs="Tahoma"/>
          <w:i/>
          <w:iCs/>
          <w:sz w:val="22"/>
        </w:rPr>
        <w:t>V. Los demás que señalen las leyes.</w:t>
      </w:r>
    </w:p>
    <w:p w14:paraId="0484809C" w14:textId="77777777" w:rsidR="008539AB" w:rsidRPr="006C3C0C" w:rsidRDefault="008539AB" w:rsidP="008539AB">
      <w:pPr>
        <w:tabs>
          <w:tab w:val="left" w:pos="8222"/>
          <w:tab w:val="left" w:pos="8789"/>
        </w:tabs>
        <w:spacing w:line="276" w:lineRule="auto"/>
        <w:ind w:left="567" w:right="567"/>
        <w:jc w:val="both"/>
        <w:rPr>
          <w:rFonts w:ascii="Palatino Linotype" w:eastAsia="Times New Roman" w:hAnsi="Palatino Linotype"/>
          <w:bCs/>
          <w:i/>
          <w:iCs/>
          <w:sz w:val="22"/>
        </w:rPr>
      </w:pPr>
      <w:r w:rsidRPr="006C3C0C">
        <w:rPr>
          <w:rFonts w:ascii="Palatino Linotype" w:eastAsia="Times New Roman" w:hAnsi="Palatino Linotype"/>
          <w:bCs/>
          <w:i/>
          <w:iCs/>
          <w:sz w:val="22"/>
        </w:rPr>
        <w:t xml:space="preserve">Los documentos señalados en la fracción I de este artículo, deberán conservarse mientras dure la relación laboral y hasta un año después; los señalados por las fracciones </w:t>
      </w:r>
      <w:r w:rsidRPr="006C3C0C">
        <w:rPr>
          <w:rFonts w:ascii="Palatino Linotype" w:eastAsia="Times New Roman" w:hAnsi="Palatino Linotype"/>
          <w:b/>
          <w:bCs/>
          <w:i/>
          <w:iCs/>
          <w:sz w:val="22"/>
        </w:rPr>
        <w:t>II, III, IV durante el último año y un año después de que se extinga la relación laboral,</w:t>
      </w:r>
      <w:r w:rsidRPr="006C3C0C">
        <w:rPr>
          <w:rFonts w:ascii="Palatino Linotype" w:eastAsia="Times New Roman" w:hAnsi="Palatino Linotype"/>
          <w:bCs/>
          <w:i/>
          <w:iCs/>
          <w:sz w:val="22"/>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6A468EFA" w14:textId="77777777" w:rsidR="008539AB" w:rsidRPr="006C3C0C" w:rsidRDefault="008539AB" w:rsidP="008539AB">
      <w:pPr>
        <w:tabs>
          <w:tab w:val="left" w:pos="8222"/>
          <w:tab w:val="left" w:pos="8789"/>
        </w:tabs>
        <w:spacing w:line="276" w:lineRule="auto"/>
        <w:ind w:left="567" w:right="567"/>
        <w:jc w:val="both"/>
        <w:rPr>
          <w:rFonts w:ascii="Palatino Linotype" w:eastAsia="Times New Roman" w:hAnsi="Palatino Linotype"/>
          <w:bCs/>
          <w:i/>
          <w:iCs/>
          <w:sz w:val="22"/>
        </w:rPr>
      </w:pPr>
      <w:r w:rsidRPr="006C3C0C">
        <w:rPr>
          <w:rFonts w:ascii="Palatino Linotype" w:eastAsia="Times New Roman" w:hAnsi="Palatino Linotype"/>
          <w:bCs/>
          <w:i/>
          <w:iCs/>
          <w:sz w:val="22"/>
        </w:rPr>
        <w:t>El incumplimiento por lo dispuesto por este artículo, establecerá la presunción de ser ciertos los hechos que el actor exprese en su demanda, en relación con tales documentos, salvo prueba en contrario.”</w:t>
      </w:r>
    </w:p>
    <w:p w14:paraId="2FE7F067" w14:textId="77777777" w:rsidR="008539AB" w:rsidRPr="006C3C0C" w:rsidRDefault="008539AB" w:rsidP="008539AB">
      <w:pPr>
        <w:tabs>
          <w:tab w:val="left" w:pos="8222"/>
          <w:tab w:val="left" w:pos="8789"/>
        </w:tabs>
        <w:spacing w:line="276" w:lineRule="auto"/>
        <w:ind w:left="567" w:right="567"/>
        <w:jc w:val="both"/>
        <w:rPr>
          <w:rFonts w:ascii="Palatino Linotype" w:eastAsia="Times New Roman" w:hAnsi="Palatino Linotype"/>
          <w:bCs/>
          <w:iCs/>
          <w:sz w:val="22"/>
        </w:rPr>
      </w:pPr>
      <w:r w:rsidRPr="006C3C0C">
        <w:rPr>
          <w:rFonts w:ascii="Palatino Linotype" w:eastAsia="Times New Roman" w:hAnsi="Palatino Linotype"/>
          <w:bCs/>
          <w:iCs/>
          <w:sz w:val="22"/>
        </w:rPr>
        <w:t>(Énfasis añadido)</w:t>
      </w:r>
    </w:p>
    <w:p w14:paraId="6FFE6240" w14:textId="77777777" w:rsidR="008539AB" w:rsidRPr="006C3C0C" w:rsidRDefault="008539AB" w:rsidP="008539AB">
      <w:pPr>
        <w:pStyle w:val="Prrafodelista"/>
        <w:tabs>
          <w:tab w:val="left" w:pos="426"/>
        </w:tabs>
        <w:spacing w:before="240" w:after="240" w:line="360" w:lineRule="auto"/>
        <w:ind w:left="0" w:right="51"/>
        <w:jc w:val="both"/>
        <w:rPr>
          <w:rFonts w:ascii="Palatino Linotype" w:hAnsi="Palatino Linotype"/>
          <w:color w:val="000000" w:themeColor="text1"/>
        </w:rPr>
      </w:pPr>
    </w:p>
    <w:p w14:paraId="0D0C325B" w14:textId="77777777" w:rsidR="008539AB" w:rsidRPr="006C3C0C" w:rsidRDefault="008539AB" w:rsidP="008539A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C3C0C">
        <w:rPr>
          <w:rFonts w:ascii="Palatino Linotype" w:hAnsi="Palatino Linotype"/>
          <w:color w:val="000000" w:themeColor="text1"/>
        </w:rPr>
        <w:lastRenderedPageBreak/>
        <w:t xml:space="preserve">De </w:t>
      </w:r>
      <w:r w:rsidRPr="006C3C0C">
        <w:rPr>
          <w:rFonts w:ascii="Palatino Linotype" w:eastAsia="MS Gothic" w:hAnsi="Palatino Linotype" w:cs="Times New Roman"/>
          <w:szCs w:val="26"/>
        </w:rPr>
        <w:t xml:space="preserve">lo anterior, se advierte que </w:t>
      </w:r>
      <w:r w:rsidRPr="006C3C0C">
        <w:rPr>
          <w:rFonts w:ascii="Palatino Linotype" w:eastAsia="MS Gothic" w:hAnsi="Palatino Linotype" w:cs="Times New Roman"/>
          <w:b/>
          <w:szCs w:val="26"/>
        </w:rPr>
        <w:t>toda institución pública o dependencia del Estado de México</w:t>
      </w:r>
      <w:r w:rsidRPr="006C3C0C">
        <w:rPr>
          <w:rFonts w:ascii="Palatino Linotype" w:eastAsia="MS Gothic" w:hAnsi="Palatino Linotype" w:cs="Times New Roman"/>
          <w:szCs w:val="26"/>
        </w:rPr>
        <w:t xml:space="preserve"> debe conservar las constancias documentales del </w:t>
      </w:r>
      <w:r w:rsidRPr="006C3C0C">
        <w:rPr>
          <w:rFonts w:ascii="Palatino Linotype" w:eastAsia="MS Gothic" w:hAnsi="Palatino Linotype" w:cs="Times New Roman"/>
          <w:b/>
          <w:szCs w:val="26"/>
        </w:rPr>
        <w:t>pago de salario</w:t>
      </w:r>
      <w:r w:rsidRPr="006C3C0C">
        <w:rPr>
          <w:rFonts w:ascii="Palatino Linotype" w:eastAsia="MS Gothic" w:hAnsi="Palatino Linotype" w:cs="Times New Roman"/>
          <w:szCs w:val="26"/>
        </w:rPr>
        <w:t>, prima vacacional, aguinaldo y demás prestaciones legales de acuerdo con la forma en que se haya realizado, es decir, en efectivo, cheque, depósito, transferencia u otra, durante el último año y un año después de que se extingue la relación laboral a través de los sistemas de digitalización o de información magnética o electrónica.</w:t>
      </w:r>
    </w:p>
    <w:p w14:paraId="27F47F56" w14:textId="77777777" w:rsidR="008539AB" w:rsidRPr="006C3C0C" w:rsidRDefault="008539AB" w:rsidP="008539AB">
      <w:pPr>
        <w:pStyle w:val="Prrafodelista"/>
        <w:tabs>
          <w:tab w:val="left" w:pos="426"/>
        </w:tabs>
        <w:spacing w:before="240" w:after="240" w:line="360" w:lineRule="auto"/>
        <w:ind w:left="0" w:right="51"/>
        <w:jc w:val="both"/>
        <w:rPr>
          <w:rFonts w:ascii="Palatino Linotype" w:hAnsi="Palatino Linotype"/>
          <w:color w:val="000000" w:themeColor="text1"/>
        </w:rPr>
      </w:pPr>
    </w:p>
    <w:p w14:paraId="69C5DB82" w14:textId="77777777" w:rsidR="008539AB" w:rsidRPr="006C3C0C" w:rsidRDefault="008539AB" w:rsidP="008539A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C3C0C">
        <w:rPr>
          <w:rFonts w:ascii="Palatino Linotype" w:hAnsi="Palatino Linotype"/>
          <w:color w:val="000000" w:themeColor="text1"/>
        </w:rPr>
        <w:t xml:space="preserve">En </w:t>
      </w:r>
      <w:r w:rsidRPr="006C3C0C">
        <w:rPr>
          <w:rFonts w:ascii="Palatino Linotype" w:eastAsia="MS Gothic" w:hAnsi="Palatino Linotype" w:cs="Times New Roman"/>
          <w:szCs w:val="26"/>
        </w:rPr>
        <w:t xml:space="preserve">el mismo sentido, la Ley del Trabajo de los Servidores Públicos del Estado y Municipios, al referirse a los comprobantes que las instituciones públicas realizan para documentar el pago de salarios, la prima vacacional, el aguinaldo o las demás prestaciones, son denominados </w:t>
      </w:r>
      <w:r w:rsidRPr="006C3C0C">
        <w:rPr>
          <w:rFonts w:ascii="Palatino Linotype" w:eastAsia="MS Gothic" w:hAnsi="Palatino Linotype" w:cs="Times New Roman"/>
          <w:szCs w:val="26"/>
          <w:u w:val="single"/>
        </w:rPr>
        <w:t>“recibos o comprobantes de pago”,</w:t>
      </w:r>
      <w:r w:rsidRPr="006C3C0C">
        <w:rPr>
          <w:rFonts w:ascii="Palatino Linotype" w:eastAsia="MS Gothic" w:hAnsi="Palatino Linotype" w:cs="Times New Roman"/>
          <w:szCs w:val="26"/>
        </w:rPr>
        <w:t xml:space="preserve"> los cuales constituyen un instrumento mediante el cual el</w:t>
      </w:r>
      <w:r w:rsidRPr="006C3C0C">
        <w:rPr>
          <w:rFonts w:ascii="Palatino Linotype" w:eastAsia="MS Gothic" w:hAnsi="Palatino Linotype" w:cs="Times New Roman"/>
          <w:b/>
          <w:bCs/>
          <w:szCs w:val="26"/>
        </w:rPr>
        <w:t xml:space="preserve"> SUJETO OBLIGADO </w:t>
      </w:r>
      <w:r w:rsidRPr="006C3C0C">
        <w:rPr>
          <w:rFonts w:ascii="Palatino Linotype" w:eastAsia="MS Gothic" w:hAnsi="Palatino Linotype" w:cs="Times New Roman"/>
          <w:szCs w:val="26"/>
        </w:rPr>
        <w:t>acredita las remuneraciones al personal.</w:t>
      </w:r>
    </w:p>
    <w:p w14:paraId="6682FF30" w14:textId="77777777" w:rsidR="008539AB" w:rsidRPr="006C3C0C" w:rsidRDefault="008539AB" w:rsidP="008539AB">
      <w:pPr>
        <w:pStyle w:val="Prrafodelista"/>
        <w:tabs>
          <w:tab w:val="left" w:pos="426"/>
        </w:tabs>
        <w:spacing w:before="240" w:after="240" w:line="360" w:lineRule="auto"/>
        <w:ind w:left="0" w:right="51"/>
        <w:jc w:val="both"/>
        <w:rPr>
          <w:rFonts w:ascii="Palatino Linotype" w:hAnsi="Palatino Linotype"/>
          <w:color w:val="000000" w:themeColor="text1"/>
        </w:rPr>
      </w:pPr>
    </w:p>
    <w:p w14:paraId="4A84C308" w14:textId="77777777" w:rsidR="008539AB" w:rsidRPr="006C3C0C" w:rsidRDefault="008539AB" w:rsidP="008539A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C3C0C">
        <w:rPr>
          <w:rFonts w:ascii="Palatino Linotype" w:hAnsi="Palatino Linotype"/>
          <w:color w:val="000000" w:themeColor="text1"/>
        </w:rPr>
        <w:t xml:space="preserve">En </w:t>
      </w:r>
      <w:r w:rsidRPr="006C3C0C">
        <w:rPr>
          <w:rFonts w:ascii="Palatino Linotype" w:eastAsia="MS Mincho" w:hAnsi="Palatino Linotype" w:cs="Times New Roman"/>
        </w:rPr>
        <w:t xml:space="preserve">conclusión, todos los servidores públicos tienen el derecho a recibir remuneraciones irrenunciables por el desempeño de un empleo, cargo o comisión, en función de las responsabilidades asumidas; remuneraciones que según el texto constitucional serán </w:t>
      </w:r>
      <w:r w:rsidRPr="006C3C0C">
        <w:rPr>
          <w:rFonts w:ascii="Palatino Linotype" w:eastAsia="MS Mincho" w:hAnsi="Palatino Linotype" w:cs="Times New Roman"/>
          <w:b/>
          <w:bCs/>
        </w:rPr>
        <w:t>públicas.</w:t>
      </w:r>
    </w:p>
    <w:p w14:paraId="623AE7A4" w14:textId="77777777" w:rsidR="008539AB" w:rsidRPr="006C3C0C" w:rsidRDefault="008539AB" w:rsidP="008539AB">
      <w:pPr>
        <w:pStyle w:val="Prrafodelista"/>
        <w:rPr>
          <w:rFonts w:ascii="Palatino Linotype" w:hAnsi="Palatino Linotype"/>
          <w:color w:val="000000" w:themeColor="text1"/>
        </w:rPr>
      </w:pPr>
    </w:p>
    <w:p w14:paraId="08D56156" w14:textId="77777777" w:rsidR="008539AB" w:rsidRPr="006C3C0C" w:rsidRDefault="008539AB" w:rsidP="008539A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C3C0C">
        <w:rPr>
          <w:rFonts w:ascii="Palatino Linotype" w:hAnsi="Palatino Linotype"/>
          <w:color w:val="000000" w:themeColor="text1"/>
        </w:rPr>
        <w:t xml:space="preserve">Esto </w:t>
      </w:r>
      <w:r w:rsidRPr="006C3C0C">
        <w:rPr>
          <w:rFonts w:ascii="Palatino Linotype" w:eastAsia="MS Mincho" w:hAnsi="Palatino Linotype" w:cs="Times New Roman"/>
        </w:rPr>
        <w:t>es, en razón de que las remuneraciones señaladas en párrafos anteriores son pagadas mediante la aplicación de fondos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7D03E326" w14:textId="77777777" w:rsidR="008539AB" w:rsidRPr="006C3C0C" w:rsidRDefault="008539AB" w:rsidP="008539AB">
      <w:pPr>
        <w:pStyle w:val="Prrafodelista"/>
        <w:tabs>
          <w:tab w:val="left" w:pos="426"/>
        </w:tabs>
        <w:spacing w:before="240" w:line="360" w:lineRule="auto"/>
        <w:ind w:left="0" w:right="51"/>
        <w:jc w:val="both"/>
        <w:rPr>
          <w:rFonts w:ascii="Palatino Linotype" w:hAnsi="Palatino Linotype"/>
          <w:color w:val="000000" w:themeColor="text1"/>
        </w:rPr>
      </w:pPr>
    </w:p>
    <w:p w14:paraId="192E30E1" w14:textId="77777777" w:rsidR="008539AB" w:rsidRPr="006C3C0C" w:rsidRDefault="008539AB" w:rsidP="008539AB">
      <w:pPr>
        <w:pStyle w:val="Prrafodelista"/>
        <w:spacing w:line="276" w:lineRule="auto"/>
        <w:ind w:left="567" w:right="567"/>
        <w:jc w:val="both"/>
        <w:rPr>
          <w:rFonts w:ascii="Palatino Linotype" w:eastAsia="Times New Roman" w:hAnsi="Palatino Linotype" w:cs="Arial"/>
          <w:b/>
          <w:i/>
          <w:iCs/>
          <w:sz w:val="22"/>
          <w:lang w:val="es-ES"/>
        </w:rPr>
      </w:pPr>
      <w:r w:rsidRPr="006C3C0C">
        <w:rPr>
          <w:rFonts w:ascii="Palatino Linotype" w:eastAsia="Times New Roman" w:hAnsi="Palatino Linotype" w:cs="Arial"/>
          <w:b/>
          <w:i/>
          <w:iCs/>
          <w:sz w:val="22"/>
          <w:lang w:val="es-ES"/>
        </w:rPr>
        <w:t>“Artículo 61.</w:t>
      </w:r>
    </w:p>
    <w:p w14:paraId="1C15D5D2" w14:textId="77777777" w:rsidR="008539AB" w:rsidRPr="006C3C0C" w:rsidRDefault="008539AB" w:rsidP="008539AB">
      <w:pPr>
        <w:pStyle w:val="Prrafodelista"/>
        <w:spacing w:line="276" w:lineRule="auto"/>
        <w:ind w:left="567" w:right="567"/>
        <w:jc w:val="both"/>
        <w:rPr>
          <w:rFonts w:ascii="Palatino Linotype" w:eastAsia="Times New Roman" w:hAnsi="Palatino Linotype" w:cs="Arial"/>
          <w:iCs/>
          <w:sz w:val="22"/>
          <w:szCs w:val="10"/>
          <w:lang w:val="es-ES"/>
        </w:rPr>
      </w:pPr>
      <w:r w:rsidRPr="006C3C0C">
        <w:rPr>
          <w:rFonts w:ascii="Palatino Linotype" w:eastAsia="Times New Roman" w:hAnsi="Palatino Linotype" w:cs="Arial"/>
          <w:iCs/>
          <w:sz w:val="22"/>
          <w:szCs w:val="10"/>
          <w:lang w:val="es-ES"/>
        </w:rPr>
        <w:t>(…)</w:t>
      </w:r>
    </w:p>
    <w:p w14:paraId="0CB8A7F8" w14:textId="77777777" w:rsidR="008539AB" w:rsidRPr="006C3C0C" w:rsidRDefault="008539AB" w:rsidP="008539AB">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6C3C0C">
        <w:rPr>
          <w:rFonts w:ascii="Palatino Linotype" w:hAnsi="Palatino Linotype" w:cs="Bookman Old Style"/>
          <w:b/>
          <w:i/>
          <w:iCs/>
          <w:sz w:val="22"/>
        </w:rPr>
        <w:t>XXXIII.</w:t>
      </w:r>
      <w:r w:rsidRPr="006C3C0C">
        <w:rPr>
          <w:rFonts w:ascii="Palatino Linotype" w:hAnsi="Palatino Linotype" w:cs="Bookman Old Style"/>
          <w:i/>
          <w:iCs/>
          <w:sz w:val="22"/>
        </w:rPr>
        <w:t xml:space="preserve"> Revisar, por conducto del </w:t>
      </w:r>
      <w:r w:rsidRPr="006C3C0C">
        <w:rPr>
          <w:rFonts w:ascii="Palatino Linotype" w:hAnsi="Palatino Linotype" w:cs="Bookman Old Style"/>
          <w:b/>
          <w:i/>
          <w:iCs/>
          <w:sz w:val="22"/>
        </w:rPr>
        <w:t>Órgano Superior de Fiscalización del Estado de México</w:t>
      </w:r>
      <w:r w:rsidRPr="006C3C0C">
        <w:rPr>
          <w:rFonts w:ascii="Palatino Linotype" w:hAnsi="Palatino Linotype" w:cs="Bookman Old Style"/>
          <w:i/>
          <w:iCs/>
          <w:sz w:val="22"/>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23107DEF" w14:textId="77777777" w:rsidR="008539AB" w:rsidRPr="006C3C0C" w:rsidRDefault="008539AB" w:rsidP="008539AB">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6C3C0C">
        <w:rPr>
          <w:rFonts w:ascii="Palatino Linotype" w:hAnsi="Palatino Linotype" w:cs="Bookman Old Style"/>
          <w:i/>
          <w:iCs/>
          <w:sz w:val="22"/>
        </w:rPr>
        <w:t>(…)</w:t>
      </w:r>
    </w:p>
    <w:p w14:paraId="4ABBED13" w14:textId="77777777" w:rsidR="008539AB" w:rsidRPr="006C3C0C" w:rsidRDefault="008539AB" w:rsidP="008539AB">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6C3C0C">
        <w:rPr>
          <w:rFonts w:ascii="Palatino Linotype" w:hAnsi="Palatino Linotype" w:cs="Bookman Old Style"/>
          <w:b/>
          <w:i/>
          <w:iCs/>
          <w:sz w:val="22"/>
        </w:rPr>
        <w:t>XXXIV.</w:t>
      </w:r>
      <w:r w:rsidRPr="006C3C0C">
        <w:rPr>
          <w:rFonts w:ascii="Palatino Linotype" w:hAnsi="Palatino Linotype" w:cs="Bookman Old Style"/>
          <w:i/>
          <w:iCs/>
          <w:sz w:val="22"/>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6C3C0C">
        <w:rPr>
          <w:rFonts w:ascii="Palatino Linotype" w:hAnsi="Palatino Linotype" w:cs="Bookman Old Style"/>
          <w:b/>
          <w:i/>
          <w:iCs/>
          <w:sz w:val="22"/>
        </w:rPr>
        <w:t>Órgano Superior de Fiscalización</w:t>
      </w:r>
      <w:r w:rsidRPr="006C3C0C">
        <w:rPr>
          <w:rFonts w:ascii="Palatino Linotype" w:hAnsi="Palatino Linotype" w:cs="Bookman Old Style"/>
          <w:i/>
          <w:iCs/>
          <w:sz w:val="22"/>
        </w:rPr>
        <w:t>.”</w:t>
      </w:r>
    </w:p>
    <w:p w14:paraId="2682D509" w14:textId="77777777" w:rsidR="008539AB" w:rsidRPr="006C3C0C" w:rsidRDefault="008539AB" w:rsidP="008539AB">
      <w:pPr>
        <w:pStyle w:val="Prrafodelista"/>
        <w:autoSpaceDE w:val="0"/>
        <w:autoSpaceDN w:val="0"/>
        <w:adjustRightInd w:val="0"/>
        <w:spacing w:line="276" w:lineRule="auto"/>
        <w:ind w:left="567" w:right="567"/>
        <w:jc w:val="both"/>
        <w:rPr>
          <w:rFonts w:ascii="Palatino Linotype" w:hAnsi="Palatino Linotype" w:cs="Bookman Old Style"/>
          <w:iCs/>
          <w:sz w:val="22"/>
        </w:rPr>
      </w:pPr>
      <w:r w:rsidRPr="006C3C0C">
        <w:rPr>
          <w:rFonts w:ascii="Palatino Linotype" w:hAnsi="Palatino Linotype" w:cs="Bookman Old Style"/>
          <w:iCs/>
          <w:sz w:val="22"/>
        </w:rPr>
        <w:t>(Énfasis añadido)</w:t>
      </w:r>
    </w:p>
    <w:p w14:paraId="043379AA" w14:textId="77777777" w:rsidR="008539AB" w:rsidRPr="006C3C0C" w:rsidRDefault="008539AB" w:rsidP="008539AB">
      <w:pPr>
        <w:pStyle w:val="Prrafodelista"/>
        <w:tabs>
          <w:tab w:val="left" w:pos="426"/>
        </w:tabs>
        <w:spacing w:before="240" w:after="240" w:line="360" w:lineRule="auto"/>
        <w:ind w:left="0" w:right="51"/>
        <w:jc w:val="both"/>
        <w:rPr>
          <w:rFonts w:ascii="Palatino Linotype" w:hAnsi="Palatino Linotype"/>
          <w:color w:val="000000" w:themeColor="text1"/>
        </w:rPr>
      </w:pPr>
    </w:p>
    <w:p w14:paraId="45CF157F" w14:textId="77777777" w:rsidR="008539AB" w:rsidRPr="006C3C0C" w:rsidRDefault="008539AB" w:rsidP="008539A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C3C0C">
        <w:rPr>
          <w:rFonts w:ascii="Palatino Linotype" w:hAnsi="Palatino Linotype"/>
          <w:color w:val="000000" w:themeColor="text1"/>
        </w:rPr>
        <w:t xml:space="preserve">Correlativo </w:t>
      </w:r>
      <w:r w:rsidRPr="006C3C0C">
        <w:rPr>
          <w:rFonts w:ascii="Palatino Linotype" w:eastAsia="MS Mincho" w:hAnsi="Palatino Linotype" w:cs="Times New Roman"/>
        </w:rPr>
        <w:t xml:space="preserve">a lo anterior,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6C3C0C">
        <w:rPr>
          <w:rFonts w:ascii="Palatino Linotype" w:eastAsia="MS Mincho" w:hAnsi="Palatino Linotype" w:cs="Times New Roman"/>
          <w:b/>
        </w:rPr>
        <w:t>SUJETO OBLIGADO</w:t>
      </w:r>
      <w:r w:rsidRPr="006C3C0C">
        <w:rPr>
          <w:rFonts w:ascii="Palatino Linotype" w:eastAsia="MS Mincho" w:hAnsi="Palatino Linotype" w:cs="Times New Roman"/>
        </w:rPr>
        <w:t xml:space="preserve"> se halla reconocido como un Sujeto de Fiscalización con base en los artículos 2, fracción II, y 4, fracción II:</w:t>
      </w:r>
    </w:p>
    <w:p w14:paraId="34787F75" w14:textId="77777777" w:rsidR="008539AB" w:rsidRPr="006C3C0C" w:rsidRDefault="008539AB" w:rsidP="008539AB">
      <w:pPr>
        <w:pStyle w:val="Prrafodelista"/>
        <w:tabs>
          <w:tab w:val="left" w:pos="426"/>
        </w:tabs>
        <w:spacing w:before="240" w:line="360" w:lineRule="auto"/>
        <w:ind w:left="0" w:right="51"/>
        <w:jc w:val="both"/>
        <w:rPr>
          <w:rFonts w:ascii="Palatino Linotype" w:hAnsi="Palatino Linotype"/>
          <w:color w:val="000000" w:themeColor="text1"/>
        </w:rPr>
      </w:pPr>
    </w:p>
    <w:p w14:paraId="0DBE6893" w14:textId="77777777" w:rsidR="008539AB" w:rsidRPr="006C3C0C" w:rsidRDefault="008539AB" w:rsidP="008539AB">
      <w:pPr>
        <w:spacing w:line="276" w:lineRule="auto"/>
        <w:ind w:left="567" w:right="567"/>
        <w:contextualSpacing/>
        <w:jc w:val="both"/>
        <w:rPr>
          <w:rFonts w:ascii="Palatino Linotype" w:hAnsi="Palatino Linotype"/>
          <w:i/>
          <w:sz w:val="22"/>
        </w:rPr>
      </w:pPr>
      <w:r w:rsidRPr="006C3C0C">
        <w:rPr>
          <w:rFonts w:ascii="Palatino Linotype" w:hAnsi="Palatino Linotype"/>
          <w:i/>
          <w:sz w:val="22"/>
        </w:rPr>
        <w:t>“</w:t>
      </w:r>
      <w:r w:rsidRPr="006C3C0C">
        <w:rPr>
          <w:rFonts w:ascii="Palatino Linotype" w:hAnsi="Palatino Linotype"/>
          <w:b/>
          <w:i/>
          <w:sz w:val="22"/>
        </w:rPr>
        <w:t>Artículo 2.</w:t>
      </w:r>
      <w:r w:rsidRPr="006C3C0C">
        <w:rPr>
          <w:rFonts w:ascii="Palatino Linotype" w:hAnsi="Palatino Linotype"/>
          <w:i/>
          <w:sz w:val="22"/>
        </w:rPr>
        <w:t xml:space="preserve"> Para los efectos de la presente Ley, se entenderá por:</w:t>
      </w:r>
    </w:p>
    <w:p w14:paraId="5CBE844D" w14:textId="77777777" w:rsidR="008539AB" w:rsidRPr="006C3C0C" w:rsidRDefault="008539AB" w:rsidP="008539AB">
      <w:pPr>
        <w:spacing w:line="276" w:lineRule="auto"/>
        <w:ind w:left="567" w:right="567"/>
        <w:contextualSpacing/>
        <w:jc w:val="both"/>
        <w:rPr>
          <w:rFonts w:ascii="Palatino Linotype" w:hAnsi="Palatino Linotype"/>
          <w:i/>
          <w:sz w:val="22"/>
        </w:rPr>
      </w:pPr>
      <w:r w:rsidRPr="006C3C0C">
        <w:rPr>
          <w:rFonts w:ascii="Palatino Linotype" w:hAnsi="Palatino Linotype"/>
          <w:i/>
          <w:sz w:val="22"/>
        </w:rPr>
        <w:t>(…)</w:t>
      </w:r>
    </w:p>
    <w:p w14:paraId="13E660F5" w14:textId="77777777" w:rsidR="008539AB" w:rsidRPr="006C3C0C" w:rsidRDefault="008539AB" w:rsidP="008539AB">
      <w:pPr>
        <w:spacing w:line="276" w:lineRule="auto"/>
        <w:ind w:left="567" w:right="567"/>
        <w:contextualSpacing/>
        <w:jc w:val="both"/>
        <w:rPr>
          <w:rFonts w:ascii="Palatino Linotype" w:hAnsi="Palatino Linotype"/>
          <w:i/>
          <w:sz w:val="22"/>
        </w:rPr>
      </w:pPr>
      <w:r w:rsidRPr="006C3C0C">
        <w:rPr>
          <w:rFonts w:ascii="Palatino Linotype" w:hAnsi="Palatino Linotype"/>
          <w:b/>
          <w:i/>
          <w:sz w:val="22"/>
        </w:rPr>
        <w:t>II.</w:t>
      </w:r>
      <w:r w:rsidRPr="006C3C0C">
        <w:rPr>
          <w:rFonts w:ascii="Palatino Linotype" w:hAnsi="Palatino Linotype"/>
          <w:i/>
          <w:sz w:val="22"/>
        </w:rPr>
        <w:t xml:space="preserve"> Municipios: A los Municipios del Estado;</w:t>
      </w:r>
    </w:p>
    <w:p w14:paraId="08224876" w14:textId="77777777" w:rsidR="008539AB" w:rsidRPr="006C3C0C" w:rsidRDefault="008539AB" w:rsidP="008539AB">
      <w:pPr>
        <w:spacing w:line="276" w:lineRule="auto"/>
        <w:ind w:left="567" w:right="567"/>
        <w:contextualSpacing/>
        <w:jc w:val="both"/>
        <w:rPr>
          <w:rFonts w:ascii="Palatino Linotype" w:hAnsi="Palatino Linotype"/>
          <w:i/>
          <w:sz w:val="22"/>
        </w:rPr>
      </w:pPr>
      <w:r w:rsidRPr="006C3C0C">
        <w:rPr>
          <w:rFonts w:ascii="Palatino Linotype" w:hAnsi="Palatino Linotype"/>
          <w:i/>
          <w:sz w:val="22"/>
        </w:rPr>
        <w:t>(…)”</w:t>
      </w:r>
    </w:p>
    <w:p w14:paraId="264285D9" w14:textId="77777777" w:rsidR="008539AB" w:rsidRPr="006C3C0C" w:rsidRDefault="008539AB" w:rsidP="008539AB">
      <w:pPr>
        <w:spacing w:line="276" w:lineRule="auto"/>
        <w:ind w:left="567" w:right="567"/>
        <w:contextualSpacing/>
        <w:jc w:val="both"/>
        <w:rPr>
          <w:rFonts w:ascii="Palatino Linotype" w:hAnsi="Palatino Linotype"/>
          <w:i/>
          <w:sz w:val="22"/>
        </w:rPr>
      </w:pPr>
    </w:p>
    <w:p w14:paraId="6115AB66" w14:textId="77777777" w:rsidR="008539AB" w:rsidRPr="006C3C0C" w:rsidRDefault="008539AB" w:rsidP="008539AB">
      <w:pPr>
        <w:spacing w:line="276" w:lineRule="auto"/>
        <w:ind w:left="567" w:right="567"/>
        <w:contextualSpacing/>
        <w:jc w:val="both"/>
        <w:rPr>
          <w:rFonts w:ascii="Palatino Linotype" w:hAnsi="Palatino Linotype"/>
          <w:i/>
          <w:sz w:val="22"/>
        </w:rPr>
      </w:pPr>
      <w:r w:rsidRPr="006C3C0C">
        <w:rPr>
          <w:rFonts w:ascii="Palatino Linotype" w:hAnsi="Palatino Linotype"/>
          <w:bCs/>
          <w:i/>
          <w:sz w:val="22"/>
        </w:rPr>
        <w:t>“</w:t>
      </w:r>
      <w:r w:rsidRPr="006C3C0C">
        <w:rPr>
          <w:rFonts w:ascii="Palatino Linotype" w:hAnsi="Palatino Linotype"/>
          <w:b/>
          <w:i/>
          <w:sz w:val="22"/>
        </w:rPr>
        <w:t>Artículo 4.-</w:t>
      </w:r>
      <w:r w:rsidRPr="006C3C0C">
        <w:rPr>
          <w:rFonts w:ascii="Palatino Linotype" w:hAnsi="Palatino Linotype"/>
          <w:i/>
          <w:sz w:val="22"/>
        </w:rPr>
        <w:t xml:space="preserve"> Son sujetos de fiscalización:</w:t>
      </w:r>
    </w:p>
    <w:p w14:paraId="175D5288" w14:textId="77777777" w:rsidR="008539AB" w:rsidRPr="006C3C0C" w:rsidRDefault="008539AB" w:rsidP="008539AB">
      <w:pPr>
        <w:spacing w:line="276" w:lineRule="auto"/>
        <w:ind w:left="567" w:right="567"/>
        <w:contextualSpacing/>
        <w:jc w:val="both"/>
        <w:rPr>
          <w:rFonts w:ascii="Palatino Linotype" w:hAnsi="Palatino Linotype"/>
          <w:i/>
          <w:sz w:val="22"/>
        </w:rPr>
      </w:pPr>
      <w:r w:rsidRPr="006C3C0C">
        <w:rPr>
          <w:rFonts w:ascii="Palatino Linotype" w:hAnsi="Palatino Linotype"/>
          <w:i/>
          <w:sz w:val="22"/>
        </w:rPr>
        <w:t>(…)</w:t>
      </w:r>
    </w:p>
    <w:p w14:paraId="7233E326" w14:textId="77777777" w:rsidR="008539AB" w:rsidRPr="006C3C0C" w:rsidRDefault="008539AB" w:rsidP="008539AB">
      <w:pPr>
        <w:spacing w:line="276" w:lineRule="auto"/>
        <w:ind w:left="567" w:right="567"/>
        <w:contextualSpacing/>
        <w:jc w:val="both"/>
        <w:rPr>
          <w:rFonts w:ascii="Palatino Linotype" w:hAnsi="Palatino Linotype"/>
          <w:i/>
          <w:sz w:val="22"/>
        </w:rPr>
      </w:pPr>
      <w:r w:rsidRPr="006C3C0C">
        <w:rPr>
          <w:rFonts w:ascii="Palatino Linotype" w:hAnsi="Palatino Linotype"/>
          <w:b/>
          <w:i/>
          <w:sz w:val="22"/>
        </w:rPr>
        <w:t>II.</w:t>
      </w:r>
      <w:r w:rsidRPr="006C3C0C">
        <w:rPr>
          <w:rFonts w:ascii="Palatino Linotype" w:hAnsi="Palatino Linotype"/>
          <w:i/>
          <w:sz w:val="22"/>
        </w:rPr>
        <w:t xml:space="preserve"> Los municipios del Estado de México; </w:t>
      </w:r>
    </w:p>
    <w:p w14:paraId="4B9E2E67" w14:textId="77777777" w:rsidR="008539AB" w:rsidRPr="006C3C0C" w:rsidRDefault="008539AB" w:rsidP="008539AB">
      <w:pPr>
        <w:spacing w:line="276" w:lineRule="auto"/>
        <w:ind w:left="567" w:right="567"/>
        <w:contextualSpacing/>
        <w:jc w:val="both"/>
        <w:rPr>
          <w:rFonts w:ascii="Palatino Linotype" w:hAnsi="Palatino Linotype"/>
          <w:i/>
          <w:sz w:val="22"/>
        </w:rPr>
      </w:pPr>
      <w:r w:rsidRPr="006C3C0C">
        <w:rPr>
          <w:rFonts w:ascii="Palatino Linotype" w:hAnsi="Palatino Linotype"/>
          <w:i/>
          <w:sz w:val="22"/>
        </w:rPr>
        <w:lastRenderedPageBreak/>
        <w:t>(…)”</w:t>
      </w:r>
    </w:p>
    <w:p w14:paraId="0E66FA2A" w14:textId="77777777" w:rsidR="008539AB" w:rsidRPr="006C3C0C" w:rsidRDefault="008539AB" w:rsidP="008539AB">
      <w:pPr>
        <w:pStyle w:val="Prrafodelista"/>
        <w:tabs>
          <w:tab w:val="left" w:pos="426"/>
        </w:tabs>
        <w:spacing w:before="240" w:after="240" w:line="360" w:lineRule="auto"/>
        <w:ind w:left="0" w:right="51"/>
        <w:jc w:val="both"/>
        <w:rPr>
          <w:rFonts w:ascii="Palatino Linotype" w:hAnsi="Palatino Linotype"/>
          <w:color w:val="000000" w:themeColor="text1"/>
        </w:rPr>
      </w:pPr>
    </w:p>
    <w:p w14:paraId="1F97E172" w14:textId="77777777" w:rsidR="008539AB" w:rsidRPr="006C3C0C" w:rsidRDefault="008539AB" w:rsidP="008539A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C3C0C">
        <w:rPr>
          <w:rFonts w:ascii="Palatino Linotype" w:hAnsi="Palatino Linotype"/>
          <w:color w:val="000000" w:themeColor="text1"/>
        </w:rPr>
        <w:t xml:space="preserve">Establecido </w:t>
      </w:r>
      <w:r w:rsidRPr="006C3C0C">
        <w:rPr>
          <w:rFonts w:ascii="Palatino Linotype" w:eastAsia="MS Mincho" w:hAnsi="Palatino Linotype" w:cs="Times New Roman"/>
          <w:lang w:val="es-ES_tradnl"/>
        </w:rPr>
        <w:t xml:space="preserve">lo anterior, el Órgano Superior de Fiscalización del Estado de México (OSFEM), emite anualmente una herramienta para elaborar y presentar los informes trimestrales, denominado </w:t>
      </w:r>
      <w:r w:rsidRPr="006C3C0C">
        <w:rPr>
          <w:rFonts w:ascii="Palatino Linotype" w:eastAsia="MS Mincho" w:hAnsi="Palatino Linotype" w:cs="Times New Roman"/>
          <w:b/>
          <w:bCs/>
          <w:lang w:val="es-ES_tradnl"/>
        </w:rPr>
        <w:t>“Políticas para la Integración del Informe Trimestral de los Sujetos de Fiscalización Municipales”</w:t>
      </w:r>
      <w:r w:rsidRPr="006C3C0C">
        <w:rPr>
          <w:rFonts w:ascii="Palatino Linotype" w:eastAsia="MS Mincho" w:hAnsi="Palatino Linotype" w:cs="Times New Roman"/>
          <w:lang w:val="es-ES_tradnl"/>
        </w:rPr>
        <w:t>, cuyo objetivo es establecer las especificaciones necesarias para que las entidades fiscales elaboren y presentes los referidos informes.</w:t>
      </w:r>
    </w:p>
    <w:p w14:paraId="20B09122" w14:textId="77777777" w:rsidR="008539AB" w:rsidRPr="006C3C0C" w:rsidRDefault="008539AB" w:rsidP="008539AB">
      <w:pPr>
        <w:pStyle w:val="Prrafodelista"/>
        <w:tabs>
          <w:tab w:val="left" w:pos="426"/>
        </w:tabs>
        <w:spacing w:before="240" w:after="240" w:line="360" w:lineRule="auto"/>
        <w:ind w:left="0" w:right="51"/>
        <w:jc w:val="both"/>
        <w:rPr>
          <w:rFonts w:ascii="Palatino Linotype" w:hAnsi="Palatino Linotype"/>
          <w:color w:val="000000" w:themeColor="text1"/>
        </w:rPr>
      </w:pPr>
    </w:p>
    <w:p w14:paraId="30BC7A1A" w14:textId="77777777" w:rsidR="008539AB" w:rsidRPr="006C3C0C" w:rsidRDefault="008539AB" w:rsidP="008539A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C3C0C">
        <w:rPr>
          <w:rFonts w:ascii="Palatino Linotype" w:hAnsi="Palatino Linotype"/>
          <w:color w:val="000000" w:themeColor="text1"/>
        </w:rPr>
        <w:t xml:space="preserve">Estas políticas </w:t>
      </w:r>
      <w:r w:rsidRPr="006C3C0C">
        <w:rPr>
          <w:rFonts w:ascii="Palatino Linotype" w:eastAsia="MS Mincho" w:hAnsi="Palatino Linotype" w:cs="Times New Roman"/>
          <w:lang w:val="es-ES_tradnl"/>
        </w:rPr>
        <w:t>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14:paraId="49A50C7D" w14:textId="77777777" w:rsidR="008539AB" w:rsidRPr="006C3C0C" w:rsidRDefault="008539AB" w:rsidP="008539AB">
      <w:pPr>
        <w:pStyle w:val="Prrafodelista"/>
        <w:tabs>
          <w:tab w:val="left" w:pos="426"/>
        </w:tabs>
        <w:spacing w:before="240" w:after="240" w:line="360" w:lineRule="auto"/>
        <w:ind w:left="0" w:right="51"/>
        <w:jc w:val="both"/>
        <w:rPr>
          <w:rFonts w:ascii="Palatino Linotype" w:hAnsi="Palatino Linotype"/>
          <w:color w:val="000000" w:themeColor="text1"/>
        </w:rPr>
      </w:pPr>
    </w:p>
    <w:p w14:paraId="5BDCF778" w14:textId="77777777" w:rsidR="008539AB" w:rsidRPr="006C3C0C" w:rsidRDefault="008539AB" w:rsidP="008539A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C3C0C">
        <w:rPr>
          <w:rFonts w:ascii="Palatino Linotype" w:hAnsi="Palatino Linotype"/>
          <w:color w:val="000000" w:themeColor="text1"/>
        </w:rPr>
        <w:t xml:space="preserve">La </w:t>
      </w:r>
      <w:r w:rsidRPr="006C3C0C">
        <w:rPr>
          <w:rFonts w:ascii="Palatino Linotype" w:eastAsia="MS Mincho" w:hAnsi="Palatino Linotype" w:cs="Times New Roman"/>
          <w:lang w:val="es-ES_tradnl"/>
        </w:rPr>
        <w:t>integración del Informe Trimestral se entregará de manera física al Órgano Superior de Fiscalización del Estado de México, y estará compuesto de la siguiente manera:</w:t>
      </w:r>
    </w:p>
    <w:p w14:paraId="470E8B30" w14:textId="77777777" w:rsidR="008539AB" w:rsidRPr="006C3C0C" w:rsidRDefault="008539AB" w:rsidP="008539AB">
      <w:pPr>
        <w:pStyle w:val="Prrafodelista"/>
        <w:numPr>
          <w:ilvl w:val="1"/>
          <w:numId w:val="1"/>
        </w:numPr>
        <w:tabs>
          <w:tab w:val="left" w:pos="426"/>
        </w:tabs>
        <w:spacing w:before="240" w:after="240" w:line="360" w:lineRule="auto"/>
        <w:ind w:left="1134" w:right="51"/>
        <w:jc w:val="both"/>
        <w:rPr>
          <w:rFonts w:ascii="Palatino Linotype" w:eastAsia="MS Mincho" w:hAnsi="Palatino Linotype" w:cs="Times New Roman"/>
          <w:lang w:val="es-ES_tradnl"/>
        </w:rPr>
      </w:pPr>
      <w:r w:rsidRPr="006C3C0C">
        <w:rPr>
          <w:rFonts w:ascii="Palatino Linotype" w:eastAsia="MS Mincho" w:hAnsi="Palatino Linotype" w:cs="Times New Roman"/>
          <w:lang w:val="es-ES_tradnl"/>
        </w:rPr>
        <w:t>Información impresa; e</w:t>
      </w:r>
    </w:p>
    <w:p w14:paraId="13FE8D0D" w14:textId="77777777" w:rsidR="008539AB" w:rsidRPr="006C3C0C" w:rsidRDefault="008539AB" w:rsidP="008539AB">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6C3C0C">
        <w:rPr>
          <w:rFonts w:ascii="Palatino Linotype" w:eastAsia="MS Mincho" w:hAnsi="Palatino Linotype" w:cs="Times New Roman"/>
          <w:lang w:val="es-ES_tradnl"/>
        </w:rPr>
        <w:t>Información en medio de almacenamiento electrónico.</w:t>
      </w:r>
    </w:p>
    <w:p w14:paraId="2775F2AE" w14:textId="77777777" w:rsidR="008539AB" w:rsidRPr="006C3C0C" w:rsidRDefault="008539AB" w:rsidP="008539AB">
      <w:pPr>
        <w:pStyle w:val="Prrafodelista"/>
        <w:tabs>
          <w:tab w:val="left" w:pos="426"/>
        </w:tabs>
        <w:spacing w:before="240" w:after="240" w:line="360" w:lineRule="auto"/>
        <w:ind w:left="0" w:right="51"/>
        <w:jc w:val="both"/>
        <w:rPr>
          <w:rFonts w:ascii="Palatino Linotype" w:hAnsi="Palatino Linotype"/>
          <w:color w:val="000000" w:themeColor="text1"/>
        </w:rPr>
      </w:pPr>
    </w:p>
    <w:p w14:paraId="72EBD792" w14:textId="77777777" w:rsidR="008539AB" w:rsidRPr="006C3C0C" w:rsidRDefault="008539AB" w:rsidP="008539A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C3C0C">
        <w:rPr>
          <w:rFonts w:ascii="Palatino Linotype" w:hAnsi="Palatino Linotype"/>
          <w:color w:val="000000" w:themeColor="text1"/>
        </w:rPr>
        <w:t xml:space="preserve">Por </w:t>
      </w:r>
      <w:r w:rsidRPr="006C3C0C">
        <w:rPr>
          <w:rFonts w:ascii="Palatino Linotype" w:hAnsi="Palatino Linotype" w:cs="Arial"/>
          <w:color w:val="000000" w:themeColor="text1"/>
        </w:rPr>
        <w:t>cuanto hace a la información entregable en Medios de almacenamiento Electrónico, se compondrá en cuatro módulos que integrarán la siguiente semántica:</w:t>
      </w:r>
    </w:p>
    <w:p w14:paraId="5CB9FE7D" w14:textId="77777777" w:rsidR="008539AB" w:rsidRPr="006C3C0C" w:rsidRDefault="008539AB" w:rsidP="008539AB">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6C3C0C">
        <w:rPr>
          <w:rFonts w:ascii="Palatino Linotype" w:hAnsi="Palatino Linotype" w:cs="Arial"/>
          <w:color w:val="000000" w:themeColor="text1"/>
        </w:rPr>
        <w:t>Módulo 1: Información contable y financiera;</w:t>
      </w:r>
    </w:p>
    <w:p w14:paraId="6664E463" w14:textId="77777777" w:rsidR="008539AB" w:rsidRPr="006C3C0C" w:rsidRDefault="008539AB" w:rsidP="008539AB">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6C3C0C">
        <w:rPr>
          <w:rFonts w:ascii="Palatino Linotype" w:hAnsi="Palatino Linotype" w:cs="Arial"/>
          <w:color w:val="000000" w:themeColor="text1"/>
        </w:rPr>
        <w:lastRenderedPageBreak/>
        <w:t>Módulo 2: Información presupuestaria;</w:t>
      </w:r>
    </w:p>
    <w:p w14:paraId="479AA825" w14:textId="77777777" w:rsidR="008539AB" w:rsidRPr="006C3C0C" w:rsidRDefault="008539AB" w:rsidP="008539AB">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6C3C0C">
        <w:rPr>
          <w:rFonts w:ascii="Palatino Linotype" w:hAnsi="Palatino Linotype" w:cs="Arial"/>
          <w:color w:val="000000" w:themeColor="text1"/>
        </w:rPr>
        <w:t>Módulo 3: Información programática; y</w:t>
      </w:r>
    </w:p>
    <w:p w14:paraId="133168CA" w14:textId="77777777" w:rsidR="008539AB" w:rsidRPr="006C3C0C" w:rsidRDefault="008539AB" w:rsidP="008539AB">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6C3C0C">
        <w:rPr>
          <w:rFonts w:ascii="Palatino Linotype" w:hAnsi="Palatino Linotype" w:cs="Arial"/>
          <w:color w:val="000000" w:themeColor="text1"/>
        </w:rPr>
        <w:t>Módulo 4: Información administrativa.</w:t>
      </w:r>
    </w:p>
    <w:p w14:paraId="698DBC96" w14:textId="77777777" w:rsidR="008539AB" w:rsidRPr="006C3C0C" w:rsidRDefault="008539AB" w:rsidP="008539AB">
      <w:pPr>
        <w:pStyle w:val="Prrafodelista"/>
        <w:tabs>
          <w:tab w:val="left" w:pos="426"/>
        </w:tabs>
        <w:spacing w:before="240" w:after="240" w:line="360" w:lineRule="auto"/>
        <w:ind w:left="0" w:right="51"/>
        <w:jc w:val="both"/>
        <w:rPr>
          <w:rFonts w:ascii="Palatino Linotype" w:hAnsi="Palatino Linotype"/>
          <w:color w:val="000000" w:themeColor="text1"/>
        </w:rPr>
      </w:pPr>
    </w:p>
    <w:p w14:paraId="7D88B0F6" w14:textId="77777777" w:rsidR="008539AB" w:rsidRPr="006C3C0C" w:rsidRDefault="008539AB" w:rsidP="008539A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C3C0C">
        <w:rPr>
          <w:rFonts w:ascii="Palatino Linotype" w:hAnsi="Palatino Linotype"/>
          <w:color w:val="000000" w:themeColor="text1"/>
        </w:rPr>
        <w:t xml:space="preserve">Siendo de especial interés, para el presente asunto, el contenido del Módulo 4, sobre ‘Información Administrativa’; la cual, de acuerdo con las </w:t>
      </w:r>
      <w:r w:rsidRPr="006C3C0C">
        <w:rPr>
          <w:rFonts w:ascii="Palatino Linotype" w:eastAsia="MS Mincho" w:hAnsi="Palatino Linotype" w:cs="Times New Roman"/>
          <w:b/>
          <w:bCs/>
          <w:lang w:val="es-ES_tradnl"/>
        </w:rPr>
        <w:t>“Políticas para la Integración del Informe Trimestral de los Sujetos de Fiscalización Municipales”</w:t>
      </w:r>
      <w:r w:rsidRPr="006C3C0C">
        <w:rPr>
          <w:rFonts w:ascii="Palatino Linotype" w:eastAsia="MS Mincho" w:hAnsi="Palatino Linotype" w:cs="Times New Roman"/>
          <w:lang w:val="es-ES_tradnl"/>
        </w:rPr>
        <w:t>, se compondrá de los siguientes documentos:</w:t>
      </w:r>
    </w:p>
    <w:p w14:paraId="7FF9D1D6" w14:textId="77777777" w:rsidR="008539AB" w:rsidRPr="006C3C0C" w:rsidRDefault="008539AB" w:rsidP="008539AB">
      <w:pPr>
        <w:pStyle w:val="Prrafodelista"/>
        <w:tabs>
          <w:tab w:val="left" w:pos="426"/>
        </w:tabs>
        <w:spacing w:before="240" w:after="240" w:line="360" w:lineRule="auto"/>
        <w:ind w:left="0" w:right="51"/>
        <w:jc w:val="both"/>
        <w:rPr>
          <w:rFonts w:ascii="Palatino Linotype" w:hAnsi="Palatino Linotype"/>
          <w:color w:val="000000" w:themeColor="text1"/>
        </w:rPr>
      </w:pPr>
    </w:p>
    <w:p w14:paraId="2DF40457" w14:textId="77777777" w:rsidR="008539AB" w:rsidRPr="006C3C0C" w:rsidRDefault="008539AB" w:rsidP="008539AB">
      <w:pPr>
        <w:pStyle w:val="Prrafodelista"/>
        <w:tabs>
          <w:tab w:val="left" w:pos="426"/>
        </w:tabs>
        <w:spacing w:before="240" w:after="240" w:line="360" w:lineRule="auto"/>
        <w:ind w:left="0" w:right="51"/>
        <w:jc w:val="center"/>
        <w:rPr>
          <w:rFonts w:ascii="Palatino Linotype" w:hAnsi="Palatino Linotype"/>
          <w:color w:val="000000" w:themeColor="text1"/>
        </w:rPr>
      </w:pPr>
      <w:r w:rsidRPr="006C3C0C">
        <w:object w:dxaOrig="5730" w:dyaOrig="4575" w14:anchorId="77BC8B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3pt;height:258.55pt"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Brush" ShapeID="_x0000_i1025" DrawAspect="Content" ObjectID="_1724514569" r:id="rId11"/>
        </w:object>
      </w:r>
    </w:p>
    <w:p w14:paraId="0557525A" w14:textId="77777777" w:rsidR="008539AB" w:rsidRPr="006C3C0C" w:rsidRDefault="008539AB" w:rsidP="008539AB">
      <w:pPr>
        <w:pStyle w:val="Prrafodelista"/>
        <w:tabs>
          <w:tab w:val="left" w:pos="426"/>
        </w:tabs>
        <w:spacing w:before="240" w:after="240" w:line="360" w:lineRule="auto"/>
        <w:ind w:left="0" w:right="51"/>
        <w:jc w:val="both"/>
        <w:rPr>
          <w:rFonts w:ascii="Palatino Linotype" w:hAnsi="Palatino Linotype"/>
          <w:color w:val="000000" w:themeColor="text1"/>
        </w:rPr>
      </w:pPr>
    </w:p>
    <w:p w14:paraId="01FF0AE2" w14:textId="77777777" w:rsidR="008539AB" w:rsidRPr="006C3C0C" w:rsidRDefault="008539AB" w:rsidP="008539A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C3C0C">
        <w:rPr>
          <w:rFonts w:ascii="Palatino Linotype" w:hAnsi="Palatino Linotype"/>
          <w:color w:val="000000" w:themeColor="text1"/>
        </w:rPr>
        <w:t xml:space="preserve">En lo que corresponde al Submódulo de ‘Nómina y Comprobantes Fiscales’, se advierte que el </w:t>
      </w:r>
      <w:r w:rsidRPr="006C3C0C">
        <w:rPr>
          <w:rFonts w:ascii="Palatino Linotype" w:hAnsi="Palatino Linotype"/>
          <w:b/>
          <w:bCs/>
          <w:color w:val="000000" w:themeColor="text1"/>
        </w:rPr>
        <w:t>SUJETO OBLIGADO</w:t>
      </w:r>
      <w:r w:rsidRPr="006C3C0C">
        <w:rPr>
          <w:rFonts w:ascii="Palatino Linotype" w:hAnsi="Palatino Linotype"/>
          <w:color w:val="000000" w:themeColor="text1"/>
        </w:rPr>
        <w:t xml:space="preserve"> deberá integrar, en formato </w:t>
      </w:r>
      <w:r w:rsidRPr="006C3C0C">
        <w:rPr>
          <w:rFonts w:ascii="Palatino Linotype" w:hAnsi="Palatino Linotype"/>
          <w:i/>
          <w:iCs/>
          <w:color w:val="000000" w:themeColor="text1"/>
        </w:rPr>
        <w:t>.pdf</w:t>
      </w:r>
      <w:r w:rsidRPr="006C3C0C">
        <w:rPr>
          <w:rFonts w:ascii="Palatino Linotype" w:hAnsi="Palatino Linotype"/>
          <w:color w:val="000000" w:themeColor="text1"/>
        </w:rPr>
        <w:t xml:space="preserve">, </w:t>
      </w:r>
      <w:r w:rsidRPr="006C3C0C">
        <w:rPr>
          <w:rFonts w:ascii="Palatino Linotype" w:hAnsi="Palatino Linotype"/>
          <w:b/>
          <w:bCs/>
          <w:color w:val="000000" w:themeColor="text1"/>
        </w:rPr>
        <w:t>y de forma mensual</w:t>
      </w:r>
      <w:r w:rsidRPr="006C3C0C">
        <w:rPr>
          <w:rFonts w:ascii="Palatino Linotype" w:hAnsi="Palatino Linotype"/>
          <w:color w:val="000000" w:themeColor="text1"/>
        </w:rPr>
        <w:t xml:space="preserve">, el documento titulado </w:t>
      </w:r>
      <w:r w:rsidRPr="006C3C0C">
        <w:rPr>
          <w:rFonts w:ascii="Palatino Linotype" w:hAnsi="Palatino Linotype"/>
          <w:b/>
          <w:bCs/>
          <w:color w:val="000000" w:themeColor="text1"/>
          <w:u w:val="single"/>
        </w:rPr>
        <w:t>Conciliación de Nómina Mensual</w:t>
      </w:r>
      <w:r w:rsidRPr="006C3C0C">
        <w:rPr>
          <w:rFonts w:ascii="Palatino Linotype" w:hAnsi="Palatino Linotype"/>
          <w:color w:val="000000" w:themeColor="text1"/>
        </w:rPr>
        <w:t>, tal como lo establece el mapa de integración del Submódulo en comento:</w:t>
      </w:r>
    </w:p>
    <w:p w14:paraId="30513ED1" w14:textId="77777777" w:rsidR="008539AB" w:rsidRPr="006C3C0C" w:rsidRDefault="008539AB" w:rsidP="008539AB">
      <w:pPr>
        <w:pStyle w:val="Prrafodelista"/>
        <w:tabs>
          <w:tab w:val="left" w:pos="426"/>
        </w:tabs>
        <w:spacing w:before="240" w:after="240" w:line="360" w:lineRule="auto"/>
        <w:ind w:left="0" w:right="51"/>
        <w:jc w:val="both"/>
        <w:rPr>
          <w:rFonts w:ascii="Palatino Linotype" w:hAnsi="Palatino Linotype"/>
          <w:color w:val="000000" w:themeColor="text1"/>
        </w:rPr>
      </w:pPr>
    </w:p>
    <w:p w14:paraId="37E3B30B" w14:textId="77777777" w:rsidR="008539AB" w:rsidRPr="006C3C0C" w:rsidRDefault="008539AB" w:rsidP="008539AB">
      <w:pPr>
        <w:pStyle w:val="Prrafodelista"/>
        <w:tabs>
          <w:tab w:val="left" w:pos="426"/>
        </w:tabs>
        <w:spacing w:before="240" w:after="240" w:line="360" w:lineRule="auto"/>
        <w:ind w:left="0" w:right="51"/>
        <w:jc w:val="center"/>
        <w:rPr>
          <w:rFonts w:ascii="Palatino Linotype" w:hAnsi="Palatino Linotype"/>
          <w:color w:val="000000" w:themeColor="text1"/>
        </w:rPr>
      </w:pPr>
      <w:r w:rsidRPr="006C3C0C">
        <w:object w:dxaOrig="12630" w:dyaOrig="3705" w14:anchorId="173B84DF">
          <v:shape id="_x0000_i1026" type="#_x0000_t75" style="width:382.55pt;height:111.45pt"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Brush" ShapeID="_x0000_i1026" DrawAspect="Content" ObjectID="_1724514570" r:id="rId13"/>
        </w:object>
      </w:r>
    </w:p>
    <w:p w14:paraId="355872AE" w14:textId="77777777" w:rsidR="008539AB" w:rsidRPr="006C3C0C" w:rsidRDefault="008539AB" w:rsidP="008539AB">
      <w:pPr>
        <w:pStyle w:val="Prrafodelista"/>
        <w:tabs>
          <w:tab w:val="left" w:pos="426"/>
        </w:tabs>
        <w:spacing w:before="240" w:after="240" w:line="360" w:lineRule="auto"/>
        <w:ind w:left="0" w:right="51"/>
        <w:jc w:val="both"/>
        <w:rPr>
          <w:rFonts w:ascii="Palatino Linotype" w:hAnsi="Palatino Linotype"/>
          <w:color w:val="000000" w:themeColor="text1"/>
        </w:rPr>
      </w:pPr>
    </w:p>
    <w:p w14:paraId="1D345435" w14:textId="77777777" w:rsidR="008539AB" w:rsidRPr="006C3C0C" w:rsidRDefault="008539AB" w:rsidP="008539A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C3C0C">
        <w:rPr>
          <w:rFonts w:ascii="Palatino Linotype" w:hAnsi="Palatino Linotype"/>
          <w:color w:val="000000" w:themeColor="text1"/>
        </w:rPr>
        <w:t xml:space="preserve">Al respecto, conviene referir que la </w:t>
      </w:r>
      <w:r w:rsidRPr="006C3C0C">
        <w:rPr>
          <w:rFonts w:ascii="Palatino Linotype" w:hAnsi="Palatino Linotype"/>
          <w:b/>
          <w:bCs/>
          <w:color w:val="000000" w:themeColor="text1"/>
        </w:rPr>
        <w:t>Conciliación de Nómina Mensual es un documento en el que se detalla</w:t>
      </w:r>
      <w:r w:rsidRPr="006C3C0C">
        <w:rPr>
          <w:rFonts w:ascii="Palatino Linotype" w:hAnsi="Palatino Linotype"/>
          <w:color w:val="000000" w:themeColor="text1"/>
        </w:rPr>
        <w:t xml:space="preserve"> la categoría, </w:t>
      </w:r>
      <w:r w:rsidRPr="006C3C0C">
        <w:rPr>
          <w:rFonts w:ascii="Palatino Linotype" w:hAnsi="Palatino Linotype"/>
          <w:b/>
          <w:bCs/>
          <w:color w:val="000000" w:themeColor="text1"/>
        </w:rPr>
        <w:t>todas las percepciones, deducciones que recibe cada servidor público que labora en la entidad</w:t>
      </w:r>
      <w:r w:rsidRPr="006C3C0C">
        <w:rPr>
          <w:rStyle w:val="Refdenotaalpie"/>
          <w:rFonts w:ascii="Palatino Linotype" w:hAnsi="Palatino Linotype"/>
          <w:b/>
          <w:bCs/>
          <w:color w:val="000000" w:themeColor="text1"/>
        </w:rPr>
        <w:footnoteReference w:id="7"/>
      </w:r>
      <w:r w:rsidRPr="006C3C0C">
        <w:rPr>
          <w:rFonts w:ascii="Palatino Linotype" w:hAnsi="Palatino Linotype"/>
          <w:color w:val="000000" w:themeColor="text1"/>
        </w:rPr>
        <w:t xml:space="preserve">. El documento en cuestión </w:t>
      </w:r>
      <w:r w:rsidRPr="006C3C0C">
        <w:rPr>
          <w:rFonts w:ascii="Palatino Linotype" w:hAnsi="Palatino Linotype"/>
          <w:b/>
          <w:bCs/>
          <w:color w:val="000000" w:themeColor="text1"/>
        </w:rPr>
        <w:t>sustituye a los</w:t>
      </w:r>
      <w:r w:rsidRPr="006C3C0C">
        <w:rPr>
          <w:rFonts w:ascii="Palatino Linotype" w:hAnsi="Palatino Linotype"/>
          <w:color w:val="000000" w:themeColor="text1"/>
        </w:rPr>
        <w:t xml:space="preserve"> documentos de Nómina General, Reporte de Remuneraciones de Mandos Medios y </w:t>
      </w:r>
      <w:r w:rsidRPr="006C3C0C">
        <w:rPr>
          <w:rFonts w:ascii="Palatino Linotype" w:hAnsi="Palatino Linotype"/>
          <w:b/>
          <w:bCs/>
          <w:color w:val="000000" w:themeColor="text1"/>
        </w:rPr>
        <w:t>Reporte de Altas y Bajas</w:t>
      </w:r>
      <w:r w:rsidRPr="006C3C0C">
        <w:rPr>
          <w:rStyle w:val="Refdenotaalpie"/>
          <w:rFonts w:ascii="Palatino Linotype" w:hAnsi="Palatino Linotype"/>
          <w:b/>
          <w:bCs/>
          <w:color w:val="000000" w:themeColor="text1"/>
        </w:rPr>
        <w:footnoteReference w:id="8"/>
      </w:r>
      <w:r w:rsidRPr="006C3C0C">
        <w:rPr>
          <w:rFonts w:ascii="Palatino Linotype" w:hAnsi="Palatino Linotype"/>
          <w:color w:val="000000" w:themeColor="text1"/>
        </w:rPr>
        <w:t xml:space="preserve">. </w:t>
      </w:r>
    </w:p>
    <w:p w14:paraId="7B8F244E" w14:textId="77777777" w:rsidR="008539AB" w:rsidRPr="006C3C0C" w:rsidRDefault="008539AB" w:rsidP="008539AB">
      <w:pPr>
        <w:pStyle w:val="Prrafodelista"/>
        <w:tabs>
          <w:tab w:val="left" w:pos="426"/>
        </w:tabs>
        <w:spacing w:before="240" w:after="240" w:line="360" w:lineRule="auto"/>
        <w:ind w:left="0" w:right="51"/>
        <w:jc w:val="both"/>
        <w:rPr>
          <w:rFonts w:ascii="Palatino Linotype" w:hAnsi="Palatino Linotype"/>
          <w:color w:val="000000" w:themeColor="text1"/>
        </w:rPr>
      </w:pPr>
    </w:p>
    <w:p w14:paraId="3D70C73C" w14:textId="77777777" w:rsidR="008539AB" w:rsidRPr="006C3C0C" w:rsidRDefault="008539AB" w:rsidP="008539A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C3C0C">
        <w:rPr>
          <w:rFonts w:ascii="Palatino Linotype" w:hAnsi="Palatino Linotype"/>
          <w:color w:val="000000" w:themeColor="text1"/>
        </w:rPr>
        <w:t>Aunado a 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14:paraId="2A982F3A" w14:textId="77777777" w:rsidR="008539AB" w:rsidRPr="006C3C0C" w:rsidRDefault="008539AB" w:rsidP="008539AB">
      <w:pPr>
        <w:pStyle w:val="Prrafodelista"/>
        <w:tabs>
          <w:tab w:val="left" w:pos="426"/>
        </w:tabs>
        <w:spacing w:before="240" w:after="240" w:line="360" w:lineRule="auto"/>
        <w:ind w:left="0" w:right="51"/>
        <w:jc w:val="both"/>
        <w:rPr>
          <w:rFonts w:ascii="Palatino Linotype" w:hAnsi="Palatino Linotype"/>
          <w:color w:val="000000" w:themeColor="text1"/>
        </w:rPr>
      </w:pPr>
    </w:p>
    <w:p w14:paraId="2B588329" w14:textId="77777777" w:rsidR="008539AB" w:rsidRPr="006C3C0C" w:rsidRDefault="008539AB" w:rsidP="008539AB">
      <w:pPr>
        <w:pStyle w:val="Prrafodelista"/>
        <w:tabs>
          <w:tab w:val="left" w:pos="426"/>
        </w:tabs>
        <w:spacing w:before="240" w:after="240" w:line="360" w:lineRule="auto"/>
        <w:ind w:left="0" w:right="51"/>
        <w:jc w:val="center"/>
      </w:pPr>
      <w:r w:rsidRPr="006C3C0C">
        <w:object w:dxaOrig="15000" w:dyaOrig="8490" w14:anchorId="61650BE4">
          <v:shape id="_x0000_i1027" type="#_x0000_t75" style="width:381.9pt;height:215.35pt"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PBrush" ShapeID="_x0000_i1027" DrawAspect="Content" ObjectID="_1724514571" r:id="rId15"/>
        </w:object>
      </w:r>
    </w:p>
    <w:p w14:paraId="7DAC937B" w14:textId="77777777" w:rsidR="008539AB" w:rsidRPr="006C3C0C" w:rsidRDefault="008539AB" w:rsidP="008539AB">
      <w:pPr>
        <w:pStyle w:val="Prrafodelista"/>
        <w:tabs>
          <w:tab w:val="left" w:pos="426"/>
        </w:tabs>
        <w:spacing w:before="240" w:after="240" w:line="360" w:lineRule="auto"/>
        <w:ind w:left="0" w:right="51"/>
        <w:jc w:val="center"/>
      </w:pPr>
      <w:r w:rsidRPr="006C3C0C">
        <w:object w:dxaOrig="16935" w:dyaOrig="10035" w14:anchorId="7C862276">
          <v:shape id="_x0000_i1028" type="#_x0000_t75" style="width:383.8pt;height:226pt" o:ole="" o:bordertopcolor="this" o:borderleftcolor="this" o:borderbottomcolor="this" o:borderrightcolor="this">
            <v:imagedata r:id="rId16" o:title=""/>
            <w10:bordertop type="single" width="8"/>
            <w10:borderleft type="single" width="8"/>
            <w10:borderbottom type="single" width="8"/>
            <w10:borderright type="single" width="8"/>
          </v:shape>
          <o:OLEObject Type="Embed" ProgID="PBrush" ShapeID="_x0000_i1028" DrawAspect="Content" ObjectID="_1724514572" r:id="rId17"/>
        </w:object>
      </w:r>
    </w:p>
    <w:p w14:paraId="60A2E2D9" w14:textId="77777777" w:rsidR="008539AB" w:rsidRPr="006C3C0C" w:rsidRDefault="008539AB" w:rsidP="008539AB">
      <w:pPr>
        <w:pStyle w:val="Prrafodelista"/>
        <w:tabs>
          <w:tab w:val="left" w:pos="426"/>
        </w:tabs>
        <w:spacing w:before="240" w:after="240" w:line="360" w:lineRule="auto"/>
        <w:ind w:left="0" w:right="51"/>
        <w:jc w:val="center"/>
        <w:rPr>
          <w:rFonts w:ascii="Palatino Linotype" w:hAnsi="Palatino Linotype"/>
          <w:color w:val="000000" w:themeColor="text1"/>
        </w:rPr>
      </w:pPr>
      <w:r w:rsidRPr="006C3C0C">
        <w:object w:dxaOrig="16665" w:dyaOrig="5235" w14:anchorId="40E4F3A4">
          <v:shape id="_x0000_i1029" type="#_x0000_t75" style="width:384.4pt;height:120.2pt" o:ole="" o:bordertopcolor="this" o:borderleftcolor="this" o:borderbottomcolor="this" o:borderrightcolor="this">
            <v:imagedata r:id="rId18" o:title=""/>
            <w10:bordertop type="single" width="8"/>
            <w10:borderleft type="single" width="8"/>
            <w10:borderbottom type="single" width="8"/>
            <w10:borderright type="single" width="8"/>
          </v:shape>
          <o:OLEObject Type="Embed" ProgID="PBrush" ShapeID="_x0000_i1029" DrawAspect="Content" ObjectID="_1724514573" r:id="rId19"/>
        </w:object>
      </w:r>
    </w:p>
    <w:p w14:paraId="63E580C3" w14:textId="77777777" w:rsidR="008539AB" w:rsidRPr="006C3C0C" w:rsidRDefault="008539AB" w:rsidP="008539AB">
      <w:pPr>
        <w:pStyle w:val="Prrafodelista"/>
        <w:tabs>
          <w:tab w:val="left" w:pos="426"/>
        </w:tabs>
        <w:spacing w:before="240" w:after="240" w:line="360" w:lineRule="auto"/>
        <w:ind w:left="0" w:right="51"/>
        <w:jc w:val="both"/>
        <w:rPr>
          <w:rFonts w:ascii="Palatino Linotype" w:hAnsi="Palatino Linotype"/>
          <w:color w:val="000000" w:themeColor="text1"/>
        </w:rPr>
      </w:pPr>
    </w:p>
    <w:p w14:paraId="79E4CCEE" w14:textId="67B9C29D" w:rsidR="008539AB" w:rsidRPr="006C3C0C" w:rsidRDefault="008539AB" w:rsidP="008539A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C3C0C">
        <w:rPr>
          <w:rFonts w:ascii="Palatino Linotype" w:hAnsi="Palatino Linotype"/>
          <w:color w:val="000000" w:themeColor="text1"/>
        </w:rPr>
        <w:t xml:space="preserve">De las imágenes anteriores, podemos identificar a la </w:t>
      </w:r>
      <w:r w:rsidRPr="006C3C0C">
        <w:rPr>
          <w:rFonts w:ascii="Palatino Linotype" w:hAnsi="Palatino Linotype"/>
          <w:b/>
          <w:bCs/>
          <w:color w:val="000000" w:themeColor="text1"/>
        </w:rPr>
        <w:t>Conciliación de Nómina Mensual</w:t>
      </w:r>
      <w:r w:rsidRPr="006C3C0C">
        <w:rPr>
          <w:rFonts w:ascii="Palatino Linotype" w:hAnsi="Palatino Linotype"/>
          <w:color w:val="000000" w:themeColor="text1"/>
        </w:rPr>
        <w:t xml:space="preserve"> como el documento </w:t>
      </w:r>
      <w:r w:rsidRPr="006C3C0C">
        <w:rPr>
          <w:rFonts w:ascii="Palatino Linotype" w:hAnsi="Palatino Linotype"/>
          <w:b/>
          <w:bCs/>
          <w:color w:val="000000" w:themeColor="text1"/>
        </w:rPr>
        <w:t>idóneo</w:t>
      </w:r>
      <w:r w:rsidRPr="006C3C0C">
        <w:rPr>
          <w:rFonts w:ascii="Palatino Linotype" w:hAnsi="Palatino Linotype"/>
          <w:color w:val="000000" w:themeColor="text1"/>
        </w:rPr>
        <w:t xml:space="preserve"> que puede satisfacer los requerimientos del particular, pues como se ha analizado en párrafos previos, </w:t>
      </w:r>
      <w:r w:rsidRPr="006C3C0C">
        <w:rPr>
          <w:rFonts w:ascii="Palatino Linotype" w:hAnsi="Palatino Linotype"/>
          <w:b/>
          <w:bCs/>
          <w:color w:val="000000" w:themeColor="text1"/>
        </w:rPr>
        <w:t>la nómina de los servidores públicos consiste en el conjunto de percepciones y deducciones que se generan con motivo de la relación laboral</w:t>
      </w:r>
      <w:r w:rsidRPr="006C3C0C">
        <w:rPr>
          <w:rFonts w:ascii="Palatino Linotype" w:hAnsi="Palatino Linotype"/>
          <w:color w:val="000000" w:themeColor="text1"/>
        </w:rPr>
        <w:t>,</w:t>
      </w:r>
      <w:r w:rsidR="0061133D" w:rsidRPr="006C3C0C">
        <w:rPr>
          <w:rFonts w:ascii="Palatino Linotype" w:hAnsi="Palatino Linotype"/>
          <w:color w:val="000000" w:themeColor="text1"/>
        </w:rPr>
        <w:t xml:space="preserve"> asimismo </w:t>
      </w:r>
      <w:r w:rsidR="0061133D" w:rsidRPr="006C3C0C">
        <w:rPr>
          <w:rFonts w:ascii="Palatino Linotype" w:hAnsi="Palatino Linotype"/>
          <w:b/>
          <w:color w:val="000000" w:themeColor="text1"/>
        </w:rPr>
        <w:t>contiene fecha de alta y fecha de baja de servidores públicos; nombre, percepciones; puesto, área de adscripción y categoría.</w:t>
      </w:r>
    </w:p>
    <w:p w14:paraId="5C6BF326" w14:textId="77777777" w:rsidR="0061133D" w:rsidRPr="006C3C0C" w:rsidRDefault="0061133D" w:rsidP="0061133D">
      <w:pPr>
        <w:pStyle w:val="Prrafodelista"/>
        <w:tabs>
          <w:tab w:val="left" w:pos="426"/>
        </w:tabs>
        <w:spacing w:before="240" w:after="240" w:line="360" w:lineRule="auto"/>
        <w:ind w:left="0" w:right="51"/>
        <w:jc w:val="both"/>
        <w:rPr>
          <w:rFonts w:ascii="Palatino Linotype" w:hAnsi="Palatino Linotype"/>
          <w:color w:val="000000" w:themeColor="text1"/>
        </w:rPr>
      </w:pPr>
    </w:p>
    <w:p w14:paraId="0AADC5C1" w14:textId="4033D3CF" w:rsidR="008539AB" w:rsidRPr="006C3C0C" w:rsidRDefault="0061133D" w:rsidP="00597AB8">
      <w:pPr>
        <w:pStyle w:val="Prrafodelista"/>
        <w:numPr>
          <w:ilvl w:val="0"/>
          <w:numId w:val="1"/>
        </w:numPr>
        <w:tabs>
          <w:tab w:val="left" w:pos="426"/>
        </w:tabs>
        <w:spacing w:before="240" w:after="240" w:line="360" w:lineRule="auto"/>
        <w:ind w:right="51"/>
        <w:jc w:val="both"/>
        <w:rPr>
          <w:rFonts w:ascii="Palatino Linotype" w:hAnsi="Palatino Linotype" w:cs="Arial"/>
        </w:rPr>
      </w:pPr>
      <w:r w:rsidRPr="006C3C0C">
        <w:rPr>
          <w:rFonts w:ascii="Palatino Linotype" w:hAnsi="Palatino Linotype"/>
          <w:color w:val="000000" w:themeColor="text1"/>
        </w:rPr>
        <w:t>Por lo anterior, se hace de conocimiento que el Sujeto Obligado cuenta con la obligación de generar el documento en donde consta la información requerida por el particular al grado de detalle que fue solicitada, siendo el documento idóneo, de manera enunciativa más no limitativa, la conciliación de nómina. En consecuencia, se ORDENA al Sujeto Obligado entregar los documentos en donde conste la categoría, percepción mensual y la antigüedad de los servidores públicos que causaron baja dentro del periodo comprendido de la primera quincena de enero a la primera quincena del mes de mayo de dos mil veintidós.</w:t>
      </w:r>
    </w:p>
    <w:p w14:paraId="47DFAFF2" w14:textId="77777777" w:rsidR="00457630" w:rsidRPr="006C3C0C" w:rsidRDefault="00457630" w:rsidP="00457630">
      <w:pPr>
        <w:pStyle w:val="Prrafodelista"/>
        <w:rPr>
          <w:rFonts w:ascii="Palatino Linotype" w:hAnsi="Palatino Linotype" w:cs="Arial"/>
        </w:rPr>
      </w:pPr>
    </w:p>
    <w:p w14:paraId="5BDC4F32" w14:textId="50B6D41D" w:rsidR="00457630" w:rsidRPr="006C3C0C" w:rsidRDefault="00457630" w:rsidP="00457630">
      <w:pPr>
        <w:pStyle w:val="Prrafodelista"/>
        <w:numPr>
          <w:ilvl w:val="0"/>
          <w:numId w:val="1"/>
        </w:numPr>
        <w:tabs>
          <w:tab w:val="left" w:pos="426"/>
        </w:tabs>
        <w:spacing w:before="240" w:after="240" w:line="360" w:lineRule="auto"/>
        <w:ind w:right="51"/>
        <w:jc w:val="both"/>
        <w:rPr>
          <w:rFonts w:ascii="Palatino Linotype" w:hAnsi="Palatino Linotype" w:cs="Arial"/>
        </w:rPr>
      </w:pPr>
      <w:r w:rsidRPr="006C3C0C">
        <w:rPr>
          <w:rFonts w:ascii="Palatino Linotype" w:hAnsi="Palatino Linotype" w:cs="Arial"/>
        </w:rPr>
        <w:t xml:space="preserve">Ahora bien, por </w:t>
      </w:r>
      <w:r w:rsidRPr="006C3C0C">
        <w:rPr>
          <w:rFonts w:ascii="Palatino Linotype" w:hAnsi="Palatino Linotype"/>
        </w:rPr>
        <w:t>lo que corresponde al Recurso de Revisión 11219/INFOEM/IP/RR/2022, el particular solicitó los recibos de nómina del personal adscritos a la Contraloría Municipal, Catastro, Dirección de Desarrollo Urbano, Dirección de Cultura, Dirección de Jurídico, Protección Civil, correspondientes a la primera y segunda quincena de los meses de enero,</w:t>
      </w:r>
      <w:r w:rsidR="00B06092" w:rsidRPr="006C3C0C">
        <w:rPr>
          <w:rFonts w:ascii="Palatino Linotype" w:hAnsi="Palatino Linotype"/>
        </w:rPr>
        <w:t xml:space="preserve"> febrero, marzo y abril de 2022.</w:t>
      </w:r>
    </w:p>
    <w:p w14:paraId="1A19D9B8" w14:textId="77777777" w:rsidR="00B06092" w:rsidRPr="006C3C0C" w:rsidRDefault="00B06092" w:rsidP="00B06092">
      <w:pPr>
        <w:pStyle w:val="Prrafodelista"/>
        <w:rPr>
          <w:rFonts w:ascii="Palatino Linotype" w:hAnsi="Palatino Linotype" w:cs="Arial"/>
        </w:rPr>
      </w:pPr>
    </w:p>
    <w:p w14:paraId="10F448E2" w14:textId="22670055" w:rsidR="00B06092" w:rsidRPr="006C3C0C" w:rsidRDefault="00B06092" w:rsidP="00457630">
      <w:pPr>
        <w:pStyle w:val="Prrafodelista"/>
        <w:numPr>
          <w:ilvl w:val="0"/>
          <w:numId w:val="1"/>
        </w:numPr>
        <w:tabs>
          <w:tab w:val="left" w:pos="426"/>
        </w:tabs>
        <w:spacing w:before="240" w:after="240" w:line="360" w:lineRule="auto"/>
        <w:ind w:right="51"/>
        <w:jc w:val="both"/>
        <w:rPr>
          <w:rFonts w:ascii="Palatino Linotype" w:hAnsi="Palatino Linotype" w:cs="Arial"/>
        </w:rPr>
      </w:pPr>
      <w:r w:rsidRPr="006C3C0C">
        <w:rPr>
          <w:rFonts w:ascii="Palatino Linotype" w:hAnsi="Palatino Linotype" w:cs="Arial"/>
        </w:rPr>
        <w:lastRenderedPageBreak/>
        <w:t>El Sujeto Obligado entregó un total de 37 recibos de nómina en versión pública. El particular se inconformó porque la información se encuentra incompleta.</w:t>
      </w:r>
    </w:p>
    <w:p w14:paraId="6959C1AA" w14:textId="77777777" w:rsidR="00221862" w:rsidRPr="006C3C0C" w:rsidRDefault="00221862" w:rsidP="00221862">
      <w:pPr>
        <w:pStyle w:val="Prrafodelista"/>
        <w:rPr>
          <w:rFonts w:ascii="Palatino Linotype" w:hAnsi="Palatino Linotype" w:cs="Arial"/>
        </w:rPr>
      </w:pPr>
    </w:p>
    <w:p w14:paraId="648482DC" w14:textId="555CE975" w:rsidR="00221862" w:rsidRPr="006C3C0C" w:rsidRDefault="00221862" w:rsidP="00457630">
      <w:pPr>
        <w:pStyle w:val="Prrafodelista"/>
        <w:numPr>
          <w:ilvl w:val="0"/>
          <w:numId w:val="1"/>
        </w:numPr>
        <w:tabs>
          <w:tab w:val="left" w:pos="426"/>
        </w:tabs>
        <w:spacing w:before="240" w:after="240" w:line="360" w:lineRule="auto"/>
        <w:ind w:right="51"/>
        <w:jc w:val="both"/>
        <w:rPr>
          <w:rFonts w:ascii="Palatino Linotype" w:hAnsi="Palatino Linotype" w:cs="Arial"/>
        </w:rPr>
      </w:pPr>
      <w:r w:rsidRPr="006C3C0C">
        <w:rPr>
          <w:rFonts w:ascii="Palatino Linotype" w:hAnsi="Palatino Linotype" w:cs="Arial"/>
        </w:rPr>
        <w:t>En un intento de reparar el derecho afectado del particular, el Sujeto Obligado, mediante el informe justificado, remitió un total de 160 recibos de pago en versión pública, así como el acuerdo del comité de transparencia que soporta las versiones públicas.</w:t>
      </w:r>
    </w:p>
    <w:p w14:paraId="42883474" w14:textId="77777777" w:rsidR="00221862" w:rsidRPr="006C3C0C" w:rsidRDefault="00221862" w:rsidP="00221862">
      <w:pPr>
        <w:pStyle w:val="Prrafodelista"/>
        <w:rPr>
          <w:rFonts w:ascii="Palatino Linotype" w:hAnsi="Palatino Linotype" w:cs="Arial"/>
        </w:rPr>
      </w:pPr>
    </w:p>
    <w:p w14:paraId="68751A4C" w14:textId="00B427EB" w:rsidR="00221862" w:rsidRPr="006C3C0C" w:rsidRDefault="00221862" w:rsidP="00457630">
      <w:pPr>
        <w:pStyle w:val="Prrafodelista"/>
        <w:numPr>
          <w:ilvl w:val="0"/>
          <w:numId w:val="1"/>
        </w:numPr>
        <w:tabs>
          <w:tab w:val="left" w:pos="426"/>
        </w:tabs>
        <w:spacing w:before="240" w:after="240" w:line="360" w:lineRule="auto"/>
        <w:ind w:right="51"/>
        <w:jc w:val="both"/>
        <w:rPr>
          <w:rFonts w:ascii="Palatino Linotype" w:hAnsi="Palatino Linotype" w:cs="Arial"/>
        </w:rPr>
      </w:pPr>
      <w:r w:rsidRPr="006C3C0C">
        <w:rPr>
          <w:rFonts w:ascii="Palatino Linotype" w:hAnsi="Palatino Linotype" w:cs="Arial"/>
        </w:rPr>
        <w:t>Es necesario verificar la información proporcionada mediante el informe justificado, se inserta imagen de referencia:</w:t>
      </w:r>
    </w:p>
    <w:p w14:paraId="44447A6E" w14:textId="77777777" w:rsidR="00221862" w:rsidRPr="006C3C0C" w:rsidRDefault="00221862" w:rsidP="00221862">
      <w:pPr>
        <w:pStyle w:val="Prrafodelista"/>
        <w:rPr>
          <w:rFonts w:ascii="Palatino Linotype" w:hAnsi="Palatino Linotype" w:cs="Arial"/>
        </w:rPr>
      </w:pPr>
    </w:p>
    <w:p w14:paraId="1A6C0644" w14:textId="62664088" w:rsidR="00221862" w:rsidRPr="006C3C0C" w:rsidRDefault="00221862" w:rsidP="00221862">
      <w:pPr>
        <w:pStyle w:val="Prrafodelista"/>
        <w:tabs>
          <w:tab w:val="left" w:pos="426"/>
        </w:tabs>
        <w:spacing w:before="240" w:after="240" w:line="360" w:lineRule="auto"/>
        <w:ind w:left="0" w:right="51"/>
        <w:jc w:val="both"/>
        <w:rPr>
          <w:rFonts w:ascii="Palatino Linotype" w:hAnsi="Palatino Linotype" w:cs="Arial"/>
        </w:rPr>
      </w:pPr>
      <w:r w:rsidRPr="006C3C0C">
        <w:rPr>
          <w:rFonts w:ascii="Palatino Linotype" w:hAnsi="Palatino Linotype" w:cs="Arial"/>
          <w:noProof/>
          <w:lang w:eastAsia="es-MX"/>
        </w:rPr>
        <w:lastRenderedPageBreak/>
        <w:drawing>
          <wp:inline distT="0" distB="0" distL="0" distR="0" wp14:anchorId="07C69ED7" wp14:editId="10C4E268">
            <wp:extent cx="5612130" cy="694182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6941820"/>
                    </a:xfrm>
                    <a:prstGeom prst="rect">
                      <a:avLst/>
                    </a:prstGeom>
                  </pic:spPr>
                </pic:pic>
              </a:graphicData>
            </a:graphic>
          </wp:inline>
        </w:drawing>
      </w:r>
    </w:p>
    <w:p w14:paraId="23F7398D" w14:textId="72A70072" w:rsidR="00457630" w:rsidRPr="006C3C0C" w:rsidRDefault="00457630" w:rsidP="00457630">
      <w:pPr>
        <w:pStyle w:val="Prrafodelista"/>
        <w:tabs>
          <w:tab w:val="left" w:pos="426"/>
        </w:tabs>
        <w:spacing w:before="240" w:after="240" w:line="360" w:lineRule="auto"/>
        <w:ind w:left="0" w:right="51"/>
        <w:jc w:val="both"/>
        <w:rPr>
          <w:rFonts w:ascii="Palatino Linotype" w:hAnsi="Palatino Linotype" w:cs="Arial"/>
        </w:rPr>
      </w:pPr>
    </w:p>
    <w:p w14:paraId="0BC906C9" w14:textId="06B3483D" w:rsidR="00221862" w:rsidRPr="006C3C0C" w:rsidRDefault="00221862" w:rsidP="00457630">
      <w:pPr>
        <w:pStyle w:val="Prrafodelista"/>
        <w:tabs>
          <w:tab w:val="left" w:pos="426"/>
        </w:tabs>
        <w:spacing w:before="240" w:after="240" w:line="360" w:lineRule="auto"/>
        <w:ind w:left="0" w:right="51"/>
        <w:jc w:val="both"/>
        <w:rPr>
          <w:rFonts w:ascii="Palatino Linotype" w:hAnsi="Palatino Linotype" w:cs="Arial"/>
        </w:rPr>
      </w:pPr>
    </w:p>
    <w:p w14:paraId="74D6E9A3" w14:textId="10D4520C" w:rsidR="00221862" w:rsidRPr="006C3C0C" w:rsidRDefault="00221862" w:rsidP="00221862">
      <w:pPr>
        <w:pStyle w:val="Prrafodelista"/>
        <w:numPr>
          <w:ilvl w:val="0"/>
          <w:numId w:val="1"/>
        </w:numPr>
        <w:tabs>
          <w:tab w:val="left" w:pos="567"/>
        </w:tabs>
        <w:spacing w:line="360" w:lineRule="auto"/>
        <w:jc w:val="both"/>
        <w:rPr>
          <w:rFonts w:ascii="Palatino Linotype" w:eastAsia="Calibri" w:hAnsi="Palatino Linotype" w:cs="Arial"/>
        </w:rPr>
      </w:pPr>
      <w:r w:rsidRPr="006C3C0C">
        <w:rPr>
          <w:rFonts w:ascii="Palatino Linotype" w:eastAsia="Calibri" w:hAnsi="Palatino Linotype" w:cs="Arial"/>
        </w:rPr>
        <w:lastRenderedPageBreak/>
        <w:t>De la aportación del Sujeto O</w:t>
      </w:r>
      <w:r w:rsidR="00E67630" w:rsidRPr="006C3C0C">
        <w:rPr>
          <w:rFonts w:ascii="Palatino Linotype" w:eastAsia="Calibri" w:hAnsi="Palatino Linotype" w:cs="Arial"/>
        </w:rPr>
        <w:t xml:space="preserve">bligado, se tienen dos aspectos a considerar. </w:t>
      </w:r>
      <w:r w:rsidRPr="006C3C0C">
        <w:rPr>
          <w:rFonts w:ascii="Palatino Linotype" w:eastAsia="Calibri" w:hAnsi="Palatino Linotype" w:cs="Arial"/>
        </w:rPr>
        <w:t>El primero de ellos es que aún y cuando el Sujeto Obligado manifestó</w:t>
      </w:r>
      <w:r w:rsidR="00E67630" w:rsidRPr="006C3C0C">
        <w:rPr>
          <w:rFonts w:ascii="Palatino Linotype" w:eastAsia="Calibri" w:hAnsi="Palatino Linotype" w:cs="Arial"/>
        </w:rPr>
        <w:t xml:space="preserve">, en respuesta, </w:t>
      </w:r>
      <w:r w:rsidRPr="006C3C0C">
        <w:rPr>
          <w:rFonts w:ascii="Palatino Linotype" w:eastAsia="Calibri" w:hAnsi="Palatino Linotype" w:cs="Arial"/>
        </w:rPr>
        <w:t>que se trata de versiones públicas, fue omiso en adjuntar el acuerdo correspondiente emitido por el Comité de Transparencia.</w:t>
      </w:r>
    </w:p>
    <w:p w14:paraId="73CE13D7" w14:textId="77777777" w:rsidR="00221862" w:rsidRPr="006C3C0C" w:rsidRDefault="00221862" w:rsidP="00221862">
      <w:pPr>
        <w:pStyle w:val="Prrafodelista"/>
        <w:rPr>
          <w:rFonts w:ascii="Palatino Linotype" w:eastAsia="Calibri" w:hAnsi="Palatino Linotype" w:cs="Arial"/>
        </w:rPr>
      </w:pPr>
    </w:p>
    <w:p w14:paraId="43DC023C" w14:textId="77777777" w:rsidR="00221862" w:rsidRPr="006C3C0C" w:rsidRDefault="00221862" w:rsidP="00221862">
      <w:pPr>
        <w:pStyle w:val="Prrafodelista"/>
        <w:numPr>
          <w:ilvl w:val="0"/>
          <w:numId w:val="1"/>
        </w:numPr>
        <w:spacing w:after="160" w:line="360" w:lineRule="auto"/>
        <w:jc w:val="both"/>
        <w:rPr>
          <w:rFonts w:ascii="Palatino Linotype" w:hAnsi="Palatino Linotype"/>
        </w:rPr>
      </w:pPr>
      <w:r w:rsidRPr="006C3C0C">
        <w:rPr>
          <w:rFonts w:ascii="Palatino Linotype" w:hAnsi="Palatino Linotype"/>
        </w:rPr>
        <w:t>Es necesario precisar que un documento testado sin el acuerdo de clasificación emitido por el Comité de Transparencia, es una restricción ilegitima del derecho de acceso a la información, debemos recordar que el derecho de acceso a la información no es absoluto, encuentra sus limitantes en la clasificación de la información, ya sea como confidencial o reservada, esta restricción debe estar debidamente fundada y motivada, porque es un acto de molestia en contra del Recurrente, la falta  de motivación y fundamentación es una violación al derecho ejercido.</w:t>
      </w:r>
    </w:p>
    <w:p w14:paraId="6A4E9D9F" w14:textId="77777777" w:rsidR="00221862" w:rsidRPr="006C3C0C" w:rsidRDefault="00221862" w:rsidP="00221862">
      <w:pPr>
        <w:pStyle w:val="Prrafodelista"/>
        <w:tabs>
          <w:tab w:val="left" w:pos="567"/>
        </w:tabs>
        <w:spacing w:line="360" w:lineRule="auto"/>
        <w:ind w:left="0"/>
        <w:jc w:val="both"/>
        <w:rPr>
          <w:rFonts w:ascii="Palatino Linotype" w:eastAsia="Calibri" w:hAnsi="Palatino Linotype" w:cs="Arial"/>
        </w:rPr>
      </w:pPr>
    </w:p>
    <w:p w14:paraId="6501D731" w14:textId="77777777" w:rsidR="00221862" w:rsidRPr="006C3C0C" w:rsidRDefault="00221862" w:rsidP="00221862">
      <w:pPr>
        <w:pStyle w:val="Prrafodelista"/>
        <w:numPr>
          <w:ilvl w:val="0"/>
          <w:numId w:val="1"/>
        </w:numPr>
        <w:tabs>
          <w:tab w:val="left" w:pos="567"/>
        </w:tabs>
        <w:spacing w:line="360" w:lineRule="auto"/>
        <w:jc w:val="both"/>
        <w:rPr>
          <w:rFonts w:ascii="Palatino Linotype" w:eastAsia="Calibri" w:hAnsi="Palatino Linotype" w:cs="Arial"/>
        </w:rPr>
      </w:pPr>
      <w:r w:rsidRPr="006C3C0C">
        <w:rPr>
          <w:rFonts w:ascii="Palatino Linotype" w:eastAsia="Calibri" w:hAnsi="Palatino Linotype" w:cs="Arial"/>
        </w:rPr>
        <w:t>Asimismo, t</w:t>
      </w:r>
      <w:r w:rsidRPr="006C3C0C">
        <w:rPr>
          <w:rFonts w:ascii="Palatino Linotype" w:eastAsia="MS Mincho" w:hAnsi="Palatino Linotype" w:cstheme="majorBidi"/>
        </w:rPr>
        <w:t>al y como se aprecia, los recibos se encuentran en versión pública de los cuales se logran apreciar los siguientes elementos que deben ser analizados a efecto de determinar si las versiones públicas son correctas:</w:t>
      </w:r>
    </w:p>
    <w:p w14:paraId="12A96B5D" w14:textId="77777777" w:rsidR="00221862" w:rsidRPr="006C3C0C" w:rsidRDefault="00221862" w:rsidP="00221862">
      <w:pPr>
        <w:pStyle w:val="Prrafodelista"/>
        <w:rPr>
          <w:rFonts w:ascii="Palatino Linotype" w:eastAsia="Calibri" w:hAnsi="Palatino Linotype" w:cs="Arial"/>
        </w:rPr>
      </w:pPr>
    </w:p>
    <w:p w14:paraId="08888C3B" w14:textId="77777777" w:rsidR="00221862" w:rsidRPr="006C3C0C" w:rsidRDefault="00221862" w:rsidP="00221862">
      <w:pPr>
        <w:pStyle w:val="Prrafodelista"/>
        <w:numPr>
          <w:ilvl w:val="0"/>
          <w:numId w:val="30"/>
        </w:numPr>
        <w:tabs>
          <w:tab w:val="left" w:pos="567"/>
        </w:tabs>
        <w:spacing w:line="360" w:lineRule="auto"/>
        <w:jc w:val="both"/>
        <w:rPr>
          <w:rFonts w:ascii="Palatino Linotype" w:eastAsia="Calibri" w:hAnsi="Palatino Linotype" w:cs="Arial"/>
        </w:rPr>
      </w:pPr>
      <w:r w:rsidRPr="006C3C0C">
        <w:rPr>
          <w:rFonts w:ascii="Palatino Linotype" w:eastAsia="Calibri" w:hAnsi="Palatino Linotype" w:cs="Arial"/>
        </w:rPr>
        <w:t>Clave Única de Registro de Población (CURP);</w:t>
      </w:r>
    </w:p>
    <w:p w14:paraId="797864CF" w14:textId="77777777" w:rsidR="00221862" w:rsidRPr="006C3C0C" w:rsidRDefault="00221862" w:rsidP="00221862">
      <w:pPr>
        <w:pStyle w:val="Prrafodelista"/>
        <w:numPr>
          <w:ilvl w:val="0"/>
          <w:numId w:val="30"/>
        </w:numPr>
        <w:tabs>
          <w:tab w:val="left" w:pos="567"/>
        </w:tabs>
        <w:spacing w:line="360" w:lineRule="auto"/>
        <w:jc w:val="both"/>
        <w:rPr>
          <w:rFonts w:ascii="Palatino Linotype" w:eastAsia="Calibri" w:hAnsi="Palatino Linotype" w:cs="Arial"/>
        </w:rPr>
      </w:pPr>
      <w:r w:rsidRPr="006C3C0C">
        <w:rPr>
          <w:rFonts w:ascii="Palatino Linotype" w:eastAsia="Calibri" w:hAnsi="Palatino Linotype" w:cs="Arial"/>
        </w:rPr>
        <w:t>Número de ISSEMyM;</w:t>
      </w:r>
    </w:p>
    <w:p w14:paraId="1AC04DF1" w14:textId="77777777" w:rsidR="00221862" w:rsidRPr="006C3C0C" w:rsidRDefault="00221862" w:rsidP="00221862">
      <w:pPr>
        <w:pStyle w:val="Prrafodelista"/>
        <w:numPr>
          <w:ilvl w:val="0"/>
          <w:numId w:val="30"/>
        </w:numPr>
        <w:tabs>
          <w:tab w:val="left" w:pos="567"/>
        </w:tabs>
        <w:spacing w:line="360" w:lineRule="auto"/>
        <w:jc w:val="both"/>
        <w:rPr>
          <w:rFonts w:ascii="Palatino Linotype" w:eastAsia="Calibri" w:hAnsi="Palatino Linotype" w:cs="Arial"/>
        </w:rPr>
      </w:pPr>
      <w:r w:rsidRPr="006C3C0C">
        <w:rPr>
          <w:rFonts w:ascii="Palatino Linotype" w:eastAsia="Calibri" w:hAnsi="Palatino Linotype" w:cs="Arial"/>
        </w:rPr>
        <w:t>Número de empleado;</w:t>
      </w:r>
    </w:p>
    <w:p w14:paraId="5E7ACA06" w14:textId="77777777" w:rsidR="00221862" w:rsidRPr="006C3C0C" w:rsidRDefault="00221862" w:rsidP="00221862">
      <w:pPr>
        <w:pStyle w:val="Prrafodelista"/>
        <w:numPr>
          <w:ilvl w:val="0"/>
          <w:numId w:val="30"/>
        </w:numPr>
        <w:tabs>
          <w:tab w:val="left" w:pos="567"/>
        </w:tabs>
        <w:spacing w:line="360" w:lineRule="auto"/>
        <w:jc w:val="both"/>
        <w:rPr>
          <w:rFonts w:ascii="Palatino Linotype" w:eastAsia="Calibri" w:hAnsi="Palatino Linotype" w:cs="Arial"/>
        </w:rPr>
      </w:pPr>
      <w:r w:rsidRPr="006C3C0C">
        <w:rPr>
          <w:rFonts w:ascii="Palatino Linotype" w:eastAsia="Calibri" w:hAnsi="Palatino Linotype" w:cs="Arial"/>
        </w:rPr>
        <w:t>Registro Federal de Contribuyentes (RFC);</w:t>
      </w:r>
    </w:p>
    <w:p w14:paraId="27A54037" w14:textId="77777777" w:rsidR="00221862" w:rsidRPr="006C3C0C" w:rsidRDefault="00221862" w:rsidP="00221862">
      <w:pPr>
        <w:pStyle w:val="Prrafodelista"/>
        <w:numPr>
          <w:ilvl w:val="0"/>
          <w:numId w:val="30"/>
        </w:numPr>
        <w:tabs>
          <w:tab w:val="left" w:pos="567"/>
        </w:tabs>
        <w:spacing w:line="360" w:lineRule="auto"/>
        <w:jc w:val="both"/>
        <w:rPr>
          <w:rFonts w:ascii="Palatino Linotype" w:eastAsia="Calibri" w:hAnsi="Palatino Linotype" w:cs="Arial"/>
        </w:rPr>
      </w:pPr>
      <w:r w:rsidRPr="006C3C0C">
        <w:rPr>
          <w:rFonts w:ascii="Palatino Linotype" w:eastAsia="Calibri" w:hAnsi="Palatino Linotype" w:cs="Arial"/>
        </w:rPr>
        <w:t>Número de Serie del CSD del SAT;</w:t>
      </w:r>
    </w:p>
    <w:p w14:paraId="099D5760" w14:textId="77777777" w:rsidR="00221862" w:rsidRPr="006C3C0C" w:rsidRDefault="00221862" w:rsidP="00221862">
      <w:pPr>
        <w:pStyle w:val="Prrafodelista"/>
        <w:numPr>
          <w:ilvl w:val="0"/>
          <w:numId w:val="30"/>
        </w:numPr>
        <w:tabs>
          <w:tab w:val="left" w:pos="567"/>
        </w:tabs>
        <w:spacing w:line="360" w:lineRule="auto"/>
        <w:jc w:val="both"/>
        <w:rPr>
          <w:rFonts w:ascii="Palatino Linotype" w:eastAsia="Calibri" w:hAnsi="Palatino Linotype" w:cs="Arial"/>
        </w:rPr>
      </w:pPr>
      <w:r w:rsidRPr="006C3C0C">
        <w:rPr>
          <w:rFonts w:ascii="Palatino Linotype" w:eastAsia="Calibri" w:hAnsi="Palatino Linotype" w:cs="Arial"/>
        </w:rPr>
        <w:t>Número de Serie del CDS del emisor;</w:t>
      </w:r>
    </w:p>
    <w:p w14:paraId="742DA5BC" w14:textId="77777777" w:rsidR="00221862" w:rsidRPr="006C3C0C" w:rsidRDefault="00221862" w:rsidP="00221862">
      <w:pPr>
        <w:pStyle w:val="Prrafodelista"/>
        <w:numPr>
          <w:ilvl w:val="0"/>
          <w:numId w:val="30"/>
        </w:numPr>
        <w:tabs>
          <w:tab w:val="left" w:pos="567"/>
        </w:tabs>
        <w:spacing w:line="360" w:lineRule="auto"/>
        <w:jc w:val="both"/>
        <w:rPr>
          <w:rFonts w:ascii="Palatino Linotype" w:eastAsia="Calibri" w:hAnsi="Palatino Linotype" w:cs="Arial"/>
        </w:rPr>
      </w:pPr>
      <w:r w:rsidRPr="006C3C0C">
        <w:rPr>
          <w:rFonts w:ascii="Palatino Linotype" w:eastAsia="Calibri" w:hAnsi="Palatino Linotype" w:cs="Arial"/>
        </w:rPr>
        <w:t>Serie y folio;</w:t>
      </w:r>
    </w:p>
    <w:p w14:paraId="163C0F6A" w14:textId="77777777" w:rsidR="00221862" w:rsidRPr="006C3C0C" w:rsidRDefault="00221862" w:rsidP="00221862">
      <w:pPr>
        <w:pStyle w:val="Prrafodelista"/>
        <w:numPr>
          <w:ilvl w:val="0"/>
          <w:numId w:val="30"/>
        </w:numPr>
        <w:tabs>
          <w:tab w:val="left" w:pos="567"/>
        </w:tabs>
        <w:spacing w:line="360" w:lineRule="auto"/>
        <w:jc w:val="both"/>
        <w:rPr>
          <w:rFonts w:ascii="Palatino Linotype" w:eastAsia="Calibri" w:hAnsi="Palatino Linotype" w:cs="Arial"/>
        </w:rPr>
      </w:pPr>
      <w:r w:rsidRPr="006C3C0C">
        <w:rPr>
          <w:rFonts w:ascii="Palatino Linotype" w:eastAsia="Calibri" w:hAnsi="Palatino Linotype" w:cs="Arial"/>
        </w:rPr>
        <w:lastRenderedPageBreak/>
        <w:t>Firma;</w:t>
      </w:r>
    </w:p>
    <w:p w14:paraId="19282190" w14:textId="498B638D" w:rsidR="00221862" w:rsidRPr="006C3C0C" w:rsidRDefault="00221862" w:rsidP="00221862">
      <w:pPr>
        <w:pStyle w:val="Prrafodelista"/>
        <w:numPr>
          <w:ilvl w:val="0"/>
          <w:numId w:val="30"/>
        </w:numPr>
        <w:tabs>
          <w:tab w:val="left" w:pos="567"/>
        </w:tabs>
        <w:spacing w:line="360" w:lineRule="auto"/>
        <w:jc w:val="both"/>
        <w:rPr>
          <w:rFonts w:ascii="Palatino Linotype" w:eastAsia="Calibri" w:hAnsi="Palatino Linotype" w:cs="Arial"/>
        </w:rPr>
      </w:pPr>
      <w:r w:rsidRPr="006C3C0C">
        <w:rPr>
          <w:rFonts w:ascii="Palatino Linotype" w:eastAsia="Calibri" w:hAnsi="Palatino Linotype" w:cs="Arial"/>
        </w:rPr>
        <w:t>Código QR;</w:t>
      </w:r>
    </w:p>
    <w:p w14:paraId="0376EB52" w14:textId="5936B898" w:rsidR="00E67630" w:rsidRPr="006C3C0C" w:rsidRDefault="00E67630" w:rsidP="00221862">
      <w:pPr>
        <w:pStyle w:val="Prrafodelista"/>
        <w:numPr>
          <w:ilvl w:val="0"/>
          <w:numId w:val="30"/>
        </w:numPr>
        <w:tabs>
          <w:tab w:val="left" w:pos="567"/>
        </w:tabs>
        <w:spacing w:line="360" w:lineRule="auto"/>
        <w:jc w:val="both"/>
        <w:rPr>
          <w:rFonts w:ascii="Palatino Linotype" w:eastAsia="Calibri" w:hAnsi="Palatino Linotype" w:cs="Arial"/>
        </w:rPr>
      </w:pPr>
      <w:r w:rsidRPr="006C3C0C">
        <w:rPr>
          <w:rFonts w:ascii="Palatino Linotype" w:eastAsia="Calibri" w:hAnsi="Palatino Linotype" w:cs="Arial"/>
        </w:rPr>
        <w:t>Deducciones personales</w:t>
      </w:r>
    </w:p>
    <w:p w14:paraId="339C52CD" w14:textId="77777777" w:rsidR="00221862" w:rsidRPr="006C3C0C" w:rsidRDefault="00221862" w:rsidP="00221862">
      <w:pPr>
        <w:pStyle w:val="Prrafodelista"/>
        <w:numPr>
          <w:ilvl w:val="0"/>
          <w:numId w:val="30"/>
        </w:numPr>
        <w:tabs>
          <w:tab w:val="left" w:pos="567"/>
        </w:tabs>
        <w:spacing w:line="360" w:lineRule="auto"/>
        <w:jc w:val="both"/>
        <w:rPr>
          <w:rFonts w:ascii="Palatino Linotype" w:eastAsia="Calibri" w:hAnsi="Palatino Linotype" w:cs="Arial"/>
        </w:rPr>
      </w:pPr>
      <w:r w:rsidRPr="006C3C0C">
        <w:rPr>
          <w:rFonts w:ascii="Palatino Linotype" w:eastAsia="Calibri" w:hAnsi="Palatino Linotype" w:cs="Arial"/>
        </w:rPr>
        <w:t>Sello Digital del Contribuyente; y</w:t>
      </w:r>
    </w:p>
    <w:p w14:paraId="0F2152E0" w14:textId="77777777" w:rsidR="00221862" w:rsidRPr="006C3C0C" w:rsidRDefault="00221862" w:rsidP="00221862">
      <w:pPr>
        <w:pStyle w:val="Prrafodelista"/>
        <w:numPr>
          <w:ilvl w:val="0"/>
          <w:numId w:val="30"/>
        </w:numPr>
        <w:tabs>
          <w:tab w:val="left" w:pos="567"/>
        </w:tabs>
        <w:spacing w:line="360" w:lineRule="auto"/>
        <w:jc w:val="both"/>
        <w:rPr>
          <w:rFonts w:ascii="Palatino Linotype" w:eastAsia="Calibri" w:hAnsi="Palatino Linotype" w:cs="Arial"/>
        </w:rPr>
      </w:pPr>
      <w:r w:rsidRPr="006C3C0C">
        <w:rPr>
          <w:rFonts w:ascii="Palatino Linotype" w:eastAsia="Calibri" w:hAnsi="Palatino Linotype" w:cs="Arial"/>
        </w:rPr>
        <w:t>Sello Digital del SAT.</w:t>
      </w:r>
    </w:p>
    <w:p w14:paraId="0C750B08" w14:textId="77777777" w:rsidR="00221862" w:rsidRPr="006C3C0C" w:rsidRDefault="00221862" w:rsidP="00221862">
      <w:pPr>
        <w:spacing w:line="360" w:lineRule="auto"/>
        <w:ind w:right="49"/>
        <w:contextualSpacing/>
        <w:jc w:val="both"/>
        <w:rPr>
          <w:rFonts w:ascii="Palatino Linotype" w:eastAsia="MS Mincho" w:hAnsi="Palatino Linotype" w:cstheme="majorBidi"/>
        </w:rPr>
      </w:pPr>
    </w:p>
    <w:p w14:paraId="0134F978" w14:textId="77777777" w:rsidR="00221862" w:rsidRPr="006C3C0C" w:rsidRDefault="00221862" w:rsidP="00221862">
      <w:pPr>
        <w:numPr>
          <w:ilvl w:val="0"/>
          <w:numId w:val="1"/>
        </w:numPr>
        <w:spacing w:line="360" w:lineRule="auto"/>
        <w:ind w:right="49"/>
        <w:contextualSpacing/>
        <w:jc w:val="both"/>
        <w:rPr>
          <w:rFonts w:ascii="Palatino Linotype" w:eastAsia="MS Mincho" w:hAnsi="Palatino Linotype" w:cstheme="majorBidi"/>
        </w:rPr>
      </w:pPr>
      <w:r w:rsidRPr="006C3C0C">
        <w:rPr>
          <w:rFonts w:ascii="Palatino Linotype" w:eastAsia="MS Mincho" w:hAnsi="Palatino Linotype" w:cstheme="majorBidi"/>
        </w:rPr>
        <w:t>Los elementos enlistados, serán analizados de manera individual para determinar si debe prevalecer su publicidad o, por el contrario, procede su clasificación, a efecto de determinar si la versión pública que realizó el Sujeto Obligado se encuentra apegada a derecho.</w:t>
      </w:r>
    </w:p>
    <w:p w14:paraId="68530F9D" w14:textId="77777777" w:rsidR="00221862" w:rsidRPr="006C3C0C" w:rsidRDefault="00221862" w:rsidP="00221862">
      <w:pPr>
        <w:spacing w:line="360" w:lineRule="auto"/>
        <w:ind w:right="49"/>
        <w:contextualSpacing/>
        <w:jc w:val="both"/>
        <w:rPr>
          <w:rFonts w:ascii="Palatino Linotype" w:eastAsia="MS Mincho" w:hAnsi="Palatino Linotype" w:cstheme="majorBidi"/>
        </w:rPr>
      </w:pPr>
    </w:p>
    <w:p w14:paraId="558ADB84" w14:textId="77777777" w:rsidR="00221862" w:rsidRPr="006C3C0C" w:rsidRDefault="00221862" w:rsidP="00221862">
      <w:pPr>
        <w:pStyle w:val="Ttulo3"/>
        <w:numPr>
          <w:ilvl w:val="1"/>
          <w:numId w:val="29"/>
        </w:numPr>
        <w:ind w:left="993" w:hanging="720"/>
        <w:rPr>
          <w:rFonts w:ascii="Palatino Linotype" w:hAnsi="Palatino Linotype"/>
          <w:b/>
          <w:color w:val="auto"/>
        </w:rPr>
      </w:pPr>
      <w:bookmarkStart w:id="32" w:name="_Toc86917942"/>
      <w:r w:rsidRPr="006C3C0C">
        <w:rPr>
          <w:rFonts w:ascii="Palatino Linotype" w:hAnsi="Palatino Linotype"/>
          <w:b/>
          <w:color w:val="auto"/>
        </w:rPr>
        <w:t>Clave Única de Registro de Población (CURP).</w:t>
      </w:r>
      <w:bookmarkEnd w:id="32"/>
    </w:p>
    <w:p w14:paraId="4B144852" w14:textId="77777777" w:rsidR="00221862" w:rsidRPr="006C3C0C" w:rsidRDefault="00221862" w:rsidP="00221862">
      <w:pPr>
        <w:rPr>
          <w:lang w:val="es-ES_tradnl"/>
        </w:rPr>
      </w:pPr>
    </w:p>
    <w:p w14:paraId="642744CF" w14:textId="77777777" w:rsidR="00221862" w:rsidRPr="006C3C0C" w:rsidRDefault="00221862" w:rsidP="00221862">
      <w:pPr>
        <w:rPr>
          <w:rFonts w:eastAsia="Calibri"/>
          <w:lang w:val="es-ES_tradnl"/>
        </w:rPr>
      </w:pPr>
    </w:p>
    <w:p w14:paraId="51879CEE" w14:textId="77777777" w:rsidR="00221862" w:rsidRPr="006C3C0C" w:rsidRDefault="00221862" w:rsidP="00221862">
      <w:pPr>
        <w:pStyle w:val="Prrafodelista"/>
        <w:numPr>
          <w:ilvl w:val="0"/>
          <w:numId w:val="1"/>
        </w:numPr>
        <w:tabs>
          <w:tab w:val="left" w:pos="0"/>
          <w:tab w:val="left" w:pos="426"/>
        </w:tabs>
        <w:spacing w:line="360" w:lineRule="auto"/>
        <w:ind w:right="49"/>
        <w:jc w:val="both"/>
        <w:rPr>
          <w:rFonts w:ascii="Palatino Linotype" w:eastAsia="MS Mincho" w:hAnsi="Palatino Linotype" w:cs="Arial"/>
          <w:iCs/>
        </w:rPr>
      </w:pPr>
      <w:r w:rsidRPr="006C3C0C">
        <w:rPr>
          <w:rFonts w:ascii="Palatino Linotype" w:eastAsia="MS Mincho" w:hAnsi="Palatino Linotype" w:cs="Arial"/>
          <w:iCs/>
        </w:rPr>
        <w:t xml:space="preserve">La 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 </w:t>
      </w:r>
    </w:p>
    <w:p w14:paraId="5A9C273B" w14:textId="77777777" w:rsidR="00221862" w:rsidRPr="006C3C0C" w:rsidRDefault="00221862" w:rsidP="00221862">
      <w:pPr>
        <w:tabs>
          <w:tab w:val="left" w:pos="851"/>
        </w:tabs>
        <w:spacing w:line="360" w:lineRule="auto"/>
        <w:ind w:right="49"/>
        <w:contextualSpacing/>
        <w:jc w:val="both"/>
        <w:rPr>
          <w:rFonts w:ascii="Palatino Linotype" w:eastAsia="MS Mincho" w:hAnsi="Palatino Linotype" w:cs="Arial"/>
          <w:iCs/>
        </w:rPr>
      </w:pPr>
      <w:r w:rsidRPr="006C3C0C">
        <w:rPr>
          <w:noProof/>
          <w:lang w:eastAsia="es-MX"/>
        </w:rPr>
        <w:lastRenderedPageBreak/>
        <w:drawing>
          <wp:inline distT="0" distB="0" distL="0" distR="0" wp14:anchorId="666FB76C" wp14:editId="66DCAA0F">
            <wp:extent cx="5305425" cy="46767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1">
                      <a:extLst>
                        <a:ext uri="{28A0092B-C50C-407E-A947-70E740481C1C}">
                          <a14:useLocalDpi xmlns:a14="http://schemas.microsoft.com/office/drawing/2010/main" val="0"/>
                        </a:ext>
                      </a:extLst>
                    </a:blip>
                    <a:srcRect l="25748" t="8269" r="41254" b="18082"/>
                    <a:stretch>
                      <a:fillRect/>
                    </a:stretch>
                  </pic:blipFill>
                  <pic:spPr bwMode="auto">
                    <a:xfrm>
                      <a:off x="0" y="0"/>
                      <a:ext cx="5305425" cy="4676775"/>
                    </a:xfrm>
                    <a:prstGeom prst="rect">
                      <a:avLst/>
                    </a:prstGeom>
                    <a:noFill/>
                    <a:ln>
                      <a:noFill/>
                    </a:ln>
                  </pic:spPr>
                </pic:pic>
              </a:graphicData>
            </a:graphic>
          </wp:inline>
        </w:drawing>
      </w:r>
    </w:p>
    <w:p w14:paraId="3399FB4B" w14:textId="77777777" w:rsidR="00221862" w:rsidRPr="006C3C0C" w:rsidRDefault="00221862" w:rsidP="00221862">
      <w:pPr>
        <w:tabs>
          <w:tab w:val="left" w:pos="851"/>
        </w:tabs>
        <w:spacing w:line="360" w:lineRule="auto"/>
        <w:ind w:right="49"/>
        <w:contextualSpacing/>
        <w:jc w:val="both"/>
        <w:rPr>
          <w:rFonts w:ascii="Palatino Linotype" w:eastAsia="MS Mincho" w:hAnsi="Palatino Linotype" w:cs="Arial"/>
          <w:iCs/>
        </w:rPr>
      </w:pPr>
    </w:p>
    <w:p w14:paraId="354A4590" w14:textId="77777777" w:rsidR="00221862" w:rsidRPr="006C3C0C" w:rsidRDefault="00221862" w:rsidP="00221862">
      <w:pPr>
        <w:pStyle w:val="Prrafodelista"/>
        <w:numPr>
          <w:ilvl w:val="0"/>
          <w:numId w:val="1"/>
        </w:numPr>
        <w:tabs>
          <w:tab w:val="left" w:pos="0"/>
          <w:tab w:val="left" w:pos="426"/>
        </w:tabs>
        <w:spacing w:line="360" w:lineRule="auto"/>
        <w:ind w:right="49"/>
        <w:jc w:val="both"/>
        <w:rPr>
          <w:rFonts w:ascii="Palatino Linotype" w:eastAsia="MS Mincho" w:hAnsi="Palatino Linotype" w:cs="Arial"/>
          <w:iCs/>
        </w:rPr>
      </w:pPr>
      <w:r w:rsidRPr="006C3C0C">
        <w:rPr>
          <w:rFonts w:ascii="Palatino Linotype" w:eastAsia="MS Mincho" w:hAnsi="Palatino Linotype" w:cs="Arial"/>
          <w:iCs/>
        </w:rPr>
        <w:t xml:space="preserve">Es entonces que a partir de los datos básicos de la persona (nombre, apellido, sexo, fecha y lugar de nacimiento) encontrados en los documentos probatorios de identidad es que se genera la CURP, la cual tiene la particularidad de asegurar una correspondencia entre claves y personas. </w:t>
      </w:r>
    </w:p>
    <w:p w14:paraId="7D5B6C91" w14:textId="77777777" w:rsidR="00221862" w:rsidRPr="006C3C0C" w:rsidRDefault="00221862" w:rsidP="00221862">
      <w:pPr>
        <w:tabs>
          <w:tab w:val="left" w:pos="0"/>
          <w:tab w:val="left" w:pos="426"/>
        </w:tabs>
        <w:spacing w:line="360" w:lineRule="auto"/>
        <w:ind w:right="49"/>
        <w:contextualSpacing/>
        <w:jc w:val="both"/>
        <w:rPr>
          <w:rFonts w:ascii="Palatino Linotype" w:eastAsia="MS Mincho" w:hAnsi="Palatino Linotype" w:cs="Arial"/>
          <w:iCs/>
          <w:sz w:val="22"/>
        </w:rPr>
      </w:pPr>
    </w:p>
    <w:p w14:paraId="3760ECEA" w14:textId="77777777" w:rsidR="00221862" w:rsidRPr="006C3C0C" w:rsidRDefault="00221862" w:rsidP="00221862">
      <w:pPr>
        <w:pStyle w:val="Prrafodelista"/>
        <w:numPr>
          <w:ilvl w:val="0"/>
          <w:numId w:val="1"/>
        </w:numPr>
        <w:tabs>
          <w:tab w:val="left" w:pos="0"/>
          <w:tab w:val="left" w:pos="426"/>
        </w:tabs>
        <w:spacing w:line="360" w:lineRule="auto"/>
        <w:ind w:right="49"/>
        <w:jc w:val="both"/>
        <w:rPr>
          <w:rFonts w:ascii="Palatino Linotype" w:eastAsia="MS Mincho" w:hAnsi="Palatino Linotype" w:cs="Arial"/>
          <w:iCs/>
        </w:rPr>
      </w:pPr>
      <w:r w:rsidRPr="006C3C0C">
        <w:rPr>
          <w:rFonts w:ascii="Palatino Linotype" w:eastAsia="MS Mincho" w:hAnsi="Palatino Linotype" w:cs="Arial"/>
          <w:iCs/>
        </w:rPr>
        <w:t xml:space="preserve">Entre las características de la CURP, se encuentra: </w:t>
      </w:r>
    </w:p>
    <w:p w14:paraId="1C6D98C3" w14:textId="77777777" w:rsidR="00221862" w:rsidRPr="006C3C0C" w:rsidRDefault="00221862" w:rsidP="00221862">
      <w:pPr>
        <w:tabs>
          <w:tab w:val="left" w:pos="0"/>
          <w:tab w:val="left" w:pos="426"/>
        </w:tabs>
        <w:spacing w:line="360" w:lineRule="auto"/>
        <w:ind w:right="49"/>
        <w:contextualSpacing/>
        <w:jc w:val="both"/>
        <w:rPr>
          <w:rFonts w:ascii="Palatino Linotype" w:eastAsia="MS Mincho" w:hAnsi="Palatino Linotype" w:cs="Arial"/>
          <w:iCs/>
        </w:rPr>
      </w:pPr>
    </w:p>
    <w:p w14:paraId="338A3CD1" w14:textId="77777777" w:rsidR="00221862" w:rsidRPr="006C3C0C" w:rsidRDefault="00221862" w:rsidP="00221862">
      <w:pPr>
        <w:tabs>
          <w:tab w:val="left" w:pos="426"/>
          <w:tab w:val="left" w:pos="567"/>
        </w:tabs>
        <w:spacing w:line="360" w:lineRule="auto"/>
        <w:ind w:left="567" w:right="567"/>
        <w:contextualSpacing/>
        <w:jc w:val="both"/>
        <w:rPr>
          <w:rFonts w:ascii="Palatino Linotype" w:eastAsia="MS Mincho" w:hAnsi="Palatino Linotype" w:cs="Arial"/>
          <w:iCs/>
          <w:sz w:val="22"/>
        </w:rPr>
      </w:pPr>
      <w:r w:rsidRPr="006C3C0C">
        <w:rPr>
          <w:rFonts w:ascii="Palatino Linotype" w:eastAsia="MS Mincho" w:hAnsi="Palatino Linotype" w:cs="Arial"/>
          <w:b/>
          <w:bCs/>
          <w:iCs/>
          <w:sz w:val="22"/>
        </w:rPr>
        <w:t xml:space="preserve">Composición. </w:t>
      </w:r>
      <w:r w:rsidRPr="006C3C0C">
        <w:rPr>
          <w:rFonts w:ascii="Palatino Linotype" w:eastAsia="MS Mincho" w:hAnsi="Palatino Linotype" w:cs="Arial"/>
          <w:iCs/>
          <w:sz w:val="22"/>
        </w:rPr>
        <w:t>Alfanumérica.</w:t>
      </w:r>
    </w:p>
    <w:p w14:paraId="594BFECF" w14:textId="77777777" w:rsidR="00221862" w:rsidRPr="006C3C0C" w:rsidRDefault="00221862" w:rsidP="00221862">
      <w:pPr>
        <w:tabs>
          <w:tab w:val="left" w:pos="426"/>
          <w:tab w:val="left" w:pos="567"/>
        </w:tabs>
        <w:spacing w:line="360" w:lineRule="auto"/>
        <w:ind w:left="567" w:right="567"/>
        <w:contextualSpacing/>
        <w:jc w:val="both"/>
        <w:rPr>
          <w:rFonts w:ascii="Palatino Linotype" w:eastAsia="MS Mincho" w:hAnsi="Palatino Linotype" w:cs="Arial"/>
          <w:iCs/>
          <w:sz w:val="22"/>
        </w:rPr>
      </w:pPr>
      <w:r w:rsidRPr="006C3C0C">
        <w:rPr>
          <w:rFonts w:ascii="Palatino Linotype" w:eastAsia="MS Mincho" w:hAnsi="Palatino Linotype" w:cs="Arial"/>
          <w:b/>
          <w:bCs/>
          <w:iCs/>
          <w:sz w:val="22"/>
        </w:rPr>
        <w:lastRenderedPageBreak/>
        <w:t xml:space="preserve">Longitud. </w:t>
      </w:r>
      <w:r w:rsidRPr="006C3C0C">
        <w:rPr>
          <w:rFonts w:ascii="Palatino Linotype" w:eastAsia="MS Mincho" w:hAnsi="Palatino Linotype" w:cs="Arial"/>
          <w:iCs/>
          <w:sz w:val="22"/>
        </w:rPr>
        <w:t xml:space="preserve"> 18 caracteres.</w:t>
      </w:r>
    </w:p>
    <w:p w14:paraId="537B1FB8" w14:textId="77777777" w:rsidR="00221862" w:rsidRPr="006C3C0C" w:rsidRDefault="00221862" w:rsidP="00221862">
      <w:pPr>
        <w:tabs>
          <w:tab w:val="left" w:pos="426"/>
          <w:tab w:val="left" w:pos="567"/>
        </w:tabs>
        <w:spacing w:line="360" w:lineRule="auto"/>
        <w:ind w:left="567" w:right="567"/>
        <w:contextualSpacing/>
        <w:jc w:val="both"/>
        <w:rPr>
          <w:rFonts w:ascii="Palatino Linotype" w:eastAsia="MS Mincho" w:hAnsi="Palatino Linotype" w:cs="Arial"/>
          <w:iCs/>
          <w:sz w:val="22"/>
        </w:rPr>
      </w:pPr>
      <w:r w:rsidRPr="006C3C0C">
        <w:rPr>
          <w:rFonts w:ascii="Palatino Linotype" w:eastAsia="MS Mincho" w:hAnsi="Palatino Linotype" w:cs="Arial"/>
          <w:b/>
          <w:bCs/>
          <w:iCs/>
          <w:sz w:val="22"/>
        </w:rPr>
        <w:t xml:space="preserve">Naturaleza. </w:t>
      </w:r>
      <w:r w:rsidRPr="006C3C0C">
        <w:rPr>
          <w:rFonts w:ascii="Palatino Linotype" w:eastAsia="MS Mincho" w:hAnsi="Palatino Linotype" w:cs="Arial"/>
          <w:iCs/>
          <w:sz w:val="22"/>
        </w:rPr>
        <w:t>Biunívoca.</w:t>
      </w:r>
    </w:p>
    <w:p w14:paraId="357CAB7D" w14:textId="77777777" w:rsidR="00221862" w:rsidRPr="006C3C0C" w:rsidRDefault="00221862" w:rsidP="00221862">
      <w:pPr>
        <w:tabs>
          <w:tab w:val="left" w:pos="426"/>
          <w:tab w:val="left" w:pos="567"/>
        </w:tabs>
        <w:spacing w:line="360" w:lineRule="auto"/>
        <w:ind w:left="567" w:right="567"/>
        <w:contextualSpacing/>
        <w:jc w:val="both"/>
        <w:rPr>
          <w:rFonts w:ascii="Palatino Linotype" w:eastAsia="MS Mincho" w:hAnsi="Palatino Linotype" w:cs="Arial"/>
          <w:iCs/>
          <w:sz w:val="22"/>
        </w:rPr>
      </w:pPr>
      <w:r w:rsidRPr="006C3C0C">
        <w:rPr>
          <w:rFonts w:ascii="Palatino Linotype" w:eastAsia="MS Mincho" w:hAnsi="Palatino Linotype" w:cs="Arial"/>
          <w:b/>
          <w:bCs/>
          <w:iCs/>
          <w:sz w:val="22"/>
        </w:rPr>
        <w:t xml:space="preserve">Universalidad. </w:t>
      </w:r>
      <w:r w:rsidRPr="006C3C0C">
        <w:rPr>
          <w:rFonts w:ascii="Palatino Linotype" w:eastAsia="MS Mincho" w:hAnsi="Palatino Linotype" w:cs="Arial"/>
          <w:iCs/>
          <w:sz w:val="22"/>
        </w:rPr>
        <w:t>Se asigna a todas las personas que conforman la población.</w:t>
      </w:r>
    </w:p>
    <w:p w14:paraId="0ACBA57E" w14:textId="77777777" w:rsidR="00221862" w:rsidRPr="006C3C0C" w:rsidRDefault="00221862" w:rsidP="00221862">
      <w:pPr>
        <w:tabs>
          <w:tab w:val="left" w:pos="426"/>
          <w:tab w:val="left" w:pos="567"/>
        </w:tabs>
        <w:spacing w:line="360" w:lineRule="auto"/>
        <w:ind w:left="567" w:right="567"/>
        <w:contextualSpacing/>
        <w:jc w:val="both"/>
        <w:rPr>
          <w:rFonts w:ascii="Palatino Linotype" w:eastAsia="MS Mincho" w:hAnsi="Palatino Linotype" w:cs="Arial"/>
          <w:b/>
          <w:bCs/>
          <w:iCs/>
          <w:sz w:val="22"/>
        </w:rPr>
      </w:pPr>
      <w:r w:rsidRPr="006C3C0C">
        <w:rPr>
          <w:rFonts w:ascii="Palatino Linotype" w:eastAsia="MS Mincho" w:hAnsi="Palatino Linotype" w:cs="Arial"/>
          <w:b/>
          <w:bCs/>
          <w:iCs/>
          <w:sz w:val="22"/>
        </w:rPr>
        <w:t xml:space="preserve">Verificabilidad. 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  </w:t>
      </w:r>
    </w:p>
    <w:p w14:paraId="41988666" w14:textId="77777777" w:rsidR="00221862" w:rsidRPr="006C3C0C" w:rsidRDefault="00221862" w:rsidP="00221862">
      <w:pPr>
        <w:tabs>
          <w:tab w:val="left" w:pos="426"/>
          <w:tab w:val="left" w:pos="567"/>
        </w:tabs>
        <w:spacing w:line="360" w:lineRule="auto"/>
        <w:ind w:right="567"/>
        <w:contextualSpacing/>
        <w:jc w:val="both"/>
        <w:rPr>
          <w:rFonts w:ascii="Palatino Linotype" w:eastAsia="MS Mincho" w:hAnsi="Palatino Linotype" w:cs="Arial"/>
          <w:b/>
          <w:bCs/>
          <w:iCs/>
          <w:sz w:val="28"/>
          <w:szCs w:val="28"/>
          <w:u w:val="single"/>
        </w:rPr>
      </w:pPr>
    </w:p>
    <w:p w14:paraId="1368D6AB" w14:textId="77777777" w:rsidR="00221862" w:rsidRPr="006C3C0C" w:rsidRDefault="00221862" w:rsidP="00221862">
      <w:pPr>
        <w:pStyle w:val="Prrafodelista"/>
        <w:numPr>
          <w:ilvl w:val="0"/>
          <w:numId w:val="1"/>
        </w:numPr>
        <w:tabs>
          <w:tab w:val="left" w:pos="0"/>
          <w:tab w:val="left" w:pos="426"/>
        </w:tabs>
        <w:spacing w:line="360" w:lineRule="auto"/>
        <w:ind w:right="49"/>
        <w:jc w:val="both"/>
        <w:rPr>
          <w:rFonts w:ascii="Palatino Linotype" w:eastAsia="MS Mincho" w:hAnsi="Palatino Linotype" w:cs="Arial"/>
          <w:i/>
        </w:rPr>
      </w:pPr>
      <w:r w:rsidRPr="006C3C0C">
        <w:rPr>
          <w:rFonts w:ascii="Palatino Linotype" w:eastAsia="MS Mincho" w:hAnsi="Palatino Linotype" w:cs="Arial"/>
          <w:iCs/>
        </w:rPr>
        <w:t xml:space="preserve">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 </w:t>
      </w:r>
    </w:p>
    <w:p w14:paraId="380008E8" w14:textId="77777777" w:rsidR="00221862" w:rsidRPr="006C3C0C" w:rsidRDefault="00221862" w:rsidP="00221862">
      <w:pPr>
        <w:tabs>
          <w:tab w:val="left" w:pos="0"/>
          <w:tab w:val="left" w:pos="426"/>
        </w:tabs>
        <w:spacing w:line="360" w:lineRule="auto"/>
        <w:ind w:right="49"/>
        <w:contextualSpacing/>
        <w:jc w:val="both"/>
        <w:rPr>
          <w:rFonts w:ascii="Palatino Linotype" w:eastAsia="MS Mincho" w:hAnsi="Palatino Linotype" w:cs="Arial"/>
          <w:i/>
          <w:sz w:val="22"/>
        </w:rPr>
      </w:pPr>
    </w:p>
    <w:p w14:paraId="74627B41" w14:textId="77777777" w:rsidR="00221862" w:rsidRPr="006C3C0C" w:rsidRDefault="00221862" w:rsidP="00221862">
      <w:pPr>
        <w:pStyle w:val="Prrafodelista"/>
        <w:numPr>
          <w:ilvl w:val="0"/>
          <w:numId w:val="1"/>
        </w:numPr>
        <w:tabs>
          <w:tab w:val="left" w:pos="0"/>
          <w:tab w:val="left" w:pos="426"/>
        </w:tabs>
        <w:spacing w:line="360" w:lineRule="auto"/>
        <w:ind w:right="49"/>
        <w:jc w:val="both"/>
        <w:rPr>
          <w:rFonts w:ascii="Palatino Linotype" w:eastAsia="MS Mincho" w:hAnsi="Palatino Linotype" w:cs="Arial"/>
          <w:iCs/>
        </w:rPr>
      </w:pPr>
      <w:r w:rsidRPr="006C3C0C">
        <w:rPr>
          <w:rFonts w:ascii="Palatino Linotype" w:eastAsia="MS Mincho" w:hAnsi="Palatino Linotype" w:cs="Arial"/>
          <w:iCs/>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011F57B1" w14:textId="77777777" w:rsidR="00221862" w:rsidRPr="006C3C0C" w:rsidRDefault="00221862" w:rsidP="00221862">
      <w:pPr>
        <w:pStyle w:val="Prrafodelista"/>
        <w:tabs>
          <w:tab w:val="left" w:pos="0"/>
          <w:tab w:val="left" w:pos="426"/>
        </w:tabs>
        <w:spacing w:line="360" w:lineRule="auto"/>
        <w:ind w:left="0" w:right="49"/>
        <w:jc w:val="both"/>
        <w:rPr>
          <w:rFonts w:ascii="Palatino Linotype" w:eastAsia="MS Mincho" w:hAnsi="Palatino Linotype" w:cs="Arial"/>
          <w:iCs/>
        </w:rPr>
      </w:pPr>
    </w:p>
    <w:p w14:paraId="2A73C425" w14:textId="77777777" w:rsidR="00221862" w:rsidRPr="006C3C0C" w:rsidRDefault="00221862" w:rsidP="00221862">
      <w:pPr>
        <w:pStyle w:val="Prrafodelista"/>
        <w:numPr>
          <w:ilvl w:val="0"/>
          <w:numId w:val="1"/>
        </w:numPr>
        <w:tabs>
          <w:tab w:val="left" w:pos="0"/>
          <w:tab w:val="left" w:pos="426"/>
        </w:tabs>
        <w:spacing w:line="360" w:lineRule="auto"/>
        <w:ind w:right="49"/>
        <w:jc w:val="both"/>
        <w:rPr>
          <w:rFonts w:ascii="Palatino Linotype" w:eastAsia="MS Mincho" w:hAnsi="Palatino Linotype" w:cs="Arial"/>
          <w:iCs/>
        </w:rPr>
      </w:pPr>
      <w:r w:rsidRPr="006C3C0C">
        <w:rPr>
          <w:rFonts w:ascii="Palatino Linotype" w:eastAsia="MS Mincho" w:hAnsi="Palatino Linotype" w:cs="Arial"/>
          <w:iCs/>
        </w:rPr>
        <w:t xml:space="preserve">Ante ello, resulta aplicable el Criterio 18/17 emitido por el Instituto Nacional de Transparencia, Acceso a la Información y Protección de Datos Personales, que a la literalidad señala: </w:t>
      </w:r>
    </w:p>
    <w:p w14:paraId="363884AD" w14:textId="77777777" w:rsidR="00221862" w:rsidRPr="006C3C0C" w:rsidRDefault="00221862" w:rsidP="00221862">
      <w:pPr>
        <w:pStyle w:val="Prrafodelista"/>
        <w:spacing w:line="360" w:lineRule="auto"/>
        <w:ind w:left="567" w:right="616"/>
        <w:rPr>
          <w:rFonts w:ascii="Palatino Linotype" w:eastAsia="MS Mincho" w:hAnsi="Palatino Linotype" w:cs="Arial"/>
          <w:i/>
          <w:iCs/>
        </w:rPr>
      </w:pPr>
    </w:p>
    <w:p w14:paraId="3146BFE5" w14:textId="77777777" w:rsidR="00221862" w:rsidRPr="006C3C0C" w:rsidRDefault="00221862" w:rsidP="00221862">
      <w:pPr>
        <w:pStyle w:val="Prrafodelista"/>
        <w:tabs>
          <w:tab w:val="left" w:pos="567"/>
        </w:tabs>
        <w:spacing w:line="360" w:lineRule="auto"/>
        <w:ind w:left="567" w:right="822"/>
        <w:jc w:val="both"/>
        <w:rPr>
          <w:rFonts w:ascii="Palatino Linotype" w:eastAsia="Calibri" w:hAnsi="Palatino Linotype" w:cs="Arial"/>
        </w:rPr>
      </w:pPr>
      <w:r w:rsidRPr="006C3C0C">
        <w:rPr>
          <w:rFonts w:ascii="Palatino Linotype" w:eastAsia="Calibri" w:hAnsi="Palatino Linotype" w:cs="Tahoma"/>
          <w:i/>
          <w:iCs/>
        </w:rPr>
        <w:t>“</w:t>
      </w:r>
      <w:r w:rsidRPr="006C3C0C">
        <w:rPr>
          <w:rFonts w:ascii="Palatino Linotype" w:eastAsia="Calibri" w:hAnsi="Palatino Linotype" w:cs="Tahoma"/>
          <w:b/>
          <w:bCs/>
          <w:i/>
          <w:iCs/>
        </w:rPr>
        <w:t xml:space="preserve">Clave Única de Registro de Población (CURP). </w:t>
      </w:r>
      <w:r w:rsidRPr="006C3C0C">
        <w:rPr>
          <w:rFonts w:ascii="Palatino Linotype" w:eastAsia="Calibri" w:hAnsi="Palatino Linotype" w:cs="Tahoma"/>
          <w:bCs/>
          <w:i/>
          <w:iCs/>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w:t>
      </w:r>
    </w:p>
    <w:p w14:paraId="023C8AAA" w14:textId="77777777" w:rsidR="00221862" w:rsidRPr="006C3C0C" w:rsidRDefault="00221862" w:rsidP="00221862">
      <w:pPr>
        <w:pStyle w:val="Prrafodelista"/>
        <w:tabs>
          <w:tab w:val="left" w:pos="567"/>
        </w:tabs>
        <w:spacing w:line="360" w:lineRule="auto"/>
        <w:ind w:left="0"/>
        <w:jc w:val="both"/>
        <w:rPr>
          <w:rFonts w:ascii="Palatino Linotype" w:eastAsia="Calibri" w:hAnsi="Palatino Linotype" w:cs="Arial"/>
        </w:rPr>
      </w:pPr>
    </w:p>
    <w:p w14:paraId="67A04065" w14:textId="77777777" w:rsidR="00221862" w:rsidRPr="006C3C0C" w:rsidRDefault="00221862" w:rsidP="00221862">
      <w:pPr>
        <w:pStyle w:val="Ttulo3"/>
        <w:rPr>
          <w:rFonts w:ascii="Palatino Linotype" w:hAnsi="Palatino Linotype"/>
          <w:b/>
          <w:color w:val="auto"/>
        </w:rPr>
      </w:pPr>
      <w:bookmarkStart w:id="33" w:name="_Toc86917943"/>
      <w:r w:rsidRPr="006C3C0C">
        <w:rPr>
          <w:rFonts w:ascii="Palatino Linotype" w:hAnsi="Palatino Linotype"/>
          <w:b/>
          <w:color w:val="auto"/>
        </w:rPr>
        <w:t>II. Clave ISSEMyM</w:t>
      </w:r>
      <w:bookmarkEnd w:id="33"/>
    </w:p>
    <w:p w14:paraId="09D35C15" w14:textId="77777777" w:rsidR="00221862" w:rsidRPr="006C3C0C" w:rsidRDefault="00221862" w:rsidP="00221862">
      <w:pPr>
        <w:rPr>
          <w:rFonts w:eastAsia="Calibri"/>
          <w:lang w:val="es-ES_tradnl"/>
        </w:rPr>
      </w:pPr>
    </w:p>
    <w:p w14:paraId="0C803FA3" w14:textId="77777777" w:rsidR="00221862" w:rsidRPr="006C3C0C" w:rsidRDefault="00221862" w:rsidP="00221862">
      <w:pPr>
        <w:rPr>
          <w:rFonts w:eastAsia="Calibri"/>
          <w:lang w:val="es-ES_tradnl"/>
        </w:rPr>
      </w:pPr>
    </w:p>
    <w:p w14:paraId="2F1617EC" w14:textId="77777777" w:rsidR="00221862" w:rsidRPr="006C3C0C" w:rsidRDefault="00221862" w:rsidP="00221862">
      <w:pPr>
        <w:pStyle w:val="Prrafodelista"/>
        <w:numPr>
          <w:ilvl w:val="0"/>
          <w:numId w:val="1"/>
        </w:numPr>
        <w:spacing w:line="360" w:lineRule="auto"/>
        <w:jc w:val="both"/>
        <w:rPr>
          <w:rFonts w:ascii="Palatino Linotype" w:hAnsi="Palatino Linotype" w:cs="Tahoma"/>
          <w:bCs/>
          <w:szCs w:val="22"/>
        </w:rPr>
      </w:pPr>
      <w:r w:rsidRPr="006C3C0C">
        <w:rPr>
          <w:rFonts w:ascii="Palatino Linotype" w:hAnsi="Palatino Linotype" w:cs="Tahoma"/>
          <w:bCs/>
          <w:iCs/>
          <w:szCs w:val="22"/>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7DA08C0D" w14:textId="77777777" w:rsidR="00221862" w:rsidRPr="006C3C0C" w:rsidRDefault="00221862" w:rsidP="00221862">
      <w:pPr>
        <w:pStyle w:val="Prrafodelista"/>
        <w:spacing w:line="360" w:lineRule="auto"/>
        <w:ind w:left="0"/>
        <w:jc w:val="both"/>
        <w:rPr>
          <w:rFonts w:ascii="Palatino Linotype" w:hAnsi="Palatino Linotype" w:cs="Tahoma"/>
          <w:bCs/>
          <w:szCs w:val="22"/>
        </w:rPr>
      </w:pPr>
    </w:p>
    <w:p w14:paraId="1329CE54" w14:textId="77777777" w:rsidR="00221862" w:rsidRPr="006C3C0C" w:rsidRDefault="00221862" w:rsidP="00221862">
      <w:pPr>
        <w:pStyle w:val="Prrafodelista"/>
        <w:numPr>
          <w:ilvl w:val="0"/>
          <w:numId w:val="1"/>
        </w:numPr>
        <w:spacing w:line="360" w:lineRule="auto"/>
        <w:jc w:val="both"/>
        <w:rPr>
          <w:rFonts w:ascii="Palatino Linotype" w:hAnsi="Palatino Linotype" w:cs="Tahoma"/>
          <w:bCs/>
          <w:szCs w:val="22"/>
        </w:rPr>
      </w:pPr>
      <w:r w:rsidRPr="006C3C0C">
        <w:rPr>
          <w:rFonts w:ascii="Palatino Linotype" w:hAnsi="Palatino Linotype" w:cs="Tahoma"/>
          <w:bCs/>
          <w:szCs w:val="22"/>
        </w:rPr>
        <w:t xml:space="preserve">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w:t>
      </w:r>
      <w:r w:rsidRPr="006C3C0C">
        <w:rPr>
          <w:rFonts w:ascii="Palatino Linotype" w:hAnsi="Palatino Linotype" w:cs="Tahoma"/>
          <w:bCs/>
          <w:szCs w:val="22"/>
        </w:rPr>
        <w:lastRenderedPageBreak/>
        <w:t>trabajador con el objetivo de poder proporcionar los servicios que brinda el Instituto de Seguridad Social del Estado de México y Municipios.</w:t>
      </w:r>
    </w:p>
    <w:p w14:paraId="45DD2CE1" w14:textId="77777777" w:rsidR="00221862" w:rsidRPr="006C3C0C" w:rsidRDefault="00221862" w:rsidP="00221862">
      <w:pPr>
        <w:pStyle w:val="Prrafodelista"/>
        <w:rPr>
          <w:rFonts w:ascii="Palatino Linotype" w:hAnsi="Palatino Linotype" w:cs="Tahoma"/>
          <w:bCs/>
          <w:szCs w:val="22"/>
        </w:rPr>
      </w:pPr>
    </w:p>
    <w:p w14:paraId="510F8EB3" w14:textId="77777777" w:rsidR="00221862" w:rsidRPr="006C3C0C" w:rsidRDefault="00221862" w:rsidP="00221862">
      <w:pPr>
        <w:pStyle w:val="Prrafodelista"/>
        <w:numPr>
          <w:ilvl w:val="0"/>
          <w:numId w:val="1"/>
        </w:numPr>
        <w:spacing w:line="360" w:lineRule="auto"/>
        <w:jc w:val="both"/>
        <w:rPr>
          <w:rFonts w:ascii="Palatino Linotype" w:hAnsi="Palatino Linotype" w:cs="Tahoma"/>
          <w:bCs/>
          <w:szCs w:val="22"/>
        </w:rPr>
      </w:pPr>
      <w:r w:rsidRPr="006C3C0C">
        <w:rPr>
          <w:rFonts w:ascii="Palatino Linotype" w:hAnsi="Palatino Linotype" w:cs="Tahoma"/>
          <w:bCs/>
          <w:szCs w:val="22"/>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5CE2567F" w14:textId="77777777" w:rsidR="00221862" w:rsidRPr="006C3C0C" w:rsidRDefault="00221862" w:rsidP="00221862">
      <w:pPr>
        <w:pStyle w:val="Prrafodelista"/>
        <w:rPr>
          <w:rFonts w:ascii="Palatino Linotype" w:hAnsi="Palatino Linotype" w:cs="Tahoma"/>
          <w:bCs/>
          <w:szCs w:val="22"/>
        </w:rPr>
      </w:pPr>
    </w:p>
    <w:p w14:paraId="721D2E6F" w14:textId="77777777" w:rsidR="00221862" w:rsidRPr="006C3C0C" w:rsidRDefault="00221862" w:rsidP="00221862">
      <w:pPr>
        <w:pStyle w:val="Ttulo3"/>
        <w:rPr>
          <w:rFonts w:ascii="Palatino Linotype" w:hAnsi="Palatino Linotype"/>
          <w:b/>
          <w:color w:val="auto"/>
        </w:rPr>
      </w:pPr>
      <w:bookmarkStart w:id="34" w:name="_Toc86917944"/>
      <w:r w:rsidRPr="006C3C0C">
        <w:rPr>
          <w:rFonts w:ascii="Palatino Linotype" w:hAnsi="Palatino Linotype"/>
          <w:b/>
          <w:color w:val="auto"/>
        </w:rPr>
        <w:t>III. Número de empleado.</w:t>
      </w:r>
      <w:bookmarkEnd w:id="34"/>
    </w:p>
    <w:p w14:paraId="648B5288" w14:textId="77777777" w:rsidR="00221862" w:rsidRPr="006C3C0C" w:rsidRDefault="00221862" w:rsidP="00221862">
      <w:pPr>
        <w:pStyle w:val="Prrafodelista"/>
        <w:spacing w:line="360" w:lineRule="auto"/>
        <w:ind w:left="0"/>
        <w:jc w:val="both"/>
        <w:rPr>
          <w:rFonts w:ascii="Palatino Linotype" w:hAnsi="Palatino Linotype" w:cs="Tahoma"/>
          <w:bCs/>
          <w:szCs w:val="22"/>
        </w:rPr>
      </w:pPr>
    </w:p>
    <w:p w14:paraId="4FEA0F23" w14:textId="77777777" w:rsidR="00221862" w:rsidRPr="006C3C0C" w:rsidRDefault="00221862" w:rsidP="00221862">
      <w:pPr>
        <w:pStyle w:val="Prrafodelista"/>
        <w:numPr>
          <w:ilvl w:val="0"/>
          <w:numId w:val="1"/>
        </w:numPr>
        <w:spacing w:line="360" w:lineRule="auto"/>
        <w:jc w:val="both"/>
        <w:rPr>
          <w:rFonts w:ascii="Palatino Linotype" w:hAnsi="Palatino Linotype" w:cs="Tahoma"/>
          <w:bCs/>
          <w:szCs w:val="22"/>
        </w:rPr>
      </w:pPr>
      <w:r w:rsidRPr="006C3C0C">
        <w:rPr>
          <w:rFonts w:ascii="Palatino Linotype" w:hAnsi="Palatino Linotype" w:cs="Tahoma"/>
          <w:bCs/>
          <w:szCs w:val="22"/>
        </w:rPr>
        <w:t>De acuerdo con lo que manifestó el Sujeto Obligado el número de empleado de los servidores públicos del Ayuntamiento de Nezahualcóyotl son asignados por el Departamento de Recursos Humanos y se trata de un código identificador para uso exclusivo del empleado que, de vincularse y relacionarse al RFC lo hace identificable plenamente y, con los mismos se puede tener acceso a diversa información, inclusive con sus datos personales.</w:t>
      </w:r>
    </w:p>
    <w:p w14:paraId="6153827C" w14:textId="77777777" w:rsidR="00221862" w:rsidRPr="006C3C0C" w:rsidRDefault="00221862" w:rsidP="00221862">
      <w:pPr>
        <w:pStyle w:val="Prrafodelista"/>
        <w:spacing w:line="360" w:lineRule="auto"/>
        <w:ind w:left="0"/>
        <w:jc w:val="both"/>
        <w:rPr>
          <w:rFonts w:ascii="Palatino Linotype" w:hAnsi="Palatino Linotype" w:cs="Tahoma"/>
          <w:bCs/>
          <w:szCs w:val="22"/>
        </w:rPr>
      </w:pPr>
    </w:p>
    <w:p w14:paraId="5BC1C7E8" w14:textId="77777777" w:rsidR="00221862" w:rsidRPr="006C3C0C" w:rsidRDefault="00221862" w:rsidP="00221862">
      <w:pPr>
        <w:pStyle w:val="Prrafodelista"/>
        <w:numPr>
          <w:ilvl w:val="0"/>
          <w:numId w:val="1"/>
        </w:numPr>
        <w:spacing w:line="360" w:lineRule="auto"/>
        <w:jc w:val="both"/>
        <w:rPr>
          <w:rFonts w:ascii="Palatino Linotype" w:hAnsi="Palatino Linotype" w:cs="Tahoma"/>
          <w:bCs/>
          <w:szCs w:val="22"/>
        </w:rPr>
      </w:pPr>
      <w:r w:rsidRPr="006C3C0C">
        <w:rPr>
          <w:rFonts w:ascii="Palatino Linotype" w:hAnsi="Palatino Linotype" w:cs="Tahoma"/>
          <w:bCs/>
          <w:szCs w:val="22"/>
        </w:rPr>
        <w:t xml:space="preserve">Se trata de un número de identificación personal utilizado como usuario para acceder a diferentes aplicaciones internas del Ayuntamiento y que en las cuales existe información confidencial que atañe a su titular sirve de apoyo el criterio 06/19 emitido por el instituto Nacional de Transparencia, Acceso a la Información y Protección de Datos Personales (INAI) </w:t>
      </w:r>
    </w:p>
    <w:p w14:paraId="341EE899" w14:textId="77777777" w:rsidR="00221862" w:rsidRPr="006C3C0C" w:rsidRDefault="00221862" w:rsidP="00221862">
      <w:pPr>
        <w:pStyle w:val="Prrafodelista"/>
        <w:rPr>
          <w:rFonts w:ascii="Palatino Linotype" w:hAnsi="Palatino Linotype" w:cs="Tahoma"/>
          <w:bCs/>
          <w:szCs w:val="22"/>
        </w:rPr>
      </w:pPr>
    </w:p>
    <w:p w14:paraId="20CDFCD7" w14:textId="77777777" w:rsidR="00221862" w:rsidRPr="006C3C0C" w:rsidRDefault="00221862" w:rsidP="00221862">
      <w:pPr>
        <w:pStyle w:val="Prrafodelista"/>
        <w:spacing w:line="360" w:lineRule="auto"/>
        <w:ind w:left="567" w:right="822"/>
        <w:jc w:val="both"/>
        <w:rPr>
          <w:rFonts w:ascii="Palatino Linotype" w:hAnsi="Palatino Linotype" w:cs="Tahoma"/>
          <w:bCs/>
          <w:i/>
          <w:szCs w:val="22"/>
        </w:rPr>
      </w:pPr>
      <w:r w:rsidRPr="006C3C0C">
        <w:rPr>
          <w:rFonts w:ascii="Palatino Linotype" w:hAnsi="Palatino Linotype" w:cs="Tahoma"/>
          <w:b/>
          <w:bCs/>
          <w:i/>
          <w:szCs w:val="22"/>
        </w:rPr>
        <w:t>Número de empleado.</w:t>
      </w:r>
      <w:r w:rsidRPr="006C3C0C">
        <w:rPr>
          <w:rFonts w:ascii="Palatino Linotype" w:hAnsi="Palatino Linotype" w:cs="Tahoma"/>
          <w:bCs/>
          <w:i/>
          <w:szCs w:val="22"/>
        </w:rPr>
        <w:t xml:space="preserve"> Cuando el número de empleado o su equivalente, se integra con datos personales de los trabajadores o funciona como una clave de acceso que no requiere adicionalmente de una contraseña para ingresar a sistemas de base de datos personales, procede su clasificación como confidencial.</w:t>
      </w:r>
    </w:p>
    <w:p w14:paraId="196993FB" w14:textId="77777777" w:rsidR="00221862" w:rsidRPr="006C3C0C" w:rsidRDefault="00221862" w:rsidP="00221862">
      <w:pPr>
        <w:pStyle w:val="Prrafodelista"/>
        <w:spacing w:line="360" w:lineRule="auto"/>
        <w:ind w:left="0"/>
        <w:jc w:val="both"/>
        <w:rPr>
          <w:rFonts w:ascii="Palatino Linotype" w:hAnsi="Palatino Linotype" w:cs="Tahoma"/>
          <w:bCs/>
          <w:szCs w:val="22"/>
        </w:rPr>
      </w:pPr>
    </w:p>
    <w:p w14:paraId="025ECFCA" w14:textId="77777777" w:rsidR="00221862" w:rsidRPr="006C3C0C" w:rsidRDefault="00221862" w:rsidP="00221862">
      <w:pPr>
        <w:pStyle w:val="Ttulo3"/>
        <w:rPr>
          <w:rFonts w:ascii="Palatino Linotype" w:hAnsi="Palatino Linotype"/>
          <w:b/>
        </w:rPr>
      </w:pPr>
      <w:bookmarkStart w:id="35" w:name="_Toc86917945"/>
      <w:r w:rsidRPr="006C3C0C">
        <w:rPr>
          <w:rFonts w:ascii="Palatino Linotype" w:hAnsi="Palatino Linotype"/>
          <w:b/>
          <w:color w:val="auto"/>
        </w:rPr>
        <w:t>IV. Registro Federal de Contribuyentes (RFC)</w:t>
      </w:r>
      <w:bookmarkEnd w:id="35"/>
    </w:p>
    <w:p w14:paraId="0A56366D" w14:textId="77777777" w:rsidR="00221862" w:rsidRPr="006C3C0C" w:rsidRDefault="00221862" w:rsidP="00221862">
      <w:pPr>
        <w:rPr>
          <w:lang w:val="es-ES_tradnl"/>
        </w:rPr>
      </w:pPr>
    </w:p>
    <w:p w14:paraId="2872B65D" w14:textId="77777777" w:rsidR="00221862" w:rsidRPr="006C3C0C" w:rsidRDefault="00221862" w:rsidP="00221862">
      <w:pPr>
        <w:pStyle w:val="Prrafodelista"/>
        <w:numPr>
          <w:ilvl w:val="0"/>
          <w:numId w:val="1"/>
        </w:numPr>
        <w:spacing w:line="360" w:lineRule="auto"/>
        <w:jc w:val="both"/>
        <w:rPr>
          <w:rFonts w:ascii="Palatino Linotype" w:hAnsi="Palatino Linotype" w:cs="Tahoma"/>
          <w:lang w:eastAsia="es-MX"/>
        </w:rPr>
      </w:pPr>
      <w:r w:rsidRPr="006C3C0C">
        <w:rPr>
          <w:rFonts w:ascii="Palatino Linotype" w:hAnsi="Palatino Linotype" w:cs="Tahoma"/>
          <w:lang w:eastAsia="es-MX"/>
        </w:rPr>
        <w:t>El RFC es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53CAD22F" w14:textId="77777777" w:rsidR="00221862" w:rsidRPr="006C3C0C" w:rsidRDefault="00221862" w:rsidP="00221862">
      <w:pPr>
        <w:pStyle w:val="Prrafodelista"/>
        <w:spacing w:line="360" w:lineRule="auto"/>
        <w:ind w:left="0"/>
        <w:jc w:val="both"/>
        <w:rPr>
          <w:rFonts w:ascii="Palatino Linotype" w:hAnsi="Palatino Linotype" w:cs="Tahoma"/>
          <w:lang w:eastAsia="es-MX"/>
        </w:rPr>
      </w:pPr>
    </w:p>
    <w:p w14:paraId="26EE3FD0" w14:textId="77777777" w:rsidR="00221862" w:rsidRPr="006C3C0C" w:rsidRDefault="00221862" w:rsidP="00221862">
      <w:pPr>
        <w:pStyle w:val="Prrafodelista"/>
        <w:numPr>
          <w:ilvl w:val="0"/>
          <w:numId w:val="1"/>
        </w:numPr>
        <w:spacing w:line="360" w:lineRule="auto"/>
        <w:jc w:val="both"/>
        <w:rPr>
          <w:rFonts w:ascii="Palatino Linotype" w:hAnsi="Palatino Linotype" w:cs="Tahoma"/>
          <w:lang w:eastAsia="es-MX"/>
        </w:rPr>
      </w:pPr>
      <w:r w:rsidRPr="006C3C0C">
        <w:rPr>
          <w:rFonts w:ascii="Palatino Linotype" w:hAnsi="Palatino Linotype" w:cs="Tahoma"/>
          <w:lang w:eastAsia="es-MX"/>
        </w:rPr>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1D12CB8E" w14:textId="77777777" w:rsidR="00221862" w:rsidRPr="006C3C0C" w:rsidRDefault="00221862" w:rsidP="00221862">
      <w:pPr>
        <w:pStyle w:val="Prrafodelista"/>
        <w:spacing w:line="360" w:lineRule="auto"/>
        <w:rPr>
          <w:rFonts w:ascii="Palatino Linotype" w:hAnsi="Palatino Linotype" w:cs="Tahoma"/>
          <w:lang w:eastAsia="es-MX"/>
        </w:rPr>
      </w:pPr>
    </w:p>
    <w:p w14:paraId="7517DAE1" w14:textId="77777777" w:rsidR="00221862" w:rsidRPr="006C3C0C" w:rsidRDefault="00221862" w:rsidP="00221862">
      <w:pPr>
        <w:pStyle w:val="Prrafodelista"/>
        <w:numPr>
          <w:ilvl w:val="0"/>
          <w:numId w:val="1"/>
        </w:numPr>
        <w:spacing w:line="360" w:lineRule="auto"/>
        <w:jc w:val="both"/>
        <w:rPr>
          <w:rFonts w:ascii="Palatino Linotype" w:hAnsi="Palatino Linotype" w:cs="Tahoma"/>
          <w:lang w:eastAsia="es-MX"/>
        </w:rPr>
      </w:pPr>
      <w:r w:rsidRPr="006C3C0C">
        <w:rPr>
          <w:rFonts w:ascii="Palatino Linotype" w:hAnsi="Palatino Linotype" w:cs="Tahoma"/>
          <w:lang w:eastAsia="es-MX"/>
        </w:rPr>
        <w:t>Ahora bien, la clave del Registro Federal de Contribuyentes, es el medio de control que tiene la Secretaría de Hacienda y Crédito Público (SHCP) a través del Servicio de Administración Tributaria (SAT),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2F34D0D7" w14:textId="77777777" w:rsidR="00221862" w:rsidRPr="006C3C0C" w:rsidRDefault="00221862" w:rsidP="00221862">
      <w:pPr>
        <w:pStyle w:val="Prrafodelista"/>
        <w:spacing w:line="360" w:lineRule="auto"/>
        <w:rPr>
          <w:rFonts w:ascii="Palatino Linotype" w:hAnsi="Palatino Linotype" w:cs="Tahoma"/>
          <w:lang w:eastAsia="es-MX"/>
        </w:rPr>
      </w:pPr>
    </w:p>
    <w:p w14:paraId="183C9F8D" w14:textId="77777777" w:rsidR="00221862" w:rsidRPr="006C3C0C" w:rsidRDefault="00221862" w:rsidP="00221862">
      <w:pPr>
        <w:pStyle w:val="Prrafodelista"/>
        <w:numPr>
          <w:ilvl w:val="0"/>
          <w:numId w:val="1"/>
        </w:numPr>
        <w:spacing w:line="360" w:lineRule="auto"/>
        <w:jc w:val="both"/>
        <w:rPr>
          <w:rFonts w:ascii="Palatino Linotype" w:hAnsi="Palatino Linotype" w:cs="Tahoma"/>
          <w:lang w:eastAsia="es-MX"/>
        </w:rPr>
      </w:pPr>
      <w:r w:rsidRPr="006C3C0C">
        <w:rPr>
          <w:rFonts w:ascii="Palatino Linotype" w:hAnsi="Palatino Linotype" w:cs="Tahoma"/>
          <w:lang w:eastAsia="es-MX"/>
        </w:rPr>
        <w:t>Conforme a lo expuesto, el Registro Federal de Contribuyentes, es un dato personal, ya que hace a las personas físicas identificas e identificables, además de que las relaciona como contribuyentes de las autoridades fiscales. Es de destacar que el Registro Federal de Contribuyentes únicamente sirve para efectos fiscales y pago de contribuciones, por lo que se trata de un dato relevante únicamente para las personas involucradas, en el pago de estos.</w:t>
      </w:r>
    </w:p>
    <w:p w14:paraId="68C196B9" w14:textId="77777777" w:rsidR="00221862" w:rsidRPr="006C3C0C" w:rsidRDefault="00221862" w:rsidP="00221862">
      <w:pPr>
        <w:pStyle w:val="Prrafodelista"/>
        <w:spacing w:line="360" w:lineRule="auto"/>
        <w:rPr>
          <w:rFonts w:ascii="Palatino Linotype" w:hAnsi="Palatino Linotype" w:cs="Tahoma"/>
          <w:lang w:eastAsia="es-MX"/>
        </w:rPr>
      </w:pPr>
    </w:p>
    <w:p w14:paraId="65C02161" w14:textId="77777777" w:rsidR="00221862" w:rsidRPr="006C3C0C" w:rsidRDefault="00221862" w:rsidP="00221862">
      <w:pPr>
        <w:pStyle w:val="Prrafodelista"/>
        <w:numPr>
          <w:ilvl w:val="0"/>
          <w:numId w:val="1"/>
        </w:numPr>
        <w:spacing w:line="360" w:lineRule="auto"/>
        <w:jc w:val="both"/>
        <w:rPr>
          <w:rFonts w:ascii="Palatino Linotype" w:hAnsi="Palatino Linotype" w:cs="Tahoma"/>
          <w:lang w:eastAsia="es-MX"/>
        </w:rPr>
      </w:pPr>
      <w:r w:rsidRPr="006C3C0C">
        <w:rPr>
          <w:rFonts w:ascii="Palatino Linotype" w:eastAsiaTheme="minorHAnsi" w:hAnsi="Palatino Linotype" w:cs="Tahoma"/>
          <w:bCs/>
          <w:lang w:eastAsia="es-MX"/>
        </w:rPr>
        <w:t>Lo anterior, resulta congruente con el Criterio 19/17 emitido por el Instituto Nacional de Transparencia, Acceso a la Información y Protección de Datos Personales, en el cual se señala lo siguiente:</w:t>
      </w:r>
    </w:p>
    <w:p w14:paraId="16CD6ED7" w14:textId="77777777" w:rsidR="00221862" w:rsidRPr="006C3C0C" w:rsidRDefault="00221862" w:rsidP="00221862">
      <w:pPr>
        <w:spacing w:line="360" w:lineRule="auto"/>
        <w:contextualSpacing/>
        <w:jc w:val="both"/>
        <w:rPr>
          <w:rFonts w:ascii="Palatino Linotype" w:hAnsi="Palatino Linotype" w:cs="Tahoma"/>
          <w:sz w:val="22"/>
          <w:lang w:eastAsia="es-MX"/>
        </w:rPr>
      </w:pPr>
    </w:p>
    <w:p w14:paraId="6221F775" w14:textId="77777777" w:rsidR="00221862" w:rsidRPr="006C3C0C" w:rsidRDefault="00221862" w:rsidP="00221862">
      <w:pPr>
        <w:spacing w:line="360" w:lineRule="auto"/>
        <w:ind w:left="567"/>
        <w:jc w:val="both"/>
        <w:rPr>
          <w:rFonts w:ascii="Palatino Linotype" w:hAnsi="Palatino Linotype" w:cs="Tahoma"/>
          <w:b/>
          <w:i/>
          <w:sz w:val="22"/>
          <w:lang w:eastAsia="es-MX"/>
        </w:rPr>
      </w:pPr>
      <w:r w:rsidRPr="006C3C0C">
        <w:rPr>
          <w:rFonts w:ascii="Palatino Linotype" w:hAnsi="Palatino Linotype"/>
          <w:b/>
          <w:i/>
          <w:sz w:val="22"/>
        </w:rPr>
        <w:t xml:space="preserve">Registro Federal de Contribuyentes (RFC) de personas físicas. </w:t>
      </w:r>
    </w:p>
    <w:p w14:paraId="4C1F3D0A" w14:textId="77777777" w:rsidR="00221862" w:rsidRPr="006C3C0C" w:rsidRDefault="00221862" w:rsidP="00221862">
      <w:pPr>
        <w:pStyle w:val="Prrafodelista"/>
        <w:spacing w:line="360" w:lineRule="auto"/>
        <w:ind w:left="567" w:right="567"/>
        <w:jc w:val="both"/>
        <w:rPr>
          <w:rFonts w:ascii="Palatino Linotype" w:hAnsi="Palatino Linotype" w:cs="Tahoma"/>
          <w:i/>
        </w:rPr>
      </w:pPr>
      <w:r w:rsidRPr="006C3C0C">
        <w:rPr>
          <w:rFonts w:ascii="Palatino Linotype" w:hAnsi="Palatino Linotype" w:cs="Tahoma"/>
          <w:i/>
        </w:rPr>
        <w:t>El RFC es una clave de carácter fiscal, única e irrepetible, que permite identificar al titular, su edad y fecha de nacimiento, por lo que es un dato personal de carácter confidencial.</w:t>
      </w:r>
    </w:p>
    <w:p w14:paraId="657573EF" w14:textId="77777777" w:rsidR="00221862" w:rsidRPr="006C3C0C" w:rsidRDefault="00221862" w:rsidP="00221862">
      <w:pPr>
        <w:pStyle w:val="Prrafodelista"/>
        <w:spacing w:line="360" w:lineRule="auto"/>
        <w:ind w:left="567" w:right="567"/>
        <w:jc w:val="both"/>
        <w:rPr>
          <w:rFonts w:ascii="Palatino Linotype" w:hAnsi="Palatino Linotype" w:cs="Tahoma"/>
        </w:rPr>
      </w:pPr>
    </w:p>
    <w:p w14:paraId="65ED86B7" w14:textId="77777777" w:rsidR="00221862" w:rsidRPr="006C3C0C" w:rsidRDefault="00221862" w:rsidP="00221862">
      <w:pPr>
        <w:pStyle w:val="Prrafodelista"/>
        <w:numPr>
          <w:ilvl w:val="0"/>
          <w:numId w:val="1"/>
        </w:numPr>
        <w:spacing w:line="360" w:lineRule="auto"/>
        <w:jc w:val="both"/>
        <w:rPr>
          <w:rFonts w:ascii="Palatino Linotype" w:hAnsi="Palatino Linotype" w:cs="Tahoma"/>
          <w:lang w:eastAsia="es-MX"/>
        </w:rPr>
      </w:pPr>
      <w:r w:rsidRPr="006C3C0C">
        <w:rPr>
          <w:rFonts w:ascii="Palatino Linotype" w:hAnsi="Palatino Linotype" w:cs="Tahoma"/>
          <w:b/>
          <w:lang w:eastAsia="es-MX"/>
        </w:rPr>
        <w:t>De tal suerte, el Registro Federal de Contribuyentes de las personas físicas no guarda relación con la transparencia de los recursos públicos</w:t>
      </w:r>
      <w:r w:rsidRPr="006C3C0C">
        <w:rPr>
          <w:rFonts w:ascii="Palatino Linotype" w:hAnsi="Palatino Linotype" w:cs="Tahoma"/>
          <w:lang w:eastAsia="es-MX"/>
        </w:rPr>
        <w:t>, así como tampoco con el desempeño laboral que pueda tener una persona.</w:t>
      </w:r>
    </w:p>
    <w:p w14:paraId="64561416" w14:textId="77777777" w:rsidR="00221862" w:rsidRPr="006C3C0C" w:rsidRDefault="00221862" w:rsidP="00221862">
      <w:pPr>
        <w:pStyle w:val="Prrafodelista"/>
        <w:spacing w:line="360" w:lineRule="auto"/>
        <w:ind w:left="0"/>
        <w:jc w:val="both"/>
        <w:rPr>
          <w:rFonts w:ascii="Palatino Linotype" w:hAnsi="Palatino Linotype" w:cs="Tahoma"/>
          <w:bCs/>
          <w:szCs w:val="22"/>
        </w:rPr>
      </w:pPr>
    </w:p>
    <w:p w14:paraId="554D88A0" w14:textId="77777777" w:rsidR="00221862" w:rsidRPr="006C3C0C" w:rsidRDefault="00221862" w:rsidP="00221862">
      <w:pPr>
        <w:pStyle w:val="Ttulo3"/>
        <w:rPr>
          <w:rFonts w:ascii="Palatino Linotype" w:hAnsi="Palatino Linotype"/>
          <w:b/>
          <w:color w:val="auto"/>
        </w:rPr>
      </w:pPr>
      <w:bookmarkStart w:id="36" w:name="_Toc86917946"/>
      <w:r w:rsidRPr="006C3C0C">
        <w:rPr>
          <w:rFonts w:ascii="Palatino Linotype" w:hAnsi="Palatino Linotype"/>
          <w:b/>
          <w:color w:val="auto"/>
        </w:rPr>
        <w:t>V. Deducciones personales</w:t>
      </w:r>
      <w:bookmarkEnd w:id="36"/>
    </w:p>
    <w:p w14:paraId="1A7F4CE7" w14:textId="77777777" w:rsidR="00221862" w:rsidRPr="006C3C0C" w:rsidRDefault="00221862" w:rsidP="00221862">
      <w:pPr>
        <w:pStyle w:val="Prrafodelista"/>
        <w:spacing w:line="360" w:lineRule="auto"/>
        <w:ind w:left="0"/>
        <w:jc w:val="both"/>
        <w:rPr>
          <w:rFonts w:ascii="Palatino Linotype" w:hAnsi="Palatino Linotype" w:cs="Tahoma"/>
          <w:bCs/>
          <w:szCs w:val="22"/>
        </w:rPr>
      </w:pPr>
    </w:p>
    <w:p w14:paraId="20B5E72D" w14:textId="77777777" w:rsidR="00221862" w:rsidRPr="006C3C0C" w:rsidRDefault="00221862" w:rsidP="00221862">
      <w:pPr>
        <w:pStyle w:val="Prrafodelista"/>
        <w:numPr>
          <w:ilvl w:val="0"/>
          <w:numId w:val="1"/>
        </w:numPr>
        <w:spacing w:line="360" w:lineRule="auto"/>
        <w:jc w:val="both"/>
        <w:rPr>
          <w:rFonts w:ascii="Palatino Linotype" w:hAnsi="Palatino Linotype" w:cs="Tahoma"/>
          <w:bCs/>
          <w:szCs w:val="22"/>
        </w:rPr>
      </w:pPr>
      <w:r w:rsidRPr="006C3C0C">
        <w:rPr>
          <w:rFonts w:ascii="Palatino Linotype" w:hAnsi="Palatino Linotype" w:cs="Tahoma"/>
          <w:bCs/>
          <w:szCs w:val="22"/>
        </w:rPr>
        <w:t xml:space="preserve">Es necesario precisar que existen deducciones que se generan con motivo de una decisión libre y voluntaria de los servidores públicos, como son: créditos </w:t>
      </w:r>
      <w:r w:rsidRPr="006C3C0C">
        <w:rPr>
          <w:rFonts w:ascii="Palatino Linotype" w:hAnsi="Palatino Linotype" w:cs="Tahoma"/>
          <w:bCs/>
          <w:szCs w:val="22"/>
        </w:rPr>
        <w:lastRenderedPageBreak/>
        <w:t xml:space="preserve">personales, </w:t>
      </w:r>
      <w:r w:rsidRPr="006C3C0C">
        <w:rPr>
          <w:rFonts w:ascii="Palatino Linotype" w:hAnsi="Palatino Linotype" w:cs="Tahoma"/>
          <w:b/>
          <w:bCs/>
          <w:szCs w:val="22"/>
          <w:u w:val="single"/>
        </w:rPr>
        <w:t>cuotas sindicales y fondo de resistencia del Sindicato Único de Trabajadores de los Poderes, Municipios e Institución Descentralizadas del Estado de México</w:t>
      </w:r>
      <w:r w:rsidRPr="006C3C0C">
        <w:rPr>
          <w:rFonts w:ascii="Palatino Linotype" w:hAnsi="Palatino Linotype" w:cs="Tahoma"/>
          <w:bCs/>
          <w:szCs w:val="22"/>
        </w:rPr>
        <w:t>, seguro de vida, accidentes y enfermedades.</w:t>
      </w:r>
    </w:p>
    <w:p w14:paraId="7D727818" w14:textId="77777777" w:rsidR="00221862" w:rsidRPr="006C3C0C" w:rsidRDefault="00221862" w:rsidP="00221862">
      <w:pPr>
        <w:pStyle w:val="Prrafodelista"/>
        <w:spacing w:line="360" w:lineRule="auto"/>
        <w:ind w:left="0"/>
        <w:jc w:val="both"/>
        <w:rPr>
          <w:rFonts w:ascii="Palatino Linotype" w:hAnsi="Palatino Linotype" w:cs="Tahoma"/>
          <w:bCs/>
          <w:szCs w:val="22"/>
        </w:rPr>
      </w:pPr>
    </w:p>
    <w:p w14:paraId="2B762D40" w14:textId="77777777" w:rsidR="00221862" w:rsidRPr="006C3C0C" w:rsidRDefault="00221862" w:rsidP="00221862">
      <w:pPr>
        <w:pStyle w:val="Prrafodelista"/>
        <w:numPr>
          <w:ilvl w:val="0"/>
          <w:numId w:val="1"/>
        </w:numPr>
        <w:spacing w:line="360" w:lineRule="auto"/>
        <w:jc w:val="both"/>
        <w:rPr>
          <w:rFonts w:ascii="Palatino Linotype" w:hAnsi="Palatino Linotype" w:cs="Tahoma"/>
          <w:bCs/>
          <w:szCs w:val="22"/>
        </w:rPr>
      </w:pPr>
      <w:r w:rsidRPr="006C3C0C">
        <w:rPr>
          <w:rFonts w:ascii="Palatino Linotype" w:hAnsi="Palatino Linotype" w:cs="Tahoma"/>
          <w:bCs/>
          <w:szCs w:val="22"/>
        </w:rPr>
        <w:t xml:space="preserve">Asimismo, hay otras que se generan con motivo de una sentencia judicial, como es la pensión alimenticia que periódicamente se retira de la cuenta de un empleado, a efecto de que sea entregado a un tercero.  </w:t>
      </w:r>
    </w:p>
    <w:p w14:paraId="6FB2C5E4" w14:textId="77777777" w:rsidR="00221862" w:rsidRPr="006C3C0C" w:rsidRDefault="00221862" w:rsidP="00221862">
      <w:pPr>
        <w:pStyle w:val="Prrafodelista"/>
        <w:rPr>
          <w:rFonts w:ascii="Palatino Linotype" w:hAnsi="Palatino Linotype" w:cs="Tahoma"/>
          <w:bCs/>
          <w:szCs w:val="22"/>
        </w:rPr>
      </w:pPr>
    </w:p>
    <w:p w14:paraId="385EAD45" w14:textId="77777777" w:rsidR="00221862" w:rsidRPr="006C3C0C" w:rsidRDefault="00221862" w:rsidP="00221862">
      <w:pPr>
        <w:pStyle w:val="Prrafodelista"/>
        <w:numPr>
          <w:ilvl w:val="0"/>
          <w:numId w:val="1"/>
        </w:numPr>
        <w:spacing w:line="360" w:lineRule="auto"/>
        <w:jc w:val="both"/>
        <w:rPr>
          <w:rFonts w:ascii="Palatino Linotype" w:hAnsi="Palatino Linotype" w:cs="Tahoma"/>
          <w:bCs/>
          <w:szCs w:val="22"/>
        </w:rPr>
      </w:pPr>
      <w:r w:rsidRPr="006C3C0C">
        <w:rPr>
          <w:rFonts w:ascii="Palatino Linotype" w:hAnsi="Palatino Linotype" w:cs="Tahoma"/>
          <w:bCs/>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232A0A35" w14:textId="77777777" w:rsidR="00221862" w:rsidRPr="006C3C0C" w:rsidRDefault="00221862" w:rsidP="00221862">
      <w:pPr>
        <w:pStyle w:val="Prrafodelista"/>
        <w:rPr>
          <w:rFonts w:ascii="Palatino Linotype" w:hAnsi="Palatino Linotype" w:cs="Tahoma"/>
          <w:bCs/>
          <w:szCs w:val="22"/>
        </w:rPr>
      </w:pPr>
    </w:p>
    <w:p w14:paraId="1ED65A70" w14:textId="1D96DB83" w:rsidR="00221862" w:rsidRPr="006C3C0C" w:rsidRDefault="00221862" w:rsidP="00221862">
      <w:pPr>
        <w:pStyle w:val="Prrafodelista"/>
        <w:numPr>
          <w:ilvl w:val="0"/>
          <w:numId w:val="1"/>
        </w:numPr>
        <w:spacing w:line="360" w:lineRule="auto"/>
        <w:jc w:val="both"/>
        <w:rPr>
          <w:rFonts w:ascii="Palatino Linotype" w:hAnsi="Palatino Linotype" w:cs="Tahoma"/>
          <w:bCs/>
          <w:szCs w:val="22"/>
        </w:rPr>
      </w:pPr>
      <w:r w:rsidRPr="006C3C0C">
        <w:rPr>
          <w:rFonts w:ascii="Palatino Linotype" w:hAnsi="Palatino Linotype" w:cs="Tahoma"/>
          <w:bCs/>
          <w:szCs w:val="22"/>
        </w:rPr>
        <w:t>Así, dichas deducciones reflejan el destino que un servidor público da a su patrimonio, lo que se aleja de la transparencia y rendición de cuentas.</w:t>
      </w:r>
      <w:r w:rsidR="00E67630" w:rsidRPr="006C3C0C">
        <w:rPr>
          <w:rFonts w:ascii="Palatino Linotype" w:hAnsi="Palatino Linotype" w:cs="Tahoma"/>
          <w:bCs/>
          <w:szCs w:val="22"/>
        </w:rPr>
        <w:t xml:space="preserve"> De lo contrario, las deducciones que corresponden por Ley, estas tienen el carácter de información pública, por lo que no procede su clasificación.</w:t>
      </w:r>
    </w:p>
    <w:p w14:paraId="20584398" w14:textId="77777777" w:rsidR="00221862" w:rsidRPr="006C3C0C" w:rsidRDefault="00221862" w:rsidP="00221862">
      <w:pPr>
        <w:pStyle w:val="Prrafodelista"/>
        <w:rPr>
          <w:rFonts w:ascii="Palatino Linotype" w:hAnsi="Palatino Linotype" w:cs="Tahoma"/>
          <w:bCs/>
          <w:szCs w:val="22"/>
        </w:rPr>
      </w:pPr>
    </w:p>
    <w:p w14:paraId="7525EDF1" w14:textId="77777777" w:rsidR="00221862" w:rsidRPr="006C3C0C" w:rsidRDefault="00221862" w:rsidP="00221862">
      <w:pPr>
        <w:pStyle w:val="Ttulo3"/>
        <w:rPr>
          <w:rFonts w:ascii="Palatino Linotype" w:hAnsi="Palatino Linotype"/>
          <w:b/>
          <w:color w:val="auto"/>
        </w:rPr>
      </w:pPr>
      <w:bookmarkStart w:id="37" w:name="_Toc86917947"/>
      <w:r w:rsidRPr="006C3C0C">
        <w:rPr>
          <w:rFonts w:ascii="Palatino Linotype" w:hAnsi="Palatino Linotype"/>
          <w:b/>
          <w:color w:val="auto"/>
        </w:rPr>
        <w:t>VI. CÓDIGO QR</w:t>
      </w:r>
      <w:bookmarkEnd w:id="37"/>
    </w:p>
    <w:p w14:paraId="4B261A94" w14:textId="77777777" w:rsidR="00221862" w:rsidRPr="006C3C0C" w:rsidRDefault="00221862" w:rsidP="00221862">
      <w:pPr>
        <w:pStyle w:val="Prrafodelista"/>
        <w:rPr>
          <w:rFonts w:ascii="Palatino Linotype" w:hAnsi="Palatino Linotype" w:cs="Tahoma"/>
          <w:bCs/>
          <w:szCs w:val="22"/>
        </w:rPr>
      </w:pPr>
    </w:p>
    <w:p w14:paraId="0FD68C7D" w14:textId="77777777" w:rsidR="00221862" w:rsidRPr="006C3C0C" w:rsidRDefault="00221862" w:rsidP="00221862">
      <w:pPr>
        <w:pStyle w:val="Prrafodelista"/>
        <w:numPr>
          <w:ilvl w:val="0"/>
          <w:numId w:val="1"/>
        </w:numPr>
        <w:spacing w:line="360" w:lineRule="auto"/>
        <w:jc w:val="both"/>
        <w:rPr>
          <w:rFonts w:ascii="Palatino Linotype" w:hAnsi="Palatino Linotype" w:cs="Tahoma"/>
          <w:bCs/>
          <w:szCs w:val="22"/>
        </w:rPr>
      </w:pPr>
      <w:r w:rsidRPr="006C3C0C">
        <w:rPr>
          <w:rFonts w:ascii="Palatino Linotype" w:hAnsi="Palatino Linotype" w:cs="Tahoma"/>
          <w:bCs/>
          <w:szCs w:val="22"/>
        </w:rPr>
        <w:t xml:space="preserve">En principio, resulta necesario señalar que los comprobantes fiscales digitales por Internet, deben de incluir un código bidimensional conforme al formato </w:t>
      </w:r>
      <w:r w:rsidRPr="006C3C0C">
        <w:rPr>
          <w:rFonts w:ascii="Palatino Linotype" w:hAnsi="Palatino Linotype" w:cs="Tahoma"/>
          <w:bCs/>
          <w:i/>
          <w:szCs w:val="22"/>
        </w:rPr>
        <w:t>QR Code (Quick Response Code)</w:t>
      </w:r>
      <w:r w:rsidRPr="006C3C0C">
        <w:rPr>
          <w:rFonts w:ascii="Palatino Linotype" w:hAnsi="Palatino Linotype" w:cs="Tahoma"/>
          <w:bCs/>
          <w:szCs w:val="22"/>
        </w:rPr>
        <w:t xml:space="preserve">, el cual contiene el Registro Federal de Contribuyentes del receptor, del emisor, o de ambos; lo anterior, conforme al Anexo 20 de la Segunda </w:t>
      </w:r>
      <w:r w:rsidRPr="006C3C0C">
        <w:rPr>
          <w:rFonts w:ascii="Palatino Linotype" w:hAnsi="Palatino Linotype" w:cs="Tahoma"/>
          <w:bCs/>
          <w:szCs w:val="22"/>
        </w:rPr>
        <w:lastRenderedPageBreak/>
        <w:t xml:space="preserve">Resolución de modificación a la Resolución Miscelánea Fiscal para el 2017, localizada en la página electrónica  </w:t>
      </w:r>
      <w:hyperlink r:id="rId22" w:history="1">
        <w:r w:rsidRPr="006C3C0C">
          <w:rPr>
            <w:rStyle w:val="Hipervnculo"/>
            <w:rFonts w:ascii="Palatino Linotype" w:hAnsi="Palatino Linotype" w:cs="Tahoma"/>
            <w:bCs/>
            <w:szCs w:val="22"/>
          </w:rPr>
          <w:t>http://dof.gob.mx/nota_detalle.php?codigo=5492254&amp;fecha=28/07/2017</w:t>
        </w:r>
      </w:hyperlink>
      <w:r w:rsidRPr="006C3C0C">
        <w:rPr>
          <w:rFonts w:ascii="Palatino Linotype" w:hAnsi="Palatino Linotype" w:cs="Tahoma"/>
          <w:bCs/>
          <w:szCs w:val="22"/>
        </w:rPr>
        <w:t>. Incluso con la captura de dicho código, a través de la aplicación móvil del Servicio de Administración Tributaria, permite el acceso al Registro Federal de Contribuyentes, como del Sujeto Obligado, como de los servidores públicos.</w:t>
      </w:r>
    </w:p>
    <w:p w14:paraId="34D86064" w14:textId="77777777" w:rsidR="00221862" w:rsidRPr="006C3C0C" w:rsidRDefault="00221862" w:rsidP="00221862">
      <w:pPr>
        <w:pStyle w:val="Prrafodelista"/>
        <w:spacing w:line="360" w:lineRule="auto"/>
        <w:ind w:left="0"/>
        <w:jc w:val="both"/>
        <w:rPr>
          <w:rFonts w:ascii="Palatino Linotype" w:hAnsi="Palatino Linotype" w:cs="Tahoma"/>
          <w:bCs/>
          <w:szCs w:val="22"/>
        </w:rPr>
      </w:pPr>
    </w:p>
    <w:p w14:paraId="6BF6B305" w14:textId="77777777" w:rsidR="00221862" w:rsidRPr="006C3C0C" w:rsidRDefault="00221862" w:rsidP="00221862">
      <w:pPr>
        <w:pStyle w:val="Prrafodelista"/>
        <w:numPr>
          <w:ilvl w:val="0"/>
          <w:numId w:val="1"/>
        </w:numPr>
        <w:spacing w:line="360" w:lineRule="auto"/>
        <w:jc w:val="both"/>
        <w:rPr>
          <w:rFonts w:ascii="Palatino Linotype" w:hAnsi="Palatino Linotype" w:cs="Tahoma"/>
          <w:bCs/>
          <w:szCs w:val="22"/>
        </w:rPr>
      </w:pPr>
      <w:r w:rsidRPr="006C3C0C">
        <w:rPr>
          <w:rFonts w:ascii="Palatino Linotype" w:hAnsi="Palatino Linotype" w:cs="Tahoma"/>
          <w:bCs/>
          <w:szCs w:val="22"/>
        </w:rPr>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14:paraId="723EA6B9" w14:textId="77777777" w:rsidR="00221862" w:rsidRPr="006C3C0C" w:rsidRDefault="00221862" w:rsidP="00221862">
      <w:pPr>
        <w:pStyle w:val="Prrafodelista"/>
        <w:spacing w:line="360" w:lineRule="auto"/>
        <w:ind w:left="0"/>
        <w:jc w:val="both"/>
        <w:rPr>
          <w:rFonts w:ascii="Palatino Linotype" w:hAnsi="Palatino Linotype" w:cs="Tahoma"/>
          <w:bCs/>
          <w:szCs w:val="22"/>
        </w:rPr>
      </w:pPr>
    </w:p>
    <w:p w14:paraId="688EF43A" w14:textId="77777777" w:rsidR="00221862" w:rsidRPr="006C3C0C" w:rsidRDefault="00221862" w:rsidP="00221862">
      <w:pPr>
        <w:pStyle w:val="Prrafodelista"/>
        <w:numPr>
          <w:ilvl w:val="0"/>
          <w:numId w:val="1"/>
        </w:numPr>
        <w:spacing w:line="360" w:lineRule="auto"/>
        <w:jc w:val="both"/>
        <w:rPr>
          <w:rFonts w:ascii="Palatino Linotype" w:hAnsi="Palatino Linotype" w:cs="Tahoma"/>
          <w:bCs/>
          <w:szCs w:val="22"/>
        </w:rPr>
      </w:pPr>
      <w:r w:rsidRPr="006C3C0C">
        <w:rPr>
          <w:rFonts w:ascii="Palatino Linotype" w:hAnsi="Palatino Linotype" w:cs="Tahoma"/>
          <w:bCs/>
          <w:szCs w:val="22"/>
        </w:rPr>
        <w:t>Hasta este punto, se considera que la información relacionada con los siguientes puntos actualiza una causal de confidencialidad, toda vez que identifica o hace identificable a su titular.</w:t>
      </w:r>
    </w:p>
    <w:p w14:paraId="4F3C3A00" w14:textId="77777777" w:rsidR="00221862" w:rsidRPr="006C3C0C" w:rsidRDefault="00221862" w:rsidP="00221862">
      <w:pPr>
        <w:pStyle w:val="Prrafodelista"/>
        <w:rPr>
          <w:rFonts w:ascii="Palatino Linotype" w:hAnsi="Palatino Linotype" w:cs="Tahoma"/>
          <w:bCs/>
          <w:szCs w:val="22"/>
        </w:rPr>
      </w:pPr>
    </w:p>
    <w:p w14:paraId="5489DF2D" w14:textId="77777777" w:rsidR="00221862" w:rsidRPr="006C3C0C" w:rsidRDefault="00221862" w:rsidP="00221862">
      <w:pPr>
        <w:pStyle w:val="Prrafodelista"/>
        <w:numPr>
          <w:ilvl w:val="0"/>
          <w:numId w:val="32"/>
        </w:numPr>
        <w:spacing w:line="360" w:lineRule="auto"/>
        <w:jc w:val="both"/>
        <w:rPr>
          <w:rFonts w:ascii="Palatino Linotype" w:hAnsi="Palatino Linotype" w:cs="Tahoma"/>
          <w:bCs/>
          <w:szCs w:val="22"/>
        </w:rPr>
      </w:pPr>
      <w:r w:rsidRPr="006C3C0C">
        <w:rPr>
          <w:rFonts w:ascii="Palatino Linotype" w:hAnsi="Palatino Linotype" w:cs="Tahoma"/>
          <w:bCs/>
          <w:szCs w:val="22"/>
        </w:rPr>
        <w:t>Clave Única de Registro de Población (CURP)</w:t>
      </w:r>
    </w:p>
    <w:p w14:paraId="48439EA2" w14:textId="77777777" w:rsidR="00221862" w:rsidRPr="006C3C0C" w:rsidRDefault="00221862" w:rsidP="00221862">
      <w:pPr>
        <w:pStyle w:val="Prrafodelista"/>
        <w:numPr>
          <w:ilvl w:val="0"/>
          <w:numId w:val="32"/>
        </w:numPr>
        <w:spacing w:line="360" w:lineRule="auto"/>
        <w:jc w:val="both"/>
        <w:rPr>
          <w:rFonts w:ascii="Palatino Linotype" w:hAnsi="Palatino Linotype" w:cs="Tahoma"/>
          <w:bCs/>
          <w:szCs w:val="22"/>
        </w:rPr>
      </w:pPr>
      <w:r w:rsidRPr="006C3C0C">
        <w:rPr>
          <w:rFonts w:ascii="Palatino Linotype" w:hAnsi="Palatino Linotype" w:cs="Tahoma"/>
          <w:bCs/>
          <w:szCs w:val="22"/>
        </w:rPr>
        <w:t>Clave ISSEMyM</w:t>
      </w:r>
    </w:p>
    <w:p w14:paraId="65298C29" w14:textId="7AD517D5" w:rsidR="00221862" w:rsidRPr="006C3C0C" w:rsidRDefault="00221862" w:rsidP="00221862">
      <w:pPr>
        <w:pStyle w:val="Prrafodelista"/>
        <w:numPr>
          <w:ilvl w:val="0"/>
          <w:numId w:val="32"/>
        </w:numPr>
        <w:spacing w:line="360" w:lineRule="auto"/>
        <w:jc w:val="both"/>
        <w:rPr>
          <w:rFonts w:ascii="Palatino Linotype" w:hAnsi="Palatino Linotype" w:cs="Tahoma"/>
          <w:bCs/>
          <w:szCs w:val="22"/>
        </w:rPr>
      </w:pPr>
      <w:r w:rsidRPr="006C3C0C">
        <w:rPr>
          <w:rFonts w:ascii="Palatino Linotype" w:hAnsi="Palatino Linotype" w:cs="Tahoma"/>
          <w:bCs/>
          <w:szCs w:val="22"/>
        </w:rPr>
        <w:t>Número de empleado</w:t>
      </w:r>
      <w:r w:rsidR="00E67630" w:rsidRPr="006C3C0C">
        <w:rPr>
          <w:rFonts w:ascii="Palatino Linotype" w:hAnsi="Palatino Linotype" w:cs="Tahoma"/>
          <w:bCs/>
          <w:szCs w:val="22"/>
        </w:rPr>
        <w:t xml:space="preserve"> (si se identifica información personal)</w:t>
      </w:r>
    </w:p>
    <w:p w14:paraId="05F2DC89" w14:textId="77777777" w:rsidR="00221862" w:rsidRPr="006C3C0C" w:rsidRDefault="00221862" w:rsidP="00221862">
      <w:pPr>
        <w:pStyle w:val="Prrafodelista"/>
        <w:numPr>
          <w:ilvl w:val="0"/>
          <w:numId w:val="32"/>
        </w:numPr>
        <w:spacing w:line="360" w:lineRule="auto"/>
        <w:jc w:val="both"/>
        <w:rPr>
          <w:rFonts w:ascii="Palatino Linotype" w:hAnsi="Palatino Linotype" w:cs="Tahoma"/>
          <w:bCs/>
          <w:szCs w:val="22"/>
        </w:rPr>
      </w:pPr>
      <w:r w:rsidRPr="006C3C0C">
        <w:rPr>
          <w:rFonts w:ascii="Palatino Linotype" w:hAnsi="Palatino Linotype" w:cs="Tahoma"/>
          <w:bCs/>
          <w:szCs w:val="22"/>
        </w:rPr>
        <w:t>Registro Federal de Contribuyentes (RFC)</w:t>
      </w:r>
    </w:p>
    <w:p w14:paraId="51032CDD" w14:textId="77777777" w:rsidR="00221862" w:rsidRPr="006C3C0C" w:rsidRDefault="00221862" w:rsidP="00221862">
      <w:pPr>
        <w:pStyle w:val="Prrafodelista"/>
        <w:numPr>
          <w:ilvl w:val="0"/>
          <w:numId w:val="32"/>
        </w:numPr>
        <w:spacing w:line="360" w:lineRule="auto"/>
        <w:jc w:val="both"/>
        <w:rPr>
          <w:rFonts w:ascii="Palatino Linotype" w:hAnsi="Palatino Linotype" w:cs="Tahoma"/>
          <w:bCs/>
          <w:szCs w:val="22"/>
        </w:rPr>
      </w:pPr>
      <w:r w:rsidRPr="006C3C0C">
        <w:rPr>
          <w:rFonts w:ascii="Palatino Linotype" w:hAnsi="Palatino Linotype" w:cs="Tahoma"/>
          <w:bCs/>
          <w:szCs w:val="22"/>
        </w:rPr>
        <w:t>Deducciones personales</w:t>
      </w:r>
    </w:p>
    <w:p w14:paraId="01DD03DD" w14:textId="77777777" w:rsidR="00221862" w:rsidRPr="006C3C0C" w:rsidRDefault="00221862" w:rsidP="00221862">
      <w:pPr>
        <w:pStyle w:val="Prrafodelista"/>
        <w:numPr>
          <w:ilvl w:val="0"/>
          <w:numId w:val="32"/>
        </w:numPr>
        <w:spacing w:line="360" w:lineRule="auto"/>
        <w:jc w:val="both"/>
        <w:rPr>
          <w:rFonts w:ascii="Palatino Linotype" w:hAnsi="Palatino Linotype" w:cs="Tahoma"/>
          <w:bCs/>
          <w:szCs w:val="22"/>
        </w:rPr>
      </w:pPr>
      <w:r w:rsidRPr="006C3C0C">
        <w:rPr>
          <w:rFonts w:ascii="Palatino Linotype" w:hAnsi="Palatino Linotype" w:cs="Tahoma"/>
          <w:bCs/>
          <w:szCs w:val="22"/>
        </w:rPr>
        <w:t>Código QR</w:t>
      </w:r>
    </w:p>
    <w:p w14:paraId="16E9E624" w14:textId="77777777" w:rsidR="00221862" w:rsidRPr="006C3C0C" w:rsidRDefault="00221862" w:rsidP="00221862">
      <w:pPr>
        <w:pStyle w:val="Prrafodelista"/>
        <w:rPr>
          <w:rFonts w:ascii="Palatino Linotype" w:hAnsi="Palatino Linotype" w:cs="Tahoma"/>
          <w:bCs/>
          <w:szCs w:val="22"/>
        </w:rPr>
      </w:pPr>
    </w:p>
    <w:p w14:paraId="262EB70B" w14:textId="77777777" w:rsidR="00221862" w:rsidRPr="006C3C0C" w:rsidRDefault="00221862" w:rsidP="00221862">
      <w:pPr>
        <w:pStyle w:val="Prrafodelista"/>
        <w:numPr>
          <w:ilvl w:val="0"/>
          <w:numId w:val="1"/>
        </w:numPr>
        <w:spacing w:line="360" w:lineRule="auto"/>
        <w:jc w:val="both"/>
        <w:rPr>
          <w:rFonts w:ascii="Palatino Linotype" w:hAnsi="Palatino Linotype" w:cs="Tahoma"/>
          <w:bCs/>
          <w:szCs w:val="22"/>
        </w:rPr>
      </w:pPr>
      <w:r w:rsidRPr="006C3C0C">
        <w:rPr>
          <w:rFonts w:ascii="Palatino Linotype" w:hAnsi="Palatino Linotype" w:cs="Tahoma"/>
          <w:bCs/>
          <w:szCs w:val="22"/>
        </w:rPr>
        <w:t>Es decir, los datos personales enlistados</w:t>
      </w:r>
      <w:r w:rsidRPr="006C3C0C">
        <w:rPr>
          <w:rFonts w:ascii="Palatino Linotype" w:hAnsi="Palatino Linotype" w:cs="Tahoma"/>
          <w:lang w:eastAsia="es-MX"/>
        </w:rPr>
        <w:t xml:space="preserve"> constituyen datos personales confidenciales </w:t>
      </w:r>
      <w:r w:rsidRPr="006C3C0C">
        <w:rPr>
          <w:rFonts w:ascii="Palatino Linotype" w:hAnsi="Palatino Linotype" w:cs="Tahoma"/>
        </w:rPr>
        <w:t xml:space="preserve">al actualizar el supuesto normativo del artículo 143, fracción I de la </w:t>
      </w:r>
      <w:r w:rsidRPr="006C3C0C">
        <w:rPr>
          <w:rFonts w:ascii="Palatino Linotype" w:hAnsi="Palatino Linotype" w:cs="Tahoma"/>
        </w:rPr>
        <w:lastRenderedPageBreak/>
        <w:t>Ley de Transparencia y Acceso a la Información Pública del Estado de México y Municipios</w:t>
      </w:r>
      <w:r w:rsidRPr="006C3C0C">
        <w:rPr>
          <w:rFonts w:ascii="Palatino Linotype" w:hAnsi="Palatino Linotype" w:cs="Tahoma"/>
          <w:lang w:eastAsia="es-MX"/>
        </w:rPr>
        <w:t>.</w:t>
      </w:r>
    </w:p>
    <w:p w14:paraId="6930E1CF" w14:textId="77777777" w:rsidR="00221862" w:rsidRPr="006C3C0C" w:rsidRDefault="00221862" w:rsidP="00221862">
      <w:pPr>
        <w:pStyle w:val="Prrafodelista"/>
        <w:spacing w:line="360" w:lineRule="auto"/>
        <w:ind w:left="0"/>
        <w:jc w:val="both"/>
        <w:rPr>
          <w:rFonts w:ascii="Palatino Linotype" w:hAnsi="Palatino Linotype" w:cs="Tahoma"/>
          <w:bCs/>
          <w:szCs w:val="22"/>
        </w:rPr>
      </w:pPr>
    </w:p>
    <w:p w14:paraId="1353A09D" w14:textId="77777777" w:rsidR="00221862" w:rsidRPr="006C3C0C" w:rsidRDefault="00221862" w:rsidP="00221862">
      <w:pPr>
        <w:pStyle w:val="Prrafodelista"/>
        <w:numPr>
          <w:ilvl w:val="0"/>
          <w:numId w:val="1"/>
        </w:numPr>
        <w:spacing w:line="360" w:lineRule="auto"/>
        <w:jc w:val="both"/>
        <w:rPr>
          <w:rFonts w:ascii="Palatino Linotype" w:hAnsi="Palatino Linotype" w:cs="Tahoma"/>
          <w:bCs/>
          <w:szCs w:val="22"/>
        </w:rPr>
      </w:pPr>
      <w:r w:rsidRPr="006C3C0C">
        <w:rPr>
          <w:rFonts w:ascii="Palatino Linotype" w:hAnsi="Palatino Linotype" w:cs="Tahoma"/>
          <w:bCs/>
          <w:szCs w:val="22"/>
        </w:rPr>
        <w:t>En consecuencia, si deben ser clasificados como confidenciales y es procedente que se proporcionen a través de una versión pública que los proteja. No obstante, es necesario continuar con el análisis de la información que a dicho del Sujeto Obligado debe ser clasificada como confidencial.</w:t>
      </w:r>
    </w:p>
    <w:p w14:paraId="0A45556B" w14:textId="77777777" w:rsidR="00221862" w:rsidRPr="006C3C0C" w:rsidRDefault="00221862" w:rsidP="00221862">
      <w:pPr>
        <w:pStyle w:val="Prrafodelista"/>
        <w:rPr>
          <w:rFonts w:ascii="Palatino Linotype" w:hAnsi="Palatino Linotype" w:cs="Tahoma"/>
          <w:bCs/>
          <w:szCs w:val="22"/>
        </w:rPr>
      </w:pPr>
    </w:p>
    <w:p w14:paraId="20EAAE0F" w14:textId="77777777" w:rsidR="00221862" w:rsidRPr="006C3C0C" w:rsidRDefault="00221862" w:rsidP="00221862">
      <w:pPr>
        <w:pStyle w:val="Prrafodelista"/>
        <w:numPr>
          <w:ilvl w:val="0"/>
          <w:numId w:val="1"/>
        </w:numPr>
        <w:spacing w:line="360" w:lineRule="auto"/>
        <w:jc w:val="both"/>
        <w:rPr>
          <w:rFonts w:ascii="Palatino Linotype" w:hAnsi="Palatino Linotype" w:cs="Tahoma"/>
          <w:bCs/>
          <w:szCs w:val="22"/>
        </w:rPr>
      </w:pPr>
      <w:r w:rsidRPr="006C3C0C">
        <w:rPr>
          <w:rFonts w:ascii="Palatino Linotype" w:hAnsi="Palatino Linotype" w:cs="Tahoma"/>
          <w:bCs/>
          <w:szCs w:val="22"/>
        </w:rPr>
        <w:t>Ahora bien, siguiendo con el análisis de los datos que contienen los recibos remitidos, siguen los siguientes:</w:t>
      </w:r>
    </w:p>
    <w:p w14:paraId="6624342A" w14:textId="77777777" w:rsidR="00221862" w:rsidRPr="006C3C0C" w:rsidRDefault="00221862" w:rsidP="00221862">
      <w:pPr>
        <w:pStyle w:val="Prrafodelista"/>
        <w:spacing w:line="360" w:lineRule="auto"/>
        <w:ind w:left="0"/>
        <w:jc w:val="both"/>
        <w:rPr>
          <w:rFonts w:ascii="Palatino Linotype" w:hAnsi="Palatino Linotype" w:cs="Tahoma"/>
          <w:bCs/>
          <w:szCs w:val="22"/>
        </w:rPr>
      </w:pPr>
    </w:p>
    <w:p w14:paraId="3B6AF74F" w14:textId="77777777" w:rsidR="00221862" w:rsidRPr="006C3C0C" w:rsidRDefault="00221862" w:rsidP="00221862">
      <w:pPr>
        <w:pStyle w:val="Ttulo3"/>
        <w:rPr>
          <w:rFonts w:ascii="Palatino Linotype" w:hAnsi="Palatino Linotype"/>
          <w:b/>
          <w:color w:val="auto"/>
        </w:rPr>
      </w:pPr>
      <w:bookmarkStart w:id="38" w:name="_Toc86917949"/>
      <w:r w:rsidRPr="006C3C0C">
        <w:rPr>
          <w:rFonts w:ascii="Palatino Linotype" w:hAnsi="Palatino Linotype"/>
          <w:b/>
          <w:color w:val="auto"/>
        </w:rPr>
        <w:t>VIII. Nombre y Firma de los servidores públicos</w:t>
      </w:r>
      <w:bookmarkEnd w:id="38"/>
    </w:p>
    <w:p w14:paraId="119E58F6" w14:textId="77777777" w:rsidR="00221862" w:rsidRPr="006C3C0C" w:rsidRDefault="00221862" w:rsidP="00221862">
      <w:pPr>
        <w:pStyle w:val="Prrafodelista"/>
        <w:spacing w:line="360" w:lineRule="auto"/>
        <w:ind w:left="0"/>
        <w:jc w:val="both"/>
        <w:rPr>
          <w:rFonts w:ascii="Palatino Linotype" w:hAnsi="Palatino Linotype" w:cs="Tahoma"/>
          <w:bCs/>
          <w:szCs w:val="22"/>
          <w:lang w:val="es-ES"/>
        </w:rPr>
      </w:pPr>
    </w:p>
    <w:p w14:paraId="02C77EE2" w14:textId="77777777" w:rsidR="00221862" w:rsidRPr="006C3C0C" w:rsidRDefault="00221862" w:rsidP="00221862">
      <w:pPr>
        <w:pStyle w:val="Prrafodelista"/>
        <w:numPr>
          <w:ilvl w:val="0"/>
          <w:numId w:val="1"/>
        </w:numPr>
        <w:tabs>
          <w:tab w:val="left" w:pos="567"/>
        </w:tabs>
        <w:spacing w:line="360" w:lineRule="auto"/>
        <w:jc w:val="both"/>
        <w:rPr>
          <w:rFonts w:ascii="Palatino Linotype" w:hAnsi="Palatino Linotype"/>
          <w:b/>
        </w:rPr>
      </w:pPr>
      <w:r w:rsidRPr="006C3C0C">
        <w:rPr>
          <w:rFonts w:ascii="Palatino Linotype" w:eastAsia="MS Mincho" w:hAnsi="Palatino Linotype"/>
        </w:rPr>
        <w:t xml:space="preserve">La firma autógrafa corresponde a un dato personal; sin embargo,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3A5B4957" w14:textId="77777777" w:rsidR="00221862" w:rsidRPr="006C3C0C" w:rsidRDefault="00221862" w:rsidP="00221862">
      <w:pPr>
        <w:tabs>
          <w:tab w:val="left" w:pos="567"/>
        </w:tabs>
        <w:spacing w:line="360" w:lineRule="auto"/>
        <w:jc w:val="both"/>
        <w:rPr>
          <w:rFonts w:ascii="Palatino Linotype" w:hAnsi="Palatino Linotype"/>
          <w:b/>
          <w:i/>
          <w:color w:val="000000" w:themeColor="text1"/>
        </w:rPr>
      </w:pPr>
    </w:p>
    <w:p w14:paraId="5B197303" w14:textId="77777777" w:rsidR="00221862" w:rsidRPr="006C3C0C" w:rsidRDefault="00221862" w:rsidP="00221862">
      <w:pPr>
        <w:tabs>
          <w:tab w:val="left" w:pos="567"/>
        </w:tabs>
        <w:spacing w:line="360" w:lineRule="auto"/>
        <w:ind w:left="567" w:right="616"/>
        <w:jc w:val="both"/>
        <w:rPr>
          <w:rFonts w:ascii="Palatino Linotype" w:hAnsi="Palatino Linotype"/>
          <w:i/>
          <w:color w:val="000000" w:themeColor="text1"/>
          <w:sz w:val="22"/>
        </w:rPr>
      </w:pPr>
      <w:r w:rsidRPr="006C3C0C">
        <w:rPr>
          <w:rFonts w:ascii="Palatino Linotype" w:hAnsi="Palatino Linotype"/>
          <w:i/>
          <w:color w:val="000000" w:themeColor="text1"/>
          <w:sz w:val="22"/>
        </w:rPr>
        <w:t>“</w:t>
      </w:r>
      <w:r w:rsidRPr="006C3C0C">
        <w:rPr>
          <w:rFonts w:ascii="Palatino Linotype" w:hAnsi="Palatino Linotype"/>
          <w:b/>
          <w:i/>
          <w:color w:val="000000" w:themeColor="text1"/>
          <w:sz w:val="22"/>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RPr="006C3C0C">
        <w:rPr>
          <w:rFonts w:ascii="Palatino Linotype" w:hAnsi="Palatino Linotype"/>
          <w:i/>
          <w:color w:val="000000" w:themeColor="text1"/>
          <w:sz w:val="22"/>
        </w:rPr>
        <w:t>.</w:t>
      </w:r>
    </w:p>
    <w:p w14:paraId="7A5E13DA" w14:textId="77777777" w:rsidR="00221862" w:rsidRPr="006C3C0C" w:rsidRDefault="00221862" w:rsidP="00221862">
      <w:pPr>
        <w:tabs>
          <w:tab w:val="left" w:pos="567"/>
        </w:tabs>
        <w:spacing w:line="360" w:lineRule="auto"/>
        <w:ind w:left="567" w:right="616"/>
        <w:jc w:val="both"/>
        <w:rPr>
          <w:rFonts w:ascii="Palatino Linotype" w:hAnsi="Palatino Linotype"/>
          <w:i/>
          <w:color w:val="000000" w:themeColor="text1"/>
          <w:sz w:val="22"/>
        </w:rPr>
      </w:pPr>
    </w:p>
    <w:p w14:paraId="062C8344" w14:textId="77777777" w:rsidR="00221862" w:rsidRPr="006C3C0C" w:rsidRDefault="00221862" w:rsidP="00221862">
      <w:pPr>
        <w:tabs>
          <w:tab w:val="left" w:pos="567"/>
        </w:tabs>
        <w:spacing w:line="360" w:lineRule="auto"/>
        <w:ind w:left="567" w:right="616"/>
        <w:jc w:val="both"/>
        <w:rPr>
          <w:rFonts w:ascii="Palatino Linotype" w:hAnsi="Palatino Linotype"/>
          <w:i/>
          <w:color w:val="000000" w:themeColor="text1"/>
          <w:sz w:val="22"/>
        </w:rPr>
      </w:pPr>
      <w:r w:rsidRPr="006C3C0C">
        <w:rPr>
          <w:rFonts w:ascii="Palatino Linotype" w:hAnsi="Palatino Linotype"/>
          <w:i/>
          <w:color w:val="000000" w:themeColor="text1"/>
          <w:sz w:val="22"/>
        </w:rPr>
        <w:t>Resoluciones:</w:t>
      </w:r>
    </w:p>
    <w:p w14:paraId="74B47EEC" w14:textId="77777777" w:rsidR="00221862" w:rsidRPr="006C3C0C" w:rsidRDefault="00221862" w:rsidP="00221862">
      <w:pPr>
        <w:numPr>
          <w:ilvl w:val="0"/>
          <w:numId w:val="31"/>
        </w:numPr>
        <w:tabs>
          <w:tab w:val="left" w:pos="567"/>
        </w:tabs>
        <w:spacing w:line="360" w:lineRule="auto"/>
        <w:ind w:left="567" w:right="616" w:firstLine="0"/>
        <w:jc w:val="both"/>
        <w:rPr>
          <w:rFonts w:ascii="Palatino Linotype" w:hAnsi="Palatino Linotype"/>
          <w:i/>
          <w:color w:val="000000" w:themeColor="text1"/>
          <w:sz w:val="22"/>
        </w:rPr>
      </w:pPr>
      <w:r w:rsidRPr="006C3C0C">
        <w:rPr>
          <w:rFonts w:ascii="Palatino Linotype" w:hAnsi="Palatino Linotype"/>
          <w:i/>
          <w:color w:val="000000" w:themeColor="text1"/>
          <w:sz w:val="22"/>
        </w:rPr>
        <w:lastRenderedPageBreak/>
        <w:t>RRA 0185/17. Secretaría de Cultura. 08 de febrero de 2017. Por unanimidad. Comisionado Ponente Oscar Mauricio Guerra Ford.</w:t>
      </w:r>
    </w:p>
    <w:p w14:paraId="4B761EEB" w14:textId="77777777" w:rsidR="00221862" w:rsidRPr="006C3C0C" w:rsidRDefault="00F91EAD" w:rsidP="00221862">
      <w:pPr>
        <w:numPr>
          <w:ilvl w:val="1"/>
          <w:numId w:val="31"/>
        </w:numPr>
        <w:tabs>
          <w:tab w:val="left" w:pos="567"/>
        </w:tabs>
        <w:spacing w:line="360" w:lineRule="auto"/>
        <w:ind w:left="567" w:right="616" w:firstLine="0"/>
        <w:jc w:val="both"/>
        <w:rPr>
          <w:rFonts w:ascii="Palatino Linotype" w:hAnsi="Palatino Linotype"/>
          <w:i/>
          <w:color w:val="000000" w:themeColor="text1"/>
          <w:sz w:val="22"/>
        </w:rPr>
      </w:pPr>
      <w:hyperlink r:id="rId23" w:history="1">
        <w:r w:rsidR="00221862" w:rsidRPr="006C3C0C">
          <w:rPr>
            <w:rStyle w:val="Hipervnculo"/>
            <w:rFonts w:ascii="Palatino Linotype" w:hAnsi="Palatino Linotype"/>
            <w:i/>
            <w:color w:val="000000" w:themeColor="text1"/>
            <w:sz w:val="22"/>
          </w:rPr>
          <w:t>http://consultas.ifai.org.mx/descargar.php?r=./pdf/resoluciones/2017/&amp;a=RRA%20185.pdf</w:t>
        </w:r>
      </w:hyperlink>
      <w:r w:rsidR="00221862" w:rsidRPr="006C3C0C">
        <w:rPr>
          <w:rFonts w:ascii="Palatino Linotype" w:hAnsi="Palatino Linotype"/>
          <w:i/>
          <w:color w:val="000000" w:themeColor="text1"/>
          <w:sz w:val="22"/>
        </w:rPr>
        <w:t xml:space="preserve"> </w:t>
      </w:r>
    </w:p>
    <w:p w14:paraId="0D8CE887" w14:textId="77777777" w:rsidR="00221862" w:rsidRPr="006C3C0C" w:rsidRDefault="00221862" w:rsidP="00221862">
      <w:pPr>
        <w:numPr>
          <w:ilvl w:val="0"/>
          <w:numId w:val="31"/>
        </w:numPr>
        <w:tabs>
          <w:tab w:val="left" w:pos="567"/>
        </w:tabs>
        <w:spacing w:line="360" w:lineRule="auto"/>
        <w:ind w:left="567" w:right="616" w:firstLine="0"/>
        <w:jc w:val="both"/>
        <w:rPr>
          <w:rFonts w:ascii="Palatino Linotype" w:hAnsi="Palatino Linotype"/>
          <w:i/>
          <w:color w:val="000000" w:themeColor="text1"/>
          <w:sz w:val="22"/>
        </w:rPr>
      </w:pPr>
      <w:r w:rsidRPr="006C3C0C">
        <w:rPr>
          <w:rFonts w:ascii="Palatino Linotype" w:hAnsi="Palatino Linotype"/>
          <w:i/>
          <w:color w:val="000000" w:themeColor="text1"/>
          <w:sz w:val="22"/>
        </w:rPr>
        <w:t>RRA 1588/17. Centro de Investigación en Materiales Avanzados, S.C. 26 de abril de 2017. Por unanimidad. Comisionada Ponente Ximena Puente de la Mora.</w:t>
      </w:r>
    </w:p>
    <w:p w14:paraId="71C13DA2" w14:textId="77777777" w:rsidR="00221862" w:rsidRPr="006C3C0C" w:rsidRDefault="00F91EAD" w:rsidP="00221862">
      <w:pPr>
        <w:numPr>
          <w:ilvl w:val="1"/>
          <w:numId w:val="31"/>
        </w:numPr>
        <w:tabs>
          <w:tab w:val="left" w:pos="567"/>
        </w:tabs>
        <w:spacing w:line="360" w:lineRule="auto"/>
        <w:ind w:left="567" w:right="616" w:firstLine="0"/>
        <w:jc w:val="both"/>
        <w:rPr>
          <w:rFonts w:ascii="Palatino Linotype" w:hAnsi="Palatino Linotype"/>
          <w:i/>
          <w:color w:val="000000" w:themeColor="text1"/>
          <w:sz w:val="22"/>
        </w:rPr>
      </w:pPr>
      <w:hyperlink r:id="rId24" w:history="1">
        <w:r w:rsidR="00221862" w:rsidRPr="006C3C0C">
          <w:rPr>
            <w:rStyle w:val="Hipervnculo"/>
            <w:rFonts w:ascii="Palatino Linotype" w:hAnsi="Palatino Linotype"/>
            <w:i/>
            <w:color w:val="000000" w:themeColor="text1"/>
            <w:sz w:val="22"/>
          </w:rPr>
          <w:t>http://consultas.ifai.org.mx/descargar.php?r=./pdf/resoluciones/2017/&amp;a=RRA%201588.pdf</w:t>
        </w:r>
      </w:hyperlink>
      <w:r w:rsidR="00221862" w:rsidRPr="006C3C0C">
        <w:rPr>
          <w:rFonts w:ascii="Palatino Linotype" w:hAnsi="Palatino Linotype"/>
          <w:i/>
          <w:color w:val="000000" w:themeColor="text1"/>
          <w:sz w:val="22"/>
        </w:rPr>
        <w:t xml:space="preserve"> </w:t>
      </w:r>
    </w:p>
    <w:p w14:paraId="1D6671B4" w14:textId="77777777" w:rsidR="00221862" w:rsidRPr="006C3C0C" w:rsidRDefault="00221862" w:rsidP="00221862">
      <w:pPr>
        <w:numPr>
          <w:ilvl w:val="0"/>
          <w:numId w:val="31"/>
        </w:numPr>
        <w:tabs>
          <w:tab w:val="left" w:pos="567"/>
        </w:tabs>
        <w:spacing w:line="360" w:lineRule="auto"/>
        <w:ind w:left="567" w:right="616" w:firstLine="0"/>
        <w:jc w:val="both"/>
        <w:rPr>
          <w:rFonts w:ascii="Palatino Linotype" w:hAnsi="Palatino Linotype"/>
          <w:bCs/>
          <w:i/>
          <w:color w:val="000000" w:themeColor="text1"/>
          <w:sz w:val="22"/>
        </w:rPr>
      </w:pPr>
      <w:r w:rsidRPr="006C3C0C">
        <w:rPr>
          <w:rFonts w:ascii="Palatino Linotype" w:hAnsi="Palatino Linotype"/>
          <w:i/>
          <w:color w:val="000000" w:themeColor="text1"/>
          <w:sz w:val="22"/>
        </w:rPr>
        <w:t>RRA 3472/17. Instituto Nacional de Migración. 21 de junio de 2017. Por unanimidad. Comisionado Ponente Joel Salas Suárez</w:t>
      </w:r>
      <w:r w:rsidRPr="006C3C0C">
        <w:rPr>
          <w:rFonts w:ascii="Palatino Linotype" w:hAnsi="Palatino Linotype"/>
          <w:bCs/>
          <w:i/>
          <w:color w:val="000000" w:themeColor="text1"/>
          <w:sz w:val="22"/>
        </w:rPr>
        <w:t>.</w:t>
      </w:r>
    </w:p>
    <w:p w14:paraId="7E24D7FC" w14:textId="77777777" w:rsidR="00221862" w:rsidRPr="006C3C0C" w:rsidRDefault="00F91EAD" w:rsidP="00221862">
      <w:pPr>
        <w:numPr>
          <w:ilvl w:val="1"/>
          <w:numId w:val="31"/>
        </w:numPr>
        <w:tabs>
          <w:tab w:val="left" w:pos="567"/>
        </w:tabs>
        <w:spacing w:line="360" w:lineRule="auto"/>
        <w:ind w:left="567" w:right="616" w:firstLine="0"/>
        <w:jc w:val="both"/>
        <w:rPr>
          <w:rFonts w:ascii="Palatino Linotype" w:hAnsi="Palatino Linotype"/>
          <w:bCs/>
          <w:i/>
          <w:color w:val="000000" w:themeColor="text1"/>
          <w:sz w:val="22"/>
        </w:rPr>
      </w:pPr>
      <w:hyperlink r:id="rId25" w:history="1">
        <w:r w:rsidR="00221862" w:rsidRPr="006C3C0C">
          <w:rPr>
            <w:rStyle w:val="Hipervnculo"/>
            <w:rFonts w:ascii="Palatino Linotype" w:hAnsi="Palatino Linotype"/>
            <w:bCs/>
            <w:i/>
            <w:color w:val="000000" w:themeColor="text1"/>
            <w:sz w:val="22"/>
          </w:rPr>
          <w:t>http://consultas.ifai.org.mx/descargar.php?r=./pdf/resoluciones/2017/&amp;a=RRA%203472.pdf</w:t>
        </w:r>
      </w:hyperlink>
      <w:r w:rsidR="00221862" w:rsidRPr="006C3C0C">
        <w:rPr>
          <w:rFonts w:ascii="Palatino Linotype" w:hAnsi="Palatino Linotype"/>
          <w:bCs/>
          <w:i/>
          <w:color w:val="000000" w:themeColor="text1"/>
          <w:sz w:val="22"/>
        </w:rPr>
        <w:t xml:space="preserve"> “</w:t>
      </w:r>
    </w:p>
    <w:p w14:paraId="667ED754" w14:textId="77777777" w:rsidR="00221862" w:rsidRPr="006C3C0C" w:rsidRDefault="00221862" w:rsidP="00221862">
      <w:pPr>
        <w:spacing w:line="360" w:lineRule="auto"/>
        <w:contextualSpacing/>
        <w:jc w:val="both"/>
        <w:rPr>
          <w:rFonts w:ascii="Palatino Linotype" w:eastAsia="MS Mincho" w:hAnsi="Palatino Linotype"/>
        </w:rPr>
      </w:pPr>
    </w:p>
    <w:p w14:paraId="2B17AA3A" w14:textId="77777777" w:rsidR="00221862" w:rsidRPr="006C3C0C" w:rsidRDefault="00221862" w:rsidP="00221862">
      <w:pPr>
        <w:numPr>
          <w:ilvl w:val="0"/>
          <w:numId w:val="1"/>
        </w:numPr>
        <w:spacing w:line="360" w:lineRule="auto"/>
        <w:contextualSpacing/>
        <w:jc w:val="both"/>
        <w:rPr>
          <w:rFonts w:ascii="Palatino Linotype" w:eastAsia="MS Mincho" w:hAnsi="Palatino Linotype"/>
        </w:rPr>
      </w:pPr>
      <w:r w:rsidRPr="006C3C0C">
        <w:rPr>
          <w:rFonts w:ascii="Palatino Linotype" w:eastAsia="MS Mincho" w:hAnsi="Palatino Linotype"/>
        </w:rPr>
        <w:t xml:space="preserve">En ese mismo los </w:t>
      </w:r>
      <w:r w:rsidRPr="006C3C0C">
        <w:rPr>
          <w:rFonts w:ascii="Palatino Linotype" w:hAnsi="Palatino Linotype" w:cs="Arial"/>
          <w:b/>
        </w:rPr>
        <w:t xml:space="preserve">Lineamientos Generales en Materia de Clasificación y Desclasificación de la Información, así como para la Elaboración de Versiones Públicas </w:t>
      </w:r>
      <w:r w:rsidRPr="006C3C0C">
        <w:rPr>
          <w:rFonts w:ascii="Palatino Linotype" w:hAnsi="Palatino Linotype" w:cs="Arial"/>
        </w:rPr>
        <w:t>que señalan lo siguiente:</w:t>
      </w:r>
    </w:p>
    <w:p w14:paraId="45EA3E73" w14:textId="77777777" w:rsidR="00221862" w:rsidRPr="006C3C0C" w:rsidRDefault="00221862" w:rsidP="00221862">
      <w:pPr>
        <w:spacing w:line="360" w:lineRule="auto"/>
        <w:contextualSpacing/>
        <w:jc w:val="both"/>
        <w:rPr>
          <w:rFonts w:ascii="Palatino Linotype" w:eastAsia="MS Mincho" w:hAnsi="Palatino Linotype"/>
        </w:rPr>
      </w:pPr>
    </w:p>
    <w:p w14:paraId="466A9147" w14:textId="77777777" w:rsidR="00221862" w:rsidRPr="006C3C0C" w:rsidRDefault="00221862" w:rsidP="00221862">
      <w:pPr>
        <w:shd w:val="clear" w:color="auto" w:fill="FFFFFF"/>
        <w:spacing w:after="200" w:line="360" w:lineRule="auto"/>
        <w:ind w:left="567" w:right="567"/>
        <w:jc w:val="both"/>
        <w:rPr>
          <w:rFonts w:ascii="Palatino Linotype" w:hAnsi="Palatino Linotype" w:cs="Arial"/>
          <w:i/>
          <w:sz w:val="22"/>
        </w:rPr>
      </w:pPr>
      <w:r w:rsidRPr="006C3C0C">
        <w:rPr>
          <w:rFonts w:ascii="Palatino Linotype" w:hAnsi="Palatino Linotype" w:cs="Arial"/>
          <w:b/>
          <w:i/>
          <w:sz w:val="22"/>
        </w:rPr>
        <w:t>Quincuagésimo séptimo</w:t>
      </w:r>
      <w:r w:rsidRPr="006C3C0C">
        <w:rPr>
          <w:rFonts w:ascii="Palatino Linotype" w:hAnsi="Palatino Linotype" w:cs="Arial"/>
          <w:i/>
          <w:sz w:val="22"/>
        </w:rPr>
        <w:t xml:space="preserve">. </w:t>
      </w:r>
      <w:r w:rsidRPr="006C3C0C">
        <w:rPr>
          <w:rFonts w:ascii="Palatino Linotype" w:hAnsi="Palatino Linotype" w:cs="Arial"/>
          <w:b/>
          <w:i/>
          <w:sz w:val="22"/>
        </w:rPr>
        <w:t>Se considera, en principio, como información pública</w:t>
      </w:r>
      <w:r w:rsidRPr="006C3C0C">
        <w:rPr>
          <w:rFonts w:ascii="Palatino Linotype" w:hAnsi="Palatino Linotype" w:cs="Arial"/>
          <w:i/>
          <w:sz w:val="22"/>
        </w:rPr>
        <w:t xml:space="preserve"> y no podrá omitirse de las versiones públicas la siguiente:</w:t>
      </w:r>
    </w:p>
    <w:p w14:paraId="01541FEC" w14:textId="77777777" w:rsidR="00221862" w:rsidRPr="006C3C0C" w:rsidRDefault="00221862" w:rsidP="00221862">
      <w:pPr>
        <w:shd w:val="clear" w:color="auto" w:fill="FFFFFF"/>
        <w:spacing w:after="200" w:line="360" w:lineRule="auto"/>
        <w:ind w:left="567" w:right="567"/>
        <w:jc w:val="both"/>
        <w:rPr>
          <w:rFonts w:ascii="Palatino Linotype" w:hAnsi="Palatino Linotype" w:cs="Arial"/>
          <w:i/>
          <w:sz w:val="22"/>
        </w:rPr>
      </w:pPr>
      <w:r w:rsidRPr="006C3C0C">
        <w:rPr>
          <w:rFonts w:ascii="Palatino Linotype" w:hAnsi="Palatino Linotype" w:cs="Arial"/>
          <w:i/>
          <w:sz w:val="22"/>
        </w:rPr>
        <w:t>La relativa a las Obligaciones de Transparencia que contempla el Título V de la Ley General y las demás disposiciones legales aplicables;</w:t>
      </w:r>
    </w:p>
    <w:p w14:paraId="13594D05" w14:textId="77777777" w:rsidR="00221862" w:rsidRPr="006C3C0C" w:rsidRDefault="00221862" w:rsidP="00221862">
      <w:pPr>
        <w:shd w:val="clear" w:color="auto" w:fill="FFFFFF"/>
        <w:spacing w:after="200" w:line="360" w:lineRule="auto"/>
        <w:ind w:left="567" w:right="567"/>
        <w:jc w:val="both"/>
        <w:rPr>
          <w:rFonts w:ascii="Palatino Linotype" w:hAnsi="Palatino Linotype" w:cs="Arial"/>
          <w:b/>
          <w:i/>
          <w:sz w:val="22"/>
        </w:rPr>
      </w:pPr>
      <w:r w:rsidRPr="006C3C0C">
        <w:rPr>
          <w:rFonts w:ascii="Palatino Linotype" w:hAnsi="Palatino Linotype" w:cs="Arial"/>
          <w:b/>
          <w:i/>
          <w:sz w:val="22"/>
        </w:rPr>
        <w:t>El nombre de los servidores públicos en los documentos, y sus firmas autógrafas, cuando sean utilizados en el ejercicio de las facultades conferidas para el desempeño del servicio público, y</w:t>
      </w:r>
    </w:p>
    <w:p w14:paraId="63EC79B4" w14:textId="77777777" w:rsidR="00221862" w:rsidRPr="006C3C0C" w:rsidRDefault="00221862" w:rsidP="00221862">
      <w:pPr>
        <w:shd w:val="clear" w:color="auto" w:fill="FFFFFF"/>
        <w:spacing w:after="200" w:line="360" w:lineRule="auto"/>
        <w:ind w:left="567" w:right="567"/>
        <w:jc w:val="both"/>
        <w:rPr>
          <w:rFonts w:ascii="Palatino Linotype" w:hAnsi="Palatino Linotype" w:cs="Arial"/>
          <w:b/>
          <w:i/>
          <w:sz w:val="22"/>
        </w:rPr>
      </w:pPr>
      <w:r w:rsidRPr="006C3C0C">
        <w:rPr>
          <w:rFonts w:ascii="Palatino Linotype" w:hAnsi="Palatino Linotype" w:cs="Arial"/>
          <w:b/>
          <w:i/>
          <w:sz w:val="22"/>
        </w:rPr>
        <w:lastRenderedPageBreak/>
        <w:t>La información que documente decisiones y los actos de autoridad concluidos de los sujetos obligados, así como el ejercicio de las facultades o actividades de los servidores públicos, de manera que se pueda valorar el desempeño de los mismos.</w:t>
      </w:r>
    </w:p>
    <w:p w14:paraId="0205DF46" w14:textId="77777777" w:rsidR="00221862" w:rsidRPr="006C3C0C" w:rsidRDefault="00221862" w:rsidP="00221862">
      <w:pPr>
        <w:shd w:val="clear" w:color="auto" w:fill="FFFFFF"/>
        <w:spacing w:after="200" w:line="360" w:lineRule="auto"/>
        <w:ind w:left="567" w:right="567"/>
        <w:jc w:val="both"/>
        <w:rPr>
          <w:rFonts w:ascii="Palatino Linotype" w:hAnsi="Palatino Linotype" w:cs="Arial"/>
          <w:i/>
          <w:sz w:val="22"/>
        </w:rPr>
      </w:pPr>
      <w:r w:rsidRPr="006C3C0C">
        <w:rPr>
          <w:rFonts w:ascii="Palatino Linotype" w:hAnsi="Palatino Linotype" w:cs="Arial"/>
          <w:i/>
          <w:sz w:val="22"/>
        </w:rPr>
        <w:t>Lo anterior, siempre y cuando no se acredite alguna causal de clasificación, prevista en las leyes o en los tratados internaciones suscritos por el Estado mexicano.</w:t>
      </w:r>
    </w:p>
    <w:p w14:paraId="36533960" w14:textId="77777777" w:rsidR="00221862" w:rsidRPr="006C3C0C" w:rsidRDefault="00221862" w:rsidP="00221862">
      <w:pPr>
        <w:spacing w:line="360" w:lineRule="auto"/>
        <w:contextualSpacing/>
        <w:jc w:val="both"/>
        <w:rPr>
          <w:rFonts w:ascii="Palatino Linotype" w:eastAsia="MS Mincho" w:hAnsi="Palatino Linotype"/>
        </w:rPr>
      </w:pPr>
    </w:p>
    <w:p w14:paraId="31CCF384" w14:textId="6C6FB118" w:rsidR="00221862" w:rsidRPr="006C3C0C" w:rsidRDefault="00221862" w:rsidP="00221862">
      <w:pPr>
        <w:pStyle w:val="Prrafodelista"/>
        <w:numPr>
          <w:ilvl w:val="0"/>
          <w:numId w:val="1"/>
        </w:numPr>
        <w:spacing w:line="360" w:lineRule="auto"/>
        <w:jc w:val="both"/>
        <w:rPr>
          <w:rFonts w:ascii="Palatino Linotype" w:hAnsi="Palatino Linotype"/>
          <w:lang w:val="es-ES"/>
        </w:rPr>
      </w:pPr>
      <w:r w:rsidRPr="006C3C0C">
        <w:rPr>
          <w:rFonts w:ascii="Palatino Linotype" w:eastAsia="MS Mincho" w:hAnsi="Palatino Linotype"/>
        </w:rPr>
        <w:t xml:space="preserve">Por lo tanto, si la firma contenida en un documento generado con motivo de las </w:t>
      </w:r>
      <w:r w:rsidR="00E67630" w:rsidRPr="006C3C0C">
        <w:rPr>
          <w:rFonts w:ascii="Palatino Linotype" w:eastAsia="MS Mincho" w:hAnsi="Palatino Linotype"/>
        </w:rPr>
        <w:t>funciones u</w:t>
      </w:r>
      <w:r w:rsidRPr="006C3C0C">
        <w:rPr>
          <w:rFonts w:ascii="Palatino Linotype" w:eastAsia="MS Mincho" w:hAnsi="Palatino Linotype"/>
        </w:rPr>
        <w:t xml:space="preserve"> obligaciones de los servidores públicos corresponde a información pública, en ese contexto la entrega de dichos documentos deberá ser en situaciones posteriores en versión </w:t>
      </w:r>
      <w:r w:rsidR="00E67630" w:rsidRPr="006C3C0C">
        <w:rPr>
          <w:rFonts w:ascii="Palatino Linotype" w:eastAsia="MS Mincho" w:hAnsi="Palatino Linotype"/>
        </w:rPr>
        <w:t>pública,</w:t>
      </w:r>
      <w:r w:rsidRPr="006C3C0C">
        <w:rPr>
          <w:rFonts w:ascii="Palatino Linotype" w:eastAsia="MS Mincho" w:hAnsi="Palatino Linotype"/>
        </w:rPr>
        <w:t xml:space="preserve"> pero sin testar los nombres y las firmas correspondientes a los servidores públicos que aparezcan en los mismos.</w:t>
      </w:r>
    </w:p>
    <w:p w14:paraId="1EA6DF0E" w14:textId="77777777" w:rsidR="00221862" w:rsidRPr="006C3C0C" w:rsidRDefault="00221862" w:rsidP="00221862">
      <w:pPr>
        <w:pStyle w:val="Prrafodelista"/>
        <w:spacing w:line="360" w:lineRule="auto"/>
        <w:ind w:left="0"/>
        <w:jc w:val="both"/>
        <w:rPr>
          <w:rFonts w:ascii="Palatino Linotype" w:hAnsi="Palatino Linotype"/>
          <w:lang w:val="es-ES"/>
        </w:rPr>
      </w:pPr>
    </w:p>
    <w:p w14:paraId="02C7D63C" w14:textId="77777777" w:rsidR="00221862" w:rsidRPr="006C3C0C" w:rsidRDefault="00221862" w:rsidP="00221862">
      <w:pPr>
        <w:pStyle w:val="Prrafodelista"/>
        <w:numPr>
          <w:ilvl w:val="0"/>
          <w:numId w:val="1"/>
        </w:numPr>
        <w:spacing w:line="360" w:lineRule="auto"/>
        <w:jc w:val="both"/>
        <w:rPr>
          <w:rFonts w:ascii="Palatino Linotype" w:hAnsi="Palatino Linotype"/>
          <w:lang w:val="es-ES"/>
        </w:rPr>
      </w:pPr>
      <w:r w:rsidRPr="006C3C0C">
        <w:rPr>
          <w:rFonts w:ascii="Palatino Linotype" w:eastAsia="MS Mincho" w:hAnsi="Palatino Linotype"/>
        </w:rPr>
        <w:t>Entonces, aun y cuando la firma se encuentra en un recibo, a nada práctico nos conduciría clasificarla como confidencial, cuando ese mismo dato personal tiene naturaleza de información pública en otros documentos, como pueden ser oficios, en consecuencia, se determina que ese dato personal será público en todos los documentos que se encuentren en posesión de los Sujetos Obligados.</w:t>
      </w:r>
    </w:p>
    <w:p w14:paraId="47726D79" w14:textId="77777777" w:rsidR="00221862" w:rsidRPr="006C3C0C" w:rsidRDefault="00221862" w:rsidP="00221862">
      <w:pPr>
        <w:pStyle w:val="Prrafodelista"/>
        <w:rPr>
          <w:rFonts w:ascii="Palatino Linotype" w:hAnsi="Palatino Linotype"/>
          <w:lang w:val="es-ES"/>
        </w:rPr>
      </w:pPr>
    </w:p>
    <w:p w14:paraId="40FDA732" w14:textId="533EBCA5" w:rsidR="00E67630" w:rsidRPr="006C3C0C" w:rsidRDefault="00221862" w:rsidP="00221862">
      <w:pPr>
        <w:pStyle w:val="Prrafodelista"/>
        <w:numPr>
          <w:ilvl w:val="0"/>
          <w:numId w:val="1"/>
        </w:numPr>
        <w:spacing w:line="360" w:lineRule="auto"/>
        <w:jc w:val="both"/>
        <w:rPr>
          <w:rFonts w:ascii="Palatino Linotype" w:hAnsi="Palatino Linotype"/>
          <w:lang w:val="es-ES"/>
        </w:rPr>
      </w:pPr>
      <w:r w:rsidRPr="006C3C0C">
        <w:rPr>
          <w:rFonts w:ascii="Palatino Linotype" w:hAnsi="Palatino Linotype"/>
          <w:lang w:val="es-ES"/>
        </w:rPr>
        <w:t>Es así que, se puede determinar que las versiones públicas que elaboró el Sujeto Obligado pa</w:t>
      </w:r>
      <w:r w:rsidR="00E67630" w:rsidRPr="006C3C0C">
        <w:rPr>
          <w:rFonts w:ascii="Palatino Linotype" w:hAnsi="Palatino Linotype"/>
          <w:lang w:val="es-ES"/>
        </w:rPr>
        <w:t xml:space="preserve">ra dar respuesta a la solicitud, así como las enviadas mediante informe justificado </w:t>
      </w:r>
      <w:r w:rsidRPr="006C3C0C">
        <w:rPr>
          <w:rFonts w:ascii="Palatino Linotype" w:hAnsi="Palatino Linotype"/>
          <w:lang w:val="es-ES"/>
        </w:rPr>
        <w:t xml:space="preserve">son incorrectas, toda vez que, </w:t>
      </w:r>
      <w:r w:rsidR="00E67630" w:rsidRPr="006C3C0C">
        <w:rPr>
          <w:rFonts w:ascii="Palatino Linotype" w:hAnsi="Palatino Linotype"/>
          <w:lang w:val="es-ES"/>
        </w:rPr>
        <w:t>testó información que es de interés público, tales como las percepciones y deducciones, las cuales no son susceptibles de ser clasificadas como confidenciales.</w:t>
      </w:r>
    </w:p>
    <w:p w14:paraId="13F94D9B" w14:textId="77777777" w:rsidR="00E67630" w:rsidRPr="006C3C0C" w:rsidRDefault="00E67630" w:rsidP="00E67630">
      <w:pPr>
        <w:pStyle w:val="Prrafodelista"/>
        <w:rPr>
          <w:rFonts w:ascii="Palatino Linotype" w:hAnsi="Palatino Linotype"/>
          <w:lang w:val="es-ES"/>
        </w:rPr>
      </w:pPr>
    </w:p>
    <w:p w14:paraId="28D7E327" w14:textId="2B4B9A39" w:rsidR="00E67630" w:rsidRPr="006C3C0C" w:rsidRDefault="00E67630" w:rsidP="00221862">
      <w:pPr>
        <w:pStyle w:val="Prrafodelista"/>
        <w:numPr>
          <w:ilvl w:val="0"/>
          <w:numId w:val="1"/>
        </w:numPr>
        <w:spacing w:line="360" w:lineRule="auto"/>
        <w:jc w:val="both"/>
        <w:rPr>
          <w:rFonts w:ascii="Palatino Linotype" w:hAnsi="Palatino Linotype"/>
          <w:lang w:val="es-ES"/>
        </w:rPr>
      </w:pPr>
      <w:r w:rsidRPr="006C3C0C">
        <w:rPr>
          <w:rFonts w:ascii="Palatino Linotype" w:hAnsi="Palatino Linotype"/>
          <w:lang w:val="es-ES"/>
        </w:rPr>
        <w:lastRenderedPageBreak/>
        <w:t>Además, otro elemento indispensable para analizar, es el acuerdo que sustenta las versiones públicas, el cual fue remitido en informe justificado, toda vez que, entre las diversas solicitudes de acceso a la información pública, no se encuentra enlistada la que corresponde al recurso de revisión que se resuelve, se inserta imagen de referencia:</w:t>
      </w:r>
    </w:p>
    <w:p w14:paraId="05B19EDB" w14:textId="72F6B347" w:rsidR="00E67630" w:rsidRPr="006C3C0C" w:rsidRDefault="00DF563E" w:rsidP="00E67630">
      <w:pPr>
        <w:rPr>
          <w:rFonts w:ascii="Palatino Linotype" w:hAnsi="Palatino Linotype"/>
          <w:lang w:val="es-ES"/>
        </w:rPr>
      </w:pPr>
      <w:r w:rsidRPr="006C3C0C">
        <w:rPr>
          <w:rFonts w:ascii="Palatino Linotype" w:hAnsi="Palatino Linotype"/>
          <w:noProof/>
          <w:lang w:eastAsia="es-MX"/>
        </w:rPr>
        <w:drawing>
          <wp:inline distT="0" distB="0" distL="0" distR="0" wp14:anchorId="7D48ADEA" wp14:editId="6844E56A">
            <wp:extent cx="5210902" cy="6068272"/>
            <wp:effectExtent l="0" t="0" r="889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10902" cy="6068272"/>
                    </a:xfrm>
                    <a:prstGeom prst="rect">
                      <a:avLst/>
                    </a:prstGeom>
                  </pic:spPr>
                </pic:pic>
              </a:graphicData>
            </a:graphic>
          </wp:inline>
        </w:drawing>
      </w:r>
    </w:p>
    <w:p w14:paraId="2A32E3E4" w14:textId="082DB740" w:rsidR="00E67630" w:rsidRPr="006C3C0C" w:rsidRDefault="00DF563E" w:rsidP="00221862">
      <w:pPr>
        <w:pStyle w:val="Prrafodelista"/>
        <w:numPr>
          <w:ilvl w:val="0"/>
          <w:numId w:val="1"/>
        </w:numPr>
        <w:spacing w:line="360" w:lineRule="auto"/>
        <w:jc w:val="both"/>
        <w:rPr>
          <w:rFonts w:ascii="Palatino Linotype" w:hAnsi="Palatino Linotype"/>
          <w:lang w:val="es-ES"/>
        </w:rPr>
      </w:pPr>
      <w:r w:rsidRPr="006C3C0C">
        <w:rPr>
          <w:rFonts w:ascii="Palatino Linotype" w:hAnsi="Palatino Linotype"/>
          <w:lang w:val="es-ES"/>
        </w:rPr>
        <w:lastRenderedPageBreak/>
        <w:t>Siendo que la solicitud que dio origen al recurso de revisión que se resuelve, se identifica con el número de folio 00153/TEZOYUCA/IP/2022, por lo que evidentemente, el acta del comité de transparencia emitida, no corresponde con la solicitud de acceso a la información.</w:t>
      </w:r>
    </w:p>
    <w:p w14:paraId="1DB8DFA0" w14:textId="77777777" w:rsidR="00E67630" w:rsidRPr="006C3C0C" w:rsidRDefault="00E67630" w:rsidP="00E67630">
      <w:pPr>
        <w:pStyle w:val="Prrafodelista"/>
        <w:rPr>
          <w:rFonts w:ascii="Palatino Linotype" w:hAnsi="Palatino Linotype"/>
          <w:lang w:val="es-ES"/>
        </w:rPr>
      </w:pPr>
    </w:p>
    <w:p w14:paraId="4C522202" w14:textId="509BF004" w:rsidR="00DF563E" w:rsidRPr="006C3C0C" w:rsidRDefault="00221862" w:rsidP="00221862">
      <w:pPr>
        <w:numPr>
          <w:ilvl w:val="0"/>
          <w:numId w:val="1"/>
        </w:numPr>
        <w:spacing w:after="160" w:line="360" w:lineRule="auto"/>
        <w:ind w:right="49"/>
        <w:contextualSpacing/>
        <w:jc w:val="both"/>
        <w:rPr>
          <w:rFonts w:ascii="Palatino Linotype" w:eastAsia="MS Mincho" w:hAnsi="Palatino Linotype" w:cstheme="majorBidi"/>
        </w:rPr>
      </w:pPr>
      <w:r w:rsidRPr="006C3C0C">
        <w:rPr>
          <w:rFonts w:ascii="Palatino Linotype" w:hAnsi="Palatino Linotype" w:cs="Arial"/>
          <w:color w:val="000000" w:themeColor="text1"/>
        </w:rPr>
        <w:t xml:space="preserve">En consecuencia, se ORDENA al Sujeto Obligado entregar nuevamente los recibos de nómina de los servidores públicos </w:t>
      </w:r>
      <w:r w:rsidR="00DF563E" w:rsidRPr="006C3C0C">
        <w:rPr>
          <w:rFonts w:ascii="Palatino Linotype" w:hAnsi="Palatino Linotype" w:cs="Arial"/>
          <w:color w:val="000000" w:themeColor="text1"/>
        </w:rPr>
        <w:t>adscritos a la Contraloría Municipal, Catastro</w:t>
      </w:r>
      <w:r w:rsidR="00924B6F" w:rsidRPr="006C3C0C">
        <w:rPr>
          <w:rFonts w:ascii="Palatino Linotype" w:hAnsi="Palatino Linotype" w:cs="Arial"/>
          <w:color w:val="000000" w:themeColor="text1"/>
        </w:rPr>
        <w:t xml:space="preserve"> Municipal,</w:t>
      </w:r>
      <w:r w:rsidR="00DF563E" w:rsidRPr="006C3C0C">
        <w:rPr>
          <w:rFonts w:ascii="Palatino Linotype" w:hAnsi="Palatino Linotype" w:cs="Arial"/>
          <w:color w:val="000000" w:themeColor="text1"/>
        </w:rPr>
        <w:t xml:space="preserve"> Dirección de Desarrollo Urbano, Dire</w:t>
      </w:r>
      <w:r w:rsidR="00924B6F" w:rsidRPr="006C3C0C">
        <w:rPr>
          <w:rFonts w:ascii="Palatino Linotype" w:hAnsi="Palatino Linotype" w:cs="Arial"/>
          <w:color w:val="000000" w:themeColor="text1"/>
        </w:rPr>
        <w:t>cción de Cultura, Coordinación de Jurídico, Dirección de Protección Civil y Bomberos correspo</w:t>
      </w:r>
      <w:r w:rsidR="00F7375E" w:rsidRPr="006C3C0C">
        <w:rPr>
          <w:rFonts w:ascii="Palatino Linotype" w:hAnsi="Palatino Linotype" w:cs="Arial"/>
          <w:color w:val="000000" w:themeColor="text1"/>
        </w:rPr>
        <w:t>ndientes a la primera y segunda de los meses de enero, febrero, marzo y abril de dos mil veintidós.</w:t>
      </w:r>
    </w:p>
    <w:p w14:paraId="0261FC49" w14:textId="77777777" w:rsidR="00DF563E" w:rsidRPr="006C3C0C" w:rsidRDefault="00DF563E" w:rsidP="00DF563E">
      <w:pPr>
        <w:pStyle w:val="Prrafodelista"/>
        <w:rPr>
          <w:rFonts w:ascii="Palatino Linotype" w:hAnsi="Palatino Linotype" w:cs="Arial"/>
          <w:color w:val="000000" w:themeColor="text1"/>
        </w:rPr>
      </w:pPr>
    </w:p>
    <w:p w14:paraId="2AC86FA4" w14:textId="77777777" w:rsidR="00221862" w:rsidRPr="006C3C0C" w:rsidRDefault="00221862" w:rsidP="00221862">
      <w:pPr>
        <w:numPr>
          <w:ilvl w:val="0"/>
          <w:numId w:val="1"/>
        </w:numPr>
        <w:spacing w:after="160" w:line="360" w:lineRule="auto"/>
        <w:ind w:right="49"/>
        <w:contextualSpacing/>
        <w:jc w:val="both"/>
        <w:rPr>
          <w:rFonts w:ascii="Palatino Linotype" w:eastAsia="MS Mincho" w:hAnsi="Palatino Linotype" w:cstheme="majorBidi"/>
        </w:rPr>
      </w:pPr>
      <w:r w:rsidRPr="006C3C0C">
        <w:rPr>
          <w:rFonts w:ascii="Palatino Linotype" w:eastAsia="MS Mincho" w:hAnsi="Palatino Linotype" w:cstheme="majorBidi"/>
        </w:rPr>
        <w:t>Asimismo, para la elaboración de las versiones públicas, es necesario que el Sujeto Obligado esté a lo dispuesto en el Considerando QUINTO de la presente resolución.</w:t>
      </w:r>
    </w:p>
    <w:p w14:paraId="64D9D74F" w14:textId="77777777" w:rsidR="00307194" w:rsidRPr="006C3C0C" w:rsidRDefault="00307194" w:rsidP="00307194">
      <w:pPr>
        <w:pStyle w:val="Ttulo1"/>
        <w:rPr>
          <w:b/>
          <w:lang w:val="es-ES_tradnl"/>
        </w:rPr>
      </w:pPr>
      <w:bookmarkStart w:id="39" w:name="_Toc87549682"/>
      <w:r w:rsidRPr="006C3C0C">
        <w:rPr>
          <w:b/>
          <w:lang w:val="es-ES_tradnl"/>
        </w:rPr>
        <w:t>QUINTO. De la versión pública.</w:t>
      </w:r>
      <w:bookmarkEnd w:id="39"/>
    </w:p>
    <w:p w14:paraId="1425D342" w14:textId="77777777" w:rsidR="00307194" w:rsidRPr="006C3C0C" w:rsidRDefault="00307194" w:rsidP="00307194">
      <w:pPr>
        <w:rPr>
          <w:rFonts w:ascii="Palatino Linotype" w:hAnsi="Palatino Linotype"/>
          <w:lang w:val="es-ES_tradnl"/>
        </w:rPr>
      </w:pPr>
    </w:p>
    <w:p w14:paraId="0A26517D" w14:textId="77777777" w:rsidR="00307194" w:rsidRPr="006C3C0C" w:rsidRDefault="00307194" w:rsidP="00307194">
      <w:pPr>
        <w:pStyle w:val="Ttulo1"/>
        <w:numPr>
          <w:ilvl w:val="0"/>
          <w:numId w:val="10"/>
        </w:numPr>
        <w:tabs>
          <w:tab w:val="left" w:pos="284"/>
          <w:tab w:val="num" w:pos="360"/>
        </w:tabs>
        <w:spacing w:before="0" w:line="360" w:lineRule="auto"/>
        <w:ind w:left="0" w:firstLine="0"/>
        <w:rPr>
          <w:rFonts w:cs="Times New Roman"/>
          <w:b/>
          <w:color w:val="000000" w:themeColor="text1"/>
          <w:szCs w:val="24"/>
          <w:lang w:eastAsia="es-ES_tradnl"/>
        </w:rPr>
      </w:pPr>
      <w:bookmarkStart w:id="40" w:name="_Toc48135362"/>
      <w:bookmarkStart w:id="41" w:name="_Toc72309902"/>
      <w:bookmarkStart w:id="42" w:name="_Toc73643041"/>
      <w:bookmarkStart w:id="43" w:name="_Toc73911519"/>
      <w:bookmarkStart w:id="44" w:name="_Toc87549683"/>
      <w:r w:rsidRPr="006C3C0C">
        <w:rPr>
          <w:rFonts w:cs="Times New Roman"/>
          <w:b/>
          <w:color w:val="000000" w:themeColor="text1"/>
          <w:szCs w:val="24"/>
          <w:lang w:eastAsia="es-ES_tradnl"/>
        </w:rPr>
        <w:t>Nociones generales.</w:t>
      </w:r>
      <w:bookmarkEnd w:id="40"/>
      <w:bookmarkEnd w:id="41"/>
      <w:bookmarkEnd w:id="42"/>
      <w:bookmarkEnd w:id="43"/>
      <w:bookmarkEnd w:id="44"/>
      <w:r w:rsidRPr="006C3C0C">
        <w:rPr>
          <w:rFonts w:cs="Times New Roman"/>
          <w:b/>
          <w:color w:val="000000" w:themeColor="text1"/>
          <w:szCs w:val="24"/>
          <w:lang w:eastAsia="es-ES_tradnl"/>
        </w:rPr>
        <w:t xml:space="preserve"> </w:t>
      </w:r>
    </w:p>
    <w:p w14:paraId="7B10D8F6" w14:textId="77777777" w:rsidR="00307194" w:rsidRPr="006C3C0C" w:rsidRDefault="00307194" w:rsidP="00307194">
      <w:pPr>
        <w:rPr>
          <w:rFonts w:ascii="Palatino Linotype" w:hAnsi="Palatino Linotype"/>
          <w:lang w:eastAsia="es-ES_tradnl"/>
        </w:rPr>
      </w:pPr>
    </w:p>
    <w:p w14:paraId="50604A2E" w14:textId="77777777" w:rsidR="00307194" w:rsidRPr="006C3C0C" w:rsidRDefault="00307194" w:rsidP="00307194">
      <w:pPr>
        <w:pStyle w:val="Prrafodelista"/>
        <w:numPr>
          <w:ilvl w:val="0"/>
          <w:numId w:val="1"/>
        </w:numPr>
        <w:tabs>
          <w:tab w:val="left" w:pos="284"/>
        </w:tabs>
        <w:spacing w:line="360" w:lineRule="auto"/>
        <w:ind w:right="49"/>
        <w:jc w:val="both"/>
        <w:rPr>
          <w:rFonts w:ascii="Palatino Linotype" w:hAnsi="Palatino Linotype" w:cs="Arial"/>
          <w:color w:val="000000"/>
        </w:rPr>
      </w:pPr>
      <w:r w:rsidRPr="006C3C0C">
        <w:rPr>
          <w:rFonts w:ascii="Palatino Linotype" w:hAnsi="Palatino Linotype" w:cs="Arial"/>
          <w:color w:val="000000"/>
        </w:rPr>
        <w:t>Debe destacarse que, debido a la naturaleza de la información solicitada</w:t>
      </w:r>
      <w:r w:rsidRPr="006C3C0C">
        <w:rPr>
          <w:rFonts w:ascii="Palatino Linotype" w:hAnsi="Palatino Linotype" w:cs="Arial"/>
          <w:b/>
          <w:color w:val="000000"/>
        </w:rPr>
        <w:t xml:space="preserve">, </w:t>
      </w:r>
      <w:r w:rsidRPr="006C3C0C">
        <w:rPr>
          <w:rFonts w:ascii="Palatino Linotype" w:hAnsi="Palatino Linotype" w:cs="Arial"/>
          <w:color w:val="000000"/>
        </w:rPr>
        <w:t xml:space="preserve">eventualmente pudiera obrar datos personales susceptibles de protegerse, así como información susceptible de clasificarse como reservada, el </w:t>
      </w:r>
      <w:r w:rsidRPr="006C3C0C">
        <w:rPr>
          <w:rFonts w:ascii="Palatino Linotype" w:hAnsi="Palatino Linotype" w:cs="Arial"/>
          <w:b/>
          <w:bCs/>
          <w:color w:val="000000"/>
        </w:rPr>
        <w:t xml:space="preserve">Sujeto Obligado </w:t>
      </w:r>
      <w:r w:rsidRPr="006C3C0C">
        <w:rPr>
          <w:rFonts w:ascii="Palatino Linotype" w:hAnsi="Palatino Linotype" w:cs="Arial"/>
          <w:color w:val="000000"/>
        </w:rPr>
        <w:t xml:space="preserve">deberá de hacer la adecuada versión pública, protegiendo los datos que no son susceptibles de ser proporcionados. </w:t>
      </w:r>
    </w:p>
    <w:p w14:paraId="190AA772" w14:textId="77777777" w:rsidR="00307194" w:rsidRPr="006C3C0C" w:rsidRDefault="00307194" w:rsidP="00307194">
      <w:pPr>
        <w:pStyle w:val="Prrafodelista"/>
        <w:tabs>
          <w:tab w:val="left" w:pos="0"/>
          <w:tab w:val="left" w:pos="284"/>
        </w:tabs>
        <w:spacing w:line="360" w:lineRule="auto"/>
        <w:ind w:left="0" w:right="49"/>
        <w:jc w:val="both"/>
        <w:rPr>
          <w:rFonts w:ascii="Palatino Linotype" w:eastAsia="MS Mincho" w:hAnsi="Palatino Linotype"/>
          <w:lang w:val="es-ES"/>
        </w:rPr>
      </w:pPr>
    </w:p>
    <w:p w14:paraId="48C686FF" w14:textId="77777777" w:rsidR="00307194" w:rsidRPr="006C3C0C" w:rsidRDefault="00307194" w:rsidP="00307194">
      <w:pPr>
        <w:numPr>
          <w:ilvl w:val="0"/>
          <w:numId w:val="1"/>
        </w:numPr>
        <w:tabs>
          <w:tab w:val="left" w:pos="284"/>
        </w:tabs>
        <w:spacing w:line="360" w:lineRule="auto"/>
        <w:ind w:right="49"/>
        <w:contextualSpacing/>
        <w:jc w:val="both"/>
        <w:rPr>
          <w:rFonts w:ascii="Palatino Linotype" w:hAnsi="Palatino Linotype" w:cs="Arial"/>
          <w:color w:val="000000"/>
        </w:rPr>
      </w:pPr>
      <w:r w:rsidRPr="006C3C0C">
        <w:rPr>
          <w:rFonts w:ascii="Palatino Linotype" w:hAnsi="Palatino Linotype" w:cs="Arial"/>
          <w:color w:val="000000"/>
        </w:rPr>
        <w:lastRenderedPageBreak/>
        <w:t xml:space="preserve">No pasa desapercibido para este Órgano Garante que los </w:t>
      </w:r>
      <w:r w:rsidRPr="006C3C0C">
        <w:rPr>
          <w:rFonts w:ascii="Palatino Linotype" w:hAnsi="Palatino Linotype" w:cs="Arial"/>
          <w:b/>
          <w:bCs/>
          <w:color w:val="000000"/>
        </w:rPr>
        <w:t xml:space="preserve">Sujetos Obligados </w:t>
      </w:r>
      <w:r w:rsidRPr="006C3C0C">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0335C287" w14:textId="77777777" w:rsidR="00307194" w:rsidRPr="006C3C0C" w:rsidRDefault="00307194" w:rsidP="00307194">
      <w:pPr>
        <w:tabs>
          <w:tab w:val="left" w:pos="284"/>
        </w:tabs>
        <w:spacing w:line="360" w:lineRule="auto"/>
        <w:ind w:right="49"/>
        <w:contextualSpacing/>
        <w:jc w:val="both"/>
        <w:rPr>
          <w:rFonts w:ascii="Palatino Linotype" w:hAnsi="Palatino Linotype" w:cs="Arial"/>
          <w:color w:val="000000"/>
        </w:rPr>
      </w:pPr>
    </w:p>
    <w:tbl>
      <w:tblPr>
        <w:tblStyle w:val="Tablanormal1"/>
        <w:tblW w:w="0" w:type="auto"/>
        <w:tblLook w:val="04A0" w:firstRow="1" w:lastRow="0" w:firstColumn="1" w:lastColumn="0" w:noHBand="0" w:noVBand="1"/>
      </w:tblPr>
      <w:tblGrid>
        <w:gridCol w:w="1838"/>
        <w:gridCol w:w="6990"/>
      </w:tblGrid>
      <w:tr w:rsidR="00307194" w:rsidRPr="006C3C0C" w14:paraId="3F1C78C0" w14:textId="77777777" w:rsidTr="001D62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0745902" w14:textId="77777777" w:rsidR="00307194" w:rsidRPr="006C3C0C" w:rsidRDefault="00307194" w:rsidP="001D62F7">
            <w:pPr>
              <w:tabs>
                <w:tab w:val="left" w:pos="284"/>
              </w:tabs>
              <w:spacing w:line="360" w:lineRule="auto"/>
              <w:rPr>
                <w:rFonts w:ascii="Palatino Linotype" w:hAnsi="Palatino Linotype"/>
                <w:bCs w:val="0"/>
                <w:sz w:val="24"/>
                <w:szCs w:val="24"/>
              </w:rPr>
            </w:pPr>
            <w:r w:rsidRPr="006C3C0C">
              <w:rPr>
                <w:rFonts w:ascii="Palatino Linotype" w:hAnsi="Palatino Linotype" w:cstheme="majorBidi"/>
                <w:bCs w:val="0"/>
                <w:sz w:val="24"/>
                <w:szCs w:val="24"/>
              </w:rPr>
              <w:t>a) Requisitos previos.</w:t>
            </w:r>
          </w:p>
        </w:tc>
        <w:tc>
          <w:tcPr>
            <w:tcW w:w="6990" w:type="dxa"/>
            <w:hideMark/>
          </w:tcPr>
          <w:p w14:paraId="4A8782C3" w14:textId="77777777" w:rsidR="00307194" w:rsidRPr="006C3C0C" w:rsidRDefault="00307194" w:rsidP="001D62F7">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4"/>
                <w:szCs w:val="24"/>
              </w:rPr>
            </w:pPr>
            <w:r w:rsidRPr="006C3C0C">
              <w:rPr>
                <w:rFonts w:ascii="Palatino Linotype" w:hAnsi="Palatino Linotype" w:cs="Arial"/>
                <w:b w:val="0"/>
                <w:bCs w:val="0"/>
                <w:color w:val="000000"/>
                <w:sz w:val="24"/>
                <w:szCs w:val="24"/>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4BB045EF" w14:textId="77777777" w:rsidR="00307194" w:rsidRPr="006C3C0C" w:rsidRDefault="00307194" w:rsidP="001D62F7">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4"/>
                <w:szCs w:val="24"/>
              </w:rPr>
            </w:pPr>
            <w:r w:rsidRPr="006C3C0C">
              <w:rPr>
                <w:rFonts w:ascii="Palatino Linotype" w:hAnsi="Palatino Linotype" w:cs="Arial"/>
                <w:b w:val="0"/>
                <w:bCs w:val="0"/>
                <w:color w:val="000000"/>
                <w:sz w:val="24"/>
                <w:szCs w:val="24"/>
              </w:rPr>
              <w:t>Al hacerlo tienen que precisar de qué información se trata, señalando el supuesto de clasificación (confidencialidad o reserva).</w:t>
            </w:r>
          </w:p>
          <w:p w14:paraId="4477CC86" w14:textId="77777777" w:rsidR="00307194" w:rsidRPr="006C3C0C" w:rsidRDefault="00307194" w:rsidP="001D62F7">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4"/>
                <w:szCs w:val="24"/>
              </w:rPr>
            </w:pPr>
            <w:r w:rsidRPr="006C3C0C">
              <w:rPr>
                <w:rFonts w:ascii="Palatino Linotype" w:hAnsi="Palatino Linotype" w:cs="Arial"/>
                <w:b w:val="0"/>
                <w:bCs w:val="0"/>
                <w:color w:val="000000"/>
                <w:sz w:val="24"/>
                <w:szCs w:val="24"/>
              </w:rPr>
              <w:t>Además, se debe señalar el procedimiento, de los tres que establecen los artículos 132 y 106 de la Ley Estatal y General, respectivamente.</w:t>
            </w:r>
          </w:p>
          <w:p w14:paraId="42EDFD55" w14:textId="77777777" w:rsidR="00307194" w:rsidRPr="006C3C0C" w:rsidRDefault="00307194" w:rsidP="001D62F7">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rPr>
            </w:pPr>
            <w:r w:rsidRPr="006C3C0C">
              <w:rPr>
                <w:rFonts w:ascii="Palatino Linotype" w:hAnsi="Palatino Linotype" w:cs="Arial"/>
                <w:b w:val="0"/>
                <w:bCs w:val="0"/>
                <w:color w:val="000000"/>
                <w:sz w:val="24"/>
                <w:szCs w:val="24"/>
              </w:rPr>
              <w:t xml:space="preserve">El último de estos requisitos previos consiste en que no se pueden emitir acuerdos de carácter general ni particular, esto es, </w:t>
            </w:r>
            <w:r w:rsidRPr="006C3C0C">
              <w:rPr>
                <w:rFonts w:ascii="Palatino Linotype" w:hAnsi="Palatino Linotype" w:cs="Arial"/>
                <w:b w:val="0"/>
                <w:bCs w:val="0"/>
                <w:color w:val="000000"/>
                <w:sz w:val="24"/>
                <w:szCs w:val="24"/>
                <w:u w:val="single"/>
              </w:rPr>
              <w:t>no se puede hacer un acuerdo para clasificar de manera general todos los documentos de un expediente o área, sin</w:t>
            </w:r>
            <w:r w:rsidRPr="006C3C0C">
              <w:rPr>
                <w:rFonts w:ascii="Palatino Linotype" w:hAnsi="Palatino Linotype" w:cs="Arial"/>
                <w:b w:val="0"/>
                <w:bCs w:val="0"/>
                <w:color w:val="000000"/>
                <w:sz w:val="24"/>
                <w:szCs w:val="24"/>
              </w:rPr>
              <w:t xml:space="preserve"> individualizar su análisis y tampoco se puede hacer un acuerdo </w:t>
            </w:r>
            <w:r w:rsidRPr="006C3C0C">
              <w:rPr>
                <w:rFonts w:ascii="Palatino Linotype" w:hAnsi="Palatino Linotype" w:cs="Arial"/>
                <w:b w:val="0"/>
                <w:bCs w:val="0"/>
                <w:color w:val="000000"/>
                <w:sz w:val="24"/>
                <w:szCs w:val="24"/>
              </w:rPr>
              <w:lastRenderedPageBreak/>
              <w:t>por cada dato que se vaya a clasificar dentro de un documento con diez datos, por ejemplo, susceptibles de ser clasificados.</w:t>
            </w:r>
          </w:p>
        </w:tc>
      </w:tr>
      <w:tr w:rsidR="00307194" w:rsidRPr="006C3C0C" w14:paraId="7273040C" w14:textId="77777777" w:rsidTr="001D62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251338B" w14:textId="77777777" w:rsidR="00307194" w:rsidRPr="006C3C0C" w:rsidRDefault="00307194" w:rsidP="001D62F7">
            <w:pPr>
              <w:tabs>
                <w:tab w:val="left" w:pos="284"/>
              </w:tabs>
              <w:spacing w:line="360" w:lineRule="auto"/>
              <w:rPr>
                <w:rFonts w:ascii="Palatino Linotype" w:hAnsi="Palatino Linotype"/>
                <w:bCs w:val="0"/>
                <w:sz w:val="24"/>
                <w:szCs w:val="24"/>
              </w:rPr>
            </w:pPr>
            <w:r w:rsidRPr="006C3C0C">
              <w:rPr>
                <w:rFonts w:ascii="Palatino Linotype" w:hAnsi="Palatino Linotype" w:cstheme="majorBidi"/>
                <w:bCs w:val="0"/>
                <w:sz w:val="24"/>
                <w:szCs w:val="24"/>
              </w:rPr>
              <w:lastRenderedPageBreak/>
              <w:t>b) Supuestos de clasificación.</w:t>
            </w:r>
          </w:p>
        </w:tc>
        <w:tc>
          <w:tcPr>
            <w:tcW w:w="6990" w:type="dxa"/>
            <w:hideMark/>
          </w:tcPr>
          <w:p w14:paraId="40333483" w14:textId="77777777" w:rsidR="00307194" w:rsidRPr="006C3C0C" w:rsidRDefault="00307194" w:rsidP="001D62F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6C3C0C">
              <w:rPr>
                <w:rFonts w:ascii="Palatino Linotype" w:hAnsi="Palatino Linotype" w:cs="Arial"/>
                <w:color w:val="000000"/>
                <w:sz w:val="24"/>
                <w:szCs w:val="24"/>
              </w:rPr>
              <w:t>Las disposiciones constitucionales y legales en la materia establecen los dos supuestos generales para clasificar la información: por reserva y por confidencialidad.</w:t>
            </w:r>
          </w:p>
          <w:p w14:paraId="07725757" w14:textId="77777777" w:rsidR="00307194" w:rsidRPr="006C3C0C" w:rsidRDefault="00307194" w:rsidP="001D62F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6C3C0C">
              <w:rPr>
                <w:rFonts w:ascii="Palatino Linotype" w:hAnsi="Palatino Linotype" w:cs="Arial"/>
                <w:color w:val="000000"/>
                <w:sz w:val="24"/>
                <w:szCs w:val="24"/>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488D5E9A" w14:textId="77777777" w:rsidR="00307194" w:rsidRPr="006C3C0C" w:rsidRDefault="00307194" w:rsidP="001D62F7">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r w:rsidRPr="006C3C0C">
              <w:rPr>
                <w:rFonts w:ascii="Palatino Linotype" w:hAnsi="Palatino Linotype" w:cs="Arial"/>
                <w:color w:val="000000"/>
                <w:sz w:val="24"/>
                <w:szCs w:val="24"/>
              </w:rPr>
              <w:t xml:space="preserve">El </w:t>
            </w:r>
            <w:r w:rsidRPr="006C3C0C">
              <w:rPr>
                <w:rFonts w:ascii="Palatino Linotype" w:hAnsi="Palatino Linotype" w:cs="Arial"/>
                <w:b/>
                <w:color w:val="000000"/>
                <w:sz w:val="24"/>
                <w:szCs w:val="24"/>
              </w:rPr>
              <w:t>Sujeto Obligado</w:t>
            </w:r>
            <w:r w:rsidRPr="006C3C0C">
              <w:rPr>
                <w:rFonts w:ascii="Palatino Linotype" w:hAnsi="Palatino Linotype" w:cs="Arial"/>
                <w:color w:val="000000"/>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307194" w:rsidRPr="006C3C0C" w14:paraId="6C27FFCF" w14:textId="77777777" w:rsidTr="001D62F7">
        <w:tc>
          <w:tcPr>
            <w:cnfStyle w:val="001000000000" w:firstRow="0" w:lastRow="0" w:firstColumn="1" w:lastColumn="0" w:oddVBand="0" w:evenVBand="0" w:oddHBand="0" w:evenHBand="0" w:firstRowFirstColumn="0" w:firstRowLastColumn="0" w:lastRowFirstColumn="0" w:lastRowLastColumn="0"/>
            <w:tcW w:w="1838" w:type="dxa"/>
            <w:hideMark/>
          </w:tcPr>
          <w:p w14:paraId="416F32DA" w14:textId="77777777" w:rsidR="00307194" w:rsidRPr="006C3C0C" w:rsidRDefault="00307194" w:rsidP="001D62F7">
            <w:pPr>
              <w:tabs>
                <w:tab w:val="left" w:pos="284"/>
              </w:tabs>
              <w:spacing w:line="360" w:lineRule="auto"/>
              <w:rPr>
                <w:rFonts w:ascii="Palatino Linotype" w:hAnsi="Palatino Linotype"/>
                <w:bCs w:val="0"/>
                <w:sz w:val="24"/>
                <w:szCs w:val="24"/>
              </w:rPr>
            </w:pPr>
            <w:r w:rsidRPr="006C3C0C">
              <w:rPr>
                <w:rFonts w:ascii="Palatino Linotype" w:hAnsi="Palatino Linotype" w:cstheme="majorBidi"/>
                <w:bCs w:val="0"/>
                <w:sz w:val="24"/>
                <w:szCs w:val="24"/>
              </w:rPr>
              <w:t xml:space="preserve">c) Formalidades para emitir el </w:t>
            </w:r>
            <w:r w:rsidRPr="006C3C0C">
              <w:rPr>
                <w:rFonts w:ascii="Palatino Linotype" w:hAnsi="Palatino Linotype" w:cstheme="majorBidi"/>
                <w:bCs w:val="0"/>
                <w:sz w:val="24"/>
                <w:szCs w:val="24"/>
              </w:rPr>
              <w:lastRenderedPageBreak/>
              <w:t>acuerdo de clasificación.</w:t>
            </w:r>
          </w:p>
        </w:tc>
        <w:tc>
          <w:tcPr>
            <w:tcW w:w="6990" w:type="dxa"/>
            <w:hideMark/>
          </w:tcPr>
          <w:p w14:paraId="61FE9DA6" w14:textId="77777777" w:rsidR="00307194" w:rsidRPr="006C3C0C" w:rsidRDefault="00307194" w:rsidP="001D62F7">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6C3C0C">
              <w:rPr>
                <w:rFonts w:ascii="Palatino Linotype" w:hAnsi="Palatino Linotype" w:cs="Arial"/>
                <w:color w:val="000000"/>
                <w:sz w:val="24"/>
                <w:szCs w:val="24"/>
              </w:rPr>
              <w:lastRenderedPageBreak/>
              <w:t xml:space="preserve">El Comité de Transparencia, según lo dispuesto en los artículos cuenta con las facultades para aprobar, modificar o revocar la clasificación de la información que haya propuesto. </w:t>
            </w:r>
          </w:p>
          <w:p w14:paraId="7FF2DBF1" w14:textId="77777777" w:rsidR="00307194" w:rsidRPr="006C3C0C" w:rsidRDefault="00307194" w:rsidP="001D62F7">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6C3C0C">
              <w:rPr>
                <w:rFonts w:ascii="Palatino Linotype" w:hAnsi="Palatino Linotype" w:cs="Arial"/>
                <w:color w:val="000000"/>
                <w:sz w:val="24"/>
                <w:szCs w:val="24"/>
              </w:rPr>
              <w:lastRenderedPageBreak/>
              <w:t xml:space="preserve">Es necesario que </w:t>
            </w:r>
            <w:r w:rsidRPr="006C3C0C">
              <w:rPr>
                <w:rFonts w:ascii="Palatino Linotype" w:hAnsi="Palatino Linotype" w:cs="Arial"/>
                <w:b/>
                <w:color w:val="000000"/>
                <w:sz w:val="24"/>
                <w:szCs w:val="24"/>
                <w:u w:val="single"/>
              </w:rPr>
              <w:t>el acto reúna con los requisitos elementales</w:t>
            </w:r>
            <w:r w:rsidRPr="006C3C0C">
              <w:rPr>
                <w:rFonts w:ascii="Palatino Linotype" w:hAnsi="Palatino Linotype" w:cs="Arial"/>
                <w:color w:val="000000"/>
                <w:sz w:val="24"/>
                <w:szCs w:val="24"/>
              </w:rPr>
              <w:t>, entre ellos, que la autoridad que va a emitir el acto de autoridad sea la legalmente facultada para ello.</w:t>
            </w:r>
          </w:p>
          <w:p w14:paraId="22ECA94F" w14:textId="77777777" w:rsidR="00307194" w:rsidRPr="006C3C0C" w:rsidRDefault="00307194" w:rsidP="001D62F7">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6C3C0C">
              <w:rPr>
                <w:rFonts w:ascii="Palatino Linotype" w:hAnsi="Palatino Linotype" w:cs="Arial"/>
                <w:color w:val="000000"/>
                <w:sz w:val="24"/>
                <w:szCs w:val="24"/>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307194" w:rsidRPr="006C3C0C" w14:paraId="5F2A6ED7" w14:textId="77777777" w:rsidTr="001D62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58D864F" w14:textId="77777777" w:rsidR="00307194" w:rsidRPr="006C3C0C" w:rsidRDefault="00307194" w:rsidP="001D62F7">
            <w:pPr>
              <w:tabs>
                <w:tab w:val="left" w:pos="284"/>
              </w:tabs>
              <w:spacing w:line="360" w:lineRule="auto"/>
              <w:rPr>
                <w:rFonts w:ascii="Palatino Linotype" w:hAnsi="Palatino Linotype"/>
                <w:b w:val="0"/>
                <w:sz w:val="24"/>
                <w:szCs w:val="24"/>
              </w:rPr>
            </w:pPr>
          </w:p>
          <w:p w14:paraId="316663EF" w14:textId="77777777" w:rsidR="00307194" w:rsidRPr="006C3C0C" w:rsidRDefault="00307194" w:rsidP="001D62F7">
            <w:pPr>
              <w:tabs>
                <w:tab w:val="left" w:pos="284"/>
              </w:tabs>
              <w:spacing w:line="360" w:lineRule="auto"/>
              <w:jc w:val="both"/>
              <w:rPr>
                <w:rFonts w:ascii="Palatino Linotype" w:hAnsi="Palatino Linotype"/>
                <w:bCs w:val="0"/>
                <w:sz w:val="24"/>
                <w:szCs w:val="24"/>
              </w:rPr>
            </w:pPr>
            <w:r w:rsidRPr="006C3C0C">
              <w:rPr>
                <w:rFonts w:ascii="Palatino Linotype" w:hAnsi="Palatino Linotype" w:cs="Arial"/>
                <w:bCs w:val="0"/>
                <w:color w:val="000000"/>
                <w:sz w:val="24"/>
                <w:szCs w:val="24"/>
              </w:rPr>
              <w:t xml:space="preserve">d) Requisitos de fondo del acuerdo de clasificación. </w:t>
            </w:r>
          </w:p>
        </w:tc>
        <w:tc>
          <w:tcPr>
            <w:tcW w:w="6990" w:type="dxa"/>
            <w:hideMark/>
          </w:tcPr>
          <w:p w14:paraId="40149C7E" w14:textId="77777777" w:rsidR="00307194" w:rsidRPr="006C3C0C" w:rsidRDefault="00307194" w:rsidP="001D62F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6C3C0C">
              <w:rPr>
                <w:rFonts w:ascii="Palatino Linotype" w:hAnsi="Palatino Linotype" w:cs="Arial"/>
                <w:color w:val="000000"/>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6C3C0C">
              <w:rPr>
                <w:rFonts w:ascii="Palatino Linotype" w:hAnsi="Palatino Linotype" w:cs="Arial"/>
                <w:b/>
                <w:color w:val="000000"/>
                <w:sz w:val="24"/>
                <w:szCs w:val="24"/>
              </w:rPr>
              <w:t>Sujetos Obligados</w:t>
            </w:r>
            <w:r w:rsidRPr="006C3C0C">
              <w:rPr>
                <w:rFonts w:ascii="Palatino Linotype" w:hAnsi="Palatino Linotype" w:cs="Arial"/>
                <w:color w:val="000000"/>
                <w:sz w:val="24"/>
                <w:szCs w:val="24"/>
              </w:rPr>
              <w:t xml:space="preserve">, por lo que deberán fundar y motivar debidamente la clasificación. </w:t>
            </w:r>
          </w:p>
          <w:p w14:paraId="71C4715A" w14:textId="77777777" w:rsidR="00307194" w:rsidRPr="006C3C0C" w:rsidRDefault="00307194" w:rsidP="001D62F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6C3C0C">
              <w:rPr>
                <w:rFonts w:ascii="Palatino Linotype" w:hAnsi="Palatino Linotype" w:cs="Arial"/>
                <w:color w:val="000000"/>
                <w:sz w:val="24"/>
                <w:szCs w:val="24"/>
              </w:rPr>
              <w:t xml:space="preserve">De lo anterior, se desprende que para una correcta </w:t>
            </w:r>
            <w:r w:rsidRPr="006C3C0C">
              <w:rPr>
                <w:rFonts w:ascii="Palatino Linotype" w:hAnsi="Palatino Linotype" w:cs="Arial"/>
                <w:b/>
                <w:color w:val="000000"/>
                <w:sz w:val="24"/>
                <w:szCs w:val="24"/>
              </w:rPr>
              <w:t>clasificación total o parcial</w:t>
            </w:r>
            <w:r w:rsidRPr="006C3C0C">
              <w:rPr>
                <w:rFonts w:ascii="Palatino Linotype" w:hAnsi="Palatino Linotype" w:cs="Arial"/>
                <w:color w:val="000000"/>
                <w:sz w:val="24"/>
                <w:szCs w:val="24"/>
              </w:rPr>
              <w:t xml:space="preserve">, esto es determinar los datos que se suprimen en las versiones públicas, es necesario fundar y motivar, de manera correcta, la clasificación; considerando que todo acto que la </w:t>
            </w:r>
            <w:r w:rsidRPr="006C3C0C">
              <w:rPr>
                <w:rFonts w:ascii="Palatino Linotype" w:hAnsi="Palatino Linotype" w:cs="Arial"/>
                <w:color w:val="000000"/>
                <w:sz w:val="24"/>
                <w:szCs w:val="24"/>
              </w:rPr>
              <w:lastRenderedPageBreak/>
              <w:t>autoridad pronuncie en el ejercicio de sus atribuciones, debe expresar los fundamentos legales que le dieron origen y las razones por las que se deben aplicar al caso concreto.</w:t>
            </w:r>
          </w:p>
          <w:p w14:paraId="183D72E6" w14:textId="77777777" w:rsidR="00307194" w:rsidRPr="006C3C0C" w:rsidRDefault="00307194" w:rsidP="001D62F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6C3C0C">
              <w:rPr>
                <w:rFonts w:ascii="Palatino Linotype" w:hAnsi="Palatino Linotype" w:cs="Arial"/>
                <w:color w:val="000000"/>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086D95EF" w14:textId="77777777" w:rsidR="00307194" w:rsidRPr="006C3C0C" w:rsidRDefault="00307194" w:rsidP="001D62F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6C3C0C">
              <w:rPr>
                <w:rFonts w:ascii="Palatino Linotype" w:hAnsi="Palatino Linotype" w:cs="Arial"/>
                <w:color w:val="000000"/>
                <w:sz w:val="24"/>
                <w:szCs w:val="24"/>
              </w:rPr>
              <w:t>En ese mismo sentido, el numeral trigésimo tercero fracción V de los Lineamientos Generales, precisa que para motivar la clasificación se deben acreditar las circunstancias de tiempo, modo y lugar.</w:t>
            </w:r>
          </w:p>
          <w:p w14:paraId="6F1DA406" w14:textId="77777777" w:rsidR="00307194" w:rsidRPr="006C3C0C" w:rsidRDefault="00307194" w:rsidP="001D62F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6C3C0C">
              <w:rPr>
                <w:rFonts w:ascii="Palatino Linotype" w:hAnsi="Palatino Linotype" w:cs="Arial"/>
                <w:color w:val="000000"/>
                <w:sz w:val="24"/>
                <w:szCs w:val="24"/>
              </w:rPr>
              <w:t xml:space="preserve">Ahora bien, </w:t>
            </w:r>
            <w:r w:rsidRPr="006C3C0C">
              <w:rPr>
                <w:rFonts w:ascii="Palatino Linotype" w:hAnsi="Palatino Linotype" w:cs="Arial"/>
                <w:b/>
                <w:color w:val="000000"/>
                <w:sz w:val="24"/>
                <w:szCs w:val="24"/>
                <w:u w:val="single"/>
              </w:rPr>
              <w:t>para cada caso además de fundar y motivar</w:t>
            </w:r>
            <w:r w:rsidRPr="006C3C0C">
              <w:rPr>
                <w:rFonts w:ascii="Palatino Linotype" w:hAnsi="Palatino Linotype" w:cs="Arial"/>
                <w:color w:val="000000"/>
                <w:sz w:val="24"/>
                <w:szCs w:val="24"/>
              </w:rPr>
              <w:t xml:space="preserve">, se debe identificar con claridad que datos contenidos en las documentales que son susceptibles de suprimirse, por ejemplo; </w:t>
            </w:r>
            <w:r w:rsidRPr="006C3C0C">
              <w:rPr>
                <w:rFonts w:ascii="Palatino Linotype" w:hAnsi="Palatino Linotype" w:cs="Arial"/>
                <w:color w:val="000000"/>
                <w:sz w:val="24"/>
                <w:szCs w:val="24"/>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307194" w:rsidRPr="006C3C0C" w14:paraId="3347D182" w14:textId="77777777" w:rsidTr="001D62F7">
        <w:tc>
          <w:tcPr>
            <w:cnfStyle w:val="001000000000" w:firstRow="0" w:lastRow="0" w:firstColumn="1" w:lastColumn="0" w:oddVBand="0" w:evenVBand="0" w:oddHBand="0" w:evenHBand="0" w:firstRowFirstColumn="0" w:firstRowLastColumn="0" w:lastRowFirstColumn="0" w:lastRowLastColumn="0"/>
            <w:tcW w:w="1838" w:type="dxa"/>
          </w:tcPr>
          <w:p w14:paraId="79EB2743" w14:textId="77777777" w:rsidR="00307194" w:rsidRPr="006C3C0C" w:rsidRDefault="00307194" w:rsidP="001D62F7">
            <w:pPr>
              <w:tabs>
                <w:tab w:val="left" w:pos="284"/>
              </w:tabs>
              <w:spacing w:line="360" w:lineRule="auto"/>
              <w:ind w:right="49"/>
              <w:jc w:val="both"/>
              <w:rPr>
                <w:rFonts w:ascii="Palatino Linotype" w:hAnsi="Palatino Linotype" w:cs="Arial"/>
                <w:bCs w:val="0"/>
                <w:sz w:val="24"/>
                <w:szCs w:val="24"/>
              </w:rPr>
            </w:pPr>
            <w:r w:rsidRPr="006C3C0C">
              <w:rPr>
                <w:rFonts w:ascii="Palatino Linotype" w:eastAsia="MS Gothic" w:hAnsi="Palatino Linotype" w:cs="Times New Roman"/>
                <w:b w:val="0"/>
                <w:sz w:val="24"/>
                <w:szCs w:val="24"/>
              </w:rPr>
              <w:lastRenderedPageBreak/>
              <w:t>e</w:t>
            </w:r>
            <w:r w:rsidRPr="006C3C0C">
              <w:rPr>
                <w:rFonts w:ascii="Palatino Linotype" w:eastAsia="MS Gothic" w:hAnsi="Palatino Linotype" w:cs="Times New Roman"/>
                <w:bCs w:val="0"/>
                <w:sz w:val="24"/>
                <w:szCs w:val="24"/>
              </w:rPr>
              <w:t xml:space="preserve">) Condiciones especiales de la clasificación de la información como confidencial. </w:t>
            </w:r>
          </w:p>
        </w:tc>
        <w:tc>
          <w:tcPr>
            <w:tcW w:w="6990" w:type="dxa"/>
            <w:hideMark/>
          </w:tcPr>
          <w:p w14:paraId="4D4E2A87" w14:textId="77777777" w:rsidR="00307194" w:rsidRPr="006C3C0C" w:rsidRDefault="00307194" w:rsidP="001D62F7">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6C3C0C">
              <w:rPr>
                <w:rFonts w:ascii="Palatino Linotype" w:hAnsi="Palatino Linotype" w:cs="Arial"/>
                <w:color w:val="000000"/>
                <w:sz w:val="24"/>
                <w:szCs w:val="24"/>
              </w:rPr>
              <w:t xml:space="preserve">Los artículos 148 y 120 de la Ley Estatal y de la Ley General, respectivamente, establecen que aun tratándose de datos personales, se podrán proporcionar, incluso sin solicitar el consentimiento de su titular. </w:t>
            </w:r>
          </w:p>
          <w:p w14:paraId="4AC25A2E" w14:textId="77777777" w:rsidR="00307194" w:rsidRPr="006C3C0C" w:rsidRDefault="00307194" w:rsidP="001D62F7">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6C3C0C">
              <w:rPr>
                <w:rFonts w:ascii="Palatino Linotype" w:hAnsi="Palatino Linotype" w:cs="Arial"/>
                <w:color w:val="000000"/>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D0A6816" w14:textId="77777777" w:rsidR="00307194" w:rsidRPr="006C3C0C" w:rsidRDefault="00307194" w:rsidP="001D62F7">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6C3C0C">
              <w:rPr>
                <w:rFonts w:ascii="Palatino Linotype" w:hAnsi="Palatino Linotype" w:cs="Arial"/>
                <w:color w:val="000000"/>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653D46EF" w14:textId="77777777" w:rsidR="00307194" w:rsidRPr="006C3C0C" w:rsidRDefault="00307194" w:rsidP="00307194">
      <w:pPr>
        <w:pStyle w:val="Prrafodelista"/>
        <w:tabs>
          <w:tab w:val="left" w:pos="284"/>
        </w:tabs>
        <w:ind w:left="0"/>
        <w:rPr>
          <w:rFonts w:ascii="Palatino Linotype" w:hAnsi="Palatino Linotype" w:cs="Arial"/>
          <w:color w:val="000000"/>
        </w:rPr>
      </w:pPr>
    </w:p>
    <w:p w14:paraId="278A67F8" w14:textId="338B0ED5" w:rsidR="001C4F63" w:rsidRPr="006C3C0C" w:rsidRDefault="001C4F63" w:rsidP="001C4F63">
      <w:pPr>
        <w:pStyle w:val="Prrafodelista"/>
        <w:numPr>
          <w:ilvl w:val="0"/>
          <w:numId w:val="1"/>
        </w:numPr>
        <w:spacing w:line="360" w:lineRule="auto"/>
        <w:jc w:val="both"/>
        <w:rPr>
          <w:rFonts w:ascii="Palatino Linotype" w:hAnsi="Palatino Linotype" w:cs="Arial"/>
        </w:rPr>
      </w:pPr>
      <w:r w:rsidRPr="006C3C0C">
        <w:rPr>
          <w:rFonts w:ascii="Palatino Linotype" w:eastAsia="Times New Roman" w:hAnsi="Palatino Linotype" w:cs="Arial"/>
          <w:color w:val="222222"/>
          <w:lang w:eastAsia="es-MX"/>
        </w:rPr>
        <w:t xml:space="preserve">Por lo anteriormente expuesto y fundado, este </w:t>
      </w:r>
      <w:r w:rsidRPr="006C3C0C">
        <w:rPr>
          <w:rFonts w:ascii="Palatino Linotype" w:eastAsia="Times New Roman" w:hAnsi="Palatino Linotype" w:cs="Arial"/>
          <w:b/>
          <w:bCs/>
          <w:color w:val="222222"/>
          <w:lang w:eastAsia="es-MX"/>
        </w:rPr>
        <w:t>ÓRGANO GARANTE</w:t>
      </w:r>
      <w:r w:rsidRPr="006C3C0C">
        <w:rPr>
          <w:rFonts w:ascii="Palatino Linotype" w:eastAsia="Times New Roman" w:hAnsi="Palatino Linotype" w:cs="Arial"/>
          <w:color w:val="222222"/>
          <w:lang w:eastAsia="es-MX"/>
        </w:rPr>
        <w:t xml:space="preserve"> emite los siguientes:</w:t>
      </w:r>
    </w:p>
    <w:p w14:paraId="18C7D92B" w14:textId="77777777" w:rsidR="009959DB" w:rsidRPr="006C3C0C" w:rsidRDefault="009959DB" w:rsidP="009959DB">
      <w:pPr>
        <w:pStyle w:val="Ttulo1"/>
        <w:spacing w:line="360" w:lineRule="auto"/>
        <w:jc w:val="center"/>
        <w:rPr>
          <w:b/>
          <w:color w:val="000000" w:themeColor="text1"/>
          <w:szCs w:val="24"/>
        </w:rPr>
      </w:pPr>
      <w:bookmarkStart w:id="45" w:name="_Toc495427547"/>
      <w:bookmarkStart w:id="46" w:name="_Toc497905366"/>
      <w:bookmarkStart w:id="47" w:name="_Toc87456497"/>
      <w:r w:rsidRPr="006C3C0C">
        <w:rPr>
          <w:b/>
          <w:color w:val="000000" w:themeColor="text1"/>
          <w:szCs w:val="24"/>
        </w:rPr>
        <w:t>R E S O L U T I V O S</w:t>
      </w:r>
      <w:bookmarkEnd w:id="23"/>
      <w:bookmarkEnd w:id="24"/>
      <w:bookmarkEnd w:id="45"/>
      <w:bookmarkEnd w:id="46"/>
      <w:bookmarkEnd w:id="47"/>
    </w:p>
    <w:p w14:paraId="5DF7248B" w14:textId="713CF5E0" w:rsidR="00014006" w:rsidRPr="006C3C0C" w:rsidRDefault="00014006" w:rsidP="00014006">
      <w:pPr>
        <w:spacing w:line="360" w:lineRule="auto"/>
        <w:jc w:val="both"/>
        <w:rPr>
          <w:rFonts w:ascii="Palatino Linotype" w:eastAsia="Times New Roman" w:hAnsi="Palatino Linotype" w:cs="Times New Roman"/>
        </w:rPr>
      </w:pPr>
      <w:r w:rsidRPr="006C3C0C">
        <w:rPr>
          <w:rFonts w:ascii="Palatino Linotype" w:eastAsia="Times New Roman" w:hAnsi="Palatino Linotype" w:cs="Arial"/>
          <w:b/>
        </w:rPr>
        <w:t>PRIMERO.</w:t>
      </w:r>
      <w:r w:rsidRPr="006C3C0C">
        <w:rPr>
          <w:rFonts w:ascii="Palatino Linotype" w:eastAsia="Times New Roman" w:hAnsi="Palatino Linotype" w:cs="Arial"/>
          <w:b/>
          <w:sz w:val="28"/>
        </w:rPr>
        <w:t xml:space="preserve"> </w:t>
      </w:r>
      <w:r w:rsidRPr="006C3C0C">
        <w:rPr>
          <w:rFonts w:ascii="Palatino Linotype" w:eastAsia="Times New Roman" w:hAnsi="Palatino Linotype" w:cs="Arial"/>
        </w:rPr>
        <w:t>Resultan parcialmente fundadas las</w:t>
      </w:r>
      <w:r w:rsidRPr="006C3C0C">
        <w:rPr>
          <w:rFonts w:ascii="Palatino Linotype" w:eastAsia="Times New Roman" w:hAnsi="Palatino Linotype" w:cs="Arial"/>
          <w:b/>
        </w:rPr>
        <w:t xml:space="preserve"> </w:t>
      </w:r>
      <w:r w:rsidRPr="006C3C0C">
        <w:rPr>
          <w:rFonts w:ascii="Palatino Linotype" w:eastAsia="Times New Roman" w:hAnsi="Palatino Linotype" w:cs="Arial"/>
          <w:lang w:val="es-ES"/>
        </w:rPr>
        <w:t xml:space="preserve">razones o motivos de inconformidad hechos valer </w:t>
      </w:r>
      <w:r w:rsidR="00305247" w:rsidRPr="006C3C0C">
        <w:rPr>
          <w:rFonts w:ascii="Palatino Linotype" w:eastAsia="Calibri" w:hAnsi="Palatino Linotype" w:cs="Arial"/>
          <w:lang w:val="es-ES"/>
        </w:rPr>
        <w:t>en los</w:t>
      </w:r>
      <w:r w:rsidRPr="006C3C0C">
        <w:rPr>
          <w:rFonts w:ascii="Palatino Linotype" w:eastAsia="Calibri" w:hAnsi="Palatino Linotype" w:cs="Arial"/>
          <w:lang w:val="es-ES"/>
        </w:rPr>
        <w:t xml:space="preserve"> recurso</w:t>
      </w:r>
      <w:r w:rsidR="00305247" w:rsidRPr="006C3C0C">
        <w:rPr>
          <w:rFonts w:ascii="Palatino Linotype" w:eastAsia="Calibri" w:hAnsi="Palatino Linotype" w:cs="Arial"/>
          <w:lang w:val="es-ES"/>
        </w:rPr>
        <w:t>s</w:t>
      </w:r>
      <w:r w:rsidRPr="006C3C0C">
        <w:rPr>
          <w:rFonts w:ascii="Palatino Linotype" w:eastAsia="Calibri" w:hAnsi="Palatino Linotype" w:cs="Arial"/>
          <w:lang w:val="es-ES"/>
        </w:rPr>
        <w:t xml:space="preserve"> de revisión </w:t>
      </w:r>
      <w:r w:rsidR="009D3E19" w:rsidRPr="006C3C0C">
        <w:rPr>
          <w:rFonts w:ascii="Palatino Linotype" w:hAnsi="Palatino Linotype"/>
          <w:b/>
          <w:szCs w:val="22"/>
        </w:rPr>
        <w:t>11213/INFOEM/IP/RR/2022</w:t>
      </w:r>
      <w:r w:rsidR="00CF0F41" w:rsidRPr="006C3C0C">
        <w:rPr>
          <w:rFonts w:ascii="Palatino Linotype" w:hAnsi="Palatino Linotype"/>
          <w:b/>
          <w:szCs w:val="22"/>
        </w:rPr>
        <w:t xml:space="preserve"> y 11219/INFOEM/IP/RR/2022,</w:t>
      </w:r>
      <w:r w:rsidRPr="006C3C0C">
        <w:rPr>
          <w:rFonts w:ascii="Palatino Linotype" w:eastAsia="Times New Roman" w:hAnsi="Palatino Linotype" w:cs="Times New Roman"/>
          <w:b/>
          <w:sz w:val="32"/>
          <w:szCs w:val="28"/>
        </w:rPr>
        <w:t xml:space="preserve"> </w:t>
      </w:r>
      <w:r w:rsidRPr="006C3C0C">
        <w:rPr>
          <w:rFonts w:ascii="Palatino Linotype" w:eastAsia="Times New Roman" w:hAnsi="Palatino Linotype" w:cs="Times New Roman"/>
        </w:rPr>
        <w:t>en términos de los</w:t>
      </w:r>
      <w:r w:rsidRPr="006C3C0C">
        <w:rPr>
          <w:rFonts w:ascii="Palatino Linotype" w:eastAsia="Times New Roman" w:hAnsi="Palatino Linotype" w:cs="Times New Roman"/>
          <w:b/>
          <w:bCs/>
        </w:rPr>
        <w:t xml:space="preserve"> Considerandos</w:t>
      </w:r>
      <w:r w:rsidRPr="006C3C0C">
        <w:rPr>
          <w:rFonts w:ascii="Palatino Linotype" w:eastAsia="Times New Roman" w:hAnsi="Palatino Linotype" w:cs="Times New Roman"/>
        </w:rPr>
        <w:t xml:space="preserve"> </w:t>
      </w:r>
      <w:r w:rsidRPr="006C3C0C">
        <w:rPr>
          <w:rFonts w:ascii="Palatino Linotype" w:eastAsia="Times New Roman" w:hAnsi="Palatino Linotype" w:cs="Times New Roman"/>
          <w:b/>
        </w:rPr>
        <w:t>CUARTO y QUINTO</w:t>
      </w:r>
      <w:r w:rsidRPr="006C3C0C">
        <w:rPr>
          <w:rFonts w:ascii="Palatino Linotype" w:eastAsia="Times New Roman" w:hAnsi="Palatino Linotype" w:cs="Times New Roman"/>
        </w:rPr>
        <w:t xml:space="preserve"> de la presente resolución.</w:t>
      </w:r>
    </w:p>
    <w:p w14:paraId="6D41C51B" w14:textId="77777777" w:rsidR="00014006" w:rsidRPr="006C3C0C" w:rsidRDefault="00014006" w:rsidP="00014006">
      <w:pPr>
        <w:spacing w:line="360" w:lineRule="auto"/>
        <w:contextualSpacing/>
        <w:jc w:val="both"/>
        <w:rPr>
          <w:rFonts w:ascii="Palatino Linotype" w:eastAsia="Calibri" w:hAnsi="Palatino Linotype" w:cs="Arial"/>
          <w:b/>
          <w:bCs/>
          <w:lang w:val="es-ES"/>
        </w:rPr>
      </w:pPr>
    </w:p>
    <w:p w14:paraId="0F338A22" w14:textId="69BCB42C" w:rsidR="00014006" w:rsidRPr="006C3C0C" w:rsidRDefault="00014006" w:rsidP="00014006">
      <w:pPr>
        <w:pStyle w:val="Sinespaciado"/>
        <w:spacing w:line="360" w:lineRule="auto"/>
        <w:jc w:val="both"/>
        <w:rPr>
          <w:rFonts w:ascii="Palatino Linotype" w:eastAsia="Calibri" w:hAnsi="Palatino Linotype" w:cs="Arial"/>
          <w:bCs/>
          <w:lang w:val="es-ES"/>
        </w:rPr>
      </w:pPr>
      <w:r w:rsidRPr="006C3C0C">
        <w:rPr>
          <w:rFonts w:ascii="Palatino Linotype" w:eastAsia="Calibri" w:hAnsi="Palatino Linotype" w:cs="Arial"/>
          <w:b/>
          <w:bCs/>
          <w:lang w:val="es-ES"/>
        </w:rPr>
        <w:lastRenderedPageBreak/>
        <w:t xml:space="preserve">SEGUNDO. Se </w:t>
      </w:r>
      <w:r w:rsidR="005974B4" w:rsidRPr="006C3C0C">
        <w:rPr>
          <w:rFonts w:ascii="Palatino Linotype" w:eastAsia="Calibri" w:hAnsi="Palatino Linotype" w:cs="Arial"/>
          <w:b/>
          <w:bCs/>
          <w:lang w:val="es-ES"/>
        </w:rPr>
        <w:t>MODIFICA</w:t>
      </w:r>
      <w:r w:rsidR="00305247" w:rsidRPr="006C3C0C">
        <w:rPr>
          <w:rFonts w:ascii="Palatino Linotype" w:eastAsia="Calibri" w:hAnsi="Palatino Linotype" w:cs="Arial"/>
          <w:b/>
          <w:bCs/>
          <w:lang w:val="es-ES"/>
        </w:rPr>
        <w:t>N</w:t>
      </w:r>
      <w:r w:rsidRPr="006C3C0C">
        <w:rPr>
          <w:rFonts w:ascii="Palatino Linotype" w:eastAsia="Calibri" w:hAnsi="Palatino Linotype" w:cs="Arial"/>
          <w:b/>
          <w:bCs/>
          <w:lang w:val="es-ES"/>
        </w:rPr>
        <w:t xml:space="preserve"> </w:t>
      </w:r>
      <w:r w:rsidRPr="006C3C0C">
        <w:rPr>
          <w:rFonts w:ascii="Palatino Linotype" w:eastAsia="Calibri" w:hAnsi="Palatino Linotype" w:cs="Arial"/>
          <w:bCs/>
          <w:lang w:val="es-ES"/>
        </w:rPr>
        <w:t>la</w:t>
      </w:r>
      <w:r w:rsidR="00305247" w:rsidRPr="006C3C0C">
        <w:rPr>
          <w:rFonts w:ascii="Palatino Linotype" w:eastAsia="Calibri" w:hAnsi="Palatino Linotype" w:cs="Arial"/>
          <w:bCs/>
          <w:lang w:val="es-ES"/>
        </w:rPr>
        <w:t>s</w:t>
      </w:r>
      <w:r w:rsidRPr="006C3C0C">
        <w:rPr>
          <w:rFonts w:ascii="Palatino Linotype" w:eastAsia="Calibri" w:hAnsi="Palatino Linotype" w:cs="Arial"/>
          <w:bCs/>
          <w:lang w:val="es-ES"/>
        </w:rPr>
        <w:t xml:space="preserve"> respuesta</w:t>
      </w:r>
      <w:r w:rsidR="00305247" w:rsidRPr="006C3C0C">
        <w:rPr>
          <w:rFonts w:ascii="Palatino Linotype" w:eastAsia="Calibri" w:hAnsi="Palatino Linotype" w:cs="Arial"/>
          <w:bCs/>
          <w:lang w:val="es-ES"/>
        </w:rPr>
        <w:t>s</w:t>
      </w:r>
      <w:r w:rsidRPr="006C3C0C">
        <w:rPr>
          <w:rFonts w:ascii="Palatino Linotype" w:eastAsia="Calibri" w:hAnsi="Palatino Linotype" w:cs="Arial"/>
          <w:bCs/>
          <w:lang w:val="es-ES"/>
        </w:rPr>
        <w:t xml:space="preserve"> emitida</w:t>
      </w:r>
      <w:r w:rsidR="00305247" w:rsidRPr="006C3C0C">
        <w:rPr>
          <w:rFonts w:ascii="Palatino Linotype" w:eastAsia="Calibri" w:hAnsi="Palatino Linotype" w:cs="Arial"/>
          <w:bCs/>
          <w:lang w:val="es-ES"/>
        </w:rPr>
        <w:t>s</w:t>
      </w:r>
      <w:r w:rsidRPr="006C3C0C">
        <w:rPr>
          <w:rFonts w:ascii="Palatino Linotype" w:eastAsia="Calibri" w:hAnsi="Palatino Linotype" w:cs="Arial"/>
          <w:bCs/>
          <w:lang w:val="es-ES"/>
        </w:rPr>
        <w:t xml:space="preserve"> por</w:t>
      </w:r>
      <w:r w:rsidRPr="006C3C0C">
        <w:rPr>
          <w:rFonts w:ascii="Palatino Linotype" w:eastAsia="Calibri" w:hAnsi="Palatino Linotype" w:cs="Arial"/>
          <w:b/>
          <w:bCs/>
          <w:lang w:val="es-ES"/>
        </w:rPr>
        <w:t xml:space="preserve"> </w:t>
      </w:r>
      <w:r w:rsidR="00B16954" w:rsidRPr="006C3C0C">
        <w:rPr>
          <w:rFonts w:ascii="Palatino Linotype" w:eastAsia="Calibri" w:hAnsi="Palatino Linotype" w:cs="Arial"/>
          <w:b/>
          <w:bCs/>
          <w:lang w:val="es-ES"/>
        </w:rPr>
        <w:t xml:space="preserve">el </w:t>
      </w:r>
      <w:r w:rsidR="0055407C" w:rsidRPr="006C3C0C">
        <w:rPr>
          <w:rFonts w:ascii="Palatino Linotype" w:eastAsia="Calibri" w:hAnsi="Palatino Linotype" w:cs="Arial"/>
          <w:b/>
          <w:bCs/>
          <w:lang w:val="es-ES"/>
        </w:rPr>
        <w:t xml:space="preserve">Ayuntamiento de </w:t>
      </w:r>
      <w:r w:rsidR="009D3E19" w:rsidRPr="006C3C0C">
        <w:rPr>
          <w:rFonts w:ascii="Palatino Linotype" w:eastAsia="Calibri" w:hAnsi="Palatino Linotype" w:cs="Arial"/>
          <w:b/>
          <w:bCs/>
          <w:lang w:val="es-ES"/>
        </w:rPr>
        <w:t>Tezoyuca</w:t>
      </w:r>
      <w:r w:rsidRPr="006C3C0C">
        <w:rPr>
          <w:rFonts w:ascii="Palatino Linotype" w:hAnsi="Palatino Linotype"/>
          <w:b/>
          <w:bCs/>
          <w:color w:val="000000"/>
          <w:szCs w:val="22"/>
        </w:rPr>
        <w:t xml:space="preserve"> </w:t>
      </w:r>
      <w:r w:rsidRPr="006C3C0C">
        <w:rPr>
          <w:rFonts w:ascii="Palatino Linotype" w:eastAsia="Calibri" w:hAnsi="Palatino Linotype" w:cs="Arial"/>
          <w:bCs/>
          <w:lang w:val="es-ES"/>
        </w:rPr>
        <w:t>y se</w:t>
      </w:r>
      <w:r w:rsidRPr="006C3C0C">
        <w:rPr>
          <w:rFonts w:ascii="Palatino Linotype" w:eastAsia="Calibri" w:hAnsi="Palatino Linotype" w:cs="Arial"/>
          <w:b/>
          <w:bCs/>
          <w:lang w:val="es-ES"/>
        </w:rPr>
        <w:t xml:space="preserve"> ORDENA </w:t>
      </w:r>
      <w:r w:rsidRPr="006C3C0C">
        <w:rPr>
          <w:rFonts w:ascii="Palatino Linotype" w:eastAsia="Calibri" w:hAnsi="Palatino Linotype" w:cs="Arial"/>
          <w:bCs/>
          <w:lang w:val="es-ES"/>
        </w:rPr>
        <w:t xml:space="preserve">entregar vía </w:t>
      </w:r>
      <w:r w:rsidRPr="006C3C0C">
        <w:rPr>
          <w:rFonts w:ascii="Palatino Linotype" w:eastAsia="Calibri" w:hAnsi="Palatino Linotype" w:cs="Arial"/>
          <w:b/>
          <w:bCs/>
          <w:lang w:val="es-ES"/>
        </w:rPr>
        <w:t>Sistema de Acceso a la Información Mexiquense (SAIMEX</w:t>
      </w:r>
      <w:r w:rsidR="0016383D" w:rsidRPr="006C3C0C">
        <w:rPr>
          <w:rFonts w:ascii="Palatino Linotype" w:eastAsia="Calibri" w:hAnsi="Palatino Linotype" w:cs="Arial"/>
          <w:b/>
          <w:bCs/>
          <w:lang w:val="es-ES"/>
        </w:rPr>
        <w:t>,</w:t>
      </w:r>
      <w:r w:rsidRPr="006C3C0C">
        <w:rPr>
          <w:rFonts w:ascii="Palatino Linotype" w:eastAsia="Calibri" w:hAnsi="Palatino Linotype" w:cs="Arial"/>
          <w:lang w:val="es-ES"/>
        </w:rPr>
        <w:t xml:space="preserve"> </w:t>
      </w:r>
      <w:r w:rsidR="00396F3B" w:rsidRPr="006C3C0C">
        <w:rPr>
          <w:rFonts w:ascii="Palatino Linotype" w:eastAsia="Calibri" w:hAnsi="Palatino Linotype" w:cs="Arial"/>
          <w:lang w:val="es-ES"/>
        </w:rPr>
        <w:t xml:space="preserve">de ser el caso en versión pública, </w:t>
      </w:r>
      <w:r w:rsidRPr="006C3C0C">
        <w:rPr>
          <w:rFonts w:ascii="Palatino Linotype" w:eastAsia="Calibri" w:hAnsi="Palatino Linotype" w:cs="Arial"/>
          <w:bCs/>
          <w:lang w:val="es-ES"/>
        </w:rPr>
        <w:t>los documentos que contengan la siguiente información:</w:t>
      </w:r>
    </w:p>
    <w:p w14:paraId="4746EE6D" w14:textId="77777777" w:rsidR="00014006" w:rsidRPr="006C3C0C" w:rsidRDefault="00014006" w:rsidP="00014006">
      <w:pPr>
        <w:pStyle w:val="Sinespaciado"/>
        <w:spacing w:line="360" w:lineRule="auto"/>
        <w:jc w:val="both"/>
        <w:rPr>
          <w:rFonts w:ascii="Palatino Linotype" w:eastAsia="Calibri" w:hAnsi="Palatino Linotype" w:cs="Arial"/>
          <w:bCs/>
          <w:lang w:val="es-ES"/>
        </w:rPr>
      </w:pPr>
    </w:p>
    <w:p w14:paraId="12C47216" w14:textId="622FA4E0" w:rsidR="0061133D" w:rsidRPr="006C3C0C" w:rsidRDefault="0061133D" w:rsidP="0061133D">
      <w:pPr>
        <w:pStyle w:val="Prrafodelista"/>
        <w:numPr>
          <w:ilvl w:val="0"/>
          <w:numId w:val="5"/>
        </w:numPr>
        <w:tabs>
          <w:tab w:val="left" w:pos="4962"/>
        </w:tabs>
        <w:spacing w:line="360" w:lineRule="auto"/>
        <w:ind w:left="426" w:hanging="284"/>
        <w:jc w:val="both"/>
        <w:rPr>
          <w:rFonts w:ascii="Palatino Linotype" w:eastAsia="Calibri" w:hAnsi="Palatino Linotype" w:cs="Tahoma"/>
          <w:b/>
          <w:iCs/>
          <w:szCs w:val="22"/>
          <w:lang w:val="es-ES" w:eastAsia="es-ES_tradnl"/>
        </w:rPr>
      </w:pPr>
      <w:r w:rsidRPr="006C3C0C">
        <w:rPr>
          <w:rFonts w:ascii="Palatino Linotype" w:hAnsi="Palatino Linotype"/>
          <w:b/>
          <w:color w:val="000000" w:themeColor="text1"/>
        </w:rPr>
        <w:t>Categoría, percepción mensual y la antigüedad de los servidores públicos referidos en respuesta que causaron baja dentro del periodo comprendido de la primera quincena de enero a la primera quincena del mes de mayo de dos m</w:t>
      </w:r>
      <w:r w:rsidR="00354911" w:rsidRPr="006C3C0C">
        <w:rPr>
          <w:rFonts w:ascii="Palatino Linotype" w:hAnsi="Palatino Linotype"/>
          <w:b/>
          <w:color w:val="000000" w:themeColor="text1"/>
        </w:rPr>
        <w:t xml:space="preserve">il veintidós; y, </w:t>
      </w:r>
    </w:p>
    <w:p w14:paraId="0CD5524F" w14:textId="17F103CD" w:rsidR="00354911" w:rsidRPr="006C3C0C" w:rsidRDefault="00354911" w:rsidP="00354911">
      <w:pPr>
        <w:numPr>
          <w:ilvl w:val="0"/>
          <w:numId w:val="5"/>
        </w:numPr>
        <w:spacing w:after="160" w:line="360" w:lineRule="auto"/>
        <w:ind w:left="426" w:right="49"/>
        <w:contextualSpacing/>
        <w:jc w:val="both"/>
        <w:rPr>
          <w:rFonts w:ascii="Palatino Linotype" w:eastAsia="MS Mincho" w:hAnsi="Palatino Linotype" w:cstheme="majorBidi"/>
          <w:b/>
        </w:rPr>
      </w:pPr>
      <w:r w:rsidRPr="006C3C0C">
        <w:rPr>
          <w:rFonts w:ascii="Palatino Linotype" w:hAnsi="Palatino Linotype" w:cs="Arial"/>
          <w:b/>
          <w:color w:val="000000" w:themeColor="text1"/>
        </w:rPr>
        <w:t>Recibos de nómina de los servidores públicos adscritos a la Contraloría Municipal, Catastro Municipal, Dirección de Desarrollo Urbano, Dirección de Cultura, Coordinación de Jurídico, Dirección de Protección Civil y Bomberos correspondientes a la primera y segunda de los meses de enero, febrero, marzo y abril de dos mil veintidós.</w:t>
      </w:r>
    </w:p>
    <w:p w14:paraId="142B8726" w14:textId="77777777" w:rsidR="00354911" w:rsidRPr="006C3C0C" w:rsidRDefault="00354911" w:rsidP="00354911">
      <w:pPr>
        <w:spacing w:after="160" w:line="360" w:lineRule="auto"/>
        <w:ind w:left="426" w:right="49"/>
        <w:contextualSpacing/>
        <w:jc w:val="both"/>
        <w:rPr>
          <w:rFonts w:ascii="Palatino Linotype" w:eastAsia="MS Mincho" w:hAnsi="Palatino Linotype" w:cstheme="majorBidi"/>
          <w:b/>
        </w:rPr>
      </w:pPr>
    </w:p>
    <w:p w14:paraId="1F35AB54" w14:textId="77777777" w:rsidR="00396F3B" w:rsidRPr="006C3C0C" w:rsidRDefault="00396F3B" w:rsidP="00396F3B">
      <w:pPr>
        <w:spacing w:line="360" w:lineRule="auto"/>
        <w:jc w:val="both"/>
        <w:rPr>
          <w:rFonts w:ascii="Palatino Linotype" w:eastAsia="Calibri" w:hAnsi="Palatino Linotype" w:cs="Arial"/>
        </w:rPr>
      </w:pPr>
      <w:r w:rsidRPr="006C3C0C">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10AB85B8" w14:textId="77777777" w:rsidR="00396F3B" w:rsidRPr="006C3C0C" w:rsidRDefault="00396F3B" w:rsidP="00CF4218">
      <w:pPr>
        <w:tabs>
          <w:tab w:val="left" w:pos="993"/>
        </w:tabs>
        <w:spacing w:line="360" w:lineRule="auto"/>
        <w:ind w:right="-28"/>
        <w:jc w:val="both"/>
        <w:rPr>
          <w:rFonts w:ascii="Palatino Linotype" w:hAnsi="Palatino Linotype" w:cs="Tahoma"/>
          <w:bCs/>
          <w:iCs/>
          <w:szCs w:val="22"/>
        </w:rPr>
      </w:pPr>
    </w:p>
    <w:p w14:paraId="4CA3832E" w14:textId="77777777" w:rsidR="00014006" w:rsidRPr="006C3C0C" w:rsidRDefault="00014006" w:rsidP="00014006">
      <w:pPr>
        <w:tabs>
          <w:tab w:val="left" w:pos="8080"/>
        </w:tabs>
        <w:spacing w:line="360" w:lineRule="auto"/>
        <w:ind w:right="49"/>
        <w:contextualSpacing/>
        <w:jc w:val="both"/>
        <w:rPr>
          <w:rFonts w:ascii="Palatino Linotype" w:eastAsia="Palatino Linotype" w:hAnsi="Palatino Linotype" w:cs="Palatino Linotype"/>
          <w:b/>
        </w:rPr>
      </w:pPr>
      <w:r w:rsidRPr="006C3C0C">
        <w:rPr>
          <w:rFonts w:ascii="Palatino Linotype" w:eastAsia="Palatino Linotype" w:hAnsi="Palatino Linotype" w:cs="Palatino Linotype"/>
          <w:b/>
        </w:rPr>
        <w:t xml:space="preserve">TERCERO. Notifíquese </w:t>
      </w:r>
      <w:r w:rsidRPr="006C3C0C">
        <w:rPr>
          <w:rFonts w:ascii="Palatino Linotype" w:eastAsia="Palatino Linotype" w:hAnsi="Palatino Linotype" w:cs="Palatino Linotype"/>
        </w:rPr>
        <w:t xml:space="preserve">al Titular de la Unidad de Transparencia del </w:t>
      </w:r>
      <w:r w:rsidRPr="006C3C0C">
        <w:rPr>
          <w:rFonts w:ascii="Palatino Linotype" w:eastAsia="Palatino Linotype" w:hAnsi="Palatino Linotype" w:cs="Palatino Linotype"/>
          <w:b/>
        </w:rPr>
        <w:t>SUJETO OBLIGADO</w:t>
      </w:r>
      <w:r w:rsidRPr="006C3C0C">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w:t>
      </w:r>
      <w:r w:rsidRPr="006C3C0C">
        <w:rPr>
          <w:rFonts w:ascii="Palatino Linotype" w:eastAsia="Palatino Linotype" w:hAnsi="Palatino Linotype" w:cs="Palatino Linotype"/>
        </w:rPr>
        <w:lastRenderedPageBreak/>
        <w:t xml:space="preserve">Estado de México y Municipios, </w:t>
      </w:r>
      <w:r w:rsidRPr="006C3C0C">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37EC6523" w14:textId="77777777" w:rsidR="00014006" w:rsidRPr="006C3C0C" w:rsidRDefault="00014006" w:rsidP="00014006">
      <w:pPr>
        <w:pStyle w:val="Sinespaciado"/>
        <w:spacing w:line="360" w:lineRule="auto"/>
        <w:jc w:val="both"/>
        <w:rPr>
          <w:rFonts w:ascii="Palatino Linotype" w:eastAsia="Times New Roman" w:hAnsi="Palatino Linotype" w:cs="Arial"/>
          <w:b/>
        </w:rPr>
      </w:pPr>
    </w:p>
    <w:p w14:paraId="02F0B900" w14:textId="77777777" w:rsidR="00014006" w:rsidRPr="006C3C0C" w:rsidRDefault="00014006" w:rsidP="00014006">
      <w:pPr>
        <w:spacing w:line="360" w:lineRule="auto"/>
        <w:jc w:val="both"/>
        <w:rPr>
          <w:rFonts w:ascii="Palatino Linotype" w:eastAsia="Calibri" w:hAnsi="Palatino Linotype" w:cs="Arial"/>
          <w:bCs/>
        </w:rPr>
      </w:pPr>
      <w:r w:rsidRPr="006C3C0C">
        <w:rPr>
          <w:rFonts w:ascii="Palatino Linotype" w:hAnsi="Palatino Linotype" w:cs="Arial"/>
          <w:b/>
        </w:rPr>
        <w:t xml:space="preserve">CUARTO. </w:t>
      </w:r>
      <w:r w:rsidRPr="006C3C0C">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7F5DAD6" w14:textId="77777777" w:rsidR="00014006" w:rsidRPr="006C3C0C" w:rsidRDefault="00014006" w:rsidP="00014006">
      <w:pPr>
        <w:pStyle w:val="Sinespaciado"/>
        <w:spacing w:line="360" w:lineRule="auto"/>
        <w:jc w:val="both"/>
        <w:rPr>
          <w:rFonts w:ascii="Palatino Linotype" w:eastAsia="Times New Roman" w:hAnsi="Palatino Linotype" w:cs="Arial"/>
          <w:b/>
        </w:rPr>
      </w:pPr>
    </w:p>
    <w:p w14:paraId="5DD93988" w14:textId="7F960A16" w:rsidR="00014006" w:rsidRPr="006C3C0C" w:rsidRDefault="00014006" w:rsidP="00014006">
      <w:pPr>
        <w:pStyle w:val="Sinespaciado"/>
        <w:spacing w:line="360" w:lineRule="auto"/>
        <w:jc w:val="both"/>
        <w:rPr>
          <w:rFonts w:ascii="Palatino Linotype" w:eastAsia="Times New Roman" w:hAnsi="Palatino Linotype" w:cs="Times New Roman"/>
          <w:color w:val="222222"/>
          <w:lang w:val="es-ES" w:eastAsia="es-MX"/>
        </w:rPr>
      </w:pPr>
      <w:r w:rsidRPr="006C3C0C">
        <w:rPr>
          <w:rFonts w:ascii="Palatino Linotype" w:eastAsia="Times New Roman" w:hAnsi="Palatino Linotype" w:cs="Arial"/>
          <w:b/>
        </w:rPr>
        <w:t xml:space="preserve">QUINTO. </w:t>
      </w:r>
      <w:r w:rsidRPr="006C3C0C">
        <w:rPr>
          <w:rFonts w:ascii="Palatino Linotype" w:eastAsia="Times New Roman" w:hAnsi="Palatino Linotype" w:cs="Times New Roman"/>
          <w:b/>
          <w:bCs/>
          <w:color w:val="222222"/>
          <w:lang w:val="es-ES"/>
        </w:rPr>
        <w:t xml:space="preserve">Notifíquese </w:t>
      </w:r>
      <w:r w:rsidRPr="006C3C0C">
        <w:rPr>
          <w:rFonts w:ascii="Palatino Linotype" w:eastAsia="Times New Roman" w:hAnsi="Palatino Linotype" w:cs="Times New Roman"/>
          <w:bCs/>
          <w:color w:val="222222"/>
          <w:lang w:val="es-ES"/>
        </w:rPr>
        <w:t xml:space="preserve">al </w:t>
      </w:r>
      <w:r w:rsidRPr="006C3C0C">
        <w:rPr>
          <w:rFonts w:ascii="Palatino Linotype" w:eastAsia="Times New Roman" w:hAnsi="Palatino Linotype" w:cs="Times New Roman"/>
          <w:b/>
          <w:color w:val="222222"/>
          <w:lang w:val="es-ES"/>
        </w:rPr>
        <w:t>RECURRENTE</w:t>
      </w:r>
      <w:r w:rsidRPr="006C3C0C">
        <w:rPr>
          <w:rFonts w:ascii="Palatino Linotype" w:eastAsia="Times New Roman" w:hAnsi="Palatino Linotype" w:cs="Times New Roman"/>
          <w:color w:val="222222"/>
          <w:lang w:val="es-ES" w:eastAsia="es-MX"/>
        </w:rPr>
        <w:t xml:space="preserve"> la presente resolución vía SAIMEX</w:t>
      </w:r>
      <w:r w:rsidR="00396F3B" w:rsidRPr="006C3C0C">
        <w:rPr>
          <w:rFonts w:ascii="Palatino Linotype" w:eastAsia="Times New Roman" w:hAnsi="Palatino Linotype" w:cs="Times New Roman"/>
          <w:color w:val="222222"/>
          <w:lang w:val="es-ES" w:eastAsia="es-MX"/>
        </w:rPr>
        <w:t>.</w:t>
      </w:r>
    </w:p>
    <w:p w14:paraId="7180F590" w14:textId="77777777" w:rsidR="00014006" w:rsidRPr="006C3C0C" w:rsidRDefault="00014006" w:rsidP="00014006">
      <w:pPr>
        <w:pStyle w:val="Sinespaciado"/>
        <w:spacing w:line="360" w:lineRule="auto"/>
        <w:jc w:val="both"/>
        <w:rPr>
          <w:rFonts w:ascii="Palatino Linotype" w:eastAsia="Times New Roman" w:hAnsi="Palatino Linotype" w:cs="Times New Roman"/>
          <w:color w:val="222222"/>
          <w:lang w:val="es-ES" w:eastAsia="es-MX"/>
        </w:rPr>
      </w:pPr>
    </w:p>
    <w:p w14:paraId="4482E975" w14:textId="2744D9B9" w:rsidR="00930741" w:rsidRPr="006C3C0C" w:rsidRDefault="00014006" w:rsidP="00930741">
      <w:pPr>
        <w:pStyle w:val="Sinespaciado"/>
        <w:spacing w:line="360" w:lineRule="auto"/>
        <w:jc w:val="both"/>
        <w:rPr>
          <w:rFonts w:ascii="Palatino Linotype" w:hAnsi="Palatino Linotype"/>
          <w:color w:val="222222"/>
          <w:shd w:val="clear" w:color="auto" w:fill="FFFFFF"/>
          <w:lang w:val="es-ES"/>
        </w:rPr>
      </w:pPr>
      <w:r w:rsidRPr="006C3C0C">
        <w:rPr>
          <w:rFonts w:ascii="Palatino Linotype" w:hAnsi="Palatino Linotype"/>
          <w:b/>
        </w:rPr>
        <w:t>SEXTO.</w:t>
      </w:r>
      <w:r w:rsidRPr="006C3C0C">
        <w:rPr>
          <w:rFonts w:ascii="Palatino Linotype" w:eastAsia="Times New Roman" w:hAnsi="Palatino Linotype" w:cs="Times New Roman"/>
          <w:color w:val="222222"/>
          <w:lang w:val="es-ES" w:eastAsia="es-MX"/>
        </w:rPr>
        <w:t xml:space="preserve"> Se hace del conocimiento del </w:t>
      </w:r>
      <w:r w:rsidRPr="006C3C0C">
        <w:rPr>
          <w:rFonts w:ascii="Palatino Linotype" w:eastAsia="Times New Roman" w:hAnsi="Palatino Linotype" w:cs="Times New Roman"/>
          <w:b/>
          <w:bCs/>
          <w:color w:val="222222"/>
          <w:lang w:val="es-ES" w:eastAsia="es-MX"/>
        </w:rPr>
        <w:t>RECURRENTE</w:t>
      </w:r>
      <w:r w:rsidRPr="006C3C0C">
        <w:rPr>
          <w:rFonts w:ascii="Palatino Linotype" w:eastAsia="Times New Roman" w:hAnsi="Palatino Linotype" w:cs="Times New Roman"/>
          <w:color w:val="222222"/>
          <w:lang w:eastAsia="es-MX"/>
        </w:rPr>
        <w:t xml:space="preserve"> que,</w:t>
      </w:r>
      <w:r w:rsidRPr="006C3C0C">
        <w:rPr>
          <w:rFonts w:ascii="Palatino Linotype" w:eastAsia="Times New Roman" w:hAnsi="Palatino Linotype" w:cs="Arial"/>
          <w:b/>
          <w:lang w:val="es-ES"/>
        </w:rPr>
        <w:t xml:space="preserve"> </w:t>
      </w:r>
      <w:r w:rsidRPr="006C3C0C">
        <w:rPr>
          <w:rFonts w:ascii="Palatino Linotype" w:eastAsia="Times New Roman" w:hAnsi="Palatino Linotype" w:cs="Times New Roman"/>
          <w:color w:val="222222"/>
          <w:lang w:val="es-ES" w:eastAsia="es-MX"/>
        </w:rPr>
        <w:t>de conformidad con lo establecido en el artículo 196 de la Ley de Transparencia y Acceso a la Información Pública del Estado de México y Municipios,</w:t>
      </w:r>
      <w:r w:rsidR="00930741" w:rsidRPr="006C3C0C">
        <w:rPr>
          <w:rFonts w:ascii="Palatino Linotype" w:eastAsia="Times New Roman" w:hAnsi="Palatino Linotype" w:cs="Times New Roman"/>
          <w:color w:val="222222"/>
          <w:lang w:val="es-ES" w:eastAsia="es-MX"/>
        </w:rPr>
        <w:t xml:space="preserve"> </w:t>
      </w:r>
      <w:r w:rsidR="00930741" w:rsidRPr="006C3C0C">
        <w:rPr>
          <w:rFonts w:ascii="Palatino Linotype" w:hAnsi="Palatino Linotype"/>
          <w:color w:val="000000"/>
          <w:shd w:val="clear" w:color="auto" w:fill="FFFFFF"/>
        </w:rPr>
        <w:t xml:space="preserve">en caso de que considere que la resolución le cause algún perjuicio podrá impugnarla vía </w:t>
      </w:r>
      <w:r w:rsidR="00930741" w:rsidRPr="006C3C0C">
        <w:rPr>
          <w:rFonts w:ascii="Palatino Linotype" w:hAnsi="Palatino Linotype"/>
          <w:color w:val="222222"/>
          <w:shd w:val="clear" w:color="auto" w:fill="FFFFFF"/>
          <w:lang w:val="es-ES"/>
        </w:rPr>
        <w:t>juicio de amparo en los términos de las leyes aplicables.</w:t>
      </w:r>
    </w:p>
    <w:p w14:paraId="1056AA05" w14:textId="77777777" w:rsidR="00E34A6E" w:rsidRDefault="00E34A6E" w:rsidP="00E34A6E">
      <w:pPr>
        <w:spacing w:before="240" w:after="240" w:line="360" w:lineRule="auto"/>
        <w:jc w:val="both"/>
        <w:rPr>
          <w:rFonts w:ascii="Palatino Linotype" w:hAnsi="Palatino Linotype"/>
        </w:rPr>
      </w:pPr>
      <w:r w:rsidRPr="006C3C0C">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PRIMERA SESIÓN ORDINARIA </w:t>
      </w:r>
      <w:r w:rsidRPr="006C3C0C">
        <w:rPr>
          <w:rFonts w:ascii="Palatino Linotype" w:hAnsi="Palatino Linotype"/>
        </w:rPr>
        <w:lastRenderedPageBreak/>
        <w:t>CELEBRADA EL TREINTA Y UNO (31) DE AGOSTO DE DOS MIL VEINTIDÓS, ANTE EL SECRETARIO TÉCNICO DEL PLENO ALEXIS TAPIA RAMÍREZ.</w:t>
      </w:r>
      <w:bookmarkStart w:id="48" w:name="_GoBack"/>
      <w:bookmarkEnd w:id="48"/>
      <w:r w:rsidRPr="00624AAD">
        <w:rPr>
          <w:rFonts w:ascii="Palatino Linotype" w:hAnsi="Palatino Linotype"/>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8E4483">
      <w:headerReference w:type="default" r:id="rId27"/>
      <w:footerReference w:type="default" r:id="rId28"/>
      <w:headerReference w:type="first" r:id="rId29"/>
      <w:footerReference w:type="first" r:id="rId30"/>
      <w:pgSz w:w="12240" w:h="15840"/>
      <w:pgMar w:top="2268" w:right="1701" w:bottom="156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E3F82D" w14:textId="77777777" w:rsidR="00F91EAD" w:rsidRDefault="00F91EAD" w:rsidP="00587366">
      <w:r>
        <w:separator/>
      </w:r>
    </w:p>
  </w:endnote>
  <w:endnote w:type="continuationSeparator" w:id="0">
    <w:p w14:paraId="1FE906D3" w14:textId="77777777" w:rsidR="00F91EAD" w:rsidRDefault="00F91EAD"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014695A" w:rsidR="00597AB8" w:rsidRPr="00883450" w:rsidRDefault="00597AB8">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6C3C0C">
              <w:rPr>
                <w:rFonts w:ascii="Palatino Linotype" w:hAnsi="Palatino Linotype"/>
                <w:b/>
                <w:bCs/>
                <w:noProof/>
                <w:sz w:val="22"/>
                <w:szCs w:val="20"/>
              </w:rPr>
              <w:t>38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6C3C0C">
              <w:rPr>
                <w:rFonts w:ascii="Palatino Linotype" w:hAnsi="Palatino Linotype"/>
                <w:b/>
                <w:bCs/>
                <w:noProof/>
                <w:sz w:val="22"/>
                <w:szCs w:val="20"/>
              </w:rPr>
              <w:t>61</w:t>
            </w:r>
            <w:r w:rsidRPr="00883450">
              <w:rPr>
                <w:rFonts w:ascii="Palatino Linotype" w:hAnsi="Palatino Linotype"/>
                <w:b/>
                <w:bCs/>
                <w:sz w:val="22"/>
                <w:szCs w:val="20"/>
              </w:rPr>
              <w:fldChar w:fldCharType="end"/>
            </w:r>
          </w:p>
        </w:sdtContent>
      </w:sdt>
    </w:sdtContent>
  </w:sdt>
  <w:p w14:paraId="6243EC1B" w14:textId="47B193F0" w:rsidR="00597AB8" w:rsidRDefault="00597AB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325DEC4B" w:rsidR="00597AB8" w:rsidRPr="00883450" w:rsidRDefault="00597AB8"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C3C0C" w:rsidRPr="006C3C0C">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C3C0C" w:rsidRPr="006C3C0C">
      <w:rPr>
        <w:rFonts w:ascii="Palatino Linotype" w:hAnsi="Palatino Linotype"/>
        <w:noProof/>
        <w:sz w:val="22"/>
        <w:szCs w:val="22"/>
        <w:lang w:val="es-ES"/>
      </w:rPr>
      <w:t>61</w:t>
    </w:r>
    <w:r w:rsidRPr="00883450">
      <w:rPr>
        <w:rFonts w:ascii="Palatino Linotype" w:hAnsi="Palatino Linotype"/>
        <w:sz w:val="22"/>
        <w:szCs w:val="22"/>
      </w:rPr>
      <w:fldChar w:fldCharType="end"/>
    </w:r>
  </w:p>
  <w:p w14:paraId="5F5C4865" w14:textId="0A9A2B26" w:rsidR="00597AB8" w:rsidRPr="00883450" w:rsidRDefault="00597AB8">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FDF3FB" w14:textId="77777777" w:rsidR="00F91EAD" w:rsidRDefault="00F91EAD" w:rsidP="00587366">
      <w:r>
        <w:separator/>
      </w:r>
    </w:p>
  </w:footnote>
  <w:footnote w:type="continuationSeparator" w:id="0">
    <w:p w14:paraId="4C6E9335" w14:textId="77777777" w:rsidR="00F91EAD" w:rsidRDefault="00F91EAD" w:rsidP="00587366">
      <w:r>
        <w:continuationSeparator/>
      </w:r>
    </w:p>
  </w:footnote>
  <w:footnote w:id="1">
    <w:p w14:paraId="4E798C45" w14:textId="77777777" w:rsidR="00597AB8" w:rsidRPr="00F75272" w:rsidRDefault="00597AB8" w:rsidP="00785C5A">
      <w:pPr>
        <w:pStyle w:val="Textonotapie1"/>
        <w:jc w:val="both"/>
        <w:rPr>
          <w:rFonts w:ascii="Palatino Linotype" w:hAnsi="Palatino Linotype"/>
          <w:sz w:val="16"/>
          <w:szCs w:val="16"/>
        </w:rPr>
      </w:pPr>
      <w:r w:rsidRPr="00F75272">
        <w:rPr>
          <w:rStyle w:val="Refdenotaalpi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32D56466" w14:textId="77777777" w:rsidR="00597AB8" w:rsidRDefault="00597AB8" w:rsidP="008E4483">
      <w:pPr>
        <w:pStyle w:val="Textonotapie"/>
      </w:pPr>
      <w:r>
        <w:rPr>
          <w:rStyle w:val="Refdenotaalpie"/>
        </w:rPr>
        <w:footnoteRef/>
      </w:r>
      <w:r>
        <w:t xml:space="preserve"> Convención Americana sobre Derechos Humanos. Artículo 13.</w:t>
      </w:r>
    </w:p>
  </w:footnote>
  <w:footnote w:id="3">
    <w:p w14:paraId="3F7967D5" w14:textId="77777777" w:rsidR="00597AB8" w:rsidRDefault="00597AB8" w:rsidP="008E4483">
      <w:pPr>
        <w:pStyle w:val="Textonotapie"/>
      </w:pPr>
      <w:r>
        <w:rPr>
          <w:rStyle w:val="Refdenotaalpie"/>
        </w:rPr>
        <w:footnoteRef/>
      </w:r>
      <w:r>
        <w:t xml:space="preserve"> Constitución Política de los Estados Unidos Mexicanos. Artículo sexto, sección A, fracción I.</w:t>
      </w:r>
    </w:p>
  </w:footnote>
  <w:footnote w:id="4">
    <w:p w14:paraId="2F913ADC" w14:textId="77777777" w:rsidR="00597AB8" w:rsidRDefault="00597AB8" w:rsidP="008E448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718BD3A6" w14:textId="77777777" w:rsidR="00597AB8" w:rsidRDefault="00597AB8" w:rsidP="008E4483">
      <w:pPr>
        <w:pStyle w:val="Textonotapie"/>
      </w:pPr>
      <w:r>
        <w:rPr>
          <w:rStyle w:val="Refdenotaalpie"/>
        </w:rPr>
        <w:footnoteRef/>
      </w:r>
      <w:r>
        <w:t xml:space="preserve"> Ibídem. Parr. 87.</w:t>
      </w:r>
    </w:p>
  </w:footnote>
  <w:footnote w:id="6">
    <w:p w14:paraId="1C437D52" w14:textId="77777777" w:rsidR="00597AB8" w:rsidRDefault="00597AB8" w:rsidP="008E4483">
      <w:pPr>
        <w:pStyle w:val="Textonotapie"/>
      </w:pPr>
      <w:r>
        <w:rPr>
          <w:rStyle w:val="Refdenotaalpie"/>
        </w:rPr>
        <w:footnoteRef/>
      </w:r>
      <w:r>
        <w:t xml:space="preserve"> Ley de Transparencia y Acceso a la Información Pública del Estado de México y Municipios. Artículo 9. …</w:t>
      </w:r>
    </w:p>
    <w:p w14:paraId="642B698F" w14:textId="77777777" w:rsidR="00597AB8" w:rsidRDefault="00597AB8" w:rsidP="008E4483">
      <w:pPr>
        <w:pStyle w:val="Textonotapie"/>
      </w:pPr>
      <w:r>
        <w:t>II. Eficacia: Obligación del Instituto para tutelar, de manera efectiva, el derecho de acceso a la información;</w:t>
      </w:r>
    </w:p>
    <w:p w14:paraId="707D8AAF" w14:textId="77777777" w:rsidR="00597AB8" w:rsidRDefault="00597AB8" w:rsidP="008E4483">
      <w:pPr>
        <w:pStyle w:val="Textonotapie"/>
      </w:pPr>
      <w:r>
        <w:t xml:space="preserve">… </w:t>
      </w:r>
    </w:p>
  </w:footnote>
  <w:footnote w:id="7">
    <w:p w14:paraId="5996C2D7" w14:textId="77777777" w:rsidR="00597AB8" w:rsidRDefault="00597AB8" w:rsidP="008539AB">
      <w:pPr>
        <w:pStyle w:val="Textonotapie"/>
      </w:pPr>
      <w:r>
        <w:rPr>
          <w:rStyle w:val="Refdenotaalpie"/>
        </w:rPr>
        <w:footnoteRef/>
      </w:r>
      <w:r>
        <w:t xml:space="preserve"> Políticas para la Integración del Informe Trimestral de los Sujetos de Fiscalización Municipales, OSFEM.</w:t>
      </w:r>
    </w:p>
  </w:footnote>
  <w:footnote w:id="8">
    <w:p w14:paraId="07BDA007" w14:textId="77777777" w:rsidR="00597AB8" w:rsidRDefault="00597AB8" w:rsidP="008539AB">
      <w:pPr>
        <w:pStyle w:val="Textonotapie"/>
      </w:pPr>
      <w:r>
        <w:rPr>
          <w:rStyle w:val="Refdenotaalpie"/>
        </w:rPr>
        <w:footnoteRef/>
      </w:r>
      <w:r>
        <w:t xml:space="preserve"> 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597AB8" w:rsidRPr="00025127" w14:paraId="07F2896E" w14:textId="77777777" w:rsidTr="00FA0F09">
      <w:trPr>
        <w:trHeight w:val="138"/>
        <w:jc w:val="right"/>
      </w:trPr>
      <w:tc>
        <w:tcPr>
          <w:tcW w:w="3260" w:type="dxa"/>
          <w:vAlign w:val="center"/>
        </w:tcPr>
        <w:p w14:paraId="4A5B1974" w14:textId="44CA9AFE" w:rsidR="00597AB8" w:rsidRPr="00025127" w:rsidRDefault="00597AB8"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47EAEB2A" w:rsidR="00597AB8" w:rsidRPr="00025127" w:rsidRDefault="00597AB8" w:rsidP="00755146">
          <w:pPr>
            <w:pStyle w:val="Encabezado"/>
            <w:jc w:val="both"/>
            <w:rPr>
              <w:rFonts w:ascii="Palatino Linotype" w:hAnsi="Palatino Linotype"/>
              <w:b/>
              <w:sz w:val="22"/>
              <w:szCs w:val="22"/>
            </w:rPr>
          </w:pPr>
          <w:r>
            <w:rPr>
              <w:rFonts w:ascii="Palatino Linotype" w:hAnsi="Palatino Linotype"/>
              <w:b/>
              <w:sz w:val="22"/>
              <w:szCs w:val="22"/>
            </w:rPr>
            <w:t>11213</w:t>
          </w:r>
          <w:r w:rsidRPr="00025127">
            <w:rPr>
              <w:rFonts w:ascii="Palatino Linotype" w:hAnsi="Palatino Linotype"/>
              <w:b/>
              <w:sz w:val="22"/>
              <w:szCs w:val="22"/>
            </w:rPr>
            <w:t>/INFOEM/IP/RR/</w:t>
          </w:r>
          <w:r>
            <w:rPr>
              <w:rFonts w:ascii="Palatino Linotype" w:hAnsi="Palatino Linotype"/>
              <w:b/>
              <w:sz w:val="22"/>
              <w:szCs w:val="22"/>
            </w:rPr>
            <w:t>2022 y acumulado</w:t>
          </w:r>
        </w:p>
      </w:tc>
    </w:tr>
    <w:tr w:rsidR="00597AB8" w:rsidRPr="00025127" w14:paraId="1B5D8690" w14:textId="77777777" w:rsidTr="00FA0F09">
      <w:trPr>
        <w:trHeight w:val="233"/>
        <w:jc w:val="right"/>
      </w:trPr>
      <w:tc>
        <w:tcPr>
          <w:tcW w:w="3260" w:type="dxa"/>
          <w:vAlign w:val="center"/>
        </w:tcPr>
        <w:p w14:paraId="3903F2C6" w14:textId="22D569F8" w:rsidR="00597AB8" w:rsidRPr="00025127" w:rsidRDefault="00597AB8" w:rsidP="00F91F4C">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2C868B99" w:rsidR="00597AB8" w:rsidRPr="00025127" w:rsidRDefault="00597AB8" w:rsidP="00F91F4C">
          <w:pPr>
            <w:pStyle w:val="Encabezado"/>
            <w:jc w:val="both"/>
            <w:rPr>
              <w:rFonts w:ascii="Palatino Linotype" w:hAnsi="Palatino Linotype"/>
              <w:b/>
              <w:sz w:val="22"/>
              <w:szCs w:val="22"/>
            </w:rPr>
          </w:pPr>
          <w:r w:rsidRPr="009D3E19">
            <w:rPr>
              <w:rFonts w:ascii="Palatino Linotype" w:eastAsia="Calibri" w:hAnsi="Palatino Linotype" w:cs="Arial"/>
              <w:b/>
              <w:bCs/>
              <w:sz w:val="22"/>
              <w:lang w:val="es-ES"/>
            </w:rPr>
            <w:t>Ayuntamiento de Tezoyuca</w:t>
          </w:r>
        </w:p>
      </w:tc>
    </w:tr>
    <w:tr w:rsidR="00597AB8" w:rsidRPr="00025127" w14:paraId="095EB01B" w14:textId="77777777" w:rsidTr="00FA0F09">
      <w:trPr>
        <w:trHeight w:val="321"/>
        <w:jc w:val="right"/>
      </w:trPr>
      <w:tc>
        <w:tcPr>
          <w:tcW w:w="3260" w:type="dxa"/>
          <w:vAlign w:val="center"/>
        </w:tcPr>
        <w:p w14:paraId="6E000A51" w14:textId="05E1861A" w:rsidR="00597AB8" w:rsidRPr="00025127" w:rsidRDefault="00597AB8" w:rsidP="00F91F4C">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597AB8" w:rsidRPr="00025127" w:rsidRDefault="00597AB8" w:rsidP="00F91F4C">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2BA8EB40" w:rsidR="00597AB8" w:rsidRDefault="00597AB8" w:rsidP="00472C41">
    <w:pPr>
      <w:pStyle w:val="Encabezado"/>
    </w:pPr>
    <w:r>
      <w:rPr>
        <w:noProof/>
        <w:lang w:eastAsia="es-MX"/>
      </w:rPr>
      <w:drawing>
        <wp:anchor distT="0" distB="0" distL="114300" distR="114300" simplePos="0" relativeHeight="251657216" behindDoc="1" locked="0" layoutInCell="0" allowOverlap="1" wp14:anchorId="1A29E15A" wp14:editId="068CFF75">
          <wp:simplePos x="0" y="0"/>
          <wp:positionH relativeFrom="page">
            <wp:posOffset>30785</wp:posOffset>
          </wp:positionH>
          <wp:positionV relativeFrom="page">
            <wp:posOffset>30480</wp:posOffset>
          </wp:positionV>
          <wp:extent cx="7695210" cy="10020839"/>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3D004EA" w:rsidR="00597AB8" w:rsidRDefault="00F91EAD"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rsidR="00597AB8">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597AB8" w:rsidRPr="00025127" w14:paraId="0A3256F2" w14:textId="77777777" w:rsidTr="006E6B65">
      <w:trPr>
        <w:trHeight w:val="138"/>
        <w:jc w:val="right"/>
      </w:trPr>
      <w:tc>
        <w:tcPr>
          <w:tcW w:w="3261" w:type="dxa"/>
          <w:vAlign w:val="center"/>
        </w:tcPr>
        <w:p w14:paraId="3D80769D" w14:textId="316F11F8" w:rsidR="00597AB8" w:rsidRPr="00025127" w:rsidRDefault="00597AB8"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4111" w:type="dxa"/>
          <w:vAlign w:val="center"/>
        </w:tcPr>
        <w:p w14:paraId="0453495E" w14:textId="6464BA1D" w:rsidR="00597AB8" w:rsidRPr="00025127" w:rsidRDefault="00597AB8" w:rsidP="009D3E19">
          <w:pPr>
            <w:pStyle w:val="Encabezado"/>
            <w:rPr>
              <w:rFonts w:ascii="Palatino Linotype" w:hAnsi="Palatino Linotype"/>
              <w:b/>
              <w:sz w:val="22"/>
              <w:szCs w:val="22"/>
            </w:rPr>
          </w:pPr>
          <w:r>
            <w:rPr>
              <w:rFonts w:ascii="Palatino Linotype" w:hAnsi="Palatino Linotype"/>
              <w:b/>
              <w:sz w:val="22"/>
              <w:szCs w:val="22"/>
            </w:rPr>
            <w:t>11213</w:t>
          </w:r>
          <w:r w:rsidRPr="00025127">
            <w:rPr>
              <w:rFonts w:ascii="Palatino Linotype" w:hAnsi="Palatino Linotype"/>
              <w:b/>
              <w:sz w:val="22"/>
              <w:szCs w:val="22"/>
            </w:rPr>
            <w:t>/INFOEM/IP/RR/</w:t>
          </w:r>
          <w:r>
            <w:rPr>
              <w:rFonts w:ascii="Palatino Linotype" w:hAnsi="Palatino Linotype"/>
              <w:b/>
              <w:sz w:val="22"/>
              <w:szCs w:val="22"/>
            </w:rPr>
            <w:t>2022 y acumulado</w:t>
          </w:r>
        </w:p>
      </w:tc>
    </w:tr>
    <w:tr w:rsidR="00597AB8" w:rsidRPr="00025127" w14:paraId="128C8B3C" w14:textId="77777777" w:rsidTr="006E6B65">
      <w:trPr>
        <w:trHeight w:val="233"/>
        <w:jc w:val="right"/>
      </w:trPr>
      <w:tc>
        <w:tcPr>
          <w:tcW w:w="3261" w:type="dxa"/>
          <w:vAlign w:val="center"/>
        </w:tcPr>
        <w:p w14:paraId="483E3371" w14:textId="66B1BC74" w:rsidR="00597AB8" w:rsidRPr="00025127" w:rsidRDefault="00597AB8"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4111" w:type="dxa"/>
        </w:tcPr>
        <w:p w14:paraId="1548525E" w14:textId="1F92F3FB" w:rsidR="00597AB8" w:rsidRPr="0035066B" w:rsidRDefault="00597AB8" w:rsidP="00F91F4C">
          <w:pPr>
            <w:pStyle w:val="Encabezado"/>
            <w:rPr>
              <w:rFonts w:ascii="Palatino Linotype" w:hAnsi="Palatino Linotype"/>
              <w:b/>
              <w:sz w:val="22"/>
              <w:szCs w:val="22"/>
            </w:rPr>
          </w:pPr>
        </w:p>
      </w:tc>
    </w:tr>
    <w:tr w:rsidR="00597AB8" w:rsidRPr="00025127" w14:paraId="41BE0704" w14:textId="77777777" w:rsidTr="006E6B65">
      <w:trPr>
        <w:trHeight w:val="321"/>
        <w:jc w:val="right"/>
      </w:trPr>
      <w:tc>
        <w:tcPr>
          <w:tcW w:w="3261" w:type="dxa"/>
          <w:vAlign w:val="center"/>
        </w:tcPr>
        <w:p w14:paraId="34C64148" w14:textId="10C6C8A9" w:rsidR="00597AB8" w:rsidRPr="00025127" w:rsidRDefault="00597AB8"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4111" w:type="dxa"/>
          <w:vAlign w:val="center"/>
        </w:tcPr>
        <w:p w14:paraId="34C341BF" w14:textId="48944C68" w:rsidR="00597AB8" w:rsidRPr="00F91F4C" w:rsidRDefault="00597AB8" w:rsidP="00FD2865">
          <w:pPr>
            <w:pStyle w:val="Encabezado"/>
            <w:jc w:val="both"/>
            <w:rPr>
              <w:rFonts w:ascii="Palatino Linotype" w:hAnsi="Palatino Linotype"/>
              <w:b/>
              <w:sz w:val="22"/>
              <w:szCs w:val="22"/>
            </w:rPr>
          </w:pPr>
          <w:r w:rsidRPr="009D3E19">
            <w:rPr>
              <w:rFonts w:ascii="Palatino Linotype" w:eastAsia="Calibri" w:hAnsi="Palatino Linotype" w:cs="Arial"/>
              <w:b/>
              <w:bCs/>
              <w:sz w:val="22"/>
              <w:lang w:val="es-ES"/>
            </w:rPr>
            <w:t>Ayuntamiento de Tezoyuca</w:t>
          </w:r>
        </w:p>
      </w:tc>
    </w:tr>
    <w:tr w:rsidR="00597AB8" w:rsidRPr="00025127" w14:paraId="0C8B6193" w14:textId="77777777" w:rsidTr="006E6B65">
      <w:trPr>
        <w:trHeight w:val="321"/>
        <w:jc w:val="right"/>
      </w:trPr>
      <w:tc>
        <w:tcPr>
          <w:tcW w:w="3261" w:type="dxa"/>
          <w:vAlign w:val="center"/>
        </w:tcPr>
        <w:p w14:paraId="321FFAFF" w14:textId="0E8C2CE7" w:rsidR="00597AB8" w:rsidRPr="00025127" w:rsidRDefault="00597AB8"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4111" w:type="dxa"/>
          <w:vAlign w:val="center"/>
        </w:tcPr>
        <w:p w14:paraId="0FECDA9D" w14:textId="6D336FD0" w:rsidR="00597AB8" w:rsidRPr="00025127" w:rsidRDefault="00597AB8"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597AB8" w:rsidRDefault="00597AB8"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3B022F1"/>
    <w:multiLevelType w:val="hybridMultilevel"/>
    <w:tmpl w:val="58BEC4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3C55BEE"/>
    <w:multiLevelType w:val="hybridMultilevel"/>
    <w:tmpl w:val="C7C8DEB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nsid w:val="04BA1664"/>
    <w:multiLevelType w:val="hybridMultilevel"/>
    <w:tmpl w:val="724AF2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CBD572B"/>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C220925"/>
    <w:multiLevelType w:val="hybridMultilevel"/>
    <w:tmpl w:val="0A8637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1E468AE"/>
    <w:multiLevelType w:val="hybridMultilevel"/>
    <w:tmpl w:val="41FE120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nsid w:val="23C61CF9"/>
    <w:multiLevelType w:val="hybridMultilevel"/>
    <w:tmpl w:val="142C54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5E568F6"/>
    <w:multiLevelType w:val="hybridMultilevel"/>
    <w:tmpl w:val="01B4BA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0671DA4"/>
    <w:multiLevelType w:val="hybridMultilevel"/>
    <w:tmpl w:val="913A0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73B1CD4"/>
    <w:multiLevelType w:val="hybridMultilevel"/>
    <w:tmpl w:val="A9824D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7D77350"/>
    <w:multiLevelType w:val="hybridMultilevel"/>
    <w:tmpl w:val="1D26B8A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A550F7B"/>
    <w:multiLevelType w:val="hybridMultilevel"/>
    <w:tmpl w:val="2F80AFF2"/>
    <w:lvl w:ilvl="0" w:tplc="02FCF2B2">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nsid w:val="3CDB6A40"/>
    <w:multiLevelType w:val="hybridMultilevel"/>
    <w:tmpl w:val="AF8C02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E21407F"/>
    <w:multiLevelType w:val="hybridMultilevel"/>
    <w:tmpl w:val="26FE2A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F637FFE"/>
    <w:multiLevelType w:val="hybridMultilevel"/>
    <w:tmpl w:val="92041F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25B71D1"/>
    <w:multiLevelType w:val="hybridMultilevel"/>
    <w:tmpl w:val="63261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DD94458"/>
    <w:multiLevelType w:val="hybridMultilevel"/>
    <w:tmpl w:val="4880DC5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E0A0B0F"/>
    <w:multiLevelType w:val="hybridMultilevel"/>
    <w:tmpl w:val="C7965FA8"/>
    <w:lvl w:ilvl="0" w:tplc="AFD06450">
      <w:start w:val="1"/>
      <w:numFmt w:val="lowerLetter"/>
      <w:lvlText w:val="%1."/>
      <w:lvlJc w:val="left"/>
      <w:pPr>
        <w:ind w:left="1080" w:hanging="360"/>
      </w:pPr>
      <w:rPr>
        <w:rFonts w:eastAsiaTheme="minorEastAsi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3">
    <w:nsid w:val="5190443C"/>
    <w:multiLevelType w:val="hybridMultilevel"/>
    <w:tmpl w:val="5C6C0338"/>
    <w:lvl w:ilvl="0" w:tplc="E91218B0">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nsid w:val="5E774F18"/>
    <w:multiLevelType w:val="hybridMultilevel"/>
    <w:tmpl w:val="827A26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609446B"/>
    <w:multiLevelType w:val="hybridMultilevel"/>
    <w:tmpl w:val="307421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B02097B"/>
    <w:multiLevelType w:val="hybridMultilevel"/>
    <w:tmpl w:val="C302D0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CEF5854"/>
    <w:multiLevelType w:val="hybridMultilevel"/>
    <w:tmpl w:val="24809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33F0354"/>
    <w:multiLevelType w:val="hybridMultilevel"/>
    <w:tmpl w:val="777EAE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86C1AD9"/>
    <w:multiLevelType w:val="hybridMultilevel"/>
    <w:tmpl w:val="A2088FD6"/>
    <w:lvl w:ilvl="0" w:tplc="71DA3FCE">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DA90A71"/>
    <w:multiLevelType w:val="hybridMultilevel"/>
    <w:tmpl w:val="EC18F8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22"/>
  </w:num>
  <w:num w:numId="3">
    <w:abstractNumId w:val="0"/>
  </w:num>
  <w:num w:numId="4">
    <w:abstractNumId w:val="12"/>
  </w:num>
  <w:num w:numId="5">
    <w:abstractNumId w:val="28"/>
  </w:num>
  <w:num w:numId="6">
    <w:abstractNumId w:val="30"/>
  </w:num>
  <w:num w:numId="7">
    <w:abstractNumId w:val="18"/>
  </w:num>
  <w:num w:numId="8">
    <w:abstractNumId w:val="12"/>
  </w:num>
  <w:num w:numId="9">
    <w:abstractNumId w:val="20"/>
  </w:num>
  <w:num w:numId="10">
    <w:abstractNumId w:val="6"/>
  </w:num>
  <w:num w:numId="11">
    <w:abstractNumId w:val="24"/>
  </w:num>
  <w:num w:numId="12">
    <w:abstractNumId w:val="5"/>
  </w:num>
  <w:num w:numId="13">
    <w:abstractNumId w:val="14"/>
  </w:num>
  <w:num w:numId="14">
    <w:abstractNumId w:val="7"/>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num>
  <w:num w:numId="17">
    <w:abstractNumId w:val="25"/>
  </w:num>
  <w:num w:numId="18">
    <w:abstractNumId w:val="13"/>
  </w:num>
  <w:num w:numId="19">
    <w:abstractNumId w:val="8"/>
  </w:num>
  <w:num w:numId="20">
    <w:abstractNumId w:val="16"/>
  </w:num>
  <w:num w:numId="21">
    <w:abstractNumId w:val="1"/>
  </w:num>
  <w:num w:numId="22">
    <w:abstractNumId w:val="17"/>
  </w:num>
  <w:num w:numId="23">
    <w:abstractNumId w:val="21"/>
  </w:num>
  <w:num w:numId="24">
    <w:abstractNumId w:val="15"/>
  </w:num>
  <w:num w:numId="25">
    <w:abstractNumId w:val="23"/>
  </w:num>
  <w:num w:numId="26">
    <w:abstractNumId w:val="27"/>
  </w:num>
  <w:num w:numId="27">
    <w:abstractNumId w:val="10"/>
  </w:num>
  <w:num w:numId="28">
    <w:abstractNumId w:val="2"/>
  </w:num>
  <w:num w:numId="29">
    <w:abstractNumId w:val="12"/>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4"/>
  </w:num>
  <w:num w:numId="32">
    <w:abstractNumId w:val="19"/>
  </w:num>
  <w:num w:numId="33">
    <w:abstractNumId w:val="11"/>
  </w:num>
  <w:num w:numId="34">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265"/>
    <w:rsid w:val="00001558"/>
    <w:rsid w:val="0000310F"/>
    <w:rsid w:val="0000381E"/>
    <w:rsid w:val="00003A05"/>
    <w:rsid w:val="0000407F"/>
    <w:rsid w:val="000058E3"/>
    <w:rsid w:val="0000797D"/>
    <w:rsid w:val="00007E8A"/>
    <w:rsid w:val="000100D7"/>
    <w:rsid w:val="0001106B"/>
    <w:rsid w:val="00011B17"/>
    <w:rsid w:val="00012472"/>
    <w:rsid w:val="0001398B"/>
    <w:rsid w:val="00014006"/>
    <w:rsid w:val="0001539E"/>
    <w:rsid w:val="000160F8"/>
    <w:rsid w:val="000170F8"/>
    <w:rsid w:val="000203D3"/>
    <w:rsid w:val="000204A6"/>
    <w:rsid w:val="000211F8"/>
    <w:rsid w:val="0002146F"/>
    <w:rsid w:val="00022D89"/>
    <w:rsid w:val="000236A3"/>
    <w:rsid w:val="00024849"/>
    <w:rsid w:val="00024F35"/>
    <w:rsid w:val="00025127"/>
    <w:rsid w:val="00025266"/>
    <w:rsid w:val="0003063D"/>
    <w:rsid w:val="00031D37"/>
    <w:rsid w:val="00031F10"/>
    <w:rsid w:val="00031F98"/>
    <w:rsid w:val="00032493"/>
    <w:rsid w:val="0004072A"/>
    <w:rsid w:val="0004193F"/>
    <w:rsid w:val="00041DCC"/>
    <w:rsid w:val="00042380"/>
    <w:rsid w:val="00044DB9"/>
    <w:rsid w:val="0004686A"/>
    <w:rsid w:val="000468E2"/>
    <w:rsid w:val="00046CEE"/>
    <w:rsid w:val="000478BA"/>
    <w:rsid w:val="0005237C"/>
    <w:rsid w:val="00052A3C"/>
    <w:rsid w:val="000544CE"/>
    <w:rsid w:val="00054A03"/>
    <w:rsid w:val="00056A79"/>
    <w:rsid w:val="0005777B"/>
    <w:rsid w:val="00061344"/>
    <w:rsid w:val="00061A86"/>
    <w:rsid w:val="000622ED"/>
    <w:rsid w:val="0006247F"/>
    <w:rsid w:val="00062648"/>
    <w:rsid w:val="000631D9"/>
    <w:rsid w:val="0006381D"/>
    <w:rsid w:val="00063D06"/>
    <w:rsid w:val="0006407E"/>
    <w:rsid w:val="000643B8"/>
    <w:rsid w:val="00064577"/>
    <w:rsid w:val="00064A37"/>
    <w:rsid w:val="00064B95"/>
    <w:rsid w:val="0006577A"/>
    <w:rsid w:val="0007221E"/>
    <w:rsid w:val="00072239"/>
    <w:rsid w:val="00073E80"/>
    <w:rsid w:val="00074573"/>
    <w:rsid w:val="00075BAC"/>
    <w:rsid w:val="000800AC"/>
    <w:rsid w:val="00080B7D"/>
    <w:rsid w:val="0008230A"/>
    <w:rsid w:val="00082D11"/>
    <w:rsid w:val="00082E28"/>
    <w:rsid w:val="000834FE"/>
    <w:rsid w:val="0008465D"/>
    <w:rsid w:val="00084E31"/>
    <w:rsid w:val="0008542A"/>
    <w:rsid w:val="00086AD0"/>
    <w:rsid w:val="000873E8"/>
    <w:rsid w:val="00087CFE"/>
    <w:rsid w:val="00090D6F"/>
    <w:rsid w:val="00091221"/>
    <w:rsid w:val="00091C2C"/>
    <w:rsid w:val="00091F3E"/>
    <w:rsid w:val="00092253"/>
    <w:rsid w:val="00093FB4"/>
    <w:rsid w:val="00093FC7"/>
    <w:rsid w:val="000953E2"/>
    <w:rsid w:val="00095BB9"/>
    <w:rsid w:val="0009663D"/>
    <w:rsid w:val="000A0A85"/>
    <w:rsid w:val="000A26B8"/>
    <w:rsid w:val="000A2D61"/>
    <w:rsid w:val="000A3ABD"/>
    <w:rsid w:val="000A3F90"/>
    <w:rsid w:val="000A4554"/>
    <w:rsid w:val="000A45FD"/>
    <w:rsid w:val="000A4E44"/>
    <w:rsid w:val="000A556A"/>
    <w:rsid w:val="000A77ED"/>
    <w:rsid w:val="000A7BFC"/>
    <w:rsid w:val="000B020C"/>
    <w:rsid w:val="000B0370"/>
    <w:rsid w:val="000B5AB1"/>
    <w:rsid w:val="000B5D79"/>
    <w:rsid w:val="000B6D31"/>
    <w:rsid w:val="000B750B"/>
    <w:rsid w:val="000B7C4F"/>
    <w:rsid w:val="000C0061"/>
    <w:rsid w:val="000C0663"/>
    <w:rsid w:val="000C0BBB"/>
    <w:rsid w:val="000C10B9"/>
    <w:rsid w:val="000C1D19"/>
    <w:rsid w:val="000C2E5F"/>
    <w:rsid w:val="000C3423"/>
    <w:rsid w:val="000C3861"/>
    <w:rsid w:val="000C4698"/>
    <w:rsid w:val="000C48CA"/>
    <w:rsid w:val="000C4A8E"/>
    <w:rsid w:val="000C5A04"/>
    <w:rsid w:val="000C5AF7"/>
    <w:rsid w:val="000D0855"/>
    <w:rsid w:val="000D11CC"/>
    <w:rsid w:val="000D1E0F"/>
    <w:rsid w:val="000D2DC2"/>
    <w:rsid w:val="000D3275"/>
    <w:rsid w:val="000D5A1D"/>
    <w:rsid w:val="000D62FF"/>
    <w:rsid w:val="000D69DF"/>
    <w:rsid w:val="000D7369"/>
    <w:rsid w:val="000D7394"/>
    <w:rsid w:val="000E07DC"/>
    <w:rsid w:val="000E1389"/>
    <w:rsid w:val="000E2665"/>
    <w:rsid w:val="000E2A46"/>
    <w:rsid w:val="000E5176"/>
    <w:rsid w:val="000E67FC"/>
    <w:rsid w:val="000E77B8"/>
    <w:rsid w:val="000F1731"/>
    <w:rsid w:val="000F1792"/>
    <w:rsid w:val="000F1B9F"/>
    <w:rsid w:val="000F2739"/>
    <w:rsid w:val="000F2EDD"/>
    <w:rsid w:val="000F3457"/>
    <w:rsid w:val="000F37A8"/>
    <w:rsid w:val="000F55C1"/>
    <w:rsid w:val="000F6BFE"/>
    <w:rsid w:val="000F6D7E"/>
    <w:rsid w:val="00100187"/>
    <w:rsid w:val="001009A9"/>
    <w:rsid w:val="00100C6D"/>
    <w:rsid w:val="00100DDD"/>
    <w:rsid w:val="001023CC"/>
    <w:rsid w:val="00102D65"/>
    <w:rsid w:val="00103662"/>
    <w:rsid w:val="00103888"/>
    <w:rsid w:val="00104148"/>
    <w:rsid w:val="00107499"/>
    <w:rsid w:val="00107557"/>
    <w:rsid w:val="00111418"/>
    <w:rsid w:val="0011167C"/>
    <w:rsid w:val="00111F02"/>
    <w:rsid w:val="0011279B"/>
    <w:rsid w:val="00112B02"/>
    <w:rsid w:val="00112F09"/>
    <w:rsid w:val="00114A21"/>
    <w:rsid w:val="00115C8B"/>
    <w:rsid w:val="00115F2B"/>
    <w:rsid w:val="00116127"/>
    <w:rsid w:val="00117441"/>
    <w:rsid w:val="0012006D"/>
    <w:rsid w:val="00121F4A"/>
    <w:rsid w:val="00122E4B"/>
    <w:rsid w:val="0012380D"/>
    <w:rsid w:val="00123CC2"/>
    <w:rsid w:val="00124015"/>
    <w:rsid w:val="00124CF1"/>
    <w:rsid w:val="001250B4"/>
    <w:rsid w:val="001253D1"/>
    <w:rsid w:val="00127E68"/>
    <w:rsid w:val="001318D2"/>
    <w:rsid w:val="00132C06"/>
    <w:rsid w:val="00133B79"/>
    <w:rsid w:val="00133CE5"/>
    <w:rsid w:val="00134AEC"/>
    <w:rsid w:val="001352E5"/>
    <w:rsid w:val="00135C45"/>
    <w:rsid w:val="00135DD5"/>
    <w:rsid w:val="0013673A"/>
    <w:rsid w:val="0013695B"/>
    <w:rsid w:val="0013752C"/>
    <w:rsid w:val="00140206"/>
    <w:rsid w:val="00140D44"/>
    <w:rsid w:val="001417ED"/>
    <w:rsid w:val="00142648"/>
    <w:rsid w:val="00142896"/>
    <w:rsid w:val="00143219"/>
    <w:rsid w:val="001436BB"/>
    <w:rsid w:val="001437CC"/>
    <w:rsid w:val="00143BD1"/>
    <w:rsid w:val="001459C8"/>
    <w:rsid w:val="001468E9"/>
    <w:rsid w:val="00147864"/>
    <w:rsid w:val="00151114"/>
    <w:rsid w:val="0015233C"/>
    <w:rsid w:val="0015235A"/>
    <w:rsid w:val="00152F19"/>
    <w:rsid w:val="001534BC"/>
    <w:rsid w:val="00153833"/>
    <w:rsid w:val="00153FA4"/>
    <w:rsid w:val="00154304"/>
    <w:rsid w:val="0015466E"/>
    <w:rsid w:val="00154765"/>
    <w:rsid w:val="001548CB"/>
    <w:rsid w:val="00154EF0"/>
    <w:rsid w:val="00156A23"/>
    <w:rsid w:val="001611E5"/>
    <w:rsid w:val="001619E4"/>
    <w:rsid w:val="00161E95"/>
    <w:rsid w:val="001631F7"/>
    <w:rsid w:val="00163780"/>
    <w:rsid w:val="0016383D"/>
    <w:rsid w:val="00163B1F"/>
    <w:rsid w:val="001648EE"/>
    <w:rsid w:val="00164B65"/>
    <w:rsid w:val="00165105"/>
    <w:rsid w:val="001656F2"/>
    <w:rsid w:val="00166794"/>
    <w:rsid w:val="00166C3F"/>
    <w:rsid w:val="00167813"/>
    <w:rsid w:val="0017273C"/>
    <w:rsid w:val="001732E3"/>
    <w:rsid w:val="00174E02"/>
    <w:rsid w:val="0017653A"/>
    <w:rsid w:val="00176AD0"/>
    <w:rsid w:val="001775DF"/>
    <w:rsid w:val="00185460"/>
    <w:rsid w:val="001862A3"/>
    <w:rsid w:val="00186F78"/>
    <w:rsid w:val="00192E4B"/>
    <w:rsid w:val="00194D62"/>
    <w:rsid w:val="00196407"/>
    <w:rsid w:val="00197091"/>
    <w:rsid w:val="001972CC"/>
    <w:rsid w:val="001A032D"/>
    <w:rsid w:val="001A0C28"/>
    <w:rsid w:val="001A138D"/>
    <w:rsid w:val="001A2857"/>
    <w:rsid w:val="001A2A89"/>
    <w:rsid w:val="001A2C62"/>
    <w:rsid w:val="001A3634"/>
    <w:rsid w:val="001A4261"/>
    <w:rsid w:val="001A4D5D"/>
    <w:rsid w:val="001A5150"/>
    <w:rsid w:val="001A58B9"/>
    <w:rsid w:val="001A61E1"/>
    <w:rsid w:val="001A6C1E"/>
    <w:rsid w:val="001A7A87"/>
    <w:rsid w:val="001B30F9"/>
    <w:rsid w:val="001B32B2"/>
    <w:rsid w:val="001B3659"/>
    <w:rsid w:val="001B40F3"/>
    <w:rsid w:val="001B53A0"/>
    <w:rsid w:val="001B5F70"/>
    <w:rsid w:val="001B6845"/>
    <w:rsid w:val="001B6B2E"/>
    <w:rsid w:val="001C0AED"/>
    <w:rsid w:val="001C13B1"/>
    <w:rsid w:val="001C1958"/>
    <w:rsid w:val="001C1C2A"/>
    <w:rsid w:val="001C1CDE"/>
    <w:rsid w:val="001C20E8"/>
    <w:rsid w:val="001C263B"/>
    <w:rsid w:val="001C2713"/>
    <w:rsid w:val="001C2EF3"/>
    <w:rsid w:val="001C34D6"/>
    <w:rsid w:val="001C4F63"/>
    <w:rsid w:val="001C54A9"/>
    <w:rsid w:val="001C6012"/>
    <w:rsid w:val="001C67B0"/>
    <w:rsid w:val="001C695B"/>
    <w:rsid w:val="001C79FA"/>
    <w:rsid w:val="001D07C9"/>
    <w:rsid w:val="001D3AB5"/>
    <w:rsid w:val="001D62F7"/>
    <w:rsid w:val="001D726F"/>
    <w:rsid w:val="001D7D8F"/>
    <w:rsid w:val="001D7DF0"/>
    <w:rsid w:val="001D7E82"/>
    <w:rsid w:val="001E018C"/>
    <w:rsid w:val="001E0AD2"/>
    <w:rsid w:val="001E1094"/>
    <w:rsid w:val="001E3596"/>
    <w:rsid w:val="001E3F91"/>
    <w:rsid w:val="001E4152"/>
    <w:rsid w:val="001E489D"/>
    <w:rsid w:val="001E4C30"/>
    <w:rsid w:val="001E5BE5"/>
    <w:rsid w:val="001E5C94"/>
    <w:rsid w:val="001E6822"/>
    <w:rsid w:val="001E74A5"/>
    <w:rsid w:val="001E7B9E"/>
    <w:rsid w:val="001F025B"/>
    <w:rsid w:val="001F2B8C"/>
    <w:rsid w:val="001F413A"/>
    <w:rsid w:val="001F783F"/>
    <w:rsid w:val="001F7AFD"/>
    <w:rsid w:val="001F7DE2"/>
    <w:rsid w:val="002001BE"/>
    <w:rsid w:val="00200C0D"/>
    <w:rsid w:val="00202737"/>
    <w:rsid w:val="002031F3"/>
    <w:rsid w:val="002058A7"/>
    <w:rsid w:val="00205A1A"/>
    <w:rsid w:val="00207665"/>
    <w:rsid w:val="00211229"/>
    <w:rsid w:val="00211E8C"/>
    <w:rsid w:val="00212C9C"/>
    <w:rsid w:val="00212FCA"/>
    <w:rsid w:val="00213108"/>
    <w:rsid w:val="0021356B"/>
    <w:rsid w:val="0021453E"/>
    <w:rsid w:val="0021475E"/>
    <w:rsid w:val="00216B8B"/>
    <w:rsid w:val="00216D2F"/>
    <w:rsid w:val="002179AC"/>
    <w:rsid w:val="00220ADB"/>
    <w:rsid w:val="002217BA"/>
    <w:rsid w:val="00221862"/>
    <w:rsid w:val="00221E74"/>
    <w:rsid w:val="00223507"/>
    <w:rsid w:val="00223ACC"/>
    <w:rsid w:val="00223BA6"/>
    <w:rsid w:val="00223F1A"/>
    <w:rsid w:val="0022448D"/>
    <w:rsid w:val="002275DE"/>
    <w:rsid w:val="0022774F"/>
    <w:rsid w:val="00230170"/>
    <w:rsid w:val="002305CF"/>
    <w:rsid w:val="00233E08"/>
    <w:rsid w:val="002345FF"/>
    <w:rsid w:val="00234CD2"/>
    <w:rsid w:val="00236319"/>
    <w:rsid w:val="00237611"/>
    <w:rsid w:val="002408D7"/>
    <w:rsid w:val="002426EA"/>
    <w:rsid w:val="00244476"/>
    <w:rsid w:val="002457CF"/>
    <w:rsid w:val="00250126"/>
    <w:rsid w:val="002507D8"/>
    <w:rsid w:val="00252A20"/>
    <w:rsid w:val="00252B41"/>
    <w:rsid w:val="00254362"/>
    <w:rsid w:val="0025524F"/>
    <w:rsid w:val="00257E5F"/>
    <w:rsid w:val="00260C1D"/>
    <w:rsid w:val="00261001"/>
    <w:rsid w:val="00261A42"/>
    <w:rsid w:val="00261D84"/>
    <w:rsid w:val="002629A6"/>
    <w:rsid w:val="00262C1D"/>
    <w:rsid w:val="002630E4"/>
    <w:rsid w:val="00263F23"/>
    <w:rsid w:val="00264D02"/>
    <w:rsid w:val="0026500D"/>
    <w:rsid w:val="00265CD7"/>
    <w:rsid w:val="00266588"/>
    <w:rsid w:val="002665BD"/>
    <w:rsid w:val="002679DD"/>
    <w:rsid w:val="00271B06"/>
    <w:rsid w:val="00272FEC"/>
    <w:rsid w:val="00273013"/>
    <w:rsid w:val="00273C37"/>
    <w:rsid w:val="00273D1A"/>
    <w:rsid w:val="0027430D"/>
    <w:rsid w:val="002746D9"/>
    <w:rsid w:val="00274ED2"/>
    <w:rsid w:val="0027504E"/>
    <w:rsid w:val="00275260"/>
    <w:rsid w:val="002765F2"/>
    <w:rsid w:val="00277A35"/>
    <w:rsid w:val="00280994"/>
    <w:rsid w:val="00280E3F"/>
    <w:rsid w:val="00280F05"/>
    <w:rsid w:val="00281DE0"/>
    <w:rsid w:val="0028248C"/>
    <w:rsid w:val="00285534"/>
    <w:rsid w:val="00286DDB"/>
    <w:rsid w:val="002871EB"/>
    <w:rsid w:val="00287511"/>
    <w:rsid w:val="002948C4"/>
    <w:rsid w:val="00297E45"/>
    <w:rsid w:val="002A2099"/>
    <w:rsid w:val="002A229B"/>
    <w:rsid w:val="002A35B6"/>
    <w:rsid w:val="002A4172"/>
    <w:rsid w:val="002A4516"/>
    <w:rsid w:val="002A54DE"/>
    <w:rsid w:val="002A7A1C"/>
    <w:rsid w:val="002A7FAB"/>
    <w:rsid w:val="002B085C"/>
    <w:rsid w:val="002B1AE9"/>
    <w:rsid w:val="002B2278"/>
    <w:rsid w:val="002B284F"/>
    <w:rsid w:val="002B2A2E"/>
    <w:rsid w:val="002B2F59"/>
    <w:rsid w:val="002B309C"/>
    <w:rsid w:val="002B4D21"/>
    <w:rsid w:val="002B7A58"/>
    <w:rsid w:val="002C0074"/>
    <w:rsid w:val="002C0159"/>
    <w:rsid w:val="002C0804"/>
    <w:rsid w:val="002C0DC5"/>
    <w:rsid w:val="002C1007"/>
    <w:rsid w:val="002C2460"/>
    <w:rsid w:val="002C2B03"/>
    <w:rsid w:val="002C2D44"/>
    <w:rsid w:val="002C4715"/>
    <w:rsid w:val="002C4780"/>
    <w:rsid w:val="002C47ED"/>
    <w:rsid w:val="002C484A"/>
    <w:rsid w:val="002C4DBD"/>
    <w:rsid w:val="002C570D"/>
    <w:rsid w:val="002C6561"/>
    <w:rsid w:val="002C6DB3"/>
    <w:rsid w:val="002D0E3D"/>
    <w:rsid w:val="002D10C8"/>
    <w:rsid w:val="002D147E"/>
    <w:rsid w:val="002D1A38"/>
    <w:rsid w:val="002D1AA7"/>
    <w:rsid w:val="002D28CB"/>
    <w:rsid w:val="002D2E16"/>
    <w:rsid w:val="002D356E"/>
    <w:rsid w:val="002D35AE"/>
    <w:rsid w:val="002D373C"/>
    <w:rsid w:val="002D6CF5"/>
    <w:rsid w:val="002E0259"/>
    <w:rsid w:val="002E126F"/>
    <w:rsid w:val="002E160F"/>
    <w:rsid w:val="002E191E"/>
    <w:rsid w:val="002E1C05"/>
    <w:rsid w:val="002E3FAE"/>
    <w:rsid w:val="002E482C"/>
    <w:rsid w:val="002E5399"/>
    <w:rsid w:val="002E5A0B"/>
    <w:rsid w:val="002E6295"/>
    <w:rsid w:val="002E6531"/>
    <w:rsid w:val="002E66CA"/>
    <w:rsid w:val="002E689B"/>
    <w:rsid w:val="002E6CFE"/>
    <w:rsid w:val="002E6D27"/>
    <w:rsid w:val="002E74CE"/>
    <w:rsid w:val="002E76FD"/>
    <w:rsid w:val="002E77D0"/>
    <w:rsid w:val="002E7AD0"/>
    <w:rsid w:val="002F0EDC"/>
    <w:rsid w:val="002F1781"/>
    <w:rsid w:val="002F1871"/>
    <w:rsid w:val="002F3672"/>
    <w:rsid w:val="002F37C1"/>
    <w:rsid w:val="002F5665"/>
    <w:rsid w:val="002F6FF0"/>
    <w:rsid w:val="002F72FA"/>
    <w:rsid w:val="002F7C3D"/>
    <w:rsid w:val="002F7D11"/>
    <w:rsid w:val="003007E0"/>
    <w:rsid w:val="0030150B"/>
    <w:rsid w:val="00301B41"/>
    <w:rsid w:val="00301D47"/>
    <w:rsid w:val="003030B1"/>
    <w:rsid w:val="00303717"/>
    <w:rsid w:val="00303E86"/>
    <w:rsid w:val="00304013"/>
    <w:rsid w:val="00304056"/>
    <w:rsid w:val="00304137"/>
    <w:rsid w:val="003046AA"/>
    <w:rsid w:val="003049F3"/>
    <w:rsid w:val="00304CDF"/>
    <w:rsid w:val="00304E81"/>
    <w:rsid w:val="00305247"/>
    <w:rsid w:val="00305BB3"/>
    <w:rsid w:val="00305F6D"/>
    <w:rsid w:val="003064B8"/>
    <w:rsid w:val="00306E7D"/>
    <w:rsid w:val="00307194"/>
    <w:rsid w:val="00307227"/>
    <w:rsid w:val="003076B1"/>
    <w:rsid w:val="0030794F"/>
    <w:rsid w:val="003105D0"/>
    <w:rsid w:val="003105D6"/>
    <w:rsid w:val="00310B1D"/>
    <w:rsid w:val="00310D66"/>
    <w:rsid w:val="003111C5"/>
    <w:rsid w:val="00311481"/>
    <w:rsid w:val="003116A6"/>
    <w:rsid w:val="00311863"/>
    <w:rsid w:val="00312733"/>
    <w:rsid w:val="00316065"/>
    <w:rsid w:val="00317319"/>
    <w:rsid w:val="00317883"/>
    <w:rsid w:val="00317EFF"/>
    <w:rsid w:val="00321141"/>
    <w:rsid w:val="00321AA3"/>
    <w:rsid w:val="00321AE9"/>
    <w:rsid w:val="00321EEE"/>
    <w:rsid w:val="00323895"/>
    <w:rsid w:val="00325738"/>
    <w:rsid w:val="003257EE"/>
    <w:rsid w:val="0032586C"/>
    <w:rsid w:val="00326579"/>
    <w:rsid w:val="00327D79"/>
    <w:rsid w:val="00332BCD"/>
    <w:rsid w:val="00332E6B"/>
    <w:rsid w:val="003337F3"/>
    <w:rsid w:val="00333BE8"/>
    <w:rsid w:val="003344DB"/>
    <w:rsid w:val="00335793"/>
    <w:rsid w:val="00335898"/>
    <w:rsid w:val="00335BFE"/>
    <w:rsid w:val="00335E9C"/>
    <w:rsid w:val="0033608B"/>
    <w:rsid w:val="0033675D"/>
    <w:rsid w:val="00337941"/>
    <w:rsid w:val="003407D0"/>
    <w:rsid w:val="0034181B"/>
    <w:rsid w:val="0034219E"/>
    <w:rsid w:val="00342C51"/>
    <w:rsid w:val="00345856"/>
    <w:rsid w:val="0034595C"/>
    <w:rsid w:val="00345B79"/>
    <w:rsid w:val="00345D0F"/>
    <w:rsid w:val="0034614E"/>
    <w:rsid w:val="00346885"/>
    <w:rsid w:val="003472B3"/>
    <w:rsid w:val="0035066B"/>
    <w:rsid w:val="0035104F"/>
    <w:rsid w:val="003522BF"/>
    <w:rsid w:val="00352901"/>
    <w:rsid w:val="00354911"/>
    <w:rsid w:val="00355AEE"/>
    <w:rsid w:val="00355D3B"/>
    <w:rsid w:val="0035606B"/>
    <w:rsid w:val="0036073F"/>
    <w:rsid w:val="003615A3"/>
    <w:rsid w:val="003616E0"/>
    <w:rsid w:val="003629EE"/>
    <w:rsid w:val="003643B3"/>
    <w:rsid w:val="00364564"/>
    <w:rsid w:val="00370102"/>
    <w:rsid w:val="003708DD"/>
    <w:rsid w:val="00370B8E"/>
    <w:rsid w:val="00370BB1"/>
    <w:rsid w:val="003718A1"/>
    <w:rsid w:val="003721B2"/>
    <w:rsid w:val="00372328"/>
    <w:rsid w:val="00374B45"/>
    <w:rsid w:val="00374CE8"/>
    <w:rsid w:val="003762FD"/>
    <w:rsid w:val="00376FD2"/>
    <w:rsid w:val="00377278"/>
    <w:rsid w:val="0038132B"/>
    <w:rsid w:val="00382196"/>
    <w:rsid w:val="00382C8C"/>
    <w:rsid w:val="00383E66"/>
    <w:rsid w:val="00384AE2"/>
    <w:rsid w:val="00384F2B"/>
    <w:rsid w:val="00385699"/>
    <w:rsid w:val="003856AC"/>
    <w:rsid w:val="00387DC9"/>
    <w:rsid w:val="00390D23"/>
    <w:rsid w:val="0039142B"/>
    <w:rsid w:val="0039193E"/>
    <w:rsid w:val="00391ADA"/>
    <w:rsid w:val="00392CDB"/>
    <w:rsid w:val="003936A8"/>
    <w:rsid w:val="0039380F"/>
    <w:rsid w:val="00393B71"/>
    <w:rsid w:val="00394095"/>
    <w:rsid w:val="003940F6"/>
    <w:rsid w:val="003948DE"/>
    <w:rsid w:val="00394DF8"/>
    <w:rsid w:val="00394E80"/>
    <w:rsid w:val="00395353"/>
    <w:rsid w:val="003955D3"/>
    <w:rsid w:val="00396545"/>
    <w:rsid w:val="0039671B"/>
    <w:rsid w:val="00396F3B"/>
    <w:rsid w:val="00396F71"/>
    <w:rsid w:val="003A03D0"/>
    <w:rsid w:val="003A04FF"/>
    <w:rsid w:val="003A05C7"/>
    <w:rsid w:val="003A1B01"/>
    <w:rsid w:val="003A2029"/>
    <w:rsid w:val="003A30C1"/>
    <w:rsid w:val="003A4320"/>
    <w:rsid w:val="003A6080"/>
    <w:rsid w:val="003A6417"/>
    <w:rsid w:val="003A65FE"/>
    <w:rsid w:val="003A6A5A"/>
    <w:rsid w:val="003A7221"/>
    <w:rsid w:val="003A730E"/>
    <w:rsid w:val="003B1CEE"/>
    <w:rsid w:val="003B1D5E"/>
    <w:rsid w:val="003B2199"/>
    <w:rsid w:val="003B2856"/>
    <w:rsid w:val="003B2A0D"/>
    <w:rsid w:val="003B2CD6"/>
    <w:rsid w:val="003B31FA"/>
    <w:rsid w:val="003B55AD"/>
    <w:rsid w:val="003B5FD2"/>
    <w:rsid w:val="003B7EC4"/>
    <w:rsid w:val="003C183D"/>
    <w:rsid w:val="003C7282"/>
    <w:rsid w:val="003D00D5"/>
    <w:rsid w:val="003D0A29"/>
    <w:rsid w:val="003D0BC7"/>
    <w:rsid w:val="003D181D"/>
    <w:rsid w:val="003D20C4"/>
    <w:rsid w:val="003D4163"/>
    <w:rsid w:val="003D46D0"/>
    <w:rsid w:val="003D5661"/>
    <w:rsid w:val="003D792A"/>
    <w:rsid w:val="003E2E98"/>
    <w:rsid w:val="003E4096"/>
    <w:rsid w:val="003E4701"/>
    <w:rsid w:val="003E6079"/>
    <w:rsid w:val="003E6128"/>
    <w:rsid w:val="003E6679"/>
    <w:rsid w:val="003E6D0F"/>
    <w:rsid w:val="003E712E"/>
    <w:rsid w:val="003F0DDA"/>
    <w:rsid w:val="003F140F"/>
    <w:rsid w:val="003F15DB"/>
    <w:rsid w:val="003F2190"/>
    <w:rsid w:val="003F2702"/>
    <w:rsid w:val="003F2778"/>
    <w:rsid w:val="003F2CBE"/>
    <w:rsid w:val="003F2E6E"/>
    <w:rsid w:val="003F36A4"/>
    <w:rsid w:val="003F4900"/>
    <w:rsid w:val="003F4A7B"/>
    <w:rsid w:val="003F6EAA"/>
    <w:rsid w:val="003F70CA"/>
    <w:rsid w:val="003F7823"/>
    <w:rsid w:val="004002D0"/>
    <w:rsid w:val="00400E76"/>
    <w:rsid w:val="0040137F"/>
    <w:rsid w:val="00402179"/>
    <w:rsid w:val="0040278D"/>
    <w:rsid w:val="00403249"/>
    <w:rsid w:val="004078C8"/>
    <w:rsid w:val="004102DE"/>
    <w:rsid w:val="00412696"/>
    <w:rsid w:val="00412E24"/>
    <w:rsid w:val="004130AB"/>
    <w:rsid w:val="00413D35"/>
    <w:rsid w:val="004147B1"/>
    <w:rsid w:val="00416727"/>
    <w:rsid w:val="0042068A"/>
    <w:rsid w:val="0042267F"/>
    <w:rsid w:val="0042299F"/>
    <w:rsid w:val="0042437A"/>
    <w:rsid w:val="00424992"/>
    <w:rsid w:val="00424E72"/>
    <w:rsid w:val="00425F0D"/>
    <w:rsid w:val="00426D7C"/>
    <w:rsid w:val="00427621"/>
    <w:rsid w:val="004300ED"/>
    <w:rsid w:val="00431687"/>
    <w:rsid w:val="00432B72"/>
    <w:rsid w:val="00433016"/>
    <w:rsid w:val="004333EB"/>
    <w:rsid w:val="004342F1"/>
    <w:rsid w:val="004349C0"/>
    <w:rsid w:val="004364EE"/>
    <w:rsid w:val="00437702"/>
    <w:rsid w:val="00437909"/>
    <w:rsid w:val="0044013B"/>
    <w:rsid w:val="004401B5"/>
    <w:rsid w:val="0044066C"/>
    <w:rsid w:val="00440800"/>
    <w:rsid w:val="004413DD"/>
    <w:rsid w:val="00442393"/>
    <w:rsid w:val="004436D7"/>
    <w:rsid w:val="00443DCB"/>
    <w:rsid w:val="00443DEB"/>
    <w:rsid w:val="0044535B"/>
    <w:rsid w:val="00445FDA"/>
    <w:rsid w:val="004466B2"/>
    <w:rsid w:val="004473B2"/>
    <w:rsid w:val="00447F0D"/>
    <w:rsid w:val="00450A5F"/>
    <w:rsid w:val="00451514"/>
    <w:rsid w:val="00451B95"/>
    <w:rsid w:val="00453BB4"/>
    <w:rsid w:val="00454B9D"/>
    <w:rsid w:val="00456317"/>
    <w:rsid w:val="00456348"/>
    <w:rsid w:val="004572A1"/>
    <w:rsid w:val="00457630"/>
    <w:rsid w:val="00457D45"/>
    <w:rsid w:val="00457F74"/>
    <w:rsid w:val="00460D39"/>
    <w:rsid w:val="004613B1"/>
    <w:rsid w:val="00461F2A"/>
    <w:rsid w:val="0046231E"/>
    <w:rsid w:val="00462526"/>
    <w:rsid w:val="0046294C"/>
    <w:rsid w:val="0046340E"/>
    <w:rsid w:val="004635E2"/>
    <w:rsid w:val="00464CB6"/>
    <w:rsid w:val="0046532D"/>
    <w:rsid w:val="0046566E"/>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A7B"/>
    <w:rsid w:val="0048386B"/>
    <w:rsid w:val="00483C14"/>
    <w:rsid w:val="004858CD"/>
    <w:rsid w:val="00485DB6"/>
    <w:rsid w:val="0048628A"/>
    <w:rsid w:val="004863BC"/>
    <w:rsid w:val="0048658E"/>
    <w:rsid w:val="00487D6A"/>
    <w:rsid w:val="004911B6"/>
    <w:rsid w:val="00491C96"/>
    <w:rsid w:val="004923B6"/>
    <w:rsid w:val="00493C7B"/>
    <w:rsid w:val="00494294"/>
    <w:rsid w:val="00495611"/>
    <w:rsid w:val="00495C02"/>
    <w:rsid w:val="004961DA"/>
    <w:rsid w:val="00496359"/>
    <w:rsid w:val="00496510"/>
    <w:rsid w:val="00497926"/>
    <w:rsid w:val="004A115C"/>
    <w:rsid w:val="004A14BE"/>
    <w:rsid w:val="004A2BF5"/>
    <w:rsid w:val="004A305D"/>
    <w:rsid w:val="004A3085"/>
    <w:rsid w:val="004A3C58"/>
    <w:rsid w:val="004A3E5A"/>
    <w:rsid w:val="004A4178"/>
    <w:rsid w:val="004A4BD5"/>
    <w:rsid w:val="004A4CFD"/>
    <w:rsid w:val="004A677C"/>
    <w:rsid w:val="004A6C04"/>
    <w:rsid w:val="004B05A5"/>
    <w:rsid w:val="004B0EB6"/>
    <w:rsid w:val="004B176B"/>
    <w:rsid w:val="004B293C"/>
    <w:rsid w:val="004B2A69"/>
    <w:rsid w:val="004B3A2A"/>
    <w:rsid w:val="004B3D59"/>
    <w:rsid w:val="004B50F8"/>
    <w:rsid w:val="004B58EA"/>
    <w:rsid w:val="004B73EF"/>
    <w:rsid w:val="004C09B4"/>
    <w:rsid w:val="004C20F2"/>
    <w:rsid w:val="004C251E"/>
    <w:rsid w:val="004C3F25"/>
    <w:rsid w:val="004C4727"/>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26"/>
    <w:rsid w:val="004D5A36"/>
    <w:rsid w:val="004D67A2"/>
    <w:rsid w:val="004D68F8"/>
    <w:rsid w:val="004D6D19"/>
    <w:rsid w:val="004D7F7F"/>
    <w:rsid w:val="004E11D8"/>
    <w:rsid w:val="004E197E"/>
    <w:rsid w:val="004E6E3A"/>
    <w:rsid w:val="004F0C96"/>
    <w:rsid w:val="004F0F98"/>
    <w:rsid w:val="004F1169"/>
    <w:rsid w:val="004F28A0"/>
    <w:rsid w:val="004F32E5"/>
    <w:rsid w:val="004F39A4"/>
    <w:rsid w:val="004F44C7"/>
    <w:rsid w:val="004F489F"/>
    <w:rsid w:val="004F4958"/>
    <w:rsid w:val="004F663C"/>
    <w:rsid w:val="004F766F"/>
    <w:rsid w:val="004F785F"/>
    <w:rsid w:val="004F78B7"/>
    <w:rsid w:val="004F7944"/>
    <w:rsid w:val="00500224"/>
    <w:rsid w:val="00501B93"/>
    <w:rsid w:val="005041C2"/>
    <w:rsid w:val="00505CA0"/>
    <w:rsid w:val="00507043"/>
    <w:rsid w:val="00507C08"/>
    <w:rsid w:val="00507D18"/>
    <w:rsid w:val="0051016E"/>
    <w:rsid w:val="00511A30"/>
    <w:rsid w:val="00512C46"/>
    <w:rsid w:val="00512F22"/>
    <w:rsid w:val="00513D5C"/>
    <w:rsid w:val="005140E4"/>
    <w:rsid w:val="00514343"/>
    <w:rsid w:val="00514426"/>
    <w:rsid w:val="00515DEC"/>
    <w:rsid w:val="00516603"/>
    <w:rsid w:val="005166F9"/>
    <w:rsid w:val="005167B1"/>
    <w:rsid w:val="00517A46"/>
    <w:rsid w:val="00517D20"/>
    <w:rsid w:val="00520763"/>
    <w:rsid w:val="005215EE"/>
    <w:rsid w:val="00521F15"/>
    <w:rsid w:val="00522599"/>
    <w:rsid w:val="00522F5F"/>
    <w:rsid w:val="005248B9"/>
    <w:rsid w:val="005255D3"/>
    <w:rsid w:val="00525C4F"/>
    <w:rsid w:val="00526446"/>
    <w:rsid w:val="00527495"/>
    <w:rsid w:val="00527E7A"/>
    <w:rsid w:val="00531594"/>
    <w:rsid w:val="00534A71"/>
    <w:rsid w:val="00537E2C"/>
    <w:rsid w:val="00540208"/>
    <w:rsid w:val="0054098C"/>
    <w:rsid w:val="00542797"/>
    <w:rsid w:val="00542B3A"/>
    <w:rsid w:val="00544ADC"/>
    <w:rsid w:val="00544B9C"/>
    <w:rsid w:val="00544E13"/>
    <w:rsid w:val="00544EC9"/>
    <w:rsid w:val="00545B93"/>
    <w:rsid w:val="00546FBD"/>
    <w:rsid w:val="00547349"/>
    <w:rsid w:val="00550AD3"/>
    <w:rsid w:val="0055159A"/>
    <w:rsid w:val="005516E0"/>
    <w:rsid w:val="00551A9B"/>
    <w:rsid w:val="005520BF"/>
    <w:rsid w:val="00552213"/>
    <w:rsid w:val="005526F4"/>
    <w:rsid w:val="0055407C"/>
    <w:rsid w:val="00554D65"/>
    <w:rsid w:val="0055544F"/>
    <w:rsid w:val="00555A48"/>
    <w:rsid w:val="00556B04"/>
    <w:rsid w:val="00556F72"/>
    <w:rsid w:val="00556F82"/>
    <w:rsid w:val="00560C00"/>
    <w:rsid w:val="00561ED1"/>
    <w:rsid w:val="00562B0A"/>
    <w:rsid w:val="00562CCE"/>
    <w:rsid w:val="00563FC3"/>
    <w:rsid w:val="0056555A"/>
    <w:rsid w:val="005669D6"/>
    <w:rsid w:val="0056788F"/>
    <w:rsid w:val="00567998"/>
    <w:rsid w:val="00567EA1"/>
    <w:rsid w:val="005710D4"/>
    <w:rsid w:val="0057176B"/>
    <w:rsid w:val="00571CE4"/>
    <w:rsid w:val="00572FB8"/>
    <w:rsid w:val="00573BC6"/>
    <w:rsid w:val="005759CD"/>
    <w:rsid w:val="00575D39"/>
    <w:rsid w:val="00575F2C"/>
    <w:rsid w:val="00577884"/>
    <w:rsid w:val="00581C0F"/>
    <w:rsid w:val="00582919"/>
    <w:rsid w:val="005849B2"/>
    <w:rsid w:val="00585172"/>
    <w:rsid w:val="00587366"/>
    <w:rsid w:val="0058757A"/>
    <w:rsid w:val="00590037"/>
    <w:rsid w:val="00590892"/>
    <w:rsid w:val="00590EF2"/>
    <w:rsid w:val="00593476"/>
    <w:rsid w:val="005937BC"/>
    <w:rsid w:val="005946F4"/>
    <w:rsid w:val="00594C52"/>
    <w:rsid w:val="00595511"/>
    <w:rsid w:val="00596514"/>
    <w:rsid w:val="0059679B"/>
    <w:rsid w:val="005974B4"/>
    <w:rsid w:val="00597AB8"/>
    <w:rsid w:val="00597B44"/>
    <w:rsid w:val="00597D18"/>
    <w:rsid w:val="005A094D"/>
    <w:rsid w:val="005A1FAB"/>
    <w:rsid w:val="005A228F"/>
    <w:rsid w:val="005A2A65"/>
    <w:rsid w:val="005A2F65"/>
    <w:rsid w:val="005A3513"/>
    <w:rsid w:val="005A3581"/>
    <w:rsid w:val="005A3A07"/>
    <w:rsid w:val="005A3BD7"/>
    <w:rsid w:val="005A3F61"/>
    <w:rsid w:val="005A60E1"/>
    <w:rsid w:val="005A6788"/>
    <w:rsid w:val="005A786F"/>
    <w:rsid w:val="005B0765"/>
    <w:rsid w:val="005B13E4"/>
    <w:rsid w:val="005B169C"/>
    <w:rsid w:val="005B2DD1"/>
    <w:rsid w:val="005B3A49"/>
    <w:rsid w:val="005B42D8"/>
    <w:rsid w:val="005B6ADF"/>
    <w:rsid w:val="005B773D"/>
    <w:rsid w:val="005B7C5D"/>
    <w:rsid w:val="005C02B5"/>
    <w:rsid w:val="005C0821"/>
    <w:rsid w:val="005C1A74"/>
    <w:rsid w:val="005C3294"/>
    <w:rsid w:val="005C347F"/>
    <w:rsid w:val="005C3B63"/>
    <w:rsid w:val="005C450C"/>
    <w:rsid w:val="005C6961"/>
    <w:rsid w:val="005C6F55"/>
    <w:rsid w:val="005D0843"/>
    <w:rsid w:val="005D0EB4"/>
    <w:rsid w:val="005D18A6"/>
    <w:rsid w:val="005D27DD"/>
    <w:rsid w:val="005D3493"/>
    <w:rsid w:val="005D52F5"/>
    <w:rsid w:val="005D5927"/>
    <w:rsid w:val="005D622E"/>
    <w:rsid w:val="005D6617"/>
    <w:rsid w:val="005D6FF0"/>
    <w:rsid w:val="005E0930"/>
    <w:rsid w:val="005E11D5"/>
    <w:rsid w:val="005E1382"/>
    <w:rsid w:val="005E2B66"/>
    <w:rsid w:val="005E34D4"/>
    <w:rsid w:val="005E3716"/>
    <w:rsid w:val="005E3AE2"/>
    <w:rsid w:val="005E3FDE"/>
    <w:rsid w:val="005E55F2"/>
    <w:rsid w:val="005E68FC"/>
    <w:rsid w:val="005E7271"/>
    <w:rsid w:val="005E7CC9"/>
    <w:rsid w:val="005F0007"/>
    <w:rsid w:val="005F0E6C"/>
    <w:rsid w:val="005F1362"/>
    <w:rsid w:val="005F1655"/>
    <w:rsid w:val="005F1BAD"/>
    <w:rsid w:val="005F235E"/>
    <w:rsid w:val="005F29F1"/>
    <w:rsid w:val="005F487C"/>
    <w:rsid w:val="005F53A4"/>
    <w:rsid w:val="005F5FE1"/>
    <w:rsid w:val="005F62B2"/>
    <w:rsid w:val="005F715E"/>
    <w:rsid w:val="006010DA"/>
    <w:rsid w:val="006017AB"/>
    <w:rsid w:val="00604AC3"/>
    <w:rsid w:val="00605865"/>
    <w:rsid w:val="006065A9"/>
    <w:rsid w:val="006079AA"/>
    <w:rsid w:val="00607B9A"/>
    <w:rsid w:val="0061133D"/>
    <w:rsid w:val="00611613"/>
    <w:rsid w:val="00611DC1"/>
    <w:rsid w:val="006124AE"/>
    <w:rsid w:val="00613655"/>
    <w:rsid w:val="006144EE"/>
    <w:rsid w:val="0061507A"/>
    <w:rsid w:val="00617125"/>
    <w:rsid w:val="00617813"/>
    <w:rsid w:val="006206CC"/>
    <w:rsid w:val="00622B06"/>
    <w:rsid w:val="00624425"/>
    <w:rsid w:val="00625136"/>
    <w:rsid w:val="006257C2"/>
    <w:rsid w:val="00625B2B"/>
    <w:rsid w:val="00626056"/>
    <w:rsid w:val="00627163"/>
    <w:rsid w:val="0063034E"/>
    <w:rsid w:val="00631C43"/>
    <w:rsid w:val="00632E24"/>
    <w:rsid w:val="00633581"/>
    <w:rsid w:val="00634476"/>
    <w:rsid w:val="00634884"/>
    <w:rsid w:val="006348F0"/>
    <w:rsid w:val="0063717E"/>
    <w:rsid w:val="00637475"/>
    <w:rsid w:val="0064393B"/>
    <w:rsid w:val="006439A1"/>
    <w:rsid w:val="00644375"/>
    <w:rsid w:val="00644A5C"/>
    <w:rsid w:val="0064565D"/>
    <w:rsid w:val="00646A08"/>
    <w:rsid w:val="00650392"/>
    <w:rsid w:val="0065061D"/>
    <w:rsid w:val="00651701"/>
    <w:rsid w:val="00655146"/>
    <w:rsid w:val="0065715E"/>
    <w:rsid w:val="00657670"/>
    <w:rsid w:val="00657DBF"/>
    <w:rsid w:val="00657DE0"/>
    <w:rsid w:val="00657ED7"/>
    <w:rsid w:val="00662C69"/>
    <w:rsid w:val="006633C0"/>
    <w:rsid w:val="00663470"/>
    <w:rsid w:val="00663CC7"/>
    <w:rsid w:val="0066458B"/>
    <w:rsid w:val="006646C6"/>
    <w:rsid w:val="00664805"/>
    <w:rsid w:val="00664FB5"/>
    <w:rsid w:val="006656FD"/>
    <w:rsid w:val="006674A0"/>
    <w:rsid w:val="006718FB"/>
    <w:rsid w:val="00671FDF"/>
    <w:rsid w:val="006720F3"/>
    <w:rsid w:val="00672744"/>
    <w:rsid w:val="00673695"/>
    <w:rsid w:val="00673DB5"/>
    <w:rsid w:val="00674701"/>
    <w:rsid w:val="00674A46"/>
    <w:rsid w:val="00675139"/>
    <w:rsid w:val="006752B0"/>
    <w:rsid w:val="00675F80"/>
    <w:rsid w:val="00676854"/>
    <w:rsid w:val="00676959"/>
    <w:rsid w:val="00676C6B"/>
    <w:rsid w:val="00677358"/>
    <w:rsid w:val="006779A3"/>
    <w:rsid w:val="00680F25"/>
    <w:rsid w:val="00682297"/>
    <w:rsid w:val="00682EF5"/>
    <w:rsid w:val="00683ACA"/>
    <w:rsid w:val="006842C0"/>
    <w:rsid w:val="00685689"/>
    <w:rsid w:val="0068594B"/>
    <w:rsid w:val="00686B04"/>
    <w:rsid w:val="00687CAD"/>
    <w:rsid w:val="006901FA"/>
    <w:rsid w:val="006904D3"/>
    <w:rsid w:val="00690ED0"/>
    <w:rsid w:val="00692D5E"/>
    <w:rsid w:val="00693427"/>
    <w:rsid w:val="00693FA4"/>
    <w:rsid w:val="00694C00"/>
    <w:rsid w:val="006958A7"/>
    <w:rsid w:val="00695F94"/>
    <w:rsid w:val="0069611A"/>
    <w:rsid w:val="006964F5"/>
    <w:rsid w:val="00696EF8"/>
    <w:rsid w:val="00697159"/>
    <w:rsid w:val="00697365"/>
    <w:rsid w:val="00697C1C"/>
    <w:rsid w:val="006A0339"/>
    <w:rsid w:val="006A1047"/>
    <w:rsid w:val="006A11C8"/>
    <w:rsid w:val="006A12CC"/>
    <w:rsid w:val="006A2CF3"/>
    <w:rsid w:val="006A2D34"/>
    <w:rsid w:val="006A2EDE"/>
    <w:rsid w:val="006A2EFB"/>
    <w:rsid w:val="006A32B6"/>
    <w:rsid w:val="006A3D7A"/>
    <w:rsid w:val="006A4178"/>
    <w:rsid w:val="006A4193"/>
    <w:rsid w:val="006A4523"/>
    <w:rsid w:val="006A553A"/>
    <w:rsid w:val="006A79C3"/>
    <w:rsid w:val="006B004E"/>
    <w:rsid w:val="006B0198"/>
    <w:rsid w:val="006B0F92"/>
    <w:rsid w:val="006B12E8"/>
    <w:rsid w:val="006B1C19"/>
    <w:rsid w:val="006B31E7"/>
    <w:rsid w:val="006B65D4"/>
    <w:rsid w:val="006B7A58"/>
    <w:rsid w:val="006C1BCA"/>
    <w:rsid w:val="006C26B3"/>
    <w:rsid w:val="006C2FEE"/>
    <w:rsid w:val="006C3C0C"/>
    <w:rsid w:val="006C50B1"/>
    <w:rsid w:val="006C50C2"/>
    <w:rsid w:val="006C563A"/>
    <w:rsid w:val="006C6C8C"/>
    <w:rsid w:val="006C6E1A"/>
    <w:rsid w:val="006D24C4"/>
    <w:rsid w:val="006D27EF"/>
    <w:rsid w:val="006D425C"/>
    <w:rsid w:val="006D52D1"/>
    <w:rsid w:val="006D5F9D"/>
    <w:rsid w:val="006D77A2"/>
    <w:rsid w:val="006E013D"/>
    <w:rsid w:val="006E1056"/>
    <w:rsid w:val="006E3A2A"/>
    <w:rsid w:val="006E3C4C"/>
    <w:rsid w:val="006E4BD4"/>
    <w:rsid w:val="006E4E2A"/>
    <w:rsid w:val="006E5809"/>
    <w:rsid w:val="006E5950"/>
    <w:rsid w:val="006E62F0"/>
    <w:rsid w:val="006E65C0"/>
    <w:rsid w:val="006E6627"/>
    <w:rsid w:val="006E6B65"/>
    <w:rsid w:val="006E6C14"/>
    <w:rsid w:val="006E7CC5"/>
    <w:rsid w:val="006F001C"/>
    <w:rsid w:val="006F0826"/>
    <w:rsid w:val="006F0FB5"/>
    <w:rsid w:val="006F1AA0"/>
    <w:rsid w:val="006F1E31"/>
    <w:rsid w:val="006F2A6B"/>
    <w:rsid w:val="006F2C12"/>
    <w:rsid w:val="006F2F92"/>
    <w:rsid w:val="006F31F3"/>
    <w:rsid w:val="006F3266"/>
    <w:rsid w:val="006F40FD"/>
    <w:rsid w:val="006F51AA"/>
    <w:rsid w:val="006F668E"/>
    <w:rsid w:val="006F69E5"/>
    <w:rsid w:val="00705087"/>
    <w:rsid w:val="007050B1"/>
    <w:rsid w:val="00705527"/>
    <w:rsid w:val="00707096"/>
    <w:rsid w:val="007076C5"/>
    <w:rsid w:val="00710012"/>
    <w:rsid w:val="007127BB"/>
    <w:rsid w:val="007136BC"/>
    <w:rsid w:val="00714576"/>
    <w:rsid w:val="00714FEC"/>
    <w:rsid w:val="00715A04"/>
    <w:rsid w:val="00715B7D"/>
    <w:rsid w:val="00715E8F"/>
    <w:rsid w:val="00721335"/>
    <w:rsid w:val="00721924"/>
    <w:rsid w:val="00721F66"/>
    <w:rsid w:val="00722B93"/>
    <w:rsid w:val="0072445A"/>
    <w:rsid w:val="00725CA2"/>
    <w:rsid w:val="00731F1F"/>
    <w:rsid w:val="0073324B"/>
    <w:rsid w:val="007337E6"/>
    <w:rsid w:val="00735A75"/>
    <w:rsid w:val="007363AE"/>
    <w:rsid w:val="007365AD"/>
    <w:rsid w:val="00736F44"/>
    <w:rsid w:val="00740BA4"/>
    <w:rsid w:val="00742486"/>
    <w:rsid w:val="0074433B"/>
    <w:rsid w:val="007446C2"/>
    <w:rsid w:val="0074573F"/>
    <w:rsid w:val="00745A57"/>
    <w:rsid w:val="0074628D"/>
    <w:rsid w:val="007473D2"/>
    <w:rsid w:val="007479C2"/>
    <w:rsid w:val="00750A80"/>
    <w:rsid w:val="00751061"/>
    <w:rsid w:val="0075151E"/>
    <w:rsid w:val="00751F6F"/>
    <w:rsid w:val="00752573"/>
    <w:rsid w:val="0075265E"/>
    <w:rsid w:val="00753B59"/>
    <w:rsid w:val="0075440D"/>
    <w:rsid w:val="00754EF8"/>
    <w:rsid w:val="00755146"/>
    <w:rsid w:val="00755369"/>
    <w:rsid w:val="0075604A"/>
    <w:rsid w:val="0075650E"/>
    <w:rsid w:val="0075728A"/>
    <w:rsid w:val="00757995"/>
    <w:rsid w:val="00760BAE"/>
    <w:rsid w:val="00762511"/>
    <w:rsid w:val="00762642"/>
    <w:rsid w:val="00762697"/>
    <w:rsid w:val="00762E0A"/>
    <w:rsid w:val="007644E6"/>
    <w:rsid w:val="007652EA"/>
    <w:rsid w:val="00765786"/>
    <w:rsid w:val="00766CDD"/>
    <w:rsid w:val="00766E0D"/>
    <w:rsid w:val="007674F3"/>
    <w:rsid w:val="00767CD2"/>
    <w:rsid w:val="00770859"/>
    <w:rsid w:val="007719E1"/>
    <w:rsid w:val="00772DA4"/>
    <w:rsid w:val="007736E4"/>
    <w:rsid w:val="00774A5F"/>
    <w:rsid w:val="00774AB3"/>
    <w:rsid w:val="00774DFD"/>
    <w:rsid w:val="007753FA"/>
    <w:rsid w:val="0077544D"/>
    <w:rsid w:val="00775598"/>
    <w:rsid w:val="007758D3"/>
    <w:rsid w:val="00775D67"/>
    <w:rsid w:val="00776C78"/>
    <w:rsid w:val="0078079A"/>
    <w:rsid w:val="007820F2"/>
    <w:rsid w:val="0078249C"/>
    <w:rsid w:val="00782942"/>
    <w:rsid w:val="00784AA0"/>
    <w:rsid w:val="00784F3D"/>
    <w:rsid w:val="00785321"/>
    <w:rsid w:val="00785C5A"/>
    <w:rsid w:val="00785E63"/>
    <w:rsid w:val="007860B9"/>
    <w:rsid w:val="00786DD5"/>
    <w:rsid w:val="00787184"/>
    <w:rsid w:val="007914E4"/>
    <w:rsid w:val="00791C43"/>
    <w:rsid w:val="00791E58"/>
    <w:rsid w:val="00793B7B"/>
    <w:rsid w:val="00794C2B"/>
    <w:rsid w:val="00797D59"/>
    <w:rsid w:val="007A0692"/>
    <w:rsid w:val="007A078A"/>
    <w:rsid w:val="007A082B"/>
    <w:rsid w:val="007A0A0E"/>
    <w:rsid w:val="007A1303"/>
    <w:rsid w:val="007A1A1A"/>
    <w:rsid w:val="007A2C90"/>
    <w:rsid w:val="007A4419"/>
    <w:rsid w:val="007A65E0"/>
    <w:rsid w:val="007A70B9"/>
    <w:rsid w:val="007A729D"/>
    <w:rsid w:val="007A7602"/>
    <w:rsid w:val="007A76B7"/>
    <w:rsid w:val="007A7A58"/>
    <w:rsid w:val="007A7E06"/>
    <w:rsid w:val="007B02B9"/>
    <w:rsid w:val="007B12AA"/>
    <w:rsid w:val="007B1AED"/>
    <w:rsid w:val="007B1E5C"/>
    <w:rsid w:val="007B233D"/>
    <w:rsid w:val="007B2587"/>
    <w:rsid w:val="007B26B2"/>
    <w:rsid w:val="007B30F3"/>
    <w:rsid w:val="007B50DF"/>
    <w:rsid w:val="007B58D7"/>
    <w:rsid w:val="007B5ACB"/>
    <w:rsid w:val="007B5AF0"/>
    <w:rsid w:val="007B6317"/>
    <w:rsid w:val="007B694D"/>
    <w:rsid w:val="007B79A9"/>
    <w:rsid w:val="007C0013"/>
    <w:rsid w:val="007C0CBC"/>
    <w:rsid w:val="007C255D"/>
    <w:rsid w:val="007C37D2"/>
    <w:rsid w:val="007C3985"/>
    <w:rsid w:val="007C5B45"/>
    <w:rsid w:val="007C6110"/>
    <w:rsid w:val="007C6AE2"/>
    <w:rsid w:val="007C7154"/>
    <w:rsid w:val="007D0C01"/>
    <w:rsid w:val="007D0CA5"/>
    <w:rsid w:val="007D26D2"/>
    <w:rsid w:val="007D2922"/>
    <w:rsid w:val="007D3FBD"/>
    <w:rsid w:val="007D49A0"/>
    <w:rsid w:val="007D586E"/>
    <w:rsid w:val="007D74D9"/>
    <w:rsid w:val="007D7CA5"/>
    <w:rsid w:val="007D7EF3"/>
    <w:rsid w:val="007E0553"/>
    <w:rsid w:val="007E5125"/>
    <w:rsid w:val="007E5DB4"/>
    <w:rsid w:val="007E6334"/>
    <w:rsid w:val="007E64B6"/>
    <w:rsid w:val="007E72DF"/>
    <w:rsid w:val="007F0617"/>
    <w:rsid w:val="007F1BCA"/>
    <w:rsid w:val="007F313E"/>
    <w:rsid w:val="007F372C"/>
    <w:rsid w:val="007F3993"/>
    <w:rsid w:val="007F3A5A"/>
    <w:rsid w:val="007F3C0D"/>
    <w:rsid w:val="007F5AD6"/>
    <w:rsid w:val="007F6F57"/>
    <w:rsid w:val="007F729E"/>
    <w:rsid w:val="00800E69"/>
    <w:rsid w:val="00800EFF"/>
    <w:rsid w:val="00801202"/>
    <w:rsid w:val="00802BFE"/>
    <w:rsid w:val="00803827"/>
    <w:rsid w:val="0080391F"/>
    <w:rsid w:val="008039C2"/>
    <w:rsid w:val="008046E4"/>
    <w:rsid w:val="00804992"/>
    <w:rsid w:val="00804C3D"/>
    <w:rsid w:val="008055FF"/>
    <w:rsid w:val="00806782"/>
    <w:rsid w:val="00810302"/>
    <w:rsid w:val="00810806"/>
    <w:rsid w:val="0081094B"/>
    <w:rsid w:val="00810F94"/>
    <w:rsid w:val="008118AF"/>
    <w:rsid w:val="00814A17"/>
    <w:rsid w:val="008167F5"/>
    <w:rsid w:val="00816F51"/>
    <w:rsid w:val="00817944"/>
    <w:rsid w:val="0081794B"/>
    <w:rsid w:val="00817D8E"/>
    <w:rsid w:val="008200A3"/>
    <w:rsid w:val="00820BF2"/>
    <w:rsid w:val="00824C4E"/>
    <w:rsid w:val="00826125"/>
    <w:rsid w:val="00826F38"/>
    <w:rsid w:val="00830D70"/>
    <w:rsid w:val="00831969"/>
    <w:rsid w:val="00833E4C"/>
    <w:rsid w:val="00834316"/>
    <w:rsid w:val="00834CD3"/>
    <w:rsid w:val="00836224"/>
    <w:rsid w:val="00836FF4"/>
    <w:rsid w:val="008374E9"/>
    <w:rsid w:val="008376CD"/>
    <w:rsid w:val="00837BE4"/>
    <w:rsid w:val="00840559"/>
    <w:rsid w:val="00840DAB"/>
    <w:rsid w:val="00841E02"/>
    <w:rsid w:val="00842534"/>
    <w:rsid w:val="00843153"/>
    <w:rsid w:val="008433C1"/>
    <w:rsid w:val="00843908"/>
    <w:rsid w:val="008443E1"/>
    <w:rsid w:val="00845D12"/>
    <w:rsid w:val="00845F84"/>
    <w:rsid w:val="00846713"/>
    <w:rsid w:val="00846D48"/>
    <w:rsid w:val="00847095"/>
    <w:rsid w:val="008473FA"/>
    <w:rsid w:val="00847830"/>
    <w:rsid w:val="00851A81"/>
    <w:rsid w:val="00851DE7"/>
    <w:rsid w:val="00851F4C"/>
    <w:rsid w:val="0085224B"/>
    <w:rsid w:val="008523BA"/>
    <w:rsid w:val="00852B26"/>
    <w:rsid w:val="008539AB"/>
    <w:rsid w:val="0085480B"/>
    <w:rsid w:val="00855021"/>
    <w:rsid w:val="00855985"/>
    <w:rsid w:val="008560F4"/>
    <w:rsid w:val="008568B1"/>
    <w:rsid w:val="008570EB"/>
    <w:rsid w:val="00860A1E"/>
    <w:rsid w:val="00861622"/>
    <w:rsid w:val="00861F40"/>
    <w:rsid w:val="00863125"/>
    <w:rsid w:val="008662C0"/>
    <w:rsid w:val="0087030B"/>
    <w:rsid w:val="008705E1"/>
    <w:rsid w:val="0087101A"/>
    <w:rsid w:val="0087153F"/>
    <w:rsid w:val="00872622"/>
    <w:rsid w:val="00872938"/>
    <w:rsid w:val="00873ABF"/>
    <w:rsid w:val="00874321"/>
    <w:rsid w:val="0087459A"/>
    <w:rsid w:val="00875167"/>
    <w:rsid w:val="00875A88"/>
    <w:rsid w:val="00875DF8"/>
    <w:rsid w:val="008765E3"/>
    <w:rsid w:val="00876C70"/>
    <w:rsid w:val="00876DCE"/>
    <w:rsid w:val="00876FBF"/>
    <w:rsid w:val="00880132"/>
    <w:rsid w:val="00881572"/>
    <w:rsid w:val="008815B5"/>
    <w:rsid w:val="00882FEA"/>
    <w:rsid w:val="0088320F"/>
    <w:rsid w:val="00883450"/>
    <w:rsid w:val="0088398C"/>
    <w:rsid w:val="00885A71"/>
    <w:rsid w:val="00885C6E"/>
    <w:rsid w:val="00886AF2"/>
    <w:rsid w:val="0088743F"/>
    <w:rsid w:val="0089067B"/>
    <w:rsid w:val="00890700"/>
    <w:rsid w:val="00892AB9"/>
    <w:rsid w:val="00893857"/>
    <w:rsid w:val="00893F73"/>
    <w:rsid w:val="0089412A"/>
    <w:rsid w:val="00894767"/>
    <w:rsid w:val="00895335"/>
    <w:rsid w:val="00895536"/>
    <w:rsid w:val="0089651A"/>
    <w:rsid w:val="008965EF"/>
    <w:rsid w:val="0089660B"/>
    <w:rsid w:val="00896AD4"/>
    <w:rsid w:val="008970A3"/>
    <w:rsid w:val="00897752"/>
    <w:rsid w:val="008A20CA"/>
    <w:rsid w:val="008A2811"/>
    <w:rsid w:val="008A3FC8"/>
    <w:rsid w:val="008A52F3"/>
    <w:rsid w:val="008A5456"/>
    <w:rsid w:val="008A6581"/>
    <w:rsid w:val="008A7536"/>
    <w:rsid w:val="008A7F7D"/>
    <w:rsid w:val="008B1A5A"/>
    <w:rsid w:val="008B2913"/>
    <w:rsid w:val="008B382F"/>
    <w:rsid w:val="008B38BC"/>
    <w:rsid w:val="008B4590"/>
    <w:rsid w:val="008B51A7"/>
    <w:rsid w:val="008B5AB4"/>
    <w:rsid w:val="008B66A6"/>
    <w:rsid w:val="008B6849"/>
    <w:rsid w:val="008B7FFE"/>
    <w:rsid w:val="008C0446"/>
    <w:rsid w:val="008C0D98"/>
    <w:rsid w:val="008C2B3C"/>
    <w:rsid w:val="008C41A7"/>
    <w:rsid w:val="008C5283"/>
    <w:rsid w:val="008C6F34"/>
    <w:rsid w:val="008C7108"/>
    <w:rsid w:val="008C75C8"/>
    <w:rsid w:val="008D02A3"/>
    <w:rsid w:val="008D22D8"/>
    <w:rsid w:val="008D259C"/>
    <w:rsid w:val="008D2BCD"/>
    <w:rsid w:val="008D406E"/>
    <w:rsid w:val="008D4E99"/>
    <w:rsid w:val="008D5066"/>
    <w:rsid w:val="008D5A97"/>
    <w:rsid w:val="008D6697"/>
    <w:rsid w:val="008D6CF4"/>
    <w:rsid w:val="008D728C"/>
    <w:rsid w:val="008E0674"/>
    <w:rsid w:val="008E11CC"/>
    <w:rsid w:val="008E1696"/>
    <w:rsid w:val="008E1B8F"/>
    <w:rsid w:val="008E2B17"/>
    <w:rsid w:val="008E3E12"/>
    <w:rsid w:val="008E4483"/>
    <w:rsid w:val="008E4C69"/>
    <w:rsid w:val="008E4DCD"/>
    <w:rsid w:val="008E5767"/>
    <w:rsid w:val="008E580D"/>
    <w:rsid w:val="008E6960"/>
    <w:rsid w:val="008F0B97"/>
    <w:rsid w:val="008F12E6"/>
    <w:rsid w:val="008F1558"/>
    <w:rsid w:val="008F2B44"/>
    <w:rsid w:val="008F4A9E"/>
    <w:rsid w:val="008F5927"/>
    <w:rsid w:val="008F5F96"/>
    <w:rsid w:val="008F7258"/>
    <w:rsid w:val="008F7752"/>
    <w:rsid w:val="0090174A"/>
    <w:rsid w:val="00901BB1"/>
    <w:rsid w:val="00902E52"/>
    <w:rsid w:val="009036B3"/>
    <w:rsid w:val="0090620F"/>
    <w:rsid w:val="00906D07"/>
    <w:rsid w:val="009071FE"/>
    <w:rsid w:val="00907761"/>
    <w:rsid w:val="009077A0"/>
    <w:rsid w:val="00907A46"/>
    <w:rsid w:val="00910076"/>
    <w:rsid w:val="0091242A"/>
    <w:rsid w:val="00912E53"/>
    <w:rsid w:val="0091395C"/>
    <w:rsid w:val="00913AA4"/>
    <w:rsid w:val="00915778"/>
    <w:rsid w:val="00915D23"/>
    <w:rsid w:val="009164DD"/>
    <w:rsid w:val="0091764B"/>
    <w:rsid w:val="009210C9"/>
    <w:rsid w:val="00921375"/>
    <w:rsid w:val="00924B6F"/>
    <w:rsid w:val="00925C68"/>
    <w:rsid w:val="00927DE1"/>
    <w:rsid w:val="00930741"/>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7F3"/>
    <w:rsid w:val="0095382C"/>
    <w:rsid w:val="00953B03"/>
    <w:rsid w:val="009548C1"/>
    <w:rsid w:val="00956219"/>
    <w:rsid w:val="009563A5"/>
    <w:rsid w:val="00956868"/>
    <w:rsid w:val="0095723E"/>
    <w:rsid w:val="009572EE"/>
    <w:rsid w:val="0095765F"/>
    <w:rsid w:val="009606E6"/>
    <w:rsid w:val="009609D2"/>
    <w:rsid w:val="00960CFA"/>
    <w:rsid w:val="0096161F"/>
    <w:rsid w:val="0096234B"/>
    <w:rsid w:val="00962716"/>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2DC5"/>
    <w:rsid w:val="009830D3"/>
    <w:rsid w:val="00983B8F"/>
    <w:rsid w:val="0098595E"/>
    <w:rsid w:val="00986073"/>
    <w:rsid w:val="009868A1"/>
    <w:rsid w:val="00990EE2"/>
    <w:rsid w:val="009916D2"/>
    <w:rsid w:val="009917E9"/>
    <w:rsid w:val="009918B3"/>
    <w:rsid w:val="009918B7"/>
    <w:rsid w:val="009918C6"/>
    <w:rsid w:val="0099229C"/>
    <w:rsid w:val="00994158"/>
    <w:rsid w:val="00994E5F"/>
    <w:rsid w:val="009959DB"/>
    <w:rsid w:val="00995C9F"/>
    <w:rsid w:val="0099752D"/>
    <w:rsid w:val="00997C2A"/>
    <w:rsid w:val="009A0358"/>
    <w:rsid w:val="009A0461"/>
    <w:rsid w:val="009A0754"/>
    <w:rsid w:val="009A0E2A"/>
    <w:rsid w:val="009A28A2"/>
    <w:rsid w:val="009A2D33"/>
    <w:rsid w:val="009A5191"/>
    <w:rsid w:val="009A593A"/>
    <w:rsid w:val="009A5FBB"/>
    <w:rsid w:val="009B0F5C"/>
    <w:rsid w:val="009B11D6"/>
    <w:rsid w:val="009B1D13"/>
    <w:rsid w:val="009B2EE9"/>
    <w:rsid w:val="009B3771"/>
    <w:rsid w:val="009B4864"/>
    <w:rsid w:val="009B5504"/>
    <w:rsid w:val="009B5D1A"/>
    <w:rsid w:val="009B649B"/>
    <w:rsid w:val="009B6F16"/>
    <w:rsid w:val="009B7C14"/>
    <w:rsid w:val="009C0215"/>
    <w:rsid w:val="009C0940"/>
    <w:rsid w:val="009C0950"/>
    <w:rsid w:val="009C131C"/>
    <w:rsid w:val="009C1D99"/>
    <w:rsid w:val="009C1F8B"/>
    <w:rsid w:val="009C20A8"/>
    <w:rsid w:val="009C44CF"/>
    <w:rsid w:val="009C4817"/>
    <w:rsid w:val="009C5057"/>
    <w:rsid w:val="009D1378"/>
    <w:rsid w:val="009D1780"/>
    <w:rsid w:val="009D2384"/>
    <w:rsid w:val="009D3240"/>
    <w:rsid w:val="009D3A6E"/>
    <w:rsid w:val="009D3E19"/>
    <w:rsid w:val="009D6087"/>
    <w:rsid w:val="009D61D9"/>
    <w:rsid w:val="009D624D"/>
    <w:rsid w:val="009D6AD5"/>
    <w:rsid w:val="009E0AB4"/>
    <w:rsid w:val="009E10C7"/>
    <w:rsid w:val="009E3466"/>
    <w:rsid w:val="009E360A"/>
    <w:rsid w:val="009E38A4"/>
    <w:rsid w:val="009E3D82"/>
    <w:rsid w:val="009E4942"/>
    <w:rsid w:val="009E55A7"/>
    <w:rsid w:val="009E6A7E"/>
    <w:rsid w:val="009E6E48"/>
    <w:rsid w:val="009F0B67"/>
    <w:rsid w:val="009F1566"/>
    <w:rsid w:val="009F1E4B"/>
    <w:rsid w:val="009F307E"/>
    <w:rsid w:val="009F37D5"/>
    <w:rsid w:val="009F4778"/>
    <w:rsid w:val="009F50DE"/>
    <w:rsid w:val="009F52EF"/>
    <w:rsid w:val="009F552F"/>
    <w:rsid w:val="009F5735"/>
    <w:rsid w:val="009F5F3E"/>
    <w:rsid w:val="009F6D34"/>
    <w:rsid w:val="009F74A2"/>
    <w:rsid w:val="009F7BB0"/>
    <w:rsid w:val="00A0054B"/>
    <w:rsid w:val="00A0179F"/>
    <w:rsid w:val="00A01B7D"/>
    <w:rsid w:val="00A036C5"/>
    <w:rsid w:val="00A03AD2"/>
    <w:rsid w:val="00A05DA0"/>
    <w:rsid w:val="00A073A0"/>
    <w:rsid w:val="00A07C97"/>
    <w:rsid w:val="00A07D84"/>
    <w:rsid w:val="00A07F09"/>
    <w:rsid w:val="00A10336"/>
    <w:rsid w:val="00A10CE2"/>
    <w:rsid w:val="00A13703"/>
    <w:rsid w:val="00A13811"/>
    <w:rsid w:val="00A15C42"/>
    <w:rsid w:val="00A16DF1"/>
    <w:rsid w:val="00A17302"/>
    <w:rsid w:val="00A17A17"/>
    <w:rsid w:val="00A20460"/>
    <w:rsid w:val="00A20B1F"/>
    <w:rsid w:val="00A20E85"/>
    <w:rsid w:val="00A21050"/>
    <w:rsid w:val="00A22536"/>
    <w:rsid w:val="00A235D0"/>
    <w:rsid w:val="00A24131"/>
    <w:rsid w:val="00A27A7F"/>
    <w:rsid w:val="00A31BF8"/>
    <w:rsid w:val="00A31CEA"/>
    <w:rsid w:val="00A3276A"/>
    <w:rsid w:val="00A349D2"/>
    <w:rsid w:val="00A34C05"/>
    <w:rsid w:val="00A3511D"/>
    <w:rsid w:val="00A35492"/>
    <w:rsid w:val="00A4044E"/>
    <w:rsid w:val="00A40951"/>
    <w:rsid w:val="00A42161"/>
    <w:rsid w:val="00A42475"/>
    <w:rsid w:val="00A42869"/>
    <w:rsid w:val="00A4379F"/>
    <w:rsid w:val="00A4434D"/>
    <w:rsid w:val="00A44C1A"/>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6B2"/>
    <w:rsid w:val="00A51F40"/>
    <w:rsid w:val="00A520BA"/>
    <w:rsid w:val="00A554EB"/>
    <w:rsid w:val="00A55D2B"/>
    <w:rsid w:val="00A572BC"/>
    <w:rsid w:val="00A579F6"/>
    <w:rsid w:val="00A57A82"/>
    <w:rsid w:val="00A610E7"/>
    <w:rsid w:val="00A61DCD"/>
    <w:rsid w:val="00A62B7B"/>
    <w:rsid w:val="00A64F7B"/>
    <w:rsid w:val="00A66AE9"/>
    <w:rsid w:val="00A67428"/>
    <w:rsid w:val="00A70C6A"/>
    <w:rsid w:val="00A70CF3"/>
    <w:rsid w:val="00A7155E"/>
    <w:rsid w:val="00A73C34"/>
    <w:rsid w:val="00A74E17"/>
    <w:rsid w:val="00A74EDE"/>
    <w:rsid w:val="00A763AE"/>
    <w:rsid w:val="00A76619"/>
    <w:rsid w:val="00A766D5"/>
    <w:rsid w:val="00A76B0D"/>
    <w:rsid w:val="00A80223"/>
    <w:rsid w:val="00A816EE"/>
    <w:rsid w:val="00A81AB5"/>
    <w:rsid w:val="00A82724"/>
    <w:rsid w:val="00A82C5A"/>
    <w:rsid w:val="00A837E2"/>
    <w:rsid w:val="00A83DDE"/>
    <w:rsid w:val="00A83FF6"/>
    <w:rsid w:val="00A85CB7"/>
    <w:rsid w:val="00A8620F"/>
    <w:rsid w:val="00A8652F"/>
    <w:rsid w:val="00A86AAB"/>
    <w:rsid w:val="00A86D49"/>
    <w:rsid w:val="00A8769A"/>
    <w:rsid w:val="00A878A8"/>
    <w:rsid w:val="00A87B22"/>
    <w:rsid w:val="00A90FF4"/>
    <w:rsid w:val="00A92E9F"/>
    <w:rsid w:val="00A92EC0"/>
    <w:rsid w:val="00A92EED"/>
    <w:rsid w:val="00A975D5"/>
    <w:rsid w:val="00A9772B"/>
    <w:rsid w:val="00AA0660"/>
    <w:rsid w:val="00AA1409"/>
    <w:rsid w:val="00AA18E3"/>
    <w:rsid w:val="00AA36BA"/>
    <w:rsid w:val="00AA37A7"/>
    <w:rsid w:val="00AA3875"/>
    <w:rsid w:val="00AA404A"/>
    <w:rsid w:val="00AA40DC"/>
    <w:rsid w:val="00AA6228"/>
    <w:rsid w:val="00AA6595"/>
    <w:rsid w:val="00AA69A4"/>
    <w:rsid w:val="00AB02A0"/>
    <w:rsid w:val="00AB1131"/>
    <w:rsid w:val="00AB1B91"/>
    <w:rsid w:val="00AB2744"/>
    <w:rsid w:val="00AB274F"/>
    <w:rsid w:val="00AB30D3"/>
    <w:rsid w:val="00AB3B37"/>
    <w:rsid w:val="00AB5F30"/>
    <w:rsid w:val="00AB61E4"/>
    <w:rsid w:val="00AB6BE3"/>
    <w:rsid w:val="00AB7AAA"/>
    <w:rsid w:val="00AC2197"/>
    <w:rsid w:val="00AC37C3"/>
    <w:rsid w:val="00AC3E65"/>
    <w:rsid w:val="00AC420C"/>
    <w:rsid w:val="00AC535B"/>
    <w:rsid w:val="00AC5F6A"/>
    <w:rsid w:val="00AD0B3C"/>
    <w:rsid w:val="00AD0FC3"/>
    <w:rsid w:val="00AD1CC0"/>
    <w:rsid w:val="00AD22B5"/>
    <w:rsid w:val="00AD2718"/>
    <w:rsid w:val="00AD2900"/>
    <w:rsid w:val="00AD33D3"/>
    <w:rsid w:val="00AD3DB4"/>
    <w:rsid w:val="00AD3E16"/>
    <w:rsid w:val="00AD5133"/>
    <w:rsid w:val="00AD5712"/>
    <w:rsid w:val="00AD6AC5"/>
    <w:rsid w:val="00AD76A1"/>
    <w:rsid w:val="00AE1C92"/>
    <w:rsid w:val="00AE48E8"/>
    <w:rsid w:val="00AE5466"/>
    <w:rsid w:val="00AE7F20"/>
    <w:rsid w:val="00AF0E7C"/>
    <w:rsid w:val="00AF1F04"/>
    <w:rsid w:val="00AF246D"/>
    <w:rsid w:val="00AF2612"/>
    <w:rsid w:val="00AF3B55"/>
    <w:rsid w:val="00AF3D59"/>
    <w:rsid w:val="00AF50BF"/>
    <w:rsid w:val="00AF5C7E"/>
    <w:rsid w:val="00AF6794"/>
    <w:rsid w:val="00AF6795"/>
    <w:rsid w:val="00AF6F48"/>
    <w:rsid w:val="00AF7023"/>
    <w:rsid w:val="00AF717E"/>
    <w:rsid w:val="00B016F7"/>
    <w:rsid w:val="00B02BDD"/>
    <w:rsid w:val="00B04E10"/>
    <w:rsid w:val="00B055B9"/>
    <w:rsid w:val="00B06092"/>
    <w:rsid w:val="00B13243"/>
    <w:rsid w:val="00B13511"/>
    <w:rsid w:val="00B13D85"/>
    <w:rsid w:val="00B154C4"/>
    <w:rsid w:val="00B16296"/>
    <w:rsid w:val="00B16954"/>
    <w:rsid w:val="00B16CC7"/>
    <w:rsid w:val="00B17748"/>
    <w:rsid w:val="00B1786A"/>
    <w:rsid w:val="00B206D8"/>
    <w:rsid w:val="00B20C75"/>
    <w:rsid w:val="00B22AB4"/>
    <w:rsid w:val="00B22B27"/>
    <w:rsid w:val="00B230E5"/>
    <w:rsid w:val="00B23E88"/>
    <w:rsid w:val="00B24F64"/>
    <w:rsid w:val="00B267A4"/>
    <w:rsid w:val="00B312C7"/>
    <w:rsid w:val="00B316B9"/>
    <w:rsid w:val="00B31E90"/>
    <w:rsid w:val="00B32E58"/>
    <w:rsid w:val="00B335A2"/>
    <w:rsid w:val="00B342D1"/>
    <w:rsid w:val="00B34371"/>
    <w:rsid w:val="00B346F5"/>
    <w:rsid w:val="00B34758"/>
    <w:rsid w:val="00B357DD"/>
    <w:rsid w:val="00B36BEC"/>
    <w:rsid w:val="00B37104"/>
    <w:rsid w:val="00B406E3"/>
    <w:rsid w:val="00B40D9D"/>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00F3"/>
    <w:rsid w:val="00B64099"/>
    <w:rsid w:val="00B643D6"/>
    <w:rsid w:val="00B64919"/>
    <w:rsid w:val="00B65016"/>
    <w:rsid w:val="00B66585"/>
    <w:rsid w:val="00B667C6"/>
    <w:rsid w:val="00B66BC8"/>
    <w:rsid w:val="00B67B71"/>
    <w:rsid w:val="00B71F08"/>
    <w:rsid w:val="00B73838"/>
    <w:rsid w:val="00B7421A"/>
    <w:rsid w:val="00B74366"/>
    <w:rsid w:val="00B75CBE"/>
    <w:rsid w:val="00B75F20"/>
    <w:rsid w:val="00B762FD"/>
    <w:rsid w:val="00B77310"/>
    <w:rsid w:val="00B774A5"/>
    <w:rsid w:val="00B808A4"/>
    <w:rsid w:val="00B81371"/>
    <w:rsid w:val="00B818B8"/>
    <w:rsid w:val="00B8225B"/>
    <w:rsid w:val="00B8240B"/>
    <w:rsid w:val="00B83E2E"/>
    <w:rsid w:val="00B855AA"/>
    <w:rsid w:val="00B85BBB"/>
    <w:rsid w:val="00B8780A"/>
    <w:rsid w:val="00B87CD6"/>
    <w:rsid w:val="00B902E7"/>
    <w:rsid w:val="00B922D9"/>
    <w:rsid w:val="00B926D6"/>
    <w:rsid w:val="00B93351"/>
    <w:rsid w:val="00B945F2"/>
    <w:rsid w:val="00B95670"/>
    <w:rsid w:val="00B959FD"/>
    <w:rsid w:val="00B966BF"/>
    <w:rsid w:val="00B974B4"/>
    <w:rsid w:val="00BA0012"/>
    <w:rsid w:val="00BA0458"/>
    <w:rsid w:val="00BA0A18"/>
    <w:rsid w:val="00BA4F66"/>
    <w:rsid w:val="00BA54A2"/>
    <w:rsid w:val="00BA6D15"/>
    <w:rsid w:val="00BA7987"/>
    <w:rsid w:val="00BA7CFA"/>
    <w:rsid w:val="00BB1309"/>
    <w:rsid w:val="00BB2522"/>
    <w:rsid w:val="00BB2592"/>
    <w:rsid w:val="00BB3156"/>
    <w:rsid w:val="00BB5CA9"/>
    <w:rsid w:val="00BB6662"/>
    <w:rsid w:val="00BB7E0C"/>
    <w:rsid w:val="00BC0CE4"/>
    <w:rsid w:val="00BC12BA"/>
    <w:rsid w:val="00BC22CD"/>
    <w:rsid w:val="00BC260A"/>
    <w:rsid w:val="00BC2690"/>
    <w:rsid w:val="00BC30BF"/>
    <w:rsid w:val="00BC3150"/>
    <w:rsid w:val="00BC4307"/>
    <w:rsid w:val="00BC4C44"/>
    <w:rsid w:val="00BC5109"/>
    <w:rsid w:val="00BC56DB"/>
    <w:rsid w:val="00BC61B2"/>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D6C40"/>
    <w:rsid w:val="00BE00FA"/>
    <w:rsid w:val="00BE068C"/>
    <w:rsid w:val="00BE0C95"/>
    <w:rsid w:val="00BE1433"/>
    <w:rsid w:val="00BE23ED"/>
    <w:rsid w:val="00BE31BD"/>
    <w:rsid w:val="00BE38FF"/>
    <w:rsid w:val="00BE462E"/>
    <w:rsid w:val="00BE545A"/>
    <w:rsid w:val="00BE57A2"/>
    <w:rsid w:val="00BE5E11"/>
    <w:rsid w:val="00BE6C95"/>
    <w:rsid w:val="00BE6EDF"/>
    <w:rsid w:val="00BE74FA"/>
    <w:rsid w:val="00BF0A54"/>
    <w:rsid w:val="00BF0F1C"/>
    <w:rsid w:val="00BF1278"/>
    <w:rsid w:val="00BF1B7F"/>
    <w:rsid w:val="00BF2346"/>
    <w:rsid w:val="00BF3B85"/>
    <w:rsid w:val="00BF46DB"/>
    <w:rsid w:val="00BF485E"/>
    <w:rsid w:val="00BF6B5B"/>
    <w:rsid w:val="00BF6D83"/>
    <w:rsid w:val="00BF704D"/>
    <w:rsid w:val="00BF7365"/>
    <w:rsid w:val="00BF7824"/>
    <w:rsid w:val="00BF793C"/>
    <w:rsid w:val="00C00393"/>
    <w:rsid w:val="00C020F8"/>
    <w:rsid w:val="00C02535"/>
    <w:rsid w:val="00C04666"/>
    <w:rsid w:val="00C04D22"/>
    <w:rsid w:val="00C05FBF"/>
    <w:rsid w:val="00C06C02"/>
    <w:rsid w:val="00C10AF0"/>
    <w:rsid w:val="00C11482"/>
    <w:rsid w:val="00C1254E"/>
    <w:rsid w:val="00C12A1B"/>
    <w:rsid w:val="00C12E38"/>
    <w:rsid w:val="00C14CDF"/>
    <w:rsid w:val="00C150E0"/>
    <w:rsid w:val="00C150F6"/>
    <w:rsid w:val="00C15F97"/>
    <w:rsid w:val="00C160D4"/>
    <w:rsid w:val="00C16762"/>
    <w:rsid w:val="00C17548"/>
    <w:rsid w:val="00C17637"/>
    <w:rsid w:val="00C179FC"/>
    <w:rsid w:val="00C203F6"/>
    <w:rsid w:val="00C205D6"/>
    <w:rsid w:val="00C20EB1"/>
    <w:rsid w:val="00C2139F"/>
    <w:rsid w:val="00C24101"/>
    <w:rsid w:val="00C24FF3"/>
    <w:rsid w:val="00C2575E"/>
    <w:rsid w:val="00C26121"/>
    <w:rsid w:val="00C2692D"/>
    <w:rsid w:val="00C274FD"/>
    <w:rsid w:val="00C275CF"/>
    <w:rsid w:val="00C27ABF"/>
    <w:rsid w:val="00C3086E"/>
    <w:rsid w:val="00C315FB"/>
    <w:rsid w:val="00C31713"/>
    <w:rsid w:val="00C317BD"/>
    <w:rsid w:val="00C33279"/>
    <w:rsid w:val="00C34B8F"/>
    <w:rsid w:val="00C35332"/>
    <w:rsid w:val="00C35726"/>
    <w:rsid w:val="00C37421"/>
    <w:rsid w:val="00C41015"/>
    <w:rsid w:val="00C41131"/>
    <w:rsid w:val="00C411C1"/>
    <w:rsid w:val="00C41747"/>
    <w:rsid w:val="00C422BD"/>
    <w:rsid w:val="00C42ED3"/>
    <w:rsid w:val="00C43A3B"/>
    <w:rsid w:val="00C45581"/>
    <w:rsid w:val="00C45BF0"/>
    <w:rsid w:val="00C46213"/>
    <w:rsid w:val="00C4712A"/>
    <w:rsid w:val="00C47468"/>
    <w:rsid w:val="00C47CDC"/>
    <w:rsid w:val="00C50570"/>
    <w:rsid w:val="00C50A2B"/>
    <w:rsid w:val="00C51671"/>
    <w:rsid w:val="00C5280A"/>
    <w:rsid w:val="00C52849"/>
    <w:rsid w:val="00C5401F"/>
    <w:rsid w:val="00C54922"/>
    <w:rsid w:val="00C55FE8"/>
    <w:rsid w:val="00C601EF"/>
    <w:rsid w:val="00C61825"/>
    <w:rsid w:val="00C6220B"/>
    <w:rsid w:val="00C62658"/>
    <w:rsid w:val="00C62C1C"/>
    <w:rsid w:val="00C634D6"/>
    <w:rsid w:val="00C63CF2"/>
    <w:rsid w:val="00C6440A"/>
    <w:rsid w:val="00C648FC"/>
    <w:rsid w:val="00C6521F"/>
    <w:rsid w:val="00C65EDE"/>
    <w:rsid w:val="00C663BE"/>
    <w:rsid w:val="00C66F15"/>
    <w:rsid w:val="00C70AB7"/>
    <w:rsid w:val="00C7137A"/>
    <w:rsid w:val="00C71858"/>
    <w:rsid w:val="00C722C5"/>
    <w:rsid w:val="00C74346"/>
    <w:rsid w:val="00C744AE"/>
    <w:rsid w:val="00C74781"/>
    <w:rsid w:val="00C76B87"/>
    <w:rsid w:val="00C80034"/>
    <w:rsid w:val="00C828E8"/>
    <w:rsid w:val="00C83579"/>
    <w:rsid w:val="00C83EA7"/>
    <w:rsid w:val="00C84559"/>
    <w:rsid w:val="00C84E31"/>
    <w:rsid w:val="00C862C4"/>
    <w:rsid w:val="00C86977"/>
    <w:rsid w:val="00C86B34"/>
    <w:rsid w:val="00C86FFF"/>
    <w:rsid w:val="00C871C7"/>
    <w:rsid w:val="00C87BF5"/>
    <w:rsid w:val="00C91060"/>
    <w:rsid w:val="00C928FD"/>
    <w:rsid w:val="00C95593"/>
    <w:rsid w:val="00C961AE"/>
    <w:rsid w:val="00C967DD"/>
    <w:rsid w:val="00CA0640"/>
    <w:rsid w:val="00CA2022"/>
    <w:rsid w:val="00CA4741"/>
    <w:rsid w:val="00CA64E9"/>
    <w:rsid w:val="00CA7A78"/>
    <w:rsid w:val="00CA7F49"/>
    <w:rsid w:val="00CB2089"/>
    <w:rsid w:val="00CB2FC0"/>
    <w:rsid w:val="00CB3C69"/>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C65DF"/>
    <w:rsid w:val="00CD32FE"/>
    <w:rsid w:val="00CD3E7D"/>
    <w:rsid w:val="00CD5036"/>
    <w:rsid w:val="00CD6866"/>
    <w:rsid w:val="00CD76D4"/>
    <w:rsid w:val="00CD7893"/>
    <w:rsid w:val="00CD7911"/>
    <w:rsid w:val="00CE035D"/>
    <w:rsid w:val="00CE03CC"/>
    <w:rsid w:val="00CE2885"/>
    <w:rsid w:val="00CE3655"/>
    <w:rsid w:val="00CE7D15"/>
    <w:rsid w:val="00CE7E6A"/>
    <w:rsid w:val="00CF030B"/>
    <w:rsid w:val="00CF0F41"/>
    <w:rsid w:val="00CF23A2"/>
    <w:rsid w:val="00CF4218"/>
    <w:rsid w:val="00CF5D77"/>
    <w:rsid w:val="00CF6EB2"/>
    <w:rsid w:val="00D00269"/>
    <w:rsid w:val="00D007D1"/>
    <w:rsid w:val="00D02F72"/>
    <w:rsid w:val="00D0377B"/>
    <w:rsid w:val="00D07CFB"/>
    <w:rsid w:val="00D10889"/>
    <w:rsid w:val="00D10AB0"/>
    <w:rsid w:val="00D10C47"/>
    <w:rsid w:val="00D12402"/>
    <w:rsid w:val="00D12EE7"/>
    <w:rsid w:val="00D1373C"/>
    <w:rsid w:val="00D16B19"/>
    <w:rsid w:val="00D16BAD"/>
    <w:rsid w:val="00D172B8"/>
    <w:rsid w:val="00D1735B"/>
    <w:rsid w:val="00D17702"/>
    <w:rsid w:val="00D17C3D"/>
    <w:rsid w:val="00D20E91"/>
    <w:rsid w:val="00D22448"/>
    <w:rsid w:val="00D225CB"/>
    <w:rsid w:val="00D23CD2"/>
    <w:rsid w:val="00D25A9F"/>
    <w:rsid w:val="00D266ED"/>
    <w:rsid w:val="00D2734A"/>
    <w:rsid w:val="00D276CF"/>
    <w:rsid w:val="00D27729"/>
    <w:rsid w:val="00D27F25"/>
    <w:rsid w:val="00D30003"/>
    <w:rsid w:val="00D306AB"/>
    <w:rsid w:val="00D30FEE"/>
    <w:rsid w:val="00D317B7"/>
    <w:rsid w:val="00D31B40"/>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015"/>
    <w:rsid w:val="00D47265"/>
    <w:rsid w:val="00D47500"/>
    <w:rsid w:val="00D4793C"/>
    <w:rsid w:val="00D60582"/>
    <w:rsid w:val="00D61222"/>
    <w:rsid w:val="00D63800"/>
    <w:rsid w:val="00D63990"/>
    <w:rsid w:val="00D65068"/>
    <w:rsid w:val="00D65243"/>
    <w:rsid w:val="00D658A1"/>
    <w:rsid w:val="00D65BBD"/>
    <w:rsid w:val="00D66DC3"/>
    <w:rsid w:val="00D67E99"/>
    <w:rsid w:val="00D71057"/>
    <w:rsid w:val="00D730F6"/>
    <w:rsid w:val="00D734A2"/>
    <w:rsid w:val="00D738F0"/>
    <w:rsid w:val="00D75295"/>
    <w:rsid w:val="00D75E6C"/>
    <w:rsid w:val="00D76548"/>
    <w:rsid w:val="00D80639"/>
    <w:rsid w:val="00D82CB3"/>
    <w:rsid w:val="00D82FC0"/>
    <w:rsid w:val="00D8322A"/>
    <w:rsid w:val="00D83C17"/>
    <w:rsid w:val="00D85023"/>
    <w:rsid w:val="00D8541E"/>
    <w:rsid w:val="00D85885"/>
    <w:rsid w:val="00D8720F"/>
    <w:rsid w:val="00D87527"/>
    <w:rsid w:val="00D87652"/>
    <w:rsid w:val="00D905C2"/>
    <w:rsid w:val="00D91544"/>
    <w:rsid w:val="00D91EFC"/>
    <w:rsid w:val="00D92D08"/>
    <w:rsid w:val="00D931C8"/>
    <w:rsid w:val="00D9372E"/>
    <w:rsid w:val="00D938BE"/>
    <w:rsid w:val="00D9392E"/>
    <w:rsid w:val="00D947F0"/>
    <w:rsid w:val="00D963CC"/>
    <w:rsid w:val="00DA22D8"/>
    <w:rsid w:val="00DA2D95"/>
    <w:rsid w:val="00DA3A4F"/>
    <w:rsid w:val="00DA42C0"/>
    <w:rsid w:val="00DA50D4"/>
    <w:rsid w:val="00DA52A2"/>
    <w:rsid w:val="00DA57B0"/>
    <w:rsid w:val="00DA7E2F"/>
    <w:rsid w:val="00DB0C0B"/>
    <w:rsid w:val="00DB2446"/>
    <w:rsid w:val="00DB31E7"/>
    <w:rsid w:val="00DB3A66"/>
    <w:rsid w:val="00DB4BEF"/>
    <w:rsid w:val="00DB53D1"/>
    <w:rsid w:val="00DB546B"/>
    <w:rsid w:val="00DB74A4"/>
    <w:rsid w:val="00DB7886"/>
    <w:rsid w:val="00DB78B2"/>
    <w:rsid w:val="00DC0423"/>
    <w:rsid w:val="00DC073A"/>
    <w:rsid w:val="00DC0A7B"/>
    <w:rsid w:val="00DC1539"/>
    <w:rsid w:val="00DC1606"/>
    <w:rsid w:val="00DC2022"/>
    <w:rsid w:val="00DC230C"/>
    <w:rsid w:val="00DC27E7"/>
    <w:rsid w:val="00DC2CE7"/>
    <w:rsid w:val="00DC301A"/>
    <w:rsid w:val="00DC5188"/>
    <w:rsid w:val="00DC5190"/>
    <w:rsid w:val="00DC6294"/>
    <w:rsid w:val="00DC6944"/>
    <w:rsid w:val="00DC6AEA"/>
    <w:rsid w:val="00DC7377"/>
    <w:rsid w:val="00DD2912"/>
    <w:rsid w:val="00DD353B"/>
    <w:rsid w:val="00DD3902"/>
    <w:rsid w:val="00DD417A"/>
    <w:rsid w:val="00DD45C1"/>
    <w:rsid w:val="00DD4849"/>
    <w:rsid w:val="00DD4E6B"/>
    <w:rsid w:val="00DD5654"/>
    <w:rsid w:val="00DE0FC0"/>
    <w:rsid w:val="00DE190A"/>
    <w:rsid w:val="00DE1A76"/>
    <w:rsid w:val="00DE31D8"/>
    <w:rsid w:val="00DE37A7"/>
    <w:rsid w:val="00DE3A31"/>
    <w:rsid w:val="00DE4F75"/>
    <w:rsid w:val="00DE5C78"/>
    <w:rsid w:val="00DE5F76"/>
    <w:rsid w:val="00DF09A4"/>
    <w:rsid w:val="00DF0DF7"/>
    <w:rsid w:val="00DF13A5"/>
    <w:rsid w:val="00DF1C93"/>
    <w:rsid w:val="00DF1E5D"/>
    <w:rsid w:val="00DF2ABA"/>
    <w:rsid w:val="00DF391A"/>
    <w:rsid w:val="00DF419C"/>
    <w:rsid w:val="00DF51C5"/>
    <w:rsid w:val="00DF563E"/>
    <w:rsid w:val="00DF5E58"/>
    <w:rsid w:val="00DF65E6"/>
    <w:rsid w:val="00DF72C7"/>
    <w:rsid w:val="00E00CF8"/>
    <w:rsid w:val="00E00D6F"/>
    <w:rsid w:val="00E03246"/>
    <w:rsid w:val="00E03508"/>
    <w:rsid w:val="00E03C0E"/>
    <w:rsid w:val="00E04397"/>
    <w:rsid w:val="00E047DA"/>
    <w:rsid w:val="00E066DF"/>
    <w:rsid w:val="00E06CEA"/>
    <w:rsid w:val="00E07128"/>
    <w:rsid w:val="00E073C2"/>
    <w:rsid w:val="00E10AC3"/>
    <w:rsid w:val="00E10C25"/>
    <w:rsid w:val="00E1123F"/>
    <w:rsid w:val="00E12D1C"/>
    <w:rsid w:val="00E1398D"/>
    <w:rsid w:val="00E14266"/>
    <w:rsid w:val="00E14307"/>
    <w:rsid w:val="00E15911"/>
    <w:rsid w:val="00E16412"/>
    <w:rsid w:val="00E165DD"/>
    <w:rsid w:val="00E168A7"/>
    <w:rsid w:val="00E16A98"/>
    <w:rsid w:val="00E227C3"/>
    <w:rsid w:val="00E22843"/>
    <w:rsid w:val="00E23111"/>
    <w:rsid w:val="00E23B9E"/>
    <w:rsid w:val="00E23CA4"/>
    <w:rsid w:val="00E24BC3"/>
    <w:rsid w:val="00E24C79"/>
    <w:rsid w:val="00E25996"/>
    <w:rsid w:val="00E26881"/>
    <w:rsid w:val="00E26DFE"/>
    <w:rsid w:val="00E2713B"/>
    <w:rsid w:val="00E274D7"/>
    <w:rsid w:val="00E3177E"/>
    <w:rsid w:val="00E32652"/>
    <w:rsid w:val="00E32DDF"/>
    <w:rsid w:val="00E33108"/>
    <w:rsid w:val="00E3387F"/>
    <w:rsid w:val="00E34622"/>
    <w:rsid w:val="00E34657"/>
    <w:rsid w:val="00E34706"/>
    <w:rsid w:val="00E34A6E"/>
    <w:rsid w:val="00E35537"/>
    <w:rsid w:val="00E36F7D"/>
    <w:rsid w:val="00E43ABE"/>
    <w:rsid w:val="00E44057"/>
    <w:rsid w:val="00E44438"/>
    <w:rsid w:val="00E445BD"/>
    <w:rsid w:val="00E44E71"/>
    <w:rsid w:val="00E46673"/>
    <w:rsid w:val="00E47A5F"/>
    <w:rsid w:val="00E506E7"/>
    <w:rsid w:val="00E507A5"/>
    <w:rsid w:val="00E50851"/>
    <w:rsid w:val="00E51A57"/>
    <w:rsid w:val="00E528D2"/>
    <w:rsid w:val="00E5453E"/>
    <w:rsid w:val="00E54E89"/>
    <w:rsid w:val="00E56DBA"/>
    <w:rsid w:val="00E57E0F"/>
    <w:rsid w:val="00E601CE"/>
    <w:rsid w:val="00E602CF"/>
    <w:rsid w:val="00E60ACE"/>
    <w:rsid w:val="00E60B1D"/>
    <w:rsid w:val="00E61D98"/>
    <w:rsid w:val="00E61EE8"/>
    <w:rsid w:val="00E62061"/>
    <w:rsid w:val="00E62441"/>
    <w:rsid w:val="00E63879"/>
    <w:rsid w:val="00E647FF"/>
    <w:rsid w:val="00E650C6"/>
    <w:rsid w:val="00E66A80"/>
    <w:rsid w:val="00E66EE6"/>
    <w:rsid w:val="00E67630"/>
    <w:rsid w:val="00E7041F"/>
    <w:rsid w:val="00E7063D"/>
    <w:rsid w:val="00E71329"/>
    <w:rsid w:val="00E71633"/>
    <w:rsid w:val="00E7206F"/>
    <w:rsid w:val="00E7218C"/>
    <w:rsid w:val="00E72689"/>
    <w:rsid w:val="00E730AA"/>
    <w:rsid w:val="00E74C7A"/>
    <w:rsid w:val="00E75B53"/>
    <w:rsid w:val="00E76251"/>
    <w:rsid w:val="00E76F52"/>
    <w:rsid w:val="00E76FA6"/>
    <w:rsid w:val="00E777E8"/>
    <w:rsid w:val="00E826D6"/>
    <w:rsid w:val="00E82B54"/>
    <w:rsid w:val="00E8380C"/>
    <w:rsid w:val="00E838B2"/>
    <w:rsid w:val="00E84521"/>
    <w:rsid w:val="00E84D6B"/>
    <w:rsid w:val="00E856B0"/>
    <w:rsid w:val="00E85D85"/>
    <w:rsid w:val="00E8628E"/>
    <w:rsid w:val="00E86868"/>
    <w:rsid w:val="00E86C2A"/>
    <w:rsid w:val="00E86CA1"/>
    <w:rsid w:val="00E87AD0"/>
    <w:rsid w:val="00E87F07"/>
    <w:rsid w:val="00E91E35"/>
    <w:rsid w:val="00E92215"/>
    <w:rsid w:val="00E937B5"/>
    <w:rsid w:val="00E9442F"/>
    <w:rsid w:val="00E94495"/>
    <w:rsid w:val="00E9486B"/>
    <w:rsid w:val="00E95534"/>
    <w:rsid w:val="00E95618"/>
    <w:rsid w:val="00E95892"/>
    <w:rsid w:val="00E96326"/>
    <w:rsid w:val="00E969D2"/>
    <w:rsid w:val="00E97D83"/>
    <w:rsid w:val="00EA0CA1"/>
    <w:rsid w:val="00EA1D8B"/>
    <w:rsid w:val="00EA3158"/>
    <w:rsid w:val="00EA3249"/>
    <w:rsid w:val="00EA3C59"/>
    <w:rsid w:val="00EA4CEB"/>
    <w:rsid w:val="00EA5118"/>
    <w:rsid w:val="00EA6C56"/>
    <w:rsid w:val="00EB02F9"/>
    <w:rsid w:val="00EB0C63"/>
    <w:rsid w:val="00EB0DF0"/>
    <w:rsid w:val="00EB1A2C"/>
    <w:rsid w:val="00EB2513"/>
    <w:rsid w:val="00EB36A4"/>
    <w:rsid w:val="00EB3DF7"/>
    <w:rsid w:val="00EB3F5C"/>
    <w:rsid w:val="00EB40DC"/>
    <w:rsid w:val="00EB4A53"/>
    <w:rsid w:val="00EB5616"/>
    <w:rsid w:val="00EB701A"/>
    <w:rsid w:val="00EB743F"/>
    <w:rsid w:val="00EC064C"/>
    <w:rsid w:val="00EC0BFA"/>
    <w:rsid w:val="00EC0D38"/>
    <w:rsid w:val="00EC0ED2"/>
    <w:rsid w:val="00EC115D"/>
    <w:rsid w:val="00EC152A"/>
    <w:rsid w:val="00EC3328"/>
    <w:rsid w:val="00EC34A9"/>
    <w:rsid w:val="00EC3934"/>
    <w:rsid w:val="00EC437F"/>
    <w:rsid w:val="00EC6F0E"/>
    <w:rsid w:val="00EC7352"/>
    <w:rsid w:val="00ED2270"/>
    <w:rsid w:val="00ED2AB9"/>
    <w:rsid w:val="00ED3818"/>
    <w:rsid w:val="00ED3B1D"/>
    <w:rsid w:val="00ED512E"/>
    <w:rsid w:val="00ED7544"/>
    <w:rsid w:val="00EE0293"/>
    <w:rsid w:val="00EE03EC"/>
    <w:rsid w:val="00EE048D"/>
    <w:rsid w:val="00EE0ACB"/>
    <w:rsid w:val="00EE107C"/>
    <w:rsid w:val="00EE280E"/>
    <w:rsid w:val="00EE3E9C"/>
    <w:rsid w:val="00EE3FD0"/>
    <w:rsid w:val="00EE4256"/>
    <w:rsid w:val="00EE453F"/>
    <w:rsid w:val="00EE4D4C"/>
    <w:rsid w:val="00EE4FBE"/>
    <w:rsid w:val="00EF014A"/>
    <w:rsid w:val="00EF01CE"/>
    <w:rsid w:val="00EF0558"/>
    <w:rsid w:val="00EF0C03"/>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5EBB"/>
    <w:rsid w:val="00F06D58"/>
    <w:rsid w:val="00F07353"/>
    <w:rsid w:val="00F07C50"/>
    <w:rsid w:val="00F104AB"/>
    <w:rsid w:val="00F10D6B"/>
    <w:rsid w:val="00F12C08"/>
    <w:rsid w:val="00F12CDC"/>
    <w:rsid w:val="00F13E45"/>
    <w:rsid w:val="00F147C6"/>
    <w:rsid w:val="00F15830"/>
    <w:rsid w:val="00F20933"/>
    <w:rsid w:val="00F21705"/>
    <w:rsid w:val="00F231FC"/>
    <w:rsid w:val="00F24AB7"/>
    <w:rsid w:val="00F2518D"/>
    <w:rsid w:val="00F2567E"/>
    <w:rsid w:val="00F25E84"/>
    <w:rsid w:val="00F26068"/>
    <w:rsid w:val="00F2706D"/>
    <w:rsid w:val="00F2723F"/>
    <w:rsid w:val="00F27ADB"/>
    <w:rsid w:val="00F31178"/>
    <w:rsid w:val="00F325F9"/>
    <w:rsid w:val="00F32971"/>
    <w:rsid w:val="00F3400B"/>
    <w:rsid w:val="00F35C44"/>
    <w:rsid w:val="00F37B6F"/>
    <w:rsid w:val="00F40C05"/>
    <w:rsid w:val="00F40E86"/>
    <w:rsid w:val="00F40E92"/>
    <w:rsid w:val="00F42168"/>
    <w:rsid w:val="00F425B3"/>
    <w:rsid w:val="00F448C5"/>
    <w:rsid w:val="00F44C78"/>
    <w:rsid w:val="00F44F38"/>
    <w:rsid w:val="00F452C0"/>
    <w:rsid w:val="00F459E6"/>
    <w:rsid w:val="00F465D8"/>
    <w:rsid w:val="00F52739"/>
    <w:rsid w:val="00F53104"/>
    <w:rsid w:val="00F537FF"/>
    <w:rsid w:val="00F53C70"/>
    <w:rsid w:val="00F55309"/>
    <w:rsid w:val="00F55C7C"/>
    <w:rsid w:val="00F562A9"/>
    <w:rsid w:val="00F56E00"/>
    <w:rsid w:val="00F56E0D"/>
    <w:rsid w:val="00F60C62"/>
    <w:rsid w:val="00F6300E"/>
    <w:rsid w:val="00F6301A"/>
    <w:rsid w:val="00F63564"/>
    <w:rsid w:val="00F63F09"/>
    <w:rsid w:val="00F645AF"/>
    <w:rsid w:val="00F66BC9"/>
    <w:rsid w:val="00F67946"/>
    <w:rsid w:val="00F72B99"/>
    <w:rsid w:val="00F72CCD"/>
    <w:rsid w:val="00F72E9F"/>
    <w:rsid w:val="00F73166"/>
    <w:rsid w:val="00F73528"/>
    <w:rsid w:val="00F736F9"/>
    <w:rsid w:val="00F7375E"/>
    <w:rsid w:val="00F739E9"/>
    <w:rsid w:val="00F81620"/>
    <w:rsid w:val="00F84240"/>
    <w:rsid w:val="00F84865"/>
    <w:rsid w:val="00F849C5"/>
    <w:rsid w:val="00F851AF"/>
    <w:rsid w:val="00F85237"/>
    <w:rsid w:val="00F8564F"/>
    <w:rsid w:val="00F8609D"/>
    <w:rsid w:val="00F87DAE"/>
    <w:rsid w:val="00F9000A"/>
    <w:rsid w:val="00F9002A"/>
    <w:rsid w:val="00F906D0"/>
    <w:rsid w:val="00F90771"/>
    <w:rsid w:val="00F90CC8"/>
    <w:rsid w:val="00F91EAD"/>
    <w:rsid w:val="00F91F4C"/>
    <w:rsid w:val="00F93FEB"/>
    <w:rsid w:val="00F94AEA"/>
    <w:rsid w:val="00F94E43"/>
    <w:rsid w:val="00F953AB"/>
    <w:rsid w:val="00F96156"/>
    <w:rsid w:val="00F96460"/>
    <w:rsid w:val="00F97AFE"/>
    <w:rsid w:val="00F97E65"/>
    <w:rsid w:val="00FA0128"/>
    <w:rsid w:val="00FA0F09"/>
    <w:rsid w:val="00FA1786"/>
    <w:rsid w:val="00FA17C2"/>
    <w:rsid w:val="00FA215F"/>
    <w:rsid w:val="00FA2429"/>
    <w:rsid w:val="00FA3191"/>
    <w:rsid w:val="00FA375C"/>
    <w:rsid w:val="00FA4709"/>
    <w:rsid w:val="00FA5AE3"/>
    <w:rsid w:val="00FA73DD"/>
    <w:rsid w:val="00FB13C2"/>
    <w:rsid w:val="00FB27FA"/>
    <w:rsid w:val="00FB35D3"/>
    <w:rsid w:val="00FB380D"/>
    <w:rsid w:val="00FB3C07"/>
    <w:rsid w:val="00FB3FB7"/>
    <w:rsid w:val="00FB68A4"/>
    <w:rsid w:val="00FB76C5"/>
    <w:rsid w:val="00FB7FBE"/>
    <w:rsid w:val="00FC0824"/>
    <w:rsid w:val="00FC08C9"/>
    <w:rsid w:val="00FC0C57"/>
    <w:rsid w:val="00FC16B9"/>
    <w:rsid w:val="00FC1A99"/>
    <w:rsid w:val="00FC1DA7"/>
    <w:rsid w:val="00FC2414"/>
    <w:rsid w:val="00FC2C4D"/>
    <w:rsid w:val="00FC2E20"/>
    <w:rsid w:val="00FC44A1"/>
    <w:rsid w:val="00FC4DEB"/>
    <w:rsid w:val="00FC50CE"/>
    <w:rsid w:val="00FC62AC"/>
    <w:rsid w:val="00FC6AC7"/>
    <w:rsid w:val="00FC77FF"/>
    <w:rsid w:val="00FC7E40"/>
    <w:rsid w:val="00FD0B5A"/>
    <w:rsid w:val="00FD0BDD"/>
    <w:rsid w:val="00FD1351"/>
    <w:rsid w:val="00FD189D"/>
    <w:rsid w:val="00FD2865"/>
    <w:rsid w:val="00FD4B65"/>
    <w:rsid w:val="00FD6729"/>
    <w:rsid w:val="00FD7996"/>
    <w:rsid w:val="00FD7B5E"/>
    <w:rsid w:val="00FD7EFE"/>
    <w:rsid w:val="00FE1B40"/>
    <w:rsid w:val="00FE2025"/>
    <w:rsid w:val="00FE2D9D"/>
    <w:rsid w:val="00FE3280"/>
    <w:rsid w:val="00FE3629"/>
    <w:rsid w:val="00FE38A6"/>
    <w:rsid w:val="00FE3975"/>
    <w:rsid w:val="00FE45B9"/>
    <w:rsid w:val="00FE4790"/>
    <w:rsid w:val="00FE49E3"/>
    <w:rsid w:val="00FE4E1B"/>
    <w:rsid w:val="00FE562B"/>
    <w:rsid w:val="00FE6243"/>
    <w:rsid w:val="00FE7171"/>
    <w:rsid w:val="00FE7777"/>
    <w:rsid w:val="00FE7904"/>
    <w:rsid w:val="00FE79C6"/>
    <w:rsid w:val="00FF0AD1"/>
    <w:rsid w:val="00FF1502"/>
    <w:rsid w:val="00FF2F56"/>
    <w:rsid w:val="00FF3373"/>
    <w:rsid w:val="00FF3B7B"/>
    <w:rsid w:val="00FF3F58"/>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30"/>
  <w15:docId w15:val="{E47208BE-30E1-4A5E-A1F7-61570D170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4911"/>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qFormat/>
    <w:rsid w:val="00D00269"/>
    <w:pPr>
      <w:numPr>
        <w:numId w:val="3"/>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rsid w:val="003F2CBE"/>
    <w:rPr>
      <w:rFonts w:asciiTheme="majorHAnsi" w:eastAsiaTheme="majorEastAsia" w:hAnsiTheme="majorHAnsi" w:cstheme="majorBidi"/>
      <w:color w:val="243F60" w:themeColor="accent1" w:themeShade="7F"/>
      <w:lang w:val="es-MX"/>
    </w:rPr>
  </w:style>
  <w:style w:type="paragraph" w:styleId="Sangradetextonormal">
    <w:name w:val="Body Text Indent"/>
    <w:basedOn w:val="Normal"/>
    <w:link w:val="SangradetextonormalCar"/>
    <w:uiPriority w:val="99"/>
    <w:unhideWhenUsed/>
    <w:qFormat/>
    <w:rsid w:val="00834CD3"/>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834CD3"/>
    <w:rPr>
      <w:rFonts w:ascii="Times New Roman" w:eastAsia="Times New Roman" w:hAnsi="Times New Roman" w:cs="Times New Roman"/>
      <w:sz w:val="20"/>
      <w:szCs w:val="20"/>
      <w:lang w:val="es-MX"/>
    </w:rPr>
  </w:style>
  <w:style w:type="character" w:customStyle="1" w:styleId="Mencinsinresolver4">
    <w:name w:val="Mención sin resolver4"/>
    <w:basedOn w:val="Fuentedeprrafopredeter"/>
    <w:uiPriority w:val="99"/>
    <w:semiHidden/>
    <w:unhideWhenUsed/>
    <w:rsid w:val="00E44E71"/>
    <w:rPr>
      <w:color w:val="605E5C"/>
      <w:shd w:val="clear" w:color="auto" w:fill="E1DFDD"/>
    </w:rPr>
  </w:style>
  <w:style w:type="table" w:styleId="Tablanormal1">
    <w:name w:val="Plain Table 1"/>
    <w:basedOn w:val="Tablanormal"/>
    <w:uiPriority w:val="41"/>
    <w:rsid w:val="00710012"/>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5907675151158779931gmail-msolistparagraph">
    <w:name w:val="m_5907675151158779931gmail-msolistparagraph"/>
    <w:basedOn w:val="Normal"/>
    <w:rsid w:val="00671FDF"/>
    <w:pPr>
      <w:spacing w:before="100" w:beforeAutospacing="1" w:after="100" w:afterAutospacing="1"/>
    </w:pPr>
    <w:rPr>
      <w:rFonts w:ascii="Times New Roman" w:eastAsia="Times New Roman" w:hAnsi="Times New Roman" w:cs="Times New Roman"/>
      <w:lang w:eastAsia="es-MX"/>
    </w:rPr>
  </w:style>
  <w:style w:type="paragraph" w:customStyle="1" w:styleId="m1609377113336227858gmail-msonormal">
    <w:name w:val="m_1609377113336227858gmail-msonormal"/>
    <w:basedOn w:val="Normal"/>
    <w:rsid w:val="00751F6F"/>
    <w:pPr>
      <w:spacing w:before="100" w:beforeAutospacing="1" w:after="100" w:afterAutospacing="1"/>
    </w:pPr>
    <w:rPr>
      <w:rFonts w:ascii="Times New Roman" w:eastAsia="Times New Roman" w:hAnsi="Times New Roman" w:cs="Times New Roman"/>
      <w:lang w:val="es-ES"/>
    </w:rPr>
  </w:style>
  <w:style w:type="character" w:customStyle="1" w:styleId="Mencinsinresolver5">
    <w:name w:val="Mención sin resolver5"/>
    <w:basedOn w:val="Fuentedeprrafopredeter"/>
    <w:uiPriority w:val="99"/>
    <w:semiHidden/>
    <w:unhideWhenUsed/>
    <w:rsid w:val="003948DE"/>
    <w:rPr>
      <w:color w:val="605E5C"/>
      <w:shd w:val="clear" w:color="auto" w:fill="E1DFDD"/>
    </w:rPr>
  </w:style>
  <w:style w:type="paragraph" w:customStyle="1" w:styleId="Citas">
    <w:name w:val="Citas"/>
    <w:basedOn w:val="Normal"/>
    <w:qFormat/>
    <w:rsid w:val="001D726F"/>
    <w:pPr>
      <w:spacing w:before="240" w:after="160" w:line="360" w:lineRule="auto"/>
      <w:ind w:left="851" w:right="851"/>
      <w:jc w:val="both"/>
    </w:pPr>
    <w:rPr>
      <w:rFonts w:ascii="Palatino Linotype" w:eastAsiaTheme="minorHAnsi" w:hAnsi="Palatino Linotype" w:cs="Arial"/>
      <w:i/>
      <w:sz w:val="22"/>
      <w:szCs w:val="22"/>
      <w:lang w:eastAsia="en-US"/>
    </w:rPr>
  </w:style>
  <w:style w:type="paragraph" w:customStyle="1" w:styleId="Textonotapie1">
    <w:name w:val="Texto nota pie1"/>
    <w:basedOn w:val="Normal"/>
    <w:next w:val="Textonotapie"/>
    <w:unhideWhenUsed/>
    <w:rsid w:val="00785C5A"/>
    <w:rPr>
      <w:rFonts w:eastAsia="Cambria"/>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80405">
      <w:bodyDiv w:val="1"/>
      <w:marLeft w:val="0"/>
      <w:marRight w:val="0"/>
      <w:marTop w:val="0"/>
      <w:marBottom w:val="0"/>
      <w:divBdr>
        <w:top w:val="none" w:sz="0" w:space="0" w:color="auto"/>
        <w:left w:val="none" w:sz="0" w:space="0" w:color="auto"/>
        <w:bottom w:val="none" w:sz="0" w:space="0" w:color="auto"/>
        <w:right w:val="none" w:sz="0" w:space="0" w:color="auto"/>
      </w:divBdr>
    </w:div>
    <w:div w:id="23751835">
      <w:bodyDiv w:val="1"/>
      <w:marLeft w:val="0"/>
      <w:marRight w:val="0"/>
      <w:marTop w:val="0"/>
      <w:marBottom w:val="0"/>
      <w:divBdr>
        <w:top w:val="none" w:sz="0" w:space="0" w:color="auto"/>
        <w:left w:val="none" w:sz="0" w:space="0" w:color="auto"/>
        <w:bottom w:val="none" w:sz="0" w:space="0" w:color="auto"/>
        <w:right w:val="none" w:sz="0" w:space="0" w:color="auto"/>
      </w:divBdr>
    </w:div>
    <w:div w:id="37825140">
      <w:bodyDiv w:val="1"/>
      <w:marLeft w:val="0"/>
      <w:marRight w:val="0"/>
      <w:marTop w:val="0"/>
      <w:marBottom w:val="0"/>
      <w:divBdr>
        <w:top w:val="none" w:sz="0" w:space="0" w:color="auto"/>
        <w:left w:val="none" w:sz="0" w:space="0" w:color="auto"/>
        <w:bottom w:val="none" w:sz="0" w:space="0" w:color="auto"/>
        <w:right w:val="none" w:sz="0" w:space="0" w:color="auto"/>
      </w:divBdr>
    </w:div>
    <w:div w:id="43335137">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32409466">
      <w:bodyDiv w:val="1"/>
      <w:marLeft w:val="0"/>
      <w:marRight w:val="0"/>
      <w:marTop w:val="0"/>
      <w:marBottom w:val="0"/>
      <w:divBdr>
        <w:top w:val="none" w:sz="0" w:space="0" w:color="auto"/>
        <w:left w:val="none" w:sz="0" w:space="0" w:color="auto"/>
        <w:bottom w:val="none" w:sz="0" w:space="0" w:color="auto"/>
        <w:right w:val="none" w:sz="0" w:space="0" w:color="auto"/>
      </w:divBdr>
    </w:div>
    <w:div w:id="155343392">
      <w:bodyDiv w:val="1"/>
      <w:marLeft w:val="0"/>
      <w:marRight w:val="0"/>
      <w:marTop w:val="0"/>
      <w:marBottom w:val="0"/>
      <w:divBdr>
        <w:top w:val="none" w:sz="0" w:space="0" w:color="auto"/>
        <w:left w:val="none" w:sz="0" w:space="0" w:color="auto"/>
        <w:bottom w:val="none" w:sz="0" w:space="0" w:color="auto"/>
        <w:right w:val="none" w:sz="0" w:space="0" w:color="auto"/>
      </w:divBdr>
    </w:div>
    <w:div w:id="15731230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33976431">
      <w:bodyDiv w:val="1"/>
      <w:marLeft w:val="0"/>
      <w:marRight w:val="0"/>
      <w:marTop w:val="0"/>
      <w:marBottom w:val="0"/>
      <w:divBdr>
        <w:top w:val="none" w:sz="0" w:space="0" w:color="auto"/>
        <w:left w:val="none" w:sz="0" w:space="0" w:color="auto"/>
        <w:bottom w:val="none" w:sz="0" w:space="0" w:color="auto"/>
        <w:right w:val="none" w:sz="0" w:space="0" w:color="auto"/>
      </w:divBdr>
    </w:div>
    <w:div w:id="27225060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26716760">
      <w:bodyDiv w:val="1"/>
      <w:marLeft w:val="0"/>
      <w:marRight w:val="0"/>
      <w:marTop w:val="0"/>
      <w:marBottom w:val="0"/>
      <w:divBdr>
        <w:top w:val="none" w:sz="0" w:space="0" w:color="auto"/>
        <w:left w:val="none" w:sz="0" w:space="0" w:color="auto"/>
        <w:bottom w:val="none" w:sz="0" w:space="0" w:color="auto"/>
        <w:right w:val="none" w:sz="0" w:space="0" w:color="auto"/>
      </w:divBdr>
    </w:div>
    <w:div w:id="349647533">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8992500">
      <w:bodyDiv w:val="1"/>
      <w:marLeft w:val="0"/>
      <w:marRight w:val="0"/>
      <w:marTop w:val="0"/>
      <w:marBottom w:val="0"/>
      <w:divBdr>
        <w:top w:val="none" w:sz="0" w:space="0" w:color="auto"/>
        <w:left w:val="none" w:sz="0" w:space="0" w:color="auto"/>
        <w:bottom w:val="none" w:sz="0" w:space="0" w:color="auto"/>
        <w:right w:val="none" w:sz="0" w:space="0" w:color="auto"/>
      </w:divBdr>
    </w:div>
    <w:div w:id="370999639">
      <w:bodyDiv w:val="1"/>
      <w:marLeft w:val="0"/>
      <w:marRight w:val="0"/>
      <w:marTop w:val="0"/>
      <w:marBottom w:val="0"/>
      <w:divBdr>
        <w:top w:val="none" w:sz="0" w:space="0" w:color="auto"/>
        <w:left w:val="none" w:sz="0" w:space="0" w:color="auto"/>
        <w:bottom w:val="none" w:sz="0" w:space="0" w:color="auto"/>
        <w:right w:val="none" w:sz="0" w:space="0" w:color="auto"/>
      </w:divBdr>
    </w:div>
    <w:div w:id="377243701">
      <w:bodyDiv w:val="1"/>
      <w:marLeft w:val="0"/>
      <w:marRight w:val="0"/>
      <w:marTop w:val="0"/>
      <w:marBottom w:val="0"/>
      <w:divBdr>
        <w:top w:val="none" w:sz="0" w:space="0" w:color="auto"/>
        <w:left w:val="none" w:sz="0" w:space="0" w:color="auto"/>
        <w:bottom w:val="none" w:sz="0" w:space="0" w:color="auto"/>
        <w:right w:val="none" w:sz="0" w:space="0" w:color="auto"/>
      </w:divBdr>
    </w:div>
    <w:div w:id="378748397">
      <w:bodyDiv w:val="1"/>
      <w:marLeft w:val="0"/>
      <w:marRight w:val="0"/>
      <w:marTop w:val="0"/>
      <w:marBottom w:val="0"/>
      <w:divBdr>
        <w:top w:val="none" w:sz="0" w:space="0" w:color="auto"/>
        <w:left w:val="none" w:sz="0" w:space="0" w:color="auto"/>
        <w:bottom w:val="none" w:sz="0" w:space="0" w:color="auto"/>
        <w:right w:val="none" w:sz="0" w:space="0" w:color="auto"/>
      </w:divBdr>
      <w:divsChild>
        <w:div w:id="1951088865">
          <w:marLeft w:val="0"/>
          <w:marRight w:val="0"/>
          <w:marTop w:val="0"/>
          <w:marBottom w:val="0"/>
          <w:divBdr>
            <w:top w:val="none" w:sz="0" w:space="0" w:color="auto"/>
            <w:left w:val="none" w:sz="0" w:space="0" w:color="auto"/>
            <w:bottom w:val="none" w:sz="0" w:space="0" w:color="auto"/>
            <w:right w:val="none" w:sz="0" w:space="0" w:color="auto"/>
          </w:divBdr>
        </w:div>
      </w:divsChild>
    </w:div>
    <w:div w:id="424226963">
      <w:bodyDiv w:val="1"/>
      <w:marLeft w:val="0"/>
      <w:marRight w:val="0"/>
      <w:marTop w:val="0"/>
      <w:marBottom w:val="0"/>
      <w:divBdr>
        <w:top w:val="none" w:sz="0" w:space="0" w:color="auto"/>
        <w:left w:val="none" w:sz="0" w:space="0" w:color="auto"/>
        <w:bottom w:val="none" w:sz="0" w:space="0" w:color="auto"/>
        <w:right w:val="none" w:sz="0" w:space="0" w:color="auto"/>
      </w:divBdr>
    </w:div>
    <w:div w:id="424501615">
      <w:bodyDiv w:val="1"/>
      <w:marLeft w:val="0"/>
      <w:marRight w:val="0"/>
      <w:marTop w:val="0"/>
      <w:marBottom w:val="0"/>
      <w:divBdr>
        <w:top w:val="none" w:sz="0" w:space="0" w:color="auto"/>
        <w:left w:val="none" w:sz="0" w:space="0" w:color="auto"/>
        <w:bottom w:val="none" w:sz="0" w:space="0" w:color="auto"/>
        <w:right w:val="none" w:sz="0" w:space="0" w:color="auto"/>
      </w:divBdr>
    </w:div>
    <w:div w:id="435711760">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98349527">
      <w:bodyDiv w:val="1"/>
      <w:marLeft w:val="0"/>
      <w:marRight w:val="0"/>
      <w:marTop w:val="0"/>
      <w:marBottom w:val="0"/>
      <w:divBdr>
        <w:top w:val="none" w:sz="0" w:space="0" w:color="auto"/>
        <w:left w:val="none" w:sz="0" w:space="0" w:color="auto"/>
        <w:bottom w:val="none" w:sz="0" w:space="0" w:color="auto"/>
        <w:right w:val="none" w:sz="0" w:space="0" w:color="auto"/>
      </w:divBdr>
    </w:div>
    <w:div w:id="512652635">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0655133">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89319546">
      <w:bodyDiv w:val="1"/>
      <w:marLeft w:val="0"/>
      <w:marRight w:val="0"/>
      <w:marTop w:val="0"/>
      <w:marBottom w:val="0"/>
      <w:divBdr>
        <w:top w:val="none" w:sz="0" w:space="0" w:color="auto"/>
        <w:left w:val="none" w:sz="0" w:space="0" w:color="auto"/>
        <w:bottom w:val="none" w:sz="0" w:space="0" w:color="auto"/>
        <w:right w:val="none" w:sz="0" w:space="0" w:color="auto"/>
      </w:divBdr>
    </w:div>
    <w:div w:id="592401633">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22615097">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45083747">
      <w:bodyDiv w:val="1"/>
      <w:marLeft w:val="0"/>
      <w:marRight w:val="0"/>
      <w:marTop w:val="0"/>
      <w:marBottom w:val="0"/>
      <w:divBdr>
        <w:top w:val="none" w:sz="0" w:space="0" w:color="auto"/>
        <w:left w:val="none" w:sz="0" w:space="0" w:color="auto"/>
        <w:bottom w:val="none" w:sz="0" w:space="0" w:color="auto"/>
        <w:right w:val="none" w:sz="0" w:space="0" w:color="auto"/>
      </w:divBdr>
    </w:div>
    <w:div w:id="646589492">
      <w:bodyDiv w:val="1"/>
      <w:marLeft w:val="0"/>
      <w:marRight w:val="0"/>
      <w:marTop w:val="0"/>
      <w:marBottom w:val="0"/>
      <w:divBdr>
        <w:top w:val="none" w:sz="0" w:space="0" w:color="auto"/>
        <w:left w:val="none" w:sz="0" w:space="0" w:color="auto"/>
        <w:bottom w:val="none" w:sz="0" w:space="0" w:color="auto"/>
        <w:right w:val="none" w:sz="0" w:space="0" w:color="auto"/>
      </w:divBdr>
    </w:div>
    <w:div w:id="696583510">
      <w:bodyDiv w:val="1"/>
      <w:marLeft w:val="0"/>
      <w:marRight w:val="0"/>
      <w:marTop w:val="0"/>
      <w:marBottom w:val="0"/>
      <w:divBdr>
        <w:top w:val="none" w:sz="0" w:space="0" w:color="auto"/>
        <w:left w:val="none" w:sz="0" w:space="0" w:color="auto"/>
        <w:bottom w:val="none" w:sz="0" w:space="0" w:color="auto"/>
        <w:right w:val="none" w:sz="0" w:space="0" w:color="auto"/>
      </w:divBdr>
    </w:div>
    <w:div w:id="699471327">
      <w:bodyDiv w:val="1"/>
      <w:marLeft w:val="0"/>
      <w:marRight w:val="0"/>
      <w:marTop w:val="0"/>
      <w:marBottom w:val="0"/>
      <w:divBdr>
        <w:top w:val="none" w:sz="0" w:space="0" w:color="auto"/>
        <w:left w:val="none" w:sz="0" w:space="0" w:color="auto"/>
        <w:bottom w:val="none" w:sz="0" w:space="0" w:color="auto"/>
        <w:right w:val="none" w:sz="0" w:space="0" w:color="auto"/>
      </w:divBdr>
    </w:div>
    <w:div w:id="703553999">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8867410">
      <w:bodyDiv w:val="1"/>
      <w:marLeft w:val="0"/>
      <w:marRight w:val="0"/>
      <w:marTop w:val="0"/>
      <w:marBottom w:val="0"/>
      <w:divBdr>
        <w:top w:val="none" w:sz="0" w:space="0" w:color="auto"/>
        <w:left w:val="none" w:sz="0" w:space="0" w:color="auto"/>
        <w:bottom w:val="none" w:sz="0" w:space="0" w:color="auto"/>
        <w:right w:val="none" w:sz="0" w:space="0" w:color="auto"/>
      </w:divBdr>
    </w:div>
    <w:div w:id="761800739">
      <w:bodyDiv w:val="1"/>
      <w:marLeft w:val="0"/>
      <w:marRight w:val="0"/>
      <w:marTop w:val="0"/>
      <w:marBottom w:val="0"/>
      <w:divBdr>
        <w:top w:val="none" w:sz="0" w:space="0" w:color="auto"/>
        <w:left w:val="none" w:sz="0" w:space="0" w:color="auto"/>
        <w:bottom w:val="none" w:sz="0" w:space="0" w:color="auto"/>
        <w:right w:val="none" w:sz="0" w:space="0" w:color="auto"/>
      </w:divBdr>
    </w:div>
    <w:div w:id="772750422">
      <w:bodyDiv w:val="1"/>
      <w:marLeft w:val="0"/>
      <w:marRight w:val="0"/>
      <w:marTop w:val="0"/>
      <w:marBottom w:val="0"/>
      <w:divBdr>
        <w:top w:val="none" w:sz="0" w:space="0" w:color="auto"/>
        <w:left w:val="none" w:sz="0" w:space="0" w:color="auto"/>
        <w:bottom w:val="none" w:sz="0" w:space="0" w:color="auto"/>
        <w:right w:val="none" w:sz="0" w:space="0" w:color="auto"/>
      </w:divBdr>
    </w:div>
    <w:div w:id="787506829">
      <w:bodyDiv w:val="1"/>
      <w:marLeft w:val="0"/>
      <w:marRight w:val="0"/>
      <w:marTop w:val="0"/>
      <w:marBottom w:val="0"/>
      <w:divBdr>
        <w:top w:val="none" w:sz="0" w:space="0" w:color="auto"/>
        <w:left w:val="none" w:sz="0" w:space="0" w:color="auto"/>
        <w:bottom w:val="none" w:sz="0" w:space="0" w:color="auto"/>
        <w:right w:val="none" w:sz="0" w:space="0" w:color="auto"/>
      </w:divBdr>
    </w:div>
    <w:div w:id="813254776">
      <w:bodyDiv w:val="1"/>
      <w:marLeft w:val="0"/>
      <w:marRight w:val="0"/>
      <w:marTop w:val="0"/>
      <w:marBottom w:val="0"/>
      <w:divBdr>
        <w:top w:val="none" w:sz="0" w:space="0" w:color="auto"/>
        <w:left w:val="none" w:sz="0" w:space="0" w:color="auto"/>
        <w:bottom w:val="none" w:sz="0" w:space="0" w:color="auto"/>
        <w:right w:val="none" w:sz="0" w:space="0" w:color="auto"/>
      </w:divBdr>
    </w:div>
    <w:div w:id="814569090">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732966">
      <w:bodyDiv w:val="1"/>
      <w:marLeft w:val="0"/>
      <w:marRight w:val="0"/>
      <w:marTop w:val="0"/>
      <w:marBottom w:val="0"/>
      <w:divBdr>
        <w:top w:val="none" w:sz="0" w:space="0" w:color="auto"/>
        <w:left w:val="none" w:sz="0" w:space="0" w:color="auto"/>
        <w:bottom w:val="none" w:sz="0" w:space="0" w:color="auto"/>
        <w:right w:val="none" w:sz="0" w:space="0" w:color="auto"/>
      </w:divBdr>
    </w:div>
    <w:div w:id="839270832">
      <w:bodyDiv w:val="1"/>
      <w:marLeft w:val="0"/>
      <w:marRight w:val="0"/>
      <w:marTop w:val="0"/>
      <w:marBottom w:val="0"/>
      <w:divBdr>
        <w:top w:val="none" w:sz="0" w:space="0" w:color="auto"/>
        <w:left w:val="none" w:sz="0" w:space="0" w:color="auto"/>
        <w:bottom w:val="none" w:sz="0" w:space="0" w:color="auto"/>
        <w:right w:val="none" w:sz="0" w:space="0" w:color="auto"/>
      </w:divBdr>
    </w:div>
    <w:div w:id="842859894">
      <w:bodyDiv w:val="1"/>
      <w:marLeft w:val="0"/>
      <w:marRight w:val="0"/>
      <w:marTop w:val="0"/>
      <w:marBottom w:val="0"/>
      <w:divBdr>
        <w:top w:val="none" w:sz="0" w:space="0" w:color="auto"/>
        <w:left w:val="none" w:sz="0" w:space="0" w:color="auto"/>
        <w:bottom w:val="none" w:sz="0" w:space="0" w:color="auto"/>
        <w:right w:val="none" w:sz="0" w:space="0" w:color="auto"/>
      </w:divBdr>
    </w:div>
    <w:div w:id="864366767">
      <w:bodyDiv w:val="1"/>
      <w:marLeft w:val="0"/>
      <w:marRight w:val="0"/>
      <w:marTop w:val="0"/>
      <w:marBottom w:val="0"/>
      <w:divBdr>
        <w:top w:val="none" w:sz="0" w:space="0" w:color="auto"/>
        <w:left w:val="none" w:sz="0" w:space="0" w:color="auto"/>
        <w:bottom w:val="none" w:sz="0" w:space="0" w:color="auto"/>
        <w:right w:val="none" w:sz="0" w:space="0" w:color="auto"/>
      </w:divBdr>
    </w:div>
    <w:div w:id="869803735">
      <w:bodyDiv w:val="1"/>
      <w:marLeft w:val="0"/>
      <w:marRight w:val="0"/>
      <w:marTop w:val="0"/>
      <w:marBottom w:val="0"/>
      <w:divBdr>
        <w:top w:val="none" w:sz="0" w:space="0" w:color="auto"/>
        <w:left w:val="none" w:sz="0" w:space="0" w:color="auto"/>
        <w:bottom w:val="none" w:sz="0" w:space="0" w:color="auto"/>
        <w:right w:val="none" w:sz="0" w:space="0" w:color="auto"/>
      </w:divBdr>
    </w:div>
    <w:div w:id="886067339">
      <w:bodyDiv w:val="1"/>
      <w:marLeft w:val="0"/>
      <w:marRight w:val="0"/>
      <w:marTop w:val="0"/>
      <w:marBottom w:val="0"/>
      <w:divBdr>
        <w:top w:val="none" w:sz="0" w:space="0" w:color="auto"/>
        <w:left w:val="none" w:sz="0" w:space="0" w:color="auto"/>
        <w:bottom w:val="none" w:sz="0" w:space="0" w:color="auto"/>
        <w:right w:val="none" w:sz="0" w:space="0" w:color="auto"/>
      </w:divBdr>
    </w:div>
    <w:div w:id="88922264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25114275">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39284909">
      <w:bodyDiv w:val="1"/>
      <w:marLeft w:val="0"/>
      <w:marRight w:val="0"/>
      <w:marTop w:val="0"/>
      <w:marBottom w:val="0"/>
      <w:divBdr>
        <w:top w:val="none" w:sz="0" w:space="0" w:color="auto"/>
        <w:left w:val="none" w:sz="0" w:space="0" w:color="auto"/>
        <w:bottom w:val="none" w:sz="0" w:space="0" w:color="auto"/>
        <w:right w:val="none" w:sz="0" w:space="0" w:color="auto"/>
      </w:divBdr>
    </w:div>
    <w:div w:id="1058940467">
      <w:bodyDiv w:val="1"/>
      <w:marLeft w:val="0"/>
      <w:marRight w:val="0"/>
      <w:marTop w:val="0"/>
      <w:marBottom w:val="0"/>
      <w:divBdr>
        <w:top w:val="none" w:sz="0" w:space="0" w:color="auto"/>
        <w:left w:val="none" w:sz="0" w:space="0" w:color="auto"/>
        <w:bottom w:val="none" w:sz="0" w:space="0" w:color="auto"/>
        <w:right w:val="none" w:sz="0" w:space="0" w:color="auto"/>
      </w:divBdr>
    </w:div>
    <w:div w:id="1063601427">
      <w:bodyDiv w:val="1"/>
      <w:marLeft w:val="0"/>
      <w:marRight w:val="0"/>
      <w:marTop w:val="0"/>
      <w:marBottom w:val="0"/>
      <w:divBdr>
        <w:top w:val="none" w:sz="0" w:space="0" w:color="auto"/>
        <w:left w:val="none" w:sz="0" w:space="0" w:color="auto"/>
        <w:bottom w:val="none" w:sz="0" w:space="0" w:color="auto"/>
        <w:right w:val="none" w:sz="0" w:space="0" w:color="auto"/>
      </w:divBdr>
    </w:div>
    <w:div w:id="1073045595">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9079630">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05807174">
      <w:bodyDiv w:val="1"/>
      <w:marLeft w:val="0"/>
      <w:marRight w:val="0"/>
      <w:marTop w:val="0"/>
      <w:marBottom w:val="0"/>
      <w:divBdr>
        <w:top w:val="none" w:sz="0" w:space="0" w:color="auto"/>
        <w:left w:val="none" w:sz="0" w:space="0" w:color="auto"/>
        <w:bottom w:val="none" w:sz="0" w:space="0" w:color="auto"/>
        <w:right w:val="none" w:sz="0" w:space="0" w:color="auto"/>
      </w:divBdr>
    </w:div>
    <w:div w:id="1143354527">
      <w:bodyDiv w:val="1"/>
      <w:marLeft w:val="0"/>
      <w:marRight w:val="0"/>
      <w:marTop w:val="0"/>
      <w:marBottom w:val="0"/>
      <w:divBdr>
        <w:top w:val="none" w:sz="0" w:space="0" w:color="auto"/>
        <w:left w:val="none" w:sz="0" w:space="0" w:color="auto"/>
        <w:bottom w:val="none" w:sz="0" w:space="0" w:color="auto"/>
        <w:right w:val="none" w:sz="0" w:space="0" w:color="auto"/>
      </w:divBdr>
    </w:div>
    <w:div w:id="1171918020">
      <w:bodyDiv w:val="1"/>
      <w:marLeft w:val="0"/>
      <w:marRight w:val="0"/>
      <w:marTop w:val="0"/>
      <w:marBottom w:val="0"/>
      <w:divBdr>
        <w:top w:val="none" w:sz="0" w:space="0" w:color="auto"/>
        <w:left w:val="none" w:sz="0" w:space="0" w:color="auto"/>
        <w:bottom w:val="none" w:sz="0" w:space="0" w:color="auto"/>
        <w:right w:val="none" w:sz="0" w:space="0" w:color="auto"/>
      </w:divBdr>
    </w:div>
    <w:div w:id="1174418717">
      <w:bodyDiv w:val="1"/>
      <w:marLeft w:val="0"/>
      <w:marRight w:val="0"/>
      <w:marTop w:val="0"/>
      <w:marBottom w:val="0"/>
      <w:divBdr>
        <w:top w:val="none" w:sz="0" w:space="0" w:color="auto"/>
        <w:left w:val="none" w:sz="0" w:space="0" w:color="auto"/>
        <w:bottom w:val="none" w:sz="0" w:space="0" w:color="auto"/>
        <w:right w:val="none" w:sz="0" w:space="0" w:color="auto"/>
      </w:divBdr>
    </w:div>
    <w:div w:id="1204904718">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20900104">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46913897">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14329145">
      <w:bodyDiv w:val="1"/>
      <w:marLeft w:val="0"/>
      <w:marRight w:val="0"/>
      <w:marTop w:val="0"/>
      <w:marBottom w:val="0"/>
      <w:divBdr>
        <w:top w:val="none" w:sz="0" w:space="0" w:color="auto"/>
        <w:left w:val="none" w:sz="0" w:space="0" w:color="auto"/>
        <w:bottom w:val="none" w:sz="0" w:space="0" w:color="auto"/>
        <w:right w:val="none" w:sz="0" w:space="0" w:color="auto"/>
      </w:divBdr>
      <w:divsChild>
        <w:div w:id="1337882881">
          <w:marLeft w:val="0"/>
          <w:marRight w:val="0"/>
          <w:marTop w:val="0"/>
          <w:marBottom w:val="0"/>
          <w:divBdr>
            <w:top w:val="none" w:sz="0" w:space="0" w:color="auto"/>
            <w:left w:val="none" w:sz="0" w:space="0" w:color="auto"/>
            <w:bottom w:val="none" w:sz="0" w:space="0" w:color="auto"/>
            <w:right w:val="none" w:sz="0" w:space="0" w:color="auto"/>
          </w:divBdr>
        </w:div>
      </w:divsChild>
    </w:div>
    <w:div w:id="1330015573">
      <w:bodyDiv w:val="1"/>
      <w:marLeft w:val="0"/>
      <w:marRight w:val="0"/>
      <w:marTop w:val="0"/>
      <w:marBottom w:val="0"/>
      <w:divBdr>
        <w:top w:val="none" w:sz="0" w:space="0" w:color="auto"/>
        <w:left w:val="none" w:sz="0" w:space="0" w:color="auto"/>
        <w:bottom w:val="none" w:sz="0" w:space="0" w:color="auto"/>
        <w:right w:val="none" w:sz="0" w:space="0" w:color="auto"/>
      </w:divBdr>
    </w:div>
    <w:div w:id="133865661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5448748">
      <w:bodyDiv w:val="1"/>
      <w:marLeft w:val="0"/>
      <w:marRight w:val="0"/>
      <w:marTop w:val="0"/>
      <w:marBottom w:val="0"/>
      <w:divBdr>
        <w:top w:val="none" w:sz="0" w:space="0" w:color="auto"/>
        <w:left w:val="none" w:sz="0" w:space="0" w:color="auto"/>
        <w:bottom w:val="none" w:sz="0" w:space="0" w:color="auto"/>
        <w:right w:val="none" w:sz="0" w:space="0" w:color="auto"/>
      </w:divBdr>
    </w:div>
    <w:div w:id="138563968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55824901">
      <w:bodyDiv w:val="1"/>
      <w:marLeft w:val="0"/>
      <w:marRight w:val="0"/>
      <w:marTop w:val="0"/>
      <w:marBottom w:val="0"/>
      <w:divBdr>
        <w:top w:val="none" w:sz="0" w:space="0" w:color="auto"/>
        <w:left w:val="none" w:sz="0" w:space="0" w:color="auto"/>
        <w:bottom w:val="none" w:sz="0" w:space="0" w:color="auto"/>
        <w:right w:val="none" w:sz="0" w:space="0" w:color="auto"/>
      </w:divBdr>
    </w:div>
    <w:div w:id="1461613204">
      <w:bodyDiv w:val="1"/>
      <w:marLeft w:val="0"/>
      <w:marRight w:val="0"/>
      <w:marTop w:val="0"/>
      <w:marBottom w:val="0"/>
      <w:divBdr>
        <w:top w:val="none" w:sz="0" w:space="0" w:color="auto"/>
        <w:left w:val="none" w:sz="0" w:space="0" w:color="auto"/>
        <w:bottom w:val="none" w:sz="0" w:space="0" w:color="auto"/>
        <w:right w:val="none" w:sz="0" w:space="0" w:color="auto"/>
      </w:divBdr>
    </w:div>
    <w:div w:id="1477256793">
      <w:bodyDiv w:val="1"/>
      <w:marLeft w:val="0"/>
      <w:marRight w:val="0"/>
      <w:marTop w:val="0"/>
      <w:marBottom w:val="0"/>
      <w:divBdr>
        <w:top w:val="none" w:sz="0" w:space="0" w:color="auto"/>
        <w:left w:val="none" w:sz="0" w:space="0" w:color="auto"/>
        <w:bottom w:val="none" w:sz="0" w:space="0" w:color="auto"/>
        <w:right w:val="none" w:sz="0" w:space="0" w:color="auto"/>
      </w:divBdr>
    </w:div>
    <w:div w:id="149090721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27324443">
      <w:bodyDiv w:val="1"/>
      <w:marLeft w:val="0"/>
      <w:marRight w:val="0"/>
      <w:marTop w:val="0"/>
      <w:marBottom w:val="0"/>
      <w:divBdr>
        <w:top w:val="none" w:sz="0" w:space="0" w:color="auto"/>
        <w:left w:val="none" w:sz="0" w:space="0" w:color="auto"/>
        <w:bottom w:val="none" w:sz="0" w:space="0" w:color="auto"/>
        <w:right w:val="none" w:sz="0" w:space="0" w:color="auto"/>
      </w:divBdr>
    </w:div>
    <w:div w:id="1530021681">
      <w:bodyDiv w:val="1"/>
      <w:marLeft w:val="0"/>
      <w:marRight w:val="0"/>
      <w:marTop w:val="0"/>
      <w:marBottom w:val="0"/>
      <w:divBdr>
        <w:top w:val="none" w:sz="0" w:space="0" w:color="auto"/>
        <w:left w:val="none" w:sz="0" w:space="0" w:color="auto"/>
        <w:bottom w:val="none" w:sz="0" w:space="0" w:color="auto"/>
        <w:right w:val="none" w:sz="0" w:space="0" w:color="auto"/>
      </w:divBdr>
    </w:div>
    <w:div w:id="1552764242">
      <w:bodyDiv w:val="1"/>
      <w:marLeft w:val="0"/>
      <w:marRight w:val="0"/>
      <w:marTop w:val="0"/>
      <w:marBottom w:val="0"/>
      <w:divBdr>
        <w:top w:val="none" w:sz="0" w:space="0" w:color="auto"/>
        <w:left w:val="none" w:sz="0" w:space="0" w:color="auto"/>
        <w:bottom w:val="none" w:sz="0" w:space="0" w:color="auto"/>
        <w:right w:val="none" w:sz="0" w:space="0" w:color="auto"/>
      </w:divBdr>
    </w:div>
    <w:div w:id="1558937217">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370307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49383584">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93591348">
      <w:bodyDiv w:val="1"/>
      <w:marLeft w:val="0"/>
      <w:marRight w:val="0"/>
      <w:marTop w:val="0"/>
      <w:marBottom w:val="0"/>
      <w:divBdr>
        <w:top w:val="none" w:sz="0" w:space="0" w:color="auto"/>
        <w:left w:val="none" w:sz="0" w:space="0" w:color="auto"/>
        <w:bottom w:val="none" w:sz="0" w:space="0" w:color="auto"/>
        <w:right w:val="none" w:sz="0" w:space="0" w:color="auto"/>
      </w:divBdr>
    </w:div>
    <w:div w:id="1834221733">
      <w:bodyDiv w:val="1"/>
      <w:marLeft w:val="0"/>
      <w:marRight w:val="0"/>
      <w:marTop w:val="0"/>
      <w:marBottom w:val="0"/>
      <w:divBdr>
        <w:top w:val="none" w:sz="0" w:space="0" w:color="auto"/>
        <w:left w:val="none" w:sz="0" w:space="0" w:color="auto"/>
        <w:bottom w:val="none" w:sz="0" w:space="0" w:color="auto"/>
        <w:right w:val="none" w:sz="0" w:space="0" w:color="auto"/>
      </w:divBdr>
    </w:div>
    <w:div w:id="1844978610">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05287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15973447">
      <w:bodyDiv w:val="1"/>
      <w:marLeft w:val="0"/>
      <w:marRight w:val="0"/>
      <w:marTop w:val="0"/>
      <w:marBottom w:val="0"/>
      <w:divBdr>
        <w:top w:val="none" w:sz="0" w:space="0" w:color="auto"/>
        <w:left w:val="none" w:sz="0" w:space="0" w:color="auto"/>
        <w:bottom w:val="none" w:sz="0" w:space="0" w:color="auto"/>
        <w:right w:val="none" w:sz="0" w:space="0" w:color="auto"/>
      </w:divBdr>
    </w:div>
    <w:div w:id="1918977245">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57826767">
      <w:bodyDiv w:val="1"/>
      <w:marLeft w:val="0"/>
      <w:marRight w:val="0"/>
      <w:marTop w:val="0"/>
      <w:marBottom w:val="0"/>
      <w:divBdr>
        <w:top w:val="none" w:sz="0" w:space="0" w:color="auto"/>
        <w:left w:val="none" w:sz="0" w:space="0" w:color="auto"/>
        <w:bottom w:val="none" w:sz="0" w:space="0" w:color="auto"/>
        <w:right w:val="none" w:sz="0" w:space="0" w:color="auto"/>
      </w:divBdr>
    </w:div>
    <w:div w:id="1967813795">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1993872855">
      <w:bodyDiv w:val="1"/>
      <w:marLeft w:val="0"/>
      <w:marRight w:val="0"/>
      <w:marTop w:val="0"/>
      <w:marBottom w:val="0"/>
      <w:divBdr>
        <w:top w:val="none" w:sz="0" w:space="0" w:color="auto"/>
        <w:left w:val="none" w:sz="0" w:space="0" w:color="auto"/>
        <w:bottom w:val="none" w:sz="0" w:space="0" w:color="auto"/>
        <w:right w:val="none" w:sz="0" w:space="0" w:color="auto"/>
      </w:divBdr>
    </w:div>
    <w:div w:id="1998917815">
      <w:bodyDiv w:val="1"/>
      <w:marLeft w:val="0"/>
      <w:marRight w:val="0"/>
      <w:marTop w:val="0"/>
      <w:marBottom w:val="0"/>
      <w:divBdr>
        <w:top w:val="none" w:sz="0" w:space="0" w:color="auto"/>
        <w:left w:val="none" w:sz="0" w:space="0" w:color="auto"/>
        <w:bottom w:val="none" w:sz="0" w:space="0" w:color="auto"/>
        <w:right w:val="none" w:sz="0" w:space="0" w:color="auto"/>
      </w:divBdr>
    </w:div>
    <w:div w:id="2000496629">
      <w:bodyDiv w:val="1"/>
      <w:marLeft w:val="0"/>
      <w:marRight w:val="0"/>
      <w:marTop w:val="0"/>
      <w:marBottom w:val="0"/>
      <w:divBdr>
        <w:top w:val="none" w:sz="0" w:space="0" w:color="auto"/>
        <w:left w:val="none" w:sz="0" w:space="0" w:color="auto"/>
        <w:bottom w:val="none" w:sz="0" w:space="0" w:color="auto"/>
        <w:right w:val="none" w:sz="0" w:space="0" w:color="auto"/>
      </w:divBdr>
    </w:div>
    <w:div w:id="2019117911">
      <w:bodyDiv w:val="1"/>
      <w:marLeft w:val="0"/>
      <w:marRight w:val="0"/>
      <w:marTop w:val="0"/>
      <w:marBottom w:val="0"/>
      <w:divBdr>
        <w:top w:val="none" w:sz="0" w:space="0" w:color="auto"/>
        <w:left w:val="none" w:sz="0" w:space="0" w:color="auto"/>
        <w:bottom w:val="none" w:sz="0" w:space="0" w:color="auto"/>
        <w:right w:val="none" w:sz="0" w:space="0" w:color="auto"/>
      </w:divBdr>
    </w:div>
    <w:div w:id="2093431297">
      <w:bodyDiv w:val="1"/>
      <w:marLeft w:val="0"/>
      <w:marRight w:val="0"/>
      <w:marTop w:val="0"/>
      <w:marBottom w:val="0"/>
      <w:divBdr>
        <w:top w:val="none" w:sz="0" w:space="0" w:color="auto"/>
        <w:left w:val="none" w:sz="0" w:space="0" w:color="auto"/>
        <w:bottom w:val="none" w:sz="0" w:space="0" w:color="auto"/>
        <w:right w:val="none" w:sz="0" w:space="0" w:color="auto"/>
      </w:divBdr>
    </w:div>
    <w:div w:id="2105686226">
      <w:bodyDiv w:val="1"/>
      <w:marLeft w:val="0"/>
      <w:marRight w:val="0"/>
      <w:marTop w:val="0"/>
      <w:marBottom w:val="0"/>
      <w:divBdr>
        <w:top w:val="none" w:sz="0" w:space="0" w:color="auto"/>
        <w:left w:val="none" w:sz="0" w:space="0" w:color="auto"/>
        <w:bottom w:val="none" w:sz="0" w:space="0" w:color="auto"/>
        <w:right w:val="none" w:sz="0" w:space="0" w:color="auto"/>
      </w:divBdr>
    </w:div>
    <w:div w:id="2115055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4.bin"/><Relationship Id="rId25" Type="http://schemas.openxmlformats.org/officeDocument/2006/relationships/hyperlink" Target="http://consultas.ifai.org.mx/descargar.php?r=./pdf/resoluciones/2017/&amp;a=RRA%203472.pdf"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http://consultas.ifai.org.mx/descargar.php?r=./pdf/resoluciones/2017/&amp;a=RRA%201588.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hyperlink" Target="http://consultas.ifai.org.mx/descargar.php?r=./pdf/resoluciones/2017/&amp;a=RRA%20185.pdf"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oleObject" Target="embeddings/oleObject5.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dof.gob.mx/nota_detalle.php?codigo=5492254&amp;fecha=28/07/2017" TargetMode="External"/><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9A142D-B9A8-4FC6-B9D3-916595BC0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1270</TotalTime>
  <Pages>61</Pages>
  <Words>12570</Words>
  <Characters>69136</Characters>
  <Application>Microsoft Office Word</Application>
  <DocSecurity>0</DocSecurity>
  <Lines>576</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16</cp:revision>
  <cp:lastPrinted>2019-12-11T01:19:00Z</cp:lastPrinted>
  <dcterms:created xsi:type="dcterms:W3CDTF">2022-08-16T23:52:00Z</dcterms:created>
  <dcterms:modified xsi:type="dcterms:W3CDTF">2022-09-13T00:03:00Z</dcterms:modified>
</cp:coreProperties>
</file>